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before="90"/>
        <w:ind w:left="3062" w:right="0" w:firstLine="0"/>
        <w:jc w:val="left"/>
        <w:rPr>
          <w:sz w:val="15"/>
        </w:rPr>
      </w:pPr>
      <w:r>
        <w:rPr>
          <w:color w:val="231F20"/>
          <w:w w:val="110"/>
          <w:sz w:val="15"/>
        </w:rPr>
        <w:t>REVUE</w:t>
      </w:r>
      <w:r>
        <w:rPr>
          <w:color w:val="231F20"/>
          <w:spacing w:val="8"/>
          <w:w w:val="110"/>
          <w:sz w:val="15"/>
        </w:rPr>
        <w:t> </w:t>
      </w:r>
      <w:r>
        <w:rPr>
          <w:color w:val="231F20"/>
          <w:w w:val="110"/>
          <w:sz w:val="15"/>
        </w:rPr>
        <w:t>BELGE</w:t>
      </w:r>
      <w:r>
        <w:rPr>
          <w:color w:val="231F20"/>
          <w:spacing w:val="10"/>
          <w:w w:val="110"/>
          <w:sz w:val="15"/>
        </w:rPr>
        <w:t> </w:t>
      </w:r>
      <w:r>
        <w:rPr>
          <w:color w:val="231F20"/>
          <w:w w:val="110"/>
          <w:sz w:val="15"/>
        </w:rPr>
        <w:t>DE</w:t>
      </w:r>
      <w:r>
        <w:rPr>
          <w:color w:val="231F20"/>
          <w:spacing w:val="10"/>
          <w:w w:val="110"/>
          <w:sz w:val="15"/>
        </w:rPr>
        <w:t> </w:t>
      </w:r>
      <w:r>
        <w:rPr>
          <w:color w:val="231F20"/>
          <w:w w:val="110"/>
          <w:sz w:val="15"/>
        </w:rPr>
        <w:t>DROIT</w:t>
      </w:r>
      <w:r>
        <w:rPr>
          <w:color w:val="231F20"/>
          <w:spacing w:val="10"/>
          <w:w w:val="110"/>
          <w:sz w:val="15"/>
        </w:rPr>
        <w:t> </w:t>
      </w:r>
      <w:r>
        <w:rPr>
          <w:color w:val="231F20"/>
          <w:spacing w:val="-2"/>
          <w:w w:val="110"/>
          <w:sz w:val="15"/>
        </w:rPr>
        <w:t>INTERNATIONAL</w:t>
      </w:r>
    </w:p>
    <w:p>
      <w:pPr>
        <w:spacing w:before="12"/>
        <w:ind w:left="3062" w:right="0" w:firstLine="0"/>
        <w:jc w:val="left"/>
        <w:rPr>
          <w:sz w:val="15"/>
        </w:rPr>
      </w:pPr>
      <w:r>
        <w:rPr>
          <w:color w:val="231F20"/>
          <w:w w:val="105"/>
          <w:sz w:val="15"/>
        </w:rPr>
        <w:t>2024/1-2</w:t>
      </w:r>
      <w:r>
        <w:rPr>
          <w:color w:val="231F20"/>
          <w:spacing w:val="17"/>
          <w:w w:val="105"/>
          <w:sz w:val="15"/>
        </w:rPr>
        <w:t> </w:t>
      </w:r>
      <w:r>
        <w:rPr>
          <w:color w:val="231F20"/>
          <w:w w:val="105"/>
          <w:sz w:val="15"/>
        </w:rPr>
        <w:t>–</w:t>
      </w:r>
      <w:r>
        <w:rPr>
          <w:color w:val="231F20"/>
          <w:spacing w:val="17"/>
          <w:w w:val="105"/>
          <w:sz w:val="15"/>
        </w:rPr>
        <w:t> </w:t>
      </w:r>
      <w:r>
        <w:rPr>
          <w:color w:val="231F20"/>
          <w:w w:val="105"/>
          <w:sz w:val="15"/>
        </w:rPr>
        <w:t>Éditions</w:t>
      </w:r>
      <w:r>
        <w:rPr>
          <w:color w:val="231F20"/>
          <w:spacing w:val="18"/>
          <w:w w:val="105"/>
          <w:sz w:val="15"/>
        </w:rPr>
        <w:t> </w:t>
      </w:r>
      <w:r>
        <w:rPr>
          <w:color w:val="231F20"/>
          <w:w w:val="105"/>
          <w:sz w:val="15"/>
        </w:rPr>
        <w:t>BRUYLANT,</w:t>
      </w:r>
      <w:r>
        <w:rPr>
          <w:color w:val="231F20"/>
          <w:spacing w:val="17"/>
          <w:w w:val="105"/>
          <w:sz w:val="15"/>
        </w:rPr>
        <w:t> </w:t>
      </w:r>
      <w:r>
        <w:rPr>
          <w:color w:val="231F20"/>
          <w:spacing w:val="-2"/>
          <w:w w:val="105"/>
          <w:sz w:val="15"/>
        </w:rPr>
        <w:t>Bruxelles</w:t>
      </w:r>
    </w:p>
    <w:p>
      <w:pPr>
        <w:pStyle w:val="BodyText"/>
        <w:jc w:val="left"/>
        <w:rPr>
          <w:sz w:val="15"/>
        </w:rPr>
      </w:pPr>
    </w:p>
    <w:p>
      <w:pPr>
        <w:pStyle w:val="BodyText"/>
        <w:jc w:val="left"/>
        <w:rPr>
          <w:sz w:val="15"/>
        </w:rPr>
      </w:pPr>
    </w:p>
    <w:p>
      <w:pPr>
        <w:pStyle w:val="BodyText"/>
        <w:spacing w:before="23"/>
        <w:jc w:val="left"/>
        <w:rPr>
          <w:sz w:val="15"/>
        </w:rPr>
      </w:pPr>
    </w:p>
    <w:p>
      <w:pPr>
        <w:pStyle w:val="Title"/>
        <w:spacing w:line="249" w:lineRule="auto"/>
      </w:pPr>
      <w:r>
        <w:rPr>
          <w:color w:val="231F20"/>
          <w:w w:val="115"/>
        </w:rPr>
        <w:t>LES GAZAOUIS : DES RÉFUGIÉS PERPÉTUELS À L’IMPOSSIBLE FUITE</w:t>
      </w:r>
    </w:p>
    <w:p>
      <w:pPr>
        <w:pStyle w:val="BodyText"/>
        <w:spacing w:before="114"/>
        <w:jc w:val="left"/>
        <w:rPr>
          <w:b/>
          <w:sz w:val="25"/>
        </w:rPr>
      </w:pPr>
    </w:p>
    <w:p>
      <w:pPr>
        <w:spacing w:before="0"/>
        <w:ind w:left="3120" w:right="0" w:firstLine="0"/>
        <w:jc w:val="left"/>
        <w:rPr>
          <w:sz w:val="12"/>
        </w:rPr>
      </w:pPr>
      <w:r>
        <w:rPr>
          <w:color w:val="231F20"/>
          <w:spacing w:val="-5"/>
          <w:w w:val="165"/>
          <w:sz w:val="12"/>
        </w:rPr>
        <w:t>pAr</w:t>
      </w:r>
    </w:p>
    <w:p>
      <w:pPr>
        <w:pStyle w:val="BodyText"/>
        <w:spacing w:before="9"/>
        <w:jc w:val="left"/>
        <w:rPr>
          <w:sz w:val="12"/>
        </w:rPr>
      </w:pPr>
    </w:p>
    <w:p>
      <w:pPr>
        <w:spacing w:line="254" w:lineRule="auto" w:before="0"/>
        <w:ind w:left="280" w:right="601" w:firstLine="801"/>
        <w:jc w:val="left"/>
        <w:rPr>
          <w:b/>
          <w:sz w:val="21"/>
        </w:rPr>
      </w:pPr>
      <w:r>
        <w:rPr>
          <w:b/>
          <w:color w:val="231F20"/>
          <w:w w:val="110"/>
          <w:sz w:val="21"/>
        </w:rPr>
        <w:t>Eugénie</w:t>
      </w:r>
      <w:r>
        <w:rPr>
          <w:b/>
          <w:color w:val="231F20"/>
          <w:spacing w:val="40"/>
          <w:w w:val="110"/>
          <w:sz w:val="21"/>
        </w:rPr>
        <w:t> </w:t>
      </w:r>
      <w:r>
        <w:rPr>
          <w:b/>
          <w:color w:val="231F20"/>
          <w:w w:val="110"/>
          <w:sz w:val="21"/>
        </w:rPr>
        <w:t>DELVAL,</w:t>
      </w:r>
      <w:r>
        <w:rPr>
          <w:b/>
          <w:color w:val="231F20"/>
          <w:spacing w:val="40"/>
          <w:w w:val="110"/>
          <w:sz w:val="21"/>
        </w:rPr>
        <w:t> </w:t>
      </w:r>
      <w:r>
        <w:rPr>
          <w:b/>
          <w:color w:val="231F20"/>
          <w:w w:val="110"/>
          <w:sz w:val="21"/>
        </w:rPr>
        <w:t>Christine</w:t>
      </w:r>
      <w:r>
        <w:rPr>
          <w:b/>
          <w:color w:val="231F20"/>
          <w:spacing w:val="40"/>
          <w:w w:val="110"/>
          <w:sz w:val="21"/>
        </w:rPr>
        <w:t> </w:t>
      </w:r>
      <w:r>
        <w:rPr>
          <w:b/>
          <w:color w:val="231F20"/>
          <w:w w:val="110"/>
          <w:sz w:val="21"/>
        </w:rPr>
        <w:t>FLAMAND,</w:t>
      </w:r>
      <w:r>
        <w:rPr>
          <w:b/>
          <w:color w:val="231F20"/>
          <w:spacing w:val="40"/>
          <w:w w:val="110"/>
          <w:sz w:val="21"/>
        </w:rPr>
        <w:t> </w:t>
      </w:r>
      <w:r>
        <w:rPr>
          <w:b/>
          <w:color w:val="231F20"/>
          <w:w w:val="110"/>
          <w:sz w:val="21"/>
        </w:rPr>
        <w:t>Caroline</w:t>
      </w:r>
      <w:r>
        <w:rPr>
          <w:b/>
          <w:color w:val="231F20"/>
          <w:spacing w:val="40"/>
          <w:w w:val="110"/>
          <w:sz w:val="21"/>
        </w:rPr>
        <w:t> </w:t>
      </w:r>
      <w:r>
        <w:rPr>
          <w:b/>
          <w:color w:val="231F20"/>
          <w:w w:val="110"/>
          <w:sz w:val="21"/>
        </w:rPr>
        <w:t>LECLERCQ,</w:t>
      </w:r>
      <w:r>
        <w:rPr>
          <w:b/>
          <w:color w:val="231F20"/>
          <w:spacing w:val="40"/>
          <w:w w:val="110"/>
          <w:sz w:val="21"/>
        </w:rPr>
        <w:t> </w:t>
      </w:r>
      <w:r>
        <w:rPr>
          <w:b/>
          <w:color w:val="231F20"/>
          <w:w w:val="110"/>
          <w:sz w:val="21"/>
        </w:rPr>
        <w:t>Matthieu</w:t>
      </w:r>
      <w:r>
        <w:rPr>
          <w:b/>
          <w:color w:val="231F20"/>
          <w:spacing w:val="40"/>
          <w:w w:val="110"/>
          <w:sz w:val="21"/>
        </w:rPr>
        <w:t> </w:t>
      </w:r>
      <w:r>
        <w:rPr>
          <w:b/>
          <w:color w:val="231F20"/>
          <w:w w:val="110"/>
          <w:sz w:val="21"/>
        </w:rPr>
        <w:t>LYS,</w:t>
      </w:r>
      <w:r>
        <w:rPr>
          <w:b/>
          <w:color w:val="231F20"/>
          <w:spacing w:val="40"/>
          <w:w w:val="110"/>
          <w:sz w:val="21"/>
        </w:rPr>
        <w:t> </w:t>
      </w:r>
      <w:r>
        <w:rPr>
          <w:b/>
          <w:color w:val="231F20"/>
          <w:w w:val="110"/>
          <w:sz w:val="21"/>
        </w:rPr>
        <w:t>Sylvie</w:t>
      </w:r>
      <w:r>
        <w:rPr>
          <w:b/>
          <w:color w:val="231F20"/>
          <w:spacing w:val="40"/>
          <w:w w:val="110"/>
          <w:sz w:val="21"/>
        </w:rPr>
        <w:t> </w:t>
      </w:r>
      <w:r>
        <w:rPr>
          <w:b/>
          <w:color w:val="231F20"/>
          <w:w w:val="110"/>
          <w:sz w:val="21"/>
        </w:rPr>
        <w:t>SAROLEA,</w:t>
      </w:r>
    </w:p>
    <w:p>
      <w:pPr>
        <w:spacing w:line="241" w:lineRule="exact" w:before="0"/>
        <w:ind w:left="1383" w:right="0" w:firstLine="0"/>
        <w:jc w:val="left"/>
        <w:rPr>
          <w:sz w:val="21"/>
        </w:rPr>
      </w:pPr>
      <w:r>
        <w:rPr>
          <w:b/>
          <w:color w:val="231F20"/>
          <w:w w:val="110"/>
          <w:sz w:val="21"/>
        </w:rPr>
        <w:t>Véronique</w:t>
      </w:r>
      <w:r>
        <w:rPr>
          <w:b/>
          <w:color w:val="231F20"/>
          <w:spacing w:val="31"/>
          <w:w w:val="110"/>
          <w:sz w:val="21"/>
        </w:rPr>
        <w:t> </w:t>
      </w:r>
      <w:r>
        <w:rPr>
          <w:b/>
          <w:color w:val="231F20"/>
          <w:w w:val="110"/>
          <w:sz w:val="21"/>
        </w:rPr>
        <w:t>VAN</w:t>
      </w:r>
      <w:r>
        <w:rPr>
          <w:b/>
          <w:color w:val="231F20"/>
          <w:spacing w:val="31"/>
          <w:w w:val="110"/>
          <w:sz w:val="21"/>
        </w:rPr>
        <w:t> </w:t>
      </w:r>
      <w:r>
        <w:rPr>
          <w:b/>
          <w:color w:val="231F20"/>
          <w:w w:val="110"/>
          <w:sz w:val="21"/>
        </w:rPr>
        <w:t>DER</w:t>
      </w:r>
      <w:r>
        <w:rPr>
          <w:b/>
          <w:color w:val="231F20"/>
          <w:spacing w:val="31"/>
          <w:w w:val="110"/>
          <w:sz w:val="21"/>
        </w:rPr>
        <w:t> </w:t>
      </w:r>
      <w:r>
        <w:rPr>
          <w:b/>
          <w:color w:val="231F20"/>
          <w:w w:val="110"/>
          <w:sz w:val="21"/>
        </w:rPr>
        <w:t>PLANCKE</w:t>
      </w:r>
      <w:r>
        <w:rPr>
          <w:b/>
          <w:color w:val="231F20"/>
          <w:spacing w:val="-20"/>
          <w:w w:val="110"/>
          <w:sz w:val="21"/>
        </w:rPr>
        <w:t> </w:t>
      </w:r>
      <w:r>
        <w:rPr>
          <w:color w:val="231F20"/>
          <w:spacing w:val="-5"/>
          <w:w w:val="110"/>
          <w:sz w:val="21"/>
        </w:rPr>
        <w:t>(1)</w:t>
      </w:r>
    </w:p>
    <w:p>
      <w:pPr>
        <w:pStyle w:val="BodyText"/>
        <w:spacing w:before="21"/>
        <w:jc w:val="left"/>
        <w:rPr>
          <w:sz w:val="21"/>
        </w:rPr>
      </w:pPr>
    </w:p>
    <w:p>
      <w:pPr>
        <w:spacing w:line="237" w:lineRule="auto" w:before="0"/>
        <w:ind w:left="1758" w:right="335" w:firstLine="0"/>
        <w:jc w:val="both"/>
        <w:rPr>
          <w:sz w:val="17"/>
        </w:rPr>
      </w:pPr>
      <w:r>
        <w:rPr>
          <w:color w:val="231F20"/>
          <w:sz w:val="17"/>
        </w:rPr>
        <w:t>« </w:t>
      </w:r>
      <w:r>
        <w:rPr>
          <w:color w:val="231F20"/>
          <w:w w:val="105"/>
          <w:sz w:val="17"/>
        </w:rPr>
        <w:t>À</w:t>
      </w:r>
      <w:r>
        <w:rPr>
          <w:color w:val="231F20"/>
          <w:w w:val="105"/>
          <w:sz w:val="17"/>
        </w:rPr>
        <w:t> chaque</w:t>
      </w:r>
      <w:r>
        <w:rPr>
          <w:color w:val="231F20"/>
          <w:w w:val="105"/>
          <w:sz w:val="17"/>
        </w:rPr>
        <w:t> déplacement,</w:t>
      </w:r>
      <w:r>
        <w:rPr>
          <w:color w:val="231F20"/>
          <w:w w:val="105"/>
          <w:sz w:val="17"/>
        </w:rPr>
        <w:t> nous</w:t>
      </w:r>
      <w:r>
        <w:rPr>
          <w:color w:val="231F20"/>
          <w:w w:val="105"/>
          <w:sz w:val="17"/>
        </w:rPr>
        <w:t> perdons</w:t>
      </w:r>
      <w:r>
        <w:rPr>
          <w:color w:val="231F20"/>
          <w:w w:val="105"/>
          <w:sz w:val="17"/>
        </w:rPr>
        <w:t> une</w:t>
      </w:r>
      <w:r>
        <w:rPr>
          <w:color w:val="231F20"/>
          <w:w w:val="105"/>
          <w:sz w:val="17"/>
        </w:rPr>
        <w:t> partie</w:t>
      </w:r>
      <w:r>
        <w:rPr>
          <w:color w:val="231F20"/>
          <w:w w:val="105"/>
          <w:sz w:val="17"/>
        </w:rPr>
        <w:t> de</w:t>
      </w:r>
      <w:r>
        <w:rPr>
          <w:color w:val="231F20"/>
          <w:w w:val="105"/>
          <w:sz w:val="17"/>
        </w:rPr>
        <w:t> notre</w:t>
      </w:r>
      <w:r>
        <w:rPr>
          <w:color w:val="231F20"/>
          <w:spacing w:val="80"/>
          <w:w w:val="105"/>
          <w:sz w:val="17"/>
        </w:rPr>
        <w:t> </w:t>
      </w:r>
      <w:r>
        <w:rPr>
          <w:color w:val="231F20"/>
          <w:w w:val="105"/>
          <w:sz w:val="17"/>
        </w:rPr>
        <w:t>dignité et de notre humanité. </w:t>
      </w:r>
      <w:r>
        <w:rPr>
          <w:color w:val="231F20"/>
          <w:sz w:val="17"/>
        </w:rPr>
        <w:t>» </w:t>
      </w:r>
      <w:r>
        <w:rPr>
          <w:color w:val="231F20"/>
          <w:w w:val="105"/>
          <w:sz w:val="17"/>
        </w:rPr>
        <w:t>(2)</w:t>
      </w:r>
    </w:p>
    <w:p>
      <w:pPr>
        <w:pStyle w:val="BodyText"/>
        <w:spacing w:before="8"/>
        <w:jc w:val="left"/>
        <w:rPr>
          <w:sz w:val="17"/>
        </w:rPr>
      </w:pPr>
    </w:p>
    <w:p>
      <w:pPr>
        <w:spacing w:line="237" w:lineRule="auto" w:before="0"/>
        <w:ind w:left="1758" w:right="332" w:firstLine="0"/>
        <w:jc w:val="both"/>
        <w:rPr>
          <w:sz w:val="17"/>
        </w:rPr>
      </w:pPr>
      <w:r>
        <w:rPr>
          <w:color w:val="231F20"/>
          <w:sz w:val="17"/>
        </w:rPr>
        <w:t>«</w:t>
      </w:r>
      <w:r>
        <w:rPr>
          <w:color w:val="231F20"/>
          <w:spacing w:val="32"/>
          <w:w w:val="105"/>
          <w:sz w:val="17"/>
        </w:rPr>
        <w:t> </w:t>
      </w:r>
      <w:r>
        <w:rPr>
          <w:color w:val="231F20"/>
          <w:w w:val="105"/>
          <w:sz w:val="17"/>
        </w:rPr>
        <w:t>Il</w:t>
      </w:r>
      <w:r>
        <w:rPr>
          <w:color w:val="231F20"/>
          <w:spacing w:val="32"/>
          <w:w w:val="105"/>
          <w:sz w:val="17"/>
        </w:rPr>
        <w:t> </w:t>
      </w:r>
      <w:r>
        <w:rPr>
          <w:color w:val="231F20"/>
          <w:w w:val="105"/>
          <w:sz w:val="17"/>
        </w:rPr>
        <w:t>faut</w:t>
      </w:r>
      <w:r>
        <w:rPr>
          <w:color w:val="231F20"/>
          <w:spacing w:val="32"/>
          <w:w w:val="105"/>
          <w:sz w:val="17"/>
        </w:rPr>
        <w:t> </w:t>
      </w:r>
      <w:r>
        <w:rPr>
          <w:color w:val="231F20"/>
          <w:w w:val="105"/>
          <w:sz w:val="17"/>
        </w:rPr>
        <w:t>nous</w:t>
      </w:r>
      <w:r>
        <w:rPr>
          <w:color w:val="231F20"/>
          <w:spacing w:val="32"/>
          <w:w w:val="105"/>
          <w:sz w:val="17"/>
        </w:rPr>
        <w:t> </w:t>
      </w:r>
      <w:r>
        <w:rPr>
          <w:color w:val="231F20"/>
          <w:w w:val="105"/>
          <w:sz w:val="17"/>
        </w:rPr>
        <w:t>considérer</w:t>
      </w:r>
      <w:r>
        <w:rPr>
          <w:color w:val="231F20"/>
          <w:spacing w:val="32"/>
          <w:w w:val="105"/>
          <w:sz w:val="17"/>
        </w:rPr>
        <w:t> </w:t>
      </w:r>
      <w:r>
        <w:rPr>
          <w:color w:val="231F20"/>
          <w:w w:val="105"/>
          <w:sz w:val="17"/>
        </w:rPr>
        <w:t>comme</w:t>
      </w:r>
      <w:r>
        <w:rPr>
          <w:color w:val="231F20"/>
          <w:spacing w:val="32"/>
          <w:w w:val="105"/>
          <w:sz w:val="17"/>
        </w:rPr>
        <w:t> </w:t>
      </w:r>
      <w:r>
        <w:rPr>
          <w:color w:val="231F20"/>
          <w:w w:val="105"/>
          <w:sz w:val="17"/>
        </w:rPr>
        <w:t>2</w:t>
      </w:r>
      <w:r>
        <w:rPr>
          <w:color w:val="231F20"/>
          <w:spacing w:val="32"/>
          <w:w w:val="105"/>
          <w:sz w:val="17"/>
        </w:rPr>
        <w:t> </w:t>
      </w:r>
      <w:r>
        <w:rPr>
          <w:color w:val="231F20"/>
          <w:w w:val="105"/>
          <w:sz w:val="17"/>
        </w:rPr>
        <w:t>millions</w:t>
      </w:r>
      <w:r>
        <w:rPr>
          <w:color w:val="231F20"/>
          <w:spacing w:val="32"/>
          <w:w w:val="105"/>
          <w:sz w:val="17"/>
        </w:rPr>
        <w:t> </w:t>
      </w:r>
      <w:r>
        <w:rPr>
          <w:color w:val="231F20"/>
          <w:w w:val="105"/>
          <w:sz w:val="17"/>
        </w:rPr>
        <w:t>de</w:t>
      </w:r>
      <w:r>
        <w:rPr>
          <w:color w:val="231F20"/>
          <w:spacing w:val="32"/>
          <w:w w:val="105"/>
          <w:sz w:val="17"/>
        </w:rPr>
        <w:t> </w:t>
      </w:r>
      <w:r>
        <w:rPr>
          <w:color w:val="231F20"/>
          <w:w w:val="105"/>
          <w:sz w:val="17"/>
        </w:rPr>
        <w:t>zombies</w:t>
      </w:r>
      <w:r>
        <w:rPr>
          <w:color w:val="231F20"/>
          <w:spacing w:val="32"/>
          <w:w w:val="105"/>
          <w:sz w:val="17"/>
        </w:rPr>
        <w:t> </w:t>
      </w:r>
      <w:r>
        <w:rPr>
          <w:color w:val="231F20"/>
          <w:w w:val="105"/>
          <w:sz w:val="17"/>
        </w:rPr>
        <w:t>livrés à</w:t>
      </w:r>
      <w:r>
        <w:rPr>
          <w:color w:val="231F20"/>
          <w:spacing w:val="28"/>
          <w:w w:val="105"/>
          <w:sz w:val="17"/>
        </w:rPr>
        <w:t> </w:t>
      </w:r>
      <w:r>
        <w:rPr>
          <w:color w:val="231F20"/>
          <w:w w:val="105"/>
          <w:sz w:val="17"/>
        </w:rPr>
        <w:t>eux-mêmes.</w:t>
      </w:r>
      <w:r>
        <w:rPr>
          <w:color w:val="231F20"/>
          <w:spacing w:val="28"/>
          <w:w w:val="105"/>
          <w:sz w:val="17"/>
        </w:rPr>
        <w:t> </w:t>
      </w:r>
      <w:r>
        <w:rPr>
          <w:color w:val="231F20"/>
          <w:w w:val="105"/>
          <w:sz w:val="17"/>
        </w:rPr>
        <w:t>La</w:t>
      </w:r>
      <w:r>
        <w:rPr>
          <w:color w:val="231F20"/>
          <w:spacing w:val="28"/>
          <w:w w:val="105"/>
          <w:sz w:val="17"/>
        </w:rPr>
        <w:t> </w:t>
      </w:r>
      <w:r>
        <w:rPr>
          <w:color w:val="231F20"/>
          <w:w w:val="105"/>
          <w:sz w:val="17"/>
        </w:rPr>
        <w:t>communauté</w:t>
      </w:r>
      <w:r>
        <w:rPr>
          <w:color w:val="231F20"/>
          <w:spacing w:val="28"/>
          <w:w w:val="105"/>
          <w:sz w:val="17"/>
        </w:rPr>
        <w:t> </w:t>
      </w:r>
      <w:r>
        <w:rPr>
          <w:color w:val="231F20"/>
          <w:w w:val="105"/>
          <w:sz w:val="17"/>
        </w:rPr>
        <w:t>est</w:t>
      </w:r>
      <w:r>
        <w:rPr>
          <w:color w:val="231F20"/>
          <w:spacing w:val="28"/>
          <w:w w:val="105"/>
          <w:sz w:val="17"/>
        </w:rPr>
        <w:t> </w:t>
      </w:r>
      <w:r>
        <w:rPr>
          <w:color w:val="231F20"/>
          <w:w w:val="105"/>
          <w:sz w:val="17"/>
        </w:rPr>
        <w:t>brisée,</w:t>
      </w:r>
      <w:r>
        <w:rPr>
          <w:color w:val="231F20"/>
          <w:spacing w:val="28"/>
          <w:w w:val="105"/>
          <w:sz w:val="17"/>
        </w:rPr>
        <w:t> </w:t>
      </w:r>
      <w:r>
        <w:rPr>
          <w:color w:val="231F20"/>
          <w:w w:val="105"/>
          <w:sz w:val="17"/>
        </w:rPr>
        <w:t>la</w:t>
      </w:r>
      <w:r>
        <w:rPr>
          <w:color w:val="231F20"/>
          <w:spacing w:val="28"/>
          <w:w w:val="105"/>
          <w:sz w:val="17"/>
        </w:rPr>
        <w:t> </w:t>
      </w:r>
      <w:r>
        <w:rPr>
          <w:color w:val="231F20"/>
          <w:w w:val="105"/>
          <w:sz w:val="17"/>
        </w:rPr>
        <w:t>famille</w:t>
      </w:r>
      <w:r>
        <w:rPr>
          <w:color w:val="231F20"/>
          <w:spacing w:val="28"/>
          <w:w w:val="105"/>
          <w:sz w:val="17"/>
        </w:rPr>
        <w:t> </w:t>
      </w:r>
      <w:r>
        <w:rPr>
          <w:color w:val="231F20"/>
          <w:w w:val="105"/>
          <w:sz w:val="17"/>
        </w:rPr>
        <w:t>est</w:t>
      </w:r>
      <w:r>
        <w:rPr>
          <w:color w:val="231F20"/>
          <w:spacing w:val="28"/>
          <w:w w:val="105"/>
          <w:sz w:val="17"/>
        </w:rPr>
        <w:t> </w:t>
      </w:r>
      <w:r>
        <w:rPr>
          <w:color w:val="231F20"/>
          <w:w w:val="105"/>
          <w:sz w:val="17"/>
        </w:rPr>
        <w:t>brisée, la société est brisée. Tous les liens sont rompus. </w:t>
      </w:r>
      <w:r>
        <w:rPr>
          <w:color w:val="231F20"/>
          <w:sz w:val="17"/>
        </w:rPr>
        <w:t>»</w:t>
      </w:r>
      <w:r>
        <w:rPr>
          <w:color w:val="231F20"/>
          <w:spacing w:val="-6"/>
          <w:sz w:val="17"/>
        </w:rPr>
        <w:t> </w:t>
      </w:r>
      <w:r>
        <w:rPr>
          <w:color w:val="231F20"/>
          <w:w w:val="105"/>
          <w:sz w:val="17"/>
        </w:rPr>
        <w:t>(3)</w:t>
      </w:r>
    </w:p>
    <w:p>
      <w:pPr>
        <w:pStyle w:val="BodyText"/>
        <w:spacing w:before="7"/>
        <w:jc w:val="left"/>
        <w:rPr>
          <w:sz w:val="17"/>
        </w:rPr>
      </w:pPr>
    </w:p>
    <w:p>
      <w:pPr>
        <w:spacing w:line="237" w:lineRule="auto" w:before="0"/>
        <w:ind w:left="1758" w:right="333" w:firstLine="0"/>
        <w:jc w:val="both"/>
        <w:rPr>
          <w:sz w:val="17"/>
        </w:rPr>
      </w:pPr>
      <w:r>
        <w:rPr>
          <w:color w:val="231F20"/>
          <w:sz w:val="17"/>
        </w:rPr>
        <w:t>Aucun mot ne suffit à décrire l’enfer dans lequel sont plongés les </w:t>
      </w:r>
      <w:r>
        <w:rPr>
          <w:color w:val="231F20"/>
          <w:w w:val="110"/>
          <w:sz w:val="17"/>
        </w:rPr>
        <w:t>habitants</w:t>
      </w:r>
      <w:r>
        <w:rPr>
          <w:color w:val="231F20"/>
          <w:spacing w:val="-9"/>
          <w:w w:val="110"/>
          <w:sz w:val="17"/>
        </w:rPr>
        <w:t> </w:t>
      </w:r>
      <w:r>
        <w:rPr>
          <w:color w:val="231F20"/>
          <w:w w:val="110"/>
          <w:sz w:val="17"/>
        </w:rPr>
        <w:t>de</w:t>
      </w:r>
      <w:r>
        <w:rPr>
          <w:color w:val="231F20"/>
          <w:spacing w:val="-9"/>
          <w:w w:val="110"/>
          <w:sz w:val="17"/>
        </w:rPr>
        <w:t> </w:t>
      </w:r>
      <w:r>
        <w:rPr>
          <w:color w:val="231F20"/>
          <w:w w:val="110"/>
          <w:sz w:val="17"/>
        </w:rPr>
        <w:t>Gaza.</w:t>
      </w:r>
      <w:r>
        <w:rPr>
          <w:color w:val="231F20"/>
          <w:spacing w:val="-9"/>
          <w:w w:val="110"/>
          <w:sz w:val="17"/>
        </w:rPr>
        <w:t> </w:t>
      </w:r>
      <w:r>
        <w:rPr>
          <w:color w:val="231F20"/>
          <w:w w:val="110"/>
          <w:sz w:val="17"/>
        </w:rPr>
        <w:t>Pourtant,</w:t>
      </w:r>
      <w:r>
        <w:rPr>
          <w:color w:val="231F20"/>
          <w:spacing w:val="-9"/>
          <w:w w:val="110"/>
          <w:sz w:val="17"/>
        </w:rPr>
        <w:t> </w:t>
      </w:r>
      <w:r>
        <w:rPr>
          <w:color w:val="231F20"/>
          <w:w w:val="110"/>
          <w:sz w:val="17"/>
        </w:rPr>
        <w:t>il</w:t>
      </w:r>
      <w:r>
        <w:rPr>
          <w:color w:val="231F20"/>
          <w:spacing w:val="-9"/>
          <w:w w:val="110"/>
          <w:sz w:val="17"/>
        </w:rPr>
        <w:t> </w:t>
      </w:r>
      <w:r>
        <w:rPr>
          <w:color w:val="231F20"/>
          <w:w w:val="110"/>
          <w:sz w:val="17"/>
        </w:rPr>
        <w:t>est</w:t>
      </w:r>
      <w:r>
        <w:rPr>
          <w:color w:val="231F20"/>
          <w:spacing w:val="-9"/>
          <w:w w:val="110"/>
          <w:sz w:val="17"/>
        </w:rPr>
        <w:t> </w:t>
      </w:r>
      <w:r>
        <w:rPr>
          <w:color w:val="231F20"/>
          <w:w w:val="110"/>
          <w:sz w:val="17"/>
        </w:rPr>
        <w:t>essentiel</w:t>
      </w:r>
      <w:r>
        <w:rPr>
          <w:color w:val="231F20"/>
          <w:spacing w:val="-9"/>
          <w:w w:val="110"/>
          <w:sz w:val="17"/>
        </w:rPr>
        <w:t> </w:t>
      </w:r>
      <w:r>
        <w:rPr>
          <w:color w:val="231F20"/>
          <w:w w:val="110"/>
          <w:sz w:val="17"/>
        </w:rPr>
        <w:t>de</w:t>
      </w:r>
      <w:r>
        <w:rPr>
          <w:color w:val="231F20"/>
          <w:spacing w:val="-9"/>
          <w:w w:val="110"/>
          <w:sz w:val="17"/>
        </w:rPr>
        <w:t> </w:t>
      </w:r>
      <w:r>
        <w:rPr>
          <w:color w:val="231F20"/>
          <w:w w:val="110"/>
          <w:sz w:val="17"/>
        </w:rPr>
        <w:t>lire</w:t>
      </w:r>
      <w:r>
        <w:rPr>
          <w:color w:val="231F20"/>
          <w:spacing w:val="-9"/>
          <w:w w:val="110"/>
          <w:sz w:val="17"/>
        </w:rPr>
        <w:t> </w:t>
      </w:r>
      <w:r>
        <w:rPr>
          <w:color w:val="231F20"/>
          <w:w w:val="110"/>
          <w:sz w:val="17"/>
        </w:rPr>
        <w:t>celles</w:t>
      </w:r>
      <w:r>
        <w:rPr>
          <w:color w:val="231F20"/>
          <w:spacing w:val="-9"/>
          <w:w w:val="110"/>
          <w:sz w:val="17"/>
        </w:rPr>
        <w:t> </w:t>
      </w:r>
      <w:r>
        <w:rPr>
          <w:color w:val="231F20"/>
          <w:w w:val="110"/>
          <w:sz w:val="17"/>
        </w:rPr>
        <w:t>et</w:t>
      </w:r>
      <w:r>
        <w:rPr>
          <w:color w:val="231F20"/>
          <w:spacing w:val="-9"/>
          <w:w w:val="110"/>
          <w:sz w:val="17"/>
        </w:rPr>
        <w:t> </w:t>
      </w:r>
      <w:r>
        <w:rPr>
          <w:color w:val="231F20"/>
          <w:w w:val="110"/>
          <w:sz w:val="17"/>
        </w:rPr>
        <w:t>ceux qui</w:t>
      </w:r>
      <w:r>
        <w:rPr>
          <w:color w:val="231F20"/>
          <w:spacing w:val="-4"/>
          <w:w w:val="110"/>
          <w:sz w:val="17"/>
        </w:rPr>
        <w:t> </w:t>
      </w:r>
      <w:r>
        <w:rPr>
          <w:color w:val="231F20"/>
          <w:w w:val="110"/>
          <w:sz w:val="17"/>
        </w:rPr>
        <w:t>témoignent</w:t>
      </w:r>
      <w:r>
        <w:rPr>
          <w:color w:val="231F20"/>
          <w:spacing w:val="-4"/>
          <w:w w:val="110"/>
          <w:sz w:val="17"/>
        </w:rPr>
        <w:t> </w:t>
      </w:r>
      <w:r>
        <w:rPr>
          <w:color w:val="231F20"/>
          <w:w w:val="110"/>
          <w:sz w:val="17"/>
        </w:rPr>
        <w:t>et</w:t>
      </w:r>
      <w:r>
        <w:rPr>
          <w:color w:val="231F20"/>
          <w:spacing w:val="-4"/>
          <w:w w:val="110"/>
          <w:sz w:val="17"/>
        </w:rPr>
        <w:t> </w:t>
      </w:r>
      <w:r>
        <w:rPr>
          <w:color w:val="231F20"/>
          <w:w w:val="110"/>
          <w:sz w:val="17"/>
        </w:rPr>
        <w:t>permettent</w:t>
      </w:r>
      <w:r>
        <w:rPr>
          <w:color w:val="231F20"/>
          <w:spacing w:val="-4"/>
          <w:w w:val="110"/>
          <w:sz w:val="17"/>
        </w:rPr>
        <w:t> </w:t>
      </w:r>
      <w:r>
        <w:rPr>
          <w:color w:val="231F20"/>
          <w:w w:val="110"/>
          <w:sz w:val="17"/>
        </w:rPr>
        <w:t>de</w:t>
      </w:r>
      <w:r>
        <w:rPr>
          <w:color w:val="231F20"/>
          <w:spacing w:val="-4"/>
          <w:w w:val="110"/>
          <w:sz w:val="17"/>
        </w:rPr>
        <w:t> </w:t>
      </w:r>
      <w:r>
        <w:rPr>
          <w:color w:val="231F20"/>
          <w:w w:val="110"/>
          <w:sz w:val="17"/>
        </w:rPr>
        <w:t>qualifier</w:t>
      </w:r>
      <w:r>
        <w:rPr>
          <w:color w:val="231F20"/>
          <w:spacing w:val="-4"/>
          <w:w w:val="110"/>
          <w:sz w:val="17"/>
        </w:rPr>
        <w:t> </w:t>
      </w:r>
      <w:r>
        <w:rPr>
          <w:color w:val="231F20"/>
          <w:w w:val="110"/>
          <w:sz w:val="17"/>
        </w:rPr>
        <w:t>juridiquement</w:t>
      </w:r>
      <w:r>
        <w:rPr>
          <w:color w:val="231F20"/>
          <w:spacing w:val="-4"/>
          <w:w w:val="110"/>
          <w:sz w:val="17"/>
        </w:rPr>
        <w:t> </w:t>
      </w:r>
      <w:r>
        <w:rPr>
          <w:color w:val="231F20"/>
          <w:w w:val="110"/>
          <w:sz w:val="17"/>
        </w:rPr>
        <w:t>le</w:t>
      </w:r>
      <w:r>
        <w:rPr>
          <w:color w:val="231F20"/>
          <w:spacing w:val="-4"/>
          <w:w w:val="110"/>
          <w:sz w:val="17"/>
        </w:rPr>
        <w:t> </w:t>
      </w:r>
      <w:r>
        <w:rPr>
          <w:color w:val="231F20"/>
          <w:w w:val="110"/>
          <w:sz w:val="17"/>
        </w:rPr>
        <w:t>réel.</w:t>
      </w:r>
    </w:p>
    <w:p>
      <w:pPr>
        <w:pStyle w:val="BodyText"/>
        <w:jc w:val="left"/>
        <w:rPr>
          <w:sz w:val="17"/>
        </w:rPr>
      </w:pPr>
    </w:p>
    <w:p>
      <w:pPr>
        <w:pStyle w:val="BodyText"/>
        <w:spacing w:before="93"/>
        <w:jc w:val="left"/>
        <w:rPr>
          <w:sz w:val="17"/>
        </w:rPr>
      </w:pPr>
    </w:p>
    <w:p>
      <w:pPr>
        <w:spacing w:before="0"/>
        <w:ind w:left="283" w:right="564" w:firstLine="0"/>
        <w:jc w:val="center"/>
        <w:rPr>
          <w:sz w:val="14"/>
        </w:rPr>
      </w:pPr>
      <w:r>
        <w:rPr>
          <w:color w:val="231F20"/>
          <w:spacing w:val="-2"/>
          <w:w w:val="160"/>
          <w:sz w:val="19"/>
        </w:rPr>
        <w:t>r</w:t>
      </w:r>
      <w:r>
        <w:rPr>
          <w:color w:val="231F20"/>
          <w:spacing w:val="-2"/>
          <w:w w:val="160"/>
          <w:sz w:val="14"/>
        </w:rPr>
        <w:t>ésumé</w:t>
      </w:r>
    </w:p>
    <w:p>
      <w:pPr>
        <w:pStyle w:val="BodyText"/>
        <w:spacing w:before="106"/>
        <w:jc w:val="left"/>
        <w:rPr>
          <w:sz w:val="14"/>
        </w:rPr>
      </w:pPr>
    </w:p>
    <w:p>
      <w:pPr>
        <w:spacing w:line="237" w:lineRule="auto" w:before="0"/>
        <w:ind w:left="441" w:right="336" w:firstLine="170"/>
        <w:jc w:val="both"/>
        <w:rPr>
          <w:sz w:val="17"/>
        </w:rPr>
      </w:pPr>
      <w:r>
        <w:rPr>
          <w:color w:val="231F20"/>
          <w:w w:val="110"/>
          <w:sz w:val="17"/>
        </w:rPr>
        <w:t>Le</w:t>
      </w:r>
      <w:r>
        <w:rPr>
          <w:color w:val="231F20"/>
          <w:spacing w:val="-6"/>
          <w:w w:val="110"/>
          <w:sz w:val="17"/>
        </w:rPr>
        <w:t> </w:t>
      </w:r>
      <w:r>
        <w:rPr>
          <w:color w:val="231F20"/>
          <w:w w:val="110"/>
          <w:sz w:val="17"/>
        </w:rPr>
        <w:t>présent</w:t>
      </w:r>
      <w:r>
        <w:rPr>
          <w:color w:val="231F20"/>
          <w:spacing w:val="-6"/>
          <w:w w:val="110"/>
          <w:sz w:val="17"/>
        </w:rPr>
        <w:t> </w:t>
      </w:r>
      <w:r>
        <w:rPr>
          <w:color w:val="231F20"/>
          <w:w w:val="110"/>
          <w:sz w:val="17"/>
        </w:rPr>
        <w:t>article</w:t>
      </w:r>
      <w:r>
        <w:rPr>
          <w:color w:val="231F20"/>
          <w:spacing w:val="-6"/>
          <w:w w:val="110"/>
          <w:sz w:val="17"/>
        </w:rPr>
        <w:t> </w:t>
      </w:r>
      <w:r>
        <w:rPr>
          <w:color w:val="231F20"/>
          <w:w w:val="110"/>
          <w:sz w:val="17"/>
        </w:rPr>
        <w:t>examine</w:t>
      </w:r>
      <w:r>
        <w:rPr>
          <w:color w:val="231F20"/>
          <w:spacing w:val="-6"/>
          <w:w w:val="110"/>
          <w:sz w:val="17"/>
        </w:rPr>
        <w:t> </w:t>
      </w:r>
      <w:r>
        <w:rPr>
          <w:color w:val="231F20"/>
          <w:w w:val="110"/>
          <w:sz w:val="17"/>
        </w:rPr>
        <w:t>les</w:t>
      </w:r>
      <w:r>
        <w:rPr>
          <w:color w:val="231F20"/>
          <w:spacing w:val="-6"/>
          <w:w w:val="110"/>
          <w:sz w:val="17"/>
        </w:rPr>
        <w:t> </w:t>
      </w:r>
      <w:r>
        <w:rPr>
          <w:color w:val="231F20"/>
          <w:w w:val="110"/>
          <w:sz w:val="17"/>
        </w:rPr>
        <w:t>enjeux</w:t>
      </w:r>
      <w:r>
        <w:rPr>
          <w:color w:val="231F20"/>
          <w:spacing w:val="-6"/>
          <w:w w:val="110"/>
          <w:sz w:val="17"/>
        </w:rPr>
        <w:t> </w:t>
      </w:r>
      <w:r>
        <w:rPr>
          <w:color w:val="231F20"/>
          <w:w w:val="110"/>
          <w:sz w:val="17"/>
        </w:rPr>
        <w:t>juridiques</w:t>
      </w:r>
      <w:r>
        <w:rPr>
          <w:color w:val="231F20"/>
          <w:spacing w:val="-6"/>
          <w:w w:val="110"/>
          <w:sz w:val="17"/>
        </w:rPr>
        <w:t> </w:t>
      </w:r>
      <w:r>
        <w:rPr>
          <w:color w:val="231F20"/>
          <w:w w:val="110"/>
          <w:sz w:val="17"/>
        </w:rPr>
        <w:t>relatifs</w:t>
      </w:r>
      <w:r>
        <w:rPr>
          <w:color w:val="231F20"/>
          <w:spacing w:val="-6"/>
          <w:w w:val="110"/>
          <w:sz w:val="17"/>
        </w:rPr>
        <w:t> </w:t>
      </w:r>
      <w:r>
        <w:rPr>
          <w:color w:val="231F20"/>
          <w:w w:val="110"/>
          <w:sz w:val="17"/>
        </w:rPr>
        <w:t>à</w:t>
      </w:r>
      <w:r>
        <w:rPr>
          <w:color w:val="231F20"/>
          <w:spacing w:val="-6"/>
          <w:w w:val="110"/>
          <w:sz w:val="17"/>
        </w:rPr>
        <w:t> </w:t>
      </w:r>
      <w:r>
        <w:rPr>
          <w:color w:val="231F20"/>
          <w:w w:val="110"/>
          <w:sz w:val="17"/>
        </w:rPr>
        <w:t>la</w:t>
      </w:r>
      <w:r>
        <w:rPr>
          <w:color w:val="231F20"/>
          <w:spacing w:val="-6"/>
          <w:w w:val="110"/>
          <w:sz w:val="17"/>
        </w:rPr>
        <w:t> </w:t>
      </w:r>
      <w:r>
        <w:rPr>
          <w:color w:val="231F20"/>
          <w:w w:val="110"/>
          <w:sz w:val="17"/>
        </w:rPr>
        <w:t>protection</w:t>
      </w:r>
      <w:r>
        <w:rPr>
          <w:color w:val="231F20"/>
          <w:spacing w:val="-6"/>
          <w:w w:val="110"/>
          <w:sz w:val="17"/>
        </w:rPr>
        <w:t> </w:t>
      </w:r>
      <w:r>
        <w:rPr>
          <w:color w:val="231F20"/>
          <w:w w:val="110"/>
          <w:sz w:val="17"/>
        </w:rPr>
        <w:t>interna- tionale</w:t>
      </w:r>
      <w:r>
        <w:rPr>
          <w:color w:val="231F20"/>
          <w:spacing w:val="-11"/>
          <w:w w:val="110"/>
          <w:sz w:val="17"/>
        </w:rPr>
        <w:t> </w:t>
      </w:r>
      <w:r>
        <w:rPr>
          <w:color w:val="231F20"/>
          <w:w w:val="110"/>
          <w:sz w:val="17"/>
        </w:rPr>
        <w:t>des</w:t>
      </w:r>
      <w:r>
        <w:rPr>
          <w:color w:val="231F20"/>
          <w:spacing w:val="-11"/>
          <w:w w:val="110"/>
          <w:sz w:val="17"/>
        </w:rPr>
        <w:t> </w:t>
      </w:r>
      <w:r>
        <w:rPr>
          <w:color w:val="231F20"/>
          <w:w w:val="110"/>
          <w:sz w:val="17"/>
        </w:rPr>
        <w:t>Gazaouis</w:t>
      </w:r>
      <w:r>
        <w:rPr>
          <w:color w:val="231F20"/>
          <w:spacing w:val="-11"/>
          <w:w w:val="110"/>
          <w:sz w:val="17"/>
        </w:rPr>
        <w:t> </w:t>
      </w:r>
      <w:r>
        <w:rPr>
          <w:color w:val="231F20"/>
          <w:w w:val="110"/>
          <w:sz w:val="17"/>
        </w:rPr>
        <w:t>dans</w:t>
      </w:r>
      <w:r>
        <w:rPr>
          <w:color w:val="231F20"/>
          <w:spacing w:val="-11"/>
          <w:w w:val="110"/>
          <w:sz w:val="17"/>
        </w:rPr>
        <w:t> </w:t>
      </w:r>
      <w:r>
        <w:rPr>
          <w:color w:val="231F20"/>
          <w:w w:val="110"/>
          <w:sz w:val="17"/>
        </w:rPr>
        <w:t>le</w:t>
      </w:r>
      <w:r>
        <w:rPr>
          <w:color w:val="231F20"/>
          <w:spacing w:val="-11"/>
          <w:w w:val="110"/>
          <w:sz w:val="17"/>
        </w:rPr>
        <w:t> </w:t>
      </w:r>
      <w:r>
        <w:rPr>
          <w:color w:val="231F20"/>
          <w:w w:val="110"/>
          <w:sz w:val="17"/>
        </w:rPr>
        <w:t>cadre</w:t>
      </w:r>
      <w:r>
        <w:rPr>
          <w:color w:val="231F20"/>
          <w:spacing w:val="-11"/>
          <w:w w:val="110"/>
          <w:sz w:val="17"/>
        </w:rPr>
        <w:t> </w:t>
      </w:r>
      <w:r>
        <w:rPr>
          <w:color w:val="231F20"/>
          <w:w w:val="110"/>
          <w:sz w:val="17"/>
        </w:rPr>
        <w:t>de</w:t>
      </w:r>
      <w:r>
        <w:rPr>
          <w:color w:val="231F20"/>
          <w:spacing w:val="-11"/>
          <w:w w:val="110"/>
          <w:sz w:val="17"/>
        </w:rPr>
        <w:t> </w:t>
      </w:r>
      <w:r>
        <w:rPr>
          <w:color w:val="231F20"/>
          <w:w w:val="110"/>
          <w:sz w:val="17"/>
        </w:rPr>
        <w:t>l’asile.</w:t>
      </w:r>
      <w:r>
        <w:rPr>
          <w:color w:val="231F20"/>
          <w:spacing w:val="-11"/>
          <w:w w:val="110"/>
          <w:sz w:val="17"/>
        </w:rPr>
        <w:t> </w:t>
      </w:r>
      <w:r>
        <w:rPr>
          <w:color w:val="231F20"/>
          <w:w w:val="110"/>
          <w:sz w:val="17"/>
        </w:rPr>
        <w:t>Tandis</w:t>
      </w:r>
      <w:r>
        <w:rPr>
          <w:color w:val="231F20"/>
          <w:spacing w:val="-11"/>
          <w:w w:val="110"/>
          <w:sz w:val="17"/>
        </w:rPr>
        <w:t> </w:t>
      </w:r>
      <w:r>
        <w:rPr>
          <w:color w:val="231F20"/>
          <w:w w:val="110"/>
          <w:sz w:val="17"/>
        </w:rPr>
        <w:t>que</w:t>
      </w:r>
      <w:r>
        <w:rPr>
          <w:color w:val="231F20"/>
          <w:spacing w:val="-11"/>
          <w:w w:val="110"/>
          <w:sz w:val="17"/>
        </w:rPr>
        <w:t> </w:t>
      </w:r>
      <w:r>
        <w:rPr>
          <w:color w:val="231F20"/>
          <w:w w:val="110"/>
          <w:sz w:val="17"/>
        </w:rPr>
        <w:t>la</w:t>
      </w:r>
      <w:r>
        <w:rPr>
          <w:color w:val="231F20"/>
          <w:spacing w:val="-11"/>
          <w:w w:val="110"/>
          <w:sz w:val="17"/>
        </w:rPr>
        <w:t> </w:t>
      </w:r>
      <w:r>
        <w:rPr>
          <w:color w:val="231F20"/>
          <w:w w:val="110"/>
          <w:sz w:val="17"/>
        </w:rPr>
        <w:t>situation</w:t>
      </w:r>
      <w:r>
        <w:rPr>
          <w:color w:val="231F20"/>
          <w:spacing w:val="-11"/>
          <w:w w:val="110"/>
          <w:sz w:val="17"/>
        </w:rPr>
        <w:t> </w:t>
      </w:r>
      <w:r>
        <w:rPr>
          <w:color w:val="231F20"/>
          <w:w w:val="110"/>
          <w:sz w:val="17"/>
        </w:rPr>
        <w:t>des</w:t>
      </w:r>
      <w:r>
        <w:rPr>
          <w:color w:val="231F20"/>
          <w:spacing w:val="-11"/>
          <w:w w:val="110"/>
          <w:sz w:val="17"/>
        </w:rPr>
        <w:t> </w:t>
      </w:r>
      <w:r>
        <w:rPr>
          <w:color w:val="231F20"/>
          <w:w w:val="110"/>
          <w:sz w:val="17"/>
        </w:rPr>
        <w:t>Gazaouis était</w:t>
      </w:r>
      <w:r>
        <w:rPr>
          <w:color w:val="231F20"/>
          <w:spacing w:val="-7"/>
          <w:w w:val="110"/>
          <w:sz w:val="17"/>
        </w:rPr>
        <w:t> </w:t>
      </w:r>
      <w:r>
        <w:rPr>
          <w:color w:val="231F20"/>
          <w:w w:val="110"/>
          <w:sz w:val="17"/>
        </w:rPr>
        <w:t>déjà</w:t>
      </w:r>
      <w:r>
        <w:rPr>
          <w:color w:val="231F20"/>
          <w:spacing w:val="-7"/>
          <w:w w:val="110"/>
          <w:sz w:val="17"/>
        </w:rPr>
        <w:t> </w:t>
      </w:r>
      <w:r>
        <w:rPr>
          <w:color w:val="231F20"/>
          <w:w w:val="110"/>
          <w:sz w:val="17"/>
        </w:rPr>
        <w:t>extrêmement</w:t>
      </w:r>
      <w:r>
        <w:rPr>
          <w:color w:val="231F20"/>
          <w:spacing w:val="-7"/>
          <w:w w:val="110"/>
          <w:sz w:val="17"/>
        </w:rPr>
        <w:t> </w:t>
      </w:r>
      <w:r>
        <w:rPr>
          <w:color w:val="231F20"/>
          <w:w w:val="110"/>
          <w:sz w:val="17"/>
        </w:rPr>
        <w:t>précaire</w:t>
      </w:r>
      <w:r>
        <w:rPr>
          <w:color w:val="231F20"/>
          <w:spacing w:val="-7"/>
          <w:w w:val="110"/>
          <w:sz w:val="17"/>
        </w:rPr>
        <w:t> </w:t>
      </w:r>
      <w:r>
        <w:rPr>
          <w:color w:val="231F20"/>
          <w:w w:val="110"/>
          <w:sz w:val="17"/>
        </w:rPr>
        <w:t>depuis</w:t>
      </w:r>
      <w:r>
        <w:rPr>
          <w:color w:val="231F20"/>
          <w:spacing w:val="-7"/>
          <w:w w:val="110"/>
          <w:sz w:val="17"/>
        </w:rPr>
        <w:t> </w:t>
      </w:r>
      <w:r>
        <w:rPr>
          <w:color w:val="231F20"/>
          <w:w w:val="110"/>
          <w:sz w:val="17"/>
        </w:rPr>
        <w:t>des</w:t>
      </w:r>
      <w:r>
        <w:rPr>
          <w:color w:val="231F20"/>
          <w:spacing w:val="-7"/>
          <w:w w:val="110"/>
          <w:sz w:val="17"/>
        </w:rPr>
        <w:t> </w:t>
      </w:r>
      <w:r>
        <w:rPr>
          <w:color w:val="231F20"/>
          <w:w w:val="110"/>
          <w:sz w:val="17"/>
        </w:rPr>
        <w:t>décennies,</w:t>
      </w:r>
      <w:r>
        <w:rPr>
          <w:color w:val="231F20"/>
          <w:spacing w:val="-7"/>
          <w:w w:val="110"/>
          <w:sz w:val="17"/>
        </w:rPr>
        <w:t> </w:t>
      </w:r>
      <w:r>
        <w:rPr>
          <w:color w:val="231F20"/>
          <w:w w:val="110"/>
          <w:sz w:val="17"/>
        </w:rPr>
        <w:t>celle-ci</w:t>
      </w:r>
      <w:r>
        <w:rPr>
          <w:color w:val="231F20"/>
          <w:spacing w:val="-7"/>
          <w:w w:val="110"/>
          <w:sz w:val="17"/>
        </w:rPr>
        <w:t> </w:t>
      </w:r>
      <w:r>
        <w:rPr>
          <w:color w:val="231F20"/>
          <w:w w:val="110"/>
          <w:sz w:val="17"/>
        </w:rPr>
        <w:t>s’est</w:t>
      </w:r>
      <w:r>
        <w:rPr>
          <w:color w:val="231F20"/>
          <w:spacing w:val="-7"/>
          <w:w w:val="110"/>
          <w:sz w:val="17"/>
        </w:rPr>
        <w:t> </w:t>
      </w:r>
      <w:r>
        <w:rPr>
          <w:color w:val="231F20"/>
          <w:w w:val="110"/>
          <w:sz w:val="17"/>
        </w:rPr>
        <w:t>considérable- ment aggravée à la suite des événements survenus en octobre 2023, tant en fait qu’en droit. Plus particulièrement, l’étude s’articule autour de trois axes princi- paux</w:t>
      </w:r>
      <w:r>
        <w:rPr>
          <w:color w:val="231F20"/>
          <w:spacing w:val="-9"/>
          <w:w w:val="110"/>
          <w:sz w:val="17"/>
        </w:rPr>
        <w:t> </w:t>
      </w:r>
      <w:r>
        <w:rPr>
          <w:color w:val="231F20"/>
          <w:w w:val="110"/>
          <w:sz w:val="17"/>
        </w:rPr>
        <w:t>qui</w:t>
      </w:r>
      <w:r>
        <w:rPr>
          <w:color w:val="231F20"/>
          <w:spacing w:val="-9"/>
          <w:w w:val="110"/>
          <w:sz w:val="17"/>
        </w:rPr>
        <w:t> </w:t>
      </w:r>
      <w:r>
        <w:rPr>
          <w:color w:val="231F20"/>
          <w:w w:val="110"/>
          <w:sz w:val="17"/>
        </w:rPr>
        <w:t>correspondent</w:t>
      </w:r>
      <w:r>
        <w:rPr>
          <w:color w:val="231F20"/>
          <w:spacing w:val="-9"/>
          <w:w w:val="110"/>
          <w:sz w:val="17"/>
        </w:rPr>
        <w:t> </w:t>
      </w:r>
      <w:r>
        <w:rPr>
          <w:color w:val="231F20"/>
          <w:w w:val="110"/>
          <w:sz w:val="17"/>
        </w:rPr>
        <w:t>aux</w:t>
      </w:r>
      <w:r>
        <w:rPr>
          <w:color w:val="231F20"/>
          <w:spacing w:val="-9"/>
          <w:w w:val="110"/>
          <w:sz w:val="17"/>
        </w:rPr>
        <w:t> </w:t>
      </w:r>
      <w:r>
        <w:rPr>
          <w:color w:val="231F20"/>
          <w:w w:val="110"/>
          <w:sz w:val="17"/>
        </w:rPr>
        <w:t>étapes</w:t>
      </w:r>
      <w:r>
        <w:rPr>
          <w:color w:val="231F20"/>
          <w:spacing w:val="-9"/>
          <w:w w:val="110"/>
          <w:sz w:val="17"/>
        </w:rPr>
        <w:t> </w:t>
      </w:r>
      <w:r>
        <w:rPr>
          <w:color w:val="231F20"/>
          <w:w w:val="110"/>
          <w:sz w:val="17"/>
        </w:rPr>
        <w:t>vers</w:t>
      </w:r>
      <w:r>
        <w:rPr>
          <w:color w:val="231F20"/>
          <w:spacing w:val="-9"/>
          <w:w w:val="110"/>
          <w:sz w:val="17"/>
        </w:rPr>
        <w:t> </w:t>
      </w:r>
      <w:r>
        <w:rPr>
          <w:color w:val="231F20"/>
          <w:w w:val="110"/>
          <w:sz w:val="17"/>
        </w:rPr>
        <w:t>un</w:t>
      </w:r>
      <w:r>
        <w:rPr>
          <w:color w:val="231F20"/>
          <w:spacing w:val="-9"/>
          <w:w w:val="110"/>
          <w:sz w:val="17"/>
        </w:rPr>
        <w:t> </w:t>
      </w:r>
      <w:r>
        <w:rPr>
          <w:color w:val="231F20"/>
          <w:w w:val="110"/>
          <w:sz w:val="17"/>
        </w:rPr>
        <w:t>possible</w:t>
      </w:r>
      <w:r>
        <w:rPr>
          <w:color w:val="231F20"/>
          <w:spacing w:val="-9"/>
          <w:w w:val="110"/>
          <w:sz w:val="17"/>
        </w:rPr>
        <w:t> </w:t>
      </w:r>
      <w:r>
        <w:rPr>
          <w:color w:val="231F20"/>
          <w:w w:val="110"/>
          <w:sz w:val="17"/>
        </w:rPr>
        <w:t>refuge</w:t>
      </w:r>
      <w:r>
        <w:rPr>
          <w:color w:val="231F20"/>
          <w:spacing w:val="-9"/>
          <w:w w:val="110"/>
          <w:sz w:val="17"/>
        </w:rPr>
        <w:t> </w:t>
      </w:r>
      <w:r>
        <w:rPr>
          <w:color w:val="231F20"/>
          <w:w w:val="110"/>
          <w:sz w:val="17"/>
        </w:rPr>
        <w:t>:</w:t>
      </w:r>
      <w:r>
        <w:rPr>
          <w:color w:val="231F20"/>
          <w:spacing w:val="-9"/>
          <w:w w:val="110"/>
          <w:sz w:val="17"/>
        </w:rPr>
        <w:t> </w:t>
      </w:r>
      <w:r>
        <w:rPr>
          <w:color w:val="231F20"/>
          <w:w w:val="110"/>
          <w:sz w:val="17"/>
        </w:rPr>
        <w:t>les</w:t>
      </w:r>
      <w:r>
        <w:rPr>
          <w:color w:val="231F20"/>
          <w:spacing w:val="-9"/>
          <w:w w:val="110"/>
          <w:sz w:val="17"/>
        </w:rPr>
        <w:t> </w:t>
      </w:r>
      <w:r>
        <w:rPr>
          <w:color w:val="231F20"/>
          <w:w w:val="110"/>
          <w:sz w:val="17"/>
        </w:rPr>
        <w:t>aspects</w:t>
      </w:r>
      <w:r>
        <w:rPr>
          <w:color w:val="231F20"/>
          <w:spacing w:val="-9"/>
          <w:w w:val="110"/>
          <w:sz w:val="17"/>
        </w:rPr>
        <w:t> </w:t>
      </w:r>
      <w:r>
        <w:rPr>
          <w:color w:val="231F20"/>
          <w:w w:val="110"/>
          <w:sz w:val="17"/>
        </w:rPr>
        <w:t>juridiques liés à la sortie du territoire, les modalités de transfert vers un État offrant une protection notamment par le biais des visas humanitaires et de la réinstallation</w:t>
      </w:r>
    </w:p>
    <w:p>
      <w:pPr>
        <w:pStyle w:val="BodyText"/>
        <w:spacing w:before="174"/>
        <w:jc w:val="left"/>
        <w:rPr>
          <w:sz w:val="17"/>
        </w:rPr>
      </w:pPr>
    </w:p>
    <w:p>
      <w:pPr>
        <w:pStyle w:val="ListParagraph"/>
        <w:numPr>
          <w:ilvl w:val="0"/>
          <w:numId w:val="1"/>
        </w:numPr>
        <w:tabs>
          <w:tab w:pos="462" w:val="left" w:leader="none"/>
        </w:tabs>
        <w:spacing w:line="249" w:lineRule="auto" w:before="1" w:after="0"/>
        <w:ind w:left="57" w:right="339" w:firstLine="168"/>
        <w:jc w:val="both"/>
        <w:rPr>
          <w:sz w:val="15"/>
        </w:rPr>
      </w:pPr>
      <w:r>
        <w:rPr>
          <w:color w:val="231F20"/>
          <w:sz w:val="15"/>
        </w:rPr>
        <w:t>Eugénie Delval, Case handling assistant à la Commission européenne (DG CNECT), Maîtresse </w:t>
      </w:r>
      <w:r>
        <w:rPr>
          <w:color w:val="231F20"/>
          <w:sz w:val="15"/>
        </w:rPr>
        <w:t>de</w:t>
      </w:r>
      <w:r>
        <w:rPr>
          <w:color w:val="231F20"/>
          <w:w w:val="110"/>
          <w:sz w:val="15"/>
        </w:rPr>
        <w:t> </w:t>
      </w:r>
      <w:r>
        <w:rPr>
          <w:color w:val="231F20"/>
          <w:spacing w:val="-2"/>
          <w:w w:val="110"/>
          <w:sz w:val="15"/>
        </w:rPr>
        <w:t>conférence</w:t>
      </w:r>
      <w:r>
        <w:rPr>
          <w:color w:val="231F20"/>
          <w:spacing w:val="-9"/>
          <w:w w:val="110"/>
          <w:sz w:val="15"/>
        </w:rPr>
        <w:t> </w:t>
      </w:r>
      <w:r>
        <w:rPr>
          <w:color w:val="231F20"/>
          <w:spacing w:val="-2"/>
          <w:w w:val="110"/>
          <w:sz w:val="15"/>
        </w:rPr>
        <w:t>à</w:t>
      </w:r>
      <w:r>
        <w:rPr>
          <w:color w:val="231F20"/>
          <w:spacing w:val="-8"/>
          <w:w w:val="110"/>
          <w:sz w:val="15"/>
        </w:rPr>
        <w:t> </w:t>
      </w:r>
      <w:r>
        <w:rPr>
          <w:color w:val="231F20"/>
          <w:spacing w:val="-2"/>
          <w:w w:val="110"/>
          <w:sz w:val="15"/>
        </w:rPr>
        <w:t>l’Université</w:t>
      </w:r>
      <w:r>
        <w:rPr>
          <w:color w:val="231F20"/>
          <w:spacing w:val="-8"/>
          <w:w w:val="110"/>
          <w:sz w:val="15"/>
        </w:rPr>
        <w:t> </w:t>
      </w:r>
      <w:r>
        <w:rPr>
          <w:color w:val="231F20"/>
          <w:spacing w:val="-2"/>
          <w:w w:val="110"/>
          <w:sz w:val="15"/>
        </w:rPr>
        <w:t>libre</w:t>
      </w:r>
      <w:r>
        <w:rPr>
          <w:color w:val="231F20"/>
          <w:spacing w:val="-9"/>
          <w:w w:val="110"/>
          <w:sz w:val="15"/>
        </w:rPr>
        <w:t> </w:t>
      </w:r>
      <w:r>
        <w:rPr>
          <w:color w:val="231F20"/>
          <w:spacing w:val="-2"/>
          <w:w w:val="110"/>
          <w:sz w:val="15"/>
        </w:rPr>
        <w:t>de</w:t>
      </w:r>
      <w:r>
        <w:rPr>
          <w:color w:val="231F20"/>
          <w:spacing w:val="-8"/>
          <w:w w:val="110"/>
          <w:sz w:val="15"/>
        </w:rPr>
        <w:t> </w:t>
      </w:r>
      <w:r>
        <w:rPr>
          <w:color w:val="231F20"/>
          <w:spacing w:val="-2"/>
          <w:w w:val="110"/>
          <w:sz w:val="15"/>
        </w:rPr>
        <w:t>Bruxelles</w:t>
      </w:r>
      <w:r>
        <w:rPr>
          <w:color w:val="231F20"/>
          <w:spacing w:val="-8"/>
          <w:w w:val="110"/>
          <w:sz w:val="15"/>
        </w:rPr>
        <w:t> </w:t>
      </w:r>
      <w:r>
        <w:rPr>
          <w:color w:val="231F20"/>
          <w:spacing w:val="-2"/>
          <w:w w:val="110"/>
          <w:sz w:val="15"/>
        </w:rPr>
        <w:t>(disclaimer</w:t>
      </w:r>
      <w:r>
        <w:rPr>
          <w:color w:val="231F20"/>
          <w:spacing w:val="-9"/>
          <w:w w:val="110"/>
          <w:sz w:val="15"/>
        </w:rPr>
        <w:t> </w:t>
      </w:r>
      <w:r>
        <w:rPr>
          <w:color w:val="231F20"/>
          <w:spacing w:val="-2"/>
          <w:w w:val="110"/>
          <w:sz w:val="15"/>
        </w:rPr>
        <w:t>:</w:t>
      </w:r>
      <w:r>
        <w:rPr>
          <w:color w:val="231F20"/>
          <w:spacing w:val="-8"/>
          <w:w w:val="110"/>
          <w:sz w:val="15"/>
        </w:rPr>
        <w:t> </w:t>
      </w:r>
      <w:r>
        <w:rPr>
          <w:color w:val="231F20"/>
          <w:spacing w:val="-2"/>
          <w:w w:val="110"/>
          <w:sz w:val="15"/>
        </w:rPr>
        <w:t>the</w:t>
      </w:r>
      <w:r>
        <w:rPr>
          <w:color w:val="231F20"/>
          <w:spacing w:val="-8"/>
          <w:w w:val="110"/>
          <w:sz w:val="15"/>
        </w:rPr>
        <w:t> </w:t>
      </w:r>
      <w:r>
        <w:rPr>
          <w:color w:val="231F20"/>
          <w:spacing w:val="-2"/>
          <w:w w:val="110"/>
          <w:sz w:val="15"/>
        </w:rPr>
        <w:t>information</w:t>
      </w:r>
      <w:r>
        <w:rPr>
          <w:color w:val="231F20"/>
          <w:spacing w:val="-9"/>
          <w:w w:val="110"/>
          <w:sz w:val="15"/>
        </w:rPr>
        <w:t> </w:t>
      </w:r>
      <w:r>
        <w:rPr>
          <w:color w:val="231F20"/>
          <w:spacing w:val="-2"/>
          <w:w w:val="110"/>
          <w:sz w:val="15"/>
        </w:rPr>
        <w:t>and</w:t>
      </w:r>
      <w:r>
        <w:rPr>
          <w:color w:val="231F20"/>
          <w:spacing w:val="-8"/>
          <w:w w:val="110"/>
          <w:sz w:val="15"/>
        </w:rPr>
        <w:t> </w:t>
      </w:r>
      <w:r>
        <w:rPr>
          <w:color w:val="231F20"/>
          <w:spacing w:val="-2"/>
          <w:w w:val="110"/>
          <w:sz w:val="15"/>
        </w:rPr>
        <w:t>the</w:t>
      </w:r>
      <w:r>
        <w:rPr>
          <w:color w:val="231F20"/>
          <w:spacing w:val="-8"/>
          <w:w w:val="110"/>
          <w:sz w:val="15"/>
        </w:rPr>
        <w:t> </w:t>
      </w:r>
      <w:r>
        <w:rPr>
          <w:color w:val="231F20"/>
          <w:spacing w:val="-2"/>
          <w:w w:val="110"/>
          <w:sz w:val="15"/>
        </w:rPr>
        <w:t>views</w:t>
      </w:r>
      <w:r>
        <w:rPr>
          <w:color w:val="231F20"/>
          <w:spacing w:val="-9"/>
          <w:w w:val="110"/>
          <w:sz w:val="15"/>
        </w:rPr>
        <w:t> </w:t>
      </w:r>
      <w:r>
        <w:rPr>
          <w:color w:val="231F20"/>
          <w:spacing w:val="-2"/>
          <w:w w:val="110"/>
          <w:sz w:val="15"/>
        </w:rPr>
        <w:t>set</w:t>
      </w:r>
      <w:r>
        <w:rPr>
          <w:color w:val="231F20"/>
          <w:spacing w:val="-8"/>
          <w:w w:val="110"/>
          <w:sz w:val="15"/>
        </w:rPr>
        <w:t> </w:t>
      </w:r>
      <w:r>
        <w:rPr>
          <w:color w:val="231F20"/>
          <w:spacing w:val="-2"/>
          <w:w w:val="110"/>
          <w:sz w:val="15"/>
        </w:rPr>
        <w:t>out</w:t>
      </w:r>
      <w:r>
        <w:rPr>
          <w:color w:val="231F20"/>
          <w:spacing w:val="-8"/>
          <w:w w:val="110"/>
          <w:sz w:val="15"/>
        </w:rPr>
        <w:t> </w:t>
      </w:r>
      <w:r>
        <w:rPr>
          <w:color w:val="231F20"/>
          <w:spacing w:val="-2"/>
          <w:w w:val="110"/>
          <w:sz w:val="15"/>
        </w:rPr>
        <w:t>in</w:t>
      </w:r>
      <w:r>
        <w:rPr>
          <w:color w:val="231F20"/>
          <w:spacing w:val="-8"/>
          <w:w w:val="110"/>
          <w:sz w:val="15"/>
        </w:rPr>
        <w:t> </w:t>
      </w:r>
      <w:r>
        <w:rPr>
          <w:color w:val="231F20"/>
          <w:spacing w:val="-2"/>
          <w:w w:val="110"/>
          <w:sz w:val="15"/>
        </w:rPr>
        <w:t>this</w:t>
      </w:r>
      <w:r>
        <w:rPr>
          <w:color w:val="231F20"/>
          <w:w w:val="110"/>
          <w:sz w:val="15"/>
        </w:rPr>
        <w:t> </w:t>
      </w:r>
      <w:r>
        <w:rPr>
          <w:color w:val="231F20"/>
          <w:sz w:val="15"/>
        </w:rPr>
        <w:t>article are those of the author and do not necessarily reflect the official opinion of the Institution) ; Chris-</w:t>
      </w:r>
      <w:r>
        <w:rPr>
          <w:color w:val="231F20"/>
          <w:w w:val="110"/>
          <w:sz w:val="15"/>
        </w:rPr>
        <w:t> </w:t>
      </w:r>
      <w:r>
        <w:rPr>
          <w:color w:val="231F20"/>
          <w:spacing w:val="-4"/>
          <w:w w:val="110"/>
          <w:sz w:val="15"/>
        </w:rPr>
        <w:t>tine Flamand, chargée de cours et chercheure à l’UClouvain ; Caroline Leclercq, doctorante au centre</w:t>
      </w:r>
      <w:r>
        <w:rPr>
          <w:color w:val="231F20"/>
          <w:w w:val="110"/>
          <w:sz w:val="15"/>
        </w:rPr>
        <w:t> </w:t>
      </w:r>
      <w:r>
        <w:rPr>
          <w:color w:val="231F20"/>
          <w:sz w:val="15"/>
        </w:rPr>
        <w:t>de droit européen de l’Université libre de Bruxelles et au Centre Charles de Visscher pour le droit inter-</w:t>
      </w:r>
      <w:r>
        <w:rPr>
          <w:color w:val="231F20"/>
          <w:spacing w:val="40"/>
          <w:sz w:val="15"/>
        </w:rPr>
        <w:t> </w:t>
      </w:r>
      <w:r>
        <w:rPr>
          <w:color w:val="231F20"/>
          <w:sz w:val="15"/>
        </w:rPr>
        <w:t>national et européen de l’UCLouvain ; Matthieu Lys, avocat au Barreau de Bruxelles, Maître de confé-</w:t>
      </w:r>
      <w:r>
        <w:rPr>
          <w:color w:val="231F20"/>
          <w:spacing w:val="40"/>
          <w:sz w:val="15"/>
        </w:rPr>
        <w:t> </w:t>
      </w:r>
      <w:r>
        <w:rPr>
          <w:color w:val="231F20"/>
          <w:sz w:val="15"/>
        </w:rPr>
        <w:t>rences invité à l’UCLouvain ; Sylvie Sarolea, professeure à l’UCLouvain, avocate au barreau du Brabant</w:t>
      </w:r>
      <w:r>
        <w:rPr>
          <w:color w:val="231F20"/>
          <w:spacing w:val="40"/>
          <w:sz w:val="15"/>
        </w:rPr>
        <w:t> </w:t>
      </w:r>
      <w:r>
        <w:rPr>
          <w:color w:val="231F20"/>
          <w:sz w:val="15"/>
        </w:rPr>
        <w:t>wallon ; Véronique van der Plancke, avocate au barreau de Bruxelles, Maîtresse de conférence à l’ULB et</w:t>
      </w:r>
      <w:r>
        <w:rPr>
          <w:color w:val="231F20"/>
          <w:spacing w:val="40"/>
          <w:sz w:val="15"/>
        </w:rPr>
        <w:t> </w:t>
      </w:r>
      <w:r>
        <w:rPr>
          <w:color w:val="231F20"/>
          <w:sz w:val="15"/>
        </w:rPr>
        <w:t>Collaboratrice scientifique au sein de l’Institut pour la recherche interdisciplinaire en sciences juridiques,</w:t>
      </w:r>
      <w:r>
        <w:rPr>
          <w:color w:val="231F20"/>
          <w:w w:val="110"/>
          <w:sz w:val="15"/>
        </w:rPr>
        <w:t> </w:t>
      </w:r>
      <w:r>
        <w:rPr>
          <w:color w:val="231F20"/>
          <w:spacing w:val="-2"/>
          <w:w w:val="110"/>
          <w:sz w:val="15"/>
        </w:rPr>
        <w:t>JURI,</w:t>
      </w:r>
      <w:r>
        <w:rPr>
          <w:color w:val="231F20"/>
          <w:spacing w:val="-5"/>
          <w:w w:val="110"/>
          <w:sz w:val="15"/>
        </w:rPr>
        <w:t> </w:t>
      </w:r>
      <w:r>
        <w:rPr>
          <w:color w:val="231F20"/>
          <w:spacing w:val="-2"/>
          <w:w w:val="110"/>
          <w:sz w:val="15"/>
        </w:rPr>
        <w:t>UCLouvain.</w:t>
      </w:r>
      <w:r>
        <w:rPr>
          <w:color w:val="231F20"/>
          <w:spacing w:val="-5"/>
          <w:w w:val="110"/>
          <w:sz w:val="15"/>
        </w:rPr>
        <w:t> </w:t>
      </w:r>
      <w:r>
        <w:rPr>
          <w:color w:val="231F20"/>
          <w:spacing w:val="-2"/>
          <w:w w:val="110"/>
          <w:sz w:val="15"/>
        </w:rPr>
        <w:t>Les</w:t>
      </w:r>
      <w:r>
        <w:rPr>
          <w:color w:val="231F20"/>
          <w:spacing w:val="-5"/>
          <w:w w:val="110"/>
          <w:sz w:val="15"/>
        </w:rPr>
        <w:t> </w:t>
      </w:r>
      <w:r>
        <w:rPr>
          <w:color w:val="231F20"/>
          <w:spacing w:val="-2"/>
          <w:w w:val="110"/>
          <w:sz w:val="15"/>
        </w:rPr>
        <w:t>auteur·es</w:t>
      </w:r>
      <w:r>
        <w:rPr>
          <w:color w:val="231F20"/>
          <w:spacing w:val="-5"/>
          <w:w w:val="110"/>
          <w:sz w:val="15"/>
        </w:rPr>
        <w:t> </w:t>
      </w:r>
      <w:r>
        <w:rPr>
          <w:color w:val="231F20"/>
          <w:spacing w:val="-2"/>
          <w:w w:val="110"/>
          <w:sz w:val="15"/>
        </w:rPr>
        <w:t>remercient</w:t>
      </w:r>
      <w:r>
        <w:rPr>
          <w:color w:val="231F20"/>
          <w:spacing w:val="-5"/>
          <w:w w:val="110"/>
          <w:sz w:val="15"/>
        </w:rPr>
        <w:t> </w:t>
      </w:r>
      <w:r>
        <w:rPr>
          <w:color w:val="231F20"/>
          <w:spacing w:val="-2"/>
          <w:w w:val="110"/>
          <w:sz w:val="15"/>
        </w:rPr>
        <w:t>Madame</w:t>
      </w:r>
      <w:r>
        <w:rPr>
          <w:color w:val="231F20"/>
          <w:spacing w:val="-5"/>
          <w:w w:val="110"/>
          <w:sz w:val="15"/>
        </w:rPr>
        <w:t> </w:t>
      </w:r>
      <w:r>
        <w:rPr>
          <w:color w:val="231F20"/>
          <w:spacing w:val="-2"/>
          <w:w w:val="110"/>
          <w:sz w:val="15"/>
        </w:rPr>
        <w:t>Annie</w:t>
      </w:r>
      <w:r>
        <w:rPr>
          <w:color w:val="231F20"/>
          <w:spacing w:val="-5"/>
          <w:w w:val="110"/>
          <w:sz w:val="15"/>
        </w:rPr>
        <w:t> </w:t>
      </w:r>
      <w:r>
        <w:rPr>
          <w:color w:val="231F20"/>
          <w:spacing w:val="-2"/>
          <w:w w:val="110"/>
          <w:sz w:val="15"/>
        </w:rPr>
        <w:t>Fourny</w:t>
      </w:r>
      <w:r>
        <w:rPr>
          <w:color w:val="231F20"/>
          <w:spacing w:val="-5"/>
          <w:w w:val="110"/>
          <w:sz w:val="15"/>
        </w:rPr>
        <w:t> </w:t>
      </w:r>
      <w:r>
        <w:rPr>
          <w:color w:val="231F20"/>
          <w:spacing w:val="-2"/>
          <w:w w:val="110"/>
          <w:sz w:val="15"/>
        </w:rPr>
        <w:t>pour</w:t>
      </w:r>
      <w:r>
        <w:rPr>
          <w:color w:val="231F20"/>
          <w:spacing w:val="-5"/>
          <w:w w:val="110"/>
          <w:sz w:val="15"/>
        </w:rPr>
        <w:t> </w:t>
      </w:r>
      <w:r>
        <w:rPr>
          <w:color w:val="231F20"/>
          <w:spacing w:val="-2"/>
          <w:w w:val="110"/>
          <w:sz w:val="15"/>
        </w:rPr>
        <w:t>sa</w:t>
      </w:r>
      <w:r>
        <w:rPr>
          <w:color w:val="231F20"/>
          <w:spacing w:val="-5"/>
          <w:w w:val="110"/>
          <w:sz w:val="15"/>
        </w:rPr>
        <w:t> </w:t>
      </w:r>
      <w:r>
        <w:rPr>
          <w:color w:val="231F20"/>
          <w:spacing w:val="-2"/>
          <w:w w:val="110"/>
          <w:sz w:val="15"/>
        </w:rPr>
        <w:t>relecture</w:t>
      </w:r>
      <w:r>
        <w:rPr>
          <w:color w:val="231F20"/>
          <w:spacing w:val="-5"/>
          <w:w w:val="110"/>
          <w:sz w:val="15"/>
        </w:rPr>
        <w:t> </w:t>
      </w:r>
      <w:r>
        <w:rPr>
          <w:color w:val="231F20"/>
          <w:spacing w:val="-2"/>
          <w:w w:val="110"/>
          <w:sz w:val="15"/>
        </w:rPr>
        <w:t>attentive.</w:t>
      </w:r>
    </w:p>
    <w:p>
      <w:pPr>
        <w:pStyle w:val="ListParagraph"/>
        <w:numPr>
          <w:ilvl w:val="0"/>
          <w:numId w:val="1"/>
        </w:numPr>
        <w:tabs>
          <w:tab w:pos="477" w:val="left" w:leader="none"/>
        </w:tabs>
        <w:spacing w:line="249" w:lineRule="auto" w:before="6" w:after="0"/>
        <w:ind w:left="57" w:right="338" w:firstLine="171"/>
        <w:jc w:val="both"/>
        <w:rPr>
          <w:sz w:val="15"/>
        </w:rPr>
      </w:pPr>
      <w:r>
        <w:rPr>
          <w:color w:val="231F20"/>
          <w:w w:val="105"/>
          <w:sz w:val="15"/>
        </w:rPr>
        <w:t>N.</w:t>
      </w:r>
      <w:r>
        <w:rPr>
          <w:color w:val="231F20"/>
          <w:spacing w:val="20"/>
          <w:w w:val="120"/>
          <w:sz w:val="15"/>
        </w:rPr>
        <w:t> </w:t>
      </w:r>
      <w:r>
        <w:rPr>
          <w:color w:val="231F20"/>
          <w:w w:val="120"/>
          <w:sz w:val="15"/>
        </w:rPr>
        <w:t>B</w:t>
      </w:r>
      <w:r>
        <w:rPr>
          <w:color w:val="231F20"/>
          <w:w w:val="120"/>
          <w:sz w:val="10"/>
        </w:rPr>
        <w:t>Audoux</w:t>
      </w:r>
      <w:r>
        <w:rPr>
          <w:color w:val="231F20"/>
          <w:w w:val="120"/>
          <w:sz w:val="15"/>
        </w:rPr>
        <w:t>,</w:t>
      </w:r>
      <w:r>
        <w:rPr>
          <w:color w:val="231F20"/>
          <w:spacing w:val="20"/>
          <w:w w:val="120"/>
          <w:sz w:val="15"/>
        </w:rPr>
        <w:t> </w:t>
      </w:r>
      <w:r>
        <w:rPr>
          <w:color w:val="231F20"/>
          <w:sz w:val="15"/>
        </w:rPr>
        <w:t>«</w:t>
      </w:r>
      <w:r>
        <w:rPr>
          <w:color w:val="231F20"/>
          <w:spacing w:val="26"/>
          <w:w w:val="105"/>
          <w:sz w:val="15"/>
        </w:rPr>
        <w:t> </w:t>
      </w:r>
      <w:r>
        <w:rPr>
          <w:color w:val="231F20"/>
          <w:w w:val="105"/>
          <w:sz w:val="15"/>
        </w:rPr>
        <w:t>Dans</w:t>
      </w:r>
      <w:r>
        <w:rPr>
          <w:color w:val="231F20"/>
          <w:spacing w:val="26"/>
          <w:w w:val="105"/>
          <w:sz w:val="15"/>
        </w:rPr>
        <w:t> </w:t>
      </w:r>
      <w:r>
        <w:rPr>
          <w:color w:val="231F20"/>
          <w:w w:val="105"/>
          <w:sz w:val="15"/>
        </w:rPr>
        <w:t>les</w:t>
      </w:r>
      <w:r>
        <w:rPr>
          <w:color w:val="231F20"/>
          <w:spacing w:val="26"/>
          <w:w w:val="105"/>
          <w:sz w:val="15"/>
        </w:rPr>
        <w:t> </w:t>
      </w:r>
      <w:r>
        <w:rPr>
          <w:color w:val="231F20"/>
          <w:w w:val="105"/>
          <w:sz w:val="15"/>
        </w:rPr>
        <w:t>pas</w:t>
      </w:r>
      <w:r>
        <w:rPr>
          <w:color w:val="231F20"/>
          <w:spacing w:val="26"/>
          <w:w w:val="105"/>
          <w:sz w:val="15"/>
        </w:rPr>
        <w:t> </w:t>
      </w:r>
      <w:r>
        <w:rPr>
          <w:color w:val="231F20"/>
          <w:w w:val="105"/>
          <w:sz w:val="15"/>
        </w:rPr>
        <w:t>d’Hussein,</w:t>
      </w:r>
      <w:r>
        <w:rPr>
          <w:color w:val="231F20"/>
          <w:spacing w:val="26"/>
          <w:w w:val="105"/>
          <w:sz w:val="15"/>
        </w:rPr>
        <w:t> </w:t>
      </w:r>
      <w:r>
        <w:rPr>
          <w:color w:val="231F20"/>
          <w:w w:val="105"/>
          <w:sz w:val="15"/>
        </w:rPr>
        <w:t>un</w:t>
      </w:r>
      <w:r>
        <w:rPr>
          <w:color w:val="231F20"/>
          <w:spacing w:val="26"/>
          <w:w w:val="105"/>
          <w:sz w:val="15"/>
        </w:rPr>
        <w:t> </w:t>
      </w:r>
      <w:r>
        <w:rPr>
          <w:color w:val="231F20"/>
          <w:w w:val="105"/>
          <w:sz w:val="15"/>
        </w:rPr>
        <w:t>des</w:t>
      </w:r>
      <w:r>
        <w:rPr>
          <w:color w:val="231F20"/>
          <w:spacing w:val="26"/>
          <w:w w:val="105"/>
          <w:sz w:val="15"/>
        </w:rPr>
        <w:t> </w:t>
      </w:r>
      <w:r>
        <w:rPr>
          <w:color w:val="231F20"/>
          <w:w w:val="105"/>
          <w:sz w:val="15"/>
        </w:rPr>
        <w:t>2</w:t>
      </w:r>
      <w:r>
        <w:rPr>
          <w:color w:val="231F20"/>
          <w:spacing w:val="26"/>
          <w:w w:val="105"/>
          <w:sz w:val="15"/>
        </w:rPr>
        <w:t> </w:t>
      </w:r>
      <w:r>
        <w:rPr>
          <w:color w:val="231F20"/>
          <w:w w:val="105"/>
          <w:sz w:val="15"/>
        </w:rPr>
        <w:t>millions</w:t>
      </w:r>
      <w:r>
        <w:rPr>
          <w:color w:val="231F20"/>
          <w:spacing w:val="26"/>
          <w:w w:val="105"/>
          <w:sz w:val="15"/>
        </w:rPr>
        <w:t> </w:t>
      </w:r>
      <w:r>
        <w:rPr>
          <w:color w:val="231F20"/>
          <w:w w:val="105"/>
          <w:sz w:val="15"/>
        </w:rPr>
        <w:t>de</w:t>
      </w:r>
      <w:r>
        <w:rPr>
          <w:color w:val="231F20"/>
          <w:spacing w:val="26"/>
          <w:w w:val="105"/>
          <w:sz w:val="15"/>
        </w:rPr>
        <w:t> </w:t>
      </w:r>
      <w:r>
        <w:rPr>
          <w:color w:val="231F20"/>
          <w:w w:val="105"/>
          <w:sz w:val="15"/>
        </w:rPr>
        <w:t>déplacés</w:t>
      </w:r>
      <w:r>
        <w:rPr>
          <w:color w:val="231F20"/>
          <w:spacing w:val="26"/>
          <w:w w:val="105"/>
          <w:sz w:val="15"/>
        </w:rPr>
        <w:t> </w:t>
      </w:r>
      <w:r>
        <w:rPr>
          <w:color w:val="231F20"/>
          <w:w w:val="105"/>
          <w:sz w:val="15"/>
        </w:rPr>
        <w:t>de</w:t>
      </w:r>
      <w:r>
        <w:rPr>
          <w:color w:val="231F20"/>
          <w:spacing w:val="26"/>
          <w:w w:val="105"/>
          <w:sz w:val="15"/>
        </w:rPr>
        <w:t> </w:t>
      </w:r>
      <w:r>
        <w:rPr>
          <w:color w:val="231F20"/>
          <w:w w:val="105"/>
          <w:sz w:val="15"/>
        </w:rPr>
        <w:t>Gaza</w:t>
      </w:r>
      <w:r>
        <w:rPr>
          <w:color w:val="231F20"/>
          <w:spacing w:val="26"/>
          <w:w w:val="105"/>
          <w:sz w:val="15"/>
        </w:rPr>
        <w:t> </w:t>
      </w:r>
      <w:r>
        <w:rPr>
          <w:color w:val="231F20"/>
          <w:sz w:val="15"/>
        </w:rPr>
        <w:t>»,</w:t>
      </w:r>
      <w:r>
        <w:rPr>
          <w:color w:val="231F20"/>
          <w:spacing w:val="26"/>
          <w:w w:val="105"/>
          <w:sz w:val="15"/>
        </w:rPr>
        <w:t> </w:t>
      </w:r>
      <w:r>
        <w:rPr>
          <w:i/>
          <w:color w:val="231F20"/>
          <w:w w:val="105"/>
          <w:sz w:val="15"/>
        </w:rPr>
        <w:t>L’Écho</w:t>
      </w:r>
      <w:r>
        <w:rPr>
          <w:color w:val="231F20"/>
          <w:w w:val="105"/>
          <w:sz w:val="15"/>
        </w:rPr>
        <w:t>,</w:t>
      </w:r>
      <w:r>
        <w:rPr>
          <w:color w:val="231F20"/>
          <w:spacing w:val="40"/>
          <w:w w:val="105"/>
          <w:sz w:val="15"/>
        </w:rPr>
        <w:t> </w:t>
      </w:r>
      <w:r>
        <w:rPr>
          <w:color w:val="231F20"/>
          <w:w w:val="105"/>
          <w:sz w:val="15"/>
        </w:rPr>
        <w:t>6 octobre 2024, disponible sur : </w:t>
      </w:r>
      <w:hyperlink r:id="rId7">
        <w:r>
          <w:rPr>
            <w:color w:val="231F20"/>
            <w:w w:val="105"/>
            <w:sz w:val="15"/>
          </w:rPr>
          <w:t>www.lecho.be/dossiers/guerre-israel-hamas/parcours-deplaces-</w:t>
        </w:r>
        <w:r>
          <w:rPr>
            <w:color w:val="231F20"/>
            <w:w w:val="105"/>
            <w:sz w:val="15"/>
          </w:rPr>
          <w:t>gaza.</w:t>
        </w:r>
      </w:hyperlink>
      <w:r>
        <w:rPr>
          <w:color w:val="231F20"/>
          <w:spacing w:val="40"/>
          <w:w w:val="105"/>
          <w:sz w:val="15"/>
        </w:rPr>
        <w:t> </w:t>
      </w:r>
      <w:r>
        <w:rPr>
          <w:color w:val="231F20"/>
          <w:w w:val="105"/>
          <w:sz w:val="15"/>
        </w:rPr>
        <w:t>html, consulté le 25 novembre 2024.</w:t>
      </w:r>
    </w:p>
    <w:p>
      <w:pPr>
        <w:pStyle w:val="ListParagraph"/>
        <w:numPr>
          <w:ilvl w:val="0"/>
          <w:numId w:val="1"/>
        </w:numPr>
        <w:tabs>
          <w:tab w:pos="477" w:val="left" w:leader="none"/>
        </w:tabs>
        <w:spacing w:line="249" w:lineRule="auto" w:before="2" w:after="0"/>
        <w:ind w:left="57" w:right="338" w:firstLine="171"/>
        <w:jc w:val="both"/>
        <w:rPr>
          <w:sz w:val="15"/>
        </w:rPr>
      </w:pPr>
      <w:r>
        <w:rPr>
          <w:color w:val="231F20"/>
          <w:w w:val="105"/>
          <w:sz w:val="15"/>
        </w:rPr>
        <w:t>Nations Unies, </w:t>
      </w:r>
      <w:r>
        <w:rPr>
          <w:color w:val="231F20"/>
          <w:sz w:val="15"/>
        </w:rPr>
        <w:t>« </w:t>
      </w:r>
      <w:r>
        <w:rPr>
          <w:color w:val="231F20"/>
          <w:w w:val="105"/>
          <w:sz w:val="15"/>
        </w:rPr>
        <w:t>Gaza : des scènes dignes d’un “film d’horreur” </w:t>
      </w:r>
      <w:r>
        <w:rPr>
          <w:color w:val="231F20"/>
          <w:sz w:val="15"/>
        </w:rPr>
        <w:t>», </w:t>
      </w:r>
      <w:r>
        <w:rPr>
          <w:color w:val="231F20"/>
          <w:w w:val="105"/>
          <w:sz w:val="15"/>
        </w:rPr>
        <w:t>disponible sur : https://</w:t>
      </w:r>
      <w:r>
        <w:rPr>
          <w:color w:val="231F20"/>
          <w:spacing w:val="40"/>
          <w:w w:val="105"/>
          <w:sz w:val="15"/>
        </w:rPr>
        <w:t> </w:t>
      </w:r>
      <w:r>
        <w:rPr>
          <w:color w:val="231F20"/>
          <w:w w:val="105"/>
          <w:sz w:val="15"/>
        </w:rPr>
        <w:t>unric.org/fr/gaza-scenes-dignes-film-horreur/, consulté le 25 novembre 2024.</w:t>
      </w:r>
    </w:p>
    <w:p>
      <w:pPr>
        <w:pStyle w:val="ListParagraph"/>
        <w:spacing w:after="0" w:line="249" w:lineRule="auto"/>
        <w:jc w:val="both"/>
        <w:rPr>
          <w:sz w:val="15"/>
        </w:rPr>
        <w:sectPr>
          <w:footerReference w:type="default" r:id="rId5"/>
          <w:footerReference w:type="even" r:id="rId6"/>
          <w:type w:val="continuous"/>
          <w:pgSz w:w="9080" w:h="13610"/>
          <w:pgMar w:header="0" w:footer="320" w:top="1280" w:bottom="520" w:left="1133" w:right="1133"/>
          <w:pgNumType w:start="579"/>
        </w:sectPr>
      </w:pPr>
    </w:p>
    <w:p>
      <w:pPr>
        <w:spacing w:line="237" w:lineRule="auto" w:before="130"/>
        <w:ind w:left="725" w:right="47" w:firstLine="0"/>
        <w:jc w:val="both"/>
        <w:rPr>
          <w:sz w:val="17"/>
        </w:rPr>
      </w:pPr>
      <w:r>
        <w:rPr>
          <w:color w:val="231F20"/>
          <w:w w:val="105"/>
          <w:sz w:val="17"/>
        </w:rPr>
        <w:t>des</w:t>
      </w:r>
      <w:r>
        <w:rPr>
          <w:color w:val="231F20"/>
          <w:spacing w:val="23"/>
          <w:w w:val="105"/>
          <w:sz w:val="17"/>
        </w:rPr>
        <w:t> </w:t>
      </w:r>
      <w:r>
        <w:rPr>
          <w:color w:val="231F20"/>
          <w:w w:val="105"/>
          <w:sz w:val="17"/>
        </w:rPr>
        <w:t>réfugiés,</w:t>
      </w:r>
      <w:r>
        <w:rPr>
          <w:color w:val="231F20"/>
          <w:spacing w:val="23"/>
          <w:w w:val="105"/>
          <w:sz w:val="17"/>
        </w:rPr>
        <w:t> </w:t>
      </w:r>
      <w:r>
        <w:rPr>
          <w:color w:val="231F20"/>
          <w:w w:val="105"/>
          <w:sz w:val="17"/>
        </w:rPr>
        <w:t>ainsi</w:t>
      </w:r>
      <w:r>
        <w:rPr>
          <w:color w:val="231F20"/>
          <w:spacing w:val="23"/>
          <w:w w:val="105"/>
          <w:sz w:val="17"/>
        </w:rPr>
        <w:t> </w:t>
      </w:r>
      <w:r>
        <w:rPr>
          <w:color w:val="231F20"/>
          <w:w w:val="105"/>
          <w:sz w:val="17"/>
        </w:rPr>
        <w:t>que</w:t>
      </w:r>
      <w:r>
        <w:rPr>
          <w:color w:val="231F20"/>
          <w:spacing w:val="23"/>
          <w:w w:val="105"/>
          <w:sz w:val="17"/>
        </w:rPr>
        <w:t> </w:t>
      </w:r>
      <w:r>
        <w:rPr>
          <w:color w:val="231F20"/>
          <w:w w:val="105"/>
          <w:sz w:val="17"/>
        </w:rPr>
        <w:t>l’accès</w:t>
      </w:r>
      <w:r>
        <w:rPr>
          <w:color w:val="231F20"/>
          <w:spacing w:val="23"/>
          <w:w w:val="105"/>
          <w:sz w:val="17"/>
        </w:rPr>
        <w:t> </w:t>
      </w:r>
      <w:r>
        <w:rPr>
          <w:color w:val="231F20"/>
          <w:w w:val="105"/>
          <w:sz w:val="17"/>
        </w:rPr>
        <w:t>à</w:t>
      </w:r>
      <w:r>
        <w:rPr>
          <w:color w:val="231F20"/>
          <w:spacing w:val="23"/>
          <w:w w:val="105"/>
          <w:sz w:val="17"/>
        </w:rPr>
        <w:t> </w:t>
      </w:r>
      <w:r>
        <w:rPr>
          <w:color w:val="231F20"/>
          <w:w w:val="105"/>
          <w:sz w:val="17"/>
        </w:rPr>
        <w:t>un</w:t>
      </w:r>
      <w:r>
        <w:rPr>
          <w:color w:val="231F20"/>
          <w:spacing w:val="23"/>
          <w:w w:val="105"/>
          <w:sz w:val="17"/>
        </w:rPr>
        <w:t> </w:t>
      </w:r>
      <w:r>
        <w:rPr>
          <w:color w:val="231F20"/>
          <w:w w:val="105"/>
          <w:sz w:val="17"/>
        </w:rPr>
        <w:t>statut</w:t>
      </w:r>
      <w:r>
        <w:rPr>
          <w:color w:val="231F20"/>
          <w:spacing w:val="23"/>
          <w:w w:val="105"/>
          <w:sz w:val="17"/>
        </w:rPr>
        <w:t> </w:t>
      </w:r>
      <w:r>
        <w:rPr>
          <w:color w:val="231F20"/>
          <w:w w:val="105"/>
          <w:sz w:val="17"/>
        </w:rPr>
        <w:t>légal</w:t>
      </w:r>
      <w:r>
        <w:rPr>
          <w:color w:val="231F20"/>
          <w:spacing w:val="23"/>
          <w:w w:val="105"/>
          <w:sz w:val="17"/>
        </w:rPr>
        <w:t> </w:t>
      </w:r>
      <w:r>
        <w:rPr>
          <w:color w:val="231F20"/>
          <w:w w:val="105"/>
          <w:sz w:val="17"/>
        </w:rPr>
        <w:t>grâce</w:t>
      </w:r>
      <w:r>
        <w:rPr>
          <w:color w:val="231F20"/>
          <w:spacing w:val="23"/>
          <w:w w:val="105"/>
          <w:sz w:val="17"/>
        </w:rPr>
        <w:t> </w:t>
      </w:r>
      <w:r>
        <w:rPr>
          <w:color w:val="231F20"/>
          <w:w w:val="105"/>
          <w:sz w:val="17"/>
        </w:rPr>
        <w:t>à</w:t>
      </w:r>
      <w:r>
        <w:rPr>
          <w:color w:val="231F20"/>
          <w:spacing w:val="23"/>
          <w:w w:val="105"/>
          <w:sz w:val="17"/>
        </w:rPr>
        <w:t> </w:t>
      </w:r>
      <w:r>
        <w:rPr>
          <w:color w:val="231F20"/>
          <w:w w:val="105"/>
          <w:sz w:val="17"/>
        </w:rPr>
        <w:t>la</w:t>
      </w:r>
      <w:r>
        <w:rPr>
          <w:color w:val="231F20"/>
          <w:spacing w:val="23"/>
          <w:w w:val="105"/>
          <w:sz w:val="17"/>
        </w:rPr>
        <w:t> </w:t>
      </w:r>
      <w:r>
        <w:rPr>
          <w:color w:val="231F20"/>
          <w:w w:val="105"/>
          <w:sz w:val="17"/>
        </w:rPr>
        <w:t>reconnaissance</w:t>
      </w:r>
      <w:r>
        <w:rPr>
          <w:color w:val="231F20"/>
          <w:spacing w:val="23"/>
          <w:w w:val="105"/>
          <w:sz w:val="17"/>
        </w:rPr>
        <w:t> </w:t>
      </w:r>
      <w:r>
        <w:rPr>
          <w:color w:val="231F20"/>
          <w:w w:val="105"/>
          <w:sz w:val="17"/>
        </w:rPr>
        <w:t>en</w:t>
      </w:r>
      <w:r>
        <w:rPr>
          <w:color w:val="231F20"/>
          <w:spacing w:val="23"/>
          <w:w w:val="105"/>
          <w:sz w:val="17"/>
        </w:rPr>
        <w:t> </w:t>
      </w:r>
      <w:r>
        <w:rPr>
          <w:color w:val="231F20"/>
          <w:w w:val="105"/>
          <w:sz w:val="17"/>
        </w:rPr>
        <w:t>tant que</w:t>
      </w:r>
      <w:r>
        <w:rPr>
          <w:color w:val="231F20"/>
          <w:spacing w:val="29"/>
          <w:w w:val="105"/>
          <w:sz w:val="17"/>
        </w:rPr>
        <w:t> </w:t>
      </w:r>
      <w:r>
        <w:rPr>
          <w:color w:val="231F20"/>
          <w:w w:val="105"/>
          <w:sz w:val="17"/>
        </w:rPr>
        <w:t>personne</w:t>
      </w:r>
      <w:r>
        <w:rPr>
          <w:color w:val="231F20"/>
          <w:spacing w:val="29"/>
          <w:w w:val="105"/>
          <w:sz w:val="17"/>
        </w:rPr>
        <w:t> </w:t>
      </w:r>
      <w:r>
        <w:rPr>
          <w:color w:val="231F20"/>
          <w:w w:val="105"/>
          <w:sz w:val="17"/>
        </w:rPr>
        <w:t>nécessitant</w:t>
      </w:r>
      <w:r>
        <w:rPr>
          <w:color w:val="231F20"/>
          <w:spacing w:val="29"/>
          <w:w w:val="105"/>
          <w:sz w:val="17"/>
        </w:rPr>
        <w:t> </w:t>
      </w:r>
      <w:r>
        <w:rPr>
          <w:color w:val="231F20"/>
          <w:w w:val="105"/>
          <w:sz w:val="17"/>
        </w:rPr>
        <w:t>une</w:t>
      </w:r>
      <w:r>
        <w:rPr>
          <w:color w:val="231F20"/>
          <w:spacing w:val="29"/>
          <w:w w:val="105"/>
          <w:sz w:val="17"/>
        </w:rPr>
        <w:t> </w:t>
      </w:r>
      <w:r>
        <w:rPr>
          <w:color w:val="231F20"/>
          <w:w w:val="105"/>
          <w:sz w:val="17"/>
        </w:rPr>
        <w:t>protection.</w:t>
      </w:r>
      <w:r>
        <w:rPr>
          <w:color w:val="231F20"/>
          <w:spacing w:val="29"/>
          <w:w w:val="105"/>
          <w:sz w:val="17"/>
        </w:rPr>
        <w:t> </w:t>
      </w:r>
      <w:r>
        <w:rPr>
          <w:color w:val="231F20"/>
          <w:w w:val="105"/>
          <w:sz w:val="17"/>
        </w:rPr>
        <w:t>Une</w:t>
      </w:r>
      <w:r>
        <w:rPr>
          <w:color w:val="231F20"/>
          <w:spacing w:val="29"/>
          <w:w w:val="105"/>
          <w:sz w:val="17"/>
        </w:rPr>
        <w:t> </w:t>
      </w:r>
      <w:r>
        <w:rPr>
          <w:color w:val="231F20"/>
          <w:w w:val="105"/>
          <w:sz w:val="17"/>
        </w:rPr>
        <w:t>attention</w:t>
      </w:r>
      <w:r>
        <w:rPr>
          <w:color w:val="231F20"/>
          <w:spacing w:val="29"/>
          <w:w w:val="105"/>
          <w:sz w:val="17"/>
        </w:rPr>
        <w:t> </w:t>
      </w:r>
      <w:r>
        <w:rPr>
          <w:color w:val="231F20"/>
          <w:w w:val="105"/>
          <w:sz w:val="17"/>
        </w:rPr>
        <w:t>particulière</w:t>
      </w:r>
      <w:r>
        <w:rPr>
          <w:color w:val="231F20"/>
          <w:spacing w:val="29"/>
          <w:w w:val="105"/>
          <w:sz w:val="17"/>
        </w:rPr>
        <w:t> </w:t>
      </w:r>
      <w:r>
        <w:rPr>
          <w:color w:val="231F20"/>
          <w:w w:val="105"/>
          <w:sz w:val="17"/>
        </w:rPr>
        <w:t>est</w:t>
      </w:r>
      <w:r>
        <w:rPr>
          <w:color w:val="231F20"/>
          <w:spacing w:val="29"/>
          <w:w w:val="105"/>
          <w:sz w:val="17"/>
        </w:rPr>
        <w:t> </w:t>
      </w:r>
      <w:r>
        <w:rPr>
          <w:color w:val="231F20"/>
          <w:w w:val="105"/>
          <w:sz w:val="17"/>
        </w:rPr>
        <w:t>accordée</w:t>
      </w:r>
      <w:r>
        <w:rPr>
          <w:color w:val="231F20"/>
          <w:spacing w:val="40"/>
          <w:w w:val="105"/>
          <w:sz w:val="17"/>
        </w:rPr>
        <w:t> </w:t>
      </w:r>
      <w:r>
        <w:rPr>
          <w:color w:val="231F20"/>
          <w:w w:val="105"/>
          <w:sz w:val="17"/>
        </w:rPr>
        <w:t>à la jurisprudence de la CJUE, de la Cour EDH ainsi qu’à la jurisprudence belge, notamment en ce qui concerne l’octroi de visas humanitaires et les procédures d’introduction électronique des demandes. Se concentrant sur les difficultés d’ac- cès territorial et juridique à la protection, cette étude insiste sur l’urgence de</w:t>
      </w:r>
      <w:r>
        <w:rPr>
          <w:color w:val="231F20"/>
          <w:spacing w:val="40"/>
          <w:w w:val="105"/>
          <w:sz w:val="17"/>
        </w:rPr>
        <w:t> </w:t>
      </w:r>
      <w:r>
        <w:rPr>
          <w:color w:val="231F20"/>
          <w:w w:val="105"/>
          <w:sz w:val="17"/>
        </w:rPr>
        <w:t>repenser les mécanismes de protection internationale pour les adapter à des situa- tions</w:t>
      </w:r>
      <w:r>
        <w:rPr>
          <w:color w:val="231F20"/>
          <w:spacing w:val="19"/>
          <w:w w:val="105"/>
          <w:sz w:val="17"/>
        </w:rPr>
        <w:t> </w:t>
      </w:r>
      <w:r>
        <w:rPr>
          <w:color w:val="231F20"/>
          <w:w w:val="105"/>
          <w:sz w:val="17"/>
        </w:rPr>
        <w:t>de</w:t>
      </w:r>
      <w:r>
        <w:rPr>
          <w:color w:val="231F20"/>
          <w:spacing w:val="19"/>
          <w:w w:val="105"/>
          <w:sz w:val="17"/>
        </w:rPr>
        <w:t> </w:t>
      </w:r>
      <w:r>
        <w:rPr>
          <w:color w:val="231F20"/>
          <w:w w:val="105"/>
          <w:sz w:val="17"/>
        </w:rPr>
        <w:t>crise</w:t>
      </w:r>
      <w:r>
        <w:rPr>
          <w:color w:val="231F20"/>
          <w:spacing w:val="19"/>
          <w:w w:val="105"/>
          <w:sz w:val="17"/>
        </w:rPr>
        <w:t> </w:t>
      </w:r>
      <w:r>
        <w:rPr>
          <w:color w:val="231F20"/>
          <w:w w:val="105"/>
          <w:sz w:val="17"/>
        </w:rPr>
        <w:t>comme</w:t>
      </w:r>
      <w:r>
        <w:rPr>
          <w:color w:val="231F20"/>
          <w:spacing w:val="19"/>
          <w:w w:val="105"/>
          <w:sz w:val="17"/>
        </w:rPr>
        <w:t> </w:t>
      </w:r>
      <w:r>
        <w:rPr>
          <w:color w:val="231F20"/>
          <w:w w:val="105"/>
          <w:sz w:val="17"/>
        </w:rPr>
        <w:t>celle</w:t>
      </w:r>
      <w:r>
        <w:rPr>
          <w:color w:val="231F20"/>
          <w:spacing w:val="19"/>
          <w:w w:val="105"/>
          <w:sz w:val="17"/>
        </w:rPr>
        <w:t> </w:t>
      </w:r>
      <w:r>
        <w:rPr>
          <w:color w:val="231F20"/>
          <w:w w:val="105"/>
          <w:sz w:val="17"/>
        </w:rPr>
        <w:t>de</w:t>
      </w:r>
      <w:r>
        <w:rPr>
          <w:color w:val="231F20"/>
          <w:spacing w:val="19"/>
          <w:w w:val="105"/>
          <w:sz w:val="17"/>
        </w:rPr>
        <w:t> </w:t>
      </w:r>
      <w:r>
        <w:rPr>
          <w:color w:val="231F20"/>
          <w:w w:val="105"/>
          <w:sz w:val="17"/>
        </w:rPr>
        <w:t>Gaza.</w:t>
      </w:r>
      <w:r>
        <w:rPr>
          <w:color w:val="231F20"/>
          <w:spacing w:val="19"/>
          <w:w w:val="105"/>
          <w:sz w:val="17"/>
        </w:rPr>
        <w:t> </w:t>
      </w:r>
      <w:r>
        <w:rPr>
          <w:color w:val="231F20"/>
          <w:w w:val="105"/>
          <w:sz w:val="17"/>
        </w:rPr>
        <w:t>Notamment,</w:t>
      </w:r>
      <w:r>
        <w:rPr>
          <w:color w:val="231F20"/>
          <w:spacing w:val="19"/>
          <w:w w:val="105"/>
          <w:sz w:val="17"/>
        </w:rPr>
        <w:t> </w:t>
      </w:r>
      <w:r>
        <w:rPr>
          <w:color w:val="231F20"/>
          <w:w w:val="105"/>
          <w:sz w:val="17"/>
        </w:rPr>
        <w:t>sont</w:t>
      </w:r>
      <w:r>
        <w:rPr>
          <w:color w:val="231F20"/>
          <w:spacing w:val="19"/>
          <w:w w:val="105"/>
          <w:sz w:val="17"/>
        </w:rPr>
        <w:t> </w:t>
      </w:r>
      <w:r>
        <w:rPr>
          <w:color w:val="231F20"/>
          <w:w w:val="105"/>
          <w:sz w:val="17"/>
        </w:rPr>
        <w:t>mis</w:t>
      </w:r>
      <w:r>
        <w:rPr>
          <w:color w:val="231F20"/>
          <w:spacing w:val="19"/>
          <w:w w:val="105"/>
          <w:sz w:val="17"/>
        </w:rPr>
        <w:t> </w:t>
      </w:r>
      <w:r>
        <w:rPr>
          <w:color w:val="231F20"/>
          <w:w w:val="105"/>
          <w:sz w:val="17"/>
        </w:rPr>
        <w:t>en</w:t>
      </w:r>
      <w:r>
        <w:rPr>
          <w:color w:val="231F20"/>
          <w:spacing w:val="19"/>
          <w:w w:val="105"/>
          <w:sz w:val="17"/>
        </w:rPr>
        <w:t> </w:t>
      </w:r>
      <w:r>
        <w:rPr>
          <w:color w:val="231F20"/>
          <w:w w:val="105"/>
          <w:sz w:val="17"/>
        </w:rPr>
        <w:t>exergue</w:t>
      </w:r>
      <w:r>
        <w:rPr>
          <w:color w:val="231F20"/>
          <w:spacing w:val="19"/>
          <w:w w:val="105"/>
          <w:sz w:val="17"/>
        </w:rPr>
        <w:t> </w:t>
      </w:r>
      <w:r>
        <w:rPr>
          <w:color w:val="231F20"/>
          <w:w w:val="105"/>
          <w:sz w:val="17"/>
        </w:rPr>
        <w:t>la</w:t>
      </w:r>
      <w:r>
        <w:rPr>
          <w:color w:val="231F20"/>
          <w:spacing w:val="19"/>
          <w:w w:val="105"/>
          <w:sz w:val="17"/>
        </w:rPr>
        <w:t> </w:t>
      </w:r>
      <w:r>
        <w:rPr>
          <w:color w:val="231F20"/>
          <w:w w:val="105"/>
          <w:sz w:val="17"/>
        </w:rPr>
        <w:t>création de voies légales et sûres d’accès à la protection, l’assouplissement des conditions</w:t>
      </w:r>
      <w:r>
        <w:rPr>
          <w:color w:val="231F20"/>
          <w:spacing w:val="80"/>
          <w:w w:val="105"/>
          <w:sz w:val="17"/>
        </w:rPr>
        <w:t> </w:t>
      </w:r>
      <w:r>
        <w:rPr>
          <w:color w:val="231F20"/>
          <w:w w:val="105"/>
          <w:sz w:val="17"/>
        </w:rPr>
        <w:t>de</w:t>
      </w:r>
      <w:r>
        <w:rPr>
          <w:color w:val="231F20"/>
          <w:spacing w:val="40"/>
          <w:w w:val="105"/>
          <w:sz w:val="17"/>
        </w:rPr>
        <w:t> </w:t>
      </w:r>
      <w:r>
        <w:rPr>
          <w:color w:val="231F20"/>
          <w:w w:val="105"/>
          <w:sz w:val="17"/>
        </w:rPr>
        <w:t>regroupement</w:t>
      </w:r>
      <w:r>
        <w:rPr>
          <w:color w:val="231F20"/>
          <w:spacing w:val="40"/>
          <w:w w:val="105"/>
          <w:sz w:val="17"/>
        </w:rPr>
        <w:t> </w:t>
      </w:r>
      <w:r>
        <w:rPr>
          <w:color w:val="231F20"/>
          <w:w w:val="105"/>
          <w:sz w:val="17"/>
        </w:rPr>
        <w:t>familial,</w:t>
      </w:r>
      <w:r>
        <w:rPr>
          <w:color w:val="231F20"/>
          <w:spacing w:val="40"/>
          <w:w w:val="105"/>
          <w:sz w:val="17"/>
        </w:rPr>
        <w:t> </w:t>
      </w:r>
      <w:r>
        <w:rPr>
          <w:color w:val="231F20"/>
          <w:w w:val="105"/>
          <w:sz w:val="17"/>
        </w:rPr>
        <w:t>et</w:t>
      </w:r>
      <w:r>
        <w:rPr>
          <w:color w:val="231F20"/>
          <w:spacing w:val="40"/>
          <w:w w:val="105"/>
          <w:sz w:val="17"/>
        </w:rPr>
        <w:t> </w:t>
      </w:r>
      <w:r>
        <w:rPr>
          <w:color w:val="231F20"/>
          <w:w w:val="105"/>
          <w:sz w:val="17"/>
        </w:rPr>
        <w:t>une</w:t>
      </w:r>
      <w:r>
        <w:rPr>
          <w:color w:val="231F20"/>
          <w:spacing w:val="40"/>
          <w:w w:val="105"/>
          <w:sz w:val="17"/>
        </w:rPr>
        <w:t> </w:t>
      </w:r>
      <w:r>
        <w:rPr>
          <w:color w:val="231F20"/>
          <w:w w:val="105"/>
          <w:sz w:val="17"/>
        </w:rPr>
        <w:t>interprétation</w:t>
      </w:r>
      <w:r>
        <w:rPr>
          <w:color w:val="231F20"/>
          <w:spacing w:val="40"/>
          <w:w w:val="105"/>
          <w:sz w:val="17"/>
        </w:rPr>
        <w:t> </w:t>
      </w:r>
      <w:r>
        <w:rPr>
          <w:color w:val="231F20"/>
          <w:w w:val="105"/>
          <w:sz w:val="17"/>
        </w:rPr>
        <w:t>plus</w:t>
      </w:r>
      <w:r>
        <w:rPr>
          <w:color w:val="231F20"/>
          <w:spacing w:val="40"/>
          <w:w w:val="105"/>
          <w:sz w:val="17"/>
        </w:rPr>
        <w:t> </w:t>
      </w:r>
      <w:r>
        <w:rPr>
          <w:color w:val="231F20"/>
          <w:w w:val="105"/>
          <w:sz w:val="17"/>
        </w:rPr>
        <w:t>large</w:t>
      </w:r>
      <w:r>
        <w:rPr>
          <w:color w:val="231F20"/>
          <w:spacing w:val="40"/>
          <w:w w:val="105"/>
          <w:sz w:val="17"/>
        </w:rPr>
        <w:t> </w:t>
      </w:r>
      <w:r>
        <w:rPr>
          <w:color w:val="231F20"/>
          <w:w w:val="105"/>
          <w:sz w:val="17"/>
        </w:rPr>
        <w:t>des</w:t>
      </w:r>
      <w:r>
        <w:rPr>
          <w:color w:val="231F20"/>
          <w:spacing w:val="40"/>
          <w:w w:val="105"/>
          <w:sz w:val="17"/>
        </w:rPr>
        <w:t> </w:t>
      </w:r>
      <w:r>
        <w:rPr>
          <w:color w:val="231F20"/>
          <w:w w:val="105"/>
          <w:sz w:val="17"/>
        </w:rPr>
        <w:t>obligations</w:t>
      </w:r>
      <w:r>
        <w:rPr>
          <w:color w:val="231F20"/>
          <w:spacing w:val="40"/>
          <w:w w:val="105"/>
          <w:sz w:val="17"/>
        </w:rPr>
        <w:t> </w:t>
      </w:r>
      <w:r>
        <w:rPr>
          <w:color w:val="231F20"/>
          <w:w w:val="105"/>
          <w:sz w:val="17"/>
        </w:rPr>
        <w:t>des États</w:t>
      </w:r>
      <w:r>
        <w:rPr>
          <w:color w:val="231F20"/>
          <w:spacing w:val="40"/>
          <w:w w:val="105"/>
          <w:sz w:val="17"/>
        </w:rPr>
        <w:t> </w:t>
      </w:r>
      <w:r>
        <w:rPr>
          <w:color w:val="231F20"/>
          <w:w w:val="105"/>
          <w:sz w:val="17"/>
        </w:rPr>
        <w:t>en</w:t>
      </w:r>
      <w:r>
        <w:rPr>
          <w:color w:val="231F20"/>
          <w:spacing w:val="40"/>
          <w:w w:val="105"/>
          <w:sz w:val="17"/>
        </w:rPr>
        <w:t> </w:t>
      </w:r>
      <w:r>
        <w:rPr>
          <w:color w:val="231F20"/>
          <w:w w:val="105"/>
          <w:sz w:val="17"/>
        </w:rPr>
        <w:t>matière</w:t>
      </w:r>
      <w:r>
        <w:rPr>
          <w:color w:val="231F20"/>
          <w:spacing w:val="40"/>
          <w:w w:val="105"/>
          <w:sz w:val="17"/>
        </w:rPr>
        <w:t> </w:t>
      </w:r>
      <w:r>
        <w:rPr>
          <w:color w:val="231F20"/>
          <w:w w:val="105"/>
          <w:sz w:val="17"/>
        </w:rPr>
        <w:t>de</w:t>
      </w:r>
      <w:r>
        <w:rPr>
          <w:color w:val="231F20"/>
          <w:spacing w:val="40"/>
          <w:w w:val="105"/>
          <w:sz w:val="17"/>
        </w:rPr>
        <w:t> </w:t>
      </w:r>
      <w:r>
        <w:rPr>
          <w:color w:val="231F20"/>
          <w:w w:val="105"/>
          <w:sz w:val="17"/>
        </w:rPr>
        <w:t>droits</w:t>
      </w:r>
      <w:r>
        <w:rPr>
          <w:color w:val="231F20"/>
          <w:spacing w:val="40"/>
          <w:w w:val="105"/>
          <w:sz w:val="17"/>
        </w:rPr>
        <w:t> </w:t>
      </w:r>
      <w:r>
        <w:rPr>
          <w:color w:val="231F20"/>
          <w:w w:val="105"/>
          <w:sz w:val="17"/>
        </w:rPr>
        <w:t>humains</w:t>
      </w:r>
      <w:r>
        <w:rPr>
          <w:color w:val="231F20"/>
          <w:spacing w:val="40"/>
          <w:w w:val="105"/>
          <w:sz w:val="17"/>
        </w:rPr>
        <w:t> </w:t>
      </w:r>
      <w:r>
        <w:rPr>
          <w:color w:val="231F20"/>
          <w:w w:val="105"/>
          <w:sz w:val="17"/>
        </w:rPr>
        <w:t>dans</w:t>
      </w:r>
      <w:r>
        <w:rPr>
          <w:color w:val="231F20"/>
          <w:spacing w:val="40"/>
          <w:w w:val="105"/>
          <w:sz w:val="17"/>
        </w:rPr>
        <w:t> </w:t>
      </w:r>
      <w:r>
        <w:rPr>
          <w:color w:val="231F20"/>
          <w:w w:val="105"/>
          <w:sz w:val="17"/>
        </w:rPr>
        <w:t>les</w:t>
      </w:r>
      <w:r>
        <w:rPr>
          <w:color w:val="231F20"/>
          <w:spacing w:val="40"/>
          <w:w w:val="105"/>
          <w:sz w:val="17"/>
        </w:rPr>
        <w:t> </w:t>
      </w:r>
      <w:r>
        <w:rPr>
          <w:color w:val="231F20"/>
          <w:w w:val="105"/>
          <w:sz w:val="17"/>
        </w:rPr>
        <w:t>situations</w:t>
      </w:r>
      <w:r>
        <w:rPr>
          <w:color w:val="231F20"/>
          <w:spacing w:val="40"/>
          <w:w w:val="105"/>
          <w:sz w:val="17"/>
        </w:rPr>
        <w:t> </w:t>
      </w:r>
      <w:r>
        <w:rPr>
          <w:color w:val="231F20"/>
          <w:w w:val="105"/>
          <w:sz w:val="17"/>
        </w:rPr>
        <w:t>d’urgence</w:t>
      </w:r>
      <w:r>
        <w:rPr>
          <w:color w:val="231F20"/>
          <w:spacing w:val="40"/>
          <w:w w:val="105"/>
          <w:sz w:val="17"/>
        </w:rPr>
        <w:t> </w:t>
      </w:r>
      <w:r>
        <w:rPr>
          <w:color w:val="231F20"/>
          <w:w w:val="105"/>
          <w:sz w:val="17"/>
        </w:rPr>
        <w:t>humanitaire.</w:t>
      </w:r>
    </w:p>
    <w:p>
      <w:pPr>
        <w:pStyle w:val="BodyText"/>
        <w:spacing w:before="182"/>
        <w:jc w:val="left"/>
        <w:rPr>
          <w:sz w:val="17"/>
        </w:rPr>
      </w:pPr>
    </w:p>
    <w:p>
      <w:pPr>
        <w:spacing w:before="0"/>
        <w:ind w:left="283" w:right="0" w:firstLine="0"/>
        <w:jc w:val="center"/>
        <w:rPr>
          <w:sz w:val="14"/>
        </w:rPr>
      </w:pPr>
      <w:r>
        <w:rPr>
          <w:color w:val="231F20"/>
          <w:spacing w:val="-2"/>
          <w:w w:val="155"/>
          <w:sz w:val="19"/>
        </w:rPr>
        <w:t>A</w:t>
      </w:r>
      <w:r>
        <w:rPr>
          <w:color w:val="231F20"/>
          <w:spacing w:val="-2"/>
          <w:w w:val="155"/>
          <w:sz w:val="14"/>
        </w:rPr>
        <w:t>BstrACt</w:t>
      </w:r>
    </w:p>
    <w:p>
      <w:pPr>
        <w:pStyle w:val="BodyText"/>
        <w:spacing w:before="106"/>
        <w:jc w:val="left"/>
        <w:rPr>
          <w:sz w:val="14"/>
        </w:rPr>
      </w:pPr>
    </w:p>
    <w:p>
      <w:pPr>
        <w:spacing w:line="237" w:lineRule="auto" w:before="0"/>
        <w:ind w:left="725" w:right="52" w:firstLine="170"/>
        <w:jc w:val="both"/>
        <w:rPr>
          <w:sz w:val="17"/>
        </w:rPr>
      </w:pPr>
      <w:r>
        <w:rPr>
          <w:color w:val="231F20"/>
          <w:w w:val="110"/>
          <w:sz w:val="17"/>
        </w:rPr>
        <w:t>This article examines the legal issues relating to the international protection</w:t>
      </w:r>
      <w:r>
        <w:rPr>
          <w:color w:val="231F20"/>
          <w:spacing w:val="80"/>
          <w:w w:val="110"/>
          <w:sz w:val="17"/>
        </w:rPr>
        <w:t> </w:t>
      </w:r>
      <w:r>
        <w:rPr>
          <w:color w:val="231F20"/>
          <w:w w:val="110"/>
          <w:sz w:val="17"/>
        </w:rPr>
        <w:t>of Gazans in the context of asylum. While the situation of Gazans is extremely precarious for decades already, it has considerably worsened in the wake of the events</w:t>
      </w:r>
      <w:r>
        <w:rPr>
          <w:color w:val="231F20"/>
          <w:spacing w:val="-1"/>
          <w:w w:val="110"/>
          <w:sz w:val="17"/>
        </w:rPr>
        <w:t> </w:t>
      </w:r>
      <w:r>
        <w:rPr>
          <w:color w:val="231F20"/>
          <w:w w:val="110"/>
          <w:sz w:val="17"/>
        </w:rPr>
        <w:t>of</w:t>
      </w:r>
      <w:r>
        <w:rPr>
          <w:color w:val="231F20"/>
          <w:spacing w:val="-1"/>
          <w:w w:val="110"/>
          <w:sz w:val="17"/>
        </w:rPr>
        <w:t> </w:t>
      </w:r>
      <w:r>
        <w:rPr>
          <w:color w:val="231F20"/>
          <w:w w:val="110"/>
          <w:sz w:val="17"/>
        </w:rPr>
        <w:t>October</w:t>
      </w:r>
      <w:r>
        <w:rPr>
          <w:color w:val="231F20"/>
          <w:spacing w:val="-1"/>
          <w:w w:val="110"/>
          <w:sz w:val="17"/>
        </w:rPr>
        <w:t> </w:t>
      </w:r>
      <w:r>
        <w:rPr>
          <w:color w:val="231F20"/>
          <w:w w:val="110"/>
          <w:sz w:val="17"/>
        </w:rPr>
        <w:t>2023,</w:t>
      </w:r>
      <w:r>
        <w:rPr>
          <w:color w:val="231F20"/>
          <w:spacing w:val="-1"/>
          <w:w w:val="110"/>
          <w:sz w:val="17"/>
        </w:rPr>
        <w:t> </w:t>
      </w:r>
      <w:r>
        <w:rPr>
          <w:color w:val="231F20"/>
          <w:w w:val="110"/>
          <w:sz w:val="17"/>
        </w:rPr>
        <w:t>factually</w:t>
      </w:r>
      <w:r>
        <w:rPr>
          <w:color w:val="231F20"/>
          <w:spacing w:val="-1"/>
          <w:w w:val="110"/>
          <w:sz w:val="17"/>
        </w:rPr>
        <w:t> </w:t>
      </w:r>
      <w:r>
        <w:rPr>
          <w:color w:val="231F20"/>
          <w:w w:val="110"/>
          <w:sz w:val="17"/>
        </w:rPr>
        <w:t>and</w:t>
      </w:r>
      <w:r>
        <w:rPr>
          <w:color w:val="231F20"/>
          <w:spacing w:val="-1"/>
          <w:w w:val="110"/>
          <w:sz w:val="17"/>
        </w:rPr>
        <w:t> </w:t>
      </w:r>
      <w:r>
        <w:rPr>
          <w:color w:val="231F20"/>
          <w:w w:val="110"/>
          <w:sz w:val="17"/>
        </w:rPr>
        <w:t>legally.</w:t>
      </w:r>
      <w:r>
        <w:rPr>
          <w:color w:val="231F20"/>
          <w:spacing w:val="-1"/>
          <w:w w:val="110"/>
          <w:sz w:val="17"/>
        </w:rPr>
        <w:t> </w:t>
      </w:r>
      <w:r>
        <w:rPr>
          <w:color w:val="231F20"/>
          <w:w w:val="110"/>
          <w:sz w:val="17"/>
        </w:rPr>
        <w:t>In</w:t>
      </w:r>
      <w:r>
        <w:rPr>
          <w:color w:val="231F20"/>
          <w:spacing w:val="-1"/>
          <w:w w:val="110"/>
          <w:sz w:val="17"/>
        </w:rPr>
        <w:t> </w:t>
      </w:r>
      <w:r>
        <w:rPr>
          <w:color w:val="231F20"/>
          <w:w w:val="110"/>
          <w:sz w:val="17"/>
        </w:rPr>
        <w:t>particular,</w:t>
      </w:r>
      <w:r>
        <w:rPr>
          <w:color w:val="231F20"/>
          <w:spacing w:val="-1"/>
          <w:w w:val="110"/>
          <w:sz w:val="17"/>
        </w:rPr>
        <w:t> </w:t>
      </w:r>
      <w:r>
        <w:rPr>
          <w:color w:val="231F20"/>
          <w:w w:val="110"/>
          <w:sz w:val="17"/>
        </w:rPr>
        <w:t>the</w:t>
      </w:r>
      <w:r>
        <w:rPr>
          <w:color w:val="231F20"/>
          <w:spacing w:val="-1"/>
          <w:w w:val="110"/>
          <w:sz w:val="17"/>
        </w:rPr>
        <w:t> </w:t>
      </w:r>
      <w:r>
        <w:rPr>
          <w:color w:val="231F20"/>
          <w:w w:val="110"/>
          <w:sz w:val="17"/>
        </w:rPr>
        <w:t>study</w:t>
      </w:r>
      <w:r>
        <w:rPr>
          <w:color w:val="231F20"/>
          <w:spacing w:val="-1"/>
          <w:w w:val="110"/>
          <w:sz w:val="17"/>
        </w:rPr>
        <w:t> </w:t>
      </w:r>
      <w:r>
        <w:rPr>
          <w:color w:val="231F20"/>
          <w:w w:val="110"/>
          <w:sz w:val="17"/>
        </w:rPr>
        <w:t>focuses</w:t>
      </w:r>
      <w:r>
        <w:rPr>
          <w:color w:val="231F20"/>
          <w:spacing w:val="-1"/>
          <w:w w:val="110"/>
          <w:sz w:val="17"/>
        </w:rPr>
        <w:t> </w:t>
      </w:r>
      <w:r>
        <w:rPr>
          <w:color w:val="231F20"/>
          <w:w w:val="110"/>
          <w:sz w:val="17"/>
        </w:rPr>
        <w:t>on three</w:t>
      </w:r>
      <w:r>
        <w:rPr>
          <w:color w:val="231F20"/>
          <w:spacing w:val="-4"/>
          <w:w w:val="110"/>
          <w:sz w:val="17"/>
        </w:rPr>
        <w:t> </w:t>
      </w:r>
      <w:r>
        <w:rPr>
          <w:color w:val="231F20"/>
          <w:w w:val="110"/>
          <w:sz w:val="17"/>
        </w:rPr>
        <w:t>main</w:t>
      </w:r>
      <w:r>
        <w:rPr>
          <w:color w:val="231F20"/>
          <w:spacing w:val="-4"/>
          <w:w w:val="110"/>
          <w:sz w:val="17"/>
        </w:rPr>
        <w:t> </w:t>
      </w:r>
      <w:r>
        <w:rPr>
          <w:color w:val="231F20"/>
          <w:w w:val="110"/>
          <w:sz w:val="17"/>
        </w:rPr>
        <w:t>areas</w:t>
      </w:r>
      <w:r>
        <w:rPr>
          <w:color w:val="231F20"/>
          <w:spacing w:val="-4"/>
          <w:w w:val="110"/>
          <w:sz w:val="17"/>
        </w:rPr>
        <w:t> </w:t>
      </w:r>
      <w:r>
        <w:rPr>
          <w:color w:val="231F20"/>
          <w:w w:val="110"/>
          <w:sz w:val="17"/>
        </w:rPr>
        <w:t>corresponding</w:t>
      </w:r>
      <w:r>
        <w:rPr>
          <w:color w:val="231F20"/>
          <w:spacing w:val="-4"/>
          <w:w w:val="110"/>
          <w:sz w:val="17"/>
        </w:rPr>
        <w:t> </w:t>
      </w:r>
      <w:r>
        <w:rPr>
          <w:color w:val="231F20"/>
          <w:w w:val="110"/>
          <w:sz w:val="17"/>
        </w:rPr>
        <w:t>to</w:t>
      </w:r>
      <w:r>
        <w:rPr>
          <w:color w:val="231F20"/>
          <w:spacing w:val="-4"/>
          <w:w w:val="110"/>
          <w:sz w:val="17"/>
        </w:rPr>
        <w:t> </w:t>
      </w:r>
      <w:r>
        <w:rPr>
          <w:color w:val="231F20"/>
          <w:w w:val="110"/>
          <w:sz w:val="17"/>
        </w:rPr>
        <w:t>the</w:t>
      </w:r>
      <w:r>
        <w:rPr>
          <w:color w:val="231F20"/>
          <w:spacing w:val="-4"/>
          <w:w w:val="110"/>
          <w:sz w:val="17"/>
        </w:rPr>
        <w:t> </w:t>
      </w:r>
      <w:r>
        <w:rPr>
          <w:color w:val="231F20"/>
          <w:w w:val="110"/>
          <w:sz w:val="17"/>
        </w:rPr>
        <w:t>different</w:t>
      </w:r>
      <w:r>
        <w:rPr>
          <w:color w:val="231F20"/>
          <w:spacing w:val="-4"/>
          <w:w w:val="110"/>
          <w:sz w:val="17"/>
        </w:rPr>
        <w:t> </w:t>
      </w:r>
      <w:r>
        <w:rPr>
          <w:color w:val="231F20"/>
          <w:w w:val="110"/>
          <w:sz w:val="17"/>
        </w:rPr>
        <w:t>steps</w:t>
      </w:r>
      <w:r>
        <w:rPr>
          <w:color w:val="231F20"/>
          <w:spacing w:val="-4"/>
          <w:w w:val="110"/>
          <w:sz w:val="17"/>
        </w:rPr>
        <w:t> </w:t>
      </w:r>
      <w:r>
        <w:rPr>
          <w:color w:val="231F20"/>
          <w:w w:val="110"/>
          <w:sz w:val="17"/>
        </w:rPr>
        <w:t>of</w:t>
      </w:r>
      <w:r>
        <w:rPr>
          <w:color w:val="231F20"/>
          <w:spacing w:val="-4"/>
          <w:w w:val="110"/>
          <w:sz w:val="17"/>
        </w:rPr>
        <w:t> </w:t>
      </w:r>
      <w:r>
        <w:rPr>
          <w:color w:val="231F20"/>
          <w:w w:val="110"/>
          <w:sz w:val="17"/>
        </w:rPr>
        <w:t>the</w:t>
      </w:r>
      <w:r>
        <w:rPr>
          <w:color w:val="231F20"/>
          <w:spacing w:val="-4"/>
          <w:w w:val="110"/>
          <w:sz w:val="17"/>
        </w:rPr>
        <w:t> </w:t>
      </w:r>
      <w:r>
        <w:rPr>
          <w:color w:val="231F20"/>
          <w:w w:val="110"/>
          <w:sz w:val="17"/>
        </w:rPr>
        <w:t>journey</w:t>
      </w:r>
      <w:r>
        <w:rPr>
          <w:color w:val="231F20"/>
          <w:spacing w:val="-4"/>
          <w:w w:val="110"/>
          <w:sz w:val="17"/>
        </w:rPr>
        <w:t> </w:t>
      </w:r>
      <w:r>
        <w:rPr>
          <w:color w:val="231F20"/>
          <w:w w:val="110"/>
          <w:sz w:val="17"/>
        </w:rPr>
        <w:t>to</w:t>
      </w:r>
      <w:r>
        <w:rPr>
          <w:color w:val="231F20"/>
          <w:spacing w:val="-4"/>
          <w:w w:val="110"/>
          <w:sz w:val="17"/>
        </w:rPr>
        <w:t> </w:t>
      </w:r>
      <w:r>
        <w:rPr>
          <w:color w:val="231F20"/>
          <w:w w:val="110"/>
          <w:sz w:val="17"/>
        </w:rPr>
        <w:t>a</w:t>
      </w:r>
      <w:r>
        <w:rPr>
          <w:color w:val="231F20"/>
          <w:spacing w:val="-4"/>
          <w:w w:val="110"/>
          <w:sz w:val="17"/>
        </w:rPr>
        <w:t> </w:t>
      </w:r>
      <w:r>
        <w:rPr>
          <w:color w:val="231F20"/>
          <w:w w:val="110"/>
          <w:sz w:val="17"/>
        </w:rPr>
        <w:t>potential refuge</w:t>
      </w:r>
      <w:r>
        <w:rPr>
          <w:color w:val="231F20"/>
          <w:spacing w:val="-7"/>
          <w:w w:val="110"/>
          <w:sz w:val="17"/>
        </w:rPr>
        <w:t> </w:t>
      </w:r>
      <w:r>
        <w:rPr>
          <w:color w:val="231F20"/>
          <w:w w:val="110"/>
          <w:sz w:val="17"/>
        </w:rPr>
        <w:t>:</w:t>
      </w:r>
      <w:r>
        <w:rPr>
          <w:color w:val="231F20"/>
          <w:spacing w:val="-7"/>
          <w:w w:val="110"/>
          <w:sz w:val="17"/>
        </w:rPr>
        <w:t> </w:t>
      </w:r>
      <w:r>
        <w:rPr>
          <w:color w:val="231F20"/>
          <w:w w:val="110"/>
          <w:sz w:val="17"/>
        </w:rPr>
        <w:t>the</w:t>
      </w:r>
      <w:r>
        <w:rPr>
          <w:color w:val="231F20"/>
          <w:spacing w:val="-7"/>
          <w:w w:val="110"/>
          <w:sz w:val="17"/>
        </w:rPr>
        <w:t> </w:t>
      </w:r>
      <w:r>
        <w:rPr>
          <w:color w:val="231F20"/>
          <w:w w:val="110"/>
          <w:sz w:val="17"/>
        </w:rPr>
        <w:t>legal</w:t>
      </w:r>
      <w:r>
        <w:rPr>
          <w:color w:val="231F20"/>
          <w:spacing w:val="-7"/>
          <w:w w:val="110"/>
          <w:sz w:val="17"/>
        </w:rPr>
        <w:t> </w:t>
      </w:r>
      <w:r>
        <w:rPr>
          <w:color w:val="231F20"/>
          <w:w w:val="110"/>
          <w:sz w:val="17"/>
        </w:rPr>
        <w:t>aspects</w:t>
      </w:r>
      <w:r>
        <w:rPr>
          <w:color w:val="231F20"/>
          <w:spacing w:val="-7"/>
          <w:w w:val="110"/>
          <w:sz w:val="17"/>
        </w:rPr>
        <w:t> </w:t>
      </w:r>
      <w:r>
        <w:rPr>
          <w:color w:val="231F20"/>
          <w:w w:val="110"/>
          <w:sz w:val="17"/>
        </w:rPr>
        <w:t>of</w:t>
      </w:r>
      <w:r>
        <w:rPr>
          <w:color w:val="231F20"/>
          <w:spacing w:val="-7"/>
          <w:w w:val="110"/>
          <w:sz w:val="17"/>
        </w:rPr>
        <w:t> </w:t>
      </w:r>
      <w:r>
        <w:rPr>
          <w:color w:val="231F20"/>
          <w:w w:val="110"/>
          <w:sz w:val="17"/>
        </w:rPr>
        <w:t>leaving</w:t>
      </w:r>
      <w:r>
        <w:rPr>
          <w:color w:val="231F20"/>
          <w:spacing w:val="-7"/>
          <w:w w:val="110"/>
          <w:sz w:val="17"/>
        </w:rPr>
        <w:t> </w:t>
      </w:r>
      <w:r>
        <w:rPr>
          <w:color w:val="231F20"/>
          <w:w w:val="110"/>
          <w:sz w:val="17"/>
        </w:rPr>
        <w:t>the</w:t>
      </w:r>
      <w:r>
        <w:rPr>
          <w:color w:val="231F20"/>
          <w:spacing w:val="-7"/>
          <w:w w:val="110"/>
          <w:sz w:val="17"/>
        </w:rPr>
        <w:t> </w:t>
      </w:r>
      <w:r>
        <w:rPr>
          <w:color w:val="231F20"/>
          <w:w w:val="110"/>
          <w:sz w:val="17"/>
        </w:rPr>
        <w:t>territory,</w:t>
      </w:r>
      <w:r>
        <w:rPr>
          <w:color w:val="231F20"/>
          <w:spacing w:val="-7"/>
          <w:w w:val="110"/>
          <w:sz w:val="17"/>
        </w:rPr>
        <w:t> </w:t>
      </w:r>
      <w:r>
        <w:rPr>
          <w:color w:val="231F20"/>
          <w:w w:val="110"/>
          <w:sz w:val="17"/>
        </w:rPr>
        <w:t>the</w:t>
      </w:r>
      <w:r>
        <w:rPr>
          <w:color w:val="231F20"/>
          <w:spacing w:val="-7"/>
          <w:w w:val="110"/>
          <w:sz w:val="17"/>
        </w:rPr>
        <w:t> </w:t>
      </w:r>
      <w:r>
        <w:rPr>
          <w:color w:val="231F20"/>
          <w:w w:val="110"/>
          <w:sz w:val="17"/>
        </w:rPr>
        <w:t>procedures</w:t>
      </w:r>
      <w:r>
        <w:rPr>
          <w:color w:val="231F20"/>
          <w:spacing w:val="-7"/>
          <w:w w:val="110"/>
          <w:sz w:val="17"/>
        </w:rPr>
        <w:t> </w:t>
      </w:r>
      <w:r>
        <w:rPr>
          <w:color w:val="231F20"/>
          <w:w w:val="110"/>
          <w:sz w:val="17"/>
        </w:rPr>
        <w:t>for</w:t>
      </w:r>
      <w:r>
        <w:rPr>
          <w:color w:val="231F20"/>
          <w:spacing w:val="-7"/>
          <w:w w:val="110"/>
          <w:sz w:val="17"/>
        </w:rPr>
        <w:t> </w:t>
      </w:r>
      <w:r>
        <w:rPr>
          <w:color w:val="231F20"/>
          <w:w w:val="110"/>
          <w:sz w:val="17"/>
        </w:rPr>
        <w:t>tranferring</w:t>
      </w:r>
      <w:r>
        <w:rPr>
          <w:color w:val="231F20"/>
          <w:spacing w:val="-7"/>
          <w:w w:val="110"/>
          <w:sz w:val="17"/>
        </w:rPr>
        <w:t> </w:t>
      </w:r>
      <w:r>
        <w:rPr>
          <w:color w:val="231F20"/>
          <w:w w:val="110"/>
          <w:sz w:val="17"/>
        </w:rPr>
        <w:t>to a State offering protection, in particular through humanitarian visas and refugee resettlement,</w:t>
      </w:r>
      <w:r>
        <w:rPr>
          <w:color w:val="231F20"/>
          <w:spacing w:val="-7"/>
          <w:w w:val="110"/>
          <w:sz w:val="17"/>
        </w:rPr>
        <w:t> </w:t>
      </w:r>
      <w:r>
        <w:rPr>
          <w:color w:val="231F20"/>
          <w:w w:val="110"/>
          <w:sz w:val="17"/>
        </w:rPr>
        <w:t>and</w:t>
      </w:r>
      <w:r>
        <w:rPr>
          <w:color w:val="231F20"/>
          <w:spacing w:val="-7"/>
          <w:w w:val="110"/>
          <w:sz w:val="17"/>
        </w:rPr>
        <w:t> </w:t>
      </w:r>
      <w:r>
        <w:rPr>
          <w:color w:val="231F20"/>
          <w:w w:val="110"/>
          <w:sz w:val="17"/>
        </w:rPr>
        <w:t>access</w:t>
      </w:r>
      <w:r>
        <w:rPr>
          <w:color w:val="231F20"/>
          <w:spacing w:val="-7"/>
          <w:w w:val="110"/>
          <w:sz w:val="17"/>
        </w:rPr>
        <w:t> </w:t>
      </w:r>
      <w:r>
        <w:rPr>
          <w:color w:val="231F20"/>
          <w:w w:val="110"/>
          <w:sz w:val="17"/>
        </w:rPr>
        <w:t>to</w:t>
      </w:r>
      <w:r>
        <w:rPr>
          <w:color w:val="231F20"/>
          <w:spacing w:val="-7"/>
          <w:w w:val="110"/>
          <w:sz w:val="17"/>
        </w:rPr>
        <w:t> </w:t>
      </w:r>
      <w:r>
        <w:rPr>
          <w:color w:val="231F20"/>
          <w:w w:val="110"/>
          <w:sz w:val="17"/>
        </w:rPr>
        <w:t>legal</w:t>
      </w:r>
      <w:r>
        <w:rPr>
          <w:color w:val="231F20"/>
          <w:spacing w:val="-7"/>
          <w:w w:val="110"/>
          <w:sz w:val="17"/>
        </w:rPr>
        <w:t> </w:t>
      </w:r>
      <w:r>
        <w:rPr>
          <w:color w:val="231F20"/>
          <w:w w:val="110"/>
          <w:sz w:val="17"/>
        </w:rPr>
        <w:t>status</w:t>
      </w:r>
      <w:r>
        <w:rPr>
          <w:color w:val="231F20"/>
          <w:spacing w:val="-7"/>
          <w:w w:val="110"/>
          <w:sz w:val="17"/>
        </w:rPr>
        <w:t> </w:t>
      </w:r>
      <w:r>
        <w:rPr>
          <w:color w:val="231F20"/>
          <w:w w:val="110"/>
          <w:sz w:val="17"/>
        </w:rPr>
        <w:t>through</w:t>
      </w:r>
      <w:r>
        <w:rPr>
          <w:color w:val="231F20"/>
          <w:spacing w:val="-7"/>
          <w:w w:val="110"/>
          <w:sz w:val="17"/>
        </w:rPr>
        <w:t> </w:t>
      </w:r>
      <w:r>
        <w:rPr>
          <w:color w:val="231F20"/>
          <w:w w:val="110"/>
          <w:sz w:val="17"/>
        </w:rPr>
        <w:t>recognition</w:t>
      </w:r>
      <w:r>
        <w:rPr>
          <w:color w:val="231F20"/>
          <w:spacing w:val="-7"/>
          <w:w w:val="110"/>
          <w:sz w:val="17"/>
        </w:rPr>
        <w:t> </w:t>
      </w:r>
      <w:r>
        <w:rPr>
          <w:color w:val="231F20"/>
          <w:w w:val="110"/>
          <w:sz w:val="17"/>
        </w:rPr>
        <w:t>as</w:t>
      </w:r>
      <w:r>
        <w:rPr>
          <w:color w:val="231F20"/>
          <w:spacing w:val="-7"/>
          <w:w w:val="110"/>
          <w:sz w:val="17"/>
        </w:rPr>
        <w:t> </w:t>
      </w:r>
      <w:r>
        <w:rPr>
          <w:color w:val="231F20"/>
          <w:w w:val="110"/>
          <w:sz w:val="17"/>
        </w:rPr>
        <w:t>a</w:t>
      </w:r>
      <w:r>
        <w:rPr>
          <w:color w:val="231F20"/>
          <w:spacing w:val="-7"/>
          <w:w w:val="110"/>
          <w:sz w:val="17"/>
        </w:rPr>
        <w:t> </w:t>
      </w:r>
      <w:r>
        <w:rPr>
          <w:color w:val="231F20"/>
          <w:w w:val="110"/>
          <w:sz w:val="17"/>
        </w:rPr>
        <w:t>person</w:t>
      </w:r>
      <w:r>
        <w:rPr>
          <w:color w:val="231F20"/>
          <w:spacing w:val="-7"/>
          <w:w w:val="110"/>
          <w:sz w:val="17"/>
        </w:rPr>
        <w:t> </w:t>
      </w:r>
      <w:r>
        <w:rPr>
          <w:color w:val="231F20"/>
          <w:w w:val="110"/>
          <w:sz w:val="17"/>
        </w:rPr>
        <w:t>in</w:t>
      </w:r>
      <w:r>
        <w:rPr>
          <w:color w:val="231F20"/>
          <w:spacing w:val="-7"/>
          <w:w w:val="110"/>
          <w:sz w:val="17"/>
        </w:rPr>
        <w:t> </w:t>
      </w:r>
      <w:r>
        <w:rPr>
          <w:color w:val="231F20"/>
          <w:w w:val="110"/>
          <w:sz w:val="17"/>
        </w:rPr>
        <w:t>need</w:t>
      </w:r>
      <w:r>
        <w:rPr>
          <w:color w:val="231F20"/>
          <w:spacing w:val="-7"/>
          <w:w w:val="110"/>
          <w:sz w:val="17"/>
        </w:rPr>
        <w:t> </w:t>
      </w:r>
      <w:r>
        <w:rPr>
          <w:color w:val="231F20"/>
          <w:w w:val="110"/>
          <w:sz w:val="17"/>
        </w:rPr>
        <w:t>of protection.</w:t>
      </w:r>
      <w:r>
        <w:rPr>
          <w:color w:val="231F20"/>
          <w:spacing w:val="-3"/>
          <w:w w:val="110"/>
          <w:sz w:val="17"/>
        </w:rPr>
        <w:t> </w:t>
      </w:r>
      <w:r>
        <w:rPr>
          <w:color w:val="231F20"/>
          <w:w w:val="110"/>
          <w:sz w:val="17"/>
        </w:rPr>
        <w:t>Particular</w:t>
      </w:r>
      <w:r>
        <w:rPr>
          <w:color w:val="231F20"/>
          <w:spacing w:val="-3"/>
          <w:w w:val="110"/>
          <w:sz w:val="17"/>
        </w:rPr>
        <w:t> </w:t>
      </w:r>
      <w:r>
        <w:rPr>
          <w:color w:val="231F20"/>
          <w:w w:val="110"/>
          <w:sz w:val="17"/>
        </w:rPr>
        <w:t>attention</w:t>
      </w:r>
      <w:r>
        <w:rPr>
          <w:color w:val="231F20"/>
          <w:spacing w:val="-3"/>
          <w:w w:val="110"/>
          <w:sz w:val="17"/>
        </w:rPr>
        <w:t> </w:t>
      </w:r>
      <w:r>
        <w:rPr>
          <w:color w:val="231F20"/>
          <w:w w:val="110"/>
          <w:sz w:val="17"/>
        </w:rPr>
        <w:t>is</w:t>
      </w:r>
      <w:r>
        <w:rPr>
          <w:color w:val="231F20"/>
          <w:spacing w:val="-3"/>
          <w:w w:val="110"/>
          <w:sz w:val="17"/>
        </w:rPr>
        <w:t> </w:t>
      </w:r>
      <w:r>
        <w:rPr>
          <w:color w:val="231F20"/>
          <w:w w:val="110"/>
          <w:sz w:val="17"/>
        </w:rPr>
        <w:t>paid</w:t>
      </w:r>
      <w:r>
        <w:rPr>
          <w:color w:val="231F20"/>
          <w:spacing w:val="-3"/>
          <w:w w:val="110"/>
          <w:sz w:val="17"/>
        </w:rPr>
        <w:t> </w:t>
      </w:r>
      <w:r>
        <w:rPr>
          <w:color w:val="231F20"/>
          <w:w w:val="110"/>
          <w:sz w:val="17"/>
        </w:rPr>
        <w:t>to</w:t>
      </w:r>
      <w:r>
        <w:rPr>
          <w:color w:val="231F20"/>
          <w:spacing w:val="-3"/>
          <w:w w:val="110"/>
          <w:sz w:val="17"/>
        </w:rPr>
        <w:t> </w:t>
      </w:r>
      <w:r>
        <w:rPr>
          <w:color w:val="231F20"/>
          <w:w w:val="110"/>
          <w:sz w:val="17"/>
        </w:rPr>
        <w:t>the</w:t>
      </w:r>
      <w:r>
        <w:rPr>
          <w:color w:val="231F20"/>
          <w:spacing w:val="-3"/>
          <w:w w:val="110"/>
          <w:sz w:val="17"/>
        </w:rPr>
        <w:t> </w:t>
      </w:r>
      <w:r>
        <w:rPr>
          <w:color w:val="231F20"/>
          <w:w w:val="110"/>
          <w:sz w:val="17"/>
        </w:rPr>
        <w:t>case</w:t>
      </w:r>
      <w:r>
        <w:rPr>
          <w:color w:val="231F20"/>
          <w:spacing w:val="-3"/>
          <w:w w:val="110"/>
          <w:sz w:val="17"/>
        </w:rPr>
        <w:t> </w:t>
      </w:r>
      <w:r>
        <w:rPr>
          <w:color w:val="231F20"/>
          <w:w w:val="110"/>
          <w:sz w:val="17"/>
        </w:rPr>
        <w:t>law</w:t>
      </w:r>
      <w:r>
        <w:rPr>
          <w:color w:val="231F20"/>
          <w:spacing w:val="-3"/>
          <w:w w:val="110"/>
          <w:sz w:val="17"/>
        </w:rPr>
        <w:t> </w:t>
      </w:r>
      <w:r>
        <w:rPr>
          <w:color w:val="231F20"/>
          <w:w w:val="110"/>
          <w:sz w:val="17"/>
        </w:rPr>
        <w:t>of</w:t>
      </w:r>
      <w:r>
        <w:rPr>
          <w:color w:val="231F20"/>
          <w:spacing w:val="-3"/>
          <w:w w:val="110"/>
          <w:sz w:val="17"/>
        </w:rPr>
        <w:t> </w:t>
      </w:r>
      <w:r>
        <w:rPr>
          <w:color w:val="231F20"/>
          <w:w w:val="110"/>
          <w:sz w:val="17"/>
        </w:rPr>
        <w:t>the</w:t>
      </w:r>
      <w:r>
        <w:rPr>
          <w:color w:val="231F20"/>
          <w:spacing w:val="-3"/>
          <w:w w:val="110"/>
          <w:sz w:val="17"/>
        </w:rPr>
        <w:t> </w:t>
      </w:r>
      <w:r>
        <w:rPr>
          <w:color w:val="231F20"/>
          <w:w w:val="110"/>
          <w:sz w:val="17"/>
        </w:rPr>
        <w:t>CJEU,</w:t>
      </w:r>
      <w:r>
        <w:rPr>
          <w:color w:val="231F20"/>
          <w:spacing w:val="-3"/>
          <w:w w:val="110"/>
          <w:sz w:val="17"/>
        </w:rPr>
        <w:t> </w:t>
      </w:r>
      <w:r>
        <w:rPr>
          <w:color w:val="231F20"/>
          <w:w w:val="110"/>
          <w:sz w:val="17"/>
        </w:rPr>
        <w:t>the</w:t>
      </w:r>
      <w:r>
        <w:rPr>
          <w:color w:val="231F20"/>
          <w:spacing w:val="-3"/>
          <w:w w:val="110"/>
          <w:sz w:val="17"/>
        </w:rPr>
        <w:t> </w:t>
      </w:r>
      <w:r>
        <w:rPr>
          <w:color w:val="231F20"/>
          <w:w w:val="110"/>
          <w:sz w:val="17"/>
        </w:rPr>
        <w:t>European Court</w:t>
      </w:r>
      <w:r>
        <w:rPr>
          <w:color w:val="231F20"/>
          <w:spacing w:val="-1"/>
          <w:w w:val="110"/>
          <w:sz w:val="17"/>
        </w:rPr>
        <w:t> </w:t>
      </w:r>
      <w:r>
        <w:rPr>
          <w:color w:val="231F20"/>
          <w:w w:val="110"/>
          <w:sz w:val="17"/>
        </w:rPr>
        <w:t>of</w:t>
      </w:r>
      <w:r>
        <w:rPr>
          <w:color w:val="231F20"/>
          <w:spacing w:val="-1"/>
          <w:w w:val="110"/>
          <w:sz w:val="17"/>
        </w:rPr>
        <w:t> </w:t>
      </w:r>
      <w:r>
        <w:rPr>
          <w:color w:val="231F20"/>
          <w:w w:val="110"/>
          <w:sz w:val="17"/>
        </w:rPr>
        <w:t>Human</w:t>
      </w:r>
      <w:r>
        <w:rPr>
          <w:color w:val="231F20"/>
          <w:spacing w:val="-1"/>
          <w:w w:val="110"/>
          <w:sz w:val="17"/>
        </w:rPr>
        <w:t> </w:t>
      </w:r>
      <w:r>
        <w:rPr>
          <w:color w:val="231F20"/>
          <w:w w:val="110"/>
          <w:sz w:val="17"/>
        </w:rPr>
        <w:t>Rights</w:t>
      </w:r>
      <w:r>
        <w:rPr>
          <w:color w:val="231F20"/>
          <w:spacing w:val="-1"/>
          <w:w w:val="110"/>
          <w:sz w:val="17"/>
        </w:rPr>
        <w:t> </w:t>
      </w:r>
      <w:r>
        <w:rPr>
          <w:color w:val="231F20"/>
          <w:w w:val="110"/>
          <w:sz w:val="17"/>
        </w:rPr>
        <w:t>and</w:t>
      </w:r>
      <w:r>
        <w:rPr>
          <w:color w:val="231F20"/>
          <w:spacing w:val="-1"/>
          <w:w w:val="110"/>
          <w:sz w:val="17"/>
        </w:rPr>
        <w:t> </w:t>
      </w:r>
      <w:r>
        <w:rPr>
          <w:color w:val="231F20"/>
          <w:w w:val="110"/>
          <w:sz w:val="17"/>
        </w:rPr>
        <w:t>Belgian</w:t>
      </w:r>
      <w:r>
        <w:rPr>
          <w:color w:val="231F20"/>
          <w:spacing w:val="-1"/>
          <w:w w:val="110"/>
          <w:sz w:val="17"/>
        </w:rPr>
        <w:t> </w:t>
      </w:r>
      <w:r>
        <w:rPr>
          <w:color w:val="231F20"/>
          <w:w w:val="110"/>
          <w:sz w:val="17"/>
        </w:rPr>
        <w:t>jurisdictions,</w:t>
      </w:r>
      <w:r>
        <w:rPr>
          <w:color w:val="231F20"/>
          <w:spacing w:val="-1"/>
          <w:w w:val="110"/>
          <w:sz w:val="17"/>
        </w:rPr>
        <w:t> </w:t>
      </w:r>
      <w:r>
        <w:rPr>
          <w:color w:val="231F20"/>
          <w:w w:val="110"/>
          <w:sz w:val="17"/>
        </w:rPr>
        <w:t>particularly</w:t>
      </w:r>
      <w:r>
        <w:rPr>
          <w:color w:val="231F20"/>
          <w:spacing w:val="-1"/>
          <w:w w:val="110"/>
          <w:sz w:val="17"/>
        </w:rPr>
        <w:t> </w:t>
      </w:r>
      <w:r>
        <w:rPr>
          <w:color w:val="231F20"/>
          <w:w w:val="110"/>
          <w:sz w:val="17"/>
        </w:rPr>
        <w:t>with</w:t>
      </w:r>
      <w:r>
        <w:rPr>
          <w:color w:val="231F20"/>
          <w:spacing w:val="-1"/>
          <w:w w:val="110"/>
          <w:sz w:val="17"/>
        </w:rPr>
        <w:t> </w:t>
      </w:r>
      <w:r>
        <w:rPr>
          <w:color w:val="231F20"/>
          <w:w w:val="110"/>
          <w:sz w:val="17"/>
        </w:rPr>
        <w:t>regard</w:t>
      </w:r>
      <w:r>
        <w:rPr>
          <w:color w:val="231F20"/>
          <w:spacing w:val="-1"/>
          <w:w w:val="110"/>
          <w:sz w:val="17"/>
        </w:rPr>
        <w:t> </w:t>
      </w:r>
      <w:r>
        <w:rPr>
          <w:color w:val="231F20"/>
          <w:w w:val="110"/>
          <w:sz w:val="17"/>
        </w:rPr>
        <w:t>to</w:t>
      </w:r>
      <w:r>
        <w:rPr>
          <w:color w:val="231F20"/>
          <w:spacing w:val="-1"/>
          <w:w w:val="110"/>
          <w:sz w:val="17"/>
        </w:rPr>
        <w:t> </w:t>
      </w:r>
      <w:r>
        <w:rPr>
          <w:color w:val="231F20"/>
          <w:w w:val="110"/>
          <w:sz w:val="17"/>
        </w:rPr>
        <w:t>the granting of humanitarian visas and digital application procedures. Focusing on the difficulties of territorial and legal access to protection, this study highlights the urgent need to rethink international protection mechanisms to adapt them to crisis</w:t>
      </w:r>
      <w:r>
        <w:rPr>
          <w:color w:val="231F20"/>
          <w:spacing w:val="-8"/>
          <w:w w:val="110"/>
          <w:sz w:val="17"/>
        </w:rPr>
        <w:t> </w:t>
      </w:r>
      <w:r>
        <w:rPr>
          <w:color w:val="231F20"/>
          <w:w w:val="110"/>
          <w:sz w:val="17"/>
        </w:rPr>
        <w:t>situations</w:t>
      </w:r>
      <w:r>
        <w:rPr>
          <w:color w:val="231F20"/>
          <w:spacing w:val="-8"/>
          <w:w w:val="110"/>
          <w:sz w:val="17"/>
        </w:rPr>
        <w:t> </w:t>
      </w:r>
      <w:r>
        <w:rPr>
          <w:color w:val="231F20"/>
          <w:w w:val="110"/>
          <w:sz w:val="17"/>
        </w:rPr>
        <w:t>such</w:t>
      </w:r>
      <w:r>
        <w:rPr>
          <w:color w:val="231F20"/>
          <w:spacing w:val="-8"/>
          <w:w w:val="110"/>
          <w:sz w:val="17"/>
        </w:rPr>
        <w:t> </w:t>
      </w:r>
      <w:r>
        <w:rPr>
          <w:color w:val="231F20"/>
          <w:w w:val="110"/>
          <w:sz w:val="17"/>
        </w:rPr>
        <w:t>as</w:t>
      </w:r>
      <w:r>
        <w:rPr>
          <w:color w:val="231F20"/>
          <w:spacing w:val="-8"/>
          <w:w w:val="110"/>
          <w:sz w:val="17"/>
        </w:rPr>
        <w:t> </w:t>
      </w:r>
      <w:r>
        <w:rPr>
          <w:color w:val="231F20"/>
          <w:w w:val="110"/>
          <w:sz w:val="17"/>
        </w:rPr>
        <w:t>Gaza.</w:t>
      </w:r>
      <w:r>
        <w:rPr>
          <w:color w:val="231F20"/>
          <w:spacing w:val="-8"/>
          <w:w w:val="110"/>
          <w:sz w:val="17"/>
        </w:rPr>
        <w:t> </w:t>
      </w:r>
      <w:r>
        <w:rPr>
          <w:color w:val="231F20"/>
          <w:w w:val="110"/>
          <w:sz w:val="17"/>
        </w:rPr>
        <w:t>In</w:t>
      </w:r>
      <w:r>
        <w:rPr>
          <w:color w:val="231F20"/>
          <w:spacing w:val="-8"/>
          <w:w w:val="110"/>
          <w:sz w:val="17"/>
        </w:rPr>
        <w:t> </w:t>
      </w:r>
      <w:r>
        <w:rPr>
          <w:color w:val="231F20"/>
          <w:w w:val="110"/>
          <w:sz w:val="17"/>
        </w:rPr>
        <w:t>particular,</w:t>
      </w:r>
      <w:r>
        <w:rPr>
          <w:color w:val="231F20"/>
          <w:spacing w:val="-8"/>
          <w:w w:val="110"/>
          <w:sz w:val="17"/>
        </w:rPr>
        <w:t> </w:t>
      </w:r>
      <w:r>
        <w:rPr>
          <w:color w:val="231F20"/>
          <w:w w:val="110"/>
          <w:sz w:val="17"/>
        </w:rPr>
        <w:t>it</w:t>
      </w:r>
      <w:r>
        <w:rPr>
          <w:color w:val="231F20"/>
          <w:spacing w:val="-8"/>
          <w:w w:val="110"/>
          <w:sz w:val="17"/>
        </w:rPr>
        <w:t> </w:t>
      </w:r>
      <w:r>
        <w:rPr>
          <w:color w:val="231F20"/>
          <w:w w:val="110"/>
          <w:sz w:val="17"/>
        </w:rPr>
        <w:t>stresses</w:t>
      </w:r>
      <w:r>
        <w:rPr>
          <w:color w:val="231F20"/>
          <w:spacing w:val="-8"/>
          <w:w w:val="110"/>
          <w:sz w:val="17"/>
        </w:rPr>
        <w:t> </w:t>
      </w:r>
      <w:r>
        <w:rPr>
          <w:color w:val="231F20"/>
          <w:w w:val="110"/>
          <w:sz w:val="17"/>
        </w:rPr>
        <w:t>the</w:t>
      </w:r>
      <w:r>
        <w:rPr>
          <w:color w:val="231F20"/>
          <w:spacing w:val="-8"/>
          <w:w w:val="110"/>
          <w:sz w:val="17"/>
        </w:rPr>
        <w:t> </w:t>
      </w:r>
      <w:r>
        <w:rPr>
          <w:color w:val="231F20"/>
          <w:w w:val="110"/>
          <w:sz w:val="17"/>
        </w:rPr>
        <w:t>need</w:t>
      </w:r>
      <w:r>
        <w:rPr>
          <w:color w:val="231F20"/>
          <w:spacing w:val="-8"/>
          <w:w w:val="110"/>
          <w:sz w:val="17"/>
        </w:rPr>
        <w:t> </w:t>
      </w:r>
      <w:r>
        <w:rPr>
          <w:color w:val="231F20"/>
          <w:w w:val="110"/>
          <w:sz w:val="17"/>
        </w:rPr>
        <w:t>to</w:t>
      </w:r>
      <w:r>
        <w:rPr>
          <w:color w:val="231F20"/>
          <w:spacing w:val="-8"/>
          <w:w w:val="110"/>
          <w:sz w:val="17"/>
        </w:rPr>
        <w:t> </w:t>
      </w:r>
      <w:r>
        <w:rPr>
          <w:color w:val="231F20"/>
          <w:w w:val="110"/>
          <w:sz w:val="17"/>
        </w:rPr>
        <w:t>create</w:t>
      </w:r>
      <w:r>
        <w:rPr>
          <w:color w:val="231F20"/>
          <w:spacing w:val="-8"/>
          <w:w w:val="110"/>
          <w:sz w:val="17"/>
        </w:rPr>
        <w:t> </w:t>
      </w:r>
      <w:r>
        <w:rPr>
          <w:color w:val="231F20"/>
          <w:w w:val="110"/>
          <w:sz w:val="17"/>
        </w:rPr>
        <w:t>legal</w:t>
      </w:r>
      <w:r>
        <w:rPr>
          <w:color w:val="231F20"/>
          <w:spacing w:val="-8"/>
          <w:w w:val="110"/>
          <w:sz w:val="17"/>
        </w:rPr>
        <w:t> </w:t>
      </w:r>
      <w:r>
        <w:rPr>
          <w:color w:val="231F20"/>
          <w:w w:val="110"/>
          <w:sz w:val="17"/>
        </w:rPr>
        <w:t>and safe access channels to protection, to soften the conditions for family reunifica- tion, and to interpret States’ human rights obligations more broadly.</w:t>
      </w:r>
    </w:p>
    <w:p>
      <w:pPr>
        <w:pStyle w:val="BodyText"/>
        <w:spacing w:line="256" w:lineRule="auto" w:before="64"/>
        <w:ind w:left="341" w:right="54" w:firstLine="192"/>
      </w:pPr>
      <w:r>
        <w:rPr>
          <w:color w:val="231F20"/>
          <w:w w:val="110"/>
        </w:rPr>
        <w:t>Cette</w:t>
      </w:r>
      <w:r>
        <w:rPr>
          <w:color w:val="231F20"/>
          <w:spacing w:val="-6"/>
          <w:w w:val="110"/>
        </w:rPr>
        <w:t> </w:t>
      </w:r>
      <w:r>
        <w:rPr>
          <w:color w:val="231F20"/>
          <w:w w:val="110"/>
        </w:rPr>
        <w:t>analyse</w:t>
      </w:r>
      <w:r>
        <w:rPr>
          <w:color w:val="231F20"/>
          <w:spacing w:val="-6"/>
          <w:w w:val="110"/>
        </w:rPr>
        <w:t> </w:t>
      </w:r>
      <w:r>
        <w:rPr>
          <w:color w:val="231F20"/>
          <w:w w:val="110"/>
        </w:rPr>
        <w:t>examine</w:t>
      </w:r>
      <w:r>
        <w:rPr>
          <w:color w:val="231F20"/>
          <w:spacing w:val="-6"/>
          <w:w w:val="110"/>
        </w:rPr>
        <w:t> </w:t>
      </w:r>
      <w:r>
        <w:rPr>
          <w:color w:val="231F20"/>
          <w:w w:val="110"/>
        </w:rPr>
        <w:t>les</w:t>
      </w:r>
      <w:r>
        <w:rPr>
          <w:color w:val="231F20"/>
          <w:spacing w:val="-6"/>
          <w:w w:val="110"/>
        </w:rPr>
        <w:t> </w:t>
      </w:r>
      <w:r>
        <w:rPr>
          <w:color w:val="231F20"/>
          <w:w w:val="110"/>
        </w:rPr>
        <w:t>enjeux</w:t>
      </w:r>
      <w:r>
        <w:rPr>
          <w:color w:val="231F20"/>
          <w:spacing w:val="-6"/>
          <w:w w:val="110"/>
        </w:rPr>
        <w:t> </w:t>
      </w:r>
      <w:r>
        <w:rPr>
          <w:color w:val="231F20"/>
          <w:w w:val="110"/>
        </w:rPr>
        <w:t>juridiques</w:t>
      </w:r>
      <w:r>
        <w:rPr>
          <w:color w:val="231F20"/>
          <w:spacing w:val="-6"/>
          <w:w w:val="110"/>
        </w:rPr>
        <w:t> </w:t>
      </w:r>
      <w:r>
        <w:rPr>
          <w:color w:val="231F20"/>
          <w:w w:val="110"/>
        </w:rPr>
        <w:t>relatifs</w:t>
      </w:r>
      <w:r>
        <w:rPr>
          <w:color w:val="231F20"/>
          <w:spacing w:val="-6"/>
          <w:w w:val="110"/>
        </w:rPr>
        <w:t> </w:t>
      </w:r>
      <w:r>
        <w:rPr>
          <w:color w:val="231F20"/>
          <w:w w:val="110"/>
        </w:rPr>
        <w:t>à</w:t>
      </w:r>
      <w:r>
        <w:rPr>
          <w:color w:val="231F20"/>
          <w:spacing w:val="-6"/>
          <w:w w:val="110"/>
        </w:rPr>
        <w:t> </w:t>
      </w:r>
      <w:r>
        <w:rPr>
          <w:color w:val="231F20"/>
          <w:w w:val="110"/>
        </w:rPr>
        <w:t>la</w:t>
      </w:r>
      <w:r>
        <w:rPr>
          <w:color w:val="231F20"/>
          <w:spacing w:val="-6"/>
          <w:w w:val="110"/>
        </w:rPr>
        <w:t> </w:t>
      </w:r>
      <w:r>
        <w:rPr>
          <w:color w:val="231F20"/>
          <w:w w:val="110"/>
        </w:rPr>
        <w:t>protection</w:t>
      </w:r>
      <w:r>
        <w:rPr>
          <w:color w:val="231F20"/>
          <w:spacing w:val="-6"/>
          <w:w w:val="110"/>
        </w:rPr>
        <w:t> </w:t>
      </w:r>
      <w:r>
        <w:rPr>
          <w:color w:val="231F20"/>
          <w:w w:val="110"/>
        </w:rPr>
        <w:t>interna- </w:t>
      </w:r>
      <w:r>
        <w:rPr>
          <w:color w:val="231F20"/>
        </w:rPr>
        <w:t>tionale des Gazaouis dans le cadre de l’asile. Elle s’organise en suivant la trajec- </w:t>
      </w:r>
      <w:r>
        <w:rPr>
          <w:color w:val="231F20"/>
          <w:w w:val="110"/>
        </w:rPr>
        <w:t>toire</w:t>
      </w:r>
      <w:r>
        <w:rPr>
          <w:color w:val="231F20"/>
          <w:spacing w:val="-14"/>
          <w:w w:val="110"/>
        </w:rPr>
        <w:t> </w:t>
      </w:r>
      <w:r>
        <w:rPr>
          <w:color w:val="231F20"/>
          <w:w w:val="110"/>
        </w:rPr>
        <w:t>que</w:t>
      </w:r>
      <w:r>
        <w:rPr>
          <w:color w:val="231F20"/>
          <w:spacing w:val="-13"/>
          <w:w w:val="110"/>
        </w:rPr>
        <w:t> </w:t>
      </w:r>
      <w:r>
        <w:rPr>
          <w:color w:val="231F20"/>
          <w:w w:val="110"/>
        </w:rPr>
        <w:t>les</w:t>
      </w:r>
      <w:r>
        <w:rPr>
          <w:color w:val="231F20"/>
          <w:spacing w:val="-13"/>
          <w:w w:val="110"/>
        </w:rPr>
        <w:t> </w:t>
      </w:r>
      <w:r>
        <w:rPr>
          <w:color w:val="231F20"/>
          <w:w w:val="110"/>
        </w:rPr>
        <w:t>personnes</w:t>
      </w:r>
      <w:r>
        <w:rPr>
          <w:color w:val="231F20"/>
          <w:spacing w:val="-13"/>
          <w:w w:val="110"/>
        </w:rPr>
        <w:t> </w:t>
      </w:r>
      <w:r>
        <w:rPr>
          <w:color w:val="231F20"/>
          <w:w w:val="110"/>
        </w:rPr>
        <w:t>originaires</w:t>
      </w:r>
      <w:r>
        <w:rPr>
          <w:color w:val="231F20"/>
          <w:spacing w:val="-13"/>
          <w:w w:val="110"/>
        </w:rPr>
        <w:t> </w:t>
      </w:r>
      <w:r>
        <w:rPr>
          <w:color w:val="231F20"/>
          <w:w w:val="110"/>
        </w:rPr>
        <w:t>de</w:t>
      </w:r>
      <w:r>
        <w:rPr>
          <w:color w:val="231F20"/>
          <w:spacing w:val="-13"/>
          <w:w w:val="110"/>
        </w:rPr>
        <w:t> </w:t>
      </w:r>
      <w:r>
        <w:rPr>
          <w:color w:val="231F20"/>
          <w:w w:val="110"/>
        </w:rPr>
        <w:t>Gaza</w:t>
      </w:r>
      <w:r>
        <w:rPr>
          <w:color w:val="231F20"/>
          <w:spacing w:val="-13"/>
          <w:w w:val="110"/>
        </w:rPr>
        <w:t> </w:t>
      </w:r>
      <w:r>
        <w:rPr>
          <w:color w:val="231F20"/>
          <w:w w:val="110"/>
        </w:rPr>
        <w:t>sont</w:t>
      </w:r>
      <w:r>
        <w:rPr>
          <w:color w:val="231F20"/>
          <w:spacing w:val="-13"/>
          <w:w w:val="110"/>
        </w:rPr>
        <w:t> </w:t>
      </w:r>
      <w:r>
        <w:rPr>
          <w:color w:val="231F20"/>
          <w:w w:val="110"/>
        </w:rPr>
        <w:t>susceptibles</w:t>
      </w:r>
      <w:r>
        <w:rPr>
          <w:color w:val="231F20"/>
          <w:spacing w:val="-13"/>
          <w:w w:val="110"/>
        </w:rPr>
        <w:t> </w:t>
      </w:r>
      <w:r>
        <w:rPr>
          <w:color w:val="231F20"/>
          <w:w w:val="110"/>
        </w:rPr>
        <w:t>de</w:t>
      </w:r>
      <w:r>
        <w:rPr>
          <w:color w:val="231F20"/>
          <w:spacing w:val="-13"/>
          <w:w w:val="110"/>
        </w:rPr>
        <w:t> </w:t>
      </w:r>
      <w:r>
        <w:rPr>
          <w:color w:val="231F20"/>
          <w:w w:val="110"/>
        </w:rPr>
        <w:t>parcourir</w:t>
      </w:r>
      <w:r>
        <w:rPr>
          <w:color w:val="231F20"/>
          <w:spacing w:val="-13"/>
          <w:w w:val="110"/>
        </w:rPr>
        <w:t> </w:t>
      </w:r>
      <w:r>
        <w:rPr>
          <w:color w:val="231F20"/>
          <w:w w:val="110"/>
        </w:rPr>
        <w:t>pour trouver</w:t>
      </w:r>
      <w:r>
        <w:rPr>
          <w:color w:val="231F20"/>
          <w:spacing w:val="-2"/>
          <w:w w:val="110"/>
        </w:rPr>
        <w:t> </w:t>
      </w:r>
      <w:r>
        <w:rPr>
          <w:color w:val="231F20"/>
          <w:w w:val="110"/>
        </w:rPr>
        <w:t>une</w:t>
      </w:r>
      <w:r>
        <w:rPr>
          <w:color w:val="231F20"/>
          <w:spacing w:val="-2"/>
          <w:w w:val="110"/>
        </w:rPr>
        <w:t> </w:t>
      </w:r>
      <w:r>
        <w:rPr>
          <w:color w:val="231F20"/>
          <w:w w:val="110"/>
        </w:rPr>
        <w:t>protection</w:t>
      </w:r>
      <w:r>
        <w:rPr>
          <w:color w:val="231F20"/>
          <w:spacing w:val="-2"/>
          <w:w w:val="110"/>
        </w:rPr>
        <w:t> </w:t>
      </w:r>
      <w:r>
        <w:rPr>
          <w:color w:val="231F20"/>
          <w:w w:val="110"/>
        </w:rPr>
        <w:t>et</w:t>
      </w:r>
      <w:r>
        <w:rPr>
          <w:color w:val="231F20"/>
          <w:spacing w:val="-2"/>
          <w:w w:val="110"/>
        </w:rPr>
        <w:t> </w:t>
      </w:r>
      <w:r>
        <w:rPr>
          <w:color w:val="231F20"/>
          <w:w w:val="110"/>
        </w:rPr>
        <w:t>un</w:t>
      </w:r>
      <w:r>
        <w:rPr>
          <w:color w:val="231F20"/>
          <w:spacing w:val="-2"/>
          <w:w w:val="110"/>
        </w:rPr>
        <w:t> </w:t>
      </w:r>
      <w:r>
        <w:rPr>
          <w:color w:val="231F20"/>
          <w:w w:val="110"/>
        </w:rPr>
        <w:t>statut</w:t>
      </w:r>
      <w:r>
        <w:rPr>
          <w:color w:val="231F20"/>
          <w:spacing w:val="-2"/>
          <w:w w:val="110"/>
        </w:rPr>
        <w:t> </w:t>
      </w:r>
      <w:r>
        <w:rPr>
          <w:color w:val="231F20"/>
          <w:w w:val="110"/>
        </w:rPr>
        <w:t>dans</w:t>
      </w:r>
      <w:r>
        <w:rPr>
          <w:color w:val="231F20"/>
          <w:spacing w:val="-2"/>
          <w:w w:val="110"/>
        </w:rPr>
        <w:t> </w:t>
      </w:r>
      <w:r>
        <w:rPr>
          <w:color w:val="231F20"/>
          <w:w w:val="110"/>
        </w:rPr>
        <w:t>un</w:t>
      </w:r>
      <w:r>
        <w:rPr>
          <w:color w:val="231F20"/>
          <w:spacing w:val="-2"/>
          <w:w w:val="110"/>
        </w:rPr>
        <w:t> </w:t>
      </w:r>
      <w:r>
        <w:rPr>
          <w:color w:val="231F20"/>
          <w:w w:val="110"/>
        </w:rPr>
        <w:t>pays</w:t>
      </w:r>
      <w:r>
        <w:rPr>
          <w:color w:val="231F20"/>
          <w:spacing w:val="-2"/>
          <w:w w:val="110"/>
        </w:rPr>
        <w:t> </w:t>
      </w:r>
      <w:r>
        <w:rPr>
          <w:color w:val="231F20"/>
          <w:w w:val="110"/>
        </w:rPr>
        <w:t>tiers.</w:t>
      </w:r>
      <w:r>
        <w:rPr>
          <w:color w:val="231F20"/>
          <w:spacing w:val="-2"/>
          <w:w w:val="110"/>
        </w:rPr>
        <w:t> </w:t>
      </w:r>
      <w:r>
        <w:rPr>
          <w:color w:val="231F20"/>
          <w:w w:val="110"/>
        </w:rPr>
        <w:t>Après</w:t>
      </w:r>
      <w:r>
        <w:rPr>
          <w:color w:val="231F20"/>
          <w:spacing w:val="-2"/>
          <w:w w:val="110"/>
        </w:rPr>
        <w:t> </w:t>
      </w:r>
      <w:r>
        <w:rPr>
          <w:color w:val="231F20"/>
          <w:w w:val="110"/>
        </w:rPr>
        <w:t>une</w:t>
      </w:r>
      <w:r>
        <w:rPr>
          <w:color w:val="231F20"/>
          <w:spacing w:val="-2"/>
          <w:w w:val="110"/>
        </w:rPr>
        <w:t> </w:t>
      </w:r>
      <w:r>
        <w:rPr>
          <w:color w:val="231F20"/>
          <w:w w:val="110"/>
        </w:rPr>
        <w:t>introduction qui contextualise brièvement le sujet et renvoie aux autres contributions de ce numéro thématique (I), l’étude s’articule autour de trois axes principaux qui correspondent aux étapes vers un possible refuge : les aspects juridiques liés</w:t>
      </w:r>
      <w:r>
        <w:rPr>
          <w:color w:val="231F20"/>
          <w:spacing w:val="-4"/>
          <w:w w:val="110"/>
        </w:rPr>
        <w:t> </w:t>
      </w:r>
      <w:r>
        <w:rPr>
          <w:color w:val="231F20"/>
          <w:w w:val="110"/>
        </w:rPr>
        <w:t>à</w:t>
      </w:r>
      <w:r>
        <w:rPr>
          <w:color w:val="231F20"/>
          <w:spacing w:val="-4"/>
          <w:w w:val="110"/>
        </w:rPr>
        <w:t> </w:t>
      </w:r>
      <w:r>
        <w:rPr>
          <w:color w:val="231F20"/>
          <w:w w:val="110"/>
        </w:rPr>
        <w:t>la</w:t>
      </w:r>
      <w:r>
        <w:rPr>
          <w:color w:val="231F20"/>
          <w:spacing w:val="-4"/>
          <w:w w:val="110"/>
        </w:rPr>
        <w:t> </w:t>
      </w:r>
      <w:r>
        <w:rPr>
          <w:color w:val="231F20"/>
          <w:w w:val="110"/>
        </w:rPr>
        <w:t>sortie</w:t>
      </w:r>
      <w:r>
        <w:rPr>
          <w:color w:val="231F20"/>
          <w:spacing w:val="-4"/>
          <w:w w:val="110"/>
        </w:rPr>
        <w:t> </w:t>
      </w:r>
      <w:r>
        <w:rPr>
          <w:color w:val="231F20"/>
          <w:w w:val="110"/>
        </w:rPr>
        <w:t>du</w:t>
      </w:r>
      <w:r>
        <w:rPr>
          <w:color w:val="231F20"/>
          <w:spacing w:val="-4"/>
          <w:w w:val="110"/>
        </w:rPr>
        <w:t> </w:t>
      </w:r>
      <w:r>
        <w:rPr>
          <w:color w:val="231F20"/>
          <w:w w:val="110"/>
        </w:rPr>
        <w:t>territoire,</w:t>
      </w:r>
      <w:r>
        <w:rPr>
          <w:color w:val="231F20"/>
          <w:spacing w:val="-4"/>
          <w:w w:val="110"/>
        </w:rPr>
        <w:t> </w:t>
      </w:r>
      <w:r>
        <w:rPr>
          <w:color w:val="231F20"/>
          <w:w w:val="110"/>
        </w:rPr>
        <w:t>les</w:t>
      </w:r>
      <w:r>
        <w:rPr>
          <w:color w:val="231F20"/>
          <w:spacing w:val="-4"/>
          <w:w w:val="110"/>
        </w:rPr>
        <w:t> </w:t>
      </w:r>
      <w:r>
        <w:rPr>
          <w:color w:val="231F20"/>
          <w:w w:val="110"/>
        </w:rPr>
        <w:t>modalités</w:t>
      </w:r>
      <w:r>
        <w:rPr>
          <w:color w:val="231F20"/>
          <w:spacing w:val="-4"/>
          <w:w w:val="110"/>
        </w:rPr>
        <w:t> </w:t>
      </w:r>
      <w:r>
        <w:rPr>
          <w:color w:val="231F20"/>
          <w:w w:val="110"/>
        </w:rPr>
        <w:t>de</w:t>
      </w:r>
      <w:r>
        <w:rPr>
          <w:color w:val="231F20"/>
          <w:spacing w:val="-4"/>
          <w:w w:val="110"/>
        </w:rPr>
        <w:t> </w:t>
      </w:r>
      <w:r>
        <w:rPr>
          <w:color w:val="231F20"/>
          <w:w w:val="110"/>
        </w:rPr>
        <w:t>transfert</w:t>
      </w:r>
      <w:r>
        <w:rPr>
          <w:color w:val="231F20"/>
          <w:spacing w:val="-4"/>
          <w:w w:val="110"/>
        </w:rPr>
        <w:t> </w:t>
      </w:r>
      <w:r>
        <w:rPr>
          <w:color w:val="231F20"/>
          <w:w w:val="110"/>
        </w:rPr>
        <w:t>vers</w:t>
      </w:r>
      <w:r>
        <w:rPr>
          <w:color w:val="231F20"/>
          <w:spacing w:val="-4"/>
          <w:w w:val="110"/>
        </w:rPr>
        <w:t> </w:t>
      </w:r>
      <w:r>
        <w:rPr>
          <w:color w:val="231F20"/>
          <w:w w:val="110"/>
        </w:rPr>
        <w:t>un</w:t>
      </w:r>
      <w:r>
        <w:rPr>
          <w:color w:val="231F20"/>
          <w:spacing w:val="-4"/>
          <w:w w:val="110"/>
        </w:rPr>
        <w:t> </w:t>
      </w:r>
      <w:r>
        <w:rPr>
          <w:color w:val="231F20"/>
          <w:w w:val="110"/>
        </w:rPr>
        <w:t>État</w:t>
      </w:r>
      <w:r>
        <w:rPr>
          <w:color w:val="231F20"/>
          <w:spacing w:val="-4"/>
          <w:w w:val="110"/>
        </w:rPr>
        <w:t> </w:t>
      </w:r>
      <w:r>
        <w:rPr>
          <w:color w:val="231F20"/>
          <w:w w:val="110"/>
        </w:rPr>
        <w:t>offrant</w:t>
      </w:r>
      <w:r>
        <w:rPr>
          <w:color w:val="231F20"/>
          <w:spacing w:val="-4"/>
          <w:w w:val="110"/>
        </w:rPr>
        <w:t> </w:t>
      </w:r>
      <w:r>
        <w:rPr>
          <w:color w:val="231F20"/>
          <w:w w:val="110"/>
        </w:rPr>
        <w:t>une protection (II), et l’accès à un statut légal grâce à la reconnaissance en tant que personne nécessitant une protection (III). Une attention particulière est accordée à la jurisprudence belge, notamment en ce qui concerne l’octroi de </w:t>
      </w:r>
      <w:r>
        <w:rPr>
          <w:color w:val="231F20"/>
          <w:spacing w:val="4"/>
        </w:rPr>
        <w:t>visas</w:t>
      </w:r>
      <w:r>
        <w:rPr>
          <w:color w:val="231F20"/>
          <w:spacing w:val="3"/>
        </w:rPr>
        <w:t> </w:t>
      </w:r>
      <w:r>
        <w:rPr>
          <w:color w:val="231F20"/>
          <w:spacing w:val="4"/>
        </w:rPr>
        <w:t>humanitaires et les procédures</w:t>
      </w:r>
      <w:r>
        <w:rPr>
          <w:color w:val="231F20"/>
          <w:spacing w:val="3"/>
        </w:rPr>
        <w:t> </w:t>
      </w:r>
      <w:r>
        <w:rPr>
          <w:color w:val="231F20"/>
          <w:spacing w:val="4"/>
        </w:rPr>
        <w:t>d’introduction électronique des </w:t>
      </w:r>
      <w:r>
        <w:rPr>
          <w:color w:val="231F20"/>
          <w:spacing w:val="-2"/>
        </w:rPr>
        <w:t>demandes.</w:t>
      </w:r>
    </w:p>
    <w:p>
      <w:pPr>
        <w:pStyle w:val="BodyText"/>
        <w:spacing w:line="256" w:lineRule="auto" w:before="54"/>
        <w:ind w:left="341" w:right="50" w:firstLine="192"/>
      </w:pPr>
      <w:r>
        <w:rPr>
          <w:color w:val="231F20"/>
          <w:w w:val="110"/>
        </w:rPr>
        <w:t>Pour</w:t>
      </w:r>
      <w:r>
        <w:rPr>
          <w:color w:val="231F20"/>
          <w:w w:val="110"/>
        </w:rPr>
        <w:t> être</w:t>
      </w:r>
      <w:r>
        <w:rPr>
          <w:color w:val="231F20"/>
          <w:w w:val="110"/>
        </w:rPr>
        <w:t> exhaustif,</w:t>
      </w:r>
      <w:r>
        <w:rPr>
          <w:color w:val="231F20"/>
          <w:w w:val="110"/>
        </w:rPr>
        <w:t> il</w:t>
      </w:r>
      <w:r>
        <w:rPr>
          <w:color w:val="231F20"/>
          <w:w w:val="110"/>
        </w:rPr>
        <w:t> serait</w:t>
      </w:r>
      <w:r>
        <w:rPr>
          <w:color w:val="231F20"/>
          <w:w w:val="110"/>
        </w:rPr>
        <w:t> nécessaire</w:t>
      </w:r>
      <w:r>
        <w:rPr>
          <w:color w:val="231F20"/>
          <w:w w:val="110"/>
        </w:rPr>
        <w:t> de</w:t>
      </w:r>
      <w:r>
        <w:rPr>
          <w:color w:val="231F20"/>
          <w:w w:val="110"/>
        </w:rPr>
        <w:t> traiter</w:t>
      </w:r>
      <w:r>
        <w:rPr>
          <w:color w:val="231F20"/>
          <w:w w:val="110"/>
        </w:rPr>
        <w:t> d’autres</w:t>
      </w:r>
      <w:r>
        <w:rPr>
          <w:color w:val="231F20"/>
          <w:w w:val="110"/>
        </w:rPr>
        <w:t> questions, notamment</w:t>
      </w:r>
      <w:r>
        <w:rPr>
          <w:color w:val="231F20"/>
          <w:spacing w:val="-5"/>
          <w:w w:val="110"/>
        </w:rPr>
        <w:t> </w:t>
      </w:r>
      <w:r>
        <w:rPr>
          <w:color w:val="231F20"/>
          <w:w w:val="110"/>
        </w:rPr>
        <w:t>celles</w:t>
      </w:r>
      <w:r>
        <w:rPr>
          <w:color w:val="231F20"/>
          <w:spacing w:val="-5"/>
          <w:w w:val="110"/>
        </w:rPr>
        <w:t> </w:t>
      </w:r>
      <w:r>
        <w:rPr>
          <w:color w:val="231F20"/>
          <w:w w:val="110"/>
        </w:rPr>
        <w:t>concernant</w:t>
      </w:r>
      <w:r>
        <w:rPr>
          <w:color w:val="231F20"/>
          <w:spacing w:val="-5"/>
          <w:w w:val="110"/>
        </w:rPr>
        <w:t> </w:t>
      </w:r>
      <w:r>
        <w:rPr>
          <w:color w:val="231F20"/>
          <w:w w:val="110"/>
        </w:rPr>
        <w:t>la</w:t>
      </w:r>
      <w:r>
        <w:rPr>
          <w:color w:val="231F20"/>
          <w:spacing w:val="-5"/>
          <w:w w:val="110"/>
        </w:rPr>
        <w:t> </w:t>
      </w:r>
      <w:r>
        <w:rPr>
          <w:color w:val="231F20"/>
          <w:w w:val="110"/>
        </w:rPr>
        <w:t>nationalité</w:t>
      </w:r>
      <w:r>
        <w:rPr>
          <w:color w:val="231F20"/>
          <w:spacing w:val="-5"/>
          <w:w w:val="110"/>
        </w:rPr>
        <w:t> </w:t>
      </w:r>
      <w:r>
        <w:rPr>
          <w:color w:val="231F20"/>
          <w:w w:val="110"/>
        </w:rPr>
        <w:t>palestinienne,</w:t>
      </w:r>
      <w:r>
        <w:rPr>
          <w:color w:val="231F20"/>
          <w:spacing w:val="-5"/>
          <w:w w:val="110"/>
        </w:rPr>
        <w:t> </w:t>
      </w:r>
      <w:r>
        <w:rPr>
          <w:color w:val="231F20"/>
          <w:w w:val="110"/>
        </w:rPr>
        <w:t>l’apatridie,</w:t>
      </w:r>
      <w:r>
        <w:rPr>
          <w:color w:val="231F20"/>
          <w:spacing w:val="-5"/>
          <w:w w:val="110"/>
        </w:rPr>
        <w:t> </w:t>
      </w:r>
      <w:r>
        <w:rPr>
          <w:color w:val="231F20"/>
          <w:w w:val="110"/>
        </w:rPr>
        <w:t>l’appli- </w:t>
      </w:r>
      <w:r>
        <w:rPr>
          <w:color w:val="231F20"/>
        </w:rPr>
        <w:t>cation éventuelle de clauses d’exclusion liées à des actes commis, ainsi que les </w:t>
      </w:r>
      <w:r>
        <w:rPr>
          <w:color w:val="231F20"/>
          <w:w w:val="110"/>
        </w:rPr>
        <w:t>interactions entre le droit humanitaire international et le droit d’asile. Tou- tefois, cela n’a pas été possible dans le cadre de cette étude qui se concentre </w:t>
      </w:r>
      <w:r>
        <w:rPr>
          <w:color w:val="231F20"/>
          <w:spacing w:val="2"/>
        </w:rPr>
        <w:t>sur</w:t>
      </w:r>
      <w:r>
        <w:rPr>
          <w:color w:val="231F20"/>
          <w:spacing w:val="20"/>
        </w:rPr>
        <w:t> </w:t>
      </w:r>
      <w:r>
        <w:rPr>
          <w:color w:val="231F20"/>
          <w:spacing w:val="2"/>
        </w:rPr>
        <w:t>les</w:t>
      </w:r>
      <w:r>
        <w:rPr>
          <w:color w:val="231F20"/>
          <w:spacing w:val="21"/>
        </w:rPr>
        <w:t> </w:t>
      </w:r>
      <w:r>
        <w:rPr>
          <w:color w:val="231F20"/>
          <w:spacing w:val="2"/>
        </w:rPr>
        <w:t>aspects</w:t>
      </w:r>
      <w:r>
        <w:rPr>
          <w:color w:val="231F20"/>
          <w:spacing w:val="21"/>
        </w:rPr>
        <w:t> </w:t>
      </w:r>
      <w:r>
        <w:rPr>
          <w:color w:val="231F20"/>
          <w:spacing w:val="2"/>
        </w:rPr>
        <w:t>les</w:t>
      </w:r>
      <w:r>
        <w:rPr>
          <w:color w:val="231F20"/>
          <w:spacing w:val="21"/>
        </w:rPr>
        <w:t> </w:t>
      </w:r>
      <w:r>
        <w:rPr>
          <w:color w:val="231F20"/>
          <w:spacing w:val="2"/>
        </w:rPr>
        <w:t>plus</w:t>
      </w:r>
      <w:r>
        <w:rPr>
          <w:color w:val="231F20"/>
          <w:spacing w:val="20"/>
        </w:rPr>
        <w:t> </w:t>
      </w:r>
      <w:r>
        <w:rPr>
          <w:color w:val="231F20"/>
          <w:spacing w:val="2"/>
        </w:rPr>
        <w:t>urgents</w:t>
      </w:r>
      <w:r>
        <w:rPr>
          <w:color w:val="231F20"/>
          <w:spacing w:val="21"/>
        </w:rPr>
        <w:t> </w:t>
      </w:r>
      <w:r>
        <w:rPr>
          <w:color w:val="231F20"/>
          <w:spacing w:val="2"/>
        </w:rPr>
        <w:t>:</w:t>
      </w:r>
      <w:r>
        <w:rPr>
          <w:color w:val="231F20"/>
          <w:spacing w:val="21"/>
        </w:rPr>
        <w:t> </w:t>
      </w:r>
      <w:r>
        <w:rPr>
          <w:color w:val="231F20"/>
          <w:spacing w:val="2"/>
        </w:rPr>
        <w:t>l’accès</w:t>
      </w:r>
      <w:r>
        <w:rPr>
          <w:color w:val="231F20"/>
          <w:spacing w:val="21"/>
        </w:rPr>
        <w:t> </w:t>
      </w:r>
      <w:r>
        <w:rPr>
          <w:color w:val="231F20"/>
          <w:spacing w:val="2"/>
        </w:rPr>
        <w:t>territorial</w:t>
      </w:r>
      <w:r>
        <w:rPr>
          <w:color w:val="231F20"/>
          <w:spacing w:val="21"/>
        </w:rPr>
        <w:t> </w:t>
      </w:r>
      <w:r>
        <w:rPr>
          <w:color w:val="231F20"/>
          <w:spacing w:val="2"/>
        </w:rPr>
        <w:t>et</w:t>
      </w:r>
      <w:r>
        <w:rPr>
          <w:color w:val="231F20"/>
          <w:spacing w:val="20"/>
        </w:rPr>
        <w:t> </w:t>
      </w:r>
      <w:r>
        <w:rPr>
          <w:color w:val="231F20"/>
          <w:spacing w:val="2"/>
        </w:rPr>
        <w:t>juridique</w:t>
      </w:r>
      <w:r>
        <w:rPr>
          <w:color w:val="231F20"/>
          <w:spacing w:val="21"/>
        </w:rPr>
        <w:t> </w:t>
      </w:r>
      <w:r>
        <w:rPr>
          <w:color w:val="231F20"/>
          <w:spacing w:val="2"/>
        </w:rPr>
        <w:t>à</w:t>
      </w:r>
      <w:r>
        <w:rPr>
          <w:color w:val="231F20"/>
          <w:spacing w:val="21"/>
        </w:rPr>
        <w:t> </w:t>
      </w:r>
      <w:r>
        <w:rPr>
          <w:color w:val="231F20"/>
          <w:spacing w:val="2"/>
        </w:rPr>
        <w:t>la</w:t>
      </w:r>
      <w:r>
        <w:rPr>
          <w:color w:val="231F20"/>
          <w:spacing w:val="21"/>
        </w:rPr>
        <w:t> </w:t>
      </w:r>
      <w:r>
        <w:rPr>
          <w:color w:val="231F20"/>
          <w:spacing w:val="-2"/>
        </w:rPr>
        <w:t>protection.</w:t>
      </w:r>
    </w:p>
    <w:p>
      <w:pPr>
        <w:pStyle w:val="BodyText"/>
        <w:spacing w:after="0" w:line="256" w:lineRule="auto"/>
        <w:sectPr>
          <w:headerReference w:type="even" r:id="rId8"/>
          <w:headerReference w:type="default" r:id="rId9"/>
          <w:pgSz w:w="9080" w:h="13610"/>
          <w:pgMar w:header="1365" w:footer="0" w:top="1560" w:bottom="520" w:left="1133" w:right="1133"/>
          <w:pgNumType w:start="580"/>
        </w:sectPr>
      </w:pPr>
    </w:p>
    <w:p>
      <w:pPr>
        <w:pStyle w:val="ListParagraph"/>
        <w:numPr>
          <w:ilvl w:val="0"/>
          <w:numId w:val="2"/>
        </w:numPr>
        <w:tabs>
          <w:tab w:pos="569" w:val="left" w:leader="none"/>
        </w:tabs>
        <w:spacing w:line="240" w:lineRule="auto" w:before="130" w:after="0"/>
        <w:ind w:left="569" w:right="0" w:hanging="194"/>
        <w:jc w:val="left"/>
        <w:rPr>
          <w:sz w:val="14"/>
        </w:rPr>
      </w:pPr>
      <w:r>
        <w:rPr>
          <w:color w:val="231F20"/>
          <w:w w:val="130"/>
          <w:sz w:val="19"/>
        </w:rPr>
        <w:t>—</w:t>
      </w:r>
      <w:r>
        <w:rPr>
          <w:color w:val="231F20"/>
          <w:spacing w:val="-11"/>
          <w:w w:val="130"/>
          <w:sz w:val="19"/>
        </w:rPr>
        <w:t> </w:t>
      </w:r>
      <w:r>
        <w:rPr>
          <w:color w:val="231F20"/>
          <w:w w:val="140"/>
          <w:sz w:val="19"/>
        </w:rPr>
        <w:t>d</w:t>
      </w:r>
      <w:r>
        <w:rPr>
          <w:color w:val="231F20"/>
          <w:w w:val="140"/>
          <w:sz w:val="14"/>
        </w:rPr>
        <w:t>Ans</w:t>
      </w:r>
      <w:r>
        <w:rPr>
          <w:color w:val="231F20"/>
          <w:spacing w:val="3"/>
          <w:w w:val="140"/>
          <w:sz w:val="14"/>
        </w:rPr>
        <w:t> </w:t>
      </w:r>
      <w:r>
        <w:rPr>
          <w:color w:val="231F20"/>
          <w:w w:val="130"/>
          <w:sz w:val="14"/>
        </w:rPr>
        <w:t>LA</w:t>
      </w:r>
      <w:r>
        <w:rPr>
          <w:color w:val="231F20"/>
          <w:spacing w:val="2"/>
          <w:w w:val="140"/>
          <w:sz w:val="14"/>
        </w:rPr>
        <w:t> </w:t>
      </w:r>
      <w:r>
        <w:rPr>
          <w:color w:val="231F20"/>
          <w:w w:val="140"/>
          <w:sz w:val="14"/>
        </w:rPr>
        <w:t>BAnde</w:t>
      </w:r>
      <w:r>
        <w:rPr>
          <w:color w:val="231F20"/>
          <w:spacing w:val="2"/>
          <w:w w:val="140"/>
          <w:sz w:val="14"/>
        </w:rPr>
        <w:t> </w:t>
      </w:r>
      <w:r>
        <w:rPr>
          <w:color w:val="231F20"/>
          <w:w w:val="140"/>
          <w:sz w:val="14"/>
        </w:rPr>
        <w:t>de</w:t>
      </w:r>
      <w:r>
        <w:rPr>
          <w:color w:val="231F20"/>
          <w:spacing w:val="2"/>
          <w:w w:val="140"/>
          <w:sz w:val="14"/>
        </w:rPr>
        <w:t> </w:t>
      </w:r>
      <w:r>
        <w:rPr>
          <w:color w:val="231F20"/>
          <w:w w:val="130"/>
          <w:sz w:val="19"/>
        </w:rPr>
        <w:t>g</w:t>
      </w:r>
      <w:r>
        <w:rPr>
          <w:color w:val="231F20"/>
          <w:w w:val="130"/>
          <w:sz w:val="14"/>
        </w:rPr>
        <w:t>AzA</w:t>
      </w:r>
      <w:r>
        <w:rPr>
          <w:color w:val="231F20"/>
          <w:spacing w:val="6"/>
          <w:w w:val="130"/>
          <w:sz w:val="14"/>
        </w:rPr>
        <w:t> </w:t>
      </w:r>
      <w:r>
        <w:rPr>
          <w:color w:val="231F20"/>
          <w:w w:val="130"/>
          <w:sz w:val="19"/>
        </w:rPr>
        <w:t>:</w:t>
      </w:r>
      <w:r>
        <w:rPr>
          <w:color w:val="231F20"/>
          <w:spacing w:val="-10"/>
          <w:w w:val="130"/>
          <w:sz w:val="19"/>
        </w:rPr>
        <w:t> </w:t>
      </w:r>
      <w:r>
        <w:rPr>
          <w:color w:val="231F20"/>
          <w:w w:val="140"/>
          <w:sz w:val="14"/>
        </w:rPr>
        <w:t>deux</w:t>
      </w:r>
      <w:r>
        <w:rPr>
          <w:color w:val="231F20"/>
          <w:spacing w:val="2"/>
          <w:w w:val="140"/>
          <w:sz w:val="14"/>
        </w:rPr>
        <w:t> </w:t>
      </w:r>
      <w:r>
        <w:rPr>
          <w:color w:val="231F20"/>
          <w:w w:val="140"/>
          <w:sz w:val="14"/>
        </w:rPr>
        <w:t>miLLions</w:t>
      </w:r>
      <w:r>
        <w:rPr>
          <w:color w:val="231F20"/>
          <w:spacing w:val="2"/>
          <w:w w:val="140"/>
          <w:sz w:val="14"/>
        </w:rPr>
        <w:t> </w:t>
      </w:r>
      <w:r>
        <w:rPr>
          <w:color w:val="231F20"/>
          <w:w w:val="140"/>
          <w:sz w:val="14"/>
        </w:rPr>
        <w:t>de</w:t>
      </w:r>
      <w:r>
        <w:rPr>
          <w:color w:val="231F20"/>
          <w:spacing w:val="2"/>
          <w:w w:val="140"/>
          <w:sz w:val="14"/>
        </w:rPr>
        <w:t> </w:t>
      </w:r>
      <w:r>
        <w:rPr>
          <w:color w:val="231F20"/>
          <w:w w:val="140"/>
          <w:sz w:val="14"/>
        </w:rPr>
        <w:t>personnes</w:t>
      </w:r>
      <w:r>
        <w:rPr>
          <w:color w:val="231F20"/>
          <w:spacing w:val="2"/>
          <w:w w:val="140"/>
          <w:sz w:val="14"/>
        </w:rPr>
        <w:t> </w:t>
      </w:r>
      <w:r>
        <w:rPr>
          <w:color w:val="231F20"/>
          <w:spacing w:val="-2"/>
          <w:w w:val="140"/>
          <w:sz w:val="14"/>
        </w:rPr>
        <w:t>piégées</w:t>
      </w:r>
    </w:p>
    <w:p>
      <w:pPr>
        <w:pStyle w:val="BodyText"/>
        <w:spacing w:before="140"/>
        <w:jc w:val="left"/>
        <w:rPr>
          <w:sz w:val="14"/>
        </w:rPr>
      </w:pPr>
    </w:p>
    <w:p>
      <w:pPr>
        <w:pStyle w:val="ListParagraph"/>
        <w:numPr>
          <w:ilvl w:val="1"/>
          <w:numId w:val="2"/>
        </w:numPr>
        <w:tabs>
          <w:tab w:pos="1717" w:val="left" w:leader="none"/>
        </w:tabs>
        <w:spacing w:line="240" w:lineRule="auto" w:before="0" w:after="0"/>
        <w:ind w:left="1717" w:right="0" w:hanging="248"/>
        <w:jc w:val="left"/>
        <w:rPr>
          <w:i/>
          <w:sz w:val="19"/>
        </w:rPr>
      </w:pPr>
      <w:r>
        <w:rPr>
          <w:i/>
          <w:color w:val="231F20"/>
          <w:w w:val="105"/>
          <w:sz w:val="19"/>
        </w:rPr>
        <w:t>—</w:t>
      </w:r>
      <w:r>
        <w:rPr>
          <w:i/>
          <w:color w:val="231F20"/>
          <w:spacing w:val="33"/>
          <w:w w:val="105"/>
          <w:sz w:val="19"/>
        </w:rPr>
        <w:t> </w:t>
      </w:r>
      <w:r>
        <w:rPr>
          <w:i/>
          <w:color w:val="231F20"/>
          <w:w w:val="105"/>
          <w:sz w:val="19"/>
        </w:rPr>
        <w:t>Une</w:t>
      </w:r>
      <w:r>
        <w:rPr>
          <w:i/>
          <w:color w:val="231F20"/>
          <w:spacing w:val="33"/>
          <w:w w:val="105"/>
          <w:sz w:val="19"/>
        </w:rPr>
        <w:t> </w:t>
      </w:r>
      <w:r>
        <w:rPr>
          <w:i/>
          <w:color w:val="231F20"/>
          <w:w w:val="105"/>
          <w:sz w:val="19"/>
        </w:rPr>
        <w:t>situation</w:t>
      </w:r>
      <w:r>
        <w:rPr>
          <w:i/>
          <w:color w:val="231F20"/>
          <w:spacing w:val="33"/>
          <w:w w:val="105"/>
          <w:sz w:val="19"/>
        </w:rPr>
        <w:t> </w:t>
      </w:r>
      <w:r>
        <w:rPr>
          <w:i/>
          <w:color w:val="231F20"/>
          <w:w w:val="105"/>
          <w:sz w:val="19"/>
        </w:rPr>
        <w:t>humanitaire</w:t>
      </w:r>
      <w:r>
        <w:rPr>
          <w:i/>
          <w:color w:val="231F20"/>
          <w:spacing w:val="33"/>
          <w:w w:val="105"/>
          <w:sz w:val="19"/>
        </w:rPr>
        <w:t> </w:t>
      </w:r>
      <w:r>
        <w:rPr>
          <w:i/>
          <w:color w:val="231F20"/>
          <w:spacing w:val="-2"/>
          <w:w w:val="105"/>
          <w:sz w:val="19"/>
        </w:rPr>
        <w:t>effroyable</w:t>
      </w:r>
    </w:p>
    <w:p>
      <w:pPr>
        <w:pStyle w:val="BodyText"/>
        <w:spacing w:line="256" w:lineRule="auto" w:before="187"/>
        <w:ind w:left="57" w:right="331" w:firstLine="192"/>
      </w:pPr>
      <w:r>
        <w:rPr>
          <w:color w:val="231F20"/>
          <w:w w:val="110"/>
        </w:rPr>
        <w:t>Près de 1,9 million de personnes, soit environ 85 % de la population de Gaza,</w:t>
      </w:r>
      <w:r>
        <w:rPr>
          <w:color w:val="231F20"/>
          <w:spacing w:val="-14"/>
          <w:w w:val="110"/>
        </w:rPr>
        <w:t> </w:t>
      </w:r>
      <w:r>
        <w:rPr>
          <w:color w:val="231F20"/>
          <w:w w:val="110"/>
        </w:rPr>
        <w:t>ont</w:t>
      </w:r>
      <w:r>
        <w:rPr>
          <w:color w:val="231F20"/>
          <w:spacing w:val="-13"/>
          <w:w w:val="110"/>
        </w:rPr>
        <w:t> </w:t>
      </w:r>
      <w:r>
        <w:rPr>
          <w:color w:val="231F20"/>
          <w:w w:val="110"/>
        </w:rPr>
        <w:t>été</w:t>
      </w:r>
      <w:r>
        <w:rPr>
          <w:color w:val="231F20"/>
          <w:spacing w:val="-13"/>
          <w:w w:val="110"/>
        </w:rPr>
        <w:t> </w:t>
      </w:r>
      <w:r>
        <w:rPr>
          <w:color w:val="231F20"/>
          <w:w w:val="110"/>
        </w:rPr>
        <w:t>déplacées,</w:t>
      </w:r>
      <w:r>
        <w:rPr>
          <w:color w:val="231F20"/>
          <w:spacing w:val="-12"/>
          <w:w w:val="110"/>
        </w:rPr>
        <w:t> </w:t>
      </w:r>
      <w:r>
        <w:rPr>
          <w:color w:val="231F20"/>
          <w:w w:val="110"/>
        </w:rPr>
        <w:t>souvent</w:t>
      </w:r>
      <w:r>
        <w:rPr>
          <w:color w:val="231F20"/>
          <w:spacing w:val="-10"/>
          <w:w w:val="110"/>
        </w:rPr>
        <w:t> </w:t>
      </w:r>
      <w:r>
        <w:rPr>
          <w:color w:val="231F20"/>
          <w:w w:val="110"/>
        </w:rPr>
        <w:t>à</w:t>
      </w:r>
      <w:r>
        <w:rPr>
          <w:color w:val="231F20"/>
          <w:spacing w:val="-11"/>
          <w:w w:val="110"/>
        </w:rPr>
        <w:t> </w:t>
      </w:r>
      <w:r>
        <w:rPr>
          <w:color w:val="231F20"/>
          <w:w w:val="110"/>
        </w:rPr>
        <w:t>plusieurs</w:t>
      </w:r>
      <w:r>
        <w:rPr>
          <w:color w:val="231F20"/>
          <w:spacing w:val="-11"/>
          <w:w w:val="110"/>
        </w:rPr>
        <w:t> </w:t>
      </w:r>
      <w:r>
        <w:rPr>
          <w:color w:val="231F20"/>
          <w:w w:val="110"/>
        </w:rPr>
        <w:t>reprises</w:t>
      </w:r>
      <w:r>
        <w:rPr>
          <w:color w:val="231F20"/>
          <w:spacing w:val="-14"/>
          <w:w w:val="110"/>
        </w:rPr>
        <w:t> </w:t>
      </w:r>
      <w:r>
        <w:rPr>
          <w:color w:val="231F20"/>
          <w:w w:val="110"/>
        </w:rPr>
        <w:t>(4).</w:t>
      </w:r>
      <w:r>
        <w:rPr>
          <w:color w:val="231F20"/>
          <w:spacing w:val="-10"/>
          <w:w w:val="110"/>
        </w:rPr>
        <w:t> </w:t>
      </w:r>
      <w:r>
        <w:rPr>
          <w:color w:val="231F20"/>
          <w:w w:val="110"/>
        </w:rPr>
        <w:t>Dans</w:t>
      </w:r>
      <w:r>
        <w:rPr>
          <w:color w:val="231F20"/>
          <w:spacing w:val="-11"/>
          <w:w w:val="110"/>
        </w:rPr>
        <w:t> </w:t>
      </w:r>
      <w:r>
        <w:rPr>
          <w:color w:val="231F20"/>
          <w:w w:val="110"/>
        </w:rPr>
        <w:t>un</w:t>
      </w:r>
      <w:r>
        <w:rPr>
          <w:color w:val="231F20"/>
          <w:spacing w:val="-11"/>
          <w:w w:val="110"/>
        </w:rPr>
        <w:t> </w:t>
      </w:r>
      <w:r>
        <w:rPr>
          <w:color w:val="231F20"/>
          <w:w w:val="110"/>
        </w:rPr>
        <w:t>volumineux rapport du 14 novembre 2024, Human Rights Watch dénonce les violations massives des droits humains et l’absence totale de lieu de refuge</w:t>
      </w:r>
      <w:r>
        <w:rPr>
          <w:color w:val="231F20"/>
          <w:spacing w:val="-15"/>
          <w:w w:val="110"/>
        </w:rPr>
        <w:t> </w:t>
      </w:r>
      <w:r>
        <w:rPr>
          <w:color w:val="231F20"/>
          <w:w w:val="110"/>
        </w:rPr>
        <w:t>(5).</w:t>
      </w:r>
    </w:p>
    <w:p>
      <w:pPr>
        <w:pStyle w:val="BodyText"/>
        <w:spacing w:line="256" w:lineRule="auto" w:before="52"/>
        <w:ind w:left="57" w:right="332" w:firstLine="192"/>
      </w:pPr>
      <w:r>
        <w:rPr>
          <w:color w:val="231F20"/>
          <w:w w:val="110"/>
        </w:rPr>
        <w:t>Derrière les chiffres alarmants se cachent des récits de fuite impossible,</w:t>
      </w:r>
      <w:r>
        <w:rPr>
          <w:color w:val="231F20"/>
          <w:spacing w:val="80"/>
          <w:w w:val="110"/>
        </w:rPr>
        <w:t> </w:t>
      </w:r>
      <w:r>
        <w:rPr>
          <w:color w:val="231F20"/>
          <w:w w:val="110"/>
        </w:rPr>
        <w:t>de routes obstruées, d’infrastructures détruites et de familles piégées dans une enclave fermée. Les ordres d’évacuation déplacent la population d’un endroit</w:t>
      </w:r>
      <w:r>
        <w:rPr>
          <w:color w:val="231F20"/>
          <w:spacing w:val="27"/>
          <w:w w:val="110"/>
        </w:rPr>
        <w:t> </w:t>
      </w:r>
      <w:r>
        <w:rPr>
          <w:color w:val="231F20"/>
          <w:w w:val="110"/>
        </w:rPr>
        <w:t>à</w:t>
      </w:r>
      <w:r>
        <w:rPr>
          <w:color w:val="231F20"/>
          <w:spacing w:val="27"/>
          <w:w w:val="110"/>
        </w:rPr>
        <w:t> </w:t>
      </w:r>
      <w:r>
        <w:rPr>
          <w:color w:val="231F20"/>
          <w:w w:val="110"/>
        </w:rPr>
        <w:t>l’autre,</w:t>
      </w:r>
      <w:r>
        <w:rPr>
          <w:color w:val="231F20"/>
          <w:spacing w:val="27"/>
          <w:w w:val="110"/>
        </w:rPr>
        <w:t> </w:t>
      </w:r>
      <w:r>
        <w:rPr>
          <w:color w:val="231F20"/>
          <w:w w:val="110"/>
        </w:rPr>
        <w:t>souvent</w:t>
      </w:r>
      <w:r>
        <w:rPr>
          <w:color w:val="231F20"/>
          <w:spacing w:val="27"/>
          <w:w w:val="110"/>
        </w:rPr>
        <w:t> </w:t>
      </w:r>
      <w:r>
        <w:rPr>
          <w:color w:val="231F20"/>
          <w:w w:val="110"/>
        </w:rPr>
        <w:t>de</w:t>
      </w:r>
      <w:r>
        <w:rPr>
          <w:color w:val="231F20"/>
          <w:spacing w:val="27"/>
          <w:w w:val="110"/>
        </w:rPr>
        <w:t> </w:t>
      </w:r>
      <w:r>
        <w:rPr>
          <w:color w:val="231F20"/>
          <w:w w:val="110"/>
        </w:rPr>
        <w:t>Charybde</w:t>
      </w:r>
      <w:r>
        <w:rPr>
          <w:color w:val="231F20"/>
          <w:spacing w:val="27"/>
          <w:w w:val="110"/>
        </w:rPr>
        <w:t> </w:t>
      </w:r>
      <w:r>
        <w:rPr>
          <w:color w:val="231F20"/>
          <w:w w:val="110"/>
        </w:rPr>
        <w:t>en</w:t>
      </w:r>
      <w:r>
        <w:rPr>
          <w:color w:val="231F20"/>
          <w:spacing w:val="27"/>
          <w:w w:val="110"/>
        </w:rPr>
        <w:t> </w:t>
      </w:r>
      <w:r>
        <w:rPr>
          <w:color w:val="231F20"/>
          <w:w w:val="110"/>
        </w:rPr>
        <w:t>Scylla.</w:t>
      </w:r>
      <w:r>
        <w:rPr>
          <w:color w:val="231F20"/>
          <w:spacing w:val="27"/>
          <w:w w:val="110"/>
        </w:rPr>
        <w:t> </w:t>
      </w:r>
      <w:r>
        <w:rPr>
          <w:color w:val="231F20"/>
          <w:w w:val="110"/>
        </w:rPr>
        <w:t>Malgré</w:t>
      </w:r>
      <w:r>
        <w:rPr>
          <w:color w:val="231F20"/>
          <w:spacing w:val="27"/>
          <w:w w:val="110"/>
        </w:rPr>
        <w:t> </w:t>
      </w:r>
      <w:r>
        <w:rPr>
          <w:color w:val="231F20"/>
          <w:w w:val="110"/>
        </w:rPr>
        <w:t>l’accès</w:t>
      </w:r>
      <w:r>
        <w:rPr>
          <w:color w:val="231F20"/>
          <w:spacing w:val="27"/>
          <w:w w:val="110"/>
        </w:rPr>
        <w:t> </w:t>
      </w:r>
      <w:r>
        <w:rPr>
          <w:color w:val="231F20"/>
          <w:w w:val="110"/>
        </w:rPr>
        <w:t>restreint au territoire de Gaza, des journalistes ont réussi à raconter le parcours de certains déplacés, comme Hussein, précité, dont l’histoire a été relatée dans </w:t>
      </w:r>
      <w:r>
        <w:rPr>
          <w:i/>
          <w:color w:val="231F20"/>
          <w:w w:val="110"/>
        </w:rPr>
        <w:t>L’Écho </w:t>
      </w:r>
      <w:r>
        <w:rPr>
          <w:color w:val="231F20"/>
          <w:w w:val="110"/>
        </w:rPr>
        <w:t>le 5 octobre 2024. Suivre son histoire révèle les multiples tentatives de fuite, le dilemme entre rester ensemble à tout prix ou se séparer pour mettre</w:t>
      </w:r>
      <w:r>
        <w:rPr>
          <w:color w:val="231F20"/>
          <w:spacing w:val="-1"/>
          <w:w w:val="110"/>
        </w:rPr>
        <w:t> </w:t>
      </w:r>
      <w:r>
        <w:rPr>
          <w:color w:val="231F20"/>
          <w:w w:val="110"/>
        </w:rPr>
        <w:t>sa femme et ses enfants à l’abri, et le paiement de 13.000 dollars</w:t>
      </w:r>
      <w:r>
        <w:rPr>
          <w:color w:val="231F20"/>
          <w:spacing w:val="-14"/>
          <w:w w:val="110"/>
        </w:rPr>
        <w:t> </w:t>
      </w:r>
      <w:r>
        <w:rPr>
          <w:color w:val="231F20"/>
          <w:w w:val="110"/>
        </w:rPr>
        <w:t>(6) pour</w:t>
      </w:r>
      <w:r>
        <w:rPr>
          <w:color w:val="231F20"/>
          <w:spacing w:val="-4"/>
          <w:w w:val="110"/>
        </w:rPr>
        <w:t> </w:t>
      </w:r>
      <w:r>
        <w:rPr>
          <w:color w:val="231F20"/>
          <w:w w:val="110"/>
        </w:rPr>
        <w:t>leur passage en Égypte</w:t>
      </w:r>
      <w:r>
        <w:rPr>
          <w:color w:val="231F20"/>
          <w:spacing w:val="-14"/>
          <w:w w:val="110"/>
        </w:rPr>
        <w:t> </w:t>
      </w:r>
      <w:r>
        <w:rPr>
          <w:color w:val="231F20"/>
          <w:w w:val="110"/>
        </w:rPr>
        <w:t>(7). Hussein erre ensuite seul, confronté au défi de la survie tout en tentant de conserver un contact avec sa famille. Avant</w:t>
      </w:r>
      <w:r>
        <w:rPr>
          <w:color w:val="231F20"/>
          <w:spacing w:val="80"/>
          <w:w w:val="110"/>
        </w:rPr>
        <w:t> </w:t>
      </w:r>
      <w:r>
        <w:rPr>
          <w:color w:val="231F20"/>
          <w:w w:val="110"/>
        </w:rPr>
        <w:t>de lire le présent article, prenez le temps de suivre le parcours de Hussein pour ne jamais oublier que derrière les batailles légales et les controverses juridiques</w:t>
      </w:r>
      <w:r>
        <w:rPr>
          <w:color w:val="231F20"/>
          <w:spacing w:val="-5"/>
          <w:w w:val="110"/>
        </w:rPr>
        <w:t> </w:t>
      </w:r>
      <w:r>
        <w:rPr>
          <w:color w:val="231F20"/>
          <w:w w:val="110"/>
        </w:rPr>
        <w:t>se</w:t>
      </w:r>
      <w:r>
        <w:rPr>
          <w:color w:val="231F20"/>
          <w:spacing w:val="-5"/>
          <w:w w:val="110"/>
        </w:rPr>
        <w:t> </w:t>
      </w:r>
      <w:r>
        <w:rPr>
          <w:color w:val="231F20"/>
          <w:w w:val="110"/>
        </w:rPr>
        <w:t>trouvent</w:t>
      </w:r>
      <w:r>
        <w:rPr>
          <w:color w:val="231F20"/>
          <w:spacing w:val="-5"/>
          <w:w w:val="110"/>
        </w:rPr>
        <w:t> </w:t>
      </w:r>
      <w:r>
        <w:rPr>
          <w:color w:val="231F20"/>
          <w:w w:val="110"/>
        </w:rPr>
        <w:t>des</w:t>
      </w:r>
      <w:r>
        <w:rPr>
          <w:color w:val="231F20"/>
          <w:spacing w:val="-5"/>
          <w:w w:val="110"/>
        </w:rPr>
        <w:t> </w:t>
      </w:r>
      <w:r>
        <w:rPr>
          <w:color w:val="231F20"/>
          <w:w w:val="110"/>
        </w:rPr>
        <w:t>vies</w:t>
      </w:r>
      <w:r>
        <w:rPr>
          <w:color w:val="231F20"/>
          <w:spacing w:val="-5"/>
          <w:w w:val="110"/>
        </w:rPr>
        <w:t> </w:t>
      </w:r>
      <w:r>
        <w:rPr>
          <w:color w:val="231F20"/>
          <w:w w:val="110"/>
        </w:rPr>
        <w:t>réelles.</w:t>
      </w:r>
      <w:r>
        <w:rPr>
          <w:color w:val="231F20"/>
          <w:spacing w:val="-5"/>
          <w:w w:val="110"/>
        </w:rPr>
        <w:t> </w:t>
      </w:r>
      <w:r>
        <w:rPr>
          <w:color w:val="231F20"/>
          <w:w w:val="110"/>
        </w:rPr>
        <w:t>Les</w:t>
      </w:r>
      <w:r>
        <w:rPr>
          <w:color w:val="231F20"/>
          <w:spacing w:val="-5"/>
          <w:w w:val="110"/>
        </w:rPr>
        <w:t> </w:t>
      </w:r>
      <w:r>
        <w:rPr>
          <w:color w:val="231F20"/>
          <w:w w:val="110"/>
        </w:rPr>
        <w:t>mots</w:t>
      </w:r>
      <w:r>
        <w:rPr>
          <w:color w:val="231F20"/>
          <w:spacing w:val="-5"/>
          <w:w w:val="110"/>
        </w:rPr>
        <w:t> </w:t>
      </w:r>
      <w:r>
        <w:rPr>
          <w:color w:val="231F20"/>
          <w:w w:val="110"/>
        </w:rPr>
        <w:t>et</w:t>
      </w:r>
      <w:r>
        <w:rPr>
          <w:color w:val="231F20"/>
          <w:spacing w:val="-5"/>
          <w:w w:val="110"/>
        </w:rPr>
        <w:t> </w:t>
      </w:r>
      <w:r>
        <w:rPr>
          <w:color w:val="231F20"/>
          <w:w w:val="110"/>
        </w:rPr>
        <w:t>les</w:t>
      </w:r>
      <w:r>
        <w:rPr>
          <w:color w:val="231F20"/>
          <w:spacing w:val="-5"/>
          <w:w w:val="110"/>
        </w:rPr>
        <w:t> </w:t>
      </w:r>
      <w:r>
        <w:rPr>
          <w:color w:val="231F20"/>
          <w:w w:val="110"/>
        </w:rPr>
        <w:t>images</w:t>
      </w:r>
      <w:r>
        <w:rPr>
          <w:color w:val="231F20"/>
          <w:spacing w:val="-5"/>
          <w:w w:val="110"/>
        </w:rPr>
        <w:t> </w:t>
      </w:r>
      <w:r>
        <w:rPr>
          <w:color w:val="231F20"/>
          <w:w w:val="110"/>
        </w:rPr>
        <w:t>apocalyptiques ne suffisent pas sans ces récits humains</w:t>
      </w:r>
      <w:r>
        <w:rPr>
          <w:color w:val="231F20"/>
          <w:spacing w:val="-10"/>
          <w:w w:val="110"/>
        </w:rPr>
        <w:t> </w:t>
      </w:r>
      <w:r>
        <w:rPr>
          <w:color w:val="231F20"/>
          <w:w w:val="110"/>
        </w:rPr>
        <w:t>(8).</w:t>
      </w:r>
    </w:p>
    <w:p>
      <w:pPr>
        <w:pStyle w:val="BodyText"/>
        <w:jc w:val="left"/>
      </w:pPr>
    </w:p>
    <w:p>
      <w:pPr>
        <w:pStyle w:val="BodyText"/>
        <w:spacing w:before="54"/>
        <w:jc w:val="left"/>
      </w:pPr>
    </w:p>
    <w:p>
      <w:pPr>
        <w:pStyle w:val="ListParagraph"/>
        <w:numPr>
          <w:ilvl w:val="0"/>
          <w:numId w:val="1"/>
        </w:numPr>
        <w:tabs>
          <w:tab w:pos="477" w:val="left" w:leader="none"/>
        </w:tabs>
        <w:spacing w:line="249" w:lineRule="auto" w:before="1" w:after="0"/>
        <w:ind w:left="57" w:right="338" w:firstLine="171"/>
        <w:jc w:val="both"/>
        <w:rPr>
          <w:sz w:val="15"/>
        </w:rPr>
      </w:pPr>
      <w:r>
        <w:rPr>
          <w:color w:val="231F20"/>
          <w:spacing w:val="-2"/>
          <w:w w:val="115"/>
          <w:sz w:val="15"/>
        </w:rPr>
        <w:t>Voy.</w:t>
      </w:r>
      <w:r>
        <w:rPr>
          <w:color w:val="231F20"/>
          <w:spacing w:val="-4"/>
          <w:w w:val="115"/>
          <w:sz w:val="15"/>
        </w:rPr>
        <w:t> </w:t>
      </w:r>
      <w:r>
        <w:rPr>
          <w:color w:val="231F20"/>
          <w:spacing w:val="-2"/>
          <w:w w:val="115"/>
          <w:sz w:val="15"/>
        </w:rPr>
        <w:t>les</w:t>
      </w:r>
      <w:r>
        <w:rPr>
          <w:color w:val="231F20"/>
          <w:spacing w:val="-4"/>
          <w:w w:val="115"/>
          <w:sz w:val="15"/>
        </w:rPr>
        <w:t> </w:t>
      </w:r>
      <w:r>
        <w:rPr>
          <w:color w:val="231F20"/>
          <w:spacing w:val="-2"/>
          <w:w w:val="115"/>
          <w:sz w:val="15"/>
        </w:rPr>
        <w:t>chiffres</w:t>
      </w:r>
      <w:r>
        <w:rPr>
          <w:color w:val="231F20"/>
          <w:spacing w:val="-4"/>
          <w:w w:val="115"/>
          <w:sz w:val="15"/>
        </w:rPr>
        <w:t> </w:t>
      </w:r>
      <w:r>
        <w:rPr>
          <w:color w:val="231F20"/>
          <w:spacing w:val="-2"/>
          <w:w w:val="115"/>
          <w:sz w:val="15"/>
        </w:rPr>
        <w:t>effroyables</w:t>
      </w:r>
      <w:r>
        <w:rPr>
          <w:color w:val="231F20"/>
          <w:spacing w:val="-4"/>
          <w:w w:val="115"/>
          <w:sz w:val="15"/>
        </w:rPr>
        <w:t> </w:t>
      </w:r>
      <w:r>
        <w:rPr>
          <w:color w:val="231F20"/>
          <w:spacing w:val="-2"/>
          <w:w w:val="115"/>
          <w:sz w:val="15"/>
        </w:rPr>
        <w:t>et</w:t>
      </w:r>
      <w:r>
        <w:rPr>
          <w:color w:val="231F20"/>
          <w:spacing w:val="-4"/>
          <w:w w:val="115"/>
          <w:sz w:val="15"/>
        </w:rPr>
        <w:t> </w:t>
      </w:r>
      <w:r>
        <w:rPr>
          <w:color w:val="231F20"/>
          <w:spacing w:val="-2"/>
          <w:w w:val="115"/>
          <w:sz w:val="15"/>
        </w:rPr>
        <w:t>concordants</w:t>
      </w:r>
      <w:r>
        <w:rPr>
          <w:color w:val="231F20"/>
          <w:spacing w:val="-4"/>
          <w:w w:val="115"/>
          <w:sz w:val="15"/>
        </w:rPr>
        <w:t> </w:t>
      </w:r>
      <w:r>
        <w:rPr>
          <w:color w:val="231F20"/>
          <w:spacing w:val="-2"/>
          <w:w w:val="115"/>
          <w:sz w:val="15"/>
        </w:rPr>
        <w:t>des</w:t>
      </w:r>
      <w:r>
        <w:rPr>
          <w:color w:val="231F20"/>
          <w:spacing w:val="-4"/>
          <w:w w:val="115"/>
          <w:sz w:val="15"/>
        </w:rPr>
        <w:t> </w:t>
      </w:r>
      <w:r>
        <w:rPr>
          <w:color w:val="231F20"/>
          <w:spacing w:val="-2"/>
          <w:w w:val="115"/>
          <w:sz w:val="15"/>
        </w:rPr>
        <w:t>OIG</w:t>
      </w:r>
      <w:r>
        <w:rPr>
          <w:color w:val="231F20"/>
          <w:spacing w:val="-4"/>
          <w:w w:val="115"/>
          <w:sz w:val="15"/>
        </w:rPr>
        <w:t> </w:t>
      </w:r>
      <w:r>
        <w:rPr>
          <w:color w:val="231F20"/>
          <w:spacing w:val="-2"/>
          <w:w w:val="115"/>
          <w:sz w:val="15"/>
        </w:rPr>
        <w:t>et</w:t>
      </w:r>
      <w:r>
        <w:rPr>
          <w:color w:val="231F20"/>
          <w:spacing w:val="-4"/>
          <w:w w:val="115"/>
          <w:sz w:val="15"/>
        </w:rPr>
        <w:t> </w:t>
      </w:r>
      <w:r>
        <w:rPr>
          <w:color w:val="231F20"/>
          <w:spacing w:val="-2"/>
          <w:w w:val="115"/>
          <w:sz w:val="15"/>
        </w:rPr>
        <w:t>ONG.</w:t>
      </w:r>
      <w:r>
        <w:rPr>
          <w:color w:val="231F20"/>
          <w:spacing w:val="-4"/>
          <w:w w:val="115"/>
          <w:sz w:val="15"/>
        </w:rPr>
        <w:t> </w:t>
      </w:r>
      <w:r>
        <w:rPr>
          <w:color w:val="231F20"/>
          <w:spacing w:val="-2"/>
          <w:w w:val="115"/>
          <w:sz w:val="15"/>
        </w:rPr>
        <w:t>Par</w:t>
      </w:r>
      <w:r>
        <w:rPr>
          <w:color w:val="231F20"/>
          <w:spacing w:val="-4"/>
          <w:w w:val="115"/>
          <w:sz w:val="15"/>
        </w:rPr>
        <w:t> </w:t>
      </w:r>
      <w:r>
        <w:rPr>
          <w:color w:val="231F20"/>
          <w:spacing w:val="-2"/>
          <w:w w:val="115"/>
          <w:sz w:val="15"/>
        </w:rPr>
        <w:t>exemple,</w:t>
      </w:r>
      <w:r>
        <w:rPr>
          <w:color w:val="231F20"/>
          <w:spacing w:val="-4"/>
          <w:w w:val="115"/>
          <w:sz w:val="15"/>
        </w:rPr>
        <w:t> </w:t>
      </w:r>
      <w:r>
        <w:rPr>
          <w:color w:val="231F20"/>
          <w:spacing w:val="-2"/>
          <w:w w:val="115"/>
          <w:sz w:val="15"/>
        </w:rPr>
        <w:t>le</w:t>
      </w:r>
      <w:r>
        <w:rPr>
          <w:color w:val="231F20"/>
          <w:spacing w:val="-4"/>
          <w:w w:val="115"/>
          <w:sz w:val="15"/>
        </w:rPr>
        <w:t> </w:t>
      </w:r>
      <w:r>
        <w:rPr>
          <w:color w:val="231F20"/>
          <w:spacing w:val="-2"/>
          <w:w w:val="155"/>
          <w:sz w:val="15"/>
        </w:rPr>
        <w:t>n</w:t>
      </w:r>
      <w:r>
        <w:rPr>
          <w:color w:val="231F20"/>
          <w:spacing w:val="-2"/>
          <w:w w:val="155"/>
          <w:sz w:val="10"/>
        </w:rPr>
        <w:t>orwegiAn</w:t>
      </w:r>
      <w:r>
        <w:rPr>
          <w:color w:val="231F20"/>
          <w:spacing w:val="40"/>
          <w:w w:val="155"/>
          <w:sz w:val="10"/>
        </w:rPr>
        <w:t> </w:t>
      </w:r>
      <w:r>
        <w:rPr>
          <w:color w:val="231F20"/>
          <w:w w:val="110"/>
          <w:sz w:val="15"/>
        </w:rPr>
        <w:t>r</w:t>
      </w:r>
      <w:r>
        <w:rPr>
          <w:color w:val="231F20"/>
          <w:w w:val="110"/>
          <w:sz w:val="10"/>
        </w:rPr>
        <w:t>efugee</w:t>
      </w:r>
      <w:r>
        <w:rPr>
          <w:color w:val="231F20"/>
          <w:spacing w:val="12"/>
          <w:w w:val="110"/>
          <w:sz w:val="10"/>
        </w:rPr>
        <w:t> </w:t>
      </w:r>
      <w:r>
        <w:rPr>
          <w:color w:val="231F20"/>
          <w:w w:val="110"/>
          <w:sz w:val="15"/>
        </w:rPr>
        <w:t>C</w:t>
      </w:r>
      <w:r>
        <w:rPr>
          <w:color w:val="231F20"/>
          <w:w w:val="110"/>
          <w:sz w:val="10"/>
        </w:rPr>
        <w:t>ounCiL</w:t>
      </w:r>
      <w:r>
        <w:rPr>
          <w:color w:val="231F20"/>
          <w:w w:val="110"/>
          <w:sz w:val="15"/>
        </w:rPr>
        <w:t>,</w:t>
      </w:r>
      <w:r>
        <w:rPr>
          <w:color w:val="231F20"/>
          <w:spacing w:val="-2"/>
          <w:w w:val="110"/>
          <w:sz w:val="15"/>
        </w:rPr>
        <w:t> </w:t>
      </w:r>
      <w:r>
        <w:rPr>
          <w:color w:val="231F20"/>
          <w:sz w:val="15"/>
        </w:rPr>
        <w:t>« </w:t>
      </w:r>
      <w:r>
        <w:rPr>
          <w:color w:val="231F20"/>
          <w:w w:val="110"/>
          <w:sz w:val="15"/>
        </w:rPr>
        <w:t>Humanity</w:t>
      </w:r>
      <w:r>
        <w:rPr>
          <w:color w:val="231F20"/>
          <w:spacing w:val="-2"/>
          <w:w w:val="110"/>
          <w:sz w:val="15"/>
        </w:rPr>
        <w:t> </w:t>
      </w:r>
      <w:r>
        <w:rPr>
          <w:color w:val="231F20"/>
          <w:w w:val="110"/>
          <w:sz w:val="15"/>
        </w:rPr>
        <w:t>is</w:t>
      </w:r>
      <w:r>
        <w:rPr>
          <w:color w:val="231F20"/>
          <w:spacing w:val="-2"/>
          <w:w w:val="110"/>
          <w:sz w:val="15"/>
        </w:rPr>
        <w:t> </w:t>
      </w:r>
      <w:r>
        <w:rPr>
          <w:color w:val="231F20"/>
          <w:w w:val="110"/>
          <w:sz w:val="15"/>
        </w:rPr>
        <w:t>being</w:t>
      </w:r>
      <w:r>
        <w:rPr>
          <w:color w:val="231F20"/>
          <w:spacing w:val="-2"/>
          <w:w w:val="110"/>
          <w:sz w:val="15"/>
        </w:rPr>
        <w:t> </w:t>
      </w:r>
      <w:r>
        <w:rPr>
          <w:color w:val="231F20"/>
          <w:w w:val="110"/>
          <w:sz w:val="15"/>
        </w:rPr>
        <w:t>erased</w:t>
      </w:r>
      <w:r>
        <w:rPr>
          <w:color w:val="231F20"/>
          <w:spacing w:val="-2"/>
          <w:w w:val="110"/>
          <w:sz w:val="15"/>
        </w:rPr>
        <w:t> </w:t>
      </w:r>
      <w:r>
        <w:rPr>
          <w:color w:val="231F20"/>
          <w:w w:val="110"/>
          <w:sz w:val="15"/>
        </w:rPr>
        <w:t>in</w:t>
      </w:r>
      <w:r>
        <w:rPr>
          <w:color w:val="231F20"/>
          <w:spacing w:val="-2"/>
          <w:w w:val="110"/>
          <w:sz w:val="15"/>
        </w:rPr>
        <w:t> </w:t>
      </w:r>
      <w:r>
        <w:rPr>
          <w:color w:val="231F20"/>
          <w:w w:val="110"/>
          <w:sz w:val="15"/>
        </w:rPr>
        <w:t>Gaza</w:t>
      </w:r>
      <w:r>
        <w:rPr>
          <w:color w:val="231F20"/>
          <w:spacing w:val="-2"/>
          <w:w w:val="110"/>
          <w:sz w:val="15"/>
        </w:rPr>
        <w:t> </w:t>
      </w:r>
      <w:r>
        <w:rPr>
          <w:color w:val="231F20"/>
          <w:sz w:val="15"/>
        </w:rPr>
        <w:t>», </w:t>
      </w:r>
      <w:r>
        <w:rPr>
          <w:color w:val="231F20"/>
          <w:w w:val="110"/>
          <w:sz w:val="15"/>
        </w:rPr>
        <w:t>7</w:t>
      </w:r>
      <w:r>
        <w:rPr>
          <w:color w:val="231F20"/>
          <w:spacing w:val="-2"/>
          <w:w w:val="110"/>
          <w:sz w:val="15"/>
        </w:rPr>
        <w:t> </w:t>
      </w:r>
      <w:r>
        <w:rPr>
          <w:color w:val="231F20"/>
          <w:w w:val="110"/>
          <w:sz w:val="15"/>
        </w:rPr>
        <w:t>novembre</w:t>
      </w:r>
      <w:r>
        <w:rPr>
          <w:color w:val="231F20"/>
          <w:spacing w:val="-2"/>
          <w:w w:val="110"/>
          <w:sz w:val="15"/>
        </w:rPr>
        <w:t> </w:t>
      </w:r>
      <w:r>
        <w:rPr>
          <w:color w:val="231F20"/>
          <w:w w:val="110"/>
          <w:sz w:val="15"/>
        </w:rPr>
        <w:t>2024,</w:t>
      </w:r>
      <w:r>
        <w:rPr>
          <w:color w:val="231F20"/>
          <w:spacing w:val="-2"/>
          <w:w w:val="110"/>
          <w:sz w:val="15"/>
        </w:rPr>
        <w:t> </w:t>
      </w:r>
      <w:r>
        <w:rPr>
          <w:color w:val="231F20"/>
          <w:w w:val="110"/>
          <w:sz w:val="15"/>
        </w:rPr>
        <w:t>disponible</w:t>
      </w:r>
      <w:r>
        <w:rPr>
          <w:color w:val="231F20"/>
          <w:spacing w:val="-2"/>
          <w:w w:val="110"/>
          <w:sz w:val="15"/>
        </w:rPr>
        <w:t> </w:t>
      </w:r>
      <w:r>
        <w:rPr>
          <w:color w:val="231F20"/>
          <w:w w:val="110"/>
          <w:sz w:val="15"/>
        </w:rPr>
        <w:t>sur</w:t>
      </w:r>
      <w:r>
        <w:rPr>
          <w:color w:val="231F20"/>
          <w:spacing w:val="-2"/>
          <w:w w:val="110"/>
          <w:sz w:val="15"/>
        </w:rPr>
        <w:t> </w:t>
      </w:r>
      <w:r>
        <w:rPr>
          <w:color w:val="231F20"/>
          <w:w w:val="110"/>
          <w:sz w:val="15"/>
        </w:rPr>
        <w:t>:</w:t>
      </w:r>
      <w:r>
        <w:rPr>
          <w:color w:val="231F20"/>
          <w:spacing w:val="-2"/>
          <w:w w:val="110"/>
          <w:sz w:val="15"/>
        </w:rPr>
        <w:t> </w:t>
      </w:r>
      <w:r>
        <w:rPr>
          <w:color w:val="231F20"/>
          <w:w w:val="110"/>
          <w:sz w:val="15"/>
        </w:rPr>
        <w:t>www.nrc. no/news/2024/november/humanity-is-being-erased-in-gaza/,</w:t>
      </w:r>
      <w:r>
        <w:rPr>
          <w:color w:val="231F20"/>
          <w:spacing w:val="-11"/>
          <w:w w:val="110"/>
          <w:sz w:val="15"/>
        </w:rPr>
        <w:t> </w:t>
      </w:r>
      <w:r>
        <w:rPr>
          <w:color w:val="231F20"/>
          <w:w w:val="110"/>
          <w:sz w:val="15"/>
        </w:rPr>
        <w:t>consulté</w:t>
      </w:r>
      <w:r>
        <w:rPr>
          <w:color w:val="231F20"/>
          <w:spacing w:val="-10"/>
          <w:w w:val="110"/>
          <w:sz w:val="15"/>
        </w:rPr>
        <w:t> </w:t>
      </w:r>
      <w:r>
        <w:rPr>
          <w:color w:val="231F20"/>
          <w:w w:val="110"/>
          <w:sz w:val="15"/>
        </w:rPr>
        <w:t>le</w:t>
      </w:r>
      <w:r>
        <w:rPr>
          <w:color w:val="231F20"/>
          <w:spacing w:val="-10"/>
          <w:w w:val="110"/>
          <w:sz w:val="15"/>
        </w:rPr>
        <w:t> </w:t>
      </w:r>
      <w:r>
        <w:rPr>
          <w:color w:val="231F20"/>
          <w:w w:val="110"/>
          <w:sz w:val="15"/>
        </w:rPr>
        <w:t>25</w:t>
      </w:r>
      <w:r>
        <w:rPr>
          <w:color w:val="231F20"/>
          <w:spacing w:val="-11"/>
          <w:w w:val="110"/>
          <w:sz w:val="15"/>
        </w:rPr>
        <w:t> </w:t>
      </w:r>
      <w:r>
        <w:rPr>
          <w:color w:val="231F20"/>
          <w:w w:val="110"/>
          <w:sz w:val="15"/>
        </w:rPr>
        <w:t>novembre</w:t>
      </w:r>
      <w:r>
        <w:rPr>
          <w:color w:val="231F20"/>
          <w:spacing w:val="-10"/>
          <w:w w:val="110"/>
          <w:sz w:val="15"/>
        </w:rPr>
        <w:t> </w:t>
      </w:r>
      <w:r>
        <w:rPr>
          <w:color w:val="231F20"/>
          <w:w w:val="110"/>
          <w:sz w:val="15"/>
        </w:rPr>
        <w:t>2024.</w:t>
      </w:r>
    </w:p>
    <w:p>
      <w:pPr>
        <w:pStyle w:val="ListParagraph"/>
        <w:numPr>
          <w:ilvl w:val="0"/>
          <w:numId w:val="1"/>
        </w:numPr>
        <w:tabs>
          <w:tab w:pos="469" w:val="left" w:leader="none"/>
        </w:tabs>
        <w:spacing w:line="249" w:lineRule="auto" w:before="1" w:after="0"/>
        <w:ind w:left="57" w:right="340" w:firstLine="170"/>
        <w:jc w:val="both"/>
        <w:rPr>
          <w:sz w:val="15"/>
        </w:rPr>
      </w:pPr>
      <w:r>
        <w:rPr>
          <w:color w:val="231F20"/>
          <w:spacing w:val="-2"/>
          <w:w w:val="130"/>
          <w:sz w:val="15"/>
        </w:rPr>
        <w:t>h</w:t>
      </w:r>
      <w:r>
        <w:rPr>
          <w:color w:val="231F20"/>
          <w:spacing w:val="-2"/>
          <w:w w:val="130"/>
          <w:sz w:val="10"/>
        </w:rPr>
        <w:t>umAn</w:t>
      </w:r>
      <w:r>
        <w:rPr>
          <w:color w:val="231F20"/>
          <w:spacing w:val="-6"/>
          <w:w w:val="165"/>
          <w:sz w:val="10"/>
        </w:rPr>
        <w:t> </w:t>
      </w:r>
      <w:r>
        <w:rPr>
          <w:color w:val="231F20"/>
          <w:spacing w:val="-2"/>
          <w:w w:val="165"/>
          <w:sz w:val="15"/>
        </w:rPr>
        <w:t>r</w:t>
      </w:r>
      <w:r>
        <w:rPr>
          <w:color w:val="231F20"/>
          <w:spacing w:val="-2"/>
          <w:w w:val="165"/>
          <w:sz w:val="10"/>
        </w:rPr>
        <w:t>ights</w:t>
      </w:r>
      <w:r>
        <w:rPr>
          <w:color w:val="231F20"/>
          <w:spacing w:val="-4"/>
          <w:w w:val="165"/>
          <w:sz w:val="10"/>
        </w:rPr>
        <w:t> </w:t>
      </w:r>
      <w:r>
        <w:rPr>
          <w:color w:val="231F20"/>
          <w:spacing w:val="-2"/>
          <w:w w:val="130"/>
          <w:sz w:val="15"/>
        </w:rPr>
        <w:t>w</w:t>
      </w:r>
      <w:r>
        <w:rPr>
          <w:color w:val="231F20"/>
          <w:spacing w:val="-2"/>
          <w:w w:val="130"/>
          <w:sz w:val="10"/>
        </w:rPr>
        <w:t>AtCh</w:t>
      </w:r>
      <w:r>
        <w:rPr>
          <w:color w:val="231F20"/>
          <w:spacing w:val="-2"/>
          <w:w w:val="130"/>
          <w:sz w:val="15"/>
        </w:rPr>
        <w:t>,</w:t>
      </w:r>
      <w:r>
        <w:rPr>
          <w:color w:val="231F20"/>
          <w:spacing w:val="-11"/>
          <w:w w:val="130"/>
          <w:sz w:val="15"/>
        </w:rPr>
        <w:t> </w:t>
      </w:r>
      <w:r>
        <w:rPr>
          <w:color w:val="231F20"/>
          <w:spacing w:val="-2"/>
          <w:sz w:val="15"/>
        </w:rPr>
        <w:t>« </w:t>
      </w:r>
      <w:r>
        <w:rPr>
          <w:color w:val="231F20"/>
          <w:spacing w:val="-2"/>
          <w:w w:val="110"/>
          <w:sz w:val="15"/>
        </w:rPr>
        <w:t>“Hopeless,</w:t>
      </w:r>
      <w:r>
        <w:rPr>
          <w:color w:val="231F20"/>
          <w:spacing w:val="-5"/>
          <w:w w:val="110"/>
          <w:sz w:val="15"/>
        </w:rPr>
        <w:t> </w:t>
      </w:r>
      <w:r>
        <w:rPr>
          <w:color w:val="231F20"/>
          <w:spacing w:val="-2"/>
          <w:w w:val="110"/>
          <w:sz w:val="15"/>
        </w:rPr>
        <w:t>Starving,</w:t>
      </w:r>
      <w:r>
        <w:rPr>
          <w:color w:val="231F20"/>
          <w:spacing w:val="-5"/>
          <w:w w:val="110"/>
          <w:sz w:val="15"/>
        </w:rPr>
        <w:t> </w:t>
      </w:r>
      <w:r>
        <w:rPr>
          <w:color w:val="231F20"/>
          <w:spacing w:val="-2"/>
          <w:w w:val="110"/>
          <w:sz w:val="15"/>
        </w:rPr>
        <w:t>and</w:t>
      </w:r>
      <w:r>
        <w:rPr>
          <w:color w:val="231F20"/>
          <w:spacing w:val="-5"/>
          <w:w w:val="110"/>
          <w:sz w:val="15"/>
        </w:rPr>
        <w:t> </w:t>
      </w:r>
      <w:r>
        <w:rPr>
          <w:color w:val="231F20"/>
          <w:spacing w:val="-2"/>
          <w:w w:val="110"/>
          <w:sz w:val="15"/>
        </w:rPr>
        <w:t>Besieged”</w:t>
      </w:r>
      <w:r>
        <w:rPr>
          <w:color w:val="231F20"/>
          <w:spacing w:val="-5"/>
          <w:w w:val="110"/>
          <w:sz w:val="15"/>
        </w:rPr>
        <w:t> </w:t>
      </w:r>
      <w:r>
        <w:rPr>
          <w:color w:val="231F20"/>
          <w:spacing w:val="-2"/>
          <w:w w:val="110"/>
          <w:sz w:val="15"/>
        </w:rPr>
        <w:t>–</w:t>
      </w:r>
      <w:r>
        <w:rPr>
          <w:color w:val="231F20"/>
          <w:spacing w:val="-5"/>
          <w:w w:val="110"/>
          <w:sz w:val="15"/>
        </w:rPr>
        <w:t> </w:t>
      </w:r>
      <w:r>
        <w:rPr>
          <w:color w:val="231F20"/>
          <w:spacing w:val="-2"/>
          <w:w w:val="110"/>
          <w:sz w:val="15"/>
        </w:rPr>
        <w:t>Israel’s</w:t>
      </w:r>
      <w:r>
        <w:rPr>
          <w:color w:val="231F20"/>
          <w:spacing w:val="-5"/>
          <w:w w:val="110"/>
          <w:sz w:val="15"/>
        </w:rPr>
        <w:t> </w:t>
      </w:r>
      <w:r>
        <w:rPr>
          <w:color w:val="231F20"/>
          <w:spacing w:val="-2"/>
          <w:w w:val="110"/>
          <w:sz w:val="15"/>
        </w:rPr>
        <w:t>Forced</w:t>
      </w:r>
      <w:r>
        <w:rPr>
          <w:color w:val="231F20"/>
          <w:spacing w:val="-5"/>
          <w:w w:val="110"/>
          <w:sz w:val="15"/>
        </w:rPr>
        <w:t> </w:t>
      </w:r>
      <w:r>
        <w:rPr>
          <w:color w:val="231F20"/>
          <w:spacing w:val="-2"/>
          <w:w w:val="110"/>
          <w:sz w:val="15"/>
        </w:rPr>
        <w:t>Displacement</w:t>
      </w:r>
      <w:r>
        <w:rPr>
          <w:color w:val="231F20"/>
          <w:spacing w:val="-5"/>
          <w:w w:val="110"/>
          <w:sz w:val="15"/>
        </w:rPr>
        <w:t> </w:t>
      </w:r>
      <w:r>
        <w:rPr>
          <w:color w:val="231F20"/>
          <w:spacing w:val="-2"/>
          <w:w w:val="110"/>
          <w:sz w:val="15"/>
        </w:rPr>
        <w:t>of</w:t>
      </w:r>
      <w:r>
        <w:rPr>
          <w:color w:val="231F20"/>
          <w:w w:val="110"/>
          <w:sz w:val="15"/>
        </w:rPr>
        <w:t> </w:t>
      </w:r>
      <w:r>
        <w:rPr>
          <w:color w:val="231F20"/>
          <w:sz w:val="15"/>
        </w:rPr>
        <w:t>Palestinians in Gaza », novembre 2024, disponible sur : </w:t>
      </w:r>
      <w:hyperlink r:id="rId12">
        <w:r>
          <w:rPr>
            <w:color w:val="231F20"/>
            <w:sz w:val="15"/>
          </w:rPr>
          <w:t>www.hrw.org/sites/default/files/media_2024/11/</w:t>
        </w:r>
      </w:hyperlink>
      <w:r>
        <w:rPr>
          <w:color w:val="231F20"/>
          <w:w w:val="110"/>
          <w:sz w:val="15"/>
        </w:rPr>
        <w:t> gaza_displacement1124web_0.pdf,</w:t>
      </w:r>
      <w:r>
        <w:rPr>
          <w:color w:val="231F20"/>
          <w:w w:val="110"/>
          <w:sz w:val="15"/>
        </w:rPr>
        <w:t> consulté</w:t>
      </w:r>
      <w:r>
        <w:rPr>
          <w:color w:val="231F20"/>
          <w:w w:val="110"/>
          <w:sz w:val="15"/>
        </w:rPr>
        <w:t> le</w:t>
      </w:r>
      <w:r>
        <w:rPr>
          <w:color w:val="231F20"/>
          <w:w w:val="110"/>
          <w:sz w:val="15"/>
        </w:rPr>
        <w:t> 3</w:t>
      </w:r>
      <w:r>
        <w:rPr>
          <w:color w:val="231F20"/>
          <w:w w:val="110"/>
          <w:sz w:val="15"/>
        </w:rPr>
        <w:t> décembre</w:t>
      </w:r>
      <w:r>
        <w:rPr>
          <w:color w:val="231F20"/>
          <w:w w:val="110"/>
          <w:sz w:val="15"/>
        </w:rPr>
        <w:t> 2024.</w:t>
      </w:r>
      <w:r>
        <w:rPr>
          <w:color w:val="231F20"/>
          <w:w w:val="110"/>
          <w:sz w:val="15"/>
        </w:rPr>
        <w:t> </w:t>
      </w:r>
      <w:r>
        <w:rPr>
          <w:color w:val="231F20"/>
          <w:w w:val="130"/>
          <w:sz w:val="15"/>
        </w:rPr>
        <w:t>h</w:t>
      </w:r>
      <w:r>
        <w:rPr>
          <w:color w:val="231F20"/>
          <w:w w:val="130"/>
          <w:sz w:val="10"/>
        </w:rPr>
        <w:t>umAn</w:t>
      </w:r>
      <w:r>
        <w:rPr>
          <w:color w:val="231F20"/>
          <w:w w:val="130"/>
          <w:sz w:val="10"/>
        </w:rPr>
        <w:t> </w:t>
      </w:r>
      <w:r>
        <w:rPr>
          <w:color w:val="231F20"/>
          <w:w w:val="165"/>
          <w:sz w:val="15"/>
        </w:rPr>
        <w:t>r</w:t>
      </w:r>
      <w:r>
        <w:rPr>
          <w:color w:val="231F20"/>
          <w:w w:val="165"/>
          <w:sz w:val="10"/>
        </w:rPr>
        <w:t>ights</w:t>
      </w:r>
      <w:r>
        <w:rPr>
          <w:color w:val="231F20"/>
          <w:w w:val="165"/>
          <w:sz w:val="10"/>
        </w:rPr>
        <w:t> </w:t>
      </w:r>
      <w:r>
        <w:rPr>
          <w:color w:val="231F20"/>
          <w:w w:val="130"/>
          <w:sz w:val="15"/>
        </w:rPr>
        <w:t>w</w:t>
      </w:r>
      <w:r>
        <w:rPr>
          <w:color w:val="231F20"/>
          <w:w w:val="130"/>
          <w:sz w:val="10"/>
        </w:rPr>
        <w:t>AtCh</w:t>
      </w:r>
      <w:r>
        <w:rPr>
          <w:color w:val="231F20"/>
          <w:w w:val="130"/>
          <w:sz w:val="15"/>
        </w:rPr>
        <w:t>,</w:t>
      </w:r>
      <w:r>
        <w:rPr>
          <w:color w:val="231F20"/>
          <w:w w:val="130"/>
          <w:sz w:val="15"/>
        </w:rPr>
        <w:t> </w:t>
      </w:r>
      <w:r>
        <w:rPr>
          <w:color w:val="231F20"/>
          <w:sz w:val="15"/>
        </w:rPr>
        <w:t>« </w:t>
      </w:r>
      <w:r>
        <w:rPr>
          <w:color w:val="231F20"/>
          <w:w w:val="110"/>
          <w:sz w:val="15"/>
        </w:rPr>
        <w:t>Gaza, latest</w:t>
      </w:r>
      <w:r>
        <w:rPr>
          <w:color w:val="231F20"/>
          <w:w w:val="110"/>
          <w:sz w:val="15"/>
        </w:rPr>
        <w:t> Israeli</w:t>
      </w:r>
      <w:r>
        <w:rPr>
          <w:color w:val="231F20"/>
          <w:w w:val="110"/>
          <w:sz w:val="15"/>
        </w:rPr>
        <w:t> plan</w:t>
      </w:r>
      <w:r>
        <w:rPr>
          <w:color w:val="231F20"/>
          <w:w w:val="110"/>
          <w:sz w:val="15"/>
        </w:rPr>
        <w:t> inches</w:t>
      </w:r>
      <w:r>
        <w:rPr>
          <w:color w:val="231F20"/>
          <w:w w:val="110"/>
          <w:sz w:val="15"/>
        </w:rPr>
        <w:t> closer</w:t>
      </w:r>
      <w:r>
        <w:rPr>
          <w:color w:val="231F20"/>
          <w:w w:val="110"/>
          <w:sz w:val="15"/>
        </w:rPr>
        <w:t> extermination</w:t>
      </w:r>
      <w:r>
        <w:rPr>
          <w:color w:val="231F20"/>
          <w:w w:val="110"/>
          <w:sz w:val="15"/>
        </w:rPr>
        <w:t> </w:t>
      </w:r>
      <w:r>
        <w:rPr>
          <w:color w:val="231F20"/>
          <w:sz w:val="15"/>
        </w:rPr>
        <w:t>», </w:t>
      </w:r>
      <w:r>
        <w:rPr>
          <w:color w:val="231F20"/>
          <w:w w:val="110"/>
          <w:sz w:val="15"/>
        </w:rPr>
        <w:t>mai</w:t>
      </w:r>
      <w:r>
        <w:rPr>
          <w:color w:val="231F20"/>
          <w:w w:val="110"/>
          <w:sz w:val="15"/>
        </w:rPr>
        <w:t> 2025,</w:t>
      </w:r>
      <w:r>
        <w:rPr>
          <w:color w:val="231F20"/>
          <w:w w:val="110"/>
          <w:sz w:val="15"/>
        </w:rPr>
        <w:t> disponible</w:t>
      </w:r>
      <w:r>
        <w:rPr>
          <w:color w:val="231F20"/>
          <w:w w:val="110"/>
          <w:sz w:val="15"/>
        </w:rPr>
        <w:t> sur</w:t>
      </w:r>
      <w:r>
        <w:rPr>
          <w:color w:val="231F20"/>
          <w:w w:val="110"/>
          <w:sz w:val="15"/>
        </w:rPr>
        <w:t> :</w:t>
      </w:r>
      <w:r>
        <w:rPr>
          <w:color w:val="231F20"/>
          <w:w w:val="110"/>
          <w:sz w:val="15"/>
        </w:rPr>
        <w:t> </w:t>
      </w:r>
      <w:hyperlink r:id="rId13">
        <w:r>
          <w:rPr>
            <w:color w:val="231F20"/>
            <w:w w:val="110"/>
            <w:sz w:val="15"/>
          </w:rPr>
          <w:t>https://www.hrw.org/</w:t>
        </w:r>
      </w:hyperlink>
      <w:r>
        <w:rPr>
          <w:color w:val="231F20"/>
          <w:w w:val="110"/>
          <w:sz w:val="15"/>
        </w:rPr>
        <w:t> </w:t>
      </w:r>
      <w:r>
        <w:rPr>
          <w:color w:val="231F20"/>
          <w:sz w:val="15"/>
        </w:rPr>
        <w:t>news/2025/05/15/gaza-latest-israeli-plan-inches-closer-extermination,</w:t>
      </w:r>
      <w:r>
        <w:rPr>
          <w:color w:val="231F20"/>
          <w:spacing w:val="19"/>
          <w:sz w:val="15"/>
        </w:rPr>
        <w:t> </w:t>
      </w:r>
      <w:r>
        <w:rPr>
          <w:color w:val="231F20"/>
          <w:sz w:val="15"/>
        </w:rPr>
        <w:t>consulté</w:t>
      </w:r>
      <w:r>
        <w:rPr>
          <w:color w:val="231F20"/>
          <w:spacing w:val="19"/>
          <w:sz w:val="15"/>
        </w:rPr>
        <w:t> </w:t>
      </w:r>
      <w:r>
        <w:rPr>
          <w:color w:val="231F20"/>
          <w:sz w:val="15"/>
        </w:rPr>
        <w:t>le</w:t>
      </w:r>
      <w:r>
        <w:rPr>
          <w:color w:val="231F20"/>
          <w:spacing w:val="19"/>
          <w:sz w:val="15"/>
        </w:rPr>
        <w:t> </w:t>
      </w:r>
      <w:r>
        <w:rPr>
          <w:color w:val="231F20"/>
          <w:sz w:val="15"/>
        </w:rPr>
        <w:t>26</w:t>
      </w:r>
      <w:r>
        <w:rPr>
          <w:color w:val="231F20"/>
          <w:spacing w:val="19"/>
          <w:sz w:val="15"/>
        </w:rPr>
        <w:t> </w:t>
      </w:r>
      <w:r>
        <w:rPr>
          <w:color w:val="231F20"/>
          <w:sz w:val="15"/>
        </w:rPr>
        <w:t>juin</w:t>
      </w:r>
      <w:r>
        <w:rPr>
          <w:color w:val="231F20"/>
          <w:spacing w:val="19"/>
          <w:sz w:val="15"/>
        </w:rPr>
        <w:t> </w:t>
      </w:r>
      <w:r>
        <w:rPr>
          <w:color w:val="231F20"/>
          <w:sz w:val="15"/>
        </w:rPr>
        <w:t>2025.</w:t>
      </w:r>
    </w:p>
    <w:p>
      <w:pPr>
        <w:pStyle w:val="ListParagraph"/>
        <w:numPr>
          <w:ilvl w:val="0"/>
          <w:numId w:val="1"/>
        </w:numPr>
        <w:tabs>
          <w:tab w:pos="477" w:val="left" w:leader="none"/>
        </w:tabs>
        <w:spacing w:line="249" w:lineRule="auto" w:before="4" w:after="0"/>
        <w:ind w:left="57" w:right="336" w:firstLine="171"/>
        <w:jc w:val="both"/>
        <w:rPr>
          <w:sz w:val="15"/>
        </w:rPr>
      </w:pPr>
      <w:r>
        <w:rPr>
          <w:color w:val="231F20"/>
          <w:w w:val="105"/>
          <w:sz w:val="15"/>
        </w:rPr>
        <w:t>Les</w:t>
      </w:r>
      <w:r>
        <w:rPr>
          <w:color w:val="231F20"/>
          <w:spacing w:val="9"/>
          <w:w w:val="105"/>
          <w:sz w:val="15"/>
        </w:rPr>
        <w:t> </w:t>
      </w:r>
      <w:r>
        <w:rPr>
          <w:color w:val="231F20"/>
          <w:w w:val="105"/>
          <w:sz w:val="15"/>
        </w:rPr>
        <w:t>sources</w:t>
      </w:r>
      <w:r>
        <w:rPr>
          <w:color w:val="231F20"/>
          <w:spacing w:val="9"/>
          <w:w w:val="105"/>
          <w:sz w:val="15"/>
        </w:rPr>
        <w:t> </w:t>
      </w:r>
      <w:r>
        <w:rPr>
          <w:color w:val="231F20"/>
          <w:w w:val="105"/>
          <w:sz w:val="15"/>
        </w:rPr>
        <w:t>journalistiques</w:t>
      </w:r>
      <w:r>
        <w:rPr>
          <w:color w:val="231F20"/>
          <w:spacing w:val="9"/>
          <w:w w:val="105"/>
          <w:sz w:val="15"/>
        </w:rPr>
        <w:t> </w:t>
      </w:r>
      <w:r>
        <w:rPr>
          <w:color w:val="231F20"/>
          <w:w w:val="105"/>
          <w:sz w:val="15"/>
        </w:rPr>
        <w:t>rapportent</w:t>
      </w:r>
      <w:r>
        <w:rPr>
          <w:color w:val="231F20"/>
          <w:spacing w:val="9"/>
          <w:w w:val="105"/>
          <w:sz w:val="15"/>
        </w:rPr>
        <w:t> </w:t>
      </w:r>
      <w:r>
        <w:rPr>
          <w:color w:val="231F20"/>
          <w:w w:val="105"/>
          <w:sz w:val="15"/>
        </w:rPr>
        <w:t>que</w:t>
      </w:r>
      <w:r>
        <w:rPr>
          <w:color w:val="231F20"/>
          <w:spacing w:val="9"/>
          <w:w w:val="105"/>
          <w:sz w:val="15"/>
        </w:rPr>
        <w:t> </w:t>
      </w:r>
      <w:r>
        <w:rPr>
          <w:color w:val="231F20"/>
          <w:w w:val="105"/>
          <w:sz w:val="15"/>
        </w:rPr>
        <w:t>le</w:t>
      </w:r>
      <w:r>
        <w:rPr>
          <w:color w:val="231F20"/>
          <w:spacing w:val="9"/>
          <w:w w:val="105"/>
          <w:sz w:val="15"/>
        </w:rPr>
        <w:t> </w:t>
      </w:r>
      <w:r>
        <w:rPr>
          <w:color w:val="231F20"/>
          <w:w w:val="105"/>
          <w:sz w:val="15"/>
        </w:rPr>
        <w:t>prix</w:t>
      </w:r>
      <w:r>
        <w:rPr>
          <w:color w:val="231F20"/>
          <w:spacing w:val="9"/>
          <w:w w:val="105"/>
          <w:sz w:val="15"/>
        </w:rPr>
        <w:t> </w:t>
      </w:r>
      <w:r>
        <w:rPr>
          <w:color w:val="231F20"/>
          <w:w w:val="105"/>
          <w:sz w:val="15"/>
        </w:rPr>
        <w:t>d’un</w:t>
      </w:r>
      <w:r>
        <w:rPr>
          <w:color w:val="231F20"/>
          <w:spacing w:val="9"/>
          <w:w w:val="105"/>
          <w:sz w:val="15"/>
        </w:rPr>
        <w:t> </w:t>
      </w:r>
      <w:r>
        <w:rPr>
          <w:color w:val="231F20"/>
          <w:w w:val="105"/>
          <w:sz w:val="15"/>
        </w:rPr>
        <w:t>passage</w:t>
      </w:r>
      <w:r>
        <w:rPr>
          <w:color w:val="231F20"/>
          <w:spacing w:val="9"/>
          <w:w w:val="105"/>
          <w:sz w:val="15"/>
        </w:rPr>
        <w:t> </w:t>
      </w:r>
      <w:r>
        <w:rPr>
          <w:color w:val="231F20"/>
          <w:w w:val="105"/>
          <w:sz w:val="15"/>
        </w:rPr>
        <w:t>s’élève</w:t>
      </w:r>
      <w:r>
        <w:rPr>
          <w:color w:val="231F20"/>
          <w:spacing w:val="9"/>
          <w:w w:val="105"/>
          <w:sz w:val="15"/>
        </w:rPr>
        <w:t> </w:t>
      </w:r>
      <w:r>
        <w:rPr>
          <w:color w:val="231F20"/>
          <w:w w:val="105"/>
          <w:sz w:val="15"/>
        </w:rPr>
        <w:t>en</w:t>
      </w:r>
      <w:r>
        <w:rPr>
          <w:color w:val="231F20"/>
          <w:spacing w:val="9"/>
          <w:w w:val="105"/>
          <w:sz w:val="15"/>
        </w:rPr>
        <w:t> </w:t>
      </w:r>
      <w:r>
        <w:rPr>
          <w:color w:val="231F20"/>
          <w:w w:val="105"/>
          <w:sz w:val="15"/>
        </w:rPr>
        <w:t>moyenne</w:t>
      </w:r>
      <w:r>
        <w:rPr>
          <w:color w:val="231F20"/>
          <w:spacing w:val="9"/>
          <w:w w:val="105"/>
          <w:sz w:val="15"/>
        </w:rPr>
        <w:t> </w:t>
      </w:r>
      <w:r>
        <w:rPr>
          <w:color w:val="231F20"/>
          <w:w w:val="105"/>
          <w:sz w:val="15"/>
        </w:rPr>
        <w:t>de</w:t>
      </w:r>
      <w:r>
        <w:rPr>
          <w:color w:val="231F20"/>
          <w:spacing w:val="9"/>
          <w:w w:val="105"/>
          <w:sz w:val="15"/>
        </w:rPr>
        <w:t> </w:t>
      </w:r>
      <w:r>
        <w:rPr>
          <w:color w:val="231F20"/>
          <w:w w:val="105"/>
          <w:sz w:val="15"/>
        </w:rPr>
        <w:t>5.000</w:t>
      </w:r>
      <w:r>
        <w:rPr>
          <w:color w:val="231F20"/>
          <w:spacing w:val="40"/>
          <w:w w:val="105"/>
          <w:sz w:val="15"/>
        </w:rPr>
        <w:t> </w:t>
      </w:r>
      <w:r>
        <w:rPr>
          <w:color w:val="231F20"/>
          <w:w w:val="105"/>
          <w:sz w:val="15"/>
        </w:rPr>
        <w:t>à 7.000 dollars par personne. Voy. not. H. </w:t>
      </w:r>
      <w:r>
        <w:rPr>
          <w:color w:val="231F20"/>
          <w:w w:val="115"/>
          <w:sz w:val="15"/>
        </w:rPr>
        <w:t>s</w:t>
      </w:r>
      <w:r>
        <w:rPr>
          <w:color w:val="231F20"/>
          <w:w w:val="115"/>
          <w:sz w:val="10"/>
        </w:rPr>
        <w:t>ALLon</w:t>
      </w:r>
      <w:r>
        <w:rPr>
          <w:color w:val="231F20"/>
          <w:w w:val="115"/>
          <w:sz w:val="15"/>
        </w:rPr>
        <w:t>, </w:t>
      </w:r>
      <w:r>
        <w:rPr>
          <w:color w:val="231F20"/>
          <w:w w:val="105"/>
          <w:sz w:val="15"/>
        </w:rPr>
        <w:t>OCCRP et S. </w:t>
      </w:r>
      <w:r>
        <w:rPr>
          <w:color w:val="231F20"/>
          <w:w w:val="115"/>
          <w:sz w:val="15"/>
        </w:rPr>
        <w:t>m</w:t>
      </w:r>
      <w:r>
        <w:rPr>
          <w:color w:val="231F20"/>
          <w:w w:val="115"/>
          <w:sz w:val="10"/>
        </w:rPr>
        <w:t>Asr</w:t>
      </w:r>
      <w:r>
        <w:rPr>
          <w:color w:val="231F20"/>
          <w:w w:val="115"/>
          <w:sz w:val="15"/>
        </w:rPr>
        <w:t>, </w:t>
      </w:r>
      <w:r>
        <w:rPr>
          <w:color w:val="231F20"/>
          <w:sz w:val="15"/>
        </w:rPr>
        <w:t>« </w:t>
      </w:r>
      <w:r>
        <w:rPr>
          <w:color w:val="231F20"/>
          <w:w w:val="105"/>
          <w:sz w:val="15"/>
        </w:rPr>
        <w:t>Guerre Israël-Hamas :</w:t>
      </w:r>
      <w:r>
        <w:rPr>
          <w:color w:val="231F20"/>
          <w:spacing w:val="40"/>
          <w:w w:val="105"/>
          <w:sz w:val="15"/>
        </w:rPr>
        <w:t> </w:t>
      </w:r>
      <w:r>
        <w:rPr>
          <w:color w:val="231F20"/>
          <w:w w:val="105"/>
          <w:sz w:val="15"/>
        </w:rPr>
        <w:t>échapper à l’enfer de Gaza, un racket à 7.000 dollars </w:t>
      </w:r>
      <w:r>
        <w:rPr>
          <w:color w:val="231F20"/>
          <w:sz w:val="15"/>
        </w:rPr>
        <w:t>», </w:t>
      </w:r>
      <w:r>
        <w:rPr>
          <w:i/>
          <w:color w:val="231F20"/>
          <w:w w:val="105"/>
          <w:sz w:val="15"/>
        </w:rPr>
        <w:t>Le Monde</w:t>
      </w:r>
      <w:r>
        <w:rPr>
          <w:color w:val="231F20"/>
          <w:w w:val="105"/>
          <w:sz w:val="15"/>
        </w:rPr>
        <w:t>, 25 janvier 2024, disponible sur :</w:t>
      </w:r>
      <w:r>
        <w:rPr>
          <w:color w:val="231F20"/>
          <w:spacing w:val="40"/>
          <w:w w:val="105"/>
          <w:sz w:val="15"/>
        </w:rPr>
        <w:t> </w:t>
      </w:r>
      <w:hyperlink r:id="rId14">
        <w:r>
          <w:rPr>
            <w:color w:val="231F20"/>
            <w:spacing w:val="-2"/>
            <w:w w:val="105"/>
            <w:sz w:val="15"/>
          </w:rPr>
          <w:t>www.lemonde.fr/international/article/2024/01/25/guerre-israel-hamas-echapper-a-l-enfer-de-ga-</w:t>
        </w:r>
      </w:hyperlink>
      <w:r>
        <w:rPr>
          <w:color w:val="231F20"/>
          <w:spacing w:val="80"/>
          <w:w w:val="150"/>
          <w:sz w:val="15"/>
        </w:rPr>
        <w:t>   </w:t>
      </w:r>
      <w:r>
        <w:rPr>
          <w:color w:val="231F20"/>
          <w:w w:val="105"/>
          <w:sz w:val="15"/>
        </w:rPr>
        <w:t>za-un-racket-a-7-000-dollars_6212910_3210.html,</w:t>
      </w:r>
      <w:r>
        <w:rPr>
          <w:color w:val="231F20"/>
          <w:w w:val="105"/>
          <w:sz w:val="15"/>
        </w:rPr>
        <w:t> consulté</w:t>
      </w:r>
      <w:r>
        <w:rPr>
          <w:color w:val="231F20"/>
          <w:w w:val="105"/>
          <w:sz w:val="15"/>
        </w:rPr>
        <w:t> le</w:t>
      </w:r>
      <w:r>
        <w:rPr>
          <w:color w:val="231F20"/>
          <w:w w:val="105"/>
          <w:sz w:val="15"/>
        </w:rPr>
        <w:t> 3</w:t>
      </w:r>
      <w:r>
        <w:rPr>
          <w:color w:val="231F20"/>
          <w:w w:val="105"/>
          <w:sz w:val="15"/>
        </w:rPr>
        <w:t> décembre</w:t>
      </w:r>
      <w:r>
        <w:rPr>
          <w:color w:val="231F20"/>
          <w:w w:val="105"/>
          <w:sz w:val="15"/>
        </w:rPr>
        <w:t> 2024</w:t>
      </w:r>
      <w:r>
        <w:rPr>
          <w:color w:val="231F20"/>
          <w:w w:val="105"/>
          <w:sz w:val="15"/>
        </w:rPr>
        <w:t> ;</w:t>
      </w:r>
      <w:r>
        <w:rPr>
          <w:color w:val="231F20"/>
          <w:w w:val="105"/>
          <w:sz w:val="15"/>
        </w:rPr>
        <w:t> </w:t>
      </w:r>
      <w:r>
        <w:rPr>
          <w:color w:val="231F20"/>
          <w:sz w:val="15"/>
        </w:rPr>
        <w:t>« </w:t>
      </w:r>
      <w:r>
        <w:rPr>
          <w:color w:val="231F20"/>
          <w:w w:val="105"/>
          <w:sz w:val="15"/>
        </w:rPr>
        <w:t>How</w:t>
      </w:r>
      <w:r>
        <w:rPr>
          <w:color w:val="231F20"/>
          <w:w w:val="105"/>
          <w:sz w:val="15"/>
        </w:rPr>
        <w:t> much</w:t>
      </w:r>
      <w:r>
        <w:rPr>
          <w:color w:val="231F20"/>
          <w:w w:val="105"/>
          <w:sz w:val="15"/>
        </w:rPr>
        <w:t> do</w:t>
      </w:r>
      <w:r>
        <w:rPr>
          <w:color w:val="231F20"/>
          <w:spacing w:val="40"/>
          <w:w w:val="105"/>
          <w:sz w:val="15"/>
        </w:rPr>
        <w:t> </w:t>
      </w:r>
      <w:r>
        <w:rPr>
          <w:color w:val="231F20"/>
          <w:w w:val="105"/>
          <w:sz w:val="15"/>
        </w:rPr>
        <w:t>Palestinians pay to get out of Gaza ? </w:t>
      </w:r>
      <w:r>
        <w:rPr>
          <w:color w:val="231F20"/>
          <w:sz w:val="15"/>
        </w:rPr>
        <w:t>», </w:t>
      </w:r>
      <w:r>
        <w:rPr>
          <w:i/>
          <w:color w:val="231F20"/>
          <w:w w:val="105"/>
          <w:sz w:val="15"/>
        </w:rPr>
        <w:t>The Economist</w:t>
      </w:r>
      <w:r>
        <w:rPr>
          <w:color w:val="231F20"/>
          <w:w w:val="105"/>
          <w:sz w:val="15"/>
        </w:rPr>
        <w:t>, 25 avril 2024, disponible sur : www.econo-</w:t>
      </w:r>
      <w:r>
        <w:rPr>
          <w:color w:val="231F20"/>
          <w:spacing w:val="40"/>
          <w:w w:val="105"/>
          <w:sz w:val="15"/>
        </w:rPr>
        <w:t> </w:t>
      </w:r>
      <w:r>
        <w:rPr>
          <w:color w:val="231F20"/>
          <w:spacing w:val="-2"/>
          <w:w w:val="105"/>
          <w:sz w:val="15"/>
        </w:rPr>
        <w:t>mist.com/middle-east-and-africa/2024/04/25/how-much-do-palestinians-pay-to-get-out-of-gaza,</w:t>
      </w:r>
      <w:r>
        <w:rPr>
          <w:color w:val="231F20"/>
          <w:spacing w:val="40"/>
          <w:w w:val="105"/>
          <w:sz w:val="15"/>
        </w:rPr>
        <w:t> </w:t>
      </w:r>
      <w:r>
        <w:rPr>
          <w:color w:val="231F20"/>
          <w:w w:val="105"/>
          <w:sz w:val="15"/>
        </w:rPr>
        <w:t>consulté le 3 décembre 2024.</w:t>
      </w:r>
    </w:p>
    <w:p>
      <w:pPr>
        <w:pStyle w:val="ListParagraph"/>
        <w:numPr>
          <w:ilvl w:val="0"/>
          <w:numId w:val="1"/>
        </w:numPr>
        <w:tabs>
          <w:tab w:pos="477" w:val="left" w:leader="none"/>
        </w:tabs>
        <w:spacing w:line="249" w:lineRule="auto" w:before="4" w:after="0"/>
        <w:ind w:left="57" w:right="339" w:firstLine="171"/>
        <w:jc w:val="both"/>
        <w:rPr>
          <w:sz w:val="15"/>
        </w:rPr>
      </w:pPr>
      <w:r>
        <w:rPr>
          <w:color w:val="231F20"/>
          <w:w w:val="105"/>
          <w:sz w:val="15"/>
        </w:rPr>
        <w:t>À</w:t>
      </w:r>
      <w:r>
        <w:rPr>
          <w:color w:val="231F20"/>
          <w:spacing w:val="-1"/>
          <w:w w:val="105"/>
          <w:sz w:val="15"/>
        </w:rPr>
        <w:t> </w:t>
      </w:r>
      <w:r>
        <w:rPr>
          <w:color w:val="231F20"/>
          <w:w w:val="105"/>
          <w:sz w:val="15"/>
        </w:rPr>
        <w:t>la</w:t>
      </w:r>
      <w:r>
        <w:rPr>
          <w:color w:val="231F20"/>
          <w:spacing w:val="-1"/>
          <w:w w:val="105"/>
          <w:sz w:val="15"/>
        </w:rPr>
        <w:t> </w:t>
      </w:r>
      <w:r>
        <w:rPr>
          <w:color w:val="231F20"/>
          <w:w w:val="105"/>
          <w:sz w:val="15"/>
        </w:rPr>
        <w:t>date</w:t>
      </w:r>
      <w:r>
        <w:rPr>
          <w:color w:val="231F20"/>
          <w:spacing w:val="-1"/>
          <w:w w:val="105"/>
          <w:sz w:val="15"/>
        </w:rPr>
        <w:t> </w:t>
      </w:r>
      <w:r>
        <w:rPr>
          <w:color w:val="231F20"/>
          <w:w w:val="105"/>
          <w:sz w:val="15"/>
        </w:rPr>
        <w:t>du</w:t>
      </w:r>
      <w:r>
        <w:rPr>
          <w:color w:val="231F20"/>
          <w:spacing w:val="-1"/>
          <w:w w:val="105"/>
          <w:sz w:val="15"/>
        </w:rPr>
        <w:t> </w:t>
      </w:r>
      <w:r>
        <w:rPr>
          <w:color w:val="231F20"/>
          <w:w w:val="105"/>
          <w:sz w:val="15"/>
        </w:rPr>
        <w:t>5</w:t>
      </w:r>
      <w:r>
        <w:rPr>
          <w:color w:val="231F20"/>
          <w:spacing w:val="-1"/>
          <w:w w:val="105"/>
          <w:sz w:val="15"/>
        </w:rPr>
        <w:t> </w:t>
      </w:r>
      <w:r>
        <w:rPr>
          <w:color w:val="231F20"/>
          <w:w w:val="105"/>
          <w:sz w:val="15"/>
        </w:rPr>
        <w:t>octobre</w:t>
      </w:r>
      <w:r>
        <w:rPr>
          <w:color w:val="231F20"/>
          <w:spacing w:val="-1"/>
          <w:w w:val="105"/>
          <w:sz w:val="15"/>
        </w:rPr>
        <w:t> </w:t>
      </w:r>
      <w:r>
        <w:rPr>
          <w:color w:val="231F20"/>
          <w:w w:val="105"/>
          <w:sz w:val="15"/>
        </w:rPr>
        <w:t>2024,</w:t>
      </w:r>
      <w:r>
        <w:rPr>
          <w:color w:val="231F20"/>
          <w:spacing w:val="-1"/>
          <w:w w:val="105"/>
          <w:sz w:val="15"/>
        </w:rPr>
        <w:t> </w:t>
      </w:r>
      <w:r>
        <w:rPr>
          <w:color w:val="231F20"/>
          <w:w w:val="105"/>
          <w:sz w:val="15"/>
        </w:rPr>
        <w:t>120.000</w:t>
      </w:r>
      <w:r>
        <w:rPr>
          <w:color w:val="231F20"/>
          <w:spacing w:val="-1"/>
          <w:w w:val="105"/>
          <w:sz w:val="15"/>
        </w:rPr>
        <w:t> </w:t>
      </w:r>
      <w:r>
        <w:rPr>
          <w:color w:val="231F20"/>
          <w:w w:val="105"/>
          <w:sz w:val="15"/>
        </w:rPr>
        <w:t>Palestiniens</w:t>
      </w:r>
      <w:r>
        <w:rPr>
          <w:color w:val="231F20"/>
          <w:spacing w:val="-1"/>
          <w:w w:val="105"/>
          <w:sz w:val="15"/>
        </w:rPr>
        <w:t> </w:t>
      </w:r>
      <w:r>
        <w:rPr>
          <w:color w:val="231F20"/>
          <w:w w:val="105"/>
          <w:sz w:val="15"/>
        </w:rPr>
        <w:t>de</w:t>
      </w:r>
      <w:r>
        <w:rPr>
          <w:color w:val="231F20"/>
          <w:spacing w:val="-1"/>
          <w:w w:val="105"/>
          <w:sz w:val="15"/>
        </w:rPr>
        <w:t> </w:t>
      </w:r>
      <w:r>
        <w:rPr>
          <w:color w:val="231F20"/>
          <w:w w:val="105"/>
          <w:sz w:val="15"/>
        </w:rPr>
        <w:t>Gaza</w:t>
      </w:r>
      <w:r>
        <w:rPr>
          <w:color w:val="231F20"/>
          <w:spacing w:val="-1"/>
          <w:w w:val="105"/>
          <w:sz w:val="15"/>
        </w:rPr>
        <w:t> </w:t>
      </w:r>
      <w:r>
        <w:rPr>
          <w:color w:val="231F20"/>
          <w:w w:val="105"/>
          <w:sz w:val="15"/>
        </w:rPr>
        <w:t>seraient</w:t>
      </w:r>
      <w:r>
        <w:rPr>
          <w:color w:val="231F20"/>
          <w:spacing w:val="-1"/>
          <w:w w:val="105"/>
          <w:sz w:val="15"/>
        </w:rPr>
        <w:t> </w:t>
      </w:r>
      <w:r>
        <w:rPr>
          <w:color w:val="231F20"/>
          <w:w w:val="105"/>
          <w:sz w:val="15"/>
        </w:rPr>
        <w:t>entrés</w:t>
      </w:r>
      <w:r>
        <w:rPr>
          <w:color w:val="231F20"/>
          <w:spacing w:val="-1"/>
          <w:w w:val="105"/>
          <w:sz w:val="15"/>
        </w:rPr>
        <w:t> </w:t>
      </w:r>
      <w:r>
        <w:rPr>
          <w:color w:val="231F20"/>
          <w:w w:val="105"/>
          <w:sz w:val="15"/>
        </w:rPr>
        <w:t>en</w:t>
      </w:r>
      <w:r>
        <w:rPr>
          <w:color w:val="231F20"/>
          <w:spacing w:val="-1"/>
          <w:w w:val="105"/>
          <w:sz w:val="15"/>
        </w:rPr>
        <w:t> </w:t>
      </w:r>
      <w:r>
        <w:rPr>
          <w:color w:val="231F20"/>
          <w:w w:val="105"/>
          <w:sz w:val="15"/>
        </w:rPr>
        <w:t>Égypte.</w:t>
      </w:r>
      <w:r>
        <w:rPr>
          <w:color w:val="231F20"/>
          <w:spacing w:val="-1"/>
          <w:w w:val="105"/>
          <w:sz w:val="15"/>
        </w:rPr>
        <w:t> </w:t>
      </w:r>
      <w:r>
        <w:rPr>
          <w:color w:val="231F20"/>
          <w:w w:val="105"/>
          <w:sz w:val="15"/>
        </w:rPr>
        <w:t>Le</w:t>
      </w:r>
      <w:r>
        <w:rPr>
          <w:color w:val="231F20"/>
          <w:spacing w:val="-1"/>
          <w:w w:val="105"/>
          <w:sz w:val="15"/>
        </w:rPr>
        <w:t> </w:t>
      </w:r>
      <w:r>
        <w:rPr>
          <w:color w:val="231F20"/>
          <w:w w:val="105"/>
          <w:sz w:val="15"/>
        </w:rPr>
        <w:t>quoti-</w:t>
      </w:r>
      <w:r>
        <w:rPr>
          <w:color w:val="231F20"/>
          <w:spacing w:val="40"/>
          <w:w w:val="105"/>
          <w:sz w:val="15"/>
        </w:rPr>
        <w:t> </w:t>
      </w:r>
      <w:r>
        <w:rPr>
          <w:color w:val="231F20"/>
          <w:w w:val="105"/>
          <w:sz w:val="15"/>
        </w:rPr>
        <w:t>dien</w:t>
      </w:r>
      <w:r>
        <w:rPr>
          <w:color w:val="231F20"/>
          <w:spacing w:val="-5"/>
          <w:w w:val="105"/>
          <w:sz w:val="15"/>
        </w:rPr>
        <w:t> </w:t>
      </w:r>
      <w:r>
        <w:rPr>
          <w:i/>
          <w:color w:val="231F20"/>
          <w:w w:val="105"/>
          <w:sz w:val="15"/>
        </w:rPr>
        <w:t>Le Devoir</w:t>
      </w:r>
      <w:r>
        <w:rPr>
          <w:i/>
          <w:color w:val="231F20"/>
          <w:spacing w:val="-5"/>
          <w:w w:val="105"/>
          <w:sz w:val="15"/>
        </w:rPr>
        <w:t> </w:t>
      </w:r>
      <w:r>
        <w:rPr>
          <w:color w:val="231F20"/>
          <w:w w:val="105"/>
          <w:sz w:val="15"/>
        </w:rPr>
        <w:t>titrait</w:t>
      </w:r>
      <w:r>
        <w:rPr>
          <w:color w:val="231F20"/>
          <w:spacing w:val="-5"/>
          <w:w w:val="105"/>
          <w:sz w:val="15"/>
        </w:rPr>
        <w:t> </w:t>
      </w:r>
      <w:r>
        <w:rPr>
          <w:color w:val="231F20"/>
          <w:w w:val="105"/>
          <w:sz w:val="15"/>
        </w:rPr>
        <w:t>:</w:t>
      </w:r>
      <w:r>
        <w:rPr>
          <w:color w:val="231F20"/>
          <w:spacing w:val="-5"/>
          <w:w w:val="105"/>
          <w:sz w:val="15"/>
        </w:rPr>
        <w:t> </w:t>
      </w:r>
      <w:r>
        <w:rPr>
          <w:color w:val="231F20"/>
          <w:sz w:val="15"/>
        </w:rPr>
        <w:t>«</w:t>
      </w:r>
      <w:r>
        <w:rPr>
          <w:color w:val="231F20"/>
          <w:spacing w:val="-3"/>
          <w:sz w:val="15"/>
        </w:rPr>
        <w:t> </w:t>
      </w:r>
      <w:r>
        <w:rPr>
          <w:color w:val="231F20"/>
          <w:w w:val="105"/>
          <w:sz w:val="15"/>
        </w:rPr>
        <w:t>Quitter</w:t>
      </w:r>
      <w:r>
        <w:rPr>
          <w:color w:val="231F20"/>
          <w:spacing w:val="-5"/>
          <w:w w:val="105"/>
          <w:sz w:val="15"/>
        </w:rPr>
        <w:t> </w:t>
      </w:r>
      <w:r>
        <w:rPr>
          <w:color w:val="231F20"/>
          <w:w w:val="105"/>
          <w:sz w:val="15"/>
        </w:rPr>
        <w:t>l’Égypte,</w:t>
      </w:r>
      <w:r>
        <w:rPr>
          <w:color w:val="231F20"/>
          <w:spacing w:val="-5"/>
          <w:w w:val="105"/>
          <w:sz w:val="15"/>
        </w:rPr>
        <w:t> </w:t>
      </w:r>
      <w:r>
        <w:rPr>
          <w:color w:val="231F20"/>
          <w:w w:val="105"/>
          <w:sz w:val="15"/>
        </w:rPr>
        <w:t>mais</w:t>
      </w:r>
      <w:r>
        <w:rPr>
          <w:color w:val="231F20"/>
          <w:spacing w:val="-5"/>
          <w:w w:val="105"/>
          <w:sz w:val="15"/>
        </w:rPr>
        <w:t> </w:t>
      </w:r>
      <w:r>
        <w:rPr>
          <w:color w:val="231F20"/>
          <w:w w:val="105"/>
          <w:sz w:val="15"/>
        </w:rPr>
        <w:t>pour</w:t>
      </w:r>
      <w:r>
        <w:rPr>
          <w:color w:val="231F20"/>
          <w:spacing w:val="-5"/>
          <w:w w:val="105"/>
          <w:sz w:val="15"/>
        </w:rPr>
        <w:t> </w:t>
      </w:r>
      <w:r>
        <w:rPr>
          <w:color w:val="231F20"/>
          <w:w w:val="105"/>
          <w:sz w:val="15"/>
        </w:rPr>
        <w:t>aller</w:t>
      </w:r>
      <w:r>
        <w:rPr>
          <w:color w:val="231F20"/>
          <w:spacing w:val="-5"/>
          <w:w w:val="105"/>
          <w:sz w:val="15"/>
        </w:rPr>
        <w:t> </w:t>
      </w:r>
      <w:r>
        <w:rPr>
          <w:color w:val="231F20"/>
          <w:w w:val="105"/>
          <w:sz w:val="15"/>
        </w:rPr>
        <w:t>où</w:t>
      </w:r>
      <w:r>
        <w:rPr>
          <w:color w:val="231F20"/>
          <w:spacing w:val="-5"/>
          <w:w w:val="105"/>
          <w:sz w:val="15"/>
        </w:rPr>
        <w:t> </w:t>
      </w:r>
      <w:r>
        <w:rPr>
          <w:color w:val="231F20"/>
          <w:w w:val="105"/>
          <w:sz w:val="15"/>
        </w:rPr>
        <w:t>?</w:t>
      </w:r>
      <w:r>
        <w:rPr>
          <w:color w:val="231F20"/>
          <w:spacing w:val="-5"/>
          <w:w w:val="105"/>
          <w:sz w:val="15"/>
        </w:rPr>
        <w:t> </w:t>
      </w:r>
      <w:r>
        <w:rPr>
          <w:color w:val="231F20"/>
          <w:w w:val="105"/>
          <w:sz w:val="15"/>
        </w:rPr>
        <w:t>L’épineuse</w:t>
      </w:r>
      <w:r>
        <w:rPr>
          <w:color w:val="231F20"/>
          <w:spacing w:val="-5"/>
          <w:w w:val="105"/>
          <w:sz w:val="15"/>
        </w:rPr>
        <w:t> </w:t>
      </w:r>
      <w:r>
        <w:rPr>
          <w:color w:val="231F20"/>
          <w:w w:val="105"/>
          <w:sz w:val="15"/>
        </w:rPr>
        <w:t>question</w:t>
      </w:r>
      <w:r>
        <w:rPr>
          <w:color w:val="231F20"/>
          <w:spacing w:val="-5"/>
          <w:w w:val="105"/>
          <w:sz w:val="15"/>
        </w:rPr>
        <w:t> </w:t>
      </w:r>
      <w:r>
        <w:rPr>
          <w:color w:val="231F20"/>
          <w:w w:val="105"/>
          <w:sz w:val="15"/>
        </w:rPr>
        <w:t>des</w:t>
      </w:r>
      <w:r>
        <w:rPr>
          <w:color w:val="231F20"/>
          <w:spacing w:val="-5"/>
          <w:w w:val="105"/>
          <w:sz w:val="15"/>
        </w:rPr>
        <w:t> </w:t>
      </w:r>
      <w:r>
        <w:rPr>
          <w:color w:val="231F20"/>
          <w:w w:val="105"/>
          <w:sz w:val="15"/>
        </w:rPr>
        <w:t>réfugiés</w:t>
      </w:r>
      <w:r>
        <w:rPr>
          <w:color w:val="231F20"/>
          <w:spacing w:val="-5"/>
          <w:w w:val="105"/>
          <w:sz w:val="15"/>
        </w:rPr>
        <w:t> </w:t>
      </w:r>
      <w:r>
        <w:rPr>
          <w:color w:val="231F20"/>
          <w:w w:val="105"/>
          <w:sz w:val="15"/>
        </w:rPr>
        <w:t>pales-</w:t>
      </w:r>
      <w:r>
        <w:rPr>
          <w:color w:val="231F20"/>
          <w:spacing w:val="40"/>
          <w:w w:val="105"/>
          <w:sz w:val="15"/>
        </w:rPr>
        <w:t> </w:t>
      </w:r>
      <w:r>
        <w:rPr>
          <w:color w:val="231F20"/>
          <w:w w:val="105"/>
          <w:sz w:val="15"/>
        </w:rPr>
        <w:t>tiniens</w:t>
      </w:r>
      <w:r>
        <w:rPr>
          <w:color w:val="231F20"/>
          <w:w w:val="105"/>
          <w:sz w:val="15"/>
        </w:rPr>
        <w:t> </w:t>
      </w:r>
      <w:r>
        <w:rPr>
          <w:color w:val="231F20"/>
          <w:sz w:val="15"/>
        </w:rPr>
        <w:t>», </w:t>
      </w:r>
      <w:r>
        <w:rPr>
          <w:color w:val="231F20"/>
          <w:w w:val="105"/>
          <w:sz w:val="15"/>
        </w:rPr>
        <w:t>disponible</w:t>
      </w:r>
      <w:r>
        <w:rPr>
          <w:color w:val="231F20"/>
          <w:w w:val="105"/>
          <w:sz w:val="15"/>
        </w:rPr>
        <w:t> sur</w:t>
      </w:r>
      <w:r>
        <w:rPr>
          <w:color w:val="231F20"/>
          <w:w w:val="105"/>
          <w:sz w:val="15"/>
        </w:rPr>
        <w:t> :</w:t>
      </w:r>
      <w:r>
        <w:rPr>
          <w:color w:val="231F20"/>
          <w:w w:val="105"/>
          <w:sz w:val="15"/>
        </w:rPr>
        <w:t> </w:t>
      </w:r>
      <w:hyperlink r:id="rId15">
        <w:r>
          <w:rPr>
            <w:color w:val="231F20"/>
            <w:w w:val="105"/>
            <w:sz w:val="15"/>
          </w:rPr>
          <w:t>www.ledevoir.com/monde/moyen-orient/821166/quitter-egypte-mais-al-</w:t>
        </w:r>
      </w:hyperlink>
      <w:r>
        <w:rPr>
          <w:color w:val="231F20"/>
          <w:spacing w:val="40"/>
          <w:w w:val="105"/>
          <w:sz w:val="15"/>
        </w:rPr>
        <w:t> </w:t>
      </w:r>
      <w:r>
        <w:rPr>
          <w:color w:val="231F20"/>
          <w:w w:val="105"/>
          <w:sz w:val="15"/>
        </w:rPr>
        <w:t>ler-ou-epineuse-question-refugies-palestiniens, consulté le 25 novembre 2024.</w:t>
      </w:r>
    </w:p>
    <w:p>
      <w:pPr>
        <w:pStyle w:val="ListParagraph"/>
        <w:numPr>
          <w:ilvl w:val="0"/>
          <w:numId w:val="1"/>
        </w:numPr>
        <w:tabs>
          <w:tab w:pos="477" w:val="left" w:leader="none"/>
        </w:tabs>
        <w:spacing w:line="249" w:lineRule="auto" w:before="3" w:after="0"/>
        <w:ind w:left="57" w:right="338" w:firstLine="171"/>
        <w:jc w:val="both"/>
        <w:rPr>
          <w:sz w:val="15"/>
        </w:rPr>
      </w:pPr>
      <w:r>
        <w:rPr>
          <w:color w:val="231F20"/>
          <w:w w:val="110"/>
          <w:sz w:val="15"/>
        </w:rPr>
        <w:t>Voy.</w:t>
      </w:r>
      <w:r>
        <w:rPr>
          <w:color w:val="231F20"/>
          <w:w w:val="110"/>
          <w:sz w:val="15"/>
        </w:rPr>
        <w:t> not.</w:t>
      </w:r>
      <w:r>
        <w:rPr>
          <w:color w:val="231F20"/>
          <w:w w:val="110"/>
          <w:sz w:val="15"/>
        </w:rPr>
        <w:t> J.</w:t>
      </w:r>
      <w:r>
        <w:rPr>
          <w:color w:val="231F20"/>
          <w:w w:val="110"/>
          <w:sz w:val="15"/>
        </w:rPr>
        <w:t> s</w:t>
      </w:r>
      <w:r>
        <w:rPr>
          <w:color w:val="231F20"/>
          <w:w w:val="110"/>
          <w:sz w:val="10"/>
        </w:rPr>
        <w:t>AAdA</w:t>
      </w:r>
      <w:r>
        <w:rPr>
          <w:color w:val="231F20"/>
          <w:w w:val="110"/>
          <w:sz w:val="15"/>
        </w:rPr>
        <w:t>,</w:t>
      </w:r>
      <w:r>
        <w:rPr>
          <w:color w:val="231F20"/>
          <w:w w:val="110"/>
          <w:sz w:val="15"/>
        </w:rPr>
        <w:t> </w:t>
      </w:r>
      <w:r>
        <w:rPr>
          <w:color w:val="231F20"/>
          <w:sz w:val="15"/>
        </w:rPr>
        <w:t>« </w:t>
      </w:r>
      <w:r>
        <w:rPr>
          <w:color w:val="231F20"/>
          <w:w w:val="110"/>
          <w:sz w:val="15"/>
        </w:rPr>
        <w:t>Récits</w:t>
      </w:r>
      <w:r>
        <w:rPr>
          <w:color w:val="231F20"/>
          <w:w w:val="110"/>
          <w:sz w:val="15"/>
        </w:rPr>
        <w:t> et</w:t>
      </w:r>
      <w:r>
        <w:rPr>
          <w:color w:val="231F20"/>
          <w:w w:val="110"/>
          <w:sz w:val="15"/>
        </w:rPr>
        <w:t> contre-récits</w:t>
      </w:r>
      <w:r>
        <w:rPr>
          <w:color w:val="231F20"/>
          <w:w w:val="110"/>
          <w:sz w:val="15"/>
        </w:rPr>
        <w:t> dans</w:t>
      </w:r>
      <w:r>
        <w:rPr>
          <w:color w:val="231F20"/>
          <w:w w:val="110"/>
          <w:sz w:val="15"/>
        </w:rPr>
        <w:t> le</w:t>
      </w:r>
      <w:r>
        <w:rPr>
          <w:color w:val="231F20"/>
          <w:w w:val="110"/>
          <w:sz w:val="15"/>
        </w:rPr>
        <w:t> droit.</w:t>
      </w:r>
      <w:r>
        <w:rPr>
          <w:color w:val="231F20"/>
          <w:w w:val="110"/>
          <w:sz w:val="15"/>
        </w:rPr>
        <w:t> Usages</w:t>
      </w:r>
      <w:r>
        <w:rPr>
          <w:color w:val="231F20"/>
          <w:w w:val="110"/>
          <w:sz w:val="15"/>
        </w:rPr>
        <w:t> et</w:t>
      </w:r>
      <w:r>
        <w:rPr>
          <w:color w:val="231F20"/>
          <w:w w:val="110"/>
          <w:sz w:val="15"/>
        </w:rPr>
        <w:t> critiques</w:t>
      </w:r>
      <w:r>
        <w:rPr>
          <w:color w:val="231F20"/>
          <w:w w:val="110"/>
          <w:sz w:val="15"/>
        </w:rPr>
        <w:t> du</w:t>
      </w:r>
      <w:r>
        <w:rPr>
          <w:color w:val="231F20"/>
          <w:w w:val="110"/>
          <w:sz w:val="15"/>
        </w:rPr>
        <w:t> narra- tivisme</w:t>
      </w:r>
      <w:r>
        <w:rPr>
          <w:color w:val="231F20"/>
          <w:w w:val="110"/>
          <w:sz w:val="15"/>
        </w:rPr>
        <w:t> juridique</w:t>
      </w:r>
      <w:r>
        <w:rPr>
          <w:color w:val="231F20"/>
          <w:w w:val="110"/>
          <w:sz w:val="15"/>
        </w:rPr>
        <w:t> dans</w:t>
      </w:r>
      <w:r>
        <w:rPr>
          <w:color w:val="231F20"/>
          <w:w w:val="110"/>
          <w:sz w:val="15"/>
        </w:rPr>
        <w:t> la</w:t>
      </w:r>
      <w:r>
        <w:rPr>
          <w:color w:val="231F20"/>
          <w:w w:val="110"/>
          <w:sz w:val="15"/>
        </w:rPr>
        <w:t> </w:t>
      </w:r>
      <w:r>
        <w:rPr>
          <w:i/>
          <w:color w:val="231F20"/>
          <w:w w:val="110"/>
          <w:sz w:val="15"/>
        </w:rPr>
        <w:t>Critical Race Theory</w:t>
      </w:r>
      <w:r>
        <w:rPr>
          <w:i/>
          <w:color w:val="231F20"/>
          <w:w w:val="110"/>
          <w:sz w:val="15"/>
        </w:rPr>
        <w:t> </w:t>
      </w:r>
      <w:r>
        <w:rPr>
          <w:color w:val="231F20"/>
          <w:sz w:val="15"/>
        </w:rPr>
        <w:t>», </w:t>
      </w:r>
      <w:r>
        <w:rPr>
          <w:i/>
          <w:color w:val="231F20"/>
          <w:w w:val="110"/>
          <w:sz w:val="15"/>
        </w:rPr>
        <w:t>Droit et société</w:t>
      </w:r>
      <w:r>
        <w:rPr>
          <w:color w:val="231F20"/>
          <w:w w:val="110"/>
          <w:sz w:val="15"/>
        </w:rPr>
        <w:t>,</w:t>
      </w:r>
      <w:r>
        <w:rPr>
          <w:color w:val="231F20"/>
          <w:w w:val="110"/>
          <w:sz w:val="15"/>
        </w:rPr>
        <w:t> 2021,</w:t>
      </w:r>
      <w:r>
        <w:rPr>
          <w:color w:val="231F20"/>
          <w:w w:val="110"/>
          <w:sz w:val="15"/>
        </w:rPr>
        <w:t> n</w:t>
      </w:r>
      <w:r>
        <w:rPr>
          <w:color w:val="231F20"/>
          <w:w w:val="110"/>
          <w:position w:val="5"/>
          <w:sz w:val="9"/>
        </w:rPr>
        <w:t>o</w:t>
      </w:r>
      <w:r>
        <w:rPr>
          <w:color w:val="231F20"/>
          <w:spacing w:val="19"/>
          <w:w w:val="110"/>
          <w:position w:val="5"/>
          <w:sz w:val="9"/>
        </w:rPr>
        <w:t> </w:t>
      </w:r>
      <w:r>
        <w:rPr>
          <w:color w:val="231F20"/>
          <w:w w:val="110"/>
          <w:sz w:val="15"/>
        </w:rPr>
        <w:t>108(2),</w:t>
      </w:r>
      <w:r>
        <w:rPr>
          <w:color w:val="231F20"/>
          <w:w w:val="110"/>
          <w:sz w:val="15"/>
        </w:rPr>
        <w:t> pp.</w:t>
      </w:r>
      <w:r>
        <w:rPr>
          <w:color w:val="231F20"/>
          <w:w w:val="110"/>
          <w:sz w:val="15"/>
        </w:rPr>
        <w:t> 319-335, disponible</w:t>
      </w:r>
      <w:r>
        <w:rPr>
          <w:color w:val="231F20"/>
          <w:spacing w:val="40"/>
          <w:w w:val="110"/>
          <w:sz w:val="15"/>
        </w:rPr>
        <w:t> </w:t>
      </w:r>
      <w:r>
        <w:rPr>
          <w:color w:val="231F20"/>
          <w:w w:val="110"/>
          <w:sz w:val="15"/>
        </w:rPr>
        <w:t>sur</w:t>
      </w:r>
      <w:r>
        <w:rPr>
          <w:color w:val="231F20"/>
          <w:spacing w:val="40"/>
          <w:w w:val="110"/>
          <w:sz w:val="15"/>
        </w:rPr>
        <w:t> </w:t>
      </w:r>
      <w:r>
        <w:rPr>
          <w:color w:val="231F20"/>
          <w:w w:val="110"/>
          <w:sz w:val="15"/>
        </w:rPr>
        <w:t>:</w:t>
      </w:r>
      <w:r>
        <w:rPr>
          <w:color w:val="231F20"/>
          <w:spacing w:val="40"/>
          <w:w w:val="110"/>
          <w:sz w:val="15"/>
        </w:rPr>
        <w:t> </w:t>
      </w:r>
      <w:r>
        <w:rPr>
          <w:color w:val="231F20"/>
          <w:w w:val="110"/>
          <w:sz w:val="15"/>
        </w:rPr>
        <w:t>https://doi.org/10.3917/drs1.108.0319</w:t>
      </w:r>
      <w:r>
        <w:rPr>
          <w:color w:val="231F20"/>
          <w:spacing w:val="40"/>
          <w:w w:val="110"/>
          <w:sz w:val="15"/>
        </w:rPr>
        <w:t> </w:t>
      </w:r>
      <w:r>
        <w:rPr>
          <w:color w:val="231F20"/>
          <w:w w:val="110"/>
          <w:sz w:val="15"/>
        </w:rPr>
        <w:t>;</w:t>
      </w:r>
      <w:r>
        <w:rPr>
          <w:color w:val="231F20"/>
          <w:spacing w:val="40"/>
          <w:w w:val="110"/>
          <w:sz w:val="15"/>
        </w:rPr>
        <w:t> </w:t>
      </w:r>
      <w:r>
        <w:rPr>
          <w:color w:val="231F20"/>
          <w:w w:val="110"/>
          <w:sz w:val="15"/>
        </w:rPr>
        <w:t>voy.</w:t>
      </w:r>
      <w:r>
        <w:rPr>
          <w:color w:val="231F20"/>
          <w:spacing w:val="40"/>
          <w:w w:val="110"/>
          <w:sz w:val="15"/>
        </w:rPr>
        <w:t> </w:t>
      </w:r>
      <w:r>
        <w:rPr>
          <w:color w:val="231F20"/>
          <w:w w:val="110"/>
          <w:sz w:val="15"/>
        </w:rPr>
        <w:t>aussi</w:t>
      </w:r>
      <w:r>
        <w:rPr>
          <w:color w:val="231F20"/>
          <w:spacing w:val="40"/>
          <w:w w:val="110"/>
          <w:sz w:val="15"/>
        </w:rPr>
        <w:t> </w:t>
      </w:r>
      <w:r>
        <w:rPr>
          <w:color w:val="231F20"/>
          <w:w w:val="110"/>
          <w:sz w:val="15"/>
        </w:rPr>
        <w:t>le</w:t>
      </w:r>
      <w:r>
        <w:rPr>
          <w:color w:val="231F20"/>
          <w:spacing w:val="40"/>
          <w:w w:val="110"/>
          <w:sz w:val="15"/>
        </w:rPr>
        <w:t> </w:t>
      </w:r>
      <w:r>
        <w:rPr>
          <w:color w:val="231F20"/>
          <w:w w:val="110"/>
          <w:sz w:val="15"/>
        </w:rPr>
        <w:t>projet</w:t>
      </w:r>
      <w:r>
        <w:rPr>
          <w:color w:val="231F20"/>
          <w:spacing w:val="40"/>
          <w:w w:val="110"/>
          <w:sz w:val="15"/>
        </w:rPr>
        <w:t> </w:t>
      </w:r>
      <w:r>
        <w:rPr>
          <w:color w:val="231F20"/>
          <w:w w:val="110"/>
          <w:sz w:val="15"/>
        </w:rPr>
        <w:t>de</w:t>
      </w:r>
      <w:r>
        <w:rPr>
          <w:color w:val="231F20"/>
          <w:spacing w:val="40"/>
          <w:w w:val="110"/>
          <w:sz w:val="15"/>
        </w:rPr>
        <w:t> </w:t>
      </w:r>
      <w:r>
        <w:rPr>
          <w:color w:val="231F20"/>
          <w:w w:val="110"/>
          <w:sz w:val="15"/>
        </w:rPr>
        <w:t>K.</w:t>
      </w:r>
      <w:r>
        <w:rPr>
          <w:color w:val="231F20"/>
          <w:spacing w:val="40"/>
          <w:w w:val="115"/>
          <w:sz w:val="15"/>
        </w:rPr>
        <w:t> </w:t>
      </w:r>
      <w:r>
        <w:rPr>
          <w:color w:val="231F20"/>
          <w:w w:val="115"/>
          <w:sz w:val="15"/>
        </w:rPr>
        <w:t>g</w:t>
      </w:r>
      <w:r>
        <w:rPr>
          <w:color w:val="231F20"/>
          <w:w w:val="115"/>
          <w:sz w:val="10"/>
        </w:rPr>
        <w:t>omez</w:t>
      </w:r>
      <w:r>
        <w:rPr>
          <w:color w:val="231F20"/>
          <w:spacing w:val="40"/>
          <w:w w:val="115"/>
          <w:sz w:val="10"/>
        </w:rPr>
        <w:t> </w:t>
      </w:r>
      <w:r>
        <w:rPr>
          <w:color w:val="231F20"/>
          <w:w w:val="110"/>
          <w:sz w:val="15"/>
        </w:rPr>
        <w:t>et Th.</w:t>
      </w:r>
      <w:r>
        <w:rPr>
          <w:color w:val="231F20"/>
          <w:spacing w:val="-5"/>
          <w:w w:val="110"/>
          <w:sz w:val="15"/>
        </w:rPr>
        <w:t> </w:t>
      </w:r>
      <w:r>
        <w:rPr>
          <w:color w:val="231F20"/>
          <w:w w:val="110"/>
          <w:sz w:val="15"/>
        </w:rPr>
        <w:t>C</w:t>
      </w:r>
      <w:r>
        <w:rPr>
          <w:color w:val="231F20"/>
          <w:w w:val="110"/>
          <w:sz w:val="10"/>
        </w:rPr>
        <w:t>oomBes</w:t>
      </w:r>
      <w:r>
        <w:rPr>
          <w:color w:val="231F20"/>
          <w:w w:val="110"/>
          <w:sz w:val="15"/>
        </w:rPr>
        <w:t>,</w:t>
      </w:r>
      <w:r>
        <w:rPr>
          <w:color w:val="231F20"/>
          <w:spacing w:val="-5"/>
          <w:w w:val="110"/>
          <w:sz w:val="15"/>
        </w:rPr>
        <w:t> </w:t>
      </w:r>
      <w:r>
        <w:rPr>
          <w:i/>
          <w:color w:val="231F20"/>
          <w:w w:val="110"/>
          <w:sz w:val="15"/>
        </w:rPr>
        <w:t>Be</w:t>
      </w:r>
      <w:r>
        <w:rPr>
          <w:i/>
          <w:color w:val="231F20"/>
          <w:w w:val="110"/>
          <w:sz w:val="15"/>
        </w:rPr>
        <w:t> the</w:t>
      </w:r>
      <w:r>
        <w:rPr>
          <w:i/>
          <w:color w:val="231F20"/>
          <w:w w:val="110"/>
          <w:sz w:val="15"/>
        </w:rPr>
        <w:t> Narrative</w:t>
      </w:r>
      <w:r>
        <w:rPr>
          <w:i/>
          <w:color w:val="231F20"/>
          <w:w w:val="110"/>
          <w:sz w:val="15"/>
        </w:rPr>
        <w:t> :</w:t>
      </w:r>
      <w:r>
        <w:rPr>
          <w:i/>
          <w:color w:val="231F20"/>
          <w:w w:val="110"/>
          <w:sz w:val="15"/>
        </w:rPr>
        <w:t> How</w:t>
      </w:r>
      <w:r>
        <w:rPr>
          <w:i/>
          <w:color w:val="231F20"/>
          <w:w w:val="110"/>
          <w:sz w:val="15"/>
        </w:rPr>
        <w:t> Changing</w:t>
      </w:r>
      <w:r>
        <w:rPr>
          <w:i/>
          <w:color w:val="231F20"/>
          <w:w w:val="110"/>
          <w:sz w:val="15"/>
        </w:rPr>
        <w:t> the</w:t>
      </w:r>
      <w:r>
        <w:rPr>
          <w:i/>
          <w:color w:val="231F20"/>
          <w:w w:val="110"/>
          <w:sz w:val="15"/>
        </w:rPr>
        <w:t> Narrative</w:t>
      </w:r>
      <w:r>
        <w:rPr>
          <w:i/>
          <w:color w:val="231F20"/>
          <w:w w:val="110"/>
          <w:sz w:val="15"/>
        </w:rPr>
        <w:t> Could</w:t>
      </w:r>
      <w:r>
        <w:rPr>
          <w:i/>
          <w:color w:val="231F20"/>
          <w:w w:val="110"/>
          <w:sz w:val="15"/>
        </w:rPr>
        <w:t> Revolutionize</w:t>
      </w:r>
      <w:r>
        <w:rPr>
          <w:i/>
          <w:color w:val="231F20"/>
          <w:w w:val="110"/>
          <w:sz w:val="15"/>
        </w:rPr>
        <w:t> What</w:t>
      </w:r>
      <w:r>
        <w:rPr>
          <w:i/>
          <w:color w:val="231F20"/>
          <w:w w:val="110"/>
          <w:sz w:val="15"/>
        </w:rPr>
        <w:t> It</w:t>
      </w:r>
      <w:r>
        <w:rPr>
          <w:i/>
          <w:color w:val="231F20"/>
          <w:w w:val="110"/>
          <w:sz w:val="15"/>
        </w:rPr>
        <w:t> Means to</w:t>
      </w:r>
      <w:r>
        <w:rPr>
          <w:i/>
          <w:color w:val="231F20"/>
          <w:spacing w:val="41"/>
          <w:w w:val="110"/>
          <w:sz w:val="15"/>
        </w:rPr>
        <w:t> </w:t>
      </w:r>
      <w:r>
        <w:rPr>
          <w:i/>
          <w:color w:val="231F20"/>
          <w:w w:val="110"/>
          <w:sz w:val="15"/>
        </w:rPr>
        <w:t>Do</w:t>
      </w:r>
      <w:r>
        <w:rPr>
          <w:i/>
          <w:color w:val="231F20"/>
          <w:spacing w:val="41"/>
          <w:w w:val="110"/>
          <w:sz w:val="15"/>
        </w:rPr>
        <w:t> </w:t>
      </w:r>
      <w:r>
        <w:rPr>
          <w:i/>
          <w:color w:val="231F20"/>
          <w:w w:val="110"/>
          <w:sz w:val="15"/>
        </w:rPr>
        <w:t>Human</w:t>
      </w:r>
      <w:r>
        <w:rPr>
          <w:i/>
          <w:color w:val="231F20"/>
          <w:spacing w:val="41"/>
          <w:w w:val="110"/>
          <w:sz w:val="15"/>
        </w:rPr>
        <w:t> </w:t>
      </w:r>
      <w:r>
        <w:rPr>
          <w:i/>
          <w:color w:val="231F20"/>
          <w:w w:val="110"/>
          <w:sz w:val="15"/>
        </w:rPr>
        <w:t>Rights</w:t>
      </w:r>
      <w:r>
        <w:rPr>
          <w:color w:val="231F20"/>
          <w:w w:val="110"/>
          <w:sz w:val="15"/>
        </w:rPr>
        <w:t>,</w:t>
      </w:r>
      <w:r>
        <w:rPr>
          <w:color w:val="231F20"/>
          <w:spacing w:val="31"/>
          <w:w w:val="110"/>
          <w:sz w:val="15"/>
        </w:rPr>
        <w:t> </w:t>
      </w:r>
      <w:r>
        <w:rPr>
          <w:color w:val="231F20"/>
          <w:w w:val="110"/>
          <w:sz w:val="15"/>
        </w:rPr>
        <w:t>2019,</w:t>
      </w:r>
      <w:r>
        <w:rPr>
          <w:color w:val="231F20"/>
          <w:spacing w:val="31"/>
          <w:w w:val="110"/>
          <w:sz w:val="15"/>
        </w:rPr>
        <w:t> </w:t>
      </w:r>
      <w:r>
        <w:rPr>
          <w:color w:val="231F20"/>
          <w:w w:val="110"/>
          <w:sz w:val="15"/>
        </w:rPr>
        <w:t>disponible</w:t>
      </w:r>
      <w:r>
        <w:rPr>
          <w:color w:val="231F20"/>
          <w:spacing w:val="31"/>
          <w:w w:val="110"/>
          <w:sz w:val="15"/>
        </w:rPr>
        <w:t> </w:t>
      </w:r>
      <w:r>
        <w:rPr>
          <w:color w:val="231F20"/>
          <w:w w:val="110"/>
          <w:sz w:val="15"/>
        </w:rPr>
        <w:t>sur</w:t>
      </w:r>
      <w:r>
        <w:rPr>
          <w:color w:val="231F20"/>
          <w:spacing w:val="31"/>
          <w:w w:val="110"/>
          <w:sz w:val="15"/>
        </w:rPr>
        <w:t> </w:t>
      </w:r>
      <w:r>
        <w:rPr>
          <w:color w:val="231F20"/>
          <w:w w:val="110"/>
          <w:sz w:val="15"/>
        </w:rPr>
        <w:t>:</w:t>
      </w:r>
      <w:r>
        <w:rPr>
          <w:color w:val="231F20"/>
          <w:spacing w:val="31"/>
          <w:w w:val="110"/>
          <w:sz w:val="15"/>
        </w:rPr>
        <w:t> </w:t>
      </w:r>
      <w:r>
        <w:rPr>
          <w:color w:val="231F20"/>
          <w:w w:val="110"/>
          <w:sz w:val="15"/>
        </w:rPr>
        <w:t>https://commonslibrary.org/wp-</w:t>
      </w:r>
      <w:r>
        <w:rPr>
          <w:color w:val="231F20"/>
          <w:spacing w:val="-2"/>
          <w:w w:val="110"/>
          <w:sz w:val="15"/>
        </w:rPr>
        <w:t>content/uploads/</w:t>
      </w:r>
    </w:p>
    <w:p>
      <w:pPr>
        <w:pStyle w:val="ListParagraph"/>
        <w:spacing w:after="0" w:line="249" w:lineRule="auto"/>
        <w:jc w:val="both"/>
        <w:rPr>
          <w:sz w:val="15"/>
        </w:rPr>
        <w:sectPr>
          <w:footerReference w:type="default" r:id="rId10"/>
          <w:footerReference w:type="even" r:id="rId11"/>
          <w:pgSz w:w="9080" w:h="13610"/>
          <w:pgMar w:header="0" w:footer="320" w:top="1560" w:bottom="520" w:left="1133" w:right="1133"/>
        </w:sectPr>
      </w:pPr>
    </w:p>
    <w:p>
      <w:pPr>
        <w:pStyle w:val="BodyText"/>
        <w:spacing w:line="256" w:lineRule="auto" w:before="130"/>
        <w:ind w:left="341" w:right="51" w:firstLine="192"/>
      </w:pPr>
      <w:r>
        <w:rPr>
          <w:color w:val="231F20"/>
          <w:w w:val="110"/>
        </w:rPr>
        <w:t>Dès les attaques terroristes commises par le Hamas en territoire israélien le 7 octobre 2023, Israël impose un blocus de la bande de Gaza et mène une intervention</w:t>
      </w:r>
      <w:r>
        <w:rPr>
          <w:color w:val="231F20"/>
          <w:spacing w:val="-3"/>
          <w:w w:val="110"/>
        </w:rPr>
        <w:t> </w:t>
      </w:r>
      <w:r>
        <w:rPr>
          <w:color w:val="231F20"/>
          <w:w w:val="110"/>
        </w:rPr>
        <w:t>militaire</w:t>
      </w:r>
      <w:r>
        <w:rPr>
          <w:color w:val="231F20"/>
          <w:spacing w:val="-3"/>
          <w:w w:val="110"/>
        </w:rPr>
        <w:t> </w:t>
      </w:r>
      <w:r>
        <w:rPr>
          <w:color w:val="231F20"/>
          <w:w w:val="110"/>
        </w:rPr>
        <w:t>de</w:t>
      </w:r>
      <w:r>
        <w:rPr>
          <w:color w:val="231F20"/>
          <w:spacing w:val="-3"/>
          <w:w w:val="110"/>
        </w:rPr>
        <w:t> </w:t>
      </w:r>
      <w:r>
        <w:rPr>
          <w:color w:val="231F20"/>
          <w:w w:val="110"/>
        </w:rPr>
        <w:t>grande</w:t>
      </w:r>
      <w:r>
        <w:rPr>
          <w:color w:val="231F20"/>
          <w:spacing w:val="-3"/>
          <w:w w:val="110"/>
        </w:rPr>
        <w:t> </w:t>
      </w:r>
      <w:r>
        <w:rPr>
          <w:color w:val="231F20"/>
          <w:w w:val="110"/>
        </w:rPr>
        <w:t>échelle,</w:t>
      </w:r>
      <w:r>
        <w:rPr>
          <w:color w:val="231F20"/>
          <w:spacing w:val="-3"/>
          <w:w w:val="110"/>
        </w:rPr>
        <w:t> </w:t>
      </w:r>
      <w:r>
        <w:rPr>
          <w:color w:val="231F20"/>
          <w:w w:val="110"/>
        </w:rPr>
        <w:t>impliquant</w:t>
      </w:r>
      <w:r>
        <w:rPr>
          <w:color w:val="231F20"/>
          <w:spacing w:val="-3"/>
          <w:w w:val="110"/>
        </w:rPr>
        <w:t> </w:t>
      </w:r>
      <w:r>
        <w:rPr>
          <w:color w:val="231F20"/>
          <w:w w:val="110"/>
        </w:rPr>
        <w:t>de</w:t>
      </w:r>
      <w:r>
        <w:rPr>
          <w:color w:val="231F20"/>
          <w:spacing w:val="-3"/>
          <w:w w:val="110"/>
        </w:rPr>
        <w:t> </w:t>
      </w:r>
      <w:r>
        <w:rPr>
          <w:color w:val="231F20"/>
          <w:w w:val="110"/>
        </w:rPr>
        <w:t>nombreux</w:t>
      </w:r>
      <w:r>
        <w:rPr>
          <w:color w:val="231F20"/>
          <w:spacing w:val="-3"/>
          <w:w w:val="110"/>
        </w:rPr>
        <w:t> </w:t>
      </w:r>
      <w:r>
        <w:rPr>
          <w:color w:val="231F20"/>
          <w:w w:val="110"/>
        </w:rPr>
        <w:t>bombarde- ments.</w:t>
      </w:r>
      <w:r>
        <w:rPr>
          <w:color w:val="231F20"/>
          <w:spacing w:val="-6"/>
          <w:w w:val="110"/>
        </w:rPr>
        <w:t> </w:t>
      </w:r>
      <w:r>
        <w:rPr>
          <w:color w:val="231F20"/>
          <w:w w:val="110"/>
        </w:rPr>
        <w:t>Le</w:t>
      </w:r>
      <w:r>
        <w:rPr>
          <w:color w:val="231F20"/>
          <w:spacing w:val="-6"/>
          <w:w w:val="110"/>
        </w:rPr>
        <w:t> </w:t>
      </w:r>
      <w:r>
        <w:rPr>
          <w:color w:val="231F20"/>
          <w:w w:val="110"/>
        </w:rPr>
        <w:t>conflit</w:t>
      </w:r>
      <w:r>
        <w:rPr>
          <w:color w:val="231F20"/>
          <w:spacing w:val="-6"/>
          <w:w w:val="110"/>
        </w:rPr>
        <w:t> </w:t>
      </w:r>
      <w:r>
        <w:rPr>
          <w:color w:val="231F20"/>
          <w:w w:val="110"/>
        </w:rPr>
        <w:t>armé</w:t>
      </w:r>
      <w:r>
        <w:rPr>
          <w:color w:val="231F20"/>
          <w:spacing w:val="-6"/>
          <w:w w:val="110"/>
        </w:rPr>
        <w:t> </w:t>
      </w:r>
      <w:r>
        <w:rPr>
          <w:color w:val="231F20"/>
          <w:w w:val="110"/>
        </w:rPr>
        <w:t>est</w:t>
      </w:r>
      <w:r>
        <w:rPr>
          <w:color w:val="231F20"/>
          <w:spacing w:val="-6"/>
          <w:w w:val="110"/>
        </w:rPr>
        <w:t> </w:t>
      </w:r>
      <w:r>
        <w:rPr>
          <w:color w:val="231F20"/>
          <w:w w:val="110"/>
        </w:rPr>
        <w:t>de</w:t>
      </w:r>
      <w:r>
        <w:rPr>
          <w:color w:val="231F20"/>
          <w:spacing w:val="-6"/>
          <w:w w:val="110"/>
        </w:rPr>
        <w:t> </w:t>
      </w:r>
      <w:r>
        <w:rPr>
          <w:color w:val="231F20"/>
          <w:w w:val="110"/>
        </w:rPr>
        <w:t>haute</w:t>
      </w:r>
      <w:r>
        <w:rPr>
          <w:color w:val="231F20"/>
          <w:spacing w:val="-6"/>
          <w:w w:val="110"/>
        </w:rPr>
        <w:t> </w:t>
      </w:r>
      <w:r>
        <w:rPr>
          <w:color w:val="231F20"/>
          <w:w w:val="110"/>
        </w:rPr>
        <w:t>intensité</w:t>
      </w:r>
      <w:r>
        <w:rPr>
          <w:color w:val="231F20"/>
          <w:spacing w:val="-6"/>
          <w:w w:val="110"/>
        </w:rPr>
        <w:t> </w:t>
      </w:r>
      <w:r>
        <w:rPr>
          <w:color w:val="231F20"/>
          <w:w w:val="110"/>
        </w:rPr>
        <w:t>et</w:t>
      </w:r>
      <w:r>
        <w:rPr>
          <w:color w:val="231F20"/>
          <w:spacing w:val="-6"/>
          <w:w w:val="110"/>
        </w:rPr>
        <w:t> </w:t>
      </w:r>
      <w:r>
        <w:rPr>
          <w:color w:val="231F20"/>
          <w:w w:val="110"/>
        </w:rPr>
        <w:t>provoque</w:t>
      </w:r>
      <w:r>
        <w:rPr>
          <w:color w:val="231F20"/>
          <w:spacing w:val="-6"/>
          <w:w w:val="110"/>
        </w:rPr>
        <w:t> </w:t>
      </w:r>
      <w:r>
        <w:rPr>
          <w:color w:val="231F20"/>
          <w:w w:val="110"/>
        </w:rPr>
        <w:t>une</w:t>
      </w:r>
      <w:r>
        <w:rPr>
          <w:color w:val="231F20"/>
          <w:spacing w:val="-6"/>
          <w:w w:val="110"/>
        </w:rPr>
        <w:t> </w:t>
      </w:r>
      <w:r>
        <w:rPr>
          <w:color w:val="231F20"/>
          <w:w w:val="110"/>
        </w:rPr>
        <w:t>situation</w:t>
      </w:r>
      <w:r>
        <w:rPr>
          <w:color w:val="231F20"/>
          <w:spacing w:val="-6"/>
          <w:w w:val="110"/>
        </w:rPr>
        <w:t> </w:t>
      </w:r>
      <w:r>
        <w:rPr>
          <w:color w:val="231F20"/>
          <w:w w:val="110"/>
        </w:rPr>
        <w:t>huma- nitaire catastrophique liée à la destruction quasiment totale des infrastruc- tures dans un territoire fermé. Le 18 mars 2025, Israël rompt l’accord de cessez le feu, conclu le 19 janvier 2025 et bombarde Gaza</w:t>
      </w:r>
      <w:r>
        <w:rPr>
          <w:color w:val="231F20"/>
          <w:spacing w:val="-14"/>
          <w:w w:val="110"/>
        </w:rPr>
        <w:t> </w:t>
      </w:r>
      <w:r>
        <w:rPr>
          <w:color w:val="231F20"/>
          <w:w w:val="110"/>
        </w:rPr>
        <w:t>(9). À la date du</w:t>
      </w:r>
      <w:r>
        <w:rPr>
          <w:color w:val="231F20"/>
          <w:spacing w:val="80"/>
          <w:w w:val="110"/>
        </w:rPr>
        <w:t> </w:t>
      </w:r>
      <w:r>
        <w:rPr>
          <w:color w:val="231F20"/>
          <w:w w:val="110"/>
        </w:rPr>
        <w:t>5</w:t>
      </w:r>
      <w:r>
        <w:rPr>
          <w:color w:val="231F20"/>
          <w:spacing w:val="29"/>
          <w:w w:val="110"/>
        </w:rPr>
        <w:t> </w:t>
      </w:r>
      <w:r>
        <w:rPr>
          <w:color w:val="231F20"/>
          <w:w w:val="110"/>
        </w:rPr>
        <w:t>juin</w:t>
      </w:r>
      <w:r>
        <w:rPr>
          <w:color w:val="231F20"/>
          <w:spacing w:val="29"/>
          <w:w w:val="110"/>
        </w:rPr>
        <w:t> </w:t>
      </w:r>
      <w:r>
        <w:rPr>
          <w:color w:val="231F20"/>
          <w:w w:val="110"/>
        </w:rPr>
        <w:t>2025,</w:t>
      </w:r>
      <w:r>
        <w:rPr>
          <w:color w:val="231F20"/>
          <w:spacing w:val="29"/>
          <w:w w:val="110"/>
        </w:rPr>
        <w:t> </w:t>
      </w:r>
      <w:r>
        <w:rPr>
          <w:color w:val="231F20"/>
          <w:w w:val="110"/>
        </w:rPr>
        <w:t>au</w:t>
      </w:r>
      <w:r>
        <w:rPr>
          <w:color w:val="231F20"/>
          <w:spacing w:val="29"/>
          <w:w w:val="110"/>
        </w:rPr>
        <w:t> </w:t>
      </w:r>
      <w:r>
        <w:rPr>
          <w:color w:val="231F20"/>
          <w:w w:val="110"/>
        </w:rPr>
        <w:t>moins</w:t>
      </w:r>
      <w:r>
        <w:rPr>
          <w:color w:val="231F20"/>
          <w:spacing w:val="29"/>
          <w:w w:val="110"/>
        </w:rPr>
        <w:t> </w:t>
      </w:r>
      <w:r>
        <w:rPr>
          <w:color w:val="231F20"/>
          <w:w w:val="110"/>
        </w:rPr>
        <w:t>54.607</w:t>
      </w:r>
      <w:r>
        <w:rPr>
          <w:color w:val="231F20"/>
          <w:spacing w:val="29"/>
          <w:w w:val="110"/>
        </w:rPr>
        <w:t> </w:t>
      </w:r>
      <w:r>
        <w:rPr>
          <w:color w:val="231F20"/>
          <w:w w:val="110"/>
        </w:rPr>
        <w:t>Palestiniens</w:t>
      </w:r>
      <w:r>
        <w:rPr>
          <w:color w:val="231F20"/>
          <w:spacing w:val="29"/>
          <w:w w:val="110"/>
        </w:rPr>
        <w:t> </w:t>
      </w:r>
      <w:r>
        <w:rPr>
          <w:color w:val="231F20"/>
          <w:w w:val="110"/>
        </w:rPr>
        <w:t>auraient</w:t>
      </w:r>
      <w:r>
        <w:rPr>
          <w:color w:val="231F20"/>
          <w:spacing w:val="29"/>
          <w:w w:val="110"/>
        </w:rPr>
        <w:t> </w:t>
      </w:r>
      <w:r>
        <w:rPr>
          <w:color w:val="231F20"/>
          <w:w w:val="110"/>
        </w:rPr>
        <w:t>été</w:t>
      </w:r>
      <w:r>
        <w:rPr>
          <w:color w:val="231F20"/>
          <w:spacing w:val="29"/>
          <w:w w:val="110"/>
        </w:rPr>
        <w:t> </w:t>
      </w:r>
      <w:r>
        <w:rPr>
          <w:color w:val="231F20"/>
          <w:w w:val="110"/>
        </w:rPr>
        <w:t>tués</w:t>
      </w:r>
      <w:r>
        <w:rPr>
          <w:color w:val="231F20"/>
          <w:spacing w:val="29"/>
          <w:w w:val="110"/>
        </w:rPr>
        <w:t> </w:t>
      </w:r>
      <w:r>
        <w:rPr>
          <w:color w:val="231F20"/>
          <w:w w:val="110"/>
        </w:rPr>
        <w:t>à</w:t>
      </w:r>
      <w:r>
        <w:rPr>
          <w:color w:val="231F20"/>
          <w:spacing w:val="29"/>
          <w:w w:val="110"/>
        </w:rPr>
        <w:t> </w:t>
      </w:r>
      <w:r>
        <w:rPr>
          <w:color w:val="231F20"/>
          <w:w w:val="110"/>
        </w:rPr>
        <w:t>Gaza,</w:t>
      </w:r>
      <w:r>
        <w:rPr>
          <w:color w:val="231F20"/>
          <w:spacing w:val="29"/>
          <w:w w:val="110"/>
        </w:rPr>
        <w:t> </w:t>
      </w:r>
      <w:r>
        <w:rPr>
          <w:color w:val="231F20"/>
          <w:w w:val="110"/>
        </w:rPr>
        <w:t>suite à</w:t>
      </w:r>
      <w:r>
        <w:rPr>
          <w:color w:val="231F20"/>
          <w:spacing w:val="-14"/>
          <w:w w:val="110"/>
        </w:rPr>
        <w:t> </w:t>
      </w:r>
      <w:r>
        <w:rPr>
          <w:color w:val="231F20"/>
          <w:w w:val="110"/>
        </w:rPr>
        <w:t>l’offensive israélienne, selon les chiffres communiquées par l’OCHA</w:t>
      </w:r>
      <w:r>
        <w:rPr>
          <w:color w:val="231F20"/>
          <w:spacing w:val="-14"/>
          <w:w w:val="110"/>
        </w:rPr>
        <w:t> </w:t>
      </w:r>
      <w:r>
        <w:rPr>
          <w:color w:val="231F20"/>
          <w:w w:val="110"/>
        </w:rPr>
        <w:t>(10), parmi</w:t>
      </w:r>
      <w:r>
        <w:rPr>
          <w:color w:val="231F20"/>
          <w:spacing w:val="-2"/>
          <w:w w:val="110"/>
        </w:rPr>
        <w:t> </w:t>
      </w:r>
      <w:r>
        <w:rPr>
          <w:color w:val="231F20"/>
          <w:w w:val="110"/>
        </w:rPr>
        <w:t>lesquels</w:t>
      </w:r>
      <w:r>
        <w:rPr>
          <w:color w:val="231F20"/>
          <w:spacing w:val="-2"/>
          <w:w w:val="110"/>
        </w:rPr>
        <w:t> </w:t>
      </w:r>
      <w:r>
        <w:rPr>
          <w:color w:val="231F20"/>
          <w:w w:val="110"/>
        </w:rPr>
        <w:t>plus</w:t>
      </w:r>
      <w:r>
        <w:rPr>
          <w:color w:val="231F20"/>
          <w:spacing w:val="-2"/>
          <w:w w:val="110"/>
        </w:rPr>
        <w:t> </w:t>
      </w:r>
      <w:r>
        <w:rPr>
          <w:color w:val="231F20"/>
          <w:w w:val="110"/>
        </w:rPr>
        <w:t>de</w:t>
      </w:r>
      <w:r>
        <w:rPr>
          <w:color w:val="231F20"/>
          <w:spacing w:val="-2"/>
          <w:w w:val="110"/>
        </w:rPr>
        <w:t> </w:t>
      </w:r>
      <w:r>
        <w:rPr>
          <w:color w:val="231F20"/>
          <w:w w:val="110"/>
        </w:rPr>
        <w:t>15.600</w:t>
      </w:r>
      <w:r>
        <w:rPr>
          <w:color w:val="231F20"/>
          <w:spacing w:val="-2"/>
          <w:w w:val="110"/>
        </w:rPr>
        <w:t> </w:t>
      </w:r>
      <w:r>
        <w:rPr>
          <w:color w:val="231F20"/>
          <w:w w:val="110"/>
        </w:rPr>
        <w:t>enfants,</w:t>
      </w:r>
      <w:r>
        <w:rPr>
          <w:color w:val="231F20"/>
          <w:spacing w:val="-2"/>
          <w:w w:val="110"/>
        </w:rPr>
        <w:t> </w:t>
      </w:r>
      <w:r>
        <w:rPr>
          <w:color w:val="231F20"/>
          <w:w w:val="110"/>
        </w:rPr>
        <w:t>alors</w:t>
      </w:r>
      <w:r>
        <w:rPr>
          <w:color w:val="231F20"/>
          <w:spacing w:val="-2"/>
          <w:w w:val="110"/>
        </w:rPr>
        <w:t> </w:t>
      </w:r>
      <w:r>
        <w:rPr>
          <w:color w:val="231F20"/>
          <w:w w:val="110"/>
        </w:rPr>
        <w:t>que</w:t>
      </w:r>
      <w:r>
        <w:rPr>
          <w:color w:val="231F20"/>
          <w:spacing w:val="-2"/>
          <w:w w:val="110"/>
        </w:rPr>
        <w:t> </w:t>
      </w:r>
      <w:r>
        <w:rPr>
          <w:color w:val="231F20"/>
          <w:w w:val="110"/>
        </w:rPr>
        <w:t>le</w:t>
      </w:r>
      <w:r>
        <w:rPr>
          <w:color w:val="231F20"/>
          <w:spacing w:val="-2"/>
          <w:w w:val="110"/>
        </w:rPr>
        <w:t> </w:t>
      </w:r>
      <w:r>
        <w:rPr>
          <w:color w:val="231F20"/>
          <w:w w:val="110"/>
        </w:rPr>
        <w:t>nombre</w:t>
      </w:r>
      <w:r>
        <w:rPr>
          <w:color w:val="231F20"/>
          <w:spacing w:val="-2"/>
          <w:w w:val="110"/>
        </w:rPr>
        <w:t> </w:t>
      </w:r>
      <w:r>
        <w:rPr>
          <w:color w:val="231F20"/>
          <w:w w:val="110"/>
        </w:rPr>
        <w:t>de</w:t>
      </w:r>
      <w:r>
        <w:rPr>
          <w:color w:val="231F20"/>
          <w:spacing w:val="-2"/>
          <w:w w:val="110"/>
        </w:rPr>
        <w:t> </w:t>
      </w:r>
      <w:r>
        <w:rPr>
          <w:color w:val="231F20"/>
          <w:w w:val="110"/>
        </w:rPr>
        <w:t>blessés</w:t>
      </w:r>
      <w:r>
        <w:rPr>
          <w:color w:val="231F20"/>
          <w:spacing w:val="-2"/>
          <w:w w:val="110"/>
        </w:rPr>
        <w:t> </w:t>
      </w:r>
      <w:r>
        <w:rPr>
          <w:color w:val="231F20"/>
          <w:w w:val="110"/>
        </w:rPr>
        <w:t>appro- </w:t>
      </w:r>
      <w:r>
        <w:rPr>
          <w:color w:val="231F20"/>
        </w:rPr>
        <w:t>cherait</w:t>
      </w:r>
      <w:r>
        <w:rPr>
          <w:color w:val="231F20"/>
          <w:spacing w:val="40"/>
        </w:rPr>
        <w:t> </w:t>
      </w:r>
      <w:r>
        <w:rPr>
          <w:color w:val="231F20"/>
        </w:rPr>
        <w:t>les</w:t>
      </w:r>
      <w:r>
        <w:rPr>
          <w:color w:val="231F20"/>
          <w:spacing w:val="40"/>
        </w:rPr>
        <w:t> </w:t>
      </w:r>
      <w:r>
        <w:rPr>
          <w:color w:val="231F20"/>
        </w:rPr>
        <w:t>125.000,</w:t>
      </w:r>
      <w:r>
        <w:rPr>
          <w:color w:val="231F20"/>
          <w:spacing w:val="40"/>
        </w:rPr>
        <w:t> </w:t>
      </w:r>
      <w:r>
        <w:rPr>
          <w:color w:val="231F20"/>
        </w:rPr>
        <w:t>dont</w:t>
      </w:r>
      <w:r>
        <w:rPr>
          <w:color w:val="231F20"/>
          <w:spacing w:val="40"/>
        </w:rPr>
        <w:t> </w:t>
      </w:r>
      <w:r>
        <w:rPr>
          <w:color w:val="231F20"/>
        </w:rPr>
        <w:t>plus</w:t>
      </w:r>
      <w:r>
        <w:rPr>
          <w:color w:val="231F20"/>
          <w:spacing w:val="40"/>
        </w:rPr>
        <w:t> </w:t>
      </w:r>
      <w:r>
        <w:rPr>
          <w:color w:val="231F20"/>
        </w:rPr>
        <w:t>de</w:t>
      </w:r>
      <w:r>
        <w:rPr>
          <w:color w:val="231F20"/>
          <w:spacing w:val="40"/>
        </w:rPr>
        <w:t> </w:t>
      </w:r>
      <w:r>
        <w:rPr>
          <w:color w:val="231F20"/>
        </w:rPr>
        <w:t>34.173</w:t>
      </w:r>
      <w:r>
        <w:rPr>
          <w:color w:val="231F20"/>
          <w:spacing w:val="40"/>
        </w:rPr>
        <w:t> </w:t>
      </w:r>
      <w:r>
        <w:rPr>
          <w:color w:val="231F20"/>
        </w:rPr>
        <w:t>enfants (11).</w:t>
      </w:r>
      <w:r>
        <w:rPr>
          <w:color w:val="231F20"/>
          <w:spacing w:val="40"/>
        </w:rPr>
        <w:t> </w:t>
      </w:r>
      <w:r>
        <w:rPr>
          <w:color w:val="231F20"/>
        </w:rPr>
        <w:t>Des</w:t>
      </w:r>
      <w:r>
        <w:rPr>
          <w:color w:val="231F20"/>
          <w:spacing w:val="40"/>
        </w:rPr>
        <w:t> </w:t>
      </w:r>
      <w:r>
        <w:rPr>
          <w:color w:val="231F20"/>
        </w:rPr>
        <w:t>dizaines</w:t>
      </w:r>
      <w:r>
        <w:rPr>
          <w:color w:val="231F20"/>
          <w:spacing w:val="40"/>
        </w:rPr>
        <w:t> </w:t>
      </w:r>
      <w:r>
        <w:rPr>
          <w:color w:val="231F20"/>
        </w:rPr>
        <w:t>de</w:t>
      </w:r>
      <w:r>
        <w:rPr>
          <w:color w:val="231F20"/>
          <w:spacing w:val="40"/>
        </w:rPr>
        <w:t> </w:t>
      </w:r>
      <w:r>
        <w:rPr>
          <w:color w:val="231F20"/>
        </w:rPr>
        <w:t>milliers </w:t>
      </w:r>
      <w:r>
        <w:rPr>
          <w:color w:val="231F20"/>
          <w:w w:val="110"/>
        </w:rPr>
        <w:t>de personnes sont portées disparues</w:t>
      </w:r>
      <w:r>
        <w:rPr>
          <w:color w:val="231F20"/>
          <w:spacing w:val="-14"/>
          <w:w w:val="110"/>
        </w:rPr>
        <w:t> </w:t>
      </w:r>
      <w:r>
        <w:rPr>
          <w:color w:val="231F20"/>
          <w:w w:val="110"/>
        </w:rPr>
        <w:t>(12). La malnutrition aiguë, la privation </w:t>
      </w:r>
      <w:r>
        <w:rPr>
          <w:color w:val="231F20"/>
        </w:rPr>
        <w:t>d’eau,</w:t>
      </w:r>
      <w:r>
        <w:rPr>
          <w:color w:val="231F20"/>
          <w:spacing w:val="29"/>
        </w:rPr>
        <w:t> </w:t>
      </w:r>
      <w:r>
        <w:rPr>
          <w:color w:val="231F20"/>
        </w:rPr>
        <w:t>l’absence</w:t>
      </w:r>
      <w:r>
        <w:rPr>
          <w:color w:val="231F20"/>
          <w:spacing w:val="30"/>
        </w:rPr>
        <w:t> </w:t>
      </w:r>
      <w:r>
        <w:rPr>
          <w:color w:val="231F20"/>
        </w:rPr>
        <w:t>de</w:t>
      </w:r>
      <w:r>
        <w:rPr>
          <w:color w:val="231F20"/>
          <w:spacing w:val="30"/>
        </w:rPr>
        <w:t> </w:t>
      </w:r>
      <w:r>
        <w:rPr>
          <w:color w:val="231F20"/>
        </w:rPr>
        <w:t>soins,</w:t>
      </w:r>
      <w:r>
        <w:rPr>
          <w:color w:val="231F20"/>
          <w:spacing w:val="30"/>
        </w:rPr>
        <w:t> </w:t>
      </w:r>
      <w:r>
        <w:rPr>
          <w:color w:val="231F20"/>
        </w:rPr>
        <w:t>les</w:t>
      </w:r>
      <w:r>
        <w:rPr>
          <w:color w:val="231F20"/>
          <w:spacing w:val="30"/>
        </w:rPr>
        <w:t> </w:t>
      </w:r>
      <w:r>
        <w:rPr>
          <w:color w:val="231F20"/>
        </w:rPr>
        <w:t>conditions</w:t>
      </w:r>
      <w:r>
        <w:rPr>
          <w:color w:val="231F20"/>
          <w:spacing w:val="30"/>
        </w:rPr>
        <w:t> </w:t>
      </w:r>
      <w:r>
        <w:rPr>
          <w:color w:val="231F20"/>
        </w:rPr>
        <w:t>climatiques</w:t>
      </w:r>
      <w:r>
        <w:rPr>
          <w:color w:val="231F20"/>
          <w:spacing w:val="30"/>
        </w:rPr>
        <w:t> </w:t>
      </w:r>
      <w:r>
        <w:rPr>
          <w:color w:val="231F20"/>
        </w:rPr>
        <w:t>alourdissent</w:t>
      </w:r>
      <w:r>
        <w:rPr>
          <w:color w:val="231F20"/>
          <w:spacing w:val="30"/>
        </w:rPr>
        <w:t> </w:t>
      </w:r>
      <w:r>
        <w:rPr>
          <w:color w:val="231F20"/>
        </w:rPr>
        <w:t>chaque</w:t>
      </w:r>
      <w:r>
        <w:rPr>
          <w:color w:val="231F20"/>
          <w:spacing w:val="29"/>
        </w:rPr>
        <w:t> </w:t>
      </w:r>
      <w:r>
        <w:rPr>
          <w:color w:val="231F20"/>
        </w:rPr>
        <w:t>jour</w:t>
      </w:r>
      <w:r>
        <w:rPr>
          <w:color w:val="231F20"/>
          <w:spacing w:val="80"/>
          <w:w w:val="150"/>
        </w:rPr>
        <w:t> </w:t>
      </w:r>
      <w:r>
        <w:rPr>
          <w:color w:val="231F20"/>
          <w:w w:val="110"/>
        </w:rPr>
        <w:t>ce</w:t>
      </w:r>
      <w:r>
        <w:rPr>
          <w:color w:val="231F20"/>
          <w:spacing w:val="9"/>
          <w:w w:val="110"/>
        </w:rPr>
        <w:t> </w:t>
      </w:r>
      <w:r>
        <w:rPr>
          <w:color w:val="231F20"/>
          <w:w w:val="110"/>
        </w:rPr>
        <w:t>bilan</w:t>
      </w:r>
      <w:r>
        <w:rPr>
          <w:color w:val="231F20"/>
          <w:spacing w:val="-14"/>
          <w:w w:val="110"/>
        </w:rPr>
        <w:t> </w:t>
      </w:r>
      <w:r>
        <w:rPr>
          <w:color w:val="231F20"/>
          <w:w w:val="110"/>
        </w:rPr>
        <w:t>(13).</w:t>
      </w:r>
      <w:r>
        <w:rPr>
          <w:color w:val="231F20"/>
          <w:spacing w:val="17"/>
          <w:w w:val="110"/>
        </w:rPr>
        <w:t> </w:t>
      </w:r>
      <w:r>
        <w:rPr>
          <w:color w:val="231F20"/>
          <w:w w:val="110"/>
        </w:rPr>
        <w:t>La</w:t>
      </w:r>
      <w:r>
        <w:rPr>
          <w:color w:val="231F20"/>
          <w:spacing w:val="16"/>
          <w:w w:val="110"/>
        </w:rPr>
        <w:t> </w:t>
      </w:r>
      <w:r>
        <w:rPr>
          <w:color w:val="231F20"/>
          <w:w w:val="110"/>
        </w:rPr>
        <w:t>situation</w:t>
      </w:r>
      <w:r>
        <w:rPr>
          <w:color w:val="231F20"/>
          <w:spacing w:val="16"/>
          <w:w w:val="110"/>
        </w:rPr>
        <w:t> </w:t>
      </w:r>
      <w:r>
        <w:rPr>
          <w:color w:val="231F20"/>
          <w:w w:val="110"/>
        </w:rPr>
        <w:t>à</w:t>
      </w:r>
      <w:r>
        <w:rPr>
          <w:color w:val="231F20"/>
          <w:spacing w:val="16"/>
          <w:w w:val="110"/>
        </w:rPr>
        <w:t> </w:t>
      </w:r>
      <w:r>
        <w:rPr>
          <w:color w:val="231F20"/>
          <w:w w:val="110"/>
        </w:rPr>
        <w:t>Gaza</w:t>
      </w:r>
      <w:r>
        <w:rPr>
          <w:color w:val="231F20"/>
          <w:spacing w:val="16"/>
          <w:w w:val="110"/>
        </w:rPr>
        <w:t> </w:t>
      </w:r>
      <w:r>
        <w:rPr>
          <w:color w:val="231F20"/>
          <w:w w:val="110"/>
        </w:rPr>
        <w:t>s’est</w:t>
      </w:r>
      <w:r>
        <w:rPr>
          <w:color w:val="231F20"/>
          <w:spacing w:val="16"/>
          <w:w w:val="110"/>
        </w:rPr>
        <w:t> </w:t>
      </w:r>
      <w:r>
        <w:rPr>
          <w:color w:val="231F20"/>
          <w:w w:val="110"/>
        </w:rPr>
        <w:t>dramatiquement</w:t>
      </w:r>
      <w:r>
        <w:rPr>
          <w:color w:val="231F20"/>
          <w:spacing w:val="16"/>
          <w:w w:val="110"/>
        </w:rPr>
        <w:t> </w:t>
      </w:r>
      <w:r>
        <w:rPr>
          <w:color w:val="231F20"/>
          <w:w w:val="110"/>
        </w:rPr>
        <w:t>aggravée</w:t>
      </w:r>
      <w:r>
        <w:rPr>
          <w:color w:val="231F20"/>
          <w:spacing w:val="16"/>
          <w:w w:val="110"/>
        </w:rPr>
        <w:t> </w:t>
      </w:r>
      <w:r>
        <w:rPr>
          <w:color w:val="231F20"/>
          <w:w w:val="110"/>
        </w:rPr>
        <w:t>depuis</w:t>
      </w:r>
      <w:r>
        <w:rPr>
          <w:color w:val="231F20"/>
          <w:spacing w:val="16"/>
          <w:w w:val="110"/>
        </w:rPr>
        <w:t> </w:t>
      </w:r>
      <w:r>
        <w:rPr>
          <w:color w:val="231F20"/>
          <w:w w:val="110"/>
        </w:rPr>
        <w:t>le 2 mars 2025, date à laquelle les livraisons d’aide humanitaire et de biens commerciaux ont été complètement interrompues par l’armée israélienne.</w:t>
      </w:r>
    </w:p>
    <w:p>
      <w:pPr>
        <w:pStyle w:val="BodyText"/>
        <w:spacing w:line="256" w:lineRule="auto" w:before="55"/>
        <w:ind w:left="341" w:right="50" w:firstLine="192"/>
      </w:pPr>
      <w:r>
        <w:rPr>
          <w:color w:val="231F20"/>
          <w:w w:val="110"/>
        </w:rPr>
        <w:t>Les</w:t>
      </w:r>
      <w:r>
        <w:rPr>
          <w:color w:val="231F20"/>
          <w:w w:val="110"/>
        </w:rPr>
        <w:t> agences</w:t>
      </w:r>
      <w:r>
        <w:rPr>
          <w:color w:val="231F20"/>
          <w:w w:val="110"/>
        </w:rPr>
        <w:t> des</w:t>
      </w:r>
      <w:r>
        <w:rPr>
          <w:color w:val="231F20"/>
          <w:w w:val="110"/>
        </w:rPr>
        <w:t> Nations</w:t>
      </w:r>
      <w:r>
        <w:rPr>
          <w:color w:val="231F20"/>
          <w:w w:val="110"/>
        </w:rPr>
        <w:t> Unies</w:t>
      </w:r>
      <w:r>
        <w:rPr>
          <w:color w:val="231F20"/>
          <w:w w:val="110"/>
        </w:rPr>
        <w:t> évoquent</w:t>
      </w:r>
      <w:r>
        <w:rPr>
          <w:color w:val="231F20"/>
          <w:w w:val="110"/>
        </w:rPr>
        <w:t> un</w:t>
      </w:r>
      <w:r>
        <w:rPr>
          <w:color w:val="231F20"/>
          <w:w w:val="110"/>
        </w:rPr>
        <w:t> effondrement</w:t>
      </w:r>
      <w:r>
        <w:rPr>
          <w:color w:val="231F20"/>
          <w:w w:val="110"/>
        </w:rPr>
        <w:t> des</w:t>
      </w:r>
      <w:r>
        <w:rPr>
          <w:color w:val="231F20"/>
          <w:w w:val="110"/>
        </w:rPr>
        <w:t> circuits d’approvisionnement, une flambée des prix des denrées alimentaires sur les marchés – rendant le peu de nourriture encore disponible inabordable pour</w:t>
      </w:r>
      <w:r>
        <w:rPr>
          <w:color w:val="231F20"/>
          <w:spacing w:val="40"/>
          <w:w w:val="110"/>
        </w:rPr>
        <w:t> </w:t>
      </w:r>
      <w:r>
        <w:rPr>
          <w:color w:val="231F20"/>
          <w:w w:val="110"/>
        </w:rPr>
        <w:t>la plupart des familles – et des services de santé au bord de l’asphyxie</w:t>
      </w:r>
      <w:r>
        <w:rPr>
          <w:color w:val="231F20"/>
          <w:spacing w:val="-22"/>
          <w:w w:val="110"/>
        </w:rPr>
        <w:t> </w:t>
      </w:r>
      <w:r>
        <w:rPr>
          <w:color w:val="231F20"/>
          <w:w w:val="110"/>
        </w:rPr>
        <w:t>(14).</w:t>
      </w:r>
    </w:p>
    <w:p>
      <w:pPr>
        <w:pStyle w:val="BodyText"/>
        <w:jc w:val="left"/>
      </w:pPr>
    </w:p>
    <w:p>
      <w:pPr>
        <w:pStyle w:val="BodyText"/>
        <w:jc w:val="left"/>
      </w:pPr>
    </w:p>
    <w:p>
      <w:pPr>
        <w:pStyle w:val="BodyText"/>
        <w:spacing w:before="164"/>
        <w:jc w:val="left"/>
      </w:pPr>
    </w:p>
    <w:p>
      <w:pPr>
        <w:spacing w:line="249" w:lineRule="auto" w:before="0"/>
        <w:ind w:left="341" w:right="55" w:firstLine="0"/>
        <w:jc w:val="left"/>
        <w:rPr>
          <w:sz w:val="15"/>
        </w:rPr>
      </w:pPr>
      <w:r>
        <w:rPr>
          <w:color w:val="231F20"/>
          <w:spacing w:val="-2"/>
          <w:sz w:val="15"/>
        </w:rPr>
        <w:t>Be-The-Narrative-How-Changing-the-Narrative-Could-Revolutionize-What-it-Means-to-do-Hu-</w:t>
      </w:r>
      <w:r>
        <w:rPr>
          <w:color w:val="231F20"/>
          <w:spacing w:val="80"/>
          <w:w w:val="110"/>
          <w:sz w:val="15"/>
        </w:rPr>
        <w:t>     </w:t>
      </w:r>
      <w:r>
        <w:rPr>
          <w:color w:val="231F20"/>
          <w:spacing w:val="-2"/>
          <w:w w:val="110"/>
          <w:sz w:val="15"/>
        </w:rPr>
        <w:t>man-Rights_2019.pdf.</w:t>
      </w:r>
    </w:p>
    <w:p>
      <w:pPr>
        <w:pStyle w:val="ListParagraph"/>
        <w:numPr>
          <w:ilvl w:val="0"/>
          <w:numId w:val="1"/>
        </w:numPr>
        <w:tabs>
          <w:tab w:pos="761" w:val="left" w:leader="none"/>
        </w:tabs>
        <w:spacing w:line="249" w:lineRule="auto" w:before="1" w:after="0"/>
        <w:ind w:left="341" w:right="54" w:firstLine="171"/>
        <w:jc w:val="both"/>
        <w:rPr>
          <w:sz w:val="15"/>
        </w:rPr>
      </w:pPr>
      <w:r>
        <w:rPr>
          <w:color w:val="231F20"/>
          <w:w w:val="105"/>
          <w:sz w:val="15"/>
        </w:rPr>
        <w:t>Conseil de sécurité : appels insistants à un retour au cessez-le-feu après les </w:t>
      </w:r>
      <w:r>
        <w:rPr>
          <w:color w:val="231F20"/>
          <w:w w:val="105"/>
          <w:sz w:val="15"/>
        </w:rPr>
        <w:t>bombardements</w:t>
      </w:r>
      <w:r>
        <w:rPr>
          <w:color w:val="231F20"/>
          <w:spacing w:val="40"/>
          <w:w w:val="105"/>
          <w:sz w:val="15"/>
        </w:rPr>
        <w:t> </w:t>
      </w:r>
      <w:r>
        <w:rPr>
          <w:color w:val="231F20"/>
          <w:w w:val="105"/>
          <w:sz w:val="15"/>
        </w:rPr>
        <w:t>israéliens contre Gaza, disponible sur : https://press.un.org/fr/2025/cs16023.doc.htm.</w:t>
      </w:r>
    </w:p>
    <w:p>
      <w:pPr>
        <w:pStyle w:val="ListParagraph"/>
        <w:numPr>
          <w:ilvl w:val="0"/>
          <w:numId w:val="1"/>
        </w:numPr>
        <w:tabs>
          <w:tab w:pos="837" w:val="left" w:leader="none"/>
        </w:tabs>
        <w:spacing w:line="249" w:lineRule="auto" w:before="2" w:after="0"/>
        <w:ind w:left="341" w:right="54" w:firstLine="171"/>
        <w:jc w:val="both"/>
        <w:rPr>
          <w:i/>
          <w:sz w:val="15"/>
        </w:rPr>
      </w:pPr>
      <w:r>
        <w:rPr>
          <w:color w:val="231F20"/>
          <w:w w:val="105"/>
          <w:sz w:val="15"/>
        </w:rPr>
        <w:t>Les chiffres cités sont issus des rapports presque journaliers publiés par l’OCHA </w:t>
      </w:r>
      <w:r>
        <w:rPr>
          <w:color w:val="231F20"/>
          <w:sz w:val="15"/>
        </w:rPr>
        <w:t>« </w:t>
      </w:r>
      <w:r>
        <w:rPr>
          <w:color w:val="231F20"/>
          <w:w w:val="105"/>
          <w:sz w:val="15"/>
        </w:rPr>
        <w:t>Reported</w:t>
      </w:r>
      <w:r>
        <w:rPr>
          <w:color w:val="231F20"/>
          <w:spacing w:val="40"/>
          <w:w w:val="105"/>
          <w:sz w:val="15"/>
        </w:rPr>
        <w:t> </w:t>
      </w:r>
      <w:r>
        <w:rPr>
          <w:color w:val="231F20"/>
          <w:w w:val="105"/>
          <w:sz w:val="15"/>
        </w:rPr>
        <w:t>impact snapshot </w:t>
      </w:r>
      <w:r>
        <w:rPr>
          <w:color w:val="231F20"/>
          <w:w w:val="215"/>
          <w:sz w:val="15"/>
        </w:rPr>
        <w:t>|</w:t>
      </w:r>
      <w:r>
        <w:rPr>
          <w:color w:val="231F20"/>
          <w:spacing w:val="-15"/>
          <w:w w:val="215"/>
          <w:sz w:val="15"/>
        </w:rPr>
        <w:t> </w:t>
      </w:r>
      <w:r>
        <w:rPr>
          <w:color w:val="231F20"/>
          <w:w w:val="105"/>
          <w:sz w:val="15"/>
        </w:rPr>
        <w:t>Gaza Strip (4 June 2025) », disponible sur : </w:t>
      </w:r>
      <w:hyperlink r:id="rId16">
        <w:r>
          <w:rPr>
            <w:color w:val="231F20"/>
            <w:w w:val="105"/>
            <w:sz w:val="15"/>
          </w:rPr>
          <w:t>https://www.ochaopt.org/content/</w:t>
        </w:r>
      </w:hyperlink>
      <w:r>
        <w:rPr>
          <w:color w:val="231F20"/>
          <w:spacing w:val="40"/>
          <w:w w:val="105"/>
          <w:sz w:val="15"/>
        </w:rPr>
        <w:t> </w:t>
      </w:r>
      <w:r>
        <w:rPr>
          <w:color w:val="231F20"/>
          <w:w w:val="105"/>
          <w:sz w:val="15"/>
        </w:rPr>
        <w:t>reported-impact-snapshot-gaza-strip-4-june-2025.</w:t>
      </w:r>
      <w:r>
        <w:rPr>
          <w:color w:val="231F20"/>
          <w:spacing w:val="-5"/>
          <w:w w:val="105"/>
          <w:sz w:val="15"/>
        </w:rPr>
        <w:t> </w:t>
      </w:r>
      <w:r>
        <w:rPr>
          <w:i/>
          <w:color w:val="231F20"/>
          <w:w w:val="105"/>
          <w:sz w:val="15"/>
        </w:rPr>
        <w:t>Il faut également relever l’étude du </w:t>
      </w:r>
      <w:r>
        <w:rPr>
          <w:color w:val="231F20"/>
          <w:w w:val="105"/>
          <w:sz w:val="15"/>
        </w:rPr>
        <w:t>Lancet </w:t>
      </w:r>
      <w:r>
        <w:rPr>
          <w:i/>
          <w:color w:val="231F20"/>
          <w:w w:val="105"/>
          <w:sz w:val="15"/>
        </w:rPr>
        <w:t>publiée</w:t>
      </w:r>
      <w:r>
        <w:rPr>
          <w:i/>
          <w:color w:val="231F20"/>
          <w:spacing w:val="40"/>
          <w:w w:val="105"/>
          <w:sz w:val="15"/>
        </w:rPr>
        <w:t> </w:t>
      </w:r>
      <w:r>
        <w:rPr>
          <w:i/>
          <w:color w:val="231F20"/>
          <w:w w:val="105"/>
          <w:sz w:val="15"/>
        </w:rPr>
        <w:t>le</w:t>
      </w:r>
      <w:r>
        <w:rPr>
          <w:i/>
          <w:color w:val="231F20"/>
          <w:spacing w:val="-9"/>
          <w:w w:val="105"/>
          <w:sz w:val="15"/>
        </w:rPr>
        <w:t> </w:t>
      </w:r>
      <w:r>
        <w:rPr>
          <w:i/>
          <w:color w:val="231F20"/>
          <w:w w:val="105"/>
          <w:sz w:val="15"/>
        </w:rPr>
        <w:t>9</w:t>
      </w:r>
      <w:r>
        <w:rPr>
          <w:i/>
          <w:color w:val="231F20"/>
          <w:spacing w:val="-9"/>
          <w:w w:val="105"/>
          <w:sz w:val="15"/>
        </w:rPr>
        <w:t> </w:t>
      </w:r>
      <w:r>
        <w:rPr>
          <w:i/>
          <w:color w:val="231F20"/>
          <w:w w:val="105"/>
          <w:sz w:val="15"/>
        </w:rPr>
        <w:t>janvier</w:t>
      </w:r>
      <w:r>
        <w:rPr>
          <w:i/>
          <w:color w:val="231F20"/>
          <w:spacing w:val="-9"/>
          <w:w w:val="105"/>
          <w:sz w:val="15"/>
        </w:rPr>
        <w:t> </w:t>
      </w:r>
      <w:r>
        <w:rPr>
          <w:i/>
          <w:color w:val="231F20"/>
          <w:w w:val="105"/>
          <w:sz w:val="15"/>
        </w:rPr>
        <w:t>2025,</w:t>
      </w:r>
      <w:r>
        <w:rPr>
          <w:i/>
          <w:color w:val="231F20"/>
          <w:spacing w:val="-9"/>
          <w:w w:val="105"/>
          <w:sz w:val="15"/>
        </w:rPr>
        <w:t> </w:t>
      </w:r>
      <w:r>
        <w:rPr>
          <w:i/>
          <w:color w:val="231F20"/>
          <w:w w:val="105"/>
          <w:sz w:val="15"/>
        </w:rPr>
        <w:t>selon</w:t>
      </w:r>
      <w:r>
        <w:rPr>
          <w:i/>
          <w:color w:val="231F20"/>
          <w:spacing w:val="-9"/>
          <w:w w:val="105"/>
          <w:sz w:val="15"/>
        </w:rPr>
        <w:t> </w:t>
      </w:r>
      <w:r>
        <w:rPr>
          <w:i/>
          <w:color w:val="231F20"/>
          <w:w w:val="105"/>
          <w:sz w:val="15"/>
        </w:rPr>
        <w:t>laquelle</w:t>
      </w:r>
      <w:r>
        <w:rPr>
          <w:i/>
          <w:color w:val="231F20"/>
          <w:spacing w:val="-9"/>
          <w:w w:val="105"/>
          <w:sz w:val="15"/>
        </w:rPr>
        <w:t> </w:t>
      </w:r>
      <w:r>
        <w:rPr>
          <w:i/>
          <w:color w:val="231F20"/>
          <w:w w:val="105"/>
          <w:sz w:val="15"/>
        </w:rPr>
        <w:t>il</w:t>
      </w:r>
      <w:r>
        <w:rPr>
          <w:i/>
          <w:color w:val="231F20"/>
          <w:spacing w:val="-9"/>
          <w:w w:val="105"/>
          <w:sz w:val="15"/>
        </w:rPr>
        <w:t> </w:t>
      </w:r>
      <w:r>
        <w:rPr>
          <w:i/>
          <w:color w:val="231F20"/>
          <w:w w:val="105"/>
          <w:sz w:val="15"/>
        </w:rPr>
        <w:t>y</w:t>
      </w:r>
      <w:r>
        <w:rPr>
          <w:i/>
          <w:color w:val="231F20"/>
          <w:spacing w:val="-9"/>
          <w:w w:val="105"/>
          <w:sz w:val="15"/>
        </w:rPr>
        <w:t> </w:t>
      </w:r>
      <w:r>
        <w:rPr>
          <w:i/>
          <w:color w:val="231F20"/>
          <w:w w:val="105"/>
          <w:sz w:val="15"/>
        </w:rPr>
        <w:t>aurait</w:t>
      </w:r>
      <w:r>
        <w:rPr>
          <w:i/>
          <w:color w:val="231F20"/>
          <w:spacing w:val="-9"/>
          <w:w w:val="105"/>
          <w:sz w:val="15"/>
        </w:rPr>
        <w:t> </w:t>
      </w:r>
      <w:r>
        <w:rPr>
          <w:i/>
          <w:color w:val="231F20"/>
          <w:w w:val="105"/>
          <w:sz w:val="15"/>
        </w:rPr>
        <w:t>entre</w:t>
      </w:r>
      <w:r>
        <w:rPr>
          <w:i/>
          <w:color w:val="231F20"/>
          <w:spacing w:val="-9"/>
          <w:w w:val="105"/>
          <w:sz w:val="15"/>
        </w:rPr>
        <w:t> </w:t>
      </w:r>
      <w:r>
        <w:rPr>
          <w:i/>
          <w:color w:val="231F20"/>
          <w:w w:val="105"/>
          <w:sz w:val="15"/>
        </w:rPr>
        <w:t>55.298</w:t>
      </w:r>
      <w:r>
        <w:rPr>
          <w:i/>
          <w:color w:val="231F20"/>
          <w:spacing w:val="-9"/>
          <w:w w:val="105"/>
          <w:sz w:val="15"/>
        </w:rPr>
        <w:t> </w:t>
      </w:r>
      <w:r>
        <w:rPr>
          <w:i/>
          <w:color w:val="231F20"/>
          <w:w w:val="105"/>
          <w:sz w:val="15"/>
        </w:rPr>
        <w:t>et</w:t>
      </w:r>
      <w:r>
        <w:rPr>
          <w:i/>
          <w:color w:val="231F20"/>
          <w:spacing w:val="-9"/>
          <w:w w:val="105"/>
          <w:sz w:val="15"/>
        </w:rPr>
        <w:t> </w:t>
      </w:r>
      <w:r>
        <w:rPr>
          <w:i/>
          <w:color w:val="231F20"/>
          <w:w w:val="105"/>
          <w:sz w:val="15"/>
        </w:rPr>
        <w:t>78.525</w:t>
      </w:r>
      <w:r>
        <w:rPr>
          <w:i/>
          <w:color w:val="231F20"/>
          <w:spacing w:val="-9"/>
          <w:w w:val="105"/>
          <w:sz w:val="15"/>
        </w:rPr>
        <w:t> </w:t>
      </w:r>
      <w:r>
        <w:rPr>
          <w:i/>
          <w:color w:val="231F20"/>
          <w:w w:val="105"/>
          <w:sz w:val="15"/>
        </w:rPr>
        <w:t>décès</w:t>
      </w:r>
      <w:r>
        <w:rPr>
          <w:i/>
          <w:color w:val="231F20"/>
          <w:spacing w:val="-9"/>
          <w:w w:val="105"/>
          <w:sz w:val="15"/>
        </w:rPr>
        <w:t> </w:t>
      </w:r>
      <w:r>
        <w:rPr>
          <w:i/>
          <w:color w:val="231F20"/>
          <w:w w:val="105"/>
          <w:sz w:val="15"/>
        </w:rPr>
        <w:t>causés</w:t>
      </w:r>
      <w:r>
        <w:rPr>
          <w:i/>
          <w:color w:val="231F20"/>
          <w:spacing w:val="-9"/>
          <w:w w:val="105"/>
          <w:sz w:val="15"/>
        </w:rPr>
        <w:t> </w:t>
      </w:r>
      <w:r>
        <w:rPr>
          <w:i/>
          <w:color w:val="231F20"/>
          <w:w w:val="105"/>
          <w:sz w:val="15"/>
        </w:rPr>
        <w:t>par</w:t>
      </w:r>
      <w:r>
        <w:rPr>
          <w:i/>
          <w:color w:val="231F20"/>
          <w:spacing w:val="-9"/>
          <w:w w:val="105"/>
          <w:sz w:val="15"/>
        </w:rPr>
        <w:t> </w:t>
      </w:r>
      <w:r>
        <w:rPr>
          <w:i/>
          <w:color w:val="231F20"/>
          <w:w w:val="105"/>
          <w:sz w:val="15"/>
        </w:rPr>
        <w:t>des</w:t>
      </w:r>
      <w:r>
        <w:rPr>
          <w:i/>
          <w:color w:val="231F20"/>
          <w:spacing w:val="-9"/>
          <w:w w:val="105"/>
          <w:sz w:val="15"/>
        </w:rPr>
        <w:t> </w:t>
      </w:r>
      <w:r>
        <w:rPr>
          <w:i/>
          <w:color w:val="231F20"/>
          <w:w w:val="105"/>
          <w:sz w:val="15"/>
        </w:rPr>
        <w:t>lésions</w:t>
      </w:r>
      <w:r>
        <w:rPr>
          <w:i/>
          <w:color w:val="231F20"/>
          <w:spacing w:val="-9"/>
          <w:w w:val="105"/>
          <w:sz w:val="15"/>
        </w:rPr>
        <w:t> </w:t>
      </w:r>
      <w:r>
        <w:rPr>
          <w:i/>
          <w:color w:val="231F20"/>
          <w:w w:val="105"/>
          <w:sz w:val="15"/>
        </w:rPr>
        <w:t>trauma-</w:t>
      </w:r>
      <w:r>
        <w:rPr>
          <w:i/>
          <w:color w:val="231F20"/>
          <w:spacing w:val="40"/>
          <w:w w:val="105"/>
          <w:sz w:val="15"/>
        </w:rPr>
        <w:t> </w:t>
      </w:r>
      <w:r>
        <w:rPr>
          <w:i/>
          <w:color w:val="231F20"/>
          <w:w w:val="105"/>
          <w:sz w:val="15"/>
        </w:rPr>
        <w:t>tiques</w:t>
      </w:r>
      <w:r>
        <w:rPr>
          <w:i/>
          <w:color w:val="231F20"/>
          <w:spacing w:val="-9"/>
          <w:w w:val="105"/>
          <w:sz w:val="15"/>
        </w:rPr>
        <w:t> </w:t>
      </w:r>
      <w:r>
        <w:rPr>
          <w:i/>
          <w:color w:val="231F20"/>
          <w:w w:val="105"/>
          <w:sz w:val="15"/>
        </w:rPr>
        <w:t>à</w:t>
      </w:r>
      <w:r>
        <w:rPr>
          <w:i/>
          <w:color w:val="231F20"/>
          <w:spacing w:val="-9"/>
          <w:w w:val="105"/>
          <w:sz w:val="15"/>
        </w:rPr>
        <w:t> </w:t>
      </w:r>
      <w:r>
        <w:rPr>
          <w:i/>
          <w:color w:val="231F20"/>
          <w:w w:val="105"/>
          <w:sz w:val="15"/>
        </w:rPr>
        <w:t>Gaza</w:t>
      </w:r>
      <w:r>
        <w:rPr>
          <w:i/>
          <w:color w:val="231F20"/>
          <w:spacing w:val="-9"/>
          <w:w w:val="105"/>
          <w:sz w:val="15"/>
        </w:rPr>
        <w:t> </w:t>
      </w:r>
      <w:r>
        <w:rPr>
          <w:i/>
          <w:color w:val="231F20"/>
          <w:w w:val="105"/>
          <w:sz w:val="15"/>
        </w:rPr>
        <w:t>sur</w:t>
      </w:r>
      <w:r>
        <w:rPr>
          <w:i/>
          <w:color w:val="231F20"/>
          <w:spacing w:val="-9"/>
          <w:w w:val="105"/>
          <w:sz w:val="15"/>
        </w:rPr>
        <w:t> </w:t>
      </w:r>
      <w:r>
        <w:rPr>
          <w:i/>
          <w:color w:val="231F20"/>
          <w:w w:val="105"/>
          <w:sz w:val="15"/>
        </w:rPr>
        <w:t>la</w:t>
      </w:r>
      <w:r>
        <w:rPr>
          <w:i/>
          <w:color w:val="231F20"/>
          <w:spacing w:val="-9"/>
          <w:w w:val="105"/>
          <w:sz w:val="15"/>
        </w:rPr>
        <w:t> </w:t>
      </w:r>
      <w:r>
        <w:rPr>
          <w:i/>
          <w:color w:val="231F20"/>
          <w:w w:val="105"/>
          <w:sz w:val="15"/>
        </w:rPr>
        <w:t>période</w:t>
      </w:r>
      <w:r>
        <w:rPr>
          <w:i/>
          <w:color w:val="231F20"/>
          <w:spacing w:val="-9"/>
          <w:w w:val="105"/>
          <w:sz w:val="15"/>
        </w:rPr>
        <w:t> </w:t>
      </w:r>
      <w:r>
        <w:rPr>
          <w:i/>
          <w:color w:val="231F20"/>
          <w:w w:val="105"/>
          <w:sz w:val="15"/>
        </w:rPr>
        <w:t>du</w:t>
      </w:r>
      <w:r>
        <w:rPr>
          <w:i/>
          <w:color w:val="231F20"/>
          <w:spacing w:val="-9"/>
          <w:w w:val="105"/>
          <w:sz w:val="15"/>
        </w:rPr>
        <w:t> </w:t>
      </w:r>
      <w:r>
        <w:rPr>
          <w:i/>
          <w:color w:val="231F20"/>
          <w:w w:val="105"/>
          <w:sz w:val="15"/>
        </w:rPr>
        <w:t>7</w:t>
      </w:r>
      <w:r>
        <w:rPr>
          <w:i/>
          <w:color w:val="231F20"/>
          <w:spacing w:val="-9"/>
          <w:w w:val="105"/>
          <w:sz w:val="15"/>
        </w:rPr>
        <w:t> </w:t>
      </w:r>
      <w:r>
        <w:rPr>
          <w:i/>
          <w:color w:val="231F20"/>
          <w:w w:val="105"/>
          <w:sz w:val="15"/>
        </w:rPr>
        <w:t>octobre</w:t>
      </w:r>
      <w:r>
        <w:rPr>
          <w:i/>
          <w:color w:val="231F20"/>
          <w:spacing w:val="-9"/>
          <w:w w:val="105"/>
          <w:sz w:val="15"/>
        </w:rPr>
        <w:t> </w:t>
      </w:r>
      <w:r>
        <w:rPr>
          <w:i/>
          <w:color w:val="231F20"/>
          <w:w w:val="105"/>
          <w:sz w:val="15"/>
        </w:rPr>
        <w:t>2023</w:t>
      </w:r>
      <w:r>
        <w:rPr>
          <w:i/>
          <w:color w:val="231F20"/>
          <w:spacing w:val="-9"/>
          <w:w w:val="105"/>
          <w:sz w:val="15"/>
        </w:rPr>
        <w:t> </w:t>
      </w:r>
      <w:r>
        <w:rPr>
          <w:i/>
          <w:color w:val="231F20"/>
          <w:w w:val="105"/>
          <w:sz w:val="15"/>
        </w:rPr>
        <w:t>au</w:t>
      </w:r>
      <w:r>
        <w:rPr>
          <w:i/>
          <w:color w:val="231F20"/>
          <w:spacing w:val="-9"/>
          <w:w w:val="105"/>
          <w:sz w:val="15"/>
        </w:rPr>
        <w:t> </w:t>
      </w:r>
      <w:r>
        <w:rPr>
          <w:i/>
          <w:color w:val="231F20"/>
          <w:w w:val="105"/>
          <w:sz w:val="15"/>
        </w:rPr>
        <w:t>30</w:t>
      </w:r>
      <w:r>
        <w:rPr>
          <w:i/>
          <w:color w:val="231F20"/>
          <w:spacing w:val="-9"/>
          <w:w w:val="105"/>
          <w:sz w:val="15"/>
        </w:rPr>
        <w:t> </w:t>
      </w:r>
      <w:r>
        <w:rPr>
          <w:i/>
          <w:color w:val="231F20"/>
          <w:w w:val="105"/>
          <w:sz w:val="15"/>
        </w:rPr>
        <w:t>juin</w:t>
      </w:r>
      <w:r>
        <w:rPr>
          <w:i/>
          <w:color w:val="231F20"/>
          <w:spacing w:val="-9"/>
          <w:w w:val="105"/>
          <w:sz w:val="15"/>
        </w:rPr>
        <w:t> </w:t>
      </w:r>
      <w:r>
        <w:rPr>
          <w:i/>
          <w:color w:val="231F20"/>
          <w:w w:val="105"/>
          <w:sz w:val="15"/>
        </w:rPr>
        <w:t>2024.</w:t>
      </w:r>
      <w:r>
        <w:rPr>
          <w:i/>
          <w:color w:val="231F20"/>
          <w:spacing w:val="-9"/>
          <w:w w:val="105"/>
          <w:sz w:val="15"/>
        </w:rPr>
        <w:t> </w:t>
      </w:r>
      <w:r>
        <w:rPr>
          <w:i/>
          <w:color w:val="231F20"/>
          <w:w w:val="105"/>
          <w:sz w:val="15"/>
        </w:rPr>
        <w:t>Le</w:t>
      </w:r>
      <w:r>
        <w:rPr>
          <w:i/>
          <w:color w:val="231F20"/>
          <w:spacing w:val="-9"/>
          <w:w w:val="105"/>
          <w:sz w:val="15"/>
        </w:rPr>
        <w:t> </w:t>
      </w:r>
      <w:r>
        <w:rPr>
          <w:i/>
          <w:color w:val="231F20"/>
          <w:w w:val="105"/>
          <w:sz w:val="15"/>
        </w:rPr>
        <w:t>nombre</w:t>
      </w:r>
      <w:r>
        <w:rPr>
          <w:i/>
          <w:color w:val="231F20"/>
          <w:spacing w:val="-9"/>
          <w:w w:val="105"/>
          <w:sz w:val="15"/>
        </w:rPr>
        <w:t> </w:t>
      </w:r>
      <w:r>
        <w:rPr>
          <w:i/>
          <w:color w:val="231F20"/>
          <w:w w:val="105"/>
          <w:sz w:val="15"/>
        </w:rPr>
        <w:t>probable</w:t>
      </w:r>
      <w:r>
        <w:rPr>
          <w:i/>
          <w:color w:val="231F20"/>
          <w:spacing w:val="-9"/>
          <w:w w:val="105"/>
          <w:sz w:val="15"/>
        </w:rPr>
        <w:t> </w:t>
      </w:r>
      <w:r>
        <w:rPr>
          <w:i/>
          <w:color w:val="231F20"/>
          <w:w w:val="105"/>
          <w:sz w:val="15"/>
        </w:rPr>
        <w:t>de</w:t>
      </w:r>
      <w:r>
        <w:rPr>
          <w:i/>
          <w:color w:val="231F20"/>
          <w:spacing w:val="-9"/>
          <w:w w:val="105"/>
          <w:sz w:val="15"/>
        </w:rPr>
        <w:t> </w:t>
      </w:r>
      <w:r>
        <w:rPr>
          <w:i/>
          <w:color w:val="231F20"/>
          <w:w w:val="105"/>
          <w:sz w:val="15"/>
        </w:rPr>
        <w:t>tués</w:t>
      </w:r>
      <w:r>
        <w:rPr>
          <w:i/>
          <w:color w:val="231F20"/>
          <w:spacing w:val="-9"/>
          <w:w w:val="105"/>
          <w:sz w:val="15"/>
        </w:rPr>
        <w:t> </w:t>
      </w:r>
      <w:r>
        <w:rPr>
          <w:i/>
          <w:color w:val="231F20"/>
          <w:w w:val="105"/>
          <w:sz w:val="15"/>
        </w:rPr>
        <w:t>estimé</w:t>
      </w:r>
      <w:r>
        <w:rPr>
          <w:i/>
          <w:color w:val="231F20"/>
          <w:spacing w:val="-9"/>
          <w:w w:val="105"/>
          <w:sz w:val="15"/>
        </w:rPr>
        <w:t> </w:t>
      </w:r>
      <w:r>
        <w:rPr>
          <w:i/>
          <w:color w:val="231F20"/>
          <w:w w:val="105"/>
          <w:sz w:val="15"/>
        </w:rPr>
        <w:t>par</w:t>
      </w:r>
      <w:r>
        <w:rPr>
          <w:i/>
          <w:color w:val="231F20"/>
          <w:spacing w:val="40"/>
          <w:w w:val="105"/>
          <w:sz w:val="15"/>
        </w:rPr>
        <w:t> </w:t>
      </w:r>
      <w:r>
        <w:rPr>
          <w:i/>
          <w:color w:val="231F20"/>
          <w:w w:val="105"/>
          <w:sz w:val="15"/>
        </w:rPr>
        <w:t>le</w:t>
      </w:r>
      <w:r>
        <w:rPr>
          <w:i/>
          <w:color w:val="231F20"/>
          <w:spacing w:val="-4"/>
          <w:w w:val="105"/>
          <w:sz w:val="15"/>
        </w:rPr>
        <w:t> </w:t>
      </w:r>
      <w:r>
        <w:rPr>
          <w:i/>
          <w:color w:val="231F20"/>
          <w:w w:val="105"/>
          <w:sz w:val="15"/>
        </w:rPr>
        <w:t>Lancet</w:t>
      </w:r>
      <w:r>
        <w:rPr>
          <w:i/>
          <w:color w:val="231F20"/>
          <w:spacing w:val="-4"/>
          <w:w w:val="105"/>
          <w:sz w:val="15"/>
        </w:rPr>
        <w:t> </w:t>
      </w:r>
      <w:r>
        <w:rPr>
          <w:i/>
          <w:color w:val="231F20"/>
          <w:w w:val="105"/>
          <w:sz w:val="15"/>
        </w:rPr>
        <w:t>est</w:t>
      </w:r>
      <w:r>
        <w:rPr>
          <w:i/>
          <w:color w:val="231F20"/>
          <w:spacing w:val="-4"/>
          <w:w w:val="105"/>
          <w:sz w:val="15"/>
        </w:rPr>
        <w:t> </w:t>
      </w:r>
      <w:r>
        <w:rPr>
          <w:i/>
          <w:color w:val="231F20"/>
          <w:w w:val="105"/>
          <w:sz w:val="15"/>
        </w:rPr>
        <w:t>de</w:t>
      </w:r>
      <w:r>
        <w:rPr>
          <w:i/>
          <w:color w:val="231F20"/>
          <w:spacing w:val="-4"/>
          <w:w w:val="105"/>
          <w:sz w:val="15"/>
        </w:rPr>
        <w:t> </w:t>
      </w:r>
      <w:r>
        <w:rPr>
          <w:i/>
          <w:color w:val="231F20"/>
          <w:w w:val="105"/>
          <w:sz w:val="15"/>
        </w:rPr>
        <w:t>64.260</w:t>
      </w:r>
      <w:r>
        <w:rPr>
          <w:i/>
          <w:color w:val="231F20"/>
          <w:spacing w:val="-4"/>
          <w:w w:val="105"/>
          <w:sz w:val="15"/>
        </w:rPr>
        <w:t> </w:t>
      </w:r>
      <w:r>
        <w:rPr>
          <w:i/>
          <w:color w:val="231F20"/>
          <w:w w:val="105"/>
          <w:sz w:val="15"/>
        </w:rPr>
        <w:t>morts</w:t>
      </w:r>
      <w:r>
        <w:rPr>
          <w:i/>
          <w:color w:val="231F20"/>
          <w:spacing w:val="-4"/>
          <w:w w:val="105"/>
          <w:sz w:val="15"/>
        </w:rPr>
        <w:t> </w:t>
      </w:r>
      <w:r>
        <w:rPr>
          <w:i/>
          <w:color w:val="231F20"/>
          <w:w w:val="105"/>
          <w:sz w:val="15"/>
        </w:rPr>
        <w:t>jusqu’à</w:t>
      </w:r>
      <w:r>
        <w:rPr>
          <w:i/>
          <w:color w:val="231F20"/>
          <w:spacing w:val="-4"/>
          <w:w w:val="105"/>
          <w:sz w:val="15"/>
        </w:rPr>
        <w:t> </w:t>
      </w:r>
      <w:r>
        <w:rPr>
          <w:i/>
          <w:color w:val="231F20"/>
          <w:w w:val="105"/>
          <w:sz w:val="15"/>
        </w:rPr>
        <w:t>cette</w:t>
      </w:r>
      <w:r>
        <w:rPr>
          <w:i/>
          <w:color w:val="231F20"/>
          <w:spacing w:val="-4"/>
          <w:w w:val="105"/>
          <w:sz w:val="15"/>
        </w:rPr>
        <w:t> </w:t>
      </w:r>
      <w:r>
        <w:rPr>
          <w:i/>
          <w:color w:val="231F20"/>
          <w:w w:val="105"/>
          <w:sz w:val="15"/>
        </w:rPr>
        <w:t>date,</w:t>
      </w:r>
      <w:r>
        <w:rPr>
          <w:i/>
          <w:color w:val="231F20"/>
          <w:spacing w:val="-4"/>
          <w:w w:val="105"/>
          <w:sz w:val="15"/>
        </w:rPr>
        <w:t> </w:t>
      </w:r>
      <w:r>
        <w:rPr>
          <w:i/>
          <w:color w:val="231F20"/>
          <w:w w:val="105"/>
          <w:sz w:val="15"/>
        </w:rPr>
        <w:t>soit</w:t>
      </w:r>
      <w:r>
        <w:rPr>
          <w:i/>
          <w:color w:val="231F20"/>
          <w:spacing w:val="-4"/>
          <w:w w:val="105"/>
          <w:sz w:val="15"/>
        </w:rPr>
        <w:t> </w:t>
      </w:r>
      <w:r>
        <w:rPr>
          <w:i/>
          <w:color w:val="231F20"/>
          <w:w w:val="105"/>
          <w:sz w:val="15"/>
        </w:rPr>
        <w:t>un</w:t>
      </w:r>
      <w:r>
        <w:rPr>
          <w:i/>
          <w:color w:val="231F20"/>
          <w:spacing w:val="-4"/>
          <w:w w:val="105"/>
          <w:sz w:val="15"/>
        </w:rPr>
        <w:t> </w:t>
      </w:r>
      <w:r>
        <w:rPr>
          <w:i/>
          <w:color w:val="231F20"/>
          <w:w w:val="105"/>
          <w:sz w:val="15"/>
        </w:rPr>
        <w:t>chiffre</w:t>
      </w:r>
      <w:r>
        <w:rPr>
          <w:i/>
          <w:color w:val="231F20"/>
          <w:spacing w:val="-4"/>
          <w:w w:val="105"/>
          <w:sz w:val="15"/>
        </w:rPr>
        <w:t> </w:t>
      </w:r>
      <w:r>
        <w:rPr>
          <w:i/>
          <w:color w:val="231F20"/>
          <w:w w:val="105"/>
          <w:sz w:val="15"/>
        </w:rPr>
        <w:t>supérieur</w:t>
      </w:r>
      <w:r>
        <w:rPr>
          <w:i/>
          <w:color w:val="231F20"/>
          <w:spacing w:val="-4"/>
          <w:w w:val="105"/>
          <w:sz w:val="15"/>
        </w:rPr>
        <w:t> </w:t>
      </w:r>
      <w:r>
        <w:rPr>
          <w:i/>
          <w:color w:val="231F20"/>
          <w:w w:val="105"/>
          <w:sz w:val="15"/>
        </w:rPr>
        <w:t>de</w:t>
      </w:r>
      <w:r>
        <w:rPr>
          <w:i/>
          <w:color w:val="231F20"/>
          <w:spacing w:val="-4"/>
          <w:w w:val="105"/>
          <w:sz w:val="15"/>
        </w:rPr>
        <w:t> </w:t>
      </w:r>
      <w:r>
        <w:rPr>
          <w:i/>
          <w:color w:val="231F20"/>
          <w:w w:val="105"/>
          <w:sz w:val="15"/>
        </w:rPr>
        <w:t>41</w:t>
      </w:r>
      <w:r>
        <w:rPr>
          <w:i/>
          <w:color w:val="231F20"/>
          <w:spacing w:val="-4"/>
          <w:w w:val="105"/>
          <w:sz w:val="15"/>
        </w:rPr>
        <w:t> </w:t>
      </w:r>
      <w:r>
        <w:rPr>
          <w:i/>
          <w:color w:val="231F20"/>
          <w:w w:val="105"/>
          <w:sz w:val="15"/>
        </w:rPr>
        <w:t>%</w:t>
      </w:r>
      <w:r>
        <w:rPr>
          <w:i/>
          <w:color w:val="231F20"/>
          <w:spacing w:val="-4"/>
          <w:w w:val="105"/>
          <w:sz w:val="15"/>
        </w:rPr>
        <w:t> </w:t>
      </w:r>
      <w:r>
        <w:rPr>
          <w:i/>
          <w:color w:val="231F20"/>
          <w:w w:val="105"/>
          <w:sz w:val="15"/>
        </w:rPr>
        <w:t>à</w:t>
      </w:r>
      <w:r>
        <w:rPr>
          <w:i/>
          <w:color w:val="231F20"/>
          <w:spacing w:val="-4"/>
          <w:w w:val="105"/>
          <w:sz w:val="15"/>
        </w:rPr>
        <w:t> </w:t>
      </w:r>
      <w:r>
        <w:rPr>
          <w:i/>
          <w:color w:val="231F20"/>
          <w:w w:val="105"/>
          <w:sz w:val="15"/>
        </w:rPr>
        <w:t>celui</w:t>
      </w:r>
      <w:r>
        <w:rPr>
          <w:i/>
          <w:color w:val="231F20"/>
          <w:spacing w:val="-4"/>
          <w:w w:val="105"/>
          <w:sz w:val="15"/>
        </w:rPr>
        <w:t> </w:t>
      </w:r>
      <w:r>
        <w:rPr>
          <w:i/>
          <w:color w:val="231F20"/>
          <w:w w:val="105"/>
          <w:sz w:val="15"/>
        </w:rPr>
        <w:t>du</w:t>
      </w:r>
      <w:r>
        <w:rPr>
          <w:i/>
          <w:color w:val="231F20"/>
          <w:spacing w:val="-4"/>
          <w:w w:val="105"/>
          <w:sz w:val="15"/>
        </w:rPr>
        <w:t> </w:t>
      </w:r>
      <w:r>
        <w:rPr>
          <w:i/>
          <w:color w:val="231F20"/>
          <w:w w:val="105"/>
          <w:sz w:val="15"/>
        </w:rPr>
        <w:t>ministère</w:t>
      </w:r>
      <w:r>
        <w:rPr>
          <w:i/>
          <w:color w:val="231F20"/>
          <w:spacing w:val="40"/>
          <w:w w:val="105"/>
          <w:sz w:val="15"/>
        </w:rPr>
        <w:t> </w:t>
      </w:r>
      <w:r>
        <w:rPr>
          <w:i/>
          <w:color w:val="231F20"/>
          <w:sz w:val="15"/>
        </w:rPr>
        <w:t>de la Santé de Gaza. Ce chiffre représente 2,9 % de la population de Gaza avant la guerre, « soit environ</w:t>
      </w:r>
      <w:r>
        <w:rPr>
          <w:i/>
          <w:color w:val="231F20"/>
          <w:spacing w:val="40"/>
          <w:w w:val="105"/>
          <w:sz w:val="15"/>
        </w:rPr>
        <w:t> </w:t>
      </w:r>
      <w:r>
        <w:rPr>
          <w:i/>
          <w:color w:val="231F20"/>
          <w:w w:val="105"/>
          <w:sz w:val="15"/>
        </w:rPr>
        <w:t>un</w:t>
      </w:r>
      <w:r>
        <w:rPr>
          <w:i/>
          <w:color w:val="231F20"/>
          <w:w w:val="105"/>
          <w:sz w:val="15"/>
        </w:rPr>
        <w:t> habitant</w:t>
      </w:r>
      <w:r>
        <w:rPr>
          <w:i/>
          <w:color w:val="231F20"/>
          <w:w w:val="105"/>
          <w:sz w:val="15"/>
        </w:rPr>
        <w:t> sur</w:t>
      </w:r>
      <w:r>
        <w:rPr>
          <w:i/>
          <w:color w:val="231F20"/>
          <w:w w:val="105"/>
          <w:sz w:val="15"/>
        </w:rPr>
        <w:t> 35</w:t>
      </w:r>
      <w:r>
        <w:rPr>
          <w:i/>
          <w:color w:val="231F20"/>
          <w:w w:val="105"/>
          <w:sz w:val="15"/>
        </w:rPr>
        <w:t> »,</w:t>
      </w:r>
      <w:r>
        <w:rPr>
          <w:i/>
          <w:color w:val="231F20"/>
          <w:w w:val="105"/>
          <w:sz w:val="15"/>
        </w:rPr>
        <w:t> selon</w:t>
      </w:r>
      <w:r>
        <w:rPr>
          <w:i/>
          <w:color w:val="231F20"/>
          <w:w w:val="105"/>
          <w:sz w:val="15"/>
        </w:rPr>
        <w:t> l’étude.</w:t>
      </w:r>
      <w:r>
        <w:rPr>
          <w:i/>
          <w:color w:val="231F20"/>
          <w:w w:val="105"/>
          <w:sz w:val="15"/>
        </w:rPr>
        <w:t> </w:t>
      </w:r>
      <w:r>
        <w:rPr>
          <w:color w:val="231F20"/>
          <w:w w:val="105"/>
          <w:sz w:val="15"/>
        </w:rPr>
        <w:t>Voy.</w:t>
      </w:r>
      <w:r>
        <w:rPr>
          <w:color w:val="231F20"/>
          <w:w w:val="105"/>
          <w:sz w:val="15"/>
        </w:rPr>
        <w:t> </w:t>
      </w:r>
      <w:hyperlink r:id="rId17">
        <w:r>
          <w:rPr>
            <w:color w:val="231F20"/>
            <w:w w:val="105"/>
            <w:sz w:val="15"/>
          </w:rPr>
          <w:t>www.thelancet.com/journals/lancet/article/PIIS0140-</w:t>
        </w:r>
      </w:hyperlink>
      <w:r>
        <w:rPr>
          <w:color w:val="231F20"/>
          <w:spacing w:val="40"/>
          <w:w w:val="105"/>
          <w:sz w:val="15"/>
        </w:rPr>
        <w:t> </w:t>
      </w:r>
      <w:r>
        <w:rPr>
          <w:color w:val="231F20"/>
          <w:spacing w:val="-2"/>
          <w:w w:val="105"/>
          <w:sz w:val="15"/>
        </w:rPr>
        <w:t>6736(24)02678-3/fulltext</w:t>
      </w:r>
      <w:r>
        <w:rPr>
          <w:i/>
          <w:color w:val="231F20"/>
          <w:spacing w:val="-2"/>
          <w:w w:val="105"/>
          <w:sz w:val="15"/>
        </w:rPr>
        <w:t>.</w:t>
      </w:r>
    </w:p>
    <w:p>
      <w:pPr>
        <w:pStyle w:val="ListParagraph"/>
        <w:numPr>
          <w:ilvl w:val="0"/>
          <w:numId w:val="1"/>
        </w:numPr>
        <w:tabs>
          <w:tab w:pos="837" w:val="left" w:leader="none"/>
        </w:tabs>
        <w:spacing w:line="249" w:lineRule="auto" w:before="5" w:after="0"/>
        <w:ind w:left="341" w:right="55" w:firstLine="171"/>
        <w:jc w:val="both"/>
        <w:rPr>
          <w:sz w:val="15"/>
        </w:rPr>
      </w:pPr>
      <w:r>
        <w:rPr>
          <w:color w:val="231F20"/>
          <w:w w:val="105"/>
          <w:sz w:val="15"/>
        </w:rPr>
        <w:t>Selon les données présentées par l’UNICEF, disponibles sur : </w:t>
      </w:r>
      <w:hyperlink r:id="rId18">
        <w:r>
          <w:rPr>
            <w:color w:val="231F20"/>
            <w:w w:val="105"/>
            <w:sz w:val="15"/>
          </w:rPr>
          <w:t>www.unicef.fr/article/israel-</w:t>
        </w:r>
      </w:hyperlink>
      <w:r>
        <w:rPr>
          <w:color w:val="231F20"/>
          <w:spacing w:val="40"/>
          <w:w w:val="105"/>
          <w:sz w:val="15"/>
        </w:rPr>
        <w:t> </w:t>
      </w:r>
      <w:r>
        <w:rPr>
          <w:color w:val="231F20"/>
          <w:w w:val="105"/>
          <w:sz w:val="15"/>
        </w:rPr>
        <w:t>palestine-les-enfants-paient-le-prix-de-la-guerre/, consulté le 26 juin 2025.</w:t>
      </w:r>
    </w:p>
    <w:p>
      <w:pPr>
        <w:pStyle w:val="ListParagraph"/>
        <w:numPr>
          <w:ilvl w:val="0"/>
          <w:numId w:val="1"/>
        </w:numPr>
        <w:tabs>
          <w:tab w:pos="837" w:val="left" w:leader="none"/>
        </w:tabs>
        <w:spacing w:line="240" w:lineRule="auto" w:before="2" w:after="0"/>
        <w:ind w:left="837" w:right="0" w:hanging="325"/>
        <w:jc w:val="both"/>
        <w:rPr>
          <w:sz w:val="15"/>
        </w:rPr>
      </w:pPr>
      <w:r>
        <w:rPr>
          <w:color w:val="231F20"/>
          <w:sz w:val="15"/>
        </w:rPr>
        <w:t>Le</w:t>
      </w:r>
      <w:r>
        <w:rPr>
          <w:color w:val="231F20"/>
          <w:spacing w:val="20"/>
          <w:sz w:val="15"/>
        </w:rPr>
        <w:t> </w:t>
      </w:r>
      <w:r>
        <w:rPr>
          <w:color w:val="231F20"/>
          <w:sz w:val="15"/>
        </w:rPr>
        <w:t>nombre</w:t>
      </w:r>
      <w:r>
        <w:rPr>
          <w:color w:val="231F20"/>
          <w:spacing w:val="20"/>
          <w:sz w:val="15"/>
        </w:rPr>
        <w:t> </w:t>
      </w:r>
      <w:r>
        <w:rPr>
          <w:color w:val="231F20"/>
          <w:sz w:val="15"/>
        </w:rPr>
        <w:t>record</w:t>
      </w:r>
      <w:r>
        <w:rPr>
          <w:color w:val="231F20"/>
          <w:spacing w:val="21"/>
          <w:sz w:val="15"/>
        </w:rPr>
        <w:t> </w:t>
      </w:r>
      <w:r>
        <w:rPr>
          <w:color w:val="231F20"/>
          <w:sz w:val="15"/>
        </w:rPr>
        <w:t>de</w:t>
      </w:r>
      <w:r>
        <w:rPr>
          <w:color w:val="231F20"/>
          <w:spacing w:val="20"/>
          <w:sz w:val="15"/>
        </w:rPr>
        <w:t> </w:t>
      </w:r>
      <w:r>
        <w:rPr>
          <w:color w:val="231F20"/>
          <w:sz w:val="15"/>
        </w:rPr>
        <w:t>femmes</w:t>
      </w:r>
      <w:r>
        <w:rPr>
          <w:color w:val="231F20"/>
          <w:spacing w:val="20"/>
          <w:sz w:val="15"/>
        </w:rPr>
        <w:t> </w:t>
      </w:r>
      <w:r>
        <w:rPr>
          <w:color w:val="231F20"/>
          <w:sz w:val="15"/>
        </w:rPr>
        <w:t>et</w:t>
      </w:r>
      <w:r>
        <w:rPr>
          <w:color w:val="231F20"/>
          <w:spacing w:val="21"/>
          <w:sz w:val="15"/>
        </w:rPr>
        <w:t> </w:t>
      </w:r>
      <w:r>
        <w:rPr>
          <w:color w:val="231F20"/>
          <w:sz w:val="15"/>
        </w:rPr>
        <w:t>d’enfants</w:t>
      </w:r>
      <w:r>
        <w:rPr>
          <w:color w:val="231F20"/>
          <w:spacing w:val="20"/>
          <w:sz w:val="15"/>
        </w:rPr>
        <w:t> </w:t>
      </w:r>
      <w:r>
        <w:rPr>
          <w:color w:val="231F20"/>
          <w:sz w:val="15"/>
        </w:rPr>
        <w:t>tués</w:t>
      </w:r>
      <w:r>
        <w:rPr>
          <w:color w:val="231F20"/>
          <w:spacing w:val="20"/>
          <w:sz w:val="15"/>
        </w:rPr>
        <w:t> </w:t>
      </w:r>
      <w:r>
        <w:rPr>
          <w:color w:val="231F20"/>
          <w:sz w:val="15"/>
        </w:rPr>
        <w:t>à</w:t>
      </w:r>
      <w:r>
        <w:rPr>
          <w:color w:val="231F20"/>
          <w:spacing w:val="21"/>
          <w:sz w:val="15"/>
        </w:rPr>
        <w:t> </w:t>
      </w:r>
      <w:r>
        <w:rPr>
          <w:color w:val="231F20"/>
          <w:sz w:val="15"/>
        </w:rPr>
        <w:t>Gaza</w:t>
      </w:r>
      <w:r>
        <w:rPr>
          <w:color w:val="231F20"/>
          <w:spacing w:val="20"/>
          <w:sz w:val="15"/>
        </w:rPr>
        <w:t> </w:t>
      </w:r>
      <w:r>
        <w:rPr>
          <w:color w:val="231F20"/>
          <w:sz w:val="15"/>
        </w:rPr>
        <w:t>n’inclut,</w:t>
      </w:r>
      <w:r>
        <w:rPr>
          <w:color w:val="231F20"/>
          <w:spacing w:val="21"/>
          <w:sz w:val="15"/>
        </w:rPr>
        <w:t> </w:t>
      </w:r>
      <w:r>
        <w:rPr>
          <w:color w:val="231F20"/>
          <w:sz w:val="15"/>
        </w:rPr>
        <w:t>par</w:t>
      </w:r>
      <w:r>
        <w:rPr>
          <w:color w:val="231F20"/>
          <w:spacing w:val="20"/>
          <w:sz w:val="15"/>
        </w:rPr>
        <w:t> </w:t>
      </w:r>
      <w:r>
        <w:rPr>
          <w:color w:val="231F20"/>
          <w:sz w:val="15"/>
        </w:rPr>
        <w:t>ailleurs,</w:t>
      </w:r>
      <w:r>
        <w:rPr>
          <w:color w:val="231F20"/>
          <w:spacing w:val="20"/>
          <w:sz w:val="15"/>
        </w:rPr>
        <w:t> </w:t>
      </w:r>
      <w:r>
        <w:rPr>
          <w:color w:val="231F20"/>
          <w:sz w:val="15"/>
        </w:rPr>
        <w:t>pas</w:t>
      </w:r>
      <w:r>
        <w:rPr>
          <w:color w:val="231F20"/>
          <w:spacing w:val="21"/>
          <w:sz w:val="15"/>
        </w:rPr>
        <w:t> </w:t>
      </w:r>
      <w:r>
        <w:rPr>
          <w:color w:val="231F20"/>
          <w:sz w:val="15"/>
        </w:rPr>
        <w:t>les</w:t>
      </w:r>
      <w:r>
        <w:rPr>
          <w:color w:val="231F20"/>
          <w:spacing w:val="20"/>
          <w:sz w:val="15"/>
        </w:rPr>
        <w:t> </w:t>
      </w:r>
      <w:r>
        <w:rPr>
          <w:color w:val="231F20"/>
          <w:spacing w:val="-2"/>
          <w:sz w:val="15"/>
        </w:rPr>
        <w:t>quelques</w:t>
      </w:r>
    </w:p>
    <w:p>
      <w:pPr>
        <w:spacing w:line="249" w:lineRule="auto" w:before="7"/>
        <w:ind w:left="341" w:right="54" w:firstLine="0"/>
        <w:jc w:val="both"/>
        <w:rPr>
          <w:sz w:val="15"/>
        </w:rPr>
      </w:pPr>
      <w:r>
        <w:rPr>
          <w:color w:val="231F20"/>
          <w:w w:val="105"/>
          <w:sz w:val="15"/>
        </w:rPr>
        <w:t>20.000</w:t>
      </w:r>
      <w:r>
        <w:rPr>
          <w:color w:val="231F20"/>
          <w:w w:val="105"/>
          <w:sz w:val="15"/>
        </w:rPr>
        <w:t> personnes</w:t>
      </w:r>
      <w:r>
        <w:rPr>
          <w:color w:val="231F20"/>
          <w:w w:val="105"/>
          <w:sz w:val="15"/>
        </w:rPr>
        <w:t> non</w:t>
      </w:r>
      <w:r>
        <w:rPr>
          <w:color w:val="231F20"/>
          <w:w w:val="105"/>
          <w:sz w:val="15"/>
        </w:rPr>
        <w:t> identifiées,</w:t>
      </w:r>
      <w:r>
        <w:rPr>
          <w:color w:val="231F20"/>
          <w:w w:val="105"/>
          <w:sz w:val="15"/>
        </w:rPr>
        <w:t> portées</w:t>
      </w:r>
      <w:r>
        <w:rPr>
          <w:color w:val="231F20"/>
          <w:w w:val="105"/>
          <w:sz w:val="15"/>
        </w:rPr>
        <w:t> disparues,</w:t>
      </w:r>
      <w:r>
        <w:rPr>
          <w:color w:val="231F20"/>
          <w:w w:val="105"/>
          <w:sz w:val="15"/>
        </w:rPr>
        <w:t> ou</w:t>
      </w:r>
      <w:r>
        <w:rPr>
          <w:color w:val="231F20"/>
          <w:w w:val="105"/>
          <w:sz w:val="15"/>
        </w:rPr>
        <w:t> ensevelies</w:t>
      </w:r>
      <w:r>
        <w:rPr>
          <w:color w:val="231F20"/>
          <w:w w:val="105"/>
          <w:sz w:val="15"/>
        </w:rPr>
        <w:t> sous</w:t>
      </w:r>
      <w:r>
        <w:rPr>
          <w:color w:val="231F20"/>
          <w:w w:val="105"/>
          <w:sz w:val="15"/>
        </w:rPr>
        <w:t> les</w:t>
      </w:r>
      <w:r>
        <w:rPr>
          <w:color w:val="231F20"/>
          <w:w w:val="105"/>
          <w:sz w:val="15"/>
        </w:rPr>
        <w:t> décombres.</w:t>
      </w:r>
      <w:r>
        <w:rPr>
          <w:color w:val="231F20"/>
          <w:w w:val="105"/>
          <w:sz w:val="15"/>
        </w:rPr>
        <w:t> Selon</w:t>
      </w:r>
      <w:r>
        <w:rPr>
          <w:color w:val="231F20"/>
          <w:w w:val="105"/>
          <w:sz w:val="15"/>
        </w:rPr>
        <w:t> les</w:t>
      </w:r>
      <w:r>
        <w:rPr>
          <w:color w:val="231F20"/>
          <w:spacing w:val="40"/>
          <w:w w:val="105"/>
          <w:sz w:val="15"/>
        </w:rPr>
        <w:t> </w:t>
      </w:r>
      <w:r>
        <w:rPr>
          <w:color w:val="231F20"/>
          <w:w w:val="105"/>
          <w:sz w:val="15"/>
        </w:rPr>
        <w:t>estimations de l’UNICEF, un enfant est blessé ou tué toutes les dix minutes (UNICEF, </w:t>
      </w:r>
      <w:r>
        <w:rPr>
          <w:color w:val="231F20"/>
          <w:sz w:val="15"/>
        </w:rPr>
        <w:t>« </w:t>
      </w:r>
      <w:r>
        <w:rPr>
          <w:color w:val="231F20"/>
          <w:w w:val="105"/>
          <w:sz w:val="15"/>
        </w:rPr>
        <w:t>Guerre</w:t>
      </w:r>
      <w:r>
        <w:rPr>
          <w:color w:val="231F20"/>
          <w:spacing w:val="40"/>
          <w:w w:val="105"/>
          <w:sz w:val="15"/>
        </w:rPr>
        <w:t> </w:t>
      </w:r>
      <w:r>
        <w:rPr>
          <w:color w:val="231F20"/>
          <w:w w:val="105"/>
          <w:sz w:val="15"/>
        </w:rPr>
        <w:t>Israël-Palestine : six mois de tragédie pour les enfants </w:t>
      </w:r>
      <w:r>
        <w:rPr>
          <w:color w:val="231F20"/>
          <w:sz w:val="15"/>
        </w:rPr>
        <w:t>», </w:t>
      </w:r>
      <w:r>
        <w:rPr>
          <w:color w:val="231F20"/>
          <w:w w:val="105"/>
          <w:sz w:val="15"/>
        </w:rPr>
        <w:t>7 mai 2024, disponible sur : </w:t>
      </w:r>
      <w:hyperlink r:id="rId19">
        <w:r>
          <w:rPr>
            <w:color w:val="231F20"/>
            <w:w w:val="105"/>
            <w:sz w:val="15"/>
          </w:rPr>
          <w:t>www.unicef.fr/</w:t>
        </w:r>
      </w:hyperlink>
      <w:r>
        <w:rPr>
          <w:color w:val="231F20"/>
          <w:spacing w:val="40"/>
          <w:w w:val="105"/>
          <w:sz w:val="15"/>
        </w:rPr>
        <w:t> </w:t>
      </w:r>
      <w:r>
        <w:rPr>
          <w:color w:val="231F20"/>
          <w:w w:val="105"/>
          <w:sz w:val="15"/>
        </w:rPr>
        <w:t>article/israel-palestine-les-enfants-paient-le-prix-de-la-guerre/, consulté le 26 juin 2025).</w:t>
      </w:r>
    </w:p>
    <w:p>
      <w:pPr>
        <w:pStyle w:val="ListParagraph"/>
        <w:numPr>
          <w:ilvl w:val="0"/>
          <w:numId w:val="1"/>
        </w:numPr>
        <w:tabs>
          <w:tab w:pos="836" w:val="left" w:leader="none"/>
        </w:tabs>
        <w:spacing w:line="249" w:lineRule="auto" w:before="3" w:after="0"/>
        <w:ind w:left="340" w:right="54" w:firstLine="171"/>
        <w:jc w:val="both"/>
        <w:rPr>
          <w:sz w:val="15"/>
        </w:rPr>
      </w:pPr>
      <w:r>
        <w:rPr>
          <w:color w:val="231F20"/>
          <w:sz w:val="15"/>
        </w:rPr>
        <w:t>« </w:t>
      </w:r>
      <w:r>
        <w:rPr>
          <w:color w:val="231F20"/>
          <w:w w:val="105"/>
          <w:sz w:val="15"/>
        </w:rPr>
        <w:t>2,1</w:t>
      </w:r>
      <w:r>
        <w:rPr>
          <w:color w:val="231F20"/>
          <w:w w:val="105"/>
          <w:sz w:val="15"/>
        </w:rPr>
        <w:t> millions</w:t>
      </w:r>
      <w:r>
        <w:rPr>
          <w:color w:val="231F20"/>
          <w:w w:val="105"/>
          <w:sz w:val="15"/>
        </w:rPr>
        <w:t> d’habitants</w:t>
      </w:r>
      <w:r>
        <w:rPr>
          <w:color w:val="231F20"/>
          <w:w w:val="105"/>
          <w:sz w:val="15"/>
        </w:rPr>
        <w:t> de</w:t>
      </w:r>
      <w:r>
        <w:rPr>
          <w:color w:val="231F20"/>
          <w:w w:val="105"/>
          <w:sz w:val="15"/>
        </w:rPr>
        <w:t> l’enclave</w:t>
      </w:r>
      <w:r>
        <w:rPr>
          <w:color w:val="231F20"/>
          <w:w w:val="105"/>
          <w:sz w:val="15"/>
        </w:rPr>
        <w:t> palestinienne</w:t>
      </w:r>
      <w:r>
        <w:rPr>
          <w:color w:val="231F20"/>
          <w:w w:val="105"/>
          <w:sz w:val="15"/>
        </w:rPr>
        <w:t> souffrent</w:t>
      </w:r>
      <w:r>
        <w:rPr>
          <w:color w:val="231F20"/>
          <w:w w:val="105"/>
          <w:sz w:val="15"/>
        </w:rPr>
        <w:t> actuellement</w:t>
      </w:r>
      <w:r>
        <w:rPr>
          <w:color w:val="231F20"/>
          <w:w w:val="105"/>
          <w:sz w:val="15"/>
        </w:rPr>
        <w:t> d’insécurité</w:t>
      </w:r>
      <w:r>
        <w:rPr>
          <w:color w:val="231F20"/>
          <w:spacing w:val="40"/>
          <w:w w:val="105"/>
          <w:sz w:val="15"/>
        </w:rPr>
        <w:t> </w:t>
      </w:r>
      <w:r>
        <w:rPr>
          <w:color w:val="231F20"/>
          <w:w w:val="105"/>
          <w:sz w:val="15"/>
        </w:rPr>
        <w:t>alimentaire</w:t>
      </w:r>
      <w:r>
        <w:rPr>
          <w:color w:val="231F20"/>
          <w:spacing w:val="16"/>
          <w:w w:val="105"/>
          <w:sz w:val="15"/>
        </w:rPr>
        <w:t> </w:t>
      </w:r>
      <w:r>
        <w:rPr>
          <w:color w:val="231F20"/>
          <w:w w:val="105"/>
          <w:sz w:val="15"/>
        </w:rPr>
        <w:t>aiguë</w:t>
      </w:r>
      <w:r>
        <w:rPr>
          <w:color w:val="231F20"/>
          <w:spacing w:val="16"/>
          <w:w w:val="105"/>
          <w:sz w:val="15"/>
        </w:rPr>
        <w:t> </w:t>
      </w:r>
      <w:r>
        <w:rPr>
          <w:color w:val="231F20"/>
          <w:w w:val="105"/>
          <w:sz w:val="15"/>
        </w:rPr>
        <w:t>dont</w:t>
      </w:r>
      <w:r>
        <w:rPr>
          <w:color w:val="231F20"/>
          <w:spacing w:val="16"/>
          <w:w w:val="105"/>
          <w:sz w:val="15"/>
        </w:rPr>
        <w:t> </w:t>
      </w:r>
      <w:r>
        <w:rPr>
          <w:color w:val="231F20"/>
          <w:w w:val="105"/>
          <w:sz w:val="15"/>
        </w:rPr>
        <w:t>environ</w:t>
      </w:r>
      <w:r>
        <w:rPr>
          <w:color w:val="231F20"/>
          <w:spacing w:val="16"/>
          <w:w w:val="105"/>
          <w:sz w:val="15"/>
        </w:rPr>
        <w:t> </w:t>
      </w:r>
      <w:r>
        <w:rPr>
          <w:color w:val="231F20"/>
          <w:w w:val="105"/>
          <w:sz w:val="15"/>
        </w:rPr>
        <w:t>un</w:t>
      </w:r>
      <w:r>
        <w:rPr>
          <w:color w:val="231F20"/>
          <w:spacing w:val="16"/>
          <w:w w:val="105"/>
          <w:sz w:val="15"/>
        </w:rPr>
        <w:t> </w:t>
      </w:r>
      <w:r>
        <w:rPr>
          <w:color w:val="231F20"/>
          <w:w w:val="105"/>
          <w:sz w:val="15"/>
        </w:rPr>
        <w:t>quart</w:t>
      </w:r>
      <w:r>
        <w:rPr>
          <w:color w:val="231F20"/>
          <w:spacing w:val="16"/>
          <w:w w:val="105"/>
          <w:sz w:val="15"/>
        </w:rPr>
        <w:t> </w:t>
      </w:r>
      <w:r>
        <w:rPr>
          <w:color w:val="231F20"/>
          <w:w w:val="105"/>
          <w:sz w:val="15"/>
        </w:rPr>
        <w:t>pourrait</w:t>
      </w:r>
      <w:r>
        <w:rPr>
          <w:color w:val="231F20"/>
          <w:spacing w:val="16"/>
          <w:w w:val="105"/>
          <w:sz w:val="15"/>
        </w:rPr>
        <w:t> </w:t>
      </w:r>
      <w:r>
        <w:rPr>
          <w:color w:val="231F20"/>
          <w:w w:val="105"/>
          <w:sz w:val="15"/>
        </w:rPr>
        <w:t>prochainement</w:t>
      </w:r>
      <w:r>
        <w:rPr>
          <w:color w:val="231F20"/>
          <w:spacing w:val="16"/>
          <w:w w:val="105"/>
          <w:sz w:val="15"/>
        </w:rPr>
        <w:t> </w:t>
      </w:r>
      <w:r>
        <w:rPr>
          <w:color w:val="231F20"/>
          <w:w w:val="105"/>
          <w:sz w:val="15"/>
        </w:rPr>
        <w:t>sombrer</w:t>
      </w:r>
      <w:r>
        <w:rPr>
          <w:color w:val="231F20"/>
          <w:spacing w:val="16"/>
          <w:w w:val="105"/>
          <w:sz w:val="15"/>
        </w:rPr>
        <w:t> </w:t>
      </w:r>
      <w:r>
        <w:rPr>
          <w:color w:val="231F20"/>
          <w:w w:val="105"/>
          <w:sz w:val="15"/>
        </w:rPr>
        <w:t>dans</w:t>
      </w:r>
      <w:r>
        <w:rPr>
          <w:color w:val="231F20"/>
          <w:spacing w:val="16"/>
          <w:w w:val="105"/>
          <w:sz w:val="15"/>
        </w:rPr>
        <w:t> </w:t>
      </w:r>
      <w:r>
        <w:rPr>
          <w:color w:val="231F20"/>
          <w:w w:val="105"/>
          <w:sz w:val="15"/>
        </w:rPr>
        <w:t>la</w:t>
      </w:r>
      <w:r>
        <w:rPr>
          <w:color w:val="231F20"/>
          <w:spacing w:val="16"/>
          <w:w w:val="105"/>
          <w:sz w:val="15"/>
        </w:rPr>
        <w:t> </w:t>
      </w:r>
      <w:r>
        <w:rPr>
          <w:color w:val="231F20"/>
          <w:w w:val="105"/>
          <w:sz w:val="15"/>
        </w:rPr>
        <w:t>famine,</w:t>
      </w:r>
      <w:r>
        <w:rPr>
          <w:color w:val="231F20"/>
          <w:spacing w:val="16"/>
          <w:w w:val="105"/>
          <w:sz w:val="15"/>
        </w:rPr>
        <w:t> </w:t>
      </w:r>
      <w:r>
        <w:rPr>
          <w:color w:val="231F20"/>
          <w:w w:val="105"/>
          <w:sz w:val="15"/>
        </w:rPr>
        <w:t>le</w:t>
      </w:r>
      <w:r>
        <w:rPr>
          <w:color w:val="231F20"/>
          <w:spacing w:val="16"/>
          <w:w w:val="105"/>
          <w:sz w:val="15"/>
        </w:rPr>
        <w:t> </w:t>
      </w:r>
      <w:r>
        <w:rPr>
          <w:color w:val="231F20"/>
          <w:w w:val="105"/>
          <w:sz w:val="15"/>
        </w:rPr>
        <w:t>niveau</w:t>
      </w:r>
      <w:r>
        <w:rPr>
          <w:color w:val="231F20"/>
          <w:spacing w:val="40"/>
          <w:w w:val="105"/>
          <w:sz w:val="15"/>
        </w:rPr>
        <w:t> </w:t>
      </w:r>
      <w:r>
        <w:rPr>
          <w:color w:val="231F20"/>
          <w:w w:val="105"/>
          <w:sz w:val="15"/>
        </w:rPr>
        <w:t>le</w:t>
      </w:r>
      <w:r>
        <w:rPr>
          <w:color w:val="231F20"/>
          <w:spacing w:val="14"/>
          <w:w w:val="105"/>
          <w:sz w:val="15"/>
        </w:rPr>
        <w:t> </w:t>
      </w:r>
      <w:r>
        <w:rPr>
          <w:color w:val="231F20"/>
          <w:w w:val="105"/>
          <w:sz w:val="15"/>
        </w:rPr>
        <w:t>plus</w:t>
      </w:r>
      <w:r>
        <w:rPr>
          <w:color w:val="231F20"/>
          <w:spacing w:val="14"/>
          <w:w w:val="105"/>
          <w:sz w:val="15"/>
        </w:rPr>
        <w:t> </w:t>
      </w:r>
      <w:r>
        <w:rPr>
          <w:color w:val="231F20"/>
          <w:w w:val="105"/>
          <w:sz w:val="15"/>
        </w:rPr>
        <w:t>grave,</w:t>
      </w:r>
      <w:r>
        <w:rPr>
          <w:color w:val="231F20"/>
          <w:spacing w:val="14"/>
          <w:w w:val="105"/>
          <w:sz w:val="15"/>
        </w:rPr>
        <w:t> </w:t>
      </w:r>
      <w:r>
        <w:rPr>
          <w:color w:val="231F20"/>
          <w:w w:val="105"/>
          <w:sz w:val="15"/>
        </w:rPr>
        <w:t>qualifié</w:t>
      </w:r>
      <w:r>
        <w:rPr>
          <w:color w:val="231F20"/>
          <w:spacing w:val="14"/>
          <w:w w:val="105"/>
          <w:sz w:val="15"/>
        </w:rPr>
        <w:t> </w:t>
      </w:r>
      <w:r>
        <w:rPr>
          <w:color w:val="231F20"/>
          <w:w w:val="105"/>
          <w:sz w:val="15"/>
        </w:rPr>
        <w:t>de</w:t>
      </w:r>
      <w:r>
        <w:rPr>
          <w:color w:val="231F20"/>
          <w:spacing w:val="14"/>
          <w:w w:val="105"/>
          <w:sz w:val="15"/>
        </w:rPr>
        <w:t> </w:t>
      </w:r>
      <w:r>
        <w:rPr>
          <w:color w:val="231F20"/>
          <w:w w:val="105"/>
          <w:sz w:val="15"/>
        </w:rPr>
        <w:t>“catastrophique”.</w:t>
      </w:r>
      <w:r>
        <w:rPr>
          <w:color w:val="231F20"/>
          <w:spacing w:val="14"/>
          <w:w w:val="105"/>
          <w:sz w:val="15"/>
        </w:rPr>
        <w:t> </w:t>
      </w:r>
      <w:r>
        <w:rPr>
          <w:color w:val="231F20"/>
          <w:sz w:val="15"/>
        </w:rPr>
        <w:t>»</w:t>
      </w:r>
      <w:r>
        <w:rPr>
          <w:color w:val="231F20"/>
          <w:spacing w:val="14"/>
          <w:w w:val="105"/>
          <w:sz w:val="15"/>
        </w:rPr>
        <w:t> </w:t>
      </w:r>
      <w:r>
        <w:rPr>
          <w:color w:val="231F20"/>
          <w:w w:val="105"/>
          <w:sz w:val="15"/>
        </w:rPr>
        <w:t>ONU</w:t>
      </w:r>
      <w:r>
        <w:rPr>
          <w:color w:val="231F20"/>
          <w:spacing w:val="14"/>
          <w:w w:val="105"/>
          <w:sz w:val="15"/>
        </w:rPr>
        <w:t> </w:t>
      </w:r>
      <w:r>
        <w:rPr>
          <w:color w:val="231F20"/>
          <w:w w:val="105"/>
          <w:sz w:val="15"/>
        </w:rPr>
        <w:t>info</w:t>
      </w:r>
      <w:r>
        <w:rPr>
          <w:color w:val="231F20"/>
          <w:spacing w:val="14"/>
          <w:w w:val="105"/>
          <w:sz w:val="15"/>
        </w:rPr>
        <w:t> </w:t>
      </w:r>
      <w:r>
        <w:rPr>
          <w:color w:val="231F20"/>
          <w:w w:val="105"/>
          <w:sz w:val="15"/>
        </w:rPr>
        <w:t>;</w:t>
      </w:r>
      <w:r>
        <w:rPr>
          <w:color w:val="231F20"/>
          <w:spacing w:val="14"/>
          <w:w w:val="105"/>
          <w:sz w:val="15"/>
        </w:rPr>
        <w:t> </w:t>
      </w:r>
      <w:r>
        <w:rPr>
          <w:color w:val="231F20"/>
          <w:sz w:val="15"/>
        </w:rPr>
        <w:t>«</w:t>
      </w:r>
      <w:r>
        <w:rPr>
          <w:color w:val="231F20"/>
          <w:spacing w:val="14"/>
          <w:w w:val="105"/>
          <w:sz w:val="15"/>
        </w:rPr>
        <w:t> </w:t>
      </w:r>
      <w:r>
        <w:rPr>
          <w:color w:val="231F20"/>
          <w:w w:val="105"/>
          <w:sz w:val="15"/>
        </w:rPr>
        <w:t>Gaza</w:t>
      </w:r>
      <w:r>
        <w:rPr>
          <w:color w:val="231F20"/>
          <w:spacing w:val="14"/>
          <w:w w:val="105"/>
          <w:sz w:val="15"/>
        </w:rPr>
        <w:t> </w:t>
      </w:r>
      <w:r>
        <w:rPr>
          <w:color w:val="231F20"/>
          <w:w w:val="105"/>
          <w:sz w:val="15"/>
        </w:rPr>
        <w:t>:</w:t>
      </w:r>
      <w:r>
        <w:rPr>
          <w:color w:val="231F20"/>
          <w:spacing w:val="14"/>
          <w:w w:val="105"/>
          <w:sz w:val="15"/>
        </w:rPr>
        <w:t> </w:t>
      </w:r>
      <w:r>
        <w:rPr>
          <w:color w:val="231F20"/>
          <w:w w:val="105"/>
          <w:sz w:val="15"/>
        </w:rPr>
        <w:t>une</w:t>
      </w:r>
      <w:r>
        <w:rPr>
          <w:color w:val="231F20"/>
          <w:spacing w:val="14"/>
          <w:w w:val="105"/>
          <w:sz w:val="15"/>
        </w:rPr>
        <w:t> </w:t>
      </w:r>
      <w:r>
        <w:rPr>
          <w:color w:val="231F20"/>
          <w:w w:val="105"/>
          <w:sz w:val="15"/>
        </w:rPr>
        <w:t>personne</w:t>
      </w:r>
      <w:r>
        <w:rPr>
          <w:color w:val="231F20"/>
          <w:spacing w:val="14"/>
          <w:w w:val="105"/>
          <w:sz w:val="15"/>
        </w:rPr>
        <w:t> </w:t>
      </w:r>
      <w:r>
        <w:rPr>
          <w:color w:val="231F20"/>
          <w:w w:val="105"/>
          <w:sz w:val="15"/>
        </w:rPr>
        <w:t>sur</w:t>
      </w:r>
      <w:r>
        <w:rPr>
          <w:color w:val="231F20"/>
          <w:spacing w:val="14"/>
          <w:w w:val="105"/>
          <w:sz w:val="15"/>
        </w:rPr>
        <w:t> </w:t>
      </w:r>
      <w:r>
        <w:rPr>
          <w:color w:val="231F20"/>
          <w:w w:val="105"/>
          <w:sz w:val="15"/>
        </w:rPr>
        <w:t>cinq</w:t>
      </w:r>
      <w:r>
        <w:rPr>
          <w:color w:val="231F20"/>
          <w:spacing w:val="14"/>
          <w:w w:val="105"/>
          <w:sz w:val="15"/>
        </w:rPr>
        <w:t> </w:t>
      </w:r>
      <w:r>
        <w:rPr>
          <w:color w:val="231F20"/>
          <w:w w:val="105"/>
          <w:sz w:val="15"/>
        </w:rPr>
        <w:t>menacée</w:t>
      </w:r>
      <w:r>
        <w:rPr>
          <w:color w:val="231F20"/>
          <w:spacing w:val="40"/>
          <w:w w:val="105"/>
          <w:sz w:val="15"/>
        </w:rPr>
        <w:t> </w:t>
      </w:r>
      <w:r>
        <w:rPr>
          <w:color w:val="231F20"/>
          <w:w w:val="105"/>
          <w:sz w:val="15"/>
        </w:rPr>
        <w:t>de</w:t>
      </w:r>
      <w:r>
        <w:rPr>
          <w:color w:val="231F20"/>
          <w:w w:val="105"/>
          <w:sz w:val="15"/>
        </w:rPr>
        <w:t> famine,</w:t>
      </w:r>
      <w:r>
        <w:rPr>
          <w:color w:val="231F20"/>
          <w:w w:val="105"/>
          <w:sz w:val="15"/>
        </w:rPr>
        <w:t> selon</w:t>
      </w:r>
      <w:r>
        <w:rPr>
          <w:color w:val="231F20"/>
          <w:w w:val="105"/>
          <w:sz w:val="15"/>
        </w:rPr>
        <w:t> un</w:t>
      </w:r>
      <w:r>
        <w:rPr>
          <w:color w:val="231F20"/>
          <w:w w:val="105"/>
          <w:sz w:val="15"/>
        </w:rPr>
        <w:t> nouveau</w:t>
      </w:r>
      <w:r>
        <w:rPr>
          <w:color w:val="231F20"/>
          <w:w w:val="105"/>
          <w:sz w:val="15"/>
        </w:rPr>
        <w:t> rapport</w:t>
      </w:r>
      <w:r>
        <w:rPr>
          <w:color w:val="231F20"/>
          <w:w w:val="105"/>
          <w:sz w:val="15"/>
        </w:rPr>
        <w:t> </w:t>
      </w:r>
      <w:r>
        <w:rPr>
          <w:color w:val="231F20"/>
          <w:sz w:val="15"/>
        </w:rPr>
        <w:t>», </w:t>
      </w:r>
      <w:r>
        <w:rPr>
          <w:color w:val="231F20"/>
          <w:w w:val="105"/>
          <w:sz w:val="15"/>
        </w:rPr>
        <w:t>12</w:t>
      </w:r>
      <w:r>
        <w:rPr>
          <w:color w:val="231F20"/>
          <w:w w:val="105"/>
          <w:sz w:val="15"/>
        </w:rPr>
        <w:t> mai</w:t>
      </w:r>
      <w:r>
        <w:rPr>
          <w:color w:val="231F20"/>
          <w:w w:val="105"/>
          <w:sz w:val="15"/>
        </w:rPr>
        <w:t> 2025,</w:t>
      </w:r>
      <w:r>
        <w:rPr>
          <w:color w:val="231F20"/>
          <w:w w:val="105"/>
          <w:sz w:val="15"/>
        </w:rPr>
        <w:t> disponible</w:t>
      </w:r>
      <w:r>
        <w:rPr>
          <w:color w:val="231F20"/>
          <w:w w:val="105"/>
          <w:sz w:val="15"/>
        </w:rPr>
        <w:t> sur</w:t>
      </w:r>
      <w:r>
        <w:rPr>
          <w:color w:val="231F20"/>
          <w:w w:val="105"/>
          <w:sz w:val="15"/>
        </w:rPr>
        <w:t> :</w:t>
      </w:r>
      <w:r>
        <w:rPr>
          <w:color w:val="231F20"/>
          <w:w w:val="105"/>
          <w:sz w:val="15"/>
        </w:rPr>
        <w:t> https://news.un.org/fr/</w:t>
      </w:r>
      <w:r>
        <w:rPr>
          <w:color w:val="231F20"/>
          <w:spacing w:val="40"/>
          <w:w w:val="105"/>
          <w:sz w:val="15"/>
        </w:rPr>
        <w:t> </w:t>
      </w:r>
      <w:r>
        <w:rPr>
          <w:color w:val="231F20"/>
          <w:spacing w:val="-2"/>
          <w:w w:val="105"/>
          <w:sz w:val="15"/>
        </w:rPr>
        <w:t>story/2025/05/1155446.</w:t>
      </w:r>
    </w:p>
    <w:p>
      <w:pPr>
        <w:pStyle w:val="ListParagraph"/>
        <w:numPr>
          <w:ilvl w:val="0"/>
          <w:numId w:val="1"/>
        </w:numPr>
        <w:tabs>
          <w:tab w:pos="836" w:val="left" w:leader="none"/>
        </w:tabs>
        <w:spacing w:line="249" w:lineRule="auto" w:before="3" w:after="0"/>
        <w:ind w:left="340" w:right="56" w:firstLine="171"/>
        <w:jc w:val="both"/>
        <w:rPr>
          <w:sz w:val="15"/>
        </w:rPr>
      </w:pPr>
      <w:r>
        <w:rPr>
          <w:color w:val="231F20"/>
          <w:w w:val="105"/>
          <w:sz w:val="15"/>
        </w:rPr>
        <w:t>Nations Unies, Gaza : une personne sur cinq menacée de famine, selon un nouveau </w:t>
      </w:r>
      <w:r>
        <w:rPr>
          <w:color w:val="231F20"/>
          <w:w w:val="105"/>
          <w:sz w:val="15"/>
        </w:rPr>
        <w:t>rapport,</w:t>
      </w:r>
      <w:r>
        <w:rPr>
          <w:color w:val="231F20"/>
          <w:spacing w:val="80"/>
          <w:w w:val="105"/>
          <w:sz w:val="15"/>
        </w:rPr>
        <w:t> </w:t>
      </w:r>
      <w:r>
        <w:rPr>
          <w:color w:val="231F20"/>
          <w:w w:val="105"/>
          <w:sz w:val="15"/>
        </w:rPr>
        <w:t>5 mai 2025, disponible sur : https://news.un.org/fr/story/2025/05/1155446.</w:t>
      </w:r>
    </w:p>
    <w:p>
      <w:pPr>
        <w:pStyle w:val="ListParagraph"/>
        <w:spacing w:after="0" w:line="249" w:lineRule="auto"/>
        <w:jc w:val="both"/>
        <w:rPr>
          <w:sz w:val="15"/>
        </w:rPr>
        <w:sectPr>
          <w:pgSz w:w="9080" w:h="13610"/>
          <w:pgMar w:header="0" w:footer="320" w:top="1560" w:bottom="520" w:left="1133" w:right="1133"/>
        </w:sectPr>
      </w:pPr>
    </w:p>
    <w:p>
      <w:pPr>
        <w:pStyle w:val="BodyText"/>
        <w:spacing w:line="256" w:lineRule="auto" w:before="130"/>
        <w:ind w:left="57" w:right="329" w:firstLine="192"/>
      </w:pPr>
      <w:r>
        <w:rPr>
          <w:color w:val="231F20"/>
          <w:w w:val="110"/>
        </w:rPr>
        <w:t>Les bombardements israéliens intensifs dans les zones où sont concen-</w:t>
      </w:r>
      <w:r>
        <w:rPr>
          <w:color w:val="231F20"/>
          <w:spacing w:val="40"/>
          <w:w w:val="110"/>
        </w:rPr>
        <w:t> </w:t>
      </w:r>
      <w:r>
        <w:rPr>
          <w:color w:val="231F20"/>
          <w:w w:val="110"/>
        </w:rPr>
        <w:t>trés un grand nombre de civils palestiniens continuent, malgré les deux ordonnances</w:t>
      </w:r>
      <w:r>
        <w:rPr>
          <w:color w:val="231F20"/>
          <w:spacing w:val="40"/>
          <w:w w:val="110"/>
        </w:rPr>
        <w:t> </w:t>
      </w:r>
      <w:r>
        <w:rPr>
          <w:color w:val="231F20"/>
          <w:w w:val="110"/>
        </w:rPr>
        <w:t>rendues</w:t>
      </w:r>
      <w:r>
        <w:rPr>
          <w:color w:val="231F20"/>
          <w:spacing w:val="40"/>
          <w:w w:val="110"/>
        </w:rPr>
        <w:t> </w:t>
      </w:r>
      <w:r>
        <w:rPr>
          <w:color w:val="231F20"/>
          <w:w w:val="110"/>
        </w:rPr>
        <w:t>par</w:t>
      </w:r>
      <w:r>
        <w:rPr>
          <w:color w:val="231F20"/>
          <w:spacing w:val="40"/>
          <w:w w:val="110"/>
        </w:rPr>
        <w:t> </w:t>
      </w:r>
      <w:r>
        <w:rPr>
          <w:color w:val="231F20"/>
          <w:w w:val="110"/>
        </w:rPr>
        <w:t>la</w:t>
      </w:r>
      <w:r>
        <w:rPr>
          <w:color w:val="231F20"/>
          <w:spacing w:val="40"/>
          <w:w w:val="110"/>
        </w:rPr>
        <w:t> </w:t>
      </w:r>
      <w:r>
        <w:rPr>
          <w:color w:val="231F20"/>
          <w:w w:val="110"/>
        </w:rPr>
        <w:t>Cour</w:t>
      </w:r>
      <w:r>
        <w:rPr>
          <w:color w:val="231F20"/>
          <w:spacing w:val="40"/>
          <w:w w:val="110"/>
        </w:rPr>
        <w:t> </w:t>
      </w:r>
      <w:r>
        <w:rPr>
          <w:color w:val="231F20"/>
          <w:w w:val="110"/>
        </w:rPr>
        <w:t>internationale</w:t>
      </w:r>
      <w:r>
        <w:rPr>
          <w:color w:val="231F20"/>
          <w:spacing w:val="40"/>
          <w:w w:val="110"/>
        </w:rPr>
        <w:t> </w:t>
      </w:r>
      <w:r>
        <w:rPr>
          <w:color w:val="231F20"/>
          <w:w w:val="110"/>
        </w:rPr>
        <w:t>de</w:t>
      </w:r>
      <w:r>
        <w:rPr>
          <w:color w:val="231F20"/>
          <w:spacing w:val="40"/>
          <w:w w:val="110"/>
        </w:rPr>
        <w:t> </w:t>
      </w:r>
      <w:r>
        <w:rPr>
          <w:color w:val="231F20"/>
          <w:w w:val="110"/>
        </w:rPr>
        <w:t>Justice</w:t>
      </w:r>
      <w:r>
        <w:rPr>
          <w:color w:val="231F20"/>
          <w:spacing w:val="40"/>
          <w:w w:val="110"/>
        </w:rPr>
        <w:t> </w:t>
      </w:r>
      <w:r>
        <w:rPr>
          <w:color w:val="231F20"/>
          <w:w w:val="110"/>
        </w:rPr>
        <w:t>le</w:t>
      </w:r>
      <w:r>
        <w:rPr>
          <w:color w:val="231F20"/>
          <w:spacing w:val="40"/>
          <w:w w:val="110"/>
        </w:rPr>
        <w:t> </w:t>
      </w:r>
      <w:r>
        <w:rPr>
          <w:color w:val="231F20"/>
          <w:w w:val="110"/>
        </w:rPr>
        <w:t>26</w:t>
      </w:r>
      <w:r>
        <w:rPr>
          <w:color w:val="231F20"/>
          <w:spacing w:val="40"/>
          <w:w w:val="110"/>
        </w:rPr>
        <w:t> </w:t>
      </w:r>
      <w:r>
        <w:rPr>
          <w:color w:val="231F20"/>
          <w:w w:val="110"/>
        </w:rPr>
        <w:t>janvier </w:t>
      </w:r>
      <w:r>
        <w:rPr>
          <w:color w:val="231F20"/>
        </w:rPr>
        <w:t>2024 et le 28 mars 2024 (15). Le 20 mai 2024, le Procureur de la Cour pénale </w:t>
      </w:r>
      <w:r>
        <w:rPr>
          <w:color w:val="231F20"/>
          <w:w w:val="110"/>
        </w:rPr>
        <w:t>internationale avait annoncé le dépôt de requêtes aux fins de délivrance de mandats d’arrêt visant à la fois des dirigeants du Hamas pour les attaques</w:t>
      </w:r>
      <w:r>
        <w:rPr>
          <w:color w:val="231F20"/>
          <w:spacing w:val="80"/>
          <w:w w:val="110"/>
        </w:rPr>
        <w:t> </w:t>
      </w:r>
      <w:r>
        <w:rPr>
          <w:color w:val="231F20"/>
          <w:w w:val="110"/>
        </w:rPr>
        <w:t>du 7 octobre 2023 et des dirigeants israéliens dont la responsabilité pourrait être engagée pour crimes de guerre et crimes contre l’humanité. Ces man- dats d’arrêt ont été délivrés le 21 novembre 2024</w:t>
      </w:r>
      <w:r>
        <w:rPr>
          <w:color w:val="231F20"/>
          <w:spacing w:val="-14"/>
          <w:w w:val="110"/>
        </w:rPr>
        <w:t> </w:t>
      </w:r>
      <w:r>
        <w:rPr>
          <w:color w:val="231F20"/>
          <w:w w:val="110"/>
        </w:rPr>
        <w:t>(16). Quelques jours plus tôt, le Comité spécial des Nations Unies chargé d’enquêter sur les pratiques israéliennes estimait que les méthodes de guerre utilisées par Israël à Gaza relevaient</w:t>
      </w:r>
      <w:r>
        <w:rPr>
          <w:color w:val="231F20"/>
          <w:w w:val="110"/>
        </w:rPr>
        <w:t> du</w:t>
      </w:r>
      <w:r>
        <w:rPr>
          <w:color w:val="231F20"/>
          <w:w w:val="110"/>
        </w:rPr>
        <w:t> génocide</w:t>
      </w:r>
      <w:r>
        <w:rPr>
          <w:color w:val="231F20"/>
          <w:spacing w:val="-4"/>
          <w:w w:val="110"/>
        </w:rPr>
        <w:t> </w:t>
      </w:r>
      <w:r>
        <w:rPr>
          <w:color w:val="231F20"/>
          <w:w w:val="110"/>
        </w:rPr>
        <w:t>(17),</w:t>
      </w:r>
      <w:r>
        <w:rPr>
          <w:color w:val="231F20"/>
          <w:w w:val="110"/>
        </w:rPr>
        <w:t> y</w:t>
      </w:r>
      <w:r>
        <w:rPr>
          <w:color w:val="231F20"/>
          <w:w w:val="110"/>
        </w:rPr>
        <w:t> compris</w:t>
      </w:r>
      <w:r>
        <w:rPr>
          <w:color w:val="231F20"/>
          <w:w w:val="110"/>
        </w:rPr>
        <w:t> l’utilisation</w:t>
      </w:r>
      <w:r>
        <w:rPr>
          <w:color w:val="231F20"/>
          <w:w w:val="110"/>
        </w:rPr>
        <w:t> de</w:t>
      </w:r>
      <w:r>
        <w:rPr>
          <w:color w:val="231F20"/>
          <w:w w:val="110"/>
        </w:rPr>
        <w:t> la</w:t>
      </w:r>
      <w:r>
        <w:rPr>
          <w:color w:val="231F20"/>
          <w:w w:val="110"/>
        </w:rPr>
        <w:t> famine</w:t>
      </w:r>
      <w:r>
        <w:rPr>
          <w:color w:val="231F20"/>
          <w:w w:val="110"/>
        </w:rPr>
        <w:t> comme</w:t>
      </w:r>
      <w:r>
        <w:rPr>
          <w:color w:val="231F20"/>
          <w:spacing w:val="40"/>
          <w:w w:val="110"/>
        </w:rPr>
        <w:t> </w:t>
      </w:r>
      <w:r>
        <w:rPr>
          <w:color w:val="231F20"/>
          <w:w w:val="110"/>
        </w:rPr>
        <w:t>arme de guerre (18).</w:t>
      </w:r>
    </w:p>
    <w:p>
      <w:pPr>
        <w:pStyle w:val="BodyText"/>
        <w:spacing w:before="91"/>
        <w:jc w:val="left"/>
      </w:pPr>
    </w:p>
    <w:p>
      <w:pPr>
        <w:pStyle w:val="ListParagraph"/>
        <w:numPr>
          <w:ilvl w:val="1"/>
          <w:numId w:val="2"/>
        </w:numPr>
        <w:tabs>
          <w:tab w:pos="1376" w:val="left" w:leader="none"/>
          <w:tab w:pos="2714" w:val="left" w:leader="none"/>
        </w:tabs>
        <w:spacing w:line="256" w:lineRule="auto" w:before="0" w:after="0"/>
        <w:ind w:left="2714" w:right="1410" w:hanging="1586"/>
        <w:jc w:val="left"/>
        <w:rPr>
          <w:i/>
          <w:sz w:val="19"/>
        </w:rPr>
      </w:pPr>
      <w:r>
        <w:rPr>
          <w:i/>
          <w:color w:val="231F20"/>
          <w:w w:val="105"/>
          <w:sz w:val="19"/>
        </w:rPr>
        <w:t>— Sur fond d’une vulnérabilité juridique depuis des décennies</w:t>
      </w:r>
    </w:p>
    <w:p>
      <w:pPr>
        <w:pStyle w:val="BodyText"/>
        <w:spacing w:line="256" w:lineRule="auto" w:before="172"/>
        <w:ind w:left="57" w:right="335" w:firstLine="191"/>
      </w:pPr>
      <w:r>
        <w:rPr>
          <w:color w:val="231F20"/>
          <w:w w:val="110"/>
        </w:rPr>
        <w:t>L’horreur actuelle frappe une population qui était déjà extrêmement vul- nérable depuis des décennies, en fait, mais aussi en droit. Les Gazaouis sont </w:t>
      </w:r>
      <w:r>
        <w:rPr>
          <w:color w:val="231F20"/>
        </w:rPr>
        <w:t>à 75 % des réfugiés, ce qui a souvent conduit à désigner Gaza comme un grand </w:t>
      </w:r>
      <w:r>
        <w:rPr>
          <w:color w:val="231F20"/>
          <w:w w:val="110"/>
        </w:rPr>
        <w:t>camp de réfugiés ou un conglomérat de tels camps, comme ceux de Jabalia ou de Nuseirat. Cela fait bien longtemps que ces lieux ne visent plus à offrir un</w:t>
      </w:r>
      <w:r>
        <w:rPr>
          <w:color w:val="231F20"/>
          <w:spacing w:val="7"/>
          <w:w w:val="110"/>
        </w:rPr>
        <w:t> </w:t>
      </w:r>
      <w:r>
        <w:rPr>
          <w:color w:val="231F20"/>
          <w:w w:val="110"/>
        </w:rPr>
        <w:t>refuge</w:t>
      </w:r>
      <w:r>
        <w:rPr>
          <w:color w:val="231F20"/>
          <w:spacing w:val="7"/>
          <w:w w:val="110"/>
        </w:rPr>
        <w:t> </w:t>
      </w:r>
      <w:r>
        <w:rPr>
          <w:color w:val="231F20"/>
          <w:w w:val="110"/>
        </w:rPr>
        <w:t>temporaire</w:t>
      </w:r>
      <w:r>
        <w:rPr>
          <w:color w:val="231F20"/>
          <w:spacing w:val="7"/>
          <w:w w:val="110"/>
        </w:rPr>
        <w:t> </w:t>
      </w:r>
      <w:r>
        <w:rPr>
          <w:color w:val="231F20"/>
          <w:w w:val="110"/>
        </w:rPr>
        <w:t>;</w:t>
      </w:r>
      <w:r>
        <w:rPr>
          <w:color w:val="231F20"/>
          <w:spacing w:val="7"/>
          <w:w w:val="110"/>
        </w:rPr>
        <w:t> </w:t>
      </w:r>
      <w:r>
        <w:rPr>
          <w:color w:val="231F20"/>
          <w:w w:val="110"/>
        </w:rPr>
        <w:t>ils</w:t>
      </w:r>
      <w:r>
        <w:rPr>
          <w:color w:val="231F20"/>
          <w:spacing w:val="7"/>
          <w:w w:val="110"/>
        </w:rPr>
        <w:t> </w:t>
      </w:r>
      <w:r>
        <w:rPr>
          <w:color w:val="231F20"/>
          <w:w w:val="110"/>
        </w:rPr>
        <w:t>sont</w:t>
      </w:r>
      <w:r>
        <w:rPr>
          <w:color w:val="231F20"/>
          <w:spacing w:val="8"/>
          <w:w w:val="110"/>
        </w:rPr>
        <w:t> </w:t>
      </w:r>
      <w:r>
        <w:rPr>
          <w:color w:val="231F20"/>
          <w:w w:val="110"/>
        </w:rPr>
        <w:t>devenus</w:t>
      </w:r>
      <w:r>
        <w:rPr>
          <w:color w:val="231F20"/>
          <w:spacing w:val="7"/>
          <w:w w:val="110"/>
        </w:rPr>
        <w:t> </w:t>
      </w:r>
      <w:r>
        <w:rPr>
          <w:color w:val="231F20"/>
          <w:w w:val="110"/>
        </w:rPr>
        <w:t>des</w:t>
      </w:r>
      <w:r>
        <w:rPr>
          <w:color w:val="231F20"/>
          <w:spacing w:val="7"/>
          <w:w w:val="110"/>
        </w:rPr>
        <w:t> </w:t>
      </w:r>
      <w:r>
        <w:rPr>
          <w:color w:val="231F20"/>
          <w:w w:val="110"/>
        </w:rPr>
        <w:t>quartiers</w:t>
      </w:r>
      <w:r>
        <w:rPr>
          <w:color w:val="231F20"/>
          <w:spacing w:val="7"/>
          <w:w w:val="110"/>
        </w:rPr>
        <w:t> </w:t>
      </w:r>
      <w:r>
        <w:rPr>
          <w:color w:val="231F20"/>
          <w:w w:val="110"/>
        </w:rPr>
        <w:t>où</w:t>
      </w:r>
      <w:r>
        <w:rPr>
          <w:color w:val="231F20"/>
          <w:spacing w:val="7"/>
          <w:w w:val="110"/>
        </w:rPr>
        <w:t> </w:t>
      </w:r>
      <w:r>
        <w:rPr>
          <w:color w:val="231F20"/>
          <w:w w:val="110"/>
        </w:rPr>
        <w:t>vit</w:t>
      </w:r>
      <w:r>
        <w:rPr>
          <w:color w:val="231F20"/>
          <w:spacing w:val="8"/>
          <w:w w:val="110"/>
        </w:rPr>
        <w:t> </w:t>
      </w:r>
      <w:r>
        <w:rPr>
          <w:color w:val="231F20"/>
          <w:w w:val="110"/>
        </w:rPr>
        <w:t>une</w:t>
      </w:r>
      <w:r>
        <w:rPr>
          <w:color w:val="231F20"/>
          <w:spacing w:val="7"/>
          <w:w w:val="110"/>
        </w:rPr>
        <w:t> </w:t>
      </w:r>
      <w:r>
        <w:rPr>
          <w:color w:val="231F20"/>
          <w:w w:val="110"/>
        </w:rPr>
        <w:t>large</w:t>
      </w:r>
      <w:r>
        <w:rPr>
          <w:color w:val="231F20"/>
          <w:spacing w:val="7"/>
          <w:w w:val="110"/>
        </w:rPr>
        <w:t> </w:t>
      </w:r>
      <w:r>
        <w:rPr>
          <w:color w:val="231F20"/>
          <w:spacing w:val="-2"/>
          <w:w w:val="110"/>
        </w:rPr>
        <w:t>partie</w:t>
      </w:r>
    </w:p>
    <w:p>
      <w:pPr>
        <w:pStyle w:val="BodyText"/>
        <w:jc w:val="left"/>
      </w:pPr>
    </w:p>
    <w:p>
      <w:pPr>
        <w:pStyle w:val="BodyText"/>
        <w:jc w:val="left"/>
      </w:pPr>
    </w:p>
    <w:p>
      <w:pPr>
        <w:pStyle w:val="BodyText"/>
        <w:jc w:val="left"/>
      </w:pPr>
    </w:p>
    <w:p>
      <w:pPr>
        <w:pStyle w:val="BodyText"/>
        <w:spacing w:before="185"/>
        <w:jc w:val="left"/>
      </w:pPr>
    </w:p>
    <w:p>
      <w:pPr>
        <w:pStyle w:val="ListParagraph"/>
        <w:numPr>
          <w:ilvl w:val="0"/>
          <w:numId w:val="1"/>
        </w:numPr>
        <w:tabs>
          <w:tab w:pos="553" w:val="left" w:leader="none"/>
        </w:tabs>
        <w:spacing w:line="249" w:lineRule="auto" w:before="0" w:after="0"/>
        <w:ind w:left="57" w:right="339" w:firstLine="171"/>
        <w:jc w:val="both"/>
        <w:rPr>
          <w:sz w:val="15"/>
        </w:rPr>
      </w:pPr>
      <w:r>
        <w:rPr>
          <w:color w:val="231F20"/>
          <w:w w:val="105"/>
          <w:sz w:val="15"/>
        </w:rPr>
        <w:t>CIJ,</w:t>
      </w:r>
      <w:r>
        <w:rPr>
          <w:color w:val="231F20"/>
          <w:spacing w:val="-5"/>
          <w:w w:val="105"/>
          <w:sz w:val="15"/>
        </w:rPr>
        <w:t> </w:t>
      </w:r>
      <w:r>
        <w:rPr>
          <w:color w:val="231F20"/>
          <w:w w:val="105"/>
          <w:sz w:val="15"/>
        </w:rPr>
        <w:t>Affaire</w:t>
      </w:r>
      <w:r>
        <w:rPr>
          <w:color w:val="231F20"/>
          <w:spacing w:val="-5"/>
          <w:w w:val="105"/>
          <w:sz w:val="15"/>
        </w:rPr>
        <w:t> </w:t>
      </w:r>
      <w:r>
        <w:rPr>
          <w:color w:val="231F20"/>
          <w:w w:val="105"/>
          <w:sz w:val="15"/>
        </w:rPr>
        <w:t>de</w:t>
      </w:r>
      <w:r>
        <w:rPr>
          <w:color w:val="231F20"/>
          <w:spacing w:val="-5"/>
          <w:w w:val="105"/>
          <w:sz w:val="15"/>
        </w:rPr>
        <w:t> </w:t>
      </w:r>
      <w:r>
        <w:rPr>
          <w:color w:val="231F20"/>
          <w:w w:val="105"/>
          <w:sz w:val="15"/>
        </w:rPr>
        <w:t>l’</w:t>
      </w:r>
      <w:r>
        <w:rPr>
          <w:i/>
          <w:color w:val="231F20"/>
          <w:w w:val="105"/>
          <w:sz w:val="15"/>
        </w:rPr>
        <w:t>Application</w:t>
      </w:r>
      <w:r>
        <w:rPr>
          <w:i/>
          <w:color w:val="231F20"/>
          <w:spacing w:val="-1"/>
          <w:w w:val="105"/>
          <w:sz w:val="15"/>
        </w:rPr>
        <w:t> </w:t>
      </w:r>
      <w:r>
        <w:rPr>
          <w:i/>
          <w:color w:val="231F20"/>
          <w:w w:val="105"/>
          <w:sz w:val="15"/>
        </w:rPr>
        <w:t>de</w:t>
      </w:r>
      <w:r>
        <w:rPr>
          <w:i/>
          <w:color w:val="231F20"/>
          <w:spacing w:val="-1"/>
          <w:w w:val="105"/>
          <w:sz w:val="15"/>
        </w:rPr>
        <w:t> </w:t>
      </w:r>
      <w:r>
        <w:rPr>
          <w:i/>
          <w:color w:val="231F20"/>
          <w:w w:val="105"/>
          <w:sz w:val="15"/>
        </w:rPr>
        <w:t>la</w:t>
      </w:r>
      <w:r>
        <w:rPr>
          <w:i/>
          <w:color w:val="231F20"/>
          <w:spacing w:val="-1"/>
          <w:w w:val="105"/>
          <w:sz w:val="15"/>
        </w:rPr>
        <w:t> </w:t>
      </w:r>
      <w:r>
        <w:rPr>
          <w:i/>
          <w:color w:val="231F20"/>
          <w:w w:val="105"/>
          <w:sz w:val="15"/>
        </w:rPr>
        <w:t>convention</w:t>
      </w:r>
      <w:r>
        <w:rPr>
          <w:i/>
          <w:color w:val="231F20"/>
          <w:spacing w:val="-1"/>
          <w:w w:val="105"/>
          <w:sz w:val="15"/>
        </w:rPr>
        <w:t> </w:t>
      </w:r>
      <w:r>
        <w:rPr>
          <w:i/>
          <w:color w:val="231F20"/>
          <w:w w:val="105"/>
          <w:sz w:val="15"/>
        </w:rPr>
        <w:t>pour</w:t>
      </w:r>
      <w:r>
        <w:rPr>
          <w:i/>
          <w:color w:val="231F20"/>
          <w:spacing w:val="-1"/>
          <w:w w:val="105"/>
          <w:sz w:val="15"/>
        </w:rPr>
        <w:t> </w:t>
      </w:r>
      <w:r>
        <w:rPr>
          <w:i/>
          <w:color w:val="231F20"/>
          <w:w w:val="105"/>
          <w:sz w:val="15"/>
        </w:rPr>
        <w:t>la</w:t>
      </w:r>
      <w:r>
        <w:rPr>
          <w:i/>
          <w:color w:val="231F20"/>
          <w:spacing w:val="-1"/>
          <w:w w:val="105"/>
          <w:sz w:val="15"/>
        </w:rPr>
        <w:t> </w:t>
      </w:r>
      <w:r>
        <w:rPr>
          <w:i/>
          <w:color w:val="231F20"/>
          <w:w w:val="105"/>
          <w:sz w:val="15"/>
        </w:rPr>
        <w:t>prévention</w:t>
      </w:r>
      <w:r>
        <w:rPr>
          <w:i/>
          <w:color w:val="231F20"/>
          <w:spacing w:val="-1"/>
          <w:w w:val="105"/>
          <w:sz w:val="15"/>
        </w:rPr>
        <w:t> </w:t>
      </w:r>
      <w:r>
        <w:rPr>
          <w:i/>
          <w:color w:val="231F20"/>
          <w:w w:val="105"/>
          <w:sz w:val="15"/>
        </w:rPr>
        <w:t>et</w:t>
      </w:r>
      <w:r>
        <w:rPr>
          <w:i/>
          <w:color w:val="231F20"/>
          <w:spacing w:val="-1"/>
          <w:w w:val="105"/>
          <w:sz w:val="15"/>
        </w:rPr>
        <w:t> </w:t>
      </w:r>
      <w:r>
        <w:rPr>
          <w:i/>
          <w:color w:val="231F20"/>
          <w:w w:val="105"/>
          <w:sz w:val="15"/>
        </w:rPr>
        <w:t>la</w:t>
      </w:r>
      <w:r>
        <w:rPr>
          <w:i/>
          <w:color w:val="231F20"/>
          <w:spacing w:val="-1"/>
          <w:w w:val="105"/>
          <w:sz w:val="15"/>
        </w:rPr>
        <w:t> </w:t>
      </w:r>
      <w:r>
        <w:rPr>
          <w:i/>
          <w:color w:val="231F20"/>
          <w:w w:val="105"/>
          <w:sz w:val="15"/>
        </w:rPr>
        <w:t>répression</w:t>
      </w:r>
      <w:r>
        <w:rPr>
          <w:i/>
          <w:color w:val="231F20"/>
          <w:spacing w:val="-1"/>
          <w:w w:val="105"/>
          <w:sz w:val="15"/>
        </w:rPr>
        <w:t> </w:t>
      </w:r>
      <w:r>
        <w:rPr>
          <w:i/>
          <w:color w:val="231F20"/>
          <w:w w:val="105"/>
          <w:sz w:val="15"/>
        </w:rPr>
        <w:t>du</w:t>
      </w:r>
      <w:r>
        <w:rPr>
          <w:i/>
          <w:color w:val="231F20"/>
          <w:spacing w:val="-1"/>
          <w:w w:val="105"/>
          <w:sz w:val="15"/>
        </w:rPr>
        <w:t> </w:t>
      </w:r>
      <w:r>
        <w:rPr>
          <w:i/>
          <w:color w:val="231F20"/>
          <w:w w:val="105"/>
          <w:sz w:val="15"/>
        </w:rPr>
        <w:t>crime</w:t>
      </w:r>
      <w:r>
        <w:rPr>
          <w:i/>
          <w:color w:val="231F20"/>
          <w:spacing w:val="-1"/>
          <w:w w:val="105"/>
          <w:sz w:val="15"/>
        </w:rPr>
        <w:t> </w:t>
      </w:r>
      <w:r>
        <w:rPr>
          <w:i/>
          <w:color w:val="231F20"/>
          <w:w w:val="105"/>
          <w:sz w:val="15"/>
        </w:rPr>
        <w:t>de</w:t>
      </w:r>
      <w:r>
        <w:rPr>
          <w:i/>
          <w:color w:val="231F20"/>
          <w:spacing w:val="40"/>
          <w:w w:val="105"/>
          <w:sz w:val="15"/>
        </w:rPr>
        <w:t> </w:t>
      </w:r>
      <w:r>
        <w:rPr>
          <w:i/>
          <w:color w:val="231F20"/>
          <w:w w:val="105"/>
          <w:sz w:val="15"/>
        </w:rPr>
        <w:t>génocide</w:t>
      </w:r>
      <w:r>
        <w:rPr>
          <w:i/>
          <w:color w:val="231F20"/>
          <w:w w:val="105"/>
          <w:sz w:val="15"/>
        </w:rPr>
        <w:t> dans</w:t>
      </w:r>
      <w:r>
        <w:rPr>
          <w:i/>
          <w:color w:val="231F20"/>
          <w:w w:val="105"/>
          <w:sz w:val="15"/>
        </w:rPr>
        <w:t> la</w:t>
      </w:r>
      <w:r>
        <w:rPr>
          <w:i/>
          <w:color w:val="231F20"/>
          <w:w w:val="105"/>
          <w:sz w:val="15"/>
        </w:rPr>
        <w:t> bande</w:t>
      </w:r>
      <w:r>
        <w:rPr>
          <w:i/>
          <w:color w:val="231F20"/>
          <w:w w:val="105"/>
          <w:sz w:val="15"/>
        </w:rPr>
        <w:t> de</w:t>
      </w:r>
      <w:r>
        <w:rPr>
          <w:i/>
          <w:color w:val="231F20"/>
          <w:w w:val="105"/>
          <w:sz w:val="15"/>
        </w:rPr>
        <w:t> Gaza</w:t>
      </w:r>
      <w:r>
        <w:rPr>
          <w:i/>
          <w:color w:val="231F20"/>
          <w:w w:val="105"/>
          <w:sz w:val="15"/>
        </w:rPr>
        <w:t> (Afrique</w:t>
      </w:r>
      <w:r>
        <w:rPr>
          <w:i/>
          <w:color w:val="231F20"/>
          <w:w w:val="105"/>
          <w:sz w:val="15"/>
        </w:rPr>
        <w:t> du</w:t>
      </w:r>
      <w:r>
        <w:rPr>
          <w:i/>
          <w:color w:val="231F20"/>
          <w:w w:val="105"/>
          <w:sz w:val="15"/>
        </w:rPr>
        <w:t> Sud</w:t>
      </w:r>
      <w:r>
        <w:rPr>
          <w:i/>
          <w:color w:val="231F20"/>
          <w:w w:val="105"/>
          <w:sz w:val="15"/>
        </w:rPr>
        <w:t> c.</w:t>
      </w:r>
      <w:r>
        <w:rPr>
          <w:i/>
          <w:color w:val="231F20"/>
          <w:w w:val="105"/>
          <w:sz w:val="15"/>
        </w:rPr>
        <w:t> Israël)</w:t>
      </w:r>
      <w:r>
        <w:rPr>
          <w:color w:val="231F20"/>
          <w:w w:val="105"/>
          <w:sz w:val="15"/>
        </w:rPr>
        <w:t>, ordonnance du 26 janvier 2024 ; CIJ,</w:t>
      </w:r>
      <w:r>
        <w:rPr>
          <w:color w:val="231F20"/>
          <w:spacing w:val="40"/>
          <w:w w:val="105"/>
          <w:sz w:val="15"/>
        </w:rPr>
        <w:t> </w:t>
      </w:r>
      <w:r>
        <w:rPr>
          <w:color w:val="231F20"/>
          <w:w w:val="105"/>
          <w:sz w:val="15"/>
        </w:rPr>
        <w:t>Affaire</w:t>
      </w:r>
      <w:r>
        <w:rPr>
          <w:color w:val="231F20"/>
          <w:spacing w:val="-10"/>
          <w:w w:val="105"/>
          <w:sz w:val="15"/>
        </w:rPr>
        <w:t> </w:t>
      </w:r>
      <w:r>
        <w:rPr>
          <w:color w:val="231F20"/>
          <w:w w:val="105"/>
          <w:sz w:val="15"/>
        </w:rPr>
        <w:t>de</w:t>
      </w:r>
      <w:r>
        <w:rPr>
          <w:color w:val="231F20"/>
          <w:spacing w:val="-10"/>
          <w:w w:val="105"/>
          <w:sz w:val="15"/>
        </w:rPr>
        <w:t> </w:t>
      </w:r>
      <w:r>
        <w:rPr>
          <w:color w:val="231F20"/>
          <w:w w:val="105"/>
          <w:sz w:val="15"/>
        </w:rPr>
        <w:t>l’</w:t>
      </w:r>
      <w:r>
        <w:rPr>
          <w:i/>
          <w:color w:val="231F20"/>
          <w:w w:val="105"/>
          <w:sz w:val="15"/>
        </w:rPr>
        <w:t>Application</w:t>
      </w:r>
      <w:r>
        <w:rPr>
          <w:i/>
          <w:color w:val="231F20"/>
          <w:spacing w:val="-10"/>
          <w:w w:val="105"/>
          <w:sz w:val="15"/>
        </w:rPr>
        <w:t> </w:t>
      </w:r>
      <w:r>
        <w:rPr>
          <w:i/>
          <w:color w:val="231F20"/>
          <w:w w:val="105"/>
          <w:sz w:val="15"/>
        </w:rPr>
        <w:t>de</w:t>
      </w:r>
      <w:r>
        <w:rPr>
          <w:i/>
          <w:color w:val="231F20"/>
          <w:spacing w:val="-10"/>
          <w:w w:val="105"/>
          <w:sz w:val="15"/>
        </w:rPr>
        <w:t> </w:t>
      </w:r>
      <w:r>
        <w:rPr>
          <w:i/>
          <w:color w:val="231F20"/>
          <w:w w:val="105"/>
          <w:sz w:val="15"/>
        </w:rPr>
        <w:t>la</w:t>
      </w:r>
      <w:r>
        <w:rPr>
          <w:i/>
          <w:color w:val="231F20"/>
          <w:spacing w:val="-10"/>
          <w:w w:val="105"/>
          <w:sz w:val="15"/>
        </w:rPr>
        <w:t> </w:t>
      </w:r>
      <w:r>
        <w:rPr>
          <w:i/>
          <w:color w:val="231F20"/>
          <w:w w:val="105"/>
          <w:sz w:val="15"/>
        </w:rPr>
        <w:t>convention</w:t>
      </w:r>
      <w:r>
        <w:rPr>
          <w:i/>
          <w:color w:val="231F20"/>
          <w:spacing w:val="-10"/>
          <w:w w:val="105"/>
          <w:sz w:val="15"/>
        </w:rPr>
        <w:t> </w:t>
      </w:r>
      <w:r>
        <w:rPr>
          <w:i/>
          <w:color w:val="231F20"/>
          <w:w w:val="105"/>
          <w:sz w:val="15"/>
        </w:rPr>
        <w:t>pour</w:t>
      </w:r>
      <w:r>
        <w:rPr>
          <w:i/>
          <w:color w:val="231F20"/>
          <w:spacing w:val="-9"/>
          <w:w w:val="105"/>
          <w:sz w:val="15"/>
        </w:rPr>
        <w:t> </w:t>
      </w:r>
      <w:r>
        <w:rPr>
          <w:i/>
          <w:color w:val="231F20"/>
          <w:w w:val="105"/>
          <w:sz w:val="15"/>
        </w:rPr>
        <w:t>la</w:t>
      </w:r>
      <w:r>
        <w:rPr>
          <w:i/>
          <w:color w:val="231F20"/>
          <w:spacing w:val="-10"/>
          <w:w w:val="105"/>
          <w:sz w:val="15"/>
        </w:rPr>
        <w:t> </w:t>
      </w:r>
      <w:r>
        <w:rPr>
          <w:i/>
          <w:color w:val="231F20"/>
          <w:w w:val="105"/>
          <w:sz w:val="15"/>
        </w:rPr>
        <w:t>prévention</w:t>
      </w:r>
      <w:r>
        <w:rPr>
          <w:i/>
          <w:color w:val="231F20"/>
          <w:spacing w:val="-10"/>
          <w:w w:val="105"/>
          <w:sz w:val="15"/>
        </w:rPr>
        <w:t> </w:t>
      </w:r>
      <w:r>
        <w:rPr>
          <w:i/>
          <w:color w:val="231F20"/>
          <w:w w:val="105"/>
          <w:sz w:val="15"/>
        </w:rPr>
        <w:t>et</w:t>
      </w:r>
      <w:r>
        <w:rPr>
          <w:i/>
          <w:color w:val="231F20"/>
          <w:spacing w:val="-10"/>
          <w:w w:val="105"/>
          <w:sz w:val="15"/>
        </w:rPr>
        <w:t> </w:t>
      </w:r>
      <w:r>
        <w:rPr>
          <w:i/>
          <w:color w:val="231F20"/>
          <w:w w:val="105"/>
          <w:sz w:val="15"/>
        </w:rPr>
        <w:t>la</w:t>
      </w:r>
      <w:r>
        <w:rPr>
          <w:i/>
          <w:color w:val="231F20"/>
          <w:spacing w:val="-10"/>
          <w:w w:val="105"/>
          <w:sz w:val="15"/>
        </w:rPr>
        <w:t> </w:t>
      </w:r>
      <w:r>
        <w:rPr>
          <w:i/>
          <w:color w:val="231F20"/>
          <w:w w:val="105"/>
          <w:sz w:val="15"/>
        </w:rPr>
        <w:t>répression</w:t>
      </w:r>
      <w:r>
        <w:rPr>
          <w:i/>
          <w:color w:val="231F20"/>
          <w:spacing w:val="-10"/>
          <w:w w:val="105"/>
          <w:sz w:val="15"/>
        </w:rPr>
        <w:t> </w:t>
      </w:r>
      <w:r>
        <w:rPr>
          <w:i/>
          <w:color w:val="231F20"/>
          <w:w w:val="105"/>
          <w:sz w:val="15"/>
        </w:rPr>
        <w:t>du</w:t>
      </w:r>
      <w:r>
        <w:rPr>
          <w:i/>
          <w:color w:val="231F20"/>
          <w:spacing w:val="-9"/>
          <w:w w:val="105"/>
          <w:sz w:val="15"/>
        </w:rPr>
        <w:t> </w:t>
      </w:r>
      <w:r>
        <w:rPr>
          <w:i/>
          <w:color w:val="231F20"/>
          <w:w w:val="105"/>
          <w:sz w:val="15"/>
        </w:rPr>
        <w:t>crime</w:t>
      </w:r>
      <w:r>
        <w:rPr>
          <w:i/>
          <w:color w:val="231F20"/>
          <w:spacing w:val="-10"/>
          <w:w w:val="105"/>
          <w:sz w:val="15"/>
        </w:rPr>
        <w:t> </w:t>
      </w:r>
      <w:r>
        <w:rPr>
          <w:i/>
          <w:color w:val="231F20"/>
          <w:w w:val="105"/>
          <w:sz w:val="15"/>
        </w:rPr>
        <w:t>de</w:t>
      </w:r>
      <w:r>
        <w:rPr>
          <w:i/>
          <w:color w:val="231F20"/>
          <w:spacing w:val="-10"/>
          <w:w w:val="105"/>
          <w:sz w:val="15"/>
        </w:rPr>
        <w:t> </w:t>
      </w:r>
      <w:r>
        <w:rPr>
          <w:i/>
          <w:color w:val="231F20"/>
          <w:w w:val="105"/>
          <w:sz w:val="15"/>
        </w:rPr>
        <w:t>génocide</w:t>
      </w:r>
      <w:r>
        <w:rPr>
          <w:i/>
          <w:color w:val="231F20"/>
          <w:spacing w:val="-10"/>
          <w:w w:val="105"/>
          <w:sz w:val="15"/>
        </w:rPr>
        <w:t> </w:t>
      </w:r>
      <w:r>
        <w:rPr>
          <w:i/>
          <w:color w:val="231F20"/>
          <w:w w:val="105"/>
          <w:sz w:val="15"/>
        </w:rPr>
        <w:t>dans</w:t>
      </w:r>
      <w:r>
        <w:rPr>
          <w:i/>
          <w:color w:val="231F20"/>
          <w:spacing w:val="40"/>
          <w:w w:val="105"/>
          <w:sz w:val="15"/>
        </w:rPr>
        <w:t> </w:t>
      </w:r>
      <w:r>
        <w:rPr>
          <w:i/>
          <w:color w:val="231F20"/>
          <w:w w:val="105"/>
          <w:sz w:val="15"/>
        </w:rPr>
        <w:t>la bande de Gaza (Afrique du Sud c. Israël)</w:t>
      </w:r>
      <w:r>
        <w:rPr>
          <w:color w:val="231F20"/>
          <w:w w:val="105"/>
          <w:sz w:val="15"/>
        </w:rPr>
        <w:t>, ordonnance du 28 mars 2024.</w:t>
      </w:r>
    </w:p>
    <w:p>
      <w:pPr>
        <w:pStyle w:val="ListParagraph"/>
        <w:numPr>
          <w:ilvl w:val="0"/>
          <w:numId w:val="1"/>
        </w:numPr>
        <w:tabs>
          <w:tab w:pos="553" w:val="left" w:leader="none"/>
        </w:tabs>
        <w:spacing w:line="249" w:lineRule="auto" w:before="3" w:after="0"/>
        <w:ind w:left="57" w:right="338" w:firstLine="171"/>
        <w:jc w:val="both"/>
        <w:rPr>
          <w:sz w:val="15"/>
        </w:rPr>
      </w:pPr>
      <w:r>
        <w:rPr>
          <w:color w:val="231F20"/>
          <w:w w:val="110"/>
          <w:sz w:val="15"/>
        </w:rPr>
        <w:t>Les procédures en cours peuvent être suivies sur le site de la Cour pénale internationale, </w:t>
      </w:r>
      <w:hyperlink r:id="rId20">
        <w:r>
          <w:rPr>
            <w:color w:val="231F20"/>
            <w:w w:val="110"/>
            <w:sz w:val="15"/>
          </w:rPr>
          <w:t>www.icc-cpi.int/fr/documents?f%5B0%5D=court_record_situation_name%3A786,</w:t>
        </w:r>
      </w:hyperlink>
      <w:r>
        <w:rPr>
          <w:color w:val="231F20"/>
          <w:w w:val="110"/>
          <w:sz w:val="15"/>
        </w:rPr>
        <w:t> consulté</w:t>
      </w:r>
      <w:r>
        <w:rPr>
          <w:color w:val="231F20"/>
          <w:w w:val="110"/>
          <w:sz w:val="15"/>
        </w:rPr>
        <w:t> </w:t>
      </w:r>
      <w:r>
        <w:rPr>
          <w:color w:val="231F20"/>
          <w:w w:val="110"/>
          <w:sz w:val="15"/>
        </w:rPr>
        <w:t>le</w:t>
      </w:r>
      <w:r>
        <w:rPr>
          <w:color w:val="231F20"/>
          <w:spacing w:val="80"/>
          <w:w w:val="110"/>
          <w:sz w:val="15"/>
        </w:rPr>
        <w:t> </w:t>
      </w:r>
      <w:r>
        <w:rPr>
          <w:color w:val="231F20"/>
          <w:w w:val="110"/>
          <w:sz w:val="15"/>
        </w:rPr>
        <w:t>2 décembre 2024.</w:t>
      </w:r>
    </w:p>
    <w:p>
      <w:pPr>
        <w:pStyle w:val="ListParagraph"/>
        <w:numPr>
          <w:ilvl w:val="0"/>
          <w:numId w:val="1"/>
        </w:numPr>
        <w:tabs>
          <w:tab w:pos="535" w:val="left" w:leader="none"/>
        </w:tabs>
        <w:spacing w:line="249" w:lineRule="auto" w:before="2" w:after="0"/>
        <w:ind w:left="57" w:right="338" w:firstLine="168"/>
        <w:jc w:val="both"/>
        <w:rPr>
          <w:sz w:val="15"/>
        </w:rPr>
      </w:pPr>
      <w:r>
        <w:rPr>
          <w:color w:val="231F20"/>
          <w:sz w:val="15"/>
        </w:rPr>
        <w:t>Voy. </w:t>
      </w:r>
      <w:hyperlink r:id="rId21">
        <w:r>
          <w:rPr>
            <w:color w:val="231F20"/>
            <w:sz w:val="15"/>
          </w:rPr>
          <w:t>www.ohchr.org/fr/press-releases/2024/11/un-special-committee-finds-israels-warfare-</w:t>
        </w:r>
        <w:r>
          <w:rPr>
            <w:color w:val="231F20"/>
            <w:sz w:val="15"/>
          </w:rPr>
          <w:t>me-</w:t>
        </w:r>
      </w:hyperlink>
      <w:r>
        <w:rPr>
          <w:color w:val="231F20"/>
          <w:spacing w:val="40"/>
          <w:sz w:val="15"/>
        </w:rPr>
        <w:t> </w:t>
      </w:r>
      <w:r>
        <w:rPr>
          <w:color w:val="231F20"/>
          <w:sz w:val="15"/>
        </w:rPr>
        <w:t>thods-gaza-consistent-genocide. Voy., dans le même sens, le Rapport de la Rapporteuse spéciale sur la</w:t>
      </w:r>
      <w:r>
        <w:rPr>
          <w:color w:val="231F20"/>
          <w:spacing w:val="40"/>
          <w:sz w:val="15"/>
        </w:rPr>
        <w:t> </w:t>
      </w:r>
      <w:r>
        <w:rPr>
          <w:color w:val="231F20"/>
          <w:sz w:val="15"/>
        </w:rPr>
        <w:t>situation des droits de l’homme dans les territoires palestiniens occupés depuis 1967, Francesca Alba-</w:t>
      </w:r>
      <w:r>
        <w:rPr>
          <w:color w:val="231F20"/>
          <w:spacing w:val="80"/>
          <w:sz w:val="15"/>
        </w:rPr>
        <w:t> </w:t>
      </w:r>
      <w:r>
        <w:rPr>
          <w:color w:val="231F20"/>
          <w:sz w:val="15"/>
        </w:rPr>
        <w:t>nese : « L’effacement colonial par le génocide », A/79/384, 1</w:t>
      </w:r>
      <w:r>
        <w:rPr>
          <w:color w:val="231F20"/>
          <w:position w:val="5"/>
          <w:sz w:val="9"/>
        </w:rPr>
        <w:t>er</w:t>
      </w:r>
      <w:r>
        <w:rPr>
          <w:color w:val="231F20"/>
          <w:spacing w:val="37"/>
          <w:position w:val="5"/>
          <w:sz w:val="9"/>
        </w:rPr>
        <w:t> </w:t>
      </w:r>
      <w:r>
        <w:rPr>
          <w:color w:val="231F20"/>
          <w:sz w:val="15"/>
        </w:rPr>
        <w:t>octobre 2024, disponible sur : https://</w:t>
      </w:r>
      <w:r>
        <w:rPr>
          <w:color w:val="231F20"/>
          <w:spacing w:val="40"/>
          <w:sz w:val="15"/>
        </w:rPr>
        <w:t> </w:t>
      </w:r>
      <w:r>
        <w:rPr>
          <w:color w:val="231F20"/>
          <w:sz w:val="15"/>
        </w:rPr>
        <w:t>documents.un.org/doc/undoc/gen/n24/279/69/pdf/n2427969.pdf</w:t>
      </w:r>
      <w:r>
        <w:rPr>
          <w:color w:val="231F20"/>
          <w:spacing w:val="40"/>
          <w:sz w:val="15"/>
        </w:rPr>
        <w:t> </w:t>
      </w:r>
      <w:r>
        <w:rPr>
          <w:color w:val="231F20"/>
          <w:sz w:val="15"/>
        </w:rPr>
        <w:t>;</w:t>
      </w:r>
      <w:r>
        <w:rPr>
          <w:color w:val="231F20"/>
          <w:spacing w:val="40"/>
          <w:sz w:val="15"/>
        </w:rPr>
        <w:t> </w:t>
      </w:r>
      <w:r>
        <w:rPr>
          <w:color w:val="231F20"/>
          <w:sz w:val="15"/>
        </w:rPr>
        <w:t>le</w:t>
      </w:r>
      <w:r>
        <w:rPr>
          <w:color w:val="231F20"/>
          <w:spacing w:val="40"/>
          <w:sz w:val="15"/>
        </w:rPr>
        <w:t> </w:t>
      </w:r>
      <w:r>
        <w:rPr>
          <w:color w:val="231F20"/>
          <w:sz w:val="15"/>
        </w:rPr>
        <w:t>rapport</w:t>
      </w:r>
      <w:r>
        <w:rPr>
          <w:color w:val="231F20"/>
          <w:spacing w:val="40"/>
          <w:sz w:val="15"/>
        </w:rPr>
        <w:t> </w:t>
      </w:r>
      <w:r>
        <w:rPr>
          <w:color w:val="231F20"/>
          <w:sz w:val="15"/>
        </w:rPr>
        <w:t>d’Amnesty</w:t>
      </w:r>
      <w:r>
        <w:rPr>
          <w:color w:val="231F20"/>
          <w:spacing w:val="40"/>
          <w:sz w:val="15"/>
        </w:rPr>
        <w:t> </w:t>
      </w:r>
      <w:r>
        <w:rPr>
          <w:color w:val="231F20"/>
          <w:sz w:val="15"/>
        </w:rPr>
        <w:t>International</w:t>
      </w:r>
      <w:r>
        <w:rPr>
          <w:color w:val="231F20"/>
          <w:spacing w:val="40"/>
          <w:sz w:val="15"/>
        </w:rPr>
        <w:t> </w:t>
      </w:r>
      <w:r>
        <w:rPr>
          <w:color w:val="231F20"/>
          <w:sz w:val="15"/>
        </w:rPr>
        <w:t>du 5 décembre 2024, « Israël et Territoire palestinien occupé : “On a l’impression d’être des sous-hu-</w:t>
      </w:r>
      <w:r>
        <w:rPr>
          <w:color w:val="231F20"/>
          <w:spacing w:val="40"/>
          <w:sz w:val="15"/>
        </w:rPr>
        <w:t> </w:t>
      </w:r>
      <w:r>
        <w:rPr>
          <w:color w:val="231F20"/>
          <w:sz w:val="15"/>
        </w:rPr>
        <w:t>mains”</w:t>
      </w:r>
      <w:r>
        <w:rPr>
          <w:color w:val="231F20"/>
          <w:spacing w:val="-3"/>
          <w:sz w:val="15"/>
        </w:rPr>
        <w:t> </w:t>
      </w:r>
      <w:r>
        <w:rPr>
          <w:color w:val="231F20"/>
          <w:sz w:val="15"/>
        </w:rPr>
        <w:t>–</w:t>
      </w:r>
      <w:r>
        <w:rPr>
          <w:color w:val="231F20"/>
          <w:spacing w:val="-3"/>
          <w:sz w:val="15"/>
        </w:rPr>
        <w:t> </w:t>
      </w:r>
      <w:r>
        <w:rPr>
          <w:color w:val="231F20"/>
          <w:sz w:val="15"/>
        </w:rPr>
        <w:t>Le</w:t>
      </w:r>
      <w:r>
        <w:rPr>
          <w:color w:val="231F20"/>
          <w:spacing w:val="-3"/>
          <w:sz w:val="15"/>
        </w:rPr>
        <w:t> </w:t>
      </w:r>
      <w:r>
        <w:rPr>
          <w:color w:val="231F20"/>
          <w:sz w:val="15"/>
        </w:rPr>
        <w:t>génocide</w:t>
      </w:r>
      <w:r>
        <w:rPr>
          <w:color w:val="231F20"/>
          <w:spacing w:val="-3"/>
          <w:sz w:val="15"/>
        </w:rPr>
        <w:t> </w:t>
      </w:r>
      <w:r>
        <w:rPr>
          <w:color w:val="231F20"/>
          <w:sz w:val="15"/>
        </w:rPr>
        <w:t>des</w:t>
      </w:r>
      <w:r>
        <w:rPr>
          <w:color w:val="231F20"/>
          <w:spacing w:val="-3"/>
          <w:sz w:val="15"/>
        </w:rPr>
        <w:t> </w:t>
      </w:r>
      <w:r>
        <w:rPr>
          <w:color w:val="231F20"/>
          <w:sz w:val="15"/>
        </w:rPr>
        <w:t>Palestiniens</w:t>
      </w:r>
      <w:r>
        <w:rPr>
          <w:color w:val="231F20"/>
          <w:spacing w:val="-3"/>
          <w:sz w:val="15"/>
        </w:rPr>
        <w:t> </w:t>
      </w:r>
      <w:r>
        <w:rPr>
          <w:color w:val="231F20"/>
          <w:sz w:val="15"/>
        </w:rPr>
        <w:t>et</w:t>
      </w:r>
      <w:r>
        <w:rPr>
          <w:color w:val="231F20"/>
          <w:spacing w:val="-3"/>
          <w:sz w:val="15"/>
        </w:rPr>
        <w:t> </w:t>
      </w:r>
      <w:r>
        <w:rPr>
          <w:color w:val="231F20"/>
          <w:sz w:val="15"/>
        </w:rPr>
        <w:t>Palestiniennes</w:t>
      </w:r>
      <w:r>
        <w:rPr>
          <w:color w:val="231F20"/>
          <w:spacing w:val="-3"/>
          <w:sz w:val="15"/>
        </w:rPr>
        <w:t> </w:t>
      </w:r>
      <w:r>
        <w:rPr>
          <w:color w:val="231F20"/>
          <w:sz w:val="15"/>
        </w:rPr>
        <w:t>commis</w:t>
      </w:r>
      <w:r>
        <w:rPr>
          <w:color w:val="231F20"/>
          <w:spacing w:val="-3"/>
          <w:sz w:val="15"/>
        </w:rPr>
        <w:t> </w:t>
      </w:r>
      <w:r>
        <w:rPr>
          <w:color w:val="231F20"/>
          <w:sz w:val="15"/>
        </w:rPr>
        <w:t>par</w:t>
      </w:r>
      <w:r>
        <w:rPr>
          <w:color w:val="231F20"/>
          <w:spacing w:val="-3"/>
          <w:sz w:val="15"/>
        </w:rPr>
        <w:t> </w:t>
      </w:r>
      <w:r>
        <w:rPr>
          <w:color w:val="231F20"/>
          <w:sz w:val="15"/>
        </w:rPr>
        <w:t>Israël</w:t>
      </w:r>
      <w:r>
        <w:rPr>
          <w:color w:val="231F20"/>
          <w:spacing w:val="-3"/>
          <w:sz w:val="15"/>
        </w:rPr>
        <w:t> </w:t>
      </w:r>
      <w:r>
        <w:rPr>
          <w:color w:val="231F20"/>
          <w:sz w:val="15"/>
        </w:rPr>
        <w:t>à</w:t>
      </w:r>
      <w:r>
        <w:rPr>
          <w:color w:val="231F20"/>
          <w:spacing w:val="-3"/>
          <w:sz w:val="15"/>
        </w:rPr>
        <w:t> </w:t>
      </w:r>
      <w:r>
        <w:rPr>
          <w:color w:val="231F20"/>
          <w:sz w:val="15"/>
        </w:rPr>
        <w:t>Gaza</w:t>
      </w:r>
      <w:r>
        <w:rPr>
          <w:color w:val="231F20"/>
          <w:spacing w:val="-3"/>
          <w:sz w:val="15"/>
        </w:rPr>
        <w:t> </w:t>
      </w:r>
      <w:r>
        <w:rPr>
          <w:color w:val="231F20"/>
          <w:sz w:val="15"/>
        </w:rPr>
        <w:t>»,</w:t>
      </w:r>
      <w:r>
        <w:rPr>
          <w:color w:val="231F20"/>
          <w:spacing w:val="-3"/>
          <w:sz w:val="15"/>
        </w:rPr>
        <w:t> </w:t>
      </w:r>
      <w:r>
        <w:rPr>
          <w:color w:val="231F20"/>
          <w:sz w:val="15"/>
        </w:rPr>
        <w:t>disponible</w:t>
      </w:r>
      <w:r>
        <w:rPr>
          <w:color w:val="231F20"/>
          <w:spacing w:val="-3"/>
          <w:sz w:val="15"/>
        </w:rPr>
        <w:t> </w:t>
      </w:r>
      <w:r>
        <w:rPr>
          <w:color w:val="231F20"/>
          <w:sz w:val="15"/>
        </w:rPr>
        <w:t>sur</w:t>
      </w:r>
      <w:r>
        <w:rPr>
          <w:color w:val="231F20"/>
          <w:spacing w:val="-3"/>
          <w:sz w:val="15"/>
        </w:rPr>
        <w:t> </w:t>
      </w:r>
      <w:r>
        <w:rPr>
          <w:color w:val="231F20"/>
          <w:sz w:val="15"/>
        </w:rPr>
        <w:t>:</w:t>
      </w:r>
      <w:r>
        <w:rPr>
          <w:color w:val="231F20"/>
          <w:spacing w:val="-3"/>
          <w:sz w:val="15"/>
        </w:rPr>
        <w:t> </w:t>
      </w:r>
      <w:hyperlink r:id="rId22">
        <w:r>
          <w:rPr>
            <w:color w:val="231F20"/>
            <w:sz w:val="15"/>
          </w:rPr>
          <w:t>www.</w:t>
        </w:r>
      </w:hyperlink>
      <w:r>
        <w:rPr>
          <w:color w:val="231F20"/>
          <w:spacing w:val="40"/>
          <w:sz w:val="15"/>
        </w:rPr>
        <w:t> </w:t>
      </w:r>
      <w:r>
        <w:rPr>
          <w:color w:val="231F20"/>
          <w:sz w:val="15"/>
        </w:rPr>
        <w:t>amnesty.org/fr/documents/mde15/8744/2024/fr/, consulté le 5 décembre 2024 ; et le rapport de Human</w:t>
      </w:r>
      <w:r>
        <w:rPr>
          <w:color w:val="231F20"/>
          <w:spacing w:val="40"/>
          <w:sz w:val="15"/>
        </w:rPr>
        <w:t> </w:t>
      </w:r>
      <w:r>
        <w:rPr>
          <w:color w:val="231F20"/>
          <w:sz w:val="15"/>
        </w:rPr>
        <w:t>Rights Watch du 19 décembre 2024, intitulé « Extermination and acts of genocide », disponible sur :</w:t>
      </w:r>
      <w:r>
        <w:rPr>
          <w:color w:val="231F20"/>
          <w:spacing w:val="40"/>
          <w:sz w:val="15"/>
        </w:rPr>
        <w:t> </w:t>
      </w:r>
      <w:hyperlink r:id="rId23">
        <w:r>
          <w:rPr>
            <w:color w:val="231F20"/>
            <w:spacing w:val="-2"/>
            <w:sz w:val="15"/>
          </w:rPr>
          <w:t>www.hrw.org/report/2024/12/19/extermination-and-acts-genocide/israel-deliberately-depriving-palesti-</w:t>
        </w:r>
      </w:hyperlink>
      <w:r>
        <w:rPr>
          <w:color w:val="231F20"/>
          <w:spacing w:val="80"/>
          <w:sz w:val="15"/>
        </w:rPr>
        <w:t> </w:t>
      </w:r>
      <w:r>
        <w:rPr>
          <w:color w:val="231F20"/>
          <w:spacing w:val="-2"/>
          <w:sz w:val="15"/>
        </w:rPr>
        <w:t>nians-gaza.</w:t>
      </w:r>
    </w:p>
    <w:p>
      <w:pPr>
        <w:pStyle w:val="ListParagraph"/>
        <w:numPr>
          <w:ilvl w:val="0"/>
          <w:numId w:val="1"/>
        </w:numPr>
        <w:tabs>
          <w:tab w:pos="553" w:val="left" w:leader="none"/>
        </w:tabs>
        <w:spacing w:line="249" w:lineRule="auto" w:before="7" w:after="0"/>
        <w:ind w:left="57" w:right="338" w:firstLine="171"/>
        <w:jc w:val="both"/>
        <w:rPr>
          <w:sz w:val="15"/>
        </w:rPr>
      </w:pPr>
      <w:r>
        <w:rPr>
          <w:color w:val="231F20"/>
          <w:w w:val="110"/>
          <w:sz w:val="15"/>
        </w:rPr>
        <w:t>Voy.</w:t>
      </w:r>
      <w:r>
        <w:rPr>
          <w:color w:val="231F20"/>
          <w:spacing w:val="-10"/>
          <w:w w:val="110"/>
          <w:sz w:val="15"/>
        </w:rPr>
        <w:t> </w:t>
      </w:r>
      <w:r>
        <w:rPr>
          <w:color w:val="231F20"/>
          <w:w w:val="110"/>
          <w:sz w:val="15"/>
        </w:rPr>
        <w:t>déjà</w:t>
      </w:r>
      <w:r>
        <w:rPr>
          <w:color w:val="231F20"/>
          <w:spacing w:val="-10"/>
          <w:w w:val="110"/>
          <w:sz w:val="15"/>
        </w:rPr>
        <w:t> </w:t>
      </w:r>
      <w:r>
        <w:rPr>
          <w:color w:val="231F20"/>
          <w:w w:val="110"/>
          <w:sz w:val="15"/>
        </w:rPr>
        <w:t>:</w:t>
      </w:r>
      <w:r>
        <w:rPr>
          <w:color w:val="231F20"/>
          <w:spacing w:val="-10"/>
          <w:w w:val="110"/>
          <w:sz w:val="15"/>
        </w:rPr>
        <w:t> </w:t>
      </w:r>
      <w:r>
        <w:rPr>
          <w:color w:val="231F20"/>
          <w:w w:val="110"/>
          <w:sz w:val="15"/>
        </w:rPr>
        <w:t>Nations</w:t>
      </w:r>
      <w:r>
        <w:rPr>
          <w:color w:val="231F20"/>
          <w:spacing w:val="-10"/>
          <w:w w:val="110"/>
          <w:sz w:val="15"/>
        </w:rPr>
        <w:t> </w:t>
      </w:r>
      <w:r>
        <w:rPr>
          <w:color w:val="231F20"/>
          <w:w w:val="110"/>
          <w:sz w:val="15"/>
        </w:rPr>
        <w:t>Unies,</w:t>
      </w:r>
      <w:r>
        <w:rPr>
          <w:color w:val="231F20"/>
          <w:spacing w:val="-10"/>
          <w:w w:val="110"/>
          <w:sz w:val="15"/>
        </w:rPr>
        <w:t> </w:t>
      </w:r>
      <w:r>
        <w:rPr>
          <w:color w:val="231F20"/>
          <w:sz w:val="15"/>
        </w:rPr>
        <w:t>«</w:t>
      </w:r>
      <w:r>
        <w:rPr>
          <w:color w:val="231F20"/>
          <w:spacing w:val="-6"/>
          <w:sz w:val="15"/>
        </w:rPr>
        <w:t> </w:t>
      </w:r>
      <w:r>
        <w:rPr>
          <w:color w:val="231F20"/>
          <w:w w:val="110"/>
          <w:sz w:val="15"/>
        </w:rPr>
        <w:t>Rapport</w:t>
      </w:r>
      <w:r>
        <w:rPr>
          <w:color w:val="231F20"/>
          <w:spacing w:val="-10"/>
          <w:w w:val="110"/>
          <w:sz w:val="15"/>
        </w:rPr>
        <w:t> </w:t>
      </w:r>
      <w:r>
        <w:rPr>
          <w:color w:val="231F20"/>
          <w:w w:val="110"/>
          <w:sz w:val="15"/>
        </w:rPr>
        <w:t>du</w:t>
      </w:r>
      <w:r>
        <w:rPr>
          <w:color w:val="231F20"/>
          <w:spacing w:val="-10"/>
          <w:w w:val="110"/>
          <w:sz w:val="15"/>
        </w:rPr>
        <w:t> </w:t>
      </w:r>
      <w:r>
        <w:rPr>
          <w:color w:val="231F20"/>
          <w:w w:val="110"/>
          <w:sz w:val="15"/>
        </w:rPr>
        <w:t>Comité</w:t>
      </w:r>
      <w:r>
        <w:rPr>
          <w:color w:val="231F20"/>
          <w:spacing w:val="-10"/>
          <w:w w:val="110"/>
          <w:sz w:val="15"/>
        </w:rPr>
        <w:t> </w:t>
      </w:r>
      <w:r>
        <w:rPr>
          <w:color w:val="231F20"/>
          <w:w w:val="110"/>
          <w:sz w:val="15"/>
        </w:rPr>
        <w:t>spécial</w:t>
      </w:r>
      <w:r>
        <w:rPr>
          <w:color w:val="231F20"/>
          <w:spacing w:val="-10"/>
          <w:w w:val="110"/>
          <w:sz w:val="15"/>
        </w:rPr>
        <w:t> </w:t>
      </w:r>
      <w:r>
        <w:rPr>
          <w:color w:val="231F20"/>
          <w:w w:val="110"/>
          <w:sz w:val="15"/>
        </w:rPr>
        <w:t>chargé</w:t>
      </w:r>
      <w:r>
        <w:rPr>
          <w:color w:val="231F20"/>
          <w:spacing w:val="-10"/>
          <w:w w:val="110"/>
          <w:sz w:val="15"/>
        </w:rPr>
        <w:t> </w:t>
      </w:r>
      <w:r>
        <w:rPr>
          <w:color w:val="231F20"/>
          <w:w w:val="110"/>
          <w:sz w:val="15"/>
        </w:rPr>
        <w:t>d’enquêter</w:t>
      </w:r>
      <w:r>
        <w:rPr>
          <w:color w:val="231F20"/>
          <w:spacing w:val="-10"/>
          <w:w w:val="110"/>
          <w:sz w:val="15"/>
        </w:rPr>
        <w:t> </w:t>
      </w:r>
      <w:r>
        <w:rPr>
          <w:color w:val="231F20"/>
          <w:w w:val="110"/>
          <w:sz w:val="15"/>
        </w:rPr>
        <w:t>sur</w:t>
      </w:r>
      <w:r>
        <w:rPr>
          <w:color w:val="231F20"/>
          <w:spacing w:val="-10"/>
          <w:w w:val="110"/>
          <w:sz w:val="15"/>
        </w:rPr>
        <w:t> </w:t>
      </w:r>
      <w:r>
        <w:rPr>
          <w:color w:val="231F20"/>
          <w:w w:val="110"/>
          <w:sz w:val="15"/>
        </w:rPr>
        <w:t>les</w:t>
      </w:r>
      <w:r>
        <w:rPr>
          <w:color w:val="231F20"/>
          <w:spacing w:val="-10"/>
          <w:w w:val="110"/>
          <w:sz w:val="15"/>
        </w:rPr>
        <w:t> </w:t>
      </w:r>
      <w:r>
        <w:rPr>
          <w:color w:val="231F20"/>
          <w:w w:val="110"/>
          <w:sz w:val="15"/>
        </w:rPr>
        <w:t>pratiques </w:t>
      </w:r>
      <w:r>
        <w:rPr>
          <w:color w:val="231F20"/>
          <w:sz w:val="15"/>
        </w:rPr>
        <w:t>israéliennes affectant les droits de l’homme du peuple palestinien et des autres Arabes des territoires</w:t>
      </w:r>
      <w:r>
        <w:rPr>
          <w:color w:val="231F20"/>
          <w:spacing w:val="40"/>
          <w:sz w:val="15"/>
        </w:rPr>
        <w:t> </w:t>
      </w:r>
      <w:r>
        <w:rPr>
          <w:color w:val="231F20"/>
          <w:sz w:val="15"/>
        </w:rPr>
        <w:t>occupés</w:t>
      </w:r>
      <w:r>
        <w:rPr>
          <w:color w:val="231F20"/>
          <w:spacing w:val="29"/>
          <w:sz w:val="15"/>
        </w:rPr>
        <w:t> </w:t>
      </w:r>
      <w:r>
        <w:rPr>
          <w:color w:val="231F20"/>
          <w:sz w:val="15"/>
        </w:rPr>
        <w:t>»,</w:t>
      </w:r>
      <w:r>
        <w:rPr>
          <w:color w:val="231F20"/>
          <w:spacing w:val="29"/>
          <w:sz w:val="15"/>
        </w:rPr>
        <w:t> </w:t>
      </w:r>
      <w:r>
        <w:rPr>
          <w:color w:val="231F20"/>
          <w:sz w:val="15"/>
        </w:rPr>
        <w:t>rapport</w:t>
      </w:r>
      <w:r>
        <w:rPr>
          <w:color w:val="231F20"/>
          <w:spacing w:val="29"/>
          <w:sz w:val="15"/>
        </w:rPr>
        <w:t> </w:t>
      </w:r>
      <w:r>
        <w:rPr>
          <w:color w:val="231F20"/>
          <w:sz w:val="15"/>
        </w:rPr>
        <w:t>A/78/553,</w:t>
      </w:r>
      <w:r>
        <w:rPr>
          <w:color w:val="231F20"/>
          <w:spacing w:val="29"/>
          <w:sz w:val="15"/>
        </w:rPr>
        <w:t> </w:t>
      </w:r>
      <w:r>
        <w:rPr>
          <w:color w:val="231F20"/>
          <w:sz w:val="15"/>
        </w:rPr>
        <w:t>25</w:t>
      </w:r>
      <w:r>
        <w:rPr>
          <w:color w:val="231F20"/>
          <w:spacing w:val="29"/>
          <w:sz w:val="15"/>
        </w:rPr>
        <w:t> </w:t>
      </w:r>
      <w:r>
        <w:rPr>
          <w:color w:val="231F20"/>
          <w:sz w:val="15"/>
        </w:rPr>
        <w:t>octobre</w:t>
      </w:r>
      <w:r>
        <w:rPr>
          <w:color w:val="231F20"/>
          <w:spacing w:val="29"/>
          <w:sz w:val="15"/>
        </w:rPr>
        <w:t> </w:t>
      </w:r>
      <w:r>
        <w:rPr>
          <w:color w:val="231F20"/>
          <w:sz w:val="15"/>
        </w:rPr>
        <w:t>2023,</w:t>
      </w:r>
      <w:r>
        <w:rPr>
          <w:color w:val="231F20"/>
          <w:spacing w:val="29"/>
          <w:sz w:val="15"/>
        </w:rPr>
        <w:t> </w:t>
      </w:r>
      <w:r>
        <w:rPr>
          <w:color w:val="231F20"/>
          <w:sz w:val="15"/>
        </w:rPr>
        <w:t>disponible</w:t>
      </w:r>
      <w:r>
        <w:rPr>
          <w:color w:val="231F20"/>
          <w:spacing w:val="29"/>
          <w:sz w:val="15"/>
        </w:rPr>
        <w:t> </w:t>
      </w:r>
      <w:r>
        <w:rPr>
          <w:color w:val="231F20"/>
          <w:sz w:val="15"/>
        </w:rPr>
        <w:t>sur</w:t>
      </w:r>
      <w:r>
        <w:rPr>
          <w:color w:val="231F20"/>
          <w:spacing w:val="29"/>
          <w:sz w:val="15"/>
        </w:rPr>
        <w:t> </w:t>
      </w:r>
      <w:r>
        <w:rPr>
          <w:color w:val="231F20"/>
          <w:sz w:val="15"/>
        </w:rPr>
        <w:t>:</w:t>
      </w:r>
      <w:r>
        <w:rPr>
          <w:color w:val="231F20"/>
          <w:spacing w:val="29"/>
          <w:sz w:val="15"/>
        </w:rPr>
        <w:t> </w:t>
      </w:r>
      <w:hyperlink r:id="rId24">
        <w:r>
          <w:rPr>
            <w:color w:val="231F20"/>
            <w:sz w:val="15"/>
          </w:rPr>
          <w:t>www.ohchr.org/fr/documents/thema-</w:t>
        </w:r>
      </w:hyperlink>
      <w:r>
        <w:rPr>
          <w:color w:val="231F20"/>
          <w:w w:val="110"/>
          <w:sz w:val="15"/>
        </w:rPr>
        <w:t> </w:t>
      </w:r>
      <w:r>
        <w:rPr>
          <w:color w:val="231F20"/>
          <w:spacing w:val="-2"/>
          <w:w w:val="110"/>
          <w:sz w:val="15"/>
        </w:rPr>
        <w:t>tic-reports/a78553-report-special-committee-investigate-israeli-practices-affecting.</w:t>
      </w:r>
    </w:p>
    <w:p>
      <w:pPr>
        <w:pStyle w:val="ListParagraph"/>
        <w:spacing w:after="0" w:line="249" w:lineRule="auto"/>
        <w:jc w:val="both"/>
        <w:rPr>
          <w:sz w:val="15"/>
        </w:rPr>
        <w:sectPr>
          <w:pgSz w:w="9080" w:h="13610"/>
          <w:pgMar w:header="0" w:footer="320" w:top="1560" w:bottom="520" w:left="1133" w:right="1133"/>
        </w:sectPr>
      </w:pPr>
    </w:p>
    <w:p>
      <w:pPr>
        <w:pStyle w:val="BodyText"/>
        <w:spacing w:line="256" w:lineRule="auto" w:before="130"/>
        <w:ind w:left="341" w:right="50"/>
      </w:pPr>
      <w:r>
        <w:rPr>
          <w:color w:val="231F20"/>
        </w:rPr>
        <w:t>de la population gazaouie déplacée de manière forcée depuis 1948, génération</w:t>
      </w:r>
      <w:r>
        <w:rPr>
          <w:color w:val="231F20"/>
          <w:spacing w:val="40"/>
          <w:w w:val="110"/>
        </w:rPr>
        <w:t> </w:t>
      </w:r>
      <w:r>
        <w:rPr>
          <w:color w:val="231F20"/>
          <w:w w:val="110"/>
        </w:rPr>
        <w:t>après génération</w:t>
      </w:r>
      <w:r>
        <w:rPr>
          <w:color w:val="231F20"/>
          <w:spacing w:val="-12"/>
          <w:w w:val="110"/>
        </w:rPr>
        <w:t> </w:t>
      </w:r>
      <w:r>
        <w:rPr>
          <w:color w:val="231F20"/>
          <w:w w:val="110"/>
        </w:rPr>
        <w:t>(19).</w:t>
      </w:r>
    </w:p>
    <w:p>
      <w:pPr>
        <w:pStyle w:val="BodyText"/>
        <w:spacing w:line="256" w:lineRule="auto" w:before="52"/>
        <w:ind w:left="341" w:right="50" w:firstLine="192"/>
      </w:pPr>
      <w:r>
        <w:rPr>
          <w:color w:val="231F20"/>
          <w:w w:val="110"/>
        </w:rPr>
        <w:t>Même</w:t>
      </w:r>
      <w:r>
        <w:rPr>
          <w:color w:val="231F20"/>
          <w:w w:val="110"/>
        </w:rPr>
        <w:t> si</w:t>
      </w:r>
      <w:r>
        <w:rPr>
          <w:color w:val="231F20"/>
          <w:w w:val="110"/>
        </w:rPr>
        <w:t> les</w:t>
      </w:r>
      <w:r>
        <w:rPr>
          <w:color w:val="231F20"/>
          <w:w w:val="110"/>
        </w:rPr>
        <w:t> questions</w:t>
      </w:r>
      <w:r>
        <w:rPr>
          <w:color w:val="231F20"/>
          <w:w w:val="110"/>
        </w:rPr>
        <w:t> juridiques</w:t>
      </w:r>
      <w:r>
        <w:rPr>
          <w:color w:val="231F20"/>
          <w:w w:val="110"/>
        </w:rPr>
        <w:t> actuelles</w:t>
      </w:r>
      <w:r>
        <w:rPr>
          <w:color w:val="231F20"/>
          <w:w w:val="110"/>
        </w:rPr>
        <w:t> sont</w:t>
      </w:r>
      <w:r>
        <w:rPr>
          <w:color w:val="231F20"/>
          <w:w w:val="110"/>
        </w:rPr>
        <w:t> distinctes,</w:t>
      </w:r>
      <w:r>
        <w:rPr>
          <w:color w:val="231F20"/>
          <w:w w:val="110"/>
        </w:rPr>
        <w:t> rappeler</w:t>
      </w:r>
      <w:r>
        <w:rPr>
          <w:color w:val="231F20"/>
          <w:w w:val="110"/>
        </w:rPr>
        <w:t> le</w:t>
      </w:r>
      <w:r>
        <w:rPr>
          <w:color w:val="231F20"/>
          <w:spacing w:val="40"/>
          <w:w w:val="110"/>
        </w:rPr>
        <w:t> </w:t>
      </w:r>
      <w:r>
        <w:rPr>
          <w:color w:val="231F20"/>
          <w:w w:val="110"/>
        </w:rPr>
        <w:t>statut particulier des réfugiés palestiniens est important en ce que la pré- carité</w:t>
      </w:r>
      <w:r>
        <w:rPr>
          <w:color w:val="231F20"/>
          <w:spacing w:val="40"/>
          <w:w w:val="110"/>
        </w:rPr>
        <w:t> </w:t>
      </w:r>
      <w:r>
        <w:rPr>
          <w:color w:val="231F20"/>
          <w:w w:val="110"/>
        </w:rPr>
        <w:t>de</w:t>
      </w:r>
      <w:r>
        <w:rPr>
          <w:color w:val="231F20"/>
          <w:spacing w:val="40"/>
          <w:w w:val="110"/>
        </w:rPr>
        <w:t> </w:t>
      </w:r>
      <w:r>
        <w:rPr>
          <w:color w:val="231F20"/>
          <w:w w:val="110"/>
        </w:rPr>
        <w:t>leur</w:t>
      </w:r>
      <w:r>
        <w:rPr>
          <w:color w:val="231F20"/>
          <w:spacing w:val="40"/>
          <w:w w:val="110"/>
        </w:rPr>
        <w:t> </w:t>
      </w:r>
      <w:r>
        <w:rPr>
          <w:color w:val="231F20"/>
          <w:w w:val="110"/>
        </w:rPr>
        <w:t>statut</w:t>
      </w:r>
      <w:r>
        <w:rPr>
          <w:color w:val="231F20"/>
          <w:spacing w:val="40"/>
          <w:w w:val="110"/>
        </w:rPr>
        <w:t> </w:t>
      </w:r>
      <w:r>
        <w:rPr>
          <w:color w:val="231F20"/>
          <w:w w:val="110"/>
        </w:rPr>
        <w:t>légal</w:t>
      </w:r>
      <w:r>
        <w:rPr>
          <w:color w:val="231F20"/>
          <w:spacing w:val="40"/>
          <w:w w:val="110"/>
        </w:rPr>
        <w:t> </w:t>
      </w:r>
      <w:r>
        <w:rPr>
          <w:color w:val="231F20"/>
          <w:w w:val="110"/>
        </w:rPr>
        <w:t>implique</w:t>
      </w:r>
      <w:r>
        <w:rPr>
          <w:color w:val="231F20"/>
          <w:spacing w:val="40"/>
          <w:w w:val="110"/>
        </w:rPr>
        <w:t> </w:t>
      </w:r>
      <w:r>
        <w:rPr>
          <w:color w:val="231F20"/>
          <w:w w:val="110"/>
        </w:rPr>
        <w:t>quant</w:t>
      </w:r>
      <w:r>
        <w:rPr>
          <w:color w:val="231F20"/>
          <w:spacing w:val="40"/>
          <w:w w:val="110"/>
        </w:rPr>
        <w:t> </w:t>
      </w:r>
      <w:r>
        <w:rPr>
          <w:color w:val="231F20"/>
          <w:w w:val="110"/>
        </w:rPr>
        <w:t>à</w:t>
      </w:r>
      <w:r>
        <w:rPr>
          <w:color w:val="231F20"/>
          <w:spacing w:val="40"/>
          <w:w w:val="110"/>
        </w:rPr>
        <w:t> </w:t>
      </w:r>
      <w:r>
        <w:rPr>
          <w:color w:val="231F20"/>
          <w:w w:val="110"/>
        </w:rPr>
        <w:t>l’effectivité</w:t>
      </w:r>
      <w:r>
        <w:rPr>
          <w:color w:val="231F20"/>
          <w:spacing w:val="40"/>
          <w:w w:val="110"/>
        </w:rPr>
        <w:t> </w:t>
      </w:r>
      <w:r>
        <w:rPr>
          <w:color w:val="231F20"/>
          <w:w w:val="110"/>
        </w:rPr>
        <w:t>des</w:t>
      </w:r>
      <w:r>
        <w:rPr>
          <w:color w:val="231F20"/>
          <w:spacing w:val="40"/>
          <w:w w:val="110"/>
        </w:rPr>
        <w:t> </w:t>
      </w:r>
      <w:r>
        <w:rPr>
          <w:color w:val="231F20"/>
          <w:w w:val="110"/>
        </w:rPr>
        <w:t>mécanismes de</w:t>
      </w:r>
      <w:r>
        <w:rPr>
          <w:color w:val="231F20"/>
          <w:spacing w:val="40"/>
          <w:w w:val="110"/>
        </w:rPr>
        <w:t> </w:t>
      </w:r>
      <w:r>
        <w:rPr>
          <w:color w:val="231F20"/>
          <w:w w:val="110"/>
        </w:rPr>
        <w:t>protection</w:t>
      </w:r>
      <w:r>
        <w:rPr>
          <w:color w:val="231F20"/>
          <w:spacing w:val="40"/>
          <w:w w:val="110"/>
        </w:rPr>
        <w:t> </w:t>
      </w:r>
      <w:r>
        <w:rPr>
          <w:color w:val="231F20"/>
          <w:w w:val="110"/>
        </w:rPr>
        <w:t>existants.</w:t>
      </w:r>
      <w:r>
        <w:rPr>
          <w:color w:val="231F20"/>
          <w:spacing w:val="40"/>
          <w:w w:val="110"/>
        </w:rPr>
        <w:t> </w:t>
      </w:r>
      <w:r>
        <w:rPr>
          <w:color w:val="231F20"/>
          <w:w w:val="110"/>
        </w:rPr>
        <w:t>Contrairement</w:t>
      </w:r>
      <w:r>
        <w:rPr>
          <w:color w:val="231F20"/>
          <w:spacing w:val="40"/>
          <w:w w:val="110"/>
        </w:rPr>
        <w:t> </w:t>
      </w:r>
      <w:r>
        <w:rPr>
          <w:color w:val="231F20"/>
          <w:w w:val="110"/>
        </w:rPr>
        <w:t>à</w:t>
      </w:r>
      <w:r>
        <w:rPr>
          <w:color w:val="231F20"/>
          <w:spacing w:val="40"/>
          <w:w w:val="110"/>
        </w:rPr>
        <w:t> </w:t>
      </w:r>
      <w:r>
        <w:rPr>
          <w:color w:val="231F20"/>
          <w:w w:val="110"/>
        </w:rPr>
        <w:t>d’autres</w:t>
      </w:r>
      <w:r>
        <w:rPr>
          <w:color w:val="231F20"/>
          <w:spacing w:val="40"/>
          <w:w w:val="110"/>
        </w:rPr>
        <w:t> </w:t>
      </w:r>
      <w:r>
        <w:rPr>
          <w:color w:val="231F20"/>
          <w:w w:val="110"/>
        </w:rPr>
        <w:t>populations</w:t>
      </w:r>
      <w:r>
        <w:rPr>
          <w:color w:val="231F20"/>
          <w:spacing w:val="40"/>
          <w:w w:val="110"/>
        </w:rPr>
        <w:t> </w:t>
      </w:r>
      <w:r>
        <w:rPr>
          <w:color w:val="231F20"/>
          <w:w w:val="110"/>
        </w:rPr>
        <w:t>réfugiées dans le monde, les réfugiés palestiniens relèvent principalement de la com- pétence de l’Office de secours et de travaux des Nations Unies pour les réfugiés de Palestine (UNRWA</w:t>
      </w:r>
      <w:r>
        <w:rPr>
          <w:color w:val="231F20"/>
          <w:spacing w:val="-10"/>
          <w:w w:val="110"/>
        </w:rPr>
        <w:t> </w:t>
      </w:r>
      <w:r>
        <w:rPr>
          <w:color w:val="231F20"/>
          <w:w w:val="110"/>
        </w:rPr>
        <w:t>(20)), et non de celle du Haut-Commissariat des Nations Unies pour les réfugiés (ci-après, le </w:t>
      </w:r>
      <w:r>
        <w:rPr>
          <w:color w:val="231F20"/>
        </w:rPr>
        <w:t>« </w:t>
      </w:r>
      <w:r>
        <w:rPr>
          <w:color w:val="231F20"/>
          <w:w w:val="110"/>
        </w:rPr>
        <w:t>HCR »). Cette agence, créée</w:t>
      </w:r>
      <w:r>
        <w:rPr>
          <w:color w:val="231F20"/>
          <w:spacing w:val="22"/>
          <w:w w:val="110"/>
        </w:rPr>
        <w:t> </w:t>
      </w:r>
      <w:r>
        <w:rPr>
          <w:color w:val="231F20"/>
          <w:w w:val="110"/>
        </w:rPr>
        <w:t>suite</w:t>
      </w:r>
      <w:r>
        <w:rPr>
          <w:color w:val="231F20"/>
          <w:spacing w:val="22"/>
          <w:w w:val="110"/>
        </w:rPr>
        <w:t> </w:t>
      </w:r>
      <w:r>
        <w:rPr>
          <w:color w:val="231F20"/>
          <w:w w:val="110"/>
        </w:rPr>
        <w:t>au</w:t>
      </w:r>
      <w:r>
        <w:rPr>
          <w:color w:val="231F20"/>
          <w:spacing w:val="22"/>
          <w:w w:val="110"/>
        </w:rPr>
        <w:t> </w:t>
      </w:r>
      <w:r>
        <w:rPr>
          <w:color w:val="231F20"/>
          <w:w w:val="110"/>
        </w:rPr>
        <w:t>conflit</w:t>
      </w:r>
      <w:r>
        <w:rPr>
          <w:color w:val="231F20"/>
          <w:spacing w:val="22"/>
          <w:w w:val="110"/>
        </w:rPr>
        <w:t> </w:t>
      </w:r>
      <w:r>
        <w:rPr>
          <w:color w:val="231F20"/>
          <w:w w:val="110"/>
        </w:rPr>
        <w:t>israélo-arabe</w:t>
      </w:r>
      <w:r>
        <w:rPr>
          <w:color w:val="231F20"/>
          <w:spacing w:val="22"/>
          <w:w w:val="110"/>
        </w:rPr>
        <w:t> </w:t>
      </w:r>
      <w:r>
        <w:rPr>
          <w:color w:val="231F20"/>
          <w:w w:val="110"/>
        </w:rPr>
        <w:t>de</w:t>
      </w:r>
      <w:r>
        <w:rPr>
          <w:color w:val="231F20"/>
          <w:spacing w:val="22"/>
          <w:w w:val="110"/>
        </w:rPr>
        <w:t> </w:t>
      </w:r>
      <w:r>
        <w:rPr>
          <w:color w:val="231F20"/>
          <w:w w:val="110"/>
        </w:rPr>
        <w:t>1948</w:t>
      </w:r>
      <w:r>
        <w:rPr>
          <w:color w:val="231F20"/>
          <w:spacing w:val="-14"/>
          <w:w w:val="110"/>
        </w:rPr>
        <w:t> </w:t>
      </w:r>
      <w:r>
        <w:rPr>
          <w:color w:val="231F20"/>
          <w:w w:val="110"/>
        </w:rPr>
        <w:t>(21),</w:t>
      </w:r>
      <w:r>
        <w:rPr>
          <w:color w:val="231F20"/>
          <w:spacing w:val="23"/>
          <w:w w:val="110"/>
        </w:rPr>
        <w:t> </w:t>
      </w:r>
      <w:r>
        <w:rPr>
          <w:color w:val="231F20"/>
          <w:w w:val="110"/>
        </w:rPr>
        <w:t>a</w:t>
      </w:r>
      <w:r>
        <w:rPr>
          <w:color w:val="231F20"/>
          <w:spacing w:val="22"/>
          <w:w w:val="110"/>
        </w:rPr>
        <w:t> </w:t>
      </w:r>
      <w:r>
        <w:rPr>
          <w:color w:val="231F20"/>
          <w:w w:val="110"/>
        </w:rPr>
        <w:t>pour</w:t>
      </w:r>
      <w:r>
        <w:rPr>
          <w:color w:val="231F20"/>
          <w:spacing w:val="22"/>
          <w:w w:val="110"/>
        </w:rPr>
        <w:t> </w:t>
      </w:r>
      <w:r>
        <w:rPr>
          <w:color w:val="231F20"/>
          <w:w w:val="110"/>
        </w:rPr>
        <w:t>objectif</w:t>
      </w:r>
      <w:r>
        <w:rPr>
          <w:color w:val="231F20"/>
          <w:spacing w:val="22"/>
          <w:w w:val="110"/>
        </w:rPr>
        <w:t> </w:t>
      </w:r>
      <w:r>
        <w:rPr>
          <w:color w:val="231F20"/>
          <w:w w:val="110"/>
        </w:rPr>
        <w:t>de</w:t>
      </w:r>
      <w:r>
        <w:rPr>
          <w:color w:val="231F20"/>
          <w:spacing w:val="22"/>
          <w:w w:val="110"/>
        </w:rPr>
        <w:t> </w:t>
      </w:r>
      <w:r>
        <w:rPr>
          <w:color w:val="231F20"/>
          <w:w w:val="110"/>
        </w:rPr>
        <w:t>mettre en</w:t>
      </w:r>
      <w:r>
        <w:rPr>
          <w:color w:val="231F20"/>
          <w:w w:val="110"/>
        </w:rPr>
        <w:t> œuvre</w:t>
      </w:r>
      <w:r>
        <w:rPr>
          <w:color w:val="231F20"/>
          <w:w w:val="110"/>
        </w:rPr>
        <w:t> des</w:t>
      </w:r>
      <w:r>
        <w:rPr>
          <w:color w:val="231F20"/>
          <w:w w:val="110"/>
        </w:rPr>
        <w:t> programmes</w:t>
      </w:r>
      <w:r>
        <w:rPr>
          <w:color w:val="231F20"/>
          <w:w w:val="110"/>
        </w:rPr>
        <w:t> d’aide</w:t>
      </w:r>
      <w:r>
        <w:rPr>
          <w:color w:val="231F20"/>
          <w:w w:val="110"/>
        </w:rPr>
        <w:t> directe</w:t>
      </w:r>
      <w:r>
        <w:rPr>
          <w:color w:val="231F20"/>
          <w:w w:val="110"/>
        </w:rPr>
        <w:t> en</w:t>
      </w:r>
      <w:r>
        <w:rPr>
          <w:color w:val="231F20"/>
          <w:w w:val="110"/>
        </w:rPr>
        <w:t> faveur</w:t>
      </w:r>
      <w:r>
        <w:rPr>
          <w:color w:val="231F20"/>
          <w:w w:val="110"/>
        </w:rPr>
        <w:t> des</w:t>
      </w:r>
      <w:r>
        <w:rPr>
          <w:color w:val="231F20"/>
          <w:w w:val="110"/>
        </w:rPr>
        <w:t> réfugiés</w:t>
      </w:r>
      <w:r>
        <w:rPr>
          <w:color w:val="231F20"/>
          <w:w w:val="110"/>
        </w:rPr>
        <w:t> palesti-</w:t>
      </w:r>
      <w:r>
        <w:rPr>
          <w:color w:val="231F20"/>
          <w:spacing w:val="40"/>
          <w:w w:val="110"/>
        </w:rPr>
        <w:t> </w:t>
      </w:r>
      <w:r>
        <w:rPr>
          <w:color w:val="231F20"/>
          <w:w w:val="110"/>
        </w:rPr>
        <w:t>niens</w:t>
      </w:r>
      <w:r>
        <w:rPr>
          <w:color w:val="231F20"/>
          <w:spacing w:val="-14"/>
          <w:w w:val="110"/>
        </w:rPr>
        <w:t> </w:t>
      </w:r>
      <w:r>
        <w:rPr>
          <w:color w:val="231F20"/>
          <w:w w:val="110"/>
        </w:rPr>
        <w:t>(22). L’UNRWA définit ses bénéficiaires comme des personnes dont</w:t>
      </w:r>
      <w:r>
        <w:rPr>
          <w:color w:val="231F20"/>
          <w:spacing w:val="40"/>
          <w:w w:val="110"/>
        </w:rPr>
        <w:t> </w:t>
      </w:r>
      <w:r>
        <w:rPr>
          <w:color w:val="231F20"/>
          <w:w w:val="110"/>
        </w:rPr>
        <w:t>le</w:t>
      </w:r>
      <w:r>
        <w:rPr>
          <w:color w:val="231F20"/>
          <w:spacing w:val="16"/>
          <w:w w:val="110"/>
        </w:rPr>
        <w:t> </w:t>
      </w:r>
      <w:r>
        <w:rPr>
          <w:color w:val="231F20"/>
          <w:w w:val="110"/>
        </w:rPr>
        <w:t>lieu</w:t>
      </w:r>
      <w:r>
        <w:rPr>
          <w:color w:val="231F20"/>
          <w:spacing w:val="16"/>
          <w:w w:val="110"/>
        </w:rPr>
        <w:t> </w:t>
      </w:r>
      <w:r>
        <w:rPr>
          <w:color w:val="231F20"/>
          <w:w w:val="110"/>
        </w:rPr>
        <w:t>de</w:t>
      </w:r>
      <w:r>
        <w:rPr>
          <w:color w:val="231F20"/>
          <w:spacing w:val="16"/>
          <w:w w:val="110"/>
        </w:rPr>
        <w:t> </w:t>
      </w:r>
      <w:r>
        <w:rPr>
          <w:color w:val="231F20"/>
          <w:w w:val="110"/>
        </w:rPr>
        <w:t>résidence</w:t>
      </w:r>
      <w:r>
        <w:rPr>
          <w:color w:val="231F20"/>
          <w:spacing w:val="16"/>
          <w:w w:val="110"/>
        </w:rPr>
        <w:t> </w:t>
      </w:r>
      <w:r>
        <w:rPr>
          <w:color w:val="231F20"/>
          <w:w w:val="110"/>
        </w:rPr>
        <w:t>habituel</w:t>
      </w:r>
      <w:r>
        <w:rPr>
          <w:color w:val="231F20"/>
          <w:spacing w:val="16"/>
          <w:w w:val="110"/>
        </w:rPr>
        <w:t> </w:t>
      </w:r>
      <w:r>
        <w:rPr>
          <w:color w:val="231F20"/>
          <w:w w:val="110"/>
        </w:rPr>
        <w:t>était</w:t>
      </w:r>
      <w:r>
        <w:rPr>
          <w:color w:val="231F20"/>
          <w:spacing w:val="16"/>
          <w:w w:val="110"/>
        </w:rPr>
        <w:t> </w:t>
      </w:r>
      <w:r>
        <w:rPr>
          <w:color w:val="231F20"/>
          <w:w w:val="110"/>
        </w:rPr>
        <w:t>la</w:t>
      </w:r>
      <w:r>
        <w:rPr>
          <w:color w:val="231F20"/>
          <w:spacing w:val="16"/>
          <w:w w:val="110"/>
        </w:rPr>
        <w:t> </w:t>
      </w:r>
      <w:r>
        <w:rPr>
          <w:color w:val="231F20"/>
          <w:w w:val="110"/>
        </w:rPr>
        <w:t>Palestine</w:t>
      </w:r>
      <w:r>
        <w:rPr>
          <w:color w:val="231F20"/>
          <w:spacing w:val="16"/>
          <w:w w:val="110"/>
        </w:rPr>
        <w:t> </w:t>
      </w:r>
      <w:r>
        <w:rPr>
          <w:color w:val="231F20"/>
          <w:w w:val="110"/>
        </w:rPr>
        <w:t>entre</w:t>
      </w:r>
      <w:r>
        <w:rPr>
          <w:color w:val="231F20"/>
          <w:spacing w:val="16"/>
          <w:w w:val="110"/>
        </w:rPr>
        <w:t> </w:t>
      </w:r>
      <w:r>
        <w:rPr>
          <w:color w:val="231F20"/>
          <w:w w:val="110"/>
        </w:rPr>
        <w:t>juin</w:t>
      </w:r>
      <w:r>
        <w:rPr>
          <w:color w:val="231F20"/>
          <w:spacing w:val="16"/>
          <w:w w:val="110"/>
        </w:rPr>
        <w:t> </w:t>
      </w:r>
      <w:r>
        <w:rPr>
          <w:color w:val="231F20"/>
          <w:w w:val="110"/>
        </w:rPr>
        <w:t>1946</w:t>
      </w:r>
      <w:r>
        <w:rPr>
          <w:color w:val="231F20"/>
          <w:spacing w:val="16"/>
          <w:w w:val="110"/>
        </w:rPr>
        <w:t> </w:t>
      </w:r>
      <w:r>
        <w:rPr>
          <w:color w:val="231F20"/>
          <w:w w:val="110"/>
        </w:rPr>
        <w:t>et</w:t>
      </w:r>
      <w:r>
        <w:rPr>
          <w:color w:val="231F20"/>
          <w:spacing w:val="16"/>
          <w:w w:val="110"/>
        </w:rPr>
        <w:t> </w:t>
      </w:r>
      <w:r>
        <w:rPr>
          <w:color w:val="231F20"/>
          <w:w w:val="110"/>
        </w:rPr>
        <w:t>mai</w:t>
      </w:r>
      <w:r>
        <w:rPr>
          <w:color w:val="231F20"/>
          <w:spacing w:val="16"/>
          <w:w w:val="110"/>
        </w:rPr>
        <w:t> </w:t>
      </w:r>
      <w:r>
        <w:rPr>
          <w:color w:val="231F20"/>
          <w:w w:val="110"/>
        </w:rPr>
        <w:t>1948, et qui ont perdu leur domicile et leurs moyens de subsistance en raison </w:t>
      </w:r>
      <w:r>
        <w:rPr>
          <w:color w:val="231F20"/>
          <w:w w:val="110"/>
        </w:rPr>
        <w:t>du conflit de 1948. Ce statut est transmis aux descendants des réfugiés enre- gistrés, ce qui explique la persistance de ce statut depuis plusieurs décen- nies. Environ 1,7 million de Gazaouis, sur une population de 2,3 millions, sont enregistrés comme réfugiés auprès de l’UNRWA. Ce statut spécifique induit une protection limitée puisque le mandat de l’UNRWA est essentiel- lement humanitaire ; il devait être temporaire et est prolongé par périodes</w:t>
      </w:r>
      <w:r>
        <w:rPr>
          <w:color w:val="231F20"/>
          <w:spacing w:val="80"/>
          <w:w w:val="110"/>
        </w:rPr>
        <w:t> </w:t>
      </w:r>
      <w:r>
        <w:rPr>
          <w:color w:val="231F20"/>
          <w:w w:val="110"/>
        </w:rPr>
        <w:t>de trois années. Le maintien de l’exclusion du mandat du UNHCR est lié</w:t>
      </w:r>
      <w:r>
        <w:rPr>
          <w:color w:val="231F20"/>
          <w:spacing w:val="40"/>
          <w:w w:val="110"/>
        </w:rPr>
        <w:t> </w:t>
      </w:r>
      <w:r>
        <w:rPr>
          <w:color w:val="231F20"/>
          <w:w w:val="110"/>
        </w:rPr>
        <w:t>aux trois solutions durables proposées aux réfugiés : la naturalisation dans</w:t>
      </w:r>
      <w:r>
        <w:rPr>
          <w:color w:val="231F20"/>
          <w:spacing w:val="80"/>
          <w:w w:val="110"/>
        </w:rPr>
        <w:t> </w:t>
      </w:r>
      <w:r>
        <w:rPr>
          <w:color w:val="231F20"/>
          <w:w w:val="110"/>
        </w:rPr>
        <w:t>le</w:t>
      </w:r>
      <w:r>
        <w:rPr>
          <w:color w:val="231F20"/>
          <w:spacing w:val="28"/>
          <w:w w:val="110"/>
        </w:rPr>
        <w:t> </w:t>
      </w:r>
      <w:r>
        <w:rPr>
          <w:color w:val="231F20"/>
          <w:w w:val="110"/>
        </w:rPr>
        <w:t>pays</w:t>
      </w:r>
      <w:r>
        <w:rPr>
          <w:color w:val="231F20"/>
          <w:spacing w:val="28"/>
          <w:w w:val="110"/>
        </w:rPr>
        <w:t> </w:t>
      </w:r>
      <w:r>
        <w:rPr>
          <w:color w:val="231F20"/>
          <w:w w:val="110"/>
        </w:rPr>
        <w:t>d’accueil,</w:t>
      </w:r>
      <w:r>
        <w:rPr>
          <w:color w:val="231F20"/>
          <w:spacing w:val="29"/>
          <w:w w:val="110"/>
        </w:rPr>
        <w:t> </w:t>
      </w:r>
      <w:r>
        <w:rPr>
          <w:color w:val="231F20"/>
          <w:w w:val="110"/>
        </w:rPr>
        <w:t>la</w:t>
      </w:r>
      <w:r>
        <w:rPr>
          <w:color w:val="231F20"/>
          <w:spacing w:val="28"/>
          <w:w w:val="110"/>
        </w:rPr>
        <w:t> </w:t>
      </w:r>
      <w:r>
        <w:rPr>
          <w:color w:val="231F20"/>
          <w:w w:val="110"/>
        </w:rPr>
        <w:t>réinstallation</w:t>
      </w:r>
      <w:r>
        <w:rPr>
          <w:color w:val="231F20"/>
          <w:spacing w:val="28"/>
          <w:w w:val="110"/>
        </w:rPr>
        <w:t> </w:t>
      </w:r>
      <w:r>
        <w:rPr>
          <w:color w:val="231F20"/>
          <w:w w:val="110"/>
        </w:rPr>
        <w:t>dans</w:t>
      </w:r>
      <w:r>
        <w:rPr>
          <w:color w:val="231F20"/>
          <w:spacing w:val="29"/>
          <w:w w:val="110"/>
        </w:rPr>
        <w:t> </w:t>
      </w:r>
      <w:r>
        <w:rPr>
          <w:color w:val="231F20"/>
          <w:w w:val="110"/>
        </w:rPr>
        <w:t>un</w:t>
      </w:r>
      <w:r>
        <w:rPr>
          <w:color w:val="231F20"/>
          <w:spacing w:val="28"/>
          <w:w w:val="110"/>
        </w:rPr>
        <w:t> </w:t>
      </w:r>
      <w:r>
        <w:rPr>
          <w:color w:val="231F20"/>
          <w:w w:val="110"/>
        </w:rPr>
        <w:t>pays</w:t>
      </w:r>
      <w:r>
        <w:rPr>
          <w:color w:val="231F20"/>
          <w:spacing w:val="28"/>
          <w:w w:val="110"/>
        </w:rPr>
        <w:t> </w:t>
      </w:r>
      <w:r>
        <w:rPr>
          <w:color w:val="231F20"/>
          <w:w w:val="110"/>
        </w:rPr>
        <w:t>tiers,</w:t>
      </w:r>
      <w:r>
        <w:rPr>
          <w:color w:val="231F20"/>
          <w:spacing w:val="29"/>
          <w:w w:val="110"/>
        </w:rPr>
        <w:t> </w:t>
      </w:r>
      <w:r>
        <w:rPr>
          <w:color w:val="231F20"/>
          <w:w w:val="110"/>
        </w:rPr>
        <w:t>ou</w:t>
      </w:r>
      <w:r>
        <w:rPr>
          <w:color w:val="231F20"/>
          <w:spacing w:val="28"/>
          <w:w w:val="110"/>
        </w:rPr>
        <w:t> </w:t>
      </w:r>
      <w:r>
        <w:rPr>
          <w:color w:val="231F20"/>
          <w:w w:val="110"/>
        </w:rPr>
        <w:t>le</w:t>
      </w:r>
      <w:r>
        <w:rPr>
          <w:color w:val="231F20"/>
          <w:spacing w:val="28"/>
          <w:w w:val="110"/>
        </w:rPr>
        <w:t> </w:t>
      </w:r>
      <w:r>
        <w:rPr>
          <w:color w:val="231F20"/>
          <w:spacing w:val="-2"/>
          <w:w w:val="110"/>
        </w:rPr>
        <w:t>rapatriement</w:t>
      </w:r>
    </w:p>
    <w:p>
      <w:pPr>
        <w:pStyle w:val="BodyText"/>
        <w:spacing w:before="209"/>
        <w:jc w:val="left"/>
      </w:pPr>
    </w:p>
    <w:p>
      <w:pPr>
        <w:pStyle w:val="ListParagraph"/>
        <w:numPr>
          <w:ilvl w:val="0"/>
          <w:numId w:val="1"/>
        </w:numPr>
        <w:tabs>
          <w:tab w:pos="837" w:val="left" w:leader="none"/>
        </w:tabs>
        <w:spacing w:line="249" w:lineRule="auto" w:before="0" w:after="0"/>
        <w:ind w:left="341" w:right="54" w:firstLine="171"/>
        <w:jc w:val="both"/>
        <w:rPr>
          <w:sz w:val="15"/>
        </w:rPr>
      </w:pPr>
      <w:r>
        <w:rPr>
          <w:color w:val="231F20"/>
          <w:w w:val="110"/>
          <w:sz w:val="15"/>
        </w:rPr>
        <w:t>Voy.</w:t>
      </w:r>
      <w:r>
        <w:rPr>
          <w:color w:val="231F20"/>
          <w:w w:val="110"/>
          <w:sz w:val="15"/>
        </w:rPr>
        <w:t> L.</w:t>
      </w:r>
      <w:r>
        <w:rPr>
          <w:color w:val="231F20"/>
          <w:w w:val="110"/>
          <w:sz w:val="15"/>
        </w:rPr>
        <w:t> </w:t>
      </w:r>
      <w:r>
        <w:rPr>
          <w:color w:val="231F20"/>
          <w:w w:val="130"/>
          <w:sz w:val="15"/>
        </w:rPr>
        <w:t>s</w:t>
      </w:r>
      <w:r>
        <w:rPr>
          <w:color w:val="231F20"/>
          <w:w w:val="130"/>
          <w:sz w:val="10"/>
        </w:rPr>
        <w:t>tephAn</w:t>
      </w:r>
      <w:r>
        <w:rPr>
          <w:color w:val="231F20"/>
          <w:w w:val="130"/>
          <w:sz w:val="15"/>
        </w:rPr>
        <w:t>,</w:t>
      </w:r>
      <w:r>
        <w:rPr>
          <w:color w:val="231F20"/>
          <w:w w:val="130"/>
          <w:sz w:val="15"/>
        </w:rPr>
        <w:t> </w:t>
      </w:r>
      <w:r>
        <w:rPr>
          <w:color w:val="231F20"/>
          <w:sz w:val="15"/>
        </w:rPr>
        <w:t>« </w:t>
      </w:r>
      <w:r>
        <w:rPr>
          <w:color w:val="231F20"/>
          <w:w w:val="110"/>
          <w:sz w:val="15"/>
        </w:rPr>
        <w:t>Dans</w:t>
      </w:r>
      <w:r>
        <w:rPr>
          <w:color w:val="231F20"/>
          <w:w w:val="110"/>
          <w:sz w:val="15"/>
        </w:rPr>
        <w:t> les</w:t>
      </w:r>
      <w:r>
        <w:rPr>
          <w:color w:val="231F20"/>
          <w:w w:val="110"/>
          <w:sz w:val="15"/>
        </w:rPr>
        <w:t> archives</w:t>
      </w:r>
      <w:r>
        <w:rPr>
          <w:color w:val="231F20"/>
          <w:w w:val="110"/>
          <w:sz w:val="15"/>
        </w:rPr>
        <w:t> de</w:t>
      </w:r>
      <w:r>
        <w:rPr>
          <w:color w:val="231F20"/>
          <w:w w:val="110"/>
          <w:sz w:val="15"/>
        </w:rPr>
        <w:t> l’UNRWA,</w:t>
      </w:r>
      <w:r>
        <w:rPr>
          <w:color w:val="231F20"/>
          <w:w w:val="110"/>
          <w:sz w:val="15"/>
        </w:rPr>
        <w:t> le</w:t>
      </w:r>
      <w:r>
        <w:rPr>
          <w:color w:val="231F20"/>
          <w:w w:val="110"/>
          <w:sz w:val="15"/>
        </w:rPr>
        <w:t> récit</w:t>
      </w:r>
      <w:r>
        <w:rPr>
          <w:color w:val="231F20"/>
          <w:w w:val="110"/>
          <w:sz w:val="15"/>
        </w:rPr>
        <w:t> intime</w:t>
      </w:r>
      <w:r>
        <w:rPr>
          <w:color w:val="231F20"/>
          <w:w w:val="110"/>
          <w:sz w:val="15"/>
        </w:rPr>
        <w:t> des</w:t>
      </w:r>
      <w:r>
        <w:rPr>
          <w:color w:val="231F20"/>
          <w:w w:val="110"/>
          <w:sz w:val="15"/>
        </w:rPr>
        <w:t> réfugiés</w:t>
      </w:r>
      <w:r>
        <w:rPr>
          <w:color w:val="231F20"/>
          <w:w w:val="110"/>
          <w:sz w:val="15"/>
        </w:rPr>
        <w:t> pales- tiniens, de la Nakba à aujourd’hui – L’agence onusienne poursuit la numérisation de ses </w:t>
      </w:r>
      <w:r>
        <w:rPr>
          <w:color w:val="231F20"/>
          <w:w w:val="110"/>
          <w:sz w:val="15"/>
        </w:rPr>
        <w:t>innom- brables</w:t>
      </w:r>
      <w:r>
        <w:rPr>
          <w:color w:val="231F20"/>
          <w:w w:val="110"/>
          <w:sz w:val="15"/>
        </w:rPr>
        <w:t> documents</w:t>
      </w:r>
      <w:r>
        <w:rPr>
          <w:color w:val="231F20"/>
          <w:w w:val="110"/>
          <w:sz w:val="15"/>
        </w:rPr>
        <w:t> administratifs</w:t>
      </w:r>
      <w:r>
        <w:rPr>
          <w:color w:val="231F20"/>
          <w:w w:val="110"/>
          <w:sz w:val="15"/>
        </w:rPr>
        <w:t> avec</w:t>
      </w:r>
      <w:r>
        <w:rPr>
          <w:color w:val="231F20"/>
          <w:w w:val="110"/>
          <w:sz w:val="15"/>
        </w:rPr>
        <w:t> l’ambition</w:t>
      </w:r>
      <w:r>
        <w:rPr>
          <w:color w:val="231F20"/>
          <w:w w:val="110"/>
          <w:sz w:val="15"/>
        </w:rPr>
        <w:t> de</w:t>
      </w:r>
      <w:r>
        <w:rPr>
          <w:color w:val="231F20"/>
          <w:w w:val="110"/>
          <w:sz w:val="15"/>
        </w:rPr>
        <w:t> retracer</w:t>
      </w:r>
      <w:r>
        <w:rPr>
          <w:color w:val="231F20"/>
          <w:w w:val="110"/>
          <w:sz w:val="15"/>
        </w:rPr>
        <w:t> les</w:t>
      </w:r>
      <w:r>
        <w:rPr>
          <w:color w:val="231F20"/>
          <w:w w:val="110"/>
          <w:sz w:val="15"/>
        </w:rPr>
        <w:t> arbres</w:t>
      </w:r>
      <w:r>
        <w:rPr>
          <w:color w:val="231F20"/>
          <w:w w:val="110"/>
          <w:sz w:val="15"/>
        </w:rPr>
        <w:t> généalogiques</w:t>
      </w:r>
      <w:r>
        <w:rPr>
          <w:color w:val="231F20"/>
          <w:w w:val="110"/>
          <w:sz w:val="15"/>
        </w:rPr>
        <w:t> de</w:t>
      </w:r>
      <w:r>
        <w:rPr>
          <w:color w:val="231F20"/>
          <w:w w:val="110"/>
          <w:sz w:val="15"/>
        </w:rPr>
        <w:t> cinq générations</w:t>
      </w:r>
      <w:r>
        <w:rPr>
          <w:color w:val="231F20"/>
          <w:spacing w:val="-11"/>
          <w:w w:val="110"/>
          <w:sz w:val="15"/>
        </w:rPr>
        <w:t> </w:t>
      </w:r>
      <w:r>
        <w:rPr>
          <w:color w:val="231F20"/>
          <w:w w:val="110"/>
          <w:sz w:val="15"/>
        </w:rPr>
        <w:t>de</w:t>
      </w:r>
      <w:r>
        <w:rPr>
          <w:color w:val="231F20"/>
          <w:spacing w:val="-10"/>
          <w:w w:val="110"/>
          <w:sz w:val="15"/>
        </w:rPr>
        <w:t> </w:t>
      </w:r>
      <w:r>
        <w:rPr>
          <w:color w:val="231F20"/>
          <w:w w:val="110"/>
          <w:sz w:val="15"/>
        </w:rPr>
        <w:t>réfugiés</w:t>
      </w:r>
      <w:r>
        <w:rPr>
          <w:color w:val="231F20"/>
          <w:spacing w:val="-10"/>
          <w:w w:val="110"/>
          <w:sz w:val="15"/>
        </w:rPr>
        <w:t> </w:t>
      </w:r>
      <w:r>
        <w:rPr>
          <w:color w:val="231F20"/>
          <w:sz w:val="15"/>
        </w:rPr>
        <w:t>»,</w:t>
      </w:r>
      <w:r>
        <w:rPr>
          <w:color w:val="231F20"/>
          <w:spacing w:val="-10"/>
          <w:sz w:val="15"/>
        </w:rPr>
        <w:t> </w:t>
      </w:r>
      <w:r>
        <w:rPr>
          <w:i/>
          <w:color w:val="231F20"/>
          <w:w w:val="110"/>
          <w:sz w:val="15"/>
        </w:rPr>
        <w:t>Le</w:t>
      </w:r>
      <w:r>
        <w:rPr>
          <w:i/>
          <w:color w:val="231F20"/>
          <w:spacing w:val="-10"/>
          <w:w w:val="110"/>
          <w:sz w:val="15"/>
        </w:rPr>
        <w:t> </w:t>
      </w:r>
      <w:r>
        <w:rPr>
          <w:i/>
          <w:color w:val="231F20"/>
          <w:w w:val="110"/>
          <w:sz w:val="15"/>
        </w:rPr>
        <w:t>Monde</w:t>
      </w:r>
      <w:r>
        <w:rPr>
          <w:color w:val="231F20"/>
          <w:w w:val="110"/>
          <w:sz w:val="15"/>
        </w:rPr>
        <w:t>,</w:t>
      </w:r>
      <w:r>
        <w:rPr>
          <w:color w:val="231F20"/>
          <w:spacing w:val="-10"/>
          <w:w w:val="110"/>
          <w:sz w:val="15"/>
        </w:rPr>
        <w:t> </w:t>
      </w:r>
      <w:r>
        <w:rPr>
          <w:color w:val="231F20"/>
          <w:w w:val="110"/>
          <w:sz w:val="15"/>
        </w:rPr>
        <w:t>19</w:t>
      </w:r>
      <w:r>
        <w:rPr>
          <w:color w:val="231F20"/>
          <w:spacing w:val="-11"/>
          <w:w w:val="110"/>
          <w:sz w:val="15"/>
        </w:rPr>
        <w:t> </w:t>
      </w:r>
      <w:r>
        <w:rPr>
          <w:color w:val="231F20"/>
          <w:w w:val="110"/>
          <w:sz w:val="15"/>
        </w:rPr>
        <w:t>août</w:t>
      </w:r>
      <w:r>
        <w:rPr>
          <w:color w:val="231F20"/>
          <w:spacing w:val="-10"/>
          <w:w w:val="110"/>
          <w:sz w:val="15"/>
        </w:rPr>
        <w:t> </w:t>
      </w:r>
      <w:r>
        <w:rPr>
          <w:color w:val="231F20"/>
          <w:w w:val="110"/>
          <w:sz w:val="15"/>
        </w:rPr>
        <w:t>2024,</w:t>
      </w:r>
      <w:r>
        <w:rPr>
          <w:color w:val="231F20"/>
          <w:spacing w:val="-10"/>
          <w:w w:val="110"/>
          <w:sz w:val="15"/>
        </w:rPr>
        <w:t> </w:t>
      </w:r>
      <w:r>
        <w:rPr>
          <w:color w:val="231F20"/>
          <w:w w:val="110"/>
          <w:sz w:val="15"/>
        </w:rPr>
        <w:t>disponible</w:t>
      </w:r>
      <w:r>
        <w:rPr>
          <w:color w:val="231F20"/>
          <w:spacing w:val="-11"/>
          <w:w w:val="110"/>
          <w:sz w:val="15"/>
        </w:rPr>
        <w:t> </w:t>
      </w:r>
      <w:r>
        <w:rPr>
          <w:color w:val="231F20"/>
          <w:w w:val="110"/>
          <w:sz w:val="15"/>
        </w:rPr>
        <w:t>sur</w:t>
      </w:r>
      <w:r>
        <w:rPr>
          <w:color w:val="231F20"/>
          <w:spacing w:val="-10"/>
          <w:w w:val="110"/>
          <w:sz w:val="15"/>
        </w:rPr>
        <w:t> </w:t>
      </w:r>
      <w:r>
        <w:rPr>
          <w:color w:val="231F20"/>
          <w:w w:val="110"/>
          <w:sz w:val="15"/>
        </w:rPr>
        <w:t>:</w:t>
      </w:r>
      <w:r>
        <w:rPr>
          <w:color w:val="231F20"/>
          <w:spacing w:val="-10"/>
          <w:w w:val="110"/>
          <w:sz w:val="15"/>
        </w:rPr>
        <w:t> </w:t>
      </w:r>
      <w:hyperlink r:id="rId25">
        <w:r>
          <w:rPr>
            <w:color w:val="231F20"/>
            <w:w w:val="110"/>
            <w:sz w:val="15"/>
          </w:rPr>
          <w:t>www.lemonde.fr/international/</w:t>
        </w:r>
      </w:hyperlink>
      <w:r>
        <w:rPr>
          <w:color w:val="231F20"/>
          <w:w w:val="110"/>
          <w:sz w:val="15"/>
        </w:rPr>
        <w:t> </w:t>
      </w:r>
      <w:r>
        <w:rPr>
          <w:color w:val="231F20"/>
          <w:spacing w:val="-2"/>
          <w:sz w:val="15"/>
        </w:rPr>
        <w:t>article/2024/08/19/dans-les-archives-de-l-unrwa-le-recit-intime-des-refugies-palestiniens-de-la-</w:t>
      </w:r>
      <w:r>
        <w:rPr>
          <w:color w:val="231F20"/>
          <w:spacing w:val="80"/>
          <w:w w:val="110"/>
          <w:sz w:val="15"/>
        </w:rPr>
        <w:t>    </w:t>
      </w:r>
      <w:r>
        <w:rPr>
          <w:color w:val="231F20"/>
          <w:w w:val="110"/>
          <w:sz w:val="15"/>
        </w:rPr>
        <w:t>nakba-a-aujourd-hui_6285945_3210.html,</w:t>
      </w:r>
      <w:r>
        <w:rPr>
          <w:color w:val="231F20"/>
          <w:spacing w:val="-7"/>
          <w:w w:val="110"/>
          <w:sz w:val="15"/>
        </w:rPr>
        <w:t> </w:t>
      </w:r>
      <w:r>
        <w:rPr>
          <w:color w:val="231F20"/>
          <w:w w:val="110"/>
          <w:sz w:val="15"/>
        </w:rPr>
        <w:t>consulté</w:t>
      </w:r>
      <w:r>
        <w:rPr>
          <w:color w:val="231F20"/>
          <w:spacing w:val="-7"/>
          <w:w w:val="110"/>
          <w:sz w:val="15"/>
        </w:rPr>
        <w:t> </w:t>
      </w:r>
      <w:r>
        <w:rPr>
          <w:color w:val="231F20"/>
          <w:w w:val="110"/>
          <w:sz w:val="15"/>
        </w:rPr>
        <w:t>le</w:t>
      </w:r>
      <w:r>
        <w:rPr>
          <w:color w:val="231F20"/>
          <w:spacing w:val="-7"/>
          <w:w w:val="110"/>
          <w:sz w:val="15"/>
        </w:rPr>
        <w:t> </w:t>
      </w:r>
      <w:r>
        <w:rPr>
          <w:color w:val="231F20"/>
          <w:w w:val="110"/>
          <w:sz w:val="15"/>
        </w:rPr>
        <w:t>28</w:t>
      </w:r>
      <w:r>
        <w:rPr>
          <w:color w:val="231F20"/>
          <w:spacing w:val="-7"/>
          <w:w w:val="110"/>
          <w:sz w:val="15"/>
        </w:rPr>
        <w:t> </w:t>
      </w:r>
      <w:r>
        <w:rPr>
          <w:color w:val="231F20"/>
          <w:w w:val="110"/>
          <w:sz w:val="15"/>
        </w:rPr>
        <w:t>novembre</w:t>
      </w:r>
      <w:r>
        <w:rPr>
          <w:color w:val="231F20"/>
          <w:spacing w:val="-7"/>
          <w:w w:val="110"/>
          <w:sz w:val="15"/>
        </w:rPr>
        <w:t> </w:t>
      </w:r>
      <w:r>
        <w:rPr>
          <w:color w:val="231F20"/>
          <w:w w:val="110"/>
          <w:sz w:val="15"/>
        </w:rPr>
        <w:t>2024.</w:t>
      </w:r>
    </w:p>
    <w:p>
      <w:pPr>
        <w:pStyle w:val="ListParagraph"/>
        <w:numPr>
          <w:ilvl w:val="0"/>
          <w:numId w:val="1"/>
        </w:numPr>
        <w:tabs>
          <w:tab w:pos="837" w:val="left" w:leader="none"/>
        </w:tabs>
        <w:spacing w:line="240" w:lineRule="auto" w:before="4" w:after="0"/>
        <w:ind w:left="837" w:right="0" w:hanging="325"/>
        <w:jc w:val="both"/>
        <w:rPr>
          <w:sz w:val="15"/>
        </w:rPr>
      </w:pPr>
      <w:r>
        <w:rPr>
          <w:color w:val="231F20"/>
          <w:w w:val="105"/>
          <w:sz w:val="15"/>
        </w:rPr>
        <w:t>L’UNRWA</w:t>
      </w:r>
      <w:r>
        <w:rPr>
          <w:color w:val="231F20"/>
          <w:spacing w:val="1"/>
          <w:w w:val="105"/>
          <w:sz w:val="15"/>
        </w:rPr>
        <w:t> </w:t>
      </w:r>
      <w:r>
        <w:rPr>
          <w:color w:val="231F20"/>
          <w:w w:val="105"/>
          <w:sz w:val="15"/>
        </w:rPr>
        <w:t>a</w:t>
      </w:r>
      <w:r>
        <w:rPr>
          <w:color w:val="231F20"/>
          <w:spacing w:val="1"/>
          <w:w w:val="105"/>
          <w:sz w:val="15"/>
        </w:rPr>
        <w:t> </w:t>
      </w:r>
      <w:r>
        <w:rPr>
          <w:color w:val="231F20"/>
          <w:w w:val="105"/>
          <w:sz w:val="15"/>
        </w:rPr>
        <w:t>été</w:t>
      </w:r>
      <w:r>
        <w:rPr>
          <w:color w:val="231F20"/>
          <w:spacing w:val="2"/>
          <w:w w:val="105"/>
          <w:sz w:val="15"/>
        </w:rPr>
        <w:t> </w:t>
      </w:r>
      <w:r>
        <w:rPr>
          <w:color w:val="231F20"/>
          <w:w w:val="105"/>
          <w:sz w:val="15"/>
        </w:rPr>
        <w:t>établie</w:t>
      </w:r>
      <w:r>
        <w:rPr>
          <w:color w:val="231F20"/>
          <w:spacing w:val="1"/>
          <w:w w:val="105"/>
          <w:sz w:val="15"/>
        </w:rPr>
        <w:t> </w:t>
      </w:r>
      <w:r>
        <w:rPr>
          <w:color w:val="231F20"/>
          <w:w w:val="105"/>
          <w:sz w:val="15"/>
        </w:rPr>
        <w:t>par</w:t>
      </w:r>
      <w:r>
        <w:rPr>
          <w:color w:val="231F20"/>
          <w:spacing w:val="2"/>
          <w:w w:val="105"/>
          <w:sz w:val="15"/>
        </w:rPr>
        <w:t> </w:t>
      </w:r>
      <w:r>
        <w:rPr>
          <w:color w:val="231F20"/>
          <w:w w:val="105"/>
          <w:sz w:val="15"/>
        </w:rPr>
        <w:t>UN</w:t>
      </w:r>
      <w:r>
        <w:rPr>
          <w:color w:val="231F20"/>
          <w:spacing w:val="1"/>
          <w:w w:val="105"/>
          <w:sz w:val="15"/>
        </w:rPr>
        <w:t> </w:t>
      </w:r>
      <w:r>
        <w:rPr>
          <w:color w:val="231F20"/>
          <w:w w:val="105"/>
          <w:sz w:val="15"/>
        </w:rPr>
        <w:t>General</w:t>
      </w:r>
      <w:r>
        <w:rPr>
          <w:color w:val="231F20"/>
          <w:spacing w:val="1"/>
          <w:w w:val="105"/>
          <w:sz w:val="15"/>
        </w:rPr>
        <w:t> </w:t>
      </w:r>
      <w:r>
        <w:rPr>
          <w:color w:val="231F20"/>
          <w:w w:val="105"/>
          <w:sz w:val="15"/>
        </w:rPr>
        <w:t>Assembly</w:t>
      </w:r>
      <w:r>
        <w:rPr>
          <w:color w:val="231F20"/>
          <w:spacing w:val="2"/>
          <w:w w:val="105"/>
          <w:sz w:val="15"/>
        </w:rPr>
        <w:t> </w:t>
      </w:r>
      <w:r>
        <w:rPr>
          <w:color w:val="231F20"/>
          <w:w w:val="105"/>
          <w:sz w:val="15"/>
        </w:rPr>
        <w:t>Resolution</w:t>
      </w:r>
      <w:r>
        <w:rPr>
          <w:color w:val="231F20"/>
          <w:spacing w:val="1"/>
          <w:w w:val="105"/>
          <w:sz w:val="15"/>
        </w:rPr>
        <w:t> </w:t>
      </w:r>
      <w:r>
        <w:rPr>
          <w:color w:val="231F20"/>
          <w:w w:val="105"/>
          <w:sz w:val="15"/>
        </w:rPr>
        <w:t>302</w:t>
      </w:r>
      <w:r>
        <w:rPr>
          <w:color w:val="231F20"/>
          <w:spacing w:val="2"/>
          <w:w w:val="105"/>
          <w:sz w:val="15"/>
        </w:rPr>
        <w:t> </w:t>
      </w:r>
      <w:r>
        <w:rPr>
          <w:color w:val="231F20"/>
          <w:w w:val="105"/>
          <w:sz w:val="15"/>
        </w:rPr>
        <w:t>(IV)</w:t>
      </w:r>
      <w:r>
        <w:rPr>
          <w:color w:val="231F20"/>
          <w:spacing w:val="1"/>
          <w:w w:val="105"/>
          <w:sz w:val="15"/>
        </w:rPr>
        <w:t> </w:t>
      </w:r>
      <w:r>
        <w:rPr>
          <w:color w:val="231F20"/>
          <w:w w:val="105"/>
          <w:sz w:val="15"/>
        </w:rPr>
        <w:t>du</w:t>
      </w:r>
      <w:r>
        <w:rPr>
          <w:color w:val="231F20"/>
          <w:spacing w:val="1"/>
          <w:w w:val="105"/>
          <w:sz w:val="15"/>
        </w:rPr>
        <w:t> </w:t>
      </w:r>
      <w:r>
        <w:rPr>
          <w:color w:val="231F20"/>
          <w:w w:val="105"/>
          <w:sz w:val="15"/>
        </w:rPr>
        <w:t>8</w:t>
      </w:r>
      <w:r>
        <w:rPr>
          <w:color w:val="231F20"/>
          <w:spacing w:val="2"/>
          <w:w w:val="105"/>
          <w:sz w:val="15"/>
        </w:rPr>
        <w:t> </w:t>
      </w:r>
      <w:r>
        <w:rPr>
          <w:color w:val="231F20"/>
          <w:w w:val="105"/>
          <w:sz w:val="15"/>
        </w:rPr>
        <w:t>décembre</w:t>
      </w:r>
      <w:r>
        <w:rPr>
          <w:color w:val="231F20"/>
          <w:spacing w:val="1"/>
          <w:w w:val="105"/>
          <w:sz w:val="15"/>
        </w:rPr>
        <w:t> </w:t>
      </w:r>
      <w:r>
        <w:rPr>
          <w:color w:val="231F20"/>
          <w:spacing w:val="-4"/>
          <w:w w:val="105"/>
          <w:sz w:val="15"/>
        </w:rPr>
        <w:t>1949</w:t>
      </w:r>
    </w:p>
    <w:p>
      <w:pPr>
        <w:spacing w:line="249" w:lineRule="auto" w:before="7"/>
        <w:ind w:left="341" w:right="54" w:firstLine="0"/>
        <w:jc w:val="both"/>
        <w:rPr>
          <w:sz w:val="15"/>
        </w:rPr>
      </w:pPr>
      <w:r>
        <w:rPr>
          <w:color w:val="231F20"/>
          <w:sz w:val="15"/>
        </w:rPr>
        <w:t>« </w:t>
      </w:r>
      <w:r>
        <w:rPr>
          <w:color w:val="231F20"/>
          <w:w w:val="105"/>
          <w:sz w:val="15"/>
        </w:rPr>
        <w:t>pour exécuter […] des programmes directs de secours et de travaux </w:t>
      </w:r>
      <w:r>
        <w:rPr>
          <w:color w:val="231F20"/>
          <w:sz w:val="15"/>
        </w:rPr>
        <w:t>» </w:t>
      </w:r>
      <w:r>
        <w:rPr>
          <w:color w:val="231F20"/>
          <w:w w:val="105"/>
          <w:sz w:val="15"/>
        </w:rPr>
        <w:t>en faveur des réfugiés </w:t>
      </w:r>
      <w:r>
        <w:rPr>
          <w:color w:val="231F20"/>
          <w:w w:val="105"/>
          <w:sz w:val="15"/>
        </w:rPr>
        <w:t>de</w:t>
      </w:r>
      <w:r>
        <w:rPr>
          <w:color w:val="231F20"/>
          <w:spacing w:val="40"/>
          <w:w w:val="105"/>
          <w:sz w:val="15"/>
        </w:rPr>
        <w:t> </w:t>
      </w:r>
      <w:r>
        <w:rPr>
          <w:color w:val="231F20"/>
          <w:w w:val="105"/>
          <w:sz w:val="15"/>
        </w:rPr>
        <w:t>Palestine </w:t>
      </w:r>
      <w:hyperlink r:id="rId26">
        <w:r>
          <w:rPr>
            <w:color w:val="231F20"/>
            <w:w w:val="105"/>
            <w:sz w:val="15"/>
          </w:rPr>
          <w:t>(www.unrwa.org/sites/default/files/nr005121.pdf).</w:t>
        </w:r>
      </w:hyperlink>
      <w:r>
        <w:rPr>
          <w:color w:val="231F20"/>
          <w:w w:val="105"/>
          <w:sz w:val="15"/>
        </w:rPr>
        <w:t> L’Agence a commencé ses activités le</w:t>
      </w:r>
      <w:r>
        <w:rPr>
          <w:color w:val="231F20"/>
          <w:spacing w:val="40"/>
          <w:w w:val="105"/>
          <w:sz w:val="15"/>
        </w:rPr>
        <w:t> </w:t>
      </w:r>
      <w:r>
        <w:rPr>
          <w:color w:val="231F20"/>
          <w:w w:val="105"/>
          <w:sz w:val="15"/>
        </w:rPr>
        <w:t>1</w:t>
      </w:r>
      <w:r>
        <w:rPr>
          <w:color w:val="231F20"/>
          <w:w w:val="105"/>
          <w:position w:val="5"/>
          <w:sz w:val="9"/>
        </w:rPr>
        <w:t>er</w:t>
      </w:r>
      <w:r>
        <w:rPr>
          <w:color w:val="231F20"/>
          <w:spacing w:val="24"/>
          <w:w w:val="105"/>
          <w:position w:val="5"/>
          <w:sz w:val="9"/>
        </w:rPr>
        <w:t> </w:t>
      </w:r>
      <w:r>
        <w:rPr>
          <w:color w:val="231F20"/>
          <w:w w:val="105"/>
          <w:sz w:val="15"/>
        </w:rPr>
        <w:t>mai 1950. L’agence a été créée suite au premier conflit arabo-israélien. Sa mission est d’assister</w:t>
      </w:r>
      <w:r>
        <w:rPr>
          <w:color w:val="231F20"/>
          <w:spacing w:val="80"/>
          <w:w w:val="105"/>
          <w:sz w:val="15"/>
        </w:rPr>
        <w:t> </w:t>
      </w:r>
      <w:r>
        <w:rPr>
          <w:color w:val="231F20"/>
          <w:w w:val="105"/>
          <w:sz w:val="15"/>
        </w:rPr>
        <w:t>et protéger les réfugiés palestiniens enregistrés dans sa zone d’opération, en attendant une solution</w:t>
      </w:r>
      <w:r>
        <w:rPr>
          <w:color w:val="231F20"/>
          <w:spacing w:val="40"/>
          <w:w w:val="105"/>
          <w:sz w:val="15"/>
        </w:rPr>
        <w:t> </w:t>
      </w:r>
      <w:r>
        <w:rPr>
          <w:color w:val="231F20"/>
          <w:w w:val="105"/>
          <w:sz w:val="15"/>
        </w:rPr>
        <w:t>durable</w:t>
      </w:r>
      <w:r>
        <w:rPr>
          <w:color w:val="231F20"/>
          <w:spacing w:val="6"/>
          <w:w w:val="105"/>
          <w:sz w:val="15"/>
        </w:rPr>
        <w:t> </w:t>
      </w:r>
      <w:r>
        <w:rPr>
          <w:color w:val="231F20"/>
          <w:w w:val="105"/>
          <w:sz w:val="15"/>
        </w:rPr>
        <w:t>à</w:t>
      </w:r>
      <w:r>
        <w:rPr>
          <w:color w:val="231F20"/>
          <w:spacing w:val="6"/>
          <w:w w:val="105"/>
          <w:sz w:val="15"/>
        </w:rPr>
        <w:t> </w:t>
      </w:r>
      <w:r>
        <w:rPr>
          <w:color w:val="231F20"/>
          <w:w w:val="105"/>
          <w:sz w:val="15"/>
        </w:rPr>
        <w:t>leur</w:t>
      </w:r>
      <w:r>
        <w:rPr>
          <w:color w:val="231F20"/>
          <w:spacing w:val="6"/>
          <w:w w:val="105"/>
          <w:sz w:val="15"/>
        </w:rPr>
        <w:t> </w:t>
      </w:r>
      <w:r>
        <w:rPr>
          <w:color w:val="231F20"/>
          <w:w w:val="105"/>
          <w:sz w:val="15"/>
        </w:rPr>
        <w:t>situation.</w:t>
      </w:r>
      <w:r>
        <w:rPr>
          <w:color w:val="231F20"/>
          <w:spacing w:val="7"/>
          <w:w w:val="105"/>
          <w:sz w:val="15"/>
        </w:rPr>
        <w:t> </w:t>
      </w:r>
      <w:r>
        <w:rPr>
          <w:color w:val="231F20"/>
          <w:w w:val="105"/>
          <w:sz w:val="15"/>
        </w:rPr>
        <w:t>L’Agence</w:t>
      </w:r>
      <w:r>
        <w:rPr>
          <w:color w:val="231F20"/>
          <w:spacing w:val="6"/>
          <w:w w:val="105"/>
          <w:sz w:val="15"/>
        </w:rPr>
        <w:t> </w:t>
      </w:r>
      <w:r>
        <w:rPr>
          <w:color w:val="231F20"/>
          <w:w w:val="105"/>
          <w:sz w:val="15"/>
        </w:rPr>
        <w:t>sert</w:t>
      </w:r>
      <w:r>
        <w:rPr>
          <w:color w:val="231F20"/>
          <w:spacing w:val="6"/>
          <w:w w:val="105"/>
          <w:sz w:val="15"/>
        </w:rPr>
        <w:t> </w:t>
      </w:r>
      <w:r>
        <w:rPr>
          <w:color w:val="231F20"/>
          <w:w w:val="105"/>
          <w:sz w:val="15"/>
        </w:rPr>
        <w:t>environ</w:t>
      </w:r>
      <w:r>
        <w:rPr>
          <w:color w:val="231F20"/>
          <w:spacing w:val="6"/>
          <w:w w:val="105"/>
          <w:sz w:val="15"/>
        </w:rPr>
        <w:t> </w:t>
      </w:r>
      <w:r>
        <w:rPr>
          <w:color w:val="231F20"/>
          <w:w w:val="105"/>
          <w:sz w:val="15"/>
        </w:rPr>
        <w:t>5,9</w:t>
      </w:r>
      <w:r>
        <w:rPr>
          <w:color w:val="231F20"/>
          <w:spacing w:val="7"/>
          <w:w w:val="105"/>
          <w:sz w:val="15"/>
        </w:rPr>
        <w:t> </w:t>
      </w:r>
      <w:r>
        <w:rPr>
          <w:color w:val="231F20"/>
          <w:w w:val="105"/>
          <w:sz w:val="15"/>
        </w:rPr>
        <w:t>millions</w:t>
      </w:r>
      <w:r>
        <w:rPr>
          <w:color w:val="231F20"/>
          <w:spacing w:val="6"/>
          <w:w w:val="105"/>
          <w:sz w:val="15"/>
        </w:rPr>
        <w:t> </w:t>
      </w:r>
      <w:r>
        <w:rPr>
          <w:color w:val="231F20"/>
          <w:w w:val="105"/>
          <w:sz w:val="15"/>
        </w:rPr>
        <w:t>de</w:t>
      </w:r>
      <w:r>
        <w:rPr>
          <w:color w:val="231F20"/>
          <w:spacing w:val="6"/>
          <w:w w:val="105"/>
          <w:sz w:val="15"/>
        </w:rPr>
        <w:t> </w:t>
      </w:r>
      <w:r>
        <w:rPr>
          <w:color w:val="231F20"/>
          <w:w w:val="105"/>
          <w:sz w:val="15"/>
        </w:rPr>
        <w:t>Palestiniens,</w:t>
      </w:r>
      <w:r>
        <w:rPr>
          <w:color w:val="231F20"/>
          <w:spacing w:val="7"/>
          <w:w w:val="105"/>
          <w:sz w:val="15"/>
        </w:rPr>
        <w:t> </w:t>
      </w:r>
      <w:r>
        <w:rPr>
          <w:color w:val="231F20"/>
          <w:w w:val="105"/>
          <w:sz w:val="15"/>
        </w:rPr>
        <w:t>descendants</w:t>
      </w:r>
      <w:r>
        <w:rPr>
          <w:color w:val="231F20"/>
          <w:spacing w:val="6"/>
          <w:w w:val="105"/>
          <w:sz w:val="15"/>
        </w:rPr>
        <w:t> </w:t>
      </w:r>
      <w:r>
        <w:rPr>
          <w:color w:val="231F20"/>
          <w:w w:val="105"/>
          <w:sz w:val="15"/>
        </w:rPr>
        <w:t>des</w:t>
      </w:r>
      <w:r>
        <w:rPr>
          <w:color w:val="231F20"/>
          <w:spacing w:val="6"/>
          <w:w w:val="105"/>
          <w:sz w:val="15"/>
        </w:rPr>
        <w:t> </w:t>
      </w:r>
      <w:r>
        <w:rPr>
          <w:color w:val="231F20"/>
          <w:w w:val="105"/>
          <w:sz w:val="15"/>
        </w:rPr>
        <w:t>plus</w:t>
      </w:r>
      <w:r>
        <w:rPr>
          <w:color w:val="231F20"/>
          <w:spacing w:val="6"/>
          <w:w w:val="105"/>
          <w:sz w:val="15"/>
        </w:rPr>
        <w:t> </w:t>
      </w:r>
      <w:r>
        <w:rPr>
          <w:color w:val="231F20"/>
          <w:spacing w:val="-5"/>
          <w:w w:val="105"/>
          <w:sz w:val="15"/>
        </w:rPr>
        <w:t>de</w:t>
      </w:r>
    </w:p>
    <w:p>
      <w:pPr>
        <w:spacing w:line="249" w:lineRule="auto" w:before="3"/>
        <w:ind w:left="341" w:right="55" w:firstLine="0"/>
        <w:jc w:val="both"/>
        <w:rPr>
          <w:sz w:val="15"/>
        </w:rPr>
      </w:pPr>
      <w:r>
        <w:rPr>
          <w:color w:val="231F20"/>
          <w:w w:val="105"/>
          <w:sz w:val="15"/>
        </w:rPr>
        <w:t>700.000</w:t>
      </w:r>
      <w:r>
        <w:rPr>
          <w:color w:val="231F20"/>
          <w:spacing w:val="-1"/>
          <w:w w:val="105"/>
          <w:sz w:val="15"/>
        </w:rPr>
        <w:t> </w:t>
      </w:r>
      <w:r>
        <w:rPr>
          <w:color w:val="231F20"/>
          <w:w w:val="105"/>
          <w:sz w:val="15"/>
        </w:rPr>
        <w:t>personnes</w:t>
      </w:r>
      <w:r>
        <w:rPr>
          <w:color w:val="231F20"/>
          <w:spacing w:val="-1"/>
          <w:w w:val="105"/>
          <w:sz w:val="15"/>
        </w:rPr>
        <w:t> </w:t>
      </w:r>
      <w:r>
        <w:rPr>
          <w:color w:val="231F20"/>
          <w:w w:val="105"/>
          <w:sz w:val="15"/>
        </w:rPr>
        <w:t>déplacées</w:t>
      </w:r>
      <w:r>
        <w:rPr>
          <w:color w:val="231F20"/>
          <w:spacing w:val="-1"/>
          <w:w w:val="105"/>
          <w:sz w:val="15"/>
        </w:rPr>
        <w:t> </w:t>
      </w:r>
      <w:r>
        <w:rPr>
          <w:color w:val="231F20"/>
          <w:w w:val="105"/>
          <w:sz w:val="15"/>
        </w:rPr>
        <w:t>lors</w:t>
      </w:r>
      <w:r>
        <w:rPr>
          <w:color w:val="231F20"/>
          <w:spacing w:val="-1"/>
          <w:w w:val="105"/>
          <w:sz w:val="15"/>
        </w:rPr>
        <w:t> </w:t>
      </w:r>
      <w:r>
        <w:rPr>
          <w:color w:val="231F20"/>
          <w:w w:val="105"/>
          <w:sz w:val="15"/>
        </w:rPr>
        <w:t>de</w:t>
      </w:r>
      <w:r>
        <w:rPr>
          <w:color w:val="231F20"/>
          <w:spacing w:val="-1"/>
          <w:w w:val="105"/>
          <w:sz w:val="15"/>
        </w:rPr>
        <w:t> </w:t>
      </w:r>
      <w:r>
        <w:rPr>
          <w:color w:val="231F20"/>
          <w:w w:val="105"/>
          <w:sz w:val="15"/>
        </w:rPr>
        <w:t>la</w:t>
      </w:r>
      <w:r>
        <w:rPr>
          <w:color w:val="231F20"/>
          <w:spacing w:val="-1"/>
          <w:w w:val="105"/>
          <w:sz w:val="15"/>
        </w:rPr>
        <w:t> </w:t>
      </w:r>
      <w:r>
        <w:rPr>
          <w:color w:val="231F20"/>
          <w:w w:val="105"/>
          <w:sz w:val="15"/>
        </w:rPr>
        <w:t>création</w:t>
      </w:r>
      <w:r>
        <w:rPr>
          <w:color w:val="231F20"/>
          <w:spacing w:val="-1"/>
          <w:w w:val="105"/>
          <w:sz w:val="15"/>
        </w:rPr>
        <w:t> </w:t>
      </w:r>
      <w:r>
        <w:rPr>
          <w:color w:val="231F20"/>
          <w:w w:val="105"/>
          <w:sz w:val="15"/>
        </w:rPr>
        <w:t>d’Israël</w:t>
      </w:r>
      <w:r>
        <w:rPr>
          <w:color w:val="231F20"/>
          <w:spacing w:val="-1"/>
          <w:w w:val="105"/>
          <w:sz w:val="15"/>
        </w:rPr>
        <w:t> </w:t>
      </w:r>
      <w:r>
        <w:rPr>
          <w:color w:val="231F20"/>
          <w:w w:val="105"/>
          <w:sz w:val="15"/>
        </w:rPr>
        <w:t>en</w:t>
      </w:r>
      <w:r>
        <w:rPr>
          <w:color w:val="231F20"/>
          <w:spacing w:val="-1"/>
          <w:w w:val="105"/>
          <w:sz w:val="15"/>
        </w:rPr>
        <w:t> </w:t>
      </w:r>
      <w:r>
        <w:rPr>
          <w:color w:val="231F20"/>
          <w:w w:val="105"/>
          <w:sz w:val="15"/>
        </w:rPr>
        <w:t>1948.</w:t>
      </w:r>
      <w:r>
        <w:rPr>
          <w:color w:val="231F20"/>
          <w:spacing w:val="-1"/>
          <w:w w:val="105"/>
          <w:sz w:val="15"/>
        </w:rPr>
        <w:t> </w:t>
      </w:r>
      <w:r>
        <w:rPr>
          <w:color w:val="231F20"/>
          <w:w w:val="105"/>
          <w:sz w:val="15"/>
        </w:rPr>
        <w:t>Elle</w:t>
      </w:r>
      <w:r>
        <w:rPr>
          <w:color w:val="231F20"/>
          <w:spacing w:val="-1"/>
          <w:w w:val="105"/>
          <w:sz w:val="15"/>
        </w:rPr>
        <w:t> </w:t>
      </w:r>
      <w:r>
        <w:rPr>
          <w:color w:val="231F20"/>
          <w:w w:val="105"/>
          <w:sz w:val="15"/>
        </w:rPr>
        <w:t>opère</w:t>
      </w:r>
      <w:r>
        <w:rPr>
          <w:color w:val="231F20"/>
          <w:spacing w:val="-1"/>
          <w:w w:val="105"/>
          <w:sz w:val="15"/>
        </w:rPr>
        <w:t> </w:t>
      </w:r>
      <w:r>
        <w:rPr>
          <w:color w:val="231F20"/>
          <w:w w:val="105"/>
          <w:sz w:val="15"/>
        </w:rPr>
        <w:t>dans</w:t>
      </w:r>
      <w:r>
        <w:rPr>
          <w:color w:val="231F20"/>
          <w:spacing w:val="-1"/>
          <w:w w:val="105"/>
          <w:sz w:val="15"/>
        </w:rPr>
        <w:t> </w:t>
      </w:r>
      <w:r>
        <w:rPr>
          <w:color w:val="231F20"/>
          <w:w w:val="105"/>
          <w:sz w:val="15"/>
        </w:rPr>
        <w:t>les</w:t>
      </w:r>
      <w:r>
        <w:rPr>
          <w:color w:val="231F20"/>
          <w:spacing w:val="-1"/>
          <w:w w:val="105"/>
          <w:sz w:val="15"/>
        </w:rPr>
        <w:t> </w:t>
      </w:r>
      <w:r>
        <w:rPr>
          <w:color w:val="231F20"/>
          <w:w w:val="105"/>
          <w:sz w:val="15"/>
        </w:rPr>
        <w:t>territoires</w:t>
      </w:r>
      <w:r>
        <w:rPr>
          <w:color w:val="231F20"/>
          <w:spacing w:val="-1"/>
          <w:w w:val="105"/>
          <w:sz w:val="15"/>
        </w:rPr>
        <w:t> </w:t>
      </w:r>
      <w:r>
        <w:rPr>
          <w:color w:val="231F20"/>
          <w:w w:val="105"/>
          <w:sz w:val="15"/>
        </w:rPr>
        <w:t>pales-</w:t>
      </w:r>
      <w:r>
        <w:rPr>
          <w:color w:val="231F20"/>
          <w:spacing w:val="40"/>
          <w:w w:val="105"/>
          <w:sz w:val="15"/>
        </w:rPr>
        <w:t> </w:t>
      </w:r>
      <w:r>
        <w:rPr>
          <w:color w:val="231F20"/>
          <w:w w:val="105"/>
          <w:sz w:val="15"/>
        </w:rPr>
        <w:t>tiniens, au Liban, en Jordanie et en Syrie, fournissant des services essentiels comme l’éducation, les</w:t>
      </w:r>
      <w:r>
        <w:rPr>
          <w:color w:val="231F20"/>
          <w:spacing w:val="40"/>
          <w:w w:val="105"/>
          <w:sz w:val="15"/>
        </w:rPr>
        <w:t> </w:t>
      </w:r>
      <w:r>
        <w:rPr>
          <w:color w:val="231F20"/>
          <w:w w:val="105"/>
          <w:sz w:val="15"/>
        </w:rPr>
        <w:t>soins de santé et l’aide d’urgence.</w:t>
      </w:r>
    </w:p>
    <w:p>
      <w:pPr>
        <w:pStyle w:val="ListParagraph"/>
        <w:numPr>
          <w:ilvl w:val="0"/>
          <w:numId w:val="1"/>
        </w:numPr>
        <w:tabs>
          <w:tab w:pos="837" w:val="left" w:leader="none"/>
        </w:tabs>
        <w:spacing w:line="249" w:lineRule="auto" w:before="2" w:after="0"/>
        <w:ind w:left="341" w:right="54" w:firstLine="171"/>
        <w:jc w:val="both"/>
        <w:rPr>
          <w:sz w:val="15"/>
        </w:rPr>
      </w:pPr>
      <w:r>
        <w:rPr>
          <w:color w:val="231F20"/>
          <w:w w:val="110"/>
          <w:sz w:val="15"/>
        </w:rPr>
        <w:t>Conflit</w:t>
      </w:r>
      <w:r>
        <w:rPr>
          <w:color w:val="231F20"/>
          <w:spacing w:val="-11"/>
          <w:w w:val="110"/>
          <w:sz w:val="15"/>
        </w:rPr>
        <w:t> </w:t>
      </w:r>
      <w:r>
        <w:rPr>
          <w:color w:val="231F20"/>
          <w:w w:val="110"/>
          <w:sz w:val="15"/>
        </w:rPr>
        <w:t>qui</w:t>
      </w:r>
      <w:r>
        <w:rPr>
          <w:color w:val="231F20"/>
          <w:spacing w:val="-10"/>
          <w:w w:val="110"/>
          <w:sz w:val="15"/>
        </w:rPr>
        <w:t> </w:t>
      </w:r>
      <w:r>
        <w:rPr>
          <w:color w:val="231F20"/>
          <w:w w:val="110"/>
          <w:sz w:val="15"/>
        </w:rPr>
        <w:t>a</w:t>
      </w:r>
      <w:r>
        <w:rPr>
          <w:color w:val="231F20"/>
          <w:spacing w:val="-10"/>
          <w:w w:val="110"/>
          <w:sz w:val="15"/>
        </w:rPr>
        <w:t> </w:t>
      </w:r>
      <w:r>
        <w:rPr>
          <w:color w:val="231F20"/>
          <w:w w:val="110"/>
          <w:sz w:val="15"/>
        </w:rPr>
        <w:t>éclaté</w:t>
      </w:r>
      <w:r>
        <w:rPr>
          <w:color w:val="231F20"/>
          <w:spacing w:val="-11"/>
          <w:w w:val="110"/>
          <w:sz w:val="15"/>
        </w:rPr>
        <w:t> </w:t>
      </w:r>
      <w:r>
        <w:rPr>
          <w:color w:val="231F20"/>
          <w:w w:val="110"/>
          <w:sz w:val="15"/>
        </w:rPr>
        <w:t>après</w:t>
      </w:r>
      <w:r>
        <w:rPr>
          <w:color w:val="231F20"/>
          <w:spacing w:val="-10"/>
          <w:w w:val="110"/>
          <w:sz w:val="15"/>
        </w:rPr>
        <w:t> </w:t>
      </w:r>
      <w:r>
        <w:rPr>
          <w:color w:val="231F20"/>
          <w:w w:val="110"/>
          <w:sz w:val="15"/>
        </w:rPr>
        <w:t>la</w:t>
      </w:r>
      <w:r>
        <w:rPr>
          <w:color w:val="231F20"/>
          <w:spacing w:val="-10"/>
          <w:w w:val="110"/>
          <w:sz w:val="15"/>
        </w:rPr>
        <w:t> </w:t>
      </w:r>
      <w:r>
        <w:rPr>
          <w:color w:val="231F20"/>
          <w:w w:val="110"/>
          <w:sz w:val="15"/>
        </w:rPr>
        <w:t>déclaration</w:t>
      </w:r>
      <w:r>
        <w:rPr>
          <w:color w:val="231F20"/>
          <w:spacing w:val="-11"/>
          <w:w w:val="110"/>
          <w:sz w:val="15"/>
        </w:rPr>
        <w:t> </w:t>
      </w:r>
      <w:r>
        <w:rPr>
          <w:color w:val="231F20"/>
          <w:w w:val="110"/>
          <w:sz w:val="15"/>
        </w:rPr>
        <w:t>d’indépendance</w:t>
      </w:r>
      <w:r>
        <w:rPr>
          <w:color w:val="231F20"/>
          <w:spacing w:val="-10"/>
          <w:w w:val="110"/>
          <w:sz w:val="15"/>
        </w:rPr>
        <w:t> </w:t>
      </w:r>
      <w:r>
        <w:rPr>
          <w:color w:val="231F20"/>
          <w:w w:val="110"/>
          <w:sz w:val="15"/>
        </w:rPr>
        <w:t>d’Israël</w:t>
      </w:r>
      <w:r>
        <w:rPr>
          <w:color w:val="231F20"/>
          <w:spacing w:val="-10"/>
          <w:w w:val="110"/>
          <w:sz w:val="15"/>
        </w:rPr>
        <w:t> </w:t>
      </w:r>
      <w:r>
        <w:rPr>
          <w:color w:val="231F20"/>
          <w:w w:val="110"/>
          <w:sz w:val="15"/>
        </w:rPr>
        <w:t>le</w:t>
      </w:r>
      <w:r>
        <w:rPr>
          <w:color w:val="231F20"/>
          <w:spacing w:val="-11"/>
          <w:w w:val="110"/>
          <w:sz w:val="15"/>
        </w:rPr>
        <w:t> </w:t>
      </w:r>
      <w:r>
        <w:rPr>
          <w:color w:val="231F20"/>
          <w:w w:val="110"/>
          <w:sz w:val="15"/>
        </w:rPr>
        <w:t>14</w:t>
      </w:r>
      <w:r>
        <w:rPr>
          <w:color w:val="231F20"/>
          <w:spacing w:val="-10"/>
          <w:w w:val="110"/>
          <w:sz w:val="15"/>
        </w:rPr>
        <w:t> </w:t>
      </w:r>
      <w:r>
        <w:rPr>
          <w:color w:val="231F20"/>
          <w:w w:val="110"/>
          <w:sz w:val="15"/>
        </w:rPr>
        <w:t>mai</w:t>
      </w:r>
      <w:r>
        <w:rPr>
          <w:color w:val="231F20"/>
          <w:spacing w:val="-10"/>
          <w:w w:val="110"/>
          <w:sz w:val="15"/>
        </w:rPr>
        <w:t> </w:t>
      </w:r>
      <w:r>
        <w:rPr>
          <w:color w:val="231F20"/>
          <w:w w:val="110"/>
          <w:sz w:val="15"/>
        </w:rPr>
        <w:t>1948.</w:t>
      </w:r>
      <w:r>
        <w:rPr>
          <w:color w:val="231F20"/>
          <w:spacing w:val="-11"/>
          <w:w w:val="110"/>
          <w:sz w:val="15"/>
        </w:rPr>
        <w:t> </w:t>
      </w:r>
      <w:r>
        <w:rPr>
          <w:color w:val="231F20"/>
          <w:w w:val="110"/>
          <w:sz w:val="15"/>
        </w:rPr>
        <w:t>Il</w:t>
      </w:r>
      <w:r>
        <w:rPr>
          <w:color w:val="231F20"/>
          <w:spacing w:val="-10"/>
          <w:w w:val="110"/>
          <w:sz w:val="15"/>
        </w:rPr>
        <w:t> </w:t>
      </w:r>
      <w:r>
        <w:rPr>
          <w:color w:val="231F20"/>
          <w:w w:val="110"/>
          <w:sz w:val="15"/>
        </w:rPr>
        <w:t>s’agit</w:t>
      </w:r>
      <w:r>
        <w:rPr>
          <w:color w:val="231F20"/>
          <w:spacing w:val="-10"/>
          <w:w w:val="110"/>
          <w:sz w:val="15"/>
        </w:rPr>
        <w:t> </w:t>
      </w:r>
      <w:r>
        <w:rPr>
          <w:color w:val="231F20"/>
          <w:w w:val="110"/>
          <w:sz w:val="15"/>
        </w:rPr>
        <w:t>du </w:t>
      </w:r>
      <w:r>
        <w:rPr>
          <w:color w:val="231F20"/>
          <w:sz w:val="15"/>
        </w:rPr>
        <w:t>premier conflit armé majeur entre les forces juives et une coalition d’États arabes (Égypte, </w:t>
      </w:r>
      <w:r>
        <w:rPr>
          <w:color w:val="231F20"/>
          <w:sz w:val="15"/>
        </w:rPr>
        <w:t>Jordanie,</w:t>
      </w:r>
      <w:r>
        <w:rPr>
          <w:color w:val="231F20"/>
          <w:spacing w:val="40"/>
          <w:w w:val="110"/>
          <w:sz w:val="15"/>
        </w:rPr>
        <w:t> </w:t>
      </w:r>
      <w:r>
        <w:rPr>
          <w:color w:val="231F20"/>
          <w:w w:val="110"/>
          <w:sz w:val="15"/>
        </w:rPr>
        <w:t>Syrie,</w:t>
      </w:r>
      <w:r>
        <w:rPr>
          <w:color w:val="231F20"/>
          <w:spacing w:val="-8"/>
          <w:w w:val="110"/>
          <w:sz w:val="15"/>
        </w:rPr>
        <w:t> </w:t>
      </w:r>
      <w:r>
        <w:rPr>
          <w:color w:val="231F20"/>
          <w:w w:val="110"/>
          <w:sz w:val="15"/>
        </w:rPr>
        <w:t>Irak,</w:t>
      </w:r>
      <w:r>
        <w:rPr>
          <w:color w:val="231F20"/>
          <w:spacing w:val="-8"/>
          <w:w w:val="110"/>
          <w:sz w:val="15"/>
        </w:rPr>
        <w:t> </w:t>
      </w:r>
      <w:r>
        <w:rPr>
          <w:color w:val="231F20"/>
          <w:w w:val="110"/>
          <w:sz w:val="15"/>
        </w:rPr>
        <w:t>Liban,</w:t>
      </w:r>
      <w:r>
        <w:rPr>
          <w:color w:val="231F20"/>
          <w:spacing w:val="-8"/>
          <w:w w:val="110"/>
          <w:sz w:val="15"/>
        </w:rPr>
        <w:t> </w:t>
      </w:r>
      <w:r>
        <w:rPr>
          <w:color w:val="231F20"/>
          <w:w w:val="110"/>
          <w:sz w:val="15"/>
        </w:rPr>
        <w:t>Arabie</w:t>
      </w:r>
      <w:r>
        <w:rPr>
          <w:color w:val="231F20"/>
          <w:spacing w:val="-8"/>
          <w:w w:val="110"/>
          <w:sz w:val="15"/>
        </w:rPr>
        <w:t> </w:t>
      </w:r>
      <w:r>
        <w:rPr>
          <w:color w:val="231F20"/>
          <w:w w:val="110"/>
          <w:sz w:val="15"/>
        </w:rPr>
        <w:t>saoudite,</w:t>
      </w:r>
      <w:r>
        <w:rPr>
          <w:color w:val="231F20"/>
          <w:spacing w:val="-8"/>
          <w:w w:val="110"/>
          <w:sz w:val="15"/>
        </w:rPr>
        <w:t> </w:t>
      </w:r>
      <w:r>
        <w:rPr>
          <w:color w:val="231F20"/>
          <w:w w:val="110"/>
          <w:sz w:val="15"/>
        </w:rPr>
        <w:t>et</w:t>
      </w:r>
      <w:r>
        <w:rPr>
          <w:color w:val="231F20"/>
          <w:spacing w:val="-8"/>
          <w:w w:val="110"/>
          <w:sz w:val="15"/>
        </w:rPr>
        <w:t> </w:t>
      </w:r>
      <w:r>
        <w:rPr>
          <w:color w:val="231F20"/>
          <w:w w:val="110"/>
          <w:sz w:val="15"/>
        </w:rPr>
        <w:t>autres)</w:t>
      </w:r>
      <w:r>
        <w:rPr>
          <w:color w:val="231F20"/>
          <w:spacing w:val="-8"/>
          <w:w w:val="110"/>
          <w:sz w:val="15"/>
        </w:rPr>
        <w:t> </w:t>
      </w:r>
      <w:r>
        <w:rPr>
          <w:color w:val="231F20"/>
          <w:w w:val="110"/>
          <w:sz w:val="15"/>
        </w:rPr>
        <w:t>qui</w:t>
      </w:r>
      <w:r>
        <w:rPr>
          <w:color w:val="231F20"/>
          <w:spacing w:val="-8"/>
          <w:w w:val="110"/>
          <w:sz w:val="15"/>
        </w:rPr>
        <w:t> </w:t>
      </w:r>
      <w:r>
        <w:rPr>
          <w:color w:val="231F20"/>
          <w:w w:val="110"/>
          <w:sz w:val="15"/>
        </w:rPr>
        <w:t>ont</w:t>
      </w:r>
      <w:r>
        <w:rPr>
          <w:color w:val="231F20"/>
          <w:spacing w:val="-8"/>
          <w:w w:val="110"/>
          <w:sz w:val="15"/>
        </w:rPr>
        <w:t> </w:t>
      </w:r>
      <w:r>
        <w:rPr>
          <w:color w:val="231F20"/>
          <w:w w:val="110"/>
          <w:sz w:val="15"/>
        </w:rPr>
        <w:t>rejeté</w:t>
      </w:r>
      <w:r>
        <w:rPr>
          <w:color w:val="231F20"/>
          <w:spacing w:val="-8"/>
          <w:w w:val="110"/>
          <w:sz w:val="15"/>
        </w:rPr>
        <w:t> </w:t>
      </w:r>
      <w:r>
        <w:rPr>
          <w:color w:val="231F20"/>
          <w:w w:val="110"/>
          <w:sz w:val="15"/>
        </w:rPr>
        <w:t>la</w:t>
      </w:r>
      <w:r>
        <w:rPr>
          <w:color w:val="231F20"/>
          <w:spacing w:val="-8"/>
          <w:w w:val="110"/>
          <w:sz w:val="15"/>
        </w:rPr>
        <w:t> </w:t>
      </w:r>
      <w:r>
        <w:rPr>
          <w:color w:val="231F20"/>
          <w:w w:val="110"/>
          <w:sz w:val="15"/>
        </w:rPr>
        <w:t>création</w:t>
      </w:r>
      <w:r>
        <w:rPr>
          <w:color w:val="231F20"/>
          <w:spacing w:val="-8"/>
          <w:w w:val="110"/>
          <w:sz w:val="15"/>
        </w:rPr>
        <w:t> </w:t>
      </w:r>
      <w:r>
        <w:rPr>
          <w:color w:val="231F20"/>
          <w:w w:val="110"/>
          <w:sz w:val="15"/>
        </w:rPr>
        <w:t>de</w:t>
      </w:r>
      <w:r>
        <w:rPr>
          <w:color w:val="231F20"/>
          <w:spacing w:val="-8"/>
          <w:w w:val="110"/>
          <w:sz w:val="15"/>
        </w:rPr>
        <w:t> </w:t>
      </w:r>
      <w:r>
        <w:rPr>
          <w:color w:val="231F20"/>
          <w:w w:val="110"/>
          <w:sz w:val="15"/>
        </w:rPr>
        <w:t>l’État</w:t>
      </w:r>
      <w:r>
        <w:rPr>
          <w:color w:val="231F20"/>
          <w:spacing w:val="-8"/>
          <w:w w:val="110"/>
          <w:sz w:val="15"/>
        </w:rPr>
        <w:t> </w:t>
      </w:r>
      <w:r>
        <w:rPr>
          <w:color w:val="231F20"/>
          <w:w w:val="110"/>
          <w:sz w:val="15"/>
        </w:rPr>
        <w:t>d’Israël</w:t>
      </w:r>
      <w:r>
        <w:rPr>
          <w:color w:val="231F20"/>
          <w:spacing w:val="-8"/>
          <w:w w:val="110"/>
          <w:sz w:val="15"/>
        </w:rPr>
        <w:t> </w:t>
      </w:r>
      <w:r>
        <w:rPr>
          <w:color w:val="231F20"/>
          <w:w w:val="110"/>
          <w:sz w:val="15"/>
        </w:rPr>
        <w:t>sur</w:t>
      </w:r>
      <w:r>
        <w:rPr>
          <w:color w:val="231F20"/>
          <w:spacing w:val="-8"/>
          <w:w w:val="110"/>
          <w:sz w:val="15"/>
        </w:rPr>
        <w:t> </w:t>
      </w:r>
      <w:r>
        <w:rPr>
          <w:color w:val="231F20"/>
          <w:w w:val="110"/>
          <w:sz w:val="15"/>
        </w:rPr>
        <w:t>la</w:t>
      </w:r>
      <w:r>
        <w:rPr>
          <w:color w:val="231F20"/>
          <w:spacing w:val="-8"/>
          <w:w w:val="110"/>
          <w:sz w:val="15"/>
        </w:rPr>
        <w:t> </w:t>
      </w:r>
      <w:r>
        <w:rPr>
          <w:color w:val="231F20"/>
          <w:w w:val="110"/>
          <w:sz w:val="15"/>
        </w:rPr>
        <w:t>base du</w:t>
      </w:r>
      <w:r>
        <w:rPr>
          <w:color w:val="231F20"/>
          <w:spacing w:val="-3"/>
          <w:w w:val="110"/>
          <w:sz w:val="15"/>
        </w:rPr>
        <w:t> </w:t>
      </w:r>
      <w:r>
        <w:rPr>
          <w:color w:val="231F20"/>
          <w:w w:val="110"/>
          <w:sz w:val="15"/>
        </w:rPr>
        <w:t>plan</w:t>
      </w:r>
      <w:r>
        <w:rPr>
          <w:color w:val="231F20"/>
          <w:spacing w:val="-3"/>
          <w:w w:val="110"/>
          <w:sz w:val="15"/>
        </w:rPr>
        <w:t> </w:t>
      </w:r>
      <w:r>
        <w:rPr>
          <w:color w:val="231F20"/>
          <w:w w:val="110"/>
          <w:sz w:val="15"/>
        </w:rPr>
        <w:t>de</w:t>
      </w:r>
      <w:r>
        <w:rPr>
          <w:color w:val="231F20"/>
          <w:spacing w:val="-3"/>
          <w:w w:val="110"/>
          <w:sz w:val="15"/>
        </w:rPr>
        <w:t> </w:t>
      </w:r>
      <w:r>
        <w:rPr>
          <w:color w:val="231F20"/>
          <w:w w:val="110"/>
          <w:sz w:val="15"/>
        </w:rPr>
        <w:t>partage</w:t>
      </w:r>
      <w:r>
        <w:rPr>
          <w:color w:val="231F20"/>
          <w:spacing w:val="-3"/>
          <w:w w:val="110"/>
          <w:sz w:val="15"/>
        </w:rPr>
        <w:t> </w:t>
      </w:r>
      <w:r>
        <w:rPr>
          <w:color w:val="231F20"/>
          <w:w w:val="110"/>
          <w:sz w:val="15"/>
        </w:rPr>
        <w:t>de</w:t>
      </w:r>
      <w:r>
        <w:rPr>
          <w:color w:val="231F20"/>
          <w:spacing w:val="-3"/>
          <w:w w:val="110"/>
          <w:sz w:val="15"/>
        </w:rPr>
        <w:t> </w:t>
      </w:r>
      <w:r>
        <w:rPr>
          <w:color w:val="231F20"/>
          <w:w w:val="110"/>
          <w:sz w:val="15"/>
        </w:rPr>
        <w:t>la</w:t>
      </w:r>
      <w:r>
        <w:rPr>
          <w:color w:val="231F20"/>
          <w:spacing w:val="-3"/>
          <w:w w:val="110"/>
          <w:sz w:val="15"/>
        </w:rPr>
        <w:t> </w:t>
      </w:r>
      <w:r>
        <w:rPr>
          <w:color w:val="231F20"/>
          <w:w w:val="110"/>
          <w:sz w:val="15"/>
        </w:rPr>
        <w:t>Palestine</w:t>
      </w:r>
      <w:r>
        <w:rPr>
          <w:color w:val="231F20"/>
          <w:spacing w:val="-3"/>
          <w:w w:val="110"/>
          <w:sz w:val="15"/>
        </w:rPr>
        <w:t> </w:t>
      </w:r>
      <w:r>
        <w:rPr>
          <w:color w:val="231F20"/>
          <w:w w:val="110"/>
          <w:sz w:val="15"/>
        </w:rPr>
        <w:t>proposé</w:t>
      </w:r>
      <w:r>
        <w:rPr>
          <w:color w:val="231F20"/>
          <w:spacing w:val="-3"/>
          <w:w w:val="110"/>
          <w:sz w:val="15"/>
        </w:rPr>
        <w:t> </w:t>
      </w:r>
      <w:r>
        <w:rPr>
          <w:color w:val="231F20"/>
          <w:w w:val="110"/>
          <w:sz w:val="15"/>
        </w:rPr>
        <w:t>par</w:t>
      </w:r>
      <w:r>
        <w:rPr>
          <w:color w:val="231F20"/>
          <w:spacing w:val="-3"/>
          <w:w w:val="110"/>
          <w:sz w:val="15"/>
        </w:rPr>
        <w:t> </w:t>
      </w:r>
      <w:r>
        <w:rPr>
          <w:color w:val="231F20"/>
          <w:w w:val="110"/>
          <w:sz w:val="15"/>
        </w:rPr>
        <w:t>l’ONU</w:t>
      </w:r>
      <w:r>
        <w:rPr>
          <w:color w:val="231F20"/>
          <w:spacing w:val="-3"/>
          <w:w w:val="110"/>
          <w:sz w:val="15"/>
        </w:rPr>
        <w:t> </w:t>
      </w:r>
      <w:r>
        <w:rPr>
          <w:color w:val="231F20"/>
          <w:w w:val="110"/>
          <w:sz w:val="15"/>
        </w:rPr>
        <w:t>en</w:t>
      </w:r>
      <w:r>
        <w:rPr>
          <w:color w:val="231F20"/>
          <w:spacing w:val="-3"/>
          <w:w w:val="110"/>
          <w:sz w:val="15"/>
        </w:rPr>
        <w:t> </w:t>
      </w:r>
      <w:r>
        <w:rPr>
          <w:color w:val="231F20"/>
          <w:w w:val="110"/>
          <w:sz w:val="15"/>
        </w:rPr>
        <w:t>1947.</w:t>
      </w:r>
      <w:r>
        <w:rPr>
          <w:color w:val="231F20"/>
          <w:spacing w:val="-3"/>
          <w:w w:val="110"/>
          <w:sz w:val="15"/>
        </w:rPr>
        <w:t> </w:t>
      </w:r>
      <w:r>
        <w:rPr>
          <w:color w:val="231F20"/>
          <w:w w:val="110"/>
          <w:sz w:val="15"/>
        </w:rPr>
        <w:t>La</w:t>
      </w:r>
      <w:r>
        <w:rPr>
          <w:color w:val="231F20"/>
          <w:spacing w:val="-3"/>
          <w:w w:val="110"/>
          <w:sz w:val="15"/>
        </w:rPr>
        <w:t> </w:t>
      </w:r>
      <w:r>
        <w:rPr>
          <w:color w:val="231F20"/>
          <w:w w:val="110"/>
          <w:sz w:val="15"/>
        </w:rPr>
        <w:t>guerre</w:t>
      </w:r>
      <w:r>
        <w:rPr>
          <w:color w:val="231F20"/>
          <w:spacing w:val="-3"/>
          <w:w w:val="110"/>
          <w:sz w:val="15"/>
        </w:rPr>
        <w:t> </w:t>
      </w:r>
      <w:r>
        <w:rPr>
          <w:color w:val="231F20"/>
          <w:w w:val="110"/>
          <w:sz w:val="15"/>
        </w:rPr>
        <w:t>a</w:t>
      </w:r>
      <w:r>
        <w:rPr>
          <w:color w:val="231F20"/>
          <w:spacing w:val="-3"/>
          <w:w w:val="110"/>
          <w:sz w:val="15"/>
        </w:rPr>
        <w:t> </w:t>
      </w:r>
      <w:r>
        <w:rPr>
          <w:color w:val="231F20"/>
          <w:w w:val="110"/>
          <w:sz w:val="15"/>
        </w:rPr>
        <w:t>entraîné</w:t>
      </w:r>
      <w:r>
        <w:rPr>
          <w:color w:val="231F20"/>
          <w:spacing w:val="-3"/>
          <w:w w:val="110"/>
          <w:sz w:val="15"/>
        </w:rPr>
        <w:t> </w:t>
      </w:r>
      <w:r>
        <w:rPr>
          <w:color w:val="231F20"/>
          <w:w w:val="110"/>
          <w:sz w:val="15"/>
        </w:rPr>
        <w:t>la</w:t>
      </w:r>
      <w:r>
        <w:rPr>
          <w:color w:val="231F20"/>
          <w:spacing w:val="-3"/>
          <w:w w:val="110"/>
          <w:sz w:val="15"/>
        </w:rPr>
        <w:t> </w:t>
      </w:r>
      <w:r>
        <w:rPr>
          <w:color w:val="231F20"/>
          <w:w w:val="110"/>
          <w:sz w:val="15"/>
        </w:rPr>
        <w:t>création</w:t>
      </w:r>
      <w:r>
        <w:rPr>
          <w:color w:val="231F20"/>
          <w:spacing w:val="-3"/>
          <w:w w:val="110"/>
          <w:sz w:val="15"/>
        </w:rPr>
        <w:t> </w:t>
      </w:r>
      <w:r>
        <w:rPr>
          <w:color w:val="231F20"/>
          <w:w w:val="110"/>
          <w:sz w:val="15"/>
        </w:rPr>
        <w:t>de l’État</w:t>
      </w:r>
      <w:r>
        <w:rPr>
          <w:color w:val="231F20"/>
          <w:spacing w:val="-7"/>
          <w:w w:val="110"/>
          <w:sz w:val="15"/>
        </w:rPr>
        <w:t> </w:t>
      </w:r>
      <w:r>
        <w:rPr>
          <w:color w:val="231F20"/>
          <w:w w:val="110"/>
          <w:sz w:val="15"/>
        </w:rPr>
        <w:t>d’Israël</w:t>
      </w:r>
      <w:r>
        <w:rPr>
          <w:color w:val="231F20"/>
          <w:spacing w:val="-7"/>
          <w:w w:val="110"/>
          <w:sz w:val="15"/>
        </w:rPr>
        <w:t> </w:t>
      </w:r>
      <w:r>
        <w:rPr>
          <w:color w:val="231F20"/>
          <w:w w:val="110"/>
          <w:sz w:val="15"/>
        </w:rPr>
        <w:t>et</w:t>
      </w:r>
      <w:r>
        <w:rPr>
          <w:color w:val="231F20"/>
          <w:spacing w:val="-7"/>
          <w:w w:val="110"/>
          <w:sz w:val="15"/>
        </w:rPr>
        <w:t> </w:t>
      </w:r>
      <w:r>
        <w:rPr>
          <w:color w:val="231F20"/>
          <w:w w:val="110"/>
          <w:sz w:val="15"/>
        </w:rPr>
        <w:t>le</w:t>
      </w:r>
      <w:r>
        <w:rPr>
          <w:color w:val="231F20"/>
          <w:spacing w:val="-7"/>
          <w:w w:val="110"/>
          <w:sz w:val="15"/>
        </w:rPr>
        <w:t> </w:t>
      </w:r>
      <w:r>
        <w:rPr>
          <w:color w:val="231F20"/>
          <w:w w:val="110"/>
          <w:sz w:val="15"/>
        </w:rPr>
        <w:t>déplacement</w:t>
      </w:r>
      <w:r>
        <w:rPr>
          <w:color w:val="231F20"/>
          <w:spacing w:val="-7"/>
          <w:w w:val="110"/>
          <w:sz w:val="15"/>
        </w:rPr>
        <w:t> </w:t>
      </w:r>
      <w:r>
        <w:rPr>
          <w:color w:val="231F20"/>
          <w:w w:val="110"/>
          <w:sz w:val="15"/>
        </w:rPr>
        <w:t>de</w:t>
      </w:r>
      <w:r>
        <w:rPr>
          <w:color w:val="231F20"/>
          <w:spacing w:val="-7"/>
          <w:w w:val="110"/>
          <w:sz w:val="15"/>
        </w:rPr>
        <w:t> </w:t>
      </w:r>
      <w:r>
        <w:rPr>
          <w:color w:val="231F20"/>
          <w:w w:val="110"/>
          <w:sz w:val="15"/>
        </w:rPr>
        <w:t>centaines</w:t>
      </w:r>
      <w:r>
        <w:rPr>
          <w:color w:val="231F20"/>
          <w:spacing w:val="-7"/>
          <w:w w:val="110"/>
          <w:sz w:val="15"/>
        </w:rPr>
        <w:t> </w:t>
      </w:r>
      <w:r>
        <w:rPr>
          <w:color w:val="231F20"/>
          <w:w w:val="110"/>
          <w:sz w:val="15"/>
        </w:rPr>
        <w:t>de</w:t>
      </w:r>
      <w:r>
        <w:rPr>
          <w:color w:val="231F20"/>
          <w:spacing w:val="-7"/>
          <w:w w:val="110"/>
          <w:sz w:val="15"/>
        </w:rPr>
        <w:t> </w:t>
      </w:r>
      <w:r>
        <w:rPr>
          <w:color w:val="231F20"/>
          <w:w w:val="110"/>
          <w:sz w:val="15"/>
        </w:rPr>
        <w:t>milliers</w:t>
      </w:r>
      <w:r>
        <w:rPr>
          <w:color w:val="231F20"/>
          <w:spacing w:val="-7"/>
          <w:w w:val="110"/>
          <w:sz w:val="15"/>
        </w:rPr>
        <w:t> </w:t>
      </w:r>
      <w:r>
        <w:rPr>
          <w:color w:val="231F20"/>
          <w:w w:val="110"/>
          <w:sz w:val="15"/>
        </w:rPr>
        <w:t>de</w:t>
      </w:r>
      <w:r>
        <w:rPr>
          <w:color w:val="231F20"/>
          <w:spacing w:val="-7"/>
          <w:w w:val="110"/>
          <w:sz w:val="15"/>
        </w:rPr>
        <w:t> </w:t>
      </w:r>
      <w:r>
        <w:rPr>
          <w:color w:val="231F20"/>
          <w:w w:val="110"/>
          <w:sz w:val="15"/>
        </w:rPr>
        <w:t>Palestiniens,</w:t>
      </w:r>
      <w:r>
        <w:rPr>
          <w:color w:val="231F20"/>
          <w:spacing w:val="-7"/>
          <w:w w:val="110"/>
          <w:sz w:val="15"/>
        </w:rPr>
        <w:t> </w:t>
      </w:r>
      <w:r>
        <w:rPr>
          <w:color w:val="231F20"/>
          <w:w w:val="110"/>
          <w:sz w:val="15"/>
        </w:rPr>
        <w:t>souvent</w:t>
      </w:r>
      <w:r>
        <w:rPr>
          <w:color w:val="231F20"/>
          <w:spacing w:val="-7"/>
          <w:w w:val="110"/>
          <w:sz w:val="15"/>
        </w:rPr>
        <w:t> </w:t>
      </w:r>
      <w:r>
        <w:rPr>
          <w:color w:val="231F20"/>
          <w:w w:val="110"/>
          <w:sz w:val="15"/>
        </w:rPr>
        <w:t>désignés</w:t>
      </w:r>
      <w:r>
        <w:rPr>
          <w:color w:val="231F20"/>
          <w:spacing w:val="-7"/>
          <w:w w:val="110"/>
          <w:sz w:val="15"/>
        </w:rPr>
        <w:t> </w:t>
      </w:r>
      <w:r>
        <w:rPr>
          <w:color w:val="231F20"/>
          <w:w w:val="110"/>
          <w:sz w:val="15"/>
        </w:rPr>
        <w:t>comme réfugiés</w:t>
      </w:r>
      <w:r>
        <w:rPr>
          <w:color w:val="231F20"/>
          <w:spacing w:val="2"/>
          <w:w w:val="110"/>
          <w:sz w:val="15"/>
        </w:rPr>
        <w:t> </w:t>
      </w:r>
      <w:r>
        <w:rPr>
          <w:color w:val="231F20"/>
          <w:w w:val="110"/>
          <w:sz w:val="15"/>
        </w:rPr>
        <w:t>palestiniens.</w:t>
      </w:r>
      <w:r>
        <w:rPr>
          <w:color w:val="231F20"/>
          <w:spacing w:val="2"/>
          <w:w w:val="110"/>
          <w:sz w:val="15"/>
        </w:rPr>
        <w:t> </w:t>
      </w:r>
      <w:r>
        <w:rPr>
          <w:color w:val="231F20"/>
          <w:w w:val="110"/>
          <w:sz w:val="15"/>
        </w:rPr>
        <w:t>Beaucoup</w:t>
      </w:r>
      <w:r>
        <w:rPr>
          <w:color w:val="231F20"/>
          <w:spacing w:val="2"/>
          <w:w w:val="110"/>
          <w:sz w:val="15"/>
        </w:rPr>
        <w:t> </w:t>
      </w:r>
      <w:r>
        <w:rPr>
          <w:color w:val="231F20"/>
          <w:w w:val="110"/>
          <w:sz w:val="15"/>
        </w:rPr>
        <w:t>ont</w:t>
      </w:r>
      <w:r>
        <w:rPr>
          <w:color w:val="231F20"/>
          <w:spacing w:val="3"/>
          <w:w w:val="110"/>
          <w:sz w:val="15"/>
        </w:rPr>
        <w:t> </w:t>
      </w:r>
      <w:r>
        <w:rPr>
          <w:color w:val="231F20"/>
          <w:w w:val="110"/>
          <w:sz w:val="15"/>
        </w:rPr>
        <w:t>fui</w:t>
      </w:r>
      <w:r>
        <w:rPr>
          <w:color w:val="231F20"/>
          <w:spacing w:val="2"/>
          <w:w w:val="110"/>
          <w:sz w:val="15"/>
        </w:rPr>
        <w:t> </w:t>
      </w:r>
      <w:r>
        <w:rPr>
          <w:color w:val="231F20"/>
          <w:w w:val="110"/>
          <w:sz w:val="15"/>
        </w:rPr>
        <w:t>ou</w:t>
      </w:r>
      <w:r>
        <w:rPr>
          <w:color w:val="231F20"/>
          <w:spacing w:val="2"/>
          <w:w w:val="110"/>
          <w:sz w:val="15"/>
        </w:rPr>
        <w:t> </w:t>
      </w:r>
      <w:r>
        <w:rPr>
          <w:color w:val="231F20"/>
          <w:w w:val="110"/>
          <w:sz w:val="15"/>
        </w:rPr>
        <w:t>ont</w:t>
      </w:r>
      <w:r>
        <w:rPr>
          <w:color w:val="231F20"/>
          <w:spacing w:val="3"/>
          <w:w w:val="110"/>
          <w:sz w:val="15"/>
        </w:rPr>
        <w:t> </w:t>
      </w:r>
      <w:r>
        <w:rPr>
          <w:color w:val="231F20"/>
          <w:w w:val="110"/>
          <w:sz w:val="15"/>
        </w:rPr>
        <w:t>été</w:t>
      </w:r>
      <w:r>
        <w:rPr>
          <w:color w:val="231F20"/>
          <w:spacing w:val="2"/>
          <w:w w:val="110"/>
          <w:sz w:val="15"/>
        </w:rPr>
        <w:t> </w:t>
      </w:r>
      <w:r>
        <w:rPr>
          <w:color w:val="231F20"/>
          <w:w w:val="110"/>
          <w:sz w:val="15"/>
        </w:rPr>
        <w:t>expulsés</w:t>
      </w:r>
      <w:r>
        <w:rPr>
          <w:color w:val="231F20"/>
          <w:spacing w:val="2"/>
          <w:w w:val="110"/>
          <w:sz w:val="15"/>
        </w:rPr>
        <w:t> </w:t>
      </w:r>
      <w:r>
        <w:rPr>
          <w:color w:val="231F20"/>
          <w:w w:val="110"/>
          <w:sz w:val="15"/>
        </w:rPr>
        <w:t>de</w:t>
      </w:r>
      <w:r>
        <w:rPr>
          <w:color w:val="231F20"/>
          <w:spacing w:val="3"/>
          <w:w w:val="110"/>
          <w:sz w:val="15"/>
        </w:rPr>
        <w:t> </w:t>
      </w:r>
      <w:r>
        <w:rPr>
          <w:color w:val="231F20"/>
          <w:w w:val="110"/>
          <w:sz w:val="15"/>
        </w:rPr>
        <w:t>leurs</w:t>
      </w:r>
      <w:r>
        <w:rPr>
          <w:color w:val="231F20"/>
          <w:spacing w:val="2"/>
          <w:w w:val="110"/>
          <w:sz w:val="15"/>
        </w:rPr>
        <w:t> </w:t>
      </w:r>
      <w:r>
        <w:rPr>
          <w:color w:val="231F20"/>
          <w:w w:val="110"/>
          <w:sz w:val="15"/>
        </w:rPr>
        <w:t>terres</w:t>
      </w:r>
      <w:r>
        <w:rPr>
          <w:color w:val="231F20"/>
          <w:spacing w:val="2"/>
          <w:w w:val="110"/>
          <w:sz w:val="15"/>
        </w:rPr>
        <w:t> </w:t>
      </w:r>
      <w:r>
        <w:rPr>
          <w:color w:val="231F20"/>
          <w:w w:val="110"/>
          <w:sz w:val="15"/>
        </w:rPr>
        <w:t>lors</w:t>
      </w:r>
      <w:r>
        <w:rPr>
          <w:color w:val="231F20"/>
          <w:spacing w:val="2"/>
          <w:w w:val="110"/>
          <w:sz w:val="15"/>
        </w:rPr>
        <w:t> </w:t>
      </w:r>
      <w:r>
        <w:rPr>
          <w:color w:val="231F20"/>
          <w:w w:val="110"/>
          <w:sz w:val="15"/>
        </w:rPr>
        <w:t>de</w:t>
      </w:r>
      <w:r>
        <w:rPr>
          <w:color w:val="231F20"/>
          <w:spacing w:val="3"/>
          <w:w w:val="110"/>
          <w:sz w:val="15"/>
        </w:rPr>
        <w:t> </w:t>
      </w:r>
      <w:r>
        <w:rPr>
          <w:color w:val="231F20"/>
          <w:w w:val="110"/>
          <w:sz w:val="15"/>
        </w:rPr>
        <w:t>la</w:t>
      </w:r>
      <w:r>
        <w:rPr>
          <w:color w:val="231F20"/>
          <w:spacing w:val="2"/>
          <w:w w:val="110"/>
          <w:sz w:val="15"/>
        </w:rPr>
        <w:t> </w:t>
      </w:r>
      <w:r>
        <w:rPr>
          <w:color w:val="231F20"/>
          <w:w w:val="110"/>
          <w:sz w:val="15"/>
        </w:rPr>
        <w:t>guerre.</w:t>
      </w:r>
      <w:r>
        <w:rPr>
          <w:color w:val="231F20"/>
          <w:spacing w:val="2"/>
          <w:w w:val="110"/>
          <w:sz w:val="15"/>
        </w:rPr>
        <w:t> </w:t>
      </w:r>
      <w:r>
        <w:rPr>
          <w:color w:val="231F20"/>
          <w:spacing w:val="-4"/>
          <w:w w:val="110"/>
          <w:sz w:val="15"/>
        </w:rPr>
        <w:t>Voy.</w:t>
      </w:r>
    </w:p>
    <w:p>
      <w:pPr>
        <w:spacing w:line="249" w:lineRule="auto" w:before="4"/>
        <w:ind w:left="341" w:right="55" w:firstLine="0"/>
        <w:jc w:val="both"/>
        <w:rPr>
          <w:sz w:val="15"/>
        </w:rPr>
      </w:pPr>
      <w:r>
        <w:rPr>
          <w:color w:val="231F20"/>
          <w:w w:val="110"/>
          <w:sz w:val="15"/>
        </w:rPr>
        <w:t>I.</w:t>
      </w:r>
      <w:r>
        <w:rPr>
          <w:color w:val="231F20"/>
          <w:spacing w:val="-3"/>
          <w:w w:val="110"/>
          <w:sz w:val="15"/>
        </w:rPr>
        <w:t> </w:t>
      </w:r>
      <w:r>
        <w:rPr>
          <w:color w:val="231F20"/>
          <w:w w:val="110"/>
          <w:sz w:val="15"/>
        </w:rPr>
        <w:t>A</w:t>
      </w:r>
      <w:r>
        <w:rPr>
          <w:color w:val="231F20"/>
          <w:w w:val="110"/>
          <w:sz w:val="10"/>
        </w:rPr>
        <w:t>Bu</w:t>
      </w:r>
      <w:r>
        <w:rPr>
          <w:color w:val="231F20"/>
          <w:w w:val="110"/>
          <w:sz w:val="15"/>
        </w:rPr>
        <w:t>-</w:t>
      </w:r>
      <w:r>
        <w:rPr>
          <w:color w:val="231F20"/>
          <w:w w:val="130"/>
          <w:sz w:val="15"/>
        </w:rPr>
        <w:t>L</w:t>
      </w:r>
      <w:r>
        <w:rPr>
          <w:color w:val="231F20"/>
          <w:w w:val="130"/>
          <w:sz w:val="10"/>
        </w:rPr>
        <w:t>ughood</w:t>
      </w:r>
      <w:r>
        <w:rPr>
          <w:color w:val="231F20"/>
          <w:w w:val="130"/>
          <w:sz w:val="15"/>
        </w:rPr>
        <w:t>,</w:t>
      </w:r>
      <w:r>
        <w:rPr>
          <w:color w:val="231F20"/>
          <w:spacing w:val="-10"/>
          <w:w w:val="130"/>
          <w:sz w:val="15"/>
        </w:rPr>
        <w:t> </w:t>
      </w:r>
      <w:r>
        <w:rPr>
          <w:color w:val="231F20"/>
          <w:sz w:val="15"/>
        </w:rPr>
        <w:t>« </w:t>
      </w:r>
      <w:r>
        <w:rPr>
          <w:color w:val="231F20"/>
          <w:w w:val="110"/>
          <w:sz w:val="15"/>
        </w:rPr>
        <w:t>The</w:t>
      </w:r>
      <w:r>
        <w:rPr>
          <w:color w:val="231F20"/>
          <w:spacing w:val="-3"/>
          <w:w w:val="110"/>
          <w:sz w:val="15"/>
        </w:rPr>
        <w:t> </w:t>
      </w:r>
      <w:r>
        <w:rPr>
          <w:color w:val="231F20"/>
          <w:w w:val="110"/>
          <w:sz w:val="15"/>
        </w:rPr>
        <w:t>War</w:t>
      </w:r>
      <w:r>
        <w:rPr>
          <w:color w:val="231F20"/>
          <w:spacing w:val="-3"/>
          <w:w w:val="110"/>
          <w:sz w:val="15"/>
        </w:rPr>
        <w:t> </w:t>
      </w:r>
      <w:r>
        <w:rPr>
          <w:color w:val="231F20"/>
          <w:w w:val="110"/>
          <w:sz w:val="15"/>
        </w:rPr>
        <w:t>of</w:t>
      </w:r>
      <w:r>
        <w:rPr>
          <w:color w:val="231F20"/>
          <w:spacing w:val="-3"/>
          <w:w w:val="110"/>
          <w:sz w:val="15"/>
        </w:rPr>
        <w:t> </w:t>
      </w:r>
      <w:r>
        <w:rPr>
          <w:color w:val="231F20"/>
          <w:w w:val="110"/>
          <w:sz w:val="15"/>
        </w:rPr>
        <w:t>1948</w:t>
      </w:r>
      <w:r>
        <w:rPr>
          <w:color w:val="231F20"/>
          <w:spacing w:val="-3"/>
          <w:w w:val="110"/>
          <w:sz w:val="15"/>
        </w:rPr>
        <w:t> </w:t>
      </w:r>
      <w:r>
        <w:rPr>
          <w:color w:val="231F20"/>
          <w:w w:val="110"/>
          <w:sz w:val="15"/>
        </w:rPr>
        <w:t>:</w:t>
      </w:r>
      <w:r>
        <w:rPr>
          <w:color w:val="231F20"/>
          <w:spacing w:val="-3"/>
          <w:w w:val="110"/>
          <w:sz w:val="15"/>
        </w:rPr>
        <w:t> </w:t>
      </w:r>
      <w:r>
        <w:rPr>
          <w:color w:val="231F20"/>
          <w:w w:val="110"/>
          <w:sz w:val="15"/>
        </w:rPr>
        <w:t>Disputed</w:t>
      </w:r>
      <w:r>
        <w:rPr>
          <w:color w:val="231F20"/>
          <w:spacing w:val="-3"/>
          <w:w w:val="110"/>
          <w:sz w:val="15"/>
        </w:rPr>
        <w:t> </w:t>
      </w:r>
      <w:r>
        <w:rPr>
          <w:color w:val="231F20"/>
          <w:w w:val="110"/>
          <w:sz w:val="15"/>
        </w:rPr>
        <w:t>Perspectives</w:t>
      </w:r>
      <w:r>
        <w:rPr>
          <w:color w:val="231F20"/>
          <w:spacing w:val="-3"/>
          <w:w w:val="110"/>
          <w:sz w:val="15"/>
        </w:rPr>
        <w:t> </w:t>
      </w:r>
      <w:r>
        <w:rPr>
          <w:color w:val="231F20"/>
          <w:w w:val="110"/>
          <w:sz w:val="15"/>
        </w:rPr>
        <w:t>and</w:t>
      </w:r>
      <w:r>
        <w:rPr>
          <w:color w:val="231F20"/>
          <w:spacing w:val="-3"/>
          <w:w w:val="110"/>
          <w:sz w:val="15"/>
        </w:rPr>
        <w:t> </w:t>
      </w:r>
      <w:r>
        <w:rPr>
          <w:color w:val="231F20"/>
          <w:w w:val="110"/>
          <w:sz w:val="15"/>
        </w:rPr>
        <w:t>Outcomes</w:t>
      </w:r>
      <w:r>
        <w:rPr>
          <w:color w:val="231F20"/>
          <w:spacing w:val="-3"/>
          <w:w w:val="110"/>
          <w:sz w:val="15"/>
        </w:rPr>
        <w:t> </w:t>
      </w:r>
      <w:r>
        <w:rPr>
          <w:color w:val="231F20"/>
          <w:sz w:val="15"/>
        </w:rPr>
        <w:t>», </w:t>
      </w:r>
      <w:r>
        <w:rPr>
          <w:i/>
          <w:color w:val="231F20"/>
          <w:w w:val="110"/>
          <w:sz w:val="15"/>
        </w:rPr>
        <w:t>Journal of Palestine Studies</w:t>
      </w:r>
      <w:r>
        <w:rPr>
          <w:color w:val="231F20"/>
          <w:w w:val="110"/>
          <w:sz w:val="15"/>
        </w:rPr>
        <w:t>,</w:t>
      </w:r>
      <w:r>
        <w:rPr>
          <w:color w:val="231F20"/>
          <w:spacing w:val="-2"/>
          <w:w w:val="110"/>
          <w:sz w:val="15"/>
        </w:rPr>
        <w:t> </w:t>
      </w:r>
      <w:r>
        <w:rPr>
          <w:color w:val="231F20"/>
          <w:w w:val="110"/>
          <w:sz w:val="15"/>
        </w:rPr>
        <w:t>1989,</w:t>
      </w:r>
      <w:r>
        <w:rPr>
          <w:color w:val="231F20"/>
          <w:spacing w:val="-2"/>
          <w:w w:val="110"/>
          <w:sz w:val="15"/>
        </w:rPr>
        <w:t> </w:t>
      </w:r>
      <w:r>
        <w:rPr>
          <w:color w:val="231F20"/>
          <w:w w:val="110"/>
          <w:sz w:val="15"/>
        </w:rPr>
        <w:t>vol.</w:t>
      </w:r>
      <w:r>
        <w:rPr>
          <w:color w:val="231F20"/>
          <w:spacing w:val="-2"/>
          <w:w w:val="110"/>
          <w:sz w:val="15"/>
        </w:rPr>
        <w:t> </w:t>
      </w:r>
      <w:r>
        <w:rPr>
          <w:color w:val="231F20"/>
          <w:w w:val="110"/>
          <w:sz w:val="15"/>
        </w:rPr>
        <w:t>18,</w:t>
      </w:r>
      <w:r>
        <w:rPr>
          <w:color w:val="231F20"/>
          <w:spacing w:val="-2"/>
          <w:w w:val="110"/>
          <w:sz w:val="15"/>
        </w:rPr>
        <w:t> </w:t>
      </w:r>
      <w:r>
        <w:rPr>
          <w:color w:val="231F20"/>
          <w:w w:val="110"/>
          <w:sz w:val="15"/>
        </w:rPr>
        <w:t>n</w:t>
      </w:r>
      <w:r>
        <w:rPr>
          <w:color w:val="231F20"/>
          <w:w w:val="110"/>
          <w:position w:val="5"/>
          <w:sz w:val="9"/>
        </w:rPr>
        <w:t>o</w:t>
      </w:r>
      <w:r>
        <w:rPr>
          <w:color w:val="231F20"/>
          <w:spacing w:val="14"/>
          <w:w w:val="110"/>
          <w:position w:val="5"/>
          <w:sz w:val="9"/>
        </w:rPr>
        <w:t> </w:t>
      </w:r>
      <w:r>
        <w:rPr>
          <w:color w:val="231F20"/>
          <w:w w:val="110"/>
          <w:sz w:val="15"/>
        </w:rPr>
        <w:t>2,</w:t>
      </w:r>
      <w:r>
        <w:rPr>
          <w:color w:val="231F20"/>
          <w:spacing w:val="-2"/>
          <w:w w:val="110"/>
          <w:sz w:val="15"/>
        </w:rPr>
        <w:t> </w:t>
      </w:r>
      <w:r>
        <w:rPr>
          <w:color w:val="231F20"/>
          <w:w w:val="110"/>
          <w:sz w:val="15"/>
        </w:rPr>
        <w:t>pp.</w:t>
      </w:r>
      <w:r>
        <w:rPr>
          <w:color w:val="231F20"/>
          <w:spacing w:val="-2"/>
          <w:w w:val="110"/>
          <w:sz w:val="15"/>
        </w:rPr>
        <w:t> </w:t>
      </w:r>
      <w:r>
        <w:rPr>
          <w:color w:val="231F20"/>
          <w:w w:val="110"/>
          <w:sz w:val="15"/>
        </w:rPr>
        <w:t>119-127.</w:t>
      </w:r>
    </w:p>
    <w:p>
      <w:pPr>
        <w:pStyle w:val="ListParagraph"/>
        <w:numPr>
          <w:ilvl w:val="0"/>
          <w:numId w:val="1"/>
        </w:numPr>
        <w:tabs>
          <w:tab w:pos="837" w:val="left" w:leader="none"/>
        </w:tabs>
        <w:spacing w:line="240" w:lineRule="auto" w:before="1" w:after="0"/>
        <w:ind w:left="837" w:right="0" w:hanging="325"/>
        <w:jc w:val="both"/>
        <w:rPr>
          <w:sz w:val="15"/>
        </w:rPr>
      </w:pPr>
      <w:r>
        <w:rPr>
          <w:color w:val="231F20"/>
          <w:w w:val="105"/>
          <w:sz w:val="15"/>
        </w:rPr>
        <w:t>UN General</w:t>
      </w:r>
      <w:r>
        <w:rPr>
          <w:color w:val="231F20"/>
          <w:spacing w:val="1"/>
          <w:w w:val="105"/>
          <w:sz w:val="15"/>
        </w:rPr>
        <w:t> </w:t>
      </w:r>
      <w:r>
        <w:rPr>
          <w:color w:val="231F20"/>
          <w:w w:val="105"/>
          <w:sz w:val="15"/>
        </w:rPr>
        <w:t>Assembly,</w:t>
      </w:r>
      <w:r>
        <w:rPr>
          <w:color w:val="231F20"/>
          <w:spacing w:val="1"/>
          <w:w w:val="105"/>
          <w:sz w:val="15"/>
        </w:rPr>
        <w:t> </w:t>
      </w:r>
      <w:r>
        <w:rPr>
          <w:color w:val="231F20"/>
          <w:w w:val="105"/>
          <w:sz w:val="15"/>
        </w:rPr>
        <w:t>Resolution</w:t>
      </w:r>
      <w:r>
        <w:rPr>
          <w:color w:val="231F20"/>
          <w:spacing w:val="1"/>
          <w:w w:val="105"/>
          <w:sz w:val="15"/>
        </w:rPr>
        <w:t> </w:t>
      </w:r>
      <w:r>
        <w:rPr>
          <w:color w:val="231F20"/>
          <w:w w:val="105"/>
          <w:sz w:val="15"/>
        </w:rPr>
        <w:t>302,</w:t>
      </w:r>
      <w:r>
        <w:rPr>
          <w:color w:val="231F20"/>
          <w:spacing w:val="1"/>
          <w:w w:val="105"/>
          <w:sz w:val="15"/>
        </w:rPr>
        <w:t> </w:t>
      </w:r>
      <w:r>
        <w:rPr>
          <w:color w:val="231F20"/>
          <w:w w:val="105"/>
          <w:sz w:val="15"/>
        </w:rPr>
        <w:t>A/RES/302 (IV),</w:t>
      </w:r>
      <w:r>
        <w:rPr>
          <w:color w:val="231F20"/>
          <w:spacing w:val="1"/>
          <w:w w:val="105"/>
          <w:sz w:val="15"/>
        </w:rPr>
        <w:t> </w:t>
      </w:r>
      <w:r>
        <w:rPr>
          <w:color w:val="231F20"/>
          <w:w w:val="105"/>
          <w:sz w:val="15"/>
        </w:rPr>
        <w:t>8</w:t>
      </w:r>
      <w:r>
        <w:rPr>
          <w:color w:val="231F20"/>
          <w:spacing w:val="1"/>
          <w:w w:val="105"/>
          <w:sz w:val="15"/>
        </w:rPr>
        <w:t> </w:t>
      </w:r>
      <w:r>
        <w:rPr>
          <w:color w:val="231F20"/>
          <w:w w:val="105"/>
          <w:sz w:val="15"/>
        </w:rPr>
        <w:t>décembre</w:t>
      </w:r>
      <w:r>
        <w:rPr>
          <w:color w:val="231F20"/>
          <w:spacing w:val="1"/>
          <w:w w:val="105"/>
          <w:sz w:val="15"/>
        </w:rPr>
        <w:t> </w:t>
      </w:r>
      <w:r>
        <w:rPr>
          <w:color w:val="231F20"/>
          <w:w w:val="105"/>
          <w:sz w:val="15"/>
        </w:rPr>
        <w:t>1949,</w:t>
      </w:r>
      <w:r>
        <w:rPr>
          <w:color w:val="231F20"/>
          <w:spacing w:val="1"/>
          <w:w w:val="105"/>
          <w:sz w:val="15"/>
        </w:rPr>
        <w:t> </w:t>
      </w:r>
      <w:r>
        <w:rPr>
          <w:color w:val="231F20"/>
          <w:spacing w:val="-2"/>
          <w:w w:val="105"/>
          <w:sz w:val="15"/>
        </w:rPr>
        <w:t>préc.</w:t>
      </w:r>
    </w:p>
    <w:p>
      <w:pPr>
        <w:pStyle w:val="ListParagraph"/>
        <w:spacing w:after="0" w:line="240" w:lineRule="auto"/>
        <w:jc w:val="both"/>
        <w:rPr>
          <w:sz w:val="15"/>
        </w:rPr>
        <w:sectPr>
          <w:pgSz w:w="9080" w:h="13610"/>
          <w:pgMar w:header="0" w:footer="320" w:top="1560" w:bottom="520" w:left="1133" w:right="1133"/>
        </w:sectPr>
      </w:pPr>
    </w:p>
    <w:p>
      <w:pPr>
        <w:pStyle w:val="BodyText"/>
        <w:spacing w:line="256" w:lineRule="auto" w:before="130"/>
        <w:ind w:left="57" w:right="334"/>
      </w:pPr>
      <w:r>
        <w:rPr>
          <w:color w:val="231F20"/>
          <w:w w:val="110"/>
        </w:rPr>
        <w:t>volontaire.</w:t>
      </w:r>
      <w:r>
        <w:rPr>
          <w:color w:val="231F20"/>
          <w:spacing w:val="35"/>
          <w:w w:val="110"/>
        </w:rPr>
        <w:t> </w:t>
      </w:r>
      <w:r>
        <w:rPr>
          <w:color w:val="231F20"/>
          <w:w w:val="110"/>
        </w:rPr>
        <w:t>Elles</w:t>
      </w:r>
      <w:r>
        <w:rPr>
          <w:color w:val="231F20"/>
          <w:spacing w:val="35"/>
          <w:w w:val="110"/>
        </w:rPr>
        <w:t> </w:t>
      </w:r>
      <w:r>
        <w:rPr>
          <w:color w:val="231F20"/>
          <w:w w:val="110"/>
        </w:rPr>
        <w:t>sont</w:t>
      </w:r>
      <w:r>
        <w:rPr>
          <w:color w:val="231F20"/>
          <w:spacing w:val="35"/>
          <w:w w:val="110"/>
        </w:rPr>
        <w:t> </w:t>
      </w:r>
      <w:r>
        <w:rPr>
          <w:color w:val="231F20"/>
          <w:w w:val="110"/>
        </w:rPr>
        <w:t>rarement</w:t>
      </w:r>
      <w:r>
        <w:rPr>
          <w:color w:val="231F20"/>
          <w:spacing w:val="35"/>
          <w:w w:val="110"/>
        </w:rPr>
        <w:t> </w:t>
      </w:r>
      <w:r>
        <w:rPr>
          <w:color w:val="231F20"/>
          <w:w w:val="110"/>
        </w:rPr>
        <w:t>applicables</w:t>
      </w:r>
      <w:r>
        <w:rPr>
          <w:color w:val="231F20"/>
          <w:spacing w:val="35"/>
          <w:w w:val="110"/>
        </w:rPr>
        <w:t> </w:t>
      </w:r>
      <w:r>
        <w:rPr>
          <w:color w:val="231F20"/>
          <w:w w:val="110"/>
        </w:rPr>
        <w:t>aux</w:t>
      </w:r>
      <w:r>
        <w:rPr>
          <w:color w:val="231F20"/>
          <w:spacing w:val="35"/>
          <w:w w:val="110"/>
        </w:rPr>
        <w:t> </w:t>
      </w:r>
      <w:r>
        <w:rPr>
          <w:color w:val="231F20"/>
          <w:w w:val="110"/>
        </w:rPr>
        <w:t>réfugiés</w:t>
      </w:r>
      <w:r>
        <w:rPr>
          <w:color w:val="231F20"/>
          <w:spacing w:val="35"/>
          <w:w w:val="110"/>
        </w:rPr>
        <w:t> </w:t>
      </w:r>
      <w:r>
        <w:rPr>
          <w:color w:val="231F20"/>
          <w:w w:val="110"/>
        </w:rPr>
        <w:t>palestiniens</w:t>
      </w:r>
      <w:r>
        <w:rPr>
          <w:color w:val="231F20"/>
          <w:spacing w:val="35"/>
          <w:w w:val="110"/>
        </w:rPr>
        <w:t> </w:t>
      </w:r>
      <w:r>
        <w:rPr>
          <w:color w:val="231F20"/>
          <w:w w:val="110"/>
        </w:rPr>
        <w:t>sous la responsabilité de l’UNRWA. La naturalisation et la réinstallation sont généralement rejetées par les pays hôtes (Jordanie, Liban et Syrie), tandis que</w:t>
      </w:r>
      <w:r>
        <w:rPr>
          <w:color w:val="231F20"/>
          <w:w w:val="110"/>
        </w:rPr>
        <w:t> le</w:t>
      </w:r>
      <w:r>
        <w:rPr>
          <w:color w:val="231F20"/>
          <w:w w:val="110"/>
        </w:rPr>
        <w:t> retour</w:t>
      </w:r>
      <w:r>
        <w:rPr>
          <w:color w:val="231F20"/>
          <w:w w:val="110"/>
        </w:rPr>
        <w:t> est</w:t>
      </w:r>
      <w:r>
        <w:rPr>
          <w:color w:val="231F20"/>
          <w:w w:val="110"/>
        </w:rPr>
        <w:t> refusé</w:t>
      </w:r>
      <w:r>
        <w:rPr>
          <w:color w:val="231F20"/>
          <w:w w:val="110"/>
        </w:rPr>
        <w:t> par</w:t>
      </w:r>
      <w:r>
        <w:rPr>
          <w:color w:val="231F20"/>
          <w:w w:val="110"/>
        </w:rPr>
        <w:t> Israël.</w:t>
      </w:r>
      <w:r>
        <w:rPr>
          <w:color w:val="231F20"/>
          <w:w w:val="110"/>
        </w:rPr>
        <w:t> Cette</w:t>
      </w:r>
      <w:r>
        <w:rPr>
          <w:color w:val="231F20"/>
          <w:w w:val="110"/>
        </w:rPr>
        <w:t> situation</w:t>
      </w:r>
      <w:r>
        <w:rPr>
          <w:color w:val="231F20"/>
          <w:w w:val="110"/>
        </w:rPr>
        <w:t> unique</w:t>
      </w:r>
      <w:r>
        <w:rPr>
          <w:color w:val="231F20"/>
          <w:w w:val="110"/>
        </w:rPr>
        <w:t> complique</w:t>
      </w:r>
      <w:r>
        <w:rPr>
          <w:color w:val="231F20"/>
          <w:w w:val="110"/>
        </w:rPr>
        <w:t> la résolution à long terme du statut des réfugiés palestiniens, les laissant dans les limbes juridiques.</w:t>
      </w:r>
    </w:p>
    <w:p>
      <w:pPr>
        <w:pStyle w:val="BodyText"/>
        <w:spacing w:line="256" w:lineRule="auto" w:before="53"/>
        <w:ind w:left="57" w:right="329" w:firstLine="192"/>
      </w:pPr>
      <w:r>
        <w:rPr>
          <w:color w:val="231F20"/>
          <w:w w:val="110"/>
        </w:rPr>
        <w:t>La mission de l’UNRWA est d’assurer des conditions de vie </w:t>
      </w:r>
      <w:r>
        <w:rPr>
          <w:color w:val="231F20"/>
        </w:rPr>
        <w:t>«</w:t>
      </w:r>
      <w:r>
        <w:rPr>
          <w:color w:val="231F20"/>
          <w:w w:val="110"/>
        </w:rPr>
        <w:t> dignes </w:t>
      </w:r>
      <w:r>
        <w:rPr>
          <w:color w:val="231F20"/>
        </w:rPr>
        <w:t>»</w:t>
      </w:r>
      <w:r>
        <w:rPr>
          <w:color w:val="231F20"/>
          <w:spacing w:val="80"/>
          <w:w w:val="110"/>
        </w:rPr>
        <w:t> </w:t>
      </w:r>
      <w:r>
        <w:rPr>
          <w:color w:val="231F20"/>
          <w:w w:val="110"/>
        </w:rPr>
        <w:t>en subvenant aux besoins élémentaires des personnes placées sous sa pro- tection. Ces besoins couvrent les domaines de la santé</w:t>
      </w:r>
      <w:r>
        <w:rPr>
          <w:color w:val="231F20"/>
          <w:spacing w:val="-14"/>
          <w:w w:val="110"/>
        </w:rPr>
        <w:t> </w:t>
      </w:r>
      <w:r>
        <w:rPr>
          <w:color w:val="231F20"/>
          <w:w w:val="110"/>
        </w:rPr>
        <w:t>(23),</w:t>
      </w:r>
      <w:r>
        <w:rPr>
          <w:color w:val="231F20"/>
          <w:spacing w:val="19"/>
          <w:w w:val="110"/>
        </w:rPr>
        <w:t> </w:t>
      </w:r>
      <w:r>
        <w:rPr>
          <w:color w:val="231F20"/>
          <w:w w:val="110"/>
        </w:rPr>
        <w:t>de l’éducation</w:t>
      </w:r>
      <w:r>
        <w:rPr>
          <w:color w:val="231F20"/>
          <w:spacing w:val="80"/>
          <w:w w:val="110"/>
        </w:rPr>
        <w:t> </w:t>
      </w:r>
      <w:r>
        <w:rPr>
          <w:color w:val="231F20"/>
          <w:w w:val="110"/>
        </w:rPr>
        <w:t>et</w:t>
      </w:r>
      <w:r>
        <w:rPr>
          <w:color w:val="231F20"/>
          <w:w w:val="110"/>
        </w:rPr>
        <w:t> de</w:t>
      </w:r>
      <w:r>
        <w:rPr>
          <w:color w:val="231F20"/>
          <w:w w:val="110"/>
        </w:rPr>
        <w:t> la</w:t>
      </w:r>
      <w:r>
        <w:rPr>
          <w:color w:val="231F20"/>
          <w:w w:val="110"/>
        </w:rPr>
        <w:t> subsistance,</w:t>
      </w:r>
      <w:r>
        <w:rPr>
          <w:color w:val="231F20"/>
          <w:w w:val="110"/>
        </w:rPr>
        <w:t> compte</w:t>
      </w:r>
      <w:r>
        <w:rPr>
          <w:color w:val="231F20"/>
          <w:w w:val="110"/>
        </w:rPr>
        <w:t> tenu,</w:t>
      </w:r>
      <w:r>
        <w:rPr>
          <w:color w:val="231F20"/>
          <w:w w:val="110"/>
        </w:rPr>
        <w:t> le</w:t>
      </w:r>
      <w:r>
        <w:rPr>
          <w:color w:val="231F20"/>
          <w:w w:val="110"/>
        </w:rPr>
        <w:t> cas</w:t>
      </w:r>
      <w:r>
        <w:rPr>
          <w:color w:val="231F20"/>
          <w:w w:val="110"/>
        </w:rPr>
        <w:t> échéant,</w:t>
      </w:r>
      <w:r>
        <w:rPr>
          <w:color w:val="231F20"/>
          <w:w w:val="110"/>
        </w:rPr>
        <w:t> des</w:t>
      </w:r>
      <w:r>
        <w:rPr>
          <w:color w:val="231F20"/>
          <w:w w:val="110"/>
        </w:rPr>
        <w:t> besoins</w:t>
      </w:r>
      <w:r>
        <w:rPr>
          <w:color w:val="231F20"/>
          <w:w w:val="110"/>
        </w:rPr>
        <w:t> essentiels spécifiques des personnes en raison de leur appartenance à un groupe de personnes</w:t>
      </w:r>
      <w:r>
        <w:rPr>
          <w:color w:val="231F20"/>
          <w:spacing w:val="40"/>
          <w:w w:val="110"/>
        </w:rPr>
        <w:t> </w:t>
      </w:r>
      <w:r>
        <w:rPr>
          <w:color w:val="231F20"/>
          <w:w w:val="110"/>
        </w:rPr>
        <w:t>se</w:t>
      </w:r>
      <w:r>
        <w:rPr>
          <w:color w:val="231F20"/>
          <w:spacing w:val="40"/>
          <w:w w:val="110"/>
        </w:rPr>
        <w:t> </w:t>
      </w:r>
      <w:r>
        <w:rPr>
          <w:color w:val="231F20"/>
          <w:w w:val="110"/>
        </w:rPr>
        <w:t>caractérisant</w:t>
      </w:r>
      <w:r>
        <w:rPr>
          <w:color w:val="231F20"/>
          <w:spacing w:val="40"/>
          <w:w w:val="110"/>
        </w:rPr>
        <w:t> </w:t>
      </w:r>
      <w:r>
        <w:rPr>
          <w:color w:val="231F20"/>
          <w:w w:val="110"/>
        </w:rPr>
        <w:t>par</w:t>
      </w:r>
      <w:r>
        <w:rPr>
          <w:color w:val="231F20"/>
          <w:spacing w:val="40"/>
          <w:w w:val="110"/>
        </w:rPr>
        <w:t> </w:t>
      </w:r>
      <w:r>
        <w:rPr>
          <w:color w:val="231F20"/>
          <w:w w:val="110"/>
        </w:rPr>
        <w:t>un</w:t>
      </w:r>
      <w:r>
        <w:rPr>
          <w:color w:val="231F20"/>
          <w:spacing w:val="40"/>
          <w:w w:val="110"/>
        </w:rPr>
        <w:t> </w:t>
      </w:r>
      <w:r>
        <w:rPr>
          <w:color w:val="231F20"/>
          <w:w w:val="110"/>
        </w:rPr>
        <w:t>motif</w:t>
      </w:r>
      <w:r>
        <w:rPr>
          <w:color w:val="231F20"/>
          <w:spacing w:val="40"/>
          <w:w w:val="110"/>
        </w:rPr>
        <w:t> </w:t>
      </w:r>
      <w:r>
        <w:rPr>
          <w:color w:val="231F20"/>
          <w:w w:val="110"/>
        </w:rPr>
        <w:t>de</w:t>
      </w:r>
      <w:r>
        <w:rPr>
          <w:color w:val="231F20"/>
          <w:spacing w:val="40"/>
          <w:w w:val="110"/>
        </w:rPr>
        <w:t> </w:t>
      </w:r>
      <w:r>
        <w:rPr>
          <w:color w:val="231F20"/>
          <w:w w:val="110"/>
        </w:rPr>
        <w:t>vulnérabilité (24).</w:t>
      </w:r>
      <w:r>
        <w:rPr>
          <w:color w:val="231F20"/>
          <w:spacing w:val="40"/>
          <w:w w:val="110"/>
        </w:rPr>
        <w:t> </w:t>
      </w:r>
      <w:r>
        <w:rPr>
          <w:color w:val="231F20"/>
          <w:w w:val="110"/>
        </w:rPr>
        <w:t>Cette</w:t>
      </w:r>
      <w:r>
        <w:rPr>
          <w:color w:val="231F20"/>
          <w:spacing w:val="40"/>
          <w:w w:val="110"/>
        </w:rPr>
        <w:t> </w:t>
      </w:r>
      <w:r>
        <w:rPr>
          <w:color w:val="231F20"/>
          <w:w w:val="110"/>
        </w:rPr>
        <w:t>mis- sion ne comporte pas des tâches telles que la réinstallation dont traite le UNHCR. Le mandat de l’UNRWA a été prolongé jusqu’au 30 juin 2026 par </w:t>
      </w:r>
      <w:r>
        <w:rPr>
          <w:color w:val="231F20"/>
        </w:rPr>
        <w:t>une résolution de l’Assemblée générale des Nations Unies (25). Le Parlement </w:t>
      </w:r>
      <w:r>
        <w:rPr>
          <w:color w:val="231F20"/>
          <w:w w:val="110"/>
        </w:rPr>
        <w:t>israélien ayant adopté deux lois empêchant toute activité de l’UNRWA sur</w:t>
      </w:r>
      <w:r>
        <w:rPr>
          <w:color w:val="231F20"/>
          <w:spacing w:val="40"/>
          <w:w w:val="110"/>
        </w:rPr>
        <w:t> </w:t>
      </w:r>
      <w:r>
        <w:rPr>
          <w:color w:val="231F20"/>
          <w:w w:val="110"/>
        </w:rPr>
        <w:t>le territoire de l’État d’Israël et rompant les relations avec l’agence</w:t>
      </w:r>
      <w:r>
        <w:rPr>
          <w:color w:val="231F20"/>
          <w:spacing w:val="-8"/>
          <w:w w:val="110"/>
        </w:rPr>
        <w:t> </w:t>
      </w:r>
      <w:r>
        <w:rPr>
          <w:color w:val="231F20"/>
          <w:w w:val="110"/>
        </w:rPr>
        <w:t>(26). Le Conseil de sécurité de l’ONU a mis en garde Israël en soulignant que </w:t>
      </w:r>
      <w:r>
        <w:rPr>
          <w:color w:val="231F20"/>
        </w:rPr>
        <w:t>« </w:t>
      </w:r>
      <w:r>
        <w:rPr>
          <w:color w:val="231F20"/>
          <w:w w:val="110"/>
        </w:rPr>
        <w:t>cette législation vise à interdire la présence et les opérations de l’UNRWA sur le territoire d’Israël, en révoquant ses privilèges et immunités, en violation du droit international </w:t>
      </w:r>
      <w:r>
        <w:rPr>
          <w:color w:val="231F20"/>
        </w:rPr>
        <w:t>»</w:t>
      </w:r>
      <w:r>
        <w:rPr>
          <w:color w:val="231F20"/>
          <w:spacing w:val="-4"/>
        </w:rPr>
        <w:t> </w:t>
      </w:r>
      <w:r>
        <w:rPr>
          <w:color w:val="231F20"/>
          <w:w w:val="110"/>
        </w:rPr>
        <w:t>(27). Le Secrétaire général des Nations Unies a qualifié cette potentielle décision de </w:t>
      </w:r>
      <w:r>
        <w:rPr>
          <w:color w:val="231F20"/>
        </w:rPr>
        <w:t>« </w:t>
      </w:r>
      <w:r>
        <w:rPr>
          <w:color w:val="231F20"/>
          <w:w w:val="110"/>
        </w:rPr>
        <w:t>catastrophe </w:t>
      </w:r>
      <w:r>
        <w:rPr>
          <w:color w:val="231F20"/>
        </w:rPr>
        <w:t>» </w:t>
      </w:r>
      <w:r>
        <w:rPr>
          <w:color w:val="231F20"/>
          <w:w w:val="110"/>
        </w:rPr>
        <w:t>et a averti qu’elle </w:t>
      </w:r>
      <w:r>
        <w:rPr>
          <w:color w:val="231F20"/>
        </w:rPr>
        <w:t>« </w:t>
      </w:r>
      <w:r>
        <w:rPr>
          <w:color w:val="231F20"/>
          <w:w w:val="110"/>
        </w:rPr>
        <w:t>étoufferait les efforts pour soulager la souffrance humaine et les tensions à Gaza et</w:t>
      </w:r>
      <w:r>
        <w:rPr>
          <w:color w:val="231F20"/>
          <w:spacing w:val="80"/>
          <w:w w:val="110"/>
        </w:rPr>
        <w:t> </w:t>
      </w:r>
      <w:r>
        <w:rPr>
          <w:color w:val="231F20"/>
          <w:w w:val="110"/>
        </w:rPr>
        <w:t>dans l’ensemble du Territoire palestinien occupé </w:t>
      </w:r>
      <w:r>
        <w:rPr>
          <w:color w:val="231F20"/>
        </w:rPr>
        <w:t>». </w:t>
      </w:r>
      <w:r>
        <w:rPr>
          <w:color w:val="231F20"/>
          <w:w w:val="110"/>
        </w:rPr>
        <w:t>Il alerte que </w:t>
      </w:r>
      <w:r>
        <w:rPr>
          <w:color w:val="231F20"/>
        </w:rPr>
        <w:t>« </w:t>
      </w:r>
      <w:r>
        <w:rPr>
          <w:color w:val="231F20"/>
          <w:w w:val="110"/>
        </w:rPr>
        <w:t>sur le plan opérationnel, l’ensemble de la réponse humanitaire à Gaza – qui repose sur l’infrastructure</w:t>
      </w:r>
      <w:r>
        <w:rPr>
          <w:color w:val="231F20"/>
          <w:spacing w:val="22"/>
          <w:w w:val="110"/>
        </w:rPr>
        <w:t> </w:t>
      </w:r>
      <w:r>
        <w:rPr>
          <w:color w:val="231F20"/>
          <w:w w:val="110"/>
        </w:rPr>
        <w:t>de</w:t>
      </w:r>
      <w:r>
        <w:rPr>
          <w:color w:val="231F20"/>
          <w:spacing w:val="22"/>
          <w:w w:val="110"/>
        </w:rPr>
        <w:t> </w:t>
      </w:r>
      <w:r>
        <w:rPr>
          <w:color w:val="231F20"/>
          <w:w w:val="110"/>
        </w:rPr>
        <w:t>l’UNRWA</w:t>
      </w:r>
      <w:r>
        <w:rPr>
          <w:color w:val="231F20"/>
          <w:spacing w:val="23"/>
          <w:w w:val="110"/>
        </w:rPr>
        <w:t> </w:t>
      </w:r>
      <w:r>
        <w:rPr>
          <w:color w:val="231F20"/>
          <w:w w:val="110"/>
        </w:rPr>
        <w:t>–</w:t>
      </w:r>
      <w:r>
        <w:rPr>
          <w:color w:val="231F20"/>
          <w:spacing w:val="22"/>
          <w:w w:val="110"/>
        </w:rPr>
        <w:t> </w:t>
      </w:r>
      <w:r>
        <w:rPr>
          <w:color w:val="231F20"/>
          <w:w w:val="110"/>
        </w:rPr>
        <w:t>pourrait</w:t>
      </w:r>
      <w:r>
        <w:rPr>
          <w:color w:val="231F20"/>
          <w:spacing w:val="23"/>
          <w:w w:val="110"/>
        </w:rPr>
        <w:t> </w:t>
      </w:r>
      <w:r>
        <w:rPr>
          <w:color w:val="231F20"/>
          <w:w w:val="110"/>
        </w:rPr>
        <w:t>se</w:t>
      </w:r>
      <w:r>
        <w:rPr>
          <w:color w:val="231F20"/>
          <w:spacing w:val="22"/>
          <w:w w:val="110"/>
        </w:rPr>
        <w:t> </w:t>
      </w:r>
      <w:r>
        <w:rPr>
          <w:color w:val="231F20"/>
          <w:w w:val="110"/>
        </w:rPr>
        <w:t>désintégrer</w:t>
      </w:r>
      <w:r>
        <w:rPr>
          <w:color w:val="231F20"/>
          <w:spacing w:val="22"/>
          <w:w w:val="110"/>
        </w:rPr>
        <w:t> </w:t>
      </w:r>
      <w:r>
        <w:rPr>
          <w:color w:val="231F20"/>
        </w:rPr>
        <w:t>»,</w:t>
      </w:r>
      <w:r>
        <w:rPr>
          <w:color w:val="231F20"/>
          <w:spacing w:val="23"/>
          <w:w w:val="110"/>
        </w:rPr>
        <w:t> </w:t>
      </w:r>
      <w:r>
        <w:rPr>
          <w:color w:val="231F20"/>
          <w:w w:val="110"/>
        </w:rPr>
        <w:t>ce</w:t>
      </w:r>
      <w:r>
        <w:rPr>
          <w:color w:val="231F20"/>
          <w:spacing w:val="22"/>
          <w:w w:val="110"/>
        </w:rPr>
        <w:t> </w:t>
      </w:r>
      <w:r>
        <w:rPr>
          <w:color w:val="231F20"/>
          <w:w w:val="110"/>
        </w:rPr>
        <w:t>qui</w:t>
      </w:r>
      <w:r>
        <w:rPr>
          <w:color w:val="231F20"/>
          <w:spacing w:val="23"/>
          <w:w w:val="110"/>
        </w:rPr>
        <w:t> </w:t>
      </w:r>
      <w:r>
        <w:rPr>
          <w:color w:val="231F20"/>
          <w:w w:val="110"/>
        </w:rPr>
        <w:t>est</w:t>
      </w:r>
      <w:r>
        <w:rPr>
          <w:color w:val="231F20"/>
          <w:spacing w:val="22"/>
          <w:w w:val="110"/>
        </w:rPr>
        <w:t> </w:t>
      </w:r>
      <w:r>
        <w:rPr>
          <w:color w:val="231F20"/>
          <w:w w:val="110"/>
        </w:rPr>
        <w:t>le</w:t>
      </w:r>
      <w:r>
        <w:rPr>
          <w:color w:val="231F20"/>
          <w:spacing w:val="22"/>
          <w:w w:val="110"/>
        </w:rPr>
        <w:t> </w:t>
      </w:r>
      <w:r>
        <w:rPr>
          <w:color w:val="231F20"/>
          <w:spacing w:val="-5"/>
          <w:w w:val="110"/>
        </w:rPr>
        <w:t>cas</w:t>
      </w:r>
    </w:p>
    <w:p>
      <w:pPr>
        <w:pStyle w:val="BodyText"/>
        <w:jc w:val="left"/>
      </w:pPr>
    </w:p>
    <w:p>
      <w:pPr>
        <w:pStyle w:val="BodyText"/>
        <w:jc w:val="left"/>
      </w:pPr>
    </w:p>
    <w:p>
      <w:pPr>
        <w:pStyle w:val="BodyText"/>
        <w:spacing w:before="23"/>
        <w:jc w:val="left"/>
      </w:pPr>
    </w:p>
    <w:p>
      <w:pPr>
        <w:pStyle w:val="ListParagraph"/>
        <w:numPr>
          <w:ilvl w:val="0"/>
          <w:numId w:val="1"/>
        </w:numPr>
        <w:tabs>
          <w:tab w:pos="553" w:val="left" w:leader="none"/>
        </w:tabs>
        <w:spacing w:line="249" w:lineRule="auto" w:before="1" w:after="0"/>
        <w:ind w:left="57" w:right="339" w:firstLine="171"/>
        <w:jc w:val="left"/>
        <w:rPr>
          <w:sz w:val="15"/>
        </w:rPr>
      </w:pPr>
      <w:r>
        <w:rPr>
          <w:color w:val="231F20"/>
          <w:w w:val="105"/>
          <w:sz w:val="15"/>
        </w:rPr>
        <w:t>Voy.</w:t>
      </w:r>
      <w:r>
        <w:rPr>
          <w:color w:val="231F20"/>
          <w:spacing w:val="33"/>
          <w:w w:val="105"/>
          <w:sz w:val="15"/>
        </w:rPr>
        <w:t> </w:t>
      </w:r>
      <w:r>
        <w:rPr>
          <w:color w:val="231F20"/>
          <w:w w:val="105"/>
          <w:sz w:val="15"/>
        </w:rPr>
        <w:t>l’analyse</w:t>
      </w:r>
      <w:r>
        <w:rPr>
          <w:color w:val="231F20"/>
          <w:spacing w:val="33"/>
          <w:w w:val="105"/>
          <w:sz w:val="15"/>
        </w:rPr>
        <w:t> </w:t>
      </w:r>
      <w:r>
        <w:rPr>
          <w:color w:val="231F20"/>
          <w:w w:val="105"/>
          <w:sz w:val="15"/>
        </w:rPr>
        <w:t>dans</w:t>
      </w:r>
      <w:r>
        <w:rPr>
          <w:color w:val="231F20"/>
          <w:spacing w:val="33"/>
          <w:w w:val="105"/>
          <w:sz w:val="15"/>
        </w:rPr>
        <w:t> </w:t>
      </w:r>
      <w:r>
        <w:rPr>
          <w:color w:val="231F20"/>
          <w:w w:val="105"/>
          <w:sz w:val="15"/>
        </w:rPr>
        <w:t>l’arrêt</w:t>
      </w:r>
      <w:r>
        <w:rPr>
          <w:color w:val="231F20"/>
          <w:spacing w:val="33"/>
          <w:w w:val="105"/>
          <w:sz w:val="15"/>
        </w:rPr>
        <w:t> </w:t>
      </w:r>
      <w:r>
        <w:rPr>
          <w:color w:val="231F20"/>
          <w:w w:val="105"/>
          <w:sz w:val="15"/>
        </w:rPr>
        <w:t>de</w:t>
      </w:r>
      <w:r>
        <w:rPr>
          <w:color w:val="231F20"/>
          <w:spacing w:val="33"/>
          <w:w w:val="105"/>
          <w:sz w:val="15"/>
        </w:rPr>
        <w:t> </w:t>
      </w:r>
      <w:r>
        <w:rPr>
          <w:color w:val="231F20"/>
          <w:w w:val="105"/>
          <w:sz w:val="15"/>
        </w:rPr>
        <w:t>la</w:t>
      </w:r>
      <w:r>
        <w:rPr>
          <w:color w:val="231F20"/>
          <w:spacing w:val="33"/>
          <w:w w:val="105"/>
          <w:sz w:val="15"/>
        </w:rPr>
        <w:t> </w:t>
      </w:r>
      <w:r>
        <w:rPr>
          <w:color w:val="231F20"/>
          <w:w w:val="105"/>
          <w:sz w:val="15"/>
        </w:rPr>
        <w:t>CJUE,</w:t>
      </w:r>
      <w:r>
        <w:rPr>
          <w:color w:val="231F20"/>
          <w:spacing w:val="33"/>
          <w:w w:val="105"/>
          <w:sz w:val="15"/>
        </w:rPr>
        <w:t> </w:t>
      </w:r>
      <w:r>
        <w:rPr>
          <w:color w:val="231F20"/>
          <w:w w:val="105"/>
          <w:sz w:val="15"/>
        </w:rPr>
        <w:t>5</w:t>
      </w:r>
      <w:r>
        <w:rPr>
          <w:color w:val="231F20"/>
          <w:spacing w:val="33"/>
          <w:w w:val="105"/>
          <w:sz w:val="15"/>
        </w:rPr>
        <w:t> </w:t>
      </w:r>
      <w:r>
        <w:rPr>
          <w:color w:val="231F20"/>
          <w:w w:val="105"/>
          <w:sz w:val="15"/>
        </w:rPr>
        <w:t>octobre</w:t>
      </w:r>
      <w:r>
        <w:rPr>
          <w:color w:val="231F20"/>
          <w:spacing w:val="33"/>
          <w:w w:val="105"/>
          <w:sz w:val="15"/>
        </w:rPr>
        <w:t> </w:t>
      </w:r>
      <w:r>
        <w:rPr>
          <w:color w:val="231F20"/>
          <w:w w:val="105"/>
          <w:sz w:val="15"/>
        </w:rPr>
        <w:t>2023,</w:t>
      </w:r>
      <w:r>
        <w:rPr>
          <w:color w:val="231F20"/>
          <w:spacing w:val="33"/>
          <w:w w:val="105"/>
          <w:sz w:val="15"/>
        </w:rPr>
        <w:t> </w:t>
      </w:r>
      <w:r>
        <w:rPr>
          <w:i/>
          <w:color w:val="231F20"/>
          <w:w w:val="105"/>
          <w:sz w:val="15"/>
        </w:rPr>
        <w:t>OFPRA</w:t>
      </w:r>
      <w:r>
        <w:rPr>
          <w:i/>
          <w:color w:val="231F20"/>
          <w:spacing w:val="40"/>
          <w:w w:val="105"/>
          <w:sz w:val="15"/>
        </w:rPr>
        <w:t> </w:t>
      </w:r>
      <w:r>
        <w:rPr>
          <w:i/>
          <w:color w:val="231F20"/>
          <w:w w:val="105"/>
          <w:sz w:val="15"/>
        </w:rPr>
        <w:t>c.</w:t>
      </w:r>
      <w:r>
        <w:rPr>
          <w:i/>
          <w:color w:val="231F20"/>
          <w:spacing w:val="40"/>
          <w:w w:val="105"/>
          <w:sz w:val="15"/>
        </w:rPr>
        <w:t> </w:t>
      </w:r>
      <w:r>
        <w:rPr>
          <w:i/>
          <w:color w:val="231F20"/>
          <w:w w:val="105"/>
          <w:sz w:val="15"/>
        </w:rPr>
        <w:t>SW</w:t>
      </w:r>
      <w:r>
        <w:rPr>
          <w:color w:val="231F20"/>
          <w:w w:val="105"/>
          <w:sz w:val="15"/>
        </w:rPr>
        <w:t>,</w:t>
      </w:r>
      <w:r>
        <w:rPr>
          <w:color w:val="231F20"/>
          <w:spacing w:val="33"/>
          <w:w w:val="105"/>
          <w:sz w:val="15"/>
        </w:rPr>
        <w:t> </w:t>
      </w:r>
      <w:r>
        <w:rPr>
          <w:color w:val="231F20"/>
          <w:w w:val="105"/>
          <w:sz w:val="15"/>
        </w:rPr>
        <w:t>aff.</w:t>
      </w:r>
      <w:r>
        <w:rPr>
          <w:color w:val="231F20"/>
          <w:spacing w:val="33"/>
          <w:w w:val="105"/>
          <w:sz w:val="15"/>
        </w:rPr>
        <w:t> </w:t>
      </w:r>
      <w:r>
        <w:rPr>
          <w:color w:val="231F20"/>
          <w:w w:val="105"/>
          <w:sz w:val="15"/>
        </w:rPr>
        <w:t>C-294/22,</w:t>
      </w:r>
      <w:r>
        <w:rPr>
          <w:color w:val="231F20"/>
          <w:spacing w:val="40"/>
          <w:w w:val="105"/>
          <w:sz w:val="15"/>
        </w:rPr>
        <w:t> </w:t>
      </w:r>
      <w:r>
        <w:rPr>
          <w:color w:val="231F20"/>
          <w:spacing w:val="-2"/>
          <w:w w:val="105"/>
          <w:sz w:val="15"/>
        </w:rPr>
        <w:t>EU:C:2023:733.</w:t>
      </w:r>
    </w:p>
    <w:p>
      <w:pPr>
        <w:pStyle w:val="ListParagraph"/>
        <w:numPr>
          <w:ilvl w:val="0"/>
          <w:numId w:val="1"/>
        </w:numPr>
        <w:tabs>
          <w:tab w:pos="553" w:val="left" w:leader="none"/>
        </w:tabs>
        <w:spacing w:line="249" w:lineRule="auto" w:before="1" w:after="0"/>
        <w:ind w:left="57" w:right="339" w:firstLine="171"/>
        <w:jc w:val="left"/>
        <w:rPr>
          <w:sz w:val="15"/>
        </w:rPr>
      </w:pPr>
      <w:r>
        <w:rPr>
          <w:color w:val="231F20"/>
          <w:w w:val="105"/>
          <w:sz w:val="15"/>
        </w:rPr>
        <w:t>CJUE,</w:t>
      </w:r>
      <w:r>
        <w:rPr>
          <w:color w:val="231F20"/>
          <w:spacing w:val="-10"/>
          <w:w w:val="105"/>
          <w:sz w:val="15"/>
        </w:rPr>
        <w:t> </w:t>
      </w:r>
      <w:r>
        <w:rPr>
          <w:color w:val="231F20"/>
          <w:w w:val="105"/>
          <w:sz w:val="15"/>
        </w:rPr>
        <w:t>13</w:t>
      </w:r>
      <w:r>
        <w:rPr>
          <w:color w:val="231F20"/>
          <w:spacing w:val="-10"/>
          <w:w w:val="105"/>
          <w:sz w:val="15"/>
        </w:rPr>
        <w:t> </w:t>
      </w:r>
      <w:r>
        <w:rPr>
          <w:color w:val="231F20"/>
          <w:w w:val="105"/>
          <w:sz w:val="15"/>
        </w:rPr>
        <w:t>juin</w:t>
      </w:r>
      <w:r>
        <w:rPr>
          <w:color w:val="231F20"/>
          <w:spacing w:val="-10"/>
          <w:w w:val="105"/>
          <w:sz w:val="15"/>
        </w:rPr>
        <w:t> </w:t>
      </w:r>
      <w:r>
        <w:rPr>
          <w:color w:val="231F20"/>
          <w:w w:val="105"/>
          <w:sz w:val="15"/>
        </w:rPr>
        <w:t>2024,</w:t>
      </w:r>
      <w:r>
        <w:rPr>
          <w:color w:val="231F20"/>
          <w:spacing w:val="-10"/>
          <w:w w:val="105"/>
          <w:sz w:val="15"/>
        </w:rPr>
        <w:t> </w:t>
      </w:r>
      <w:r>
        <w:rPr>
          <w:i/>
          <w:color w:val="231F20"/>
          <w:w w:val="105"/>
          <w:sz w:val="15"/>
        </w:rPr>
        <w:t>SN</w:t>
      </w:r>
      <w:r>
        <w:rPr>
          <w:i/>
          <w:color w:val="231F20"/>
          <w:spacing w:val="-10"/>
          <w:w w:val="105"/>
          <w:sz w:val="15"/>
        </w:rPr>
        <w:t> </w:t>
      </w:r>
      <w:r>
        <w:rPr>
          <w:i/>
          <w:color w:val="231F20"/>
          <w:w w:val="105"/>
          <w:sz w:val="15"/>
        </w:rPr>
        <w:t>et</w:t>
      </w:r>
      <w:r>
        <w:rPr>
          <w:i/>
          <w:color w:val="231F20"/>
          <w:spacing w:val="-10"/>
          <w:w w:val="105"/>
          <w:sz w:val="15"/>
        </w:rPr>
        <w:t> </w:t>
      </w:r>
      <w:r>
        <w:rPr>
          <w:i/>
          <w:color w:val="231F20"/>
          <w:w w:val="105"/>
          <w:sz w:val="15"/>
        </w:rPr>
        <w:t>LN</w:t>
      </w:r>
      <w:r>
        <w:rPr>
          <w:i/>
          <w:color w:val="231F20"/>
          <w:spacing w:val="-10"/>
          <w:w w:val="105"/>
          <w:sz w:val="15"/>
        </w:rPr>
        <w:t> </w:t>
      </w:r>
      <w:r>
        <w:rPr>
          <w:i/>
          <w:color w:val="231F20"/>
          <w:w w:val="105"/>
          <w:sz w:val="15"/>
        </w:rPr>
        <w:t>c.</w:t>
      </w:r>
      <w:r>
        <w:rPr>
          <w:i/>
          <w:color w:val="231F20"/>
          <w:spacing w:val="-8"/>
          <w:w w:val="105"/>
          <w:sz w:val="15"/>
        </w:rPr>
        <w:t> </w:t>
      </w:r>
      <w:r>
        <w:rPr>
          <w:i/>
          <w:color w:val="231F20"/>
          <w:w w:val="105"/>
          <w:sz w:val="15"/>
        </w:rPr>
        <w:t>Zamestnik-predsedatel</w:t>
      </w:r>
      <w:r>
        <w:rPr>
          <w:i/>
          <w:color w:val="231F20"/>
          <w:spacing w:val="-8"/>
          <w:w w:val="105"/>
          <w:sz w:val="15"/>
        </w:rPr>
        <w:t> </w:t>
      </w:r>
      <w:r>
        <w:rPr>
          <w:i/>
          <w:color w:val="231F20"/>
          <w:w w:val="105"/>
          <w:sz w:val="15"/>
        </w:rPr>
        <w:t>na</w:t>
      </w:r>
      <w:r>
        <w:rPr>
          <w:i/>
          <w:color w:val="231F20"/>
          <w:spacing w:val="-8"/>
          <w:w w:val="105"/>
          <w:sz w:val="15"/>
        </w:rPr>
        <w:t> </w:t>
      </w:r>
      <w:r>
        <w:rPr>
          <w:i/>
          <w:color w:val="231F20"/>
          <w:w w:val="105"/>
          <w:sz w:val="15"/>
        </w:rPr>
        <w:t>Darzhavna</w:t>
      </w:r>
      <w:r>
        <w:rPr>
          <w:i/>
          <w:color w:val="231F20"/>
          <w:spacing w:val="-8"/>
          <w:w w:val="105"/>
          <w:sz w:val="15"/>
        </w:rPr>
        <w:t> </w:t>
      </w:r>
      <w:r>
        <w:rPr>
          <w:i/>
          <w:color w:val="231F20"/>
          <w:w w:val="105"/>
          <w:sz w:val="15"/>
        </w:rPr>
        <w:t>agentsia</w:t>
      </w:r>
      <w:r>
        <w:rPr>
          <w:i/>
          <w:color w:val="231F20"/>
          <w:spacing w:val="-8"/>
          <w:w w:val="105"/>
          <w:sz w:val="15"/>
        </w:rPr>
        <w:t> </w:t>
      </w:r>
      <w:r>
        <w:rPr>
          <w:i/>
          <w:color w:val="231F20"/>
          <w:w w:val="105"/>
          <w:sz w:val="15"/>
        </w:rPr>
        <w:t>za</w:t>
      </w:r>
      <w:r>
        <w:rPr>
          <w:i/>
          <w:color w:val="231F20"/>
          <w:spacing w:val="-8"/>
          <w:w w:val="105"/>
          <w:sz w:val="15"/>
        </w:rPr>
        <w:t> </w:t>
      </w:r>
      <w:r>
        <w:rPr>
          <w:i/>
          <w:color w:val="231F20"/>
          <w:w w:val="105"/>
          <w:sz w:val="15"/>
        </w:rPr>
        <w:t>bezhantsite</w:t>
      </w:r>
      <w:r>
        <w:rPr>
          <w:color w:val="231F20"/>
          <w:w w:val="105"/>
          <w:sz w:val="15"/>
        </w:rPr>
        <w:t>,</w:t>
      </w:r>
      <w:r>
        <w:rPr>
          <w:color w:val="231F20"/>
          <w:spacing w:val="40"/>
          <w:w w:val="105"/>
          <w:sz w:val="15"/>
        </w:rPr>
        <w:t> </w:t>
      </w:r>
      <w:r>
        <w:rPr>
          <w:color w:val="231F20"/>
          <w:w w:val="105"/>
          <w:sz w:val="15"/>
        </w:rPr>
        <w:t>aff. C-563/22, EU:C:2024:494, point 79.</w:t>
      </w:r>
    </w:p>
    <w:p>
      <w:pPr>
        <w:pStyle w:val="ListParagraph"/>
        <w:numPr>
          <w:ilvl w:val="0"/>
          <w:numId w:val="1"/>
        </w:numPr>
        <w:tabs>
          <w:tab w:pos="553" w:val="left" w:leader="none"/>
        </w:tabs>
        <w:spacing w:line="249" w:lineRule="auto" w:before="1" w:after="0"/>
        <w:ind w:left="57" w:right="339" w:firstLine="171"/>
        <w:jc w:val="left"/>
        <w:rPr>
          <w:sz w:val="15"/>
        </w:rPr>
      </w:pPr>
      <w:r>
        <w:rPr>
          <w:color w:val="231F20"/>
          <w:w w:val="105"/>
          <w:sz w:val="15"/>
        </w:rPr>
        <w:t>Nations</w:t>
      </w:r>
      <w:r>
        <w:rPr>
          <w:color w:val="231F20"/>
          <w:spacing w:val="65"/>
          <w:w w:val="105"/>
          <w:sz w:val="15"/>
        </w:rPr>
        <w:t> </w:t>
      </w:r>
      <w:r>
        <w:rPr>
          <w:color w:val="231F20"/>
          <w:w w:val="105"/>
          <w:sz w:val="15"/>
        </w:rPr>
        <w:t>Unies,</w:t>
      </w:r>
      <w:r>
        <w:rPr>
          <w:color w:val="231F20"/>
          <w:spacing w:val="65"/>
          <w:w w:val="105"/>
          <w:sz w:val="15"/>
        </w:rPr>
        <w:t> </w:t>
      </w:r>
      <w:r>
        <w:rPr>
          <w:color w:val="231F20"/>
          <w:w w:val="105"/>
          <w:sz w:val="15"/>
        </w:rPr>
        <w:t>Résolution</w:t>
      </w:r>
      <w:r>
        <w:rPr>
          <w:color w:val="231F20"/>
          <w:spacing w:val="65"/>
          <w:w w:val="105"/>
          <w:sz w:val="15"/>
        </w:rPr>
        <w:t> </w:t>
      </w:r>
      <w:r>
        <w:rPr>
          <w:color w:val="231F20"/>
          <w:w w:val="105"/>
          <w:sz w:val="15"/>
        </w:rPr>
        <w:t>adoptée</w:t>
      </w:r>
      <w:r>
        <w:rPr>
          <w:color w:val="231F20"/>
          <w:spacing w:val="65"/>
          <w:w w:val="105"/>
          <w:sz w:val="15"/>
        </w:rPr>
        <w:t> </w:t>
      </w:r>
      <w:r>
        <w:rPr>
          <w:color w:val="231F20"/>
          <w:w w:val="105"/>
          <w:sz w:val="15"/>
        </w:rPr>
        <w:t>par</w:t>
      </w:r>
      <w:r>
        <w:rPr>
          <w:color w:val="231F20"/>
          <w:spacing w:val="65"/>
          <w:w w:val="105"/>
          <w:sz w:val="15"/>
        </w:rPr>
        <w:t> </w:t>
      </w:r>
      <w:r>
        <w:rPr>
          <w:color w:val="231F20"/>
          <w:w w:val="105"/>
          <w:sz w:val="15"/>
        </w:rPr>
        <w:t>l’Assemblée</w:t>
      </w:r>
      <w:r>
        <w:rPr>
          <w:color w:val="231F20"/>
          <w:spacing w:val="65"/>
          <w:w w:val="105"/>
          <w:sz w:val="15"/>
        </w:rPr>
        <w:t> </w:t>
      </w:r>
      <w:r>
        <w:rPr>
          <w:color w:val="231F20"/>
          <w:w w:val="105"/>
          <w:sz w:val="15"/>
        </w:rPr>
        <w:t>générale</w:t>
      </w:r>
      <w:r>
        <w:rPr>
          <w:color w:val="231F20"/>
          <w:spacing w:val="65"/>
          <w:w w:val="105"/>
          <w:sz w:val="15"/>
        </w:rPr>
        <w:t> </w:t>
      </w:r>
      <w:r>
        <w:rPr>
          <w:color w:val="231F20"/>
          <w:w w:val="105"/>
          <w:sz w:val="15"/>
        </w:rPr>
        <w:t>le</w:t>
      </w:r>
      <w:r>
        <w:rPr>
          <w:color w:val="231F20"/>
          <w:spacing w:val="65"/>
          <w:w w:val="105"/>
          <w:sz w:val="15"/>
        </w:rPr>
        <w:t> </w:t>
      </w:r>
      <w:r>
        <w:rPr>
          <w:color w:val="231F20"/>
          <w:w w:val="105"/>
          <w:sz w:val="15"/>
        </w:rPr>
        <w:t>12</w:t>
      </w:r>
      <w:r>
        <w:rPr>
          <w:color w:val="231F20"/>
          <w:spacing w:val="65"/>
          <w:w w:val="105"/>
          <w:sz w:val="15"/>
        </w:rPr>
        <w:t> </w:t>
      </w:r>
      <w:r>
        <w:rPr>
          <w:color w:val="231F20"/>
          <w:w w:val="105"/>
          <w:sz w:val="15"/>
        </w:rPr>
        <w:t>décembre</w:t>
      </w:r>
      <w:r>
        <w:rPr>
          <w:color w:val="231F20"/>
          <w:spacing w:val="65"/>
          <w:w w:val="105"/>
          <w:sz w:val="15"/>
        </w:rPr>
        <w:t> </w:t>
      </w:r>
      <w:r>
        <w:rPr>
          <w:color w:val="231F20"/>
          <w:w w:val="105"/>
          <w:sz w:val="15"/>
        </w:rPr>
        <w:t>2022,</w:t>
      </w:r>
      <w:r>
        <w:rPr>
          <w:color w:val="231F20"/>
          <w:spacing w:val="40"/>
          <w:w w:val="105"/>
          <w:sz w:val="15"/>
        </w:rPr>
        <w:t> </w:t>
      </w:r>
      <w:r>
        <w:rPr>
          <w:color w:val="231F20"/>
          <w:spacing w:val="-2"/>
          <w:w w:val="105"/>
          <w:sz w:val="15"/>
        </w:rPr>
        <w:t>A/RES/77/123.</w:t>
      </w:r>
    </w:p>
    <w:p>
      <w:pPr>
        <w:pStyle w:val="ListParagraph"/>
        <w:numPr>
          <w:ilvl w:val="0"/>
          <w:numId w:val="1"/>
        </w:numPr>
        <w:tabs>
          <w:tab w:pos="553" w:val="left" w:leader="none"/>
        </w:tabs>
        <w:spacing w:line="249" w:lineRule="auto" w:before="1" w:after="0"/>
        <w:ind w:left="57" w:right="338" w:firstLine="171"/>
        <w:jc w:val="both"/>
        <w:rPr>
          <w:sz w:val="15"/>
        </w:rPr>
      </w:pPr>
      <w:r>
        <w:rPr>
          <w:color w:val="231F20"/>
          <w:w w:val="110"/>
          <w:sz w:val="15"/>
        </w:rPr>
        <w:t>Voy.</w:t>
      </w:r>
      <w:r>
        <w:rPr>
          <w:color w:val="231F20"/>
          <w:spacing w:val="-8"/>
          <w:w w:val="110"/>
          <w:sz w:val="15"/>
        </w:rPr>
        <w:t> </w:t>
      </w:r>
      <w:r>
        <w:rPr>
          <w:color w:val="231F20"/>
          <w:w w:val="110"/>
          <w:sz w:val="15"/>
        </w:rPr>
        <w:t>la</w:t>
      </w:r>
      <w:r>
        <w:rPr>
          <w:color w:val="231F20"/>
          <w:spacing w:val="-8"/>
          <w:w w:val="110"/>
          <w:sz w:val="15"/>
        </w:rPr>
        <w:t> </w:t>
      </w:r>
      <w:r>
        <w:rPr>
          <w:color w:val="231F20"/>
          <w:w w:val="110"/>
          <w:sz w:val="15"/>
        </w:rPr>
        <w:t>lettre</w:t>
      </w:r>
      <w:r>
        <w:rPr>
          <w:color w:val="231F20"/>
          <w:spacing w:val="-8"/>
          <w:w w:val="110"/>
          <w:sz w:val="15"/>
        </w:rPr>
        <w:t> </w:t>
      </w:r>
      <w:r>
        <w:rPr>
          <w:color w:val="231F20"/>
          <w:w w:val="110"/>
          <w:sz w:val="15"/>
        </w:rPr>
        <w:t>datée</w:t>
      </w:r>
      <w:r>
        <w:rPr>
          <w:color w:val="231F20"/>
          <w:spacing w:val="-8"/>
          <w:w w:val="110"/>
          <w:sz w:val="15"/>
        </w:rPr>
        <w:t> </w:t>
      </w:r>
      <w:r>
        <w:rPr>
          <w:color w:val="231F20"/>
          <w:w w:val="110"/>
          <w:sz w:val="15"/>
        </w:rPr>
        <w:t>du</w:t>
      </w:r>
      <w:r>
        <w:rPr>
          <w:color w:val="231F20"/>
          <w:spacing w:val="-8"/>
          <w:w w:val="110"/>
          <w:sz w:val="15"/>
        </w:rPr>
        <w:t> </w:t>
      </w:r>
      <w:r>
        <w:rPr>
          <w:color w:val="231F20"/>
          <w:w w:val="110"/>
          <w:sz w:val="15"/>
        </w:rPr>
        <w:t>28</w:t>
      </w:r>
      <w:r>
        <w:rPr>
          <w:color w:val="231F20"/>
          <w:spacing w:val="-8"/>
          <w:w w:val="110"/>
          <w:sz w:val="15"/>
        </w:rPr>
        <w:t> </w:t>
      </w:r>
      <w:r>
        <w:rPr>
          <w:color w:val="231F20"/>
          <w:w w:val="110"/>
          <w:sz w:val="15"/>
        </w:rPr>
        <w:t>octobre</w:t>
      </w:r>
      <w:r>
        <w:rPr>
          <w:color w:val="231F20"/>
          <w:spacing w:val="-8"/>
          <w:w w:val="110"/>
          <w:sz w:val="15"/>
        </w:rPr>
        <w:t> </w:t>
      </w:r>
      <w:r>
        <w:rPr>
          <w:color w:val="231F20"/>
          <w:w w:val="110"/>
          <w:sz w:val="15"/>
        </w:rPr>
        <w:t>2024,</w:t>
      </w:r>
      <w:r>
        <w:rPr>
          <w:color w:val="231F20"/>
          <w:spacing w:val="-8"/>
          <w:w w:val="110"/>
          <w:sz w:val="15"/>
        </w:rPr>
        <w:t> </w:t>
      </w:r>
      <w:r>
        <w:rPr>
          <w:color w:val="231F20"/>
          <w:w w:val="110"/>
          <w:sz w:val="15"/>
        </w:rPr>
        <w:t>adressée</w:t>
      </w:r>
      <w:r>
        <w:rPr>
          <w:color w:val="231F20"/>
          <w:spacing w:val="-8"/>
          <w:w w:val="110"/>
          <w:sz w:val="15"/>
        </w:rPr>
        <w:t> </w:t>
      </w:r>
      <w:r>
        <w:rPr>
          <w:color w:val="231F20"/>
          <w:w w:val="110"/>
          <w:sz w:val="15"/>
        </w:rPr>
        <w:t>au</w:t>
      </w:r>
      <w:r>
        <w:rPr>
          <w:color w:val="231F20"/>
          <w:spacing w:val="-8"/>
          <w:w w:val="110"/>
          <w:sz w:val="15"/>
        </w:rPr>
        <w:t> </w:t>
      </w:r>
      <w:r>
        <w:rPr>
          <w:color w:val="231F20"/>
          <w:w w:val="110"/>
          <w:sz w:val="15"/>
        </w:rPr>
        <w:t>Président</w:t>
      </w:r>
      <w:r>
        <w:rPr>
          <w:color w:val="231F20"/>
          <w:spacing w:val="-8"/>
          <w:w w:val="110"/>
          <w:sz w:val="15"/>
        </w:rPr>
        <w:t> </w:t>
      </w:r>
      <w:r>
        <w:rPr>
          <w:color w:val="231F20"/>
          <w:w w:val="110"/>
          <w:sz w:val="15"/>
        </w:rPr>
        <w:t>de</w:t>
      </w:r>
      <w:r>
        <w:rPr>
          <w:color w:val="231F20"/>
          <w:spacing w:val="-8"/>
          <w:w w:val="110"/>
          <w:sz w:val="15"/>
        </w:rPr>
        <w:t> </w:t>
      </w:r>
      <w:r>
        <w:rPr>
          <w:color w:val="231F20"/>
          <w:w w:val="110"/>
          <w:sz w:val="15"/>
        </w:rPr>
        <w:t>l’Assemblée</w:t>
      </w:r>
      <w:r>
        <w:rPr>
          <w:color w:val="231F20"/>
          <w:spacing w:val="-8"/>
          <w:w w:val="110"/>
          <w:sz w:val="15"/>
        </w:rPr>
        <w:t> </w:t>
      </w:r>
      <w:r>
        <w:rPr>
          <w:color w:val="231F20"/>
          <w:w w:val="110"/>
          <w:sz w:val="15"/>
        </w:rPr>
        <w:t>générale</w:t>
      </w:r>
      <w:r>
        <w:rPr>
          <w:color w:val="231F20"/>
          <w:spacing w:val="-8"/>
          <w:w w:val="110"/>
          <w:sz w:val="15"/>
        </w:rPr>
        <w:t> </w:t>
      </w:r>
      <w:r>
        <w:rPr>
          <w:color w:val="231F20"/>
          <w:w w:val="110"/>
          <w:sz w:val="15"/>
        </w:rPr>
        <w:t>par le</w:t>
      </w:r>
      <w:r>
        <w:rPr>
          <w:color w:val="231F20"/>
          <w:w w:val="110"/>
          <w:sz w:val="15"/>
        </w:rPr>
        <w:t> Secrétaire</w:t>
      </w:r>
      <w:r>
        <w:rPr>
          <w:color w:val="231F20"/>
          <w:w w:val="110"/>
          <w:sz w:val="15"/>
        </w:rPr>
        <w:t> général</w:t>
      </w:r>
      <w:r>
        <w:rPr>
          <w:color w:val="231F20"/>
          <w:w w:val="110"/>
          <w:sz w:val="15"/>
        </w:rPr>
        <w:t> des</w:t>
      </w:r>
      <w:r>
        <w:rPr>
          <w:color w:val="231F20"/>
          <w:w w:val="110"/>
          <w:sz w:val="15"/>
        </w:rPr>
        <w:t> Nations</w:t>
      </w:r>
      <w:r>
        <w:rPr>
          <w:color w:val="231F20"/>
          <w:w w:val="110"/>
          <w:sz w:val="15"/>
        </w:rPr>
        <w:t> Unies,</w:t>
      </w:r>
      <w:r>
        <w:rPr>
          <w:color w:val="231F20"/>
          <w:w w:val="110"/>
          <w:sz w:val="15"/>
        </w:rPr>
        <w:t> A/79/558</w:t>
      </w:r>
      <w:r>
        <w:rPr>
          <w:color w:val="231F20"/>
          <w:w w:val="110"/>
          <w:sz w:val="15"/>
        </w:rPr>
        <w:t> (disponible</w:t>
      </w:r>
      <w:r>
        <w:rPr>
          <w:color w:val="231F20"/>
          <w:w w:val="110"/>
          <w:sz w:val="15"/>
        </w:rPr>
        <w:t> sur</w:t>
      </w:r>
      <w:r>
        <w:rPr>
          <w:color w:val="231F20"/>
          <w:w w:val="110"/>
          <w:sz w:val="15"/>
        </w:rPr>
        <w:t> :</w:t>
      </w:r>
      <w:r>
        <w:rPr>
          <w:color w:val="231F20"/>
          <w:w w:val="110"/>
          <w:sz w:val="15"/>
        </w:rPr>
        <w:t> </w:t>
      </w:r>
      <w:r>
        <w:rPr>
          <w:color w:val="231F20"/>
          <w:w w:val="110"/>
          <w:sz w:val="15"/>
        </w:rPr>
        <w:t>https://digitallibrary.un.org/ record/4065050?ln=fr&amp;v=pdf, consultée le 14 janvier 2025).</w:t>
      </w:r>
    </w:p>
    <w:p>
      <w:pPr>
        <w:pStyle w:val="ListParagraph"/>
        <w:numPr>
          <w:ilvl w:val="0"/>
          <w:numId w:val="1"/>
        </w:numPr>
        <w:tabs>
          <w:tab w:pos="553" w:val="left" w:leader="none"/>
        </w:tabs>
        <w:spacing w:line="249" w:lineRule="auto" w:before="2" w:after="0"/>
        <w:ind w:left="57" w:right="338" w:firstLine="171"/>
        <w:jc w:val="both"/>
        <w:rPr>
          <w:sz w:val="15"/>
        </w:rPr>
      </w:pPr>
      <w:r>
        <w:rPr>
          <w:color w:val="231F20"/>
          <w:w w:val="110"/>
          <w:sz w:val="15"/>
        </w:rPr>
        <w:t>Déclaration</w:t>
      </w:r>
      <w:r>
        <w:rPr>
          <w:color w:val="231F20"/>
          <w:w w:val="110"/>
          <w:sz w:val="15"/>
        </w:rPr>
        <w:t> à</w:t>
      </w:r>
      <w:r>
        <w:rPr>
          <w:color w:val="231F20"/>
          <w:w w:val="110"/>
          <w:sz w:val="15"/>
        </w:rPr>
        <w:t> la</w:t>
      </w:r>
      <w:r>
        <w:rPr>
          <w:color w:val="231F20"/>
          <w:w w:val="110"/>
          <w:sz w:val="15"/>
        </w:rPr>
        <w:t> presse</w:t>
      </w:r>
      <w:r>
        <w:rPr>
          <w:color w:val="231F20"/>
          <w:w w:val="110"/>
          <w:sz w:val="15"/>
        </w:rPr>
        <w:t> sur</w:t>
      </w:r>
      <w:r>
        <w:rPr>
          <w:color w:val="231F20"/>
          <w:w w:val="110"/>
          <w:sz w:val="15"/>
        </w:rPr>
        <w:t> l’Office</w:t>
      </w:r>
      <w:r>
        <w:rPr>
          <w:color w:val="231F20"/>
          <w:w w:val="110"/>
          <w:sz w:val="15"/>
        </w:rPr>
        <w:t> de</w:t>
      </w:r>
      <w:r>
        <w:rPr>
          <w:color w:val="231F20"/>
          <w:w w:val="110"/>
          <w:sz w:val="15"/>
        </w:rPr>
        <w:t> secours</w:t>
      </w:r>
      <w:r>
        <w:rPr>
          <w:color w:val="231F20"/>
          <w:w w:val="110"/>
          <w:sz w:val="15"/>
        </w:rPr>
        <w:t> et</w:t>
      </w:r>
      <w:r>
        <w:rPr>
          <w:color w:val="231F20"/>
          <w:w w:val="110"/>
          <w:sz w:val="15"/>
        </w:rPr>
        <w:t> de</w:t>
      </w:r>
      <w:r>
        <w:rPr>
          <w:color w:val="231F20"/>
          <w:w w:val="110"/>
          <w:sz w:val="15"/>
        </w:rPr>
        <w:t> travaux</w:t>
      </w:r>
      <w:r>
        <w:rPr>
          <w:color w:val="231F20"/>
          <w:w w:val="110"/>
          <w:sz w:val="15"/>
        </w:rPr>
        <w:t> des</w:t>
      </w:r>
      <w:r>
        <w:rPr>
          <w:color w:val="231F20"/>
          <w:w w:val="110"/>
          <w:sz w:val="15"/>
        </w:rPr>
        <w:t> Nations</w:t>
      </w:r>
      <w:r>
        <w:rPr>
          <w:color w:val="231F20"/>
          <w:w w:val="110"/>
          <w:sz w:val="15"/>
        </w:rPr>
        <w:t> Unies</w:t>
      </w:r>
      <w:r>
        <w:rPr>
          <w:color w:val="231F20"/>
          <w:w w:val="110"/>
          <w:sz w:val="15"/>
        </w:rPr>
        <w:t> pour</w:t>
      </w:r>
      <w:r>
        <w:rPr>
          <w:color w:val="231F20"/>
          <w:w w:val="110"/>
          <w:sz w:val="15"/>
        </w:rPr>
        <w:t> </w:t>
      </w:r>
      <w:r>
        <w:rPr>
          <w:color w:val="231F20"/>
          <w:w w:val="110"/>
          <w:sz w:val="15"/>
        </w:rPr>
        <w:t>les </w:t>
      </w:r>
      <w:r>
        <w:rPr>
          <w:color w:val="231F20"/>
          <w:sz w:val="15"/>
        </w:rPr>
        <w:t>réfugiés de Palestine dans le Proche-Orient (UNRWA), 30 octobre 2024, SC/15874, disponible sur :</w:t>
      </w:r>
      <w:r>
        <w:rPr>
          <w:color w:val="231F20"/>
          <w:w w:val="110"/>
          <w:sz w:val="15"/>
        </w:rPr>
        <w:t> </w:t>
      </w:r>
      <w:r>
        <w:rPr>
          <w:color w:val="231F20"/>
          <w:spacing w:val="-2"/>
          <w:w w:val="110"/>
          <w:sz w:val="15"/>
        </w:rPr>
        <w:t>https://press.un.org/fr/2024/sc15874.doc.htm.</w:t>
      </w:r>
    </w:p>
    <w:p>
      <w:pPr>
        <w:spacing w:line="249" w:lineRule="auto" w:before="2"/>
        <w:ind w:left="57" w:right="338" w:firstLine="153"/>
        <w:jc w:val="both"/>
        <w:rPr>
          <w:sz w:val="15"/>
        </w:rPr>
      </w:pPr>
      <w:r>
        <w:rPr>
          <w:color w:val="231F20"/>
          <w:w w:val="105"/>
          <w:sz w:val="15"/>
        </w:rPr>
        <w:t>Voy. aussi le Discours de Philippe Lazzarini le 9 octobre 2024 devant le Conseil de sécurité </w:t>
      </w:r>
      <w:r>
        <w:rPr>
          <w:color w:val="231F20"/>
          <w:w w:val="105"/>
          <w:sz w:val="15"/>
        </w:rPr>
        <w:t>de</w:t>
      </w:r>
      <w:r>
        <w:rPr>
          <w:color w:val="231F20"/>
          <w:spacing w:val="40"/>
          <w:w w:val="105"/>
          <w:sz w:val="15"/>
        </w:rPr>
        <w:t> </w:t>
      </w:r>
      <w:r>
        <w:rPr>
          <w:color w:val="231F20"/>
          <w:w w:val="105"/>
          <w:sz w:val="15"/>
        </w:rPr>
        <w:t>l’ONU, disponible sur : </w:t>
      </w:r>
      <w:hyperlink r:id="rId27">
        <w:r>
          <w:rPr>
            <w:color w:val="231F20"/>
            <w:w w:val="105"/>
            <w:sz w:val="15"/>
          </w:rPr>
          <w:t>www.unrwa.org/newsroom/official-statements/statement-philippe-lazzari-</w:t>
        </w:r>
      </w:hyperlink>
      <w:r>
        <w:rPr>
          <w:color w:val="231F20"/>
          <w:spacing w:val="40"/>
          <w:w w:val="105"/>
          <w:sz w:val="15"/>
        </w:rPr>
        <w:t> </w:t>
      </w:r>
      <w:r>
        <w:rPr>
          <w:color w:val="231F20"/>
          <w:w w:val="105"/>
          <w:sz w:val="15"/>
        </w:rPr>
        <w:t>ni-commissioner-general-unrwa-united-nations-security-council.</w:t>
      </w:r>
      <w:r>
        <w:rPr>
          <w:color w:val="231F20"/>
          <w:w w:val="105"/>
          <w:sz w:val="15"/>
        </w:rPr>
        <w:t> Si</w:t>
      </w:r>
      <w:r>
        <w:rPr>
          <w:color w:val="231F20"/>
          <w:w w:val="105"/>
          <w:sz w:val="15"/>
        </w:rPr>
        <w:t> l’UNRWA</w:t>
      </w:r>
      <w:r>
        <w:rPr>
          <w:color w:val="231F20"/>
          <w:w w:val="105"/>
          <w:sz w:val="15"/>
        </w:rPr>
        <w:t> cesse</w:t>
      </w:r>
      <w:r>
        <w:rPr>
          <w:color w:val="231F20"/>
          <w:w w:val="105"/>
          <w:sz w:val="15"/>
        </w:rPr>
        <w:t> ses</w:t>
      </w:r>
      <w:r>
        <w:rPr>
          <w:color w:val="231F20"/>
          <w:w w:val="105"/>
          <w:sz w:val="15"/>
        </w:rPr>
        <w:t> activités,</w:t>
      </w:r>
      <w:r>
        <w:rPr>
          <w:color w:val="231F20"/>
          <w:spacing w:val="40"/>
          <w:w w:val="105"/>
          <w:sz w:val="15"/>
        </w:rPr>
        <w:t> </w:t>
      </w:r>
      <w:r>
        <w:rPr>
          <w:color w:val="231F20"/>
          <w:w w:val="105"/>
          <w:sz w:val="15"/>
        </w:rPr>
        <w:t>prévient M. Lazzarini, </w:t>
      </w:r>
      <w:r>
        <w:rPr>
          <w:color w:val="231F20"/>
          <w:sz w:val="15"/>
        </w:rPr>
        <w:t>« </w:t>
      </w:r>
      <w:r>
        <w:rPr>
          <w:color w:val="231F20"/>
          <w:w w:val="105"/>
          <w:sz w:val="15"/>
        </w:rPr>
        <w:t>la seule alternative est que la charge et la responsabilité reviennent à la</w:t>
      </w:r>
      <w:r>
        <w:rPr>
          <w:color w:val="231F20"/>
          <w:spacing w:val="40"/>
          <w:w w:val="105"/>
          <w:sz w:val="15"/>
        </w:rPr>
        <w:t> </w:t>
      </w:r>
      <w:r>
        <w:rPr>
          <w:color w:val="231F20"/>
          <w:w w:val="105"/>
          <w:sz w:val="15"/>
        </w:rPr>
        <w:t>puissance</w:t>
      </w:r>
      <w:r>
        <w:rPr>
          <w:color w:val="231F20"/>
          <w:w w:val="105"/>
          <w:sz w:val="15"/>
        </w:rPr>
        <w:t> occupante,</w:t>
      </w:r>
      <w:r>
        <w:rPr>
          <w:color w:val="231F20"/>
          <w:w w:val="105"/>
          <w:sz w:val="15"/>
        </w:rPr>
        <w:t> ce</w:t>
      </w:r>
      <w:r>
        <w:rPr>
          <w:color w:val="231F20"/>
          <w:w w:val="105"/>
          <w:sz w:val="15"/>
        </w:rPr>
        <w:t> qui</w:t>
      </w:r>
      <w:r>
        <w:rPr>
          <w:color w:val="231F20"/>
          <w:w w:val="105"/>
          <w:sz w:val="15"/>
        </w:rPr>
        <w:t> signifie</w:t>
      </w:r>
      <w:r>
        <w:rPr>
          <w:color w:val="231F20"/>
          <w:w w:val="105"/>
          <w:sz w:val="15"/>
        </w:rPr>
        <w:t> qu’Israël</w:t>
      </w:r>
      <w:r>
        <w:rPr>
          <w:color w:val="231F20"/>
          <w:w w:val="105"/>
          <w:sz w:val="15"/>
        </w:rPr>
        <w:t> sera</w:t>
      </w:r>
      <w:r>
        <w:rPr>
          <w:color w:val="231F20"/>
          <w:w w:val="105"/>
          <w:sz w:val="15"/>
        </w:rPr>
        <w:t> tenu</w:t>
      </w:r>
      <w:r>
        <w:rPr>
          <w:color w:val="231F20"/>
          <w:w w:val="105"/>
          <w:sz w:val="15"/>
        </w:rPr>
        <w:t> de</w:t>
      </w:r>
      <w:r>
        <w:rPr>
          <w:color w:val="231F20"/>
          <w:w w:val="105"/>
          <w:sz w:val="15"/>
        </w:rPr>
        <w:t> fournir</w:t>
      </w:r>
      <w:r>
        <w:rPr>
          <w:color w:val="231F20"/>
          <w:w w:val="105"/>
          <w:sz w:val="15"/>
        </w:rPr>
        <w:t> ces</w:t>
      </w:r>
      <w:r>
        <w:rPr>
          <w:color w:val="231F20"/>
          <w:w w:val="105"/>
          <w:sz w:val="15"/>
        </w:rPr>
        <w:t> services</w:t>
      </w:r>
      <w:r>
        <w:rPr>
          <w:color w:val="231F20"/>
          <w:w w:val="105"/>
          <w:sz w:val="15"/>
        </w:rPr>
        <w:t> essentiels</w:t>
      </w:r>
      <w:r>
        <w:rPr>
          <w:color w:val="231F20"/>
          <w:w w:val="105"/>
          <w:sz w:val="15"/>
        </w:rPr>
        <w:t> </w:t>
      </w:r>
      <w:r>
        <w:rPr>
          <w:color w:val="231F20"/>
          <w:sz w:val="15"/>
        </w:rPr>
        <w:t>». </w:t>
      </w:r>
      <w:r>
        <w:rPr>
          <w:color w:val="231F20"/>
          <w:w w:val="105"/>
          <w:sz w:val="15"/>
        </w:rPr>
        <w:t>Voy.</w:t>
      </w:r>
      <w:r>
        <w:rPr>
          <w:color w:val="231F20"/>
          <w:spacing w:val="80"/>
          <w:w w:val="105"/>
          <w:sz w:val="15"/>
        </w:rPr>
        <w:t> </w:t>
      </w:r>
      <w:r>
        <w:rPr>
          <w:color w:val="231F20"/>
          <w:w w:val="105"/>
          <w:sz w:val="15"/>
        </w:rPr>
        <w:t>aussi</w:t>
      </w:r>
      <w:r>
        <w:rPr>
          <w:color w:val="231F20"/>
          <w:spacing w:val="17"/>
          <w:w w:val="105"/>
          <w:sz w:val="15"/>
        </w:rPr>
        <w:t> </w:t>
      </w:r>
      <w:r>
        <w:rPr>
          <w:color w:val="231F20"/>
          <w:w w:val="105"/>
          <w:sz w:val="15"/>
        </w:rPr>
        <w:t>ses</w:t>
      </w:r>
      <w:r>
        <w:rPr>
          <w:color w:val="231F20"/>
          <w:spacing w:val="17"/>
          <w:w w:val="105"/>
          <w:sz w:val="15"/>
        </w:rPr>
        <w:t> </w:t>
      </w:r>
      <w:r>
        <w:rPr>
          <w:color w:val="231F20"/>
          <w:w w:val="105"/>
          <w:sz w:val="15"/>
        </w:rPr>
        <w:t>déclarations</w:t>
      </w:r>
      <w:r>
        <w:rPr>
          <w:color w:val="231F20"/>
          <w:spacing w:val="17"/>
          <w:w w:val="105"/>
          <w:sz w:val="15"/>
        </w:rPr>
        <w:t> </w:t>
      </w:r>
      <w:r>
        <w:rPr>
          <w:color w:val="231F20"/>
          <w:w w:val="105"/>
          <w:sz w:val="15"/>
        </w:rPr>
        <w:t>à</w:t>
      </w:r>
      <w:r>
        <w:rPr>
          <w:color w:val="231F20"/>
          <w:spacing w:val="17"/>
          <w:w w:val="105"/>
          <w:sz w:val="15"/>
        </w:rPr>
        <w:t> </w:t>
      </w:r>
      <w:r>
        <w:rPr>
          <w:color w:val="231F20"/>
          <w:w w:val="105"/>
          <w:sz w:val="15"/>
        </w:rPr>
        <w:t>l’occasion</w:t>
      </w:r>
      <w:r>
        <w:rPr>
          <w:color w:val="231F20"/>
          <w:spacing w:val="17"/>
          <w:w w:val="105"/>
          <w:sz w:val="15"/>
        </w:rPr>
        <w:t> </w:t>
      </w:r>
      <w:r>
        <w:rPr>
          <w:color w:val="231F20"/>
          <w:w w:val="105"/>
          <w:sz w:val="15"/>
        </w:rPr>
        <w:t>de</w:t>
      </w:r>
      <w:r>
        <w:rPr>
          <w:color w:val="231F20"/>
          <w:spacing w:val="17"/>
          <w:w w:val="105"/>
          <w:sz w:val="15"/>
        </w:rPr>
        <w:t> </w:t>
      </w:r>
      <w:r>
        <w:rPr>
          <w:color w:val="231F20"/>
          <w:w w:val="105"/>
          <w:sz w:val="15"/>
        </w:rPr>
        <w:t>la</w:t>
      </w:r>
      <w:r>
        <w:rPr>
          <w:color w:val="231F20"/>
          <w:spacing w:val="17"/>
          <w:w w:val="105"/>
          <w:sz w:val="15"/>
        </w:rPr>
        <w:t> </w:t>
      </w:r>
      <w:r>
        <w:rPr>
          <w:color w:val="231F20"/>
          <w:w w:val="105"/>
          <w:sz w:val="15"/>
        </w:rPr>
        <w:t>journée</w:t>
      </w:r>
      <w:r>
        <w:rPr>
          <w:color w:val="231F20"/>
          <w:spacing w:val="17"/>
          <w:w w:val="105"/>
          <w:sz w:val="15"/>
        </w:rPr>
        <w:t> </w:t>
      </w:r>
      <w:r>
        <w:rPr>
          <w:color w:val="231F20"/>
          <w:w w:val="105"/>
          <w:sz w:val="15"/>
        </w:rPr>
        <w:t>mondiale</w:t>
      </w:r>
      <w:r>
        <w:rPr>
          <w:color w:val="231F20"/>
          <w:spacing w:val="17"/>
          <w:w w:val="105"/>
          <w:sz w:val="15"/>
        </w:rPr>
        <w:t> </w:t>
      </w:r>
      <w:r>
        <w:rPr>
          <w:color w:val="231F20"/>
          <w:w w:val="105"/>
          <w:sz w:val="15"/>
        </w:rPr>
        <w:t>de</w:t>
      </w:r>
      <w:r>
        <w:rPr>
          <w:color w:val="231F20"/>
          <w:spacing w:val="17"/>
          <w:w w:val="105"/>
          <w:sz w:val="15"/>
        </w:rPr>
        <w:t> </w:t>
      </w:r>
      <w:r>
        <w:rPr>
          <w:color w:val="231F20"/>
          <w:w w:val="105"/>
          <w:sz w:val="15"/>
        </w:rPr>
        <w:t>solidarité</w:t>
      </w:r>
      <w:r>
        <w:rPr>
          <w:color w:val="231F20"/>
          <w:spacing w:val="17"/>
          <w:w w:val="105"/>
          <w:sz w:val="15"/>
        </w:rPr>
        <w:t> </w:t>
      </w:r>
      <w:r>
        <w:rPr>
          <w:color w:val="231F20"/>
          <w:w w:val="105"/>
          <w:sz w:val="15"/>
        </w:rPr>
        <w:t>avec</w:t>
      </w:r>
      <w:r>
        <w:rPr>
          <w:color w:val="231F20"/>
          <w:spacing w:val="17"/>
          <w:w w:val="105"/>
          <w:sz w:val="15"/>
        </w:rPr>
        <w:t> </w:t>
      </w:r>
      <w:r>
        <w:rPr>
          <w:color w:val="231F20"/>
          <w:w w:val="105"/>
          <w:sz w:val="15"/>
        </w:rPr>
        <w:t>le</w:t>
      </w:r>
      <w:r>
        <w:rPr>
          <w:color w:val="231F20"/>
          <w:spacing w:val="17"/>
          <w:w w:val="105"/>
          <w:sz w:val="15"/>
        </w:rPr>
        <w:t> </w:t>
      </w:r>
      <w:r>
        <w:rPr>
          <w:color w:val="231F20"/>
          <w:w w:val="105"/>
          <w:sz w:val="15"/>
        </w:rPr>
        <w:t>peuple</w:t>
      </w:r>
      <w:r>
        <w:rPr>
          <w:color w:val="231F20"/>
          <w:spacing w:val="17"/>
          <w:w w:val="105"/>
          <w:sz w:val="15"/>
        </w:rPr>
        <w:t> </w:t>
      </w:r>
      <w:r>
        <w:rPr>
          <w:color w:val="231F20"/>
          <w:w w:val="105"/>
          <w:sz w:val="15"/>
        </w:rPr>
        <w:t>palestinien,</w:t>
      </w:r>
      <w:r>
        <w:rPr>
          <w:color w:val="231F20"/>
          <w:spacing w:val="40"/>
          <w:w w:val="105"/>
          <w:sz w:val="15"/>
        </w:rPr>
        <w:t> </w:t>
      </w:r>
      <w:r>
        <w:rPr>
          <w:color w:val="231F20"/>
          <w:w w:val="105"/>
          <w:sz w:val="15"/>
        </w:rPr>
        <w:t>1</w:t>
      </w:r>
      <w:r>
        <w:rPr>
          <w:color w:val="231F20"/>
          <w:w w:val="105"/>
          <w:position w:val="5"/>
          <w:sz w:val="9"/>
        </w:rPr>
        <w:t>er</w:t>
      </w:r>
      <w:r>
        <w:rPr>
          <w:color w:val="231F20"/>
          <w:spacing w:val="40"/>
          <w:w w:val="105"/>
          <w:position w:val="5"/>
          <w:sz w:val="9"/>
        </w:rPr>
        <w:t> </w:t>
      </w:r>
      <w:r>
        <w:rPr>
          <w:color w:val="231F20"/>
          <w:w w:val="105"/>
          <w:sz w:val="15"/>
        </w:rPr>
        <w:t>décembre</w:t>
      </w:r>
      <w:r>
        <w:rPr>
          <w:color w:val="231F20"/>
          <w:w w:val="105"/>
          <w:sz w:val="15"/>
        </w:rPr>
        <w:t> 2024,</w:t>
      </w:r>
      <w:r>
        <w:rPr>
          <w:color w:val="231F20"/>
          <w:w w:val="105"/>
          <w:sz w:val="15"/>
        </w:rPr>
        <w:t> disponibles</w:t>
      </w:r>
      <w:r>
        <w:rPr>
          <w:color w:val="231F20"/>
          <w:w w:val="105"/>
          <w:sz w:val="15"/>
        </w:rPr>
        <w:t> sur</w:t>
      </w:r>
      <w:r>
        <w:rPr>
          <w:color w:val="231F20"/>
          <w:w w:val="105"/>
          <w:sz w:val="15"/>
        </w:rPr>
        <w:t> :</w:t>
      </w:r>
      <w:r>
        <w:rPr>
          <w:color w:val="231F20"/>
          <w:w w:val="105"/>
          <w:sz w:val="15"/>
        </w:rPr>
        <w:t> </w:t>
      </w:r>
      <w:hyperlink r:id="rId28">
        <w:r>
          <w:rPr>
            <w:color w:val="231F20"/>
            <w:w w:val="105"/>
            <w:sz w:val="15"/>
          </w:rPr>
          <w:t>www.unrwa.org/newsroom/official-statements/remarks-phi-</w:t>
        </w:r>
      </w:hyperlink>
      <w:r>
        <w:rPr>
          <w:color w:val="231F20"/>
          <w:spacing w:val="40"/>
          <w:w w:val="105"/>
          <w:sz w:val="15"/>
        </w:rPr>
        <w:t> </w:t>
      </w:r>
      <w:r>
        <w:rPr>
          <w:color w:val="231F20"/>
          <w:spacing w:val="-2"/>
          <w:w w:val="105"/>
          <w:sz w:val="15"/>
        </w:rPr>
        <w:t>lippe-lazzarini-commissioner-general-unrwa.</w:t>
      </w:r>
    </w:p>
    <w:p>
      <w:pPr>
        <w:spacing w:after="0" w:line="249" w:lineRule="auto"/>
        <w:jc w:val="both"/>
        <w:rPr>
          <w:sz w:val="15"/>
        </w:rPr>
        <w:sectPr>
          <w:pgSz w:w="9080" w:h="13610"/>
          <w:pgMar w:header="0" w:footer="320" w:top="1560" w:bottom="520" w:left="1133" w:right="1133"/>
        </w:sectPr>
      </w:pPr>
    </w:p>
    <w:p>
      <w:pPr>
        <w:pStyle w:val="BodyText"/>
        <w:spacing w:line="256" w:lineRule="auto" w:before="130"/>
        <w:ind w:left="341" w:right="49"/>
      </w:pPr>
      <w:r>
        <w:rPr>
          <w:color w:val="231F20"/>
          <w:w w:val="110"/>
        </w:rPr>
        <w:t>aujourd’hui</w:t>
      </w:r>
      <w:r>
        <w:rPr>
          <w:color w:val="231F20"/>
          <w:spacing w:val="-11"/>
          <w:w w:val="110"/>
        </w:rPr>
        <w:t> </w:t>
      </w:r>
      <w:r>
        <w:rPr>
          <w:color w:val="231F20"/>
          <w:w w:val="110"/>
        </w:rPr>
        <w:t>(28).</w:t>
      </w:r>
      <w:r>
        <w:rPr>
          <w:color w:val="231F20"/>
          <w:spacing w:val="33"/>
          <w:w w:val="110"/>
        </w:rPr>
        <w:t> </w:t>
      </w:r>
      <w:r>
        <w:rPr>
          <w:color w:val="231F20"/>
          <w:w w:val="110"/>
        </w:rPr>
        <w:t>Le</w:t>
      </w:r>
      <w:r>
        <w:rPr>
          <w:color w:val="231F20"/>
          <w:spacing w:val="33"/>
          <w:w w:val="110"/>
        </w:rPr>
        <w:t> </w:t>
      </w:r>
      <w:r>
        <w:rPr>
          <w:color w:val="231F20"/>
          <w:w w:val="110"/>
        </w:rPr>
        <w:t>24</w:t>
      </w:r>
      <w:r>
        <w:rPr>
          <w:color w:val="231F20"/>
          <w:spacing w:val="33"/>
          <w:w w:val="110"/>
        </w:rPr>
        <w:t> </w:t>
      </w:r>
      <w:r>
        <w:rPr>
          <w:color w:val="231F20"/>
          <w:w w:val="110"/>
        </w:rPr>
        <w:t>décembre</w:t>
      </w:r>
      <w:r>
        <w:rPr>
          <w:color w:val="231F20"/>
          <w:spacing w:val="33"/>
          <w:w w:val="110"/>
        </w:rPr>
        <w:t> </w:t>
      </w:r>
      <w:r>
        <w:rPr>
          <w:color w:val="231F20"/>
          <w:w w:val="110"/>
        </w:rPr>
        <w:t>2024,</w:t>
      </w:r>
      <w:r>
        <w:rPr>
          <w:color w:val="231F20"/>
          <w:spacing w:val="33"/>
          <w:w w:val="110"/>
        </w:rPr>
        <w:t> </w:t>
      </w:r>
      <w:r>
        <w:rPr>
          <w:color w:val="231F20"/>
          <w:w w:val="110"/>
        </w:rPr>
        <w:t>la</w:t>
      </w:r>
      <w:r>
        <w:rPr>
          <w:color w:val="231F20"/>
          <w:spacing w:val="33"/>
          <w:w w:val="110"/>
        </w:rPr>
        <w:t> </w:t>
      </w:r>
      <w:r>
        <w:rPr>
          <w:color w:val="231F20"/>
          <w:w w:val="110"/>
        </w:rPr>
        <w:t>Cour</w:t>
      </w:r>
      <w:r>
        <w:rPr>
          <w:color w:val="231F20"/>
          <w:spacing w:val="33"/>
          <w:w w:val="110"/>
        </w:rPr>
        <w:t> </w:t>
      </w:r>
      <w:r>
        <w:rPr>
          <w:color w:val="231F20"/>
          <w:w w:val="110"/>
        </w:rPr>
        <w:t>internationale</w:t>
      </w:r>
      <w:r>
        <w:rPr>
          <w:color w:val="231F20"/>
          <w:spacing w:val="33"/>
          <w:w w:val="110"/>
        </w:rPr>
        <w:t> </w:t>
      </w:r>
      <w:r>
        <w:rPr>
          <w:color w:val="231F20"/>
          <w:w w:val="110"/>
        </w:rPr>
        <w:t>de</w:t>
      </w:r>
      <w:r>
        <w:rPr>
          <w:color w:val="231F20"/>
          <w:spacing w:val="33"/>
          <w:w w:val="110"/>
        </w:rPr>
        <w:t> </w:t>
      </w:r>
      <w:r>
        <w:rPr>
          <w:color w:val="231F20"/>
          <w:w w:val="110"/>
        </w:rPr>
        <w:t>Justice a</w:t>
      </w:r>
      <w:r>
        <w:rPr>
          <w:color w:val="231F20"/>
          <w:spacing w:val="30"/>
          <w:w w:val="110"/>
        </w:rPr>
        <w:t> </w:t>
      </w:r>
      <w:r>
        <w:rPr>
          <w:color w:val="231F20"/>
          <w:w w:val="110"/>
        </w:rPr>
        <w:t>été</w:t>
      </w:r>
      <w:r>
        <w:rPr>
          <w:color w:val="231F20"/>
          <w:spacing w:val="30"/>
          <w:w w:val="110"/>
        </w:rPr>
        <w:t> </w:t>
      </w:r>
      <w:r>
        <w:rPr>
          <w:color w:val="231F20"/>
          <w:w w:val="110"/>
        </w:rPr>
        <w:t>saisie</w:t>
      </w:r>
      <w:r>
        <w:rPr>
          <w:color w:val="231F20"/>
          <w:spacing w:val="30"/>
          <w:w w:val="110"/>
        </w:rPr>
        <w:t> </w:t>
      </w:r>
      <w:r>
        <w:rPr>
          <w:color w:val="231F20"/>
          <w:w w:val="110"/>
        </w:rPr>
        <w:t>d’une</w:t>
      </w:r>
      <w:r>
        <w:rPr>
          <w:color w:val="231F20"/>
          <w:spacing w:val="30"/>
          <w:w w:val="110"/>
        </w:rPr>
        <w:t> </w:t>
      </w:r>
      <w:r>
        <w:rPr>
          <w:color w:val="231F20"/>
          <w:w w:val="110"/>
        </w:rPr>
        <w:t>nouvelle</w:t>
      </w:r>
      <w:r>
        <w:rPr>
          <w:color w:val="231F20"/>
          <w:spacing w:val="30"/>
          <w:w w:val="110"/>
        </w:rPr>
        <w:t> </w:t>
      </w:r>
      <w:r>
        <w:rPr>
          <w:color w:val="231F20"/>
          <w:w w:val="110"/>
        </w:rPr>
        <w:t>demande</w:t>
      </w:r>
      <w:r>
        <w:rPr>
          <w:color w:val="231F20"/>
          <w:spacing w:val="30"/>
          <w:w w:val="110"/>
        </w:rPr>
        <w:t> </w:t>
      </w:r>
      <w:r>
        <w:rPr>
          <w:color w:val="231F20"/>
          <w:w w:val="110"/>
        </w:rPr>
        <w:t>d’avis</w:t>
      </w:r>
      <w:r>
        <w:rPr>
          <w:color w:val="231F20"/>
          <w:spacing w:val="30"/>
          <w:w w:val="110"/>
        </w:rPr>
        <w:t> </w:t>
      </w:r>
      <w:r>
        <w:rPr>
          <w:color w:val="231F20"/>
          <w:w w:val="110"/>
        </w:rPr>
        <w:t>consultatif</w:t>
      </w:r>
      <w:r>
        <w:rPr>
          <w:color w:val="231F20"/>
          <w:spacing w:val="30"/>
          <w:w w:val="110"/>
        </w:rPr>
        <w:t> </w:t>
      </w:r>
      <w:r>
        <w:rPr>
          <w:color w:val="231F20"/>
          <w:w w:val="110"/>
        </w:rPr>
        <w:t>sur</w:t>
      </w:r>
      <w:r>
        <w:rPr>
          <w:color w:val="231F20"/>
          <w:spacing w:val="30"/>
          <w:w w:val="110"/>
        </w:rPr>
        <w:t> </w:t>
      </w:r>
      <w:r>
        <w:rPr>
          <w:color w:val="231F20"/>
          <w:w w:val="110"/>
        </w:rPr>
        <w:t>cette</w:t>
      </w:r>
      <w:r>
        <w:rPr>
          <w:color w:val="231F20"/>
          <w:spacing w:val="30"/>
          <w:w w:val="110"/>
        </w:rPr>
        <w:t> </w:t>
      </w:r>
      <w:r>
        <w:rPr>
          <w:color w:val="231F20"/>
          <w:w w:val="110"/>
        </w:rPr>
        <w:t>question.</w:t>
      </w:r>
    </w:p>
    <w:p>
      <w:pPr>
        <w:pStyle w:val="BodyText"/>
        <w:spacing w:line="256" w:lineRule="auto" w:before="52"/>
        <w:ind w:left="341" w:right="49" w:firstLine="192"/>
      </w:pPr>
      <w:r>
        <w:rPr>
          <w:color w:val="231F20"/>
          <w:w w:val="110"/>
        </w:rPr>
        <w:t>Ainsi que vous le découvrirez plus loin dans cette contribution, relever du mandat de l’UNRWA écarte du bénéfice de la protection de la Convention de Genève du 28 mai 1951 et du mandat du UNHCR, en tout cas dans la zone géographique du mandat du premier. La même exclusion opère quant au</w:t>
      </w:r>
      <w:r>
        <w:rPr>
          <w:color w:val="231F20"/>
          <w:spacing w:val="19"/>
          <w:w w:val="110"/>
        </w:rPr>
        <w:t> </w:t>
      </w:r>
      <w:r>
        <w:rPr>
          <w:color w:val="231F20"/>
          <w:w w:val="110"/>
        </w:rPr>
        <w:t>statut</w:t>
      </w:r>
      <w:r>
        <w:rPr>
          <w:color w:val="231F20"/>
          <w:spacing w:val="19"/>
          <w:w w:val="110"/>
        </w:rPr>
        <w:t> </w:t>
      </w:r>
      <w:r>
        <w:rPr>
          <w:color w:val="231F20"/>
          <w:w w:val="110"/>
        </w:rPr>
        <w:t>d’apatride</w:t>
      </w:r>
      <w:r>
        <w:rPr>
          <w:color w:val="231F20"/>
          <w:spacing w:val="19"/>
          <w:w w:val="110"/>
        </w:rPr>
        <w:t> </w:t>
      </w:r>
      <w:r>
        <w:rPr>
          <w:color w:val="231F20"/>
          <w:w w:val="110"/>
        </w:rPr>
        <w:t>couvert</w:t>
      </w:r>
      <w:r>
        <w:rPr>
          <w:color w:val="231F20"/>
          <w:spacing w:val="19"/>
          <w:w w:val="110"/>
        </w:rPr>
        <w:t> </w:t>
      </w:r>
      <w:r>
        <w:rPr>
          <w:color w:val="231F20"/>
          <w:w w:val="110"/>
        </w:rPr>
        <w:t>par</w:t>
      </w:r>
      <w:r>
        <w:rPr>
          <w:color w:val="231F20"/>
          <w:spacing w:val="20"/>
          <w:w w:val="110"/>
        </w:rPr>
        <w:t> </w:t>
      </w:r>
      <w:r>
        <w:rPr>
          <w:color w:val="231F20"/>
          <w:w w:val="110"/>
        </w:rPr>
        <w:t>la</w:t>
      </w:r>
      <w:r>
        <w:rPr>
          <w:color w:val="231F20"/>
          <w:spacing w:val="19"/>
          <w:w w:val="110"/>
        </w:rPr>
        <w:t> </w:t>
      </w:r>
      <w:r>
        <w:rPr>
          <w:color w:val="231F20"/>
          <w:w w:val="110"/>
        </w:rPr>
        <w:t>Convention</w:t>
      </w:r>
      <w:r>
        <w:rPr>
          <w:color w:val="231F20"/>
          <w:spacing w:val="19"/>
          <w:w w:val="110"/>
        </w:rPr>
        <w:t> </w:t>
      </w:r>
      <w:r>
        <w:rPr>
          <w:color w:val="231F20"/>
          <w:w w:val="110"/>
        </w:rPr>
        <w:t>de</w:t>
      </w:r>
      <w:r>
        <w:rPr>
          <w:color w:val="231F20"/>
          <w:spacing w:val="19"/>
          <w:w w:val="110"/>
        </w:rPr>
        <w:t> </w:t>
      </w:r>
      <w:r>
        <w:rPr>
          <w:color w:val="231F20"/>
          <w:w w:val="110"/>
        </w:rPr>
        <w:t>New</w:t>
      </w:r>
      <w:r>
        <w:rPr>
          <w:color w:val="231F20"/>
          <w:spacing w:val="19"/>
          <w:w w:val="110"/>
        </w:rPr>
        <w:t> </w:t>
      </w:r>
      <w:r>
        <w:rPr>
          <w:color w:val="231F20"/>
          <w:w w:val="110"/>
        </w:rPr>
        <w:t>York</w:t>
      </w:r>
      <w:r>
        <w:rPr>
          <w:color w:val="231F20"/>
          <w:spacing w:val="20"/>
          <w:w w:val="110"/>
        </w:rPr>
        <w:t> </w:t>
      </w:r>
      <w:r>
        <w:rPr>
          <w:color w:val="231F20"/>
          <w:w w:val="110"/>
        </w:rPr>
        <w:t>de</w:t>
      </w:r>
      <w:r>
        <w:rPr>
          <w:color w:val="231F20"/>
          <w:spacing w:val="19"/>
          <w:w w:val="110"/>
        </w:rPr>
        <w:t> </w:t>
      </w:r>
      <w:r>
        <w:rPr>
          <w:color w:val="231F20"/>
          <w:w w:val="110"/>
        </w:rPr>
        <w:t>1954</w:t>
      </w:r>
      <w:r>
        <w:rPr>
          <w:color w:val="231F20"/>
          <w:spacing w:val="-9"/>
          <w:w w:val="110"/>
        </w:rPr>
        <w:t> </w:t>
      </w:r>
      <w:r>
        <w:rPr>
          <w:color w:val="231F20"/>
          <w:spacing w:val="-2"/>
          <w:w w:val="110"/>
        </w:rPr>
        <w:t>(29).</w:t>
      </w:r>
    </w:p>
    <w:p>
      <w:pPr>
        <w:pStyle w:val="BodyText"/>
        <w:spacing w:before="145"/>
        <w:jc w:val="left"/>
      </w:pPr>
    </w:p>
    <w:p>
      <w:pPr>
        <w:pStyle w:val="ListParagraph"/>
        <w:numPr>
          <w:ilvl w:val="0"/>
          <w:numId w:val="2"/>
        </w:numPr>
        <w:tabs>
          <w:tab w:pos="2566" w:val="left" w:leader="none"/>
        </w:tabs>
        <w:spacing w:line="240" w:lineRule="auto" w:before="0" w:after="0"/>
        <w:ind w:left="2566" w:right="0" w:hanging="282"/>
        <w:jc w:val="left"/>
        <w:rPr>
          <w:sz w:val="19"/>
        </w:rPr>
      </w:pPr>
      <w:r>
        <w:rPr>
          <w:color w:val="231F20"/>
          <w:w w:val="115"/>
          <w:sz w:val="19"/>
        </w:rPr>
        <w:t>— </w:t>
      </w:r>
      <w:r>
        <w:rPr>
          <w:color w:val="231F20"/>
          <w:sz w:val="19"/>
        </w:rPr>
        <w:t>«</w:t>
      </w:r>
      <w:r>
        <w:rPr>
          <w:color w:val="231F20"/>
          <w:spacing w:val="-9"/>
          <w:w w:val="135"/>
          <w:sz w:val="19"/>
        </w:rPr>
        <w:t> </w:t>
      </w:r>
      <w:r>
        <w:rPr>
          <w:color w:val="231F20"/>
          <w:w w:val="135"/>
          <w:sz w:val="19"/>
        </w:rPr>
        <w:t>n</w:t>
      </w:r>
      <w:r>
        <w:rPr>
          <w:color w:val="231F20"/>
          <w:w w:val="135"/>
          <w:sz w:val="14"/>
        </w:rPr>
        <w:t>o</w:t>
      </w:r>
      <w:r>
        <w:rPr>
          <w:color w:val="231F20"/>
          <w:spacing w:val="-3"/>
          <w:w w:val="165"/>
          <w:sz w:val="14"/>
        </w:rPr>
        <w:t> </w:t>
      </w:r>
      <w:r>
        <w:rPr>
          <w:color w:val="231F20"/>
          <w:w w:val="165"/>
          <w:sz w:val="14"/>
        </w:rPr>
        <w:t>exit</w:t>
      </w:r>
      <w:r>
        <w:rPr>
          <w:color w:val="231F20"/>
          <w:spacing w:val="-3"/>
          <w:w w:val="165"/>
          <w:sz w:val="14"/>
        </w:rPr>
        <w:t> </w:t>
      </w:r>
      <w:r>
        <w:rPr>
          <w:color w:val="231F20"/>
          <w:w w:val="135"/>
          <w:sz w:val="14"/>
        </w:rPr>
        <w:t>in</w:t>
      </w:r>
      <w:r>
        <w:rPr>
          <w:color w:val="231F20"/>
          <w:spacing w:val="7"/>
          <w:w w:val="135"/>
          <w:sz w:val="14"/>
        </w:rPr>
        <w:t> </w:t>
      </w:r>
      <w:r>
        <w:rPr>
          <w:color w:val="231F20"/>
          <w:w w:val="115"/>
          <w:sz w:val="19"/>
        </w:rPr>
        <w:t>g</w:t>
      </w:r>
      <w:r>
        <w:rPr>
          <w:color w:val="231F20"/>
          <w:w w:val="115"/>
          <w:sz w:val="14"/>
        </w:rPr>
        <w:t>AzA</w:t>
      </w:r>
      <w:r>
        <w:rPr>
          <w:color w:val="231F20"/>
          <w:spacing w:val="14"/>
          <w:w w:val="115"/>
          <w:sz w:val="14"/>
        </w:rPr>
        <w:t> </w:t>
      </w:r>
      <w:r>
        <w:rPr>
          <w:color w:val="231F20"/>
          <w:sz w:val="19"/>
        </w:rPr>
        <w:t>»</w:t>
      </w:r>
      <w:r>
        <w:rPr>
          <w:color w:val="231F20"/>
          <w:spacing w:val="-18"/>
          <w:sz w:val="19"/>
        </w:rPr>
        <w:t> </w:t>
      </w:r>
      <w:r>
        <w:rPr>
          <w:color w:val="231F20"/>
          <w:spacing w:val="-4"/>
          <w:w w:val="115"/>
          <w:sz w:val="19"/>
        </w:rPr>
        <w:t>(30)</w:t>
      </w:r>
    </w:p>
    <w:p>
      <w:pPr>
        <w:pStyle w:val="BodyText"/>
        <w:spacing w:before="82"/>
        <w:jc w:val="left"/>
      </w:pPr>
    </w:p>
    <w:p>
      <w:pPr>
        <w:pStyle w:val="BodyText"/>
        <w:spacing w:line="256" w:lineRule="auto"/>
        <w:ind w:left="341" w:right="45" w:firstLine="192"/>
      </w:pPr>
      <w:r>
        <w:rPr>
          <w:color w:val="231F20"/>
          <w:w w:val="110"/>
        </w:rPr>
        <w:t>La</w:t>
      </w:r>
      <w:r>
        <w:rPr>
          <w:color w:val="231F20"/>
          <w:spacing w:val="40"/>
          <w:w w:val="110"/>
        </w:rPr>
        <w:t> </w:t>
      </w:r>
      <w:r>
        <w:rPr>
          <w:color w:val="231F20"/>
          <w:w w:val="110"/>
        </w:rPr>
        <w:t>situation</w:t>
      </w:r>
      <w:r>
        <w:rPr>
          <w:color w:val="231F20"/>
          <w:spacing w:val="40"/>
          <w:w w:val="110"/>
        </w:rPr>
        <w:t> </w:t>
      </w:r>
      <w:r>
        <w:rPr>
          <w:color w:val="231F20"/>
          <w:w w:val="110"/>
        </w:rPr>
        <w:t>apocalyptique</w:t>
      </w:r>
      <w:r>
        <w:rPr>
          <w:color w:val="231F20"/>
          <w:spacing w:val="40"/>
          <w:w w:val="110"/>
        </w:rPr>
        <w:t> </w:t>
      </w:r>
      <w:r>
        <w:rPr>
          <w:color w:val="231F20"/>
          <w:w w:val="110"/>
        </w:rPr>
        <w:t>à</w:t>
      </w:r>
      <w:r>
        <w:rPr>
          <w:color w:val="231F20"/>
          <w:spacing w:val="40"/>
          <w:w w:val="110"/>
        </w:rPr>
        <w:t> </w:t>
      </w:r>
      <w:r>
        <w:rPr>
          <w:color w:val="231F20"/>
          <w:w w:val="110"/>
        </w:rPr>
        <w:t>Gaza</w:t>
      </w:r>
      <w:r>
        <w:rPr>
          <w:color w:val="231F20"/>
          <w:spacing w:val="40"/>
          <w:w w:val="110"/>
        </w:rPr>
        <w:t> </w:t>
      </w:r>
      <w:r>
        <w:rPr>
          <w:color w:val="231F20"/>
          <w:w w:val="110"/>
        </w:rPr>
        <w:t>entraîne</w:t>
      </w:r>
      <w:r>
        <w:rPr>
          <w:color w:val="231F20"/>
          <w:spacing w:val="40"/>
          <w:w w:val="110"/>
        </w:rPr>
        <w:t> </w:t>
      </w:r>
      <w:r>
        <w:rPr>
          <w:color w:val="231F20"/>
          <w:w w:val="110"/>
        </w:rPr>
        <w:t>inévitablement</w:t>
      </w:r>
      <w:r>
        <w:rPr>
          <w:color w:val="231F20"/>
          <w:spacing w:val="40"/>
          <w:w w:val="110"/>
        </w:rPr>
        <w:t> </w:t>
      </w:r>
      <w:r>
        <w:rPr>
          <w:color w:val="231F20"/>
          <w:w w:val="110"/>
        </w:rPr>
        <w:t>un</w:t>
      </w:r>
      <w:r>
        <w:rPr>
          <w:color w:val="231F20"/>
          <w:spacing w:val="40"/>
          <w:w w:val="110"/>
        </w:rPr>
        <w:t> </w:t>
      </w:r>
      <w:r>
        <w:rPr>
          <w:color w:val="231F20"/>
          <w:w w:val="110"/>
        </w:rPr>
        <w:t>besoin de protection internationale. Il est toutefois extrêmement difficile pour les habitants de faire valoir ce besoin puisqu’il est impossible de solliciter la protection internationale depuis son pays d’origine auprès d’une ambassade ou d’un consulat d’un État tiers.</w:t>
      </w:r>
    </w:p>
    <w:p>
      <w:pPr>
        <w:pStyle w:val="BodyText"/>
        <w:spacing w:line="256" w:lineRule="auto" w:before="53"/>
        <w:ind w:left="341" w:right="49" w:firstLine="192"/>
      </w:pPr>
      <w:r>
        <w:rPr>
          <w:color w:val="231F20"/>
          <w:w w:val="110"/>
        </w:rPr>
        <w:t>Les possibilités de sortir de Gaza sont extrêmement limitées. Gaza est en état de siège et les accès sont fermés. Cela signifie à la fois l’impossibilité d’entrer,</w:t>
      </w:r>
      <w:r>
        <w:rPr>
          <w:color w:val="231F20"/>
          <w:spacing w:val="-10"/>
          <w:w w:val="110"/>
        </w:rPr>
        <w:t> </w:t>
      </w:r>
      <w:r>
        <w:rPr>
          <w:color w:val="231F20"/>
          <w:w w:val="110"/>
        </w:rPr>
        <w:t>en</w:t>
      </w:r>
      <w:r>
        <w:rPr>
          <w:color w:val="231F20"/>
          <w:spacing w:val="-10"/>
          <w:w w:val="110"/>
        </w:rPr>
        <w:t> </w:t>
      </w:r>
      <w:r>
        <w:rPr>
          <w:color w:val="231F20"/>
          <w:w w:val="110"/>
        </w:rPr>
        <w:t>ce</w:t>
      </w:r>
      <w:r>
        <w:rPr>
          <w:color w:val="231F20"/>
          <w:spacing w:val="-10"/>
          <w:w w:val="110"/>
        </w:rPr>
        <w:t> </w:t>
      </w:r>
      <w:r>
        <w:rPr>
          <w:color w:val="231F20"/>
          <w:w w:val="110"/>
        </w:rPr>
        <w:t>compris</w:t>
      </w:r>
      <w:r>
        <w:rPr>
          <w:color w:val="231F20"/>
          <w:spacing w:val="-10"/>
          <w:w w:val="110"/>
        </w:rPr>
        <w:t> </w:t>
      </w:r>
      <w:r>
        <w:rPr>
          <w:color w:val="231F20"/>
          <w:w w:val="110"/>
        </w:rPr>
        <w:t>pour</w:t>
      </w:r>
      <w:r>
        <w:rPr>
          <w:color w:val="231F20"/>
          <w:spacing w:val="-10"/>
          <w:w w:val="110"/>
        </w:rPr>
        <w:t> </w:t>
      </w:r>
      <w:r>
        <w:rPr>
          <w:color w:val="231F20"/>
          <w:w w:val="110"/>
        </w:rPr>
        <w:t>l’aide</w:t>
      </w:r>
      <w:r>
        <w:rPr>
          <w:color w:val="231F20"/>
          <w:spacing w:val="-10"/>
          <w:w w:val="110"/>
        </w:rPr>
        <w:t> </w:t>
      </w:r>
      <w:r>
        <w:rPr>
          <w:color w:val="231F20"/>
          <w:w w:val="110"/>
        </w:rPr>
        <w:t>humanitaire</w:t>
      </w:r>
      <w:r>
        <w:rPr>
          <w:color w:val="231F20"/>
          <w:spacing w:val="-10"/>
          <w:w w:val="110"/>
        </w:rPr>
        <w:t> </w:t>
      </w:r>
      <w:r>
        <w:rPr>
          <w:color w:val="231F20"/>
          <w:w w:val="110"/>
        </w:rPr>
        <w:t>souvent</w:t>
      </w:r>
      <w:r>
        <w:rPr>
          <w:color w:val="231F20"/>
          <w:spacing w:val="-10"/>
          <w:w w:val="110"/>
        </w:rPr>
        <w:t> </w:t>
      </w:r>
      <w:r>
        <w:rPr>
          <w:color w:val="231F20"/>
          <w:w w:val="110"/>
        </w:rPr>
        <w:t>bloquée</w:t>
      </w:r>
      <w:r>
        <w:rPr>
          <w:color w:val="231F20"/>
          <w:spacing w:val="-10"/>
          <w:w w:val="110"/>
        </w:rPr>
        <w:t> </w:t>
      </w:r>
      <w:r>
        <w:rPr>
          <w:color w:val="231F20"/>
          <w:w w:val="110"/>
        </w:rPr>
        <w:t>à</w:t>
      </w:r>
      <w:r>
        <w:rPr>
          <w:color w:val="231F20"/>
          <w:spacing w:val="-10"/>
          <w:w w:val="110"/>
        </w:rPr>
        <w:t> </w:t>
      </w:r>
      <w:r>
        <w:rPr>
          <w:color w:val="231F20"/>
          <w:w w:val="110"/>
        </w:rPr>
        <w:t>l’extérieur, et l’impossibilité de fuir. Le passage de Rafah emprunté par l’épouse et les enfants de Hussein n’autorise qu’un nombre limité de voyageurs. Il s’agit essentiellement de détenteurs de passeports étrangers, de certains blessés graves avec leurs accompagnateurs, ainsi que de certaines personnes qui ont payé des sommes exorbitantes pour fuir via l’Égypte.</w:t>
      </w:r>
    </w:p>
    <w:p>
      <w:pPr>
        <w:pStyle w:val="BodyText"/>
        <w:spacing w:line="256" w:lineRule="auto" w:before="53"/>
        <w:ind w:left="340" w:right="55" w:firstLine="192"/>
      </w:pPr>
      <w:r>
        <w:rPr>
          <w:color w:val="231F20"/>
          <w:w w:val="110"/>
        </w:rPr>
        <w:t>Avant la qualification, l’accès effectif à la protection internationale est la première question qui se pose pour les Gazaouis. Les obstacles sont à la fois d’ordre</w:t>
      </w:r>
      <w:r>
        <w:rPr>
          <w:color w:val="231F20"/>
          <w:spacing w:val="-8"/>
          <w:w w:val="110"/>
        </w:rPr>
        <w:t> </w:t>
      </w:r>
      <w:r>
        <w:rPr>
          <w:color w:val="231F20"/>
          <w:w w:val="110"/>
        </w:rPr>
        <w:t>factuel</w:t>
      </w:r>
      <w:r>
        <w:rPr>
          <w:color w:val="231F20"/>
          <w:spacing w:val="-8"/>
          <w:w w:val="110"/>
        </w:rPr>
        <w:t> </w:t>
      </w:r>
      <w:r>
        <w:rPr>
          <w:color w:val="231F20"/>
          <w:w w:val="110"/>
        </w:rPr>
        <w:t>et</w:t>
      </w:r>
      <w:r>
        <w:rPr>
          <w:color w:val="231F20"/>
          <w:spacing w:val="-8"/>
          <w:w w:val="110"/>
        </w:rPr>
        <w:t> </w:t>
      </w:r>
      <w:r>
        <w:rPr>
          <w:color w:val="231F20"/>
          <w:w w:val="110"/>
        </w:rPr>
        <w:t>juridique.</w:t>
      </w:r>
      <w:r>
        <w:rPr>
          <w:color w:val="231F20"/>
          <w:spacing w:val="-8"/>
          <w:w w:val="110"/>
        </w:rPr>
        <w:t> </w:t>
      </w:r>
      <w:r>
        <w:rPr>
          <w:color w:val="231F20"/>
          <w:w w:val="110"/>
        </w:rPr>
        <w:t>D’une</w:t>
      </w:r>
      <w:r>
        <w:rPr>
          <w:color w:val="231F20"/>
          <w:spacing w:val="-8"/>
          <w:w w:val="110"/>
        </w:rPr>
        <w:t> </w:t>
      </w:r>
      <w:r>
        <w:rPr>
          <w:color w:val="231F20"/>
          <w:w w:val="110"/>
        </w:rPr>
        <w:t>part,</w:t>
      </w:r>
      <w:r>
        <w:rPr>
          <w:color w:val="231F20"/>
          <w:spacing w:val="-8"/>
          <w:w w:val="110"/>
        </w:rPr>
        <w:t> </w:t>
      </w:r>
      <w:r>
        <w:rPr>
          <w:color w:val="231F20"/>
          <w:w w:val="110"/>
        </w:rPr>
        <w:t>le</w:t>
      </w:r>
      <w:r>
        <w:rPr>
          <w:color w:val="231F20"/>
          <w:spacing w:val="-8"/>
          <w:w w:val="110"/>
        </w:rPr>
        <w:t> </w:t>
      </w:r>
      <w:r>
        <w:rPr>
          <w:color w:val="231F20"/>
          <w:w w:val="110"/>
        </w:rPr>
        <w:t>contexte</w:t>
      </w:r>
      <w:r>
        <w:rPr>
          <w:color w:val="231F20"/>
          <w:spacing w:val="-8"/>
          <w:w w:val="110"/>
        </w:rPr>
        <w:t> </w:t>
      </w:r>
      <w:r>
        <w:rPr>
          <w:color w:val="231F20"/>
          <w:w w:val="110"/>
        </w:rPr>
        <w:t>sécuritaire</w:t>
      </w:r>
      <w:r>
        <w:rPr>
          <w:color w:val="231F20"/>
          <w:spacing w:val="-8"/>
          <w:w w:val="110"/>
        </w:rPr>
        <w:t> </w:t>
      </w:r>
      <w:r>
        <w:rPr>
          <w:color w:val="231F20"/>
          <w:w w:val="110"/>
        </w:rPr>
        <w:t>prévalant</w:t>
      </w:r>
      <w:r>
        <w:rPr>
          <w:color w:val="231F20"/>
          <w:spacing w:val="-8"/>
          <w:w w:val="110"/>
        </w:rPr>
        <w:t> </w:t>
      </w:r>
      <w:r>
        <w:rPr>
          <w:color w:val="231F20"/>
          <w:w w:val="110"/>
        </w:rPr>
        <w:t>dans </w:t>
      </w:r>
      <w:r>
        <w:rPr>
          <w:color w:val="231F20"/>
          <w:spacing w:val="-2"/>
          <w:w w:val="110"/>
        </w:rPr>
        <w:t>la</w:t>
      </w:r>
      <w:r>
        <w:rPr>
          <w:color w:val="231F20"/>
          <w:spacing w:val="-7"/>
          <w:w w:val="110"/>
        </w:rPr>
        <w:t> </w:t>
      </w:r>
      <w:r>
        <w:rPr>
          <w:color w:val="231F20"/>
          <w:spacing w:val="-2"/>
          <w:w w:val="110"/>
        </w:rPr>
        <w:t>bande</w:t>
      </w:r>
      <w:r>
        <w:rPr>
          <w:color w:val="231F20"/>
          <w:spacing w:val="-7"/>
          <w:w w:val="110"/>
        </w:rPr>
        <w:t> </w:t>
      </w:r>
      <w:r>
        <w:rPr>
          <w:color w:val="231F20"/>
          <w:spacing w:val="-2"/>
          <w:w w:val="110"/>
        </w:rPr>
        <w:t>de</w:t>
      </w:r>
      <w:r>
        <w:rPr>
          <w:color w:val="231F20"/>
          <w:spacing w:val="-7"/>
          <w:w w:val="110"/>
        </w:rPr>
        <w:t> </w:t>
      </w:r>
      <w:r>
        <w:rPr>
          <w:color w:val="231F20"/>
          <w:spacing w:val="-2"/>
          <w:w w:val="110"/>
        </w:rPr>
        <w:t>Gaza</w:t>
      </w:r>
      <w:r>
        <w:rPr>
          <w:color w:val="231F20"/>
          <w:spacing w:val="-7"/>
          <w:w w:val="110"/>
        </w:rPr>
        <w:t> </w:t>
      </w:r>
      <w:r>
        <w:rPr>
          <w:color w:val="231F20"/>
          <w:spacing w:val="-2"/>
          <w:w w:val="110"/>
        </w:rPr>
        <w:t>et</w:t>
      </w:r>
      <w:r>
        <w:rPr>
          <w:color w:val="231F20"/>
          <w:spacing w:val="-7"/>
          <w:w w:val="110"/>
        </w:rPr>
        <w:t> </w:t>
      </w:r>
      <w:r>
        <w:rPr>
          <w:color w:val="231F20"/>
          <w:spacing w:val="-2"/>
          <w:w w:val="110"/>
        </w:rPr>
        <w:t>la</w:t>
      </w:r>
      <w:r>
        <w:rPr>
          <w:color w:val="231F20"/>
          <w:spacing w:val="-7"/>
          <w:w w:val="110"/>
        </w:rPr>
        <w:t> </w:t>
      </w:r>
      <w:r>
        <w:rPr>
          <w:color w:val="231F20"/>
          <w:spacing w:val="-2"/>
          <w:w w:val="110"/>
        </w:rPr>
        <w:t>fermeture</w:t>
      </w:r>
      <w:r>
        <w:rPr>
          <w:color w:val="231F20"/>
          <w:spacing w:val="-7"/>
          <w:w w:val="110"/>
        </w:rPr>
        <w:t> </w:t>
      </w:r>
      <w:r>
        <w:rPr>
          <w:color w:val="231F20"/>
          <w:spacing w:val="-2"/>
          <w:w w:val="110"/>
        </w:rPr>
        <w:t>de</w:t>
      </w:r>
      <w:r>
        <w:rPr>
          <w:color w:val="231F20"/>
          <w:spacing w:val="-7"/>
          <w:w w:val="110"/>
        </w:rPr>
        <w:t> </w:t>
      </w:r>
      <w:r>
        <w:rPr>
          <w:color w:val="231F20"/>
          <w:spacing w:val="-2"/>
          <w:w w:val="110"/>
        </w:rPr>
        <w:t>nombreux</w:t>
      </w:r>
      <w:r>
        <w:rPr>
          <w:color w:val="231F20"/>
          <w:spacing w:val="-7"/>
          <w:w w:val="110"/>
        </w:rPr>
        <w:t> </w:t>
      </w:r>
      <w:r>
        <w:rPr>
          <w:color w:val="231F20"/>
          <w:spacing w:val="-2"/>
          <w:w w:val="110"/>
        </w:rPr>
        <w:t>points</w:t>
      </w:r>
      <w:r>
        <w:rPr>
          <w:color w:val="231F20"/>
          <w:spacing w:val="-7"/>
          <w:w w:val="110"/>
        </w:rPr>
        <w:t> </w:t>
      </w:r>
      <w:r>
        <w:rPr>
          <w:color w:val="231F20"/>
          <w:spacing w:val="-2"/>
          <w:w w:val="110"/>
        </w:rPr>
        <w:t>de</w:t>
      </w:r>
      <w:r>
        <w:rPr>
          <w:color w:val="231F20"/>
          <w:spacing w:val="-7"/>
          <w:w w:val="110"/>
        </w:rPr>
        <w:t> </w:t>
      </w:r>
      <w:r>
        <w:rPr>
          <w:color w:val="231F20"/>
          <w:spacing w:val="-2"/>
          <w:w w:val="110"/>
        </w:rPr>
        <w:t>passage</w:t>
      </w:r>
      <w:r>
        <w:rPr>
          <w:color w:val="231F20"/>
          <w:spacing w:val="-7"/>
          <w:w w:val="110"/>
        </w:rPr>
        <w:t> </w:t>
      </w:r>
      <w:r>
        <w:rPr>
          <w:color w:val="231F20"/>
          <w:spacing w:val="-2"/>
          <w:w w:val="110"/>
        </w:rPr>
        <w:t>rendent</w:t>
      </w:r>
      <w:r>
        <w:rPr>
          <w:color w:val="231F20"/>
          <w:spacing w:val="-7"/>
          <w:w w:val="110"/>
        </w:rPr>
        <w:t> </w:t>
      </w:r>
      <w:r>
        <w:rPr>
          <w:color w:val="231F20"/>
          <w:spacing w:val="-2"/>
          <w:w w:val="110"/>
        </w:rPr>
        <w:t>extrê- mement</w:t>
      </w:r>
      <w:r>
        <w:rPr>
          <w:color w:val="231F20"/>
          <w:spacing w:val="-12"/>
          <w:w w:val="110"/>
        </w:rPr>
        <w:t> </w:t>
      </w:r>
      <w:r>
        <w:rPr>
          <w:color w:val="231F20"/>
          <w:spacing w:val="-2"/>
          <w:w w:val="110"/>
        </w:rPr>
        <w:t>difficile</w:t>
      </w:r>
      <w:r>
        <w:rPr>
          <w:color w:val="231F20"/>
          <w:spacing w:val="-11"/>
          <w:w w:val="110"/>
        </w:rPr>
        <w:t> </w:t>
      </w:r>
      <w:r>
        <w:rPr>
          <w:color w:val="231F20"/>
          <w:spacing w:val="-2"/>
          <w:w w:val="110"/>
        </w:rPr>
        <w:t>toute</w:t>
      </w:r>
      <w:r>
        <w:rPr>
          <w:color w:val="231F20"/>
          <w:spacing w:val="-11"/>
          <w:w w:val="110"/>
        </w:rPr>
        <w:t> </w:t>
      </w:r>
      <w:r>
        <w:rPr>
          <w:color w:val="231F20"/>
          <w:spacing w:val="-2"/>
          <w:w w:val="110"/>
        </w:rPr>
        <w:t>sortie</w:t>
      </w:r>
      <w:r>
        <w:rPr>
          <w:color w:val="231F20"/>
          <w:spacing w:val="-11"/>
          <w:w w:val="110"/>
        </w:rPr>
        <w:t> </w:t>
      </w:r>
      <w:r>
        <w:rPr>
          <w:color w:val="231F20"/>
          <w:spacing w:val="-2"/>
          <w:w w:val="110"/>
        </w:rPr>
        <w:t>du</w:t>
      </w:r>
      <w:r>
        <w:rPr>
          <w:color w:val="231F20"/>
          <w:spacing w:val="-11"/>
          <w:w w:val="110"/>
        </w:rPr>
        <w:t> </w:t>
      </w:r>
      <w:r>
        <w:rPr>
          <w:color w:val="231F20"/>
          <w:spacing w:val="-2"/>
          <w:w w:val="110"/>
        </w:rPr>
        <w:t>territoire</w:t>
      </w:r>
      <w:r>
        <w:rPr>
          <w:color w:val="231F20"/>
          <w:spacing w:val="-11"/>
          <w:w w:val="110"/>
        </w:rPr>
        <w:t> </w:t>
      </w:r>
      <w:r>
        <w:rPr>
          <w:color w:val="231F20"/>
          <w:spacing w:val="-2"/>
          <w:w w:val="110"/>
        </w:rPr>
        <w:t>pour</w:t>
      </w:r>
      <w:r>
        <w:rPr>
          <w:color w:val="231F20"/>
          <w:spacing w:val="-11"/>
          <w:w w:val="110"/>
        </w:rPr>
        <w:t> </w:t>
      </w:r>
      <w:r>
        <w:rPr>
          <w:color w:val="231F20"/>
          <w:spacing w:val="-2"/>
          <w:w w:val="110"/>
        </w:rPr>
        <w:t>accéder</w:t>
      </w:r>
      <w:r>
        <w:rPr>
          <w:color w:val="231F20"/>
          <w:spacing w:val="-11"/>
          <w:w w:val="110"/>
        </w:rPr>
        <w:t> </w:t>
      </w:r>
      <w:r>
        <w:rPr>
          <w:color w:val="231F20"/>
          <w:spacing w:val="-2"/>
          <w:w w:val="110"/>
        </w:rPr>
        <w:t>à</w:t>
      </w:r>
      <w:r>
        <w:rPr>
          <w:color w:val="231F20"/>
          <w:spacing w:val="-11"/>
          <w:w w:val="110"/>
        </w:rPr>
        <w:t> </w:t>
      </w:r>
      <w:r>
        <w:rPr>
          <w:color w:val="231F20"/>
          <w:spacing w:val="-2"/>
          <w:w w:val="110"/>
        </w:rPr>
        <w:t>la</w:t>
      </w:r>
      <w:r>
        <w:rPr>
          <w:color w:val="231F20"/>
          <w:spacing w:val="-11"/>
          <w:w w:val="110"/>
        </w:rPr>
        <w:t> </w:t>
      </w:r>
      <w:r>
        <w:rPr>
          <w:color w:val="231F20"/>
          <w:spacing w:val="-2"/>
          <w:w w:val="110"/>
        </w:rPr>
        <w:t>procédure</w:t>
      </w:r>
      <w:r>
        <w:rPr>
          <w:color w:val="231F20"/>
          <w:spacing w:val="-11"/>
          <w:w w:val="110"/>
        </w:rPr>
        <w:t> </w:t>
      </w:r>
      <w:r>
        <w:rPr>
          <w:color w:val="231F20"/>
          <w:spacing w:val="-2"/>
          <w:w w:val="110"/>
        </w:rPr>
        <w:t>de</w:t>
      </w:r>
      <w:r>
        <w:rPr>
          <w:color w:val="231F20"/>
          <w:spacing w:val="-11"/>
          <w:w w:val="110"/>
        </w:rPr>
        <w:t> </w:t>
      </w:r>
      <w:r>
        <w:rPr>
          <w:color w:val="231F20"/>
          <w:spacing w:val="-2"/>
          <w:w w:val="110"/>
        </w:rPr>
        <w:t>protec- tion</w:t>
      </w:r>
      <w:r>
        <w:rPr>
          <w:color w:val="231F20"/>
          <w:spacing w:val="-11"/>
          <w:w w:val="110"/>
        </w:rPr>
        <w:t> </w:t>
      </w:r>
      <w:r>
        <w:rPr>
          <w:color w:val="231F20"/>
          <w:spacing w:val="-2"/>
          <w:w w:val="110"/>
        </w:rPr>
        <w:t>internationale.</w:t>
      </w:r>
      <w:r>
        <w:rPr>
          <w:color w:val="231F20"/>
          <w:spacing w:val="-11"/>
          <w:w w:val="110"/>
        </w:rPr>
        <w:t> </w:t>
      </w:r>
      <w:r>
        <w:rPr>
          <w:color w:val="231F20"/>
          <w:spacing w:val="-2"/>
          <w:w w:val="110"/>
        </w:rPr>
        <w:t>La</w:t>
      </w:r>
      <w:r>
        <w:rPr>
          <w:color w:val="231F20"/>
          <w:spacing w:val="-12"/>
          <w:w w:val="110"/>
        </w:rPr>
        <w:t> </w:t>
      </w:r>
      <w:r>
        <w:rPr>
          <w:color w:val="231F20"/>
          <w:spacing w:val="-2"/>
          <w:w w:val="110"/>
        </w:rPr>
        <w:t>possibilité</w:t>
      </w:r>
      <w:r>
        <w:rPr>
          <w:color w:val="231F20"/>
          <w:spacing w:val="-11"/>
          <w:w w:val="110"/>
        </w:rPr>
        <w:t> </w:t>
      </w:r>
      <w:r>
        <w:rPr>
          <w:color w:val="231F20"/>
          <w:spacing w:val="-2"/>
          <w:w w:val="110"/>
        </w:rPr>
        <w:t>pour</w:t>
      </w:r>
      <w:r>
        <w:rPr>
          <w:color w:val="231F20"/>
          <w:spacing w:val="-11"/>
          <w:w w:val="110"/>
        </w:rPr>
        <w:t> </w:t>
      </w:r>
      <w:r>
        <w:rPr>
          <w:color w:val="231F20"/>
          <w:spacing w:val="-2"/>
          <w:w w:val="110"/>
        </w:rPr>
        <w:t>les</w:t>
      </w:r>
      <w:r>
        <w:rPr>
          <w:color w:val="231F20"/>
          <w:spacing w:val="-11"/>
          <w:w w:val="110"/>
        </w:rPr>
        <w:t> </w:t>
      </w:r>
      <w:r>
        <w:rPr>
          <w:color w:val="231F20"/>
          <w:spacing w:val="-2"/>
          <w:w w:val="110"/>
        </w:rPr>
        <w:t>Gazaouis</w:t>
      </w:r>
      <w:r>
        <w:rPr>
          <w:color w:val="231F20"/>
          <w:spacing w:val="-11"/>
          <w:w w:val="110"/>
        </w:rPr>
        <w:t> </w:t>
      </w:r>
      <w:r>
        <w:rPr>
          <w:color w:val="231F20"/>
          <w:spacing w:val="-2"/>
          <w:w w:val="110"/>
        </w:rPr>
        <w:t>de</w:t>
      </w:r>
      <w:r>
        <w:rPr>
          <w:color w:val="231F20"/>
          <w:spacing w:val="-11"/>
          <w:w w:val="110"/>
        </w:rPr>
        <w:t> </w:t>
      </w:r>
      <w:r>
        <w:rPr>
          <w:color w:val="231F20"/>
          <w:spacing w:val="-2"/>
          <w:w w:val="110"/>
        </w:rPr>
        <w:t>solliciter</w:t>
      </w:r>
      <w:r>
        <w:rPr>
          <w:color w:val="231F20"/>
          <w:spacing w:val="-11"/>
          <w:w w:val="110"/>
        </w:rPr>
        <w:t> </w:t>
      </w:r>
      <w:r>
        <w:rPr>
          <w:color w:val="231F20"/>
          <w:spacing w:val="-2"/>
          <w:w w:val="110"/>
        </w:rPr>
        <w:t>des</w:t>
      </w:r>
      <w:r>
        <w:rPr>
          <w:color w:val="231F20"/>
          <w:spacing w:val="-11"/>
          <w:w w:val="110"/>
        </w:rPr>
        <w:t> </w:t>
      </w:r>
      <w:r>
        <w:rPr>
          <w:color w:val="231F20"/>
          <w:spacing w:val="-2"/>
          <w:w w:val="110"/>
        </w:rPr>
        <w:t>visas,</w:t>
      </w:r>
      <w:r>
        <w:rPr>
          <w:color w:val="231F20"/>
          <w:spacing w:val="-11"/>
          <w:w w:val="110"/>
        </w:rPr>
        <w:t> </w:t>
      </w:r>
      <w:r>
        <w:rPr>
          <w:color w:val="231F20"/>
          <w:spacing w:val="-2"/>
          <w:w w:val="110"/>
        </w:rPr>
        <w:t>qu’il s’agisse</w:t>
      </w:r>
      <w:r>
        <w:rPr>
          <w:color w:val="231F20"/>
          <w:spacing w:val="-10"/>
          <w:w w:val="110"/>
        </w:rPr>
        <w:t> </w:t>
      </w:r>
      <w:r>
        <w:rPr>
          <w:color w:val="231F20"/>
          <w:spacing w:val="-2"/>
          <w:w w:val="110"/>
        </w:rPr>
        <w:t>de</w:t>
      </w:r>
      <w:r>
        <w:rPr>
          <w:color w:val="231F20"/>
          <w:spacing w:val="-10"/>
          <w:w w:val="110"/>
        </w:rPr>
        <w:t> </w:t>
      </w:r>
      <w:r>
        <w:rPr>
          <w:color w:val="231F20"/>
          <w:spacing w:val="-2"/>
          <w:w w:val="110"/>
        </w:rPr>
        <w:t>visas</w:t>
      </w:r>
      <w:r>
        <w:rPr>
          <w:color w:val="231F20"/>
          <w:spacing w:val="-10"/>
          <w:w w:val="110"/>
        </w:rPr>
        <w:t> </w:t>
      </w:r>
      <w:r>
        <w:rPr>
          <w:color w:val="231F20"/>
          <w:spacing w:val="-2"/>
          <w:w w:val="110"/>
        </w:rPr>
        <w:t>de</w:t>
      </w:r>
      <w:r>
        <w:rPr>
          <w:color w:val="231F20"/>
          <w:spacing w:val="-10"/>
          <w:w w:val="110"/>
        </w:rPr>
        <w:t> </w:t>
      </w:r>
      <w:r>
        <w:rPr>
          <w:color w:val="231F20"/>
          <w:spacing w:val="-2"/>
          <w:w w:val="110"/>
        </w:rPr>
        <w:t>regroupement</w:t>
      </w:r>
      <w:r>
        <w:rPr>
          <w:color w:val="231F20"/>
          <w:spacing w:val="-10"/>
          <w:w w:val="110"/>
        </w:rPr>
        <w:t> </w:t>
      </w:r>
      <w:r>
        <w:rPr>
          <w:color w:val="231F20"/>
          <w:spacing w:val="-2"/>
          <w:w w:val="110"/>
        </w:rPr>
        <w:t>familial</w:t>
      </w:r>
      <w:r>
        <w:rPr>
          <w:color w:val="231F20"/>
          <w:spacing w:val="-10"/>
          <w:w w:val="110"/>
        </w:rPr>
        <w:t> </w:t>
      </w:r>
      <w:r>
        <w:rPr>
          <w:color w:val="231F20"/>
          <w:spacing w:val="-2"/>
          <w:w w:val="110"/>
        </w:rPr>
        <w:t>ou</w:t>
      </w:r>
      <w:r>
        <w:rPr>
          <w:color w:val="231F20"/>
          <w:spacing w:val="-10"/>
          <w:w w:val="110"/>
        </w:rPr>
        <w:t> </w:t>
      </w:r>
      <w:r>
        <w:rPr>
          <w:color w:val="231F20"/>
          <w:spacing w:val="-2"/>
          <w:w w:val="110"/>
        </w:rPr>
        <w:t>de</w:t>
      </w:r>
      <w:r>
        <w:rPr>
          <w:color w:val="231F20"/>
          <w:spacing w:val="-10"/>
          <w:w w:val="110"/>
        </w:rPr>
        <w:t> </w:t>
      </w:r>
      <w:r>
        <w:rPr>
          <w:color w:val="231F20"/>
          <w:spacing w:val="-2"/>
          <w:w w:val="110"/>
        </w:rPr>
        <w:t>visas</w:t>
      </w:r>
      <w:r>
        <w:rPr>
          <w:color w:val="231F20"/>
          <w:spacing w:val="-10"/>
          <w:w w:val="110"/>
        </w:rPr>
        <w:t> </w:t>
      </w:r>
      <w:r>
        <w:rPr>
          <w:color w:val="231F20"/>
          <w:spacing w:val="-2"/>
          <w:w w:val="110"/>
        </w:rPr>
        <w:t>humanitaires,</w:t>
      </w:r>
      <w:r>
        <w:rPr>
          <w:color w:val="231F20"/>
          <w:spacing w:val="-10"/>
          <w:w w:val="110"/>
        </w:rPr>
        <w:t> </w:t>
      </w:r>
      <w:r>
        <w:rPr>
          <w:color w:val="231F20"/>
          <w:spacing w:val="-2"/>
          <w:w w:val="110"/>
        </w:rPr>
        <w:t>est</w:t>
      </w:r>
      <w:r>
        <w:rPr>
          <w:color w:val="231F20"/>
          <w:spacing w:val="-10"/>
          <w:w w:val="110"/>
        </w:rPr>
        <w:t> </w:t>
      </w:r>
      <w:r>
        <w:rPr>
          <w:color w:val="231F20"/>
          <w:spacing w:val="-2"/>
          <w:w w:val="110"/>
        </w:rPr>
        <w:t>rendue </w:t>
      </w:r>
      <w:r>
        <w:rPr>
          <w:color w:val="231F20"/>
        </w:rPr>
        <w:t>extrêmement complexe vu l’absence de services consulaires accessibles dans la bande de Gaza (A). D’autre part, de nombreuses incertitudes juridiques viennent </w:t>
      </w:r>
      <w:r>
        <w:rPr>
          <w:color w:val="231F20"/>
          <w:spacing w:val="-2"/>
          <w:w w:val="110"/>
        </w:rPr>
        <w:t>encore</w:t>
      </w:r>
      <w:r>
        <w:rPr>
          <w:color w:val="231F20"/>
          <w:spacing w:val="-6"/>
          <w:w w:val="110"/>
        </w:rPr>
        <w:t> </w:t>
      </w:r>
      <w:r>
        <w:rPr>
          <w:color w:val="231F20"/>
          <w:spacing w:val="-2"/>
          <w:w w:val="110"/>
        </w:rPr>
        <w:t>renforcer</w:t>
      </w:r>
      <w:r>
        <w:rPr>
          <w:color w:val="231F20"/>
          <w:spacing w:val="-5"/>
          <w:w w:val="110"/>
        </w:rPr>
        <w:t> </w:t>
      </w:r>
      <w:r>
        <w:rPr>
          <w:color w:val="231F20"/>
          <w:spacing w:val="-2"/>
          <w:w w:val="110"/>
        </w:rPr>
        <w:t>les</w:t>
      </w:r>
      <w:r>
        <w:rPr>
          <w:color w:val="231F20"/>
          <w:spacing w:val="-6"/>
          <w:w w:val="110"/>
        </w:rPr>
        <w:t> </w:t>
      </w:r>
      <w:r>
        <w:rPr>
          <w:color w:val="231F20"/>
          <w:spacing w:val="-2"/>
          <w:w w:val="110"/>
        </w:rPr>
        <w:t>difficultés</w:t>
      </w:r>
      <w:r>
        <w:rPr>
          <w:color w:val="231F20"/>
          <w:spacing w:val="-5"/>
          <w:w w:val="110"/>
        </w:rPr>
        <w:t> </w:t>
      </w:r>
      <w:r>
        <w:rPr>
          <w:color w:val="231F20"/>
          <w:spacing w:val="-2"/>
          <w:w w:val="110"/>
        </w:rPr>
        <w:t>d’accès</w:t>
      </w:r>
      <w:r>
        <w:rPr>
          <w:color w:val="231F20"/>
          <w:spacing w:val="-6"/>
          <w:w w:val="110"/>
        </w:rPr>
        <w:t> </w:t>
      </w:r>
      <w:r>
        <w:rPr>
          <w:color w:val="231F20"/>
          <w:spacing w:val="-2"/>
          <w:w w:val="110"/>
        </w:rPr>
        <w:t>à</w:t>
      </w:r>
      <w:r>
        <w:rPr>
          <w:color w:val="231F20"/>
          <w:spacing w:val="-5"/>
          <w:w w:val="110"/>
        </w:rPr>
        <w:t> </w:t>
      </w:r>
      <w:r>
        <w:rPr>
          <w:color w:val="231F20"/>
          <w:spacing w:val="-2"/>
          <w:w w:val="110"/>
        </w:rPr>
        <w:t>la</w:t>
      </w:r>
      <w:r>
        <w:rPr>
          <w:color w:val="231F20"/>
          <w:spacing w:val="-6"/>
          <w:w w:val="110"/>
        </w:rPr>
        <w:t> </w:t>
      </w:r>
      <w:r>
        <w:rPr>
          <w:color w:val="231F20"/>
          <w:spacing w:val="-2"/>
          <w:w w:val="110"/>
        </w:rPr>
        <w:t>protection.</w:t>
      </w:r>
      <w:r>
        <w:rPr>
          <w:color w:val="231F20"/>
          <w:spacing w:val="-5"/>
          <w:w w:val="110"/>
        </w:rPr>
        <w:t> </w:t>
      </w:r>
      <w:r>
        <w:rPr>
          <w:color w:val="231F20"/>
          <w:spacing w:val="-2"/>
          <w:w w:val="110"/>
        </w:rPr>
        <w:t>Si</w:t>
      </w:r>
      <w:r>
        <w:rPr>
          <w:color w:val="231F20"/>
          <w:spacing w:val="-6"/>
          <w:w w:val="110"/>
        </w:rPr>
        <w:t> </w:t>
      </w:r>
      <w:r>
        <w:rPr>
          <w:color w:val="231F20"/>
          <w:spacing w:val="-2"/>
          <w:w w:val="110"/>
        </w:rPr>
        <w:t>le</w:t>
      </w:r>
      <w:r>
        <w:rPr>
          <w:color w:val="231F20"/>
          <w:spacing w:val="-5"/>
          <w:w w:val="110"/>
        </w:rPr>
        <w:t> </w:t>
      </w:r>
      <w:r>
        <w:rPr>
          <w:color w:val="231F20"/>
          <w:spacing w:val="-2"/>
          <w:w w:val="110"/>
        </w:rPr>
        <w:t>droit</w:t>
      </w:r>
      <w:r>
        <w:rPr>
          <w:color w:val="231F20"/>
          <w:spacing w:val="-6"/>
          <w:w w:val="110"/>
        </w:rPr>
        <w:t> </w:t>
      </w:r>
      <w:r>
        <w:rPr>
          <w:color w:val="231F20"/>
          <w:spacing w:val="-2"/>
          <w:w w:val="110"/>
        </w:rPr>
        <w:t>international</w:t>
      </w:r>
    </w:p>
    <w:p>
      <w:pPr>
        <w:pStyle w:val="BodyText"/>
        <w:jc w:val="left"/>
      </w:pPr>
    </w:p>
    <w:p>
      <w:pPr>
        <w:pStyle w:val="BodyText"/>
        <w:spacing w:before="119"/>
        <w:jc w:val="left"/>
      </w:pPr>
    </w:p>
    <w:p>
      <w:pPr>
        <w:pStyle w:val="ListParagraph"/>
        <w:numPr>
          <w:ilvl w:val="0"/>
          <w:numId w:val="1"/>
        </w:numPr>
        <w:tabs>
          <w:tab w:pos="836" w:val="left" w:leader="none"/>
        </w:tabs>
        <w:spacing w:line="249" w:lineRule="auto" w:before="1" w:after="0"/>
        <w:ind w:left="340" w:right="50" w:firstLine="171"/>
        <w:jc w:val="both"/>
        <w:rPr>
          <w:sz w:val="15"/>
        </w:rPr>
      </w:pPr>
      <w:r>
        <w:rPr>
          <w:color w:val="231F20"/>
          <w:sz w:val="15"/>
        </w:rPr>
        <w:t>Voy. Groupe d’examen indépendant sur l’UNRWA, rapport « Colonna », disponible sur :</w:t>
      </w:r>
      <w:r>
        <w:rPr>
          <w:color w:val="231F20"/>
          <w:spacing w:val="40"/>
          <w:sz w:val="15"/>
        </w:rPr>
        <w:t> </w:t>
      </w:r>
      <w:hyperlink r:id="rId29">
        <w:r>
          <w:rPr>
            <w:color w:val="231F20"/>
            <w:spacing w:val="-2"/>
            <w:sz w:val="15"/>
          </w:rPr>
          <w:t>www.un.org/sites/un2.un.org/files/2024/04/unrwa_independent_review_on_neutrality.pdf,</w:t>
        </w:r>
      </w:hyperlink>
      <w:r>
        <w:rPr>
          <w:color w:val="231F20"/>
          <w:spacing w:val="80"/>
          <w:sz w:val="15"/>
        </w:rPr>
        <w:t>      </w:t>
      </w:r>
      <w:r>
        <w:rPr>
          <w:color w:val="231F20"/>
          <w:sz w:val="15"/>
        </w:rPr>
        <w:t>consulté le 3 décembre 2024.</w:t>
      </w:r>
    </w:p>
    <w:p>
      <w:pPr>
        <w:pStyle w:val="ListParagraph"/>
        <w:numPr>
          <w:ilvl w:val="0"/>
          <w:numId w:val="1"/>
        </w:numPr>
        <w:tabs>
          <w:tab w:pos="836" w:val="left" w:leader="none"/>
        </w:tabs>
        <w:spacing w:line="249" w:lineRule="auto" w:before="1" w:after="0"/>
        <w:ind w:left="340" w:right="54" w:firstLine="171"/>
        <w:jc w:val="both"/>
        <w:rPr>
          <w:sz w:val="15"/>
        </w:rPr>
      </w:pPr>
      <w:r>
        <w:rPr>
          <w:color w:val="231F20"/>
          <w:sz w:val="15"/>
        </w:rPr>
        <w:t>« </w:t>
      </w:r>
      <w:r>
        <w:rPr>
          <w:color w:val="231F20"/>
          <w:w w:val="105"/>
          <w:sz w:val="15"/>
        </w:rPr>
        <w:t>Cette Convention ne sera pas applicable : (i) Aux personnes qui bénéficient actuellement</w:t>
      </w:r>
      <w:r>
        <w:rPr>
          <w:color w:val="231F20"/>
          <w:spacing w:val="40"/>
          <w:w w:val="105"/>
          <w:sz w:val="15"/>
        </w:rPr>
        <w:t> </w:t>
      </w:r>
      <w:r>
        <w:rPr>
          <w:color w:val="231F20"/>
          <w:w w:val="105"/>
          <w:sz w:val="15"/>
        </w:rPr>
        <w:t>d’une protection ou d’une assistance de la part d’un organisme ou d’une institution des </w:t>
      </w:r>
      <w:r>
        <w:rPr>
          <w:color w:val="231F20"/>
          <w:w w:val="105"/>
          <w:sz w:val="15"/>
        </w:rPr>
        <w:t>Nations</w:t>
      </w:r>
      <w:r>
        <w:rPr>
          <w:color w:val="231F20"/>
          <w:spacing w:val="80"/>
          <w:w w:val="105"/>
          <w:sz w:val="15"/>
        </w:rPr>
        <w:t> </w:t>
      </w:r>
      <w:r>
        <w:rPr>
          <w:color w:val="231F20"/>
          <w:w w:val="105"/>
          <w:sz w:val="15"/>
        </w:rPr>
        <w:t>Unies autre que le Haut-Commissaire des Nations Unies pour les réfugiés, tant qu’elles bénéficieront</w:t>
      </w:r>
      <w:r>
        <w:rPr>
          <w:color w:val="231F20"/>
          <w:spacing w:val="40"/>
          <w:w w:val="105"/>
          <w:sz w:val="15"/>
        </w:rPr>
        <w:t> </w:t>
      </w:r>
      <w:r>
        <w:rPr>
          <w:color w:val="231F20"/>
          <w:w w:val="105"/>
          <w:sz w:val="15"/>
        </w:rPr>
        <w:t>de ladite protection ou de ladite assistance ; […] ».</w:t>
      </w:r>
    </w:p>
    <w:p>
      <w:pPr>
        <w:pStyle w:val="ListParagraph"/>
        <w:numPr>
          <w:ilvl w:val="0"/>
          <w:numId w:val="1"/>
        </w:numPr>
        <w:tabs>
          <w:tab w:pos="837" w:val="left" w:leader="none"/>
        </w:tabs>
        <w:spacing w:line="249" w:lineRule="auto" w:before="3" w:after="0"/>
        <w:ind w:left="341" w:right="54" w:firstLine="171"/>
        <w:jc w:val="both"/>
        <w:rPr>
          <w:sz w:val="15"/>
        </w:rPr>
      </w:pPr>
      <w:r>
        <w:rPr>
          <w:color w:val="231F20"/>
          <w:w w:val="160"/>
          <w:sz w:val="15"/>
        </w:rPr>
        <w:t>h</w:t>
      </w:r>
      <w:r>
        <w:rPr>
          <w:color w:val="231F20"/>
          <w:w w:val="160"/>
          <w:sz w:val="10"/>
        </w:rPr>
        <w:t>umAn</w:t>
      </w:r>
      <w:r>
        <w:rPr>
          <w:color w:val="231F20"/>
          <w:spacing w:val="-10"/>
          <w:w w:val="160"/>
          <w:sz w:val="10"/>
        </w:rPr>
        <w:t> </w:t>
      </w:r>
      <w:r>
        <w:rPr>
          <w:color w:val="231F20"/>
          <w:w w:val="160"/>
          <w:sz w:val="15"/>
        </w:rPr>
        <w:t>r</w:t>
      </w:r>
      <w:r>
        <w:rPr>
          <w:color w:val="231F20"/>
          <w:w w:val="160"/>
          <w:sz w:val="10"/>
        </w:rPr>
        <w:t>ights</w:t>
      </w:r>
      <w:r>
        <w:rPr>
          <w:color w:val="231F20"/>
          <w:spacing w:val="-7"/>
          <w:w w:val="160"/>
          <w:sz w:val="10"/>
        </w:rPr>
        <w:t> </w:t>
      </w:r>
      <w:r>
        <w:rPr>
          <w:color w:val="231F20"/>
          <w:w w:val="160"/>
          <w:sz w:val="15"/>
        </w:rPr>
        <w:t>w</w:t>
      </w:r>
      <w:r>
        <w:rPr>
          <w:color w:val="231F20"/>
          <w:w w:val="160"/>
          <w:sz w:val="10"/>
        </w:rPr>
        <w:t>AtCh</w:t>
      </w:r>
      <w:r>
        <w:rPr>
          <w:color w:val="231F20"/>
          <w:w w:val="160"/>
          <w:sz w:val="15"/>
        </w:rPr>
        <w:t>,</w:t>
      </w:r>
      <w:r>
        <w:rPr>
          <w:color w:val="231F20"/>
          <w:spacing w:val="-15"/>
          <w:w w:val="160"/>
          <w:sz w:val="15"/>
        </w:rPr>
        <w:t> </w:t>
      </w:r>
      <w:r>
        <w:rPr>
          <w:color w:val="231F20"/>
          <w:sz w:val="15"/>
        </w:rPr>
        <w:t>«</w:t>
      </w:r>
      <w:r>
        <w:rPr>
          <w:color w:val="231F20"/>
          <w:spacing w:val="-2"/>
          <w:sz w:val="15"/>
        </w:rPr>
        <w:t> </w:t>
      </w:r>
      <w:r>
        <w:rPr>
          <w:color w:val="231F20"/>
          <w:w w:val="110"/>
          <w:sz w:val="15"/>
        </w:rPr>
        <w:t>No</w:t>
      </w:r>
      <w:r>
        <w:rPr>
          <w:color w:val="231F20"/>
          <w:spacing w:val="-6"/>
          <w:w w:val="110"/>
          <w:sz w:val="15"/>
        </w:rPr>
        <w:t> </w:t>
      </w:r>
      <w:r>
        <w:rPr>
          <w:color w:val="231F20"/>
          <w:w w:val="110"/>
          <w:sz w:val="15"/>
        </w:rPr>
        <w:t>exit</w:t>
      </w:r>
      <w:r>
        <w:rPr>
          <w:color w:val="231F20"/>
          <w:spacing w:val="-6"/>
          <w:w w:val="110"/>
          <w:sz w:val="15"/>
        </w:rPr>
        <w:t> </w:t>
      </w:r>
      <w:r>
        <w:rPr>
          <w:color w:val="231F20"/>
          <w:w w:val="110"/>
          <w:sz w:val="15"/>
        </w:rPr>
        <w:t>in</w:t>
      </w:r>
      <w:r>
        <w:rPr>
          <w:color w:val="231F20"/>
          <w:spacing w:val="-6"/>
          <w:w w:val="110"/>
          <w:sz w:val="15"/>
        </w:rPr>
        <w:t> </w:t>
      </w:r>
      <w:r>
        <w:rPr>
          <w:color w:val="231F20"/>
          <w:w w:val="110"/>
          <w:sz w:val="15"/>
        </w:rPr>
        <w:t>Gaza.</w:t>
      </w:r>
      <w:r>
        <w:rPr>
          <w:color w:val="231F20"/>
          <w:spacing w:val="-6"/>
          <w:w w:val="110"/>
          <w:sz w:val="15"/>
        </w:rPr>
        <w:t> </w:t>
      </w:r>
      <w:r>
        <w:rPr>
          <w:color w:val="231F20"/>
          <w:w w:val="110"/>
          <w:sz w:val="15"/>
        </w:rPr>
        <w:t>Left</w:t>
      </w:r>
      <w:r>
        <w:rPr>
          <w:color w:val="231F20"/>
          <w:spacing w:val="-6"/>
          <w:w w:val="110"/>
          <w:sz w:val="15"/>
        </w:rPr>
        <w:t> </w:t>
      </w:r>
      <w:r>
        <w:rPr>
          <w:color w:val="231F20"/>
          <w:w w:val="110"/>
          <w:sz w:val="15"/>
        </w:rPr>
        <w:t>With</w:t>
      </w:r>
      <w:r>
        <w:rPr>
          <w:color w:val="231F20"/>
          <w:spacing w:val="-6"/>
          <w:w w:val="110"/>
          <w:sz w:val="15"/>
        </w:rPr>
        <w:t> </w:t>
      </w:r>
      <w:r>
        <w:rPr>
          <w:color w:val="231F20"/>
          <w:w w:val="110"/>
          <w:sz w:val="15"/>
        </w:rPr>
        <w:t>No</w:t>
      </w:r>
      <w:r>
        <w:rPr>
          <w:color w:val="231F20"/>
          <w:spacing w:val="-6"/>
          <w:w w:val="110"/>
          <w:sz w:val="15"/>
        </w:rPr>
        <w:t> </w:t>
      </w:r>
      <w:r>
        <w:rPr>
          <w:color w:val="231F20"/>
          <w:w w:val="110"/>
          <w:sz w:val="15"/>
        </w:rPr>
        <w:t>Other</w:t>
      </w:r>
      <w:r>
        <w:rPr>
          <w:color w:val="231F20"/>
          <w:spacing w:val="-6"/>
          <w:w w:val="110"/>
          <w:sz w:val="15"/>
        </w:rPr>
        <w:t> </w:t>
      </w:r>
      <w:r>
        <w:rPr>
          <w:color w:val="231F20"/>
          <w:w w:val="110"/>
          <w:sz w:val="15"/>
        </w:rPr>
        <w:t>Options,</w:t>
      </w:r>
      <w:r>
        <w:rPr>
          <w:color w:val="231F20"/>
          <w:spacing w:val="-6"/>
          <w:w w:val="110"/>
          <w:sz w:val="15"/>
        </w:rPr>
        <w:t> </w:t>
      </w:r>
      <w:r>
        <w:rPr>
          <w:color w:val="231F20"/>
          <w:w w:val="110"/>
          <w:sz w:val="15"/>
        </w:rPr>
        <w:t>Residents</w:t>
      </w:r>
      <w:r>
        <w:rPr>
          <w:color w:val="231F20"/>
          <w:spacing w:val="-6"/>
          <w:w w:val="110"/>
          <w:sz w:val="15"/>
        </w:rPr>
        <w:t> </w:t>
      </w:r>
      <w:r>
        <w:rPr>
          <w:color w:val="231F20"/>
          <w:w w:val="110"/>
          <w:sz w:val="15"/>
        </w:rPr>
        <w:t>Should Have</w:t>
      </w:r>
      <w:r>
        <w:rPr>
          <w:color w:val="231F20"/>
          <w:spacing w:val="-1"/>
          <w:w w:val="110"/>
          <w:sz w:val="15"/>
        </w:rPr>
        <w:t> </w:t>
      </w:r>
      <w:r>
        <w:rPr>
          <w:color w:val="231F20"/>
          <w:w w:val="110"/>
          <w:sz w:val="15"/>
        </w:rPr>
        <w:t>a</w:t>
      </w:r>
      <w:r>
        <w:rPr>
          <w:color w:val="231F20"/>
          <w:spacing w:val="-1"/>
          <w:w w:val="110"/>
          <w:sz w:val="15"/>
        </w:rPr>
        <w:t> </w:t>
      </w:r>
      <w:r>
        <w:rPr>
          <w:color w:val="231F20"/>
          <w:w w:val="110"/>
          <w:sz w:val="15"/>
        </w:rPr>
        <w:t>Right</w:t>
      </w:r>
      <w:r>
        <w:rPr>
          <w:color w:val="231F20"/>
          <w:spacing w:val="-1"/>
          <w:w w:val="110"/>
          <w:sz w:val="15"/>
        </w:rPr>
        <w:t> </w:t>
      </w:r>
      <w:r>
        <w:rPr>
          <w:color w:val="231F20"/>
          <w:w w:val="110"/>
          <w:sz w:val="15"/>
        </w:rPr>
        <w:t>to</w:t>
      </w:r>
      <w:r>
        <w:rPr>
          <w:color w:val="231F20"/>
          <w:spacing w:val="-1"/>
          <w:w w:val="110"/>
          <w:sz w:val="15"/>
        </w:rPr>
        <w:t> </w:t>
      </w:r>
      <w:r>
        <w:rPr>
          <w:color w:val="231F20"/>
          <w:w w:val="110"/>
          <w:sz w:val="15"/>
        </w:rPr>
        <w:t>Flee</w:t>
      </w:r>
      <w:r>
        <w:rPr>
          <w:color w:val="231F20"/>
          <w:spacing w:val="-1"/>
          <w:w w:val="110"/>
          <w:sz w:val="15"/>
        </w:rPr>
        <w:t> </w:t>
      </w:r>
      <w:r>
        <w:rPr>
          <w:color w:val="231F20"/>
          <w:sz w:val="15"/>
        </w:rPr>
        <w:t>», </w:t>
      </w:r>
      <w:r>
        <w:rPr>
          <w:color w:val="231F20"/>
          <w:w w:val="110"/>
          <w:sz w:val="15"/>
        </w:rPr>
        <w:t>disponible</w:t>
      </w:r>
      <w:r>
        <w:rPr>
          <w:color w:val="231F20"/>
          <w:spacing w:val="-1"/>
          <w:w w:val="110"/>
          <w:sz w:val="15"/>
        </w:rPr>
        <w:t> </w:t>
      </w:r>
      <w:r>
        <w:rPr>
          <w:color w:val="231F20"/>
          <w:w w:val="110"/>
          <w:sz w:val="15"/>
        </w:rPr>
        <w:t>sur</w:t>
      </w:r>
      <w:r>
        <w:rPr>
          <w:color w:val="231F20"/>
          <w:spacing w:val="-1"/>
          <w:w w:val="110"/>
          <w:sz w:val="15"/>
        </w:rPr>
        <w:t> </w:t>
      </w:r>
      <w:r>
        <w:rPr>
          <w:color w:val="231F20"/>
          <w:w w:val="110"/>
          <w:sz w:val="15"/>
        </w:rPr>
        <w:t>:</w:t>
      </w:r>
      <w:r>
        <w:rPr>
          <w:color w:val="231F20"/>
          <w:spacing w:val="-1"/>
          <w:w w:val="110"/>
          <w:sz w:val="15"/>
        </w:rPr>
        <w:t> </w:t>
      </w:r>
      <w:hyperlink r:id="rId30">
        <w:r>
          <w:rPr>
            <w:color w:val="231F20"/>
            <w:w w:val="110"/>
            <w:sz w:val="15"/>
          </w:rPr>
          <w:t>www.hrw.org/news/2024/04/01/no-exit-gaza,</w:t>
        </w:r>
      </w:hyperlink>
      <w:r>
        <w:rPr>
          <w:color w:val="231F20"/>
          <w:spacing w:val="-1"/>
          <w:w w:val="110"/>
          <w:sz w:val="15"/>
        </w:rPr>
        <w:t> </w:t>
      </w:r>
      <w:r>
        <w:rPr>
          <w:color w:val="231F20"/>
          <w:w w:val="110"/>
          <w:sz w:val="15"/>
        </w:rPr>
        <w:t>consulté</w:t>
      </w:r>
      <w:r>
        <w:rPr>
          <w:color w:val="231F20"/>
          <w:spacing w:val="-1"/>
          <w:w w:val="110"/>
          <w:sz w:val="15"/>
        </w:rPr>
        <w:t> </w:t>
      </w:r>
      <w:r>
        <w:rPr>
          <w:color w:val="231F20"/>
          <w:w w:val="110"/>
          <w:sz w:val="15"/>
        </w:rPr>
        <w:t>le 2 décembre 2024.</w:t>
      </w:r>
    </w:p>
    <w:p>
      <w:pPr>
        <w:pStyle w:val="ListParagraph"/>
        <w:spacing w:after="0" w:line="249" w:lineRule="auto"/>
        <w:jc w:val="both"/>
        <w:rPr>
          <w:sz w:val="15"/>
        </w:rPr>
        <w:sectPr>
          <w:pgSz w:w="9080" w:h="13610"/>
          <w:pgMar w:header="0" w:footer="320" w:top="1560" w:bottom="520" w:left="1133" w:right="1133"/>
        </w:sectPr>
      </w:pPr>
    </w:p>
    <w:p>
      <w:pPr>
        <w:pStyle w:val="BodyText"/>
        <w:spacing w:line="256" w:lineRule="auto" w:before="130"/>
        <w:ind w:left="57" w:right="340"/>
      </w:pPr>
      <w:r>
        <w:rPr>
          <w:color w:val="231F20"/>
          <w:w w:val="110"/>
        </w:rPr>
        <w:t>reconnaît</w:t>
      </w:r>
      <w:r>
        <w:rPr>
          <w:color w:val="231F20"/>
          <w:spacing w:val="-14"/>
          <w:w w:val="110"/>
        </w:rPr>
        <w:t> </w:t>
      </w:r>
      <w:r>
        <w:rPr>
          <w:color w:val="231F20"/>
          <w:w w:val="110"/>
        </w:rPr>
        <w:t>le</w:t>
      </w:r>
      <w:r>
        <w:rPr>
          <w:color w:val="231F20"/>
          <w:spacing w:val="-13"/>
          <w:w w:val="110"/>
        </w:rPr>
        <w:t> </w:t>
      </w:r>
      <w:r>
        <w:rPr>
          <w:color w:val="231F20"/>
          <w:w w:val="110"/>
        </w:rPr>
        <w:t>droit</w:t>
      </w:r>
      <w:r>
        <w:rPr>
          <w:color w:val="231F20"/>
          <w:spacing w:val="-13"/>
          <w:w w:val="110"/>
        </w:rPr>
        <w:t> </w:t>
      </w:r>
      <w:r>
        <w:rPr>
          <w:color w:val="231F20"/>
          <w:w w:val="110"/>
        </w:rPr>
        <w:t>de</w:t>
      </w:r>
      <w:r>
        <w:rPr>
          <w:color w:val="231F20"/>
          <w:spacing w:val="-13"/>
          <w:w w:val="110"/>
        </w:rPr>
        <w:t> </w:t>
      </w:r>
      <w:r>
        <w:rPr>
          <w:color w:val="231F20"/>
          <w:w w:val="110"/>
        </w:rPr>
        <w:t>quitter</w:t>
      </w:r>
      <w:r>
        <w:rPr>
          <w:color w:val="231F20"/>
          <w:spacing w:val="-13"/>
          <w:w w:val="110"/>
        </w:rPr>
        <w:t> </w:t>
      </w:r>
      <w:r>
        <w:rPr>
          <w:color w:val="231F20"/>
          <w:w w:val="110"/>
        </w:rPr>
        <w:t>tout</w:t>
      </w:r>
      <w:r>
        <w:rPr>
          <w:color w:val="231F20"/>
          <w:spacing w:val="-13"/>
          <w:w w:val="110"/>
        </w:rPr>
        <w:t> </w:t>
      </w:r>
      <w:r>
        <w:rPr>
          <w:color w:val="231F20"/>
          <w:w w:val="110"/>
        </w:rPr>
        <w:t>pays,</w:t>
      </w:r>
      <w:r>
        <w:rPr>
          <w:color w:val="231F20"/>
          <w:spacing w:val="-13"/>
          <w:w w:val="110"/>
        </w:rPr>
        <w:t> </w:t>
      </w:r>
      <w:r>
        <w:rPr>
          <w:color w:val="231F20"/>
          <w:w w:val="110"/>
        </w:rPr>
        <w:t>y</w:t>
      </w:r>
      <w:r>
        <w:rPr>
          <w:color w:val="231F20"/>
          <w:spacing w:val="-13"/>
          <w:w w:val="110"/>
        </w:rPr>
        <w:t> </w:t>
      </w:r>
      <w:r>
        <w:rPr>
          <w:color w:val="231F20"/>
          <w:w w:val="110"/>
        </w:rPr>
        <w:t>compris</w:t>
      </w:r>
      <w:r>
        <w:rPr>
          <w:color w:val="231F20"/>
          <w:spacing w:val="-13"/>
          <w:w w:val="110"/>
        </w:rPr>
        <w:t> </w:t>
      </w:r>
      <w:r>
        <w:rPr>
          <w:color w:val="231F20"/>
          <w:w w:val="110"/>
        </w:rPr>
        <w:t>le</w:t>
      </w:r>
      <w:r>
        <w:rPr>
          <w:color w:val="231F20"/>
          <w:spacing w:val="-13"/>
          <w:w w:val="110"/>
        </w:rPr>
        <w:t> </w:t>
      </w:r>
      <w:r>
        <w:rPr>
          <w:color w:val="231F20"/>
          <w:w w:val="110"/>
        </w:rPr>
        <w:t>sien,</w:t>
      </w:r>
      <w:r>
        <w:rPr>
          <w:color w:val="231F20"/>
          <w:spacing w:val="-13"/>
          <w:w w:val="110"/>
        </w:rPr>
        <w:t> </w:t>
      </w:r>
      <w:r>
        <w:rPr>
          <w:color w:val="231F20"/>
          <w:w w:val="110"/>
        </w:rPr>
        <w:t>il</w:t>
      </w:r>
      <w:r>
        <w:rPr>
          <w:color w:val="231F20"/>
          <w:spacing w:val="-13"/>
          <w:w w:val="110"/>
        </w:rPr>
        <w:t> </w:t>
      </w:r>
      <w:r>
        <w:rPr>
          <w:color w:val="231F20"/>
          <w:w w:val="110"/>
        </w:rPr>
        <w:t>n’existe</w:t>
      </w:r>
      <w:r>
        <w:rPr>
          <w:color w:val="231F20"/>
          <w:spacing w:val="-13"/>
          <w:w w:val="110"/>
        </w:rPr>
        <w:t> </w:t>
      </w:r>
      <w:r>
        <w:rPr>
          <w:color w:val="231F20"/>
          <w:w w:val="110"/>
        </w:rPr>
        <w:t>pas</w:t>
      </w:r>
      <w:r>
        <w:rPr>
          <w:color w:val="231F20"/>
          <w:spacing w:val="-13"/>
          <w:w w:val="110"/>
        </w:rPr>
        <w:t> </w:t>
      </w:r>
      <w:r>
        <w:rPr>
          <w:color w:val="231F20"/>
          <w:w w:val="110"/>
        </w:rPr>
        <w:t>de</w:t>
      </w:r>
      <w:r>
        <w:rPr>
          <w:color w:val="231F20"/>
          <w:spacing w:val="-13"/>
          <w:w w:val="110"/>
        </w:rPr>
        <w:t> </w:t>
      </w:r>
      <w:r>
        <w:rPr>
          <w:color w:val="231F20"/>
          <w:w w:val="110"/>
        </w:rPr>
        <w:t>droit d’entrée</w:t>
      </w:r>
      <w:r>
        <w:rPr>
          <w:color w:val="231F20"/>
          <w:spacing w:val="-13"/>
          <w:w w:val="110"/>
        </w:rPr>
        <w:t> </w:t>
      </w:r>
      <w:r>
        <w:rPr>
          <w:color w:val="231F20"/>
          <w:w w:val="110"/>
        </w:rPr>
        <w:t>sur</w:t>
      </w:r>
      <w:r>
        <w:rPr>
          <w:color w:val="231F20"/>
          <w:spacing w:val="-13"/>
          <w:w w:val="110"/>
        </w:rPr>
        <w:t> </w:t>
      </w:r>
      <w:r>
        <w:rPr>
          <w:color w:val="231F20"/>
          <w:w w:val="110"/>
        </w:rPr>
        <w:t>le</w:t>
      </w:r>
      <w:r>
        <w:rPr>
          <w:color w:val="231F20"/>
          <w:spacing w:val="-13"/>
          <w:w w:val="110"/>
        </w:rPr>
        <w:t> </w:t>
      </w:r>
      <w:r>
        <w:rPr>
          <w:color w:val="231F20"/>
          <w:w w:val="110"/>
        </w:rPr>
        <w:t>territoire</w:t>
      </w:r>
      <w:r>
        <w:rPr>
          <w:color w:val="231F20"/>
          <w:spacing w:val="-13"/>
          <w:w w:val="110"/>
        </w:rPr>
        <w:t> </w:t>
      </w:r>
      <w:r>
        <w:rPr>
          <w:color w:val="231F20"/>
          <w:w w:val="110"/>
        </w:rPr>
        <w:t>d’un</w:t>
      </w:r>
      <w:r>
        <w:rPr>
          <w:color w:val="231F20"/>
          <w:spacing w:val="-13"/>
          <w:w w:val="110"/>
        </w:rPr>
        <w:t> </w:t>
      </w:r>
      <w:r>
        <w:rPr>
          <w:color w:val="231F20"/>
          <w:w w:val="110"/>
        </w:rPr>
        <w:t>autre</w:t>
      </w:r>
      <w:r>
        <w:rPr>
          <w:color w:val="231F20"/>
          <w:spacing w:val="-13"/>
          <w:w w:val="110"/>
        </w:rPr>
        <w:t> </w:t>
      </w:r>
      <w:r>
        <w:rPr>
          <w:color w:val="231F20"/>
          <w:w w:val="110"/>
        </w:rPr>
        <w:t>État</w:t>
      </w:r>
      <w:r>
        <w:rPr>
          <w:color w:val="231F20"/>
          <w:spacing w:val="-13"/>
          <w:w w:val="110"/>
        </w:rPr>
        <w:t> </w:t>
      </w:r>
      <w:r>
        <w:rPr>
          <w:color w:val="231F20"/>
          <w:w w:val="110"/>
        </w:rPr>
        <w:t>même</w:t>
      </w:r>
      <w:r>
        <w:rPr>
          <w:color w:val="231F20"/>
          <w:spacing w:val="-13"/>
          <w:w w:val="110"/>
        </w:rPr>
        <w:t> </w:t>
      </w:r>
      <w:r>
        <w:rPr>
          <w:color w:val="231F20"/>
          <w:w w:val="110"/>
        </w:rPr>
        <w:t>lorsqu’il</w:t>
      </w:r>
      <w:r>
        <w:rPr>
          <w:color w:val="231F20"/>
          <w:spacing w:val="-13"/>
          <w:w w:val="110"/>
        </w:rPr>
        <w:t> </w:t>
      </w:r>
      <w:r>
        <w:rPr>
          <w:color w:val="231F20"/>
          <w:w w:val="110"/>
        </w:rPr>
        <w:t>s’agit</w:t>
      </w:r>
      <w:r>
        <w:rPr>
          <w:color w:val="231F20"/>
          <w:spacing w:val="-13"/>
          <w:w w:val="110"/>
        </w:rPr>
        <w:t> </w:t>
      </w:r>
      <w:r>
        <w:rPr>
          <w:color w:val="231F20"/>
          <w:w w:val="110"/>
        </w:rPr>
        <w:t>d’y</w:t>
      </w:r>
      <w:r>
        <w:rPr>
          <w:color w:val="231F20"/>
          <w:spacing w:val="-13"/>
          <w:w w:val="110"/>
        </w:rPr>
        <w:t> </w:t>
      </w:r>
      <w:r>
        <w:rPr>
          <w:color w:val="231F20"/>
          <w:w w:val="110"/>
        </w:rPr>
        <w:t>demander</w:t>
      </w:r>
      <w:r>
        <w:rPr>
          <w:color w:val="231F20"/>
          <w:spacing w:val="-13"/>
          <w:w w:val="110"/>
        </w:rPr>
        <w:t> </w:t>
      </w:r>
      <w:r>
        <w:rPr>
          <w:color w:val="231F20"/>
          <w:w w:val="110"/>
        </w:rPr>
        <w:t>la </w:t>
      </w:r>
      <w:r>
        <w:rPr>
          <w:color w:val="231F20"/>
        </w:rPr>
        <w:t>protection</w:t>
      </w:r>
      <w:r>
        <w:rPr>
          <w:color w:val="231F20"/>
          <w:spacing w:val="18"/>
        </w:rPr>
        <w:t> </w:t>
      </w:r>
      <w:r>
        <w:rPr>
          <w:color w:val="231F20"/>
        </w:rPr>
        <w:t>internationale.</w:t>
      </w:r>
      <w:r>
        <w:rPr>
          <w:color w:val="231F20"/>
          <w:spacing w:val="18"/>
        </w:rPr>
        <w:t> </w:t>
      </w:r>
      <w:r>
        <w:rPr>
          <w:color w:val="231F20"/>
        </w:rPr>
        <w:t>L’étendue</w:t>
      </w:r>
      <w:r>
        <w:rPr>
          <w:color w:val="231F20"/>
          <w:spacing w:val="18"/>
        </w:rPr>
        <w:t> </w:t>
      </w:r>
      <w:r>
        <w:rPr>
          <w:color w:val="231F20"/>
        </w:rPr>
        <w:t>des</w:t>
      </w:r>
      <w:r>
        <w:rPr>
          <w:color w:val="231F20"/>
          <w:spacing w:val="18"/>
        </w:rPr>
        <w:t> </w:t>
      </w:r>
      <w:r>
        <w:rPr>
          <w:color w:val="231F20"/>
        </w:rPr>
        <w:t>droits</w:t>
      </w:r>
      <w:r>
        <w:rPr>
          <w:color w:val="231F20"/>
          <w:spacing w:val="18"/>
        </w:rPr>
        <w:t> </w:t>
      </w:r>
      <w:r>
        <w:rPr>
          <w:color w:val="231F20"/>
        </w:rPr>
        <w:t>des</w:t>
      </w:r>
      <w:r>
        <w:rPr>
          <w:color w:val="231F20"/>
          <w:spacing w:val="18"/>
        </w:rPr>
        <w:t> </w:t>
      </w:r>
      <w:r>
        <w:rPr>
          <w:color w:val="231F20"/>
        </w:rPr>
        <w:t>demandeurs</w:t>
      </w:r>
      <w:r>
        <w:rPr>
          <w:color w:val="231F20"/>
          <w:spacing w:val="18"/>
        </w:rPr>
        <w:t> </w:t>
      </w:r>
      <w:r>
        <w:rPr>
          <w:color w:val="231F20"/>
        </w:rPr>
        <w:t>d’asile</w:t>
      </w:r>
      <w:r>
        <w:rPr>
          <w:color w:val="231F20"/>
          <w:spacing w:val="18"/>
        </w:rPr>
        <w:t> </w:t>
      </w:r>
      <w:r>
        <w:rPr>
          <w:color w:val="231F20"/>
        </w:rPr>
        <w:t>gazaouis</w:t>
      </w:r>
      <w:r>
        <w:rPr>
          <w:color w:val="231F20"/>
          <w:spacing w:val="80"/>
          <w:w w:val="110"/>
        </w:rPr>
        <w:t> </w:t>
      </w:r>
      <w:r>
        <w:rPr>
          <w:color w:val="231F20"/>
          <w:w w:val="110"/>
        </w:rPr>
        <w:t>et</w:t>
      </w:r>
      <w:r>
        <w:rPr>
          <w:color w:val="231F20"/>
          <w:spacing w:val="-14"/>
          <w:w w:val="110"/>
        </w:rPr>
        <w:t> </w:t>
      </w:r>
      <w:r>
        <w:rPr>
          <w:color w:val="231F20"/>
          <w:w w:val="110"/>
        </w:rPr>
        <w:t>des</w:t>
      </w:r>
      <w:r>
        <w:rPr>
          <w:color w:val="231F20"/>
          <w:spacing w:val="-13"/>
          <w:w w:val="110"/>
        </w:rPr>
        <w:t> </w:t>
      </w:r>
      <w:r>
        <w:rPr>
          <w:color w:val="231F20"/>
          <w:w w:val="110"/>
        </w:rPr>
        <w:t>obligations</w:t>
      </w:r>
      <w:r>
        <w:rPr>
          <w:color w:val="231F20"/>
          <w:spacing w:val="-13"/>
          <w:w w:val="110"/>
        </w:rPr>
        <w:t> </w:t>
      </w:r>
      <w:r>
        <w:rPr>
          <w:color w:val="231F20"/>
          <w:w w:val="110"/>
        </w:rPr>
        <w:t>pesant</w:t>
      </w:r>
      <w:r>
        <w:rPr>
          <w:color w:val="231F20"/>
          <w:spacing w:val="-13"/>
          <w:w w:val="110"/>
        </w:rPr>
        <w:t> </w:t>
      </w:r>
      <w:r>
        <w:rPr>
          <w:color w:val="231F20"/>
          <w:w w:val="110"/>
        </w:rPr>
        <w:t>sur</w:t>
      </w:r>
      <w:r>
        <w:rPr>
          <w:color w:val="231F20"/>
          <w:spacing w:val="-13"/>
          <w:w w:val="110"/>
        </w:rPr>
        <w:t> </w:t>
      </w:r>
      <w:r>
        <w:rPr>
          <w:color w:val="231F20"/>
          <w:w w:val="110"/>
        </w:rPr>
        <w:t>les</w:t>
      </w:r>
      <w:r>
        <w:rPr>
          <w:color w:val="231F20"/>
          <w:spacing w:val="-13"/>
          <w:w w:val="110"/>
        </w:rPr>
        <w:t> </w:t>
      </w:r>
      <w:r>
        <w:rPr>
          <w:color w:val="231F20"/>
          <w:w w:val="110"/>
        </w:rPr>
        <w:t>États</w:t>
      </w:r>
      <w:r>
        <w:rPr>
          <w:color w:val="231F20"/>
          <w:spacing w:val="-13"/>
          <w:w w:val="110"/>
        </w:rPr>
        <w:t> </w:t>
      </w:r>
      <w:r>
        <w:rPr>
          <w:color w:val="231F20"/>
          <w:w w:val="110"/>
        </w:rPr>
        <w:t>européens</w:t>
      </w:r>
      <w:r>
        <w:rPr>
          <w:color w:val="231F20"/>
          <w:spacing w:val="-13"/>
          <w:w w:val="110"/>
        </w:rPr>
        <w:t> </w:t>
      </w:r>
      <w:r>
        <w:rPr>
          <w:color w:val="231F20"/>
          <w:w w:val="110"/>
        </w:rPr>
        <w:t>en</w:t>
      </w:r>
      <w:r>
        <w:rPr>
          <w:color w:val="231F20"/>
          <w:spacing w:val="-13"/>
          <w:w w:val="110"/>
        </w:rPr>
        <w:t> </w:t>
      </w:r>
      <w:r>
        <w:rPr>
          <w:color w:val="231F20"/>
          <w:w w:val="110"/>
        </w:rPr>
        <w:t>matière</w:t>
      </w:r>
      <w:r>
        <w:rPr>
          <w:color w:val="231F20"/>
          <w:spacing w:val="-13"/>
          <w:w w:val="110"/>
        </w:rPr>
        <w:t> </w:t>
      </w:r>
      <w:r>
        <w:rPr>
          <w:color w:val="231F20"/>
          <w:w w:val="110"/>
        </w:rPr>
        <w:t>d’octroi</w:t>
      </w:r>
      <w:r>
        <w:rPr>
          <w:color w:val="231F20"/>
          <w:spacing w:val="-13"/>
          <w:w w:val="110"/>
        </w:rPr>
        <w:t> </w:t>
      </w:r>
      <w:r>
        <w:rPr>
          <w:color w:val="231F20"/>
          <w:w w:val="110"/>
        </w:rPr>
        <w:t>de</w:t>
      </w:r>
      <w:r>
        <w:rPr>
          <w:color w:val="231F20"/>
          <w:spacing w:val="-13"/>
          <w:w w:val="110"/>
        </w:rPr>
        <w:t> </w:t>
      </w:r>
      <w:r>
        <w:rPr>
          <w:color w:val="231F20"/>
          <w:w w:val="110"/>
        </w:rPr>
        <w:t>visas</w:t>
      </w:r>
      <w:r>
        <w:rPr>
          <w:color w:val="231F20"/>
          <w:spacing w:val="-13"/>
          <w:w w:val="110"/>
        </w:rPr>
        <w:t> </w:t>
      </w:r>
      <w:r>
        <w:rPr>
          <w:color w:val="231F20"/>
          <w:w w:val="110"/>
        </w:rPr>
        <w:t>et de</w:t>
      </w:r>
      <w:r>
        <w:rPr>
          <w:color w:val="231F20"/>
          <w:spacing w:val="-12"/>
          <w:w w:val="110"/>
        </w:rPr>
        <w:t> </w:t>
      </w:r>
      <w:r>
        <w:rPr>
          <w:color w:val="231F20"/>
          <w:w w:val="110"/>
        </w:rPr>
        <w:t>sortie</w:t>
      </w:r>
      <w:r>
        <w:rPr>
          <w:color w:val="231F20"/>
          <w:spacing w:val="-11"/>
          <w:w w:val="110"/>
        </w:rPr>
        <w:t> </w:t>
      </w:r>
      <w:r>
        <w:rPr>
          <w:color w:val="231F20"/>
          <w:w w:val="110"/>
        </w:rPr>
        <w:t>du</w:t>
      </w:r>
      <w:r>
        <w:rPr>
          <w:color w:val="231F20"/>
          <w:spacing w:val="-12"/>
          <w:w w:val="110"/>
        </w:rPr>
        <w:t> </w:t>
      </w:r>
      <w:r>
        <w:rPr>
          <w:color w:val="231F20"/>
          <w:w w:val="110"/>
        </w:rPr>
        <w:t>territoire</w:t>
      </w:r>
      <w:r>
        <w:rPr>
          <w:color w:val="231F20"/>
          <w:spacing w:val="-11"/>
          <w:w w:val="110"/>
        </w:rPr>
        <w:t> </w:t>
      </w:r>
      <w:r>
        <w:rPr>
          <w:color w:val="231F20"/>
          <w:w w:val="110"/>
        </w:rPr>
        <w:t>est</w:t>
      </w:r>
      <w:r>
        <w:rPr>
          <w:color w:val="231F20"/>
          <w:spacing w:val="-12"/>
          <w:w w:val="110"/>
        </w:rPr>
        <w:t> </w:t>
      </w:r>
      <w:r>
        <w:rPr>
          <w:color w:val="231F20"/>
          <w:w w:val="110"/>
        </w:rPr>
        <w:t>analysée</w:t>
      </w:r>
      <w:r>
        <w:rPr>
          <w:color w:val="231F20"/>
          <w:spacing w:val="-11"/>
          <w:w w:val="110"/>
        </w:rPr>
        <w:t> </w:t>
      </w:r>
      <w:r>
        <w:rPr>
          <w:color w:val="231F20"/>
          <w:w w:val="110"/>
        </w:rPr>
        <w:t>au</w:t>
      </w:r>
      <w:r>
        <w:rPr>
          <w:color w:val="231F20"/>
          <w:spacing w:val="-12"/>
          <w:w w:val="110"/>
        </w:rPr>
        <w:t> </w:t>
      </w:r>
      <w:r>
        <w:rPr>
          <w:color w:val="231F20"/>
          <w:w w:val="110"/>
        </w:rPr>
        <w:t>regard</w:t>
      </w:r>
      <w:r>
        <w:rPr>
          <w:color w:val="231F20"/>
          <w:spacing w:val="-11"/>
          <w:w w:val="110"/>
        </w:rPr>
        <w:t> </w:t>
      </w:r>
      <w:r>
        <w:rPr>
          <w:color w:val="231F20"/>
          <w:w w:val="110"/>
        </w:rPr>
        <w:t>du</w:t>
      </w:r>
      <w:r>
        <w:rPr>
          <w:color w:val="231F20"/>
          <w:spacing w:val="-12"/>
          <w:w w:val="110"/>
        </w:rPr>
        <w:t> </w:t>
      </w:r>
      <w:r>
        <w:rPr>
          <w:color w:val="231F20"/>
          <w:w w:val="110"/>
        </w:rPr>
        <w:t>droit</w:t>
      </w:r>
      <w:r>
        <w:rPr>
          <w:color w:val="231F20"/>
          <w:spacing w:val="-11"/>
          <w:w w:val="110"/>
        </w:rPr>
        <w:t> </w:t>
      </w:r>
      <w:r>
        <w:rPr>
          <w:color w:val="231F20"/>
          <w:w w:val="110"/>
        </w:rPr>
        <w:t>européen</w:t>
      </w:r>
      <w:r>
        <w:rPr>
          <w:color w:val="231F20"/>
          <w:spacing w:val="-12"/>
          <w:w w:val="110"/>
        </w:rPr>
        <w:t> </w:t>
      </w:r>
      <w:r>
        <w:rPr>
          <w:color w:val="231F20"/>
          <w:w w:val="110"/>
        </w:rPr>
        <w:t>et</w:t>
      </w:r>
      <w:r>
        <w:rPr>
          <w:color w:val="231F20"/>
          <w:spacing w:val="-11"/>
          <w:w w:val="110"/>
        </w:rPr>
        <w:t> </w:t>
      </w:r>
      <w:r>
        <w:rPr>
          <w:color w:val="231F20"/>
          <w:spacing w:val="-2"/>
          <w:w w:val="110"/>
        </w:rPr>
        <w:t>international</w:t>
      </w:r>
    </w:p>
    <w:p>
      <w:pPr>
        <w:pStyle w:val="BodyText"/>
        <w:spacing w:line="256" w:lineRule="auto" w:before="2"/>
        <w:ind w:left="57" w:right="340"/>
      </w:pPr>
      <w:r>
        <w:rPr>
          <w:color w:val="231F20"/>
          <w:spacing w:val="-2"/>
          <w:w w:val="110"/>
        </w:rPr>
        <w:t>(B).</w:t>
      </w:r>
      <w:r>
        <w:rPr>
          <w:color w:val="231F20"/>
          <w:spacing w:val="-12"/>
          <w:w w:val="110"/>
        </w:rPr>
        <w:t> </w:t>
      </w:r>
      <w:r>
        <w:rPr>
          <w:color w:val="231F20"/>
          <w:spacing w:val="-2"/>
          <w:w w:val="110"/>
        </w:rPr>
        <w:t>Cette</w:t>
      </w:r>
      <w:r>
        <w:rPr>
          <w:color w:val="231F20"/>
          <w:spacing w:val="-11"/>
          <w:w w:val="110"/>
        </w:rPr>
        <w:t> </w:t>
      </w:r>
      <w:r>
        <w:rPr>
          <w:color w:val="231F20"/>
          <w:spacing w:val="-2"/>
          <w:w w:val="110"/>
        </w:rPr>
        <w:t>analyse</w:t>
      </w:r>
      <w:r>
        <w:rPr>
          <w:color w:val="231F20"/>
          <w:spacing w:val="-11"/>
          <w:w w:val="110"/>
        </w:rPr>
        <w:t> </w:t>
      </w:r>
      <w:r>
        <w:rPr>
          <w:color w:val="231F20"/>
          <w:spacing w:val="-2"/>
          <w:w w:val="110"/>
        </w:rPr>
        <w:t>se</w:t>
      </w:r>
      <w:r>
        <w:rPr>
          <w:color w:val="231F20"/>
          <w:spacing w:val="-11"/>
          <w:w w:val="110"/>
        </w:rPr>
        <w:t> </w:t>
      </w:r>
      <w:r>
        <w:rPr>
          <w:color w:val="231F20"/>
          <w:spacing w:val="-2"/>
          <w:w w:val="110"/>
        </w:rPr>
        <w:t>termine</w:t>
      </w:r>
      <w:r>
        <w:rPr>
          <w:color w:val="231F20"/>
          <w:spacing w:val="-11"/>
          <w:w w:val="110"/>
        </w:rPr>
        <w:t> </w:t>
      </w:r>
      <w:r>
        <w:rPr>
          <w:color w:val="231F20"/>
          <w:spacing w:val="-2"/>
          <w:w w:val="110"/>
        </w:rPr>
        <w:t>avec</w:t>
      </w:r>
      <w:r>
        <w:rPr>
          <w:color w:val="231F20"/>
          <w:spacing w:val="-11"/>
          <w:w w:val="110"/>
        </w:rPr>
        <w:t> </w:t>
      </w:r>
      <w:r>
        <w:rPr>
          <w:color w:val="231F20"/>
          <w:spacing w:val="-2"/>
          <w:w w:val="110"/>
        </w:rPr>
        <w:t>une</w:t>
      </w:r>
      <w:r>
        <w:rPr>
          <w:color w:val="231F20"/>
          <w:spacing w:val="-11"/>
          <w:w w:val="110"/>
        </w:rPr>
        <w:t> </w:t>
      </w:r>
      <w:r>
        <w:rPr>
          <w:color w:val="231F20"/>
          <w:spacing w:val="-2"/>
          <w:w w:val="110"/>
        </w:rPr>
        <w:t>présentation</w:t>
      </w:r>
      <w:r>
        <w:rPr>
          <w:color w:val="231F20"/>
          <w:spacing w:val="-11"/>
          <w:w w:val="110"/>
        </w:rPr>
        <w:t> </w:t>
      </w:r>
      <w:r>
        <w:rPr>
          <w:color w:val="231F20"/>
          <w:spacing w:val="-2"/>
          <w:w w:val="110"/>
        </w:rPr>
        <w:t>de</w:t>
      </w:r>
      <w:r>
        <w:rPr>
          <w:color w:val="231F20"/>
          <w:spacing w:val="-11"/>
          <w:w w:val="110"/>
        </w:rPr>
        <w:t> </w:t>
      </w:r>
      <w:r>
        <w:rPr>
          <w:color w:val="231F20"/>
          <w:spacing w:val="-2"/>
          <w:w w:val="110"/>
        </w:rPr>
        <w:t>l’état</w:t>
      </w:r>
      <w:r>
        <w:rPr>
          <w:color w:val="231F20"/>
          <w:spacing w:val="-11"/>
          <w:w w:val="110"/>
        </w:rPr>
        <w:t> </w:t>
      </w:r>
      <w:r>
        <w:rPr>
          <w:color w:val="231F20"/>
          <w:spacing w:val="-2"/>
          <w:w w:val="110"/>
        </w:rPr>
        <w:t>de</w:t>
      </w:r>
      <w:r>
        <w:rPr>
          <w:color w:val="231F20"/>
          <w:spacing w:val="-11"/>
          <w:w w:val="110"/>
        </w:rPr>
        <w:t> </w:t>
      </w:r>
      <w:r>
        <w:rPr>
          <w:color w:val="231F20"/>
          <w:spacing w:val="-2"/>
          <w:w w:val="110"/>
        </w:rPr>
        <w:t>la</w:t>
      </w:r>
      <w:r>
        <w:rPr>
          <w:color w:val="231F20"/>
          <w:spacing w:val="-11"/>
          <w:w w:val="110"/>
        </w:rPr>
        <w:t> </w:t>
      </w:r>
      <w:r>
        <w:rPr>
          <w:color w:val="231F20"/>
          <w:spacing w:val="-2"/>
          <w:w w:val="110"/>
        </w:rPr>
        <w:t>jurisprudence </w:t>
      </w:r>
      <w:r>
        <w:rPr>
          <w:color w:val="231F20"/>
          <w:w w:val="110"/>
        </w:rPr>
        <w:t>belge</w:t>
      </w:r>
      <w:r>
        <w:rPr>
          <w:color w:val="231F20"/>
          <w:spacing w:val="-10"/>
          <w:w w:val="110"/>
        </w:rPr>
        <w:t> </w:t>
      </w:r>
      <w:r>
        <w:rPr>
          <w:color w:val="231F20"/>
          <w:w w:val="110"/>
        </w:rPr>
        <w:t>en</w:t>
      </w:r>
      <w:r>
        <w:rPr>
          <w:color w:val="231F20"/>
          <w:spacing w:val="-10"/>
          <w:w w:val="110"/>
        </w:rPr>
        <w:t> </w:t>
      </w:r>
      <w:r>
        <w:rPr>
          <w:color w:val="231F20"/>
          <w:w w:val="110"/>
        </w:rPr>
        <w:t>matière</w:t>
      </w:r>
      <w:r>
        <w:rPr>
          <w:color w:val="231F20"/>
          <w:spacing w:val="-10"/>
          <w:w w:val="110"/>
        </w:rPr>
        <w:t> </w:t>
      </w:r>
      <w:r>
        <w:rPr>
          <w:color w:val="231F20"/>
          <w:w w:val="110"/>
        </w:rPr>
        <w:t>de</w:t>
      </w:r>
      <w:r>
        <w:rPr>
          <w:color w:val="231F20"/>
          <w:spacing w:val="-10"/>
          <w:w w:val="110"/>
        </w:rPr>
        <w:t> </w:t>
      </w:r>
      <w:r>
        <w:rPr>
          <w:color w:val="231F20"/>
          <w:w w:val="110"/>
        </w:rPr>
        <w:t>délivrance</w:t>
      </w:r>
      <w:r>
        <w:rPr>
          <w:color w:val="231F20"/>
          <w:spacing w:val="-10"/>
          <w:w w:val="110"/>
        </w:rPr>
        <w:t> </w:t>
      </w:r>
      <w:r>
        <w:rPr>
          <w:color w:val="231F20"/>
          <w:w w:val="110"/>
        </w:rPr>
        <w:t>de</w:t>
      </w:r>
      <w:r>
        <w:rPr>
          <w:color w:val="231F20"/>
          <w:spacing w:val="-10"/>
          <w:w w:val="110"/>
        </w:rPr>
        <w:t> </w:t>
      </w:r>
      <w:r>
        <w:rPr>
          <w:color w:val="231F20"/>
          <w:w w:val="110"/>
        </w:rPr>
        <w:t>visas</w:t>
      </w:r>
      <w:r>
        <w:rPr>
          <w:color w:val="231F20"/>
          <w:spacing w:val="-10"/>
          <w:w w:val="110"/>
        </w:rPr>
        <w:t> </w:t>
      </w:r>
      <w:r>
        <w:rPr>
          <w:color w:val="231F20"/>
          <w:w w:val="110"/>
        </w:rPr>
        <w:t>pour</w:t>
      </w:r>
      <w:r>
        <w:rPr>
          <w:color w:val="231F20"/>
          <w:spacing w:val="-10"/>
          <w:w w:val="110"/>
        </w:rPr>
        <w:t> </w:t>
      </w:r>
      <w:r>
        <w:rPr>
          <w:color w:val="231F20"/>
          <w:w w:val="110"/>
        </w:rPr>
        <w:t>les</w:t>
      </w:r>
      <w:r>
        <w:rPr>
          <w:color w:val="231F20"/>
          <w:spacing w:val="-10"/>
          <w:w w:val="110"/>
        </w:rPr>
        <w:t> </w:t>
      </w:r>
      <w:r>
        <w:rPr>
          <w:color w:val="231F20"/>
          <w:w w:val="110"/>
        </w:rPr>
        <w:t>Gazaouis</w:t>
      </w:r>
      <w:r>
        <w:rPr>
          <w:color w:val="231F20"/>
          <w:spacing w:val="-10"/>
          <w:w w:val="110"/>
        </w:rPr>
        <w:t> </w:t>
      </w:r>
      <w:r>
        <w:rPr>
          <w:color w:val="231F20"/>
          <w:w w:val="110"/>
        </w:rPr>
        <w:t>(C).</w:t>
      </w:r>
    </w:p>
    <w:p>
      <w:pPr>
        <w:pStyle w:val="BodyText"/>
        <w:spacing w:before="88"/>
        <w:jc w:val="left"/>
      </w:pPr>
    </w:p>
    <w:p>
      <w:pPr>
        <w:pStyle w:val="ListParagraph"/>
        <w:numPr>
          <w:ilvl w:val="1"/>
          <w:numId w:val="1"/>
        </w:numPr>
        <w:tabs>
          <w:tab w:pos="1193" w:val="left" w:leader="none"/>
          <w:tab w:pos="2562" w:val="left" w:leader="none"/>
        </w:tabs>
        <w:spacing w:line="256" w:lineRule="auto" w:before="0" w:after="0"/>
        <w:ind w:left="2562" w:right="1228" w:hanging="1617"/>
        <w:jc w:val="left"/>
        <w:rPr>
          <w:i/>
          <w:sz w:val="19"/>
        </w:rPr>
      </w:pPr>
      <w:r>
        <w:rPr>
          <w:i/>
          <w:color w:val="231F20"/>
          <w:w w:val="105"/>
          <w:sz w:val="19"/>
        </w:rPr>
        <w:t>— Les obstacles factuels : le contexte sécuritaire dans la bande de Gaza</w:t>
      </w:r>
    </w:p>
    <w:p>
      <w:pPr>
        <w:pStyle w:val="BodyText"/>
        <w:spacing w:line="256" w:lineRule="auto" w:before="172"/>
        <w:ind w:left="57" w:right="338" w:firstLine="192"/>
      </w:pPr>
      <w:r>
        <w:rPr>
          <w:color w:val="231F20"/>
          <w:w w:val="110"/>
        </w:rPr>
        <w:t>Pour</w:t>
      </w:r>
      <w:r>
        <w:rPr>
          <w:color w:val="231F20"/>
          <w:spacing w:val="-1"/>
          <w:w w:val="110"/>
        </w:rPr>
        <w:t> </w:t>
      </w:r>
      <w:r>
        <w:rPr>
          <w:color w:val="231F20"/>
          <w:w w:val="110"/>
        </w:rPr>
        <w:t>pouvoir</w:t>
      </w:r>
      <w:r>
        <w:rPr>
          <w:color w:val="231F20"/>
          <w:spacing w:val="-1"/>
          <w:w w:val="110"/>
        </w:rPr>
        <w:t> </w:t>
      </w:r>
      <w:r>
        <w:rPr>
          <w:color w:val="231F20"/>
          <w:w w:val="110"/>
        </w:rPr>
        <w:t>solliciter</w:t>
      </w:r>
      <w:r>
        <w:rPr>
          <w:color w:val="231F20"/>
          <w:spacing w:val="-1"/>
          <w:w w:val="110"/>
        </w:rPr>
        <w:t> </w:t>
      </w:r>
      <w:r>
        <w:rPr>
          <w:color w:val="231F20"/>
          <w:w w:val="110"/>
        </w:rPr>
        <w:t>la</w:t>
      </w:r>
      <w:r>
        <w:rPr>
          <w:color w:val="231F20"/>
          <w:spacing w:val="-1"/>
          <w:w w:val="110"/>
        </w:rPr>
        <w:t> </w:t>
      </w:r>
      <w:r>
        <w:rPr>
          <w:color w:val="231F20"/>
          <w:w w:val="110"/>
        </w:rPr>
        <w:t>protection</w:t>
      </w:r>
      <w:r>
        <w:rPr>
          <w:color w:val="231F20"/>
          <w:spacing w:val="-1"/>
          <w:w w:val="110"/>
        </w:rPr>
        <w:t> </w:t>
      </w:r>
      <w:r>
        <w:rPr>
          <w:color w:val="231F20"/>
          <w:w w:val="110"/>
        </w:rPr>
        <w:t>internationale,</w:t>
      </w:r>
      <w:r>
        <w:rPr>
          <w:color w:val="231F20"/>
          <w:spacing w:val="-1"/>
          <w:w w:val="110"/>
        </w:rPr>
        <w:t> </w:t>
      </w:r>
      <w:r>
        <w:rPr>
          <w:color w:val="231F20"/>
          <w:w w:val="110"/>
        </w:rPr>
        <w:t>il</w:t>
      </w:r>
      <w:r>
        <w:rPr>
          <w:color w:val="231F20"/>
          <w:spacing w:val="-1"/>
          <w:w w:val="110"/>
        </w:rPr>
        <w:t> </w:t>
      </w:r>
      <w:r>
        <w:rPr>
          <w:color w:val="231F20"/>
          <w:w w:val="110"/>
        </w:rPr>
        <w:t>faut</w:t>
      </w:r>
      <w:r>
        <w:rPr>
          <w:color w:val="231F20"/>
          <w:spacing w:val="-1"/>
          <w:w w:val="110"/>
        </w:rPr>
        <w:t> </w:t>
      </w:r>
      <w:r>
        <w:rPr>
          <w:color w:val="231F20"/>
          <w:w w:val="110"/>
        </w:rPr>
        <w:t>déjà</w:t>
      </w:r>
      <w:r>
        <w:rPr>
          <w:color w:val="231F20"/>
          <w:spacing w:val="-1"/>
          <w:w w:val="110"/>
        </w:rPr>
        <w:t> </w:t>
      </w:r>
      <w:r>
        <w:rPr>
          <w:color w:val="231F20"/>
          <w:w w:val="110"/>
        </w:rPr>
        <w:t>avoir</w:t>
      </w:r>
      <w:r>
        <w:rPr>
          <w:color w:val="231F20"/>
          <w:spacing w:val="-1"/>
          <w:w w:val="110"/>
        </w:rPr>
        <w:t> </w:t>
      </w:r>
      <w:r>
        <w:rPr>
          <w:color w:val="231F20"/>
          <w:w w:val="110"/>
        </w:rPr>
        <w:t>quitté son pays d’origine et introduire sa demande dans l’État tiers sur le territoire duquel</w:t>
      </w:r>
      <w:r>
        <w:rPr>
          <w:color w:val="231F20"/>
          <w:spacing w:val="-14"/>
          <w:w w:val="110"/>
        </w:rPr>
        <w:t> </w:t>
      </w:r>
      <w:r>
        <w:rPr>
          <w:color w:val="231F20"/>
          <w:w w:val="110"/>
        </w:rPr>
        <w:t>on</w:t>
      </w:r>
      <w:r>
        <w:rPr>
          <w:color w:val="231F20"/>
          <w:spacing w:val="-13"/>
          <w:w w:val="110"/>
        </w:rPr>
        <w:t> </w:t>
      </w:r>
      <w:r>
        <w:rPr>
          <w:color w:val="231F20"/>
          <w:w w:val="110"/>
        </w:rPr>
        <w:t>a</w:t>
      </w:r>
      <w:r>
        <w:rPr>
          <w:color w:val="231F20"/>
          <w:spacing w:val="-13"/>
          <w:w w:val="110"/>
        </w:rPr>
        <w:t> </w:t>
      </w:r>
      <w:r>
        <w:rPr>
          <w:color w:val="231F20"/>
          <w:w w:val="110"/>
        </w:rPr>
        <w:t>pu</w:t>
      </w:r>
      <w:r>
        <w:rPr>
          <w:color w:val="231F20"/>
          <w:spacing w:val="-13"/>
          <w:w w:val="110"/>
        </w:rPr>
        <w:t> </w:t>
      </w:r>
      <w:r>
        <w:rPr>
          <w:color w:val="231F20"/>
          <w:w w:val="110"/>
        </w:rPr>
        <w:t>accéder.</w:t>
      </w:r>
      <w:r>
        <w:rPr>
          <w:color w:val="231F20"/>
          <w:spacing w:val="-13"/>
          <w:w w:val="110"/>
        </w:rPr>
        <w:t> </w:t>
      </w:r>
      <w:r>
        <w:rPr>
          <w:color w:val="231F20"/>
          <w:w w:val="110"/>
        </w:rPr>
        <w:t>Or,</w:t>
      </w:r>
      <w:r>
        <w:rPr>
          <w:color w:val="231F20"/>
          <w:spacing w:val="-13"/>
          <w:w w:val="110"/>
        </w:rPr>
        <w:t> </w:t>
      </w:r>
      <w:r>
        <w:rPr>
          <w:color w:val="231F20"/>
          <w:w w:val="110"/>
        </w:rPr>
        <w:t>les</w:t>
      </w:r>
      <w:r>
        <w:rPr>
          <w:color w:val="231F20"/>
          <w:spacing w:val="-13"/>
          <w:w w:val="110"/>
        </w:rPr>
        <w:t> </w:t>
      </w:r>
      <w:r>
        <w:rPr>
          <w:color w:val="231F20"/>
          <w:w w:val="110"/>
        </w:rPr>
        <w:t>États</w:t>
      </w:r>
      <w:r>
        <w:rPr>
          <w:color w:val="231F20"/>
          <w:spacing w:val="-13"/>
          <w:w w:val="110"/>
        </w:rPr>
        <w:t> </w:t>
      </w:r>
      <w:r>
        <w:rPr>
          <w:color w:val="231F20"/>
          <w:w w:val="110"/>
        </w:rPr>
        <w:t>européens</w:t>
      </w:r>
      <w:r>
        <w:rPr>
          <w:color w:val="231F20"/>
          <w:spacing w:val="-13"/>
          <w:w w:val="110"/>
        </w:rPr>
        <w:t> </w:t>
      </w:r>
      <w:r>
        <w:rPr>
          <w:color w:val="231F20"/>
          <w:w w:val="110"/>
        </w:rPr>
        <w:t>exigent,</w:t>
      </w:r>
      <w:r>
        <w:rPr>
          <w:color w:val="231F20"/>
          <w:spacing w:val="-13"/>
          <w:w w:val="110"/>
        </w:rPr>
        <w:t> </w:t>
      </w:r>
      <w:r>
        <w:rPr>
          <w:color w:val="231F20"/>
          <w:w w:val="110"/>
        </w:rPr>
        <w:t>en</w:t>
      </w:r>
      <w:r>
        <w:rPr>
          <w:color w:val="231F20"/>
          <w:spacing w:val="-13"/>
          <w:w w:val="110"/>
        </w:rPr>
        <w:t> </w:t>
      </w:r>
      <w:r>
        <w:rPr>
          <w:color w:val="231F20"/>
          <w:w w:val="110"/>
        </w:rPr>
        <w:t>principe,</w:t>
      </w:r>
      <w:r>
        <w:rPr>
          <w:color w:val="231F20"/>
          <w:spacing w:val="-13"/>
          <w:w w:val="110"/>
        </w:rPr>
        <w:t> </w:t>
      </w:r>
      <w:r>
        <w:rPr>
          <w:color w:val="231F20"/>
          <w:w w:val="110"/>
        </w:rPr>
        <w:t>une</w:t>
      </w:r>
      <w:r>
        <w:rPr>
          <w:color w:val="231F20"/>
          <w:spacing w:val="-13"/>
          <w:w w:val="110"/>
        </w:rPr>
        <w:t> </w:t>
      </w:r>
      <w:r>
        <w:rPr>
          <w:color w:val="231F20"/>
          <w:w w:val="110"/>
        </w:rPr>
        <w:t>com- parution</w:t>
      </w:r>
      <w:r>
        <w:rPr>
          <w:color w:val="231F20"/>
          <w:spacing w:val="-5"/>
          <w:w w:val="110"/>
        </w:rPr>
        <w:t> </w:t>
      </w:r>
      <w:r>
        <w:rPr>
          <w:color w:val="231F20"/>
          <w:w w:val="110"/>
        </w:rPr>
        <w:t>personnelle</w:t>
      </w:r>
      <w:r>
        <w:rPr>
          <w:color w:val="231F20"/>
          <w:spacing w:val="-5"/>
          <w:w w:val="110"/>
        </w:rPr>
        <w:t> </w:t>
      </w:r>
      <w:r>
        <w:rPr>
          <w:color w:val="231F20"/>
          <w:w w:val="110"/>
        </w:rPr>
        <w:t>auprès</w:t>
      </w:r>
      <w:r>
        <w:rPr>
          <w:color w:val="231F20"/>
          <w:spacing w:val="-5"/>
          <w:w w:val="110"/>
        </w:rPr>
        <w:t> </w:t>
      </w:r>
      <w:r>
        <w:rPr>
          <w:color w:val="231F20"/>
          <w:w w:val="110"/>
        </w:rPr>
        <w:t>d’un</w:t>
      </w:r>
      <w:r>
        <w:rPr>
          <w:color w:val="231F20"/>
          <w:spacing w:val="-5"/>
          <w:w w:val="110"/>
        </w:rPr>
        <w:t> </w:t>
      </w:r>
      <w:r>
        <w:rPr>
          <w:color w:val="231F20"/>
          <w:w w:val="110"/>
        </w:rPr>
        <w:t>poste</w:t>
      </w:r>
      <w:r>
        <w:rPr>
          <w:color w:val="231F20"/>
          <w:spacing w:val="-5"/>
          <w:w w:val="110"/>
        </w:rPr>
        <w:t> </w:t>
      </w:r>
      <w:r>
        <w:rPr>
          <w:color w:val="231F20"/>
          <w:w w:val="110"/>
        </w:rPr>
        <w:t>diplomatique</w:t>
      </w:r>
      <w:r>
        <w:rPr>
          <w:color w:val="231F20"/>
          <w:spacing w:val="-5"/>
          <w:w w:val="110"/>
        </w:rPr>
        <w:t> </w:t>
      </w:r>
      <w:r>
        <w:rPr>
          <w:color w:val="231F20"/>
          <w:w w:val="110"/>
        </w:rPr>
        <w:t>ou</w:t>
      </w:r>
      <w:r>
        <w:rPr>
          <w:color w:val="231F20"/>
          <w:spacing w:val="-5"/>
          <w:w w:val="110"/>
        </w:rPr>
        <w:t> </w:t>
      </w:r>
      <w:r>
        <w:rPr>
          <w:color w:val="231F20"/>
          <w:w w:val="110"/>
        </w:rPr>
        <w:t>consulaire</w:t>
      </w:r>
      <w:r>
        <w:rPr>
          <w:color w:val="231F20"/>
          <w:spacing w:val="-5"/>
          <w:w w:val="110"/>
        </w:rPr>
        <w:t> </w:t>
      </w:r>
      <w:r>
        <w:rPr>
          <w:color w:val="231F20"/>
          <w:w w:val="110"/>
        </w:rPr>
        <w:t>en</w:t>
      </w:r>
      <w:r>
        <w:rPr>
          <w:color w:val="231F20"/>
          <w:spacing w:val="-5"/>
          <w:w w:val="110"/>
        </w:rPr>
        <w:t> </w:t>
      </w:r>
      <w:r>
        <w:rPr>
          <w:color w:val="231F20"/>
          <w:w w:val="110"/>
        </w:rPr>
        <w:t>vue</w:t>
      </w:r>
      <w:r>
        <w:rPr>
          <w:color w:val="231F20"/>
          <w:spacing w:val="-5"/>
          <w:w w:val="110"/>
        </w:rPr>
        <w:t> </w:t>
      </w:r>
      <w:r>
        <w:rPr>
          <w:color w:val="231F20"/>
          <w:w w:val="110"/>
        </w:rPr>
        <w:t>de l’introduction</w:t>
      </w:r>
      <w:r>
        <w:rPr>
          <w:color w:val="231F20"/>
          <w:spacing w:val="-14"/>
          <w:w w:val="110"/>
        </w:rPr>
        <w:t> </w:t>
      </w:r>
      <w:r>
        <w:rPr>
          <w:color w:val="231F20"/>
          <w:w w:val="110"/>
        </w:rPr>
        <w:t>d’une</w:t>
      </w:r>
      <w:r>
        <w:rPr>
          <w:color w:val="231F20"/>
          <w:spacing w:val="-13"/>
          <w:w w:val="110"/>
        </w:rPr>
        <w:t> </w:t>
      </w:r>
      <w:r>
        <w:rPr>
          <w:color w:val="231F20"/>
          <w:w w:val="110"/>
        </w:rPr>
        <w:t>demande</w:t>
      </w:r>
      <w:r>
        <w:rPr>
          <w:color w:val="231F20"/>
          <w:spacing w:val="-13"/>
          <w:w w:val="110"/>
        </w:rPr>
        <w:t> </w:t>
      </w:r>
      <w:r>
        <w:rPr>
          <w:color w:val="231F20"/>
          <w:w w:val="110"/>
        </w:rPr>
        <w:t>de</w:t>
      </w:r>
      <w:r>
        <w:rPr>
          <w:color w:val="231F20"/>
          <w:spacing w:val="-13"/>
          <w:w w:val="110"/>
        </w:rPr>
        <w:t> </w:t>
      </w:r>
      <w:r>
        <w:rPr>
          <w:color w:val="231F20"/>
          <w:w w:val="110"/>
        </w:rPr>
        <w:t>visa</w:t>
      </w:r>
      <w:r>
        <w:rPr>
          <w:color w:val="231F20"/>
          <w:spacing w:val="-13"/>
          <w:w w:val="110"/>
        </w:rPr>
        <w:t> </w:t>
      </w:r>
      <w:r>
        <w:rPr>
          <w:color w:val="231F20"/>
          <w:w w:val="110"/>
        </w:rPr>
        <w:t>(humanitaire,</w:t>
      </w:r>
      <w:r>
        <w:rPr>
          <w:color w:val="231F20"/>
          <w:spacing w:val="-13"/>
          <w:w w:val="110"/>
        </w:rPr>
        <w:t> </w:t>
      </w:r>
      <w:r>
        <w:rPr>
          <w:color w:val="231F20"/>
          <w:w w:val="110"/>
        </w:rPr>
        <w:t>ou</w:t>
      </w:r>
      <w:r>
        <w:rPr>
          <w:color w:val="231F20"/>
          <w:spacing w:val="-13"/>
          <w:w w:val="110"/>
        </w:rPr>
        <w:t> </w:t>
      </w:r>
      <w:r>
        <w:rPr>
          <w:color w:val="231F20"/>
          <w:w w:val="110"/>
        </w:rPr>
        <w:t>de</w:t>
      </w:r>
      <w:r>
        <w:rPr>
          <w:color w:val="231F20"/>
          <w:spacing w:val="-13"/>
          <w:w w:val="110"/>
        </w:rPr>
        <w:t> </w:t>
      </w:r>
      <w:r>
        <w:rPr>
          <w:color w:val="231F20"/>
          <w:w w:val="110"/>
        </w:rPr>
        <w:t>regroupement</w:t>
      </w:r>
      <w:r>
        <w:rPr>
          <w:color w:val="231F20"/>
          <w:spacing w:val="-13"/>
          <w:w w:val="110"/>
        </w:rPr>
        <w:t> </w:t>
      </w:r>
      <w:r>
        <w:rPr>
          <w:color w:val="231F20"/>
          <w:w w:val="110"/>
        </w:rPr>
        <w:t>fami- lial</w:t>
      </w:r>
      <w:r>
        <w:rPr>
          <w:color w:val="231F20"/>
          <w:spacing w:val="-14"/>
          <w:w w:val="110"/>
        </w:rPr>
        <w:t> </w:t>
      </w:r>
      <w:r>
        <w:rPr>
          <w:color w:val="231F20"/>
          <w:w w:val="110"/>
        </w:rPr>
        <w:t>(31))</w:t>
      </w:r>
      <w:r>
        <w:rPr>
          <w:color w:val="231F20"/>
          <w:spacing w:val="-8"/>
          <w:w w:val="110"/>
        </w:rPr>
        <w:t> </w:t>
      </w:r>
      <w:r>
        <w:rPr>
          <w:color w:val="231F20"/>
          <w:w w:val="110"/>
        </w:rPr>
        <w:t>pour pouvoir voyager régulièrement sur le territoire d’un État tiers (et, éventuellement, y introduire une demande de protection internationale).</w:t>
      </w:r>
    </w:p>
    <w:p>
      <w:pPr>
        <w:pStyle w:val="BodyText"/>
        <w:spacing w:line="256" w:lineRule="auto" w:before="52"/>
        <w:ind w:left="57" w:right="330" w:firstLine="192"/>
      </w:pPr>
      <w:r>
        <w:rPr>
          <w:color w:val="231F20"/>
          <w:w w:val="110"/>
        </w:rPr>
        <w:t>Cette condition de comparution personnelle est, pour l’instant, </w:t>
      </w:r>
      <w:r>
        <w:rPr>
          <w:i/>
          <w:color w:val="231F20"/>
          <w:w w:val="110"/>
        </w:rPr>
        <w:t>de</w:t>
      </w:r>
      <w:r>
        <w:rPr>
          <w:i/>
          <w:color w:val="231F20"/>
          <w:w w:val="110"/>
        </w:rPr>
        <w:t> facto </w:t>
      </w:r>
      <w:r>
        <w:rPr>
          <w:color w:val="231F20"/>
          <w:w w:val="110"/>
        </w:rPr>
        <w:t>impossible à remplir. En effet, pour ce qui concerne la Belgique, il n’existe pas sur le territoire de la bande de Gaza de poste diplomatique ou consulaire belge auprès duquel les Palestiniens pourraient se rendre pour solliciter un visa pour la Belgique. Les postes diplomatiques les plus proches pour ce faire sont soit l’ambassade de Belgique à Tel-Aviv, soit le consulat belge de Jérusalem, soit encore l’ambassade de Belgique au Caire. La situation est identique pour tous les autres États membres de l’Union.</w:t>
      </w:r>
    </w:p>
    <w:p>
      <w:pPr>
        <w:pStyle w:val="BodyText"/>
        <w:spacing w:line="256" w:lineRule="auto" w:before="53"/>
        <w:ind w:left="57" w:right="333" w:firstLine="192"/>
      </w:pPr>
      <w:r>
        <w:rPr>
          <w:color w:val="231F20"/>
          <w:w w:val="110"/>
        </w:rPr>
        <w:t>Déjà bien avant l’offensive du 7 octobre 2023, il était extrêmement com- </w:t>
      </w:r>
      <w:r>
        <w:rPr>
          <w:color w:val="231F20"/>
        </w:rPr>
        <w:t>pliqué pour les Palestiniens de Gaza de se rendre à l’un ou l’autre poste diplo- </w:t>
      </w:r>
      <w:r>
        <w:rPr>
          <w:color w:val="231F20"/>
          <w:w w:val="110"/>
        </w:rPr>
        <w:t>matique,</w:t>
      </w:r>
      <w:r>
        <w:rPr>
          <w:color w:val="231F20"/>
          <w:spacing w:val="31"/>
          <w:w w:val="110"/>
        </w:rPr>
        <w:t> </w:t>
      </w:r>
      <w:r>
        <w:rPr>
          <w:color w:val="231F20"/>
          <w:w w:val="110"/>
        </w:rPr>
        <w:t>vu</w:t>
      </w:r>
      <w:r>
        <w:rPr>
          <w:color w:val="231F20"/>
          <w:spacing w:val="31"/>
          <w:w w:val="110"/>
        </w:rPr>
        <w:t> </w:t>
      </w:r>
      <w:r>
        <w:rPr>
          <w:color w:val="231F20"/>
          <w:w w:val="110"/>
        </w:rPr>
        <w:t>les</w:t>
      </w:r>
      <w:r>
        <w:rPr>
          <w:color w:val="231F20"/>
          <w:spacing w:val="31"/>
          <w:w w:val="110"/>
        </w:rPr>
        <w:t> </w:t>
      </w:r>
      <w:r>
        <w:rPr>
          <w:color w:val="231F20"/>
          <w:w w:val="110"/>
        </w:rPr>
        <w:t>importantes</w:t>
      </w:r>
      <w:r>
        <w:rPr>
          <w:color w:val="231F20"/>
          <w:spacing w:val="31"/>
          <w:w w:val="110"/>
        </w:rPr>
        <w:t> </w:t>
      </w:r>
      <w:r>
        <w:rPr>
          <w:color w:val="231F20"/>
          <w:w w:val="110"/>
        </w:rPr>
        <w:t>restrictions</w:t>
      </w:r>
      <w:r>
        <w:rPr>
          <w:color w:val="231F20"/>
          <w:spacing w:val="31"/>
          <w:w w:val="110"/>
        </w:rPr>
        <w:t> </w:t>
      </w:r>
      <w:r>
        <w:rPr>
          <w:color w:val="231F20"/>
          <w:w w:val="110"/>
        </w:rPr>
        <w:t>imposées</w:t>
      </w:r>
      <w:r>
        <w:rPr>
          <w:color w:val="231F20"/>
          <w:spacing w:val="31"/>
          <w:w w:val="110"/>
        </w:rPr>
        <w:t> </w:t>
      </w:r>
      <w:r>
        <w:rPr>
          <w:color w:val="231F20"/>
          <w:w w:val="110"/>
        </w:rPr>
        <w:t>par</w:t>
      </w:r>
      <w:r>
        <w:rPr>
          <w:color w:val="231F20"/>
          <w:spacing w:val="31"/>
          <w:w w:val="110"/>
        </w:rPr>
        <w:t> </w:t>
      </w:r>
      <w:r>
        <w:rPr>
          <w:color w:val="231F20"/>
          <w:w w:val="110"/>
        </w:rPr>
        <w:t>Israël</w:t>
      </w:r>
      <w:r>
        <w:rPr>
          <w:color w:val="231F20"/>
          <w:spacing w:val="31"/>
          <w:w w:val="110"/>
        </w:rPr>
        <w:t> </w:t>
      </w:r>
      <w:r>
        <w:rPr>
          <w:color w:val="231F20"/>
          <w:w w:val="110"/>
        </w:rPr>
        <w:t>à</w:t>
      </w:r>
      <w:r>
        <w:rPr>
          <w:color w:val="231F20"/>
          <w:spacing w:val="31"/>
          <w:w w:val="110"/>
        </w:rPr>
        <w:t> </w:t>
      </w:r>
      <w:r>
        <w:rPr>
          <w:color w:val="231F20"/>
          <w:w w:val="110"/>
        </w:rPr>
        <w:t>leur</w:t>
      </w:r>
      <w:r>
        <w:rPr>
          <w:color w:val="231F20"/>
          <w:spacing w:val="31"/>
          <w:w w:val="110"/>
        </w:rPr>
        <w:t> </w:t>
      </w:r>
      <w:r>
        <w:rPr>
          <w:color w:val="231F20"/>
          <w:w w:val="110"/>
        </w:rPr>
        <w:t>liberté de mouvement. Si l’on prend l’exemple de la Belgique, c’était un presta- taire de service externe, TLS Global, qui était en charge, via une procédure essentiellement en ligne, de l’enregistrement des demandes de visa et de la transmission du dossier aux autorités consulaires belges compétentes, pour ensuite remettre le passeport avec le visa aux demandeurs.</w:t>
      </w:r>
    </w:p>
    <w:p>
      <w:pPr>
        <w:pStyle w:val="BodyText"/>
        <w:spacing w:line="256" w:lineRule="auto" w:before="53"/>
        <w:ind w:left="57" w:right="330" w:firstLine="192"/>
      </w:pPr>
      <w:r>
        <w:rPr>
          <w:color w:val="231F20"/>
          <w:w w:val="105"/>
        </w:rPr>
        <w:t>Depuis</w:t>
      </w:r>
      <w:r>
        <w:rPr>
          <w:color w:val="231F20"/>
          <w:spacing w:val="64"/>
          <w:w w:val="105"/>
        </w:rPr>
        <w:t> </w:t>
      </w:r>
      <w:r>
        <w:rPr>
          <w:color w:val="231F20"/>
          <w:w w:val="105"/>
        </w:rPr>
        <w:t>les</w:t>
      </w:r>
      <w:r>
        <w:rPr>
          <w:color w:val="231F20"/>
          <w:spacing w:val="64"/>
          <w:w w:val="105"/>
        </w:rPr>
        <w:t> </w:t>
      </w:r>
      <w:r>
        <w:rPr>
          <w:color w:val="231F20"/>
          <w:w w:val="105"/>
        </w:rPr>
        <w:t>attaques</w:t>
      </w:r>
      <w:r>
        <w:rPr>
          <w:color w:val="231F20"/>
          <w:spacing w:val="64"/>
          <w:w w:val="105"/>
        </w:rPr>
        <w:t> </w:t>
      </w:r>
      <w:r>
        <w:rPr>
          <w:color w:val="231F20"/>
          <w:w w:val="105"/>
        </w:rPr>
        <w:t>du</w:t>
      </w:r>
      <w:r>
        <w:rPr>
          <w:color w:val="231F20"/>
          <w:spacing w:val="64"/>
          <w:w w:val="105"/>
        </w:rPr>
        <w:t> </w:t>
      </w:r>
      <w:r>
        <w:rPr>
          <w:color w:val="231F20"/>
          <w:w w:val="105"/>
        </w:rPr>
        <w:t>7</w:t>
      </w:r>
      <w:r>
        <w:rPr>
          <w:color w:val="231F20"/>
          <w:spacing w:val="64"/>
          <w:w w:val="105"/>
        </w:rPr>
        <w:t> </w:t>
      </w:r>
      <w:r>
        <w:rPr>
          <w:color w:val="231F20"/>
          <w:w w:val="105"/>
        </w:rPr>
        <w:t>octobre</w:t>
      </w:r>
      <w:r>
        <w:rPr>
          <w:color w:val="231F20"/>
          <w:spacing w:val="64"/>
          <w:w w:val="105"/>
        </w:rPr>
        <w:t> </w:t>
      </w:r>
      <w:r>
        <w:rPr>
          <w:color w:val="231F20"/>
          <w:w w:val="105"/>
        </w:rPr>
        <w:t>2023,</w:t>
      </w:r>
      <w:r>
        <w:rPr>
          <w:color w:val="231F20"/>
          <w:spacing w:val="64"/>
          <w:w w:val="105"/>
        </w:rPr>
        <w:t> </w:t>
      </w:r>
      <w:r>
        <w:rPr>
          <w:color w:val="231F20"/>
          <w:w w:val="105"/>
        </w:rPr>
        <w:t>les</w:t>
      </w:r>
      <w:r>
        <w:rPr>
          <w:color w:val="231F20"/>
          <w:spacing w:val="64"/>
          <w:w w:val="105"/>
        </w:rPr>
        <w:t> </w:t>
      </w:r>
      <w:r>
        <w:rPr>
          <w:color w:val="231F20"/>
          <w:w w:val="105"/>
        </w:rPr>
        <w:t>frontières</w:t>
      </w:r>
      <w:r>
        <w:rPr>
          <w:color w:val="231F20"/>
          <w:spacing w:val="64"/>
          <w:w w:val="105"/>
        </w:rPr>
        <w:t> </w:t>
      </w:r>
      <w:r>
        <w:rPr>
          <w:color w:val="231F20"/>
          <w:w w:val="105"/>
        </w:rPr>
        <w:t>ont</w:t>
      </w:r>
      <w:r>
        <w:rPr>
          <w:color w:val="231F20"/>
          <w:spacing w:val="64"/>
          <w:w w:val="105"/>
        </w:rPr>
        <w:t> </w:t>
      </w:r>
      <w:r>
        <w:rPr>
          <w:color w:val="231F20"/>
          <w:w w:val="105"/>
        </w:rPr>
        <w:t>été</w:t>
      </w:r>
      <w:r>
        <w:rPr>
          <w:color w:val="231F20"/>
          <w:spacing w:val="64"/>
          <w:w w:val="105"/>
        </w:rPr>
        <w:t> </w:t>
      </w:r>
      <w:r>
        <w:rPr>
          <w:color w:val="231F20"/>
          <w:w w:val="105"/>
        </w:rPr>
        <w:t>fermées, de même que le centre de TLS, entraînant l’impossibilité d’introduire des demandes</w:t>
      </w:r>
      <w:r>
        <w:rPr>
          <w:color w:val="231F20"/>
          <w:spacing w:val="40"/>
          <w:w w:val="105"/>
        </w:rPr>
        <w:t> </w:t>
      </w:r>
      <w:r>
        <w:rPr>
          <w:color w:val="231F20"/>
          <w:w w:val="105"/>
        </w:rPr>
        <w:t>de</w:t>
      </w:r>
      <w:r>
        <w:rPr>
          <w:color w:val="231F20"/>
          <w:spacing w:val="40"/>
          <w:w w:val="105"/>
        </w:rPr>
        <w:t> </w:t>
      </w:r>
      <w:r>
        <w:rPr>
          <w:color w:val="231F20"/>
          <w:w w:val="105"/>
        </w:rPr>
        <w:t>visa</w:t>
      </w:r>
      <w:r>
        <w:rPr>
          <w:color w:val="231F20"/>
          <w:spacing w:val="40"/>
          <w:w w:val="105"/>
        </w:rPr>
        <w:t> </w:t>
      </w:r>
      <w:r>
        <w:rPr>
          <w:color w:val="231F20"/>
          <w:w w:val="105"/>
        </w:rPr>
        <w:t>depuis</w:t>
      </w:r>
      <w:r>
        <w:rPr>
          <w:color w:val="231F20"/>
          <w:spacing w:val="40"/>
          <w:w w:val="105"/>
        </w:rPr>
        <w:t> </w:t>
      </w:r>
      <w:r>
        <w:rPr>
          <w:color w:val="231F20"/>
          <w:w w:val="105"/>
        </w:rPr>
        <w:t>la</w:t>
      </w:r>
      <w:r>
        <w:rPr>
          <w:color w:val="231F20"/>
          <w:spacing w:val="40"/>
          <w:w w:val="105"/>
        </w:rPr>
        <w:t> </w:t>
      </w:r>
      <w:r>
        <w:rPr>
          <w:color w:val="231F20"/>
          <w:w w:val="105"/>
        </w:rPr>
        <w:t>bande</w:t>
      </w:r>
      <w:r>
        <w:rPr>
          <w:color w:val="231F20"/>
          <w:spacing w:val="40"/>
          <w:w w:val="105"/>
        </w:rPr>
        <w:t> </w:t>
      </w:r>
      <w:r>
        <w:rPr>
          <w:color w:val="231F20"/>
          <w:w w:val="105"/>
        </w:rPr>
        <w:t>de</w:t>
      </w:r>
      <w:r>
        <w:rPr>
          <w:color w:val="231F20"/>
          <w:spacing w:val="40"/>
          <w:w w:val="105"/>
        </w:rPr>
        <w:t> </w:t>
      </w:r>
      <w:r>
        <w:rPr>
          <w:color w:val="231F20"/>
          <w:w w:val="105"/>
        </w:rPr>
        <w:t>Gaza.</w:t>
      </w:r>
      <w:r>
        <w:rPr>
          <w:color w:val="231F20"/>
          <w:spacing w:val="40"/>
          <w:w w:val="105"/>
        </w:rPr>
        <w:t> </w:t>
      </w:r>
      <w:r>
        <w:rPr>
          <w:color w:val="231F20"/>
          <w:w w:val="105"/>
        </w:rPr>
        <w:t>Par</w:t>
      </w:r>
      <w:r>
        <w:rPr>
          <w:color w:val="231F20"/>
          <w:spacing w:val="40"/>
          <w:w w:val="105"/>
        </w:rPr>
        <w:t> </w:t>
      </w:r>
      <w:r>
        <w:rPr>
          <w:color w:val="231F20"/>
          <w:w w:val="105"/>
        </w:rPr>
        <w:t>ailleurs,</w:t>
      </w:r>
      <w:r>
        <w:rPr>
          <w:color w:val="231F20"/>
          <w:spacing w:val="40"/>
          <w:w w:val="105"/>
        </w:rPr>
        <w:t> </w:t>
      </w:r>
      <w:r>
        <w:rPr>
          <w:color w:val="231F20"/>
          <w:w w:val="105"/>
        </w:rPr>
        <w:t>le</w:t>
      </w:r>
      <w:r>
        <w:rPr>
          <w:color w:val="231F20"/>
          <w:spacing w:val="40"/>
          <w:w w:val="105"/>
        </w:rPr>
        <w:t> </w:t>
      </w:r>
      <w:r>
        <w:rPr>
          <w:i/>
          <w:color w:val="231F20"/>
          <w:w w:val="105"/>
        </w:rPr>
        <w:t>checkpoint</w:t>
      </w:r>
      <w:r>
        <w:rPr>
          <w:i/>
          <w:color w:val="231F20"/>
          <w:spacing w:val="40"/>
          <w:w w:val="105"/>
        </w:rPr>
        <w:t> </w:t>
      </w:r>
      <w:r>
        <w:rPr>
          <w:color w:val="231F20"/>
          <w:w w:val="105"/>
        </w:rPr>
        <w:t>de Rafah, seul point de passage de Gaza vers l’extérieur qui existe encore, per-</w:t>
      </w:r>
      <w:r>
        <w:rPr>
          <w:color w:val="231F20"/>
          <w:spacing w:val="80"/>
          <w:w w:val="105"/>
        </w:rPr>
        <w:t> </w:t>
      </w:r>
      <w:r>
        <w:rPr>
          <w:color w:val="231F20"/>
          <w:w w:val="105"/>
        </w:rPr>
        <w:t>met</w:t>
      </w:r>
      <w:r>
        <w:rPr>
          <w:color w:val="231F20"/>
          <w:spacing w:val="40"/>
          <w:w w:val="105"/>
        </w:rPr>
        <w:t> </w:t>
      </w:r>
      <w:r>
        <w:rPr>
          <w:color w:val="231F20"/>
          <w:w w:val="105"/>
        </w:rPr>
        <w:t>actuellement</w:t>
      </w:r>
      <w:r>
        <w:rPr>
          <w:color w:val="231F20"/>
          <w:spacing w:val="40"/>
          <w:w w:val="105"/>
        </w:rPr>
        <w:t> </w:t>
      </w:r>
      <w:r>
        <w:rPr>
          <w:color w:val="231F20"/>
          <w:w w:val="105"/>
        </w:rPr>
        <w:t>uniquement</w:t>
      </w:r>
      <w:r>
        <w:rPr>
          <w:color w:val="231F20"/>
          <w:spacing w:val="40"/>
          <w:w w:val="105"/>
        </w:rPr>
        <w:t> </w:t>
      </w:r>
      <w:r>
        <w:rPr>
          <w:color w:val="231F20"/>
          <w:w w:val="105"/>
        </w:rPr>
        <w:t>certains</w:t>
      </w:r>
      <w:r>
        <w:rPr>
          <w:color w:val="231F20"/>
          <w:spacing w:val="40"/>
          <w:w w:val="105"/>
        </w:rPr>
        <w:t> </w:t>
      </w:r>
      <w:r>
        <w:rPr>
          <w:color w:val="231F20"/>
          <w:w w:val="105"/>
        </w:rPr>
        <w:t>passages</w:t>
      </w:r>
      <w:r>
        <w:rPr>
          <w:color w:val="231F20"/>
          <w:spacing w:val="40"/>
          <w:w w:val="105"/>
        </w:rPr>
        <w:t> </w:t>
      </w:r>
      <w:r>
        <w:rPr>
          <w:color w:val="231F20"/>
          <w:w w:val="105"/>
        </w:rPr>
        <w:t>très</w:t>
      </w:r>
      <w:r>
        <w:rPr>
          <w:color w:val="231F20"/>
          <w:spacing w:val="40"/>
          <w:w w:val="105"/>
        </w:rPr>
        <w:t> </w:t>
      </w:r>
      <w:r>
        <w:rPr>
          <w:color w:val="231F20"/>
          <w:w w:val="105"/>
        </w:rPr>
        <w:t>limités,</w:t>
      </w:r>
      <w:r>
        <w:rPr>
          <w:color w:val="231F20"/>
          <w:spacing w:val="40"/>
          <w:w w:val="105"/>
        </w:rPr>
        <w:t> </w:t>
      </w:r>
      <w:r>
        <w:rPr>
          <w:color w:val="231F20"/>
          <w:w w:val="105"/>
        </w:rPr>
        <w:t>entre</w:t>
      </w:r>
      <w:r>
        <w:rPr>
          <w:color w:val="231F20"/>
          <w:spacing w:val="40"/>
          <w:w w:val="105"/>
        </w:rPr>
        <w:t> </w:t>
      </w:r>
      <w:r>
        <w:rPr>
          <w:color w:val="231F20"/>
          <w:w w:val="105"/>
        </w:rPr>
        <w:t>autres pour</w:t>
      </w:r>
      <w:r>
        <w:rPr>
          <w:color w:val="231F20"/>
          <w:spacing w:val="8"/>
          <w:w w:val="105"/>
        </w:rPr>
        <w:t> </w:t>
      </w:r>
      <w:r>
        <w:rPr>
          <w:color w:val="231F20"/>
          <w:w w:val="105"/>
        </w:rPr>
        <w:t>l’aide</w:t>
      </w:r>
      <w:r>
        <w:rPr>
          <w:color w:val="231F20"/>
          <w:spacing w:val="9"/>
          <w:w w:val="105"/>
        </w:rPr>
        <w:t> </w:t>
      </w:r>
      <w:r>
        <w:rPr>
          <w:color w:val="231F20"/>
          <w:w w:val="105"/>
        </w:rPr>
        <w:t>humanitaire,</w:t>
      </w:r>
      <w:r>
        <w:rPr>
          <w:color w:val="231F20"/>
          <w:spacing w:val="9"/>
          <w:w w:val="105"/>
        </w:rPr>
        <w:t> </w:t>
      </w:r>
      <w:r>
        <w:rPr>
          <w:color w:val="231F20"/>
          <w:w w:val="105"/>
        </w:rPr>
        <w:t>les</w:t>
      </w:r>
      <w:r>
        <w:rPr>
          <w:color w:val="231F20"/>
          <w:spacing w:val="9"/>
          <w:w w:val="105"/>
        </w:rPr>
        <w:t> </w:t>
      </w:r>
      <w:r>
        <w:rPr>
          <w:color w:val="231F20"/>
          <w:w w:val="105"/>
        </w:rPr>
        <w:t>personnes</w:t>
      </w:r>
      <w:r>
        <w:rPr>
          <w:color w:val="231F20"/>
          <w:spacing w:val="8"/>
          <w:w w:val="105"/>
        </w:rPr>
        <w:t> </w:t>
      </w:r>
      <w:r>
        <w:rPr>
          <w:color w:val="231F20"/>
          <w:w w:val="105"/>
        </w:rPr>
        <w:t>avec</w:t>
      </w:r>
      <w:r>
        <w:rPr>
          <w:color w:val="231F20"/>
          <w:spacing w:val="9"/>
          <w:w w:val="105"/>
        </w:rPr>
        <w:t> </w:t>
      </w:r>
      <w:r>
        <w:rPr>
          <w:color w:val="231F20"/>
          <w:w w:val="105"/>
        </w:rPr>
        <w:t>des</w:t>
      </w:r>
      <w:r>
        <w:rPr>
          <w:color w:val="231F20"/>
          <w:spacing w:val="9"/>
          <w:w w:val="105"/>
        </w:rPr>
        <w:t> </w:t>
      </w:r>
      <w:r>
        <w:rPr>
          <w:color w:val="231F20"/>
          <w:w w:val="105"/>
        </w:rPr>
        <w:t>besoins</w:t>
      </w:r>
      <w:r>
        <w:rPr>
          <w:color w:val="231F20"/>
          <w:spacing w:val="9"/>
          <w:w w:val="105"/>
        </w:rPr>
        <w:t> </w:t>
      </w:r>
      <w:r>
        <w:rPr>
          <w:color w:val="231F20"/>
          <w:w w:val="105"/>
        </w:rPr>
        <w:t>médicaux</w:t>
      </w:r>
      <w:r>
        <w:rPr>
          <w:color w:val="231F20"/>
          <w:spacing w:val="8"/>
          <w:w w:val="105"/>
        </w:rPr>
        <w:t> </w:t>
      </w:r>
      <w:r>
        <w:rPr>
          <w:color w:val="231F20"/>
          <w:spacing w:val="-2"/>
          <w:w w:val="105"/>
        </w:rPr>
        <w:t>importants,</w:t>
      </w:r>
    </w:p>
    <w:p>
      <w:pPr>
        <w:pStyle w:val="BodyText"/>
        <w:spacing w:before="130"/>
        <w:jc w:val="left"/>
      </w:pPr>
    </w:p>
    <w:p>
      <w:pPr>
        <w:pStyle w:val="ListParagraph"/>
        <w:numPr>
          <w:ilvl w:val="0"/>
          <w:numId w:val="1"/>
        </w:numPr>
        <w:tabs>
          <w:tab w:pos="553" w:val="left" w:leader="none"/>
        </w:tabs>
        <w:spacing w:line="249" w:lineRule="auto" w:before="0" w:after="0"/>
        <w:ind w:left="57" w:right="339" w:firstLine="171"/>
        <w:jc w:val="both"/>
        <w:rPr>
          <w:sz w:val="15"/>
        </w:rPr>
      </w:pPr>
      <w:r>
        <w:rPr>
          <w:color w:val="231F20"/>
          <w:w w:val="105"/>
          <w:sz w:val="15"/>
        </w:rPr>
        <w:t>Même</w:t>
      </w:r>
      <w:r>
        <w:rPr>
          <w:color w:val="231F20"/>
          <w:w w:val="105"/>
          <w:sz w:val="15"/>
        </w:rPr>
        <w:t> si,</w:t>
      </w:r>
      <w:r>
        <w:rPr>
          <w:color w:val="231F20"/>
          <w:w w:val="105"/>
          <w:sz w:val="15"/>
        </w:rPr>
        <w:t> pour</w:t>
      </w:r>
      <w:r>
        <w:rPr>
          <w:color w:val="231F20"/>
          <w:w w:val="105"/>
          <w:sz w:val="15"/>
        </w:rPr>
        <w:t> des</w:t>
      </w:r>
      <w:r>
        <w:rPr>
          <w:color w:val="231F20"/>
          <w:w w:val="105"/>
          <w:sz w:val="15"/>
        </w:rPr>
        <w:t> visas</w:t>
      </w:r>
      <w:r>
        <w:rPr>
          <w:color w:val="231F20"/>
          <w:w w:val="105"/>
          <w:sz w:val="15"/>
        </w:rPr>
        <w:t> de</w:t>
      </w:r>
      <w:r>
        <w:rPr>
          <w:color w:val="231F20"/>
          <w:w w:val="105"/>
          <w:sz w:val="15"/>
        </w:rPr>
        <w:t> regroupement</w:t>
      </w:r>
      <w:r>
        <w:rPr>
          <w:color w:val="231F20"/>
          <w:w w:val="105"/>
          <w:sz w:val="15"/>
        </w:rPr>
        <w:t> familial,</w:t>
      </w:r>
      <w:r>
        <w:rPr>
          <w:color w:val="231F20"/>
          <w:w w:val="105"/>
          <w:sz w:val="15"/>
        </w:rPr>
        <w:t> l’arrêt</w:t>
      </w:r>
      <w:r>
        <w:rPr>
          <w:color w:val="231F20"/>
          <w:w w:val="105"/>
          <w:sz w:val="15"/>
        </w:rPr>
        <w:t> </w:t>
      </w:r>
      <w:r>
        <w:rPr>
          <w:i/>
          <w:color w:val="231F20"/>
          <w:w w:val="105"/>
          <w:sz w:val="15"/>
        </w:rPr>
        <w:t>Afrin</w:t>
      </w:r>
      <w:r>
        <w:rPr>
          <w:i/>
          <w:color w:val="231F20"/>
          <w:w w:val="105"/>
          <w:sz w:val="15"/>
        </w:rPr>
        <w:t> </w:t>
      </w:r>
      <w:r>
        <w:rPr>
          <w:color w:val="231F20"/>
          <w:w w:val="105"/>
          <w:sz w:val="15"/>
        </w:rPr>
        <w:t>de</w:t>
      </w:r>
      <w:r>
        <w:rPr>
          <w:color w:val="231F20"/>
          <w:w w:val="105"/>
          <w:sz w:val="15"/>
        </w:rPr>
        <w:t> la</w:t>
      </w:r>
      <w:r>
        <w:rPr>
          <w:color w:val="231F20"/>
          <w:w w:val="105"/>
          <w:sz w:val="15"/>
        </w:rPr>
        <w:t> Cour</w:t>
      </w:r>
      <w:r>
        <w:rPr>
          <w:color w:val="231F20"/>
          <w:w w:val="105"/>
          <w:sz w:val="15"/>
        </w:rPr>
        <w:t> de</w:t>
      </w:r>
      <w:r>
        <w:rPr>
          <w:color w:val="231F20"/>
          <w:w w:val="105"/>
          <w:sz w:val="15"/>
        </w:rPr>
        <w:t> justice</w:t>
      </w:r>
      <w:r>
        <w:rPr>
          <w:color w:val="231F20"/>
          <w:w w:val="105"/>
          <w:sz w:val="15"/>
        </w:rPr>
        <w:t> de</w:t>
      </w:r>
      <w:r>
        <w:rPr>
          <w:color w:val="231F20"/>
          <w:spacing w:val="40"/>
          <w:w w:val="105"/>
          <w:sz w:val="15"/>
        </w:rPr>
        <w:t> </w:t>
      </w:r>
      <w:r>
        <w:rPr>
          <w:color w:val="231F20"/>
          <w:w w:val="105"/>
          <w:sz w:val="15"/>
        </w:rPr>
        <w:t>l’Union européenne du 18 avril 2023 change maintenant la donne (voy. </w:t>
      </w:r>
      <w:r>
        <w:rPr>
          <w:i/>
          <w:color w:val="231F20"/>
          <w:w w:val="105"/>
          <w:sz w:val="15"/>
        </w:rPr>
        <w:t>infra</w:t>
      </w:r>
      <w:r>
        <w:rPr>
          <w:color w:val="231F20"/>
          <w:w w:val="105"/>
          <w:sz w:val="15"/>
        </w:rPr>
        <w:t>) : CJUE, 18 avril 2023,</w:t>
      </w:r>
      <w:r>
        <w:rPr>
          <w:color w:val="231F20"/>
          <w:spacing w:val="40"/>
          <w:w w:val="105"/>
          <w:sz w:val="15"/>
        </w:rPr>
        <w:t> </w:t>
      </w:r>
      <w:r>
        <w:rPr>
          <w:i/>
          <w:color w:val="231F20"/>
          <w:w w:val="105"/>
          <w:sz w:val="15"/>
        </w:rPr>
        <w:t>X</w:t>
      </w:r>
      <w:r>
        <w:rPr>
          <w:color w:val="231F20"/>
          <w:w w:val="105"/>
          <w:sz w:val="15"/>
        </w:rPr>
        <w:t>., </w:t>
      </w:r>
      <w:r>
        <w:rPr>
          <w:i/>
          <w:color w:val="231F20"/>
          <w:w w:val="105"/>
          <w:sz w:val="15"/>
        </w:rPr>
        <w:t>Y</w:t>
      </w:r>
      <w:r>
        <w:rPr>
          <w:color w:val="231F20"/>
          <w:w w:val="105"/>
          <w:sz w:val="15"/>
        </w:rPr>
        <w:t>., </w:t>
      </w:r>
      <w:r>
        <w:rPr>
          <w:i/>
          <w:color w:val="231F20"/>
          <w:w w:val="105"/>
          <w:sz w:val="15"/>
        </w:rPr>
        <w:t>A. et B. c. État belge (Afrin)</w:t>
      </w:r>
      <w:r>
        <w:rPr>
          <w:color w:val="231F20"/>
          <w:w w:val="105"/>
          <w:sz w:val="15"/>
        </w:rPr>
        <w:t>, aff. C-1/23 PPU, EU:C:2023:296.</w:t>
      </w:r>
    </w:p>
    <w:p>
      <w:pPr>
        <w:pStyle w:val="ListParagraph"/>
        <w:spacing w:after="0" w:line="249" w:lineRule="auto"/>
        <w:jc w:val="both"/>
        <w:rPr>
          <w:sz w:val="15"/>
        </w:rPr>
        <w:sectPr>
          <w:pgSz w:w="9080" w:h="13610"/>
          <w:pgMar w:header="0" w:footer="320" w:top="1560" w:bottom="520" w:left="1133" w:right="1133"/>
        </w:sectPr>
      </w:pPr>
    </w:p>
    <w:p>
      <w:pPr>
        <w:pStyle w:val="BodyText"/>
        <w:spacing w:line="256" w:lineRule="auto" w:before="130"/>
        <w:ind w:left="341" w:right="53"/>
      </w:pPr>
      <w:r>
        <w:rPr>
          <w:color w:val="231F20"/>
          <w:w w:val="110"/>
        </w:rPr>
        <w:t>ou les détenteurs d’un passeport étranger. La situation est très mouvante :</w:t>
      </w:r>
      <w:r>
        <w:rPr>
          <w:color w:val="231F20"/>
          <w:spacing w:val="80"/>
          <w:w w:val="110"/>
        </w:rPr>
        <w:t> </w:t>
      </w:r>
      <w:r>
        <w:rPr>
          <w:color w:val="231F20"/>
        </w:rPr>
        <w:t>les</w:t>
      </w:r>
      <w:r>
        <w:rPr>
          <w:color w:val="231F20"/>
          <w:spacing w:val="21"/>
        </w:rPr>
        <w:t> </w:t>
      </w:r>
      <w:r>
        <w:rPr>
          <w:color w:val="231F20"/>
        </w:rPr>
        <w:t>possibilités</w:t>
      </w:r>
      <w:r>
        <w:rPr>
          <w:color w:val="231F20"/>
          <w:spacing w:val="21"/>
        </w:rPr>
        <w:t> </w:t>
      </w:r>
      <w:r>
        <w:rPr>
          <w:color w:val="231F20"/>
        </w:rPr>
        <w:t>de</w:t>
      </w:r>
      <w:r>
        <w:rPr>
          <w:color w:val="231F20"/>
          <w:spacing w:val="21"/>
        </w:rPr>
        <w:t> </w:t>
      </w:r>
      <w:r>
        <w:rPr>
          <w:color w:val="231F20"/>
        </w:rPr>
        <w:t>sorties</w:t>
      </w:r>
      <w:r>
        <w:rPr>
          <w:color w:val="231F20"/>
          <w:spacing w:val="21"/>
        </w:rPr>
        <w:t> </w:t>
      </w:r>
      <w:r>
        <w:rPr>
          <w:color w:val="231F20"/>
        </w:rPr>
        <w:t>sont</w:t>
      </w:r>
      <w:r>
        <w:rPr>
          <w:color w:val="231F20"/>
          <w:spacing w:val="21"/>
        </w:rPr>
        <w:t> </w:t>
      </w:r>
      <w:r>
        <w:rPr>
          <w:color w:val="231F20"/>
        </w:rPr>
        <w:t>fluctuantes,</w:t>
      </w:r>
      <w:r>
        <w:rPr>
          <w:color w:val="231F20"/>
          <w:spacing w:val="21"/>
        </w:rPr>
        <w:t> </w:t>
      </w:r>
      <w:r>
        <w:rPr>
          <w:color w:val="231F20"/>
        </w:rPr>
        <w:t>désordonnées</w:t>
      </w:r>
      <w:r>
        <w:rPr>
          <w:color w:val="231F20"/>
          <w:spacing w:val="21"/>
        </w:rPr>
        <w:t> </w:t>
      </w:r>
      <w:r>
        <w:rPr>
          <w:color w:val="231F20"/>
        </w:rPr>
        <w:t>et</w:t>
      </w:r>
      <w:r>
        <w:rPr>
          <w:color w:val="231F20"/>
          <w:spacing w:val="21"/>
        </w:rPr>
        <w:t> </w:t>
      </w:r>
      <w:r>
        <w:rPr>
          <w:color w:val="231F20"/>
        </w:rPr>
        <w:t>floues.</w:t>
      </w:r>
      <w:r>
        <w:rPr>
          <w:color w:val="231F20"/>
          <w:spacing w:val="21"/>
        </w:rPr>
        <w:t> </w:t>
      </w:r>
      <w:r>
        <w:rPr>
          <w:color w:val="231F20"/>
        </w:rPr>
        <w:t>En</w:t>
      </w:r>
      <w:r>
        <w:rPr>
          <w:color w:val="231F20"/>
          <w:spacing w:val="21"/>
        </w:rPr>
        <w:t> </w:t>
      </w:r>
      <w:r>
        <w:rPr>
          <w:color w:val="231F20"/>
        </w:rPr>
        <w:t>somme, </w:t>
      </w:r>
      <w:r>
        <w:rPr>
          <w:color w:val="231F20"/>
          <w:w w:val="110"/>
        </w:rPr>
        <w:t>pour</w:t>
      </w:r>
      <w:r>
        <w:rPr>
          <w:color w:val="231F20"/>
          <w:spacing w:val="-3"/>
          <w:w w:val="110"/>
        </w:rPr>
        <w:t> </w:t>
      </w:r>
      <w:r>
        <w:rPr>
          <w:color w:val="231F20"/>
          <w:w w:val="110"/>
        </w:rPr>
        <w:t>l’immense</w:t>
      </w:r>
      <w:r>
        <w:rPr>
          <w:color w:val="231F20"/>
          <w:spacing w:val="-3"/>
          <w:w w:val="110"/>
        </w:rPr>
        <w:t> </w:t>
      </w:r>
      <w:r>
        <w:rPr>
          <w:color w:val="231F20"/>
          <w:w w:val="110"/>
        </w:rPr>
        <w:t>majorité</w:t>
      </w:r>
      <w:r>
        <w:rPr>
          <w:color w:val="231F20"/>
          <w:spacing w:val="-3"/>
          <w:w w:val="110"/>
        </w:rPr>
        <w:t> </w:t>
      </w:r>
      <w:r>
        <w:rPr>
          <w:color w:val="231F20"/>
          <w:w w:val="110"/>
        </w:rPr>
        <w:t>des</w:t>
      </w:r>
      <w:r>
        <w:rPr>
          <w:color w:val="231F20"/>
          <w:spacing w:val="-3"/>
          <w:w w:val="110"/>
        </w:rPr>
        <w:t> </w:t>
      </w:r>
      <w:r>
        <w:rPr>
          <w:color w:val="231F20"/>
          <w:w w:val="110"/>
        </w:rPr>
        <w:t>personnes</w:t>
      </w:r>
      <w:r>
        <w:rPr>
          <w:color w:val="231F20"/>
          <w:spacing w:val="-3"/>
          <w:w w:val="110"/>
        </w:rPr>
        <w:t> </w:t>
      </w:r>
      <w:r>
        <w:rPr>
          <w:color w:val="231F20"/>
          <w:w w:val="110"/>
        </w:rPr>
        <w:t>originaires</w:t>
      </w:r>
      <w:r>
        <w:rPr>
          <w:color w:val="231F20"/>
          <w:spacing w:val="-3"/>
          <w:w w:val="110"/>
        </w:rPr>
        <w:t> </w:t>
      </w:r>
      <w:r>
        <w:rPr>
          <w:color w:val="231F20"/>
          <w:w w:val="110"/>
        </w:rPr>
        <w:t>de</w:t>
      </w:r>
      <w:r>
        <w:rPr>
          <w:color w:val="231F20"/>
          <w:spacing w:val="-3"/>
          <w:w w:val="110"/>
        </w:rPr>
        <w:t> </w:t>
      </w:r>
      <w:r>
        <w:rPr>
          <w:color w:val="231F20"/>
          <w:w w:val="110"/>
        </w:rPr>
        <w:t>Gaza,</w:t>
      </w:r>
      <w:r>
        <w:rPr>
          <w:color w:val="231F20"/>
          <w:spacing w:val="-3"/>
          <w:w w:val="110"/>
        </w:rPr>
        <w:t> </w:t>
      </w:r>
      <w:r>
        <w:rPr>
          <w:color w:val="231F20"/>
          <w:w w:val="110"/>
        </w:rPr>
        <w:t>il</w:t>
      </w:r>
      <w:r>
        <w:rPr>
          <w:color w:val="231F20"/>
          <w:spacing w:val="-3"/>
          <w:w w:val="110"/>
        </w:rPr>
        <w:t> </w:t>
      </w:r>
      <w:r>
        <w:rPr>
          <w:color w:val="231F20"/>
          <w:w w:val="110"/>
        </w:rPr>
        <w:t>est</w:t>
      </w:r>
      <w:r>
        <w:rPr>
          <w:color w:val="231F20"/>
          <w:spacing w:val="-3"/>
          <w:w w:val="110"/>
        </w:rPr>
        <w:t> </w:t>
      </w:r>
      <w:r>
        <w:rPr>
          <w:color w:val="231F20"/>
          <w:w w:val="110"/>
        </w:rPr>
        <w:t>totalement </w:t>
      </w:r>
      <w:r>
        <w:rPr>
          <w:color w:val="231F20"/>
        </w:rPr>
        <w:t>impossible</w:t>
      </w:r>
      <w:r>
        <w:rPr>
          <w:color w:val="231F20"/>
          <w:spacing w:val="32"/>
        </w:rPr>
        <w:t> </w:t>
      </w:r>
      <w:r>
        <w:rPr>
          <w:color w:val="231F20"/>
        </w:rPr>
        <w:t>de</w:t>
      </w:r>
      <w:r>
        <w:rPr>
          <w:color w:val="231F20"/>
          <w:spacing w:val="32"/>
        </w:rPr>
        <w:t> </w:t>
      </w:r>
      <w:r>
        <w:rPr>
          <w:color w:val="231F20"/>
        </w:rPr>
        <w:t>sortir</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bande</w:t>
      </w:r>
      <w:r>
        <w:rPr>
          <w:color w:val="231F20"/>
          <w:spacing w:val="32"/>
        </w:rPr>
        <w:t> </w:t>
      </w:r>
      <w:r>
        <w:rPr>
          <w:color w:val="231F20"/>
        </w:rPr>
        <w:t>de</w:t>
      </w:r>
      <w:r>
        <w:rPr>
          <w:color w:val="231F20"/>
          <w:spacing w:val="32"/>
        </w:rPr>
        <w:t> </w:t>
      </w:r>
      <w:r>
        <w:rPr>
          <w:color w:val="231F20"/>
        </w:rPr>
        <w:t>Gaza,</w:t>
      </w:r>
      <w:r>
        <w:rPr>
          <w:color w:val="231F20"/>
          <w:spacing w:val="32"/>
        </w:rPr>
        <w:t> </w:t>
      </w:r>
      <w:r>
        <w:rPr>
          <w:color w:val="231F20"/>
        </w:rPr>
        <w:t>même</w:t>
      </w:r>
      <w:r>
        <w:rPr>
          <w:color w:val="231F20"/>
          <w:spacing w:val="32"/>
        </w:rPr>
        <w:t> </w:t>
      </w:r>
      <w:r>
        <w:rPr>
          <w:color w:val="231F20"/>
        </w:rPr>
        <w:t>si</w:t>
      </w:r>
      <w:r>
        <w:rPr>
          <w:color w:val="231F20"/>
          <w:spacing w:val="32"/>
        </w:rPr>
        <w:t> </w:t>
      </w:r>
      <w:r>
        <w:rPr>
          <w:color w:val="231F20"/>
        </w:rPr>
        <w:t>l’on</w:t>
      </w:r>
      <w:r>
        <w:rPr>
          <w:color w:val="231F20"/>
          <w:spacing w:val="32"/>
        </w:rPr>
        <w:t> </w:t>
      </w:r>
      <w:r>
        <w:rPr>
          <w:color w:val="231F20"/>
        </w:rPr>
        <w:t>se</w:t>
      </w:r>
      <w:r>
        <w:rPr>
          <w:color w:val="231F20"/>
          <w:spacing w:val="32"/>
        </w:rPr>
        <w:t> </w:t>
      </w:r>
      <w:r>
        <w:rPr>
          <w:color w:val="231F20"/>
        </w:rPr>
        <w:t>prévaut</w:t>
      </w:r>
      <w:r>
        <w:rPr>
          <w:color w:val="231F20"/>
          <w:spacing w:val="32"/>
        </w:rPr>
        <w:t> </w:t>
      </w:r>
      <w:r>
        <w:rPr>
          <w:color w:val="231F20"/>
        </w:rPr>
        <w:t>d’un</w:t>
      </w:r>
      <w:r>
        <w:rPr>
          <w:color w:val="231F20"/>
          <w:spacing w:val="32"/>
        </w:rPr>
        <w:t> </w:t>
      </w:r>
      <w:r>
        <w:rPr>
          <w:color w:val="231F20"/>
        </w:rPr>
        <w:t>besoin </w:t>
      </w:r>
      <w:r>
        <w:rPr>
          <w:color w:val="231F20"/>
          <w:w w:val="110"/>
        </w:rPr>
        <w:t>de protection internationale.</w:t>
      </w:r>
    </w:p>
    <w:p>
      <w:pPr>
        <w:pStyle w:val="BodyText"/>
        <w:spacing w:before="89"/>
        <w:jc w:val="left"/>
      </w:pPr>
    </w:p>
    <w:p>
      <w:pPr>
        <w:spacing w:before="0"/>
        <w:ind w:left="2183" w:right="0" w:firstLine="0"/>
        <w:jc w:val="left"/>
        <w:rPr>
          <w:i/>
          <w:sz w:val="19"/>
        </w:rPr>
      </w:pPr>
      <w:r>
        <w:rPr>
          <w:color w:val="231F20"/>
          <w:w w:val="105"/>
          <w:sz w:val="19"/>
        </w:rPr>
        <w:t>B.</w:t>
      </w:r>
      <w:r>
        <w:rPr>
          <w:color w:val="231F20"/>
          <w:spacing w:val="6"/>
          <w:w w:val="105"/>
          <w:sz w:val="19"/>
        </w:rPr>
        <w:t> </w:t>
      </w:r>
      <w:r>
        <w:rPr>
          <w:i/>
          <w:color w:val="231F20"/>
          <w:w w:val="105"/>
          <w:sz w:val="19"/>
        </w:rPr>
        <w:t>—</w:t>
      </w:r>
      <w:r>
        <w:rPr>
          <w:i/>
          <w:color w:val="231F20"/>
          <w:spacing w:val="14"/>
          <w:w w:val="105"/>
          <w:sz w:val="19"/>
        </w:rPr>
        <w:t> </w:t>
      </w:r>
      <w:r>
        <w:rPr>
          <w:i/>
          <w:color w:val="231F20"/>
          <w:w w:val="105"/>
          <w:sz w:val="19"/>
        </w:rPr>
        <w:t>Les</w:t>
      </w:r>
      <w:r>
        <w:rPr>
          <w:i/>
          <w:color w:val="231F20"/>
          <w:spacing w:val="14"/>
          <w:w w:val="105"/>
          <w:sz w:val="19"/>
        </w:rPr>
        <w:t> </w:t>
      </w:r>
      <w:r>
        <w:rPr>
          <w:i/>
          <w:color w:val="231F20"/>
          <w:w w:val="105"/>
          <w:sz w:val="19"/>
        </w:rPr>
        <w:t>différents</w:t>
      </w:r>
      <w:r>
        <w:rPr>
          <w:i/>
          <w:color w:val="231F20"/>
          <w:spacing w:val="15"/>
          <w:w w:val="105"/>
          <w:sz w:val="19"/>
        </w:rPr>
        <w:t> </w:t>
      </w:r>
      <w:r>
        <w:rPr>
          <w:i/>
          <w:color w:val="231F20"/>
          <w:w w:val="105"/>
          <w:sz w:val="19"/>
        </w:rPr>
        <w:t>cas</w:t>
      </w:r>
      <w:r>
        <w:rPr>
          <w:i/>
          <w:color w:val="231F20"/>
          <w:spacing w:val="14"/>
          <w:w w:val="105"/>
          <w:sz w:val="19"/>
        </w:rPr>
        <w:t> </w:t>
      </w:r>
      <w:r>
        <w:rPr>
          <w:i/>
          <w:color w:val="231F20"/>
          <w:w w:val="105"/>
          <w:sz w:val="19"/>
        </w:rPr>
        <w:t>de</w:t>
      </w:r>
      <w:r>
        <w:rPr>
          <w:i/>
          <w:color w:val="231F20"/>
          <w:spacing w:val="14"/>
          <w:w w:val="105"/>
          <w:sz w:val="19"/>
        </w:rPr>
        <w:t> </w:t>
      </w:r>
      <w:r>
        <w:rPr>
          <w:i/>
          <w:color w:val="231F20"/>
          <w:spacing w:val="-2"/>
          <w:w w:val="105"/>
          <w:sz w:val="19"/>
        </w:rPr>
        <w:t>figure</w:t>
      </w:r>
    </w:p>
    <w:p>
      <w:pPr>
        <w:pStyle w:val="BodyText"/>
        <w:spacing w:line="256" w:lineRule="auto" w:before="188"/>
        <w:ind w:left="341" w:right="53" w:firstLine="192"/>
      </w:pPr>
      <w:r>
        <w:rPr>
          <w:color w:val="231F20"/>
          <w:w w:val="110"/>
        </w:rPr>
        <w:t>Il convient de distinguer trois scénarios distincts, chacun présentant </w:t>
      </w:r>
      <w:r>
        <w:rPr>
          <w:color w:val="231F20"/>
          <w:w w:val="110"/>
        </w:rPr>
        <w:t>des défis spécifiques :</w:t>
      </w:r>
    </w:p>
    <w:p>
      <w:pPr>
        <w:pStyle w:val="ListParagraph"/>
        <w:numPr>
          <w:ilvl w:val="0"/>
          <w:numId w:val="3"/>
        </w:numPr>
        <w:tabs>
          <w:tab w:pos="849" w:val="left" w:leader="none"/>
          <w:tab w:pos="851" w:val="left" w:leader="none"/>
        </w:tabs>
        <w:spacing w:line="256" w:lineRule="auto" w:before="51" w:after="0"/>
        <w:ind w:left="851" w:right="51" w:hanging="256"/>
        <w:jc w:val="both"/>
        <w:rPr>
          <w:sz w:val="19"/>
        </w:rPr>
      </w:pPr>
      <w:r>
        <w:rPr>
          <w:color w:val="231F20"/>
          <w:w w:val="110"/>
          <w:sz w:val="19"/>
        </w:rPr>
        <w:t>Les</w:t>
      </w:r>
      <w:r>
        <w:rPr>
          <w:color w:val="231F20"/>
          <w:spacing w:val="-5"/>
          <w:w w:val="110"/>
          <w:sz w:val="19"/>
        </w:rPr>
        <w:t> </w:t>
      </w:r>
      <w:r>
        <w:rPr>
          <w:color w:val="231F20"/>
          <w:w w:val="110"/>
          <w:sz w:val="19"/>
        </w:rPr>
        <w:t>Palestiniens</w:t>
      </w:r>
      <w:r>
        <w:rPr>
          <w:color w:val="231F20"/>
          <w:spacing w:val="-6"/>
          <w:w w:val="110"/>
          <w:sz w:val="19"/>
        </w:rPr>
        <w:t> </w:t>
      </w:r>
      <w:r>
        <w:rPr>
          <w:color w:val="231F20"/>
          <w:w w:val="110"/>
          <w:sz w:val="19"/>
        </w:rPr>
        <w:t>ayant</w:t>
      </w:r>
      <w:r>
        <w:rPr>
          <w:color w:val="231F20"/>
          <w:spacing w:val="-6"/>
          <w:w w:val="110"/>
          <w:sz w:val="19"/>
        </w:rPr>
        <w:t> </w:t>
      </w:r>
      <w:r>
        <w:rPr>
          <w:color w:val="231F20"/>
          <w:w w:val="110"/>
          <w:sz w:val="19"/>
        </w:rPr>
        <w:t>déjà</w:t>
      </w:r>
      <w:r>
        <w:rPr>
          <w:color w:val="231F20"/>
          <w:spacing w:val="-6"/>
          <w:w w:val="110"/>
          <w:sz w:val="19"/>
        </w:rPr>
        <w:t> </w:t>
      </w:r>
      <w:r>
        <w:rPr>
          <w:color w:val="231F20"/>
          <w:w w:val="110"/>
          <w:sz w:val="19"/>
        </w:rPr>
        <w:t>un</w:t>
      </w:r>
      <w:r>
        <w:rPr>
          <w:color w:val="231F20"/>
          <w:spacing w:val="-6"/>
          <w:w w:val="110"/>
          <w:sz w:val="19"/>
        </w:rPr>
        <w:t> </w:t>
      </w:r>
      <w:r>
        <w:rPr>
          <w:color w:val="231F20"/>
          <w:w w:val="110"/>
          <w:sz w:val="19"/>
        </w:rPr>
        <w:t>statut</w:t>
      </w:r>
      <w:r>
        <w:rPr>
          <w:color w:val="231F20"/>
          <w:spacing w:val="-6"/>
          <w:w w:val="110"/>
          <w:sz w:val="19"/>
        </w:rPr>
        <w:t> </w:t>
      </w:r>
      <w:r>
        <w:rPr>
          <w:color w:val="231F20"/>
          <w:w w:val="110"/>
          <w:sz w:val="19"/>
        </w:rPr>
        <w:t>dans</w:t>
      </w:r>
      <w:r>
        <w:rPr>
          <w:color w:val="231F20"/>
          <w:spacing w:val="-6"/>
          <w:w w:val="110"/>
          <w:sz w:val="19"/>
        </w:rPr>
        <w:t> </w:t>
      </w:r>
      <w:r>
        <w:rPr>
          <w:color w:val="231F20"/>
          <w:w w:val="110"/>
          <w:sz w:val="19"/>
        </w:rPr>
        <w:t>un</w:t>
      </w:r>
      <w:r>
        <w:rPr>
          <w:color w:val="231F20"/>
          <w:spacing w:val="-6"/>
          <w:w w:val="110"/>
          <w:sz w:val="19"/>
        </w:rPr>
        <w:t> </w:t>
      </w:r>
      <w:r>
        <w:rPr>
          <w:color w:val="231F20"/>
          <w:w w:val="110"/>
          <w:sz w:val="19"/>
        </w:rPr>
        <w:t>pays</w:t>
      </w:r>
      <w:r>
        <w:rPr>
          <w:color w:val="231F20"/>
          <w:spacing w:val="-6"/>
          <w:w w:val="110"/>
          <w:sz w:val="19"/>
        </w:rPr>
        <w:t> </w:t>
      </w:r>
      <w:r>
        <w:rPr>
          <w:color w:val="231F20"/>
          <w:w w:val="110"/>
          <w:sz w:val="19"/>
        </w:rPr>
        <w:t>tiers</w:t>
      </w:r>
      <w:r>
        <w:rPr>
          <w:color w:val="231F20"/>
          <w:spacing w:val="-1"/>
          <w:w w:val="110"/>
          <w:sz w:val="19"/>
        </w:rPr>
        <w:t> </w:t>
      </w:r>
      <w:r>
        <w:rPr>
          <w:color w:val="231F20"/>
          <w:w w:val="110"/>
          <w:sz w:val="19"/>
        </w:rPr>
        <w:t>:</w:t>
      </w:r>
      <w:r>
        <w:rPr>
          <w:color w:val="231F20"/>
          <w:spacing w:val="-6"/>
          <w:w w:val="110"/>
          <w:sz w:val="19"/>
        </w:rPr>
        <w:t> </w:t>
      </w:r>
      <w:r>
        <w:rPr>
          <w:color w:val="231F20"/>
          <w:w w:val="110"/>
          <w:sz w:val="19"/>
        </w:rPr>
        <w:t>ces</w:t>
      </w:r>
      <w:r>
        <w:rPr>
          <w:color w:val="231F20"/>
          <w:spacing w:val="-5"/>
          <w:w w:val="110"/>
          <w:sz w:val="19"/>
        </w:rPr>
        <w:t> </w:t>
      </w:r>
      <w:r>
        <w:rPr>
          <w:color w:val="231F20"/>
          <w:w w:val="110"/>
          <w:sz w:val="19"/>
        </w:rPr>
        <w:t>personnes, qu’elles soient citoyennes, réfugiées ou apatrides reconnues dans un État tiers, ont théoriquement le droit d’y entrer. Cependant, trois obs- tacles majeurs subsistent : la sortie effective de Gaza, le transit par un pays tiers et l’assistance des autorités européennes pour l’évacuation.</w:t>
      </w:r>
    </w:p>
    <w:p>
      <w:pPr>
        <w:pStyle w:val="ListParagraph"/>
        <w:numPr>
          <w:ilvl w:val="0"/>
          <w:numId w:val="3"/>
        </w:numPr>
        <w:tabs>
          <w:tab w:pos="849" w:val="left" w:leader="none"/>
          <w:tab w:pos="851" w:val="left" w:leader="none"/>
        </w:tabs>
        <w:spacing w:line="256" w:lineRule="auto" w:before="52" w:after="0"/>
        <w:ind w:left="851" w:right="46" w:hanging="256"/>
        <w:jc w:val="both"/>
        <w:rPr>
          <w:sz w:val="19"/>
        </w:rPr>
      </w:pPr>
      <w:r>
        <w:rPr>
          <w:color w:val="231F20"/>
          <w:w w:val="110"/>
          <w:sz w:val="19"/>
        </w:rPr>
        <w:t>Les Palestiniens ayant des liens familiaux proches dans un pays tiers : pour les membres de la famille nucléaire d’un citoyen, réfugié ou apa- tride reconnu dans un État membre de l’Union européenne, il est pos- sible de demander un visa de regroupement familial. Toutefois, cela soulève deux problématiques : la faisabilité pratique de déposer la demande et les mêmes défis de sortie de Gaza et de transit que dans le premier scénario.</w:t>
      </w:r>
    </w:p>
    <w:p>
      <w:pPr>
        <w:pStyle w:val="ListParagraph"/>
        <w:numPr>
          <w:ilvl w:val="0"/>
          <w:numId w:val="3"/>
        </w:numPr>
        <w:tabs>
          <w:tab w:pos="849" w:val="left" w:leader="none"/>
          <w:tab w:pos="851" w:val="left" w:leader="none"/>
        </w:tabs>
        <w:spacing w:line="256" w:lineRule="auto" w:before="53" w:after="0"/>
        <w:ind w:left="851" w:right="50" w:hanging="256"/>
        <w:jc w:val="both"/>
        <w:rPr>
          <w:sz w:val="19"/>
        </w:rPr>
      </w:pPr>
      <w:r>
        <w:rPr>
          <w:color w:val="231F20"/>
          <w:w w:val="110"/>
          <w:sz w:val="19"/>
        </w:rPr>
        <w:t>Les Palestiniens sans liens préexistants avec un pays tiers : pour ceux qui n’ont ni nationalité ni liens familiaux dans un pays tiers, la seule option légale de sortie est l’obtention d’un visa humanitaire en vue d’une protection internationale. Cette option est également confrontée aux difficultés de sortie effective et de transit.</w:t>
      </w:r>
    </w:p>
    <w:p>
      <w:pPr>
        <w:pStyle w:val="BodyText"/>
        <w:spacing w:line="256" w:lineRule="auto" w:before="52"/>
        <w:ind w:left="341" w:right="52" w:firstLine="192"/>
      </w:pPr>
      <w:r>
        <w:rPr>
          <w:color w:val="231F20"/>
          <w:w w:val="110"/>
        </w:rPr>
        <w:t>Ces</w:t>
      </w:r>
      <w:r>
        <w:rPr>
          <w:color w:val="231F20"/>
          <w:spacing w:val="40"/>
          <w:w w:val="110"/>
        </w:rPr>
        <w:t> </w:t>
      </w:r>
      <w:r>
        <w:rPr>
          <w:color w:val="231F20"/>
          <w:w w:val="110"/>
        </w:rPr>
        <w:t>trois</w:t>
      </w:r>
      <w:r>
        <w:rPr>
          <w:color w:val="231F20"/>
          <w:spacing w:val="40"/>
          <w:w w:val="110"/>
        </w:rPr>
        <w:t> </w:t>
      </w:r>
      <w:r>
        <w:rPr>
          <w:color w:val="231F20"/>
          <w:w w:val="110"/>
        </w:rPr>
        <w:t>scénarios</w:t>
      </w:r>
      <w:r>
        <w:rPr>
          <w:color w:val="231F20"/>
          <w:spacing w:val="40"/>
          <w:w w:val="110"/>
        </w:rPr>
        <w:t> </w:t>
      </w:r>
      <w:r>
        <w:rPr>
          <w:color w:val="231F20"/>
          <w:w w:val="110"/>
        </w:rPr>
        <w:t>mettent</w:t>
      </w:r>
      <w:r>
        <w:rPr>
          <w:color w:val="231F20"/>
          <w:spacing w:val="40"/>
          <w:w w:val="110"/>
        </w:rPr>
        <w:t> </w:t>
      </w:r>
      <w:r>
        <w:rPr>
          <w:color w:val="231F20"/>
          <w:w w:val="110"/>
        </w:rPr>
        <w:t>en</w:t>
      </w:r>
      <w:r>
        <w:rPr>
          <w:color w:val="231F20"/>
          <w:spacing w:val="40"/>
          <w:w w:val="110"/>
        </w:rPr>
        <w:t> </w:t>
      </w:r>
      <w:r>
        <w:rPr>
          <w:color w:val="231F20"/>
          <w:w w:val="110"/>
        </w:rPr>
        <w:t>lumière</w:t>
      </w:r>
      <w:r>
        <w:rPr>
          <w:color w:val="231F20"/>
          <w:spacing w:val="40"/>
          <w:w w:val="110"/>
        </w:rPr>
        <w:t> </w:t>
      </w:r>
      <w:r>
        <w:rPr>
          <w:color w:val="231F20"/>
          <w:w w:val="110"/>
        </w:rPr>
        <w:t>une</w:t>
      </w:r>
      <w:r>
        <w:rPr>
          <w:color w:val="231F20"/>
          <w:spacing w:val="40"/>
          <w:w w:val="110"/>
        </w:rPr>
        <w:t> </w:t>
      </w:r>
      <w:r>
        <w:rPr>
          <w:color w:val="231F20"/>
          <w:w w:val="110"/>
        </w:rPr>
        <w:t>problématique</w:t>
      </w:r>
      <w:r>
        <w:rPr>
          <w:color w:val="231F20"/>
          <w:spacing w:val="40"/>
          <w:w w:val="110"/>
        </w:rPr>
        <w:t> </w:t>
      </w:r>
      <w:r>
        <w:rPr>
          <w:color w:val="231F20"/>
          <w:w w:val="110"/>
        </w:rPr>
        <w:t>commune</w:t>
      </w:r>
      <w:r>
        <w:rPr>
          <w:color w:val="231F20"/>
          <w:spacing w:val="40"/>
          <w:w w:val="110"/>
        </w:rPr>
        <w:t> </w:t>
      </w:r>
      <w:r>
        <w:rPr>
          <w:color w:val="231F20"/>
          <w:w w:val="110"/>
        </w:rPr>
        <w:t>: au-delà</w:t>
      </w:r>
      <w:r>
        <w:rPr>
          <w:color w:val="231F20"/>
          <w:spacing w:val="-3"/>
          <w:w w:val="110"/>
        </w:rPr>
        <w:t> </w:t>
      </w:r>
      <w:r>
        <w:rPr>
          <w:color w:val="231F20"/>
          <w:w w:val="110"/>
        </w:rPr>
        <w:t>de</w:t>
      </w:r>
      <w:r>
        <w:rPr>
          <w:color w:val="231F20"/>
          <w:spacing w:val="-3"/>
          <w:w w:val="110"/>
        </w:rPr>
        <w:t> </w:t>
      </w:r>
      <w:r>
        <w:rPr>
          <w:color w:val="231F20"/>
          <w:w w:val="110"/>
        </w:rPr>
        <w:t>la</w:t>
      </w:r>
      <w:r>
        <w:rPr>
          <w:color w:val="231F20"/>
          <w:spacing w:val="-3"/>
          <w:w w:val="110"/>
        </w:rPr>
        <w:t> </w:t>
      </w:r>
      <w:r>
        <w:rPr>
          <w:color w:val="231F20"/>
          <w:w w:val="110"/>
        </w:rPr>
        <w:t>question</w:t>
      </w:r>
      <w:r>
        <w:rPr>
          <w:color w:val="231F20"/>
          <w:spacing w:val="-3"/>
          <w:w w:val="110"/>
        </w:rPr>
        <w:t> </w:t>
      </w:r>
      <w:r>
        <w:rPr>
          <w:color w:val="231F20"/>
          <w:w w:val="110"/>
        </w:rPr>
        <w:t>cruciale</w:t>
      </w:r>
      <w:r>
        <w:rPr>
          <w:color w:val="231F20"/>
          <w:spacing w:val="-3"/>
          <w:w w:val="110"/>
        </w:rPr>
        <w:t> </w:t>
      </w:r>
      <w:r>
        <w:rPr>
          <w:color w:val="231F20"/>
          <w:w w:val="110"/>
        </w:rPr>
        <w:t>de</w:t>
      </w:r>
      <w:r>
        <w:rPr>
          <w:color w:val="231F20"/>
          <w:spacing w:val="-3"/>
          <w:w w:val="110"/>
        </w:rPr>
        <w:t> </w:t>
      </w:r>
      <w:r>
        <w:rPr>
          <w:color w:val="231F20"/>
          <w:w w:val="110"/>
        </w:rPr>
        <w:t>la</w:t>
      </w:r>
      <w:r>
        <w:rPr>
          <w:color w:val="231F20"/>
          <w:spacing w:val="-3"/>
          <w:w w:val="110"/>
        </w:rPr>
        <w:t> </w:t>
      </w:r>
      <w:r>
        <w:rPr>
          <w:color w:val="231F20"/>
          <w:w w:val="110"/>
        </w:rPr>
        <w:t>sortie</w:t>
      </w:r>
      <w:r>
        <w:rPr>
          <w:color w:val="231F20"/>
          <w:spacing w:val="-3"/>
          <w:w w:val="110"/>
        </w:rPr>
        <w:t> </w:t>
      </w:r>
      <w:r>
        <w:rPr>
          <w:color w:val="231F20"/>
          <w:w w:val="110"/>
        </w:rPr>
        <w:t>physique</w:t>
      </w:r>
      <w:r>
        <w:rPr>
          <w:color w:val="231F20"/>
          <w:spacing w:val="-3"/>
          <w:w w:val="110"/>
        </w:rPr>
        <w:t> </w:t>
      </w:r>
      <w:r>
        <w:rPr>
          <w:color w:val="231F20"/>
          <w:w w:val="110"/>
        </w:rPr>
        <w:t>de</w:t>
      </w:r>
      <w:r>
        <w:rPr>
          <w:color w:val="231F20"/>
          <w:spacing w:val="-3"/>
          <w:w w:val="110"/>
        </w:rPr>
        <w:t> </w:t>
      </w:r>
      <w:r>
        <w:rPr>
          <w:color w:val="231F20"/>
          <w:w w:val="110"/>
        </w:rPr>
        <w:t>Gaza</w:t>
      </w:r>
      <w:r>
        <w:rPr>
          <w:color w:val="231F20"/>
          <w:spacing w:val="-3"/>
          <w:w w:val="110"/>
        </w:rPr>
        <w:t> </w:t>
      </w:r>
      <w:r>
        <w:rPr>
          <w:color w:val="231F20"/>
          <w:w w:val="110"/>
        </w:rPr>
        <w:t>se</w:t>
      </w:r>
      <w:r>
        <w:rPr>
          <w:color w:val="231F20"/>
          <w:spacing w:val="-3"/>
          <w:w w:val="110"/>
        </w:rPr>
        <w:t> </w:t>
      </w:r>
      <w:r>
        <w:rPr>
          <w:color w:val="231F20"/>
          <w:w w:val="110"/>
        </w:rPr>
        <w:t>pose</w:t>
      </w:r>
      <w:r>
        <w:rPr>
          <w:color w:val="231F20"/>
          <w:spacing w:val="-3"/>
          <w:w w:val="110"/>
        </w:rPr>
        <w:t> </w:t>
      </w:r>
      <w:r>
        <w:rPr>
          <w:color w:val="231F20"/>
          <w:w w:val="110"/>
        </w:rPr>
        <w:t>celle</w:t>
      </w:r>
      <w:r>
        <w:rPr>
          <w:color w:val="231F20"/>
          <w:spacing w:val="-3"/>
          <w:w w:val="110"/>
        </w:rPr>
        <w:t> </w:t>
      </w:r>
      <w:r>
        <w:rPr>
          <w:color w:val="231F20"/>
          <w:w w:val="110"/>
        </w:rPr>
        <w:t>du droit d’entrée et de transit dans des pays tiers pour les personnes nécessitant une protection internationale. Cette question complexe mérite une analyse approfondie, que nous aborderons dans la suite de notre discussion.</w:t>
      </w:r>
    </w:p>
    <w:p>
      <w:pPr>
        <w:pStyle w:val="BodyText"/>
        <w:spacing w:before="89"/>
        <w:jc w:val="left"/>
      </w:pPr>
    </w:p>
    <w:p>
      <w:pPr>
        <w:spacing w:line="256" w:lineRule="auto" w:before="0"/>
        <w:ind w:left="1067" w:right="611" w:firstLine="76"/>
        <w:jc w:val="left"/>
        <w:rPr>
          <w:i/>
          <w:sz w:val="19"/>
        </w:rPr>
      </w:pPr>
      <w:r>
        <w:rPr>
          <w:color w:val="231F20"/>
          <w:sz w:val="19"/>
        </w:rPr>
        <w:t>C.</w:t>
      </w:r>
      <w:r>
        <w:rPr>
          <w:color w:val="231F20"/>
          <w:spacing w:val="31"/>
          <w:sz w:val="19"/>
        </w:rPr>
        <w:t> </w:t>
      </w:r>
      <w:r>
        <w:rPr>
          <w:i/>
          <w:color w:val="231F20"/>
          <w:sz w:val="19"/>
        </w:rPr>
        <w:t>—</w:t>
      </w:r>
      <w:r>
        <w:rPr>
          <w:i/>
          <w:color w:val="231F20"/>
          <w:spacing w:val="40"/>
          <w:sz w:val="19"/>
        </w:rPr>
        <w:t> </w:t>
      </w:r>
      <w:r>
        <w:rPr>
          <w:i/>
          <w:color w:val="231F20"/>
          <w:sz w:val="19"/>
        </w:rPr>
        <w:t>Les</w:t>
      </w:r>
      <w:r>
        <w:rPr>
          <w:i/>
          <w:color w:val="231F20"/>
          <w:spacing w:val="40"/>
          <w:sz w:val="19"/>
        </w:rPr>
        <w:t> </w:t>
      </w:r>
      <w:r>
        <w:rPr>
          <w:i/>
          <w:color w:val="231F20"/>
          <w:sz w:val="19"/>
        </w:rPr>
        <w:t>obstacles</w:t>
      </w:r>
      <w:r>
        <w:rPr>
          <w:i/>
          <w:color w:val="231F20"/>
          <w:spacing w:val="40"/>
          <w:sz w:val="19"/>
        </w:rPr>
        <w:t> </w:t>
      </w:r>
      <w:r>
        <w:rPr>
          <w:i/>
          <w:color w:val="231F20"/>
          <w:sz w:val="19"/>
        </w:rPr>
        <w:t>juridiques</w:t>
      </w:r>
      <w:r>
        <w:rPr>
          <w:i/>
          <w:color w:val="231F20"/>
          <w:spacing w:val="40"/>
          <w:sz w:val="19"/>
        </w:rPr>
        <w:t> </w:t>
      </w:r>
      <w:r>
        <w:rPr>
          <w:i/>
          <w:color w:val="231F20"/>
          <w:sz w:val="19"/>
        </w:rPr>
        <w:t>:</w:t>
      </w:r>
      <w:r>
        <w:rPr>
          <w:i/>
          <w:color w:val="231F20"/>
          <w:spacing w:val="40"/>
          <w:sz w:val="19"/>
        </w:rPr>
        <w:t> </w:t>
      </w:r>
      <w:r>
        <w:rPr>
          <w:i/>
          <w:color w:val="231F20"/>
          <w:sz w:val="19"/>
        </w:rPr>
        <w:t>existe-t-il</w:t>
      </w:r>
      <w:r>
        <w:rPr>
          <w:i/>
          <w:color w:val="231F20"/>
          <w:spacing w:val="40"/>
          <w:sz w:val="19"/>
        </w:rPr>
        <w:t> </w:t>
      </w:r>
      <w:r>
        <w:rPr>
          <w:i/>
          <w:color w:val="231F20"/>
          <w:sz w:val="19"/>
        </w:rPr>
        <w:t>un</w:t>
      </w:r>
      <w:r>
        <w:rPr>
          <w:i/>
          <w:color w:val="231F20"/>
          <w:spacing w:val="40"/>
          <w:sz w:val="19"/>
        </w:rPr>
        <w:t> </w:t>
      </w:r>
      <w:r>
        <w:rPr>
          <w:i/>
          <w:color w:val="231F20"/>
          <w:sz w:val="19"/>
        </w:rPr>
        <w:t>droit</w:t>
      </w:r>
      <w:r>
        <w:rPr>
          <w:i/>
          <w:color w:val="231F20"/>
          <w:spacing w:val="40"/>
          <w:sz w:val="19"/>
        </w:rPr>
        <w:t> </w:t>
      </w:r>
      <w:r>
        <w:rPr>
          <w:i/>
          <w:color w:val="231F20"/>
          <w:sz w:val="19"/>
        </w:rPr>
        <w:t>d’entrée sur</w:t>
      </w:r>
      <w:r>
        <w:rPr>
          <w:i/>
          <w:color w:val="231F20"/>
          <w:spacing w:val="32"/>
          <w:sz w:val="19"/>
        </w:rPr>
        <w:t> </w:t>
      </w:r>
      <w:r>
        <w:rPr>
          <w:i/>
          <w:color w:val="231F20"/>
          <w:sz w:val="19"/>
        </w:rPr>
        <w:t>le</w:t>
      </w:r>
      <w:r>
        <w:rPr>
          <w:i/>
          <w:color w:val="231F20"/>
          <w:spacing w:val="32"/>
          <w:sz w:val="19"/>
        </w:rPr>
        <w:t> </w:t>
      </w:r>
      <w:r>
        <w:rPr>
          <w:i/>
          <w:color w:val="231F20"/>
          <w:sz w:val="19"/>
        </w:rPr>
        <w:t>territoire</w:t>
      </w:r>
      <w:r>
        <w:rPr>
          <w:i/>
          <w:color w:val="231F20"/>
          <w:spacing w:val="32"/>
          <w:sz w:val="19"/>
        </w:rPr>
        <w:t> </w:t>
      </w:r>
      <w:r>
        <w:rPr>
          <w:i/>
          <w:color w:val="231F20"/>
          <w:sz w:val="19"/>
        </w:rPr>
        <w:t>d’un</w:t>
      </w:r>
      <w:r>
        <w:rPr>
          <w:i/>
          <w:color w:val="231F20"/>
          <w:spacing w:val="32"/>
          <w:sz w:val="19"/>
        </w:rPr>
        <w:t> </w:t>
      </w:r>
      <w:r>
        <w:rPr>
          <w:i/>
          <w:color w:val="231F20"/>
          <w:sz w:val="19"/>
        </w:rPr>
        <w:t>État</w:t>
      </w:r>
      <w:r>
        <w:rPr>
          <w:i/>
          <w:color w:val="231F20"/>
          <w:spacing w:val="32"/>
          <w:sz w:val="19"/>
        </w:rPr>
        <w:t> </w:t>
      </w:r>
      <w:r>
        <w:rPr>
          <w:i/>
          <w:color w:val="231F20"/>
          <w:sz w:val="19"/>
        </w:rPr>
        <w:t>tiers</w:t>
      </w:r>
      <w:r>
        <w:rPr>
          <w:i/>
          <w:color w:val="231F20"/>
          <w:spacing w:val="32"/>
          <w:sz w:val="19"/>
        </w:rPr>
        <w:t> </w:t>
      </w:r>
      <w:r>
        <w:rPr>
          <w:i/>
          <w:color w:val="231F20"/>
          <w:sz w:val="19"/>
        </w:rPr>
        <w:t>pour</w:t>
      </w:r>
      <w:r>
        <w:rPr>
          <w:i/>
          <w:color w:val="231F20"/>
          <w:spacing w:val="32"/>
          <w:sz w:val="19"/>
        </w:rPr>
        <w:t> </w:t>
      </w:r>
      <w:r>
        <w:rPr>
          <w:i/>
          <w:color w:val="231F20"/>
          <w:sz w:val="19"/>
        </w:rPr>
        <w:t>y</w:t>
      </w:r>
      <w:r>
        <w:rPr>
          <w:i/>
          <w:color w:val="231F20"/>
          <w:spacing w:val="32"/>
          <w:sz w:val="19"/>
        </w:rPr>
        <w:t> </w:t>
      </w:r>
      <w:r>
        <w:rPr>
          <w:i/>
          <w:color w:val="231F20"/>
          <w:sz w:val="19"/>
        </w:rPr>
        <w:t>solliciter</w:t>
      </w:r>
      <w:r>
        <w:rPr>
          <w:i/>
          <w:color w:val="231F20"/>
          <w:spacing w:val="32"/>
          <w:sz w:val="19"/>
        </w:rPr>
        <w:t> </w:t>
      </w:r>
      <w:r>
        <w:rPr>
          <w:i/>
          <w:color w:val="231F20"/>
          <w:sz w:val="19"/>
        </w:rPr>
        <w:t>la</w:t>
      </w:r>
      <w:r>
        <w:rPr>
          <w:i/>
          <w:color w:val="231F20"/>
          <w:spacing w:val="32"/>
          <w:sz w:val="19"/>
        </w:rPr>
        <w:t> </w:t>
      </w:r>
      <w:r>
        <w:rPr>
          <w:i/>
          <w:color w:val="231F20"/>
          <w:sz w:val="19"/>
        </w:rPr>
        <w:t>protection</w:t>
      </w:r>
    </w:p>
    <w:p>
      <w:pPr>
        <w:spacing w:before="0"/>
        <w:ind w:left="2898" w:right="0" w:firstLine="0"/>
        <w:jc w:val="left"/>
        <w:rPr>
          <w:i/>
          <w:sz w:val="19"/>
        </w:rPr>
      </w:pPr>
      <w:r>
        <w:rPr>
          <w:i/>
          <w:color w:val="231F20"/>
          <w:spacing w:val="2"/>
          <w:sz w:val="19"/>
        </w:rPr>
        <w:t>internationale</w:t>
      </w:r>
      <w:r>
        <w:rPr>
          <w:i/>
          <w:color w:val="231F20"/>
          <w:spacing w:val="53"/>
          <w:sz w:val="19"/>
        </w:rPr>
        <w:t> </w:t>
      </w:r>
      <w:r>
        <w:rPr>
          <w:i/>
          <w:color w:val="231F20"/>
          <w:spacing w:val="-10"/>
          <w:sz w:val="19"/>
        </w:rPr>
        <w:t>?</w:t>
      </w:r>
    </w:p>
    <w:p>
      <w:pPr>
        <w:pStyle w:val="BodyText"/>
        <w:spacing w:line="256" w:lineRule="auto" w:before="188"/>
        <w:ind w:left="341" w:right="53" w:firstLine="191"/>
      </w:pPr>
      <w:r>
        <w:rPr>
          <w:color w:val="231F20"/>
          <w:w w:val="110"/>
        </w:rPr>
        <w:t>En raison de l’absence (ou quasi-absence) de voies légales et sûres per- mettant d’accéder au territoire d’un État tiers en vue d’y solliciter la pro- tection internationale, la seule solution qui n’implique pas de traversées irrégulières et souvent périlleuses consiste en l’introduction de demandes de visas humanitaires (1). Toutefois, en l’absence de critères spécifiques d’oc- troi</w:t>
      </w:r>
      <w:r>
        <w:rPr>
          <w:color w:val="231F20"/>
          <w:spacing w:val="17"/>
          <w:w w:val="110"/>
        </w:rPr>
        <w:t> </w:t>
      </w:r>
      <w:r>
        <w:rPr>
          <w:color w:val="231F20"/>
          <w:w w:val="110"/>
        </w:rPr>
        <w:t>qui</w:t>
      </w:r>
      <w:r>
        <w:rPr>
          <w:color w:val="231F20"/>
          <w:spacing w:val="17"/>
          <w:w w:val="110"/>
        </w:rPr>
        <w:t> </w:t>
      </w:r>
      <w:r>
        <w:rPr>
          <w:color w:val="231F20"/>
          <w:w w:val="110"/>
        </w:rPr>
        <w:t>seraient</w:t>
      </w:r>
      <w:r>
        <w:rPr>
          <w:color w:val="231F20"/>
          <w:spacing w:val="17"/>
          <w:w w:val="110"/>
        </w:rPr>
        <w:t> </w:t>
      </w:r>
      <w:r>
        <w:rPr>
          <w:color w:val="231F20"/>
          <w:w w:val="110"/>
        </w:rPr>
        <w:t>prévus</w:t>
      </w:r>
      <w:r>
        <w:rPr>
          <w:color w:val="231F20"/>
          <w:spacing w:val="17"/>
          <w:w w:val="110"/>
        </w:rPr>
        <w:t> </w:t>
      </w:r>
      <w:r>
        <w:rPr>
          <w:color w:val="231F20"/>
          <w:w w:val="110"/>
        </w:rPr>
        <w:t>à</w:t>
      </w:r>
      <w:r>
        <w:rPr>
          <w:color w:val="231F20"/>
          <w:spacing w:val="17"/>
          <w:w w:val="110"/>
        </w:rPr>
        <w:t> </w:t>
      </w:r>
      <w:r>
        <w:rPr>
          <w:color w:val="231F20"/>
          <w:w w:val="110"/>
        </w:rPr>
        <w:t>l’échelle</w:t>
      </w:r>
      <w:r>
        <w:rPr>
          <w:color w:val="231F20"/>
          <w:spacing w:val="17"/>
          <w:w w:val="110"/>
        </w:rPr>
        <w:t> </w:t>
      </w:r>
      <w:r>
        <w:rPr>
          <w:color w:val="231F20"/>
          <w:w w:val="110"/>
        </w:rPr>
        <w:t>européenne</w:t>
      </w:r>
      <w:r>
        <w:rPr>
          <w:color w:val="231F20"/>
          <w:spacing w:val="16"/>
          <w:w w:val="110"/>
        </w:rPr>
        <w:t> </w:t>
      </w:r>
      <w:r>
        <w:rPr>
          <w:color w:val="231F20"/>
          <w:w w:val="110"/>
        </w:rPr>
        <w:t>–</w:t>
      </w:r>
      <w:r>
        <w:rPr>
          <w:color w:val="231F20"/>
          <w:spacing w:val="17"/>
          <w:w w:val="110"/>
        </w:rPr>
        <w:t> </w:t>
      </w:r>
      <w:r>
        <w:rPr>
          <w:color w:val="231F20"/>
          <w:w w:val="110"/>
        </w:rPr>
        <w:t>voire</w:t>
      </w:r>
      <w:r>
        <w:rPr>
          <w:color w:val="231F20"/>
          <w:spacing w:val="17"/>
          <w:w w:val="110"/>
        </w:rPr>
        <w:t> </w:t>
      </w:r>
      <w:r>
        <w:rPr>
          <w:color w:val="231F20"/>
          <w:w w:val="110"/>
        </w:rPr>
        <w:t>internationale</w:t>
      </w:r>
      <w:r>
        <w:rPr>
          <w:color w:val="231F20"/>
          <w:spacing w:val="17"/>
          <w:w w:val="110"/>
        </w:rPr>
        <w:t> </w:t>
      </w:r>
      <w:r>
        <w:rPr>
          <w:color w:val="231F20"/>
          <w:w w:val="110"/>
        </w:rPr>
        <w:t>–,</w:t>
      </w:r>
      <w:r>
        <w:rPr>
          <w:color w:val="231F20"/>
          <w:spacing w:val="17"/>
          <w:w w:val="110"/>
        </w:rPr>
        <w:t> </w:t>
      </w:r>
      <w:r>
        <w:rPr>
          <w:color w:val="231F20"/>
          <w:spacing w:val="-5"/>
          <w:w w:val="110"/>
        </w:rPr>
        <w:t>un</w:t>
      </w:r>
    </w:p>
    <w:p>
      <w:pPr>
        <w:pStyle w:val="BodyText"/>
        <w:spacing w:after="0" w:line="256" w:lineRule="auto"/>
        <w:sectPr>
          <w:pgSz w:w="9080" w:h="13610"/>
          <w:pgMar w:header="0" w:footer="320" w:top="1560" w:bottom="520" w:left="1133" w:right="1133"/>
        </w:sectPr>
      </w:pPr>
    </w:p>
    <w:p>
      <w:pPr>
        <w:pStyle w:val="BodyText"/>
        <w:spacing w:line="256" w:lineRule="auto" w:before="130"/>
        <w:ind w:left="57" w:right="335"/>
      </w:pPr>
      <w:r>
        <w:rPr>
          <w:color w:val="231F20"/>
          <w:w w:val="110"/>
        </w:rPr>
        <w:t>droit subjectif de se voir délivrer un visa humanitaire peut-il être déduit du droit à la vie et de l’interdiction de la torture, et/ou éventuellement du droit au respect de la vie privée et familiale ? La Cour européenne des droits de l’homme (ci-après, la </w:t>
      </w:r>
      <w:r>
        <w:rPr>
          <w:color w:val="231F20"/>
        </w:rPr>
        <w:t>« </w:t>
      </w:r>
      <w:r>
        <w:rPr>
          <w:color w:val="231F20"/>
          <w:w w:val="110"/>
        </w:rPr>
        <w:t>Cour EDH </w:t>
      </w:r>
      <w:r>
        <w:rPr>
          <w:color w:val="231F20"/>
        </w:rPr>
        <w:t>») </w:t>
      </w:r>
      <w:r>
        <w:rPr>
          <w:color w:val="231F20"/>
          <w:w w:val="110"/>
        </w:rPr>
        <w:t>et la Cour de justice de l’Union euro- péenne (ci-après, la </w:t>
      </w:r>
      <w:r>
        <w:rPr>
          <w:color w:val="231F20"/>
        </w:rPr>
        <w:t>« </w:t>
      </w:r>
      <w:r>
        <w:rPr>
          <w:color w:val="231F20"/>
          <w:w w:val="110"/>
        </w:rPr>
        <w:t>CJUE </w:t>
      </w:r>
      <w:r>
        <w:rPr>
          <w:color w:val="231F20"/>
        </w:rPr>
        <w:t>») </w:t>
      </w:r>
      <w:r>
        <w:rPr>
          <w:color w:val="231F20"/>
          <w:w w:val="110"/>
        </w:rPr>
        <w:t>ont répondu négativement quant aux deux premiers droits (2). La première a toutefois, à maintes reprises, décidé que les États ont une obligation positive d’autoriser l’entrée sur leur territoire afin de préserver l’unité familiale (3).</w:t>
      </w:r>
    </w:p>
    <w:p>
      <w:pPr>
        <w:pStyle w:val="BodyText"/>
        <w:spacing w:before="33"/>
        <w:jc w:val="left"/>
      </w:pPr>
    </w:p>
    <w:p>
      <w:pPr>
        <w:pStyle w:val="ListParagraph"/>
        <w:numPr>
          <w:ilvl w:val="0"/>
          <w:numId w:val="4"/>
        </w:numPr>
        <w:tabs>
          <w:tab w:pos="502" w:val="left" w:leader="none"/>
        </w:tabs>
        <w:spacing w:line="256" w:lineRule="auto" w:before="0" w:after="0"/>
        <w:ind w:left="57" w:right="727" w:firstLine="192"/>
        <w:jc w:val="left"/>
        <w:rPr>
          <w:i/>
          <w:sz w:val="19"/>
        </w:rPr>
      </w:pPr>
      <w:r>
        <w:rPr>
          <w:i/>
          <w:color w:val="231F20"/>
          <w:w w:val="105"/>
          <w:sz w:val="19"/>
        </w:rPr>
        <w:t>Absence de voies d’accès sûres et légales au territoire d’un État tiers en vue d’y solliciter la protection internationale : la question des visas </w:t>
      </w:r>
      <w:r>
        <w:rPr>
          <w:i/>
          <w:color w:val="231F20"/>
          <w:spacing w:val="-2"/>
          <w:w w:val="105"/>
          <w:sz w:val="19"/>
        </w:rPr>
        <w:t>humanitaires</w:t>
      </w:r>
    </w:p>
    <w:p>
      <w:pPr>
        <w:pStyle w:val="BodyText"/>
        <w:spacing w:line="256" w:lineRule="auto" w:before="116"/>
        <w:ind w:left="57" w:right="329" w:firstLine="192"/>
      </w:pPr>
      <w:r>
        <w:rPr>
          <w:color w:val="231F20"/>
          <w:w w:val="110"/>
        </w:rPr>
        <w:t>Les quelques voies d’accès légales et sûres à la protection internationale en Europe qui existent – telles que la réinstallation des réfugiés</w:t>
      </w:r>
      <w:r>
        <w:rPr>
          <w:color w:val="231F20"/>
          <w:spacing w:val="-14"/>
          <w:w w:val="110"/>
        </w:rPr>
        <w:t> </w:t>
      </w:r>
      <w:r>
        <w:rPr>
          <w:color w:val="231F20"/>
          <w:w w:val="110"/>
        </w:rPr>
        <w:t>(32) – ne sont</w:t>
      </w:r>
      <w:r>
        <w:rPr>
          <w:color w:val="231F20"/>
          <w:spacing w:val="40"/>
          <w:w w:val="110"/>
        </w:rPr>
        <w:t> </w:t>
      </w:r>
      <w:r>
        <w:rPr>
          <w:color w:val="231F20"/>
          <w:w w:val="110"/>
        </w:rPr>
        <w:t>pas</w:t>
      </w:r>
      <w:r>
        <w:rPr>
          <w:color w:val="231F20"/>
          <w:spacing w:val="40"/>
          <w:w w:val="110"/>
        </w:rPr>
        <w:t> </w:t>
      </w:r>
      <w:r>
        <w:rPr>
          <w:color w:val="231F20"/>
          <w:w w:val="110"/>
        </w:rPr>
        <w:t>suffisamment</w:t>
      </w:r>
      <w:r>
        <w:rPr>
          <w:color w:val="231F20"/>
          <w:spacing w:val="40"/>
          <w:w w:val="110"/>
        </w:rPr>
        <w:t> </w:t>
      </w:r>
      <w:r>
        <w:rPr>
          <w:color w:val="231F20"/>
          <w:w w:val="110"/>
        </w:rPr>
        <w:t>développées</w:t>
      </w:r>
      <w:r>
        <w:rPr>
          <w:color w:val="231F20"/>
          <w:spacing w:val="40"/>
          <w:w w:val="110"/>
        </w:rPr>
        <w:t> </w:t>
      </w:r>
      <w:r>
        <w:rPr>
          <w:color w:val="231F20"/>
          <w:w w:val="110"/>
        </w:rPr>
        <w:t>par</w:t>
      </w:r>
      <w:r>
        <w:rPr>
          <w:color w:val="231F20"/>
          <w:spacing w:val="40"/>
          <w:w w:val="110"/>
        </w:rPr>
        <w:t> </w:t>
      </w:r>
      <w:r>
        <w:rPr>
          <w:color w:val="231F20"/>
          <w:w w:val="110"/>
        </w:rPr>
        <w:t>rapport</w:t>
      </w:r>
      <w:r>
        <w:rPr>
          <w:color w:val="231F20"/>
          <w:spacing w:val="40"/>
          <w:w w:val="110"/>
        </w:rPr>
        <w:t> </w:t>
      </w:r>
      <w:r>
        <w:rPr>
          <w:color w:val="231F20"/>
          <w:w w:val="110"/>
        </w:rPr>
        <w:t>au</w:t>
      </w:r>
      <w:r>
        <w:rPr>
          <w:color w:val="231F20"/>
          <w:spacing w:val="40"/>
          <w:w w:val="110"/>
        </w:rPr>
        <w:t> </w:t>
      </w:r>
      <w:r>
        <w:rPr>
          <w:color w:val="231F20"/>
          <w:w w:val="110"/>
        </w:rPr>
        <w:t>nombre</w:t>
      </w:r>
      <w:r>
        <w:rPr>
          <w:color w:val="231F20"/>
          <w:spacing w:val="40"/>
          <w:w w:val="110"/>
        </w:rPr>
        <w:t> </w:t>
      </w:r>
      <w:r>
        <w:rPr>
          <w:color w:val="231F20"/>
          <w:w w:val="110"/>
        </w:rPr>
        <w:t>de</w:t>
      </w:r>
      <w:r>
        <w:rPr>
          <w:color w:val="231F20"/>
          <w:spacing w:val="40"/>
          <w:w w:val="110"/>
        </w:rPr>
        <w:t> </w:t>
      </w:r>
      <w:r>
        <w:rPr>
          <w:color w:val="231F20"/>
          <w:w w:val="110"/>
        </w:rPr>
        <w:t>personnes en besoin de protection. Lorsqu’ils ne peuvent accéder aux voies de migra- tion légale non limitées au besoin de protection internationale (comme le regroupement familial</w:t>
      </w:r>
      <w:r>
        <w:rPr>
          <w:color w:val="231F20"/>
          <w:spacing w:val="-14"/>
          <w:w w:val="110"/>
        </w:rPr>
        <w:t> </w:t>
      </w:r>
      <w:r>
        <w:rPr>
          <w:color w:val="231F20"/>
          <w:w w:val="110"/>
        </w:rPr>
        <w:t>(33) ou le permis unique à des fins de travail</w:t>
      </w:r>
      <w:r>
        <w:rPr>
          <w:color w:val="231F20"/>
          <w:spacing w:val="-14"/>
          <w:w w:val="110"/>
        </w:rPr>
        <w:t> </w:t>
      </w:r>
      <w:r>
        <w:rPr>
          <w:color w:val="231F20"/>
          <w:w w:val="110"/>
        </w:rPr>
        <w:t>(34)),</w:t>
      </w:r>
      <w:r>
        <w:rPr>
          <w:color w:val="231F20"/>
          <w:spacing w:val="80"/>
          <w:w w:val="110"/>
        </w:rPr>
        <w:t> </w:t>
      </w:r>
      <w:r>
        <w:rPr>
          <w:color w:val="231F20"/>
          <w:w w:val="110"/>
        </w:rPr>
        <w:t>les</w:t>
      </w:r>
      <w:r>
        <w:rPr>
          <w:color w:val="231F20"/>
          <w:spacing w:val="40"/>
          <w:w w:val="110"/>
        </w:rPr>
        <w:t> </w:t>
      </w:r>
      <w:r>
        <w:rPr>
          <w:color w:val="231F20"/>
          <w:w w:val="110"/>
        </w:rPr>
        <w:t>ressortissants</w:t>
      </w:r>
      <w:r>
        <w:rPr>
          <w:color w:val="231F20"/>
          <w:spacing w:val="40"/>
          <w:w w:val="110"/>
        </w:rPr>
        <w:t> </w:t>
      </w:r>
      <w:r>
        <w:rPr>
          <w:color w:val="231F20"/>
          <w:w w:val="110"/>
        </w:rPr>
        <w:t>d’États</w:t>
      </w:r>
      <w:r>
        <w:rPr>
          <w:color w:val="231F20"/>
          <w:spacing w:val="40"/>
          <w:w w:val="110"/>
        </w:rPr>
        <w:t> </w:t>
      </w:r>
      <w:r>
        <w:rPr>
          <w:color w:val="231F20"/>
          <w:w w:val="110"/>
        </w:rPr>
        <w:t>tiers</w:t>
      </w:r>
      <w:r>
        <w:rPr>
          <w:color w:val="231F20"/>
          <w:spacing w:val="40"/>
          <w:w w:val="110"/>
        </w:rPr>
        <w:t> </w:t>
      </w:r>
      <w:r>
        <w:rPr>
          <w:color w:val="231F20"/>
          <w:w w:val="110"/>
        </w:rPr>
        <w:t>en</w:t>
      </w:r>
      <w:r>
        <w:rPr>
          <w:color w:val="231F20"/>
          <w:spacing w:val="40"/>
          <w:w w:val="110"/>
        </w:rPr>
        <w:t> </w:t>
      </w:r>
      <w:r>
        <w:rPr>
          <w:color w:val="231F20"/>
          <w:w w:val="110"/>
        </w:rPr>
        <w:t>besoin</w:t>
      </w:r>
      <w:r>
        <w:rPr>
          <w:color w:val="231F20"/>
          <w:spacing w:val="40"/>
          <w:w w:val="110"/>
        </w:rPr>
        <w:t> </w:t>
      </w:r>
      <w:r>
        <w:rPr>
          <w:color w:val="231F20"/>
          <w:w w:val="110"/>
        </w:rPr>
        <w:t>de</w:t>
      </w:r>
      <w:r>
        <w:rPr>
          <w:color w:val="231F20"/>
          <w:spacing w:val="40"/>
          <w:w w:val="110"/>
        </w:rPr>
        <w:t> </w:t>
      </w:r>
      <w:r>
        <w:rPr>
          <w:color w:val="231F20"/>
          <w:w w:val="110"/>
        </w:rPr>
        <w:t>protection</w:t>
      </w:r>
      <w:r>
        <w:rPr>
          <w:color w:val="231F20"/>
          <w:spacing w:val="40"/>
          <w:w w:val="110"/>
        </w:rPr>
        <w:t> </w:t>
      </w:r>
      <w:r>
        <w:rPr>
          <w:color w:val="231F20"/>
          <w:w w:val="110"/>
        </w:rPr>
        <w:t>internationale</w:t>
      </w:r>
      <w:r>
        <w:rPr>
          <w:color w:val="231F20"/>
          <w:spacing w:val="40"/>
          <w:w w:val="110"/>
        </w:rPr>
        <w:t> </w:t>
      </w:r>
      <w:r>
        <w:rPr>
          <w:color w:val="231F20"/>
          <w:w w:val="110"/>
        </w:rPr>
        <w:t>qui ne peuvent, ou ne veulent, pas emprunter des voies d’accès irrégulières – telle que la traversée de la Méditerranée – introduisent des demandes de visas humanitaires.</w:t>
      </w:r>
    </w:p>
    <w:p>
      <w:pPr>
        <w:pStyle w:val="BodyText"/>
        <w:spacing w:line="256" w:lineRule="auto" w:before="53"/>
        <w:ind w:left="57" w:right="331" w:firstLine="192"/>
      </w:pPr>
      <w:r>
        <w:rPr>
          <w:color w:val="231F20"/>
          <w:w w:val="110"/>
        </w:rPr>
        <w:t>Le visa humanitaire est une notion qui relève du droit européen et qui est prévue (explicitement ou implicitement) par le droit national ou la pratique nationale. En droit européen, la possibilité qu’ont les États membres de délivrer un visa humanitaire est prévue par l’article 25 du Code des visas. Celui-ci énonce qu’un visa à validité territoriale limitée est délivré par les États</w:t>
      </w:r>
      <w:r>
        <w:rPr>
          <w:color w:val="231F20"/>
          <w:spacing w:val="-6"/>
          <w:w w:val="110"/>
        </w:rPr>
        <w:t> </w:t>
      </w:r>
      <w:r>
        <w:rPr>
          <w:color w:val="231F20"/>
          <w:w w:val="110"/>
        </w:rPr>
        <w:t>membres,</w:t>
      </w:r>
      <w:r>
        <w:rPr>
          <w:color w:val="231F20"/>
          <w:spacing w:val="-6"/>
          <w:w w:val="110"/>
        </w:rPr>
        <w:t> </w:t>
      </w:r>
      <w:r>
        <w:rPr>
          <w:color w:val="231F20"/>
          <w:w w:val="110"/>
        </w:rPr>
        <w:t>quand</w:t>
      </w:r>
      <w:r>
        <w:rPr>
          <w:color w:val="231F20"/>
          <w:spacing w:val="-6"/>
          <w:w w:val="110"/>
        </w:rPr>
        <w:t> </w:t>
      </w:r>
      <w:r>
        <w:rPr>
          <w:color w:val="231F20"/>
          <w:w w:val="110"/>
        </w:rPr>
        <w:t>bien</w:t>
      </w:r>
      <w:r>
        <w:rPr>
          <w:color w:val="231F20"/>
          <w:spacing w:val="-6"/>
          <w:w w:val="110"/>
        </w:rPr>
        <w:t> </w:t>
      </w:r>
      <w:r>
        <w:rPr>
          <w:color w:val="231F20"/>
          <w:w w:val="110"/>
        </w:rPr>
        <w:t>même</w:t>
      </w:r>
      <w:r>
        <w:rPr>
          <w:color w:val="231F20"/>
          <w:spacing w:val="-6"/>
          <w:w w:val="110"/>
        </w:rPr>
        <w:t> </w:t>
      </w:r>
      <w:r>
        <w:rPr>
          <w:color w:val="231F20"/>
          <w:w w:val="110"/>
        </w:rPr>
        <w:t>les</w:t>
      </w:r>
      <w:r>
        <w:rPr>
          <w:color w:val="231F20"/>
          <w:spacing w:val="-6"/>
          <w:w w:val="110"/>
        </w:rPr>
        <w:t> </w:t>
      </w:r>
      <w:r>
        <w:rPr>
          <w:color w:val="231F20"/>
          <w:w w:val="110"/>
        </w:rPr>
        <w:t>conditions</w:t>
      </w:r>
      <w:r>
        <w:rPr>
          <w:color w:val="231F20"/>
          <w:spacing w:val="-6"/>
          <w:w w:val="110"/>
        </w:rPr>
        <w:t> </w:t>
      </w:r>
      <w:r>
        <w:rPr>
          <w:color w:val="231F20"/>
          <w:w w:val="110"/>
        </w:rPr>
        <w:t>fixées</w:t>
      </w:r>
      <w:r>
        <w:rPr>
          <w:color w:val="231F20"/>
          <w:spacing w:val="-6"/>
          <w:w w:val="110"/>
        </w:rPr>
        <w:t> </w:t>
      </w:r>
      <w:r>
        <w:rPr>
          <w:color w:val="231F20"/>
          <w:w w:val="110"/>
        </w:rPr>
        <w:t>par</w:t>
      </w:r>
      <w:r>
        <w:rPr>
          <w:color w:val="231F20"/>
          <w:spacing w:val="-6"/>
          <w:w w:val="110"/>
        </w:rPr>
        <w:t> </w:t>
      </w:r>
      <w:r>
        <w:rPr>
          <w:color w:val="231F20"/>
          <w:w w:val="110"/>
        </w:rPr>
        <w:t>le</w:t>
      </w:r>
      <w:r>
        <w:rPr>
          <w:color w:val="231F20"/>
          <w:spacing w:val="-6"/>
          <w:w w:val="110"/>
        </w:rPr>
        <w:t> </w:t>
      </w:r>
      <w:r>
        <w:rPr>
          <w:color w:val="231F20"/>
          <w:w w:val="110"/>
        </w:rPr>
        <w:t>code</w:t>
      </w:r>
      <w:r>
        <w:rPr>
          <w:color w:val="231F20"/>
          <w:spacing w:val="-6"/>
          <w:w w:val="110"/>
        </w:rPr>
        <w:t> </w:t>
      </w:r>
      <w:r>
        <w:rPr>
          <w:color w:val="231F20"/>
          <w:w w:val="110"/>
        </w:rPr>
        <w:t>pour</w:t>
      </w:r>
      <w:r>
        <w:rPr>
          <w:color w:val="231F20"/>
          <w:spacing w:val="-6"/>
          <w:w w:val="110"/>
        </w:rPr>
        <w:t> </w:t>
      </w:r>
      <w:r>
        <w:rPr>
          <w:color w:val="231F20"/>
          <w:w w:val="110"/>
        </w:rPr>
        <w:t>l’ob- </w:t>
      </w:r>
      <w:r>
        <w:rPr>
          <w:color w:val="231F20"/>
        </w:rPr>
        <w:t>tention</w:t>
      </w:r>
      <w:r>
        <w:rPr>
          <w:color w:val="231F20"/>
          <w:spacing w:val="29"/>
        </w:rPr>
        <w:t> </w:t>
      </w:r>
      <w:r>
        <w:rPr>
          <w:color w:val="231F20"/>
        </w:rPr>
        <w:t>d’un</w:t>
      </w:r>
      <w:r>
        <w:rPr>
          <w:color w:val="231F20"/>
          <w:spacing w:val="29"/>
        </w:rPr>
        <w:t> </w:t>
      </w:r>
      <w:r>
        <w:rPr>
          <w:color w:val="231F20"/>
        </w:rPr>
        <w:t>visa</w:t>
      </w:r>
      <w:r>
        <w:rPr>
          <w:color w:val="231F20"/>
          <w:spacing w:val="29"/>
        </w:rPr>
        <w:t> </w:t>
      </w:r>
      <w:r>
        <w:rPr>
          <w:color w:val="231F20"/>
        </w:rPr>
        <w:t>ne</w:t>
      </w:r>
      <w:r>
        <w:rPr>
          <w:color w:val="231F20"/>
          <w:spacing w:val="29"/>
        </w:rPr>
        <w:t> </w:t>
      </w:r>
      <w:r>
        <w:rPr>
          <w:color w:val="231F20"/>
        </w:rPr>
        <w:t>sont</w:t>
      </w:r>
      <w:r>
        <w:rPr>
          <w:color w:val="231F20"/>
          <w:spacing w:val="29"/>
        </w:rPr>
        <w:t> </w:t>
      </w:r>
      <w:r>
        <w:rPr>
          <w:color w:val="231F20"/>
        </w:rPr>
        <w:t>pas</w:t>
      </w:r>
      <w:r>
        <w:rPr>
          <w:color w:val="231F20"/>
          <w:spacing w:val="29"/>
        </w:rPr>
        <w:t> </w:t>
      </w:r>
      <w:r>
        <w:rPr>
          <w:color w:val="231F20"/>
        </w:rPr>
        <w:t>remplies,</w:t>
      </w:r>
      <w:r>
        <w:rPr>
          <w:color w:val="231F20"/>
          <w:spacing w:val="29"/>
        </w:rPr>
        <w:t> </w:t>
      </w:r>
      <w:r>
        <w:rPr>
          <w:color w:val="231F20"/>
        </w:rPr>
        <w:t>lorsqu’ils</w:t>
      </w:r>
      <w:r>
        <w:rPr>
          <w:color w:val="231F20"/>
          <w:spacing w:val="29"/>
        </w:rPr>
        <w:t> </w:t>
      </w:r>
      <w:r>
        <w:rPr>
          <w:color w:val="231F20"/>
        </w:rPr>
        <w:t>«</w:t>
      </w:r>
      <w:r>
        <w:rPr>
          <w:color w:val="231F20"/>
          <w:spacing w:val="29"/>
        </w:rPr>
        <w:t> </w:t>
      </w:r>
      <w:r>
        <w:rPr>
          <w:color w:val="231F20"/>
        </w:rPr>
        <w:t>l’estiment</w:t>
      </w:r>
      <w:r>
        <w:rPr>
          <w:color w:val="231F20"/>
          <w:spacing w:val="29"/>
        </w:rPr>
        <w:t> </w:t>
      </w:r>
      <w:r>
        <w:rPr>
          <w:color w:val="231F20"/>
        </w:rPr>
        <w:t>nécessaire,</w:t>
      </w:r>
      <w:r>
        <w:rPr>
          <w:color w:val="231F20"/>
          <w:spacing w:val="29"/>
        </w:rPr>
        <w:t> </w:t>
      </w:r>
      <w:r>
        <w:rPr>
          <w:color w:val="231F20"/>
        </w:rPr>
        <w:t>pour </w:t>
      </w:r>
      <w:r>
        <w:rPr>
          <w:color w:val="231F20"/>
          <w:w w:val="110"/>
        </w:rPr>
        <w:t>des raisons humanitaires, pour des motifs d’intérêt national ou pour honorer des obligations internationales </w:t>
      </w:r>
      <w:r>
        <w:rPr>
          <w:color w:val="231F20"/>
        </w:rPr>
        <w:t>» </w:t>
      </w:r>
      <w:r>
        <w:rPr>
          <w:color w:val="231F20"/>
          <w:w w:val="110"/>
        </w:rPr>
        <w:t>(35).</w:t>
      </w:r>
    </w:p>
    <w:p>
      <w:pPr>
        <w:pStyle w:val="BodyText"/>
        <w:jc w:val="left"/>
      </w:pPr>
    </w:p>
    <w:p>
      <w:pPr>
        <w:pStyle w:val="BodyText"/>
        <w:spacing w:before="19"/>
        <w:jc w:val="left"/>
      </w:pPr>
    </w:p>
    <w:p>
      <w:pPr>
        <w:pStyle w:val="ListParagraph"/>
        <w:numPr>
          <w:ilvl w:val="0"/>
          <w:numId w:val="1"/>
        </w:numPr>
        <w:tabs>
          <w:tab w:pos="553" w:val="left" w:leader="none"/>
        </w:tabs>
        <w:spacing w:line="249" w:lineRule="auto" w:before="0" w:after="0"/>
        <w:ind w:left="57" w:right="339" w:firstLine="171"/>
        <w:jc w:val="both"/>
        <w:rPr>
          <w:sz w:val="15"/>
        </w:rPr>
      </w:pPr>
      <w:r>
        <w:rPr>
          <w:color w:val="231F20"/>
          <w:w w:val="105"/>
          <w:sz w:val="15"/>
        </w:rPr>
        <w:t>UNHCR, </w:t>
      </w:r>
      <w:r>
        <w:rPr>
          <w:i/>
          <w:color w:val="231F20"/>
          <w:w w:val="105"/>
          <w:sz w:val="15"/>
        </w:rPr>
        <w:t>Manuel</w:t>
      </w:r>
      <w:r>
        <w:rPr>
          <w:i/>
          <w:color w:val="231F20"/>
          <w:w w:val="105"/>
          <w:sz w:val="15"/>
        </w:rPr>
        <w:t> de</w:t>
      </w:r>
      <w:r>
        <w:rPr>
          <w:i/>
          <w:color w:val="231F20"/>
          <w:w w:val="105"/>
          <w:sz w:val="15"/>
        </w:rPr>
        <w:t> réinstallation</w:t>
      </w:r>
      <w:r>
        <w:rPr>
          <w:color w:val="231F20"/>
          <w:w w:val="105"/>
          <w:sz w:val="15"/>
        </w:rPr>
        <w:t>, Genève, juillet 2011, disponible sur : </w:t>
      </w:r>
      <w:hyperlink r:id="rId31">
        <w:r>
          <w:rPr>
            <w:color w:val="231F20"/>
            <w:w w:val="105"/>
            <w:sz w:val="15"/>
          </w:rPr>
          <w:t>www.unhcr.org/</w:t>
        </w:r>
      </w:hyperlink>
      <w:r>
        <w:rPr>
          <w:color w:val="231F20"/>
          <w:spacing w:val="40"/>
          <w:w w:val="105"/>
          <w:sz w:val="15"/>
        </w:rPr>
        <w:t> </w:t>
      </w:r>
      <w:r>
        <w:rPr>
          <w:color w:val="231F20"/>
          <w:w w:val="105"/>
          <w:sz w:val="15"/>
        </w:rPr>
        <w:t>sites/default/files/legacy-pdf/5162da949.pdf, consulté le 2 décembre 2024, p. 3 : </w:t>
      </w:r>
      <w:r>
        <w:rPr>
          <w:color w:val="231F20"/>
          <w:sz w:val="15"/>
        </w:rPr>
        <w:t>« </w:t>
      </w:r>
      <w:r>
        <w:rPr>
          <w:color w:val="231F20"/>
          <w:w w:val="105"/>
          <w:sz w:val="15"/>
        </w:rPr>
        <w:t>La réinstallation</w:t>
      </w:r>
      <w:r>
        <w:rPr>
          <w:color w:val="231F20"/>
          <w:spacing w:val="40"/>
          <w:w w:val="105"/>
          <w:sz w:val="15"/>
        </w:rPr>
        <w:t> </w:t>
      </w:r>
      <w:r>
        <w:rPr>
          <w:color w:val="231F20"/>
          <w:w w:val="105"/>
          <w:sz w:val="15"/>
        </w:rPr>
        <w:t>implique la sélection et le transfert de réfugiés d’un État dans lequel ils ont cherché une protection</w:t>
      </w:r>
      <w:r>
        <w:rPr>
          <w:color w:val="231F20"/>
          <w:spacing w:val="40"/>
          <w:w w:val="105"/>
          <w:sz w:val="15"/>
        </w:rPr>
        <w:t> </w:t>
      </w:r>
      <w:r>
        <w:rPr>
          <w:color w:val="231F20"/>
          <w:w w:val="105"/>
          <w:sz w:val="15"/>
        </w:rPr>
        <w:t>vers un autre État qui accepte de les accueillir comme réfugiés avec un statut de résident perma-</w:t>
      </w:r>
      <w:r>
        <w:rPr>
          <w:color w:val="231F20"/>
          <w:spacing w:val="80"/>
          <w:w w:val="105"/>
          <w:sz w:val="15"/>
        </w:rPr>
        <w:t> </w:t>
      </w:r>
      <w:r>
        <w:rPr>
          <w:color w:val="231F20"/>
          <w:w w:val="105"/>
          <w:sz w:val="15"/>
        </w:rPr>
        <w:t>nent.</w:t>
      </w:r>
      <w:r>
        <w:rPr>
          <w:color w:val="231F20"/>
          <w:spacing w:val="-9"/>
          <w:w w:val="105"/>
          <w:sz w:val="15"/>
        </w:rPr>
        <w:t> </w:t>
      </w:r>
      <w:r>
        <w:rPr>
          <w:color w:val="231F20"/>
          <w:sz w:val="15"/>
        </w:rPr>
        <w:t>»</w:t>
      </w:r>
    </w:p>
    <w:p>
      <w:pPr>
        <w:pStyle w:val="ListParagraph"/>
        <w:numPr>
          <w:ilvl w:val="0"/>
          <w:numId w:val="1"/>
        </w:numPr>
        <w:tabs>
          <w:tab w:pos="553" w:val="left" w:leader="none"/>
        </w:tabs>
        <w:spacing w:line="249" w:lineRule="auto" w:before="4" w:after="0"/>
        <w:ind w:left="57" w:right="338" w:firstLine="171"/>
        <w:jc w:val="both"/>
        <w:rPr>
          <w:sz w:val="15"/>
        </w:rPr>
      </w:pPr>
      <w:r>
        <w:rPr>
          <w:color w:val="231F20"/>
          <w:w w:val="110"/>
          <w:sz w:val="15"/>
        </w:rPr>
        <w:t>Directive</w:t>
      </w:r>
      <w:r>
        <w:rPr>
          <w:color w:val="231F20"/>
          <w:spacing w:val="-6"/>
          <w:w w:val="110"/>
          <w:sz w:val="15"/>
        </w:rPr>
        <w:t> </w:t>
      </w:r>
      <w:r>
        <w:rPr>
          <w:color w:val="231F20"/>
          <w:w w:val="110"/>
          <w:sz w:val="15"/>
        </w:rPr>
        <w:t>2003/86/CE</w:t>
      </w:r>
      <w:r>
        <w:rPr>
          <w:color w:val="231F20"/>
          <w:spacing w:val="-6"/>
          <w:w w:val="110"/>
          <w:sz w:val="15"/>
        </w:rPr>
        <w:t> </w:t>
      </w:r>
      <w:r>
        <w:rPr>
          <w:color w:val="231F20"/>
          <w:w w:val="110"/>
          <w:sz w:val="15"/>
        </w:rPr>
        <w:t>du</w:t>
      </w:r>
      <w:r>
        <w:rPr>
          <w:color w:val="231F20"/>
          <w:spacing w:val="-6"/>
          <w:w w:val="110"/>
          <w:sz w:val="15"/>
        </w:rPr>
        <w:t> </w:t>
      </w:r>
      <w:r>
        <w:rPr>
          <w:color w:val="231F20"/>
          <w:w w:val="110"/>
          <w:sz w:val="15"/>
        </w:rPr>
        <w:t>Conseil</w:t>
      </w:r>
      <w:r>
        <w:rPr>
          <w:color w:val="231F20"/>
          <w:spacing w:val="-6"/>
          <w:w w:val="110"/>
          <w:sz w:val="15"/>
        </w:rPr>
        <w:t> </w:t>
      </w:r>
      <w:r>
        <w:rPr>
          <w:color w:val="231F20"/>
          <w:w w:val="110"/>
          <w:sz w:val="15"/>
        </w:rPr>
        <w:t>du</w:t>
      </w:r>
      <w:r>
        <w:rPr>
          <w:color w:val="231F20"/>
          <w:spacing w:val="-6"/>
          <w:w w:val="110"/>
          <w:sz w:val="15"/>
        </w:rPr>
        <w:t> </w:t>
      </w:r>
      <w:r>
        <w:rPr>
          <w:color w:val="231F20"/>
          <w:w w:val="110"/>
          <w:sz w:val="15"/>
        </w:rPr>
        <w:t>22</w:t>
      </w:r>
      <w:r>
        <w:rPr>
          <w:color w:val="231F20"/>
          <w:spacing w:val="-6"/>
          <w:w w:val="110"/>
          <w:sz w:val="15"/>
        </w:rPr>
        <w:t> </w:t>
      </w:r>
      <w:r>
        <w:rPr>
          <w:color w:val="231F20"/>
          <w:w w:val="110"/>
          <w:sz w:val="15"/>
        </w:rPr>
        <w:t>septembre</w:t>
      </w:r>
      <w:r>
        <w:rPr>
          <w:color w:val="231F20"/>
          <w:spacing w:val="-6"/>
          <w:w w:val="110"/>
          <w:sz w:val="15"/>
        </w:rPr>
        <w:t> </w:t>
      </w:r>
      <w:r>
        <w:rPr>
          <w:color w:val="231F20"/>
          <w:w w:val="110"/>
          <w:sz w:val="15"/>
        </w:rPr>
        <w:t>2003</w:t>
      </w:r>
      <w:r>
        <w:rPr>
          <w:color w:val="231F20"/>
          <w:spacing w:val="-6"/>
          <w:w w:val="110"/>
          <w:sz w:val="15"/>
        </w:rPr>
        <w:t> </w:t>
      </w:r>
      <w:r>
        <w:rPr>
          <w:color w:val="231F20"/>
          <w:w w:val="110"/>
          <w:sz w:val="15"/>
        </w:rPr>
        <w:t>relative</w:t>
      </w:r>
      <w:r>
        <w:rPr>
          <w:color w:val="231F20"/>
          <w:spacing w:val="-6"/>
          <w:w w:val="110"/>
          <w:sz w:val="15"/>
        </w:rPr>
        <w:t> </w:t>
      </w:r>
      <w:r>
        <w:rPr>
          <w:color w:val="231F20"/>
          <w:w w:val="110"/>
          <w:sz w:val="15"/>
        </w:rPr>
        <w:t>au</w:t>
      </w:r>
      <w:r>
        <w:rPr>
          <w:color w:val="231F20"/>
          <w:spacing w:val="-6"/>
          <w:w w:val="110"/>
          <w:sz w:val="15"/>
        </w:rPr>
        <w:t> </w:t>
      </w:r>
      <w:r>
        <w:rPr>
          <w:color w:val="231F20"/>
          <w:w w:val="110"/>
          <w:sz w:val="15"/>
        </w:rPr>
        <w:t>droit</w:t>
      </w:r>
      <w:r>
        <w:rPr>
          <w:color w:val="231F20"/>
          <w:spacing w:val="-6"/>
          <w:w w:val="110"/>
          <w:sz w:val="15"/>
        </w:rPr>
        <w:t> </w:t>
      </w:r>
      <w:r>
        <w:rPr>
          <w:color w:val="231F20"/>
          <w:w w:val="110"/>
          <w:sz w:val="15"/>
        </w:rPr>
        <w:t>au</w:t>
      </w:r>
      <w:r>
        <w:rPr>
          <w:color w:val="231F20"/>
          <w:spacing w:val="-6"/>
          <w:w w:val="110"/>
          <w:sz w:val="15"/>
        </w:rPr>
        <w:t> </w:t>
      </w:r>
      <w:r>
        <w:rPr>
          <w:color w:val="231F20"/>
          <w:w w:val="110"/>
          <w:sz w:val="15"/>
        </w:rPr>
        <w:t>regroupement familial,</w:t>
      </w:r>
      <w:r>
        <w:rPr>
          <w:color w:val="231F20"/>
          <w:spacing w:val="-1"/>
          <w:w w:val="110"/>
          <w:sz w:val="15"/>
        </w:rPr>
        <w:t> </w:t>
      </w:r>
      <w:r>
        <w:rPr>
          <w:i/>
          <w:color w:val="231F20"/>
          <w:w w:val="110"/>
          <w:sz w:val="15"/>
        </w:rPr>
        <w:t>J.O.</w:t>
      </w:r>
      <w:r>
        <w:rPr>
          <w:color w:val="231F20"/>
          <w:w w:val="110"/>
          <w:sz w:val="15"/>
        </w:rPr>
        <w:t>,</w:t>
      </w:r>
      <w:r>
        <w:rPr>
          <w:color w:val="231F20"/>
          <w:spacing w:val="-1"/>
          <w:w w:val="110"/>
          <w:sz w:val="15"/>
        </w:rPr>
        <w:t> </w:t>
      </w:r>
      <w:r>
        <w:rPr>
          <w:color w:val="231F20"/>
          <w:w w:val="110"/>
          <w:sz w:val="15"/>
        </w:rPr>
        <w:t>L</w:t>
      </w:r>
      <w:r>
        <w:rPr>
          <w:color w:val="231F20"/>
          <w:spacing w:val="-1"/>
          <w:w w:val="110"/>
          <w:sz w:val="15"/>
        </w:rPr>
        <w:t> </w:t>
      </w:r>
      <w:r>
        <w:rPr>
          <w:color w:val="231F20"/>
          <w:w w:val="110"/>
          <w:sz w:val="15"/>
        </w:rPr>
        <w:t>251,</w:t>
      </w:r>
      <w:r>
        <w:rPr>
          <w:color w:val="231F20"/>
          <w:spacing w:val="-1"/>
          <w:w w:val="110"/>
          <w:sz w:val="15"/>
        </w:rPr>
        <w:t> </w:t>
      </w:r>
      <w:r>
        <w:rPr>
          <w:color w:val="231F20"/>
          <w:w w:val="110"/>
          <w:sz w:val="15"/>
        </w:rPr>
        <w:t>3</w:t>
      </w:r>
      <w:r>
        <w:rPr>
          <w:color w:val="231F20"/>
          <w:spacing w:val="-1"/>
          <w:w w:val="110"/>
          <w:sz w:val="15"/>
        </w:rPr>
        <w:t> </w:t>
      </w:r>
      <w:r>
        <w:rPr>
          <w:color w:val="231F20"/>
          <w:w w:val="110"/>
          <w:sz w:val="15"/>
        </w:rPr>
        <w:t>octobre</w:t>
      </w:r>
      <w:r>
        <w:rPr>
          <w:color w:val="231F20"/>
          <w:spacing w:val="-1"/>
          <w:w w:val="110"/>
          <w:sz w:val="15"/>
        </w:rPr>
        <w:t> </w:t>
      </w:r>
      <w:r>
        <w:rPr>
          <w:color w:val="231F20"/>
          <w:w w:val="110"/>
          <w:sz w:val="15"/>
        </w:rPr>
        <w:t>2003,</w:t>
      </w:r>
      <w:r>
        <w:rPr>
          <w:color w:val="231F20"/>
          <w:spacing w:val="-1"/>
          <w:w w:val="110"/>
          <w:sz w:val="15"/>
        </w:rPr>
        <w:t> </w:t>
      </w:r>
      <w:r>
        <w:rPr>
          <w:color w:val="231F20"/>
          <w:w w:val="110"/>
          <w:sz w:val="15"/>
        </w:rPr>
        <w:t>pp.</w:t>
      </w:r>
      <w:r>
        <w:rPr>
          <w:color w:val="231F20"/>
          <w:spacing w:val="-1"/>
          <w:w w:val="110"/>
          <w:sz w:val="15"/>
        </w:rPr>
        <w:t> </w:t>
      </w:r>
      <w:r>
        <w:rPr>
          <w:color w:val="231F20"/>
          <w:w w:val="110"/>
          <w:sz w:val="15"/>
        </w:rPr>
        <w:t>12-18.</w:t>
      </w:r>
    </w:p>
    <w:p>
      <w:pPr>
        <w:pStyle w:val="ListParagraph"/>
        <w:numPr>
          <w:ilvl w:val="0"/>
          <w:numId w:val="1"/>
        </w:numPr>
        <w:tabs>
          <w:tab w:pos="553" w:val="left" w:leader="none"/>
        </w:tabs>
        <w:spacing w:line="249" w:lineRule="auto" w:before="1" w:after="0"/>
        <w:ind w:left="57" w:right="338" w:firstLine="171"/>
        <w:jc w:val="both"/>
        <w:rPr>
          <w:sz w:val="15"/>
        </w:rPr>
      </w:pPr>
      <w:r>
        <w:rPr>
          <w:color w:val="231F20"/>
          <w:sz w:val="15"/>
        </w:rPr>
        <w:t>Directive</w:t>
      </w:r>
      <w:r>
        <w:rPr>
          <w:color w:val="231F20"/>
          <w:spacing w:val="20"/>
          <w:sz w:val="15"/>
        </w:rPr>
        <w:t> </w:t>
      </w:r>
      <w:r>
        <w:rPr>
          <w:color w:val="231F20"/>
          <w:sz w:val="15"/>
        </w:rPr>
        <w:t>2011/98/UE</w:t>
      </w:r>
      <w:r>
        <w:rPr>
          <w:color w:val="231F20"/>
          <w:spacing w:val="20"/>
          <w:sz w:val="15"/>
        </w:rPr>
        <w:t> </w:t>
      </w:r>
      <w:r>
        <w:rPr>
          <w:color w:val="231F20"/>
          <w:sz w:val="15"/>
        </w:rPr>
        <w:t>du</w:t>
      </w:r>
      <w:r>
        <w:rPr>
          <w:color w:val="231F20"/>
          <w:spacing w:val="20"/>
          <w:sz w:val="15"/>
        </w:rPr>
        <w:t> </w:t>
      </w:r>
      <w:r>
        <w:rPr>
          <w:color w:val="231F20"/>
          <w:sz w:val="15"/>
        </w:rPr>
        <w:t>Parlement</w:t>
      </w:r>
      <w:r>
        <w:rPr>
          <w:color w:val="231F20"/>
          <w:spacing w:val="20"/>
          <w:sz w:val="15"/>
        </w:rPr>
        <w:t> </w:t>
      </w:r>
      <w:r>
        <w:rPr>
          <w:color w:val="231F20"/>
          <w:sz w:val="15"/>
        </w:rPr>
        <w:t>européen</w:t>
      </w:r>
      <w:r>
        <w:rPr>
          <w:color w:val="231F20"/>
          <w:spacing w:val="20"/>
          <w:sz w:val="15"/>
        </w:rPr>
        <w:t> </w:t>
      </w:r>
      <w:r>
        <w:rPr>
          <w:color w:val="231F20"/>
          <w:sz w:val="15"/>
        </w:rPr>
        <w:t>et</w:t>
      </w:r>
      <w:r>
        <w:rPr>
          <w:color w:val="231F20"/>
          <w:spacing w:val="20"/>
          <w:sz w:val="15"/>
        </w:rPr>
        <w:t> </w:t>
      </w:r>
      <w:r>
        <w:rPr>
          <w:color w:val="231F20"/>
          <w:sz w:val="15"/>
        </w:rPr>
        <w:t>du</w:t>
      </w:r>
      <w:r>
        <w:rPr>
          <w:color w:val="231F20"/>
          <w:spacing w:val="20"/>
          <w:sz w:val="15"/>
        </w:rPr>
        <w:t> </w:t>
      </w:r>
      <w:r>
        <w:rPr>
          <w:color w:val="231F20"/>
          <w:sz w:val="15"/>
        </w:rPr>
        <w:t>Conseil</w:t>
      </w:r>
      <w:r>
        <w:rPr>
          <w:color w:val="231F20"/>
          <w:spacing w:val="20"/>
          <w:sz w:val="15"/>
        </w:rPr>
        <w:t> </w:t>
      </w:r>
      <w:r>
        <w:rPr>
          <w:color w:val="231F20"/>
          <w:sz w:val="15"/>
        </w:rPr>
        <w:t>du</w:t>
      </w:r>
      <w:r>
        <w:rPr>
          <w:color w:val="231F20"/>
          <w:spacing w:val="20"/>
          <w:sz w:val="15"/>
        </w:rPr>
        <w:t> </w:t>
      </w:r>
      <w:r>
        <w:rPr>
          <w:color w:val="231F20"/>
          <w:sz w:val="15"/>
        </w:rPr>
        <w:t>13</w:t>
      </w:r>
      <w:r>
        <w:rPr>
          <w:color w:val="231F20"/>
          <w:spacing w:val="20"/>
          <w:sz w:val="15"/>
        </w:rPr>
        <w:t> </w:t>
      </w:r>
      <w:r>
        <w:rPr>
          <w:color w:val="231F20"/>
          <w:sz w:val="15"/>
        </w:rPr>
        <w:t>décembre</w:t>
      </w:r>
      <w:r>
        <w:rPr>
          <w:color w:val="231F20"/>
          <w:spacing w:val="20"/>
          <w:sz w:val="15"/>
        </w:rPr>
        <w:t> </w:t>
      </w:r>
      <w:r>
        <w:rPr>
          <w:color w:val="231F20"/>
          <w:sz w:val="15"/>
        </w:rPr>
        <w:t>2011</w:t>
      </w:r>
      <w:r>
        <w:rPr>
          <w:color w:val="231F20"/>
          <w:spacing w:val="20"/>
          <w:sz w:val="15"/>
        </w:rPr>
        <w:t> </w:t>
      </w:r>
      <w:r>
        <w:rPr>
          <w:color w:val="231F20"/>
          <w:sz w:val="15"/>
        </w:rPr>
        <w:t>établissant</w:t>
      </w:r>
      <w:r>
        <w:rPr>
          <w:color w:val="231F20"/>
          <w:w w:val="110"/>
          <w:sz w:val="15"/>
        </w:rPr>
        <w:t> une</w:t>
      </w:r>
      <w:r>
        <w:rPr>
          <w:color w:val="231F20"/>
          <w:spacing w:val="-11"/>
          <w:w w:val="110"/>
          <w:sz w:val="15"/>
        </w:rPr>
        <w:t> </w:t>
      </w:r>
      <w:r>
        <w:rPr>
          <w:color w:val="231F20"/>
          <w:w w:val="110"/>
          <w:sz w:val="15"/>
        </w:rPr>
        <w:t>procédure</w:t>
      </w:r>
      <w:r>
        <w:rPr>
          <w:color w:val="231F20"/>
          <w:spacing w:val="-10"/>
          <w:w w:val="110"/>
          <w:sz w:val="15"/>
        </w:rPr>
        <w:t> </w:t>
      </w:r>
      <w:r>
        <w:rPr>
          <w:color w:val="231F20"/>
          <w:w w:val="110"/>
          <w:sz w:val="15"/>
        </w:rPr>
        <w:t>de</w:t>
      </w:r>
      <w:r>
        <w:rPr>
          <w:color w:val="231F20"/>
          <w:spacing w:val="-10"/>
          <w:w w:val="110"/>
          <w:sz w:val="15"/>
        </w:rPr>
        <w:t> </w:t>
      </w:r>
      <w:r>
        <w:rPr>
          <w:color w:val="231F20"/>
          <w:w w:val="110"/>
          <w:sz w:val="15"/>
        </w:rPr>
        <w:t>demande</w:t>
      </w:r>
      <w:r>
        <w:rPr>
          <w:color w:val="231F20"/>
          <w:spacing w:val="-11"/>
          <w:w w:val="110"/>
          <w:sz w:val="15"/>
        </w:rPr>
        <w:t> </w:t>
      </w:r>
      <w:r>
        <w:rPr>
          <w:color w:val="231F20"/>
          <w:w w:val="110"/>
          <w:sz w:val="15"/>
        </w:rPr>
        <w:t>unique</w:t>
      </w:r>
      <w:r>
        <w:rPr>
          <w:color w:val="231F20"/>
          <w:spacing w:val="-10"/>
          <w:w w:val="110"/>
          <w:sz w:val="15"/>
        </w:rPr>
        <w:t> </w:t>
      </w:r>
      <w:r>
        <w:rPr>
          <w:color w:val="231F20"/>
          <w:w w:val="110"/>
          <w:sz w:val="15"/>
        </w:rPr>
        <w:t>en</w:t>
      </w:r>
      <w:r>
        <w:rPr>
          <w:color w:val="231F20"/>
          <w:spacing w:val="-10"/>
          <w:w w:val="110"/>
          <w:sz w:val="15"/>
        </w:rPr>
        <w:t> </w:t>
      </w:r>
      <w:r>
        <w:rPr>
          <w:color w:val="231F20"/>
          <w:w w:val="110"/>
          <w:sz w:val="15"/>
        </w:rPr>
        <w:t>vue</w:t>
      </w:r>
      <w:r>
        <w:rPr>
          <w:color w:val="231F20"/>
          <w:spacing w:val="-11"/>
          <w:w w:val="110"/>
          <w:sz w:val="15"/>
        </w:rPr>
        <w:t> </w:t>
      </w:r>
      <w:r>
        <w:rPr>
          <w:color w:val="231F20"/>
          <w:w w:val="110"/>
          <w:sz w:val="15"/>
        </w:rPr>
        <w:t>de</w:t>
      </w:r>
      <w:r>
        <w:rPr>
          <w:color w:val="231F20"/>
          <w:spacing w:val="-10"/>
          <w:w w:val="110"/>
          <w:sz w:val="15"/>
        </w:rPr>
        <w:t> </w:t>
      </w:r>
      <w:r>
        <w:rPr>
          <w:color w:val="231F20"/>
          <w:w w:val="110"/>
          <w:sz w:val="15"/>
        </w:rPr>
        <w:t>la</w:t>
      </w:r>
      <w:r>
        <w:rPr>
          <w:color w:val="231F20"/>
          <w:spacing w:val="-10"/>
          <w:w w:val="110"/>
          <w:sz w:val="15"/>
        </w:rPr>
        <w:t> </w:t>
      </w:r>
      <w:r>
        <w:rPr>
          <w:color w:val="231F20"/>
          <w:w w:val="110"/>
          <w:sz w:val="15"/>
        </w:rPr>
        <w:t>délivrance</w:t>
      </w:r>
      <w:r>
        <w:rPr>
          <w:color w:val="231F20"/>
          <w:spacing w:val="-11"/>
          <w:w w:val="110"/>
          <w:sz w:val="15"/>
        </w:rPr>
        <w:t> </w:t>
      </w:r>
      <w:r>
        <w:rPr>
          <w:color w:val="231F20"/>
          <w:w w:val="110"/>
          <w:sz w:val="15"/>
        </w:rPr>
        <w:t>d’un</w:t>
      </w:r>
      <w:r>
        <w:rPr>
          <w:color w:val="231F20"/>
          <w:spacing w:val="-10"/>
          <w:w w:val="110"/>
          <w:sz w:val="15"/>
        </w:rPr>
        <w:t> </w:t>
      </w:r>
      <w:r>
        <w:rPr>
          <w:color w:val="231F20"/>
          <w:w w:val="110"/>
          <w:sz w:val="15"/>
        </w:rPr>
        <w:t>permis</w:t>
      </w:r>
      <w:r>
        <w:rPr>
          <w:color w:val="231F20"/>
          <w:spacing w:val="-10"/>
          <w:w w:val="110"/>
          <w:sz w:val="15"/>
        </w:rPr>
        <w:t> </w:t>
      </w:r>
      <w:r>
        <w:rPr>
          <w:color w:val="231F20"/>
          <w:w w:val="110"/>
          <w:sz w:val="15"/>
        </w:rPr>
        <w:t>unique</w:t>
      </w:r>
      <w:r>
        <w:rPr>
          <w:color w:val="231F20"/>
          <w:spacing w:val="-11"/>
          <w:w w:val="110"/>
          <w:sz w:val="15"/>
        </w:rPr>
        <w:t> </w:t>
      </w:r>
      <w:r>
        <w:rPr>
          <w:color w:val="231F20"/>
          <w:w w:val="110"/>
          <w:sz w:val="15"/>
        </w:rPr>
        <w:t>autorisant</w:t>
      </w:r>
      <w:r>
        <w:rPr>
          <w:color w:val="231F20"/>
          <w:spacing w:val="-10"/>
          <w:w w:val="110"/>
          <w:sz w:val="15"/>
        </w:rPr>
        <w:t> </w:t>
      </w:r>
      <w:r>
        <w:rPr>
          <w:color w:val="231F20"/>
          <w:w w:val="110"/>
          <w:sz w:val="15"/>
        </w:rPr>
        <w:t>les</w:t>
      </w:r>
      <w:r>
        <w:rPr>
          <w:color w:val="231F20"/>
          <w:spacing w:val="-10"/>
          <w:w w:val="110"/>
          <w:sz w:val="15"/>
        </w:rPr>
        <w:t> </w:t>
      </w:r>
      <w:r>
        <w:rPr>
          <w:color w:val="231F20"/>
          <w:w w:val="110"/>
          <w:sz w:val="15"/>
        </w:rPr>
        <w:t>ressor- tissants de pays tiers à résider et à travailler sur le territoire d’un État membre et établissant un </w:t>
      </w:r>
      <w:r>
        <w:rPr>
          <w:color w:val="231F20"/>
          <w:spacing w:val="-2"/>
          <w:w w:val="110"/>
          <w:sz w:val="15"/>
        </w:rPr>
        <w:t>socle</w:t>
      </w:r>
      <w:r>
        <w:rPr>
          <w:color w:val="231F20"/>
          <w:spacing w:val="-3"/>
          <w:w w:val="110"/>
          <w:sz w:val="15"/>
        </w:rPr>
        <w:t> </w:t>
      </w:r>
      <w:r>
        <w:rPr>
          <w:color w:val="231F20"/>
          <w:spacing w:val="-2"/>
          <w:w w:val="110"/>
          <w:sz w:val="15"/>
        </w:rPr>
        <w:t>commun</w:t>
      </w:r>
      <w:r>
        <w:rPr>
          <w:color w:val="231F20"/>
          <w:spacing w:val="-3"/>
          <w:w w:val="110"/>
          <w:sz w:val="15"/>
        </w:rPr>
        <w:t> </w:t>
      </w:r>
      <w:r>
        <w:rPr>
          <w:color w:val="231F20"/>
          <w:spacing w:val="-2"/>
          <w:w w:val="110"/>
          <w:sz w:val="15"/>
        </w:rPr>
        <w:t>de</w:t>
      </w:r>
      <w:r>
        <w:rPr>
          <w:color w:val="231F20"/>
          <w:spacing w:val="-3"/>
          <w:w w:val="110"/>
          <w:sz w:val="15"/>
        </w:rPr>
        <w:t> </w:t>
      </w:r>
      <w:r>
        <w:rPr>
          <w:color w:val="231F20"/>
          <w:spacing w:val="-2"/>
          <w:w w:val="110"/>
          <w:sz w:val="15"/>
        </w:rPr>
        <w:t>droits</w:t>
      </w:r>
      <w:r>
        <w:rPr>
          <w:color w:val="231F20"/>
          <w:spacing w:val="-3"/>
          <w:w w:val="110"/>
          <w:sz w:val="15"/>
        </w:rPr>
        <w:t> </w:t>
      </w:r>
      <w:r>
        <w:rPr>
          <w:color w:val="231F20"/>
          <w:spacing w:val="-2"/>
          <w:w w:val="110"/>
          <w:sz w:val="15"/>
        </w:rPr>
        <w:t>pour</w:t>
      </w:r>
      <w:r>
        <w:rPr>
          <w:color w:val="231F20"/>
          <w:spacing w:val="-3"/>
          <w:w w:val="110"/>
          <w:sz w:val="15"/>
        </w:rPr>
        <w:t> </w:t>
      </w:r>
      <w:r>
        <w:rPr>
          <w:color w:val="231F20"/>
          <w:spacing w:val="-2"/>
          <w:w w:val="110"/>
          <w:sz w:val="15"/>
        </w:rPr>
        <w:t>les</w:t>
      </w:r>
      <w:r>
        <w:rPr>
          <w:color w:val="231F20"/>
          <w:spacing w:val="-3"/>
          <w:w w:val="110"/>
          <w:sz w:val="15"/>
        </w:rPr>
        <w:t> </w:t>
      </w:r>
      <w:r>
        <w:rPr>
          <w:color w:val="231F20"/>
          <w:spacing w:val="-2"/>
          <w:w w:val="110"/>
          <w:sz w:val="15"/>
        </w:rPr>
        <w:t>travailleurs</w:t>
      </w:r>
      <w:r>
        <w:rPr>
          <w:color w:val="231F20"/>
          <w:spacing w:val="-3"/>
          <w:w w:val="110"/>
          <w:sz w:val="15"/>
        </w:rPr>
        <w:t> </w:t>
      </w:r>
      <w:r>
        <w:rPr>
          <w:color w:val="231F20"/>
          <w:spacing w:val="-2"/>
          <w:w w:val="110"/>
          <w:sz w:val="15"/>
        </w:rPr>
        <w:t>issus</w:t>
      </w:r>
      <w:r>
        <w:rPr>
          <w:color w:val="231F20"/>
          <w:spacing w:val="-3"/>
          <w:w w:val="110"/>
          <w:sz w:val="15"/>
        </w:rPr>
        <w:t> </w:t>
      </w:r>
      <w:r>
        <w:rPr>
          <w:color w:val="231F20"/>
          <w:spacing w:val="-2"/>
          <w:w w:val="110"/>
          <w:sz w:val="15"/>
        </w:rPr>
        <w:t>de</w:t>
      </w:r>
      <w:r>
        <w:rPr>
          <w:color w:val="231F20"/>
          <w:spacing w:val="-3"/>
          <w:w w:val="110"/>
          <w:sz w:val="15"/>
        </w:rPr>
        <w:t> </w:t>
      </w:r>
      <w:r>
        <w:rPr>
          <w:color w:val="231F20"/>
          <w:spacing w:val="-2"/>
          <w:w w:val="110"/>
          <w:sz w:val="15"/>
        </w:rPr>
        <w:t>pays</w:t>
      </w:r>
      <w:r>
        <w:rPr>
          <w:color w:val="231F20"/>
          <w:spacing w:val="-3"/>
          <w:w w:val="110"/>
          <w:sz w:val="15"/>
        </w:rPr>
        <w:t> </w:t>
      </w:r>
      <w:r>
        <w:rPr>
          <w:color w:val="231F20"/>
          <w:spacing w:val="-2"/>
          <w:w w:val="110"/>
          <w:sz w:val="15"/>
        </w:rPr>
        <w:t>tiers</w:t>
      </w:r>
      <w:r>
        <w:rPr>
          <w:color w:val="231F20"/>
          <w:spacing w:val="-3"/>
          <w:w w:val="110"/>
          <w:sz w:val="15"/>
        </w:rPr>
        <w:t> </w:t>
      </w:r>
      <w:r>
        <w:rPr>
          <w:color w:val="231F20"/>
          <w:spacing w:val="-2"/>
          <w:w w:val="110"/>
          <w:sz w:val="15"/>
        </w:rPr>
        <w:t>qui</w:t>
      </w:r>
      <w:r>
        <w:rPr>
          <w:color w:val="231F20"/>
          <w:spacing w:val="-3"/>
          <w:w w:val="110"/>
          <w:sz w:val="15"/>
        </w:rPr>
        <w:t> </w:t>
      </w:r>
      <w:r>
        <w:rPr>
          <w:color w:val="231F20"/>
          <w:spacing w:val="-2"/>
          <w:w w:val="110"/>
          <w:sz w:val="15"/>
        </w:rPr>
        <w:t>résident</w:t>
      </w:r>
      <w:r>
        <w:rPr>
          <w:color w:val="231F20"/>
          <w:spacing w:val="-3"/>
          <w:w w:val="110"/>
          <w:sz w:val="15"/>
        </w:rPr>
        <w:t> </w:t>
      </w:r>
      <w:r>
        <w:rPr>
          <w:color w:val="231F20"/>
          <w:spacing w:val="-2"/>
          <w:w w:val="110"/>
          <w:sz w:val="15"/>
        </w:rPr>
        <w:t>légalement</w:t>
      </w:r>
      <w:r>
        <w:rPr>
          <w:color w:val="231F20"/>
          <w:spacing w:val="-3"/>
          <w:w w:val="110"/>
          <w:sz w:val="15"/>
        </w:rPr>
        <w:t> </w:t>
      </w:r>
      <w:r>
        <w:rPr>
          <w:color w:val="231F20"/>
          <w:spacing w:val="-2"/>
          <w:w w:val="110"/>
          <w:sz w:val="15"/>
        </w:rPr>
        <w:t>dans</w:t>
      </w:r>
      <w:r>
        <w:rPr>
          <w:color w:val="231F20"/>
          <w:spacing w:val="-3"/>
          <w:w w:val="110"/>
          <w:sz w:val="15"/>
        </w:rPr>
        <w:t> </w:t>
      </w:r>
      <w:r>
        <w:rPr>
          <w:color w:val="231F20"/>
          <w:spacing w:val="-2"/>
          <w:w w:val="110"/>
          <w:sz w:val="15"/>
        </w:rPr>
        <w:t>un</w:t>
      </w:r>
      <w:r>
        <w:rPr>
          <w:color w:val="231F20"/>
          <w:spacing w:val="-3"/>
          <w:w w:val="110"/>
          <w:sz w:val="15"/>
        </w:rPr>
        <w:t> </w:t>
      </w:r>
      <w:r>
        <w:rPr>
          <w:color w:val="231F20"/>
          <w:spacing w:val="-2"/>
          <w:w w:val="110"/>
          <w:sz w:val="15"/>
        </w:rPr>
        <w:t>État</w:t>
      </w:r>
      <w:r>
        <w:rPr>
          <w:color w:val="231F20"/>
          <w:w w:val="110"/>
          <w:sz w:val="15"/>
        </w:rPr>
        <w:t> membre, </w:t>
      </w:r>
      <w:r>
        <w:rPr>
          <w:i/>
          <w:color w:val="231F20"/>
          <w:w w:val="110"/>
          <w:sz w:val="15"/>
        </w:rPr>
        <w:t>J.O.</w:t>
      </w:r>
      <w:r>
        <w:rPr>
          <w:color w:val="231F20"/>
          <w:w w:val="110"/>
          <w:sz w:val="15"/>
        </w:rPr>
        <w:t>, L 343, 23 décembre 2011, p. 1.</w:t>
      </w:r>
    </w:p>
    <w:p>
      <w:pPr>
        <w:pStyle w:val="ListParagraph"/>
        <w:numPr>
          <w:ilvl w:val="0"/>
          <w:numId w:val="1"/>
        </w:numPr>
        <w:tabs>
          <w:tab w:pos="553" w:val="left" w:leader="none"/>
        </w:tabs>
        <w:spacing w:line="249" w:lineRule="auto" w:before="3" w:after="0"/>
        <w:ind w:left="57" w:right="339" w:firstLine="171"/>
        <w:jc w:val="both"/>
        <w:rPr>
          <w:sz w:val="15"/>
        </w:rPr>
      </w:pPr>
      <w:r>
        <w:rPr>
          <w:color w:val="231F20"/>
          <w:sz w:val="15"/>
        </w:rPr>
        <w:t>Règlement</w:t>
      </w:r>
      <w:r>
        <w:rPr>
          <w:color w:val="231F20"/>
          <w:spacing w:val="22"/>
          <w:sz w:val="15"/>
        </w:rPr>
        <w:t> </w:t>
      </w:r>
      <w:r>
        <w:rPr>
          <w:color w:val="231F20"/>
          <w:sz w:val="15"/>
        </w:rPr>
        <w:t>(CE)</w:t>
      </w:r>
      <w:r>
        <w:rPr>
          <w:color w:val="231F20"/>
          <w:spacing w:val="22"/>
          <w:sz w:val="15"/>
        </w:rPr>
        <w:t> </w:t>
      </w:r>
      <w:r>
        <w:rPr>
          <w:color w:val="231F20"/>
          <w:sz w:val="15"/>
        </w:rPr>
        <w:t>n</w:t>
      </w:r>
      <w:r>
        <w:rPr>
          <w:color w:val="231F20"/>
          <w:position w:val="5"/>
          <w:sz w:val="9"/>
        </w:rPr>
        <w:t>o</w:t>
      </w:r>
      <w:r>
        <w:rPr>
          <w:color w:val="231F20"/>
          <w:spacing w:val="35"/>
          <w:position w:val="5"/>
          <w:sz w:val="9"/>
        </w:rPr>
        <w:t> </w:t>
      </w:r>
      <w:r>
        <w:rPr>
          <w:color w:val="231F20"/>
          <w:sz w:val="15"/>
        </w:rPr>
        <w:t>810/2009</w:t>
      </w:r>
      <w:r>
        <w:rPr>
          <w:color w:val="231F20"/>
          <w:spacing w:val="22"/>
          <w:sz w:val="15"/>
        </w:rPr>
        <w:t> </w:t>
      </w:r>
      <w:r>
        <w:rPr>
          <w:color w:val="231F20"/>
          <w:sz w:val="15"/>
        </w:rPr>
        <w:t>du</w:t>
      </w:r>
      <w:r>
        <w:rPr>
          <w:color w:val="231F20"/>
          <w:spacing w:val="22"/>
          <w:sz w:val="15"/>
        </w:rPr>
        <w:t> </w:t>
      </w:r>
      <w:r>
        <w:rPr>
          <w:color w:val="231F20"/>
          <w:sz w:val="15"/>
        </w:rPr>
        <w:t>Parlement</w:t>
      </w:r>
      <w:r>
        <w:rPr>
          <w:color w:val="231F20"/>
          <w:spacing w:val="22"/>
          <w:sz w:val="15"/>
        </w:rPr>
        <w:t> </w:t>
      </w:r>
      <w:r>
        <w:rPr>
          <w:color w:val="231F20"/>
          <w:sz w:val="15"/>
        </w:rPr>
        <w:t>européen</w:t>
      </w:r>
      <w:r>
        <w:rPr>
          <w:color w:val="231F20"/>
          <w:spacing w:val="22"/>
          <w:sz w:val="15"/>
        </w:rPr>
        <w:t> </w:t>
      </w:r>
      <w:r>
        <w:rPr>
          <w:color w:val="231F20"/>
          <w:sz w:val="15"/>
        </w:rPr>
        <w:t>et</w:t>
      </w:r>
      <w:r>
        <w:rPr>
          <w:color w:val="231F20"/>
          <w:spacing w:val="22"/>
          <w:sz w:val="15"/>
        </w:rPr>
        <w:t> </w:t>
      </w:r>
      <w:r>
        <w:rPr>
          <w:color w:val="231F20"/>
          <w:sz w:val="15"/>
        </w:rPr>
        <w:t>du</w:t>
      </w:r>
      <w:r>
        <w:rPr>
          <w:color w:val="231F20"/>
          <w:spacing w:val="22"/>
          <w:sz w:val="15"/>
        </w:rPr>
        <w:t> </w:t>
      </w:r>
      <w:r>
        <w:rPr>
          <w:color w:val="231F20"/>
          <w:sz w:val="15"/>
        </w:rPr>
        <w:t>Conseil</w:t>
      </w:r>
      <w:r>
        <w:rPr>
          <w:color w:val="231F20"/>
          <w:spacing w:val="22"/>
          <w:sz w:val="15"/>
        </w:rPr>
        <w:t> </w:t>
      </w:r>
      <w:r>
        <w:rPr>
          <w:color w:val="231F20"/>
          <w:sz w:val="15"/>
        </w:rPr>
        <w:t>du</w:t>
      </w:r>
      <w:r>
        <w:rPr>
          <w:color w:val="231F20"/>
          <w:spacing w:val="22"/>
          <w:sz w:val="15"/>
        </w:rPr>
        <w:t> </w:t>
      </w:r>
      <w:r>
        <w:rPr>
          <w:color w:val="231F20"/>
          <w:sz w:val="15"/>
        </w:rPr>
        <w:t>13</w:t>
      </w:r>
      <w:r>
        <w:rPr>
          <w:color w:val="231F20"/>
          <w:spacing w:val="22"/>
          <w:sz w:val="15"/>
        </w:rPr>
        <w:t> </w:t>
      </w:r>
      <w:r>
        <w:rPr>
          <w:color w:val="231F20"/>
          <w:sz w:val="15"/>
        </w:rPr>
        <w:t>juillet</w:t>
      </w:r>
      <w:r>
        <w:rPr>
          <w:color w:val="231F20"/>
          <w:spacing w:val="22"/>
          <w:sz w:val="15"/>
        </w:rPr>
        <w:t> </w:t>
      </w:r>
      <w:r>
        <w:rPr>
          <w:color w:val="231F20"/>
          <w:sz w:val="15"/>
        </w:rPr>
        <w:t>2009</w:t>
      </w:r>
      <w:r>
        <w:rPr>
          <w:color w:val="231F20"/>
          <w:spacing w:val="22"/>
          <w:sz w:val="15"/>
        </w:rPr>
        <w:t> </w:t>
      </w:r>
      <w:r>
        <w:rPr>
          <w:color w:val="231F20"/>
          <w:sz w:val="15"/>
        </w:rPr>
        <w:t>établis-</w:t>
      </w:r>
      <w:r>
        <w:rPr>
          <w:color w:val="231F20"/>
          <w:w w:val="110"/>
          <w:sz w:val="15"/>
        </w:rPr>
        <w:t> sant</w:t>
      </w:r>
      <w:r>
        <w:rPr>
          <w:color w:val="231F20"/>
          <w:spacing w:val="-7"/>
          <w:w w:val="110"/>
          <w:sz w:val="15"/>
        </w:rPr>
        <w:t> </w:t>
      </w:r>
      <w:r>
        <w:rPr>
          <w:color w:val="231F20"/>
          <w:w w:val="110"/>
          <w:sz w:val="15"/>
        </w:rPr>
        <w:t>un</w:t>
      </w:r>
      <w:r>
        <w:rPr>
          <w:color w:val="231F20"/>
          <w:spacing w:val="-7"/>
          <w:w w:val="110"/>
          <w:sz w:val="15"/>
        </w:rPr>
        <w:t> </w:t>
      </w:r>
      <w:r>
        <w:rPr>
          <w:color w:val="231F20"/>
          <w:w w:val="110"/>
          <w:sz w:val="15"/>
        </w:rPr>
        <w:t>code</w:t>
      </w:r>
      <w:r>
        <w:rPr>
          <w:color w:val="231F20"/>
          <w:spacing w:val="-7"/>
          <w:w w:val="110"/>
          <w:sz w:val="15"/>
        </w:rPr>
        <w:t> </w:t>
      </w:r>
      <w:r>
        <w:rPr>
          <w:color w:val="231F20"/>
          <w:w w:val="110"/>
          <w:sz w:val="15"/>
        </w:rPr>
        <w:t>communautaire</w:t>
      </w:r>
      <w:r>
        <w:rPr>
          <w:color w:val="231F20"/>
          <w:spacing w:val="-7"/>
          <w:w w:val="110"/>
          <w:sz w:val="15"/>
        </w:rPr>
        <w:t> </w:t>
      </w:r>
      <w:r>
        <w:rPr>
          <w:color w:val="231F20"/>
          <w:w w:val="110"/>
          <w:sz w:val="15"/>
        </w:rPr>
        <w:t>des</w:t>
      </w:r>
      <w:r>
        <w:rPr>
          <w:color w:val="231F20"/>
          <w:spacing w:val="-7"/>
          <w:w w:val="110"/>
          <w:sz w:val="15"/>
        </w:rPr>
        <w:t> </w:t>
      </w:r>
      <w:r>
        <w:rPr>
          <w:color w:val="231F20"/>
          <w:w w:val="110"/>
          <w:sz w:val="15"/>
        </w:rPr>
        <w:t>visas</w:t>
      </w:r>
      <w:r>
        <w:rPr>
          <w:color w:val="231F20"/>
          <w:spacing w:val="-7"/>
          <w:w w:val="110"/>
          <w:sz w:val="15"/>
        </w:rPr>
        <w:t> </w:t>
      </w:r>
      <w:r>
        <w:rPr>
          <w:color w:val="231F20"/>
          <w:w w:val="110"/>
          <w:sz w:val="15"/>
        </w:rPr>
        <w:t>(code</w:t>
      </w:r>
      <w:r>
        <w:rPr>
          <w:color w:val="231F20"/>
          <w:spacing w:val="-7"/>
          <w:w w:val="110"/>
          <w:sz w:val="15"/>
        </w:rPr>
        <w:t> </w:t>
      </w:r>
      <w:r>
        <w:rPr>
          <w:color w:val="231F20"/>
          <w:w w:val="110"/>
          <w:sz w:val="15"/>
        </w:rPr>
        <w:t>des</w:t>
      </w:r>
      <w:r>
        <w:rPr>
          <w:color w:val="231F20"/>
          <w:spacing w:val="-7"/>
          <w:w w:val="110"/>
          <w:sz w:val="15"/>
        </w:rPr>
        <w:t> </w:t>
      </w:r>
      <w:r>
        <w:rPr>
          <w:color w:val="231F20"/>
          <w:w w:val="110"/>
          <w:sz w:val="15"/>
        </w:rPr>
        <w:t>visas),</w:t>
      </w:r>
      <w:r>
        <w:rPr>
          <w:color w:val="231F20"/>
          <w:spacing w:val="-7"/>
          <w:w w:val="110"/>
          <w:sz w:val="15"/>
        </w:rPr>
        <w:t> </w:t>
      </w:r>
      <w:r>
        <w:rPr>
          <w:i/>
          <w:color w:val="231F20"/>
          <w:w w:val="110"/>
          <w:sz w:val="15"/>
        </w:rPr>
        <w:t>J.O.</w:t>
      </w:r>
      <w:r>
        <w:rPr>
          <w:color w:val="231F20"/>
          <w:w w:val="110"/>
          <w:sz w:val="15"/>
        </w:rPr>
        <w:t>,</w:t>
      </w:r>
      <w:r>
        <w:rPr>
          <w:color w:val="231F20"/>
          <w:spacing w:val="-7"/>
          <w:w w:val="110"/>
          <w:sz w:val="15"/>
        </w:rPr>
        <w:t> </w:t>
      </w:r>
      <w:r>
        <w:rPr>
          <w:color w:val="231F20"/>
          <w:w w:val="110"/>
          <w:sz w:val="15"/>
        </w:rPr>
        <w:t>L</w:t>
      </w:r>
      <w:r>
        <w:rPr>
          <w:color w:val="231F20"/>
          <w:spacing w:val="-7"/>
          <w:w w:val="110"/>
          <w:sz w:val="15"/>
        </w:rPr>
        <w:t> </w:t>
      </w:r>
      <w:r>
        <w:rPr>
          <w:color w:val="231F20"/>
          <w:w w:val="110"/>
          <w:sz w:val="15"/>
        </w:rPr>
        <w:t>243,</w:t>
      </w:r>
      <w:r>
        <w:rPr>
          <w:color w:val="231F20"/>
          <w:spacing w:val="-7"/>
          <w:w w:val="110"/>
          <w:sz w:val="15"/>
        </w:rPr>
        <w:t> </w:t>
      </w:r>
      <w:r>
        <w:rPr>
          <w:color w:val="231F20"/>
          <w:w w:val="110"/>
          <w:sz w:val="15"/>
        </w:rPr>
        <w:t>15</w:t>
      </w:r>
      <w:r>
        <w:rPr>
          <w:color w:val="231F20"/>
          <w:spacing w:val="-7"/>
          <w:w w:val="110"/>
          <w:sz w:val="15"/>
        </w:rPr>
        <w:t> </w:t>
      </w:r>
      <w:r>
        <w:rPr>
          <w:color w:val="231F20"/>
          <w:w w:val="110"/>
          <w:sz w:val="15"/>
        </w:rPr>
        <w:t>septembre</w:t>
      </w:r>
      <w:r>
        <w:rPr>
          <w:color w:val="231F20"/>
          <w:spacing w:val="-7"/>
          <w:w w:val="110"/>
          <w:sz w:val="15"/>
        </w:rPr>
        <w:t> </w:t>
      </w:r>
      <w:r>
        <w:rPr>
          <w:color w:val="231F20"/>
          <w:w w:val="110"/>
          <w:sz w:val="15"/>
        </w:rPr>
        <w:t>2009,</w:t>
      </w:r>
      <w:r>
        <w:rPr>
          <w:color w:val="231F20"/>
          <w:spacing w:val="-7"/>
          <w:w w:val="110"/>
          <w:sz w:val="15"/>
        </w:rPr>
        <w:t> </w:t>
      </w:r>
      <w:r>
        <w:rPr>
          <w:color w:val="231F20"/>
          <w:w w:val="110"/>
          <w:sz w:val="15"/>
        </w:rPr>
        <w:t>pp.</w:t>
      </w:r>
      <w:r>
        <w:rPr>
          <w:color w:val="231F20"/>
          <w:spacing w:val="-7"/>
          <w:w w:val="110"/>
          <w:sz w:val="15"/>
        </w:rPr>
        <w:t> </w:t>
      </w:r>
      <w:r>
        <w:rPr>
          <w:color w:val="231F20"/>
          <w:w w:val="110"/>
          <w:sz w:val="15"/>
        </w:rPr>
        <w:t>1-58.</w:t>
      </w:r>
    </w:p>
    <w:p>
      <w:pPr>
        <w:pStyle w:val="ListParagraph"/>
        <w:spacing w:after="0" w:line="249" w:lineRule="auto"/>
        <w:jc w:val="both"/>
        <w:rPr>
          <w:sz w:val="15"/>
        </w:rPr>
        <w:sectPr>
          <w:pgSz w:w="9080" w:h="13610"/>
          <w:pgMar w:header="0" w:footer="320" w:top="1560" w:bottom="520" w:left="1133" w:right="1133"/>
        </w:sectPr>
      </w:pPr>
    </w:p>
    <w:p>
      <w:pPr>
        <w:pStyle w:val="BodyText"/>
        <w:spacing w:line="256" w:lineRule="auto" w:before="130"/>
        <w:ind w:left="341" w:right="49" w:firstLine="192"/>
      </w:pPr>
      <w:r>
        <w:rPr>
          <w:color w:val="231F20"/>
          <w:w w:val="110"/>
        </w:rPr>
        <w:t>Le</w:t>
      </w:r>
      <w:r>
        <w:rPr>
          <w:color w:val="231F20"/>
          <w:w w:val="110"/>
        </w:rPr>
        <w:t> Code</w:t>
      </w:r>
      <w:r>
        <w:rPr>
          <w:color w:val="231F20"/>
          <w:w w:val="110"/>
        </w:rPr>
        <w:t> des</w:t>
      </w:r>
      <w:r>
        <w:rPr>
          <w:color w:val="231F20"/>
          <w:w w:val="110"/>
        </w:rPr>
        <w:t> visas</w:t>
      </w:r>
      <w:r>
        <w:rPr>
          <w:color w:val="231F20"/>
          <w:w w:val="110"/>
        </w:rPr>
        <w:t> laisse</w:t>
      </w:r>
      <w:r>
        <w:rPr>
          <w:color w:val="231F20"/>
          <w:w w:val="110"/>
        </w:rPr>
        <w:t> une</w:t>
      </w:r>
      <w:r>
        <w:rPr>
          <w:color w:val="231F20"/>
          <w:w w:val="110"/>
        </w:rPr>
        <w:t> grande</w:t>
      </w:r>
      <w:r>
        <w:rPr>
          <w:color w:val="231F20"/>
          <w:w w:val="110"/>
        </w:rPr>
        <w:t> marge</w:t>
      </w:r>
      <w:r>
        <w:rPr>
          <w:color w:val="231F20"/>
          <w:w w:val="110"/>
        </w:rPr>
        <w:t> de</w:t>
      </w:r>
      <w:r>
        <w:rPr>
          <w:color w:val="231F20"/>
          <w:w w:val="110"/>
        </w:rPr>
        <w:t> manœuvre</w:t>
      </w:r>
      <w:r>
        <w:rPr>
          <w:color w:val="231F20"/>
          <w:w w:val="110"/>
        </w:rPr>
        <w:t> aux</w:t>
      </w:r>
      <w:r>
        <w:rPr>
          <w:color w:val="231F20"/>
          <w:w w:val="110"/>
        </w:rPr>
        <w:t> États membres. Par exemple, en droit belge, les visas humanitaires ne sont pas inscrits comme tels dans la loi et relèvent entièrement du pouvoir discré- tionnaire du secrétaire d’État à l’Asile et à la Migration, à travers l’article 9 de</w:t>
      </w:r>
      <w:r>
        <w:rPr>
          <w:color w:val="231F20"/>
          <w:spacing w:val="-6"/>
          <w:w w:val="110"/>
        </w:rPr>
        <w:t> </w:t>
      </w:r>
      <w:r>
        <w:rPr>
          <w:color w:val="231F20"/>
          <w:w w:val="110"/>
        </w:rPr>
        <w:t>la loi du 15 décembre 1980</w:t>
      </w:r>
      <w:r>
        <w:rPr>
          <w:color w:val="231F20"/>
          <w:spacing w:val="-14"/>
          <w:w w:val="110"/>
        </w:rPr>
        <w:t> </w:t>
      </w:r>
      <w:r>
        <w:rPr>
          <w:color w:val="231F20"/>
          <w:w w:val="110"/>
        </w:rPr>
        <w:t>(36). Aucune procédure particulière ni aucun critère d’octroi ne sont prévus pour la délivrance de tels visas. Il découle de la pratique que les visas humanitaires sont principalement octroyés dans quatre cas de figure en Belgique</w:t>
      </w:r>
      <w:r>
        <w:rPr>
          <w:color w:val="231F20"/>
          <w:spacing w:val="-12"/>
          <w:w w:val="110"/>
        </w:rPr>
        <w:t> </w:t>
      </w:r>
      <w:r>
        <w:rPr>
          <w:color w:val="231F20"/>
          <w:w w:val="110"/>
        </w:rPr>
        <w:t>(37) :</w:t>
      </w:r>
    </w:p>
    <w:p>
      <w:pPr>
        <w:pStyle w:val="ListParagraph"/>
        <w:numPr>
          <w:ilvl w:val="0"/>
          <w:numId w:val="5"/>
        </w:numPr>
        <w:tabs>
          <w:tab w:pos="849" w:val="left" w:leader="none"/>
          <w:tab w:pos="851" w:val="left" w:leader="none"/>
        </w:tabs>
        <w:spacing w:line="256" w:lineRule="auto" w:before="53" w:after="0"/>
        <w:ind w:left="851" w:right="53" w:hanging="256"/>
        <w:jc w:val="both"/>
        <w:rPr>
          <w:sz w:val="19"/>
        </w:rPr>
      </w:pPr>
      <w:r>
        <w:rPr>
          <w:color w:val="231F20"/>
          <w:w w:val="105"/>
          <w:sz w:val="19"/>
        </w:rPr>
        <w:t>en vue d’une </w:t>
      </w:r>
      <w:r>
        <w:rPr>
          <w:color w:val="231F20"/>
          <w:sz w:val="19"/>
        </w:rPr>
        <w:t>« </w:t>
      </w:r>
      <w:r>
        <w:rPr>
          <w:color w:val="231F20"/>
          <w:w w:val="105"/>
          <w:sz w:val="19"/>
        </w:rPr>
        <w:t>réinstallation </w:t>
      </w:r>
      <w:r>
        <w:rPr>
          <w:color w:val="231F20"/>
          <w:sz w:val="19"/>
        </w:rPr>
        <w:t>» </w:t>
      </w:r>
      <w:r>
        <w:rPr>
          <w:color w:val="231F20"/>
          <w:w w:val="105"/>
          <w:sz w:val="19"/>
        </w:rPr>
        <w:t>de personnes ayant le statut de réfugié auprès du HCR ;</w:t>
      </w:r>
    </w:p>
    <w:p>
      <w:pPr>
        <w:pStyle w:val="ListParagraph"/>
        <w:numPr>
          <w:ilvl w:val="0"/>
          <w:numId w:val="5"/>
        </w:numPr>
        <w:tabs>
          <w:tab w:pos="849" w:val="left" w:leader="none"/>
          <w:tab w:pos="851" w:val="left" w:leader="none"/>
        </w:tabs>
        <w:spacing w:line="256" w:lineRule="auto" w:before="52" w:after="0"/>
        <w:ind w:left="851" w:right="52" w:hanging="256"/>
        <w:jc w:val="both"/>
        <w:rPr>
          <w:sz w:val="19"/>
        </w:rPr>
      </w:pPr>
      <w:r>
        <w:rPr>
          <w:color w:val="231F20"/>
          <w:w w:val="110"/>
          <w:sz w:val="19"/>
        </w:rPr>
        <w:t>en vue d’un élargissement du regroupement familial (en dehors des conditions</w:t>
      </w:r>
      <w:r>
        <w:rPr>
          <w:color w:val="231F20"/>
          <w:spacing w:val="69"/>
          <w:w w:val="110"/>
          <w:sz w:val="19"/>
        </w:rPr>
        <w:t> </w:t>
      </w:r>
      <w:r>
        <w:rPr>
          <w:color w:val="231F20"/>
          <w:w w:val="110"/>
          <w:sz w:val="19"/>
        </w:rPr>
        <w:t>strictes</w:t>
      </w:r>
      <w:r>
        <w:rPr>
          <w:color w:val="231F20"/>
          <w:spacing w:val="69"/>
          <w:w w:val="110"/>
          <w:sz w:val="19"/>
        </w:rPr>
        <w:t> </w:t>
      </w:r>
      <w:r>
        <w:rPr>
          <w:color w:val="231F20"/>
          <w:w w:val="110"/>
          <w:sz w:val="19"/>
        </w:rPr>
        <w:t>du</w:t>
      </w:r>
      <w:r>
        <w:rPr>
          <w:color w:val="231F20"/>
          <w:spacing w:val="69"/>
          <w:w w:val="110"/>
          <w:sz w:val="19"/>
        </w:rPr>
        <w:t> </w:t>
      </w:r>
      <w:r>
        <w:rPr>
          <w:color w:val="231F20"/>
          <w:w w:val="110"/>
          <w:sz w:val="19"/>
        </w:rPr>
        <w:t>regroupement</w:t>
      </w:r>
      <w:r>
        <w:rPr>
          <w:color w:val="231F20"/>
          <w:spacing w:val="69"/>
          <w:w w:val="110"/>
          <w:sz w:val="19"/>
        </w:rPr>
        <w:t> </w:t>
      </w:r>
      <w:r>
        <w:rPr>
          <w:color w:val="231F20"/>
          <w:w w:val="110"/>
          <w:sz w:val="19"/>
        </w:rPr>
        <w:t>familial,</w:t>
      </w:r>
      <w:r>
        <w:rPr>
          <w:color w:val="231F20"/>
          <w:spacing w:val="69"/>
          <w:w w:val="110"/>
          <w:sz w:val="19"/>
        </w:rPr>
        <w:t> </w:t>
      </w:r>
      <w:r>
        <w:rPr>
          <w:color w:val="231F20"/>
          <w:w w:val="110"/>
          <w:sz w:val="19"/>
        </w:rPr>
        <w:t>pour</w:t>
      </w:r>
      <w:r>
        <w:rPr>
          <w:color w:val="231F20"/>
          <w:spacing w:val="69"/>
          <w:w w:val="110"/>
          <w:sz w:val="19"/>
        </w:rPr>
        <w:t> </w:t>
      </w:r>
      <w:r>
        <w:rPr>
          <w:color w:val="231F20"/>
          <w:w w:val="110"/>
          <w:sz w:val="19"/>
        </w:rPr>
        <w:t>une</w:t>
      </w:r>
      <w:r>
        <w:rPr>
          <w:color w:val="231F20"/>
          <w:spacing w:val="69"/>
          <w:w w:val="110"/>
          <w:sz w:val="19"/>
        </w:rPr>
        <w:t> </w:t>
      </w:r>
      <w:r>
        <w:rPr>
          <w:color w:val="231F20"/>
          <w:w w:val="110"/>
          <w:sz w:val="19"/>
        </w:rPr>
        <w:t>extension à d’autres membres de la famille) ;</w:t>
      </w:r>
    </w:p>
    <w:p>
      <w:pPr>
        <w:pStyle w:val="ListParagraph"/>
        <w:numPr>
          <w:ilvl w:val="0"/>
          <w:numId w:val="5"/>
        </w:numPr>
        <w:tabs>
          <w:tab w:pos="850" w:val="left" w:leader="none"/>
        </w:tabs>
        <w:spacing w:line="240" w:lineRule="auto" w:before="52" w:after="0"/>
        <w:ind w:left="850" w:right="0" w:hanging="254"/>
        <w:jc w:val="both"/>
        <w:rPr>
          <w:sz w:val="19"/>
        </w:rPr>
      </w:pPr>
      <w:r>
        <w:rPr>
          <w:color w:val="231F20"/>
          <w:w w:val="105"/>
          <w:sz w:val="19"/>
        </w:rPr>
        <w:t>pour</w:t>
      </w:r>
      <w:r>
        <w:rPr>
          <w:color w:val="231F20"/>
          <w:spacing w:val="14"/>
          <w:w w:val="105"/>
          <w:sz w:val="19"/>
        </w:rPr>
        <w:t> </w:t>
      </w:r>
      <w:r>
        <w:rPr>
          <w:color w:val="231F20"/>
          <w:w w:val="105"/>
          <w:sz w:val="19"/>
        </w:rPr>
        <w:t>des</w:t>
      </w:r>
      <w:r>
        <w:rPr>
          <w:color w:val="231F20"/>
          <w:spacing w:val="14"/>
          <w:w w:val="105"/>
          <w:sz w:val="19"/>
        </w:rPr>
        <w:t> </w:t>
      </w:r>
      <w:r>
        <w:rPr>
          <w:color w:val="231F20"/>
          <w:w w:val="105"/>
          <w:sz w:val="19"/>
        </w:rPr>
        <w:t>raisons</w:t>
      </w:r>
      <w:r>
        <w:rPr>
          <w:color w:val="231F20"/>
          <w:spacing w:val="15"/>
          <w:w w:val="105"/>
          <w:sz w:val="19"/>
        </w:rPr>
        <w:t> </w:t>
      </w:r>
      <w:r>
        <w:rPr>
          <w:color w:val="231F20"/>
          <w:w w:val="105"/>
          <w:sz w:val="19"/>
        </w:rPr>
        <w:t>humanitaires,</w:t>
      </w:r>
      <w:r>
        <w:rPr>
          <w:color w:val="231F20"/>
          <w:spacing w:val="14"/>
          <w:w w:val="105"/>
          <w:sz w:val="19"/>
        </w:rPr>
        <w:t> </w:t>
      </w:r>
      <w:r>
        <w:rPr>
          <w:color w:val="231F20"/>
          <w:w w:val="105"/>
          <w:sz w:val="19"/>
        </w:rPr>
        <w:t>médicales</w:t>
      </w:r>
      <w:r>
        <w:rPr>
          <w:color w:val="231F20"/>
          <w:spacing w:val="15"/>
          <w:w w:val="105"/>
          <w:sz w:val="19"/>
        </w:rPr>
        <w:t> </w:t>
      </w:r>
      <w:r>
        <w:rPr>
          <w:color w:val="231F20"/>
          <w:w w:val="105"/>
          <w:sz w:val="19"/>
        </w:rPr>
        <w:t>ou</w:t>
      </w:r>
      <w:r>
        <w:rPr>
          <w:color w:val="231F20"/>
          <w:spacing w:val="14"/>
          <w:w w:val="105"/>
          <w:sz w:val="19"/>
        </w:rPr>
        <w:t> </w:t>
      </w:r>
      <w:r>
        <w:rPr>
          <w:color w:val="231F20"/>
          <w:w w:val="105"/>
          <w:sz w:val="19"/>
        </w:rPr>
        <w:t>professionnelles</w:t>
      </w:r>
      <w:r>
        <w:rPr>
          <w:color w:val="231F20"/>
          <w:spacing w:val="14"/>
          <w:w w:val="105"/>
          <w:sz w:val="19"/>
        </w:rPr>
        <w:t> </w:t>
      </w:r>
      <w:r>
        <w:rPr>
          <w:color w:val="231F20"/>
          <w:w w:val="105"/>
          <w:sz w:val="19"/>
        </w:rPr>
        <w:t>urgentes</w:t>
      </w:r>
      <w:r>
        <w:rPr>
          <w:color w:val="231F20"/>
          <w:spacing w:val="15"/>
          <w:w w:val="105"/>
          <w:sz w:val="19"/>
        </w:rPr>
        <w:t> </w:t>
      </w:r>
      <w:r>
        <w:rPr>
          <w:color w:val="231F20"/>
          <w:spacing w:val="-10"/>
          <w:w w:val="105"/>
          <w:sz w:val="19"/>
        </w:rPr>
        <w:t>;</w:t>
      </w:r>
    </w:p>
    <w:p>
      <w:pPr>
        <w:pStyle w:val="ListParagraph"/>
        <w:numPr>
          <w:ilvl w:val="0"/>
          <w:numId w:val="5"/>
        </w:numPr>
        <w:tabs>
          <w:tab w:pos="849" w:val="left" w:leader="none"/>
          <w:tab w:pos="851" w:val="left" w:leader="none"/>
        </w:tabs>
        <w:spacing w:line="256" w:lineRule="auto" w:before="66" w:after="0"/>
        <w:ind w:left="851" w:right="55" w:hanging="256"/>
        <w:jc w:val="both"/>
        <w:rPr>
          <w:sz w:val="19"/>
        </w:rPr>
      </w:pPr>
      <w:r>
        <w:rPr>
          <w:color w:val="231F20"/>
          <w:w w:val="110"/>
          <w:sz w:val="19"/>
        </w:rPr>
        <w:t>pour</w:t>
      </w:r>
      <w:r>
        <w:rPr>
          <w:color w:val="231F20"/>
          <w:spacing w:val="-1"/>
          <w:w w:val="110"/>
          <w:sz w:val="19"/>
        </w:rPr>
        <w:t> </w:t>
      </w:r>
      <w:r>
        <w:rPr>
          <w:color w:val="231F20"/>
          <w:w w:val="110"/>
          <w:sz w:val="19"/>
        </w:rPr>
        <w:t>la</w:t>
      </w:r>
      <w:r>
        <w:rPr>
          <w:color w:val="231F20"/>
          <w:spacing w:val="-1"/>
          <w:w w:val="110"/>
          <w:sz w:val="19"/>
        </w:rPr>
        <w:t> </w:t>
      </w:r>
      <w:r>
        <w:rPr>
          <w:color w:val="231F20"/>
          <w:w w:val="110"/>
          <w:sz w:val="19"/>
        </w:rPr>
        <w:t>mise</w:t>
      </w:r>
      <w:r>
        <w:rPr>
          <w:color w:val="231F20"/>
          <w:spacing w:val="-1"/>
          <w:w w:val="110"/>
          <w:sz w:val="19"/>
        </w:rPr>
        <w:t> </w:t>
      </w:r>
      <w:r>
        <w:rPr>
          <w:color w:val="231F20"/>
          <w:w w:val="110"/>
          <w:sz w:val="19"/>
        </w:rPr>
        <w:t>en</w:t>
      </w:r>
      <w:r>
        <w:rPr>
          <w:color w:val="231F20"/>
          <w:spacing w:val="-1"/>
          <w:w w:val="110"/>
          <w:sz w:val="19"/>
        </w:rPr>
        <w:t> </w:t>
      </w:r>
      <w:r>
        <w:rPr>
          <w:color w:val="231F20"/>
          <w:w w:val="110"/>
          <w:sz w:val="19"/>
        </w:rPr>
        <w:t>œuvre</w:t>
      </w:r>
      <w:r>
        <w:rPr>
          <w:color w:val="231F20"/>
          <w:spacing w:val="-1"/>
          <w:w w:val="110"/>
          <w:sz w:val="19"/>
        </w:rPr>
        <w:t> </w:t>
      </w:r>
      <w:r>
        <w:rPr>
          <w:color w:val="231F20"/>
          <w:w w:val="110"/>
          <w:sz w:val="19"/>
        </w:rPr>
        <w:t>d’une</w:t>
      </w:r>
      <w:r>
        <w:rPr>
          <w:color w:val="231F20"/>
          <w:spacing w:val="-1"/>
          <w:w w:val="110"/>
          <w:sz w:val="19"/>
        </w:rPr>
        <w:t> </w:t>
      </w:r>
      <w:r>
        <w:rPr>
          <w:color w:val="231F20"/>
          <w:w w:val="110"/>
          <w:sz w:val="19"/>
        </w:rPr>
        <w:t>opération</w:t>
      </w:r>
      <w:r>
        <w:rPr>
          <w:color w:val="231F20"/>
          <w:spacing w:val="-1"/>
          <w:w w:val="110"/>
          <w:sz w:val="19"/>
        </w:rPr>
        <w:t> </w:t>
      </w:r>
      <w:r>
        <w:rPr>
          <w:color w:val="231F20"/>
          <w:w w:val="110"/>
          <w:sz w:val="19"/>
        </w:rPr>
        <w:t>de</w:t>
      </w:r>
      <w:r>
        <w:rPr>
          <w:color w:val="231F20"/>
          <w:spacing w:val="-1"/>
          <w:w w:val="110"/>
          <w:sz w:val="19"/>
        </w:rPr>
        <w:t> </w:t>
      </w:r>
      <w:r>
        <w:rPr>
          <w:color w:val="231F20"/>
          <w:w w:val="110"/>
          <w:sz w:val="19"/>
        </w:rPr>
        <w:t>sauvetage</w:t>
      </w:r>
      <w:r>
        <w:rPr>
          <w:color w:val="231F20"/>
          <w:spacing w:val="-1"/>
          <w:w w:val="110"/>
          <w:sz w:val="19"/>
        </w:rPr>
        <w:t> </w:t>
      </w:r>
      <w:r>
        <w:rPr>
          <w:color w:val="231F20"/>
          <w:w w:val="110"/>
          <w:sz w:val="19"/>
        </w:rPr>
        <w:t>et</w:t>
      </w:r>
      <w:r>
        <w:rPr>
          <w:color w:val="231F20"/>
          <w:spacing w:val="-1"/>
          <w:w w:val="110"/>
          <w:sz w:val="19"/>
        </w:rPr>
        <w:t> </w:t>
      </w:r>
      <w:r>
        <w:rPr>
          <w:color w:val="231F20"/>
          <w:w w:val="110"/>
          <w:sz w:val="19"/>
        </w:rPr>
        <w:t>d’aide</w:t>
      </w:r>
      <w:r>
        <w:rPr>
          <w:color w:val="231F20"/>
          <w:spacing w:val="-1"/>
          <w:w w:val="110"/>
          <w:sz w:val="19"/>
        </w:rPr>
        <w:t> </w:t>
      </w:r>
      <w:r>
        <w:rPr>
          <w:color w:val="231F20"/>
          <w:w w:val="110"/>
          <w:sz w:val="19"/>
        </w:rPr>
        <w:t>aux</w:t>
      </w:r>
      <w:r>
        <w:rPr>
          <w:color w:val="231F20"/>
          <w:spacing w:val="-1"/>
          <w:w w:val="110"/>
          <w:sz w:val="19"/>
        </w:rPr>
        <w:t> </w:t>
      </w:r>
      <w:r>
        <w:rPr>
          <w:color w:val="231F20"/>
          <w:w w:val="110"/>
          <w:sz w:val="19"/>
        </w:rPr>
        <w:t>per- sonnes migrantes en besoin de protection internationale urgente.</w:t>
      </w:r>
    </w:p>
    <w:p>
      <w:pPr>
        <w:pStyle w:val="BodyText"/>
        <w:spacing w:line="256" w:lineRule="auto" w:before="51"/>
        <w:ind w:left="341" w:right="49" w:firstLine="192"/>
      </w:pPr>
      <w:r>
        <w:rPr>
          <w:color w:val="231F20"/>
          <w:w w:val="110"/>
        </w:rPr>
        <w:t>Au sein de l’Union européenne, les visas humanitaires peuvent être de </w:t>
      </w:r>
      <w:r>
        <w:rPr>
          <w:color w:val="231F20"/>
        </w:rPr>
        <w:t>courte</w:t>
      </w:r>
      <w:r>
        <w:rPr>
          <w:color w:val="231F20"/>
          <w:spacing w:val="32"/>
        </w:rPr>
        <w:t> </w:t>
      </w:r>
      <w:r>
        <w:rPr>
          <w:color w:val="231F20"/>
        </w:rPr>
        <w:t>durée</w:t>
      </w:r>
      <w:r>
        <w:rPr>
          <w:color w:val="231F20"/>
          <w:spacing w:val="32"/>
        </w:rPr>
        <w:t> </w:t>
      </w:r>
      <w:r>
        <w:rPr>
          <w:color w:val="231F20"/>
        </w:rPr>
        <w:t>(moins</w:t>
      </w:r>
      <w:r>
        <w:rPr>
          <w:color w:val="231F20"/>
          <w:spacing w:val="32"/>
        </w:rPr>
        <w:t> </w:t>
      </w:r>
      <w:r>
        <w:rPr>
          <w:color w:val="231F20"/>
        </w:rPr>
        <w:t>de</w:t>
      </w:r>
      <w:r>
        <w:rPr>
          <w:color w:val="231F20"/>
          <w:spacing w:val="32"/>
        </w:rPr>
        <w:t> </w:t>
      </w:r>
      <w:r>
        <w:rPr>
          <w:color w:val="231F20"/>
        </w:rPr>
        <w:t>trois</w:t>
      </w:r>
      <w:r>
        <w:rPr>
          <w:color w:val="231F20"/>
          <w:spacing w:val="32"/>
        </w:rPr>
        <w:t> </w:t>
      </w:r>
      <w:r>
        <w:rPr>
          <w:color w:val="231F20"/>
        </w:rPr>
        <w:t>mois)</w:t>
      </w:r>
      <w:r>
        <w:rPr>
          <w:color w:val="231F20"/>
          <w:spacing w:val="32"/>
        </w:rPr>
        <w:t> </w:t>
      </w:r>
      <w:r>
        <w:rPr>
          <w:color w:val="231F20"/>
        </w:rPr>
        <w:t>ou</w:t>
      </w:r>
      <w:r>
        <w:rPr>
          <w:color w:val="231F20"/>
          <w:spacing w:val="32"/>
        </w:rPr>
        <w:t> </w:t>
      </w:r>
      <w:r>
        <w:rPr>
          <w:color w:val="231F20"/>
        </w:rPr>
        <w:t>de</w:t>
      </w:r>
      <w:r>
        <w:rPr>
          <w:color w:val="231F20"/>
          <w:spacing w:val="32"/>
        </w:rPr>
        <w:t> </w:t>
      </w:r>
      <w:r>
        <w:rPr>
          <w:color w:val="231F20"/>
        </w:rPr>
        <w:t>longue</w:t>
      </w:r>
      <w:r>
        <w:rPr>
          <w:color w:val="231F20"/>
          <w:spacing w:val="32"/>
        </w:rPr>
        <w:t> </w:t>
      </w:r>
      <w:r>
        <w:rPr>
          <w:color w:val="231F20"/>
        </w:rPr>
        <w:t>durée</w:t>
      </w:r>
      <w:r>
        <w:rPr>
          <w:color w:val="231F20"/>
          <w:spacing w:val="32"/>
        </w:rPr>
        <w:t> </w:t>
      </w:r>
      <w:r>
        <w:rPr>
          <w:color w:val="231F20"/>
        </w:rPr>
        <w:t>(plus</w:t>
      </w:r>
      <w:r>
        <w:rPr>
          <w:color w:val="231F20"/>
          <w:spacing w:val="32"/>
        </w:rPr>
        <w:t> </w:t>
      </w:r>
      <w:r>
        <w:rPr>
          <w:color w:val="231F20"/>
        </w:rPr>
        <w:t>de</w:t>
      </w:r>
      <w:r>
        <w:rPr>
          <w:color w:val="231F20"/>
          <w:spacing w:val="32"/>
        </w:rPr>
        <w:t> </w:t>
      </w:r>
      <w:r>
        <w:rPr>
          <w:color w:val="231F20"/>
        </w:rPr>
        <w:t>trois</w:t>
      </w:r>
      <w:r>
        <w:rPr>
          <w:color w:val="231F20"/>
          <w:spacing w:val="32"/>
        </w:rPr>
        <w:t> </w:t>
      </w:r>
      <w:r>
        <w:rPr>
          <w:color w:val="231F20"/>
        </w:rPr>
        <w:t>mois).</w:t>
      </w:r>
      <w:r>
        <w:rPr>
          <w:color w:val="231F20"/>
          <w:spacing w:val="32"/>
        </w:rPr>
        <w:t> </w:t>
      </w:r>
      <w:r>
        <w:rPr>
          <w:color w:val="231F20"/>
        </w:rPr>
        <w:t>Ils </w:t>
      </w:r>
      <w:r>
        <w:rPr>
          <w:color w:val="231F20"/>
          <w:w w:val="110"/>
        </w:rPr>
        <w:t>ne donnent donc pas </w:t>
      </w:r>
      <w:r>
        <w:rPr>
          <w:i/>
          <w:color w:val="231F20"/>
          <w:w w:val="110"/>
        </w:rPr>
        <w:t>de facto </w:t>
      </w:r>
      <w:r>
        <w:rPr>
          <w:color w:val="231F20"/>
          <w:w w:val="110"/>
        </w:rPr>
        <w:t>un permis de séjour illimité, mais permettent de poser le pied sur le territoire d’un État membre afin d’y entamer des démarches</w:t>
      </w:r>
      <w:r>
        <w:rPr>
          <w:color w:val="231F20"/>
          <w:spacing w:val="-6"/>
          <w:w w:val="110"/>
        </w:rPr>
        <w:t> </w:t>
      </w:r>
      <w:r>
        <w:rPr>
          <w:color w:val="231F20"/>
          <w:w w:val="110"/>
        </w:rPr>
        <w:t>administratives,</w:t>
      </w:r>
      <w:r>
        <w:rPr>
          <w:color w:val="231F20"/>
          <w:spacing w:val="-6"/>
          <w:w w:val="110"/>
        </w:rPr>
        <w:t> </w:t>
      </w:r>
      <w:r>
        <w:rPr>
          <w:color w:val="231F20"/>
          <w:w w:val="110"/>
        </w:rPr>
        <w:t>par</w:t>
      </w:r>
      <w:r>
        <w:rPr>
          <w:color w:val="231F20"/>
          <w:spacing w:val="-6"/>
          <w:w w:val="110"/>
        </w:rPr>
        <w:t> </w:t>
      </w:r>
      <w:r>
        <w:rPr>
          <w:color w:val="231F20"/>
          <w:w w:val="110"/>
        </w:rPr>
        <w:t>exemple</w:t>
      </w:r>
      <w:r>
        <w:rPr>
          <w:color w:val="231F20"/>
          <w:spacing w:val="-6"/>
          <w:w w:val="110"/>
        </w:rPr>
        <w:t> </w:t>
      </w:r>
      <w:r>
        <w:rPr>
          <w:color w:val="231F20"/>
          <w:w w:val="110"/>
        </w:rPr>
        <w:t>une</w:t>
      </w:r>
      <w:r>
        <w:rPr>
          <w:color w:val="231F20"/>
          <w:spacing w:val="-6"/>
          <w:w w:val="110"/>
        </w:rPr>
        <w:t> </w:t>
      </w:r>
      <w:r>
        <w:rPr>
          <w:color w:val="231F20"/>
          <w:w w:val="110"/>
        </w:rPr>
        <w:t>demande</w:t>
      </w:r>
      <w:r>
        <w:rPr>
          <w:color w:val="231F20"/>
          <w:spacing w:val="-6"/>
          <w:w w:val="110"/>
        </w:rPr>
        <w:t> </w:t>
      </w:r>
      <w:r>
        <w:rPr>
          <w:color w:val="231F20"/>
          <w:w w:val="110"/>
        </w:rPr>
        <w:t>d’asile</w:t>
      </w:r>
      <w:r>
        <w:rPr>
          <w:color w:val="231F20"/>
          <w:spacing w:val="-6"/>
          <w:w w:val="110"/>
        </w:rPr>
        <w:t> </w:t>
      </w:r>
      <w:r>
        <w:rPr>
          <w:color w:val="231F20"/>
          <w:w w:val="110"/>
        </w:rPr>
        <w:t>en</w:t>
      </w:r>
      <w:r>
        <w:rPr>
          <w:color w:val="231F20"/>
          <w:spacing w:val="-6"/>
          <w:w w:val="110"/>
        </w:rPr>
        <w:t> </w:t>
      </w:r>
      <w:r>
        <w:rPr>
          <w:color w:val="231F20"/>
          <w:w w:val="110"/>
        </w:rPr>
        <w:t>vue</w:t>
      </w:r>
      <w:r>
        <w:rPr>
          <w:color w:val="231F20"/>
          <w:spacing w:val="-6"/>
          <w:w w:val="110"/>
        </w:rPr>
        <w:t> </w:t>
      </w:r>
      <w:r>
        <w:rPr>
          <w:color w:val="231F20"/>
          <w:w w:val="110"/>
        </w:rPr>
        <w:t>de</w:t>
      </w:r>
      <w:r>
        <w:rPr>
          <w:color w:val="231F20"/>
          <w:spacing w:val="-6"/>
          <w:w w:val="110"/>
        </w:rPr>
        <w:t> </w:t>
      </w:r>
      <w:r>
        <w:rPr>
          <w:color w:val="231F20"/>
          <w:w w:val="110"/>
        </w:rPr>
        <w:t>l’ob- tention du statut de réfugié</w:t>
      </w:r>
      <w:r>
        <w:rPr>
          <w:color w:val="231F20"/>
          <w:spacing w:val="-2"/>
          <w:w w:val="110"/>
        </w:rPr>
        <w:t> </w:t>
      </w:r>
      <w:r>
        <w:rPr>
          <w:color w:val="231F20"/>
          <w:w w:val="110"/>
        </w:rPr>
        <w:t>(38).</w:t>
      </w:r>
    </w:p>
    <w:p>
      <w:pPr>
        <w:pStyle w:val="BodyText"/>
        <w:spacing w:line="256" w:lineRule="auto" w:before="53"/>
        <w:ind w:left="341" w:right="52" w:firstLine="192"/>
      </w:pPr>
      <w:r>
        <w:rPr>
          <w:color w:val="231F20"/>
          <w:w w:val="110"/>
        </w:rPr>
        <w:t>En l’absence de critères d’octroi du visa humanitaire, peut-on considérer qu’il existe un droit subjectif à l’obtention d’un tel visa en vue d’introduire, dans</w:t>
      </w:r>
      <w:r>
        <w:rPr>
          <w:color w:val="231F20"/>
          <w:spacing w:val="40"/>
          <w:w w:val="110"/>
        </w:rPr>
        <w:t> </w:t>
      </w:r>
      <w:r>
        <w:rPr>
          <w:color w:val="231F20"/>
          <w:w w:val="110"/>
        </w:rPr>
        <w:t>un</w:t>
      </w:r>
      <w:r>
        <w:rPr>
          <w:color w:val="231F20"/>
          <w:spacing w:val="40"/>
          <w:w w:val="110"/>
        </w:rPr>
        <w:t> </w:t>
      </w:r>
      <w:r>
        <w:rPr>
          <w:color w:val="231F20"/>
          <w:w w:val="110"/>
        </w:rPr>
        <w:t>État</w:t>
      </w:r>
      <w:r>
        <w:rPr>
          <w:color w:val="231F20"/>
          <w:spacing w:val="40"/>
          <w:w w:val="110"/>
        </w:rPr>
        <w:t> </w:t>
      </w:r>
      <w:r>
        <w:rPr>
          <w:color w:val="231F20"/>
          <w:w w:val="110"/>
        </w:rPr>
        <w:t>tiers,</w:t>
      </w:r>
      <w:r>
        <w:rPr>
          <w:color w:val="231F20"/>
          <w:spacing w:val="40"/>
          <w:w w:val="110"/>
        </w:rPr>
        <w:t> </w:t>
      </w:r>
      <w:r>
        <w:rPr>
          <w:color w:val="231F20"/>
          <w:w w:val="110"/>
        </w:rPr>
        <w:t>une</w:t>
      </w:r>
      <w:r>
        <w:rPr>
          <w:color w:val="231F20"/>
          <w:spacing w:val="40"/>
          <w:w w:val="110"/>
        </w:rPr>
        <w:t> </w:t>
      </w:r>
      <w:r>
        <w:rPr>
          <w:color w:val="231F20"/>
          <w:w w:val="110"/>
        </w:rPr>
        <w:t>demande</w:t>
      </w:r>
      <w:r>
        <w:rPr>
          <w:color w:val="231F20"/>
          <w:spacing w:val="40"/>
          <w:w w:val="110"/>
        </w:rPr>
        <w:t> </w:t>
      </w:r>
      <w:r>
        <w:rPr>
          <w:color w:val="231F20"/>
          <w:w w:val="110"/>
        </w:rPr>
        <w:t>de</w:t>
      </w:r>
      <w:r>
        <w:rPr>
          <w:color w:val="231F20"/>
          <w:spacing w:val="40"/>
          <w:w w:val="110"/>
        </w:rPr>
        <w:t> </w:t>
      </w:r>
      <w:r>
        <w:rPr>
          <w:color w:val="231F20"/>
          <w:w w:val="110"/>
        </w:rPr>
        <w:t>protection</w:t>
      </w:r>
      <w:r>
        <w:rPr>
          <w:color w:val="231F20"/>
          <w:spacing w:val="40"/>
          <w:w w:val="110"/>
        </w:rPr>
        <w:t> </w:t>
      </w:r>
      <w:r>
        <w:rPr>
          <w:color w:val="231F20"/>
          <w:w w:val="110"/>
        </w:rPr>
        <w:t>internationale</w:t>
      </w:r>
      <w:r>
        <w:rPr>
          <w:color w:val="231F20"/>
          <w:spacing w:val="40"/>
          <w:w w:val="110"/>
        </w:rPr>
        <w:t> </w:t>
      </w:r>
      <w:r>
        <w:rPr>
          <w:color w:val="231F20"/>
          <w:w w:val="110"/>
        </w:rPr>
        <w:t>?</w:t>
      </w:r>
    </w:p>
    <w:p>
      <w:pPr>
        <w:pStyle w:val="BodyText"/>
        <w:spacing w:before="31"/>
        <w:jc w:val="left"/>
      </w:pPr>
    </w:p>
    <w:p>
      <w:pPr>
        <w:pStyle w:val="ListParagraph"/>
        <w:numPr>
          <w:ilvl w:val="0"/>
          <w:numId w:val="4"/>
        </w:numPr>
        <w:tabs>
          <w:tab w:pos="785" w:val="left" w:leader="none"/>
        </w:tabs>
        <w:spacing w:line="256" w:lineRule="auto" w:before="0" w:after="0"/>
        <w:ind w:left="340" w:right="1063" w:firstLine="192"/>
        <w:jc w:val="both"/>
        <w:rPr>
          <w:i/>
          <w:sz w:val="19"/>
        </w:rPr>
      </w:pPr>
      <w:r>
        <w:rPr>
          <w:i/>
          <w:color w:val="231F20"/>
          <w:w w:val="105"/>
          <w:sz w:val="19"/>
        </w:rPr>
        <w:t>Un droit d’entrée tiré du droit à la vie et/ou de l’interdiction de la torture et autres traitements inhumains et dégradants ?</w:t>
      </w:r>
    </w:p>
    <w:p>
      <w:pPr>
        <w:pStyle w:val="BodyText"/>
        <w:spacing w:line="256" w:lineRule="auto" w:before="116"/>
        <w:ind w:left="340" w:right="54" w:firstLine="192"/>
      </w:pPr>
      <w:r>
        <w:rPr>
          <w:color w:val="231F20"/>
          <w:w w:val="110"/>
        </w:rPr>
        <w:t>La difficulté ici tient au champ d’application de ces deux droits humains,</w:t>
      </w:r>
      <w:r>
        <w:rPr>
          <w:color w:val="231F20"/>
          <w:spacing w:val="40"/>
          <w:w w:val="110"/>
        </w:rPr>
        <w:t> </w:t>
      </w:r>
      <w:r>
        <w:rPr>
          <w:color w:val="231F20"/>
        </w:rPr>
        <w:t>à</w:t>
      </w:r>
      <w:r>
        <w:rPr>
          <w:color w:val="231F20"/>
          <w:spacing w:val="29"/>
        </w:rPr>
        <w:t> </w:t>
      </w:r>
      <w:r>
        <w:rPr>
          <w:color w:val="231F20"/>
        </w:rPr>
        <w:t>la</w:t>
      </w:r>
      <w:r>
        <w:rPr>
          <w:color w:val="231F20"/>
          <w:spacing w:val="29"/>
        </w:rPr>
        <w:t> </w:t>
      </w:r>
      <w:r>
        <w:rPr>
          <w:color w:val="231F20"/>
        </w:rPr>
        <w:t>fois</w:t>
      </w:r>
      <w:r>
        <w:rPr>
          <w:color w:val="231F20"/>
          <w:spacing w:val="29"/>
        </w:rPr>
        <w:t> </w:t>
      </w:r>
      <w:r>
        <w:rPr>
          <w:color w:val="231F20"/>
        </w:rPr>
        <w:t>sous</w:t>
      </w:r>
      <w:r>
        <w:rPr>
          <w:color w:val="231F20"/>
          <w:spacing w:val="29"/>
        </w:rPr>
        <w:t> </w:t>
      </w:r>
      <w:r>
        <w:rPr>
          <w:color w:val="231F20"/>
        </w:rPr>
        <w:t>l’angle</w:t>
      </w:r>
      <w:r>
        <w:rPr>
          <w:color w:val="231F20"/>
          <w:spacing w:val="29"/>
        </w:rPr>
        <w:t> </w:t>
      </w:r>
      <w:r>
        <w:rPr>
          <w:color w:val="231F20"/>
        </w:rPr>
        <w:t>du</w:t>
      </w:r>
      <w:r>
        <w:rPr>
          <w:color w:val="231F20"/>
          <w:spacing w:val="29"/>
        </w:rPr>
        <w:t> </w:t>
      </w:r>
      <w:r>
        <w:rPr>
          <w:color w:val="231F20"/>
        </w:rPr>
        <w:t>droit</w:t>
      </w:r>
      <w:r>
        <w:rPr>
          <w:color w:val="231F20"/>
          <w:spacing w:val="29"/>
        </w:rPr>
        <w:t> </w:t>
      </w:r>
      <w:r>
        <w:rPr>
          <w:color w:val="231F20"/>
        </w:rPr>
        <w:t>de</w:t>
      </w:r>
      <w:r>
        <w:rPr>
          <w:color w:val="231F20"/>
          <w:spacing w:val="29"/>
        </w:rPr>
        <w:t> </w:t>
      </w:r>
      <w:r>
        <w:rPr>
          <w:color w:val="231F20"/>
        </w:rPr>
        <w:t>l’Union</w:t>
      </w:r>
      <w:r>
        <w:rPr>
          <w:color w:val="231F20"/>
          <w:spacing w:val="29"/>
        </w:rPr>
        <w:t> </w:t>
      </w:r>
      <w:r>
        <w:rPr>
          <w:color w:val="231F20"/>
        </w:rPr>
        <w:t>européenne</w:t>
      </w:r>
      <w:r>
        <w:rPr>
          <w:color w:val="231F20"/>
          <w:spacing w:val="29"/>
        </w:rPr>
        <w:t> </w:t>
      </w:r>
      <w:r>
        <w:rPr>
          <w:color w:val="231F20"/>
        </w:rPr>
        <w:t>et</w:t>
      </w:r>
      <w:r>
        <w:rPr>
          <w:color w:val="231F20"/>
          <w:spacing w:val="29"/>
        </w:rPr>
        <w:t> </w:t>
      </w:r>
      <w:r>
        <w:rPr>
          <w:color w:val="231F20"/>
        </w:rPr>
        <w:t>du</w:t>
      </w:r>
      <w:r>
        <w:rPr>
          <w:color w:val="231F20"/>
          <w:spacing w:val="29"/>
        </w:rPr>
        <w:t> </w:t>
      </w:r>
      <w:r>
        <w:rPr>
          <w:color w:val="231F20"/>
        </w:rPr>
        <w:t>droit</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Conven- </w:t>
      </w:r>
      <w:r>
        <w:rPr>
          <w:color w:val="231F20"/>
          <w:w w:val="110"/>
        </w:rPr>
        <w:t>tion européenne des droits de l’homme (ci-après, la </w:t>
      </w:r>
      <w:r>
        <w:rPr>
          <w:color w:val="231F20"/>
        </w:rPr>
        <w:t>« </w:t>
      </w:r>
      <w:r>
        <w:rPr>
          <w:color w:val="231F20"/>
          <w:w w:val="110"/>
        </w:rPr>
        <w:t>CEDH »).</w:t>
      </w:r>
    </w:p>
    <w:p>
      <w:pPr>
        <w:pStyle w:val="BodyText"/>
        <w:spacing w:line="256" w:lineRule="auto" w:before="51"/>
        <w:ind w:left="340" w:right="52" w:firstLine="192"/>
      </w:pPr>
      <w:r>
        <w:rPr>
          <w:color w:val="231F20"/>
          <w:w w:val="110"/>
        </w:rPr>
        <w:t>Dans</w:t>
      </w:r>
      <w:r>
        <w:rPr>
          <w:color w:val="231F20"/>
          <w:spacing w:val="-9"/>
          <w:w w:val="110"/>
        </w:rPr>
        <w:t> </w:t>
      </w:r>
      <w:r>
        <w:rPr>
          <w:color w:val="231F20"/>
          <w:w w:val="110"/>
        </w:rPr>
        <w:t>son arrêt </w:t>
      </w:r>
      <w:r>
        <w:rPr>
          <w:i/>
          <w:color w:val="231F20"/>
          <w:w w:val="110"/>
        </w:rPr>
        <w:t>X. et X. c. Belgique </w:t>
      </w:r>
      <w:r>
        <w:rPr>
          <w:color w:val="231F20"/>
          <w:w w:val="110"/>
        </w:rPr>
        <w:t>du 7 mars 2017</w:t>
      </w:r>
      <w:r>
        <w:rPr>
          <w:color w:val="231F20"/>
          <w:spacing w:val="-14"/>
          <w:w w:val="110"/>
        </w:rPr>
        <w:t> </w:t>
      </w:r>
      <w:r>
        <w:rPr>
          <w:color w:val="231F20"/>
          <w:w w:val="110"/>
        </w:rPr>
        <w:t>(39), la CJUE a décidé qu’une</w:t>
      </w:r>
      <w:r>
        <w:rPr>
          <w:color w:val="231F20"/>
          <w:spacing w:val="8"/>
          <w:w w:val="110"/>
        </w:rPr>
        <w:t> </w:t>
      </w:r>
      <w:r>
        <w:rPr>
          <w:color w:val="231F20"/>
          <w:w w:val="110"/>
        </w:rPr>
        <w:t>demande</w:t>
      </w:r>
      <w:r>
        <w:rPr>
          <w:color w:val="231F20"/>
          <w:spacing w:val="8"/>
          <w:w w:val="110"/>
        </w:rPr>
        <w:t> </w:t>
      </w:r>
      <w:r>
        <w:rPr>
          <w:color w:val="231F20"/>
          <w:w w:val="110"/>
        </w:rPr>
        <w:t>de</w:t>
      </w:r>
      <w:r>
        <w:rPr>
          <w:color w:val="231F20"/>
          <w:spacing w:val="8"/>
          <w:w w:val="110"/>
        </w:rPr>
        <w:t> </w:t>
      </w:r>
      <w:r>
        <w:rPr>
          <w:color w:val="231F20"/>
          <w:w w:val="110"/>
        </w:rPr>
        <w:t>visa</w:t>
      </w:r>
      <w:r>
        <w:rPr>
          <w:color w:val="231F20"/>
          <w:spacing w:val="8"/>
          <w:w w:val="110"/>
        </w:rPr>
        <w:t> </w:t>
      </w:r>
      <w:r>
        <w:rPr>
          <w:color w:val="231F20"/>
          <w:w w:val="110"/>
        </w:rPr>
        <w:t>de</w:t>
      </w:r>
      <w:r>
        <w:rPr>
          <w:color w:val="231F20"/>
          <w:spacing w:val="8"/>
          <w:w w:val="110"/>
        </w:rPr>
        <w:t> </w:t>
      </w:r>
      <w:r>
        <w:rPr>
          <w:color w:val="231F20"/>
          <w:w w:val="110"/>
        </w:rPr>
        <w:t>court</w:t>
      </w:r>
      <w:r>
        <w:rPr>
          <w:color w:val="231F20"/>
          <w:spacing w:val="8"/>
          <w:w w:val="110"/>
        </w:rPr>
        <w:t> </w:t>
      </w:r>
      <w:r>
        <w:rPr>
          <w:color w:val="231F20"/>
          <w:w w:val="110"/>
        </w:rPr>
        <w:t>séjour</w:t>
      </w:r>
      <w:r>
        <w:rPr>
          <w:color w:val="231F20"/>
          <w:spacing w:val="9"/>
          <w:w w:val="110"/>
        </w:rPr>
        <w:t> </w:t>
      </w:r>
      <w:r>
        <w:rPr>
          <w:color w:val="231F20"/>
          <w:w w:val="110"/>
        </w:rPr>
        <w:t>introduite</w:t>
      </w:r>
      <w:r>
        <w:rPr>
          <w:color w:val="231F20"/>
          <w:spacing w:val="8"/>
          <w:w w:val="110"/>
        </w:rPr>
        <w:t> </w:t>
      </w:r>
      <w:r>
        <w:rPr>
          <w:color w:val="231F20"/>
          <w:w w:val="110"/>
        </w:rPr>
        <w:t>par</w:t>
      </w:r>
      <w:r>
        <w:rPr>
          <w:color w:val="231F20"/>
          <w:spacing w:val="8"/>
          <w:w w:val="110"/>
        </w:rPr>
        <w:t> </w:t>
      </w:r>
      <w:r>
        <w:rPr>
          <w:color w:val="231F20"/>
          <w:w w:val="110"/>
        </w:rPr>
        <w:t>un</w:t>
      </w:r>
      <w:r>
        <w:rPr>
          <w:color w:val="231F20"/>
          <w:spacing w:val="8"/>
          <w:w w:val="110"/>
        </w:rPr>
        <w:t> </w:t>
      </w:r>
      <w:r>
        <w:rPr>
          <w:color w:val="231F20"/>
          <w:w w:val="110"/>
        </w:rPr>
        <w:t>ressortissant</w:t>
      </w:r>
      <w:r>
        <w:rPr>
          <w:color w:val="231F20"/>
          <w:spacing w:val="8"/>
          <w:w w:val="110"/>
        </w:rPr>
        <w:t> </w:t>
      </w:r>
      <w:r>
        <w:rPr>
          <w:color w:val="231F20"/>
          <w:spacing w:val="-4"/>
          <w:w w:val="110"/>
        </w:rPr>
        <w:t>d’un</w:t>
      </w:r>
    </w:p>
    <w:p>
      <w:pPr>
        <w:pStyle w:val="BodyText"/>
        <w:spacing w:before="183"/>
        <w:jc w:val="left"/>
      </w:pPr>
    </w:p>
    <w:p>
      <w:pPr>
        <w:pStyle w:val="ListParagraph"/>
        <w:numPr>
          <w:ilvl w:val="0"/>
          <w:numId w:val="1"/>
        </w:numPr>
        <w:tabs>
          <w:tab w:pos="837" w:val="left" w:leader="none"/>
        </w:tabs>
        <w:spacing w:line="249" w:lineRule="auto" w:before="0" w:after="0"/>
        <w:ind w:left="341" w:right="54" w:firstLine="171"/>
        <w:jc w:val="both"/>
        <w:rPr>
          <w:sz w:val="15"/>
        </w:rPr>
      </w:pPr>
      <w:r>
        <w:rPr>
          <w:color w:val="231F20"/>
          <w:w w:val="105"/>
          <w:sz w:val="15"/>
        </w:rPr>
        <w:t>Loi belge du 15 décembre 1980 sur l’accès au territoire, le séjour, l’établissement et </w:t>
      </w:r>
      <w:r>
        <w:rPr>
          <w:color w:val="231F20"/>
          <w:w w:val="105"/>
          <w:sz w:val="15"/>
        </w:rPr>
        <w:t>l’éloi-</w:t>
      </w:r>
      <w:r>
        <w:rPr>
          <w:color w:val="231F20"/>
          <w:spacing w:val="40"/>
          <w:w w:val="105"/>
          <w:sz w:val="15"/>
        </w:rPr>
        <w:t> </w:t>
      </w:r>
      <w:r>
        <w:rPr>
          <w:color w:val="231F20"/>
          <w:w w:val="105"/>
          <w:sz w:val="15"/>
        </w:rPr>
        <w:t>gnement</w:t>
      </w:r>
      <w:r>
        <w:rPr>
          <w:color w:val="231F20"/>
          <w:w w:val="105"/>
          <w:sz w:val="15"/>
        </w:rPr>
        <w:t> des</w:t>
      </w:r>
      <w:r>
        <w:rPr>
          <w:color w:val="231F20"/>
          <w:w w:val="105"/>
          <w:sz w:val="15"/>
        </w:rPr>
        <w:t> étrangers,</w:t>
      </w:r>
      <w:r>
        <w:rPr>
          <w:color w:val="231F20"/>
          <w:w w:val="105"/>
          <w:sz w:val="15"/>
        </w:rPr>
        <w:t> </w:t>
      </w:r>
      <w:r>
        <w:rPr>
          <w:i/>
          <w:color w:val="231F20"/>
          <w:w w:val="105"/>
          <w:sz w:val="15"/>
        </w:rPr>
        <w:t>M.B</w:t>
      </w:r>
      <w:r>
        <w:rPr>
          <w:color w:val="231F20"/>
          <w:w w:val="105"/>
          <w:sz w:val="15"/>
        </w:rPr>
        <w:t>.,</w:t>
      </w:r>
      <w:r>
        <w:rPr>
          <w:color w:val="231F20"/>
          <w:w w:val="105"/>
          <w:sz w:val="15"/>
        </w:rPr>
        <w:t> 31</w:t>
      </w:r>
      <w:r>
        <w:rPr>
          <w:color w:val="231F20"/>
          <w:w w:val="105"/>
          <w:sz w:val="15"/>
        </w:rPr>
        <w:t> décembre</w:t>
      </w:r>
      <w:r>
        <w:rPr>
          <w:color w:val="231F20"/>
          <w:w w:val="105"/>
          <w:sz w:val="15"/>
        </w:rPr>
        <w:t> 1980,</w:t>
      </w:r>
      <w:r>
        <w:rPr>
          <w:color w:val="231F20"/>
          <w:w w:val="105"/>
          <w:sz w:val="15"/>
        </w:rPr>
        <w:t> disponible</w:t>
      </w:r>
      <w:r>
        <w:rPr>
          <w:color w:val="231F20"/>
          <w:w w:val="105"/>
          <w:sz w:val="15"/>
        </w:rPr>
        <w:t> sur</w:t>
      </w:r>
      <w:r>
        <w:rPr>
          <w:color w:val="231F20"/>
          <w:w w:val="105"/>
          <w:sz w:val="15"/>
        </w:rPr>
        <w:t> :</w:t>
      </w:r>
      <w:r>
        <w:rPr>
          <w:color w:val="231F20"/>
          <w:w w:val="105"/>
          <w:sz w:val="15"/>
        </w:rPr>
        <w:t> </w:t>
      </w:r>
      <w:hyperlink r:id="rId32">
        <w:r>
          <w:rPr>
            <w:color w:val="231F20"/>
            <w:w w:val="105"/>
            <w:sz w:val="15"/>
          </w:rPr>
          <w:t>www.ejustice.just.fgov.be/eli/</w:t>
        </w:r>
      </w:hyperlink>
      <w:r>
        <w:rPr>
          <w:color w:val="231F20"/>
          <w:spacing w:val="40"/>
          <w:w w:val="105"/>
          <w:sz w:val="15"/>
        </w:rPr>
        <w:t> </w:t>
      </w:r>
      <w:r>
        <w:rPr>
          <w:color w:val="231F20"/>
          <w:spacing w:val="-2"/>
          <w:w w:val="105"/>
          <w:sz w:val="15"/>
        </w:rPr>
        <w:t>loi/1980/12/15/1980121550/justel.</w:t>
      </w:r>
    </w:p>
    <w:p>
      <w:pPr>
        <w:pStyle w:val="ListParagraph"/>
        <w:numPr>
          <w:ilvl w:val="0"/>
          <w:numId w:val="1"/>
        </w:numPr>
        <w:tabs>
          <w:tab w:pos="837" w:val="left" w:leader="none"/>
        </w:tabs>
        <w:spacing w:line="249" w:lineRule="auto" w:before="2" w:after="0"/>
        <w:ind w:left="341" w:right="55" w:firstLine="171"/>
        <w:jc w:val="both"/>
        <w:rPr>
          <w:sz w:val="15"/>
        </w:rPr>
      </w:pPr>
      <w:r>
        <w:rPr>
          <w:color w:val="231F20"/>
          <w:w w:val="125"/>
          <w:sz w:val="15"/>
        </w:rPr>
        <w:t>m</w:t>
      </w:r>
      <w:r>
        <w:rPr>
          <w:color w:val="231F20"/>
          <w:w w:val="125"/>
          <w:sz w:val="10"/>
        </w:rPr>
        <w:t>yriA</w:t>
      </w:r>
      <w:r>
        <w:rPr>
          <w:color w:val="231F20"/>
          <w:w w:val="125"/>
          <w:sz w:val="15"/>
        </w:rPr>
        <w:t>, </w:t>
      </w:r>
      <w:r>
        <w:rPr>
          <w:color w:val="231F20"/>
          <w:sz w:val="15"/>
        </w:rPr>
        <w:t>« </w:t>
      </w:r>
      <w:r>
        <w:rPr>
          <w:color w:val="231F20"/>
          <w:w w:val="105"/>
          <w:sz w:val="15"/>
        </w:rPr>
        <w:t>Les visas humanitaires. Frontières et droits fondamentaux </w:t>
      </w:r>
      <w:r>
        <w:rPr>
          <w:color w:val="231F20"/>
          <w:sz w:val="15"/>
        </w:rPr>
        <w:t>», </w:t>
      </w:r>
      <w:r>
        <w:rPr>
          <w:color w:val="231F20"/>
          <w:w w:val="105"/>
          <w:sz w:val="15"/>
        </w:rPr>
        <w:t>MyriaDocs #4, dispo-</w:t>
      </w:r>
      <w:r>
        <w:rPr>
          <w:color w:val="231F20"/>
          <w:spacing w:val="40"/>
          <w:w w:val="105"/>
          <w:sz w:val="15"/>
        </w:rPr>
        <w:t> </w:t>
      </w:r>
      <w:r>
        <w:rPr>
          <w:color w:val="231F20"/>
          <w:w w:val="105"/>
          <w:sz w:val="15"/>
        </w:rPr>
        <w:t>nible sur : </w:t>
      </w:r>
      <w:hyperlink r:id="rId33">
        <w:r>
          <w:rPr>
            <w:color w:val="231F20"/>
            <w:w w:val="105"/>
            <w:sz w:val="15"/>
          </w:rPr>
          <w:t>www.myria.be/files/Myriadocs4_Visas_humanitaires.pdf,</w:t>
        </w:r>
      </w:hyperlink>
      <w:r>
        <w:rPr>
          <w:color w:val="231F20"/>
          <w:w w:val="105"/>
          <w:sz w:val="15"/>
        </w:rPr>
        <w:t> consulté le 2 décembre 2024.</w:t>
      </w:r>
    </w:p>
    <w:p>
      <w:pPr>
        <w:pStyle w:val="ListParagraph"/>
        <w:numPr>
          <w:ilvl w:val="0"/>
          <w:numId w:val="1"/>
        </w:numPr>
        <w:tabs>
          <w:tab w:pos="837" w:val="left" w:leader="none"/>
        </w:tabs>
        <w:spacing w:line="249" w:lineRule="auto" w:before="1" w:after="0"/>
        <w:ind w:left="341" w:right="55" w:firstLine="171"/>
        <w:jc w:val="both"/>
        <w:rPr>
          <w:sz w:val="15"/>
        </w:rPr>
      </w:pPr>
      <w:r>
        <w:rPr>
          <w:color w:val="231F20"/>
          <w:w w:val="110"/>
          <w:sz w:val="15"/>
        </w:rPr>
        <w:t>Voy. not. L. </w:t>
      </w:r>
      <w:r>
        <w:rPr>
          <w:color w:val="231F20"/>
          <w:w w:val="145"/>
          <w:sz w:val="15"/>
        </w:rPr>
        <w:t>L</w:t>
      </w:r>
      <w:r>
        <w:rPr>
          <w:color w:val="231F20"/>
          <w:w w:val="145"/>
          <w:sz w:val="10"/>
        </w:rPr>
        <w:t>eBoeuf</w:t>
      </w:r>
      <w:r>
        <w:rPr>
          <w:color w:val="231F20"/>
          <w:w w:val="145"/>
          <w:sz w:val="10"/>
        </w:rPr>
        <w:t> </w:t>
      </w:r>
      <w:r>
        <w:rPr>
          <w:color w:val="231F20"/>
          <w:w w:val="110"/>
          <w:sz w:val="15"/>
        </w:rPr>
        <w:t>et M.-C. </w:t>
      </w:r>
      <w:r>
        <w:rPr>
          <w:color w:val="231F20"/>
          <w:w w:val="145"/>
          <w:sz w:val="15"/>
        </w:rPr>
        <w:t>f</w:t>
      </w:r>
      <w:r>
        <w:rPr>
          <w:color w:val="231F20"/>
          <w:w w:val="145"/>
          <w:sz w:val="10"/>
        </w:rPr>
        <w:t>oBLets</w:t>
      </w:r>
      <w:r>
        <w:rPr>
          <w:color w:val="231F20"/>
          <w:w w:val="145"/>
          <w:sz w:val="10"/>
        </w:rPr>
        <w:t> </w:t>
      </w:r>
      <w:r>
        <w:rPr>
          <w:color w:val="231F20"/>
          <w:w w:val="110"/>
          <w:sz w:val="15"/>
        </w:rPr>
        <w:t>(dir.), </w:t>
      </w:r>
      <w:r>
        <w:rPr>
          <w:i/>
          <w:color w:val="231F20"/>
          <w:w w:val="110"/>
          <w:sz w:val="15"/>
        </w:rPr>
        <w:t>Humanitarian</w:t>
      </w:r>
      <w:r>
        <w:rPr>
          <w:i/>
          <w:color w:val="231F20"/>
          <w:w w:val="110"/>
          <w:sz w:val="15"/>
        </w:rPr>
        <w:t> Admission</w:t>
      </w:r>
      <w:r>
        <w:rPr>
          <w:i/>
          <w:color w:val="231F20"/>
          <w:w w:val="110"/>
          <w:sz w:val="15"/>
        </w:rPr>
        <w:t> to</w:t>
      </w:r>
      <w:r>
        <w:rPr>
          <w:i/>
          <w:color w:val="231F20"/>
          <w:w w:val="110"/>
          <w:sz w:val="15"/>
        </w:rPr>
        <w:t> Europe</w:t>
      </w:r>
      <w:r>
        <w:rPr>
          <w:i/>
          <w:color w:val="231F20"/>
          <w:w w:val="110"/>
          <w:sz w:val="15"/>
        </w:rPr>
        <w:t> :</w:t>
      </w:r>
      <w:r>
        <w:rPr>
          <w:i/>
          <w:color w:val="231F20"/>
          <w:w w:val="110"/>
          <w:sz w:val="15"/>
        </w:rPr>
        <w:t> The </w:t>
      </w:r>
      <w:r>
        <w:rPr>
          <w:i/>
          <w:color w:val="231F20"/>
          <w:sz w:val="15"/>
        </w:rPr>
        <w:t>Law Between Promises and Constraints</w:t>
      </w:r>
      <w:r>
        <w:rPr>
          <w:color w:val="231F20"/>
          <w:sz w:val="15"/>
        </w:rPr>
        <w:t>, coll. Schriften zum Migrationsrecht, vol. 30, Baden-</w:t>
      </w:r>
      <w:r>
        <w:rPr>
          <w:color w:val="231F20"/>
          <w:sz w:val="15"/>
        </w:rPr>
        <w:t>Baden,</w:t>
      </w:r>
      <w:r>
        <w:rPr>
          <w:color w:val="231F20"/>
          <w:w w:val="110"/>
          <w:sz w:val="15"/>
        </w:rPr>
        <w:t> Nomos Verlag, 2020.</w:t>
      </w:r>
    </w:p>
    <w:p>
      <w:pPr>
        <w:pStyle w:val="ListParagraph"/>
        <w:numPr>
          <w:ilvl w:val="0"/>
          <w:numId w:val="1"/>
        </w:numPr>
        <w:tabs>
          <w:tab w:pos="837" w:val="left" w:leader="none"/>
        </w:tabs>
        <w:spacing w:line="249" w:lineRule="auto" w:before="2" w:after="0"/>
        <w:ind w:left="341" w:right="54" w:firstLine="171"/>
        <w:jc w:val="both"/>
        <w:rPr>
          <w:sz w:val="15"/>
        </w:rPr>
      </w:pPr>
      <w:r>
        <w:rPr>
          <w:color w:val="231F20"/>
          <w:w w:val="110"/>
          <w:sz w:val="15"/>
        </w:rPr>
        <w:t>CJUE,</w:t>
      </w:r>
      <w:r>
        <w:rPr>
          <w:color w:val="231F20"/>
          <w:spacing w:val="-10"/>
          <w:w w:val="110"/>
          <w:sz w:val="15"/>
        </w:rPr>
        <w:t> </w:t>
      </w:r>
      <w:r>
        <w:rPr>
          <w:color w:val="231F20"/>
          <w:w w:val="110"/>
          <w:sz w:val="15"/>
        </w:rPr>
        <w:t>7</w:t>
      </w:r>
      <w:r>
        <w:rPr>
          <w:color w:val="231F20"/>
          <w:spacing w:val="-10"/>
          <w:w w:val="110"/>
          <w:sz w:val="15"/>
        </w:rPr>
        <w:t> </w:t>
      </w:r>
      <w:r>
        <w:rPr>
          <w:color w:val="231F20"/>
          <w:w w:val="110"/>
          <w:sz w:val="15"/>
        </w:rPr>
        <w:t>mars</w:t>
      </w:r>
      <w:r>
        <w:rPr>
          <w:color w:val="231F20"/>
          <w:spacing w:val="-10"/>
          <w:w w:val="110"/>
          <w:sz w:val="15"/>
        </w:rPr>
        <w:t> </w:t>
      </w:r>
      <w:r>
        <w:rPr>
          <w:color w:val="231F20"/>
          <w:w w:val="110"/>
          <w:sz w:val="15"/>
        </w:rPr>
        <w:t>2017,</w:t>
      </w:r>
      <w:r>
        <w:rPr>
          <w:color w:val="231F20"/>
          <w:spacing w:val="-10"/>
          <w:w w:val="110"/>
          <w:sz w:val="15"/>
        </w:rPr>
        <w:t> </w:t>
      </w:r>
      <w:r>
        <w:rPr>
          <w:i/>
          <w:color w:val="231F20"/>
          <w:w w:val="110"/>
          <w:sz w:val="15"/>
        </w:rPr>
        <w:t>X.</w:t>
      </w:r>
      <w:r>
        <w:rPr>
          <w:i/>
          <w:color w:val="231F20"/>
          <w:spacing w:val="-5"/>
          <w:w w:val="110"/>
          <w:sz w:val="15"/>
        </w:rPr>
        <w:t> </w:t>
      </w:r>
      <w:r>
        <w:rPr>
          <w:i/>
          <w:color w:val="231F20"/>
          <w:w w:val="110"/>
          <w:sz w:val="15"/>
        </w:rPr>
        <w:t>et</w:t>
      </w:r>
      <w:r>
        <w:rPr>
          <w:i/>
          <w:color w:val="231F20"/>
          <w:spacing w:val="-5"/>
          <w:w w:val="110"/>
          <w:sz w:val="15"/>
        </w:rPr>
        <w:t> </w:t>
      </w:r>
      <w:r>
        <w:rPr>
          <w:i/>
          <w:color w:val="231F20"/>
          <w:w w:val="110"/>
          <w:sz w:val="15"/>
        </w:rPr>
        <w:t>X.</w:t>
      </w:r>
      <w:r>
        <w:rPr>
          <w:color w:val="231F20"/>
          <w:w w:val="110"/>
          <w:sz w:val="15"/>
        </w:rPr>
        <w:t>,</w:t>
      </w:r>
      <w:r>
        <w:rPr>
          <w:color w:val="231F20"/>
          <w:spacing w:val="-10"/>
          <w:w w:val="110"/>
          <w:sz w:val="15"/>
        </w:rPr>
        <w:t> </w:t>
      </w:r>
      <w:r>
        <w:rPr>
          <w:color w:val="231F20"/>
          <w:w w:val="110"/>
          <w:sz w:val="15"/>
        </w:rPr>
        <w:t>aff.</w:t>
      </w:r>
      <w:r>
        <w:rPr>
          <w:color w:val="231F20"/>
          <w:spacing w:val="-10"/>
          <w:w w:val="110"/>
          <w:sz w:val="15"/>
        </w:rPr>
        <w:t> </w:t>
      </w:r>
      <w:r>
        <w:rPr>
          <w:color w:val="231F20"/>
          <w:w w:val="110"/>
          <w:sz w:val="15"/>
        </w:rPr>
        <w:t>C-638/16</w:t>
      </w:r>
      <w:r>
        <w:rPr>
          <w:color w:val="231F20"/>
          <w:spacing w:val="-10"/>
          <w:w w:val="110"/>
          <w:sz w:val="15"/>
        </w:rPr>
        <w:t> </w:t>
      </w:r>
      <w:r>
        <w:rPr>
          <w:color w:val="231F20"/>
          <w:w w:val="110"/>
          <w:sz w:val="15"/>
        </w:rPr>
        <w:t>PPU,</w:t>
      </w:r>
      <w:r>
        <w:rPr>
          <w:color w:val="231F20"/>
          <w:spacing w:val="-10"/>
          <w:w w:val="110"/>
          <w:sz w:val="15"/>
        </w:rPr>
        <w:t> </w:t>
      </w:r>
      <w:r>
        <w:rPr>
          <w:color w:val="231F20"/>
          <w:w w:val="110"/>
          <w:sz w:val="15"/>
        </w:rPr>
        <w:t>EU:C:2017:173.</w:t>
      </w:r>
      <w:r>
        <w:rPr>
          <w:color w:val="231F20"/>
          <w:spacing w:val="-10"/>
          <w:w w:val="110"/>
          <w:sz w:val="15"/>
        </w:rPr>
        <w:t> </w:t>
      </w:r>
      <w:r>
        <w:rPr>
          <w:color w:val="231F20"/>
          <w:w w:val="110"/>
          <w:sz w:val="15"/>
        </w:rPr>
        <w:t>Pour</w:t>
      </w:r>
      <w:r>
        <w:rPr>
          <w:color w:val="231F20"/>
          <w:spacing w:val="-10"/>
          <w:w w:val="110"/>
          <w:sz w:val="15"/>
        </w:rPr>
        <w:t> </w:t>
      </w:r>
      <w:r>
        <w:rPr>
          <w:color w:val="231F20"/>
          <w:w w:val="110"/>
          <w:sz w:val="15"/>
        </w:rPr>
        <w:t>un</w:t>
      </w:r>
      <w:r>
        <w:rPr>
          <w:color w:val="231F20"/>
          <w:spacing w:val="-10"/>
          <w:w w:val="110"/>
          <w:sz w:val="15"/>
        </w:rPr>
        <w:t> </w:t>
      </w:r>
      <w:r>
        <w:rPr>
          <w:color w:val="231F20"/>
          <w:w w:val="110"/>
          <w:sz w:val="15"/>
        </w:rPr>
        <w:t>commentaire</w:t>
      </w:r>
      <w:r>
        <w:rPr>
          <w:color w:val="231F20"/>
          <w:spacing w:val="-10"/>
          <w:w w:val="110"/>
          <w:sz w:val="15"/>
        </w:rPr>
        <w:t> </w:t>
      </w:r>
      <w:r>
        <w:rPr>
          <w:color w:val="231F20"/>
          <w:w w:val="110"/>
          <w:sz w:val="15"/>
        </w:rPr>
        <w:t>de cette</w:t>
      </w:r>
      <w:r>
        <w:rPr>
          <w:color w:val="231F20"/>
          <w:spacing w:val="-11"/>
          <w:w w:val="110"/>
          <w:sz w:val="15"/>
        </w:rPr>
        <w:t> </w:t>
      </w:r>
      <w:r>
        <w:rPr>
          <w:color w:val="231F20"/>
          <w:w w:val="110"/>
          <w:sz w:val="15"/>
        </w:rPr>
        <w:t>décision,</w:t>
      </w:r>
      <w:r>
        <w:rPr>
          <w:color w:val="231F20"/>
          <w:spacing w:val="-10"/>
          <w:w w:val="110"/>
          <w:sz w:val="15"/>
        </w:rPr>
        <w:t> </w:t>
      </w:r>
      <w:r>
        <w:rPr>
          <w:color w:val="231F20"/>
          <w:w w:val="110"/>
          <w:sz w:val="15"/>
        </w:rPr>
        <w:t>voy.</w:t>
      </w:r>
      <w:r>
        <w:rPr>
          <w:color w:val="231F20"/>
          <w:spacing w:val="-10"/>
          <w:w w:val="110"/>
          <w:sz w:val="15"/>
        </w:rPr>
        <w:t> </w:t>
      </w:r>
      <w:r>
        <w:rPr>
          <w:color w:val="231F20"/>
          <w:w w:val="110"/>
          <w:sz w:val="15"/>
        </w:rPr>
        <w:t>S.</w:t>
      </w:r>
      <w:r>
        <w:rPr>
          <w:color w:val="231F20"/>
          <w:spacing w:val="-11"/>
          <w:w w:val="110"/>
          <w:sz w:val="15"/>
        </w:rPr>
        <w:t> </w:t>
      </w:r>
      <w:r>
        <w:rPr>
          <w:color w:val="231F20"/>
          <w:w w:val="145"/>
          <w:sz w:val="15"/>
        </w:rPr>
        <w:t>s</w:t>
      </w:r>
      <w:r>
        <w:rPr>
          <w:color w:val="231F20"/>
          <w:w w:val="145"/>
          <w:sz w:val="10"/>
        </w:rPr>
        <w:t>AroLeA</w:t>
      </w:r>
      <w:r>
        <w:rPr>
          <w:color w:val="231F20"/>
          <w:w w:val="145"/>
          <w:sz w:val="15"/>
        </w:rPr>
        <w:t>,</w:t>
      </w:r>
      <w:r>
        <w:rPr>
          <w:color w:val="231F20"/>
          <w:spacing w:val="-20"/>
          <w:w w:val="145"/>
          <w:sz w:val="15"/>
        </w:rPr>
        <w:t> </w:t>
      </w:r>
      <w:r>
        <w:rPr>
          <w:color w:val="231F20"/>
          <w:w w:val="110"/>
          <w:sz w:val="15"/>
        </w:rPr>
        <w:t>J.-Y.</w:t>
      </w:r>
      <w:r>
        <w:rPr>
          <w:color w:val="231F20"/>
          <w:spacing w:val="-10"/>
          <w:w w:val="110"/>
          <w:sz w:val="15"/>
        </w:rPr>
        <w:t> </w:t>
      </w:r>
      <w:r>
        <w:rPr>
          <w:color w:val="231F20"/>
          <w:w w:val="145"/>
          <w:sz w:val="15"/>
        </w:rPr>
        <w:t>C</w:t>
      </w:r>
      <w:r>
        <w:rPr>
          <w:color w:val="231F20"/>
          <w:w w:val="145"/>
          <w:sz w:val="10"/>
        </w:rPr>
        <w:t>ArLier</w:t>
      </w:r>
      <w:r>
        <w:rPr>
          <w:color w:val="231F20"/>
          <w:spacing w:val="-9"/>
          <w:w w:val="145"/>
          <w:sz w:val="10"/>
        </w:rPr>
        <w:t> </w:t>
      </w:r>
      <w:r>
        <w:rPr>
          <w:color w:val="231F20"/>
          <w:w w:val="110"/>
          <w:sz w:val="15"/>
        </w:rPr>
        <w:t>et</w:t>
      </w:r>
      <w:r>
        <w:rPr>
          <w:color w:val="231F20"/>
          <w:spacing w:val="-10"/>
          <w:w w:val="110"/>
          <w:sz w:val="15"/>
        </w:rPr>
        <w:t> </w:t>
      </w:r>
      <w:r>
        <w:rPr>
          <w:color w:val="231F20"/>
          <w:w w:val="110"/>
          <w:sz w:val="15"/>
        </w:rPr>
        <w:t>L.</w:t>
      </w:r>
      <w:r>
        <w:rPr>
          <w:color w:val="231F20"/>
          <w:spacing w:val="-11"/>
          <w:w w:val="110"/>
          <w:sz w:val="15"/>
        </w:rPr>
        <w:t> </w:t>
      </w:r>
      <w:r>
        <w:rPr>
          <w:color w:val="231F20"/>
          <w:w w:val="145"/>
          <w:sz w:val="15"/>
        </w:rPr>
        <w:t>L</w:t>
      </w:r>
      <w:r>
        <w:rPr>
          <w:color w:val="231F20"/>
          <w:w w:val="145"/>
          <w:sz w:val="10"/>
        </w:rPr>
        <w:t>eBoeuf</w:t>
      </w:r>
      <w:r>
        <w:rPr>
          <w:color w:val="231F20"/>
          <w:w w:val="145"/>
          <w:sz w:val="15"/>
        </w:rPr>
        <w:t>,</w:t>
      </w:r>
      <w:r>
        <w:rPr>
          <w:color w:val="231F20"/>
          <w:spacing w:val="-19"/>
          <w:w w:val="145"/>
          <w:sz w:val="15"/>
        </w:rPr>
        <w:t> </w:t>
      </w:r>
      <w:r>
        <w:rPr>
          <w:color w:val="231F20"/>
          <w:sz w:val="15"/>
        </w:rPr>
        <w:t>«</w:t>
      </w:r>
      <w:r>
        <w:rPr>
          <w:color w:val="231F20"/>
          <w:spacing w:val="-8"/>
          <w:sz w:val="15"/>
        </w:rPr>
        <w:t> </w:t>
      </w:r>
      <w:r>
        <w:rPr>
          <w:color w:val="231F20"/>
          <w:w w:val="110"/>
          <w:sz w:val="15"/>
        </w:rPr>
        <w:t>Délivrer</w:t>
      </w:r>
      <w:r>
        <w:rPr>
          <w:color w:val="231F20"/>
          <w:spacing w:val="-10"/>
          <w:w w:val="110"/>
          <w:sz w:val="15"/>
        </w:rPr>
        <w:t> </w:t>
      </w:r>
      <w:r>
        <w:rPr>
          <w:color w:val="231F20"/>
          <w:w w:val="110"/>
          <w:sz w:val="15"/>
        </w:rPr>
        <w:t>un</w:t>
      </w:r>
      <w:r>
        <w:rPr>
          <w:color w:val="231F20"/>
          <w:spacing w:val="-10"/>
          <w:w w:val="110"/>
          <w:sz w:val="15"/>
        </w:rPr>
        <w:t> </w:t>
      </w:r>
      <w:r>
        <w:rPr>
          <w:color w:val="231F20"/>
          <w:w w:val="110"/>
          <w:sz w:val="15"/>
        </w:rPr>
        <w:t>visa</w:t>
      </w:r>
      <w:r>
        <w:rPr>
          <w:color w:val="231F20"/>
          <w:spacing w:val="-11"/>
          <w:w w:val="110"/>
          <w:sz w:val="15"/>
        </w:rPr>
        <w:t> </w:t>
      </w:r>
      <w:r>
        <w:rPr>
          <w:color w:val="231F20"/>
          <w:w w:val="110"/>
          <w:sz w:val="15"/>
        </w:rPr>
        <w:t>humanitaire</w:t>
      </w:r>
      <w:r>
        <w:rPr>
          <w:color w:val="231F20"/>
          <w:spacing w:val="-10"/>
          <w:w w:val="110"/>
          <w:sz w:val="15"/>
        </w:rPr>
        <w:t> </w:t>
      </w:r>
      <w:r>
        <w:rPr>
          <w:color w:val="231F20"/>
          <w:w w:val="110"/>
          <w:sz w:val="15"/>
        </w:rPr>
        <w:t>visant</w:t>
      </w:r>
    </w:p>
    <w:p>
      <w:pPr>
        <w:pStyle w:val="ListParagraph"/>
        <w:spacing w:after="0" w:line="249" w:lineRule="auto"/>
        <w:jc w:val="both"/>
        <w:rPr>
          <w:sz w:val="15"/>
        </w:rPr>
        <w:sectPr>
          <w:pgSz w:w="9080" w:h="13610"/>
          <w:pgMar w:header="0" w:footer="320" w:top="1560" w:bottom="520" w:left="1133" w:right="1133"/>
        </w:sectPr>
      </w:pPr>
    </w:p>
    <w:p>
      <w:pPr>
        <w:pStyle w:val="BodyText"/>
        <w:spacing w:line="256" w:lineRule="auto" w:before="130"/>
        <w:ind w:left="57" w:right="332"/>
      </w:pPr>
      <w:r>
        <w:rPr>
          <w:color w:val="231F20"/>
          <w:w w:val="115"/>
        </w:rPr>
        <w:t>État</w:t>
      </w:r>
      <w:r>
        <w:rPr>
          <w:color w:val="231F20"/>
          <w:spacing w:val="-2"/>
          <w:w w:val="115"/>
        </w:rPr>
        <w:t> </w:t>
      </w:r>
      <w:r>
        <w:rPr>
          <w:color w:val="231F20"/>
          <w:w w:val="115"/>
        </w:rPr>
        <w:t>tiers</w:t>
      </w:r>
      <w:r>
        <w:rPr>
          <w:color w:val="231F20"/>
          <w:spacing w:val="-2"/>
          <w:w w:val="115"/>
        </w:rPr>
        <w:t> </w:t>
      </w:r>
      <w:r>
        <w:rPr>
          <w:color w:val="231F20"/>
          <w:w w:val="115"/>
        </w:rPr>
        <w:t>pour</w:t>
      </w:r>
      <w:r>
        <w:rPr>
          <w:color w:val="231F20"/>
          <w:spacing w:val="-2"/>
          <w:w w:val="115"/>
        </w:rPr>
        <w:t> </w:t>
      </w:r>
      <w:r>
        <w:rPr>
          <w:color w:val="231F20"/>
          <w:w w:val="115"/>
        </w:rPr>
        <w:t>raisons</w:t>
      </w:r>
      <w:r>
        <w:rPr>
          <w:color w:val="231F20"/>
          <w:spacing w:val="-2"/>
          <w:w w:val="115"/>
        </w:rPr>
        <w:t> </w:t>
      </w:r>
      <w:r>
        <w:rPr>
          <w:color w:val="231F20"/>
          <w:w w:val="115"/>
        </w:rPr>
        <w:t>humanitaires,</w:t>
      </w:r>
      <w:r>
        <w:rPr>
          <w:color w:val="231F20"/>
          <w:spacing w:val="-2"/>
          <w:w w:val="115"/>
        </w:rPr>
        <w:t> </w:t>
      </w:r>
      <w:r>
        <w:rPr>
          <w:color w:val="231F20"/>
          <w:w w:val="115"/>
        </w:rPr>
        <w:t>auprès</w:t>
      </w:r>
      <w:r>
        <w:rPr>
          <w:color w:val="231F20"/>
          <w:spacing w:val="-2"/>
          <w:w w:val="115"/>
        </w:rPr>
        <w:t> </w:t>
      </w:r>
      <w:r>
        <w:rPr>
          <w:color w:val="231F20"/>
          <w:w w:val="115"/>
        </w:rPr>
        <w:t>de</w:t>
      </w:r>
      <w:r>
        <w:rPr>
          <w:color w:val="231F20"/>
          <w:spacing w:val="-2"/>
          <w:w w:val="115"/>
        </w:rPr>
        <w:t> </w:t>
      </w:r>
      <w:r>
        <w:rPr>
          <w:color w:val="231F20"/>
          <w:w w:val="115"/>
        </w:rPr>
        <w:t>la</w:t>
      </w:r>
      <w:r>
        <w:rPr>
          <w:color w:val="231F20"/>
          <w:spacing w:val="-2"/>
          <w:w w:val="115"/>
        </w:rPr>
        <w:t> </w:t>
      </w:r>
      <w:r>
        <w:rPr>
          <w:color w:val="231F20"/>
          <w:w w:val="115"/>
        </w:rPr>
        <w:t>représentation</w:t>
      </w:r>
      <w:r>
        <w:rPr>
          <w:color w:val="231F20"/>
          <w:spacing w:val="-2"/>
          <w:w w:val="115"/>
        </w:rPr>
        <w:t> </w:t>
      </w:r>
      <w:r>
        <w:rPr>
          <w:color w:val="231F20"/>
          <w:w w:val="115"/>
        </w:rPr>
        <w:t>d’un</w:t>
      </w:r>
      <w:r>
        <w:rPr>
          <w:color w:val="231F20"/>
          <w:spacing w:val="-2"/>
          <w:w w:val="115"/>
        </w:rPr>
        <w:t> </w:t>
      </w:r>
      <w:r>
        <w:rPr>
          <w:color w:val="231F20"/>
          <w:w w:val="115"/>
        </w:rPr>
        <w:t>État </w:t>
      </w:r>
      <w:r>
        <w:rPr>
          <w:color w:val="231F20"/>
          <w:w w:val="110"/>
        </w:rPr>
        <w:t>membre de destination, située sur le territoire d’un pays tiers, dans l’inten- tion</w:t>
      </w:r>
      <w:r>
        <w:rPr>
          <w:color w:val="231F20"/>
          <w:spacing w:val="-6"/>
          <w:w w:val="110"/>
        </w:rPr>
        <w:t> </w:t>
      </w:r>
      <w:r>
        <w:rPr>
          <w:color w:val="231F20"/>
          <w:w w:val="110"/>
        </w:rPr>
        <w:t>d’introduire,</w:t>
      </w:r>
      <w:r>
        <w:rPr>
          <w:color w:val="231F20"/>
          <w:spacing w:val="-6"/>
          <w:w w:val="110"/>
        </w:rPr>
        <w:t> </w:t>
      </w:r>
      <w:r>
        <w:rPr>
          <w:color w:val="231F20"/>
          <w:w w:val="110"/>
        </w:rPr>
        <w:t>dès</w:t>
      </w:r>
      <w:r>
        <w:rPr>
          <w:color w:val="231F20"/>
          <w:spacing w:val="-6"/>
          <w:w w:val="110"/>
        </w:rPr>
        <w:t> </w:t>
      </w:r>
      <w:r>
        <w:rPr>
          <w:color w:val="231F20"/>
          <w:w w:val="110"/>
        </w:rPr>
        <w:t>son</w:t>
      </w:r>
      <w:r>
        <w:rPr>
          <w:color w:val="231F20"/>
          <w:spacing w:val="-6"/>
          <w:w w:val="110"/>
        </w:rPr>
        <w:t> </w:t>
      </w:r>
      <w:r>
        <w:rPr>
          <w:color w:val="231F20"/>
          <w:w w:val="110"/>
        </w:rPr>
        <w:t>arrivée</w:t>
      </w:r>
      <w:r>
        <w:rPr>
          <w:color w:val="231F20"/>
          <w:spacing w:val="-6"/>
          <w:w w:val="110"/>
        </w:rPr>
        <w:t> </w:t>
      </w:r>
      <w:r>
        <w:rPr>
          <w:color w:val="231F20"/>
          <w:w w:val="110"/>
        </w:rPr>
        <w:t>dans</w:t>
      </w:r>
      <w:r>
        <w:rPr>
          <w:color w:val="231F20"/>
          <w:spacing w:val="-6"/>
          <w:w w:val="110"/>
        </w:rPr>
        <w:t> </w:t>
      </w:r>
      <w:r>
        <w:rPr>
          <w:color w:val="231F20"/>
          <w:w w:val="110"/>
        </w:rPr>
        <w:t>cet</w:t>
      </w:r>
      <w:r>
        <w:rPr>
          <w:color w:val="231F20"/>
          <w:spacing w:val="-6"/>
          <w:w w:val="110"/>
        </w:rPr>
        <w:t> </w:t>
      </w:r>
      <w:r>
        <w:rPr>
          <w:color w:val="231F20"/>
          <w:w w:val="110"/>
        </w:rPr>
        <w:t>État</w:t>
      </w:r>
      <w:r>
        <w:rPr>
          <w:color w:val="231F20"/>
          <w:spacing w:val="-6"/>
          <w:w w:val="110"/>
        </w:rPr>
        <w:t> </w:t>
      </w:r>
      <w:r>
        <w:rPr>
          <w:color w:val="231F20"/>
          <w:w w:val="110"/>
        </w:rPr>
        <w:t>membre,</w:t>
      </w:r>
      <w:r>
        <w:rPr>
          <w:color w:val="231F20"/>
          <w:spacing w:val="-6"/>
          <w:w w:val="110"/>
        </w:rPr>
        <w:t> </w:t>
      </w:r>
      <w:r>
        <w:rPr>
          <w:color w:val="231F20"/>
          <w:w w:val="110"/>
        </w:rPr>
        <w:t>une</w:t>
      </w:r>
      <w:r>
        <w:rPr>
          <w:color w:val="231F20"/>
          <w:spacing w:val="-6"/>
          <w:w w:val="110"/>
        </w:rPr>
        <w:t> </w:t>
      </w:r>
      <w:r>
        <w:rPr>
          <w:color w:val="231F20"/>
          <w:w w:val="110"/>
        </w:rPr>
        <w:t>demande</w:t>
      </w:r>
      <w:r>
        <w:rPr>
          <w:color w:val="231F20"/>
          <w:spacing w:val="-6"/>
          <w:w w:val="110"/>
        </w:rPr>
        <w:t> </w:t>
      </w:r>
      <w:r>
        <w:rPr>
          <w:color w:val="231F20"/>
          <w:w w:val="110"/>
        </w:rPr>
        <w:t>de</w:t>
      </w:r>
      <w:r>
        <w:rPr>
          <w:color w:val="231F20"/>
          <w:spacing w:val="-6"/>
          <w:w w:val="110"/>
        </w:rPr>
        <w:t> </w:t>
      </w:r>
      <w:r>
        <w:rPr>
          <w:color w:val="231F20"/>
          <w:w w:val="110"/>
        </w:rPr>
        <w:t>pro- tection internationale et, par suite, de séjourner dans ledit État membre sur du</w:t>
      </w:r>
      <w:r>
        <w:rPr>
          <w:color w:val="231F20"/>
          <w:spacing w:val="-5"/>
          <w:w w:val="110"/>
        </w:rPr>
        <w:t> </w:t>
      </w:r>
      <w:r>
        <w:rPr>
          <w:color w:val="231F20"/>
          <w:w w:val="110"/>
        </w:rPr>
        <w:t>long</w:t>
      </w:r>
      <w:r>
        <w:rPr>
          <w:color w:val="231F20"/>
          <w:spacing w:val="-5"/>
          <w:w w:val="110"/>
        </w:rPr>
        <w:t> </w:t>
      </w:r>
      <w:r>
        <w:rPr>
          <w:color w:val="231F20"/>
          <w:w w:val="110"/>
        </w:rPr>
        <w:t>terme,</w:t>
      </w:r>
      <w:r>
        <w:rPr>
          <w:color w:val="231F20"/>
          <w:spacing w:val="-5"/>
          <w:w w:val="110"/>
        </w:rPr>
        <w:t> </w:t>
      </w:r>
      <w:r>
        <w:rPr>
          <w:color w:val="231F20"/>
          <w:w w:val="110"/>
        </w:rPr>
        <w:t>ne</w:t>
      </w:r>
      <w:r>
        <w:rPr>
          <w:color w:val="231F20"/>
          <w:spacing w:val="-5"/>
          <w:w w:val="110"/>
        </w:rPr>
        <w:t> </w:t>
      </w:r>
      <w:r>
        <w:rPr>
          <w:color w:val="231F20"/>
          <w:w w:val="110"/>
        </w:rPr>
        <w:t>relève</w:t>
      </w:r>
      <w:r>
        <w:rPr>
          <w:color w:val="231F20"/>
          <w:spacing w:val="-5"/>
          <w:w w:val="110"/>
        </w:rPr>
        <w:t> </w:t>
      </w:r>
      <w:r>
        <w:rPr>
          <w:color w:val="231F20"/>
          <w:w w:val="110"/>
        </w:rPr>
        <w:t>pas</w:t>
      </w:r>
      <w:r>
        <w:rPr>
          <w:color w:val="231F20"/>
          <w:spacing w:val="-5"/>
          <w:w w:val="110"/>
        </w:rPr>
        <w:t> </w:t>
      </w:r>
      <w:r>
        <w:rPr>
          <w:color w:val="231F20"/>
          <w:w w:val="110"/>
        </w:rPr>
        <w:t>de</w:t>
      </w:r>
      <w:r>
        <w:rPr>
          <w:color w:val="231F20"/>
          <w:spacing w:val="-5"/>
          <w:w w:val="110"/>
        </w:rPr>
        <w:t> </w:t>
      </w:r>
      <w:r>
        <w:rPr>
          <w:color w:val="231F20"/>
          <w:w w:val="110"/>
        </w:rPr>
        <w:t>l’application</w:t>
      </w:r>
      <w:r>
        <w:rPr>
          <w:color w:val="231F20"/>
          <w:spacing w:val="-5"/>
          <w:w w:val="110"/>
        </w:rPr>
        <w:t> </w:t>
      </w:r>
      <w:r>
        <w:rPr>
          <w:color w:val="231F20"/>
          <w:w w:val="110"/>
        </w:rPr>
        <w:t>du</w:t>
      </w:r>
      <w:r>
        <w:rPr>
          <w:color w:val="231F20"/>
          <w:spacing w:val="-5"/>
          <w:w w:val="110"/>
        </w:rPr>
        <w:t> </w:t>
      </w:r>
      <w:r>
        <w:rPr>
          <w:color w:val="231F20"/>
          <w:w w:val="110"/>
        </w:rPr>
        <w:t>droit</w:t>
      </w:r>
      <w:r>
        <w:rPr>
          <w:color w:val="231F20"/>
          <w:spacing w:val="-5"/>
          <w:w w:val="110"/>
        </w:rPr>
        <w:t> </w:t>
      </w:r>
      <w:r>
        <w:rPr>
          <w:color w:val="231F20"/>
          <w:w w:val="110"/>
        </w:rPr>
        <w:t>de</w:t>
      </w:r>
      <w:r>
        <w:rPr>
          <w:color w:val="231F20"/>
          <w:spacing w:val="-5"/>
          <w:w w:val="110"/>
        </w:rPr>
        <w:t> </w:t>
      </w:r>
      <w:r>
        <w:rPr>
          <w:color w:val="231F20"/>
          <w:w w:val="110"/>
        </w:rPr>
        <w:t>l’Union</w:t>
      </w:r>
      <w:r>
        <w:rPr>
          <w:color w:val="231F20"/>
          <w:spacing w:val="-5"/>
          <w:w w:val="110"/>
        </w:rPr>
        <w:t> </w:t>
      </w:r>
      <w:r>
        <w:rPr>
          <w:color w:val="231F20"/>
          <w:w w:val="110"/>
        </w:rPr>
        <w:t>européenne. </w:t>
      </w:r>
      <w:r>
        <w:rPr>
          <w:color w:val="231F20"/>
          <w:w w:val="115"/>
        </w:rPr>
        <w:t>Le Code des visas a été adopté sur le fondement de l’article 62 du Traité </w:t>
      </w:r>
      <w:r>
        <w:rPr>
          <w:color w:val="231F20"/>
          <w:w w:val="110"/>
        </w:rPr>
        <w:t>sur le fonctionnement de l’Union européenne (ci-après, le </w:t>
      </w:r>
      <w:r>
        <w:rPr>
          <w:color w:val="231F20"/>
        </w:rPr>
        <w:t>« </w:t>
      </w:r>
      <w:r>
        <w:rPr>
          <w:color w:val="231F20"/>
          <w:w w:val="110"/>
        </w:rPr>
        <w:t>TFUE </w:t>
      </w:r>
      <w:r>
        <w:rPr>
          <w:color w:val="231F20"/>
        </w:rPr>
        <w:t>») </w:t>
      </w:r>
      <w:r>
        <w:rPr>
          <w:color w:val="231F20"/>
          <w:w w:val="110"/>
        </w:rPr>
        <w:t>et cet article vise uniquement les visas relatifs à des séjours d’une durée maximale de 90 jours. La CJUE considère que les demandes de visas humanitaires en vue d’introduire une demande de protection internationale dans un État ont, en réalité, pour objectif de se voir délivrer un titre de séjour dont la durée de validité n’est pas limitée à 90 jours. Le Code des visas, qui n’a pas pour but d’harmoniser les législations nationales en matière de protection internatio- nale,</w:t>
      </w:r>
      <w:r>
        <w:rPr>
          <w:color w:val="231F20"/>
          <w:spacing w:val="-1"/>
          <w:w w:val="110"/>
        </w:rPr>
        <w:t> </w:t>
      </w:r>
      <w:r>
        <w:rPr>
          <w:color w:val="231F20"/>
          <w:w w:val="110"/>
        </w:rPr>
        <w:t>ne</w:t>
      </w:r>
      <w:r>
        <w:rPr>
          <w:color w:val="231F20"/>
          <w:spacing w:val="-1"/>
          <w:w w:val="110"/>
        </w:rPr>
        <w:t> </w:t>
      </w:r>
      <w:r>
        <w:rPr>
          <w:color w:val="231F20"/>
          <w:w w:val="110"/>
        </w:rPr>
        <w:t>contraint</w:t>
      </w:r>
      <w:r>
        <w:rPr>
          <w:color w:val="231F20"/>
          <w:spacing w:val="-1"/>
          <w:w w:val="110"/>
        </w:rPr>
        <w:t> </w:t>
      </w:r>
      <w:r>
        <w:rPr>
          <w:color w:val="231F20"/>
          <w:w w:val="110"/>
        </w:rPr>
        <w:t>pas</w:t>
      </w:r>
      <w:r>
        <w:rPr>
          <w:color w:val="231F20"/>
          <w:spacing w:val="-1"/>
          <w:w w:val="110"/>
        </w:rPr>
        <w:t> </w:t>
      </w:r>
      <w:r>
        <w:rPr>
          <w:color w:val="231F20"/>
          <w:w w:val="110"/>
        </w:rPr>
        <w:t>les</w:t>
      </w:r>
      <w:r>
        <w:rPr>
          <w:color w:val="231F20"/>
          <w:spacing w:val="-1"/>
          <w:w w:val="110"/>
        </w:rPr>
        <w:t> </w:t>
      </w:r>
      <w:r>
        <w:rPr>
          <w:color w:val="231F20"/>
          <w:w w:val="110"/>
        </w:rPr>
        <w:t>États</w:t>
      </w:r>
      <w:r>
        <w:rPr>
          <w:color w:val="231F20"/>
          <w:spacing w:val="-1"/>
          <w:w w:val="110"/>
        </w:rPr>
        <w:t> </w:t>
      </w:r>
      <w:r>
        <w:rPr>
          <w:color w:val="231F20"/>
          <w:w w:val="110"/>
        </w:rPr>
        <w:t>à</w:t>
      </w:r>
      <w:r>
        <w:rPr>
          <w:color w:val="231F20"/>
          <w:spacing w:val="-1"/>
          <w:w w:val="110"/>
        </w:rPr>
        <w:t> </w:t>
      </w:r>
      <w:r>
        <w:rPr>
          <w:color w:val="231F20"/>
          <w:w w:val="110"/>
        </w:rPr>
        <w:t>permettre</w:t>
      </w:r>
      <w:r>
        <w:rPr>
          <w:color w:val="231F20"/>
          <w:spacing w:val="-1"/>
          <w:w w:val="110"/>
        </w:rPr>
        <w:t> </w:t>
      </w:r>
      <w:r>
        <w:rPr>
          <w:color w:val="231F20"/>
          <w:w w:val="110"/>
        </w:rPr>
        <w:t>aux</w:t>
      </w:r>
      <w:r>
        <w:rPr>
          <w:color w:val="231F20"/>
          <w:spacing w:val="-1"/>
          <w:w w:val="110"/>
        </w:rPr>
        <w:t> </w:t>
      </w:r>
      <w:r>
        <w:rPr>
          <w:color w:val="231F20"/>
          <w:w w:val="110"/>
        </w:rPr>
        <w:t>ressortissants</w:t>
      </w:r>
      <w:r>
        <w:rPr>
          <w:color w:val="231F20"/>
          <w:spacing w:val="-1"/>
          <w:w w:val="110"/>
        </w:rPr>
        <w:t> </w:t>
      </w:r>
      <w:r>
        <w:rPr>
          <w:color w:val="231F20"/>
          <w:w w:val="110"/>
        </w:rPr>
        <w:t>de</w:t>
      </w:r>
      <w:r>
        <w:rPr>
          <w:color w:val="231F20"/>
          <w:spacing w:val="-1"/>
          <w:w w:val="110"/>
        </w:rPr>
        <w:t> </w:t>
      </w:r>
      <w:r>
        <w:rPr>
          <w:color w:val="231F20"/>
          <w:w w:val="110"/>
        </w:rPr>
        <w:t>pays</w:t>
      </w:r>
      <w:r>
        <w:rPr>
          <w:color w:val="231F20"/>
          <w:spacing w:val="-1"/>
          <w:w w:val="110"/>
        </w:rPr>
        <w:t> </w:t>
      </w:r>
      <w:r>
        <w:rPr>
          <w:color w:val="231F20"/>
          <w:w w:val="110"/>
        </w:rPr>
        <w:t>tiers</w:t>
      </w:r>
      <w:r>
        <w:rPr>
          <w:color w:val="231F20"/>
          <w:spacing w:val="-1"/>
          <w:w w:val="110"/>
        </w:rPr>
        <w:t> </w:t>
      </w:r>
      <w:r>
        <w:rPr>
          <w:color w:val="231F20"/>
          <w:w w:val="110"/>
        </w:rPr>
        <w:t>de demander une protection internationale auprès des représentations des États membres dans des pays tiers. En outre, les textes relatifs au droit européen de l’asile n’ont pas d’application extraterritoriale. L’article 3, </w:t>
      </w:r>
      <w:r>
        <w:rPr>
          <w:color w:val="231F20"/>
        </w:rPr>
        <w:t>§ </w:t>
      </w:r>
      <w:r>
        <w:rPr>
          <w:color w:val="231F20"/>
          <w:w w:val="110"/>
        </w:rPr>
        <w:t>1, 2°, de la directive 2013/32/UE s’applique uniquement aux demandes de protection internationale faites sur le territoire des États membres, y compris aux fron- tières et dans les zones de transit, mais pas aux demandes d’asile diploma- tique</w:t>
      </w:r>
      <w:r>
        <w:rPr>
          <w:color w:val="231F20"/>
          <w:spacing w:val="-13"/>
          <w:w w:val="110"/>
        </w:rPr>
        <w:t> </w:t>
      </w:r>
      <w:r>
        <w:rPr>
          <w:color w:val="231F20"/>
          <w:w w:val="110"/>
        </w:rPr>
        <w:t>ou</w:t>
      </w:r>
      <w:r>
        <w:rPr>
          <w:color w:val="231F20"/>
          <w:spacing w:val="-6"/>
          <w:w w:val="110"/>
        </w:rPr>
        <w:t> </w:t>
      </w:r>
      <w:r>
        <w:rPr>
          <w:color w:val="231F20"/>
          <w:w w:val="110"/>
        </w:rPr>
        <w:t>territorial</w:t>
      </w:r>
      <w:r>
        <w:rPr>
          <w:color w:val="231F20"/>
          <w:spacing w:val="-6"/>
          <w:w w:val="110"/>
        </w:rPr>
        <w:t> </w:t>
      </w:r>
      <w:r>
        <w:rPr>
          <w:color w:val="231F20"/>
          <w:w w:val="110"/>
        </w:rPr>
        <w:t>auprès</w:t>
      </w:r>
      <w:r>
        <w:rPr>
          <w:color w:val="231F20"/>
          <w:spacing w:val="-6"/>
          <w:w w:val="110"/>
        </w:rPr>
        <w:t> </w:t>
      </w:r>
      <w:r>
        <w:rPr>
          <w:color w:val="231F20"/>
          <w:w w:val="110"/>
        </w:rPr>
        <w:t>de</w:t>
      </w:r>
      <w:r>
        <w:rPr>
          <w:color w:val="231F20"/>
          <w:spacing w:val="-6"/>
          <w:w w:val="110"/>
        </w:rPr>
        <w:t> </w:t>
      </w:r>
      <w:r>
        <w:rPr>
          <w:color w:val="231F20"/>
          <w:w w:val="110"/>
        </w:rPr>
        <w:t>leurs</w:t>
      </w:r>
      <w:r>
        <w:rPr>
          <w:color w:val="231F20"/>
          <w:spacing w:val="-6"/>
          <w:w w:val="110"/>
        </w:rPr>
        <w:t> </w:t>
      </w:r>
      <w:r>
        <w:rPr>
          <w:color w:val="231F20"/>
          <w:w w:val="110"/>
        </w:rPr>
        <w:t>représentations</w:t>
      </w:r>
      <w:r>
        <w:rPr>
          <w:color w:val="231F20"/>
          <w:spacing w:val="-14"/>
          <w:w w:val="110"/>
        </w:rPr>
        <w:t> </w:t>
      </w:r>
      <w:r>
        <w:rPr>
          <w:color w:val="231F20"/>
          <w:w w:val="110"/>
        </w:rPr>
        <w:t>(40).</w:t>
      </w:r>
      <w:r>
        <w:rPr>
          <w:color w:val="231F20"/>
          <w:spacing w:val="-6"/>
          <w:w w:val="110"/>
        </w:rPr>
        <w:t> </w:t>
      </w:r>
      <w:r>
        <w:rPr>
          <w:color w:val="231F20"/>
          <w:w w:val="110"/>
        </w:rPr>
        <w:t>Les</w:t>
      </w:r>
      <w:r>
        <w:rPr>
          <w:color w:val="231F20"/>
          <w:spacing w:val="-6"/>
          <w:w w:val="110"/>
        </w:rPr>
        <w:t> </w:t>
      </w:r>
      <w:r>
        <w:rPr>
          <w:color w:val="231F20"/>
          <w:w w:val="110"/>
        </w:rPr>
        <w:t>articles</w:t>
      </w:r>
      <w:r>
        <w:rPr>
          <w:color w:val="231F20"/>
          <w:spacing w:val="-6"/>
          <w:w w:val="110"/>
        </w:rPr>
        <w:t> </w:t>
      </w:r>
      <w:r>
        <w:rPr>
          <w:color w:val="231F20"/>
          <w:w w:val="110"/>
        </w:rPr>
        <w:t>1</w:t>
      </w:r>
      <w:r>
        <w:rPr>
          <w:color w:val="231F20"/>
          <w:w w:val="110"/>
          <w:position w:val="7"/>
          <w:sz w:val="11"/>
        </w:rPr>
        <w:t>er</w:t>
      </w:r>
      <w:r>
        <w:rPr>
          <w:color w:val="231F20"/>
          <w:spacing w:val="14"/>
          <w:w w:val="110"/>
          <w:position w:val="7"/>
          <w:sz w:val="11"/>
        </w:rPr>
        <w:t> </w:t>
      </w:r>
      <w:r>
        <w:rPr>
          <w:color w:val="231F20"/>
          <w:w w:val="110"/>
        </w:rPr>
        <w:t>et</w:t>
      </w:r>
      <w:r>
        <w:rPr>
          <w:color w:val="231F20"/>
          <w:spacing w:val="-6"/>
          <w:w w:val="110"/>
        </w:rPr>
        <w:t> </w:t>
      </w:r>
      <w:r>
        <w:rPr>
          <w:color w:val="231F20"/>
          <w:w w:val="110"/>
        </w:rPr>
        <w:t>3</w:t>
      </w:r>
      <w:r>
        <w:rPr>
          <w:color w:val="231F20"/>
          <w:spacing w:val="-6"/>
          <w:w w:val="110"/>
        </w:rPr>
        <w:t> </w:t>
      </w:r>
      <w:r>
        <w:rPr>
          <w:color w:val="231F20"/>
          <w:w w:val="110"/>
        </w:rPr>
        <w:t>du règlement</w:t>
      </w:r>
      <w:r>
        <w:rPr>
          <w:color w:val="231F20"/>
          <w:spacing w:val="-12"/>
          <w:w w:val="110"/>
        </w:rPr>
        <w:t> </w:t>
      </w:r>
      <w:r>
        <w:rPr>
          <w:color w:val="231F20"/>
          <w:w w:val="110"/>
        </w:rPr>
        <w:t>(UE)</w:t>
      </w:r>
      <w:r>
        <w:rPr>
          <w:color w:val="231F20"/>
          <w:spacing w:val="-12"/>
          <w:w w:val="110"/>
        </w:rPr>
        <w:t> </w:t>
      </w:r>
      <w:r>
        <w:rPr>
          <w:color w:val="231F20"/>
          <w:w w:val="110"/>
        </w:rPr>
        <w:t>n</w:t>
      </w:r>
      <w:r>
        <w:rPr>
          <w:color w:val="231F20"/>
          <w:w w:val="110"/>
          <w:position w:val="7"/>
          <w:sz w:val="11"/>
        </w:rPr>
        <w:t>o</w:t>
      </w:r>
      <w:r>
        <w:rPr>
          <w:color w:val="231F20"/>
          <w:spacing w:val="9"/>
          <w:w w:val="110"/>
          <w:position w:val="7"/>
          <w:sz w:val="11"/>
        </w:rPr>
        <w:t> </w:t>
      </w:r>
      <w:r>
        <w:rPr>
          <w:color w:val="231F20"/>
          <w:w w:val="110"/>
        </w:rPr>
        <w:t>604/2013</w:t>
      </w:r>
      <w:r>
        <w:rPr>
          <w:color w:val="231F20"/>
          <w:spacing w:val="-12"/>
          <w:w w:val="110"/>
        </w:rPr>
        <w:t> </w:t>
      </w:r>
      <w:r>
        <w:rPr>
          <w:color w:val="231F20"/>
          <w:w w:val="110"/>
        </w:rPr>
        <w:t>(Dublin)</w:t>
      </w:r>
      <w:r>
        <w:rPr>
          <w:color w:val="231F20"/>
          <w:spacing w:val="-12"/>
          <w:w w:val="110"/>
        </w:rPr>
        <w:t> </w:t>
      </w:r>
      <w:r>
        <w:rPr>
          <w:color w:val="231F20"/>
          <w:w w:val="110"/>
        </w:rPr>
        <w:t>obligent</w:t>
      </w:r>
      <w:r>
        <w:rPr>
          <w:color w:val="231F20"/>
          <w:spacing w:val="-12"/>
          <w:w w:val="110"/>
        </w:rPr>
        <w:t> </w:t>
      </w:r>
      <w:r>
        <w:rPr>
          <w:color w:val="231F20"/>
          <w:w w:val="110"/>
        </w:rPr>
        <w:t>seulement</w:t>
      </w:r>
      <w:r>
        <w:rPr>
          <w:color w:val="231F20"/>
          <w:spacing w:val="-12"/>
          <w:w w:val="110"/>
        </w:rPr>
        <w:t> </w:t>
      </w:r>
      <w:r>
        <w:rPr>
          <w:color w:val="231F20"/>
          <w:w w:val="110"/>
        </w:rPr>
        <w:t>les</w:t>
      </w:r>
      <w:r>
        <w:rPr>
          <w:color w:val="231F20"/>
          <w:spacing w:val="-12"/>
          <w:w w:val="110"/>
        </w:rPr>
        <w:t> </w:t>
      </w:r>
      <w:r>
        <w:rPr>
          <w:color w:val="231F20"/>
          <w:w w:val="110"/>
        </w:rPr>
        <w:t>États</w:t>
      </w:r>
      <w:r>
        <w:rPr>
          <w:color w:val="231F20"/>
          <w:spacing w:val="-12"/>
          <w:w w:val="110"/>
        </w:rPr>
        <w:t> </w:t>
      </w:r>
      <w:r>
        <w:rPr>
          <w:color w:val="231F20"/>
          <w:w w:val="110"/>
        </w:rPr>
        <w:t>à</w:t>
      </w:r>
      <w:r>
        <w:rPr>
          <w:color w:val="231F20"/>
          <w:spacing w:val="-12"/>
          <w:w w:val="110"/>
        </w:rPr>
        <w:t> </w:t>
      </w:r>
      <w:r>
        <w:rPr>
          <w:color w:val="231F20"/>
          <w:w w:val="110"/>
        </w:rPr>
        <w:t>examiner les demandes présentées sur leur territoire</w:t>
      </w:r>
      <w:r>
        <w:rPr>
          <w:color w:val="231F20"/>
          <w:spacing w:val="-14"/>
          <w:w w:val="110"/>
        </w:rPr>
        <w:t> </w:t>
      </w:r>
      <w:r>
        <w:rPr>
          <w:color w:val="231F20"/>
          <w:w w:val="110"/>
        </w:rPr>
        <w:t>(41). La CJUE en déduit que les visas humanitaires introduits en vue de solliciter la protection internationale ne</w:t>
      </w:r>
      <w:r>
        <w:rPr>
          <w:color w:val="231F20"/>
          <w:spacing w:val="-1"/>
          <w:w w:val="110"/>
        </w:rPr>
        <w:t> </w:t>
      </w:r>
      <w:r>
        <w:rPr>
          <w:color w:val="231F20"/>
          <w:w w:val="110"/>
        </w:rPr>
        <w:t>relèvent</w:t>
      </w:r>
      <w:r>
        <w:rPr>
          <w:color w:val="231F20"/>
          <w:spacing w:val="-1"/>
          <w:w w:val="110"/>
        </w:rPr>
        <w:t> </w:t>
      </w:r>
      <w:r>
        <w:rPr>
          <w:color w:val="231F20"/>
          <w:w w:val="110"/>
        </w:rPr>
        <w:t>pas</w:t>
      </w:r>
      <w:r>
        <w:rPr>
          <w:color w:val="231F20"/>
          <w:spacing w:val="-1"/>
          <w:w w:val="110"/>
        </w:rPr>
        <w:t> </w:t>
      </w:r>
      <w:r>
        <w:rPr>
          <w:color w:val="231F20"/>
          <w:w w:val="110"/>
        </w:rPr>
        <w:t>du</w:t>
      </w:r>
      <w:r>
        <w:rPr>
          <w:color w:val="231F20"/>
          <w:spacing w:val="-1"/>
          <w:w w:val="110"/>
        </w:rPr>
        <w:t> </w:t>
      </w:r>
      <w:r>
        <w:rPr>
          <w:color w:val="231F20"/>
          <w:w w:val="110"/>
        </w:rPr>
        <w:t>champ</w:t>
      </w:r>
      <w:r>
        <w:rPr>
          <w:color w:val="231F20"/>
          <w:spacing w:val="-1"/>
          <w:w w:val="110"/>
        </w:rPr>
        <w:t> </w:t>
      </w:r>
      <w:r>
        <w:rPr>
          <w:color w:val="231F20"/>
          <w:w w:val="110"/>
        </w:rPr>
        <w:t>d’application</w:t>
      </w:r>
      <w:r>
        <w:rPr>
          <w:color w:val="231F20"/>
          <w:spacing w:val="-1"/>
          <w:w w:val="110"/>
        </w:rPr>
        <w:t> </w:t>
      </w:r>
      <w:r>
        <w:rPr>
          <w:color w:val="231F20"/>
          <w:w w:val="110"/>
        </w:rPr>
        <w:t>du</w:t>
      </w:r>
      <w:r>
        <w:rPr>
          <w:color w:val="231F20"/>
          <w:spacing w:val="-1"/>
          <w:w w:val="110"/>
        </w:rPr>
        <w:t> </w:t>
      </w:r>
      <w:r>
        <w:rPr>
          <w:color w:val="231F20"/>
          <w:w w:val="110"/>
        </w:rPr>
        <w:t>Code</w:t>
      </w:r>
      <w:r>
        <w:rPr>
          <w:color w:val="231F20"/>
          <w:spacing w:val="-1"/>
          <w:w w:val="110"/>
        </w:rPr>
        <w:t> </w:t>
      </w:r>
      <w:r>
        <w:rPr>
          <w:color w:val="231F20"/>
          <w:w w:val="110"/>
        </w:rPr>
        <w:t>des</w:t>
      </w:r>
      <w:r>
        <w:rPr>
          <w:color w:val="231F20"/>
          <w:spacing w:val="-1"/>
          <w:w w:val="110"/>
        </w:rPr>
        <w:t> </w:t>
      </w:r>
      <w:r>
        <w:rPr>
          <w:color w:val="231F20"/>
          <w:w w:val="110"/>
        </w:rPr>
        <w:t>visas.</w:t>
      </w:r>
      <w:r>
        <w:rPr>
          <w:color w:val="231F20"/>
          <w:spacing w:val="-1"/>
          <w:w w:val="110"/>
        </w:rPr>
        <w:t> </w:t>
      </w:r>
      <w:r>
        <w:rPr>
          <w:color w:val="231F20"/>
          <w:w w:val="110"/>
        </w:rPr>
        <w:t>Pour</w:t>
      </w:r>
      <w:r>
        <w:rPr>
          <w:color w:val="231F20"/>
          <w:spacing w:val="-1"/>
          <w:w w:val="110"/>
        </w:rPr>
        <w:t> </w:t>
      </w:r>
      <w:r>
        <w:rPr>
          <w:color w:val="231F20"/>
          <w:w w:val="110"/>
        </w:rPr>
        <w:t>la</w:t>
      </w:r>
      <w:r>
        <w:rPr>
          <w:color w:val="231F20"/>
          <w:spacing w:val="-1"/>
          <w:w w:val="110"/>
        </w:rPr>
        <w:t> </w:t>
      </w:r>
      <w:r>
        <w:rPr>
          <w:color w:val="231F20"/>
          <w:w w:val="110"/>
        </w:rPr>
        <w:t>Cour,</w:t>
      </w:r>
      <w:r>
        <w:rPr>
          <w:color w:val="231F20"/>
          <w:spacing w:val="-1"/>
          <w:w w:val="110"/>
        </w:rPr>
        <w:t> </w:t>
      </w:r>
      <w:r>
        <w:rPr>
          <w:color w:val="231F20"/>
          <w:w w:val="110"/>
        </w:rPr>
        <w:t>dès </w:t>
      </w:r>
      <w:r>
        <w:rPr>
          <w:color w:val="231F20"/>
        </w:rPr>
        <w:t>lors, il n’existe aucune règle de droit de l’Union européenne en matière de déli- </w:t>
      </w:r>
      <w:r>
        <w:rPr>
          <w:color w:val="231F20"/>
          <w:w w:val="110"/>
        </w:rPr>
        <w:t>vrance par les États membres de visas ou de titres de séjour de longue durée pour</w:t>
      </w:r>
      <w:r>
        <w:rPr>
          <w:color w:val="231F20"/>
          <w:spacing w:val="4"/>
          <w:w w:val="110"/>
        </w:rPr>
        <w:t> </w:t>
      </w:r>
      <w:r>
        <w:rPr>
          <w:color w:val="231F20"/>
          <w:w w:val="110"/>
        </w:rPr>
        <w:t>des</w:t>
      </w:r>
      <w:r>
        <w:rPr>
          <w:color w:val="231F20"/>
          <w:spacing w:val="4"/>
          <w:w w:val="110"/>
        </w:rPr>
        <w:t> </w:t>
      </w:r>
      <w:r>
        <w:rPr>
          <w:color w:val="231F20"/>
          <w:w w:val="110"/>
        </w:rPr>
        <w:t>motifs</w:t>
      </w:r>
      <w:r>
        <w:rPr>
          <w:color w:val="231F20"/>
          <w:spacing w:val="4"/>
          <w:w w:val="110"/>
        </w:rPr>
        <w:t> </w:t>
      </w:r>
      <w:r>
        <w:rPr>
          <w:color w:val="231F20"/>
          <w:w w:val="110"/>
        </w:rPr>
        <w:t>humanitaires,</w:t>
      </w:r>
      <w:r>
        <w:rPr>
          <w:color w:val="231F20"/>
          <w:spacing w:val="5"/>
          <w:w w:val="110"/>
        </w:rPr>
        <w:t> </w:t>
      </w:r>
      <w:r>
        <w:rPr>
          <w:color w:val="231F20"/>
          <w:w w:val="110"/>
        </w:rPr>
        <w:t>ces</w:t>
      </w:r>
      <w:r>
        <w:rPr>
          <w:color w:val="231F20"/>
          <w:spacing w:val="4"/>
          <w:w w:val="110"/>
        </w:rPr>
        <w:t> </w:t>
      </w:r>
      <w:r>
        <w:rPr>
          <w:color w:val="231F20"/>
          <w:w w:val="110"/>
        </w:rPr>
        <w:t>demandes</w:t>
      </w:r>
      <w:r>
        <w:rPr>
          <w:color w:val="231F20"/>
          <w:spacing w:val="4"/>
          <w:w w:val="110"/>
        </w:rPr>
        <w:t> </w:t>
      </w:r>
      <w:r>
        <w:rPr>
          <w:color w:val="231F20"/>
          <w:w w:val="110"/>
        </w:rPr>
        <w:t>relevant</w:t>
      </w:r>
      <w:r>
        <w:rPr>
          <w:color w:val="231F20"/>
          <w:spacing w:val="5"/>
          <w:w w:val="110"/>
        </w:rPr>
        <w:t> </w:t>
      </w:r>
      <w:r>
        <w:rPr>
          <w:color w:val="231F20"/>
          <w:w w:val="110"/>
        </w:rPr>
        <w:t>du</w:t>
      </w:r>
      <w:r>
        <w:rPr>
          <w:color w:val="231F20"/>
          <w:spacing w:val="4"/>
          <w:w w:val="110"/>
        </w:rPr>
        <w:t> </w:t>
      </w:r>
      <w:r>
        <w:rPr>
          <w:color w:val="231F20"/>
          <w:w w:val="110"/>
        </w:rPr>
        <w:t>seul</w:t>
      </w:r>
      <w:r>
        <w:rPr>
          <w:color w:val="231F20"/>
          <w:spacing w:val="4"/>
          <w:w w:val="110"/>
        </w:rPr>
        <w:t> </w:t>
      </w:r>
      <w:r>
        <w:rPr>
          <w:color w:val="231F20"/>
          <w:w w:val="110"/>
        </w:rPr>
        <w:t>droit</w:t>
      </w:r>
      <w:r>
        <w:rPr>
          <w:color w:val="231F20"/>
          <w:spacing w:val="5"/>
          <w:w w:val="110"/>
        </w:rPr>
        <w:t> </w:t>
      </w:r>
      <w:r>
        <w:rPr>
          <w:color w:val="231F20"/>
          <w:spacing w:val="-2"/>
          <w:w w:val="110"/>
        </w:rPr>
        <w:t>national.</w:t>
      </w:r>
    </w:p>
    <w:p>
      <w:pPr>
        <w:pStyle w:val="BodyText"/>
        <w:spacing w:line="256" w:lineRule="auto" w:before="58"/>
        <w:ind w:left="57" w:right="336" w:firstLine="192"/>
        <w:rPr>
          <w:i/>
        </w:rPr>
      </w:pPr>
      <w:r>
        <w:rPr>
          <w:color w:val="231F20"/>
          <w:w w:val="110"/>
        </w:rPr>
        <w:t>Dans une affaire ultérieure en tous points similaire, la Cour EDH, amenée à</w:t>
      </w:r>
      <w:r>
        <w:rPr>
          <w:color w:val="231F20"/>
          <w:spacing w:val="-5"/>
          <w:w w:val="110"/>
        </w:rPr>
        <w:t> </w:t>
      </w:r>
      <w:r>
        <w:rPr>
          <w:color w:val="231F20"/>
          <w:w w:val="110"/>
        </w:rPr>
        <w:t>se</w:t>
      </w:r>
      <w:r>
        <w:rPr>
          <w:color w:val="231F20"/>
          <w:spacing w:val="-5"/>
          <w:w w:val="110"/>
        </w:rPr>
        <w:t> </w:t>
      </w:r>
      <w:r>
        <w:rPr>
          <w:color w:val="231F20"/>
          <w:w w:val="110"/>
        </w:rPr>
        <w:t>prononcer</w:t>
      </w:r>
      <w:r>
        <w:rPr>
          <w:color w:val="231F20"/>
          <w:spacing w:val="-5"/>
          <w:w w:val="110"/>
        </w:rPr>
        <w:t> </w:t>
      </w:r>
      <w:r>
        <w:rPr>
          <w:color w:val="231F20"/>
          <w:w w:val="110"/>
        </w:rPr>
        <w:t>sur</w:t>
      </w:r>
      <w:r>
        <w:rPr>
          <w:color w:val="231F20"/>
          <w:spacing w:val="-5"/>
          <w:w w:val="110"/>
        </w:rPr>
        <w:t> </w:t>
      </w:r>
      <w:r>
        <w:rPr>
          <w:color w:val="231F20"/>
          <w:w w:val="110"/>
        </w:rPr>
        <w:t>l’obligation</w:t>
      </w:r>
      <w:r>
        <w:rPr>
          <w:color w:val="231F20"/>
          <w:spacing w:val="-5"/>
          <w:w w:val="110"/>
        </w:rPr>
        <w:t> </w:t>
      </w:r>
      <w:r>
        <w:rPr>
          <w:color w:val="231F20"/>
          <w:w w:val="110"/>
        </w:rPr>
        <w:t>de</w:t>
      </w:r>
      <w:r>
        <w:rPr>
          <w:color w:val="231F20"/>
          <w:spacing w:val="-5"/>
          <w:w w:val="110"/>
        </w:rPr>
        <w:t> </w:t>
      </w:r>
      <w:r>
        <w:rPr>
          <w:color w:val="231F20"/>
          <w:w w:val="110"/>
        </w:rPr>
        <w:t>délivrance</w:t>
      </w:r>
      <w:r>
        <w:rPr>
          <w:color w:val="231F20"/>
          <w:spacing w:val="-5"/>
          <w:w w:val="110"/>
        </w:rPr>
        <w:t> </w:t>
      </w:r>
      <w:r>
        <w:rPr>
          <w:color w:val="231F20"/>
          <w:w w:val="110"/>
        </w:rPr>
        <w:t>de</w:t>
      </w:r>
      <w:r>
        <w:rPr>
          <w:color w:val="231F20"/>
          <w:spacing w:val="-5"/>
          <w:w w:val="110"/>
        </w:rPr>
        <w:t> </w:t>
      </w:r>
      <w:r>
        <w:rPr>
          <w:color w:val="231F20"/>
          <w:w w:val="110"/>
        </w:rPr>
        <w:t>visas</w:t>
      </w:r>
      <w:r>
        <w:rPr>
          <w:color w:val="231F20"/>
          <w:spacing w:val="-5"/>
          <w:w w:val="110"/>
        </w:rPr>
        <w:t> </w:t>
      </w:r>
      <w:r>
        <w:rPr>
          <w:color w:val="231F20"/>
          <w:w w:val="110"/>
        </w:rPr>
        <w:t>humanitaires</w:t>
      </w:r>
      <w:r>
        <w:rPr>
          <w:color w:val="231F20"/>
          <w:spacing w:val="-5"/>
          <w:w w:val="110"/>
        </w:rPr>
        <w:t> </w:t>
      </w:r>
      <w:r>
        <w:rPr>
          <w:color w:val="231F20"/>
          <w:w w:val="110"/>
        </w:rPr>
        <w:t>en</w:t>
      </w:r>
      <w:r>
        <w:rPr>
          <w:color w:val="231F20"/>
          <w:spacing w:val="-5"/>
          <w:w w:val="110"/>
        </w:rPr>
        <w:t> </w:t>
      </w:r>
      <w:r>
        <w:rPr>
          <w:color w:val="231F20"/>
          <w:w w:val="110"/>
        </w:rPr>
        <w:t>vue</w:t>
      </w:r>
      <w:r>
        <w:rPr>
          <w:color w:val="231F20"/>
          <w:spacing w:val="-5"/>
          <w:w w:val="110"/>
        </w:rPr>
        <w:t> </w:t>
      </w:r>
      <w:r>
        <w:rPr>
          <w:color w:val="231F20"/>
          <w:w w:val="110"/>
        </w:rPr>
        <w:t>de solliciter la protection internationale dans un État tiers, a considéré que les droits consacrés aux articles 2 et 3 de la CEDH (droit à la vie et interdiction de</w:t>
      </w:r>
      <w:r>
        <w:rPr>
          <w:color w:val="231F20"/>
          <w:spacing w:val="-5"/>
          <w:w w:val="110"/>
        </w:rPr>
        <w:t> </w:t>
      </w:r>
      <w:r>
        <w:rPr>
          <w:color w:val="231F20"/>
          <w:w w:val="110"/>
        </w:rPr>
        <w:t>la</w:t>
      </w:r>
      <w:r>
        <w:rPr>
          <w:color w:val="231F20"/>
          <w:spacing w:val="-5"/>
          <w:w w:val="110"/>
        </w:rPr>
        <w:t> </w:t>
      </w:r>
      <w:r>
        <w:rPr>
          <w:color w:val="231F20"/>
          <w:w w:val="110"/>
        </w:rPr>
        <w:t>torture</w:t>
      </w:r>
      <w:r>
        <w:rPr>
          <w:color w:val="231F20"/>
          <w:spacing w:val="-5"/>
          <w:w w:val="110"/>
        </w:rPr>
        <w:t> </w:t>
      </w:r>
      <w:r>
        <w:rPr>
          <w:color w:val="231F20"/>
          <w:w w:val="110"/>
        </w:rPr>
        <w:t>et</w:t>
      </w:r>
      <w:r>
        <w:rPr>
          <w:color w:val="231F20"/>
          <w:spacing w:val="-5"/>
          <w:w w:val="110"/>
        </w:rPr>
        <w:t> </w:t>
      </w:r>
      <w:r>
        <w:rPr>
          <w:color w:val="231F20"/>
          <w:w w:val="110"/>
        </w:rPr>
        <w:t>des</w:t>
      </w:r>
      <w:r>
        <w:rPr>
          <w:color w:val="231F20"/>
          <w:spacing w:val="-5"/>
          <w:w w:val="110"/>
        </w:rPr>
        <w:t> </w:t>
      </w:r>
      <w:r>
        <w:rPr>
          <w:color w:val="231F20"/>
          <w:w w:val="110"/>
        </w:rPr>
        <w:t>traitements</w:t>
      </w:r>
      <w:r>
        <w:rPr>
          <w:color w:val="231F20"/>
          <w:spacing w:val="-5"/>
          <w:w w:val="110"/>
        </w:rPr>
        <w:t> </w:t>
      </w:r>
      <w:r>
        <w:rPr>
          <w:color w:val="231F20"/>
          <w:w w:val="110"/>
        </w:rPr>
        <w:t>inhumains</w:t>
      </w:r>
      <w:r>
        <w:rPr>
          <w:color w:val="231F20"/>
          <w:spacing w:val="-5"/>
          <w:w w:val="110"/>
        </w:rPr>
        <w:t> </w:t>
      </w:r>
      <w:r>
        <w:rPr>
          <w:color w:val="231F20"/>
          <w:w w:val="110"/>
        </w:rPr>
        <w:t>et</w:t>
      </w:r>
      <w:r>
        <w:rPr>
          <w:color w:val="231F20"/>
          <w:spacing w:val="-5"/>
          <w:w w:val="110"/>
        </w:rPr>
        <w:t> </w:t>
      </w:r>
      <w:r>
        <w:rPr>
          <w:color w:val="231F20"/>
          <w:w w:val="110"/>
        </w:rPr>
        <w:t>dégradants)</w:t>
      </w:r>
      <w:r>
        <w:rPr>
          <w:color w:val="231F20"/>
          <w:spacing w:val="-5"/>
          <w:w w:val="110"/>
        </w:rPr>
        <w:t> </w:t>
      </w:r>
      <w:r>
        <w:rPr>
          <w:color w:val="231F20"/>
          <w:w w:val="110"/>
        </w:rPr>
        <w:t>ne</w:t>
      </w:r>
      <w:r>
        <w:rPr>
          <w:color w:val="231F20"/>
          <w:spacing w:val="-5"/>
          <w:w w:val="110"/>
        </w:rPr>
        <w:t> </w:t>
      </w:r>
      <w:r>
        <w:rPr>
          <w:color w:val="231F20"/>
          <w:w w:val="110"/>
        </w:rPr>
        <w:t>font</w:t>
      </w:r>
      <w:r>
        <w:rPr>
          <w:color w:val="231F20"/>
          <w:spacing w:val="-5"/>
          <w:w w:val="110"/>
        </w:rPr>
        <w:t> </w:t>
      </w:r>
      <w:r>
        <w:rPr>
          <w:color w:val="231F20"/>
          <w:w w:val="110"/>
        </w:rPr>
        <w:t>peser</w:t>
      </w:r>
      <w:r>
        <w:rPr>
          <w:color w:val="231F20"/>
          <w:spacing w:val="-5"/>
          <w:w w:val="110"/>
        </w:rPr>
        <w:t> </w:t>
      </w:r>
      <w:r>
        <w:rPr>
          <w:color w:val="231F20"/>
          <w:w w:val="110"/>
        </w:rPr>
        <w:t>d’obli- gation</w:t>
      </w:r>
      <w:r>
        <w:rPr>
          <w:color w:val="231F20"/>
          <w:spacing w:val="-6"/>
          <w:w w:val="110"/>
        </w:rPr>
        <w:t> </w:t>
      </w:r>
      <w:r>
        <w:rPr>
          <w:color w:val="231F20"/>
          <w:w w:val="110"/>
        </w:rPr>
        <w:t>pour</w:t>
      </w:r>
      <w:r>
        <w:rPr>
          <w:color w:val="231F20"/>
          <w:spacing w:val="-6"/>
          <w:w w:val="110"/>
        </w:rPr>
        <w:t> </w:t>
      </w:r>
      <w:r>
        <w:rPr>
          <w:color w:val="231F20"/>
          <w:w w:val="110"/>
        </w:rPr>
        <w:t>les</w:t>
      </w:r>
      <w:r>
        <w:rPr>
          <w:color w:val="231F20"/>
          <w:spacing w:val="-6"/>
          <w:w w:val="110"/>
        </w:rPr>
        <w:t> </w:t>
      </w:r>
      <w:r>
        <w:rPr>
          <w:color w:val="231F20"/>
          <w:w w:val="110"/>
        </w:rPr>
        <w:t>États</w:t>
      </w:r>
      <w:r>
        <w:rPr>
          <w:color w:val="231F20"/>
          <w:spacing w:val="-6"/>
          <w:w w:val="110"/>
        </w:rPr>
        <w:t> </w:t>
      </w:r>
      <w:r>
        <w:rPr>
          <w:color w:val="231F20"/>
          <w:w w:val="110"/>
        </w:rPr>
        <w:t>parties</w:t>
      </w:r>
      <w:r>
        <w:rPr>
          <w:color w:val="231F20"/>
          <w:spacing w:val="-6"/>
          <w:w w:val="110"/>
        </w:rPr>
        <w:t> </w:t>
      </w:r>
      <w:r>
        <w:rPr>
          <w:color w:val="231F20"/>
          <w:w w:val="110"/>
        </w:rPr>
        <w:t>que</w:t>
      </w:r>
      <w:r>
        <w:rPr>
          <w:color w:val="231F20"/>
          <w:spacing w:val="-6"/>
          <w:w w:val="110"/>
        </w:rPr>
        <w:t> </w:t>
      </w:r>
      <w:r>
        <w:rPr>
          <w:color w:val="231F20"/>
          <w:w w:val="110"/>
        </w:rPr>
        <w:t>vis-à-vis</w:t>
      </w:r>
      <w:r>
        <w:rPr>
          <w:color w:val="231F20"/>
          <w:spacing w:val="-6"/>
          <w:w w:val="110"/>
        </w:rPr>
        <w:t> </w:t>
      </w:r>
      <w:r>
        <w:rPr>
          <w:color w:val="231F20"/>
          <w:w w:val="110"/>
        </w:rPr>
        <w:t>de</w:t>
      </w:r>
      <w:r>
        <w:rPr>
          <w:color w:val="231F20"/>
          <w:spacing w:val="-6"/>
          <w:w w:val="110"/>
        </w:rPr>
        <w:t> </w:t>
      </w:r>
      <w:r>
        <w:rPr>
          <w:color w:val="231F20"/>
          <w:w w:val="110"/>
        </w:rPr>
        <w:t>personnes</w:t>
      </w:r>
      <w:r>
        <w:rPr>
          <w:color w:val="231F20"/>
          <w:spacing w:val="-6"/>
          <w:w w:val="110"/>
        </w:rPr>
        <w:t> </w:t>
      </w:r>
      <w:r>
        <w:rPr>
          <w:color w:val="231F20"/>
          <w:w w:val="110"/>
        </w:rPr>
        <w:t>qui</w:t>
      </w:r>
      <w:r>
        <w:rPr>
          <w:color w:val="231F20"/>
          <w:spacing w:val="-6"/>
          <w:w w:val="110"/>
        </w:rPr>
        <w:t> </w:t>
      </w:r>
      <w:r>
        <w:rPr>
          <w:color w:val="231F20"/>
          <w:w w:val="110"/>
        </w:rPr>
        <w:t>tombent</w:t>
      </w:r>
      <w:r>
        <w:rPr>
          <w:color w:val="231F20"/>
          <w:spacing w:val="-6"/>
          <w:w w:val="110"/>
        </w:rPr>
        <w:t> </w:t>
      </w:r>
      <w:r>
        <w:rPr>
          <w:color w:val="231F20"/>
          <w:w w:val="110"/>
        </w:rPr>
        <w:t>sous</w:t>
      </w:r>
      <w:r>
        <w:rPr>
          <w:color w:val="231F20"/>
          <w:spacing w:val="-6"/>
          <w:w w:val="110"/>
        </w:rPr>
        <w:t> </w:t>
      </w:r>
      <w:r>
        <w:rPr>
          <w:color w:val="231F20"/>
          <w:w w:val="110"/>
        </w:rPr>
        <w:t>leur juridiction au sens de l’article</w:t>
      </w:r>
      <w:r>
        <w:rPr>
          <w:color w:val="231F20"/>
          <w:spacing w:val="1"/>
          <w:w w:val="110"/>
        </w:rPr>
        <w:t> </w:t>
      </w:r>
      <w:r>
        <w:rPr>
          <w:color w:val="231F20"/>
          <w:w w:val="110"/>
        </w:rPr>
        <w:t>1</w:t>
      </w:r>
      <w:r>
        <w:rPr>
          <w:color w:val="231F20"/>
          <w:w w:val="110"/>
          <w:position w:val="7"/>
          <w:sz w:val="11"/>
        </w:rPr>
        <w:t>er</w:t>
      </w:r>
      <w:r>
        <w:rPr>
          <w:color w:val="231F20"/>
          <w:spacing w:val="21"/>
          <w:w w:val="110"/>
          <w:position w:val="7"/>
          <w:sz w:val="11"/>
        </w:rPr>
        <w:t> </w:t>
      </w:r>
      <w:r>
        <w:rPr>
          <w:color w:val="231F20"/>
          <w:w w:val="110"/>
        </w:rPr>
        <w:t>de la CEDH. Dans</w:t>
      </w:r>
      <w:r>
        <w:rPr>
          <w:color w:val="231F20"/>
          <w:spacing w:val="1"/>
          <w:w w:val="110"/>
        </w:rPr>
        <w:t> </w:t>
      </w:r>
      <w:r>
        <w:rPr>
          <w:color w:val="231F20"/>
          <w:w w:val="110"/>
        </w:rPr>
        <w:t>son arrêt </w:t>
      </w:r>
      <w:r>
        <w:rPr>
          <w:i/>
          <w:color w:val="231F20"/>
          <w:w w:val="110"/>
        </w:rPr>
        <w:t>M.N.</w:t>
      </w:r>
      <w:r>
        <w:rPr>
          <w:i/>
          <w:color w:val="231F20"/>
          <w:spacing w:val="7"/>
          <w:w w:val="110"/>
        </w:rPr>
        <w:t> </w:t>
      </w:r>
      <w:r>
        <w:rPr>
          <w:i/>
          <w:color w:val="231F20"/>
          <w:w w:val="110"/>
        </w:rPr>
        <w:t>et</w:t>
      </w:r>
      <w:r>
        <w:rPr>
          <w:i/>
          <w:color w:val="231F20"/>
          <w:spacing w:val="7"/>
          <w:w w:val="110"/>
        </w:rPr>
        <w:t> </w:t>
      </w:r>
      <w:r>
        <w:rPr>
          <w:i/>
          <w:color w:val="231F20"/>
          <w:spacing w:val="-2"/>
          <w:w w:val="110"/>
        </w:rPr>
        <w:t>autres</w:t>
      </w:r>
    </w:p>
    <w:p>
      <w:pPr>
        <w:pStyle w:val="BodyText"/>
        <w:jc w:val="left"/>
        <w:rPr>
          <w:i/>
        </w:rPr>
      </w:pPr>
    </w:p>
    <w:p>
      <w:pPr>
        <w:pStyle w:val="BodyText"/>
        <w:spacing w:before="113"/>
        <w:jc w:val="left"/>
        <w:rPr>
          <w:i/>
        </w:rPr>
      </w:pPr>
    </w:p>
    <w:p>
      <w:pPr>
        <w:spacing w:line="249" w:lineRule="auto" w:before="0"/>
        <w:ind w:left="57" w:right="339" w:firstLine="0"/>
        <w:jc w:val="both"/>
        <w:rPr>
          <w:sz w:val="15"/>
        </w:rPr>
      </w:pPr>
      <w:r>
        <w:rPr>
          <w:color w:val="231F20"/>
          <w:w w:val="105"/>
          <w:sz w:val="15"/>
        </w:rPr>
        <w:t>à obtenir une protection internationale au titre de l’asile ne relève pas du droit de l’Union : </w:t>
      </w:r>
      <w:r>
        <w:rPr>
          <w:i/>
          <w:color w:val="231F20"/>
          <w:w w:val="105"/>
          <w:sz w:val="15"/>
        </w:rPr>
        <w:t>X.</w:t>
      </w:r>
      <w:r>
        <w:rPr>
          <w:i/>
          <w:color w:val="231F20"/>
          <w:spacing w:val="13"/>
          <w:w w:val="105"/>
          <w:sz w:val="15"/>
        </w:rPr>
        <w:t> </w:t>
      </w:r>
      <w:r>
        <w:rPr>
          <w:i/>
          <w:color w:val="231F20"/>
          <w:w w:val="105"/>
          <w:sz w:val="15"/>
        </w:rPr>
        <w:t>et</w:t>
      </w:r>
      <w:r>
        <w:rPr>
          <w:i/>
          <w:color w:val="231F20"/>
          <w:spacing w:val="13"/>
          <w:w w:val="105"/>
          <w:sz w:val="15"/>
        </w:rPr>
        <w:t> </w:t>
      </w:r>
      <w:r>
        <w:rPr>
          <w:i/>
          <w:color w:val="231F20"/>
          <w:w w:val="105"/>
          <w:sz w:val="15"/>
        </w:rPr>
        <w:t>X.</w:t>
      </w:r>
      <w:r>
        <w:rPr>
          <w:color w:val="231F20"/>
          <w:w w:val="105"/>
          <w:sz w:val="15"/>
        </w:rPr>
        <w:t>,</w:t>
      </w:r>
      <w:r>
        <w:rPr>
          <w:color w:val="231F20"/>
          <w:spacing w:val="40"/>
          <w:w w:val="105"/>
          <w:sz w:val="15"/>
        </w:rPr>
        <w:t> </w:t>
      </w:r>
      <w:r>
        <w:rPr>
          <w:color w:val="231F20"/>
          <w:w w:val="105"/>
          <w:sz w:val="15"/>
        </w:rPr>
        <w:t>ou quand le silence est signe de faiblesse », </w:t>
      </w:r>
      <w:r>
        <w:rPr>
          <w:i/>
          <w:color w:val="231F20"/>
          <w:w w:val="105"/>
          <w:sz w:val="15"/>
        </w:rPr>
        <w:t>Cahiers de l’EDEM</w:t>
      </w:r>
      <w:r>
        <w:rPr>
          <w:color w:val="231F20"/>
          <w:w w:val="105"/>
          <w:sz w:val="15"/>
        </w:rPr>
        <w:t>, mars 2017, pp. 3-9.</w:t>
      </w:r>
    </w:p>
    <w:p>
      <w:pPr>
        <w:pStyle w:val="ListParagraph"/>
        <w:numPr>
          <w:ilvl w:val="0"/>
          <w:numId w:val="1"/>
        </w:numPr>
        <w:tabs>
          <w:tab w:pos="553" w:val="left" w:leader="none"/>
        </w:tabs>
        <w:spacing w:line="249" w:lineRule="auto" w:before="1" w:after="0"/>
        <w:ind w:left="57" w:right="338" w:firstLine="171"/>
        <w:jc w:val="both"/>
        <w:rPr>
          <w:sz w:val="15"/>
        </w:rPr>
      </w:pPr>
      <w:r>
        <w:rPr>
          <w:color w:val="231F20"/>
          <w:w w:val="110"/>
          <w:sz w:val="15"/>
        </w:rPr>
        <w:t>Directive</w:t>
      </w:r>
      <w:r>
        <w:rPr>
          <w:color w:val="231F20"/>
          <w:spacing w:val="-4"/>
          <w:w w:val="110"/>
          <w:sz w:val="15"/>
        </w:rPr>
        <w:t> </w:t>
      </w:r>
      <w:r>
        <w:rPr>
          <w:color w:val="231F20"/>
          <w:w w:val="110"/>
          <w:sz w:val="15"/>
        </w:rPr>
        <w:t>2013/32/UE</w:t>
      </w:r>
      <w:r>
        <w:rPr>
          <w:color w:val="231F20"/>
          <w:spacing w:val="-4"/>
          <w:w w:val="110"/>
          <w:sz w:val="15"/>
        </w:rPr>
        <w:t> </w:t>
      </w:r>
      <w:r>
        <w:rPr>
          <w:color w:val="231F20"/>
          <w:w w:val="110"/>
          <w:sz w:val="15"/>
        </w:rPr>
        <w:t>du</w:t>
      </w:r>
      <w:r>
        <w:rPr>
          <w:color w:val="231F20"/>
          <w:spacing w:val="-4"/>
          <w:w w:val="110"/>
          <w:sz w:val="15"/>
        </w:rPr>
        <w:t> </w:t>
      </w:r>
      <w:r>
        <w:rPr>
          <w:color w:val="231F20"/>
          <w:w w:val="110"/>
          <w:sz w:val="15"/>
        </w:rPr>
        <w:t>Parlement</w:t>
      </w:r>
      <w:r>
        <w:rPr>
          <w:color w:val="231F20"/>
          <w:spacing w:val="-4"/>
          <w:w w:val="110"/>
          <w:sz w:val="15"/>
        </w:rPr>
        <w:t> </w:t>
      </w:r>
      <w:r>
        <w:rPr>
          <w:color w:val="231F20"/>
          <w:w w:val="110"/>
          <w:sz w:val="15"/>
        </w:rPr>
        <w:t>européen</w:t>
      </w:r>
      <w:r>
        <w:rPr>
          <w:color w:val="231F20"/>
          <w:spacing w:val="-4"/>
          <w:w w:val="110"/>
          <w:sz w:val="15"/>
        </w:rPr>
        <w:t> </w:t>
      </w:r>
      <w:r>
        <w:rPr>
          <w:color w:val="231F20"/>
          <w:w w:val="110"/>
          <w:sz w:val="15"/>
        </w:rPr>
        <w:t>et</w:t>
      </w:r>
      <w:r>
        <w:rPr>
          <w:color w:val="231F20"/>
          <w:spacing w:val="-4"/>
          <w:w w:val="110"/>
          <w:sz w:val="15"/>
        </w:rPr>
        <w:t> </w:t>
      </w:r>
      <w:r>
        <w:rPr>
          <w:color w:val="231F20"/>
          <w:w w:val="110"/>
          <w:sz w:val="15"/>
        </w:rPr>
        <w:t>du</w:t>
      </w:r>
      <w:r>
        <w:rPr>
          <w:color w:val="231F20"/>
          <w:spacing w:val="-4"/>
          <w:w w:val="110"/>
          <w:sz w:val="15"/>
        </w:rPr>
        <w:t> </w:t>
      </w:r>
      <w:r>
        <w:rPr>
          <w:color w:val="231F20"/>
          <w:w w:val="110"/>
          <w:sz w:val="15"/>
        </w:rPr>
        <w:t>Conseil</w:t>
      </w:r>
      <w:r>
        <w:rPr>
          <w:color w:val="231F20"/>
          <w:spacing w:val="-4"/>
          <w:w w:val="110"/>
          <w:sz w:val="15"/>
        </w:rPr>
        <w:t> </w:t>
      </w:r>
      <w:r>
        <w:rPr>
          <w:color w:val="231F20"/>
          <w:w w:val="110"/>
          <w:sz w:val="15"/>
        </w:rPr>
        <w:t>du</w:t>
      </w:r>
      <w:r>
        <w:rPr>
          <w:color w:val="231F20"/>
          <w:spacing w:val="-4"/>
          <w:w w:val="110"/>
          <w:sz w:val="15"/>
        </w:rPr>
        <w:t> </w:t>
      </w:r>
      <w:r>
        <w:rPr>
          <w:color w:val="231F20"/>
          <w:w w:val="110"/>
          <w:sz w:val="15"/>
        </w:rPr>
        <w:t>26</w:t>
      </w:r>
      <w:r>
        <w:rPr>
          <w:color w:val="231F20"/>
          <w:spacing w:val="-4"/>
          <w:w w:val="110"/>
          <w:sz w:val="15"/>
        </w:rPr>
        <w:t> </w:t>
      </w:r>
      <w:r>
        <w:rPr>
          <w:color w:val="231F20"/>
          <w:w w:val="110"/>
          <w:sz w:val="15"/>
        </w:rPr>
        <w:t>juin</w:t>
      </w:r>
      <w:r>
        <w:rPr>
          <w:color w:val="231F20"/>
          <w:spacing w:val="-4"/>
          <w:w w:val="110"/>
          <w:sz w:val="15"/>
        </w:rPr>
        <w:t> </w:t>
      </w:r>
      <w:r>
        <w:rPr>
          <w:color w:val="231F20"/>
          <w:w w:val="110"/>
          <w:sz w:val="15"/>
        </w:rPr>
        <w:t>2013</w:t>
      </w:r>
      <w:r>
        <w:rPr>
          <w:color w:val="231F20"/>
          <w:spacing w:val="-4"/>
          <w:w w:val="110"/>
          <w:sz w:val="15"/>
        </w:rPr>
        <w:t> </w:t>
      </w:r>
      <w:r>
        <w:rPr>
          <w:color w:val="231F20"/>
          <w:w w:val="110"/>
          <w:sz w:val="15"/>
        </w:rPr>
        <w:t>relative</w:t>
      </w:r>
      <w:r>
        <w:rPr>
          <w:color w:val="231F20"/>
          <w:spacing w:val="-4"/>
          <w:w w:val="110"/>
          <w:sz w:val="15"/>
        </w:rPr>
        <w:t> </w:t>
      </w:r>
      <w:r>
        <w:rPr>
          <w:color w:val="231F20"/>
          <w:w w:val="110"/>
          <w:sz w:val="15"/>
        </w:rPr>
        <w:t>à</w:t>
      </w:r>
      <w:r>
        <w:rPr>
          <w:color w:val="231F20"/>
          <w:spacing w:val="-4"/>
          <w:w w:val="110"/>
          <w:sz w:val="15"/>
        </w:rPr>
        <w:t> </w:t>
      </w:r>
      <w:r>
        <w:rPr>
          <w:color w:val="231F20"/>
          <w:w w:val="110"/>
          <w:sz w:val="15"/>
        </w:rPr>
        <w:t>des </w:t>
      </w:r>
      <w:r>
        <w:rPr>
          <w:color w:val="231F20"/>
          <w:sz w:val="15"/>
        </w:rPr>
        <w:t>procédures</w:t>
      </w:r>
      <w:r>
        <w:rPr>
          <w:color w:val="231F20"/>
          <w:spacing w:val="20"/>
          <w:sz w:val="15"/>
        </w:rPr>
        <w:t> </w:t>
      </w:r>
      <w:r>
        <w:rPr>
          <w:color w:val="231F20"/>
          <w:sz w:val="15"/>
        </w:rPr>
        <w:t>communes</w:t>
      </w:r>
      <w:r>
        <w:rPr>
          <w:color w:val="231F20"/>
          <w:spacing w:val="20"/>
          <w:sz w:val="15"/>
        </w:rPr>
        <w:t> </w:t>
      </w:r>
      <w:r>
        <w:rPr>
          <w:color w:val="231F20"/>
          <w:sz w:val="15"/>
        </w:rPr>
        <w:t>pour</w:t>
      </w:r>
      <w:r>
        <w:rPr>
          <w:color w:val="231F20"/>
          <w:spacing w:val="20"/>
          <w:sz w:val="15"/>
        </w:rPr>
        <w:t> </w:t>
      </w:r>
      <w:r>
        <w:rPr>
          <w:color w:val="231F20"/>
          <w:sz w:val="15"/>
        </w:rPr>
        <w:t>l’octroi</w:t>
      </w:r>
      <w:r>
        <w:rPr>
          <w:color w:val="231F20"/>
          <w:spacing w:val="20"/>
          <w:sz w:val="15"/>
        </w:rPr>
        <w:t> </w:t>
      </w:r>
      <w:r>
        <w:rPr>
          <w:color w:val="231F20"/>
          <w:sz w:val="15"/>
        </w:rPr>
        <w:t>et</w:t>
      </w:r>
      <w:r>
        <w:rPr>
          <w:color w:val="231F20"/>
          <w:spacing w:val="20"/>
          <w:sz w:val="15"/>
        </w:rPr>
        <w:t> </w:t>
      </w:r>
      <w:r>
        <w:rPr>
          <w:color w:val="231F20"/>
          <w:sz w:val="15"/>
        </w:rPr>
        <w:t>le</w:t>
      </w:r>
      <w:r>
        <w:rPr>
          <w:color w:val="231F20"/>
          <w:spacing w:val="20"/>
          <w:sz w:val="15"/>
        </w:rPr>
        <w:t> </w:t>
      </w:r>
      <w:r>
        <w:rPr>
          <w:color w:val="231F20"/>
          <w:sz w:val="15"/>
        </w:rPr>
        <w:t>retrait</w:t>
      </w:r>
      <w:r>
        <w:rPr>
          <w:color w:val="231F20"/>
          <w:spacing w:val="20"/>
          <w:sz w:val="15"/>
        </w:rPr>
        <w:t> </w:t>
      </w:r>
      <w:r>
        <w:rPr>
          <w:color w:val="231F20"/>
          <w:sz w:val="15"/>
        </w:rPr>
        <w:t>de</w:t>
      </w:r>
      <w:r>
        <w:rPr>
          <w:color w:val="231F20"/>
          <w:spacing w:val="20"/>
          <w:sz w:val="15"/>
        </w:rPr>
        <w:t> </w:t>
      </w:r>
      <w:r>
        <w:rPr>
          <w:color w:val="231F20"/>
          <w:sz w:val="15"/>
        </w:rPr>
        <w:t>la</w:t>
      </w:r>
      <w:r>
        <w:rPr>
          <w:color w:val="231F20"/>
          <w:spacing w:val="20"/>
          <w:sz w:val="15"/>
        </w:rPr>
        <w:t> </w:t>
      </w:r>
      <w:r>
        <w:rPr>
          <w:color w:val="231F20"/>
          <w:sz w:val="15"/>
        </w:rPr>
        <w:t>protection</w:t>
      </w:r>
      <w:r>
        <w:rPr>
          <w:color w:val="231F20"/>
          <w:spacing w:val="20"/>
          <w:sz w:val="15"/>
        </w:rPr>
        <w:t> </w:t>
      </w:r>
      <w:r>
        <w:rPr>
          <w:color w:val="231F20"/>
          <w:sz w:val="15"/>
        </w:rPr>
        <w:t>internationale</w:t>
      </w:r>
      <w:r>
        <w:rPr>
          <w:color w:val="231F20"/>
          <w:spacing w:val="20"/>
          <w:sz w:val="15"/>
        </w:rPr>
        <w:t> </w:t>
      </w:r>
      <w:r>
        <w:rPr>
          <w:color w:val="231F20"/>
          <w:sz w:val="15"/>
        </w:rPr>
        <w:t>(refonte),</w:t>
      </w:r>
      <w:r>
        <w:rPr>
          <w:color w:val="231F20"/>
          <w:spacing w:val="20"/>
          <w:sz w:val="15"/>
        </w:rPr>
        <w:t> </w:t>
      </w:r>
      <w:r>
        <w:rPr>
          <w:i/>
          <w:color w:val="231F20"/>
          <w:sz w:val="15"/>
        </w:rPr>
        <w:t>J.O.</w:t>
      </w:r>
      <w:r>
        <w:rPr>
          <w:color w:val="231F20"/>
          <w:sz w:val="15"/>
        </w:rPr>
        <w:t>,</w:t>
      </w:r>
      <w:r>
        <w:rPr>
          <w:color w:val="231F20"/>
          <w:spacing w:val="20"/>
          <w:sz w:val="15"/>
        </w:rPr>
        <w:t> </w:t>
      </w:r>
      <w:r>
        <w:rPr>
          <w:color w:val="231F20"/>
          <w:sz w:val="15"/>
        </w:rPr>
        <w:t>L</w:t>
      </w:r>
      <w:r>
        <w:rPr>
          <w:color w:val="231F20"/>
          <w:spacing w:val="20"/>
          <w:sz w:val="15"/>
        </w:rPr>
        <w:t> </w:t>
      </w:r>
      <w:r>
        <w:rPr>
          <w:color w:val="231F20"/>
          <w:sz w:val="15"/>
        </w:rPr>
        <w:t>180,</w:t>
      </w:r>
      <w:r>
        <w:rPr>
          <w:color w:val="231F20"/>
          <w:w w:val="110"/>
          <w:sz w:val="15"/>
        </w:rPr>
        <w:t> 29 juin 2013, pp. 60-95.</w:t>
      </w:r>
    </w:p>
    <w:p>
      <w:pPr>
        <w:pStyle w:val="ListParagraph"/>
        <w:numPr>
          <w:ilvl w:val="0"/>
          <w:numId w:val="1"/>
        </w:numPr>
        <w:tabs>
          <w:tab w:pos="553" w:val="left" w:leader="none"/>
        </w:tabs>
        <w:spacing w:line="249" w:lineRule="auto" w:before="2" w:after="0"/>
        <w:ind w:left="57" w:right="338" w:firstLine="171"/>
        <w:jc w:val="both"/>
        <w:rPr>
          <w:sz w:val="15"/>
        </w:rPr>
      </w:pPr>
      <w:r>
        <w:rPr>
          <w:color w:val="231F20"/>
          <w:w w:val="110"/>
          <w:sz w:val="15"/>
        </w:rPr>
        <w:t>Règlement</w:t>
      </w:r>
      <w:r>
        <w:rPr>
          <w:color w:val="231F20"/>
          <w:spacing w:val="-9"/>
          <w:w w:val="110"/>
          <w:sz w:val="15"/>
        </w:rPr>
        <w:t> </w:t>
      </w:r>
      <w:r>
        <w:rPr>
          <w:color w:val="231F20"/>
          <w:w w:val="110"/>
          <w:sz w:val="15"/>
        </w:rPr>
        <w:t>(UE)</w:t>
      </w:r>
      <w:r>
        <w:rPr>
          <w:color w:val="231F20"/>
          <w:spacing w:val="-9"/>
          <w:w w:val="110"/>
          <w:sz w:val="15"/>
        </w:rPr>
        <w:t> </w:t>
      </w:r>
      <w:r>
        <w:rPr>
          <w:color w:val="231F20"/>
          <w:w w:val="110"/>
          <w:sz w:val="15"/>
        </w:rPr>
        <w:t>n</w:t>
      </w:r>
      <w:r>
        <w:rPr>
          <w:color w:val="231F20"/>
          <w:w w:val="110"/>
          <w:position w:val="5"/>
          <w:sz w:val="9"/>
        </w:rPr>
        <w:t>o</w:t>
      </w:r>
      <w:r>
        <w:rPr>
          <w:color w:val="231F20"/>
          <w:spacing w:val="7"/>
          <w:w w:val="110"/>
          <w:position w:val="5"/>
          <w:sz w:val="9"/>
        </w:rPr>
        <w:t> </w:t>
      </w:r>
      <w:r>
        <w:rPr>
          <w:color w:val="231F20"/>
          <w:w w:val="110"/>
          <w:sz w:val="15"/>
        </w:rPr>
        <w:t>604/2013</w:t>
      </w:r>
      <w:r>
        <w:rPr>
          <w:color w:val="231F20"/>
          <w:spacing w:val="-9"/>
          <w:w w:val="110"/>
          <w:sz w:val="15"/>
        </w:rPr>
        <w:t> </w:t>
      </w:r>
      <w:r>
        <w:rPr>
          <w:color w:val="231F20"/>
          <w:w w:val="110"/>
          <w:sz w:val="15"/>
        </w:rPr>
        <w:t>du</w:t>
      </w:r>
      <w:r>
        <w:rPr>
          <w:color w:val="231F20"/>
          <w:spacing w:val="-9"/>
          <w:w w:val="110"/>
          <w:sz w:val="15"/>
        </w:rPr>
        <w:t> </w:t>
      </w:r>
      <w:r>
        <w:rPr>
          <w:color w:val="231F20"/>
          <w:w w:val="110"/>
          <w:sz w:val="15"/>
        </w:rPr>
        <w:t>Parlement</w:t>
      </w:r>
      <w:r>
        <w:rPr>
          <w:color w:val="231F20"/>
          <w:spacing w:val="-9"/>
          <w:w w:val="110"/>
          <w:sz w:val="15"/>
        </w:rPr>
        <w:t> </w:t>
      </w:r>
      <w:r>
        <w:rPr>
          <w:color w:val="231F20"/>
          <w:w w:val="110"/>
          <w:sz w:val="15"/>
        </w:rPr>
        <w:t>européen</w:t>
      </w:r>
      <w:r>
        <w:rPr>
          <w:color w:val="231F20"/>
          <w:spacing w:val="-9"/>
          <w:w w:val="110"/>
          <w:sz w:val="15"/>
        </w:rPr>
        <w:t> </w:t>
      </w:r>
      <w:r>
        <w:rPr>
          <w:color w:val="231F20"/>
          <w:w w:val="110"/>
          <w:sz w:val="15"/>
        </w:rPr>
        <w:t>et</w:t>
      </w:r>
      <w:r>
        <w:rPr>
          <w:color w:val="231F20"/>
          <w:spacing w:val="-9"/>
          <w:w w:val="110"/>
          <w:sz w:val="15"/>
        </w:rPr>
        <w:t> </w:t>
      </w:r>
      <w:r>
        <w:rPr>
          <w:color w:val="231F20"/>
          <w:w w:val="110"/>
          <w:sz w:val="15"/>
        </w:rPr>
        <w:t>du</w:t>
      </w:r>
      <w:r>
        <w:rPr>
          <w:color w:val="231F20"/>
          <w:spacing w:val="-9"/>
          <w:w w:val="110"/>
          <w:sz w:val="15"/>
        </w:rPr>
        <w:t> </w:t>
      </w:r>
      <w:r>
        <w:rPr>
          <w:color w:val="231F20"/>
          <w:w w:val="110"/>
          <w:sz w:val="15"/>
        </w:rPr>
        <w:t>Conseil</w:t>
      </w:r>
      <w:r>
        <w:rPr>
          <w:color w:val="231F20"/>
          <w:spacing w:val="-9"/>
          <w:w w:val="110"/>
          <w:sz w:val="15"/>
        </w:rPr>
        <w:t> </w:t>
      </w:r>
      <w:r>
        <w:rPr>
          <w:color w:val="231F20"/>
          <w:w w:val="110"/>
          <w:sz w:val="15"/>
        </w:rPr>
        <w:t>du</w:t>
      </w:r>
      <w:r>
        <w:rPr>
          <w:color w:val="231F20"/>
          <w:spacing w:val="-9"/>
          <w:w w:val="110"/>
          <w:sz w:val="15"/>
        </w:rPr>
        <w:t> </w:t>
      </w:r>
      <w:r>
        <w:rPr>
          <w:color w:val="231F20"/>
          <w:w w:val="110"/>
          <w:sz w:val="15"/>
        </w:rPr>
        <w:t>26</w:t>
      </w:r>
      <w:r>
        <w:rPr>
          <w:color w:val="231F20"/>
          <w:spacing w:val="-9"/>
          <w:w w:val="110"/>
          <w:sz w:val="15"/>
        </w:rPr>
        <w:t> </w:t>
      </w:r>
      <w:r>
        <w:rPr>
          <w:color w:val="231F20"/>
          <w:w w:val="110"/>
          <w:sz w:val="15"/>
        </w:rPr>
        <w:t>juin</w:t>
      </w:r>
      <w:r>
        <w:rPr>
          <w:color w:val="231F20"/>
          <w:spacing w:val="-9"/>
          <w:w w:val="110"/>
          <w:sz w:val="15"/>
        </w:rPr>
        <w:t> </w:t>
      </w:r>
      <w:r>
        <w:rPr>
          <w:color w:val="231F20"/>
          <w:w w:val="110"/>
          <w:sz w:val="15"/>
        </w:rPr>
        <w:t>2013</w:t>
      </w:r>
      <w:r>
        <w:rPr>
          <w:color w:val="231F20"/>
          <w:spacing w:val="-9"/>
          <w:w w:val="110"/>
          <w:sz w:val="15"/>
        </w:rPr>
        <w:t> </w:t>
      </w:r>
      <w:r>
        <w:rPr>
          <w:color w:val="231F20"/>
          <w:w w:val="110"/>
          <w:sz w:val="15"/>
        </w:rPr>
        <w:t>établis- sant</w:t>
      </w:r>
      <w:r>
        <w:rPr>
          <w:color w:val="231F20"/>
          <w:spacing w:val="-6"/>
          <w:w w:val="110"/>
          <w:sz w:val="15"/>
        </w:rPr>
        <w:t> </w:t>
      </w:r>
      <w:r>
        <w:rPr>
          <w:color w:val="231F20"/>
          <w:w w:val="110"/>
          <w:sz w:val="15"/>
        </w:rPr>
        <w:t>les</w:t>
      </w:r>
      <w:r>
        <w:rPr>
          <w:color w:val="231F20"/>
          <w:spacing w:val="-6"/>
          <w:w w:val="110"/>
          <w:sz w:val="15"/>
        </w:rPr>
        <w:t> </w:t>
      </w:r>
      <w:r>
        <w:rPr>
          <w:color w:val="231F20"/>
          <w:w w:val="110"/>
          <w:sz w:val="15"/>
        </w:rPr>
        <w:t>critères</w:t>
      </w:r>
      <w:r>
        <w:rPr>
          <w:color w:val="231F20"/>
          <w:spacing w:val="-6"/>
          <w:w w:val="110"/>
          <w:sz w:val="15"/>
        </w:rPr>
        <w:t> </w:t>
      </w:r>
      <w:r>
        <w:rPr>
          <w:color w:val="231F20"/>
          <w:w w:val="110"/>
          <w:sz w:val="15"/>
        </w:rPr>
        <w:t>et</w:t>
      </w:r>
      <w:r>
        <w:rPr>
          <w:color w:val="231F20"/>
          <w:spacing w:val="-6"/>
          <w:w w:val="110"/>
          <w:sz w:val="15"/>
        </w:rPr>
        <w:t> </w:t>
      </w:r>
      <w:r>
        <w:rPr>
          <w:color w:val="231F20"/>
          <w:w w:val="110"/>
          <w:sz w:val="15"/>
        </w:rPr>
        <w:t>mécanismes</w:t>
      </w:r>
      <w:r>
        <w:rPr>
          <w:color w:val="231F20"/>
          <w:spacing w:val="-6"/>
          <w:w w:val="110"/>
          <w:sz w:val="15"/>
        </w:rPr>
        <w:t> </w:t>
      </w:r>
      <w:r>
        <w:rPr>
          <w:color w:val="231F20"/>
          <w:w w:val="110"/>
          <w:sz w:val="15"/>
        </w:rPr>
        <w:t>de</w:t>
      </w:r>
      <w:r>
        <w:rPr>
          <w:color w:val="231F20"/>
          <w:spacing w:val="-6"/>
          <w:w w:val="110"/>
          <w:sz w:val="15"/>
        </w:rPr>
        <w:t> </w:t>
      </w:r>
      <w:r>
        <w:rPr>
          <w:color w:val="231F20"/>
          <w:w w:val="110"/>
          <w:sz w:val="15"/>
        </w:rPr>
        <w:t>détermination</w:t>
      </w:r>
      <w:r>
        <w:rPr>
          <w:color w:val="231F20"/>
          <w:spacing w:val="-6"/>
          <w:w w:val="110"/>
          <w:sz w:val="15"/>
        </w:rPr>
        <w:t> </w:t>
      </w:r>
      <w:r>
        <w:rPr>
          <w:color w:val="231F20"/>
          <w:w w:val="110"/>
          <w:sz w:val="15"/>
        </w:rPr>
        <w:t>de</w:t>
      </w:r>
      <w:r>
        <w:rPr>
          <w:color w:val="231F20"/>
          <w:spacing w:val="-6"/>
          <w:w w:val="110"/>
          <w:sz w:val="15"/>
        </w:rPr>
        <w:t> </w:t>
      </w:r>
      <w:r>
        <w:rPr>
          <w:color w:val="231F20"/>
          <w:w w:val="110"/>
          <w:sz w:val="15"/>
        </w:rPr>
        <w:t>l’État</w:t>
      </w:r>
      <w:r>
        <w:rPr>
          <w:color w:val="231F20"/>
          <w:spacing w:val="-6"/>
          <w:w w:val="110"/>
          <w:sz w:val="15"/>
        </w:rPr>
        <w:t> </w:t>
      </w:r>
      <w:r>
        <w:rPr>
          <w:color w:val="231F20"/>
          <w:w w:val="110"/>
          <w:sz w:val="15"/>
        </w:rPr>
        <w:t>membre</w:t>
      </w:r>
      <w:r>
        <w:rPr>
          <w:color w:val="231F20"/>
          <w:spacing w:val="-6"/>
          <w:w w:val="110"/>
          <w:sz w:val="15"/>
        </w:rPr>
        <w:t> </w:t>
      </w:r>
      <w:r>
        <w:rPr>
          <w:color w:val="231F20"/>
          <w:w w:val="110"/>
          <w:sz w:val="15"/>
        </w:rPr>
        <w:t>responsable</w:t>
      </w:r>
      <w:r>
        <w:rPr>
          <w:color w:val="231F20"/>
          <w:spacing w:val="-6"/>
          <w:w w:val="110"/>
          <w:sz w:val="15"/>
        </w:rPr>
        <w:t> </w:t>
      </w:r>
      <w:r>
        <w:rPr>
          <w:color w:val="231F20"/>
          <w:w w:val="110"/>
          <w:sz w:val="15"/>
        </w:rPr>
        <w:t>de</w:t>
      </w:r>
      <w:r>
        <w:rPr>
          <w:color w:val="231F20"/>
          <w:spacing w:val="-6"/>
          <w:w w:val="110"/>
          <w:sz w:val="15"/>
        </w:rPr>
        <w:t> </w:t>
      </w:r>
      <w:r>
        <w:rPr>
          <w:color w:val="231F20"/>
          <w:w w:val="110"/>
          <w:sz w:val="15"/>
        </w:rPr>
        <w:t>l’examen</w:t>
      </w:r>
      <w:r>
        <w:rPr>
          <w:color w:val="231F20"/>
          <w:spacing w:val="-6"/>
          <w:w w:val="110"/>
          <w:sz w:val="15"/>
        </w:rPr>
        <w:t> </w:t>
      </w:r>
      <w:r>
        <w:rPr>
          <w:color w:val="231F20"/>
          <w:w w:val="110"/>
          <w:sz w:val="15"/>
        </w:rPr>
        <w:t>d’une demande de protection internationale introduite dans l’un des États membres par un ressortissant de</w:t>
      </w:r>
      <w:r>
        <w:rPr>
          <w:color w:val="231F20"/>
          <w:spacing w:val="-2"/>
          <w:w w:val="110"/>
          <w:sz w:val="15"/>
        </w:rPr>
        <w:t> </w:t>
      </w:r>
      <w:r>
        <w:rPr>
          <w:color w:val="231F20"/>
          <w:w w:val="110"/>
          <w:sz w:val="15"/>
        </w:rPr>
        <w:t>pays</w:t>
      </w:r>
      <w:r>
        <w:rPr>
          <w:color w:val="231F20"/>
          <w:spacing w:val="-2"/>
          <w:w w:val="110"/>
          <w:sz w:val="15"/>
        </w:rPr>
        <w:t> </w:t>
      </w:r>
      <w:r>
        <w:rPr>
          <w:color w:val="231F20"/>
          <w:w w:val="110"/>
          <w:sz w:val="15"/>
        </w:rPr>
        <w:t>tiers</w:t>
      </w:r>
      <w:r>
        <w:rPr>
          <w:color w:val="231F20"/>
          <w:spacing w:val="-2"/>
          <w:w w:val="110"/>
          <w:sz w:val="15"/>
        </w:rPr>
        <w:t> </w:t>
      </w:r>
      <w:r>
        <w:rPr>
          <w:color w:val="231F20"/>
          <w:w w:val="110"/>
          <w:sz w:val="15"/>
        </w:rPr>
        <w:t>ou</w:t>
      </w:r>
      <w:r>
        <w:rPr>
          <w:color w:val="231F20"/>
          <w:spacing w:val="-2"/>
          <w:w w:val="110"/>
          <w:sz w:val="15"/>
        </w:rPr>
        <w:t> </w:t>
      </w:r>
      <w:r>
        <w:rPr>
          <w:color w:val="231F20"/>
          <w:w w:val="110"/>
          <w:sz w:val="15"/>
        </w:rPr>
        <w:t>un</w:t>
      </w:r>
      <w:r>
        <w:rPr>
          <w:color w:val="231F20"/>
          <w:spacing w:val="-2"/>
          <w:w w:val="110"/>
          <w:sz w:val="15"/>
        </w:rPr>
        <w:t> </w:t>
      </w:r>
      <w:r>
        <w:rPr>
          <w:color w:val="231F20"/>
          <w:w w:val="110"/>
          <w:sz w:val="15"/>
        </w:rPr>
        <w:t>apatride</w:t>
      </w:r>
      <w:r>
        <w:rPr>
          <w:color w:val="231F20"/>
          <w:spacing w:val="-2"/>
          <w:w w:val="110"/>
          <w:sz w:val="15"/>
        </w:rPr>
        <w:t> </w:t>
      </w:r>
      <w:r>
        <w:rPr>
          <w:color w:val="231F20"/>
          <w:w w:val="110"/>
          <w:sz w:val="15"/>
        </w:rPr>
        <w:t>(refonte),</w:t>
      </w:r>
      <w:r>
        <w:rPr>
          <w:color w:val="231F20"/>
          <w:spacing w:val="-2"/>
          <w:w w:val="110"/>
          <w:sz w:val="15"/>
        </w:rPr>
        <w:t> </w:t>
      </w:r>
      <w:r>
        <w:rPr>
          <w:i/>
          <w:color w:val="231F20"/>
          <w:w w:val="110"/>
          <w:sz w:val="15"/>
        </w:rPr>
        <w:t>J.O.</w:t>
      </w:r>
      <w:r>
        <w:rPr>
          <w:color w:val="231F20"/>
          <w:w w:val="110"/>
          <w:sz w:val="15"/>
        </w:rPr>
        <w:t>,</w:t>
      </w:r>
      <w:r>
        <w:rPr>
          <w:color w:val="231F20"/>
          <w:spacing w:val="-2"/>
          <w:w w:val="110"/>
          <w:sz w:val="15"/>
        </w:rPr>
        <w:t> </w:t>
      </w:r>
      <w:r>
        <w:rPr>
          <w:color w:val="231F20"/>
          <w:w w:val="110"/>
          <w:sz w:val="15"/>
        </w:rPr>
        <w:t>L</w:t>
      </w:r>
      <w:r>
        <w:rPr>
          <w:color w:val="231F20"/>
          <w:spacing w:val="-2"/>
          <w:w w:val="110"/>
          <w:sz w:val="15"/>
        </w:rPr>
        <w:t> </w:t>
      </w:r>
      <w:r>
        <w:rPr>
          <w:color w:val="231F20"/>
          <w:w w:val="110"/>
          <w:sz w:val="15"/>
        </w:rPr>
        <w:t>180,</w:t>
      </w:r>
      <w:r>
        <w:rPr>
          <w:color w:val="231F20"/>
          <w:spacing w:val="-2"/>
          <w:w w:val="110"/>
          <w:sz w:val="15"/>
        </w:rPr>
        <w:t> </w:t>
      </w:r>
      <w:r>
        <w:rPr>
          <w:color w:val="231F20"/>
          <w:w w:val="110"/>
          <w:sz w:val="15"/>
        </w:rPr>
        <w:t>29</w:t>
      </w:r>
      <w:r>
        <w:rPr>
          <w:color w:val="231F20"/>
          <w:spacing w:val="-2"/>
          <w:w w:val="110"/>
          <w:sz w:val="15"/>
        </w:rPr>
        <w:t> </w:t>
      </w:r>
      <w:r>
        <w:rPr>
          <w:color w:val="231F20"/>
          <w:w w:val="110"/>
          <w:sz w:val="15"/>
        </w:rPr>
        <w:t>juin</w:t>
      </w:r>
      <w:r>
        <w:rPr>
          <w:color w:val="231F20"/>
          <w:spacing w:val="-2"/>
          <w:w w:val="110"/>
          <w:sz w:val="15"/>
        </w:rPr>
        <w:t> </w:t>
      </w:r>
      <w:r>
        <w:rPr>
          <w:color w:val="231F20"/>
          <w:w w:val="110"/>
          <w:sz w:val="15"/>
        </w:rPr>
        <w:t>2013,</w:t>
      </w:r>
      <w:r>
        <w:rPr>
          <w:color w:val="231F20"/>
          <w:spacing w:val="-2"/>
          <w:w w:val="110"/>
          <w:sz w:val="15"/>
        </w:rPr>
        <w:t> </w:t>
      </w:r>
      <w:r>
        <w:rPr>
          <w:color w:val="231F20"/>
          <w:w w:val="110"/>
          <w:sz w:val="15"/>
        </w:rPr>
        <w:t>pp.</w:t>
      </w:r>
      <w:r>
        <w:rPr>
          <w:color w:val="231F20"/>
          <w:spacing w:val="-2"/>
          <w:w w:val="110"/>
          <w:sz w:val="15"/>
        </w:rPr>
        <w:t> </w:t>
      </w:r>
      <w:r>
        <w:rPr>
          <w:color w:val="231F20"/>
          <w:w w:val="110"/>
          <w:sz w:val="15"/>
        </w:rPr>
        <w:t>31-59.</w:t>
      </w:r>
    </w:p>
    <w:p>
      <w:pPr>
        <w:pStyle w:val="ListParagraph"/>
        <w:spacing w:after="0" w:line="249" w:lineRule="auto"/>
        <w:jc w:val="both"/>
        <w:rPr>
          <w:sz w:val="15"/>
        </w:rPr>
        <w:sectPr>
          <w:pgSz w:w="9080" w:h="13610"/>
          <w:pgMar w:header="0" w:footer="320" w:top="1560" w:bottom="520" w:left="1133" w:right="1133"/>
        </w:sectPr>
      </w:pPr>
    </w:p>
    <w:p>
      <w:pPr>
        <w:pStyle w:val="BodyText"/>
        <w:spacing w:line="256" w:lineRule="auto" w:before="130"/>
        <w:ind w:left="341" w:right="48"/>
      </w:pPr>
      <w:r>
        <w:rPr>
          <w:i/>
          <w:color w:val="231F20"/>
          <w:w w:val="110"/>
        </w:rPr>
        <w:t>c. Belgique</w:t>
      </w:r>
      <w:r>
        <w:rPr>
          <w:i/>
          <w:color w:val="231F20"/>
          <w:spacing w:val="-5"/>
          <w:w w:val="110"/>
        </w:rPr>
        <w:t> </w:t>
      </w:r>
      <w:r>
        <w:rPr>
          <w:color w:val="231F20"/>
          <w:w w:val="110"/>
        </w:rPr>
        <w:t>du</w:t>
      </w:r>
      <w:r>
        <w:rPr>
          <w:color w:val="231F20"/>
          <w:spacing w:val="-5"/>
          <w:w w:val="110"/>
        </w:rPr>
        <w:t> </w:t>
      </w:r>
      <w:r>
        <w:rPr>
          <w:color w:val="231F20"/>
          <w:w w:val="110"/>
        </w:rPr>
        <w:t>5</w:t>
      </w:r>
      <w:r>
        <w:rPr>
          <w:color w:val="231F20"/>
          <w:spacing w:val="-5"/>
          <w:w w:val="110"/>
        </w:rPr>
        <w:t> </w:t>
      </w:r>
      <w:r>
        <w:rPr>
          <w:color w:val="231F20"/>
          <w:w w:val="110"/>
        </w:rPr>
        <w:t>mai</w:t>
      </w:r>
      <w:r>
        <w:rPr>
          <w:color w:val="231F20"/>
          <w:spacing w:val="-5"/>
          <w:w w:val="110"/>
        </w:rPr>
        <w:t> </w:t>
      </w:r>
      <w:r>
        <w:rPr>
          <w:color w:val="231F20"/>
          <w:w w:val="110"/>
        </w:rPr>
        <w:t>2020,</w:t>
      </w:r>
      <w:r>
        <w:rPr>
          <w:color w:val="231F20"/>
          <w:spacing w:val="-5"/>
          <w:w w:val="110"/>
        </w:rPr>
        <w:t> </w:t>
      </w:r>
      <w:r>
        <w:rPr>
          <w:color w:val="231F20"/>
          <w:w w:val="110"/>
        </w:rPr>
        <w:t>la</w:t>
      </w:r>
      <w:r>
        <w:rPr>
          <w:color w:val="231F20"/>
          <w:spacing w:val="-5"/>
          <w:w w:val="110"/>
        </w:rPr>
        <w:t> </w:t>
      </w:r>
      <w:r>
        <w:rPr>
          <w:color w:val="231F20"/>
          <w:w w:val="110"/>
        </w:rPr>
        <w:t>Cour</w:t>
      </w:r>
      <w:r>
        <w:rPr>
          <w:color w:val="231F20"/>
          <w:spacing w:val="-5"/>
          <w:w w:val="110"/>
        </w:rPr>
        <w:t> </w:t>
      </w:r>
      <w:r>
        <w:rPr>
          <w:color w:val="231F20"/>
          <w:w w:val="110"/>
        </w:rPr>
        <w:t>EDH</w:t>
      </w:r>
      <w:r>
        <w:rPr>
          <w:color w:val="231F20"/>
          <w:spacing w:val="-5"/>
          <w:w w:val="110"/>
        </w:rPr>
        <w:t> </w:t>
      </w:r>
      <w:r>
        <w:rPr>
          <w:color w:val="231F20"/>
          <w:w w:val="110"/>
        </w:rPr>
        <w:t>décide</w:t>
      </w:r>
      <w:r>
        <w:rPr>
          <w:color w:val="231F20"/>
          <w:spacing w:val="-5"/>
          <w:w w:val="110"/>
        </w:rPr>
        <w:t> </w:t>
      </w:r>
      <w:r>
        <w:rPr>
          <w:color w:val="231F20"/>
          <w:w w:val="110"/>
        </w:rPr>
        <w:t>que</w:t>
      </w:r>
      <w:r>
        <w:rPr>
          <w:color w:val="231F20"/>
          <w:spacing w:val="-5"/>
          <w:w w:val="110"/>
        </w:rPr>
        <w:t> </w:t>
      </w:r>
      <w:r>
        <w:rPr>
          <w:color w:val="231F20"/>
          <w:w w:val="110"/>
        </w:rPr>
        <w:t>les</w:t>
      </w:r>
      <w:r>
        <w:rPr>
          <w:color w:val="231F20"/>
          <w:spacing w:val="-5"/>
          <w:w w:val="110"/>
        </w:rPr>
        <w:t> </w:t>
      </w:r>
      <w:r>
        <w:rPr>
          <w:color w:val="231F20"/>
          <w:w w:val="110"/>
        </w:rPr>
        <w:t>États</w:t>
      </w:r>
      <w:r>
        <w:rPr>
          <w:color w:val="231F20"/>
          <w:spacing w:val="-5"/>
          <w:w w:val="110"/>
        </w:rPr>
        <w:t> </w:t>
      </w:r>
      <w:r>
        <w:rPr>
          <w:color w:val="231F20"/>
          <w:w w:val="110"/>
        </w:rPr>
        <w:t>statuant</w:t>
      </w:r>
      <w:r>
        <w:rPr>
          <w:color w:val="231F20"/>
          <w:spacing w:val="-5"/>
          <w:w w:val="110"/>
        </w:rPr>
        <w:t> </w:t>
      </w:r>
      <w:r>
        <w:rPr>
          <w:color w:val="231F20"/>
          <w:w w:val="110"/>
        </w:rPr>
        <w:t>sur</w:t>
      </w:r>
      <w:r>
        <w:rPr>
          <w:color w:val="231F20"/>
          <w:spacing w:val="-5"/>
          <w:w w:val="110"/>
        </w:rPr>
        <w:t> </w:t>
      </w:r>
      <w:r>
        <w:rPr>
          <w:color w:val="231F20"/>
          <w:w w:val="110"/>
        </w:rPr>
        <w:t>des demandes de visas humanitaires introduites par des ressortissants étrangers </w:t>
      </w:r>
      <w:r>
        <w:rPr>
          <w:color w:val="231F20"/>
        </w:rPr>
        <w:t>auprès</w:t>
      </w:r>
      <w:r>
        <w:rPr>
          <w:color w:val="231F20"/>
          <w:spacing w:val="26"/>
        </w:rPr>
        <w:t> </w:t>
      </w:r>
      <w:r>
        <w:rPr>
          <w:color w:val="231F20"/>
        </w:rPr>
        <w:t>de</w:t>
      </w:r>
      <w:r>
        <w:rPr>
          <w:color w:val="231F20"/>
          <w:spacing w:val="26"/>
        </w:rPr>
        <w:t> </w:t>
      </w:r>
      <w:r>
        <w:rPr>
          <w:color w:val="231F20"/>
        </w:rPr>
        <w:t>leurs</w:t>
      </w:r>
      <w:r>
        <w:rPr>
          <w:color w:val="231F20"/>
          <w:spacing w:val="26"/>
        </w:rPr>
        <w:t> </w:t>
      </w:r>
      <w:r>
        <w:rPr>
          <w:color w:val="231F20"/>
        </w:rPr>
        <w:t>ambassades</w:t>
      </w:r>
      <w:r>
        <w:rPr>
          <w:color w:val="231F20"/>
          <w:spacing w:val="26"/>
        </w:rPr>
        <w:t> </w:t>
      </w:r>
      <w:r>
        <w:rPr>
          <w:color w:val="231F20"/>
        </w:rPr>
        <w:t>ou</w:t>
      </w:r>
      <w:r>
        <w:rPr>
          <w:color w:val="231F20"/>
          <w:spacing w:val="26"/>
        </w:rPr>
        <w:t> </w:t>
      </w:r>
      <w:r>
        <w:rPr>
          <w:color w:val="231F20"/>
        </w:rPr>
        <w:t>consulats,</w:t>
      </w:r>
      <w:r>
        <w:rPr>
          <w:color w:val="231F20"/>
          <w:spacing w:val="26"/>
        </w:rPr>
        <w:t> </w:t>
      </w:r>
      <w:r>
        <w:rPr>
          <w:color w:val="231F20"/>
        </w:rPr>
        <w:t>afin</w:t>
      </w:r>
      <w:r>
        <w:rPr>
          <w:color w:val="231F20"/>
          <w:spacing w:val="26"/>
        </w:rPr>
        <w:t> </w:t>
      </w:r>
      <w:r>
        <w:rPr>
          <w:color w:val="231F20"/>
        </w:rPr>
        <w:t>de</w:t>
      </w:r>
      <w:r>
        <w:rPr>
          <w:color w:val="231F20"/>
          <w:spacing w:val="26"/>
        </w:rPr>
        <w:t> </w:t>
      </w:r>
      <w:r>
        <w:rPr>
          <w:color w:val="231F20"/>
        </w:rPr>
        <w:t>se</w:t>
      </w:r>
      <w:r>
        <w:rPr>
          <w:color w:val="231F20"/>
          <w:spacing w:val="26"/>
        </w:rPr>
        <w:t> </w:t>
      </w:r>
      <w:r>
        <w:rPr>
          <w:color w:val="231F20"/>
        </w:rPr>
        <w:t>voir</w:t>
      </w:r>
      <w:r>
        <w:rPr>
          <w:color w:val="231F20"/>
          <w:spacing w:val="26"/>
        </w:rPr>
        <w:t> </w:t>
      </w:r>
      <w:r>
        <w:rPr>
          <w:color w:val="231F20"/>
        </w:rPr>
        <w:t>octroyer</w:t>
      </w:r>
      <w:r>
        <w:rPr>
          <w:color w:val="231F20"/>
          <w:spacing w:val="26"/>
        </w:rPr>
        <w:t> </w:t>
      </w:r>
      <w:r>
        <w:rPr>
          <w:color w:val="231F20"/>
        </w:rPr>
        <w:t>l’accès</w:t>
      </w:r>
      <w:r>
        <w:rPr>
          <w:color w:val="231F20"/>
          <w:spacing w:val="26"/>
        </w:rPr>
        <w:t> </w:t>
      </w:r>
      <w:r>
        <w:rPr>
          <w:color w:val="231F20"/>
        </w:rPr>
        <w:t>légal</w:t>
      </w:r>
      <w:r>
        <w:rPr>
          <w:color w:val="231F20"/>
          <w:spacing w:val="40"/>
          <w:w w:val="110"/>
        </w:rPr>
        <w:t> </w:t>
      </w:r>
      <w:r>
        <w:rPr>
          <w:color w:val="231F20"/>
          <w:w w:val="110"/>
        </w:rPr>
        <w:t>et sûr à leur territoire pour y déposer une demande de protection internatio- </w:t>
      </w:r>
      <w:r>
        <w:rPr>
          <w:color w:val="231F20"/>
        </w:rPr>
        <w:t>nale,</w:t>
      </w:r>
      <w:r>
        <w:rPr>
          <w:color w:val="231F20"/>
          <w:spacing w:val="31"/>
        </w:rPr>
        <w:t> </w:t>
      </w:r>
      <w:r>
        <w:rPr>
          <w:color w:val="231F20"/>
        </w:rPr>
        <w:t>n’exercent</w:t>
      </w:r>
      <w:r>
        <w:rPr>
          <w:color w:val="231F20"/>
          <w:spacing w:val="31"/>
        </w:rPr>
        <w:t> </w:t>
      </w:r>
      <w:r>
        <w:rPr>
          <w:color w:val="231F20"/>
        </w:rPr>
        <w:t>pas</w:t>
      </w:r>
      <w:r>
        <w:rPr>
          <w:color w:val="231F20"/>
          <w:spacing w:val="31"/>
        </w:rPr>
        <w:t> </w:t>
      </w:r>
      <w:r>
        <w:rPr>
          <w:color w:val="231F20"/>
        </w:rPr>
        <w:t>leur</w:t>
      </w:r>
      <w:r>
        <w:rPr>
          <w:color w:val="231F20"/>
          <w:spacing w:val="31"/>
        </w:rPr>
        <w:t> </w:t>
      </w:r>
      <w:r>
        <w:rPr>
          <w:color w:val="231F20"/>
        </w:rPr>
        <w:t>juridiction</w:t>
      </w:r>
      <w:r>
        <w:rPr>
          <w:color w:val="231F20"/>
          <w:spacing w:val="5"/>
        </w:rPr>
        <w:t> </w:t>
      </w:r>
      <w:r>
        <w:rPr>
          <w:color w:val="231F20"/>
        </w:rPr>
        <w:t>(42).</w:t>
      </w:r>
      <w:r>
        <w:rPr>
          <w:color w:val="231F20"/>
          <w:spacing w:val="31"/>
        </w:rPr>
        <w:t> </w:t>
      </w:r>
      <w:r>
        <w:rPr>
          <w:color w:val="231F20"/>
        </w:rPr>
        <w:t>Elle</w:t>
      </w:r>
      <w:r>
        <w:rPr>
          <w:color w:val="231F20"/>
          <w:spacing w:val="31"/>
        </w:rPr>
        <w:t> </w:t>
      </w:r>
      <w:r>
        <w:rPr>
          <w:color w:val="231F20"/>
        </w:rPr>
        <w:t>refuse</w:t>
      </w:r>
      <w:r>
        <w:rPr>
          <w:color w:val="231F20"/>
          <w:spacing w:val="31"/>
        </w:rPr>
        <w:t> </w:t>
      </w:r>
      <w:r>
        <w:rPr>
          <w:color w:val="231F20"/>
        </w:rPr>
        <w:t>de</w:t>
      </w:r>
      <w:r>
        <w:rPr>
          <w:color w:val="231F20"/>
          <w:spacing w:val="31"/>
        </w:rPr>
        <w:t> </w:t>
      </w:r>
      <w:r>
        <w:rPr>
          <w:color w:val="231F20"/>
        </w:rPr>
        <w:t>conclure</w:t>
      </w:r>
      <w:r>
        <w:rPr>
          <w:color w:val="231F20"/>
          <w:spacing w:val="31"/>
        </w:rPr>
        <w:t> </w:t>
      </w:r>
      <w:r>
        <w:rPr>
          <w:color w:val="231F20"/>
        </w:rPr>
        <w:t>à</w:t>
      </w:r>
      <w:r>
        <w:rPr>
          <w:color w:val="231F20"/>
          <w:spacing w:val="31"/>
        </w:rPr>
        <w:t> </w:t>
      </w:r>
      <w:r>
        <w:rPr>
          <w:color w:val="231F20"/>
        </w:rPr>
        <w:t>l’existence</w:t>
      </w:r>
      <w:r>
        <w:rPr>
          <w:color w:val="231F20"/>
          <w:spacing w:val="40"/>
        </w:rPr>
        <w:t> </w:t>
      </w:r>
      <w:r>
        <w:rPr>
          <w:color w:val="231F20"/>
        </w:rPr>
        <w:t>de circonstances exceptionnelles conduisant à considérer qu’il y a juridiction </w:t>
      </w:r>
      <w:r>
        <w:rPr>
          <w:color w:val="231F20"/>
          <w:w w:val="110"/>
        </w:rPr>
        <w:t>extraterritoriale de l’État requis, en raison de l’absence de lien préexistant entre</w:t>
      </w:r>
      <w:r>
        <w:rPr>
          <w:color w:val="231F20"/>
          <w:spacing w:val="-10"/>
          <w:w w:val="110"/>
        </w:rPr>
        <w:t> </w:t>
      </w:r>
      <w:r>
        <w:rPr>
          <w:color w:val="231F20"/>
          <w:w w:val="110"/>
        </w:rPr>
        <w:t>la</w:t>
      </w:r>
      <w:r>
        <w:rPr>
          <w:color w:val="231F20"/>
          <w:spacing w:val="-10"/>
          <w:w w:val="110"/>
        </w:rPr>
        <w:t> </w:t>
      </w:r>
      <w:r>
        <w:rPr>
          <w:color w:val="231F20"/>
          <w:w w:val="110"/>
        </w:rPr>
        <w:t>Belgique</w:t>
      </w:r>
      <w:r>
        <w:rPr>
          <w:color w:val="231F20"/>
          <w:spacing w:val="-10"/>
          <w:w w:val="110"/>
        </w:rPr>
        <w:t> </w:t>
      </w:r>
      <w:r>
        <w:rPr>
          <w:color w:val="231F20"/>
          <w:w w:val="110"/>
        </w:rPr>
        <w:t>et</w:t>
      </w:r>
      <w:r>
        <w:rPr>
          <w:color w:val="231F20"/>
          <w:spacing w:val="-10"/>
          <w:w w:val="110"/>
        </w:rPr>
        <w:t> </w:t>
      </w:r>
      <w:r>
        <w:rPr>
          <w:color w:val="231F20"/>
          <w:w w:val="110"/>
        </w:rPr>
        <w:t>les</w:t>
      </w:r>
      <w:r>
        <w:rPr>
          <w:color w:val="231F20"/>
          <w:spacing w:val="-10"/>
          <w:w w:val="110"/>
        </w:rPr>
        <w:t> </w:t>
      </w:r>
      <w:r>
        <w:rPr>
          <w:color w:val="231F20"/>
          <w:w w:val="110"/>
        </w:rPr>
        <w:t>demandeurs</w:t>
      </w:r>
      <w:r>
        <w:rPr>
          <w:color w:val="231F20"/>
          <w:spacing w:val="-10"/>
          <w:w w:val="110"/>
        </w:rPr>
        <w:t> </w:t>
      </w:r>
      <w:r>
        <w:rPr>
          <w:color w:val="231F20"/>
          <w:w w:val="110"/>
        </w:rPr>
        <w:t>de</w:t>
      </w:r>
      <w:r>
        <w:rPr>
          <w:color w:val="231F20"/>
          <w:spacing w:val="-10"/>
          <w:w w:val="110"/>
        </w:rPr>
        <w:t> </w:t>
      </w:r>
      <w:r>
        <w:rPr>
          <w:color w:val="231F20"/>
          <w:w w:val="110"/>
        </w:rPr>
        <w:t>visas</w:t>
      </w:r>
      <w:r>
        <w:rPr>
          <w:color w:val="231F20"/>
          <w:spacing w:val="-10"/>
          <w:w w:val="110"/>
        </w:rPr>
        <w:t> </w:t>
      </w:r>
      <w:r>
        <w:rPr>
          <w:color w:val="231F20"/>
          <w:w w:val="110"/>
        </w:rPr>
        <w:t>humanitaires.</w:t>
      </w:r>
      <w:r>
        <w:rPr>
          <w:color w:val="231F20"/>
          <w:spacing w:val="-10"/>
          <w:w w:val="110"/>
        </w:rPr>
        <w:t> </w:t>
      </w:r>
      <w:r>
        <w:rPr>
          <w:color w:val="231F20"/>
          <w:w w:val="110"/>
        </w:rPr>
        <w:t>Aucune</w:t>
      </w:r>
      <w:r>
        <w:rPr>
          <w:color w:val="231F20"/>
          <w:spacing w:val="-10"/>
          <w:w w:val="110"/>
        </w:rPr>
        <w:t> </w:t>
      </w:r>
      <w:r>
        <w:rPr>
          <w:color w:val="231F20"/>
          <w:w w:val="110"/>
        </w:rPr>
        <w:t>obligation de délivrer des visas humanitaires ne découle de la convention. Une conclu- sion contraire reviendrait à accepter une application quasi universelle de la convention. Il s’agit d’une décision </w:t>
      </w:r>
      <w:r>
        <w:rPr>
          <w:color w:val="231F20"/>
        </w:rPr>
        <w:t>« </w:t>
      </w:r>
      <w:r>
        <w:rPr>
          <w:color w:val="231F20"/>
          <w:w w:val="110"/>
        </w:rPr>
        <w:t>politique </w:t>
      </w:r>
      <w:r>
        <w:rPr>
          <w:color w:val="231F20"/>
        </w:rPr>
        <w:t>», </w:t>
      </w:r>
      <w:r>
        <w:rPr>
          <w:color w:val="231F20"/>
          <w:w w:val="110"/>
        </w:rPr>
        <w:t>regrettable et très critiquée en</w:t>
      </w:r>
      <w:r>
        <w:rPr>
          <w:color w:val="231F20"/>
          <w:spacing w:val="-3"/>
          <w:w w:val="110"/>
        </w:rPr>
        <w:t> </w:t>
      </w:r>
      <w:r>
        <w:rPr>
          <w:color w:val="231F20"/>
          <w:w w:val="110"/>
        </w:rPr>
        <w:t>doctrine</w:t>
      </w:r>
      <w:r>
        <w:rPr>
          <w:color w:val="231F20"/>
          <w:spacing w:val="-14"/>
          <w:w w:val="110"/>
        </w:rPr>
        <w:t> </w:t>
      </w:r>
      <w:r>
        <w:rPr>
          <w:color w:val="231F20"/>
          <w:w w:val="110"/>
        </w:rPr>
        <w:t>(43), qui consolide la </w:t>
      </w:r>
      <w:r>
        <w:rPr>
          <w:color w:val="231F20"/>
        </w:rPr>
        <w:t>« </w:t>
      </w:r>
      <w:r>
        <w:rPr>
          <w:color w:val="231F20"/>
          <w:w w:val="110"/>
        </w:rPr>
        <w:t>politique d’obstruction de l’Union euro- péenne</w:t>
      </w:r>
      <w:r>
        <w:rPr>
          <w:color w:val="231F20"/>
          <w:spacing w:val="8"/>
          <w:w w:val="110"/>
        </w:rPr>
        <w:t> </w:t>
      </w:r>
      <w:r>
        <w:rPr>
          <w:color w:val="231F20"/>
          <w:w w:val="110"/>
        </w:rPr>
        <w:t>en</w:t>
      </w:r>
      <w:r>
        <w:rPr>
          <w:color w:val="231F20"/>
          <w:spacing w:val="15"/>
          <w:w w:val="110"/>
        </w:rPr>
        <w:t> </w:t>
      </w:r>
      <w:r>
        <w:rPr>
          <w:color w:val="231F20"/>
          <w:w w:val="110"/>
        </w:rPr>
        <w:t>matière</w:t>
      </w:r>
      <w:r>
        <w:rPr>
          <w:color w:val="231F20"/>
          <w:spacing w:val="15"/>
          <w:w w:val="110"/>
        </w:rPr>
        <w:t> </w:t>
      </w:r>
      <w:r>
        <w:rPr>
          <w:color w:val="231F20"/>
          <w:w w:val="110"/>
        </w:rPr>
        <w:t>migratoire</w:t>
      </w:r>
      <w:r>
        <w:rPr>
          <w:color w:val="231F20"/>
          <w:spacing w:val="15"/>
          <w:w w:val="110"/>
        </w:rPr>
        <w:t> </w:t>
      </w:r>
      <w:r>
        <w:rPr>
          <w:color w:val="231F20"/>
        </w:rPr>
        <w:t>»</w:t>
      </w:r>
      <w:r>
        <w:rPr>
          <w:color w:val="231F20"/>
          <w:spacing w:val="-12"/>
        </w:rPr>
        <w:t> </w:t>
      </w:r>
      <w:r>
        <w:rPr>
          <w:color w:val="231F20"/>
          <w:w w:val="110"/>
        </w:rPr>
        <w:t>(44)</w:t>
      </w:r>
      <w:r>
        <w:rPr>
          <w:color w:val="231F20"/>
          <w:spacing w:val="15"/>
          <w:w w:val="110"/>
        </w:rPr>
        <w:t> </w:t>
      </w:r>
      <w:r>
        <w:rPr>
          <w:color w:val="231F20"/>
          <w:w w:val="110"/>
        </w:rPr>
        <w:t>et</w:t>
      </w:r>
      <w:r>
        <w:rPr>
          <w:color w:val="231F20"/>
          <w:spacing w:val="15"/>
          <w:w w:val="110"/>
        </w:rPr>
        <w:t> </w:t>
      </w:r>
      <w:r>
        <w:rPr>
          <w:color w:val="231F20"/>
          <w:w w:val="110"/>
        </w:rPr>
        <w:t>qui</w:t>
      </w:r>
      <w:r>
        <w:rPr>
          <w:color w:val="231F20"/>
          <w:spacing w:val="15"/>
          <w:w w:val="110"/>
        </w:rPr>
        <w:t> </w:t>
      </w:r>
      <w:r>
        <w:rPr>
          <w:color w:val="231F20"/>
          <w:w w:val="110"/>
        </w:rPr>
        <w:t>renforce</w:t>
      </w:r>
      <w:r>
        <w:rPr>
          <w:color w:val="231F20"/>
          <w:spacing w:val="15"/>
          <w:w w:val="110"/>
        </w:rPr>
        <w:t> </w:t>
      </w:r>
      <w:r>
        <w:rPr>
          <w:color w:val="231F20"/>
          <w:w w:val="110"/>
        </w:rPr>
        <w:t>les</w:t>
      </w:r>
      <w:r>
        <w:rPr>
          <w:color w:val="231F20"/>
          <w:spacing w:val="15"/>
          <w:w w:val="110"/>
        </w:rPr>
        <w:t> </w:t>
      </w:r>
      <w:r>
        <w:rPr>
          <w:color w:val="231F20"/>
          <w:w w:val="110"/>
        </w:rPr>
        <w:t>obstacles</w:t>
      </w:r>
      <w:r>
        <w:rPr>
          <w:color w:val="231F20"/>
          <w:spacing w:val="15"/>
          <w:w w:val="110"/>
        </w:rPr>
        <w:t> </w:t>
      </w:r>
      <w:r>
        <w:rPr>
          <w:color w:val="231F20"/>
          <w:w w:val="110"/>
        </w:rPr>
        <w:t>juridiques </w:t>
      </w:r>
      <w:r>
        <w:rPr>
          <w:color w:val="231F20"/>
        </w:rPr>
        <w:t>à</w:t>
      </w:r>
      <w:r>
        <w:rPr>
          <w:color w:val="231F20"/>
          <w:spacing w:val="35"/>
        </w:rPr>
        <w:t> </w:t>
      </w:r>
      <w:r>
        <w:rPr>
          <w:color w:val="231F20"/>
        </w:rPr>
        <w:t>l’établissement</w:t>
      </w:r>
      <w:r>
        <w:rPr>
          <w:color w:val="231F20"/>
          <w:spacing w:val="35"/>
        </w:rPr>
        <w:t> </w:t>
      </w:r>
      <w:r>
        <w:rPr>
          <w:color w:val="231F20"/>
        </w:rPr>
        <w:t>de</w:t>
      </w:r>
      <w:r>
        <w:rPr>
          <w:color w:val="231F20"/>
          <w:spacing w:val="35"/>
        </w:rPr>
        <w:t> </w:t>
      </w:r>
      <w:r>
        <w:rPr>
          <w:color w:val="231F20"/>
        </w:rPr>
        <w:t>voies</w:t>
      </w:r>
      <w:r>
        <w:rPr>
          <w:color w:val="231F20"/>
          <w:spacing w:val="35"/>
        </w:rPr>
        <w:t> </w:t>
      </w:r>
      <w:r>
        <w:rPr>
          <w:color w:val="231F20"/>
        </w:rPr>
        <w:t>légales</w:t>
      </w:r>
      <w:r>
        <w:rPr>
          <w:color w:val="231F20"/>
          <w:spacing w:val="35"/>
        </w:rPr>
        <w:t> </w:t>
      </w:r>
      <w:r>
        <w:rPr>
          <w:color w:val="231F20"/>
        </w:rPr>
        <w:t>d’accès</w:t>
      </w:r>
      <w:r>
        <w:rPr>
          <w:color w:val="231F20"/>
          <w:spacing w:val="35"/>
        </w:rPr>
        <w:t> </w:t>
      </w:r>
      <w:r>
        <w:rPr>
          <w:color w:val="231F20"/>
        </w:rPr>
        <w:t>au</w:t>
      </w:r>
      <w:r>
        <w:rPr>
          <w:color w:val="231F20"/>
          <w:spacing w:val="35"/>
        </w:rPr>
        <w:t> </w:t>
      </w:r>
      <w:r>
        <w:rPr>
          <w:color w:val="231F20"/>
        </w:rPr>
        <w:t>territoire</w:t>
      </w:r>
      <w:r>
        <w:rPr>
          <w:color w:val="231F20"/>
          <w:spacing w:val="35"/>
        </w:rPr>
        <w:t> </w:t>
      </w:r>
      <w:r>
        <w:rPr>
          <w:color w:val="231F20"/>
        </w:rPr>
        <w:t>de</w:t>
      </w:r>
      <w:r>
        <w:rPr>
          <w:color w:val="231F20"/>
          <w:spacing w:val="35"/>
        </w:rPr>
        <w:t> </w:t>
      </w:r>
      <w:r>
        <w:rPr>
          <w:color w:val="231F20"/>
        </w:rPr>
        <w:t>l’Union</w:t>
      </w:r>
      <w:r>
        <w:rPr>
          <w:color w:val="231F20"/>
          <w:spacing w:val="35"/>
        </w:rPr>
        <w:t> </w:t>
      </w:r>
      <w:r>
        <w:rPr>
          <w:color w:val="231F20"/>
        </w:rPr>
        <w:t>européenne </w:t>
      </w:r>
      <w:r>
        <w:rPr>
          <w:color w:val="231F20"/>
          <w:w w:val="110"/>
        </w:rPr>
        <w:t>ainsi que le risque d’arbitraire dans la délivrance des visas humanitaires en vue de l’introduction d’une demande de protection internationale.</w:t>
      </w:r>
    </w:p>
    <w:p>
      <w:pPr>
        <w:pStyle w:val="BodyText"/>
        <w:spacing w:line="256" w:lineRule="auto" w:before="55"/>
        <w:ind w:left="341" w:right="52" w:firstLine="192"/>
      </w:pPr>
      <w:r>
        <w:rPr>
          <w:color w:val="231F20"/>
          <w:w w:val="110"/>
        </w:rPr>
        <w:t>Les deux Cours européennes se montrent très restrictives et surtout for- malistes, sans égard à l’interprétation téléologique des droits. Il demeure que, en l’état actuel du droit international et européen des droits humains,</w:t>
      </w:r>
      <w:r>
        <w:rPr>
          <w:color w:val="231F20"/>
          <w:spacing w:val="80"/>
          <w:w w:val="110"/>
        </w:rPr>
        <w:t> </w:t>
      </w:r>
      <w:r>
        <w:rPr>
          <w:color w:val="231F20"/>
          <w:w w:val="110"/>
        </w:rPr>
        <w:t>tel qu’interprété par la Cour EDH et par la CJUE</w:t>
      </w:r>
      <w:r>
        <w:rPr>
          <w:color w:val="231F20"/>
          <w:spacing w:val="-14"/>
          <w:w w:val="110"/>
        </w:rPr>
        <w:t> </w:t>
      </w:r>
      <w:r>
        <w:rPr>
          <w:color w:val="231F20"/>
          <w:w w:val="110"/>
        </w:rPr>
        <w:t>(45), des ressortissants étrangers qui seraient parvenus à introduire des demandes de visas humani- taires à des fins de protection internationale n’ont aucun droit subjectif à se voir octroyer de tels visas.</w:t>
      </w:r>
    </w:p>
    <w:p>
      <w:pPr>
        <w:pStyle w:val="BodyText"/>
        <w:spacing w:line="256" w:lineRule="auto" w:before="53"/>
        <w:ind w:left="341" w:right="53" w:firstLine="192"/>
      </w:pPr>
      <w:r>
        <w:rPr>
          <w:color w:val="231F20"/>
          <w:w w:val="110"/>
        </w:rPr>
        <w:t>Par ailleurs, puisque la CJUE et la Cour EDH ont décidé que les États n’ont pas d’obligation positive de délivrer des visas humanitaires à des </w:t>
      </w:r>
      <w:r>
        <w:rPr>
          <w:color w:val="231F20"/>
          <w:w w:val="110"/>
        </w:rPr>
        <w:t>fins de protection internationale, on imagine mal qu’elles décideraient que les États ont une obligation d’accepter l’introduction de demandes de visas humanitaires,</w:t>
      </w:r>
      <w:r>
        <w:rPr>
          <w:color w:val="231F20"/>
          <w:spacing w:val="-8"/>
          <w:w w:val="110"/>
        </w:rPr>
        <w:t> </w:t>
      </w:r>
      <w:r>
        <w:rPr>
          <w:color w:val="231F20"/>
          <w:w w:val="110"/>
        </w:rPr>
        <w:t>par</w:t>
      </w:r>
      <w:r>
        <w:rPr>
          <w:color w:val="231F20"/>
          <w:spacing w:val="-8"/>
          <w:w w:val="110"/>
        </w:rPr>
        <w:t> </w:t>
      </w:r>
      <w:r>
        <w:rPr>
          <w:color w:val="231F20"/>
          <w:w w:val="110"/>
        </w:rPr>
        <w:t>exemple</w:t>
      </w:r>
      <w:r>
        <w:rPr>
          <w:color w:val="231F20"/>
          <w:spacing w:val="-8"/>
          <w:w w:val="110"/>
        </w:rPr>
        <w:t> </w:t>
      </w:r>
      <w:r>
        <w:rPr>
          <w:color w:val="231F20"/>
          <w:w w:val="110"/>
        </w:rPr>
        <w:t>par</w:t>
      </w:r>
      <w:r>
        <w:rPr>
          <w:color w:val="231F20"/>
          <w:spacing w:val="-8"/>
          <w:w w:val="110"/>
        </w:rPr>
        <w:t> </w:t>
      </w:r>
      <w:r>
        <w:rPr>
          <w:color w:val="231F20"/>
          <w:w w:val="110"/>
        </w:rPr>
        <w:t>voie</w:t>
      </w:r>
      <w:r>
        <w:rPr>
          <w:color w:val="231F20"/>
          <w:spacing w:val="-8"/>
          <w:w w:val="110"/>
        </w:rPr>
        <w:t> </w:t>
      </w:r>
      <w:r>
        <w:rPr>
          <w:color w:val="231F20"/>
          <w:w w:val="110"/>
        </w:rPr>
        <w:t>électronique.</w:t>
      </w:r>
      <w:r>
        <w:rPr>
          <w:color w:val="231F20"/>
          <w:spacing w:val="-8"/>
          <w:w w:val="110"/>
        </w:rPr>
        <w:t> </w:t>
      </w:r>
      <w:r>
        <w:rPr>
          <w:color w:val="231F20"/>
          <w:w w:val="110"/>
        </w:rPr>
        <w:t>Il</w:t>
      </w:r>
      <w:r>
        <w:rPr>
          <w:color w:val="231F20"/>
          <w:spacing w:val="-8"/>
          <w:w w:val="110"/>
        </w:rPr>
        <w:t> </w:t>
      </w:r>
      <w:r>
        <w:rPr>
          <w:color w:val="231F20"/>
          <w:w w:val="110"/>
        </w:rPr>
        <w:t>n’existe</w:t>
      </w:r>
      <w:r>
        <w:rPr>
          <w:color w:val="231F20"/>
          <w:spacing w:val="-8"/>
          <w:w w:val="110"/>
        </w:rPr>
        <w:t> </w:t>
      </w:r>
      <w:r>
        <w:rPr>
          <w:color w:val="231F20"/>
          <w:w w:val="110"/>
        </w:rPr>
        <w:t>donc</w:t>
      </w:r>
      <w:r>
        <w:rPr>
          <w:color w:val="231F20"/>
          <w:spacing w:val="-8"/>
          <w:w w:val="110"/>
        </w:rPr>
        <w:t> </w:t>
      </w:r>
      <w:r>
        <w:rPr>
          <w:color w:val="231F20"/>
          <w:w w:val="110"/>
        </w:rPr>
        <w:t>pas</w:t>
      </w:r>
      <w:r>
        <w:rPr>
          <w:color w:val="231F20"/>
          <w:spacing w:val="-8"/>
          <w:w w:val="110"/>
        </w:rPr>
        <w:t> </w:t>
      </w:r>
      <w:r>
        <w:rPr>
          <w:color w:val="231F20"/>
          <w:w w:val="110"/>
        </w:rPr>
        <w:t>de</w:t>
      </w:r>
      <w:r>
        <w:rPr>
          <w:color w:val="231F20"/>
          <w:spacing w:val="-8"/>
          <w:w w:val="110"/>
        </w:rPr>
        <w:t> </w:t>
      </w:r>
      <w:r>
        <w:rPr>
          <w:color w:val="231F20"/>
          <w:w w:val="110"/>
        </w:rPr>
        <w:t>droit d’introduire, et encore moins de se voir délivrer, un visa humanitaire fondé sur le seul besoin de protection internationale.</w:t>
      </w:r>
    </w:p>
    <w:p>
      <w:pPr>
        <w:pStyle w:val="BodyText"/>
        <w:jc w:val="left"/>
      </w:pPr>
    </w:p>
    <w:p>
      <w:pPr>
        <w:pStyle w:val="BodyText"/>
        <w:spacing w:before="152"/>
        <w:jc w:val="left"/>
      </w:pPr>
    </w:p>
    <w:p>
      <w:pPr>
        <w:pStyle w:val="ListParagraph"/>
        <w:numPr>
          <w:ilvl w:val="0"/>
          <w:numId w:val="1"/>
        </w:numPr>
        <w:tabs>
          <w:tab w:pos="837" w:val="left" w:leader="none"/>
        </w:tabs>
        <w:spacing w:line="240" w:lineRule="auto" w:before="0" w:after="0"/>
        <w:ind w:left="837" w:right="0" w:hanging="325"/>
        <w:jc w:val="both"/>
        <w:rPr>
          <w:sz w:val="15"/>
        </w:rPr>
      </w:pPr>
      <w:r>
        <w:rPr>
          <w:color w:val="231F20"/>
          <w:sz w:val="15"/>
        </w:rPr>
        <w:t>Cour</w:t>
      </w:r>
      <w:r>
        <w:rPr>
          <w:color w:val="231F20"/>
          <w:spacing w:val="15"/>
          <w:sz w:val="15"/>
        </w:rPr>
        <w:t> </w:t>
      </w:r>
      <w:r>
        <w:rPr>
          <w:color w:val="231F20"/>
          <w:sz w:val="15"/>
        </w:rPr>
        <w:t>EDH,</w:t>
      </w:r>
      <w:r>
        <w:rPr>
          <w:color w:val="231F20"/>
          <w:spacing w:val="16"/>
          <w:sz w:val="15"/>
        </w:rPr>
        <w:t> </w:t>
      </w:r>
      <w:r>
        <w:rPr>
          <w:color w:val="231F20"/>
          <w:sz w:val="15"/>
        </w:rPr>
        <w:t>arrêt</w:t>
      </w:r>
      <w:r>
        <w:rPr>
          <w:color w:val="231F20"/>
          <w:spacing w:val="16"/>
          <w:sz w:val="15"/>
        </w:rPr>
        <w:t> </w:t>
      </w:r>
      <w:r>
        <w:rPr>
          <w:color w:val="231F20"/>
          <w:sz w:val="15"/>
        </w:rPr>
        <w:t>du</w:t>
      </w:r>
      <w:r>
        <w:rPr>
          <w:color w:val="231F20"/>
          <w:spacing w:val="16"/>
          <w:sz w:val="15"/>
        </w:rPr>
        <w:t> </w:t>
      </w:r>
      <w:r>
        <w:rPr>
          <w:color w:val="231F20"/>
          <w:sz w:val="15"/>
        </w:rPr>
        <w:t>5</w:t>
      </w:r>
      <w:r>
        <w:rPr>
          <w:color w:val="231F20"/>
          <w:spacing w:val="16"/>
          <w:sz w:val="15"/>
        </w:rPr>
        <w:t> </w:t>
      </w:r>
      <w:r>
        <w:rPr>
          <w:color w:val="231F20"/>
          <w:sz w:val="15"/>
        </w:rPr>
        <w:t>mai</w:t>
      </w:r>
      <w:r>
        <w:rPr>
          <w:color w:val="231F20"/>
          <w:spacing w:val="16"/>
          <w:sz w:val="15"/>
        </w:rPr>
        <w:t> </w:t>
      </w:r>
      <w:r>
        <w:rPr>
          <w:color w:val="231F20"/>
          <w:sz w:val="15"/>
        </w:rPr>
        <w:t>2020,</w:t>
      </w:r>
      <w:r>
        <w:rPr>
          <w:color w:val="231F20"/>
          <w:spacing w:val="15"/>
          <w:sz w:val="15"/>
        </w:rPr>
        <w:t> </w:t>
      </w:r>
      <w:r>
        <w:rPr>
          <w:i/>
          <w:color w:val="231F20"/>
          <w:sz w:val="15"/>
        </w:rPr>
        <w:t>M.N.</w:t>
      </w:r>
      <w:r>
        <w:rPr>
          <w:i/>
          <w:color w:val="231F20"/>
          <w:spacing w:val="24"/>
          <w:sz w:val="15"/>
        </w:rPr>
        <w:t> </w:t>
      </w:r>
      <w:r>
        <w:rPr>
          <w:i/>
          <w:color w:val="231F20"/>
          <w:sz w:val="15"/>
        </w:rPr>
        <w:t>e.a.</w:t>
      </w:r>
      <w:r>
        <w:rPr>
          <w:i/>
          <w:color w:val="231F20"/>
          <w:spacing w:val="23"/>
          <w:sz w:val="15"/>
        </w:rPr>
        <w:t> </w:t>
      </w:r>
      <w:r>
        <w:rPr>
          <w:i/>
          <w:color w:val="231F20"/>
          <w:sz w:val="15"/>
        </w:rPr>
        <w:t>c.</w:t>
      </w:r>
      <w:r>
        <w:rPr>
          <w:i/>
          <w:color w:val="231F20"/>
          <w:spacing w:val="23"/>
          <w:sz w:val="15"/>
        </w:rPr>
        <w:t> </w:t>
      </w:r>
      <w:r>
        <w:rPr>
          <w:i/>
          <w:color w:val="231F20"/>
          <w:sz w:val="15"/>
        </w:rPr>
        <w:t>Belgique</w:t>
      </w:r>
      <w:r>
        <w:rPr>
          <w:color w:val="231F20"/>
          <w:sz w:val="15"/>
        </w:rPr>
        <w:t>,</w:t>
      </w:r>
      <w:r>
        <w:rPr>
          <w:color w:val="231F20"/>
          <w:spacing w:val="16"/>
          <w:sz w:val="15"/>
        </w:rPr>
        <w:t> </w:t>
      </w:r>
      <w:r>
        <w:rPr>
          <w:color w:val="231F20"/>
          <w:sz w:val="15"/>
        </w:rPr>
        <w:t>req.</w:t>
      </w:r>
      <w:r>
        <w:rPr>
          <w:color w:val="231F20"/>
          <w:spacing w:val="16"/>
          <w:sz w:val="15"/>
        </w:rPr>
        <w:t> </w:t>
      </w:r>
      <w:r>
        <w:rPr>
          <w:color w:val="231F20"/>
          <w:sz w:val="15"/>
        </w:rPr>
        <w:t>n</w:t>
      </w:r>
      <w:r>
        <w:rPr>
          <w:color w:val="231F20"/>
          <w:position w:val="5"/>
          <w:sz w:val="9"/>
        </w:rPr>
        <w:t>o</w:t>
      </w:r>
      <w:r>
        <w:rPr>
          <w:color w:val="231F20"/>
          <w:spacing w:val="31"/>
          <w:position w:val="5"/>
          <w:sz w:val="9"/>
        </w:rPr>
        <w:t> </w:t>
      </w:r>
      <w:r>
        <w:rPr>
          <w:color w:val="231F20"/>
          <w:spacing w:val="-2"/>
          <w:sz w:val="15"/>
        </w:rPr>
        <w:t>3599/19.</w:t>
      </w:r>
    </w:p>
    <w:p>
      <w:pPr>
        <w:pStyle w:val="ListParagraph"/>
        <w:numPr>
          <w:ilvl w:val="0"/>
          <w:numId w:val="1"/>
        </w:numPr>
        <w:tabs>
          <w:tab w:pos="837" w:val="left" w:leader="none"/>
        </w:tabs>
        <w:spacing w:line="249" w:lineRule="auto" w:before="8" w:after="0"/>
        <w:ind w:left="341" w:right="54" w:firstLine="171"/>
        <w:jc w:val="both"/>
        <w:rPr>
          <w:sz w:val="15"/>
        </w:rPr>
      </w:pPr>
      <w:r>
        <w:rPr>
          <w:color w:val="231F20"/>
          <w:spacing w:val="-2"/>
          <w:w w:val="110"/>
          <w:sz w:val="15"/>
        </w:rPr>
        <w:t>Voy.</w:t>
      </w:r>
      <w:r>
        <w:rPr>
          <w:color w:val="231F20"/>
          <w:spacing w:val="-6"/>
          <w:w w:val="110"/>
          <w:sz w:val="15"/>
        </w:rPr>
        <w:t> </w:t>
      </w:r>
      <w:r>
        <w:rPr>
          <w:color w:val="231F20"/>
          <w:spacing w:val="-2"/>
          <w:w w:val="110"/>
          <w:sz w:val="15"/>
        </w:rPr>
        <w:t>par</w:t>
      </w:r>
      <w:r>
        <w:rPr>
          <w:color w:val="231F20"/>
          <w:spacing w:val="-3"/>
          <w:w w:val="110"/>
          <w:sz w:val="15"/>
        </w:rPr>
        <w:t> </w:t>
      </w:r>
      <w:r>
        <w:rPr>
          <w:color w:val="231F20"/>
          <w:spacing w:val="-2"/>
          <w:w w:val="110"/>
          <w:sz w:val="15"/>
        </w:rPr>
        <w:t>exemple</w:t>
      </w:r>
      <w:r>
        <w:rPr>
          <w:color w:val="231F20"/>
          <w:spacing w:val="-3"/>
          <w:w w:val="110"/>
          <w:sz w:val="15"/>
        </w:rPr>
        <w:t> </w:t>
      </w:r>
      <w:r>
        <w:rPr>
          <w:color w:val="231F20"/>
          <w:spacing w:val="-2"/>
          <w:w w:val="110"/>
          <w:sz w:val="15"/>
        </w:rPr>
        <w:t>E.</w:t>
      </w:r>
      <w:r>
        <w:rPr>
          <w:color w:val="231F20"/>
          <w:spacing w:val="-3"/>
          <w:w w:val="110"/>
          <w:sz w:val="15"/>
        </w:rPr>
        <w:t> </w:t>
      </w:r>
      <w:r>
        <w:rPr>
          <w:color w:val="231F20"/>
          <w:spacing w:val="-2"/>
          <w:w w:val="140"/>
          <w:sz w:val="15"/>
        </w:rPr>
        <w:t>L</w:t>
      </w:r>
      <w:r>
        <w:rPr>
          <w:color w:val="231F20"/>
          <w:spacing w:val="-2"/>
          <w:w w:val="140"/>
          <w:sz w:val="10"/>
        </w:rPr>
        <w:t>enAin</w:t>
      </w:r>
      <w:r>
        <w:rPr>
          <w:color w:val="231F20"/>
          <w:spacing w:val="-2"/>
          <w:w w:val="140"/>
          <w:sz w:val="15"/>
        </w:rPr>
        <w:t>,</w:t>
      </w:r>
      <w:r>
        <w:rPr>
          <w:color w:val="231F20"/>
          <w:spacing w:val="-12"/>
          <w:w w:val="140"/>
          <w:sz w:val="15"/>
        </w:rPr>
        <w:t> </w:t>
      </w:r>
      <w:r>
        <w:rPr>
          <w:color w:val="231F20"/>
          <w:spacing w:val="-2"/>
          <w:sz w:val="15"/>
        </w:rPr>
        <w:t>« </w:t>
      </w:r>
      <w:r>
        <w:rPr>
          <w:color w:val="231F20"/>
          <w:spacing w:val="-2"/>
          <w:w w:val="110"/>
          <w:sz w:val="15"/>
        </w:rPr>
        <w:t>Il</w:t>
      </w:r>
      <w:r>
        <w:rPr>
          <w:color w:val="231F20"/>
          <w:spacing w:val="-3"/>
          <w:w w:val="110"/>
          <w:sz w:val="15"/>
        </w:rPr>
        <w:t> </w:t>
      </w:r>
      <w:r>
        <w:rPr>
          <w:color w:val="231F20"/>
          <w:spacing w:val="-2"/>
          <w:w w:val="110"/>
          <w:sz w:val="15"/>
        </w:rPr>
        <w:t>était</w:t>
      </w:r>
      <w:r>
        <w:rPr>
          <w:color w:val="231F20"/>
          <w:spacing w:val="-3"/>
          <w:w w:val="110"/>
          <w:sz w:val="15"/>
        </w:rPr>
        <w:t> </w:t>
      </w:r>
      <w:r>
        <w:rPr>
          <w:color w:val="231F20"/>
          <w:spacing w:val="-2"/>
          <w:w w:val="110"/>
          <w:sz w:val="15"/>
        </w:rPr>
        <w:t>une</w:t>
      </w:r>
      <w:r>
        <w:rPr>
          <w:color w:val="231F20"/>
          <w:spacing w:val="-3"/>
          <w:w w:val="110"/>
          <w:sz w:val="15"/>
        </w:rPr>
        <w:t> </w:t>
      </w:r>
      <w:r>
        <w:rPr>
          <w:color w:val="231F20"/>
          <w:spacing w:val="-2"/>
          <w:w w:val="110"/>
          <w:sz w:val="15"/>
        </w:rPr>
        <w:t>fois,</w:t>
      </w:r>
      <w:r>
        <w:rPr>
          <w:color w:val="231F20"/>
          <w:spacing w:val="-3"/>
          <w:w w:val="110"/>
          <w:sz w:val="15"/>
        </w:rPr>
        <w:t> </w:t>
      </w:r>
      <w:r>
        <w:rPr>
          <w:color w:val="231F20"/>
          <w:spacing w:val="-2"/>
          <w:w w:val="110"/>
          <w:sz w:val="15"/>
        </w:rPr>
        <w:t>un</w:t>
      </w:r>
      <w:r>
        <w:rPr>
          <w:color w:val="231F20"/>
          <w:spacing w:val="-3"/>
          <w:w w:val="110"/>
          <w:sz w:val="15"/>
        </w:rPr>
        <w:t> </w:t>
      </w:r>
      <w:r>
        <w:rPr>
          <w:color w:val="231F20"/>
          <w:spacing w:val="-2"/>
          <w:w w:val="110"/>
          <w:sz w:val="15"/>
        </w:rPr>
        <w:t>visa</w:t>
      </w:r>
      <w:r>
        <w:rPr>
          <w:color w:val="231F20"/>
          <w:spacing w:val="-3"/>
          <w:w w:val="110"/>
          <w:sz w:val="15"/>
        </w:rPr>
        <w:t> </w:t>
      </w:r>
      <w:r>
        <w:rPr>
          <w:color w:val="231F20"/>
          <w:spacing w:val="-2"/>
          <w:w w:val="110"/>
          <w:sz w:val="15"/>
        </w:rPr>
        <w:t>obligatoire</w:t>
      </w:r>
      <w:r>
        <w:rPr>
          <w:color w:val="231F20"/>
          <w:spacing w:val="-3"/>
          <w:w w:val="110"/>
          <w:sz w:val="15"/>
        </w:rPr>
        <w:t> </w:t>
      </w:r>
      <w:r>
        <w:rPr>
          <w:color w:val="231F20"/>
          <w:spacing w:val="-2"/>
          <w:w w:val="110"/>
          <w:sz w:val="15"/>
        </w:rPr>
        <w:t>qui</w:t>
      </w:r>
      <w:r>
        <w:rPr>
          <w:color w:val="231F20"/>
          <w:spacing w:val="-3"/>
          <w:w w:val="110"/>
          <w:sz w:val="15"/>
        </w:rPr>
        <w:t> </w:t>
      </w:r>
      <w:r>
        <w:rPr>
          <w:color w:val="231F20"/>
          <w:spacing w:val="-2"/>
          <w:w w:val="110"/>
          <w:sz w:val="15"/>
        </w:rPr>
        <w:t>n’existait</w:t>
      </w:r>
      <w:r>
        <w:rPr>
          <w:color w:val="231F20"/>
          <w:spacing w:val="-3"/>
          <w:w w:val="110"/>
          <w:sz w:val="15"/>
        </w:rPr>
        <w:t> </w:t>
      </w:r>
      <w:r>
        <w:rPr>
          <w:color w:val="231F20"/>
          <w:spacing w:val="-2"/>
          <w:w w:val="110"/>
          <w:sz w:val="15"/>
        </w:rPr>
        <w:t>pas.</w:t>
      </w:r>
      <w:r>
        <w:rPr>
          <w:color w:val="231F20"/>
          <w:spacing w:val="-3"/>
          <w:w w:val="110"/>
          <w:sz w:val="15"/>
        </w:rPr>
        <w:t> </w:t>
      </w:r>
      <w:r>
        <w:rPr>
          <w:color w:val="231F20"/>
          <w:spacing w:val="-2"/>
          <w:w w:val="110"/>
          <w:sz w:val="15"/>
        </w:rPr>
        <w:t>Quand</w:t>
      </w:r>
      <w:r>
        <w:rPr>
          <w:color w:val="231F20"/>
          <w:w w:val="110"/>
          <w:sz w:val="15"/>
        </w:rPr>
        <w:t> </w:t>
      </w:r>
      <w:r>
        <w:rPr>
          <w:color w:val="231F20"/>
          <w:sz w:val="15"/>
        </w:rPr>
        <w:t>les</w:t>
      </w:r>
      <w:r>
        <w:rPr>
          <w:color w:val="231F20"/>
          <w:spacing w:val="10"/>
          <w:sz w:val="15"/>
        </w:rPr>
        <w:t> </w:t>
      </w:r>
      <w:r>
        <w:rPr>
          <w:color w:val="231F20"/>
          <w:sz w:val="15"/>
        </w:rPr>
        <w:t>Cours</w:t>
      </w:r>
      <w:r>
        <w:rPr>
          <w:color w:val="231F20"/>
          <w:spacing w:val="10"/>
          <w:sz w:val="15"/>
        </w:rPr>
        <w:t> </w:t>
      </w:r>
      <w:r>
        <w:rPr>
          <w:color w:val="231F20"/>
          <w:sz w:val="15"/>
        </w:rPr>
        <w:t>européennes</w:t>
      </w:r>
      <w:r>
        <w:rPr>
          <w:color w:val="231F20"/>
          <w:spacing w:val="10"/>
          <w:sz w:val="15"/>
        </w:rPr>
        <w:t> </w:t>
      </w:r>
      <w:r>
        <w:rPr>
          <w:color w:val="231F20"/>
          <w:sz w:val="15"/>
        </w:rPr>
        <w:t>dansent</w:t>
      </w:r>
      <w:r>
        <w:rPr>
          <w:color w:val="231F20"/>
          <w:spacing w:val="10"/>
          <w:sz w:val="15"/>
        </w:rPr>
        <w:t> </w:t>
      </w:r>
      <w:r>
        <w:rPr>
          <w:color w:val="231F20"/>
          <w:sz w:val="15"/>
        </w:rPr>
        <w:t>la</w:t>
      </w:r>
      <w:r>
        <w:rPr>
          <w:color w:val="231F20"/>
          <w:spacing w:val="10"/>
          <w:sz w:val="15"/>
        </w:rPr>
        <w:t> </w:t>
      </w:r>
      <w:r>
        <w:rPr>
          <w:color w:val="231F20"/>
          <w:sz w:val="15"/>
        </w:rPr>
        <w:t>polka</w:t>
      </w:r>
      <w:r>
        <w:rPr>
          <w:color w:val="231F20"/>
          <w:spacing w:val="10"/>
          <w:sz w:val="15"/>
        </w:rPr>
        <w:t> </w:t>
      </w:r>
      <w:r>
        <w:rPr>
          <w:color w:val="231F20"/>
          <w:sz w:val="15"/>
        </w:rPr>
        <w:t>autour</w:t>
      </w:r>
      <w:r>
        <w:rPr>
          <w:color w:val="231F20"/>
          <w:spacing w:val="10"/>
          <w:sz w:val="15"/>
        </w:rPr>
        <w:t> </w:t>
      </w:r>
      <w:r>
        <w:rPr>
          <w:color w:val="231F20"/>
          <w:sz w:val="15"/>
        </w:rPr>
        <w:t>des</w:t>
      </w:r>
      <w:r>
        <w:rPr>
          <w:color w:val="231F20"/>
          <w:spacing w:val="10"/>
          <w:sz w:val="15"/>
        </w:rPr>
        <w:t> </w:t>
      </w:r>
      <w:r>
        <w:rPr>
          <w:color w:val="231F20"/>
          <w:sz w:val="15"/>
        </w:rPr>
        <w:t>lacunes</w:t>
      </w:r>
      <w:r>
        <w:rPr>
          <w:color w:val="231F20"/>
          <w:spacing w:val="10"/>
          <w:sz w:val="15"/>
        </w:rPr>
        <w:t> </w:t>
      </w:r>
      <w:r>
        <w:rPr>
          <w:color w:val="231F20"/>
          <w:sz w:val="15"/>
        </w:rPr>
        <w:t>du</w:t>
      </w:r>
      <w:r>
        <w:rPr>
          <w:color w:val="231F20"/>
          <w:spacing w:val="10"/>
          <w:sz w:val="15"/>
        </w:rPr>
        <w:t> </w:t>
      </w:r>
      <w:r>
        <w:rPr>
          <w:color w:val="231F20"/>
          <w:sz w:val="15"/>
        </w:rPr>
        <w:t>droit</w:t>
      </w:r>
      <w:r>
        <w:rPr>
          <w:color w:val="231F20"/>
          <w:spacing w:val="10"/>
          <w:sz w:val="15"/>
        </w:rPr>
        <w:t> </w:t>
      </w:r>
      <w:r>
        <w:rPr>
          <w:color w:val="231F20"/>
          <w:sz w:val="15"/>
        </w:rPr>
        <w:t>»,</w:t>
      </w:r>
      <w:r>
        <w:rPr>
          <w:color w:val="231F20"/>
          <w:spacing w:val="10"/>
          <w:sz w:val="15"/>
        </w:rPr>
        <w:t> </w:t>
      </w:r>
      <w:r>
        <w:rPr>
          <w:i/>
          <w:color w:val="231F20"/>
          <w:sz w:val="15"/>
        </w:rPr>
        <w:t>La</w:t>
      </w:r>
      <w:r>
        <w:rPr>
          <w:i/>
          <w:color w:val="231F20"/>
          <w:spacing w:val="16"/>
          <w:sz w:val="15"/>
        </w:rPr>
        <w:t> </w:t>
      </w:r>
      <w:r>
        <w:rPr>
          <w:i/>
          <w:color w:val="231F20"/>
          <w:sz w:val="15"/>
        </w:rPr>
        <w:t>Revue</w:t>
      </w:r>
      <w:r>
        <w:rPr>
          <w:i/>
          <w:color w:val="231F20"/>
          <w:spacing w:val="16"/>
          <w:sz w:val="15"/>
        </w:rPr>
        <w:t> </w:t>
      </w:r>
      <w:r>
        <w:rPr>
          <w:i/>
          <w:color w:val="231F20"/>
          <w:sz w:val="15"/>
        </w:rPr>
        <w:t>des</w:t>
      </w:r>
      <w:r>
        <w:rPr>
          <w:i/>
          <w:color w:val="231F20"/>
          <w:spacing w:val="16"/>
          <w:sz w:val="15"/>
        </w:rPr>
        <w:t> </w:t>
      </w:r>
      <w:r>
        <w:rPr>
          <w:i/>
          <w:color w:val="231F20"/>
          <w:sz w:val="15"/>
        </w:rPr>
        <w:t>droits</w:t>
      </w:r>
      <w:r>
        <w:rPr>
          <w:i/>
          <w:color w:val="231F20"/>
          <w:spacing w:val="16"/>
          <w:sz w:val="15"/>
        </w:rPr>
        <w:t> </w:t>
      </w:r>
      <w:r>
        <w:rPr>
          <w:i/>
          <w:color w:val="231F20"/>
          <w:sz w:val="15"/>
        </w:rPr>
        <w:t>de</w:t>
      </w:r>
      <w:r>
        <w:rPr>
          <w:i/>
          <w:color w:val="231F20"/>
          <w:spacing w:val="16"/>
          <w:sz w:val="15"/>
        </w:rPr>
        <w:t> </w:t>
      </w:r>
      <w:r>
        <w:rPr>
          <w:i/>
          <w:color w:val="231F20"/>
          <w:sz w:val="15"/>
        </w:rPr>
        <w:t>l’homme</w:t>
      </w:r>
      <w:r>
        <w:rPr>
          <w:color w:val="231F20"/>
          <w:sz w:val="15"/>
        </w:rPr>
        <w:t>,</w:t>
      </w:r>
      <w:r>
        <w:rPr>
          <w:color w:val="231F20"/>
          <w:w w:val="110"/>
          <w:sz w:val="15"/>
        </w:rPr>
        <w:t> </w:t>
      </w:r>
      <w:r>
        <w:rPr>
          <w:color w:val="231F20"/>
          <w:spacing w:val="-2"/>
          <w:w w:val="110"/>
          <w:sz w:val="15"/>
        </w:rPr>
        <w:t>7</w:t>
      </w:r>
      <w:r>
        <w:rPr>
          <w:color w:val="231F20"/>
          <w:spacing w:val="-9"/>
          <w:w w:val="110"/>
          <w:sz w:val="15"/>
        </w:rPr>
        <w:t> </w:t>
      </w:r>
      <w:r>
        <w:rPr>
          <w:color w:val="231F20"/>
          <w:spacing w:val="-2"/>
          <w:w w:val="110"/>
          <w:sz w:val="15"/>
        </w:rPr>
        <w:t>novembre</w:t>
      </w:r>
      <w:r>
        <w:rPr>
          <w:color w:val="231F20"/>
          <w:spacing w:val="-5"/>
          <w:w w:val="110"/>
          <w:sz w:val="15"/>
        </w:rPr>
        <w:t> </w:t>
      </w:r>
      <w:r>
        <w:rPr>
          <w:color w:val="231F20"/>
          <w:spacing w:val="-2"/>
          <w:w w:val="110"/>
          <w:sz w:val="15"/>
        </w:rPr>
        <w:t>2020 ; J.-Y. </w:t>
      </w:r>
      <w:r>
        <w:rPr>
          <w:color w:val="231F20"/>
          <w:spacing w:val="-2"/>
          <w:w w:val="150"/>
          <w:sz w:val="15"/>
        </w:rPr>
        <w:t>C</w:t>
      </w:r>
      <w:r>
        <w:rPr>
          <w:color w:val="231F20"/>
          <w:spacing w:val="-2"/>
          <w:w w:val="150"/>
          <w:sz w:val="10"/>
        </w:rPr>
        <w:t>ArLier</w:t>
      </w:r>
      <w:r>
        <w:rPr>
          <w:color w:val="231F20"/>
          <w:spacing w:val="-2"/>
          <w:w w:val="150"/>
          <w:sz w:val="15"/>
        </w:rPr>
        <w:t>,</w:t>
      </w:r>
      <w:r>
        <w:rPr>
          <w:color w:val="231F20"/>
          <w:spacing w:val="-13"/>
          <w:w w:val="150"/>
          <w:sz w:val="15"/>
        </w:rPr>
        <w:t> </w:t>
      </w:r>
      <w:r>
        <w:rPr>
          <w:color w:val="231F20"/>
          <w:spacing w:val="-2"/>
          <w:w w:val="110"/>
          <w:sz w:val="15"/>
        </w:rPr>
        <w:t>L. </w:t>
      </w:r>
      <w:r>
        <w:rPr>
          <w:color w:val="231F20"/>
          <w:spacing w:val="-2"/>
          <w:w w:val="150"/>
          <w:sz w:val="15"/>
        </w:rPr>
        <w:t>C</w:t>
      </w:r>
      <w:r>
        <w:rPr>
          <w:color w:val="231F20"/>
          <w:spacing w:val="-2"/>
          <w:w w:val="150"/>
          <w:sz w:val="10"/>
        </w:rPr>
        <w:t>ooLs</w:t>
      </w:r>
      <w:r>
        <w:rPr>
          <w:color w:val="231F20"/>
          <w:spacing w:val="-2"/>
          <w:w w:val="150"/>
          <w:sz w:val="15"/>
        </w:rPr>
        <w:t>,</w:t>
      </w:r>
      <w:r>
        <w:rPr>
          <w:color w:val="231F20"/>
          <w:spacing w:val="-13"/>
          <w:w w:val="150"/>
          <w:sz w:val="15"/>
        </w:rPr>
        <w:t> </w:t>
      </w:r>
      <w:r>
        <w:rPr>
          <w:color w:val="231F20"/>
          <w:spacing w:val="-2"/>
          <w:w w:val="110"/>
          <w:sz w:val="15"/>
        </w:rPr>
        <w:t>E. </w:t>
      </w:r>
      <w:r>
        <w:rPr>
          <w:color w:val="231F20"/>
          <w:spacing w:val="-2"/>
          <w:w w:val="150"/>
          <w:sz w:val="15"/>
        </w:rPr>
        <w:t>f</w:t>
      </w:r>
      <w:r>
        <w:rPr>
          <w:color w:val="231F20"/>
          <w:spacing w:val="-2"/>
          <w:w w:val="150"/>
          <w:sz w:val="10"/>
        </w:rPr>
        <w:t>rAsCA</w:t>
      </w:r>
      <w:r>
        <w:rPr>
          <w:color w:val="231F20"/>
          <w:spacing w:val="-2"/>
          <w:w w:val="150"/>
          <w:sz w:val="15"/>
        </w:rPr>
        <w:t>,</w:t>
      </w:r>
      <w:r>
        <w:rPr>
          <w:color w:val="231F20"/>
          <w:spacing w:val="-13"/>
          <w:w w:val="150"/>
          <w:sz w:val="15"/>
        </w:rPr>
        <w:t> </w:t>
      </w:r>
      <w:r>
        <w:rPr>
          <w:color w:val="231F20"/>
          <w:spacing w:val="-2"/>
          <w:w w:val="110"/>
          <w:sz w:val="15"/>
        </w:rPr>
        <w:t>Fr. </w:t>
      </w:r>
      <w:r>
        <w:rPr>
          <w:color w:val="231F20"/>
          <w:spacing w:val="-2"/>
          <w:w w:val="150"/>
          <w:sz w:val="15"/>
        </w:rPr>
        <w:t>g</w:t>
      </w:r>
      <w:r>
        <w:rPr>
          <w:color w:val="231F20"/>
          <w:spacing w:val="-2"/>
          <w:w w:val="150"/>
          <w:sz w:val="10"/>
        </w:rPr>
        <w:t>AttA</w:t>
      </w:r>
      <w:r>
        <w:rPr>
          <w:color w:val="231F20"/>
          <w:spacing w:val="3"/>
          <w:w w:val="150"/>
          <w:sz w:val="10"/>
        </w:rPr>
        <w:t> </w:t>
      </w:r>
      <w:r>
        <w:rPr>
          <w:color w:val="231F20"/>
          <w:spacing w:val="-2"/>
          <w:w w:val="110"/>
          <w:sz w:val="15"/>
        </w:rPr>
        <w:t>et S. </w:t>
      </w:r>
      <w:r>
        <w:rPr>
          <w:color w:val="231F20"/>
          <w:spacing w:val="-2"/>
          <w:w w:val="150"/>
          <w:sz w:val="15"/>
        </w:rPr>
        <w:t>s</w:t>
      </w:r>
      <w:r>
        <w:rPr>
          <w:color w:val="231F20"/>
          <w:spacing w:val="-2"/>
          <w:w w:val="150"/>
          <w:sz w:val="10"/>
        </w:rPr>
        <w:t>AroLeA</w:t>
      </w:r>
      <w:r>
        <w:rPr>
          <w:color w:val="231F20"/>
          <w:spacing w:val="-2"/>
          <w:w w:val="150"/>
          <w:sz w:val="15"/>
        </w:rPr>
        <w:t>,</w:t>
      </w:r>
      <w:r>
        <w:rPr>
          <w:color w:val="231F20"/>
          <w:spacing w:val="-13"/>
          <w:w w:val="150"/>
          <w:sz w:val="15"/>
        </w:rPr>
        <w:t> </w:t>
      </w:r>
      <w:r>
        <w:rPr>
          <w:color w:val="231F20"/>
          <w:spacing w:val="-2"/>
          <w:sz w:val="15"/>
        </w:rPr>
        <w:t>«</w:t>
      </w:r>
      <w:r>
        <w:rPr>
          <w:color w:val="231F20"/>
          <w:spacing w:val="-2"/>
          <w:w w:val="110"/>
          <w:sz w:val="15"/>
        </w:rPr>
        <w:t> Humanitarian</w:t>
      </w:r>
      <w:r>
        <w:rPr>
          <w:color w:val="231F20"/>
          <w:w w:val="110"/>
          <w:sz w:val="15"/>
        </w:rPr>
        <w:t> Visa : Does the Suspended Step of the Stork Become a Hunting Permit ? </w:t>
      </w:r>
      <w:r>
        <w:rPr>
          <w:color w:val="231F20"/>
          <w:sz w:val="15"/>
        </w:rPr>
        <w:t>», </w:t>
      </w:r>
      <w:r>
        <w:rPr>
          <w:i/>
          <w:color w:val="231F20"/>
          <w:w w:val="110"/>
          <w:sz w:val="15"/>
        </w:rPr>
        <w:t>Cahiers</w:t>
      </w:r>
      <w:r>
        <w:rPr>
          <w:i/>
          <w:color w:val="231F20"/>
          <w:w w:val="110"/>
          <w:sz w:val="15"/>
        </w:rPr>
        <w:t> de</w:t>
      </w:r>
      <w:r>
        <w:rPr>
          <w:i/>
          <w:color w:val="231F20"/>
          <w:w w:val="110"/>
          <w:sz w:val="15"/>
        </w:rPr>
        <w:t> l’EDEM</w:t>
      </w:r>
      <w:r>
        <w:rPr>
          <w:color w:val="231F20"/>
          <w:w w:val="110"/>
          <w:sz w:val="15"/>
        </w:rPr>
        <w:t>, juin 2020 ; E. d</w:t>
      </w:r>
      <w:r>
        <w:rPr>
          <w:color w:val="231F20"/>
          <w:w w:val="110"/>
          <w:sz w:val="10"/>
        </w:rPr>
        <w:t>eLVAL</w:t>
      </w:r>
      <w:r>
        <w:rPr>
          <w:color w:val="231F20"/>
          <w:w w:val="110"/>
          <w:sz w:val="15"/>
        </w:rPr>
        <w:t>, </w:t>
      </w:r>
      <w:r>
        <w:rPr>
          <w:color w:val="231F20"/>
          <w:sz w:val="15"/>
        </w:rPr>
        <w:t>«</w:t>
      </w:r>
      <w:r>
        <w:rPr>
          <w:color w:val="231F20"/>
          <w:w w:val="110"/>
          <w:sz w:val="15"/>
        </w:rPr>
        <w:t> Humanitarian Visas for International Protection Purposes : The Myth of</w:t>
      </w:r>
      <w:r>
        <w:rPr>
          <w:color w:val="231F20"/>
          <w:spacing w:val="40"/>
          <w:w w:val="110"/>
          <w:sz w:val="15"/>
        </w:rPr>
        <w:t> </w:t>
      </w:r>
      <w:r>
        <w:rPr>
          <w:color w:val="231F20"/>
          <w:w w:val="110"/>
          <w:sz w:val="15"/>
        </w:rPr>
        <w:t>a</w:t>
      </w:r>
      <w:r>
        <w:rPr>
          <w:color w:val="231F20"/>
          <w:spacing w:val="-11"/>
          <w:w w:val="110"/>
          <w:sz w:val="15"/>
        </w:rPr>
        <w:t> </w:t>
      </w:r>
      <w:r>
        <w:rPr>
          <w:color w:val="231F20"/>
          <w:w w:val="110"/>
          <w:sz w:val="15"/>
        </w:rPr>
        <w:t>Universal</w:t>
      </w:r>
      <w:r>
        <w:rPr>
          <w:color w:val="231F20"/>
          <w:spacing w:val="-10"/>
          <w:w w:val="110"/>
          <w:sz w:val="15"/>
        </w:rPr>
        <w:t> </w:t>
      </w:r>
      <w:r>
        <w:rPr>
          <w:color w:val="231F20"/>
          <w:w w:val="110"/>
          <w:sz w:val="15"/>
        </w:rPr>
        <w:t>Application</w:t>
      </w:r>
      <w:r>
        <w:rPr>
          <w:color w:val="231F20"/>
          <w:spacing w:val="-10"/>
          <w:w w:val="110"/>
          <w:sz w:val="15"/>
        </w:rPr>
        <w:t> </w:t>
      </w:r>
      <w:r>
        <w:rPr>
          <w:color w:val="231F20"/>
          <w:w w:val="110"/>
          <w:sz w:val="15"/>
        </w:rPr>
        <w:t>of</w:t>
      </w:r>
      <w:r>
        <w:rPr>
          <w:color w:val="231F20"/>
          <w:spacing w:val="-11"/>
          <w:w w:val="110"/>
          <w:sz w:val="15"/>
        </w:rPr>
        <w:t> </w:t>
      </w:r>
      <w:r>
        <w:rPr>
          <w:color w:val="231F20"/>
          <w:w w:val="110"/>
          <w:sz w:val="15"/>
        </w:rPr>
        <w:t>Human</w:t>
      </w:r>
      <w:r>
        <w:rPr>
          <w:color w:val="231F20"/>
          <w:spacing w:val="-10"/>
          <w:w w:val="110"/>
          <w:sz w:val="15"/>
        </w:rPr>
        <w:t> </w:t>
      </w:r>
      <w:r>
        <w:rPr>
          <w:color w:val="231F20"/>
          <w:w w:val="110"/>
          <w:sz w:val="15"/>
        </w:rPr>
        <w:t>Rights</w:t>
      </w:r>
      <w:r>
        <w:rPr>
          <w:color w:val="231F20"/>
          <w:spacing w:val="-10"/>
          <w:w w:val="110"/>
          <w:sz w:val="15"/>
        </w:rPr>
        <w:t> </w:t>
      </w:r>
      <w:r>
        <w:rPr>
          <w:color w:val="231F20"/>
          <w:w w:val="110"/>
          <w:sz w:val="15"/>
        </w:rPr>
        <w:t>Law</w:t>
      </w:r>
      <w:r>
        <w:rPr>
          <w:color w:val="231F20"/>
          <w:spacing w:val="-11"/>
          <w:w w:val="110"/>
          <w:sz w:val="15"/>
        </w:rPr>
        <w:t> </w:t>
      </w:r>
      <w:r>
        <w:rPr>
          <w:color w:val="231F20"/>
          <w:sz w:val="15"/>
        </w:rPr>
        <w:t>»,</w:t>
      </w:r>
      <w:r>
        <w:rPr>
          <w:color w:val="231F20"/>
          <w:spacing w:val="-9"/>
          <w:sz w:val="15"/>
        </w:rPr>
        <w:t> </w:t>
      </w:r>
      <w:r>
        <w:rPr>
          <w:i/>
          <w:color w:val="231F20"/>
          <w:w w:val="110"/>
          <w:sz w:val="15"/>
        </w:rPr>
        <w:t>Verfassungsblog</w:t>
      </w:r>
      <w:r>
        <w:rPr>
          <w:color w:val="231F20"/>
          <w:w w:val="110"/>
          <w:sz w:val="15"/>
        </w:rPr>
        <w:t>,</w:t>
      </w:r>
      <w:r>
        <w:rPr>
          <w:color w:val="231F20"/>
          <w:spacing w:val="-10"/>
          <w:w w:val="110"/>
          <w:sz w:val="15"/>
        </w:rPr>
        <w:t> </w:t>
      </w:r>
      <w:r>
        <w:rPr>
          <w:color w:val="231F20"/>
          <w:w w:val="110"/>
          <w:sz w:val="15"/>
        </w:rPr>
        <w:t>31</w:t>
      </w:r>
      <w:r>
        <w:rPr>
          <w:color w:val="231F20"/>
          <w:spacing w:val="-11"/>
          <w:w w:val="110"/>
          <w:sz w:val="15"/>
        </w:rPr>
        <w:t> </w:t>
      </w:r>
      <w:r>
        <w:rPr>
          <w:color w:val="231F20"/>
          <w:w w:val="110"/>
          <w:sz w:val="15"/>
        </w:rPr>
        <w:t>juillet</w:t>
      </w:r>
      <w:r>
        <w:rPr>
          <w:color w:val="231F20"/>
          <w:spacing w:val="-10"/>
          <w:w w:val="110"/>
          <w:sz w:val="15"/>
        </w:rPr>
        <w:t> </w:t>
      </w:r>
      <w:r>
        <w:rPr>
          <w:color w:val="231F20"/>
          <w:w w:val="110"/>
          <w:sz w:val="15"/>
        </w:rPr>
        <w:t>2024,</w:t>
      </w:r>
      <w:r>
        <w:rPr>
          <w:color w:val="231F20"/>
          <w:spacing w:val="-10"/>
          <w:w w:val="110"/>
          <w:sz w:val="15"/>
        </w:rPr>
        <w:t> </w:t>
      </w:r>
      <w:r>
        <w:rPr>
          <w:color w:val="231F20"/>
          <w:w w:val="110"/>
          <w:sz w:val="15"/>
        </w:rPr>
        <w:t>disponible</w:t>
      </w:r>
      <w:r>
        <w:rPr>
          <w:color w:val="231F20"/>
          <w:spacing w:val="-11"/>
          <w:w w:val="110"/>
          <w:sz w:val="15"/>
        </w:rPr>
        <w:t> </w:t>
      </w:r>
      <w:r>
        <w:rPr>
          <w:color w:val="231F20"/>
          <w:w w:val="110"/>
          <w:sz w:val="15"/>
        </w:rPr>
        <w:t>sur</w:t>
      </w:r>
      <w:r>
        <w:rPr>
          <w:color w:val="231F20"/>
          <w:spacing w:val="-10"/>
          <w:w w:val="110"/>
          <w:sz w:val="15"/>
        </w:rPr>
        <w:t> </w:t>
      </w:r>
      <w:r>
        <w:rPr>
          <w:color w:val="231F20"/>
          <w:w w:val="110"/>
          <w:sz w:val="15"/>
        </w:rPr>
        <w:t>: https://verfassungsblog.de/humanitarian-visas/, consulté le 24 septembre 2024.</w:t>
      </w:r>
    </w:p>
    <w:p>
      <w:pPr>
        <w:pStyle w:val="ListParagraph"/>
        <w:numPr>
          <w:ilvl w:val="0"/>
          <w:numId w:val="1"/>
        </w:numPr>
        <w:tabs>
          <w:tab w:pos="837" w:val="left" w:leader="none"/>
        </w:tabs>
        <w:spacing w:line="240" w:lineRule="auto" w:before="4" w:after="0"/>
        <w:ind w:left="837" w:right="0" w:hanging="325"/>
        <w:jc w:val="both"/>
        <w:rPr>
          <w:sz w:val="15"/>
        </w:rPr>
      </w:pPr>
      <w:r>
        <w:rPr>
          <w:color w:val="231F20"/>
          <w:w w:val="105"/>
          <w:sz w:val="15"/>
        </w:rPr>
        <w:t>E.</w:t>
      </w:r>
      <w:r>
        <w:rPr>
          <w:color w:val="231F20"/>
          <w:spacing w:val="-4"/>
          <w:w w:val="125"/>
          <w:sz w:val="15"/>
        </w:rPr>
        <w:t> </w:t>
      </w:r>
      <w:r>
        <w:rPr>
          <w:color w:val="231F20"/>
          <w:w w:val="125"/>
          <w:sz w:val="15"/>
        </w:rPr>
        <w:t>L</w:t>
      </w:r>
      <w:r>
        <w:rPr>
          <w:color w:val="231F20"/>
          <w:w w:val="125"/>
          <w:sz w:val="10"/>
        </w:rPr>
        <w:t>enAin</w:t>
      </w:r>
      <w:r>
        <w:rPr>
          <w:color w:val="231F20"/>
          <w:w w:val="125"/>
          <w:sz w:val="15"/>
        </w:rPr>
        <w:t>,</w:t>
      </w:r>
      <w:r>
        <w:rPr>
          <w:color w:val="231F20"/>
          <w:spacing w:val="-4"/>
          <w:w w:val="125"/>
          <w:sz w:val="15"/>
        </w:rPr>
        <w:t> </w:t>
      </w:r>
      <w:r>
        <w:rPr>
          <w:color w:val="231F20"/>
          <w:sz w:val="15"/>
        </w:rPr>
        <w:t>«</w:t>
      </w:r>
      <w:r>
        <w:rPr>
          <w:color w:val="231F20"/>
          <w:spacing w:val="4"/>
          <w:w w:val="105"/>
          <w:sz w:val="15"/>
        </w:rPr>
        <w:t> </w:t>
      </w:r>
      <w:r>
        <w:rPr>
          <w:color w:val="231F20"/>
          <w:w w:val="105"/>
          <w:sz w:val="15"/>
        </w:rPr>
        <w:t>Il</w:t>
      </w:r>
      <w:r>
        <w:rPr>
          <w:color w:val="231F20"/>
          <w:spacing w:val="4"/>
          <w:w w:val="105"/>
          <w:sz w:val="15"/>
        </w:rPr>
        <w:t> </w:t>
      </w:r>
      <w:r>
        <w:rPr>
          <w:color w:val="231F20"/>
          <w:w w:val="105"/>
          <w:sz w:val="15"/>
        </w:rPr>
        <w:t>était</w:t>
      </w:r>
      <w:r>
        <w:rPr>
          <w:color w:val="231F20"/>
          <w:spacing w:val="3"/>
          <w:w w:val="105"/>
          <w:sz w:val="15"/>
        </w:rPr>
        <w:t> </w:t>
      </w:r>
      <w:r>
        <w:rPr>
          <w:color w:val="231F20"/>
          <w:w w:val="105"/>
          <w:sz w:val="15"/>
        </w:rPr>
        <w:t>une</w:t>
      </w:r>
      <w:r>
        <w:rPr>
          <w:color w:val="231F20"/>
          <w:spacing w:val="4"/>
          <w:w w:val="105"/>
          <w:sz w:val="15"/>
        </w:rPr>
        <w:t> </w:t>
      </w:r>
      <w:r>
        <w:rPr>
          <w:color w:val="231F20"/>
          <w:w w:val="105"/>
          <w:sz w:val="15"/>
        </w:rPr>
        <w:t>fois,</w:t>
      </w:r>
      <w:r>
        <w:rPr>
          <w:color w:val="231F20"/>
          <w:spacing w:val="4"/>
          <w:w w:val="105"/>
          <w:sz w:val="15"/>
        </w:rPr>
        <w:t> </w:t>
      </w:r>
      <w:r>
        <w:rPr>
          <w:color w:val="231F20"/>
          <w:w w:val="105"/>
          <w:sz w:val="15"/>
        </w:rPr>
        <w:t>un</w:t>
      </w:r>
      <w:r>
        <w:rPr>
          <w:color w:val="231F20"/>
          <w:spacing w:val="4"/>
          <w:w w:val="105"/>
          <w:sz w:val="15"/>
        </w:rPr>
        <w:t> </w:t>
      </w:r>
      <w:r>
        <w:rPr>
          <w:color w:val="231F20"/>
          <w:w w:val="105"/>
          <w:sz w:val="15"/>
        </w:rPr>
        <w:t>visa</w:t>
      </w:r>
      <w:r>
        <w:rPr>
          <w:color w:val="231F20"/>
          <w:spacing w:val="3"/>
          <w:w w:val="105"/>
          <w:sz w:val="15"/>
        </w:rPr>
        <w:t> </w:t>
      </w:r>
      <w:r>
        <w:rPr>
          <w:color w:val="231F20"/>
          <w:w w:val="105"/>
          <w:sz w:val="15"/>
        </w:rPr>
        <w:t>obligatoire</w:t>
      </w:r>
      <w:r>
        <w:rPr>
          <w:color w:val="231F20"/>
          <w:spacing w:val="4"/>
          <w:w w:val="105"/>
          <w:sz w:val="15"/>
        </w:rPr>
        <w:t> </w:t>
      </w:r>
      <w:r>
        <w:rPr>
          <w:color w:val="231F20"/>
          <w:w w:val="105"/>
          <w:sz w:val="15"/>
        </w:rPr>
        <w:t>qui</w:t>
      </w:r>
      <w:r>
        <w:rPr>
          <w:color w:val="231F20"/>
          <w:spacing w:val="4"/>
          <w:w w:val="105"/>
          <w:sz w:val="15"/>
        </w:rPr>
        <w:t> </w:t>
      </w:r>
      <w:r>
        <w:rPr>
          <w:color w:val="231F20"/>
          <w:w w:val="105"/>
          <w:sz w:val="15"/>
        </w:rPr>
        <w:t>n’existait</w:t>
      </w:r>
      <w:r>
        <w:rPr>
          <w:color w:val="231F20"/>
          <w:spacing w:val="4"/>
          <w:w w:val="105"/>
          <w:sz w:val="15"/>
        </w:rPr>
        <w:t> </w:t>
      </w:r>
      <w:r>
        <w:rPr>
          <w:color w:val="231F20"/>
          <w:w w:val="105"/>
          <w:sz w:val="15"/>
        </w:rPr>
        <w:t>pas</w:t>
      </w:r>
      <w:r>
        <w:rPr>
          <w:color w:val="231F20"/>
          <w:spacing w:val="3"/>
          <w:w w:val="105"/>
          <w:sz w:val="15"/>
        </w:rPr>
        <w:t> </w:t>
      </w:r>
      <w:r>
        <w:rPr>
          <w:color w:val="231F20"/>
          <w:sz w:val="15"/>
        </w:rPr>
        <w:t>»,</w:t>
      </w:r>
      <w:r>
        <w:rPr>
          <w:color w:val="231F20"/>
          <w:spacing w:val="4"/>
          <w:w w:val="105"/>
          <w:sz w:val="15"/>
        </w:rPr>
        <w:t> </w:t>
      </w:r>
      <w:r>
        <w:rPr>
          <w:i/>
          <w:color w:val="231F20"/>
          <w:w w:val="105"/>
          <w:sz w:val="15"/>
        </w:rPr>
        <w:t>op.</w:t>
      </w:r>
      <w:r>
        <w:rPr>
          <w:i/>
          <w:color w:val="231F20"/>
          <w:spacing w:val="10"/>
          <w:w w:val="105"/>
          <w:sz w:val="15"/>
        </w:rPr>
        <w:t> </w:t>
      </w:r>
      <w:r>
        <w:rPr>
          <w:i/>
          <w:color w:val="231F20"/>
          <w:w w:val="105"/>
          <w:sz w:val="15"/>
        </w:rPr>
        <w:t>cit.</w:t>
      </w:r>
      <w:r>
        <w:rPr>
          <w:color w:val="231F20"/>
          <w:w w:val="105"/>
          <w:sz w:val="15"/>
        </w:rPr>
        <w:t>,</w:t>
      </w:r>
      <w:r>
        <w:rPr>
          <w:color w:val="231F20"/>
          <w:spacing w:val="4"/>
          <w:w w:val="105"/>
          <w:sz w:val="15"/>
        </w:rPr>
        <w:t> </w:t>
      </w:r>
      <w:r>
        <w:rPr>
          <w:color w:val="231F20"/>
          <w:w w:val="105"/>
          <w:sz w:val="15"/>
        </w:rPr>
        <w:t>p.</w:t>
      </w:r>
      <w:r>
        <w:rPr>
          <w:color w:val="231F20"/>
          <w:spacing w:val="3"/>
          <w:w w:val="105"/>
          <w:sz w:val="15"/>
        </w:rPr>
        <w:t> </w:t>
      </w:r>
      <w:r>
        <w:rPr>
          <w:color w:val="231F20"/>
          <w:spacing w:val="-5"/>
          <w:w w:val="105"/>
          <w:sz w:val="15"/>
        </w:rPr>
        <w:t>6.</w:t>
      </w:r>
    </w:p>
    <w:p>
      <w:pPr>
        <w:pStyle w:val="ListParagraph"/>
        <w:numPr>
          <w:ilvl w:val="0"/>
          <w:numId w:val="1"/>
        </w:numPr>
        <w:tabs>
          <w:tab w:pos="836" w:val="left" w:leader="none"/>
        </w:tabs>
        <w:spacing w:line="249" w:lineRule="auto" w:before="7" w:after="0"/>
        <w:ind w:left="340" w:right="55" w:firstLine="171"/>
        <w:jc w:val="both"/>
        <w:rPr>
          <w:sz w:val="15"/>
        </w:rPr>
      </w:pPr>
      <w:r>
        <w:rPr>
          <w:color w:val="231F20"/>
          <w:w w:val="110"/>
          <w:sz w:val="15"/>
        </w:rPr>
        <w:t>Il</w:t>
      </w:r>
      <w:r>
        <w:rPr>
          <w:color w:val="231F20"/>
          <w:spacing w:val="-11"/>
          <w:w w:val="110"/>
          <w:sz w:val="15"/>
        </w:rPr>
        <w:t> </w:t>
      </w:r>
      <w:r>
        <w:rPr>
          <w:color w:val="231F20"/>
          <w:w w:val="110"/>
          <w:sz w:val="15"/>
        </w:rPr>
        <w:t>est</w:t>
      </w:r>
      <w:r>
        <w:rPr>
          <w:color w:val="231F20"/>
          <w:spacing w:val="-10"/>
          <w:w w:val="110"/>
          <w:sz w:val="15"/>
        </w:rPr>
        <w:t> </w:t>
      </w:r>
      <w:r>
        <w:rPr>
          <w:color w:val="231F20"/>
          <w:w w:val="110"/>
          <w:sz w:val="15"/>
        </w:rPr>
        <w:t>vrai</w:t>
      </w:r>
      <w:r>
        <w:rPr>
          <w:color w:val="231F20"/>
          <w:spacing w:val="-10"/>
          <w:w w:val="110"/>
          <w:sz w:val="15"/>
        </w:rPr>
        <w:t> </w:t>
      </w:r>
      <w:r>
        <w:rPr>
          <w:color w:val="231F20"/>
          <w:w w:val="110"/>
          <w:sz w:val="15"/>
        </w:rPr>
        <w:t>que</w:t>
      </w:r>
      <w:r>
        <w:rPr>
          <w:color w:val="231F20"/>
          <w:spacing w:val="-11"/>
          <w:w w:val="110"/>
          <w:sz w:val="15"/>
        </w:rPr>
        <w:t> </w:t>
      </w:r>
      <w:r>
        <w:rPr>
          <w:color w:val="231F20"/>
          <w:w w:val="110"/>
          <w:sz w:val="15"/>
        </w:rPr>
        <w:t>d’autres</w:t>
      </w:r>
      <w:r>
        <w:rPr>
          <w:color w:val="231F20"/>
          <w:spacing w:val="-10"/>
          <w:w w:val="110"/>
          <w:sz w:val="15"/>
        </w:rPr>
        <w:t> </w:t>
      </w:r>
      <w:r>
        <w:rPr>
          <w:color w:val="231F20"/>
          <w:w w:val="110"/>
          <w:sz w:val="15"/>
        </w:rPr>
        <w:t>comités</w:t>
      </w:r>
      <w:r>
        <w:rPr>
          <w:color w:val="231F20"/>
          <w:spacing w:val="-10"/>
          <w:w w:val="110"/>
          <w:sz w:val="15"/>
        </w:rPr>
        <w:t> </w:t>
      </w:r>
      <w:r>
        <w:rPr>
          <w:color w:val="231F20"/>
          <w:w w:val="110"/>
          <w:sz w:val="15"/>
        </w:rPr>
        <w:t>internationaux,</w:t>
      </w:r>
      <w:r>
        <w:rPr>
          <w:color w:val="231F20"/>
          <w:spacing w:val="-10"/>
          <w:w w:val="110"/>
          <w:sz w:val="15"/>
        </w:rPr>
        <w:t> </w:t>
      </w:r>
      <w:r>
        <w:rPr>
          <w:color w:val="231F20"/>
          <w:w w:val="110"/>
          <w:sz w:val="15"/>
        </w:rPr>
        <w:t>tels</w:t>
      </w:r>
      <w:r>
        <w:rPr>
          <w:color w:val="231F20"/>
          <w:spacing w:val="-11"/>
          <w:w w:val="110"/>
          <w:sz w:val="15"/>
        </w:rPr>
        <w:t> </w:t>
      </w:r>
      <w:r>
        <w:rPr>
          <w:color w:val="231F20"/>
          <w:w w:val="110"/>
          <w:sz w:val="15"/>
        </w:rPr>
        <w:t>que</w:t>
      </w:r>
      <w:r>
        <w:rPr>
          <w:color w:val="231F20"/>
          <w:spacing w:val="-10"/>
          <w:w w:val="110"/>
          <w:sz w:val="15"/>
        </w:rPr>
        <w:t> </w:t>
      </w:r>
      <w:r>
        <w:rPr>
          <w:color w:val="231F20"/>
          <w:w w:val="110"/>
          <w:sz w:val="15"/>
        </w:rPr>
        <w:t>le</w:t>
      </w:r>
      <w:r>
        <w:rPr>
          <w:color w:val="231F20"/>
          <w:spacing w:val="-10"/>
          <w:w w:val="110"/>
          <w:sz w:val="15"/>
        </w:rPr>
        <w:t> </w:t>
      </w:r>
      <w:r>
        <w:rPr>
          <w:color w:val="231F20"/>
          <w:w w:val="110"/>
          <w:sz w:val="15"/>
        </w:rPr>
        <w:t>Comité</w:t>
      </w:r>
      <w:r>
        <w:rPr>
          <w:color w:val="231F20"/>
          <w:spacing w:val="-11"/>
          <w:w w:val="110"/>
          <w:sz w:val="15"/>
        </w:rPr>
        <w:t> </w:t>
      </w:r>
      <w:r>
        <w:rPr>
          <w:color w:val="231F20"/>
          <w:w w:val="110"/>
          <w:sz w:val="15"/>
        </w:rPr>
        <w:t>des</w:t>
      </w:r>
      <w:r>
        <w:rPr>
          <w:color w:val="231F20"/>
          <w:spacing w:val="-10"/>
          <w:w w:val="110"/>
          <w:sz w:val="15"/>
        </w:rPr>
        <w:t> </w:t>
      </w:r>
      <w:r>
        <w:rPr>
          <w:color w:val="231F20"/>
          <w:w w:val="110"/>
          <w:sz w:val="15"/>
        </w:rPr>
        <w:t>droits</w:t>
      </w:r>
      <w:r>
        <w:rPr>
          <w:color w:val="231F20"/>
          <w:spacing w:val="-10"/>
          <w:w w:val="110"/>
          <w:sz w:val="15"/>
        </w:rPr>
        <w:t> </w:t>
      </w:r>
      <w:r>
        <w:rPr>
          <w:color w:val="231F20"/>
          <w:w w:val="110"/>
          <w:sz w:val="15"/>
        </w:rPr>
        <w:t>de</w:t>
      </w:r>
      <w:r>
        <w:rPr>
          <w:color w:val="231F20"/>
          <w:spacing w:val="-10"/>
          <w:w w:val="110"/>
          <w:sz w:val="15"/>
        </w:rPr>
        <w:t> </w:t>
      </w:r>
      <w:r>
        <w:rPr>
          <w:color w:val="231F20"/>
          <w:w w:val="110"/>
          <w:sz w:val="15"/>
        </w:rPr>
        <w:t>l’homme,</w:t>
      </w:r>
      <w:r>
        <w:rPr>
          <w:color w:val="231F20"/>
          <w:spacing w:val="-11"/>
          <w:w w:val="110"/>
          <w:sz w:val="15"/>
        </w:rPr>
        <w:t> </w:t>
      </w:r>
      <w:r>
        <w:rPr>
          <w:color w:val="231F20"/>
          <w:w w:val="110"/>
          <w:sz w:val="15"/>
        </w:rPr>
        <w:t>se montrent plus ouverts quant à l’applicabilité extraterritoriale des droits humains. Ils n’ont, toute- fois,</w:t>
      </w:r>
      <w:r>
        <w:rPr>
          <w:color w:val="231F20"/>
          <w:spacing w:val="-3"/>
          <w:w w:val="110"/>
          <w:sz w:val="15"/>
        </w:rPr>
        <w:t> </w:t>
      </w:r>
      <w:r>
        <w:rPr>
          <w:color w:val="231F20"/>
          <w:w w:val="110"/>
          <w:sz w:val="15"/>
        </w:rPr>
        <w:t>pas</w:t>
      </w:r>
      <w:r>
        <w:rPr>
          <w:color w:val="231F20"/>
          <w:spacing w:val="-3"/>
          <w:w w:val="110"/>
          <w:sz w:val="15"/>
        </w:rPr>
        <w:t> </w:t>
      </w:r>
      <w:r>
        <w:rPr>
          <w:color w:val="231F20"/>
          <w:w w:val="110"/>
          <w:sz w:val="15"/>
        </w:rPr>
        <w:t>encore</w:t>
      </w:r>
      <w:r>
        <w:rPr>
          <w:color w:val="231F20"/>
          <w:spacing w:val="-3"/>
          <w:w w:val="110"/>
          <w:sz w:val="15"/>
        </w:rPr>
        <w:t> </w:t>
      </w:r>
      <w:r>
        <w:rPr>
          <w:color w:val="231F20"/>
          <w:w w:val="110"/>
          <w:sz w:val="15"/>
        </w:rPr>
        <w:t>eu</w:t>
      </w:r>
      <w:r>
        <w:rPr>
          <w:color w:val="231F20"/>
          <w:spacing w:val="-3"/>
          <w:w w:val="110"/>
          <w:sz w:val="15"/>
        </w:rPr>
        <w:t> </w:t>
      </w:r>
      <w:r>
        <w:rPr>
          <w:color w:val="231F20"/>
          <w:w w:val="110"/>
          <w:sz w:val="15"/>
        </w:rPr>
        <w:t>l’occasion</w:t>
      </w:r>
      <w:r>
        <w:rPr>
          <w:color w:val="231F20"/>
          <w:spacing w:val="-3"/>
          <w:w w:val="110"/>
          <w:sz w:val="15"/>
        </w:rPr>
        <w:t> </w:t>
      </w:r>
      <w:r>
        <w:rPr>
          <w:color w:val="231F20"/>
          <w:w w:val="110"/>
          <w:sz w:val="15"/>
        </w:rPr>
        <w:t>de</w:t>
      </w:r>
      <w:r>
        <w:rPr>
          <w:color w:val="231F20"/>
          <w:spacing w:val="-3"/>
          <w:w w:val="110"/>
          <w:sz w:val="15"/>
        </w:rPr>
        <w:t> </w:t>
      </w:r>
      <w:r>
        <w:rPr>
          <w:color w:val="231F20"/>
          <w:w w:val="110"/>
          <w:sz w:val="15"/>
        </w:rPr>
        <w:t>se</w:t>
      </w:r>
      <w:r>
        <w:rPr>
          <w:color w:val="231F20"/>
          <w:spacing w:val="-3"/>
          <w:w w:val="110"/>
          <w:sz w:val="15"/>
        </w:rPr>
        <w:t> </w:t>
      </w:r>
      <w:r>
        <w:rPr>
          <w:color w:val="231F20"/>
          <w:w w:val="110"/>
          <w:sz w:val="15"/>
        </w:rPr>
        <w:t>prononcer</w:t>
      </w:r>
      <w:r>
        <w:rPr>
          <w:color w:val="231F20"/>
          <w:spacing w:val="-3"/>
          <w:w w:val="110"/>
          <w:sz w:val="15"/>
        </w:rPr>
        <w:t> </w:t>
      </w:r>
      <w:r>
        <w:rPr>
          <w:color w:val="231F20"/>
          <w:w w:val="110"/>
          <w:sz w:val="15"/>
        </w:rPr>
        <w:t>sur</w:t>
      </w:r>
      <w:r>
        <w:rPr>
          <w:color w:val="231F20"/>
          <w:spacing w:val="-3"/>
          <w:w w:val="110"/>
          <w:sz w:val="15"/>
        </w:rPr>
        <w:t> </w:t>
      </w:r>
      <w:r>
        <w:rPr>
          <w:color w:val="231F20"/>
          <w:w w:val="110"/>
          <w:sz w:val="15"/>
        </w:rPr>
        <w:t>les</w:t>
      </w:r>
      <w:r>
        <w:rPr>
          <w:color w:val="231F20"/>
          <w:spacing w:val="-3"/>
          <w:w w:val="110"/>
          <w:sz w:val="15"/>
        </w:rPr>
        <w:t> </w:t>
      </w:r>
      <w:r>
        <w:rPr>
          <w:color w:val="231F20"/>
          <w:w w:val="110"/>
          <w:sz w:val="15"/>
        </w:rPr>
        <w:t>obligations</w:t>
      </w:r>
      <w:r>
        <w:rPr>
          <w:color w:val="231F20"/>
          <w:spacing w:val="-3"/>
          <w:w w:val="110"/>
          <w:sz w:val="15"/>
        </w:rPr>
        <w:t> </w:t>
      </w:r>
      <w:r>
        <w:rPr>
          <w:color w:val="231F20"/>
          <w:w w:val="110"/>
          <w:sz w:val="15"/>
        </w:rPr>
        <w:t>éventuelles</w:t>
      </w:r>
      <w:r>
        <w:rPr>
          <w:color w:val="231F20"/>
          <w:spacing w:val="-3"/>
          <w:w w:val="110"/>
          <w:sz w:val="15"/>
        </w:rPr>
        <w:t> </w:t>
      </w:r>
      <w:r>
        <w:rPr>
          <w:color w:val="231F20"/>
          <w:w w:val="110"/>
          <w:sz w:val="15"/>
        </w:rPr>
        <w:t>des</w:t>
      </w:r>
      <w:r>
        <w:rPr>
          <w:color w:val="231F20"/>
          <w:spacing w:val="-3"/>
          <w:w w:val="110"/>
          <w:sz w:val="15"/>
        </w:rPr>
        <w:t> </w:t>
      </w:r>
      <w:r>
        <w:rPr>
          <w:color w:val="231F20"/>
          <w:w w:val="110"/>
          <w:sz w:val="15"/>
        </w:rPr>
        <w:t>États</w:t>
      </w:r>
      <w:r>
        <w:rPr>
          <w:color w:val="231F20"/>
          <w:spacing w:val="-3"/>
          <w:w w:val="110"/>
          <w:sz w:val="15"/>
        </w:rPr>
        <w:t> </w:t>
      </w:r>
      <w:r>
        <w:rPr>
          <w:color w:val="231F20"/>
          <w:w w:val="110"/>
          <w:sz w:val="15"/>
        </w:rPr>
        <w:t>en</w:t>
      </w:r>
      <w:r>
        <w:rPr>
          <w:color w:val="231F20"/>
          <w:spacing w:val="-3"/>
          <w:w w:val="110"/>
          <w:sz w:val="15"/>
        </w:rPr>
        <w:t> </w:t>
      </w:r>
      <w:r>
        <w:rPr>
          <w:color w:val="231F20"/>
          <w:w w:val="110"/>
          <w:sz w:val="15"/>
        </w:rPr>
        <w:t>matière de</w:t>
      </w:r>
      <w:r>
        <w:rPr>
          <w:color w:val="231F20"/>
          <w:spacing w:val="-9"/>
          <w:w w:val="110"/>
          <w:sz w:val="15"/>
        </w:rPr>
        <w:t> </w:t>
      </w:r>
      <w:r>
        <w:rPr>
          <w:color w:val="231F20"/>
          <w:w w:val="110"/>
          <w:sz w:val="15"/>
        </w:rPr>
        <w:t>voies</w:t>
      </w:r>
      <w:r>
        <w:rPr>
          <w:color w:val="231F20"/>
          <w:spacing w:val="-5"/>
          <w:w w:val="110"/>
          <w:sz w:val="15"/>
        </w:rPr>
        <w:t> </w:t>
      </w:r>
      <w:r>
        <w:rPr>
          <w:color w:val="231F20"/>
          <w:w w:val="110"/>
          <w:sz w:val="15"/>
        </w:rPr>
        <w:t>d’accès</w:t>
      </w:r>
      <w:r>
        <w:rPr>
          <w:color w:val="231F20"/>
          <w:spacing w:val="-5"/>
          <w:w w:val="110"/>
          <w:sz w:val="15"/>
        </w:rPr>
        <w:t> </w:t>
      </w:r>
      <w:r>
        <w:rPr>
          <w:color w:val="231F20"/>
          <w:w w:val="110"/>
          <w:sz w:val="15"/>
        </w:rPr>
        <w:t>légales</w:t>
      </w:r>
      <w:r>
        <w:rPr>
          <w:color w:val="231F20"/>
          <w:spacing w:val="-5"/>
          <w:w w:val="110"/>
          <w:sz w:val="15"/>
        </w:rPr>
        <w:t> </w:t>
      </w:r>
      <w:r>
        <w:rPr>
          <w:color w:val="231F20"/>
          <w:w w:val="110"/>
          <w:sz w:val="15"/>
        </w:rPr>
        <w:t>et</w:t>
      </w:r>
      <w:r>
        <w:rPr>
          <w:color w:val="231F20"/>
          <w:spacing w:val="-5"/>
          <w:w w:val="110"/>
          <w:sz w:val="15"/>
        </w:rPr>
        <w:t> </w:t>
      </w:r>
      <w:r>
        <w:rPr>
          <w:color w:val="231F20"/>
          <w:w w:val="110"/>
          <w:sz w:val="15"/>
        </w:rPr>
        <w:t>sûres</w:t>
      </w:r>
      <w:r>
        <w:rPr>
          <w:color w:val="231F20"/>
          <w:spacing w:val="-5"/>
          <w:w w:val="110"/>
          <w:sz w:val="15"/>
        </w:rPr>
        <w:t> </w:t>
      </w:r>
      <w:r>
        <w:rPr>
          <w:color w:val="231F20"/>
          <w:w w:val="110"/>
          <w:sz w:val="15"/>
        </w:rPr>
        <w:t>à</w:t>
      </w:r>
      <w:r>
        <w:rPr>
          <w:color w:val="231F20"/>
          <w:spacing w:val="-5"/>
          <w:w w:val="110"/>
          <w:sz w:val="15"/>
        </w:rPr>
        <w:t> </w:t>
      </w:r>
      <w:r>
        <w:rPr>
          <w:color w:val="231F20"/>
          <w:w w:val="110"/>
          <w:sz w:val="15"/>
        </w:rPr>
        <w:t>la</w:t>
      </w:r>
      <w:r>
        <w:rPr>
          <w:color w:val="231F20"/>
          <w:spacing w:val="-5"/>
          <w:w w:val="110"/>
          <w:sz w:val="15"/>
        </w:rPr>
        <w:t> </w:t>
      </w:r>
      <w:r>
        <w:rPr>
          <w:color w:val="231F20"/>
          <w:w w:val="110"/>
          <w:sz w:val="15"/>
        </w:rPr>
        <w:t>protection</w:t>
      </w:r>
      <w:r>
        <w:rPr>
          <w:color w:val="231F20"/>
          <w:spacing w:val="-5"/>
          <w:w w:val="110"/>
          <w:sz w:val="15"/>
        </w:rPr>
        <w:t> </w:t>
      </w:r>
      <w:r>
        <w:rPr>
          <w:color w:val="231F20"/>
          <w:w w:val="110"/>
          <w:sz w:val="15"/>
        </w:rPr>
        <w:t>internationale.</w:t>
      </w:r>
      <w:r>
        <w:rPr>
          <w:color w:val="231F20"/>
          <w:spacing w:val="-5"/>
          <w:w w:val="110"/>
          <w:sz w:val="15"/>
        </w:rPr>
        <w:t> </w:t>
      </w:r>
      <w:r>
        <w:rPr>
          <w:color w:val="231F20"/>
          <w:w w:val="110"/>
          <w:sz w:val="15"/>
        </w:rPr>
        <w:t>J.-Y.</w:t>
      </w:r>
      <w:r>
        <w:rPr>
          <w:color w:val="231F20"/>
          <w:spacing w:val="-5"/>
          <w:w w:val="110"/>
          <w:sz w:val="15"/>
        </w:rPr>
        <w:t> </w:t>
      </w:r>
      <w:r>
        <w:rPr>
          <w:color w:val="231F20"/>
          <w:w w:val="145"/>
          <w:sz w:val="15"/>
        </w:rPr>
        <w:t>C</w:t>
      </w:r>
      <w:r>
        <w:rPr>
          <w:color w:val="231F20"/>
          <w:w w:val="145"/>
          <w:sz w:val="10"/>
        </w:rPr>
        <w:t>ArLier</w:t>
      </w:r>
      <w:r>
        <w:rPr>
          <w:color w:val="231F20"/>
          <w:w w:val="145"/>
          <w:sz w:val="10"/>
        </w:rPr>
        <w:t> </w:t>
      </w:r>
      <w:r>
        <w:rPr>
          <w:color w:val="231F20"/>
          <w:w w:val="110"/>
          <w:sz w:val="15"/>
        </w:rPr>
        <w:t>et</w:t>
      </w:r>
      <w:r>
        <w:rPr>
          <w:color w:val="231F20"/>
          <w:spacing w:val="-5"/>
          <w:w w:val="110"/>
          <w:sz w:val="15"/>
        </w:rPr>
        <w:t> </w:t>
      </w:r>
      <w:r>
        <w:rPr>
          <w:color w:val="231F20"/>
          <w:w w:val="110"/>
          <w:sz w:val="15"/>
        </w:rPr>
        <w:t>S.</w:t>
      </w:r>
      <w:r>
        <w:rPr>
          <w:color w:val="231F20"/>
          <w:spacing w:val="-5"/>
          <w:w w:val="110"/>
          <w:sz w:val="15"/>
        </w:rPr>
        <w:t> </w:t>
      </w:r>
      <w:r>
        <w:rPr>
          <w:color w:val="231F20"/>
          <w:w w:val="145"/>
          <w:sz w:val="15"/>
        </w:rPr>
        <w:t>s</w:t>
      </w:r>
      <w:r>
        <w:rPr>
          <w:color w:val="231F20"/>
          <w:w w:val="145"/>
          <w:sz w:val="10"/>
        </w:rPr>
        <w:t>AroLeA</w:t>
      </w:r>
      <w:r>
        <w:rPr>
          <w:color w:val="231F20"/>
          <w:w w:val="145"/>
          <w:sz w:val="15"/>
        </w:rPr>
        <w:t>,</w:t>
      </w:r>
      <w:r>
        <w:rPr>
          <w:color w:val="231F20"/>
          <w:spacing w:val="-14"/>
          <w:w w:val="145"/>
          <w:sz w:val="15"/>
        </w:rPr>
        <w:t> </w:t>
      </w:r>
      <w:r>
        <w:rPr>
          <w:color w:val="231F20"/>
          <w:sz w:val="15"/>
        </w:rPr>
        <w:t>«</w:t>
      </w:r>
      <w:r>
        <w:rPr>
          <w:color w:val="231F20"/>
          <w:spacing w:val="-1"/>
          <w:sz w:val="15"/>
        </w:rPr>
        <w:t> </w:t>
      </w:r>
      <w:r>
        <w:rPr>
          <w:color w:val="231F20"/>
          <w:w w:val="110"/>
          <w:sz w:val="15"/>
        </w:rPr>
        <w:t>Des </w:t>
      </w:r>
      <w:r>
        <w:rPr>
          <w:color w:val="231F20"/>
          <w:spacing w:val="-2"/>
          <w:w w:val="110"/>
          <w:sz w:val="15"/>
        </w:rPr>
        <w:t>frontières</w:t>
      </w:r>
      <w:r>
        <w:rPr>
          <w:color w:val="231F20"/>
          <w:spacing w:val="-4"/>
          <w:w w:val="110"/>
          <w:sz w:val="15"/>
        </w:rPr>
        <w:t> </w:t>
      </w:r>
      <w:r>
        <w:rPr>
          <w:color w:val="231F20"/>
          <w:spacing w:val="-2"/>
          <w:w w:val="110"/>
          <w:sz w:val="15"/>
        </w:rPr>
        <w:t>aux</w:t>
      </w:r>
      <w:r>
        <w:rPr>
          <w:color w:val="231F20"/>
          <w:spacing w:val="-4"/>
          <w:w w:val="110"/>
          <w:sz w:val="15"/>
        </w:rPr>
        <w:t> </w:t>
      </w:r>
      <w:r>
        <w:rPr>
          <w:color w:val="231F20"/>
          <w:spacing w:val="-2"/>
          <w:w w:val="110"/>
          <w:sz w:val="15"/>
        </w:rPr>
        <w:t>droits</w:t>
      </w:r>
      <w:r>
        <w:rPr>
          <w:color w:val="231F20"/>
          <w:spacing w:val="-4"/>
          <w:w w:val="110"/>
          <w:sz w:val="15"/>
        </w:rPr>
        <w:t> </w:t>
      </w:r>
      <w:r>
        <w:rPr>
          <w:color w:val="231F20"/>
          <w:spacing w:val="-2"/>
          <w:w w:val="110"/>
          <w:sz w:val="15"/>
        </w:rPr>
        <w:t>ou</w:t>
      </w:r>
      <w:r>
        <w:rPr>
          <w:color w:val="231F20"/>
          <w:spacing w:val="-4"/>
          <w:w w:val="110"/>
          <w:sz w:val="15"/>
        </w:rPr>
        <w:t> </w:t>
      </w:r>
      <w:r>
        <w:rPr>
          <w:color w:val="231F20"/>
          <w:spacing w:val="-2"/>
          <w:w w:val="110"/>
          <w:sz w:val="15"/>
        </w:rPr>
        <w:t>des</w:t>
      </w:r>
      <w:r>
        <w:rPr>
          <w:color w:val="231F20"/>
          <w:spacing w:val="-4"/>
          <w:w w:val="110"/>
          <w:sz w:val="15"/>
        </w:rPr>
        <w:t> </w:t>
      </w:r>
      <w:r>
        <w:rPr>
          <w:color w:val="231F20"/>
          <w:spacing w:val="-2"/>
          <w:w w:val="110"/>
          <w:sz w:val="15"/>
        </w:rPr>
        <w:t>droits</w:t>
      </w:r>
      <w:r>
        <w:rPr>
          <w:color w:val="231F20"/>
          <w:spacing w:val="-4"/>
          <w:w w:val="110"/>
          <w:sz w:val="15"/>
        </w:rPr>
        <w:t> </w:t>
      </w:r>
      <w:r>
        <w:rPr>
          <w:color w:val="231F20"/>
          <w:spacing w:val="-2"/>
          <w:w w:val="110"/>
          <w:sz w:val="15"/>
        </w:rPr>
        <w:t>aux</w:t>
      </w:r>
      <w:r>
        <w:rPr>
          <w:color w:val="231F20"/>
          <w:spacing w:val="-4"/>
          <w:w w:val="110"/>
          <w:sz w:val="15"/>
        </w:rPr>
        <w:t> </w:t>
      </w:r>
      <w:r>
        <w:rPr>
          <w:color w:val="231F20"/>
          <w:spacing w:val="-2"/>
          <w:w w:val="110"/>
          <w:sz w:val="15"/>
        </w:rPr>
        <w:t>frontières</w:t>
      </w:r>
      <w:r>
        <w:rPr>
          <w:color w:val="231F20"/>
          <w:spacing w:val="-4"/>
          <w:w w:val="110"/>
          <w:sz w:val="15"/>
        </w:rPr>
        <w:t> </w:t>
      </w:r>
      <w:r>
        <w:rPr>
          <w:color w:val="231F20"/>
          <w:spacing w:val="-2"/>
          <w:w w:val="110"/>
          <w:sz w:val="15"/>
        </w:rPr>
        <w:t>?</w:t>
      </w:r>
      <w:r>
        <w:rPr>
          <w:color w:val="231F20"/>
          <w:spacing w:val="-4"/>
          <w:w w:val="110"/>
          <w:sz w:val="15"/>
        </w:rPr>
        <w:t> </w:t>
      </w:r>
      <w:r>
        <w:rPr>
          <w:color w:val="231F20"/>
          <w:spacing w:val="-2"/>
          <w:w w:val="110"/>
          <w:sz w:val="15"/>
        </w:rPr>
        <w:t>–</w:t>
      </w:r>
      <w:r>
        <w:rPr>
          <w:color w:val="231F20"/>
          <w:spacing w:val="-4"/>
          <w:w w:val="110"/>
          <w:sz w:val="15"/>
        </w:rPr>
        <w:t> </w:t>
      </w:r>
      <w:r>
        <w:rPr>
          <w:color w:val="231F20"/>
          <w:spacing w:val="-2"/>
          <w:w w:val="110"/>
          <w:sz w:val="15"/>
        </w:rPr>
        <w:t>La</w:t>
      </w:r>
      <w:r>
        <w:rPr>
          <w:color w:val="231F20"/>
          <w:spacing w:val="-4"/>
          <w:w w:val="110"/>
          <w:sz w:val="15"/>
        </w:rPr>
        <w:t> </w:t>
      </w:r>
      <w:r>
        <w:rPr>
          <w:color w:val="231F20"/>
          <w:spacing w:val="-2"/>
          <w:w w:val="110"/>
          <w:sz w:val="15"/>
        </w:rPr>
        <w:t>décision</w:t>
      </w:r>
      <w:r>
        <w:rPr>
          <w:color w:val="231F20"/>
          <w:spacing w:val="-4"/>
          <w:w w:val="110"/>
          <w:sz w:val="15"/>
        </w:rPr>
        <w:t> </w:t>
      </w:r>
      <w:r>
        <w:rPr>
          <w:color w:val="231F20"/>
          <w:spacing w:val="-2"/>
          <w:w w:val="110"/>
          <w:sz w:val="15"/>
        </w:rPr>
        <w:t>de</w:t>
      </w:r>
      <w:r>
        <w:rPr>
          <w:color w:val="231F20"/>
          <w:spacing w:val="-4"/>
          <w:w w:val="110"/>
          <w:sz w:val="15"/>
        </w:rPr>
        <w:t> </w:t>
      </w:r>
      <w:r>
        <w:rPr>
          <w:color w:val="231F20"/>
          <w:spacing w:val="-2"/>
          <w:w w:val="110"/>
          <w:sz w:val="15"/>
        </w:rPr>
        <w:t>la</w:t>
      </w:r>
      <w:r>
        <w:rPr>
          <w:color w:val="231F20"/>
          <w:spacing w:val="-4"/>
          <w:w w:val="110"/>
          <w:sz w:val="15"/>
        </w:rPr>
        <w:t> </w:t>
      </w:r>
      <w:r>
        <w:rPr>
          <w:color w:val="231F20"/>
          <w:spacing w:val="-2"/>
          <w:w w:val="110"/>
          <w:sz w:val="15"/>
        </w:rPr>
        <w:t>Cour</w:t>
      </w:r>
      <w:r>
        <w:rPr>
          <w:color w:val="231F20"/>
          <w:spacing w:val="-4"/>
          <w:w w:val="110"/>
          <w:sz w:val="15"/>
        </w:rPr>
        <w:t> </w:t>
      </w:r>
      <w:r>
        <w:rPr>
          <w:color w:val="231F20"/>
          <w:spacing w:val="-2"/>
          <w:w w:val="110"/>
          <w:sz w:val="15"/>
        </w:rPr>
        <w:t>européenne</w:t>
      </w:r>
      <w:r>
        <w:rPr>
          <w:color w:val="231F20"/>
          <w:spacing w:val="-4"/>
          <w:w w:val="110"/>
          <w:sz w:val="15"/>
        </w:rPr>
        <w:t> </w:t>
      </w:r>
      <w:r>
        <w:rPr>
          <w:color w:val="231F20"/>
          <w:spacing w:val="-2"/>
          <w:w w:val="110"/>
          <w:sz w:val="15"/>
        </w:rPr>
        <w:t>des</w:t>
      </w:r>
      <w:r>
        <w:rPr>
          <w:color w:val="231F20"/>
          <w:spacing w:val="-4"/>
          <w:w w:val="110"/>
          <w:sz w:val="15"/>
        </w:rPr>
        <w:t> </w:t>
      </w:r>
      <w:r>
        <w:rPr>
          <w:color w:val="231F20"/>
          <w:spacing w:val="-2"/>
          <w:w w:val="110"/>
          <w:sz w:val="15"/>
        </w:rPr>
        <w:t>droits</w:t>
      </w:r>
      <w:r>
        <w:rPr>
          <w:color w:val="231F20"/>
          <w:spacing w:val="-4"/>
          <w:w w:val="110"/>
          <w:sz w:val="15"/>
        </w:rPr>
        <w:t> </w:t>
      </w:r>
      <w:r>
        <w:rPr>
          <w:color w:val="231F20"/>
          <w:spacing w:val="-2"/>
          <w:w w:val="110"/>
          <w:sz w:val="15"/>
        </w:rPr>
        <w:t>de</w:t>
      </w:r>
      <w:r>
        <w:rPr>
          <w:color w:val="231F20"/>
          <w:w w:val="110"/>
          <w:sz w:val="15"/>
        </w:rPr>
        <w:t> </w:t>
      </w:r>
      <w:r>
        <w:rPr>
          <w:color w:val="231F20"/>
          <w:sz w:val="15"/>
        </w:rPr>
        <w:t>l’homme</w:t>
      </w:r>
      <w:r>
        <w:rPr>
          <w:color w:val="231F20"/>
          <w:spacing w:val="15"/>
          <w:sz w:val="15"/>
        </w:rPr>
        <w:t> </w:t>
      </w:r>
      <w:r>
        <w:rPr>
          <w:i/>
          <w:color w:val="231F20"/>
          <w:sz w:val="15"/>
        </w:rPr>
        <w:t>M.N.</w:t>
      </w:r>
      <w:r>
        <w:rPr>
          <w:i/>
          <w:color w:val="231F20"/>
          <w:spacing w:val="22"/>
          <w:sz w:val="15"/>
        </w:rPr>
        <w:t> </w:t>
      </w:r>
      <w:r>
        <w:rPr>
          <w:i/>
          <w:color w:val="231F20"/>
          <w:sz w:val="15"/>
        </w:rPr>
        <w:t>c.</w:t>
      </w:r>
      <w:r>
        <w:rPr>
          <w:i/>
          <w:color w:val="231F20"/>
          <w:spacing w:val="22"/>
          <w:sz w:val="15"/>
        </w:rPr>
        <w:t> </w:t>
      </w:r>
      <w:r>
        <w:rPr>
          <w:i/>
          <w:color w:val="231F20"/>
          <w:sz w:val="15"/>
        </w:rPr>
        <w:t>Belgique</w:t>
      </w:r>
      <w:r>
        <w:rPr>
          <w:i/>
          <w:color w:val="231F20"/>
          <w:spacing w:val="15"/>
          <w:sz w:val="15"/>
        </w:rPr>
        <w:t> </w:t>
      </w:r>
      <w:r>
        <w:rPr>
          <w:color w:val="231F20"/>
          <w:sz w:val="15"/>
        </w:rPr>
        <w:t>du</w:t>
      </w:r>
      <w:r>
        <w:rPr>
          <w:color w:val="231F20"/>
          <w:spacing w:val="16"/>
          <w:sz w:val="15"/>
        </w:rPr>
        <w:t> </w:t>
      </w:r>
      <w:r>
        <w:rPr>
          <w:color w:val="231F20"/>
          <w:sz w:val="15"/>
        </w:rPr>
        <w:t>5</w:t>
      </w:r>
      <w:r>
        <w:rPr>
          <w:color w:val="231F20"/>
          <w:spacing w:val="16"/>
          <w:sz w:val="15"/>
        </w:rPr>
        <w:t> </w:t>
      </w:r>
      <w:r>
        <w:rPr>
          <w:color w:val="231F20"/>
          <w:sz w:val="15"/>
        </w:rPr>
        <w:t>mai</w:t>
      </w:r>
      <w:r>
        <w:rPr>
          <w:color w:val="231F20"/>
          <w:spacing w:val="15"/>
          <w:sz w:val="15"/>
        </w:rPr>
        <w:t> </w:t>
      </w:r>
      <w:r>
        <w:rPr>
          <w:color w:val="231F20"/>
          <w:sz w:val="15"/>
        </w:rPr>
        <w:t>2020</w:t>
      </w:r>
      <w:r>
        <w:rPr>
          <w:color w:val="231F20"/>
          <w:spacing w:val="16"/>
          <w:sz w:val="15"/>
        </w:rPr>
        <w:t> </w:t>
      </w:r>
      <w:r>
        <w:rPr>
          <w:color w:val="231F20"/>
          <w:sz w:val="15"/>
        </w:rPr>
        <w:t>sur</w:t>
      </w:r>
      <w:r>
        <w:rPr>
          <w:color w:val="231F20"/>
          <w:spacing w:val="16"/>
          <w:sz w:val="15"/>
        </w:rPr>
        <w:t> </w:t>
      </w:r>
      <w:r>
        <w:rPr>
          <w:color w:val="231F20"/>
          <w:sz w:val="15"/>
        </w:rPr>
        <w:t>les</w:t>
      </w:r>
      <w:r>
        <w:rPr>
          <w:color w:val="231F20"/>
          <w:spacing w:val="16"/>
          <w:sz w:val="15"/>
        </w:rPr>
        <w:t> </w:t>
      </w:r>
      <w:r>
        <w:rPr>
          <w:color w:val="231F20"/>
          <w:sz w:val="15"/>
        </w:rPr>
        <w:t>visas</w:t>
      </w:r>
      <w:r>
        <w:rPr>
          <w:color w:val="231F20"/>
          <w:spacing w:val="15"/>
          <w:sz w:val="15"/>
        </w:rPr>
        <w:t> </w:t>
      </w:r>
      <w:r>
        <w:rPr>
          <w:color w:val="231F20"/>
          <w:sz w:val="15"/>
        </w:rPr>
        <w:t>humanitaires</w:t>
      </w:r>
      <w:r>
        <w:rPr>
          <w:color w:val="231F20"/>
          <w:spacing w:val="16"/>
          <w:sz w:val="15"/>
        </w:rPr>
        <w:t> </w:t>
      </w:r>
      <w:r>
        <w:rPr>
          <w:color w:val="231F20"/>
          <w:sz w:val="15"/>
        </w:rPr>
        <w:t>»,</w:t>
      </w:r>
      <w:r>
        <w:rPr>
          <w:color w:val="231F20"/>
          <w:spacing w:val="16"/>
          <w:sz w:val="15"/>
        </w:rPr>
        <w:t> </w:t>
      </w:r>
      <w:r>
        <w:rPr>
          <w:i/>
          <w:color w:val="231F20"/>
          <w:sz w:val="15"/>
        </w:rPr>
        <w:t>J.T.</w:t>
      </w:r>
      <w:r>
        <w:rPr>
          <w:color w:val="231F20"/>
          <w:sz w:val="15"/>
        </w:rPr>
        <w:t>,</w:t>
      </w:r>
      <w:r>
        <w:rPr>
          <w:color w:val="231F20"/>
          <w:spacing w:val="15"/>
          <w:sz w:val="15"/>
        </w:rPr>
        <w:t> </w:t>
      </w:r>
      <w:r>
        <w:rPr>
          <w:color w:val="231F20"/>
          <w:sz w:val="15"/>
        </w:rPr>
        <w:t>2020,</w:t>
      </w:r>
      <w:r>
        <w:rPr>
          <w:color w:val="231F20"/>
          <w:spacing w:val="16"/>
          <w:sz w:val="15"/>
        </w:rPr>
        <w:t> </w:t>
      </w:r>
      <w:r>
        <w:rPr>
          <w:color w:val="231F20"/>
          <w:sz w:val="15"/>
        </w:rPr>
        <w:t>n</w:t>
      </w:r>
      <w:r>
        <w:rPr>
          <w:color w:val="231F20"/>
          <w:position w:val="5"/>
          <w:sz w:val="9"/>
        </w:rPr>
        <w:t>o</w:t>
      </w:r>
      <w:r>
        <w:rPr>
          <w:color w:val="231F20"/>
          <w:spacing w:val="29"/>
          <w:position w:val="5"/>
          <w:sz w:val="9"/>
        </w:rPr>
        <w:t> </w:t>
      </w:r>
      <w:r>
        <w:rPr>
          <w:color w:val="231F20"/>
          <w:sz w:val="15"/>
        </w:rPr>
        <w:t>39,</w:t>
      </w:r>
      <w:r>
        <w:rPr>
          <w:color w:val="231F20"/>
          <w:spacing w:val="16"/>
          <w:sz w:val="15"/>
        </w:rPr>
        <w:t> </w:t>
      </w:r>
      <w:r>
        <w:rPr>
          <w:color w:val="231F20"/>
          <w:sz w:val="15"/>
        </w:rPr>
        <w:t>pp.</w:t>
      </w:r>
      <w:r>
        <w:rPr>
          <w:color w:val="231F20"/>
          <w:spacing w:val="16"/>
          <w:sz w:val="15"/>
        </w:rPr>
        <w:t> </w:t>
      </w:r>
      <w:r>
        <w:rPr>
          <w:color w:val="231F20"/>
          <w:sz w:val="15"/>
        </w:rPr>
        <w:t>821-</w:t>
      </w:r>
      <w:r>
        <w:rPr>
          <w:color w:val="231F20"/>
          <w:spacing w:val="-4"/>
          <w:sz w:val="15"/>
        </w:rPr>
        <w:t>825.</w:t>
      </w:r>
    </w:p>
    <w:p>
      <w:pPr>
        <w:pStyle w:val="ListParagraph"/>
        <w:spacing w:after="0" w:line="249" w:lineRule="auto"/>
        <w:jc w:val="both"/>
        <w:rPr>
          <w:sz w:val="15"/>
        </w:rPr>
        <w:sectPr>
          <w:pgSz w:w="9080" w:h="13610"/>
          <w:pgMar w:header="0" w:footer="320" w:top="1560" w:bottom="520" w:left="1133" w:right="1133"/>
        </w:sectPr>
      </w:pPr>
    </w:p>
    <w:p>
      <w:pPr>
        <w:pStyle w:val="ListParagraph"/>
        <w:numPr>
          <w:ilvl w:val="0"/>
          <w:numId w:val="4"/>
        </w:numPr>
        <w:tabs>
          <w:tab w:pos="502" w:val="left" w:leader="none"/>
        </w:tabs>
        <w:spacing w:line="240" w:lineRule="auto" w:before="130" w:after="0"/>
        <w:ind w:left="502" w:right="0" w:hanging="253"/>
        <w:jc w:val="both"/>
        <w:rPr>
          <w:i/>
          <w:sz w:val="19"/>
        </w:rPr>
      </w:pPr>
      <w:r>
        <w:rPr>
          <w:i/>
          <w:color w:val="231F20"/>
          <w:sz w:val="19"/>
        </w:rPr>
        <w:t>Un</w:t>
      </w:r>
      <w:r>
        <w:rPr>
          <w:i/>
          <w:color w:val="231F20"/>
          <w:spacing w:val="26"/>
          <w:sz w:val="19"/>
        </w:rPr>
        <w:t> </w:t>
      </w:r>
      <w:r>
        <w:rPr>
          <w:i/>
          <w:color w:val="231F20"/>
          <w:sz w:val="19"/>
        </w:rPr>
        <w:t>droit</w:t>
      </w:r>
      <w:r>
        <w:rPr>
          <w:i/>
          <w:color w:val="231F20"/>
          <w:spacing w:val="26"/>
          <w:sz w:val="19"/>
        </w:rPr>
        <w:t> </w:t>
      </w:r>
      <w:r>
        <w:rPr>
          <w:i/>
          <w:color w:val="231F20"/>
          <w:sz w:val="19"/>
        </w:rPr>
        <w:t>d’entrée</w:t>
      </w:r>
      <w:r>
        <w:rPr>
          <w:i/>
          <w:color w:val="231F20"/>
          <w:spacing w:val="26"/>
          <w:sz w:val="19"/>
        </w:rPr>
        <w:t> </w:t>
      </w:r>
      <w:r>
        <w:rPr>
          <w:i/>
          <w:color w:val="231F20"/>
          <w:sz w:val="19"/>
        </w:rPr>
        <w:t>tiré</w:t>
      </w:r>
      <w:r>
        <w:rPr>
          <w:i/>
          <w:color w:val="231F20"/>
          <w:spacing w:val="27"/>
          <w:sz w:val="19"/>
        </w:rPr>
        <w:t> </w:t>
      </w:r>
      <w:r>
        <w:rPr>
          <w:i/>
          <w:color w:val="231F20"/>
          <w:sz w:val="19"/>
        </w:rPr>
        <w:t>du</w:t>
      </w:r>
      <w:r>
        <w:rPr>
          <w:i/>
          <w:color w:val="231F20"/>
          <w:spacing w:val="26"/>
          <w:sz w:val="19"/>
        </w:rPr>
        <w:t> </w:t>
      </w:r>
      <w:r>
        <w:rPr>
          <w:i/>
          <w:color w:val="231F20"/>
          <w:sz w:val="19"/>
        </w:rPr>
        <w:t>droit</w:t>
      </w:r>
      <w:r>
        <w:rPr>
          <w:i/>
          <w:color w:val="231F20"/>
          <w:spacing w:val="26"/>
          <w:sz w:val="19"/>
        </w:rPr>
        <w:t> </w:t>
      </w:r>
      <w:r>
        <w:rPr>
          <w:i/>
          <w:color w:val="231F20"/>
          <w:sz w:val="19"/>
        </w:rPr>
        <w:t>au</w:t>
      </w:r>
      <w:r>
        <w:rPr>
          <w:i/>
          <w:color w:val="231F20"/>
          <w:spacing w:val="27"/>
          <w:sz w:val="19"/>
        </w:rPr>
        <w:t> </w:t>
      </w:r>
      <w:r>
        <w:rPr>
          <w:i/>
          <w:color w:val="231F20"/>
          <w:sz w:val="19"/>
        </w:rPr>
        <w:t>respect</w:t>
      </w:r>
      <w:r>
        <w:rPr>
          <w:i/>
          <w:color w:val="231F20"/>
          <w:spacing w:val="26"/>
          <w:sz w:val="19"/>
        </w:rPr>
        <w:t> </w:t>
      </w:r>
      <w:r>
        <w:rPr>
          <w:i/>
          <w:color w:val="231F20"/>
          <w:sz w:val="19"/>
        </w:rPr>
        <w:t>de</w:t>
      </w:r>
      <w:r>
        <w:rPr>
          <w:i/>
          <w:color w:val="231F20"/>
          <w:spacing w:val="26"/>
          <w:sz w:val="19"/>
        </w:rPr>
        <w:t> </w:t>
      </w:r>
      <w:r>
        <w:rPr>
          <w:i/>
          <w:color w:val="231F20"/>
          <w:sz w:val="19"/>
        </w:rPr>
        <w:t>la</w:t>
      </w:r>
      <w:r>
        <w:rPr>
          <w:i/>
          <w:color w:val="231F20"/>
          <w:spacing w:val="27"/>
          <w:sz w:val="19"/>
        </w:rPr>
        <w:t> </w:t>
      </w:r>
      <w:r>
        <w:rPr>
          <w:i/>
          <w:color w:val="231F20"/>
          <w:sz w:val="19"/>
        </w:rPr>
        <w:t>vie</w:t>
      </w:r>
      <w:r>
        <w:rPr>
          <w:i/>
          <w:color w:val="231F20"/>
          <w:spacing w:val="26"/>
          <w:sz w:val="19"/>
        </w:rPr>
        <w:t> </w:t>
      </w:r>
      <w:r>
        <w:rPr>
          <w:i/>
          <w:color w:val="231F20"/>
          <w:sz w:val="19"/>
        </w:rPr>
        <w:t>privée</w:t>
      </w:r>
      <w:r>
        <w:rPr>
          <w:i/>
          <w:color w:val="231F20"/>
          <w:spacing w:val="26"/>
          <w:sz w:val="19"/>
        </w:rPr>
        <w:t> </w:t>
      </w:r>
      <w:r>
        <w:rPr>
          <w:i/>
          <w:color w:val="231F20"/>
          <w:sz w:val="19"/>
        </w:rPr>
        <w:t>et</w:t>
      </w:r>
      <w:r>
        <w:rPr>
          <w:i/>
          <w:color w:val="231F20"/>
          <w:spacing w:val="26"/>
          <w:sz w:val="19"/>
        </w:rPr>
        <w:t> </w:t>
      </w:r>
      <w:r>
        <w:rPr>
          <w:i/>
          <w:color w:val="231F20"/>
          <w:sz w:val="19"/>
        </w:rPr>
        <w:t>familiale</w:t>
      </w:r>
      <w:r>
        <w:rPr>
          <w:i/>
          <w:color w:val="231F20"/>
          <w:spacing w:val="27"/>
          <w:sz w:val="19"/>
        </w:rPr>
        <w:t> </w:t>
      </w:r>
      <w:r>
        <w:rPr>
          <w:i/>
          <w:color w:val="231F20"/>
          <w:spacing w:val="-10"/>
          <w:sz w:val="19"/>
        </w:rPr>
        <w:t>?</w:t>
      </w:r>
    </w:p>
    <w:p>
      <w:pPr>
        <w:pStyle w:val="BodyText"/>
        <w:spacing w:line="256" w:lineRule="auto" w:before="131"/>
        <w:ind w:left="57" w:right="336" w:firstLine="192"/>
      </w:pPr>
      <w:r>
        <w:rPr>
          <w:color w:val="231F20"/>
          <w:w w:val="110"/>
        </w:rPr>
        <w:t>Le visa </w:t>
      </w:r>
      <w:r>
        <w:rPr>
          <w:color w:val="231F20"/>
        </w:rPr>
        <w:t>« </w:t>
      </w:r>
      <w:r>
        <w:rPr>
          <w:color w:val="231F20"/>
          <w:w w:val="110"/>
        </w:rPr>
        <w:t>regroupement familial </w:t>
      </w:r>
      <w:r>
        <w:rPr>
          <w:color w:val="231F20"/>
        </w:rPr>
        <w:t>» </w:t>
      </w:r>
      <w:r>
        <w:rPr>
          <w:color w:val="231F20"/>
          <w:w w:val="110"/>
        </w:rPr>
        <w:t>en droit européen pose la question du droit à sa concrétisation. Certains demandeurs peuvent se prévaloir du droit au regroupement familial garanti par le droit européen</w:t>
      </w:r>
      <w:r>
        <w:rPr>
          <w:color w:val="231F20"/>
          <w:spacing w:val="-14"/>
          <w:w w:val="110"/>
        </w:rPr>
        <w:t> </w:t>
      </w:r>
      <w:r>
        <w:rPr>
          <w:color w:val="231F20"/>
          <w:w w:val="110"/>
        </w:rPr>
        <w:t>(46). Il s’agit d’une voie de migration légale lorsque des besoins de protection internationale existent, même si les demandes d’entrée ne sont dès lors pas directement fondées sur ces besoins, mais sur l’existence de liens familiaux. Cette possi- bilité n’est réservée qu’à certaines catégories très limitées de ressortissants d’États tiers.</w:t>
      </w:r>
    </w:p>
    <w:p>
      <w:pPr>
        <w:pStyle w:val="BodyText"/>
        <w:spacing w:line="256" w:lineRule="auto" w:before="53"/>
        <w:ind w:left="57" w:right="331" w:firstLine="192"/>
      </w:pPr>
      <w:r>
        <w:rPr>
          <w:color w:val="231F20"/>
          <w:w w:val="110"/>
        </w:rPr>
        <w:t>La première limite placée au droit au regroupement familial tient au fait que seuls les migrants tombant dans le champ d’application du droit euro- péen, qu’ils soient citoyens de l’Union européenne ayant exercé leur liberté de</w:t>
      </w:r>
      <w:r>
        <w:rPr>
          <w:color w:val="231F20"/>
          <w:w w:val="110"/>
        </w:rPr>
        <w:t> circulation</w:t>
      </w:r>
      <w:r>
        <w:rPr>
          <w:color w:val="231F20"/>
          <w:w w:val="110"/>
        </w:rPr>
        <w:t> (directive</w:t>
      </w:r>
      <w:r>
        <w:rPr>
          <w:color w:val="231F20"/>
          <w:w w:val="110"/>
        </w:rPr>
        <w:t> 2004/38/CE</w:t>
      </w:r>
      <w:r>
        <w:rPr>
          <w:color w:val="231F20"/>
          <w:spacing w:val="-6"/>
          <w:w w:val="110"/>
        </w:rPr>
        <w:t> </w:t>
      </w:r>
      <w:r>
        <w:rPr>
          <w:color w:val="231F20"/>
          <w:w w:val="110"/>
        </w:rPr>
        <w:t>(47))</w:t>
      </w:r>
      <w:r>
        <w:rPr>
          <w:color w:val="231F20"/>
          <w:w w:val="110"/>
        </w:rPr>
        <w:t> ou</w:t>
      </w:r>
      <w:r>
        <w:rPr>
          <w:color w:val="231F20"/>
          <w:w w:val="110"/>
        </w:rPr>
        <w:t> ressortissants</w:t>
      </w:r>
      <w:r>
        <w:rPr>
          <w:color w:val="231F20"/>
          <w:w w:val="110"/>
        </w:rPr>
        <w:t> d’États</w:t>
      </w:r>
      <w:r>
        <w:rPr>
          <w:color w:val="231F20"/>
          <w:w w:val="110"/>
        </w:rPr>
        <w:t> </w:t>
      </w:r>
      <w:r>
        <w:rPr>
          <w:color w:val="231F20"/>
          <w:w w:val="110"/>
        </w:rPr>
        <w:t>tiers (directive</w:t>
      </w:r>
      <w:r>
        <w:rPr>
          <w:color w:val="231F20"/>
          <w:w w:val="110"/>
        </w:rPr>
        <w:t> 2003/86/CE)</w:t>
      </w:r>
      <w:r>
        <w:rPr>
          <w:color w:val="231F20"/>
          <w:spacing w:val="-5"/>
          <w:w w:val="110"/>
        </w:rPr>
        <w:t> </w:t>
      </w:r>
      <w:r>
        <w:rPr>
          <w:color w:val="231F20"/>
          <w:w w:val="110"/>
        </w:rPr>
        <w:t>(48),</w:t>
      </w:r>
      <w:r>
        <w:rPr>
          <w:color w:val="231F20"/>
          <w:w w:val="110"/>
        </w:rPr>
        <w:t> bénéficient</w:t>
      </w:r>
      <w:r>
        <w:rPr>
          <w:color w:val="231F20"/>
          <w:w w:val="110"/>
        </w:rPr>
        <w:t> d’un</w:t>
      </w:r>
      <w:r>
        <w:rPr>
          <w:color w:val="231F20"/>
          <w:w w:val="110"/>
        </w:rPr>
        <w:t> véritable</w:t>
      </w:r>
      <w:r>
        <w:rPr>
          <w:color w:val="231F20"/>
          <w:w w:val="110"/>
        </w:rPr>
        <w:t> droit</w:t>
      </w:r>
      <w:r>
        <w:rPr>
          <w:color w:val="231F20"/>
          <w:w w:val="110"/>
        </w:rPr>
        <w:t> subjectif</w:t>
      </w:r>
      <w:r>
        <w:rPr>
          <w:color w:val="231F20"/>
          <w:w w:val="110"/>
        </w:rPr>
        <w:t> au regroupement familial qui leur est conféré par le droit de l’Union. Le droit européen ne s’applique pas aux citoyens européens </w:t>
      </w:r>
      <w:r>
        <w:rPr>
          <w:color w:val="231F20"/>
        </w:rPr>
        <w:t>« </w:t>
      </w:r>
      <w:r>
        <w:rPr>
          <w:color w:val="231F20"/>
          <w:w w:val="110"/>
        </w:rPr>
        <w:t>sédentaires </w:t>
      </w:r>
      <w:r>
        <w:rPr>
          <w:color w:val="231F20"/>
        </w:rPr>
        <w:t>», </w:t>
      </w:r>
      <w:r>
        <w:rPr>
          <w:color w:val="231F20"/>
          <w:w w:val="110"/>
        </w:rPr>
        <w:t>soit par exemple pas aux membres de la famille d’un Belge qui n’a pas circulé en Europe, telle son épouse palestinienne.</w:t>
      </w:r>
    </w:p>
    <w:p>
      <w:pPr>
        <w:pStyle w:val="BodyText"/>
        <w:spacing w:line="256" w:lineRule="auto" w:before="53"/>
        <w:ind w:left="57" w:right="334" w:firstLine="192"/>
      </w:pPr>
      <w:r>
        <w:rPr>
          <w:color w:val="231F20"/>
          <w:w w:val="110"/>
        </w:rPr>
        <w:t>La définition restrictive des membres de la famille éligibles au regroupe- ment familial constitue une deuxième limite importante. Pour les citoyens</w:t>
      </w:r>
      <w:r>
        <w:rPr>
          <w:color w:val="231F20"/>
          <w:spacing w:val="40"/>
          <w:w w:val="110"/>
        </w:rPr>
        <w:t> </w:t>
      </w:r>
      <w:r>
        <w:rPr>
          <w:color w:val="231F20"/>
          <w:w w:val="110"/>
        </w:rPr>
        <w:t>de l’Union européenne, la directive 2004/38 inclut le conjoint ou partenaire équivalent,</w:t>
      </w:r>
      <w:r>
        <w:rPr>
          <w:color w:val="231F20"/>
          <w:spacing w:val="12"/>
          <w:w w:val="110"/>
        </w:rPr>
        <w:t> </w:t>
      </w:r>
      <w:r>
        <w:rPr>
          <w:color w:val="231F20"/>
          <w:w w:val="110"/>
        </w:rPr>
        <w:t>les</w:t>
      </w:r>
      <w:r>
        <w:rPr>
          <w:color w:val="231F20"/>
          <w:spacing w:val="12"/>
          <w:w w:val="110"/>
        </w:rPr>
        <w:t> </w:t>
      </w:r>
      <w:r>
        <w:rPr>
          <w:color w:val="231F20"/>
          <w:w w:val="110"/>
        </w:rPr>
        <w:t>descendants</w:t>
      </w:r>
      <w:r>
        <w:rPr>
          <w:color w:val="231F20"/>
          <w:spacing w:val="12"/>
          <w:w w:val="110"/>
        </w:rPr>
        <w:t> </w:t>
      </w:r>
      <w:r>
        <w:rPr>
          <w:color w:val="231F20"/>
          <w:w w:val="110"/>
        </w:rPr>
        <w:t>de</w:t>
      </w:r>
      <w:r>
        <w:rPr>
          <w:color w:val="231F20"/>
          <w:spacing w:val="12"/>
          <w:w w:val="110"/>
        </w:rPr>
        <w:t> </w:t>
      </w:r>
      <w:r>
        <w:rPr>
          <w:color w:val="231F20"/>
          <w:w w:val="110"/>
        </w:rPr>
        <w:t>moins</w:t>
      </w:r>
      <w:r>
        <w:rPr>
          <w:color w:val="231F20"/>
          <w:spacing w:val="12"/>
          <w:w w:val="110"/>
        </w:rPr>
        <w:t> </w:t>
      </w:r>
      <w:r>
        <w:rPr>
          <w:color w:val="231F20"/>
          <w:w w:val="110"/>
        </w:rPr>
        <w:t>de</w:t>
      </w:r>
      <w:r>
        <w:rPr>
          <w:color w:val="231F20"/>
          <w:spacing w:val="12"/>
          <w:w w:val="110"/>
        </w:rPr>
        <w:t> </w:t>
      </w:r>
      <w:r>
        <w:rPr>
          <w:color w:val="231F20"/>
          <w:w w:val="110"/>
        </w:rPr>
        <w:t>21</w:t>
      </w:r>
      <w:r>
        <w:rPr>
          <w:color w:val="231F20"/>
          <w:spacing w:val="12"/>
          <w:w w:val="110"/>
        </w:rPr>
        <w:t> </w:t>
      </w:r>
      <w:r>
        <w:rPr>
          <w:color w:val="231F20"/>
          <w:w w:val="110"/>
        </w:rPr>
        <w:t>ans</w:t>
      </w:r>
      <w:r>
        <w:rPr>
          <w:color w:val="231F20"/>
          <w:spacing w:val="12"/>
          <w:w w:val="110"/>
        </w:rPr>
        <w:t> </w:t>
      </w:r>
      <w:r>
        <w:rPr>
          <w:color w:val="231F20"/>
          <w:w w:val="110"/>
        </w:rPr>
        <w:t>ou</w:t>
      </w:r>
      <w:r>
        <w:rPr>
          <w:color w:val="231F20"/>
          <w:spacing w:val="12"/>
          <w:w w:val="110"/>
        </w:rPr>
        <w:t> </w:t>
      </w:r>
      <w:r>
        <w:rPr>
          <w:color w:val="231F20"/>
          <w:w w:val="110"/>
        </w:rPr>
        <w:t>à</w:t>
      </w:r>
      <w:r>
        <w:rPr>
          <w:color w:val="231F20"/>
          <w:spacing w:val="12"/>
          <w:w w:val="110"/>
        </w:rPr>
        <w:t> </w:t>
      </w:r>
      <w:r>
        <w:rPr>
          <w:color w:val="231F20"/>
          <w:w w:val="110"/>
        </w:rPr>
        <w:t>charge,</w:t>
      </w:r>
      <w:r>
        <w:rPr>
          <w:color w:val="231F20"/>
          <w:spacing w:val="12"/>
          <w:w w:val="110"/>
        </w:rPr>
        <w:t> </w:t>
      </w:r>
      <w:r>
        <w:rPr>
          <w:color w:val="231F20"/>
          <w:w w:val="110"/>
        </w:rPr>
        <w:t>les</w:t>
      </w:r>
      <w:r>
        <w:rPr>
          <w:color w:val="231F20"/>
          <w:spacing w:val="12"/>
          <w:w w:val="110"/>
        </w:rPr>
        <w:t> </w:t>
      </w:r>
      <w:r>
        <w:rPr>
          <w:color w:val="231F20"/>
          <w:w w:val="110"/>
        </w:rPr>
        <w:t>ascendants à</w:t>
      </w:r>
      <w:r>
        <w:rPr>
          <w:color w:val="231F20"/>
          <w:w w:val="110"/>
        </w:rPr>
        <w:t> charge,</w:t>
      </w:r>
      <w:r>
        <w:rPr>
          <w:color w:val="231F20"/>
          <w:w w:val="110"/>
        </w:rPr>
        <w:t> et</w:t>
      </w:r>
      <w:r>
        <w:rPr>
          <w:color w:val="231F20"/>
          <w:w w:val="110"/>
        </w:rPr>
        <w:t> les</w:t>
      </w:r>
      <w:r>
        <w:rPr>
          <w:color w:val="231F20"/>
          <w:w w:val="110"/>
        </w:rPr>
        <w:t> parents</w:t>
      </w:r>
      <w:r>
        <w:rPr>
          <w:color w:val="231F20"/>
          <w:w w:val="110"/>
        </w:rPr>
        <w:t> d’un</w:t>
      </w:r>
      <w:r>
        <w:rPr>
          <w:color w:val="231F20"/>
          <w:w w:val="110"/>
        </w:rPr>
        <w:t> mineur</w:t>
      </w:r>
      <w:r>
        <w:rPr>
          <w:color w:val="231F20"/>
          <w:w w:val="110"/>
        </w:rPr>
        <w:t> citoyen</w:t>
      </w:r>
      <w:r>
        <w:rPr>
          <w:color w:val="231F20"/>
          <w:w w:val="110"/>
        </w:rPr>
        <w:t> européen</w:t>
      </w:r>
      <w:r>
        <w:rPr>
          <w:color w:val="231F20"/>
          <w:w w:val="110"/>
        </w:rPr>
        <w:t> à</w:t>
      </w:r>
      <w:r>
        <w:rPr>
          <w:color w:val="231F20"/>
          <w:w w:val="110"/>
        </w:rPr>
        <w:t> charge</w:t>
      </w:r>
      <w:r>
        <w:rPr>
          <w:color w:val="231F20"/>
          <w:spacing w:val="-7"/>
          <w:w w:val="110"/>
        </w:rPr>
        <w:t> </w:t>
      </w:r>
      <w:r>
        <w:rPr>
          <w:color w:val="231F20"/>
          <w:w w:val="110"/>
        </w:rPr>
        <w:t>(49).</w:t>
      </w:r>
      <w:r>
        <w:rPr>
          <w:color w:val="231F20"/>
          <w:w w:val="110"/>
        </w:rPr>
        <w:t> La directive 2003/86, applicable aux ressortissants d’États tiers, est encore plus restrictive, se limitant à la famille nucléaire : conjoint ou partenaire (de plus de 21 ans), enfants mineurs communs ou d’un conjoint/partenaire, enfants majeurs handicapés, et ascendants d’un mineur réfugié</w:t>
      </w:r>
      <w:r>
        <w:rPr>
          <w:color w:val="231F20"/>
          <w:spacing w:val="-14"/>
          <w:w w:val="110"/>
        </w:rPr>
        <w:t> </w:t>
      </w:r>
      <w:r>
        <w:rPr>
          <w:color w:val="231F20"/>
          <w:w w:val="110"/>
        </w:rPr>
        <w:t>(50). En Belgique,</w:t>
      </w:r>
      <w:r>
        <w:rPr>
          <w:color w:val="231F20"/>
          <w:spacing w:val="40"/>
          <w:w w:val="110"/>
        </w:rPr>
        <w:t> </w:t>
      </w:r>
      <w:r>
        <w:rPr>
          <w:color w:val="231F20"/>
          <w:w w:val="110"/>
        </w:rPr>
        <w:t>les nationaux sont assimilés aux ressortissants d’États tiers pour le regrou- pement familial, et non aux citoyens de l’Union européenne</w:t>
      </w:r>
      <w:r>
        <w:rPr>
          <w:color w:val="231F20"/>
          <w:spacing w:val="-14"/>
          <w:w w:val="110"/>
        </w:rPr>
        <w:t> </w:t>
      </w:r>
      <w:r>
        <w:rPr>
          <w:color w:val="231F20"/>
          <w:w w:val="110"/>
        </w:rPr>
        <w:t>(51). Ces défi- nitions excluent souvent les liens familiaux élargis tels que les collatéraux</w:t>
      </w:r>
      <w:r>
        <w:rPr>
          <w:color w:val="231F20"/>
          <w:spacing w:val="40"/>
          <w:w w:val="110"/>
        </w:rPr>
        <w:t> </w:t>
      </w:r>
      <w:r>
        <w:rPr>
          <w:color w:val="231F20"/>
          <w:w w:val="110"/>
        </w:rPr>
        <w:t>ou les relations grands-parents/petits-enfants, ce qui pose problème dans le contexte de familles décimées.</w:t>
      </w:r>
    </w:p>
    <w:p>
      <w:pPr>
        <w:pStyle w:val="BodyText"/>
        <w:spacing w:before="149"/>
        <w:jc w:val="left"/>
      </w:pPr>
    </w:p>
    <w:p>
      <w:pPr>
        <w:pStyle w:val="ListParagraph"/>
        <w:numPr>
          <w:ilvl w:val="0"/>
          <w:numId w:val="1"/>
        </w:numPr>
        <w:tabs>
          <w:tab w:pos="553" w:val="left" w:leader="none"/>
        </w:tabs>
        <w:spacing w:line="249" w:lineRule="auto" w:before="0" w:after="0"/>
        <w:ind w:left="57" w:right="339" w:firstLine="171"/>
        <w:jc w:val="both"/>
        <w:rPr>
          <w:sz w:val="15"/>
        </w:rPr>
      </w:pPr>
      <w:r>
        <w:rPr>
          <w:color w:val="231F20"/>
          <w:sz w:val="15"/>
        </w:rPr>
        <w:t>Directive</w:t>
      </w:r>
      <w:r>
        <w:rPr>
          <w:color w:val="231F20"/>
          <w:spacing w:val="21"/>
          <w:sz w:val="15"/>
        </w:rPr>
        <w:t> </w:t>
      </w:r>
      <w:r>
        <w:rPr>
          <w:color w:val="231F20"/>
          <w:sz w:val="15"/>
        </w:rPr>
        <w:t>2004/38/CE</w:t>
      </w:r>
      <w:r>
        <w:rPr>
          <w:color w:val="231F20"/>
          <w:spacing w:val="21"/>
          <w:sz w:val="15"/>
        </w:rPr>
        <w:t> </w:t>
      </w:r>
      <w:r>
        <w:rPr>
          <w:color w:val="231F20"/>
          <w:sz w:val="15"/>
        </w:rPr>
        <w:t>du</w:t>
      </w:r>
      <w:r>
        <w:rPr>
          <w:color w:val="231F20"/>
          <w:spacing w:val="21"/>
          <w:sz w:val="15"/>
        </w:rPr>
        <w:t> </w:t>
      </w:r>
      <w:r>
        <w:rPr>
          <w:color w:val="231F20"/>
          <w:sz w:val="15"/>
        </w:rPr>
        <w:t>Parlement</w:t>
      </w:r>
      <w:r>
        <w:rPr>
          <w:color w:val="231F20"/>
          <w:spacing w:val="21"/>
          <w:sz w:val="15"/>
        </w:rPr>
        <w:t> </w:t>
      </w:r>
      <w:r>
        <w:rPr>
          <w:color w:val="231F20"/>
          <w:sz w:val="15"/>
        </w:rPr>
        <w:t>européen</w:t>
      </w:r>
      <w:r>
        <w:rPr>
          <w:color w:val="231F20"/>
          <w:spacing w:val="21"/>
          <w:sz w:val="15"/>
        </w:rPr>
        <w:t> </w:t>
      </w:r>
      <w:r>
        <w:rPr>
          <w:color w:val="231F20"/>
          <w:sz w:val="15"/>
        </w:rPr>
        <w:t>et</w:t>
      </w:r>
      <w:r>
        <w:rPr>
          <w:color w:val="231F20"/>
          <w:spacing w:val="21"/>
          <w:sz w:val="15"/>
        </w:rPr>
        <w:t> </w:t>
      </w:r>
      <w:r>
        <w:rPr>
          <w:color w:val="231F20"/>
          <w:sz w:val="15"/>
        </w:rPr>
        <w:t>du</w:t>
      </w:r>
      <w:r>
        <w:rPr>
          <w:color w:val="231F20"/>
          <w:spacing w:val="21"/>
          <w:sz w:val="15"/>
        </w:rPr>
        <w:t> </w:t>
      </w:r>
      <w:r>
        <w:rPr>
          <w:color w:val="231F20"/>
          <w:sz w:val="15"/>
        </w:rPr>
        <w:t>Conseil</w:t>
      </w:r>
      <w:r>
        <w:rPr>
          <w:color w:val="231F20"/>
          <w:spacing w:val="21"/>
          <w:sz w:val="15"/>
        </w:rPr>
        <w:t> </w:t>
      </w:r>
      <w:r>
        <w:rPr>
          <w:color w:val="231F20"/>
          <w:sz w:val="15"/>
        </w:rPr>
        <w:t>du</w:t>
      </w:r>
      <w:r>
        <w:rPr>
          <w:color w:val="231F20"/>
          <w:spacing w:val="21"/>
          <w:sz w:val="15"/>
        </w:rPr>
        <w:t> </w:t>
      </w:r>
      <w:r>
        <w:rPr>
          <w:color w:val="231F20"/>
          <w:sz w:val="15"/>
        </w:rPr>
        <w:t>29</w:t>
      </w:r>
      <w:r>
        <w:rPr>
          <w:color w:val="231F20"/>
          <w:spacing w:val="21"/>
          <w:sz w:val="15"/>
        </w:rPr>
        <w:t> </w:t>
      </w:r>
      <w:r>
        <w:rPr>
          <w:color w:val="231F20"/>
          <w:sz w:val="15"/>
        </w:rPr>
        <w:t>avril</w:t>
      </w:r>
      <w:r>
        <w:rPr>
          <w:color w:val="231F20"/>
          <w:spacing w:val="21"/>
          <w:sz w:val="15"/>
        </w:rPr>
        <w:t> </w:t>
      </w:r>
      <w:r>
        <w:rPr>
          <w:color w:val="231F20"/>
          <w:sz w:val="15"/>
        </w:rPr>
        <w:t>2004</w:t>
      </w:r>
      <w:r>
        <w:rPr>
          <w:color w:val="231F20"/>
          <w:spacing w:val="21"/>
          <w:sz w:val="15"/>
        </w:rPr>
        <w:t> </w:t>
      </w:r>
      <w:r>
        <w:rPr>
          <w:color w:val="231F20"/>
          <w:sz w:val="15"/>
        </w:rPr>
        <w:t>relative</w:t>
      </w:r>
      <w:r>
        <w:rPr>
          <w:color w:val="231F20"/>
          <w:spacing w:val="21"/>
          <w:sz w:val="15"/>
        </w:rPr>
        <w:t> </w:t>
      </w:r>
      <w:r>
        <w:rPr>
          <w:color w:val="231F20"/>
          <w:sz w:val="15"/>
        </w:rPr>
        <w:t>au</w:t>
      </w:r>
      <w:r>
        <w:rPr>
          <w:color w:val="231F20"/>
          <w:spacing w:val="21"/>
          <w:sz w:val="15"/>
        </w:rPr>
        <w:t> </w:t>
      </w:r>
      <w:r>
        <w:rPr>
          <w:color w:val="231F20"/>
          <w:sz w:val="15"/>
        </w:rPr>
        <w:t>droit</w:t>
      </w:r>
      <w:r>
        <w:rPr>
          <w:color w:val="231F20"/>
          <w:w w:val="110"/>
          <w:sz w:val="15"/>
        </w:rPr>
        <w:t> </w:t>
      </w:r>
      <w:r>
        <w:rPr>
          <w:color w:val="231F20"/>
          <w:spacing w:val="-2"/>
          <w:w w:val="110"/>
          <w:sz w:val="15"/>
        </w:rPr>
        <w:t>des</w:t>
      </w:r>
      <w:r>
        <w:rPr>
          <w:color w:val="231F20"/>
          <w:spacing w:val="-3"/>
          <w:w w:val="110"/>
          <w:sz w:val="15"/>
        </w:rPr>
        <w:t> </w:t>
      </w:r>
      <w:r>
        <w:rPr>
          <w:color w:val="231F20"/>
          <w:spacing w:val="-2"/>
          <w:w w:val="110"/>
          <w:sz w:val="15"/>
        </w:rPr>
        <w:t>citoyens</w:t>
      </w:r>
      <w:r>
        <w:rPr>
          <w:color w:val="231F20"/>
          <w:spacing w:val="-3"/>
          <w:w w:val="110"/>
          <w:sz w:val="15"/>
        </w:rPr>
        <w:t> </w:t>
      </w:r>
      <w:r>
        <w:rPr>
          <w:color w:val="231F20"/>
          <w:spacing w:val="-2"/>
          <w:w w:val="110"/>
          <w:sz w:val="15"/>
        </w:rPr>
        <w:t>de</w:t>
      </w:r>
      <w:r>
        <w:rPr>
          <w:color w:val="231F20"/>
          <w:spacing w:val="-3"/>
          <w:w w:val="110"/>
          <w:sz w:val="15"/>
        </w:rPr>
        <w:t> </w:t>
      </w:r>
      <w:r>
        <w:rPr>
          <w:color w:val="231F20"/>
          <w:spacing w:val="-2"/>
          <w:w w:val="110"/>
          <w:sz w:val="15"/>
        </w:rPr>
        <w:t>l’Union</w:t>
      </w:r>
      <w:r>
        <w:rPr>
          <w:color w:val="231F20"/>
          <w:spacing w:val="-3"/>
          <w:w w:val="110"/>
          <w:sz w:val="15"/>
        </w:rPr>
        <w:t> </w:t>
      </w:r>
      <w:r>
        <w:rPr>
          <w:color w:val="231F20"/>
          <w:spacing w:val="-2"/>
          <w:w w:val="110"/>
          <w:sz w:val="15"/>
        </w:rPr>
        <w:t>et</w:t>
      </w:r>
      <w:r>
        <w:rPr>
          <w:color w:val="231F20"/>
          <w:spacing w:val="-3"/>
          <w:w w:val="110"/>
          <w:sz w:val="15"/>
        </w:rPr>
        <w:t> </w:t>
      </w:r>
      <w:r>
        <w:rPr>
          <w:color w:val="231F20"/>
          <w:spacing w:val="-2"/>
          <w:w w:val="110"/>
          <w:sz w:val="15"/>
        </w:rPr>
        <w:t>des</w:t>
      </w:r>
      <w:r>
        <w:rPr>
          <w:color w:val="231F20"/>
          <w:spacing w:val="-3"/>
          <w:w w:val="110"/>
          <w:sz w:val="15"/>
        </w:rPr>
        <w:t> </w:t>
      </w:r>
      <w:r>
        <w:rPr>
          <w:color w:val="231F20"/>
          <w:spacing w:val="-2"/>
          <w:w w:val="110"/>
          <w:sz w:val="15"/>
        </w:rPr>
        <w:t>membres</w:t>
      </w:r>
      <w:r>
        <w:rPr>
          <w:color w:val="231F20"/>
          <w:spacing w:val="-3"/>
          <w:w w:val="110"/>
          <w:sz w:val="15"/>
        </w:rPr>
        <w:t> </w:t>
      </w:r>
      <w:r>
        <w:rPr>
          <w:color w:val="231F20"/>
          <w:spacing w:val="-2"/>
          <w:w w:val="110"/>
          <w:sz w:val="15"/>
        </w:rPr>
        <w:t>de</w:t>
      </w:r>
      <w:r>
        <w:rPr>
          <w:color w:val="231F20"/>
          <w:spacing w:val="-3"/>
          <w:w w:val="110"/>
          <w:sz w:val="15"/>
        </w:rPr>
        <w:t> </w:t>
      </w:r>
      <w:r>
        <w:rPr>
          <w:color w:val="231F20"/>
          <w:spacing w:val="-2"/>
          <w:w w:val="110"/>
          <w:sz w:val="15"/>
        </w:rPr>
        <w:t>leurs</w:t>
      </w:r>
      <w:r>
        <w:rPr>
          <w:color w:val="231F20"/>
          <w:spacing w:val="-3"/>
          <w:w w:val="110"/>
          <w:sz w:val="15"/>
        </w:rPr>
        <w:t> </w:t>
      </w:r>
      <w:r>
        <w:rPr>
          <w:color w:val="231F20"/>
          <w:spacing w:val="-2"/>
          <w:w w:val="110"/>
          <w:sz w:val="15"/>
        </w:rPr>
        <w:t>familles</w:t>
      </w:r>
      <w:r>
        <w:rPr>
          <w:color w:val="231F20"/>
          <w:spacing w:val="-3"/>
          <w:w w:val="110"/>
          <w:sz w:val="15"/>
        </w:rPr>
        <w:t> </w:t>
      </w:r>
      <w:r>
        <w:rPr>
          <w:color w:val="231F20"/>
          <w:spacing w:val="-2"/>
          <w:w w:val="110"/>
          <w:sz w:val="15"/>
        </w:rPr>
        <w:t>de</w:t>
      </w:r>
      <w:r>
        <w:rPr>
          <w:color w:val="231F20"/>
          <w:spacing w:val="-3"/>
          <w:w w:val="110"/>
          <w:sz w:val="15"/>
        </w:rPr>
        <w:t> </w:t>
      </w:r>
      <w:r>
        <w:rPr>
          <w:color w:val="231F20"/>
          <w:spacing w:val="-2"/>
          <w:w w:val="110"/>
          <w:sz w:val="15"/>
        </w:rPr>
        <w:t>circuler</w:t>
      </w:r>
      <w:r>
        <w:rPr>
          <w:color w:val="231F20"/>
          <w:spacing w:val="-3"/>
          <w:w w:val="110"/>
          <w:sz w:val="15"/>
        </w:rPr>
        <w:t> </w:t>
      </w:r>
      <w:r>
        <w:rPr>
          <w:color w:val="231F20"/>
          <w:spacing w:val="-2"/>
          <w:w w:val="110"/>
          <w:sz w:val="15"/>
        </w:rPr>
        <w:t>et</w:t>
      </w:r>
      <w:r>
        <w:rPr>
          <w:color w:val="231F20"/>
          <w:spacing w:val="-3"/>
          <w:w w:val="110"/>
          <w:sz w:val="15"/>
        </w:rPr>
        <w:t> </w:t>
      </w:r>
      <w:r>
        <w:rPr>
          <w:color w:val="231F20"/>
          <w:spacing w:val="-2"/>
          <w:w w:val="110"/>
          <w:sz w:val="15"/>
        </w:rPr>
        <w:t>de</w:t>
      </w:r>
      <w:r>
        <w:rPr>
          <w:color w:val="231F20"/>
          <w:spacing w:val="-3"/>
          <w:w w:val="110"/>
          <w:sz w:val="15"/>
        </w:rPr>
        <w:t> </w:t>
      </w:r>
      <w:r>
        <w:rPr>
          <w:color w:val="231F20"/>
          <w:spacing w:val="-2"/>
          <w:w w:val="110"/>
          <w:sz w:val="15"/>
        </w:rPr>
        <w:t>séjourner</w:t>
      </w:r>
      <w:r>
        <w:rPr>
          <w:color w:val="231F20"/>
          <w:spacing w:val="-3"/>
          <w:w w:val="110"/>
          <w:sz w:val="15"/>
        </w:rPr>
        <w:t> </w:t>
      </w:r>
      <w:r>
        <w:rPr>
          <w:color w:val="231F20"/>
          <w:spacing w:val="-2"/>
          <w:w w:val="110"/>
          <w:sz w:val="15"/>
        </w:rPr>
        <w:t>librement</w:t>
      </w:r>
      <w:r>
        <w:rPr>
          <w:color w:val="231F20"/>
          <w:spacing w:val="-3"/>
          <w:w w:val="110"/>
          <w:sz w:val="15"/>
        </w:rPr>
        <w:t> </w:t>
      </w:r>
      <w:r>
        <w:rPr>
          <w:color w:val="231F20"/>
          <w:spacing w:val="-2"/>
          <w:w w:val="110"/>
          <w:sz w:val="15"/>
        </w:rPr>
        <w:t>sur</w:t>
      </w:r>
      <w:r>
        <w:rPr>
          <w:color w:val="231F20"/>
          <w:spacing w:val="-3"/>
          <w:w w:val="110"/>
          <w:sz w:val="15"/>
        </w:rPr>
        <w:t> </w:t>
      </w:r>
      <w:r>
        <w:rPr>
          <w:color w:val="231F20"/>
          <w:spacing w:val="-2"/>
          <w:w w:val="110"/>
          <w:sz w:val="15"/>
        </w:rPr>
        <w:t>le</w:t>
      </w:r>
      <w:r>
        <w:rPr>
          <w:color w:val="231F20"/>
          <w:w w:val="110"/>
          <w:sz w:val="15"/>
        </w:rPr>
        <w:t> territoire</w:t>
      </w:r>
      <w:r>
        <w:rPr>
          <w:color w:val="231F20"/>
          <w:spacing w:val="-4"/>
          <w:w w:val="110"/>
          <w:sz w:val="15"/>
        </w:rPr>
        <w:t> </w:t>
      </w:r>
      <w:r>
        <w:rPr>
          <w:color w:val="231F20"/>
          <w:w w:val="110"/>
          <w:sz w:val="15"/>
        </w:rPr>
        <w:t>des</w:t>
      </w:r>
      <w:r>
        <w:rPr>
          <w:color w:val="231F20"/>
          <w:spacing w:val="-4"/>
          <w:w w:val="110"/>
          <w:sz w:val="15"/>
        </w:rPr>
        <w:t> </w:t>
      </w:r>
      <w:r>
        <w:rPr>
          <w:color w:val="231F20"/>
          <w:w w:val="110"/>
          <w:sz w:val="15"/>
        </w:rPr>
        <w:t>États</w:t>
      </w:r>
      <w:r>
        <w:rPr>
          <w:color w:val="231F20"/>
          <w:spacing w:val="-4"/>
          <w:w w:val="110"/>
          <w:sz w:val="15"/>
        </w:rPr>
        <w:t> </w:t>
      </w:r>
      <w:r>
        <w:rPr>
          <w:color w:val="231F20"/>
          <w:w w:val="110"/>
          <w:sz w:val="15"/>
        </w:rPr>
        <w:t>membres,</w:t>
      </w:r>
      <w:r>
        <w:rPr>
          <w:color w:val="231F20"/>
          <w:spacing w:val="-4"/>
          <w:w w:val="110"/>
          <w:sz w:val="15"/>
        </w:rPr>
        <w:t> </w:t>
      </w:r>
      <w:r>
        <w:rPr>
          <w:i/>
          <w:color w:val="231F20"/>
          <w:w w:val="110"/>
          <w:sz w:val="15"/>
        </w:rPr>
        <w:t>J.O.</w:t>
      </w:r>
      <w:r>
        <w:rPr>
          <w:color w:val="231F20"/>
          <w:w w:val="110"/>
          <w:sz w:val="15"/>
        </w:rPr>
        <w:t>,</w:t>
      </w:r>
      <w:r>
        <w:rPr>
          <w:color w:val="231F20"/>
          <w:spacing w:val="-4"/>
          <w:w w:val="110"/>
          <w:sz w:val="15"/>
        </w:rPr>
        <w:t> </w:t>
      </w:r>
      <w:r>
        <w:rPr>
          <w:color w:val="231F20"/>
          <w:w w:val="110"/>
          <w:sz w:val="15"/>
        </w:rPr>
        <w:t>L</w:t>
      </w:r>
      <w:r>
        <w:rPr>
          <w:color w:val="231F20"/>
          <w:spacing w:val="-4"/>
          <w:w w:val="110"/>
          <w:sz w:val="15"/>
        </w:rPr>
        <w:t> </w:t>
      </w:r>
      <w:r>
        <w:rPr>
          <w:color w:val="231F20"/>
          <w:w w:val="110"/>
          <w:sz w:val="15"/>
        </w:rPr>
        <w:t>158,</w:t>
      </w:r>
      <w:r>
        <w:rPr>
          <w:color w:val="231F20"/>
          <w:spacing w:val="-4"/>
          <w:w w:val="110"/>
          <w:sz w:val="15"/>
        </w:rPr>
        <w:t> </w:t>
      </w:r>
      <w:r>
        <w:rPr>
          <w:color w:val="231F20"/>
          <w:w w:val="110"/>
          <w:sz w:val="15"/>
        </w:rPr>
        <w:t>30</w:t>
      </w:r>
      <w:r>
        <w:rPr>
          <w:color w:val="231F20"/>
          <w:spacing w:val="-4"/>
          <w:w w:val="110"/>
          <w:sz w:val="15"/>
        </w:rPr>
        <w:t> </w:t>
      </w:r>
      <w:r>
        <w:rPr>
          <w:color w:val="231F20"/>
          <w:w w:val="110"/>
          <w:sz w:val="15"/>
        </w:rPr>
        <w:t>avril</w:t>
      </w:r>
      <w:r>
        <w:rPr>
          <w:color w:val="231F20"/>
          <w:spacing w:val="-4"/>
          <w:w w:val="110"/>
          <w:sz w:val="15"/>
        </w:rPr>
        <w:t> </w:t>
      </w:r>
      <w:r>
        <w:rPr>
          <w:color w:val="231F20"/>
          <w:w w:val="110"/>
          <w:sz w:val="15"/>
        </w:rPr>
        <w:t>2004,</w:t>
      </w:r>
      <w:r>
        <w:rPr>
          <w:color w:val="231F20"/>
          <w:spacing w:val="-4"/>
          <w:w w:val="110"/>
          <w:sz w:val="15"/>
        </w:rPr>
        <w:t> </w:t>
      </w:r>
      <w:r>
        <w:rPr>
          <w:color w:val="231F20"/>
          <w:w w:val="110"/>
          <w:sz w:val="15"/>
        </w:rPr>
        <w:t>p.</w:t>
      </w:r>
      <w:r>
        <w:rPr>
          <w:color w:val="231F20"/>
          <w:spacing w:val="-4"/>
          <w:w w:val="110"/>
          <w:sz w:val="15"/>
        </w:rPr>
        <w:t> </w:t>
      </w:r>
      <w:r>
        <w:rPr>
          <w:color w:val="231F20"/>
          <w:w w:val="110"/>
          <w:sz w:val="15"/>
        </w:rPr>
        <w:t>77</w:t>
      </w:r>
      <w:r>
        <w:rPr>
          <w:color w:val="231F20"/>
          <w:spacing w:val="-4"/>
          <w:w w:val="110"/>
          <w:sz w:val="15"/>
        </w:rPr>
        <w:t> </w:t>
      </w:r>
      <w:r>
        <w:rPr>
          <w:color w:val="231F20"/>
          <w:w w:val="110"/>
          <w:sz w:val="15"/>
        </w:rPr>
        <w:t>;</w:t>
      </w:r>
      <w:r>
        <w:rPr>
          <w:color w:val="231F20"/>
          <w:spacing w:val="-4"/>
          <w:w w:val="110"/>
          <w:sz w:val="15"/>
        </w:rPr>
        <w:t> </w:t>
      </w:r>
      <w:r>
        <w:rPr>
          <w:color w:val="231F20"/>
          <w:w w:val="110"/>
          <w:sz w:val="15"/>
        </w:rPr>
        <w:t>directive</w:t>
      </w:r>
      <w:r>
        <w:rPr>
          <w:color w:val="231F20"/>
          <w:spacing w:val="-4"/>
          <w:w w:val="110"/>
          <w:sz w:val="15"/>
        </w:rPr>
        <w:t> </w:t>
      </w:r>
      <w:r>
        <w:rPr>
          <w:color w:val="231F20"/>
          <w:w w:val="110"/>
          <w:sz w:val="15"/>
        </w:rPr>
        <w:t>2003/86/CE,</w:t>
      </w:r>
      <w:r>
        <w:rPr>
          <w:color w:val="231F20"/>
          <w:spacing w:val="-4"/>
          <w:w w:val="110"/>
          <w:sz w:val="15"/>
        </w:rPr>
        <w:t> </w:t>
      </w:r>
      <w:r>
        <w:rPr>
          <w:color w:val="231F20"/>
          <w:w w:val="110"/>
          <w:sz w:val="15"/>
        </w:rPr>
        <w:t>préc.</w:t>
      </w:r>
    </w:p>
    <w:p>
      <w:pPr>
        <w:pStyle w:val="ListParagraph"/>
        <w:numPr>
          <w:ilvl w:val="0"/>
          <w:numId w:val="1"/>
        </w:numPr>
        <w:tabs>
          <w:tab w:pos="325" w:val="left" w:leader="none"/>
        </w:tabs>
        <w:spacing w:line="240" w:lineRule="auto" w:before="2" w:after="0"/>
        <w:ind w:left="325" w:right="339" w:hanging="325"/>
        <w:jc w:val="right"/>
        <w:rPr>
          <w:sz w:val="15"/>
        </w:rPr>
      </w:pPr>
      <w:r>
        <w:rPr>
          <w:color w:val="231F20"/>
          <w:w w:val="115"/>
          <w:sz w:val="15"/>
        </w:rPr>
        <w:t>Voy.</w:t>
      </w:r>
      <w:r>
        <w:rPr>
          <w:color w:val="231F20"/>
          <w:spacing w:val="15"/>
          <w:w w:val="115"/>
          <w:sz w:val="15"/>
        </w:rPr>
        <w:t> </w:t>
      </w:r>
      <w:r>
        <w:rPr>
          <w:color w:val="231F20"/>
          <w:w w:val="115"/>
          <w:sz w:val="15"/>
        </w:rPr>
        <w:t>M.</w:t>
      </w:r>
      <w:r>
        <w:rPr>
          <w:color w:val="231F20"/>
          <w:spacing w:val="16"/>
          <w:w w:val="115"/>
          <w:sz w:val="15"/>
        </w:rPr>
        <w:t> </w:t>
      </w:r>
      <w:r>
        <w:rPr>
          <w:color w:val="231F20"/>
          <w:w w:val="115"/>
          <w:sz w:val="15"/>
        </w:rPr>
        <w:t>L</w:t>
      </w:r>
      <w:r>
        <w:rPr>
          <w:color w:val="231F20"/>
          <w:w w:val="115"/>
          <w:sz w:val="10"/>
        </w:rPr>
        <w:t>ys</w:t>
      </w:r>
      <w:r>
        <w:rPr>
          <w:color w:val="231F20"/>
          <w:w w:val="115"/>
          <w:sz w:val="15"/>
        </w:rPr>
        <w:t>,</w:t>
      </w:r>
      <w:r>
        <w:rPr>
          <w:color w:val="231F20"/>
          <w:spacing w:val="16"/>
          <w:w w:val="115"/>
          <w:sz w:val="15"/>
        </w:rPr>
        <w:t> </w:t>
      </w:r>
      <w:r>
        <w:rPr>
          <w:color w:val="231F20"/>
          <w:sz w:val="15"/>
        </w:rPr>
        <w:t>«</w:t>
      </w:r>
      <w:r>
        <w:rPr>
          <w:color w:val="231F20"/>
          <w:spacing w:val="15"/>
          <w:w w:val="115"/>
          <w:sz w:val="15"/>
        </w:rPr>
        <w:t> </w:t>
      </w:r>
      <w:r>
        <w:rPr>
          <w:color w:val="231F20"/>
          <w:w w:val="115"/>
          <w:sz w:val="15"/>
        </w:rPr>
        <w:t>Le</w:t>
      </w:r>
      <w:r>
        <w:rPr>
          <w:color w:val="231F20"/>
          <w:spacing w:val="16"/>
          <w:w w:val="115"/>
          <w:sz w:val="15"/>
        </w:rPr>
        <w:t> </w:t>
      </w:r>
      <w:r>
        <w:rPr>
          <w:color w:val="231F20"/>
          <w:w w:val="115"/>
          <w:sz w:val="15"/>
        </w:rPr>
        <w:t>regroupement</w:t>
      </w:r>
      <w:r>
        <w:rPr>
          <w:color w:val="231F20"/>
          <w:spacing w:val="16"/>
          <w:w w:val="115"/>
          <w:sz w:val="15"/>
        </w:rPr>
        <w:t> </w:t>
      </w:r>
      <w:r>
        <w:rPr>
          <w:color w:val="231F20"/>
          <w:w w:val="115"/>
          <w:sz w:val="15"/>
        </w:rPr>
        <w:t>familial</w:t>
      </w:r>
      <w:r>
        <w:rPr>
          <w:color w:val="231F20"/>
          <w:spacing w:val="15"/>
          <w:w w:val="115"/>
          <w:sz w:val="15"/>
        </w:rPr>
        <w:t> </w:t>
      </w:r>
      <w:r>
        <w:rPr>
          <w:color w:val="231F20"/>
          <w:w w:val="115"/>
          <w:sz w:val="15"/>
        </w:rPr>
        <w:t>des</w:t>
      </w:r>
      <w:r>
        <w:rPr>
          <w:color w:val="231F20"/>
          <w:spacing w:val="16"/>
          <w:w w:val="115"/>
          <w:sz w:val="15"/>
        </w:rPr>
        <w:t> </w:t>
      </w:r>
      <w:r>
        <w:rPr>
          <w:color w:val="231F20"/>
          <w:w w:val="115"/>
          <w:sz w:val="15"/>
        </w:rPr>
        <w:t>citoyens</w:t>
      </w:r>
      <w:r>
        <w:rPr>
          <w:color w:val="231F20"/>
          <w:spacing w:val="16"/>
          <w:w w:val="115"/>
          <w:sz w:val="15"/>
        </w:rPr>
        <w:t> </w:t>
      </w:r>
      <w:r>
        <w:rPr>
          <w:color w:val="231F20"/>
          <w:w w:val="115"/>
          <w:sz w:val="15"/>
        </w:rPr>
        <w:t>européens</w:t>
      </w:r>
      <w:r>
        <w:rPr>
          <w:color w:val="231F20"/>
          <w:spacing w:val="15"/>
          <w:w w:val="115"/>
          <w:sz w:val="15"/>
        </w:rPr>
        <w:t> </w:t>
      </w:r>
      <w:r>
        <w:rPr>
          <w:color w:val="231F20"/>
          <w:sz w:val="15"/>
        </w:rPr>
        <w:t>»,</w:t>
      </w:r>
      <w:r>
        <w:rPr>
          <w:color w:val="231F20"/>
          <w:spacing w:val="16"/>
          <w:w w:val="115"/>
          <w:sz w:val="15"/>
        </w:rPr>
        <w:t> </w:t>
      </w:r>
      <w:r>
        <w:rPr>
          <w:color w:val="231F20"/>
          <w:w w:val="115"/>
          <w:sz w:val="15"/>
        </w:rPr>
        <w:t>in</w:t>
      </w:r>
      <w:r>
        <w:rPr>
          <w:color w:val="231F20"/>
          <w:spacing w:val="16"/>
          <w:w w:val="115"/>
          <w:sz w:val="15"/>
        </w:rPr>
        <w:t> </w:t>
      </w:r>
      <w:r>
        <w:rPr>
          <w:color w:val="231F20"/>
          <w:w w:val="115"/>
          <w:sz w:val="15"/>
        </w:rPr>
        <w:t>N.</w:t>
      </w:r>
      <w:r>
        <w:rPr>
          <w:color w:val="231F20"/>
          <w:spacing w:val="8"/>
          <w:w w:val="135"/>
          <w:sz w:val="15"/>
        </w:rPr>
        <w:t> </w:t>
      </w:r>
      <w:r>
        <w:rPr>
          <w:color w:val="231F20"/>
          <w:w w:val="135"/>
          <w:sz w:val="15"/>
        </w:rPr>
        <w:t>d</w:t>
      </w:r>
      <w:r>
        <w:rPr>
          <w:color w:val="231F20"/>
          <w:w w:val="135"/>
          <w:sz w:val="10"/>
        </w:rPr>
        <w:t>Andoy</w:t>
      </w:r>
      <w:r>
        <w:rPr>
          <w:color w:val="231F20"/>
          <w:spacing w:val="25"/>
          <w:w w:val="135"/>
          <w:sz w:val="10"/>
        </w:rPr>
        <w:t> </w:t>
      </w:r>
      <w:r>
        <w:rPr>
          <w:color w:val="231F20"/>
          <w:spacing w:val="-5"/>
          <w:w w:val="115"/>
          <w:sz w:val="15"/>
        </w:rPr>
        <w:t>et</w:t>
      </w:r>
    </w:p>
    <w:p>
      <w:pPr>
        <w:spacing w:before="8"/>
        <w:ind w:left="0" w:right="338" w:firstLine="0"/>
        <w:jc w:val="right"/>
        <w:rPr>
          <w:sz w:val="15"/>
        </w:rPr>
      </w:pPr>
      <w:r>
        <w:rPr>
          <w:color w:val="231F20"/>
          <w:w w:val="105"/>
          <w:sz w:val="15"/>
        </w:rPr>
        <w:t>G.</w:t>
      </w:r>
      <w:r>
        <w:rPr>
          <w:color w:val="231F20"/>
          <w:spacing w:val="-4"/>
          <w:w w:val="120"/>
          <w:sz w:val="15"/>
        </w:rPr>
        <w:t> </w:t>
      </w:r>
      <w:r>
        <w:rPr>
          <w:color w:val="231F20"/>
          <w:w w:val="120"/>
          <w:sz w:val="15"/>
        </w:rPr>
        <w:t>w</w:t>
      </w:r>
      <w:r>
        <w:rPr>
          <w:color w:val="231F20"/>
          <w:w w:val="120"/>
          <w:sz w:val="10"/>
        </w:rPr>
        <w:t>iLLems</w:t>
      </w:r>
      <w:r>
        <w:rPr>
          <w:color w:val="231F20"/>
          <w:spacing w:val="11"/>
          <w:w w:val="120"/>
          <w:sz w:val="10"/>
        </w:rPr>
        <w:t> </w:t>
      </w:r>
      <w:r>
        <w:rPr>
          <w:color w:val="231F20"/>
          <w:w w:val="105"/>
          <w:sz w:val="15"/>
        </w:rPr>
        <w:t>(dir.),</w:t>
      </w:r>
      <w:r>
        <w:rPr>
          <w:color w:val="231F20"/>
          <w:spacing w:val="2"/>
          <w:w w:val="105"/>
          <w:sz w:val="15"/>
        </w:rPr>
        <w:t> </w:t>
      </w:r>
      <w:r>
        <w:rPr>
          <w:i/>
          <w:color w:val="231F20"/>
          <w:w w:val="105"/>
          <w:sz w:val="15"/>
        </w:rPr>
        <w:t>Les</w:t>
      </w:r>
      <w:r>
        <w:rPr>
          <w:i/>
          <w:color w:val="231F20"/>
          <w:spacing w:val="8"/>
          <w:w w:val="105"/>
          <w:sz w:val="15"/>
        </w:rPr>
        <w:t> </w:t>
      </w:r>
      <w:r>
        <w:rPr>
          <w:i/>
          <w:color w:val="231F20"/>
          <w:w w:val="105"/>
          <w:sz w:val="15"/>
        </w:rPr>
        <w:t>grands</w:t>
      </w:r>
      <w:r>
        <w:rPr>
          <w:i/>
          <w:color w:val="231F20"/>
          <w:spacing w:val="8"/>
          <w:w w:val="105"/>
          <w:sz w:val="15"/>
        </w:rPr>
        <w:t> </w:t>
      </w:r>
      <w:r>
        <w:rPr>
          <w:i/>
          <w:color w:val="231F20"/>
          <w:w w:val="105"/>
          <w:sz w:val="15"/>
        </w:rPr>
        <w:t>arrêts</w:t>
      </w:r>
      <w:r>
        <w:rPr>
          <w:i/>
          <w:color w:val="231F20"/>
          <w:spacing w:val="8"/>
          <w:w w:val="105"/>
          <w:sz w:val="15"/>
        </w:rPr>
        <w:t> </w:t>
      </w:r>
      <w:r>
        <w:rPr>
          <w:i/>
          <w:color w:val="231F20"/>
          <w:w w:val="105"/>
          <w:sz w:val="15"/>
        </w:rPr>
        <w:t>du</w:t>
      </w:r>
      <w:r>
        <w:rPr>
          <w:i/>
          <w:color w:val="231F20"/>
          <w:spacing w:val="7"/>
          <w:w w:val="105"/>
          <w:sz w:val="15"/>
        </w:rPr>
        <w:t> </w:t>
      </w:r>
      <w:r>
        <w:rPr>
          <w:i/>
          <w:color w:val="231F20"/>
          <w:w w:val="105"/>
          <w:sz w:val="15"/>
        </w:rPr>
        <w:t>droit</w:t>
      </w:r>
      <w:r>
        <w:rPr>
          <w:i/>
          <w:color w:val="231F20"/>
          <w:spacing w:val="8"/>
          <w:w w:val="105"/>
          <w:sz w:val="15"/>
        </w:rPr>
        <w:t> </w:t>
      </w:r>
      <w:r>
        <w:rPr>
          <w:i/>
          <w:color w:val="231F20"/>
          <w:w w:val="105"/>
          <w:sz w:val="15"/>
        </w:rPr>
        <w:t>au</w:t>
      </w:r>
      <w:r>
        <w:rPr>
          <w:i/>
          <w:color w:val="231F20"/>
          <w:spacing w:val="8"/>
          <w:w w:val="105"/>
          <w:sz w:val="15"/>
        </w:rPr>
        <w:t> </w:t>
      </w:r>
      <w:r>
        <w:rPr>
          <w:i/>
          <w:color w:val="231F20"/>
          <w:w w:val="105"/>
          <w:sz w:val="15"/>
        </w:rPr>
        <w:t>respect</w:t>
      </w:r>
      <w:r>
        <w:rPr>
          <w:i/>
          <w:color w:val="231F20"/>
          <w:spacing w:val="8"/>
          <w:w w:val="105"/>
          <w:sz w:val="15"/>
        </w:rPr>
        <w:t> </w:t>
      </w:r>
      <w:r>
        <w:rPr>
          <w:i/>
          <w:color w:val="231F20"/>
          <w:w w:val="105"/>
          <w:sz w:val="15"/>
        </w:rPr>
        <w:t>de</w:t>
      </w:r>
      <w:r>
        <w:rPr>
          <w:i/>
          <w:color w:val="231F20"/>
          <w:spacing w:val="7"/>
          <w:w w:val="105"/>
          <w:sz w:val="15"/>
        </w:rPr>
        <w:t> </w:t>
      </w:r>
      <w:r>
        <w:rPr>
          <w:i/>
          <w:color w:val="231F20"/>
          <w:w w:val="105"/>
          <w:sz w:val="15"/>
        </w:rPr>
        <w:t>la</w:t>
      </w:r>
      <w:r>
        <w:rPr>
          <w:i/>
          <w:color w:val="231F20"/>
          <w:spacing w:val="8"/>
          <w:w w:val="105"/>
          <w:sz w:val="15"/>
        </w:rPr>
        <w:t> </w:t>
      </w:r>
      <w:r>
        <w:rPr>
          <w:i/>
          <w:color w:val="231F20"/>
          <w:w w:val="105"/>
          <w:sz w:val="15"/>
        </w:rPr>
        <w:t>vie</w:t>
      </w:r>
      <w:r>
        <w:rPr>
          <w:i/>
          <w:color w:val="231F20"/>
          <w:spacing w:val="8"/>
          <w:w w:val="105"/>
          <w:sz w:val="15"/>
        </w:rPr>
        <w:t> </w:t>
      </w:r>
      <w:r>
        <w:rPr>
          <w:i/>
          <w:color w:val="231F20"/>
          <w:w w:val="105"/>
          <w:sz w:val="15"/>
        </w:rPr>
        <w:t>familiale</w:t>
      </w:r>
      <w:r>
        <w:rPr>
          <w:color w:val="231F20"/>
          <w:w w:val="105"/>
          <w:sz w:val="15"/>
        </w:rPr>
        <w:t>,</w:t>
      </w:r>
      <w:r>
        <w:rPr>
          <w:color w:val="231F20"/>
          <w:spacing w:val="2"/>
          <w:w w:val="105"/>
          <w:sz w:val="15"/>
        </w:rPr>
        <w:t> </w:t>
      </w:r>
      <w:r>
        <w:rPr>
          <w:color w:val="231F20"/>
          <w:w w:val="105"/>
          <w:sz w:val="15"/>
        </w:rPr>
        <w:t>Bruxelles,</w:t>
      </w:r>
      <w:r>
        <w:rPr>
          <w:color w:val="231F20"/>
          <w:spacing w:val="2"/>
          <w:w w:val="105"/>
          <w:sz w:val="15"/>
        </w:rPr>
        <w:t> </w:t>
      </w:r>
      <w:r>
        <w:rPr>
          <w:color w:val="231F20"/>
          <w:w w:val="105"/>
          <w:sz w:val="15"/>
        </w:rPr>
        <w:t>Larcier,</w:t>
      </w:r>
      <w:r>
        <w:rPr>
          <w:color w:val="231F20"/>
          <w:spacing w:val="2"/>
          <w:w w:val="105"/>
          <w:sz w:val="15"/>
        </w:rPr>
        <w:t> </w:t>
      </w:r>
      <w:r>
        <w:rPr>
          <w:color w:val="231F20"/>
          <w:spacing w:val="-2"/>
          <w:w w:val="105"/>
          <w:sz w:val="15"/>
        </w:rPr>
        <w:t>2022,</w:t>
      </w:r>
    </w:p>
    <w:p>
      <w:pPr>
        <w:spacing w:before="7"/>
        <w:ind w:left="57" w:right="0" w:firstLine="0"/>
        <w:jc w:val="both"/>
        <w:rPr>
          <w:sz w:val="15"/>
        </w:rPr>
      </w:pPr>
      <w:r>
        <w:rPr>
          <w:color w:val="231F20"/>
          <w:w w:val="105"/>
          <w:sz w:val="15"/>
        </w:rPr>
        <w:t>pp.</w:t>
      </w:r>
      <w:r>
        <w:rPr>
          <w:color w:val="231F20"/>
          <w:spacing w:val="1"/>
          <w:w w:val="105"/>
          <w:sz w:val="15"/>
        </w:rPr>
        <w:t> </w:t>
      </w:r>
      <w:r>
        <w:rPr>
          <w:color w:val="231F20"/>
          <w:w w:val="105"/>
          <w:sz w:val="15"/>
        </w:rPr>
        <w:t>711-</w:t>
      </w:r>
      <w:r>
        <w:rPr>
          <w:color w:val="231F20"/>
          <w:spacing w:val="-4"/>
          <w:w w:val="105"/>
          <w:sz w:val="15"/>
        </w:rPr>
        <w:t>736.</w:t>
      </w:r>
    </w:p>
    <w:p>
      <w:pPr>
        <w:pStyle w:val="ListParagraph"/>
        <w:numPr>
          <w:ilvl w:val="0"/>
          <w:numId w:val="1"/>
        </w:numPr>
        <w:tabs>
          <w:tab w:pos="554" w:val="left" w:leader="none"/>
        </w:tabs>
        <w:spacing w:line="240" w:lineRule="auto" w:before="8" w:after="0"/>
        <w:ind w:left="554" w:right="0" w:hanging="325"/>
        <w:jc w:val="both"/>
        <w:rPr>
          <w:sz w:val="10"/>
        </w:rPr>
      </w:pPr>
      <w:r>
        <w:rPr>
          <w:color w:val="231F20"/>
          <w:w w:val="110"/>
          <w:sz w:val="15"/>
        </w:rPr>
        <w:t>Voy.</w:t>
      </w:r>
      <w:r>
        <w:rPr>
          <w:color w:val="231F20"/>
          <w:spacing w:val="-13"/>
          <w:w w:val="110"/>
          <w:sz w:val="15"/>
        </w:rPr>
        <w:t> </w:t>
      </w:r>
      <w:r>
        <w:rPr>
          <w:color w:val="231F20"/>
          <w:w w:val="110"/>
          <w:sz w:val="15"/>
        </w:rPr>
        <w:t>S.</w:t>
      </w:r>
      <w:r>
        <w:rPr>
          <w:color w:val="231F20"/>
          <w:spacing w:val="-10"/>
          <w:w w:val="110"/>
          <w:sz w:val="15"/>
        </w:rPr>
        <w:t> </w:t>
      </w:r>
      <w:r>
        <w:rPr>
          <w:color w:val="231F20"/>
          <w:w w:val="115"/>
          <w:sz w:val="15"/>
        </w:rPr>
        <w:t>s</w:t>
      </w:r>
      <w:r>
        <w:rPr>
          <w:color w:val="231F20"/>
          <w:w w:val="115"/>
          <w:sz w:val="10"/>
        </w:rPr>
        <w:t>AroLeA</w:t>
      </w:r>
      <w:r>
        <w:rPr>
          <w:color w:val="231F20"/>
          <w:w w:val="115"/>
          <w:sz w:val="15"/>
        </w:rPr>
        <w:t>,</w:t>
      </w:r>
      <w:r>
        <w:rPr>
          <w:color w:val="231F20"/>
          <w:spacing w:val="-10"/>
          <w:w w:val="115"/>
          <w:sz w:val="15"/>
        </w:rPr>
        <w:t> </w:t>
      </w:r>
      <w:r>
        <w:rPr>
          <w:color w:val="231F20"/>
          <w:sz w:val="15"/>
        </w:rPr>
        <w:t>«</w:t>
      </w:r>
      <w:r>
        <w:rPr>
          <w:color w:val="231F20"/>
          <w:spacing w:val="-6"/>
          <w:sz w:val="15"/>
        </w:rPr>
        <w:t> </w:t>
      </w:r>
      <w:r>
        <w:rPr>
          <w:color w:val="231F20"/>
          <w:w w:val="110"/>
          <w:sz w:val="15"/>
        </w:rPr>
        <w:t>Le</w:t>
      </w:r>
      <w:r>
        <w:rPr>
          <w:color w:val="231F20"/>
          <w:spacing w:val="-10"/>
          <w:w w:val="110"/>
          <w:sz w:val="15"/>
        </w:rPr>
        <w:t> </w:t>
      </w:r>
      <w:r>
        <w:rPr>
          <w:color w:val="231F20"/>
          <w:w w:val="110"/>
          <w:sz w:val="15"/>
        </w:rPr>
        <w:t>regroupement</w:t>
      </w:r>
      <w:r>
        <w:rPr>
          <w:color w:val="231F20"/>
          <w:spacing w:val="-9"/>
          <w:w w:val="110"/>
          <w:sz w:val="15"/>
        </w:rPr>
        <w:t> </w:t>
      </w:r>
      <w:r>
        <w:rPr>
          <w:color w:val="231F20"/>
          <w:w w:val="110"/>
          <w:sz w:val="15"/>
        </w:rPr>
        <w:t>familial</w:t>
      </w:r>
      <w:r>
        <w:rPr>
          <w:color w:val="231F20"/>
          <w:spacing w:val="-10"/>
          <w:w w:val="110"/>
          <w:sz w:val="15"/>
        </w:rPr>
        <w:t> </w:t>
      </w:r>
      <w:r>
        <w:rPr>
          <w:color w:val="231F20"/>
          <w:w w:val="110"/>
          <w:sz w:val="15"/>
        </w:rPr>
        <w:t>des</w:t>
      </w:r>
      <w:r>
        <w:rPr>
          <w:color w:val="231F20"/>
          <w:spacing w:val="-10"/>
          <w:w w:val="110"/>
          <w:sz w:val="15"/>
        </w:rPr>
        <w:t> </w:t>
      </w:r>
      <w:r>
        <w:rPr>
          <w:color w:val="231F20"/>
          <w:w w:val="110"/>
          <w:sz w:val="15"/>
        </w:rPr>
        <w:t>ressortissants</w:t>
      </w:r>
      <w:r>
        <w:rPr>
          <w:color w:val="231F20"/>
          <w:spacing w:val="-9"/>
          <w:w w:val="110"/>
          <w:sz w:val="15"/>
        </w:rPr>
        <w:t> </w:t>
      </w:r>
      <w:r>
        <w:rPr>
          <w:color w:val="231F20"/>
          <w:w w:val="110"/>
          <w:sz w:val="15"/>
        </w:rPr>
        <w:t>de</w:t>
      </w:r>
      <w:r>
        <w:rPr>
          <w:color w:val="231F20"/>
          <w:spacing w:val="-10"/>
          <w:w w:val="110"/>
          <w:sz w:val="15"/>
        </w:rPr>
        <w:t> </w:t>
      </w:r>
      <w:r>
        <w:rPr>
          <w:color w:val="231F20"/>
          <w:w w:val="110"/>
          <w:sz w:val="15"/>
        </w:rPr>
        <w:t>pays</w:t>
      </w:r>
      <w:r>
        <w:rPr>
          <w:color w:val="231F20"/>
          <w:spacing w:val="-10"/>
          <w:w w:val="110"/>
          <w:sz w:val="15"/>
        </w:rPr>
        <w:t> </w:t>
      </w:r>
      <w:r>
        <w:rPr>
          <w:color w:val="231F20"/>
          <w:w w:val="110"/>
          <w:sz w:val="15"/>
        </w:rPr>
        <w:t>tiers</w:t>
      </w:r>
      <w:r>
        <w:rPr>
          <w:color w:val="231F20"/>
          <w:spacing w:val="-9"/>
          <w:w w:val="110"/>
          <w:sz w:val="15"/>
        </w:rPr>
        <w:t> </w:t>
      </w:r>
      <w:r>
        <w:rPr>
          <w:color w:val="231F20"/>
          <w:sz w:val="15"/>
        </w:rPr>
        <w:t>»,</w:t>
      </w:r>
      <w:r>
        <w:rPr>
          <w:color w:val="231F20"/>
          <w:spacing w:val="-6"/>
          <w:sz w:val="15"/>
        </w:rPr>
        <w:t> </w:t>
      </w:r>
      <w:r>
        <w:rPr>
          <w:color w:val="231F20"/>
          <w:w w:val="110"/>
          <w:sz w:val="15"/>
        </w:rPr>
        <w:t>in</w:t>
      </w:r>
      <w:r>
        <w:rPr>
          <w:color w:val="231F20"/>
          <w:spacing w:val="-10"/>
          <w:w w:val="110"/>
          <w:sz w:val="15"/>
        </w:rPr>
        <w:t> </w:t>
      </w:r>
      <w:r>
        <w:rPr>
          <w:color w:val="231F20"/>
          <w:w w:val="110"/>
          <w:sz w:val="15"/>
        </w:rPr>
        <w:t>N.</w:t>
      </w:r>
      <w:r>
        <w:rPr>
          <w:color w:val="231F20"/>
          <w:spacing w:val="-9"/>
          <w:w w:val="110"/>
          <w:sz w:val="15"/>
        </w:rPr>
        <w:t> </w:t>
      </w:r>
      <w:r>
        <w:rPr>
          <w:color w:val="231F20"/>
          <w:spacing w:val="-2"/>
          <w:w w:val="115"/>
          <w:sz w:val="15"/>
        </w:rPr>
        <w:t>d</w:t>
      </w:r>
      <w:r>
        <w:rPr>
          <w:color w:val="231F20"/>
          <w:spacing w:val="-2"/>
          <w:w w:val="115"/>
          <w:sz w:val="10"/>
        </w:rPr>
        <w:t>Andoy</w:t>
      </w:r>
    </w:p>
    <w:p>
      <w:pPr>
        <w:spacing w:before="7"/>
        <w:ind w:left="57" w:right="0" w:firstLine="0"/>
        <w:jc w:val="both"/>
        <w:rPr>
          <w:sz w:val="15"/>
        </w:rPr>
      </w:pPr>
      <w:r>
        <w:rPr>
          <w:color w:val="231F20"/>
          <w:w w:val="105"/>
          <w:sz w:val="15"/>
        </w:rPr>
        <w:t>et</w:t>
      </w:r>
      <w:r>
        <w:rPr>
          <w:color w:val="231F20"/>
          <w:spacing w:val="-6"/>
          <w:w w:val="105"/>
          <w:sz w:val="15"/>
        </w:rPr>
        <w:t> </w:t>
      </w:r>
      <w:r>
        <w:rPr>
          <w:color w:val="231F20"/>
          <w:w w:val="105"/>
          <w:sz w:val="15"/>
        </w:rPr>
        <w:t>G.</w:t>
      </w:r>
      <w:r>
        <w:rPr>
          <w:color w:val="231F20"/>
          <w:spacing w:val="-5"/>
          <w:w w:val="105"/>
          <w:sz w:val="15"/>
        </w:rPr>
        <w:t> </w:t>
      </w:r>
      <w:r>
        <w:rPr>
          <w:color w:val="231F20"/>
          <w:w w:val="120"/>
          <w:sz w:val="15"/>
        </w:rPr>
        <w:t>w</w:t>
      </w:r>
      <w:r>
        <w:rPr>
          <w:color w:val="231F20"/>
          <w:w w:val="120"/>
          <w:sz w:val="10"/>
        </w:rPr>
        <w:t>iLLems</w:t>
      </w:r>
      <w:r>
        <w:rPr>
          <w:color w:val="231F20"/>
          <w:spacing w:val="4"/>
          <w:w w:val="120"/>
          <w:sz w:val="10"/>
        </w:rPr>
        <w:t> </w:t>
      </w:r>
      <w:r>
        <w:rPr>
          <w:color w:val="231F20"/>
          <w:w w:val="105"/>
          <w:sz w:val="15"/>
        </w:rPr>
        <w:t>(dir.),</w:t>
      </w:r>
      <w:r>
        <w:rPr>
          <w:color w:val="231F20"/>
          <w:spacing w:val="-5"/>
          <w:w w:val="105"/>
          <w:sz w:val="15"/>
        </w:rPr>
        <w:t> </w:t>
      </w:r>
      <w:r>
        <w:rPr>
          <w:i/>
          <w:color w:val="231F20"/>
          <w:w w:val="105"/>
          <w:sz w:val="15"/>
        </w:rPr>
        <w:t>Les</w:t>
      </w:r>
      <w:r>
        <w:rPr>
          <w:i/>
          <w:color w:val="231F20"/>
          <w:spacing w:val="-1"/>
          <w:w w:val="105"/>
          <w:sz w:val="15"/>
        </w:rPr>
        <w:t> </w:t>
      </w:r>
      <w:r>
        <w:rPr>
          <w:i/>
          <w:color w:val="231F20"/>
          <w:w w:val="105"/>
          <w:sz w:val="15"/>
        </w:rPr>
        <w:t>grands arrêts</w:t>
      </w:r>
      <w:r>
        <w:rPr>
          <w:i/>
          <w:color w:val="231F20"/>
          <w:spacing w:val="-1"/>
          <w:w w:val="105"/>
          <w:sz w:val="15"/>
        </w:rPr>
        <w:t> </w:t>
      </w:r>
      <w:r>
        <w:rPr>
          <w:i/>
          <w:color w:val="231F20"/>
          <w:w w:val="105"/>
          <w:sz w:val="15"/>
        </w:rPr>
        <w:t>du droit</w:t>
      </w:r>
      <w:r>
        <w:rPr>
          <w:i/>
          <w:color w:val="231F20"/>
          <w:spacing w:val="-1"/>
          <w:w w:val="105"/>
          <w:sz w:val="15"/>
        </w:rPr>
        <w:t> </w:t>
      </w:r>
      <w:r>
        <w:rPr>
          <w:i/>
          <w:color w:val="231F20"/>
          <w:w w:val="105"/>
          <w:sz w:val="15"/>
        </w:rPr>
        <w:t>au respect</w:t>
      </w:r>
      <w:r>
        <w:rPr>
          <w:i/>
          <w:color w:val="231F20"/>
          <w:spacing w:val="-1"/>
          <w:w w:val="105"/>
          <w:sz w:val="15"/>
        </w:rPr>
        <w:t> </w:t>
      </w:r>
      <w:r>
        <w:rPr>
          <w:i/>
          <w:color w:val="231F20"/>
          <w:w w:val="105"/>
          <w:sz w:val="15"/>
        </w:rPr>
        <w:t>de la</w:t>
      </w:r>
      <w:r>
        <w:rPr>
          <w:i/>
          <w:color w:val="231F20"/>
          <w:spacing w:val="-1"/>
          <w:w w:val="105"/>
          <w:sz w:val="15"/>
        </w:rPr>
        <w:t> </w:t>
      </w:r>
      <w:r>
        <w:rPr>
          <w:i/>
          <w:color w:val="231F20"/>
          <w:w w:val="105"/>
          <w:sz w:val="15"/>
        </w:rPr>
        <w:t>vie familiale</w:t>
      </w:r>
      <w:r>
        <w:rPr>
          <w:color w:val="231F20"/>
          <w:w w:val="105"/>
          <w:sz w:val="15"/>
        </w:rPr>
        <w:t>,</w:t>
      </w:r>
      <w:r>
        <w:rPr>
          <w:color w:val="231F20"/>
          <w:spacing w:val="-6"/>
          <w:w w:val="105"/>
          <w:sz w:val="15"/>
        </w:rPr>
        <w:t> </w:t>
      </w:r>
      <w:r>
        <w:rPr>
          <w:i/>
          <w:color w:val="231F20"/>
          <w:w w:val="105"/>
          <w:sz w:val="15"/>
        </w:rPr>
        <w:t>op. cit.</w:t>
      </w:r>
      <w:r>
        <w:rPr>
          <w:color w:val="231F20"/>
          <w:w w:val="105"/>
          <w:sz w:val="15"/>
        </w:rPr>
        <w:t>,</w:t>
      </w:r>
      <w:r>
        <w:rPr>
          <w:color w:val="231F20"/>
          <w:spacing w:val="-6"/>
          <w:w w:val="105"/>
          <w:sz w:val="15"/>
        </w:rPr>
        <w:t> </w:t>
      </w:r>
      <w:r>
        <w:rPr>
          <w:color w:val="231F20"/>
          <w:w w:val="105"/>
          <w:sz w:val="15"/>
        </w:rPr>
        <w:t>pp.</w:t>
      </w:r>
      <w:r>
        <w:rPr>
          <w:color w:val="231F20"/>
          <w:spacing w:val="-5"/>
          <w:w w:val="105"/>
          <w:sz w:val="15"/>
        </w:rPr>
        <w:t> </w:t>
      </w:r>
      <w:r>
        <w:rPr>
          <w:color w:val="231F20"/>
          <w:w w:val="105"/>
          <w:sz w:val="15"/>
        </w:rPr>
        <w:t>689-</w:t>
      </w:r>
      <w:r>
        <w:rPr>
          <w:color w:val="231F20"/>
          <w:spacing w:val="-4"/>
          <w:w w:val="105"/>
          <w:sz w:val="15"/>
        </w:rPr>
        <w:t>710.</w:t>
      </w:r>
    </w:p>
    <w:p>
      <w:pPr>
        <w:pStyle w:val="ListParagraph"/>
        <w:numPr>
          <w:ilvl w:val="0"/>
          <w:numId w:val="1"/>
        </w:numPr>
        <w:tabs>
          <w:tab w:pos="554" w:val="left" w:leader="none"/>
        </w:tabs>
        <w:spacing w:line="240" w:lineRule="auto" w:before="8" w:after="0"/>
        <w:ind w:left="554" w:right="0" w:hanging="325"/>
        <w:jc w:val="both"/>
        <w:rPr>
          <w:sz w:val="15"/>
        </w:rPr>
      </w:pPr>
      <w:r>
        <w:rPr>
          <w:color w:val="231F20"/>
          <w:w w:val="105"/>
          <w:sz w:val="15"/>
        </w:rPr>
        <w:t>Voy.</w:t>
      </w:r>
      <w:r>
        <w:rPr>
          <w:color w:val="231F20"/>
          <w:spacing w:val="-1"/>
          <w:w w:val="105"/>
          <w:sz w:val="15"/>
        </w:rPr>
        <w:t> </w:t>
      </w:r>
      <w:r>
        <w:rPr>
          <w:color w:val="231F20"/>
          <w:w w:val="105"/>
          <w:sz w:val="15"/>
        </w:rPr>
        <w:t>l’article 2 de la directive </w:t>
      </w:r>
      <w:r>
        <w:rPr>
          <w:color w:val="231F20"/>
          <w:spacing w:val="-2"/>
          <w:w w:val="105"/>
          <w:sz w:val="15"/>
        </w:rPr>
        <w:t>2004/38/CE.</w:t>
      </w:r>
    </w:p>
    <w:p>
      <w:pPr>
        <w:pStyle w:val="ListParagraph"/>
        <w:numPr>
          <w:ilvl w:val="0"/>
          <w:numId w:val="1"/>
        </w:numPr>
        <w:tabs>
          <w:tab w:pos="554" w:val="left" w:leader="none"/>
        </w:tabs>
        <w:spacing w:line="240" w:lineRule="auto" w:before="7" w:after="0"/>
        <w:ind w:left="554" w:right="0" w:hanging="325"/>
        <w:jc w:val="both"/>
        <w:rPr>
          <w:sz w:val="15"/>
        </w:rPr>
      </w:pPr>
      <w:r>
        <w:rPr>
          <w:color w:val="231F20"/>
          <w:w w:val="105"/>
          <w:sz w:val="15"/>
        </w:rPr>
        <w:t>Directive 2003/86/CE,</w:t>
      </w:r>
      <w:r>
        <w:rPr>
          <w:color w:val="231F20"/>
          <w:spacing w:val="1"/>
          <w:w w:val="105"/>
          <w:sz w:val="15"/>
        </w:rPr>
        <w:t> </w:t>
      </w:r>
      <w:r>
        <w:rPr>
          <w:color w:val="231F20"/>
          <w:spacing w:val="-2"/>
          <w:w w:val="105"/>
          <w:sz w:val="15"/>
        </w:rPr>
        <w:t>préc.</w:t>
      </w:r>
    </w:p>
    <w:p>
      <w:pPr>
        <w:pStyle w:val="ListParagraph"/>
        <w:numPr>
          <w:ilvl w:val="0"/>
          <w:numId w:val="1"/>
        </w:numPr>
        <w:tabs>
          <w:tab w:pos="553" w:val="left" w:leader="none"/>
        </w:tabs>
        <w:spacing w:line="249" w:lineRule="auto" w:before="8" w:after="0"/>
        <w:ind w:left="57" w:right="338" w:firstLine="171"/>
        <w:jc w:val="both"/>
        <w:rPr>
          <w:sz w:val="15"/>
        </w:rPr>
      </w:pPr>
      <w:r>
        <w:rPr>
          <w:color w:val="231F20"/>
          <w:w w:val="110"/>
          <w:sz w:val="15"/>
        </w:rPr>
        <w:t>C’est ce que l’on appelle une </w:t>
      </w:r>
      <w:r>
        <w:rPr>
          <w:color w:val="231F20"/>
          <w:sz w:val="15"/>
        </w:rPr>
        <w:t>« </w:t>
      </w:r>
      <w:r>
        <w:rPr>
          <w:color w:val="231F20"/>
          <w:w w:val="110"/>
          <w:sz w:val="15"/>
        </w:rPr>
        <w:t>discrimination à rebours </w:t>
      </w:r>
      <w:r>
        <w:rPr>
          <w:color w:val="231F20"/>
          <w:sz w:val="15"/>
        </w:rPr>
        <w:t>». </w:t>
      </w:r>
      <w:r>
        <w:rPr>
          <w:color w:val="231F20"/>
          <w:w w:val="110"/>
          <w:sz w:val="15"/>
        </w:rPr>
        <w:t>Voy. M. L</w:t>
      </w:r>
      <w:r>
        <w:rPr>
          <w:color w:val="231F20"/>
          <w:w w:val="110"/>
          <w:sz w:val="10"/>
        </w:rPr>
        <w:t>ys</w:t>
      </w:r>
      <w:r>
        <w:rPr>
          <w:color w:val="231F20"/>
          <w:w w:val="110"/>
          <w:sz w:val="15"/>
        </w:rPr>
        <w:t>, </w:t>
      </w:r>
      <w:r>
        <w:rPr>
          <w:color w:val="231F20"/>
          <w:sz w:val="15"/>
        </w:rPr>
        <w:t>« </w:t>
      </w:r>
      <w:r>
        <w:rPr>
          <w:color w:val="231F20"/>
          <w:w w:val="110"/>
          <w:sz w:val="15"/>
        </w:rPr>
        <w:t>La nouvelle </w:t>
      </w:r>
      <w:r>
        <w:rPr>
          <w:color w:val="231F20"/>
          <w:w w:val="110"/>
          <w:sz w:val="15"/>
        </w:rPr>
        <w:t>loi </w:t>
      </w:r>
      <w:r>
        <w:rPr>
          <w:color w:val="231F20"/>
          <w:sz w:val="15"/>
        </w:rPr>
        <w:t>belge</w:t>
      </w:r>
      <w:r>
        <w:rPr>
          <w:color w:val="231F20"/>
          <w:spacing w:val="22"/>
          <w:sz w:val="15"/>
        </w:rPr>
        <w:t> </w:t>
      </w:r>
      <w:r>
        <w:rPr>
          <w:color w:val="231F20"/>
          <w:sz w:val="15"/>
        </w:rPr>
        <w:t>sur</w:t>
      </w:r>
      <w:r>
        <w:rPr>
          <w:color w:val="231F20"/>
          <w:spacing w:val="22"/>
          <w:sz w:val="15"/>
        </w:rPr>
        <w:t> </w:t>
      </w:r>
      <w:r>
        <w:rPr>
          <w:color w:val="231F20"/>
          <w:sz w:val="15"/>
        </w:rPr>
        <w:t>le</w:t>
      </w:r>
      <w:r>
        <w:rPr>
          <w:color w:val="231F20"/>
          <w:spacing w:val="22"/>
          <w:sz w:val="15"/>
        </w:rPr>
        <w:t> </w:t>
      </w:r>
      <w:r>
        <w:rPr>
          <w:color w:val="231F20"/>
          <w:sz w:val="15"/>
        </w:rPr>
        <w:t>regroupement</w:t>
      </w:r>
      <w:r>
        <w:rPr>
          <w:color w:val="231F20"/>
          <w:spacing w:val="22"/>
          <w:sz w:val="15"/>
        </w:rPr>
        <w:t> </w:t>
      </w:r>
      <w:r>
        <w:rPr>
          <w:color w:val="231F20"/>
          <w:sz w:val="15"/>
        </w:rPr>
        <w:t>familial</w:t>
      </w:r>
      <w:r>
        <w:rPr>
          <w:color w:val="231F20"/>
          <w:spacing w:val="22"/>
          <w:sz w:val="15"/>
        </w:rPr>
        <w:t> </w:t>
      </w:r>
      <w:r>
        <w:rPr>
          <w:color w:val="231F20"/>
          <w:sz w:val="15"/>
        </w:rPr>
        <w:t>:</w:t>
      </w:r>
      <w:r>
        <w:rPr>
          <w:color w:val="231F20"/>
          <w:spacing w:val="22"/>
          <w:sz w:val="15"/>
        </w:rPr>
        <w:t> </w:t>
      </w:r>
      <w:r>
        <w:rPr>
          <w:color w:val="231F20"/>
          <w:sz w:val="15"/>
        </w:rPr>
        <w:t>le</w:t>
      </w:r>
      <w:r>
        <w:rPr>
          <w:color w:val="231F20"/>
          <w:spacing w:val="22"/>
          <w:sz w:val="15"/>
        </w:rPr>
        <w:t> </w:t>
      </w:r>
      <w:r>
        <w:rPr>
          <w:color w:val="231F20"/>
          <w:sz w:val="15"/>
        </w:rPr>
        <w:t>droit</w:t>
      </w:r>
      <w:r>
        <w:rPr>
          <w:color w:val="231F20"/>
          <w:spacing w:val="22"/>
          <w:sz w:val="15"/>
        </w:rPr>
        <w:t> </w:t>
      </w:r>
      <w:r>
        <w:rPr>
          <w:color w:val="231F20"/>
          <w:sz w:val="15"/>
        </w:rPr>
        <w:t>européen</w:t>
      </w:r>
      <w:r>
        <w:rPr>
          <w:color w:val="231F20"/>
          <w:spacing w:val="22"/>
          <w:sz w:val="15"/>
        </w:rPr>
        <w:t> </w:t>
      </w:r>
      <w:r>
        <w:rPr>
          <w:color w:val="231F20"/>
          <w:sz w:val="15"/>
        </w:rPr>
        <w:t>et</w:t>
      </w:r>
      <w:r>
        <w:rPr>
          <w:color w:val="231F20"/>
          <w:spacing w:val="22"/>
          <w:sz w:val="15"/>
        </w:rPr>
        <w:t> </w:t>
      </w:r>
      <w:r>
        <w:rPr>
          <w:color w:val="231F20"/>
          <w:sz w:val="15"/>
        </w:rPr>
        <w:t>le</w:t>
      </w:r>
      <w:r>
        <w:rPr>
          <w:color w:val="231F20"/>
          <w:spacing w:val="22"/>
          <w:sz w:val="15"/>
        </w:rPr>
        <w:t> </w:t>
      </w:r>
      <w:r>
        <w:rPr>
          <w:color w:val="231F20"/>
          <w:sz w:val="15"/>
        </w:rPr>
        <w:t>droit</w:t>
      </w:r>
      <w:r>
        <w:rPr>
          <w:color w:val="231F20"/>
          <w:spacing w:val="22"/>
          <w:sz w:val="15"/>
        </w:rPr>
        <w:t> </w:t>
      </w:r>
      <w:r>
        <w:rPr>
          <w:color w:val="231F20"/>
          <w:sz w:val="15"/>
        </w:rPr>
        <w:t>belge</w:t>
      </w:r>
      <w:r>
        <w:rPr>
          <w:color w:val="231F20"/>
          <w:spacing w:val="22"/>
          <w:sz w:val="15"/>
        </w:rPr>
        <w:t> </w:t>
      </w:r>
      <w:r>
        <w:rPr>
          <w:color w:val="231F20"/>
          <w:sz w:val="15"/>
        </w:rPr>
        <w:t>autorisent-ils</w:t>
      </w:r>
      <w:r>
        <w:rPr>
          <w:color w:val="231F20"/>
          <w:spacing w:val="22"/>
          <w:sz w:val="15"/>
        </w:rPr>
        <w:t> </w:t>
      </w:r>
      <w:r>
        <w:rPr>
          <w:color w:val="231F20"/>
          <w:sz w:val="15"/>
        </w:rPr>
        <w:t>la</w:t>
      </w:r>
      <w:r>
        <w:rPr>
          <w:color w:val="231F20"/>
          <w:spacing w:val="22"/>
          <w:sz w:val="15"/>
        </w:rPr>
        <w:t> </w:t>
      </w:r>
      <w:r>
        <w:rPr>
          <w:color w:val="231F20"/>
          <w:sz w:val="15"/>
        </w:rPr>
        <w:t>discrimination</w:t>
      </w:r>
      <w:r>
        <w:rPr>
          <w:color w:val="231F20"/>
          <w:w w:val="110"/>
          <w:sz w:val="15"/>
        </w:rPr>
        <w:t> à</w:t>
      </w:r>
      <w:r>
        <w:rPr>
          <w:color w:val="231F20"/>
          <w:spacing w:val="-8"/>
          <w:w w:val="110"/>
          <w:sz w:val="15"/>
        </w:rPr>
        <w:t> </w:t>
      </w:r>
      <w:r>
        <w:rPr>
          <w:color w:val="231F20"/>
          <w:w w:val="110"/>
          <w:sz w:val="15"/>
        </w:rPr>
        <w:t>rebours</w:t>
      </w:r>
      <w:r>
        <w:rPr>
          <w:color w:val="231F20"/>
          <w:spacing w:val="-8"/>
          <w:w w:val="110"/>
          <w:sz w:val="15"/>
        </w:rPr>
        <w:t> </w:t>
      </w:r>
      <w:r>
        <w:rPr>
          <w:color w:val="231F20"/>
          <w:w w:val="110"/>
          <w:sz w:val="15"/>
        </w:rPr>
        <w:t>?</w:t>
      </w:r>
      <w:r>
        <w:rPr>
          <w:color w:val="231F20"/>
          <w:spacing w:val="-8"/>
          <w:w w:val="110"/>
          <w:sz w:val="15"/>
        </w:rPr>
        <w:t> </w:t>
      </w:r>
      <w:r>
        <w:rPr>
          <w:color w:val="231F20"/>
          <w:sz w:val="15"/>
        </w:rPr>
        <w:t>»,</w:t>
      </w:r>
      <w:r>
        <w:rPr>
          <w:color w:val="231F20"/>
          <w:spacing w:val="-4"/>
          <w:sz w:val="15"/>
        </w:rPr>
        <w:t> </w:t>
      </w:r>
      <w:r>
        <w:rPr>
          <w:i/>
          <w:color w:val="231F20"/>
          <w:w w:val="110"/>
          <w:sz w:val="15"/>
        </w:rPr>
        <w:t>Rev.</w:t>
      </w:r>
      <w:r>
        <w:rPr>
          <w:i/>
          <w:color w:val="231F20"/>
          <w:spacing w:val="-3"/>
          <w:w w:val="110"/>
          <w:sz w:val="15"/>
        </w:rPr>
        <w:t> </w:t>
      </w:r>
      <w:r>
        <w:rPr>
          <w:i/>
          <w:color w:val="231F20"/>
          <w:w w:val="110"/>
          <w:sz w:val="15"/>
        </w:rPr>
        <w:t>b.</w:t>
      </w:r>
      <w:r>
        <w:rPr>
          <w:i/>
          <w:color w:val="231F20"/>
          <w:spacing w:val="-3"/>
          <w:w w:val="110"/>
          <w:sz w:val="15"/>
        </w:rPr>
        <w:t> </w:t>
      </w:r>
      <w:r>
        <w:rPr>
          <w:i/>
          <w:color w:val="231F20"/>
          <w:w w:val="110"/>
          <w:sz w:val="15"/>
        </w:rPr>
        <w:t>dr.</w:t>
      </w:r>
      <w:r>
        <w:rPr>
          <w:i/>
          <w:color w:val="231F20"/>
          <w:spacing w:val="-3"/>
          <w:w w:val="110"/>
          <w:sz w:val="15"/>
        </w:rPr>
        <w:t> </w:t>
      </w:r>
      <w:r>
        <w:rPr>
          <w:i/>
          <w:color w:val="231F20"/>
          <w:w w:val="110"/>
          <w:sz w:val="15"/>
        </w:rPr>
        <w:t>const.</w:t>
      </w:r>
      <w:r>
        <w:rPr>
          <w:color w:val="231F20"/>
          <w:w w:val="110"/>
          <w:sz w:val="15"/>
        </w:rPr>
        <w:t>,</w:t>
      </w:r>
      <w:r>
        <w:rPr>
          <w:color w:val="231F20"/>
          <w:spacing w:val="-8"/>
          <w:w w:val="110"/>
          <w:sz w:val="15"/>
        </w:rPr>
        <w:t> </w:t>
      </w:r>
      <w:r>
        <w:rPr>
          <w:color w:val="231F20"/>
          <w:w w:val="110"/>
          <w:sz w:val="15"/>
        </w:rPr>
        <w:t>2012,</w:t>
      </w:r>
      <w:r>
        <w:rPr>
          <w:color w:val="231F20"/>
          <w:spacing w:val="-8"/>
          <w:w w:val="110"/>
          <w:sz w:val="15"/>
        </w:rPr>
        <w:t> </w:t>
      </w:r>
      <w:r>
        <w:rPr>
          <w:color w:val="231F20"/>
          <w:w w:val="110"/>
          <w:sz w:val="15"/>
        </w:rPr>
        <w:t>pp.</w:t>
      </w:r>
      <w:r>
        <w:rPr>
          <w:color w:val="231F20"/>
          <w:spacing w:val="-8"/>
          <w:w w:val="110"/>
          <w:sz w:val="15"/>
        </w:rPr>
        <w:t> </w:t>
      </w:r>
      <w:r>
        <w:rPr>
          <w:color w:val="231F20"/>
          <w:w w:val="110"/>
          <w:sz w:val="15"/>
        </w:rPr>
        <w:t>27-53.</w:t>
      </w:r>
    </w:p>
    <w:p>
      <w:pPr>
        <w:pStyle w:val="ListParagraph"/>
        <w:spacing w:after="0" w:line="249" w:lineRule="auto"/>
        <w:jc w:val="both"/>
        <w:rPr>
          <w:sz w:val="15"/>
        </w:rPr>
        <w:sectPr>
          <w:pgSz w:w="9080" w:h="13610"/>
          <w:pgMar w:header="0" w:footer="320" w:top="1560" w:bottom="520" w:left="1133" w:right="1133"/>
        </w:sectPr>
      </w:pPr>
    </w:p>
    <w:p>
      <w:pPr>
        <w:pStyle w:val="BodyText"/>
        <w:spacing w:line="256" w:lineRule="auto" w:before="130"/>
        <w:ind w:left="341" w:right="53" w:firstLine="192"/>
      </w:pPr>
      <w:r>
        <w:rPr>
          <w:color w:val="231F20"/>
          <w:w w:val="110"/>
        </w:rPr>
        <w:t>La troisième limite tient au fait que ce droit au regroupement familial est soumis</w:t>
      </w:r>
      <w:r>
        <w:rPr>
          <w:color w:val="231F20"/>
          <w:spacing w:val="-4"/>
          <w:w w:val="110"/>
        </w:rPr>
        <w:t> </w:t>
      </w:r>
      <w:r>
        <w:rPr>
          <w:color w:val="231F20"/>
          <w:w w:val="110"/>
        </w:rPr>
        <w:t>à</w:t>
      </w:r>
      <w:r>
        <w:rPr>
          <w:color w:val="231F20"/>
          <w:spacing w:val="-4"/>
          <w:w w:val="110"/>
        </w:rPr>
        <w:t> </w:t>
      </w:r>
      <w:r>
        <w:rPr>
          <w:color w:val="231F20"/>
          <w:w w:val="110"/>
        </w:rPr>
        <w:t>une</w:t>
      </w:r>
      <w:r>
        <w:rPr>
          <w:color w:val="231F20"/>
          <w:spacing w:val="-4"/>
          <w:w w:val="110"/>
        </w:rPr>
        <w:t> </w:t>
      </w:r>
      <w:r>
        <w:rPr>
          <w:color w:val="231F20"/>
          <w:w w:val="110"/>
        </w:rPr>
        <w:t>série</w:t>
      </w:r>
      <w:r>
        <w:rPr>
          <w:color w:val="231F20"/>
          <w:spacing w:val="-4"/>
          <w:w w:val="110"/>
        </w:rPr>
        <w:t> </w:t>
      </w:r>
      <w:r>
        <w:rPr>
          <w:color w:val="231F20"/>
          <w:w w:val="110"/>
        </w:rPr>
        <w:t>de</w:t>
      </w:r>
      <w:r>
        <w:rPr>
          <w:color w:val="231F20"/>
          <w:spacing w:val="-4"/>
          <w:w w:val="110"/>
        </w:rPr>
        <w:t> </w:t>
      </w:r>
      <w:r>
        <w:rPr>
          <w:color w:val="231F20"/>
          <w:w w:val="110"/>
        </w:rPr>
        <w:t>conditions</w:t>
      </w:r>
      <w:r>
        <w:rPr>
          <w:color w:val="231F20"/>
          <w:spacing w:val="-4"/>
          <w:w w:val="110"/>
        </w:rPr>
        <w:t> </w:t>
      </w:r>
      <w:r>
        <w:rPr>
          <w:color w:val="231F20"/>
          <w:w w:val="110"/>
        </w:rPr>
        <w:t>économiques</w:t>
      </w:r>
      <w:r>
        <w:rPr>
          <w:color w:val="231F20"/>
          <w:spacing w:val="-4"/>
          <w:w w:val="110"/>
        </w:rPr>
        <w:t> </w:t>
      </w:r>
      <w:r>
        <w:rPr>
          <w:color w:val="231F20"/>
          <w:w w:val="110"/>
        </w:rPr>
        <w:t>(par</w:t>
      </w:r>
      <w:r>
        <w:rPr>
          <w:color w:val="231F20"/>
          <w:spacing w:val="-4"/>
          <w:w w:val="110"/>
        </w:rPr>
        <w:t> </w:t>
      </w:r>
      <w:r>
        <w:rPr>
          <w:color w:val="231F20"/>
          <w:w w:val="110"/>
        </w:rPr>
        <w:t>exemple</w:t>
      </w:r>
      <w:r>
        <w:rPr>
          <w:color w:val="231F20"/>
          <w:spacing w:val="-4"/>
          <w:w w:val="110"/>
        </w:rPr>
        <w:t> </w:t>
      </w:r>
      <w:r>
        <w:rPr>
          <w:color w:val="231F20"/>
          <w:w w:val="110"/>
        </w:rPr>
        <w:t>et</w:t>
      </w:r>
      <w:r>
        <w:rPr>
          <w:color w:val="231F20"/>
          <w:spacing w:val="-4"/>
          <w:w w:val="110"/>
        </w:rPr>
        <w:t> </w:t>
      </w:r>
      <w:r>
        <w:rPr>
          <w:color w:val="231F20"/>
          <w:w w:val="110"/>
        </w:rPr>
        <w:t>selon</w:t>
      </w:r>
      <w:r>
        <w:rPr>
          <w:color w:val="231F20"/>
          <w:spacing w:val="-4"/>
          <w:w w:val="110"/>
        </w:rPr>
        <w:t> </w:t>
      </w:r>
      <w:r>
        <w:rPr>
          <w:color w:val="231F20"/>
          <w:w w:val="110"/>
        </w:rPr>
        <w:t>les</w:t>
      </w:r>
      <w:r>
        <w:rPr>
          <w:color w:val="231F20"/>
          <w:spacing w:val="-4"/>
          <w:w w:val="110"/>
        </w:rPr>
        <w:t> </w:t>
      </w:r>
      <w:r>
        <w:rPr>
          <w:color w:val="231F20"/>
          <w:w w:val="110"/>
        </w:rPr>
        <w:t>cas</w:t>
      </w:r>
      <w:r>
        <w:rPr>
          <w:color w:val="231F20"/>
          <w:spacing w:val="-4"/>
          <w:w w:val="110"/>
        </w:rPr>
        <w:t> </w:t>
      </w:r>
      <w:r>
        <w:rPr>
          <w:color w:val="231F20"/>
          <w:w w:val="110"/>
        </w:rPr>
        <w:t>: revenus suffisants, logement suffisant, etc.) qui ne le rendent pas accessible</w:t>
      </w:r>
      <w:r>
        <w:rPr>
          <w:color w:val="231F20"/>
          <w:spacing w:val="40"/>
          <w:w w:val="110"/>
        </w:rPr>
        <w:t> </w:t>
      </w:r>
      <w:r>
        <w:rPr>
          <w:color w:val="231F20"/>
          <w:w w:val="110"/>
        </w:rPr>
        <w:t>à l’ensemble des membres de famille repris dans les catégories citées.</w:t>
      </w:r>
    </w:p>
    <w:p>
      <w:pPr>
        <w:pStyle w:val="BodyText"/>
        <w:spacing w:line="256" w:lineRule="auto" w:before="52"/>
        <w:ind w:left="340" w:right="49" w:firstLine="192"/>
      </w:pPr>
      <w:r>
        <w:rPr>
          <w:color w:val="231F20"/>
          <w:w w:val="110"/>
        </w:rPr>
        <w:t>Ces limites étant posées, les membres de famille d’un citoyen de l’Union qui rentrent dans les conditions fixées par le droit européen bénéficient d’un véritable droit au regroupement familial. Encore faut-il pouvoir faire valoir </w:t>
      </w:r>
      <w:r>
        <w:rPr>
          <w:color w:val="231F20"/>
        </w:rPr>
        <w:t>ce droit. Comme on l’a dit plus haut, il n’y a plus aucun poste diplomatique ou </w:t>
      </w:r>
      <w:r>
        <w:rPr>
          <w:color w:val="231F20"/>
          <w:w w:val="110"/>
        </w:rPr>
        <w:t>consulaire présent à Gaza pour que les demandes puissent y être introduites. L’exigence d’introduction d’une demande de visa de regroupement familial en personne auprès d’un poste diplomatique ou consulaire a été remise en question devant la CJUE dans la récente affaire </w:t>
      </w:r>
      <w:r>
        <w:rPr>
          <w:i/>
          <w:color w:val="231F20"/>
          <w:w w:val="110"/>
        </w:rPr>
        <w:t>Afrin c.</w:t>
      </w:r>
      <w:r>
        <w:rPr>
          <w:i/>
          <w:color w:val="231F20"/>
          <w:w w:val="110"/>
        </w:rPr>
        <w:t> Belgique</w:t>
      </w:r>
      <w:r>
        <w:rPr>
          <w:color w:val="231F20"/>
          <w:w w:val="110"/>
        </w:rPr>
        <w:t>. L’arrêt interdit aux États membres de mettre en place une </w:t>
      </w:r>
      <w:r>
        <w:rPr>
          <w:color w:val="231F20"/>
        </w:rPr>
        <w:t>« </w:t>
      </w:r>
      <w:r>
        <w:rPr>
          <w:color w:val="231F20"/>
          <w:w w:val="110"/>
        </w:rPr>
        <w:t>réglementation natio- nale qui requiert, aux fins de l’introduction d’une demande d’entrée et de séjour au titre du regroupement familial, que les membres de la famille du regroupant, en particulier d’un réfugié reconnu, se rendent personnellement au poste diplomatique ou consulaire d’un État membre compétent pour le lieu</w:t>
      </w:r>
      <w:r>
        <w:rPr>
          <w:color w:val="231F20"/>
          <w:spacing w:val="-7"/>
          <w:w w:val="110"/>
        </w:rPr>
        <w:t> </w:t>
      </w:r>
      <w:r>
        <w:rPr>
          <w:color w:val="231F20"/>
          <w:w w:val="110"/>
        </w:rPr>
        <w:t>de</w:t>
      </w:r>
      <w:r>
        <w:rPr>
          <w:color w:val="231F20"/>
          <w:spacing w:val="-7"/>
          <w:w w:val="110"/>
        </w:rPr>
        <w:t> </w:t>
      </w:r>
      <w:r>
        <w:rPr>
          <w:color w:val="231F20"/>
          <w:w w:val="110"/>
        </w:rPr>
        <w:t>leur</w:t>
      </w:r>
      <w:r>
        <w:rPr>
          <w:color w:val="231F20"/>
          <w:spacing w:val="-7"/>
          <w:w w:val="110"/>
        </w:rPr>
        <w:t> </w:t>
      </w:r>
      <w:r>
        <w:rPr>
          <w:color w:val="231F20"/>
          <w:w w:val="110"/>
        </w:rPr>
        <w:t>résidence</w:t>
      </w:r>
      <w:r>
        <w:rPr>
          <w:color w:val="231F20"/>
          <w:spacing w:val="-7"/>
          <w:w w:val="110"/>
        </w:rPr>
        <w:t> </w:t>
      </w:r>
      <w:r>
        <w:rPr>
          <w:color w:val="231F20"/>
          <w:w w:val="110"/>
        </w:rPr>
        <w:t>ou</w:t>
      </w:r>
      <w:r>
        <w:rPr>
          <w:color w:val="231F20"/>
          <w:spacing w:val="-7"/>
          <w:w w:val="110"/>
        </w:rPr>
        <w:t> </w:t>
      </w:r>
      <w:r>
        <w:rPr>
          <w:color w:val="231F20"/>
          <w:w w:val="110"/>
        </w:rPr>
        <w:t>de</w:t>
      </w:r>
      <w:r>
        <w:rPr>
          <w:color w:val="231F20"/>
          <w:spacing w:val="-7"/>
          <w:w w:val="110"/>
        </w:rPr>
        <w:t> </w:t>
      </w:r>
      <w:r>
        <w:rPr>
          <w:color w:val="231F20"/>
          <w:w w:val="110"/>
        </w:rPr>
        <w:t>leur</w:t>
      </w:r>
      <w:r>
        <w:rPr>
          <w:color w:val="231F20"/>
          <w:spacing w:val="-7"/>
          <w:w w:val="110"/>
        </w:rPr>
        <w:t> </w:t>
      </w:r>
      <w:r>
        <w:rPr>
          <w:color w:val="231F20"/>
          <w:w w:val="110"/>
        </w:rPr>
        <w:t>séjour</w:t>
      </w:r>
      <w:r>
        <w:rPr>
          <w:color w:val="231F20"/>
          <w:spacing w:val="-7"/>
          <w:w w:val="110"/>
        </w:rPr>
        <w:t> </w:t>
      </w:r>
      <w:r>
        <w:rPr>
          <w:color w:val="231F20"/>
          <w:w w:val="110"/>
        </w:rPr>
        <w:t>à</w:t>
      </w:r>
      <w:r>
        <w:rPr>
          <w:color w:val="231F20"/>
          <w:spacing w:val="-7"/>
          <w:w w:val="110"/>
        </w:rPr>
        <w:t> </w:t>
      </w:r>
      <w:r>
        <w:rPr>
          <w:color w:val="231F20"/>
          <w:w w:val="110"/>
        </w:rPr>
        <w:t>l’étranger,</w:t>
      </w:r>
      <w:r>
        <w:rPr>
          <w:color w:val="231F20"/>
          <w:spacing w:val="-7"/>
          <w:w w:val="110"/>
        </w:rPr>
        <w:t> </w:t>
      </w:r>
      <w:r>
        <w:rPr>
          <w:color w:val="231F20"/>
          <w:w w:val="110"/>
        </w:rPr>
        <w:t>y</w:t>
      </w:r>
      <w:r>
        <w:rPr>
          <w:color w:val="231F20"/>
          <w:spacing w:val="-7"/>
          <w:w w:val="110"/>
        </w:rPr>
        <w:t> </w:t>
      </w:r>
      <w:r>
        <w:rPr>
          <w:color w:val="231F20"/>
          <w:w w:val="110"/>
        </w:rPr>
        <w:t>compris</w:t>
      </w:r>
      <w:r>
        <w:rPr>
          <w:color w:val="231F20"/>
          <w:spacing w:val="-7"/>
          <w:w w:val="110"/>
        </w:rPr>
        <w:t> </w:t>
      </w:r>
      <w:r>
        <w:rPr>
          <w:color w:val="231F20"/>
          <w:w w:val="110"/>
        </w:rPr>
        <w:t>dans</w:t>
      </w:r>
      <w:r>
        <w:rPr>
          <w:color w:val="231F20"/>
          <w:spacing w:val="-7"/>
          <w:w w:val="110"/>
        </w:rPr>
        <w:t> </w:t>
      </w:r>
      <w:r>
        <w:rPr>
          <w:color w:val="231F20"/>
          <w:w w:val="110"/>
        </w:rPr>
        <w:t>une</w:t>
      </w:r>
      <w:r>
        <w:rPr>
          <w:color w:val="231F20"/>
          <w:spacing w:val="-7"/>
          <w:w w:val="110"/>
        </w:rPr>
        <w:t> </w:t>
      </w:r>
      <w:r>
        <w:rPr>
          <w:color w:val="231F20"/>
          <w:w w:val="110"/>
        </w:rPr>
        <w:t>situa- </w:t>
      </w:r>
      <w:r>
        <w:rPr>
          <w:color w:val="231F20"/>
        </w:rPr>
        <w:t>tion</w:t>
      </w:r>
      <w:r>
        <w:rPr>
          <w:color w:val="231F20"/>
          <w:spacing w:val="24"/>
        </w:rPr>
        <w:t> </w:t>
      </w:r>
      <w:r>
        <w:rPr>
          <w:color w:val="231F20"/>
        </w:rPr>
        <w:t>dans</w:t>
      </w:r>
      <w:r>
        <w:rPr>
          <w:color w:val="231F20"/>
          <w:spacing w:val="24"/>
        </w:rPr>
        <w:t> </w:t>
      </w:r>
      <w:r>
        <w:rPr>
          <w:color w:val="231F20"/>
        </w:rPr>
        <w:t>laquelle</w:t>
      </w:r>
      <w:r>
        <w:rPr>
          <w:color w:val="231F20"/>
          <w:spacing w:val="24"/>
        </w:rPr>
        <w:t> </w:t>
      </w:r>
      <w:r>
        <w:rPr>
          <w:color w:val="231F20"/>
        </w:rPr>
        <w:t>il</w:t>
      </w:r>
      <w:r>
        <w:rPr>
          <w:color w:val="231F20"/>
          <w:spacing w:val="24"/>
        </w:rPr>
        <w:t> </w:t>
      </w:r>
      <w:r>
        <w:rPr>
          <w:color w:val="231F20"/>
        </w:rPr>
        <w:t>leur</w:t>
      </w:r>
      <w:r>
        <w:rPr>
          <w:color w:val="231F20"/>
          <w:spacing w:val="24"/>
        </w:rPr>
        <w:t> </w:t>
      </w:r>
      <w:r>
        <w:rPr>
          <w:color w:val="231F20"/>
        </w:rPr>
        <w:t>est</w:t>
      </w:r>
      <w:r>
        <w:rPr>
          <w:color w:val="231F20"/>
          <w:spacing w:val="24"/>
        </w:rPr>
        <w:t> </w:t>
      </w:r>
      <w:r>
        <w:rPr>
          <w:color w:val="231F20"/>
        </w:rPr>
        <w:t>impossible</w:t>
      </w:r>
      <w:r>
        <w:rPr>
          <w:color w:val="231F20"/>
          <w:spacing w:val="24"/>
        </w:rPr>
        <w:t> </w:t>
      </w:r>
      <w:r>
        <w:rPr>
          <w:color w:val="231F20"/>
        </w:rPr>
        <w:t>ou</w:t>
      </w:r>
      <w:r>
        <w:rPr>
          <w:color w:val="231F20"/>
          <w:spacing w:val="24"/>
        </w:rPr>
        <w:t> </w:t>
      </w:r>
      <w:r>
        <w:rPr>
          <w:color w:val="231F20"/>
        </w:rPr>
        <w:t>excessivement</w:t>
      </w:r>
      <w:r>
        <w:rPr>
          <w:color w:val="231F20"/>
          <w:spacing w:val="24"/>
        </w:rPr>
        <w:t> </w:t>
      </w:r>
      <w:r>
        <w:rPr>
          <w:color w:val="231F20"/>
        </w:rPr>
        <w:t>difficile</w:t>
      </w:r>
      <w:r>
        <w:rPr>
          <w:color w:val="231F20"/>
          <w:spacing w:val="24"/>
        </w:rPr>
        <w:t> </w:t>
      </w:r>
      <w:r>
        <w:rPr>
          <w:color w:val="231F20"/>
        </w:rPr>
        <w:t>de</w:t>
      </w:r>
      <w:r>
        <w:rPr>
          <w:color w:val="231F20"/>
          <w:spacing w:val="24"/>
        </w:rPr>
        <w:t> </w:t>
      </w:r>
      <w:r>
        <w:rPr>
          <w:color w:val="231F20"/>
        </w:rPr>
        <w:t>se</w:t>
      </w:r>
      <w:r>
        <w:rPr>
          <w:color w:val="231F20"/>
          <w:spacing w:val="24"/>
        </w:rPr>
        <w:t> </w:t>
      </w:r>
      <w:r>
        <w:rPr>
          <w:color w:val="231F20"/>
        </w:rPr>
        <w:t>rendre</w:t>
      </w:r>
      <w:r>
        <w:rPr>
          <w:color w:val="231F20"/>
          <w:spacing w:val="80"/>
          <w:w w:val="110"/>
        </w:rPr>
        <w:t> </w:t>
      </w:r>
      <w:r>
        <w:rPr>
          <w:color w:val="231F20"/>
          <w:w w:val="110"/>
        </w:rPr>
        <w:t>à ce poste </w:t>
      </w:r>
      <w:r>
        <w:rPr>
          <w:color w:val="231F20"/>
        </w:rPr>
        <w:t>»</w:t>
      </w:r>
      <w:r>
        <w:rPr>
          <w:color w:val="231F20"/>
          <w:spacing w:val="-3"/>
        </w:rPr>
        <w:t> </w:t>
      </w:r>
      <w:r>
        <w:rPr>
          <w:color w:val="231F20"/>
          <w:w w:val="110"/>
        </w:rPr>
        <w:t>(52).</w:t>
      </w:r>
    </w:p>
    <w:p>
      <w:pPr>
        <w:pStyle w:val="BodyText"/>
        <w:spacing w:line="256" w:lineRule="auto" w:before="55"/>
        <w:ind w:left="341" w:right="48" w:firstLine="192"/>
      </w:pPr>
      <w:r>
        <w:rPr>
          <w:color w:val="231F20"/>
          <w:w w:val="110"/>
        </w:rPr>
        <w:t>Il en découle qu’une demande de visa aux fins de regroupement familial doit pouvoir être introduite par voie électronique, en particulier lorsqu’il est impossible ou excessivement difficile pour le demandeur de se rendre, phy- siquement, au poste diplomatique ou consulaire d’un État membre, comme c’est</w:t>
      </w:r>
      <w:r>
        <w:rPr>
          <w:color w:val="231F20"/>
          <w:spacing w:val="-10"/>
          <w:w w:val="110"/>
        </w:rPr>
        <w:t> </w:t>
      </w:r>
      <w:r>
        <w:rPr>
          <w:color w:val="231F20"/>
          <w:w w:val="110"/>
        </w:rPr>
        <w:t>le</w:t>
      </w:r>
      <w:r>
        <w:rPr>
          <w:color w:val="231F20"/>
          <w:spacing w:val="-10"/>
          <w:w w:val="110"/>
        </w:rPr>
        <w:t> </w:t>
      </w:r>
      <w:r>
        <w:rPr>
          <w:color w:val="231F20"/>
          <w:w w:val="110"/>
        </w:rPr>
        <w:t>cas,</w:t>
      </w:r>
      <w:r>
        <w:rPr>
          <w:color w:val="231F20"/>
          <w:spacing w:val="-10"/>
          <w:w w:val="110"/>
        </w:rPr>
        <w:t> </w:t>
      </w:r>
      <w:r>
        <w:rPr>
          <w:color w:val="231F20"/>
          <w:w w:val="110"/>
        </w:rPr>
        <w:t>aujourd’hui,</w:t>
      </w:r>
      <w:r>
        <w:rPr>
          <w:color w:val="231F20"/>
          <w:spacing w:val="-10"/>
          <w:w w:val="110"/>
        </w:rPr>
        <w:t> </w:t>
      </w:r>
      <w:r>
        <w:rPr>
          <w:color w:val="231F20"/>
          <w:w w:val="110"/>
        </w:rPr>
        <w:t>pour</w:t>
      </w:r>
      <w:r>
        <w:rPr>
          <w:color w:val="231F20"/>
          <w:spacing w:val="-10"/>
          <w:w w:val="110"/>
        </w:rPr>
        <w:t> </w:t>
      </w:r>
      <w:r>
        <w:rPr>
          <w:color w:val="231F20"/>
          <w:w w:val="110"/>
        </w:rPr>
        <w:t>la</w:t>
      </w:r>
      <w:r>
        <w:rPr>
          <w:color w:val="231F20"/>
          <w:spacing w:val="-10"/>
          <w:w w:val="110"/>
        </w:rPr>
        <w:t> </w:t>
      </w:r>
      <w:r>
        <w:rPr>
          <w:color w:val="231F20"/>
          <w:w w:val="110"/>
        </w:rPr>
        <w:t>grande</w:t>
      </w:r>
      <w:r>
        <w:rPr>
          <w:color w:val="231F20"/>
          <w:spacing w:val="-10"/>
          <w:w w:val="110"/>
        </w:rPr>
        <w:t> </w:t>
      </w:r>
      <w:r>
        <w:rPr>
          <w:color w:val="231F20"/>
          <w:w w:val="110"/>
        </w:rPr>
        <w:t>majorité</w:t>
      </w:r>
      <w:r>
        <w:rPr>
          <w:color w:val="231F20"/>
          <w:spacing w:val="-10"/>
          <w:w w:val="110"/>
        </w:rPr>
        <w:t> </w:t>
      </w:r>
      <w:r>
        <w:rPr>
          <w:color w:val="231F20"/>
          <w:w w:val="110"/>
        </w:rPr>
        <w:t>des</w:t>
      </w:r>
      <w:r>
        <w:rPr>
          <w:color w:val="231F20"/>
          <w:spacing w:val="-10"/>
          <w:w w:val="110"/>
        </w:rPr>
        <w:t> </w:t>
      </w:r>
      <w:r>
        <w:rPr>
          <w:color w:val="231F20"/>
          <w:w w:val="110"/>
        </w:rPr>
        <w:t>Gazaouis</w:t>
      </w:r>
      <w:r>
        <w:rPr>
          <w:color w:val="231F20"/>
          <w:spacing w:val="-10"/>
          <w:w w:val="110"/>
        </w:rPr>
        <w:t> </w:t>
      </w:r>
      <w:r>
        <w:rPr>
          <w:color w:val="231F20"/>
          <w:w w:val="110"/>
        </w:rPr>
        <w:t>qui</w:t>
      </w:r>
      <w:r>
        <w:rPr>
          <w:color w:val="231F20"/>
          <w:spacing w:val="-10"/>
          <w:w w:val="110"/>
        </w:rPr>
        <w:t> </w:t>
      </w:r>
      <w:r>
        <w:rPr>
          <w:color w:val="231F20"/>
          <w:w w:val="110"/>
        </w:rPr>
        <w:t>ne</w:t>
      </w:r>
      <w:r>
        <w:rPr>
          <w:color w:val="231F20"/>
          <w:spacing w:val="-10"/>
          <w:w w:val="110"/>
        </w:rPr>
        <w:t> </w:t>
      </w:r>
      <w:r>
        <w:rPr>
          <w:color w:val="231F20"/>
          <w:w w:val="110"/>
        </w:rPr>
        <w:t>peuvent sortir de la bande de Gaza.</w:t>
      </w:r>
    </w:p>
    <w:p>
      <w:pPr>
        <w:pStyle w:val="BodyText"/>
        <w:jc w:val="left"/>
      </w:pPr>
    </w:p>
    <w:p>
      <w:pPr>
        <w:pStyle w:val="BodyText"/>
        <w:jc w:val="left"/>
      </w:pPr>
    </w:p>
    <w:p>
      <w:pPr>
        <w:pStyle w:val="BodyText"/>
        <w:spacing w:before="149"/>
        <w:jc w:val="left"/>
      </w:pPr>
    </w:p>
    <w:p>
      <w:pPr>
        <w:pStyle w:val="ListParagraph"/>
        <w:numPr>
          <w:ilvl w:val="0"/>
          <w:numId w:val="1"/>
        </w:numPr>
        <w:tabs>
          <w:tab w:pos="836" w:val="left" w:leader="none"/>
        </w:tabs>
        <w:spacing w:line="249" w:lineRule="auto" w:before="1" w:after="0"/>
        <w:ind w:left="340" w:right="55" w:firstLine="171"/>
        <w:jc w:val="both"/>
        <w:rPr>
          <w:sz w:val="15"/>
        </w:rPr>
      </w:pPr>
      <w:r>
        <w:rPr>
          <w:color w:val="231F20"/>
          <w:w w:val="105"/>
          <w:sz w:val="15"/>
        </w:rPr>
        <w:t>CJUE,</w:t>
      </w:r>
      <w:r>
        <w:rPr>
          <w:color w:val="231F20"/>
          <w:spacing w:val="15"/>
          <w:w w:val="105"/>
          <w:sz w:val="15"/>
        </w:rPr>
        <w:t> </w:t>
      </w:r>
      <w:r>
        <w:rPr>
          <w:color w:val="231F20"/>
          <w:w w:val="105"/>
          <w:sz w:val="15"/>
        </w:rPr>
        <w:t>18</w:t>
      </w:r>
      <w:r>
        <w:rPr>
          <w:color w:val="231F20"/>
          <w:spacing w:val="15"/>
          <w:w w:val="105"/>
          <w:sz w:val="15"/>
        </w:rPr>
        <w:t> </w:t>
      </w:r>
      <w:r>
        <w:rPr>
          <w:color w:val="231F20"/>
          <w:w w:val="105"/>
          <w:sz w:val="15"/>
        </w:rPr>
        <w:t>avril</w:t>
      </w:r>
      <w:r>
        <w:rPr>
          <w:color w:val="231F20"/>
          <w:spacing w:val="15"/>
          <w:w w:val="105"/>
          <w:sz w:val="15"/>
        </w:rPr>
        <w:t> </w:t>
      </w:r>
      <w:r>
        <w:rPr>
          <w:color w:val="231F20"/>
          <w:w w:val="105"/>
          <w:sz w:val="15"/>
        </w:rPr>
        <w:t>2023,</w:t>
      </w:r>
      <w:r>
        <w:rPr>
          <w:color w:val="231F20"/>
          <w:spacing w:val="15"/>
          <w:w w:val="105"/>
          <w:sz w:val="15"/>
        </w:rPr>
        <w:t> </w:t>
      </w:r>
      <w:r>
        <w:rPr>
          <w:i/>
          <w:color w:val="231F20"/>
          <w:w w:val="105"/>
          <w:sz w:val="15"/>
        </w:rPr>
        <w:t>Afrin</w:t>
      </w:r>
      <w:r>
        <w:rPr>
          <w:color w:val="231F20"/>
          <w:w w:val="105"/>
          <w:sz w:val="15"/>
        </w:rPr>
        <w:t>,</w:t>
      </w:r>
      <w:r>
        <w:rPr>
          <w:color w:val="231F20"/>
          <w:spacing w:val="15"/>
          <w:w w:val="105"/>
          <w:sz w:val="15"/>
        </w:rPr>
        <w:t> </w:t>
      </w:r>
      <w:r>
        <w:rPr>
          <w:color w:val="231F20"/>
          <w:w w:val="105"/>
          <w:sz w:val="15"/>
        </w:rPr>
        <w:t>préc.,</w:t>
      </w:r>
      <w:r>
        <w:rPr>
          <w:color w:val="231F20"/>
          <w:spacing w:val="15"/>
          <w:w w:val="105"/>
          <w:sz w:val="15"/>
        </w:rPr>
        <w:t> </w:t>
      </w:r>
      <w:r>
        <w:rPr>
          <w:color w:val="231F20"/>
          <w:w w:val="105"/>
          <w:sz w:val="15"/>
        </w:rPr>
        <w:t>point</w:t>
      </w:r>
      <w:r>
        <w:rPr>
          <w:color w:val="231F20"/>
          <w:spacing w:val="15"/>
          <w:w w:val="105"/>
          <w:sz w:val="15"/>
        </w:rPr>
        <w:t> </w:t>
      </w:r>
      <w:r>
        <w:rPr>
          <w:color w:val="231F20"/>
          <w:w w:val="105"/>
          <w:sz w:val="15"/>
        </w:rPr>
        <w:t>38</w:t>
      </w:r>
      <w:r>
        <w:rPr>
          <w:color w:val="231F20"/>
          <w:spacing w:val="15"/>
          <w:w w:val="105"/>
          <w:sz w:val="15"/>
        </w:rPr>
        <w:t> </w:t>
      </w:r>
      <w:r>
        <w:rPr>
          <w:color w:val="231F20"/>
          <w:w w:val="105"/>
          <w:sz w:val="15"/>
        </w:rPr>
        <w:t>;</w:t>
      </w:r>
      <w:r>
        <w:rPr>
          <w:color w:val="231F20"/>
          <w:spacing w:val="15"/>
          <w:w w:val="105"/>
          <w:sz w:val="15"/>
        </w:rPr>
        <w:t> </w:t>
      </w:r>
      <w:r>
        <w:rPr>
          <w:color w:val="231F20"/>
          <w:w w:val="105"/>
          <w:sz w:val="15"/>
        </w:rPr>
        <w:t>sur</w:t>
      </w:r>
      <w:r>
        <w:rPr>
          <w:color w:val="231F20"/>
          <w:spacing w:val="15"/>
          <w:w w:val="105"/>
          <w:sz w:val="15"/>
        </w:rPr>
        <w:t> </w:t>
      </w:r>
      <w:r>
        <w:rPr>
          <w:color w:val="231F20"/>
          <w:w w:val="105"/>
          <w:sz w:val="15"/>
        </w:rPr>
        <w:t>cet</w:t>
      </w:r>
      <w:r>
        <w:rPr>
          <w:color w:val="231F20"/>
          <w:spacing w:val="15"/>
          <w:w w:val="105"/>
          <w:sz w:val="15"/>
        </w:rPr>
        <w:t> </w:t>
      </w:r>
      <w:r>
        <w:rPr>
          <w:color w:val="231F20"/>
          <w:w w:val="105"/>
          <w:sz w:val="15"/>
        </w:rPr>
        <w:t>arrêt,</w:t>
      </w:r>
      <w:r>
        <w:rPr>
          <w:color w:val="231F20"/>
          <w:spacing w:val="15"/>
          <w:w w:val="105"/>
          <w:sz w:val="15"/>
        </w:rPr>
        <w:t> </w:t>
      </w:r>
      <w:r>
        <w:rPr>
          <w:color w:val="231F20"/>
          <w:w w:val="105"/>
          <w:sz w:val="15"/>
        </w:rPr>
        <w:t>voy.</w:t>
      </w:r>
      <w:r>
        <w:rPr>
          <w:color w:val="231F20"/>
          <w:spacing w:val="15"/>
          <w:w w:val="105"/>
          <w:sz w:val="15"/>
        </w:rPr>
        <w:t> </w:t>
      </w:r>
      <w:r>
        <w:rPr>
          <w:color w:val="231F20"/>
          <w:w w:val="105"/>
          <w:sz w:val="15"/>
        </w:rPr>
        <w:t>L.</w:t>
      </w:r>
      <w:r>
        <w:rPr>
          <w:color w:val="231F20"/>
          <w:w w:val="135"/>
          <w:sz w:val="15"/>
        </w:rPr>
        <w:t> L</w:t>
      </w:r>
      <w:r>
        <w:rPr>
          <w:color w:val="231F20"/>
          <w:w w:val="135"/>
          <w:sz w:val="10"/>
        </w:rPr>
        <w:t>eBoeuf</w:t>
      </w:r>
      <w:r>
        <w:rPr>
          <w:color w:val="231F20"/>
          <w:w w:val="135"/>
          <w:sz w:val="15"/>
        </w:rPr>
        <w:t>, </w:t>
      </w:r>
      <w:r>
        <w:rPr>
          <w:color w:val="231F20"/>
          <w:w w:val="105"/>
          <w:sz w:val="15"/>
        </w:rPr>
        <w:t>N.</w:t>
      </w:r>
      <w:r>
        <w:rPr>
          <w:color w:val="231F20"/>
          <w:w w:val="135"/>
          <w:sz w:val="15"/>
        </w:rPr>
        <w:t> d</w:t>
      </w:r>
      <w:r>
        <w:rPr>
          <w:color w:val="231F20"/>
          <w:w w:val="135"/>
          <w:sz w:val="10"/>
        </w:rPr>
        <w:t>eCABooter</w:t>
      </w:r>
      <w:r>
        <w:rPr>
          <w:color w:val="231F20"/>
          <w:spacing w:val="40"/>
          <w:w w:val="135"/>
          <w:sz w:val="10"/>
        </w:rPr>
        <w:t> </w:t>
      </w:r>
      <w:r>
        <w:rPr>
          <w:color w:val="231F20"/>
          <w:w w:val="105"/>
          <w:sz w:val="15"/>
        </w:rPr>
        <w:t>et</w:t>
      </w:r>
      <w:r>
        <w:rPr>
          <w:color w:val="231F20"/>
          <w:w w:val="105"/>
          <w:sz w:val="15"/>
        </w:rPr>
        <w:t> I.</w:t>
      </w:r>
      <w:r>
        <w:rPr>
          <w:color w:val="231F20"/>
          <w:w w:val="105"/>
          <w:sz w:val="15"/>
        </w:rPr>
        <w:t> </w:t>
      </w:r>
      <w:r>
        <w:rPr>
          <w:color w:val="231F20"/>
          <w:w w:val="135"/>
          <w:sz w:val="15"/>
        </w:rPr>
        <w:t>V</w:t>
      </w:r>
      <w:r>
        <w:rPr>
          <w:color w:val="231F20"/>
          <w:w w:val="135"/>
          <w:sz w:val="10"/>
        </w:rPr>
        <w:t>AndenBerghe</w:t>
      </w:r>
      <w:r>
        <w:rPr>
          <w:color w:val="231F20"/>
          <w:w w:val="135"/>
          <w:sz w:val="15"/>
        </w:rPr>
        <w:t>,</w:t>
      </w:r>
      <w:r>
        <w:rPr>
          <w:color w:val="231F20"/>
          <w:w w:val="135"/>
          <w:sz w:val="15"/>
        </w:rPr>
        <w:t> </w:t>
      </w:r>
      <w:r>
        <w:rPr>
          <w:color w:val="231F20"/>
          <w:sz w:val="15"/>
        </w:rPr>
        <w:t>« </w:t>
      </w:r>
      <w:r>
        <w:rPr>
          <w:color w:val="231F20"/>
          <w:w w:val="105"/>
          <w:sz w:val="15"/>
        </w:rPr>
        <w:t>Les</w:t>
      </w:r>
      <w:r>
        <w:rPr>
          <w:color w:val="231F20"/>
          <w:w w:val="105"/>
          <w:sz w:val="15"/>
        </w:rPr>
        <w:t> États</w:t>
      </w:r>
      <w:r>
        <w:rPr>
          <w:color w:val="231F20"/>
          <w:w w:val="105"/>
          <w:sz w:val="15"/>
        </w:rPr>
        <w:t> membres</w:t>
      </w:r>
      <w:r>
        <w:rPr>
          <w:color w:val="231F20"/>
          <w:w w:val="105"/>
          <w:sz w:val="15"/>
        </w:rPr>
        <w:t> ne</w:t>
      </w:r>
      <w:r>
        <w:rPr>
          <w:color w:val="231F20"/>
          <w:w w:val="105"/>
          <w:sz w:val="15"/>
        </w:rPr>
        <w:t> peuvent</w:t>
      </w:r>
      <w:r>
        <w:rPr>
          <w:color w:val="231F20"/>
          <w:w w:val="105"/>
          <w:sz w:val="15"/>
        </w:rPr>
        <w:t> exiger,</w:t>
      </w:r>
      <w:r>
        <w:rPr>
          <w:color w:val="231F20"/>
          <w:w w:val="105"/>
          <w:sz w:val="15"/>
        </w:rPr>
        <w:t> sans</w:t>
      </w:r>
      <w:r>
        <w:rPr>
          <w:color w:val="231F20"/>
          <w:w w:val="105"/>
          <w:sz w:val="15"/>
        </w:rPr>
        <w:t> exception,</w:t>
      </w:r>
      <w:r>
        <w:rPr>
          <w:color w:val="231F20"/>
          <w:w w:val="105"/>
          <w:sz w:val="15"/>
        </w:rPr>
        <w:t> une</w:t>
      </w:r>
      <w:r>
        <w:rPr>
          <w:color w:val="231F20"/>
          <w:w w:val="105"/>
          <w:sz w:val="15"/>
        </w:rPr>
        <w:t> comparution</w:t>
      </w:r>
      <w:r>
        <w:rPr>
          <w:color w:val="231F20"/>
          <w:spacing w:val="40"/>
          <w:w w:val="105"/>
          <w:sz w:val="15"/>
        </w:rPr>
        <w:t> </w:t>
      </w:r>
      <w:r>
        <w:rPr>
          <w:color w:val="231F20"/>
          <w:w w:val="105"/>
          <w:sz w:val="15"/>
        </w:rPr>
        <w:t>personnelle au sein d’un consulat à l’étranger aux fins d’introduire une demande de regroupement</w:t>
      </w:r>
      <w:r>
        <w:rPr>
          <w:color w:val="231F20"/>
          <w:spacing w:val="40"/>
          <w:w w:val="105"/>
          <w:sz w:val="15"/>
        </w:rPr>
        <w:t> </w:t>
      </w:r>
      <w:r>
        <w:rPr>
          <w:color w:val="231F20"/>
          <w:w w:val="105"/>
          <w:sz w:val="15"/>
        </w:rPr>
        <w:t>familial », </w:t>
      </w:r>
      <w:r>
        <w:rPr>
          <w:i/>
          <w:color w:val="231F20"/>
          <w:w w:val="105"/>
          <w:sz w:val="15"/>
        </w:rPr>
        <w:t>Cahiers de l’EDEM</w:t>
      </w:r>
      <w:r>
        <w:rPr>
          <w:color w:val="231F20"/>
          <w:w w:val="105"/>
          <w:sz w:val="15"/>
        </w:rPr>
        <w:t>, mai 2023. Sur les suites de l’arrêt </w:t>
      </w:r>
      <w:r>
        <w:rPr>
          <w:i/>
          <w:color w:val="231F20"/>
          <w:w w:val="105"/>
          <w:sz w:val="15"/>
        </w:rPr>
        <w:t>Afrin</w:t>
      </w:r>
      <w:r>
        <w:rPr>
          <w:color w:val="231F20"/>
          <w:w w:val="105"/>
          <w:sz w:val="15"/>
        </w:rPr>
        <w:t>, voy. </w:t>
      </w:r>
      <w:r>
        <w:rPr>
          <w:color w:val="231F20"/>
          <w:w w:val="135"/>
          <w:sz w:val="15"/>
        </w:rPr>
        <w:t>m</w:t>
      </w:r>
      <w:r>
        <w:rPr>
          <w:color w:val="231F20"/>
          <w:w w:val="135"/>
          <w:sz w:val="10"/>
        </w:rPr>
        <w:t>yriA</w:t>
      </w:r>
      <w:r>
        <w:rPr>
          <w:color w:val="231F20"/>
          <w:w w:val="135"/>
          <w:sz w:val="15"/>
        </w:rPr>
        <w:t>,</w:t>
      </w:r>
      <w:r>
        <w:rPr>
          <w:color w:val="231F20"/>
          <w:spacing w:val="-4"/>
          <w:w w:val="135"/>
          <w:sz w:val="15"/>
        </w:rPr>
        <w:t> </w:t>
      </w:r>
      <w:r>
        <w:rPr>
          <w:color w:val="231F20"/>
          <w:sz w:val="15"/>
        </w:rPr>
        <w:t>« </w:t>
      </w:r>
      <w:r>
        <w:rPr>
          <w:color w:val="231F20"/>
          <w:w w:val="105"/>
          <w:sz w:val="15"/>
        </w:rPr>
        <w:t>Note – Une</w:t>
      </w:r>
      <w:r>
        <w:rPr>
          <w:color w:val="231F20"/>
          <w:spacing w:val="40"/>
          <w:w w:val="105"/>
          <w:sz w:val="15"/>
        </w:rPr>
        <w:t> </w:t>
      </w:r>
      <w:r>
        <w:rPr>
          <w:color w:val="231F20"/>
          <w:w w:val="105"/>
          <w:sz w:val="15"/>
        </w:rPr>
        <w:t>année de pratique belge depuis l’arrêt </w:t>
      </w:r>
      <w:r>
        <w:rPr>
          <w:i/>
          <w:color w:val="231F20"/>
          <w:w w:val="105"/>
          <w:sz w:val="15"/>
        </w:rPr>
        <w:t>Afrin </w:t>
      </w:r>
      <w:r>
        <w:rPr>
          <w:color w:val="231F20"/>
          <w:w w:val="105"/>
          <w:sz w:val="15"/>
        </w:rPr>
        <w:t>», 26 octobre 2024. Myria conclut qu’il est nécessaire de</w:t>
      </w:r>
      <w:r>
        <w:rPr>
          <w:color w:val="231F20"/>
          <w:spacing w:val="40"/>
          <w:w w:val="105"/>
          <w:sz w:val="15"/>
        </w:rPr>
        <w:t> </w:t>
      </w:r>
      <w:r>
        <w:rPr>
          <w:color w:val="231F20"/>
          <w:w w:val="105"/>
          <w:sz w:val="15"/>
        </w:rPr>
        <w:t>continuer à plaider en faveur d’un régime légal intégrant une méthode alternative d’introduction en</w:t>
      </w:r>
      <w:r>
        <w:rPr>
          <w:color w:val="231F20"/>
          <w:spacing w:val="40"/>
          <w:w w:val="105"/>
          <w:sz w:val="15"/>
        </w:rPr>
        <w:t> </w:t>
      </w:r>
      <w:r>
        <w:rPr>
          <w:color w:val="231F20"/>
          <w:w w:val="105"/>
          <w:sz w:val="15"/>
        </w:rPr>
        <w:t>tant que principe et non en tant qu’exception. Concrètement, il peut s’agir d’une possibilité </w:t>
      </w:r>
      <w:r>
        <w:rPr>
          <w:color w:val="231F20"/>
          <w:w w:val="105"/>
          <w:sz w:val="15"/>
        </w:rPr>
        <w:t>systéma-</w:t>
      </w:r>
      <w:r>
        <w:rPr>
          <w:color w:val="231F20"/>
          <w:spacing w:val="40"/>
          <w:w w:val="105"/>
          <w:sz w:val="15"/>
        </w:rPr>
        <w:t> </w:t>
      </w:r>
      <w:r>
        <w:rPr>
          <w:color w:val="231F20"/>
          <w:w w:val="105"/>
          <w:sz w:val="15"/>
        </w:rPr>
        <w:t>tique</w:t>
      </w:r>
      <w:r>
        <w:rPr>
          <w:color w:val="231F20"/>
          <w:spacing w:val="14"/>
          <w:w w:val="105"/>
          <w:sz w:val="15"/>
        </w:rPr>
        <w:t> </w:t>
      </w:r>
      <w:r>
        <w:rPr>
          <w:color w:val="231F20"/>
          <w:w w:val="105"/>
          <w:sz w:val="15"/>
        </w:rPr>
        <w:t>d’introduction</w:t>
      </w:r>
      <w:r>
        <w:rPr>
          <w:color w:val="231F20"/>
          <w:spacing w:val="14"/>
          <w:w w:val="105"/>
          <w:sz w:val="15"/>
        </w:rPr>
        <w:t> </w:t>
      </w:r>
      <w:r>
        <w:rPr>
          <w:color w:val="231F20"/>
          <w:w w:val="105"/>
          <w:sz w:val="15"/>
        </w:rPr>
        <w:t>par</w:t>
      </w:r>
      <w:r>
        <w:rPr>
          <w:color w:val="231F20"/>
          <w:spacing w:val="14"/>
          <w:w w:val="105"/>
          <w:sz w:val="15"/>
        </w:rPr>
        <w:t> </w:t>
      </w:r>
      <w:r>
        <w:rPr>
          <w:color w:val="231F20"/>
          <w:w w:val="105"/>
          <w:sz w:val="15"/>
        </w:rPr>
        <w:t>voie</w:t>
      </w:r>
      <w:r>
        <w:rPr>
          <w:color w:val="231F20"/>
          <w:spacing w:val="14"/>
          <w:w w:val="105"/>
          <w:sz w:val="15"/>
        </w:rPr>
        <w:t> </w:t>
      </w:r>
      <w:r>
        <w:rPr>
          <w:color w:val="231F20"/>
          <w:w w:val="105"/>
          <w:sz w:val="15"/>
        </w:rPr>
        <w:t>numérique</w:t>
      </w:r>
      <w:r>
        <w:rPr>
          <w:color w:val="231F20"/>
          <w:spacing w:val="14"/>
          <w:w w:val="105"/>
          <w:sz w:val="15"/>
        </w:rPr>
        <w:t> </w:t>
      </w:r>
      <w:r>
        <w:rPr>
          <w:color w:val="231F20"/>
          <w:w w:val="105"/>
          <w:sz w:val="15"/>
        </w:rPr>
        <w:t>auprès</w:t>
      </w:r>
      <w:r>
        <w:rPr>
          <w:color w:val="231F20"/>
          <w:spacing w:val="14"/>
          <w:w w:val="105"/>
          <w:sz w:val="15"/>
        </w:rPr>
        <w:t> </w:t>
      </w:r>
      <w:r>
        <w:rPr>
          <w:color w:val="231F20"/>
          <w:w w:val="105"/>
          <w:sz w:val="15"/>
        </w:rPr>
        <w:t>d’un</w:t>
      </w:r>
      <w:r>
        <w:rPr>
          <w:color w:val="231F20"/>
          <w:spacing w:val="14"/>
          <w:w w:val="105"/>
          <w:sz w:val="15"/>
        </w:rPr>
        <w:t> </w:t>
      </w:r>
      <w:r>
        <w:rPr>
          <w:color w:val="231F20"/>
          <w:w w:val="105"/>
          <w:sz w:val="15"/>
        </w:rPr>
        <w:t>poste</w:t>
      </w:r>
      <w:r>
        <w:rPr>
          <w:color w:val="231F20"/>
          <w:spacing w:val="14"/>
          <w:w w:val="105"/>
          <w:sz w:val="15"/>
        </w:rPr>
        <w:t> </w:t>
      </w:r>
      <w:r>
        <w:rPr>
          <w:color w:val="231F20"/>
          <w:w w:val="105"/>
          <w:sz w:val="15"/>
        </w:rPr>
        <w:t>diplomatique</w:t>
      </w:r>
      <w:r>
        <w:rPr>
          <w:color w:val="231F20"/>
          <w:spacing w:val="14"/>
          <w:w w:val="105"/>
          <w:sz w:val="15"/>
        </w:rPr>
        <w:t> </w:t>
      </w:r>
      <w:r>
        <w:rPr>
          <w:color w:val="231F20"/>
          <w:w w:val="105"/>
          <w:sz w:val="15"/>
        </w:rPr>
        <w:t>ou</w:t>
      </w:r>
      <w:r>
        <w:rPr>
          <w:color w:val="231F20"/>
          <w:spacing w:val="14"/>
          <w:w w:val="105"/>
          <w:sz w:val="15"/>
        </w:rPr>
        <w:t> </w:t>
      </w:r>
      <w:r>
        <w:rPr>
          <w:color w:val="231F20"/>
          <w:w w:val="105"/>
          <w:sz w:val="15"/>
        </w:rPr>
        <w:t>depuis</w:t>
      </w:r>
      <w:r>
        <w:rPr>
          <w:color w:val="231F20"/>
          <w:spacing w:val="14"/>
          <w:w w:val="105"/>
          <w:sz w:val="15"/>
        </w:rPr>
        <w:t> </w:t>
      </w:r>
      <w:r>
        <w:rPr>
          <w:color w:val="231F20"/>
          <w:w w:val="105"/>
          <w:sz w:val="15"/>
        </w:rPr>
        <w:t>la</w:t>
      </w:r>
      <w:r>
        <w:rPr>
          <w:color w:val="231F20"/>
          <w:spacing w:val="14"/>
          <w:w w:val="105"/>
          <w:sz w:val="15"/>
        </w:rPr>
        <w:t> </w:t>
      </w:r>
      <w:r>
        <w:rPr>
          <w:color w:val="231F20"/>
          <w:w w:val="105"/>
          <w:sz w:val="15"/>
        </w:rPr>
        <w:t>Belgique</w:t>
      </w:r>
      <w:r>
        <w:rPr>
          <w:color w:val="231F20"/>
          <w:spacing w:val="14"/>
          <w:w w:val="105"/>
          <w:sz w:val="15"/>
        </w:rPr>
        <w:t> </w:t>
      </w:r>
      <w:r>
        <w:rPr>
          <w:color w:val="231F20"/>
          <w:w w:val="105"/>
          <w:sz w:val="15"/>
        </w:rPr>
        <w:t>par</w:t>
      </w:r>
      <w:r>
        <w:rPr>
          <w:color w:val="231F20"/>
          <w:spacing w:val="40"/>
          <w:w w:val="105"/>
          <w:sz w:val="15"/>
        </w:rPr>
        <w:t> </w:t>
      </w:r>
      <w:r>
        <w:rPr>
          <w:color w:val="231F20"/>
          <w:w w:val="105"/>
          <w:sz w:val="15"/>
        </w:rPr>
        <w:t>la</w:t>
      </w:r>
      <w:r>
        <w:rPr>
          <w:color w:val="231F20"/>
          <w:spacing w:val="-6"/>
          <w:w w:val="105"/>
          <w:sz w:val="15"/>
        </w:rPr>
        <w:t> </w:t>
      </w:r>
      <w:r>
        <w:rPr>
          <w:color w:val="231F20"/>
          <w:w w:val="105"/>
          <w:sz w:val="15"/>
        </w:rPr>
        <w:t>personne</w:t>
      </w:r>
      <w:r>
        <w:rPr>
          <w:color w:val="231F20"/>
          <w:spacing w:val="-6"/>
          <w:w w:val="105"/>
          <w:sz w:val="15"/>
        </w:rPr>
        <w:t> </w:t>
      </w:r>
      <w:r>
        <w:rPr>
          <w:color w:val="231F20"/>
          <w:w w:val="105"/>
          <w:sz w:val="15"/>
        </w:rPr>
        <w:t>de</w:t>
      </w:r>
      <w:r>
        <w:rPr>
          <w:color w:val="231F20"/>
          <w:spacing w:val="-6"/>
          <w:w w:val="105"/>
          <w:sz w:val="15"/>
        </w:rPr>
        <w:t> </w:t>
      </w:r>
      <w:r>
        <w:rPr>
          <w:color w:val="231F20"/>
          <w:w w:val="105"/>
          <w:sz w:val="15"/>
        </w:rPr>
        <w:t>référence.</w:t>
      </w:r>
      <w:r>
        <w:rPr>
          <w:color w:val="231F20"/>
          <w:spacing w:val="-6"/>
          <w:w w:val="105"/>
          <w:sz w:val="15"/>
        </w:rPr>
        <w:t> </w:t>
      </w:r>
      <w:r>
        <w:rPr>
          <w:color w:val="231F20"/>
          <w:w w:val="105"/>
          <w:sz w:val="15"/>
        </w:rPr>
        <w:t>Selon</w:t>
      </w:r>
      <w:r>
        <w:rPr>
          <w:color w:val="231F20"/>
          <w:spacing w:val="-6"/>
          <w:w w:val="105"/>
          <w:sz w:val="15"/>
        </w:rPr>
        <w:t> </w:t>
      </w:r>
      <w:r>
        <w:rPr>
          <w:color w:val="231F20"/>
          <w:w w:val="105"/>
          <w:sz w:val="15"/>
        </w:rPr>
        <w:t>Myria,</w:t>
      </w:r>
      <w:r>
        <w:rPr>
          <w:color w:val="231F20"/>
          <w:spacing w:val="-6"/>
          <w:w w:val="105"/>
          <w:sz w:val="15"/>
        </w:rPr>
        <w:t> </w:t>
      </w:r>
      <w:r>
        <w:rPr>
          <w:color w:val="231F20"/>
          <w:w w:val="105"/>
          <w:sz w:val="15"/>
        </w:rPr>
        <w:t>une</w:t>
      </w:r>
      <w:r>
        <w:rPr>
          <w:color w:val="231F20"/>
          <w:spacing w:val="-6"/>
          <w:w w:val="105"/>
          <w:sz w:val="15"/>
        </w:rPr>
        <w:t> </w:t>
      </w:r>
      <w:r>
        <w:rPr>
          <w:color w:val="231F20"/>
          <w:w w:val="105"/>
          <w:sz w:val="15"/>
        </w:rPr>
        <w:t>telle</w:t>
      </w:r>
      <w:r>
        <w:rPr>
          <w:color w:val="231F20"/>
          <w:spacing w:val="-6"/>
          <w:w w:val="105"/>
          <w:sz w:val="15"/>
        </w:rPr>
        <w:t> </w:t>
      </w:r>
      <w:r>
        <w:rPr>
          <w:color w:val="231F20"/>
          <w:w w:val="105"/>
          <w:sz w:val="15"/>
        </w:rPr>
        <w:t>possibilité</w:t>
      </w:r>
      <w:r>
        <w:rPr>
          <w:color w:val="231F20"/>
          <w:spacing w:val="-6"/>
          <w:w w:val="105"/>
          <w:sz w:val="15"/>
        </w:rPr>
        <w:t> </w:t>
      </w:r>
      <w:r>
        <w:rPr>
          <w:color w:val="231F20"/>
          <w:w w:val="105"/>
          <w:sz w:val="15"/>
        </w:rPr>
        <w:t>serait</w:t>
      </w:r>
      <w:r>
        <w:rPr>
          <w:color w:val="231F20"/>
          <w:spacing w:val="-6"/>
          <w:w w:val="105"/>
          <w:sz w:val="15"/>
        </w:rPr>
        <w:t> </w:t>
      </w:r>
      <w:r>
        <w:rPr>
          <w:color w:val="231F20"/>
          <w:w w:val="105"/>
          <w:sz w:val="15"/>
        </w:rPr>
        <w:t>la</w:t>
      </w:r>
      <w:r>
        <w:rPr>
          <w:color w:val="231F20"/>
          <w:spacing w:val="-6"/>
          <w:w w:val="105"/>
          <w:sz w:val="15"/>
        </w:rPr>
        <w:t> </w:t>
      </w:r>
      <w:r>
        <w:rPr>
          <w:color w:val="231F20"/>
          <w:w w:val="105"/>
          <w:sz w:val="15"/>
        </w:rPr>
        <w:t>seule</w:t>
      </w:r>
      <w:r>
        <w:rPr>
          <w:color w:val="231F20"/>
          <w:spacing w:val="-6"/>
          <w:w w:val="105"/>
          <w:sz w:val="15"/>
        </w:rPr>
        <w:t> </w:t>
      </w:r>
      <w:r>
        <w:rPr>
          <w:color w:val="231F20"/>
          <w:w w:val="105"/>
          <w:sz w:val="15"/>
        </w:rPr>
        <w:t>manière</w:t>
      </w:r>
      <w:r>
        <w:rPr>
          <w:color w:val="231F20"/>
          <w:spacing w:val="-6"/>
          <w:w w:val="105"/>
          <w:sz w:val="15"/>
        </w:rPr>
        <w:t> </w:t>
      </w:r>
      <w:r>
        <w:rPr>
          <w:color w:val="231F20"/>
          <w:w w:val="105"/>
          <w:sz w:val="15"/>
        </w:rPr>
        <w:t>d’assurer,</w:t>
      </w:r>
      <w:r>
        <w:rPr>
          <w:color w:val="231F20"/>
          <w:spacing w:val="-6"/>
          <w:w w:val="105"/>
          <w:sz w:val="15"/>
        </w:rPr>
        <w:t> </w:t>
      </w:r>
      <w:r>
        <w:rPr>
          <w:color w:val="231F20"/>
          <w:w w:val="105"/>
          <w:sz w:val="15"/>
        </w:rPr>
        <w:t>comme</w:t>
      </w:r>
      <w:r>
        <w:rPr>
          <w:color w:val="231F20"/>
          <w:spacing w:val="-6"/>
          <w:w w:val="105"/>
          <w:sz w:val="15"/>
        </w:rPr>
        <w:t> </w:t>
      </w:r>
      <w:r>
        <w:rPr>
          <w:color w:val="231F20"/>
          <w:w w:val="105"/>
          <w:sz w:val="15"/>
        </w:rPr>
        <w:t>le</w:t>
      </w:r>
      <w:r>
        <w:rPr>
          <w:color w:val="231F20"/>
          <w:spacing w:val="40"/>
          <w:w w:val="105"/>
          <w:sz w:val="15"/>
        </w:rPr>
        <w:t> </w:t>
      </w:r>
      <w:r>
        <w:rPr>
          <w:color w:val="231F20"/>
          <w:w w:val="105"/>
          <w:sz w:val="15"/>
        </w:rPr>
        <w:t>prévoit la directive sur le regroupement familial, une procédure suffisamment efficace et équitable,</w:t>
      </w:r>
      <w:r>
        <w:rPr>
          <w:color w:val="231F20"/>
          <w:spacing w:val="40"/>
          <w:w w:val="105"/>
          <w:sz w:val="15"/>
        </w:rPr>
        <w:t> </w:t>
      </w:r>
      <w:r>
        <w:rPr>
          <w:color w:val="231F20"/>
          <w:w w:val="105"/>
          <w:sz w:val="15"/>
        </w:rPr>
        <w:t>offrant une sécurité juridique suffisante, compte tenu des limitations des ressources du poste diplo-</w:t>
      </w:r>
      <w:r>
        <w:rPr>
          <w:color w:val="231F20"/>
          <w:spacing w:val="40"/>
          <w:w w:val="105"/>
          <w:sz w:val="15"/>
        </w:rPr>
        <w:t> </w:t>
      </w:r>
      <w:r>
        <w:rPr>
          <w:color w:val="231F20"/>
          <w:w w:val="105"/>
          <w:sz w:val="15"/>
        </w:rPr>
        <w:t>matique</w:t>
      </w:r>
      <w:r>
        <w:rPr>
          <w:color w:val="231F20"/>
          <w:spacing w:val="29"/>
          <w:w w:val="105"/>
          <w:sz w:val="15"/>
        </w:rPr>
        <w:t> </w:t>
      </w:r>
      <w:r>
        <w:rPr>
          <w:color w:val="231F20"/>
          <w:w w:val="105"/>
          <w:sz w:val="15"/>
        </w:rPr>
        <w:t>et</w:t>
      </w:r>
      <w:r>
        <w:rPr>
          <w:color w:val="231F20"/>
          <w:spacing w:val="29"/>
          <w:w w:val="105"/>
          <w:sz w:val="15"/>
        </w:rPr>
        <w:t> </w:t>
      </w:r>
      <w:r>
        <w:rPr>
          <w:color w:val="231F20"/>
          <w:w w:val="105"/>
          <w:sz w:val="15"/>
        </w:rPr>
        <w:t>des</w:t>
      </w:r>
      <w:r>
        <w:rPr>
          <w:color w:val="231F20"/>
          <w:spacing w:val="29"/>
          <w:w w:val="105"/>
          <w:sz w:val="15"/>
        </w:rPr>
        <w:t> </w:t>
      </w:r>
      <w:r>
        <w:rPr>
          <w:color w:val="231F20"/>
          <w:w w:val="105"/>
          <w:sz w:val="15"/>
        </w:rPr>
        <w:t>services</w:t>
      </w:r>
      <w:r>
        <w:rPr>
          <w:color w:val="231F20"/>
          <w:spacing w:val="29"/>
          <w:w w:val="105"/>
          <w:sz w:val="15"/>
        </w:rPr>
        <w:t> </w:t>
      </w:r>
      <w:r>
        <w:rPr>
          <w:color w:val="231F20"/>
          <w:w w:val="105"/>
          <w:sz w:val="15"/>
        </w:rPr>
        <w:t>d’accompagnement.</w:t>
      </w:r>
      <w:r>
        <w:rPr>
          <w:color w:val="231F20"/>
          <w:spacing w:val="29"/>
          <w:w w:val="105"/>
          <w:sz w:val="15"/>
        </w:rPr>
        <w:t> </w:t>
      </w:r>
      <w:r>
        <w:rPr>
          <w:color w:val="231F20"/>
          <w:w w:val="105"/>
          <w:sz w:val="15"/>
        </w:rPr>
        <w:t>Une</w:t>
      </w:r>
      <w:r>
        <w:rPr>
          <w:color w:val="231F20"/>
          <w:spacing w:val="29"/>
          <w:w w:val="105"/>
          <w:sz w:val="15"/>
        </w:rPr>
        <w:t> </w:t>
      </w:r>
      <w:r>
        <w:rPr>
          <w:color w:val="231F20"/>
          <w:w w:val="105"/>
          <w:sz w:val="15"/>
        </w:rPr>
        <w:t>telle</w:t>
      </w:r>
      <w:r>
        <w:rPr>
          <w:color w:val="231F20"/>
          <w:spacing w:val="29"/>
          <w:w w:val="105"/>
          <w:sz w:val="15"/>
        </w:rPr>
        <w:t> </w:t>
      </w:r>
      <w:r>
        <w:rPr>
          <w:color w:val="231F20"/>
          <w:w w:val="105"/>
          <w:sz w:val="15"/>
        </w:rPr>
        <w:t>facilitation</w:t>
      </w:r>
      <w:r>
        <w:rPr>
          <w:color w:val="231F20"/>
          <w:spacing w:val="29"/>
          <w:w w:val="105"/>
          <w:sz w:val="15"/>
        </w:rPr>
        <w:t> </w:t>
      </w:r>
      <w:r>
        <w:rPr>
          <w:color w:val="231F20"/>
          <w:w w:val="105"/>
          <w:sz w:val="15"/>
        </w:rPr>
        <w:t>systématique</w:t>
      </w:r>
      <w:r>
        <w:rPr>
          <w:color w:val="231F20"/>
          <w:spacing w:val="29"/>
          <w:w w:val="105"/>
          <w:sz w:val="15"/>
        </w:rPr>
        <w:t> </w:t>
      </w:r>
      <w:r>
        <w:rPr>
          <w:color w:val="231F20"/>
          <w:w w:val="105"/>
          <w:sz w:val="15"/>
        </w:rPr>
        <w:t>des</w:t>
      </w:r>
      <w:r>
        <w:rPr>
          <w:color w:val="231F20"/>
          <w:spacing w:val="29"/>
          <w:w w:val="105"/>
          <w:sz w:val="15"/>
        </w:rPr>
        <w:t> </w:t>
      </w:r>
      <w:r>
        <w:rPr>
          <w:color w:val="231F20"/>
          <w:w w:val="105"/>
          <w:sz w:val="15"/>
        </w:rPr>
        <w:t>introductions</w:t>
      </w:r>
      <w:r>
        <w:rPr>
          <w:color w:val="231F20"/>
          <w:spacing w:val="40"/>
          <w:w w:val="105"/>
          <w:sz w:val="15"/>
        </w:rPr>
        <w:t> </w:t>
      </w:r>
      <w:r>
        <w:rPr>
          <w:color w:val="231F20"/>
          <w:w w:val="105"/>
          <w:sz w:val="15"/>
        </w:rPr>
        <w:t>de demandes est conforme aux recommandations des instances internationales et tient également</w:t>
      </w:r>
      <w:r>
        <w:rPr>
          <w:color w:val="231F20"/>
          <w:spacing w:val="40"/>
          <w:w w:val="105"/>
          <w:sz w:val="15"/>
        </w:rPr>
        <w:t> </w:t>
      </w:r>
      <w:r>
        <w:rPr>
          <w:color w:val="231F20"/>
          <w:w w:val="105"/>
          <w:sz w:val="15"/>
        </w:rPr>
        <w:t>compte des pratiques en vigueur dans d’autres États membres de l’Union européenne. Enfin, le fait</w:t>
      </w:r>
      <w:r>
        <w:rPr>
          <w:color w:val="231F20"/>
          <w:spacing w:val="40"/>
          <w:w w:val="105"/>
          <w:sz w:val="15"/>
        </w:rPr>
        <w:t> </w:t>
      </w:r>
      <w:r>
        <w:rPr>
          <w:color w:val="231F20"/>
          <w:w w:val="105"/>
          <w:sz w:val="15"/>
        </w:rPr>
        <w:t>de permettre systématiquement d’introduire une demande de visa par voie électronique peut égale-</w:t>
      </w:r>
      <w:r>
        <w:rPr>
          <w:color w:val="231F20"/>
          <w:spacing w:val="40"/>
          <w:w w:val="105"/>
          <w:sz w:val="15"/>
        </w:rPr>
        <w:t> </w:t>
      </w:r>
      <w:r>
        <w:rPr>
          <w:color w:val="231F20"/>
          <w:w w:val="105"/>
          <w:sz w:val="15"/>
        </w:rPr>
        <w:t>ment être considéré comme une étape logique dans le contexte d’un processus de numérisation des</w:t>
      </w:r>
      <w:r>
        <w:rPr>
          <w:color w:val="231F20"/>
          <w:spacing w:val="40"/>
          <w:w w:val="105"/>
          <w:sz w:val="15"/>
        </w:rPr>
        <w:t> </w:t>
      </w:r>
      <w:r>
        <w:rPr>
          <w:color w:val="231F20"/>
          <w:w w:val="105"/>
          <w:sz w:val="15"/>
        </w:rPr>
        <w:t>démarches</w:t>
      </w:r>
      <w:r>
        <w:rPr>
          <w:color w:val="231F20"/>
          <w:spacing w:val="-2"/>
          <w:w w:val="105"/>
          <w:sz w:val="15"/>
        </w:rPr>
        <w:t> </w:t>
      </w:r>
      <w:r>
        <w:rPr>
          <w:color w:val="231F20"/>
          <w:w w:val="105"/>
          <w:sz w:val="15"/>
        </w:rPr>
        <w:t>administratives</w:t>
      </w:r>
      <w:r>
        <w:rPr>
          <w:color w:val="231F20"/>
          <w:spacing w:val="-2"/>
          <w:w w:val="105"/>
          <w:sz w:val="15"/>
        </w:rPr>
        <w:t> </w:t>
      </w:r>
      <w:r>
        <w:rPr>
          <w:color w:val="231F20"/>
          <w:w w:val="135"/>
          <w:sz w:val="15"/>
        </w:rPr>
        <w:t>(m</w:t>
      </w:r>
      <w:r>
        <w:rPr>
          <w:color w:val="231F20"/>
          <w:w w:val="135"/>
          <w:sz w:val="10"/>
        </w:rPr>
        <w:t>yriA</w:t>
      </w:r>
      <w:r>
        <w:rPr>
          <w:color w:val="231F20"/>
          <w:w w:val="135"/>
          <w:sz w:val="15"/>
        </w:rPr>
        <w:t>,</w:t>
      </w:r>
      <w:r>
        <w:rPr>
          <w:color w:val="231F20"/>
          <w:spacing w:val="-13"/>
          <w:w w:val="135"/>
          <w:sz w:val="15"/>
        </w:rPr>
        <w:t> </w:t>
      </w:r>
      <w:r>
        <w:rPr>
          <w:i/>
          <w:color w:val="231F20"/>
          <w:w w:val="105"/>
          <w:sz w:val="15"/>
        </w:rPr>
        <w:t>Droit de vivre en famille</w:t>
      </w:r>
      <w:r>
        <w:rPr>
          <w:color w:val="231F20"/>
          <w:w w:val="105"/>
          <w:sz w:val="15"/>
        </w:rPr>
        <w:t>,</w:t>
      </w:r>
      <w:r>
        <w:rPr>
          <w:color w:val="231F20"/>
          <w:spacing w:val="-2"/>
          <w:w w:val="105"/>
          <w:sz w:val="15"/>
        </w:rPr>
        <w:t> </w:t>
      </w:r>
      <w:r>
        <w:rPr>
          <w:color w:val="231F20"/>
          <w:w w:val="105"/>
          <w:sz w:val="15"/>
        </w:rPr>
        <w:t>La</w:t>
      </w:r>
      <w:r>
        <w:rPr>
          <w:color w:val="231F20"/>
          <w:spacing w:val="-2"/>
          <w:w w:val="105"/>
          <w:sz w:val="15"/>
        </w:rPr>
        <w:t> </w:t>
      </w:r>
      <w:r>
        <w:rPr>
          <w:color w:val="231F20"/>
          <w:w w:val="105"/>
          <w:sz w:val="15"/>
        </w:rPr>
        <w:t>migration</w:t>
      </w:r>
      <w:r>
        <w:rPr>
          <w:color w:val="231F20"/>
          <w:spacing w:val="-2"/>
          <w:w w:val="105"/>
          <w:sz w:val="15"/>
        </w:rPr>
        <w:t> </w:t>
      </w:r>
      <w:r>
        <w:rPr>
          <w:color w:val="231F20"/>
          <w:w w:val="105"/>
          <w:sz w:val="15"/>
        </w:rPr>
        <w:t>en</w:t>
      </w:r>
      <w:r>
        <w:rPr>
          <w:color w:val="231F20"/>
          <w:spacing w:val="-2"/>
          <w:w w:val="105"/>
          <w:sz w:val="15"/>
        </w:rPr>
        <w:t> </w:t>
      </w:r>
      <w:r>
        <w:rPr>
          <w:color w:val="231F20"/>
          <w:w w:val="105"/>
          <w:sz w:val="15"/>
        </w:rPr>
        <w:t>chiffres</w:t>
      </w:r>
      <w:r>
        <w:rPr>
          <w:color w:val="231F20"/>
          <w:spacing w:val="-2"/>
          <w:w w:val="105"/>
          <w:sz w:val="15"/>
        </w:rPr>
        <w:t> </w:t>
      </w:r>
      <w:r>
        <w:rPr>
          <w:color w:val="231F20"/>
          <w:w w:val="105"/>
          <w:sz w:val="15"/>
        </w:rPr>
        <w:t>et</w:t>
      </w:r>
      <w:r>
        <w:rPr>
          <w:color w:val="231F20"/>
          <w:spacing w:val="-2"/>
          <w:w w:val="105"/>
          <w:sz w:val="15"/>
        </w:rPr>
        <w:t> </w:t>
      </w:r>
      <w:r>
        <w:rPr>
          <w:color w:val="231F20"/>
          <w:w w:val="105"/>
          <w:sz w:val="15"/>
        </w:rPr>
        <w:t>droits</w:t>
      </w:r>
      <w:r>
        <w:rPr>
          <w:color w:val="231F20"/>
          <w:spacing w:val="-2"/>
          <w:w w:val="105"/>
          <w:sz w:val="15"/>
        </w:rPr>
        <w:t> </w:t>
      </w:r>
      <w:r>
        <w:rPr>
          <w:color w:val="231F20"/>
          <w:w w:val="105"/>
          <w:sz w:val="15"/>
        </w:rPr>
        <w:t>2024,</w:t>
      </w:r>
      <w:r>
        <w:rPr>
          <w:color w:val="231F20"/>
          <w:spacing w:val="40"/>
          <w:w w:val="105"/>
          <w:sz w:val="15"/>
        </w:rPr>
        <w:t> </w:t>
      </w:r>
      <w:r>
        <w:rPr>
          <w:color w:val="231F20"/>
          <w:w w:val="105"/>
          <w:sz w:val="15"/>
        </w:rPr>
        <w:t>Cahier du rapport annuel, disponible sur : </w:t>
      </w:r>
      <w:hyperlink r:id="rId34">
        <w:r>
          <w:rPr>
            <w:color w:val="231F20"/>
            <w:w w:val="105"/>
            <w:sz w:val="15"/>
          </w:rPr>
          <w:t>www.myria.be/files/2024_MYRIA_Droit_de_vivre_en_</w:t>
        </w:r>
      </w:hyperlink>
      <w:r>
        <w:rPr>
          <w:color w:val="231F20"/>
          <w:spacing w:val="40"/>
          <w:w w:val="105"/>
          <w:sz w:val="15"/>
        </w:rPr>
        <w:t> </w:t>
      </w:r>
      <w:r>
        <w:rPr>
          <w:color w:val="231F20"/>
          <w:w w:val="105"/>
          <w:sz w:val="15"/>
        </w:rPr>
        <w:t>famille.pdf, consulté le 2 décembre 2024).</w:t>
      </w:r>
    </w:p>
    <w:p>
      <w:pPr>
        <w:pStyle w:val="ListParagraph"/>
        <w:spacing w:after="0" w:line="249" w:lineRule="auto"/>
        <w:jc w:val="both"/>
        <w:rPr>
          <w:sz w:val="15"/>
        </w:rPr>
        <w:sectPr>
          <w:pgSz w:w="9080" w:h="13610"/>
          <w:pgMar w:header="0" w:footer="320" w:top="1560" w:bottom="520" w:left="1133" w:right="1133"/>
        </w:sectPr>
      </w:pPr>
    </w:p>
    <w:p>
      <w:pPr>
        <w:pStyle w:val="BodyText"/>
        <w:spacing w:line="256" w:lineRule="auto" w:before="130"/>
        <w:ind w:left="57" w:right="338" w:firstLine="192"/>
      </w:pPr>
      <w:r>
        <w:rPr>
          <w:color w:val="231F20"/>
          <w:w w:val="110"/>
        </w:rPr>
        <w:t>Outre les personnes bénéficiant du </w:t>
      </w:r>
      <w:r>
        <w:rPr>
          <w:i/>
          <w:color w:val="231F20"/>
          <w:w w:val="110"/>
        </w:rPr>
        <w:t>droit </w:t>
      </w:r>
      <w:r>
        <w:rPr>
          <w:color w:val="231F20"/>
          <w:w w:val="110"/>
        </w:rPr>
        <w:t>au regroupement familial, des demandes</w:t>
      </w:r>
      <w:r>
        <w:rPr>
          <w:color w:val="231F20"/>
          <w:spacing w:val="-3"/>
          <w:w w:val="110"/>
        </w:rPr>
        <w:t> </w:t>
      </w:r>
      <w:r>
        <w:rPr>
          <w:color w:val="231F20"/>
          <w:w w:val="110"/>
        </w:rPr>
        <w:t>de</w:t>
      </w:r>
      <w:r>
        <w:rPr>
          <w:color w:val="231F20"/>
          <w:spacing w:val="-3"/>
          <w:w w:val="110"/>
        </w:rPr>
        <w:t> </w:t>
      </w:r>
      <w:r>
        <w:rPr>
          <w:color w:val="231F20"/>
          <w:w w:val="110"/>
        </w:rPr>
        <w:t>visas</w:t>
      </w:r>
      <w:r>
        <w:rPr>
          <w:color w:val="231F20"/>
          <w:spacing w:val="-3"/>
          <w:w w:val="110"/>
        </w:rPr>
        <w:t> </w:t>
      </w:r>
      <w:r>
        <w:rPr>
          <w:color w:val="231F20"/>
          <w:w w:val="110"/>
        </w:rPr>
        <w:t>humanitaires</w:t>
      </w:r>
      <w:r>
        <w:rPr>
          <w:color w:val="231F20"/>
          <w:spacing w:val="-3"/>
          <w:w w:val="110"/>
        </w:rPr>
        <w:t> </w:t>
      </w:r>
      <w:r>
        <w:rPr>
          <w:color w:val="231F20"/>
          <w:w w:val="110"/>
        </w:rPr>
        <w:t>sont</w:t>
      </w:r>
      <w:r>
        <w:rPr>
          <w:color w:val="231F20"/>
          <w:spacing w:val="-3"/>
          <w:w w:val="110"/>
        </w:rPr>
        <w:t> </w:t>
      </w:r>
      <w:r>
        <w:rPr>
          <w:color w:val="231F20"/>
          <w:w w:val="110"/>
        </w:rPr>
        <w:t>aussi</w:t>
      </w:r>
      <w:r>
        <w:rPr>
          <w:color w:val="231F20"/>
          <w:spacing w:val="-3"/>
          <w:w w:val="110"/>
        </w:rPr>
        <w:t> </w:t>
      </w:r>
      <w:r>
        <w:rPr>
          <w:color w:val="231F20"/>
          <w:w w:val="110"/>
        </w:rPr>
        <w:t>introduites</w:t>
      </w:r>
      <w:r>
        <w:rPr>
          <w:color w:val="231F20"/>
          <w:spacing w:val="-3"/>
          <w:w w:val="110"/>
        </w:rPr>
        <w:t> </w:t>
      </w:r>
      <w:r>
        <w:rPr>
          <w:color w:val="231F20"/>
          <w:w w:val="110"/>
        </w:rPr>
        <w:t>par</w:t>
      </w:r>
      <w:r>
        <w:rPr>
          <w:color w:val="231F20"/>
          <w:spacing w:val="-3"/>
          <w:w w:val="110"/>
        </w:rPr>
        <w:t> </w:t>
      </w:r>
      <w:r>
        <w:rPr>
          <w:color w:val="231F20"/>
          <w:w w:val="110"/>
        </w:rPr>
        <w:t>des</w:t>
      </w:r>
      <w:r>
        <w:rPr>
          <w:color w:val="231F20"/>
          <w:spacing w:val="-3"/>
          <w:w w:val="110"/>
        </w:rPr>
        <w:t> </w:t>
      </w:r>
      <w:r>
        <w:rPr>
          <w:color w:val="231F20"/>
          <w:w w:val="110"/>
        </w:rPr>
        <w:t>personnes</w:t>
      </w:r>
      <w:r>
        <w:rPr>
          <w:color w:val="231F20"/>
          <w:spacing w:val="-3"/>
          <w:w w:val="110"/>
        </w:rPr>
        <w:t> </w:t>
      </w:r>
      <w:r>
        <w:rPr>
          <w:color w:val="231F20"/>
          <w:w w:val="110"/>
        </w:rPr>
        <w:t>non bénéficiaires du droit au regroupement familial, mais invoquant des liens familiaux/privés à l’appui de leur demande.</w:t>
      </w:r>
    </w:p>
    <w:p>
      <w:pPr>
        <w:pStyle w:val="BodyText"/>
        <w:spacing w:line="256" w:lineRule="auto" w:before="52"/>
        <w:ind w:left="57" w:right="332" w:firstLine="192"/>
      </w:pPr>
      <w:r>
        <w:rPr>
          <w:color w:val="231F20"/>
          <w:w w:val="110"/>
        </w:rPr>
        <w:t>Il</w:t>
      </w:r>
      <w:r>
        <w:rPr>
          <w:color w:val="231F20"/>
          <w:spacing w:val="-2"/>
          <w:w w:val="110"/>
        </w:rPr>
        <w:t> </w:t>
      </w:r>
      <w:r>
        <w:rPr>
          <w:color w:val="231F20"/>
          <w:w w:val="110"/>
        </w:rPr>
        <w:t>existe</w:t>
      </w:r>
      <w:r>
        <w:rPr>
          <w:color w:val="231F20"/>
          <w:spacing w:val="-2"/>
          <w:w w:val="110"/>
        </w:rPr>
        <w:t> </w:t>
      </w:r>
      <w:r>
        <w:rPr>
          <w:color w:val="231F20"/>
          <w:w w:val="110"/>
        </w:rPr>
        <w:t>un</w:t>
      </w:r>
      <w:r>
        <w:rPr>
          <w:color w:val="231F20"/>
          <w:spacing w:val="-2"/>
          <w:w w:val="110"/>
        </w:rPr>
        <w:t> </w:t>
      </w:r>
      <w:r>
        <w:rPr>
          <w:color w:val="231F20"/>
          <w:w w:val="110"/>
        </w:rPr>
        <w:t>grand</w:t>
      </w:r>
      <w:r>
        <w:rPr>
          <w:color w:val="231F20"/>
          <w:spacing w:val="-2"/>
          <w:w w:val="110"/>
        </w:rPr>
        <w:t> </w:t>
      </w:r>
      <w:r>
        <w:rPr>
          <w:color w:val="231F20"/>
          <w:w w:val="110"/>
        </w:rPr>
        <w:t>nombre</w:t>
      </w:r>
      <w:r>
        <w:rPr>
          <w:color w:val="231F20"/>
          <w:spacing w:val="-2"/>
          <w:w w:val="110"/>
        </w:rPr>
        <w:t> </w:t>
      </w:r>
      <w:r>
        <w:rPr>
          <w:color w:val="231F20"/>
          <w:w w:val="110"/>
        </w:rPr>
        <w:t>de</w:t>
      </w:r>
      <w:r>
        <w:rPr>
          <w:color w:val="231F20"/>
          <w:spacing w:val="-2"/>
          <w:w w:val="110"/>
        </w:rPr>
        <w:t> </w:t>
      </w:r>
      <w:r>
        <w:rPr>
          <w:color w:val="231F20"/>
          <w:w w:val="110"/>
        </w:rPr>
        <w:t>demandeurs</w:t>
      </w:r>
      <w:r>
        <w:rPr>
          <w:color w:val="231F20"/>
          <w:spacing w:val="-2"/>
          <w:w w:val="110"/>
        </w:rPr>
        <w:t> </w:t>
      </w:r>
      <w:r>
        <w:rPr>
          <w:color w:val="231F20"/>
          <w:w w:val="110"/>
        </w:rPr>
        <w:t>qui,</w:t>
      </w:r>
      <w:r>
        <w:rPr>
          <w:color w:val="231F20"/>
          <w:spacing w:val="-2"/>
          <w:w w:val="110"/>
        </w:rPr>
        <w:t> </w:t>
      </w:r>
      <w:r>
        <w:rPr>
          <w:color w:val="231F20"/>
          <w:w w:val="110"/>
        </w:rPr>
        <w:t>outre</w:t>
      </w:r>
      <w:r>
        <w:rPr>
          <w:color w:val="231F20"/>
          <w:spacing w:val="-2"/>
          <w:w w:val="110"/>
        </w:rPr>
        <w:t> </w:t>
      </w:r>
      <w:r>
        <w:rPr>
          <w:color w:val="231F20"/>
          <w:w w:val="110"/>
        </w:rPr>
        <w:t>la</w:t>
      </w:r>
      <w:r>
        <w:rPr>
          <w:color w:val="231F20"/>
          <w:spacing w:val="-2"/>
          <w:w w:val="110"/>
        </w:rPr>
        <w:t> </w:t>
      </w:r>
      <w:r>
        <w:rPr>
          <w:color w:val="231F20"/>
          <w:w w:val="110"/>
        </w:rPr>
        <w:t>situation</w:t>
      </w:r>
      <w:r>
        <w:rPr>
          <w:color w:val="231F20"/>
          <w:spacing w:val="-2"/>
          <w:w w:val="110"/>
        </w:rPr>
        <w:t> </w:t>
      </w:r>
      <w:r>
        <w:rPr>
          <w:color w:val="231F20"/>
          <w:w w:val="110"/>
        </w:rPr>
        <w:t>sécuritaire préoccupante dans leur pays d’origine et leur besoin de protection interna- tionale, invoquent l’existence de liens familiaux/privés avec des personnes résidentes dans un État tiers et qui y disposent d’un titre de séjour valable (nationalité, statut de réfugié…) sans rentrer </w:t>
      </w:r>
      <w:r>
        <w:rPr>
          <w:i/>
          <w:color w:val="231F20"/>
          <w:w w:val="110"/>
        </w:rPr>
        <w:t>stricto</w:t>
      </w:r>
      <w:r>
        <w:rPr>
          <w:i/>
          <w:color w:val="231F20"/>
          <w:w w:val="110"/>
        </w:rPr>
        <w:t> sensu </w:t>
      </w:r>
      <w:r>
        <w:rPr>
          <w:color w:val="231F20"/>
          <w:w w:val="110"/>
        </w:rPr>
        <w:t>dans les condi- tions d’octroi d’un visa de regroupement familial. Il s’agit, par exemple, des frères et sœurs, des grands-parents, des ascendants majeurs ou encore des descendants majeurs.</w:t>
      </w:r>
    </w:p>
    <w:p>
      <w:pPr>
        <w:pStyle w:val="BodyText"/>
        <w:spacing w:line="256" w:lineRule="auto" w:before="53"/>
        <w:ind w:left="57" w:right="336" w:firstLine="192"/>
      </w:pPr>
      <w:r>
        <w:rPr>
          <w:color w:val="231F20"/>
          <w:w w:val="110"/>
        </w:rPr>
        <w:t>Pour ces demandeurs, la seule possibilité est d’introduire une demande de visa humanitaire en invoquant, outre la possible violation de l’article 3 de </w:t>
      </w:r>
      <w:r>
        <w:rPr>
          <w:color w:val="231F20"/>
          <w:w w:val="110"/>
        </w:rPr>
        <w:t>la CEDH liée au contexte sécuritaire sur place, des liens de connexion avec un État tiers de destination tombant dans le champ d’application de l’article 8 de la CEDH, sans pour autant rentrer dans les conditions prévues par le</w:t>
      </w:r>
      <w:r>
        <w:rPr>
          <w:color w:val="231F20"/>
          <w:spacing w:val="80"/>
          <w:w w:val="110"/>
        </w:rPr>
        <w:t> </w:t>
      </w:r>
      <w:r>
        <w:rPr>
          <w:color w:val="231F20"/>
          <w:w w:val="110"/>
        </w:rPr>
        <w:t>droit de l’Union pour se voir reconnaître un droit subjectif au regroupement familial.</w:t>
      </w:r>
      <w:r>
        <w:rPr>
          <w:color w:val="231F20"/>
          <w:spacing w:val="-2"/>
          <w:w w:val="110"/>
        </w:rPr>
        <w:t> </w:t>
      </w:r>
      <w:r>
        <w:rPr>
          <w:color w:val="231F20"/>
          <w:w w:val="110"/>
        </w:rPr>
        <w:t>Pour</w:t>
      </w:r>
      <w:r>
        <w:rPr>
          <w:color w:val="231F20"/>
          <w:spacing w:val="-2"/>
          <w:w w:val="110"/>
        </w:rPr>
        <w:t> </w:t>
      </w:r>
      <w:r>
        <w:rPr>
          <w:color w:val="231F20"/>
          <w:w w:val="110"/>
        </w:rPr>
        <w:t>ces</w:t>
      </w:r>
      <w:r>
        <w:rPr>
          <w:color w:val="231F20"/>
          <w:spacing w:val="-2"/>
          <w:w w:val="110"/>
        </w:rPr>
        <w:t> </w:t>
      </w:r>
      <w:r>
        <w:rPr>
          <w:color w:val="231F20"/>
          <w:w w:val="110"/>
        </w:rPr>
        <w:t>personnes,</w:t>
      </w:r>
      <w:r>
        <w:rPr>
          <w:color w:val="231F20"/>
          <w:spacing w:val="-2"/>
          <w:w w:val="110"/>
        </w:rPr>
        <w:t> </w:t>
      </w:r>
      <w:r>
        <w:rPr>
          <w:color w:val="231F20"/>
          <w:w w:val="110"/>
        </w:rPr>
        <w:t>existe-t-il</w:t>
      </w:r>
      <w:r>
        <w:rPr>
          <w:color w:val="231F20"/>
          <w:spacing w:val="-2"/>
          <w:w w:val="110"/>
        </w:rPr>
        <w:t> </w:t>
      </w:r>
      <w:r>
        <w:rPr>
          <w:color w:val="231F20"/>
          <w:w w:val="110"/>
        </w:rPr>
        <w:t>un</w:t>
      </w:r>
      <w:r>
        <w:rPr>
          <w:color w:val="231F20"/>
          <w:spacing w:val="-2"/>
          <w:w w:val="110"/>
        </w:rPr>
        <w:t> </w:t>
      </w:r>
      <w:r>
        <w:rPr>
          <w:color w:val="231F20"/>
          <w:w w:val="110"/>
        </w:rPr>
        <w:t>droit</w:t>
      </w:r>
      <w:r>
        <w:rPr>
          <w:color w:val="231F20"/>
          <w:spacing w:val="-2"/>
          <w:w w:val="110"/>
        </w:rPr>
        <w:t> </w:t>
      </w:r>
      <w:r>
        <w:rPr>
          <w:color w:val="231F20"/>
          <w:w w:val="110"/>
        </w:rPr>
        <w:t>à</w:t>
      </w:r>
      <w:r>
        <w:rPr>
          <w:color w:val="231F20"/>
          <w:spacing w:val="-2"/>
          <w:w w:val="110"/>
        </w:rPr>
        <w:t> </w:t>
      </w:r>
      <w:r>
        <w:rPr>
          <w:color w:val="231F20"/>
          <w:w w:val="110"/>
        </w:rPr>
        <w:t>introduire</w:t>
      </w:r>
      <w:r>
        <w:rPr>
          <w:color w:val="231F20"/>
          <w:spacing w:val="-2"/>
          <w:w w:val="110"/>
        </w:rPr>
        <w:t> </w:t>
      </w:r>
      <w:r>
        <w:rPr>
          <w:color w:val="231F20"/>
          <w:w w:val="110"/>
        </w:rPr>
        <w:t>une</w:t>
      </w:r>
      <w:r>
        <w:rPr>
          <w:color w:val="231F20"/>
          <w:spacing w:val="-2"/>
          <w:w w:val="110"/>
        </w:rPr>
        <w:t> </w:t>
      </w:r>
      <w:r>
        <w:rPr>
          <w:color w:val="231F20"/>
          <w:w w:val="110"/>
        </w:rPr>
        <w:t>demande</w:t>
      </w:r>
      <w:r>
        <w:rPr>
          <w:color w:val="231F20"/>
          <w:spacing w:val="-2"/>
          <w:w w:val="110"/>
        </w:rPr>
        <w:t> </w:t>
      </w:r>
      <w:r>
        <w:rPr>
          <w:color w:val="231F20"/>
          <w:w w:val="110"/>
        </w:rPr>
        <w:t>de visa humanitaire auprès de cet État et à se voir octroyer un tel visa ?</w:t>
      </w:r>
    </w:p>
    <w:p>
      <w:pPr>
        <w:pStyle w:val="BodyText"/>
        <w:spacing w:line="256" w:lineRule="auto" w:before="53"/>
        <w:ind w:left="57" w:right="333" w:firstLine="192"/>
      </w:pPr>
      <w:r>
        <w:rPr>
          <w:color w:val="231F20"/>
          <w:w w:val="110"/>
        </w:rPr>
        <w:t>Contrairement aux articles 2 et 3 de la CEDH, lesquels souffrent d’une absence d’application territoriale et d’une application extraterritoriale très limitée dans le contexte des visas humanitaires – comme expliqué </w:t>
      </w:r>
      <w:r>
        <w:rPr>
          <w:i/>
          <w:color w:val="231F20"/>
          <w:w w:val="110"/>
        </w:rPr>
        <w:t>supra</w:t>
      </w:r>
      <w:r>
        <w:rPr>
          <w:color w:val="231F20"/>
          <w:w w:val="110"/>
        </w:rPr>
        <w:t>, l’article 8 de la CEDH jouit d’une application territoriale, en tout cas dans</w:t>
      </w:r>
      <w:r>
        <w:rPr>
          <w:color w:val="231F20"/>
          <w:spacing w:val="80"/>
          <w:w w:val="110"/>
        </w:rPr>
        <w:t> </w:t>
      </w:r>
      <w:r>
        <w:rPr>
          <w:color w:val="231F20"/>
          <w:w w:val="110"/>
        </w:rPr>
        <w:t>le chef des membres de la famille qui résident sur le territoire de l’État tiers de destination. En d’autres termes, l’État statuant sur des demandes de visas humanitaires introduites sur la base de liens familiaux/privés entretenus</w:t>
      </w:r>
      <w:r>
        <w:rPr>
          <w:color w:val="231F20"/>
          <w:spacing w:val="40"/>
          <w:w w:val="110"/>
        </w:rPr>
        <w:t> </w:t>
      </w:r>
      <w:r>
        <w:rPr>
          <w:color w:val="231F20"/>
          <w:w w:val="110"/>
        </w:rPr>
        <w:t>avec des personnes qui résident légalement sur son territoire doit respecter, dans</w:t>
      </w:r>
      <w:r>
        <w:rPr>
          <w:color w:val="231F20"/>
          <w:spacing w:val="-3"/>
          <w:w w:val="110"/>
        </w:rPr>
        <w:t> </w:t>
      </w:r>
      <w:r>
        <w:rPr>
          <w:color w:val="231F20"/>
          <w:w w:val="110"/>
        </w:rPr>
        <w:t>sa</w:t>
      </w:r>
      <w:r>
        <w:rPr>
          <w:color w:val="231F20"/>
          <w:spacing w:val="-3"/>
          <w:w w:val="110"/>
        </w:rPr>
        <w:t> </w:t>
      </w:r>
      <w:r>
        <w:rPr>
          <w:color w:val="231F20"/>
          <w:w w:val="110"/>
        </w:rPr>
        <w:t>prise</w:t>
      </w:r>
      <w:r>
        <w:rPr>
          <w:color w:val="231F20"/>
          <w:spacing w:val="-3"/>
          <w:w w:val="110"/>
        </w:rPr>
        <w:t> </w:t>
      </w:r>
      <w:r>
        <w:rPr>
          <w:color w:val="231F20"/>
          <w:w w:val="110"/>
        </w:rPr>
        <w:t>de</w:t>
      </w:r>
      <w:r>
        <w:rPr>
          <w:color w:val="231F20"/>
          <w:spacing w:val="-3"/>
          <w:w w:val="110"/>
        </w:rPr>
        <w:t> </w:t>
      </w:r>
      <w:r>
        <w:rPr>
          <w:color w:val="231F20"/>
          <w:w w:val="110"/>
        </w:rPr>
        <w:t>décision,</w:t>
      </w:r>
      <w:r>
        <w:rPr>
          <w:color w:val="231F20"/>
          <w:spacing w:val="-3"/>
          <w:w w:val="110"/>
        </w:rPr>
        <w:t> </w:t>
      </w:r>
      <w:r>
        <w:rPr>
          <w:color w:val="231F20"/>
          <w:w w:val="110"/>
        </w:rPr>
        <w:t>le</w:t>
      </w:r>
      <w:r>
        <w:rPr>
          <w:color w:val="231F20"/>
          <w:spacing w:val="-2"/>
          <w:w w:val="110"/>
        </w:rPr>
        <w:t> </w:t>
      </w:r>
      <w:r>
        <w:rPr>
          <w:color w:val="231F20"/>
          <w:w w:val="110"/>
        </w:rPr>
        <w:t>droit</w:t>
      </w:r>
      <w:r>
        <w:rPr>
          <w:color w:val="231F20"/>
          <w:spacing w:val="-3"/>
          <w:w w:val="110"/>
        </w:rPr>
        <w:t> </w:t>
      </w:r>
      <w:r>
        <w:rPr>
          <w:color w:val="231F20"/>
          <w:w w:val="110"/>
        </w:rPr>
        <w:t>à</w:t>
      </w:r>
      <w:r>
        <w:rPr>
          <w:color w:val="231F20"/>
          <w:spacing w:val="-4"/>
          <w:w w:val="110"/>
        </w:rPr>
        <w:t> </w:t>
      </w:r>
      <w:r>
        <w:rPr>
          <w:color w:val="231F20"/>
          <w:w w:val="110"/>
        </w:rPr>
        <w:t>la</w:t>
      </w:r>
      <w:r>
        <w:rPr>
          <w:color w:val="231F20"/>
          <w:spacing w:val="-3"/>
          <w:w w:val="110"/>
        </w:rPr>
        <w:t> </w:t>
      </w:r>
      <w:r>
        <w:rPr>
          <w:color w:val="231F20"/>
          <w:w w:val="110"/>
        </w:rPr>
        <w:t>vie</w:t>
      </w:r>
      <w:r>
        <w:rPr>
          <w:color w:val="231F20"/>
          <w:spacing w:val="-3"/>
          <w:w w:val="110"/>
        </w:rPr>
        <w:t> </w:t>
      </w:r>
      <w:r>
        <w:rPr>
          <w:color w:val="231F20"/>
          <w:w w:val="110"/>
        </w:rPr>
        <w:t>privée</w:t>
      </w:r>
      <w:r>
        <w:rPr>
          <w:color w:val="231F20"/>
          <w:spacing w:val="-2"/>
          <w:w w:val="110"/>
        </w:rPr>
        <w:t> </w:t>
      </w:r>
      <w:r>
        <w:rPr>
          <w:color w:val="231F20"/>
          <w:w w:val="110"/>
        </w:rPr>
        <w:t>et</w:t>
      </w:r>
      <w:r>
        <w:rPr>
          <w:color w:val="231F20"/>
          <w:spacing w:val="-3"/>
          <w:w w:val="110"/>
        </w:rPr>
        <w:t> </w:t>
      </w:r>
      <w:r>
        <w:rPr>
          <w:color w:val="231F20"/>
          <w:w w:val="110"/>
        </w:rPr>
        <w:t>familiale</w:t>
      </w:r>
      <w:r>
        <w:rPr>
          <w:color w:val="231F20"/>
          <w:spacing w:val="-3"/>
          <w:w w:val="110"/>
        </w:rPr>
        <w:t> </w:t>
      </w:r>
      <w:r>
        <w:rPr>
          <w:color w:val="231F20"/>
          <w:w w:val="110"/>
        </w:rPr>
        <w:t>de</w:t>
      </w:r>
      <w:r>
        <w:rPr>
          <w:color w:val="231F20"/>
          <w:spacing w:val="-3"/>
          <w:w w:val="110"/>
        </w:rPr>
        <w:t> </w:t>
      </w:r>
      <w:r>
        <w:rPr>
          <w:color w:val="231F20"/>
          <w:w w:val="110"/>
        </w:rPr>
        <w:t>ses</w:t>
      </w:r>
      <w:r>
        <w:rPr>
          <w:color w:val="231F20"/>
          <w:spacing w:val="-3"/>
          <w:w w:val="110"/>
        </w:rPr>
        <w:t> </w:t>
      </w:r>
      <w:r>
        <w:rPr>
          <w:color w:val="231F20"/>
          <w:spacing w:val="-2"/>
          <w:w w:val="110"/>
        </w:rPr>
        <w:t>résidents.</w:t>
      </w:r>
    </w:p>
    <w:p>
      <w:pPr>
        <w:pStyle w:val="BodyText"/>
        <w:spacing w:line="256" w:lineRule="auto" w:before="54"/>
        <w:ind w:left="57" w:right="330" w:firstLine="192"/>
      </w:pPr>
      <w:r>
        <w:rPr>
          <w:color w:val="231F20"/>
          <w:w w:val="110"/>
        </w:rPr>
        <w:t>Il ressort de la jurisprudence de la Cour EDH que les États parties ont, dans certaines circonstances, une obligation positive de réunir les familles</w:t>
      </w:r>
      <w:r>
        <w:rPr>
          <w:color w:val="231F20"/>
          <w:spacing w:val="40"/>
          <w:w w:val="110"/>
        </w:rPr>
        <w:t> </w:t>
      </w:r>
      <w:r>
        <w:rPr>
          <w:color w:val="231F20"/>
          <w:w w:val="110"/>
        </w:rPr>
        <w:t>en autorisant l’accès au territoire de membres de la famille ressortissants étrangers. La Cour explique, par exemple, que </w:t>
      </w:r>
      <w:r>
        <w:rPr>
          <w:color w:val="231F20"/>
        </w:rPr>
        <w:t>« </w:t>
      </w:r>
      <w:r>
        <w:rPr>
          <w:color w:val="231F20"/>
          <w:w w:val="110"/>
        </w:rPr>
        <w:t>l’étendue de l’obligation, pour un État, d’admettre sur son territoire des parents d’immigrés dépend de la situation des intéressés et de l’intérêt général […]. [L’]article 8 ne saurait s’interpréter comme comportant pour un État l’obligation générale de res- pecter</w:t>
      </w:r>
      <w:r>
        <w:rPr>
          <w:color w:val="231F20"/>
          <w:spacing w:val="-7"/>
          <w:w w:val="110"/>
        </w:rPr>
        <w:t> </w:t>
      </w:r>
      <w:r>
        <w:rPr>
          <w:color w:val="231F20"/>
          <w:w w:val="110"/>
        </w:rPr>
        <w:t>le</w:t>
      </w:r>
      <w:r>
        <w:rPr>
          <w:color w:val="231F20"/>
          <w:spacing w:val="-7"/>
          <w:w w:val="110"/>
        </w:rPr>
        <w:t> </w:t>
      </w:r>
      <w:r>
        <w:rPr>
          <w:color w:val="231F20"/>
          <w:w w:val="110"/>
        </w:rPr>
        <w:t>choix,</w:t>
      </w:r>
      <w:r>
        <w:rPr>
          <w:color w:val="231F20"/>
          <w:spacing w:val="-7"/>
          <w:w w:val="110"/>
        </w:rPr>
        <w:t> </w:t>
      </w:r>
      <w:r>
        <w:rPr>
          <w:color w:val="231F20"/>
          <w:w w:val="110"/>
        </w:rPr>
        <w:t>par</w:t>
      </w:r>
      <w:r>
        <w:rPr>
          <w:color w:val="231F20"/>
          <w:spacing w:val="-7"/>
          <w:w w:val="110"/>
        </w:rPr>
        <w:t> </w:t>
      </w:r>
      <w:r>
        <w:rPr>
          <w:color w:val="231F20"/>
          <w:w w:val="110"/>
        </w:rPr>
        <w:t>des</w:t>
      </w:r>
      <w:r>
        <w:rPr>
          <w:color w:val="231F20"/>
          <w:spacing w:val="-7"/>
          <w:w w:val="110"/>
        </w:rPr>
        <w:t> </w:t>
      </w:r>
      <w:r>
        <w:rPr>
          <w:color w:val="231F20"/>
          <w:w w:val="110"/>
        </w:rPr>
        <w:t>couples</w:t>
      </w:r>
      <w:r>
        <w:rPr>
          <w:color w:val="231F20"/>
          <w:spacing w:val="-7"/>
          <w:w w:val="110"/>
        </w:rPr>
        <w:t> </w:t>
      </w:r>
      <w:r>
        <w:rPr>
          <w:color w:val="231F20"/>
          <w:w w:val="110"/>
        </w:rPr>
        <w:t>mariés,</w:t>
      </w:r>
      <w:r>
        <w:rPr>
          <w:color w:val="231F20"/>
          <w:spacing w:val="-7"/>
          <w:w w:val="110"/>
        </w:rPr>
        <w:t> </w:t>
      </w:r>
      <w:r>
        <w:rPr>
          <w:color w:val="231F20"/>
          <w:w w:val="110"/>
        </w:rPr>
        <w:t>de</w:t>
      </w:r>
      <w:r>
        <w:rPr>
          <w:color w:val="231F20"/>
          <w:spacing w:val="-7"/>
          <w:w w:val="110"/>
        </w:rPr>
        <w:t> </w:t>
      </w:r>
      <w:r>
        <w:rPr>
          <w:color w:val="231F20"/>
          <w:w w:val="110"/>
        </w:rPr>
        <w:t>leur</w:t>
      </w:r>
      <w:r>
        <w:rPr>
          <w:color w:val="231F20"/>
          <w:spacing w:val="-7"/>
          <w:w w:val="110"/>
        </w:rPr>
        <w:t> </w:t>
      </w:r>
      <w:r>
        <w:rPr>
          <w:color w:val="231F20"/>
          <w:w w:val="110"/>
        </w:rPr>
        <w:t>résidence</w:t>
      </w:r>
      <w:r>
        <w:rPr>
          <w:color w:val="231F20"/>
          <w:spacing w:val="-7"/>
          <w:w w:val="110"/>
        </w:rPr>
        <w:t> </w:t>
      </w:r>
      <w:r>
        <w:rPr>
          <w:color w:val="231F20"/>
          <w:w w:val="110"/>
        </w:rPr>
        <w:t>commune</w:t>
      </w:r>
      <w:r>
        <w:rPr>
          <w:color w:val="231F20"/>
          <w:spacing w:val="-7"/>
          <w:w w:val="110"/>
        </w:rPr>
        <w:t> </w:t>
      </w:r>
      <w:r>
        <w:rPr>
          <w:color w:val="231F20"/>
          <w:w w:val="110"/>
        </w:rPr>
        <w:t>et</w:t>
      </w:r>
      <w:r>
        <w:rPr>
          <w:color w:val="231F20"/>
          <w:spacing w:val="-7"/>
          <w:w w:val="110"/>
        </w:rPr>
        <w:t> </w:t>
      </w:r>
      <w:r>
        <w:rPr>
          <w:color w:val="231F20"/>
          <w:w w:val="110"/>
        </w:rPr>
        <w:t>de</w:t>
      </w:r>
      <w:r>
        <w:rPr>
          <w:color w:val="231F20"/>
          <w:spacing w:val="-7"/>
          <w:w w:val="110"/>
        </w:rPr>
        <w:t> </w:t>
      </w:r>
      <w:r>
        <w:rPr>
          <w:color w:val="231F20"/>
          <w:w w:val="110"/>
        </w:rPr>
        <w:t>per- mettre le regroupement familial sur son territoire </w:t>
      </w:r>
      <w:r>
        <w:rPr>
          <w:color w:val="231F20"/>
        </w:rPr>
        <w:t>»</w:t>
      </w:r>
      <w:r>
        <w:rPr>
          <w:color w:val="231F20"/>
          <w:spacing w:val="-12"/>
        </w:rPr>
        <w:t> </w:t>
      </w:r>
      <w:r>
        <w:rPr>
          <w:color w:val="231F20"/>
          <w:w w:val="110"/>
        </w:rPr>
        <w:t>(53). Cependant, la Cour n’exclut pas que cette obligation puisse exister dans certaines circonstances particulières,</w:t>
      </w:r>
      <w:r>
        <w:rPr>
          <w:color w:val="231F20"/>
          <w:spacing w:val="30"/>
          <w:w w:val="110"/>
        </w:rPr>
        <w:t> </w:t>
      </w:r>
      <w:r>
        <w:rPr>
          <w:color w:val="231F20"/>
          <w:w w:val="110"/>
        </w:rPr>
        <w:t>et</w:t>
      </w:r>
      <w:r>
        <w:rPr>
          <w:color w:val="231F20"/>
          <w:spacing w:val="30"/>
          <w:w w:val="110"/>
        </w:rPr>
        <w:t> </w:t>
      </w:r>
      <w:r>
        <w:rPr>
          <w:color w:val="231F20"/>
          <w:w w:val="110"/>
        </w:rPr>
        <w:t>affirme</w:t>
      </w:r>
      <w:r>
        <w:rPr>
          <w:color w:val="231F20"/>
          <w:spacing w:val="30"/>
          <w:w w:val="110"/>
        </w:rPr>
        <w:t> </w:t>
      </w:r>
      <w:r>
        <w:rPr>
          <w:color w:val="231F20"/>
          <w:w w:val="110"/>
        </w:rPr>
        <w:t>que,</w:t>
      </w:r>
      <w:r>
        <w:rPr>
          <w:color w:val="231F20"/>
          <w:spacing w:val="30"/>
          <w:w w:val="110"/>
        </w:rPr>
        <w:t> </w:t>
      </w:r>
      <w:r>
        <w:rPr>
          <w:color w:val="231F20"/>
        </w:rPr>
        <w:t>«</w:t>
      </w:r>
      <w:r>
        <w:rPr>
          <w:color w:val="231F20"/>
          <w:spacing w:val="30"/>
          <w:w w:val="110"/>
        </w:rPr>
        <w:t> </w:t>
      </w:r>
      <w:r>
        <w:rPr>
          <w:color w:val="231F20"/>
          <w:w w:val="110"/>
        </w:rPr>
        <w:t>afin</w:t>
      </w:r>
      <w:r>
        <w:rPr>
          <w:color w:val="231F20"/>
          <w:spacing w:val="30"/>
          <w:w w:val="110"/>
        </w:rPr>
        <w:t> </w:t>
      </w:r>
      <w:r>
        <w:rPr>
          <w:color w:val="231F20"/>
          <w:w w:val="110"/>
        </w:rPr>
        <w:t>d’établir</w:t>
      </w:r>
      <w:r>
        <w:rPr>
          <w:color w:val="231F20"/>
          <w:spacing w:val="30"/>
          <w:w w:val="110"/>
        </w:rPr>
        <w:t> </w:t>
      </w:r>
      <w:r>
        <w:rPr>
          <w:color w:val="231F20"/>
          <w:w w:val="110"/>
        </w:rPr>
        <w:t>l’ampleur</w:t>
      </w:r>
      <w:r>
        <w:rPr>
          <w:color w:val="231F20"/>
          <w:spacing w:val="30"/>
          <w:w w:val="110"/>
        </w:rPr>
        <w:t> </w:t>
      </w:r>
      <w:r>
        <w:rPr>
          <w:color w:val="231F20"/>
          <w:w w:val="110"/>
        </w:rPr>
        <w:t>des</w:t>
      </w:r>
      <w:r>
        <w:rPr>
          <w:color w:val="231F20"/>
          <w:spacing w:val="30"/>
          <w:w w:val="110"/>
        </w:rPr>
        <w:t> </w:t>
      </w:r>
      <w:r>
        <w:rPr>
          <w:color w:val="231F20"/>
          <w:w w:val="110"/>
        </w:rPr>
        <w:t>obligations</w:t>
      </w:r>
      <w:r>
        <w:rPr>
          <w:color w:val="231F20"/>
          <w:spacing w:val="30"/>
          <w:w w:val="110"/>
        </w:rPr>
        <w:t> </w:t>
      </w:r>
      <w:r>
        <w:rPr>
          <w:color w:val="231F20"/>
          <w:spacing w:val="-5"/>
          <w:w w:val="110"/>
        </w:rPr>
        <w:t>de</w:t>
      </w:r>
    </w:p>
    <w:p>
      <w:pPr>
        <w:pStyle w:val="BodyText"/>
        <w:jc w:val="left"/>
      </w:pPr>
    </w:p>
    <w:p>
      <w:pPr>
        <w:pStyle w:val="BodyText"/>
        <w:jc w:val="left"/>
      </w:pPr>
    </w:p>
    <w:p>
      <w:pPr>
        <w:pStyle w:val="BodyText"/>
        <w:spacing w:before="12"/>
        <w:jc w:val="left"/>
      </w:pPr>
    </w:p>
    <w:p>
      <w:pPr>
        <w:pStyle w:val="ListParagraph"/>
        <w:numPr>
          <w:ilvl w:val="0"/>
          <w:numId w:val="1"/>
        </w:numPr>
        <w:tabs>
          <w:tab w:pos="554" w:val="left" w:leader="none"/>
        </w:tabs>
        <w:spacing w:line="240" w:lineRule="auto" w:before="0" w:after="0"/>
        <w:ind w:left="554" w:right="0" w:hanging="325"/>
        <w:jc w:val="left"/>
        <w:rPr>
          <w:sz w:val="15"/>
        </w:rPr>
      </w:pPr>
      <w:r>
        <w:rPr>
          <w:color w:val="231F20"/>
          <w:w w:val="105"/>
          <w:sz w:val="15"/>
        </w:rPr>
        <w:t>Cour</w:t>
      </w:r>
      <w:r>
        <w:rPr>
          <w:color w:val="231F20"/>
          <w:spacing w:val="-2"/>
          <w:w w:val="105"/>
          <w:sz w:val="15"/>
        </w:rPr>
        <w:t> </w:t>
      </w:r>
      <w:r>
        <w:rPr>
          <w:color w:val="231F20"/>
          <w:w w:val="105"/>
          <w:sz w:val="15"/>
        </w:rPr>
        <w:t>EDH,</w:t>
      </w:r>
      <w:r>
        <w:rPr>
          <w:color w:val="231F20"/>
          <w:spacing w:val="-2"/>
          <w:w w:val="105"/>
          <w:sz w:val="15"/>
        </w:rPr>
        <w:t> </w:t>
      </w:r>
      <w:r>
        <w:rPr>
          <w:color w:val="231F20"/>
          <w:w w:val="105"/>
          <w:sz w:val="15"/>
        </w:rPr>
        <w:t>arrêt</w:t>
      </w:r>
      <w:r>
        <w:rPr>
          <w:color w:val="231F20"/>
          <w:spacing w:val="-2"/>
          <w:w w:val="105"/>
          <w:sz w:val="15"/>
        </w:rPr>
        <w:t> </w:t>
      </w:r>
      <w:r>
        <w:rPr>
          <w:color w:val="231F20"/>
          <w:w w:val="105"/>
          <w:sz w:val="15"/>
        </w:rPr>
        <w:t>du</w:t>
      </w:r>
      <w:r>
        <w:rPr>
          <w:color w:val="231F20"/>
          <w:spacing w:val="-2"/>
          <w:w w:val="105"/>
          <w:sz w:val="15"/>
        </w:rPr>
        <w:t> </w:t>
      </w:r>
      <w:r>
        <w:rPr>
          <w:color w:val="231F20"/>
          <w:w w:val="105"/>
          <w:sz w:val="15"/>
        </w:rPr>
        <w:t>19</w:t>
      </w:r>
      <w:r>
        <w:rPr>
          <w:color w:val="231F20"/>
          <w:spacing w:val="-2"/>
          <w:w w:val="105"/>
          <w:sz w:val="15"/>
        </w:rPr>
        <w:t> </w:t>
      </w:r>
      <w:r>
        <w:rPr>
          <w:color w:val="231F20"/>
          <w:w w:val="105"/>
          <w:sz w:val="15"/>
        </w:rPr>
        <w:t>février</w:t>
      </w:r>
      <w:r>
        <w:rPr>
          <w:color w:val="231F20"/>
          <w:spacing w:val="-1"/>
          <w:w w:val="105"/>
          <w:sz w:val="15"/>
        </w:rPr>
        <w:t> </w:t>
      </w:r>
      <w:r>
        <w:rPr>
          <w:color w:val="231F20"/>
          <w:w w:val="105"/>
          <w:sz w:val="15"/>
        </w:rPr>
        <w:t>1996,</w:t>
      </w:r>
      <w:r>
        <w:rPr>
          <w:color w:val="231F20"/>
          <w:spacing w:val="-2"/>
          <w:w w:val="105"/>
          <w:sz w:val="15"/>
        </w:rPr>
        <w:t> </w:t>
      </w:r>
      <w:r>
        <w:rPr>
          <w:i/>
          <w:color w:val="231F20"/>
          <w:w w:val="105"/>
          <w:sz w:val="15"/>
        </w:rPr>
        <w:t>Gül</w:t>
      </w:r>
      <w:r>
        <w:rPr>
          <w:i/>
          <w:color w:val="231F20"/>
          <w:spacing w:val="3"/>
          <w:w w:val="105"/>
          <w:sz w:val="15"/>
        </w:rPr>
        <w:t> </w:t>
      </w:r>
      <w:r>
        <w:rPr>
          <w:i/>
          <w:color w:val="231F20"/>
          <w:w w:val="105"/>
          <w:sz w:val="15"/>
        </w:rPr>
        <w:t>c.</w:t>
      </w:r>
      <w:r>
        <w:rPr>
          <w:i/>
          <w:color w:val="231F20"/>
          <w:spacing w:val="4"/>
          <w:w w:val="105"/>
          <w:sz w:val="15"/>
        </w:rPr>
        <w:t> </w:t>
      </w:r>
      <w:r>
        <w:rPr>
          <w:i/>
          <w:color w:val="231F20"/>
          <w:w w:val="105"/>
          <w:sz w:val="15"/>
        </w:rPr>
        <w:t>Suisse</w:t>
      </w:r>
      <w:r>
        <w:rPr>
          <w:color w:val="231F20"/>
          <w:w w:val="105"/>
          <w:sz w:val="15"/>
        </w:rPr>
        <w:t>,</w:t>
      </w:r>
      <w:r>
        <w:rPr>
          <w:color w:val="231F20"/>
          <w:spacing w:val="-2"/>
          <w:w w:val="105"/>
          <w:sz w:val="15"/>
        </w:rPr>
        <w:t> </w:t>
      </w:r>
      <w:r>
        <w:rPr>
          <w:color w:val="231F20"/>
          <w:w w:val="105"/>
          <w:sz w:val="15"/>
        </w:rPr>
        <w:t>req.</w:t>
      </w:r>
      <w:r>
        <w:rPr>
          <w:color w:val="231F20"/>
          <w:spacing w:val="-2"/>
          <w:w w:val="105"/>
          <w:sz w:val="15"/>
        </w:rPr>
        <w:t> </w:t>
      </w:r>
      <w:r>
        <w:rPr>
          <w:color w:val="231F20"/>
          <w:w w:val="105"/>
          <w:sz w:val="15"/>
        </w:rPr>
        <w:t>n</w:t>
      </w:r>
      <w:r>
        <w:rPr>
          <w:color w:val="231F20"/>
          <w:w w:val="105"/>
          <w:position w:val="5"/>
          <w:sz w:val="9"/>
        </w:rPr>
        <w:t>o</w:t>
      </w:r>
      <w:r>
        <w:rPr>
          <w:color w:val="231F20"/>
          <w:spacing w:val="14"/>
          <w:w w:val="105"/>
          <w:position w:val="5"/>
          <w:sz w:val="9"/>
        </w:rPr>
        <w:t> </w:t>
      </w:r>
      <w:r>
        <w:rPr>
          <w:color w:val="231F20"/>
          <w:w w:val="105"/>
          <w:sz w:val="15"/>
        </w:rPr>
        <w:t>23218/94,</w:t>
      </w:r>
      <w:r>
        <w:rPr>
          <w:color w:val="231F20"/>
          <w:spacing w:val="-2"/>
          <w:w w:val="105"/>
          <w:sz w:val="15"/>
        </w:rPr>
        <w:t> </w:t>
      </w:r>
      <w:r>
        <w:rPr>
          <w:color w:val="231F20"/>
          <w:w w:val="105"/>
          <w:sz w:val="15"/>
        </w:rPr>
        <w:t>§</w:t>
      </w:r>
      <w:r>
        <w:rPr>
          <w:color w:val="231F20"/>
          <w:spacing w:val="-2"/>
          <w:w w:val="105"/>
          <w:sz w:val="15"/>
        </w:rPr>
        <w:t> </w:t>
      </w:r>
      <w:r>
        <w:rPr>
          <w:color w:val="231F20"/>
          <w:spacing w:val="-5"/>
          <w:w w:val="105"/>
          <w:sz w:val="15"/>
        </w:rPr>
        <w:t>38.</w:t>
      </w:r>
    </w:p>
    <w:p>
      <w:pPr>
        <w:pStyle w:val="ListParagraph"/>
        <w:spacing w:after="0" w:line="240" w:lineRule="auto"/>
        <w:jc w:val="left"/>
        <w:rPr>
          <w:sz w:val="15"/>
        </w:rPr>
        <w:sectPr>
          <w:pgSz w:w="9080" w:h="13610"/>
          <w:pgMar w:header="0" w:footer="320" w:top="1560" w:bottom="520" w:left="1133" w:right="1133"/>
        </w:sectPr>
      </w:pPr>
    </w:p>
    <w:p>
      <w:pPr>
        <w:pStyle w:val="BodyText"/>
        <w:spacing w:line="256" w:lineRule="auto" w:before="130"/>
        <w:ind w:left="340" w:right="50"/>
      </w:pPr>
      <w:r>
        <w:rPr>
          <w:color w:val="231F20"/>
          <w:w w:val="110"/>
        </w:rPr>
        <w:t>l’État,</w:t>
      </w:r>
      <w:r>
        <w:rPr>
          <w:color w:val="231F20"/>
          <w:spacing w:val="-12"/>
          <w:w w:val="110"/>
        </w:rPr>
        <w:t> </w:t>
      </w:r>
      <w:r>
        <w:rPr>
          <w:color w:val="231F20"/>
          <w:w w:val="110"/>
        </w:rPr>
        <w:t>il</w:t>
      </w:r>
      <w:r>
        <w:rPr>
          <w:color w:val="231F20"/>
          <w:spacing w:val="-9"/>
          <w:w w:val="110"/>
        </w:rPr>
        <w:t> </w:t>
      </w:r>
      <w:r>
        <w:rPr>
          <w:color w:val="231F20"/>
          <w:w w:val="110"/>
        </w:rPr>
        <w:t>convient</w:t>
      </w:r>
      <w:r>
        <w:rPr>
          <w:color w:val="231F20"/>
          <w:spacing w:val="-10"/>
          <w:w w:val="110"/>
        </w:rPr>
        <w:t> </w:t>
      </w:r>
      <w:r>
        <w:rPr>
          <w:color w:val="231F20"/>
          <w:w w:val="110"/>
        </w:rPr>
        <w:t>d’examiner</w:t>
      </w:r>
      <w:r>
        <w:rPr>
          <w:color w:val="231F20"/>
          <w:spacing w:val="-9"/>
          <w:w w:val="110"/>
        </w:rPr>
        <w:t> </w:t>
      </w:r>
      <w:r>
        <w:rPr>
          <w:color w:val="231F20"/>
          <w:w w:val="110"/>
        </w:rPr>
        <w:t>les</w:t>
      </w:r>
      <w:r>
        <w:rPr>
          <w:color w:val="231F20"/>
          <w:spacing w:val="-10"/>
          <w:w w:val="110"/>
        </w:rPr>
        <w:t> </w:t>
      </w:r>
      <w:r>
        <w:rPr>
          <w:color w:val="231F20"/>
          <w:w w:val="110"/>
        </w:rPr>
        <w:t>différents</w:t>
      </w:r>
      <w:r>
        <w:rPr>
          <w:color w:val="231F20"/>
          <w:spacing w:val="-9"/>
          <w:w w:val="110"/>
        </w:rPr>
        <w:t> </w:t>
      </w:r>
      <w:r>
        <w:rPr>
          <w:color w:val="231F20"/>
          <w:w w:val="110"/>
        </w:rPr>
        <w:t>éléments</w:t>
      </w:r>
      <w:r>
        <w:rPr>
          <w:color w:val="231F20"/>
          <w:spacing w:val="-10"/>
          <w:w w:val="110"/>
        </w:rPr>
        <w:t> </w:t>
      </w:r>
      <w:r>
        <w:rPr>
          <w:color w:val="231F20"/>
          <w:w w:val="110"/>
        </w:rPr>
        <w:t>de</w:t>
      </w:r>
      <w:r>
        <w:rPr>
          <w:color w:val="231F20"/>
          <w:spacing w:val="-9"/>
          <w:w w:val="110"/>
        </w:rPr>
        <w:t> </w:t>
      </w:r>
      <w:r>
        <w:rPr>
          <w:color w:val="231F20"/>
          <w:w w:val="110"/>
        </w:rPr>
        <w:t>la</w:t>
      </w:r>
      <w:r>
        <w:rPr>
          <w:color w:val="231F20"/>
          <w:spacing w:val="-10"/>
          <w:w w:val="110"/>
        </w:rPr>
        <w:t> </w:t>
      </w:r>
      <w:r>
        <w:rPr>
          <w:color w:val="231F20"/>
          <w:w w:val="110"/>
        </w:rPr>
        <w:t>situation</w:t>
      </w:r>
      <w:r>
        <w:rPr>
          <w:color w:val="231F20"/>
          <w:spacing w:val="-9"/>
          <w:w w:val="110"/>
        </w:rPr>
        <w:t> </w:t>
      </w:r>
      <w:r>
        <w:rPr>
          <w:color w:val="231F20"/>
        </w:rPr>
        <w:t>»</w:t>
      </w:r>
      <w:r>
        <w:rPr>
          <w:color w:val="231F20"/>
          <w:spacing w:val="-12"/>
        </w:rPr>
        <w:t> </w:t>
      </w:r>
      <w:r>
        <w:rPr>
          <w:color w:val="231F20"/>
          <w:w w:val="110"/>
        </w:rPr>
        <w:t>(54).</w:t>
      </w:r>
      <w:r>
        <w:rPr>
          <w:color w:val="231F20"/>
          <w:spacing w:val="-9"/>
          <w:w w:val="110"/>
        </w:rPr>
        <w:t> </w:t>
      </w:r>
      <w:r>
        <w:rPr>
          <w:color w:val="231F20"/>
          <w:w w:val="110"/>
        </w:rPr>
        <w:t>En particulier,</w:t>
      </w:r>
      <w:r>
        <w:rPr>
          <w:color w:val="231F20"/>
          <w:spacing w:val="-1"/>
          <w:w w:val="110"/>
        </w:rPr>
        <w:t> </w:t>
      </w:r>
      <w:r>
        <w:rPr>
          <w:color w:val="231F20"/>
          <w:w w:val="110"/>
        </w:rPr>
        <w:t>la</w:t>
      </w:r>
      <w:r>
        <w:rPr>
          <w:color w:val="231F20"/>
          <w:spacing w:val="-1"/>
          <w:w w:val="110"/>
        </w:rPr>
        <w:t> </w:t>
      </w:r>
      <w:r>
        <w:rPr>
          <w:color w:val="231F20"/>
          <w:w w:val="110"/>
        </w:rPr>
        <w:t>Cour</w:t>
      </w:r>
      <w:r>
        <w:rPr>
          <w:color w:val="231F20"/>
          <w:spacing w:val="-1"/>
          <w:w w:val="110"/>
        </w:rPr>
        <w:t> </w:t>
      </w:r>
      <w:r>
        <w:rPr>
          <w:color w:val="231F20"/>
          <w:w w:val="110"/>
        </w:rPr>
        <w:t>insiste</w:t>
      </w:r>
      <w:r>
        <w:rPr>
          <w:color w:val="231F20"/>
          <w:spacing w:val="-1"/>
          <w:w w:val="110"/>
        </w:rPr>
        <w:t> </w:t>
      </w:r>
      <w:r>
        <w:rPr>
          <w:color w:val="231F20"/>
          <w:w w:val="110"/>
        </w:rPr>
        <w:t>sur</w:t>
      </w:r>
      <w:r>
        <w:rPr>
          <w:color w:val="231F20"/>
          <w:spacing w:val="-1"/>
          <w:w w:val="110"/>
        </w:rPr>
        <w:t> </w:t>
      </w:r>
      <w:r>
        <w:rPr>
          <w:color w:val="231F20"/>
          <w:w w:val="110"/>
        </w:rPr>
        <w:t>la</w:t>
      </w:r>
      <w:r>
        <w:rPr>
          <w:color w:val="231F20"/>
          <w:spacing w:val="-1"/>
          <w:w w:val="110"/>
        </w:rPr>
        <w:t> </w:t>
      </w:r>
      <w:r>
        <w:rPr>
          <w:color w:val="231F20"/>
          <w:w w:val="110"/>
        </w:rPr>
        <w:t>nécessité</w:t>
      </w:r>
      <w:r>
        <w:rPr>
          <w:color w:val="231F20"/>
          <w:spacing w:val="-1"/>
          <w:w w:val="110"/>
        </w:rPr>
        <w:t> </w:t>
      </w:r>
      <w:r>
        <w:rPr>
          <w:color w:val="231F20"/>
          <w:w w:val="110"/>
        </w:rPr>
        <w:t>de</w:t>
      </w:r>
      <w:r>
        <w:rPr>
          <w:color w:val="231F20"/>
          <w:spacing w:val="-1"/>
          <w:w w:val="110"/>
        </w:rPr>
        <w:t> </w:t>
      </w:r>
      <w:r>
        <w:rPr>
          <w:color w:val="231F20"/>
          <w:w w:val="110"/>
        </w:rPr>
        <w:t>tenir</w:t>
      </w:r>
      <w:r>
        <w:rPr>
          <w:color w:val="231F20"/>
          <w:spacing w:val="-1"/>
          <w:w w:val="110"/>
        </w:rPr>
        <w:t> </w:t>
      </w:r>
      <w:r>
        <w:rPr>
          <w:color w:val="231F20"/>
          <w:w w:val="110"/>
        </w:rPr>
        <w:t>compte</w:t>
      </w:r>
      <w:r>
        <w:rPr>
          <w:color w:val="231F20"/>
          <w:spacing w:val="-1"/>
          <w:w w:val="110"/>
        </w:rPr>
        <w:t> </w:t>
      </w:r>
      <w:r>
        <w:rPr>
          <w:color w:val="231F20"/>
          <w:w w:val="110"/>
        </w:rPr>
        <w:t>de</w:t>
      </w:r>
      <w:r>
        <w:rPr>
          <w:color w:val="231F20"/>
          <w:spacing w:val="-1"/>
          <w:w w:val="110"/>
        </w:rPr>
        <w:t> </w:t>
      </w:r>
      <w:r>
        <w:rPr>
          <w:color w:val="231F20"/>
          <w:w w:val="110"/>
        </w:rPr>
        <w:t>la</w:t>
      </w:r>
      <w:r>
        <w:rPr>
          <w:color w:val="231F20"/>
          <w:spacing w:val="-1"/>
          <w:w w:val="110"/>
        </w:rPr>
        <w:t> </w:t>
      </w:r>
      <w:r>
        <w:rPr>
          <w:color w:val="231F20"/>
          <w:w w:val="110"/>
        </w:rPr>
        <w:t>mesure</w:t>
      </w:r>
      <w:r>
        <w:rPr>
          <w:color w:val="231F20"/>
          <w:spacing w:val="-1"/>
          <w:w w:val="110"/>
        </w:rPr>
        <w:t> </w:t>
      </w:r>
      <w:r>
        <w:rPr>
          <w:color w:val="231F20"/>
          <w:w w:val="110"/>
        </w:rPr>
        <w:t>dans laquelle</w:t>
      </w:r>
      <w:r>
        <w:rPr>
          <w:color w:val="231F20"/>
          <w:spacing w:val="-7"/>
          <w:w w:val="110"/>
        </w:rPr>
        <w:t> </w:t>
      </w:r>
      <w:r>
        <w:rPr>
          <w:color w:val="231F20"/>
          <w:w w:val="110"/>
        </w:rPr>
        <w:t>il</w:t>
      </w:r>
      <w:r>
        <w:rPr>
          <w:color w:val="231F20"/>
          <w:spacing w:val="-7"/>
          <w:w w:val="110"/>
        </w:rPr>
        <w:t> </w:t>
      </w:r>
      <w:r>
        <w:rPr>
          <w:color w:val="231F20"/>
          <w:w w:val="110"/>
        </w:rPr>
        <w:t>y</w:t>
      </w:r>
      <w:r>
        <w:rPr>
          <w:color w:val="231F20"/>
          <w:spacing w:val="-7"/>
          <w:w w:val="110"/>
        </w:rPr>
        <w:t> </w:t>
      </w:r>
      <w:r>
        <w:rPr>
          <w:color w:val="231F20"/>
          <w:w w:val="110"/>
        </w:rPr>
        <w:t>a</w:t>
      </w:r>
      <w:r>
        <w:rPr>
          <w:color w:val="231F20"/>
          <w:spacing w:val="-7"/>
          <w:w w:val="110"/>
        </w:rPr>
        <w:t> </w:t>
      </w:r>
      <w:r>
        <w:rPr>
          <w:color w:val="231F20"/>
          <w:w w:val="110"/>
        </w:rPr>
        <w:t>entrave</w:t>
      </w:r>
      <w:r>
        <w:rPr>
          <w:color w:val="231F20"/>
          <w:spacing w:val="-7"/>
          <w:w w:val="110"/>
        </w:rPr>
        <w:t> </w:t>
      </w:r>
      <w:r>
        <w:rPr>
          <w:color w:val="231F20"/>
          <w:w w:val="110"/>
        </w:rPr>
        <w:t>à</w:t>
      </w:r>
      <w:r>
        <w:rPr>
          <w:color w:val="231F20"/>
          <w:spacing w:val="-7"/>
          <w:w w:val="110"/>
        </w:rPr>
        <w:t> </w:t>
      </w:r>
      <w:r>
        <w:rPr>
          <w:color w:val="231F20"/>
          <w:w w:val="110"/>
        </w:rPr>
        <w:t>la</w:t>
      </w:r>
      <w:r>
        <w:rPr>
          <w:color w:val="231F20"/>
          <w:spacing w:val="-7"/>
          <w:w w:val="110"/>
        </w:rPr>
        <w:t> </w:t>
      </w:r>
      <w:r>
        <w:rPr>
          <w:color w:val="231F20"/>
          <w:w w:val="110"/>
        </w:rPr>
        <w:t>vie</w:t>
      </w:r>
      <w:r>
        <w:rPr>
          <w:color w:val="231F20"/>
          <w:spacing w:val="-7"/>
          <w:w w:val="110"/>
        </w:rPr>
        <w:t> </w:t>
      </w:r>
      <w:r>
        <w:rPr>
          <w:color w:val="231F20"/>
          <w:w w:val="110"/>
        </w:rPr>
        <w:t>familiale,</w:t>
      </w:r>
      <w:r>
        <w:rPr>
          <w:color w:val="231F20"/>
          <w:spacing w:val="-7"/>
          <w:w w:val="110"/>
        </w:rPr>
        <w:t> </w:t>
      </w:r>
      <w:r>
        <w:rPr>
          <w:color w:val="231F20"/>
          <w:w w:val="110"/>
        </w:rPr>
        <w:t>et</w:t>
      </w:r>
      <w:r>
        <w:rPr>
          <w:color w:val="231F20"/>
          <w:spacing w:val="-7"/>
          <w:w w:val="110"/>
        </w:rPr>
        <w:t> </w:t>
      </w:r>
      <w:r>
        <w:rPr>
          <w:color w:val="231F20"/>
          <w:w w:val="110"/>
        </w:rPr>
        <w:t>de</w:t>
      </w:r>
      <w:r>
        <w:rPr>
          <w:color w:val="231F20"/>
          <w:spacing w:val="-7"/>
          <w:w w:val="110"/>
        </w:rPr>
        <w:t> </w:t>
      </w:r>
      <w:r>
        <w:rPr>
          <w:color w:val="231F20"/>
          <w:w w:val="110"/>
        </w:rPr>
        <w:t>l’existence</w:t>
      </w:r>
      <w:r>
        <w:rPr>
          <w:color w:val="231F20"/>
          <w:spacing w:val="-7"/>
          <w:w w:val="110"/>
        </w:rPr>
        <w:t> </w:t>
      </w:r>
      <w:r>
        <w:rPr>
          <w:color w:val="231F20"/>
          <w:w w:val="110"/>
        </w:rPr>
        <w:t>ou</w:t>
      </w:r>
      <w:r>
        <w:rPr>
          <w:color w:val="231F20"/>
          <w:spacing w:val="-7"/>
          <w:w w:val="110"/>
        </w:rPr>
        <w:t> </w:t>
      </w:r>
      <w:r>
        <w:rPr>
          <w:color w:val="231F20"/>
          <w:w w:val="110"/>
        </w:rPr>
        <w:t>non</w:t>
      </w:r>
      <w:r>
        <w:rPr>
          <w:color w:val="231F20"/>
          <w:spacing w:val="-7"/>
          <w:w w:val="110"/>
        </w:rPr>
        <w:t> </w:t>
      </w:r>
      <w:r>
        <w:rPr>
          <w:color w:val="231F20"/>
        </w:rPr>
        <w:t>«</w:t>
      </w:r>
      <w:r>
        <w:rPr>
          <w:color w:val="231F20"/>
          <w:spacing w:val="-2"/>
        </w:rPr>
        <w:t> </w:t>
      </w:r>
      <w:r>
        <w:rPr>
          <w:color w:val="231F20"/>
          <w:w w:val="110"/>
        </w:rPr>
        <w:t>d’obstacles </w:t>
      </w:r>
      <w:r>
        <w:rPr>
          <w:color w:val="231F20"/>
        </w:rPr>
        <w:t>insurmontables », ou d’obstacles majeurs à ce que la famille vive dans le pays d’origine</w:t>
      </w:r>
      <w:r>
        <w:rPr>
          <w:color w:val="231F20"/>
          <w:spacing w:val="38"/>
        </w:rPr>
        <w:t> </w:t>
      </w:r>
      <w:r>
        <w:rPr>
          <w:color w:val="231F20"/>
        </w:rPr>
        <w:t>d’une</w:t>
      </w:r>
      <w:r>
        <w:rPr>
          <w:color w:val="231F20"/>
          <w:spacing w:val="38"/>
        </w:rPr>
        <w:t> </w:t>
      </w:r>
      <w:r>
        <w:rPr>
          <w:color w:val="231F20"/>
        </w:rPr>
        <w:t>ou</w:t>
      </w:r>
      <w:r>
        <w:rPr>
          <w:color w:val="231F20"/>
          <w:spacing w:val="38"/>
        </w:rPr>
        <w:t> </w:t>
      </w:r>
      <w:r>
        <w:rPr>
          <w:color w:val="231F20"/>
        </w:rPr>
        <w:t>plusieurs</w:t>
      </w:r>
      <w:r>
        <w:rPr>
          <w:color w:val="231F20"/>
          <w:spacing w:val="38"/>
        </w:rPr>
        <w:t> </w:t>
      </w:r>
      <w:r>
        <w:rPr>
          <w:color w:val="231F20"/>
        </w:rPr>
        <w:t>des</w:t>
      </w:r>
      <w:r>
        <w:rPr>
          <w:color w:val="231F20"/>
          <w:spacing w:val="38"/>
        </w:rPr>
        <w:t> </w:t>
      </w:r>
      <w:r>
        <w:rPr>
          <w:color w:val="231F20"/>
        </w:rPr>
        <w:t>personnes</w:t>
      </w:r>
      <w:r>
        <w:rPr>
          <w:color w:val="231F20"/>
          <w:spacing w:val="38"/>
        </w:rPr>
        <w:t> </w:t>
      </w:r>
      <w:r>
        <w:rPr>
          <w:color w:val="231F20"/>
        </w:rPr>
        <w:t>concernées</w:t>
      </w:r>
      <w:r>
        <w:rPr>
          <w:color w:val="231F20"/>
          <w:spacing w:val="38"/>
        </w:rPr>
        <w:t> </w:t>
      </w:r>
      <w:r>
        <w:rPr>
          <w:color w:val="231F20"/>
        </w:rPr>
        <w:t>qui</w:t>
      </w:r>
      <w:r>
        <w:rPr>
          <w:color w:val="231F20"/>
          <w:spacing w:val="38"/>
        </w:rPr>
        <w:t> </w:t>
      </w:r>
      <w:r>
        <w:rPr>
          <w:color w:val="231F20"/>
        </w:rPr>
        <w:t>souhaitent</w:t>
      </w:r>
      <w:r>
        <w:rPr>
          <w:color w:val="231F20"/>
          <w:spacing w:val="38"/>
        </w:rPr>
        <w:t> </w:t>
      </w:r>
      <w:r>
        <w:rPr>
          <w:color w:val="231F20"/>
        </w:rPr>
        <w:t>accéder</w:t>
      </w:r>
      <w:r>
        <w:rPr>
          <w:color w:val="231F20"/>
          <w:spacing w:val="80"/>
          <w:w w:val="150"/>
        </w:rPr>
        <w:t> </w:t>
      </w:r>
      <w:r>
        <w:rPr>
          <w:color w:val="231F20"/>
          <w:w w:val="110"/>
        </w:rPr>
        <w:t>à</w:t>
      </w:r>
      <w:r>
        <w:rPr>
          <w:color w:val="231F20"/>
          <w:spacing w:val="-9"/>
          <w:w w:val="110"/>
        </w:rPr>
        <w:t> </w:t>
      </w:r>
      <w:r>
        <w:rPr>
          <w:color w:val="231F20"/>
          <w:w w:val="110"/>
        </w:rPr>
        <w:t>son</w:t>
      </w:r>
      <w:r>
        <w:rPr>
          <w:color w:val="231F20"/>
          <w:spacing w:val="-2"/>
          <w:w w:val="110"/>
        </w:rPr>
        <w:t> </w:t>
      </w:r>
      <w:r>
        <w:rPr>
          <w:color w:val="231F20"/>
          <w:w w:val="110"/>
        </w:rPr>
        <w:t>territoire</w:t>
      </w:r>
      <w:r>
        <w:rPr>
          <w:color w:val="231F20"/>
          <w:spacing w:val="-14"/>
          <w:w w:val="110"/>
        </w:rPr>
        <w:t> </w:t>
      </w:r>
      <w:r>
        <w:rPr>
          <w:color w:val="231F20"/>
          <w:w w:val="110"/>
        </w:rPr>
        <w:t>(55)</w:t>
      </w:r>
      <w:r>
        <w:rPr>
          <w:i/>
          <w:color w:val="231F20"/>
          <w:w w:val="110"/>
        </w:rPr>
        <w:t>. </w:t>
      </w:r>
      <w:r>
        <w:rPr>
          <w:color w:val="231F20"/>
          <w:w w:val="110"/>
        </w:rPr>
        <w:t>Dans</w:t>
      </w:r>
      <w:r>
        <w:rPr>
          <w:color w:val="231F20"/>
          <w:spacing w:val="-2"/>
          <w:w w:val="110"/>
        </w:rPr>
        <w:t> </w:t>
      </w:r>
      <w:r>
        <w:rPr>
          <w:color w:val="231F20"/>
          <w:w w:val="110"/>
        </w:rPr>
        <w:t>certaines</w:t>
      </w:r>
      <w:r>
        <w:rPr>
          <w:color w:val="231F20"/>
          <w:spacing w:val="-2"/>
          <w:w w:val="110"/>
        </w:rPr>
        <w:t> </w:t>
      </w:r>
      <w:r>
        <w:rPr>
          <w:color w:val="231F20"/>
          <w:w w:val="110"/>
        </w:rPr>
        <w:t>affaires,</w:t>
      </w:r>
      <w:r>
        <w:rPr>
          <w:color w:val="231F20"/>
          <w:spacing w:val="-2"/>
          <w:w w:val="110"/>
        </w:rPr>
        <w:t> </w:t>
      </w:r>
      <w:r>
        <w:rPr>
          <w:color w:val="231F20"/>
          <w:w w:val="110"/>
        </w:rPr>
        <w:t>les</w:t>
      </w:r>
      <w:r>
        <w:rPr>
          <w:color w:val="231F20"/>
          <w:spacing w:val="-2"/>
          <w:w w:val="110"/>
        </w:rPr>
        <w:t> </w:t>
      </w:r>
      <w:r>
        <w:rPr>
          <w:color w:val="231F20"/>
          <w:w w:val="110"/>
        </w:rPr>
        <w:t>obstacles</w:t>
      </w:r>
      <w:r>
        <w:rPr>
          <w:color w:val="231F20"/>
          <w:spacing w:val="-2"/>
          <w:w w:val="110"/>
        </w:rPr>
        <w:t> </w:t>
      </w:r>
      <w:r>
        <w:rPr>
          <w:color w:val="231F20"/>
          <w:w w:val="110"/>
        </w:rPr>
        <w:t>à</w:t>
      </w:r>
      <w:r>
        <w:rPr>
          <w:color w:val="231F20"/>
          <w:spacing w:val="-2"/>
          <w:w w:val="110"/>
        </w:rPr>
        <w:t> </w:t>
      </w:r>
      <w:r>
        <w:rPr>
          <w:color w:val="231F20"/>
          <w:w w:val="110"/>
        </w:rPr>
        <w:t>la</w:t>
      </w:r>
      <w:r>
        <w:rPr>
          <w:color w:val="231F20"/>
          <w:spacing w:val="-2"/>
          <w:w w:val="110"/>
        </w:rPr>
        <w:t> </w:t>
      </w:r>
      <w:r>
        <w:rPr>
          <w:color w:val="231F20"/>
          <w:w w:val="110"/>
        </w:rPr>
        <w:t>poursuite</w:t>
      </w:r>
      <w:r>
        <w:rPr>
          <w:color w:val="231F20"/>
          <w:spacing w:val="-2"/>
          <w:w w:val="110"/>
        </w:rPr>
        <w:t> </w:t>
      </w:r>
      <w:r>
        <w:rPr>
          <w:color w:val="231F20"/>
          <w:w w:val="110"/>
        </w:rPr>
        <w:t>de</w:t>
      </w:r>
      <w:r>
        <w:rPr>
          <w:color w:val="231F20"/>
          <w:spacing w:val="-2"/>
          <w:w w:val="110"/>
        </w:rPr>
        <w:t> </w:t>
      </w:r>
      <w:r>
        <w:rPr>
          <w:color w:val="231F20"/>
          <w:w w:val="110"/>
        </w:rPr>
        <w:t>la vie de famille dans le pays d’origine ont directement été déduits des risques de persécution qui y émanent ou de la situation de violence et de guerre qui</w:t>
      </w:r>
      <w:r>
        <w:rPr>
          <w:color w:val="231F20"/>
          <w:spacing w:val="40"/>
          <w:w w:val="110"/>
        </w:rPr>
        <w:t> </w:t>
      </w:r>
      <w:r>
        <w:rPr>
          <w:color w:val="231F20"/>
          <w:w w:val="110"/>
        </w:rPr>
        <w:t>y</w:t>
      </w:r>
      <w:r>
        <w:rPr>
          <w:color w:val="231F20"/>
          <w:spacing w:val="-1"/>
          <w:w w:val="110"/>
        </w:rPr>
        <w:t> </w:t>
      </w:r>
      <w:r>
        <w:rPr>
          <w:color w:val="231F20"/>
          <w:w w:val="110"/>
        </w:rPr>
        <w:t>règne</w:t>
      </w:r>
      <w:r>
        <w:rPr>
          <w:color w:val="231F20"/>
          <w:spacing w:val="-14"/>
          <w:w w:val="110"/>
        </w:rPr>
        <w:t> </w:t>
      </w:r>
      <w:r>
        <w:rPr>
          <w:color w:val="231F20"/>
          <w:w w:val="110"/>
        </w:rPr>
        <w:t>(56). L’on voit donc ici se dessiner, sous l’angle de l’article 8 de la CEDH, une obligation positive pour les États auprès desquels une demande de visa a été introduite, de délivrer le visa demandé afin de préserver la vie familiale, si elle est impossible ailleurs. Le défaut d’application extraterri- toriale des articles 2 et 3 est ici compensé par l’application, cette fois terri- toriale, de l’article 8 via la présence de proches sur le territoire d’un État membre.</w:t>
      </w:r>
      <w:r>
        <w:rPr>
          <w:color w:val="231F20"/>
          <w:spacing w:val="22"/>
          <w:w w:val="110"/>
        </w:rPr>
        <w:t> </w:t>
      </w:r>
      <w:r>
        <w:rPr>
          <w:color w:val="231F20"/>
          <w:w w:val="110"/>
        </w:rPr>
        <w:t>Ces</w:t>
      </w:r>
      <w:r>
        <w:rPr>
          <w:color w:val="231F20"/>
          <w:spacing w:val="23"/>
          <w:w w:val="110"/>
        </w:rPr>
        <w:t> </w:t>
      </w:r>
      <w:r>
        <w:rPr>
          <w:color w:val="231F20"/>
          <w:w w:val="110"/>
        </w:rPr>
        <w:t>derniers</w:t>
      </w:r>
      <w:r>
        <w:rPr>
          <w:color w:val="231F20"/>
          <w:spacing w:val="23"/>
          <w:w w:val="110"/>
        </w:rPr>
        <w:t> </w:t>
      </w:r>
      <w:r>
        <w:rPr>
          <w:color w:val="231F20"/>
          <w:w w:val="110"/>
        </w:rPr>
        <w:t>créent</w:t>
      </w:r>
      <w:r>
        <w:rPr>
          <w:color w:val="231F20"/>
          <w:spacing w:val="23"/>
          <w:w w:val="110"/>
        </w:rPr>
        <w:t> </w:t>
      </w:r>
      <w:r>
        <w:rPr>
          <w:color w:val="231F20"/>
          <w:w w:val="110"/>
        </w:rPr>
        <w:t>la</w:t>
      </w:r>
      <w:r>
        <w:rPr>
          <w:color w:val="231F20"/>
          <w:spacing w:val="23"/>
          <w:w w:val="110"/>
        </w:rPr>
        <w:t> </w:t>
      </w:r>
      <w:r>
        <w:rPr>
          <w:color w:val="231F20"/>
          <w:w w:val="110"/>
        </w:rPr>
        <w:t>connexion</w:t>
      </w:r>
      <w:r>
        <w:rPr>
          <w:color w:val="231F20"/>
          <w:spacing w:val="23"/>
          <w:w w:val="110"/>
        </w:rPr>
        <w:t> </w:t>
      </w:r>
      <w:r>
        <w:rPr>
          <w:color w:val="231F20"/>
          <w:w w:val="110"/>
        </w:rPr>
        <w:t>qui</w:t>
      </w:r>
      <w:r>
        <w:rPr>
          <w:color w:val="231F20"/>
          <w:spacing w:val="23"/>
          <w:w w:val="110"/>
        </w:rPr>
        <w:t> </w:t>
      </w:r>
      <w:r>
        <w:rPr>
          <w:color w:val="231F20"/>
          <w:w w:val="110"/>
        </w:rPr>
        <w:t>faisait</w:t>
      </w:r>
      <w:r>
        <w:rPr>
          <w:color w:val="231F20"/>
          <w:spacing w:val="23"/>
          <w:w w:val="110"/>
        </w:rPr>
        <w:t> </w:t>
      </w:r>
      <w:r>
        <w:rPr>
          <w:color w:val="231F20"/>
          <w:w w:val="110"/>
        </w:rPr>
        <w:t>défaut</w:t>
      </w:r>
      <w:r>
        <w:rPr>
          <w:color w:val="231F20"/>
          <w:spacing w:val="23"/>
          <w:w w:val="110"/>
        </w:rPr>
        <w:t> </w:t>
      </w:r>
      <w:r>
        <w:rPr>
          <w:color w:val="231F20"/>
          <w:w w:val="110"/>
        </w:rPr>
        <w:t>dans</w:t>
      </w:r>
      <w:r>
        <w:rPr>
          <w:color w:val="231F20"/>
          <w:spacing w:val="23"/>
          <w:w w:val="110"/>
        </w:rPr>
        <w:t> </w:t>
      </w:r>
      <w:r>
        <w:rPr>
          <w:color w:val="231F20"/>
          <w:spacing w:val="-2"/>
          <w:w w:val="110"/>
        </w:rPr>
        <w:t>l’affaire</w:t>
      </w:r>
    </w:p>
    <w:p>
      <w:pPr>
        <w:pStyle w:val="BodyText"/>
        <w:spacing w:line="256" w:lineRule="auto" w:before="4"/>
        <w:ind w:left="340" w:right="46"/>
      </w:pPr>
      <w:r>
        <w:rPr>
          <w:i/>
          <w:color w:val="231F20"/>
          <w:w w:val="110"/>
        </w:rPr>
        <w:t>M.N. </w:t>
      </w:r>
      <w:r>
        <w:rPr>
          <w:color w:val="231F20"/>
          <w:w w:val="110"/>
        </w:rPr>
        <w:t>Par contre, la Cour de Strasbourg est à ce jour silencieuse quant à la possibilité matérielle d’une telle demande par voie électronique. L’approche téléologique</w:t>
      </w:r>
      <w:r>
        <w:rPr>
          <w:color w:val="231F20"/>
          <w:spacing w:val="29"/>
          <w:w w:val="110"/>
        </w:rPr>
        <w:t> </w:t>
      </w:r>
      <w:r>
        <w:rPr>
          <w:color w:val="231F20"/>
          <w:w w:val="110"/>
        </w:rPr>
        <w:t>adoptée</w:t>
      </w:r>
      <w:r>
        <w:rPr>
          <w:color w:val="231F20"/>
          <w:spacing w:val="29"/>
          <w:w w:val="110"/>
        </w:rPr>
        <w:t> </w:t>
      </w:r>
      <w:r>
        <w:rPr>
          <w:color w:val="231F20"/>
          <w:w w:val="110"/>
        </w:rPr>
        <w:t>par</w:t>
      </w:r>
      <w:r>
        <w:rPr>
          <w:color w:val="231F20"/>
          <w:spacing w:val="29"/>
          <w:w w:val="110"/>
        </w:rPr>
        <w:t> </w:t>
      </w:r>
      <w:r>
        <w:rPr>
          <w:color w:val="231F20"/>
          <w:w w:val="110"/>
        </w:rPr>
        <w:t>la</w:t>
      </w:r>
      <w:r>
        <w:rPr>
          <w:color w:val="231F20"/>
          <w:spacing w:val="29"/>
          <w:w w:val="110"/>
        </w:rPr>
        <w:t> </w:t>
      </w:r>
      <w:r>
        <w:rPr>
          <w:color w:val="231F20"/>
          <w:w w:val="110"/>
        </w:rPr>
        <w:t>Cour</w:t>
      </w:r>
      <w:r>
        <w:rPr>
          <w:color w:val="231F20"/>
          <w:spacing w:val="29"/>
          <w:w w:val="110"/>
        </w:rPr>
        <w:t> </w:t>
      </w:r>
      <w:r>
        <w:rPr>
          <w:color w:val="231F20"/>
          <w:w w:val="110"/>
        </w:rPr>
        <w:t>pour</w:t>
      </w:r>
      <w:r>
        <w:rPr>
          <w:color w:val="231F20"/>
          <w:spacing w:val="29"/>
          <w:w w:val="110"/>
        </w:rPr>
        <w:t> </w:t>
      </w:r>
      <w:r>
        <w:rPr>
          <w:color w:val="231F20"/>
          <w:w w:val="110"/>
        </w:rPr>
        <w:t>imposer</w:t>
      </w:r>
      <w:r>
        <w:rPr>
          <w:color w:val="231F20"/>
          <w:spacing w:val="29"/>
          <w:w w:val="110"/>
        </w:rPr>
        <w:t> </w:t>
      </w:r>
      <w:r>
        <w:rPr>
          <w:color w:val="231F20"/>
          <w:w w:val="110"/>
        </w:rPr>
        <w:t>une</w:t>
      </w:r>
      <w:r>
        <w:rPr>
          <w:color w:val="231F20"/>
          <w:spacing w:val="29"/>
          <w:w w:val="110"/>
        </w:rPr>
        <w:t> </w:t>
      </w:r>
      <w:r>
        <w:rPr>
          <w:color w:val="231F20"/>
          <w:w w:val="110"/>
        </w:rPr>
        <w:t>obligation</w:t>
      </w:r>
      <w:r>
        <w:rPr>
          <w:color w:val="231F20"/>
          <w:spacing w:val="29"/>
          <w:w w:val="110"/>
        </w:rPr>
        <w:t> </w:t>
      </w:r>
      <w:r>
        <w:rPr>
          <w:color w:val="231F20"/>
          <w:w w:val="110"/>
        </w:rPr>
        <w:t>de</w:t>
      </w:r>
      <w:r>
        <w:rPr>
          <w:color w:val="231F20"/>
          <w:spacing w:val="29"/>
          <w:w w:val="110"/>
        </w:rPr>
        <w:t> </w:t>
      </w:r>
      <w:r>
        <w:rPr>
          <w:color w:val="231F20"/>
          <w:w w:val="110"/>
        </w:rPr>
        <w:t>délivrer un visa lorsqu’il est impossible ou exagérément difficile de poursuivre la</w:t>
      </w:r>
      <w:r>
        <w:rPr>
          <w:color w:val="231F20"/>
          <w:spacing w:val="80"/>
          <w:w w:val="110"/>
        </w:rPr>
        <w:t> </w:t>
      </w:r>
      <w:r>
        <w:rPr>
          <w:color w:val="231F20"/>
          <w:w w:val="110"/>
        </w:rPr>
        <w:t>vie familiale ailleurs pourrait servir de base à une obligation de prévoir des modalités d’introduction par voie électronique pour ces visas qui, </w:t>
      </w:r>
      <w:r>
        <w:rPr>
          <w:i/>
          <w:color w:val="231F20"/>
          <w:w w:val="110"/>
        </w:rPr>
        <w:t>stricto sensu</w:t>
      </w:r>
      <w:r>
        <w:rPr>
          <w:color w:val="231F20"/>
          <w:w w:val="110"/>
        </w:rPr>
        <w:t>, ne sont pas des visas de </w:t>
      </w:r>
      <w:r>
        <w:rPr>
          <w:color w:val="231F20"/>
        </w:rPr>
        <w:t>« </w:t>
      </w:r>
      <w:r>
        <w:rPr>
          <w:color w:val="231F20"/>
          <w:w w:val="110"/>
        </w:rPr>
        <w:t>regroupement familial </w:t>
      </w:r>
      <w:r>
        <w:rPr>
          <w:color w:val="231F20"/>
        </w:rPr>
        <w:t>».</w:t>
      </w:r>
    </w:p>
    <w:p>
      <w:pPr>
        <w:pStyle w:val="BodyText"/>
        <w:spacing w:before="89"/>
        <w:jc w:val="left"/>
      </w:pPr>
    </w:p>
    <w:p>
      <w:pPr>
        <w:spacing w:line="256" w:lineRule="auto" w:before="0"/>
        <w:ind w:left="1429" w:right="960" w:hanging="144"/>
        <w:jc w:val="left"/>
        <w:rPr>
          <w:i/>
          <w:sz w:val="19"/>
        </w:rPr>
      </w:pPr>
      <w:r>
        <w:rPr>
          <w:color w:val="231F20"/>
          <w:w w:val="105"/>
          <w:sz w:val="19"/>
        </w:rPr>
        <w:t>D. </w:t>
      </w:r>
      <w:r>
        <w:rPr>
          <w:i/>
          <w:color w:val="231F20"/>
          <w:w w:val="105"/>
          <w:sz w:val="19"/>
        </w:rPr>
        <w:t>— Interprétation du droit international et européen des droits humains par les juridictions nationales :</w:t>
      </w:r>
    </w:p>
    <w:p>
      <w:pPr>
        <w:spacing w:before="1"/>
        <w:ind w:left="2551" w:right="0" w:firstLine="0"/>
        <w:jc w:val="left"/>
        <w:rPr>
          <w:i/>
          <w:sz w:val="19"/>
        </w:rPr>
      </w:pPr>
      <w:r>
        <w:rPr>
          <w:i/>
          <w:color w:val="231F20"/>
          <w:sz w:val="19"/>
        </w:rPr>
        <w:t>l’exemple</w:t>
      </w:r>
      <w:r>
        <w:rPr>
          <w:i/>
          <w:color w:val="231F20"/>
          <w:spacing w:val="20"/>
          <w:sz w:val="19"/>
        </w:rPr>
        <w:t> </w:t>
      </w:r>
      <w:r>
        <w:rPr>
          <w:i/>
          <w:color w:val="231F20"/>
          <w:sz w:val="19"/>
        </w:rPr>
        <w:t>de</w:t>
      </w:r>
      <w:r>
        <w:rPr>
          <w:i/>
          <w:color w:val="231F20"/>
          <w:spacing w:val="20"/>
          <w:sz w:val="19"/>
        </w:rPr>
        <w:t> </w:t>
      </w:r>
      <w:r>
        <w:rPr>
          <w:i/>
          <w:color w:val="231F20"/>
          <w:sz w:val="19"/>
        </w:rPr>
        <w:t>la</w:t>
      </w:r>
      <w:r>
        <w:rPr>
          <w:i/>
          <w:color w:val="231F20"/>
          <w:spacing w:val="21"/>
          <w:sz w:val="19"/>
        </w:rPr>
        <w:t> </w:t>
      </w:r>
      <w:r>
        <w:rPr>
          <w:i/>
          <w:color w:val="231F20"/>
          <w:spacing w:val="-2"/>
          <w:sz w:val="19"/>
        </w:rPr>
        <w:t>Belgique</w:t>
      </w:r>
    </w:p>
    <w:p>
      <w:pPr>
        <w:pStyle w:val="BodyText"/>
        <w:spacing w:before="42"/>
        <w:jc w:val="left"/>
        <w:rPr>
          <w:i/>
        </w:rPr>
      </w:pPr>
    </w:p>
    <w:p>
      <w:pPr>
        <w:pStyle w:val="ListParagraph"/>
        <w:numPr>
          <w:ilvl w:val="0"/>
          <w:numId w:val="6"/>
        </w:numPr>
        <w:tabs>
          <w:tab w:pos="785" w:val="left" w:leader="none"/>
        </w:tabs>
        <w:spacing w:line="256" w:lineRule="auto" w:before="0" w:after="0"/>
        <w:ind w:left="340" w:right="233" w:firstLine="192"/>
        <w:jc w:val="both"/>
        <w:rPr>
          <w:i/>
          <w:sz w:val="19"/>
        </w:rPr>
      </w:pPr>
      <w:r>
        <w:rPr>
          <w:i/>
          <w:color w:val="231F20"/>
          <w:w w:val="105"/>
          <w:sz w:val="19"/>
        </w:rPr>
        <w:t>L’obligation de traiter les demandes de visas humanitaires fondées sur un lien familial par voie électronique</w:t>
      </w:r>
    </w:p>
    <w:p>
      <w:pPr>
        <w:pStyle w:val="BodyText"/>
        <w:spacing w:line="256" w:lineRule="auto" w:before="116"/>
        <w:ind w:left="340" w:right="53" w:firstLine="192"/>
      </w:pPr>
      <w:r>
        <w:rPr>
          <w:color w:val="231F20"/>
          <w:w w:val="110"/>
        </w:rPr>
        <w:t>Les juridictions belges ont été saisies de plusieurs demandes d’enjoindre</w:t>
      </w:r>
      <w:r>
        <w:rPr>
          <w:color w:val="231F20"/>
          <w:spacing w:val="80"/>
          <w:w w:val="110"/>
        </w:rPr>
        <w:t> </w:t>
      </w:r>
      <w:r>
        <w:rPr>
          <w:color w:val="231F20"/>
          <w:w w:val="110"/>
        </w:rPr>
        <w:t>à</w:t>
      </w:r>
      <w:r>
        <w:rPr>
          <w:color w:val="231F20"/>
          <w:spacing w:val="-3"/>
          <w:w w:val="110"/>
        </w:rPr>
        <w:t> </w:t>
      </w:r>
      <w:r>
        <w:rPr>
          <w:color w:val="231F20"/>
          <w:w w:val="110"/>
        </w:rPr>
        <w:t>l’État</w:t>
      </w:r>
      <w:r>
        <w:rPr>
          <w:color w:val="231F20"/>
          <w:spacing w:val="-3"/>
          <w:w w:val="110"/>
        </w:rPr>
        <w:t> </w:t>
      </w:r>
      <w:r>
        <w:rPr>
          <w:color w:val="231F20"/>
          <w:w w:val="110"/>
        </w:rPr>
        <w:t>belge</w:t>
      </w:r>
      <w:r>
        <w:rPr>
          <w:color w:val="231F20"/>
          <w:spacing w:val="-3"/>
          <w:w w:val="110"/>
        </w:rPr>
        <w:t> </w:t>
      </w:r>
      <w:r>
        <w:rPr>
          <w:color w:val="231F20"/>
          <w:w w:val="110"/>
        </w:rPr>
        <w:t>de</w:t>
      </w:r>
      <w:r>
        <w:rPr>
          <w:color w:val="231F20"/>
          <w:spacing w:val="-3"/>
          <w:w w:val="110"/>
        </w:rPr>
        <w:t> </w:t>
      </w:r>
      <w:r>
        <w:rPr>
          <w:color w:val="231F20"/>
          <w:w w:val="110"/>
        </w:rPr>
        <w:t>permettre</w:t>
      </w:r>
      <w:r>
        <w:rPr>
          <w:color w:val="231F20"/>
          <w:spacing w:val="-3"/>
          <w:w w:val="110"/>
        </w:rPr>
        <w:t> </w:t>
      </w:r>
      <w:r>
        <w:rPr>
          <w:color w:val="231F20"/>
          <w:w w:val="110"/>
        </w:rPr>
        <w:t>l’introduction</w:t>
      </w:r>
      <w:r>
        <w:rPr>
          <w:color w:val="231F20"/>
          <w:spacing w:val="-3"/>
          <w:w w:val="110"/>
        </w:rPr>
        <w:t> </w:t>
      </w:r>
      <w:r>
        <w:rPr>
          <w:color w:val="231F20"/>
          <w:w w:val="110"/>
        </w:rPr>
        <w:t>de</w:t>
      </w:r>
      <w:r>
        <w:rPr>
          <w:color w:val="231F20"/>
          <w:spacing w:val="-3"/>
          <w:w w:val="110"/>
        </w:rPr>
        <w:t> </w:t>
      </w:r>
      <w:r>
        <w:rPr>
          <w:color w:val="231F20"/>
          <w:w w:val="110"/>
        </w:rPr>
        <w:t>demandes</w:t>
      </w:r>
      <w:r>
        <w:rPr>
          <w:color w:val="231F20"/>
          <w:spacing w:val="-3"/>
          <w:w w:val="110"/>
        </w:rPr>
        <w:t> </w:t>
      </w:r>
      <w:r>
        <w:rPr>
          <w:color w:val="231F20"/>
          <w:w w:val="110"/>
        </w:rPr>
        <w:t>de</w:t>
      </w:r>
      <w:r>
        <w:rPr>
          <w:color w:val="231F20"/>
          <w:spacing w:val="-3"/>
          <w:w w:val="110"/>
        </w:rPr>
        <w:t> </w:t>
      </w:r>
      <w:r>
        <w:rPr>
          <w:color w:val="231F20"/>
          <w:w w:val="110"/>
        </w:rPr>
        <w:t>visas</w:t>
      </w:r>
      <w:r>
        <w:rPr>
          <w:color w:val="231F20"/>
          <w:spacing w:val="-3"/>
          <w:w w:val="110"/>
        </w:rPr>
        <w:t> </w:t>
      </w:r>
      <w:r>
        <w:rPr>
          <w:color w:val="231F20"/>
          <w:w w:val="110"/>
        </w:rPr>
        <w:t>humanitaires par tout moyen de télécommunication, pour des Gazaouis qui, ne rentrant pas dans les conditions du regroupement familial, souhaitent rejoindre les membres de leur famille qui résident légalement en Belgique.</w:t>
      </w:r>
    </w:p>
    <w:p>
      <w:pPr>
        <w:pStyle w:val="BodyText"/>
        <w:jc w:val="left"/>
      </w:pPr>
    </w:p>
    <w:p>
      <w:pPr>
        <w:pStyle w:val="BodyText"/>
        <w:spacing w:before="199"/>
        <w:jc w:val="left"/>
      </w:pPr>
    </w:p>
    <w:p>
      <w:pPr>
        <w:pStyle w:val="ListParagraph"/>
        <w:numPr>
          <w:ilvl w:val="0"/>
          <w:numId w:val="1"/>
        </w:numPr>
        <w:tabs>
          <w:tab w:pos="837" w:val="left" w:leader="none"/>
        </w:tabs>
        <w:spacing w:line="240" w:lineRule="auto" w:before="0" w:after="0"/>
        <w:ind w:left="837" w:right="0" w:hanging="325"/>
        <w:jc w:val="left"/>
        <w:rPr>
          <w:sz w:val="15"/>
        </w:rPr>
      </w:pPr>
      <w:r>
        <w:rPr>
          <w:i/>
          <w:color w:val="231F20"/>
          <w:spacing w:val="-4"/>
          <w:w w:val="110"/>
          <w:sz w:val="15"/>
        </w:rPr>
        <w:t>Ibid</w:t>
      </w:r>
      <w:r>
        <w:rPr>
          <w:color w:val="231F20"/>
          <w:spacing w:val="-4"/>
          <w:w w:val="110"/>
          <w:sz w:val="15"/>
        </w:rPr>
        <w:t>.</w:t>
      </w:r>
    </w:p>
    <w:p>
      <w:pPr>
        <w:pStyle w:val="ListParagraph"/>
        <w:numPr>
          <w:ilvl w:val="0"/>
          <w:numId w:val="1"/>
        </w:numPr>
        <w:tabs>
          <w:tab w:pos="837" w:val="left" w:leader="none"/>
        </w:tabs>
        <w:spacing w:line="240" w:lineRule="auto" w:before="7" w:after="0"/>
        <w:ind w:left="837" w:right="0" w:hanging="325"/>
        <w:jc w:val="left"/>
        <w:rPr>
          <w:sz w:val="15"/>
        </w:rPr>
      </w:pPr>
      <w:r>
        <w:rPr>
          <w:color w:val="231F20"/>
          <w:w w:val="105"/>
          <w:sz w:val="15"/>
        </w:rPr>
        <w:t>En</w:t>
      </w:r>
      <w:r>
        <w:rPr>
          <w:color w:val="231F20"/>
          <w:spacing w:val="7"/>
          <w:w w:val="105"/>
          <w:sz w:val="15"/>
        </w:rPr>
        <w:t> </w:t>
      </w:r>
      <w:r>
        <w:rPr>
          <w:color w:val="231F20"/>
          <w:w w:val="105"/>
          <w:sz w:val="15"/>
        </w:rPr>
        <w:t>ce</w:t>
      </w:r>
      <w:r>
        <w:rPr>
          <w:color w:val="231F20"/>
          <w:spacing w:val="8"/>
          <w:w w:val="105"/>
          <w:sz w:val="15"/>
        </w:rPr>
        <w:t> </w:t>
      </w:r>
      <w:r>
        <w:rPr>
          <w:color w:val="231F20"/>
          <w:w w:val="105"/>
          <w:sz w:val="15"/>
        </w:rPr>
        <w:t>sens,</w:t>
      </w:r>
      <w:r>
        <w:rPr>
          <w:color w:val="231F20"/>
          <w:spacing w:val="8"/>
          <w:w w:val="105"/>
          <w:sz w:val="15"/>
        </w:rPr>
        <w:t> </w:t>
      </w:r>
      <w:r>
        <w:rPr>
          <w:color w:val="231F20"/>
          <w:w w:val="105"/>
          <w:sz w:val="15"/>
        </w:rPr>
        <w:t>voy.</w:t>
      </w:r>
      <w:r>
        <w:rPr>
          <w:color w:val="231F20"/>
          <w:spacing w:val="7"/>
          <w:w w:val="105"/>
          <w:sz w:val="15"/>
        </w:rPr>
        <w:t> </w:t>
      </w:r>
      <w:r>
        <w:rPr>
          <w:color w:val="231F20"/>
          <w:w w:val="105"/>
          <w:sz w:val="15"/>
        </w:rPr>
        <w:t>Cour</w:t>
      </w:r>
      <w:r>
        <w:rPr>
          <w:color w:val="231F20"/>
          <w:spacing w:val="8"/>
          <w:w w:val="105"/>
          <w:sz w:val="15"/>
        </w:rPr>
        <w:t> </w:t>
      </w:r>
      <w:r>
        <w:rPr>
          <w:color w:val="231F20"/>
          <w:w w:val="105"/>
          <w:sz w:val="15"/>
        </w:rPr>
        <w:t>EDH,</w:t>
      </w:r>
      <w:r>
        <w:rPr>
          <w:color w:val="231F20"/>
          <w:spacing w:val="8"/>
          <w:w w:val="105"/>
          <w:sz w:val="15"/>
        </w:rPr>
        <w:t> </w:t>
      </w:r>
      <w:r>
        <w:rPr>
          <w:color w:val="231F20"/>
          <w:w w:val="105"/>
          <w:sz w:val="15"/>
        </w:rPr>
        <w:t>arrêt</w:t>
      </w:r>
      <w:r>
        <w:rPr>
          <w:color w:val="231F20"/>
          <w:spacing w:val="7"/>
          <w:w w:val="105"/>
          <w:sz w:val="15"/>
        </w:rPr>
        <w:t> </w:t>
      </w:r>
      <w:r>
        <w:rPr>
          <w:color w:val="231F20"/>
          <w:w w:val="105"/>
          <w:sz w:val="15"/>
        </w:rPr>
        <w:t>du</w:t>
      </w:r>
      <w:r>
        <w:rPr>
          <w:color w:val="231F20"/>
          <w:spacing w:val="8"/>
          <w:w w:val="105"/>
          <w:sz w:val="15"/>
        </w:rPr>
        <w:t> </w:t>
      </w:r>
      <w:r>
        <w:rPr>
          <w:color w:val="231F20"/>
          <w:w w:val="105"/>
          <w:sz w:val="15"/>
        </w:rPr>
        <w:t>21</w:t>
      </w:r>
      <w:r>
        <w:rPr>
          <w:color w:val="231F20"/>
          <w:spacing w:val="8"/>
          <w:w w:val="105"/>
          <w:sz w:val="15"/>
        </w:rPr>
        <w:t> </w:t>
      </w:r>
      <w:r>
        <w:rPr>
          <w:color w:val="231F20"/>
          <w:w w:val="105"/>
          <w:sz w:val="15"/>
        </w:rPr>
        <w:t>décembre</w:t>
      </w:r>
      <w:r>
        <w:rPr>
          <w:color w:val="231F20"/>
          <w:spacing w:val="7"/>
          <w:w w:val="105"/>
          <w:sz w:val="15"/>
        </w:rPr>
        <w:t> </w:t>
      </w:r>
      <w:r>
        <w:rPr>
          <w:color w:val="231F20"/>
          <w:w w:val="105"/>
          <w:sz w:val="15"/>
        </w:rPr>
        <w:t>2001,</w:t>
      </w:r>
      <w:r>
        <w:rPr>
          <w:color w:val="231F20"/>
          <w:spacing w:val="8"/>
          <w:w w:val="105"/>
          <w:sz w:val="15"/>
        </w:rPr>
        <w:t> </w:t>
      </w:r>
      <w:r>
        <w:rPr>
          <w:i/>
          <w:color w:val="231F20"/>
          <w:w w:val="105"/>
          <w:sz w:val="15"/>
        </w:rPr>
        <w:t>Şen</w:t>
      </w:r>
      <w:r>
        <w:rPr>
          <w:i/>
          <w:color w:val="231F20"/>
          <w:spacing w:val="15"/>
          <w:w w:val="105"/>
          <w:sz w:val="15"/>
        </w:rPr>
        <w:t> </w:t>
      </w:r>
      <w:r>
        <w:rPr>
          <w:i/>
          <w:color w:val="231F20"/>
          <w:w w:val="105"/>
          <w:sz w:val="15"/>
        </w:rPr>
        <w:t>c.</w:t>
      </w:r>
      <w:r>
        <w:rPr>
          <w:i/>
          <w:color w:val="231F20"/>
          <w:spacing w:val="14"/>
          <w:w w:val="105"/>
          <w:sz w:val="15"/>
        </w:rPr>
        <w:t> </w:t>
      </w:r>
      <w:r>
        <w:rPr>
          <w:i/>
          <w:color w:val="231F20"/>
          <w:w w:val="105"/>
          <w:sz w:val="15"/>
        </w:rPr>
        <w:t>Pays-Bas</w:t>
      </w:r>
      <w:r>
        <w:rPr>
          <w:color w:val="231F20"/>
          <w:w w:val="105"/>
          <w:sz w:val="15"/>
        </w:rPr>
        <w:t>,</w:t>
      </w:r>
      <w:r>
        <w:rPr>
          <w:color w:val="231F20"/>
          <w:spacing w:val="8"/>
          <w:w w:val="105"/>
          <w:sz w:val="15"/>
        </w:rPr>
        <w:t> </w:t>
      </w:r>
      <w:r>
        <w:rPr>
          <w:color w:val="231F20"/>
          <w:w w:val="105"/>
          <w:sz w:val="15"/>
        </w:rPr>
        <w:t>req.</w:t>
      </w:r>
      <w:r>
        <w:rPr>
          <w:color w:val="231F20"/>
          <w:spacing w:val="8"/>
          <w:w w:val="105"/>
          <w:sz w:val="15"/>
        </w:rPr>
        <w:t> </w:t>
      </w:r>
      <w:r>
        <w:rPr>
          <w:color w:val="231F20"/>
          <w:w w:val="105"/>
          <w:sz w:val="15"/>
        </w:rPr>
        <w:t>n</w:t>
      </w:r>
      <w:r>
        <w:rPr>
          <w:color w:val="231F20"/>
          <w:w w:val="105"/>
          <w:position w:val="5"/>
          <w:sz w:val="9"/>
        </w:rPr>
        <w:t>o</w:t>
      </w:r>
      <w:r>
        <w:rPr>
          <w:color w:val="231F20"/>
          <w:spacing w:val="23"/>
          <w:w w:val="105"/>
          <w:position w:val="5"/>
          <w:sz w:val="9"/>
        </w:rPr>
        <w:t> </w:t>
      </w:r>
      <w:r>
        <w:rPr>
          <w:color w:val="231F20"/>
          <w:spacing w:val="-2"/>
          <w:w w:val="105"/>
          <w:sz w:val="15"/>
        </w:rPr>
        <w:t>31465/96,</w:t>
      </w:r>
    </w:p>
    <w:p>
      <w:pPr>
        <w:spacing w:line="249" w:lineRule="auto" w:before="8"/>
        <w:ind w:left="340" w:right="0" w:firstLine="0"/>
        <w:jc w:val="left"/>
        <w:rPr>
          <w:i/>
          <w:sz w:val="15"/>
        </w:rPr>
      </w:pPr>
      <w:r>
        <w:rPr>
          <w:color w:val="231F20"/>
          <w:w w:val="105"/>
          <w:sz w:val="15"/>
        </w:rPr>
        <w:t>§</w:t>
      </w:r>
      <w:r>
        <w:rPr>
          <w:color w:val="231F20"/>
          <w:spacing w:val="13"/>
          <w:w w:val="105"/>
          <w:sz w:val="15"/>
        </w:rPr>
        <w:t> </w:t>
      </w:r>
      <w:r>
        <w:rPr>
          <w:color w:val="231F20"/>
          <w:w w:val="105"/>
          <w:sz w:val="15"/>
        </w:rPr>
        <w:t>40</w:t>
      </w:r>
      <w:r>
        <w:rPr>
          <w:color w:val="231F20"/>
          <w:spacing w:val="13"/>
          <w:w w:val="105"/>
          <w:sz w:val="15"/>
        </w:rPr>
        <w:t> </w:t>
      </w:r>
      <w:r>
        <w:rPr>
          <w:color w:val="231F20"/>
          <w:w w:val="105"/>
          <w:sz w:val="15"/>
        </w:rPr>
        <w:t>;</w:t>
      </w:r>
      <w:r>
        <w:rPr>
          <w:color w:val="231F20"/>
          <w:spacing w:val="21"/>
          <w:w w:val="105"/>
          <w:sz w:val="15"/>
        </w:rPr>
        <w:t> </w:t>
      </w:r>
      <w:r>
        <w:rPr>
          <w:color w:val="231F20"/>
          <w:w w:val="105"/>
          <w:sz w:val="15"/>
        </w:rPr>
        <w:t>arrêt</w:t>
      </w:r>
      <w:r>
        <w:rPr>
          <w:color w:val="231F20"/>
          <w:spacing w:val="15"/>
          <w:w w:val="105"/>
          <w:sz w:val="15"/>
        </w:rPr>
        <w:t> </w:t>
      </w:r>
      <w:r>
        <w:rPr>
          <w:color w:val="231F20"/>
          <w:w w:val="105"/>
          <w:sz w:val="15"/>
        </w:rPr>
        <w:t>du</w:t>
      </w:r>
      <w:r>
        <w:rPr>
          <w:color w:val="231F20"/>
          <w:spacing w:val="15"/>
          <w:w w:val="105"/>
          <w:sz w:val="15"/>
        </w:rPr>
        <w:t> </w:t>
      </w:r>
      <w:r>
        <w:rPr>
          <w:color w:val="231F20"/>
          <w:w w:val="105"/>
          <w:sz w:val="15"/>
        </w:rPr>
        <w:t>31</w:t>
      </w:r>
      <w:r>
        <w:rPr>
          <w:color w:val="231F20"/>
          <w:spacing w:val="13"/>
          <w:w w:val="105"/>
          <w:sz w:val="15"/>
        </w:rPr>
        <w:t> </w:t>
      </w:r>
      <w:r>
        <w:rPr>
          <w:color w:val="231F20"/>
          <w:w w:val="105"/>
          <w:sz w:val="15"/>
        </w:rPr>
        <w:t>janvier</w:t>
      </w:r>
      <w:r>
        <w:rPr>
          <w:color w:val="231F20"/>
          <w:spacing w:val="15"/>
          <w:w w:val="105"/>
          <w:sz w:val="15"/>
        </w:rPr>
        <w:t> </w:t>
      </w:r>
      <w:r>
        <w:rPr>
          <w:color w:val="231F20"/>
          <w:w w:val="105"/>
          <w:sz w:val="15"/>
        </w:rPr>
        <w:t>2006,</w:t>
      </w:r>
      <w:r>
        <w:rPr>
          <w:color w:val="231F20"/>
          <w:spacing w:val="15"/>
          <w:w w:val="105"/>
          <w:sz w:val="15"/>
        </w:rPr>
        <w:t> </w:t>
      </w:r>
      <w:r>
        <w:rPr>
          <w:i/>
          <w:color w:val="231F20"/>
          <w:w w:val="105"/>
          <w:sz w:val="15"/>
        </w:rPr>
        <w:t>Rodriguez</w:t>
      </w:r>
      <w:r>
        <w:rPr>
          <w:i/>
          <w:color w:val="231F20"/>
          <w:spacing w:val="21"/>
          <w:w w:val="105"/>
          <w:sz w:val="15"/>
        </w:rPr>
        <w:t> </w:t>
      </w:r>
      <w:r>
        <w:rPr>
          <w:i/>
          <w:color w:val="231F20"/>
          <w:w w:val="105"/>
          <w:sz w:val="15"/>
        </w:rPr>
        <w:t>da</w:t>
      </w:r>
      <w:r>
        <w:rPr>
          <w:i/>
          <w:color w:val="231F20"/>
          <w:spacing w:val="21"/>
          <w:w w:val="105"/>
          <w:sz w:val="15"/>
        </w:rPr>
        <w:t> </w:t>
      </w:r>
      <w:r>
        <w:rPr>
          <w:i/>
          <w:color w:val="231F20"/>
          <w:w w:val="105"/>
          <w:sz w:val="15"/>
        </w:rPr>
        <w:t>Silva</w:t>
      </w:r>
      <w:r>
        <w:rPr>
          <w:i/>
          <w:color w:val="231F20"/>
          <w:spacing w:val="21"/>
          <w:w w:val="105"/>
          <w:sz w:val="15"/>
        </w:rPr>
        <w:t> </w:t>
      </w:r>
      <w:r>
        <w:rPr>
          <w:i/>
          <w:color w:val="231F20"/>
          <w:w w:val="105"/>
          <w:sz w:val="15"/>
        </w:rPr>
        <w:t>c.</w:t>
      </w:r>
      <w:r>
        <w:rPr>
          <w:i/>
          <w:color w:val="231F20"/>
          <w:spacing w:val="21"/>
          <w:w w:val="105"/>
          <w:sz w:val="15"/>
        </w:rPr>
        <w:t> </w:t>
      </w:r>
      <w:r>
        <w:rPr>
          <w:i/>
          <w:color w:val="231F20"/>
          <w:w w:val="105"/>
          <w:sz w:val="15"/>
        </w:rPr>
        <w:t>Pays-Bas</w:t>
      </w:r>
      <w:r>
        <w:rPr>
          <w:color w:val="231F20"/>
          <w:w w:val="105"/>
          <w:sz w:val="15"/>
        </w:rPr>
        <w:t>,</w:t>
      </w:r>
      <w:r>
        <w:rPr>
          <w:color w:val="231F20"/>
          <w:spacing w:val="15"/>
          <w:w w:val="105"/>
          <w:sz w:val="15"/>
        </w:rPr>
        <w:t> </w:t>
      </w:r>
      <w:r>
        <w:rPr>
          <w:color w:val="231F20"/>
          <w:w w:val="105"/>
          <w:sz w:val="15"/>
        </w:rPr>
        <w:t>req.</w:t>
      </w:r>
      <w:r>
        <w:rPr>
          <w:color w:val="231F20"/>
          <w:spacing w:val="15"/>
          <w:w w:val="105"/>
          <w:sz w:val="15"/>
        </w:rPr>
        <w:t> </w:t>
      </w:r>
      <w:r>
        <w:rPr>
          <w:color w:val="231F20"/>
          <w:w w:val="105"/>
          <w:sz w:val="15"/>
        </w:rPr>
        <w:t>n</w:t>
      </w:r>
      <w:r>
        <w:rPr>
          <w:color w:val="231F20"/>
          <w:w w:val="105"/>
          <w:position w:val="5"/>
          <w:sz w:val="9"/>
        </w:rPr>
        <w:t>o</w:t>
      </w:r>
      <w:r>
        <w:rPr>
          <w:color w:val="231F20"/>
          <w:spacing w:val="29"/>
          <w:w w:val="105"/>
          <w:position w:val="5"/>
          <w:sz w:val="9"/>
        </w:rPr>
        <w:t> </w:t>
      </w:r>
      <w:r>
        <w:rPr>
          <w:color w:val="231F20"/>
          <w:w w:val="105"/>
          <w:sz w:val="15"/>
        </w:rPr>
        <w:t>50435/99,</w:t>
      </w:r>
      <w:r>
        <w:rPr>
          <w:color w:val="231F20"/>
          <w:spacing w:val="15"/>
          <w:w w:val="105"/>
          <w:sz w:val="15"/>
        </w:rPr>
        <w:t> </w:t>
      </w:r>
      <w:r>
        <w:rPr>
          <w:color w:val="231F20"/>
          <w:w w:val="105"/>
          <w:sz w:val="15"/>
        </w:rPr>
        <w:t>§</w:t>
      </w:r>
      <w:r>
        <w:rPr>
          <w:color w:val="231F20"/>
          <w:spacing w:val="15"/>
          <w:w w:val="105"/>
          <w:sz w:val="15"/>
        </w:rPr>
        <w:t> </w:t>
      </w:r>
      <w:r>
        <w:rPr>
          <w:color w:val="231F20"/>
          <w:w w:val="105"/>
          <w:sz w:val="15"/>
        </w:rPr>
        <w:t>39</w:t>
      </w:r>
      <w:r>
        <w:rPr>
          <w:color w:val="231F20"/>
          <w:spacing w:val="13"/>
          <w:w w:val="105"/>
          <w:sz w:val="15"/>
        </w:rPr>
        <w:t> </w:t>
      </w:r>
      <w:r>
        <w:rPr>
          <w:color w:val="231F20"/>
          <w:w w:val="105"/>
          <w:sz w:val="15"/>
        </w:rPr>
        <w:t>;</w:t>
      </w:r>
      <w:r>
        <w:rPr>
          <w:color w:val="231F20"/>
          <w:spacing w:val="15"/>
          <w:w w:val="105"/>
          <w:sz w:val="15"/>
        </w:rPr>
        <w:t> </w:t>
      </w:r>
      <w:r>
        <w:rPr>
          <w:color w:val="231F20"/>
          <w:w w:val="105"/>
          <w:sz w:val="15"/>
        </w:rPr>
        <w:t>arrêt</w:t>
      </w:r>
      <w:r>
        <w:rPr>
          <w:color w:val="231F20"/>
          <w:spacing w:val="15"/>
          <w:w w:val="105"/>
          <w:sz w:val="15"/>
        </w:rPr>
        <w:t> </w:t>
      </w:r>
      <w:r>
        <w:rPr>
          <w:color w:val="231F20"/>
          <w:w w:val="105"/>
          <w:sz w:val="15"/>
        </w:rPr>
        <w:t>du</w:t>
      </w:r>
      <w:r>
        <w:rPr>
          <w:color w:val="231F20"/>
          <w:spacing w:val="40"/>
          <w:w w:val="105"/>
          <w:sz w:val="15"/>
        </w:rPr>
        <w:t> </w:t>
      </w:r>
      <w:r>
        <w:rPr>
          <w:color w:val="231F20"/>
          <w:w w:val="105"/>
          <w:sz w:val="15"/>
        </w:rPr>
        <w:t>14</w:t>
      </w:r>
      <w:r>
        <w:rPr>
          <w:color w:val="231F20"/>
          <w:spacing w:val="5"/>
          <w:w w:val="105"/>
          <w:sz w:val="15"/>
        </w:rPr>
        <w:t> </w:t>
      </w:r>
      <w:r>
        <w:rPr>
          <w:color w:val="231F20"/>
          <w:w w:val="105"/>
          <w:sz w:val="15"/>
        </w:rPr>
        <w:t>février</w:t>
      </w:r>
      <w:r>
        <w:rPr>
          <w:color w:val="231F20"/>
          <w:spacing w:val="6"/>
          <w:w w:val="105"/>
          <w:sz w:val="15"/>
        </w:rPr>
        <w:t> </w:t>
      </w:r>
      <w:r>
        <w:rPr>
          <w:color w:val="231F20"/>
          <w:w w:val="105"/>
          <w:sz w:val="15"/>
        </w:rPr>
        <w:t>2012,</w:t>
      </w:r>
      <w:r>
        <w:rPr>
          <w:color w:val="231F20"/>
          <w:spacing w:val="6"/>
          <w:w w:val="105"/>
          <w:sz w:val="15"/>
        </w:rPr>
        <w:t> </w:t>
      </w:r>
      <w:r>
        <w:rPr>
          <w:i/>
          <w:color w:val="231F20"/>
          <w:w w:val="105"/>
          <w:sz w:val="15"/>
        </w:rPr>
        <w:t>Antwi</w:t>
      </w:r>
      <w:r>
        <w:rPr>
          <w:i/>
          <w:color w:val="231F20"/>
          <w:spacing w:val="13"/>
          <w:w w:val="105"/>
          <w:sz w:val="15"/>
        </w:rPr>
        <w:t> </w:t>
      </w:r>
      <w:r>
        <w:rPr>
          <w:i/>
          <w:color w:val="231F20"/>
          <w:w w:val="105"/>
          <w:sz w:val="15"/>
        </w:rPr>
        <w:t>e.a.</w:t>
      </w:r>
      <w:r>
        <w:rPr>
          <w:i/>
          <w:color w:val="231F20"/>
          <w:spacing w:val="13"/>
          <w:w w:val="105"/>
          <w:sz w:val="15"/>
        </w:rPr>
        <w:t> </w:t>
      </w:r>
      <w:r>
        <w:rPr>
          <w:i/>
          <w:color w:val="231F20"/>
          <w:w w:val="105"/>
          <w:sz w:val="15"/>
        </w:rPr>
        <w:t>c.</w:t>
      </w:r>
      <w:r>
        <w:rPr>
          <w:i/>
          <w:color w:val="231F20"/>
          <w:spacing w:val="13"/>
          <w:w w:val="105"/>
          <w:sz w:val="15"/>
        </w:rPr>
        <w:t> </w:t>
      </w:r>
      <w:r>
        <w:rPr>
          <w:i/>
          <w:color w:val="231F20"/>
          <w:w w:val="105"/>
          <w:sz w:val="15"/>
        </w:rPr>
        <w:t>Norvège</w:t>
      </w:r>
      <w:r>
        <w:rPr>
          <w:color w:val="231F20"/>
          <w:w w:val="105"/>
          <w:sz w:val="15"/>
        </w:rPr>
        <w:t>,</w:t>
      </w:r>
      <w:r>
        <w:rPr>
          <w:color w:val="231F20"/>
          <w:spacing w:val="6"/>
          <w:w w:val="105"/>
          <w:sz w:val="15"/>
        </w:rPr>
        <w:t> </w:t>
      </w:r>
      <w:r>
        <w:rPr>
          <w:color w:val="231F20"/>
          <w:w w:val="105"/>
          <w:sz w:val="15"/>
        </w:rPr>
        <w:t>req.</w:t>
      </w:r>
      <w:r>
        <w:rPr>
          <w:color w:val="231F20"/>
          <w:spacing w:val="6"/>
          <w:w w:val="105"/>
          <w:sz w:val="15"/>
        </w:rPr>
        <w:t> </w:t>
      </w:r>
      <w:r>
        <w:rPr>
          <w:color w:val="231F20"/>
          <w:w w:val="105"/>
          <w:sz w:val="15"/>
        </w:rPr>
        <w:t>n</w:t>
      </w:r>
      <w:r>
        <w:rPr>
          <w:color w:val="231F20"/>
          <w:w w:val="105"/>
          <w:position w:val="5"/>
          <w:sz w:val="9"/>
        </w:rPr>
        <w:t>o</w:t>
      </w:r>
      <w:r>
        <w:rPr>
          <w:color w:val="231F20"/>
          <w:spacing w:val="22"/>
          <w:w w:val="105"/>
          <w:position w:val="5"/>
          <w:sz w:val="9"/>
        </w:rPr>
        <w:t> </w:t>
      </w:r>
      <w:r>
        <w:rPr>
          <w:color w:val="231F20"/>
          <w:w w:val="105"/>
          <w:sz w:val="15"/>
        </w:rPr>
        <w:t>26940/10,</w:t>
      </w:r>
      <w:r>
        <w:rPr>
          <w:color w:val="231F20"/>
          <w:spacing w:val="6"/>
          <w:w w:val="105"/>
          <w:sz w:val="15"/>
        </w:rPr>
        <w:t> </w:t>
      </w:r>
      <w:r>
        <w:rPr>
          <w:color w:val="231F20"/>
          <w:w w:val="105"/>
          <w:sz w:val="15"/>
        </w:rPr>
        <w:t>§</w:t>
      </w:r>
      <w:r>
        <w:rPr>
          <w:color w:val="231F20"/>
          <w:spacing w:val="6"/>
          <w:w w:val="105"/>
          <w:sz w:val="15"/>
        </w:rPr>
        <w:t> </w:t>
      </w:r>
      <w:r>
        <w:rPr>
          <w:color w:val="231F20"/>
          <w:w w:val="105"/>
          <w:sz w:val="15"/>
        </w:rPr>
        <w:t>89</w:t>
      </w:r>
      <w:r>
        <w:rPr>
          <w:color w:val="231F20"/>
          <w:spacing w:val="6"/>
          <w:w w:val="105"/>
          <w:sz w:val="15"/>
        </w:rPr>
        <w:t> </w:t>
      </w:r>
      <w:r>
        <w:rPr>
          <w:color w:val="231F20"/>
          <w:w w:val="105"/>
          <w:sz w:val="15"/>
        </w:rPr>
        <w:t>;</w:t>
      </w:r>
      <w:r>
        <w:rPr>
          <w:color w:val="231F20"/>
          <w:spacing w:val="6"/>
          <w:w w:val="105"/>
          <w:sz w:val="15"/>
        </w:rPr>
        <w:t> </w:t>
      </w:r>
      <w:r>
        <w:rPr>
          <w:color w:val="231F20"/>
          <w:w w:val="105"/>
          <w:sz w:val="15"/>
        </w:rPr>
        <w:t>arrêt</w:t>
      </w:r>
      <w:r>
        <w:rPr>
          <w:color w:val="231F20"/>
          <w:spacing w:val="6"/>
          <w:w w:val="105"/>
          <w:sz w:val="15"/>
        </w:rPr>
        <w:t> </w:t>
      </w:r>
      <w:r>
        <w:rPr>
          <w:color w:val="231F20"/>
          <w:w w:val="105"/>
          <w:sz w:val="15"/>
        </w:rPr>
        <w:t>du</w:t>
      </w:r>
      <w:r>
        <w:rPr>
          <w:color w:val="231F20"/>
          <w:spacing w:val="6"/>
          <w:w w:val="105"/>
          <w:sz w:val="15"/>
        </w:rPr>
        <w:t> </w:t>
      </w:r>
      <w:r>
        <w:rPr>
          <w:color w:val="231F20"/>
          <w:w w:val="105"/>
          <w:sz w:val="15"/>
        </w:rPr>
        <w:t>4</w:t>
      </w:r>
      <w:r>
        <w:rPr>
          <w:color w:val="231F20"/>
          <w:spacing w:val="6"/>
          <w:w w:val="105"/>
          <w:sz w:val="15"/>
        </w:rPr>
        <w:t> </w:t>
      </w:r>
      <w:r>
        <w:rPr>
          <w:color w:val="231F20"/>
          <w:w w:val="105"/>
          <w:sz w:val="15"/>
        </w:rPr>
        <w:t>décembre</w:t>
      </w:r>
      <w:r>
        <w:rPr>
          <w:color w:val="231F20"/>
          <w:spacing w:val="6"/>
          <w:w w:val="105"/>
          <w:sz w:val="15"/>
        </w:rPr>
        <w:t> </w:t>
      </w:r>
      <w:r>
        <w:rPr>
          <w:color w:val="231F20"/>
          <w:w w:val="105"/>
          <w:sz w:val="15"/>
        </w:rPr>
        <w:t>2012,</w:t>
      </w:r>
      <w:r>
        <w:rPr>
          <w:color w:val="231F20"/>
          <w:spacing w:val="6"/>
          <w:w w:val="105"/>
          <w:sz w:val="15"/>
        </w:rPr>
        <w:t> </w:t>
      </w:r>
      <w:r>
        <w:rPr>
          <w:i/>
          <w:color w:val="231F20"/>
          <w:spacing w:val="-2"/>
          <w:w w:val="105"/>
          <w:sz w:val="15"/>
        </w:rPr>
        <w:t>Jeunesse</w:t>
      </w:r>
    </w:p>
    <w:p>
      <w:pPr>
        <w:spacing w:before="1"/>
        <w:ind w:left="341" w:right="0" w:firstLine="0"/>
        <w:jc w:val="left"/>
        <w:rPr>
          <w:sz w:val="15"/>
        </w:rPr>
      </w:pPr>
      <w:r>
        <w:rPr>
          <w:i/>
          <w:color w:val="231F20"/>
          <w:w w:val="105"/>
          <w:sz w:val="15"/>
        </w:rPr>
        <w:t>c.</w:t>
      </w:r>
      <w:r>
        <w:rPr>
          <w:i/>
          <w:color w:val="231F20"/>
          <w:spacing w:val="21"/>
          <w:w w:val="105"/>
          <w:sz w:val="15"/>
        </w:rPr>
        <w:t> </w:t>
      </w:r>
      <w:r>
        <w:rPr>
          <w:i/>
          <w:color w:val="231F20"/>
          <w:w w:val="105"/>
          <w:sz w:val="15"/>
        </w:rPr>
        <w:t>Pays-Bas</w:t>
      </w:r>
      <w:r>
        <w:rPr>
          <w:color w:val="231F20"/>
          <w:w w:val="105"/>
          <w:sz w:val="15"/>
        </w:rPr>
        <w:t>,</w:t>
      </w:r>
      <w:r>
        <w:rPr>
          <w:color w:val="231F20"/>
          <w:spacing w:val="14"/>
          <w:w w:val="105"/>
          <w:sz w:val="15"/>
        </w:rPr>
        <w:t> </w:t>
      </w:r>
      <w:r>
        <w:rPr>
          <w:color w:val="231F20"/>
          <w:w w:val="105"/>
          <w:sz w:val="15"/>
        </w:rPr>
        <w:t>req.</w:t>
      </w:r>
      <w:r>
        <w:rPr>
          <w:color w:val="231F20"/>
          <w:spacing w:val="15"/>
          <w:w w:val="105"/>
          <w:sz w:val="15"/>
        </w:rPr>
        <w:t> </w:t>
      </w:r>
      <w:r>
        <w:rPr>
          <w:color w:val="231F20"/>
          <w:w w:val="105"/>
          <w:sz w:val="15"/>
        </w:rPr>
        <w:t>n</w:t>
      </w:r>
      <w:r>
        <w:rPr>
          <w:color w:val="231F20"/>
          <w:w w:val="105"/>
          <w:position w:val="5"/>
          <w:sz w:val="9"/>
        </w:rPr>
        <w:t>o</w:t>
      </w:r>
      <w:r>
        <w:rPr>
          <w:color w:val="231F20"/>
          <w:spacing w:val="29"/>
          <w:w w:val="105"/>
          <w:position w:val="5"/>
          <w:sz w:val="9"/>
        </w:rPr>
        <w:t> </w:t>
      </w:r>
      <w:r>
        <w:rPr>
          <w:color w:val="231F20"/>
          <w:w w:val="105"/>
          <w:sz w:val="15"/>
        </w:rPr>
        <w:t>12738/10,</w:t>
      </w:r>
      <w:r>
        <w:rPr>
          <w:color w:val="231F20"/>
          <w:spacing w:val="15"/>
          <w:w w:val="105"/>
          <w:sz w:val="15"/>
        </w:rPr>
        <w:t> </w:t>
      </w:r>
      <w:r>
        <w:rPr>
          <w:color w:val="231F20"/>
          <w:w w:val="105"/>
          <w:sz w:val="15"/>
        </w:rPr>
        <w:t>§</w:t>
      </w:r>
      <w:r>
        <w:rPr>
          <w:color w:val="231F20"/>
          <w:spacing w:val="15"/>
          <w:w w:val="105"/>
          <w:sz w:val="15"/>
        </w:rPr>
        <w:t> </w:t>
      </w:r>
      <w:r>
        <w:rPr>
          <w:color w:val="231F20"/>
          <w:w w:val="105"/>
          <w:sz w:val="15"/>
        </w:rPr>
        <w:t>107</w:t>
      </w:r>
      <w:r>
        <w:rPr>
          <w:color w:val="231F20"/>
          <w:spacing w:val="14"/>
          <w:w w:val="105"/>
          <w:sz w:val="15"/>
        </w:rPr>
        <w:t> </w:t>
      </w:r>
      <w:r>
        <w:rPr>
          <w:color w:val="231F20"/>
          <w:w w:val="105"/>
          <w:sz w:val="15"/>
        </w:rPr>
        <w:t>;</w:t>
      </w:r>
      <w:r>
        <w:rPr>
          <w:color w:val="231F20"/>
          <w:spacing w:val="15"/>
          <w:w w:val="105"/>
          <w:sz w:val="15"/>
        </w:rPr>
        <w:t> </w:t>
      </w:r>
      <w:r>
        <w:rPr>
          <w:color w:val="231F20"/>
          <w:w w:val="105"/>
          <w:sz w:val="15"/>
        </w:rPr>
        <w:t>arrêt</w:t>
      </w:r>
      <w:r>
        <w:rPr>
          <w:color w:val="231F20"/>
          <w:spacing w:val="15"/>
          <w:w w:val="105"/>
          <w:sz w:val="15"/>
        </w:rPr>
        <w:t> </w:t>
      </w:r>
      <w:r>
        <w:rPr>
          <w:color w:val="231F20"/>
          <w:w w:val="105"/>
          <w:sz w:val="15"/>
        </w:rPr>
        <w:t>du</w:t>
      </w:r>
      <w:r>
        <w:rPr>
          <w:color w:val="231F20"/>
          <w:spacing w:val="14"/>
          <w:w w:val="105"/>
          <w:sz w:val="15"/>
        </w:rPr>
        <w:t> </w:t>
      </w:r>
      <w:r>
        <w:rPr>
          <w:color w:val="231F20"/>
          <w:w w:val="105"/>
          <w:sz w:val="15"/>
        </w:rPr>
        <w:t>9</w:t>
      </w:r>
      <w:r>
        <w:rPr>
          <w:color w:val="231F20"/>
          <w:spacing w:val="15"/>
          <w:w w:val="105"/>
          <w:sz w:val="15"/>
        </w:rPr>
        <w:t> </w:t>
      </w:r>
      <w:r>
        <w:rPr>
          <w:color w:val="231F20"/>
          <w:w w:val="105"/>
          <w:sz w:val="15"/>
        </w:rPr>
        <w:t>juillet</w:t>
      </w:r>
      <w:r>
        <w:rPr>
          <w:color w:val="231F20"/>
          <w:spacing w:val="15"/>
          <w:w w:val="105"/>
          <w:sz w:val="15"/>
        </w:rPr>
        <w:t> </w:t>
      </w:r>
      <w:r>
        <w:rPr>
          <w:color w:val="231F20"/>
          <w:w w:val="105"/>
          <w:sz w:val="15"/>
        </w:rPr>
        <w:t>2021,</w:t>
      </w:r>
      <w:r>
        <w:rPr>
          <w:color w:val="231F20"/>
          <w:spacing w:val="14"/>
          <w:w w:val="105"/>
          <w:sz w:val="15"/>
        </w:rPr>
        <w:t> </w:t>
      </w:r>
      <w:r>
        <w:rPr>
          <w:i/>
          <w:color w:val="231F20"/>
          <w:w w:val="105"/>
          <w:sz w:val="15"/>
        </w:rPr>
        <w:t>M.A.</w:t>
      </w:r>
      <w:r>
        <w:rPr>
          <w:i/>
          <w:color w:val="231F20"/>
          <w:spacing w:val="21"/>
          <w:w w:val="105"/>
          <w:sz w:val="15"/>
        </w:rPr>
        <w:t> </w:t>
      </w:r>
      <w:r>
        <w:rPr>
          <w:i/>
          <w:color w:val="231F20"/>
          <w:w w:val="105"/>
          <w:sz w:val="15"/>
        </w:rPr>
        <w:t>c.</w:t>
      </w:r>
      <w:r>
        <w:rPr>
          <w:i/>
          <w:color w:val="231F20"/>
          <w:spacing w:val="22"/>
          <w:w w:val="105"/>
          <w:sz w:val="15"/>
        </w:rPr>
        <w:t> </w:t>
      </w:r>
      <w:r>
        <w:rPr>
          <w:i/>
          <w:color w:val="231F20"/>
          <w:w w:val="105"/>
          <w:sz w:val="15"/>
        </w:rPr>
        <w:t>Danemark</w:t>
      </w:r>
      <w:r>
        <w:rPr>
          <w:color w:val="231F20"/>
          <w:w w:val="105"/>
          <w:sz w:val="15"/>
        </w:rPr>
        <w:t>,</w:t>
      </w:r>
      <w:r>
        <w:rPr>
          <w:color w:val="231F20"/>
          <w:spacing w:val="14"/>
          <w:w w:val="105"/>
          <w:sz w:val="15"/>
        </w:rPr>
        <w:t> </w:t>
      </w:r>
      <w:r>
        <w:rPr>
          <w:color w:val="231F20"/>
          <w:w w:val="105"/>
          <w:sz w:val="15"/>
        </w:rPr>
        <w:t>req.</w:t>
      </w:r>
      <w:r>
        <w:rPr>
          <w:color w:val="231F20"/>
          <w:spacing w:val="15"/>
          <w:w w:val="105"/>
          <w:sz w:val="15"/>
        </w:rPr>
        <w:t> </w:t>
      </w:r>
      <w:r>
        <w:rPr>
          <w:color w:val="231F20"/>
          <w:w w:val="105"/>
          <w:sz w:val="15"/>
        </w:rPr>
        <w:t>n</w:t>
      </w:r>
      <w:r>
        <w:rPr>
          <w:color w:val="231F20"/>
          <w:w w:val="105"/>
          <w:position w:val="5"/>
          <w:sz w:val="9"/>
        </w:rPr>
        <w:t>o</w:t>
      </w:r>
      <w:r>
        <w:rPr>
          <w:color w:val="231F20"/>
          <w:spacing w:val="29"/>
          <w:w w:val="105"/>
          <w:position w:val="5"/>
          <w:sz w:val="9"/>
        </w:rPr>
        <w:t> </w:t>
      </w:r>
      <w:r>
        <w:rPr>
          <w:color w:val="231F20"/>
          <w:spacing w:val="-2"/>
          <w:w w:val="105"/>
          <w:sz w:val="15"/>
        </w:rPr>
        <w:t>6697/18,</w:t>
      </w:r>
    </w:p>
    <w:p>
      <w:pPr>
        <w:spacing w:before="8"/>
        <w:ind w:left="341" w:right="0" w:firstLine="0"/>
        <w:jc w:val="left"/>
        <w:rPr>
          <w:sz w:val="15"/>
        </w:rPr>
      </w:pPr>
      <w:r>
        <w:rPr>
          <w:color w:val="231F20"/>
          <w:w w:val="85"/>
          <w:sz w:val="15"/>
        </w:rPr>
        <w:t>§</w:t>
      </w:r>
      <w:r>
        <w:rPr>
          <w:color w:val="231F20"/>
          <w:spacing w:val="-2"/>
          <w:w w:val="85"/>
          <w:sz w:val="15"/>
        </w:rPr>
        <w:t> </w:t>
      </w:r>
      <w:r>
        <w:rPr>
          <w:color w:val="231F20"/>
          <w:spacing w:val="-4"/>
          <w:sz w:val="15"/>
        </w:rPr>
        <w:t>134.</w:t>
      </w:r>
    </w:p>
    <w:p>
      <w:pPr>
        <w:pStyle w:val="ListParagraph"/>
        <w:numPr>
          <w:ilvl w:val="0"/>
          <w:numId w:val="1"/>
        </w:numPr>
        <w:tabs>
          <w:tab w:pos="837" w:val="left" w:leader="none"/>
        </w:tabs>
        <w:spacing w:line="249" w:lineRule="auto" w:before="7" w:after="0"/>
        <w:ind w:left="341" w:right="55" w:firstLine="171"/>
        <w:jc w:val="both"/>
        <w:rPr>
          <w:sz w:val="15"/>
        </w:rPr>
      </w:pPr>
      <w:r>
        <w:rPr>
          <w:color w:val="231F20"/>
          <w:sz w:val="15"/>
        </w:rPr>
        <w:t>Par</w:t>
      </w:r>
      <w:r>
        <w:rPr>
          <w:color w:val="231F20"/>
          <w:spacing w:val="26"/>
          <w:sz w:val="15"/>
        </w:rPr>
        <w:t> </w:t>
      </w:r>
      <w:r>
        <w:rPr>
          <w:color w:val="231F20"/>
          <w:sz w:val="15"/>
        </w:rPr>
        <w:t>exemple</w:t>
      </w:r>
      <w:r>
        <w:rPr>
          <w:color w:val="231F20"/>
          <w:spacing w:val="26"/>
          <w:sz w:val="15"/>
        </w:rPr>
        <w:t> </w:t>
      </w:r>
      <w:r>
        <w:rPr>
          <w:color w:val="231F20"/>
          <w:sz w:val="15"/>
        </w:rPr>
        <w:t>:</w:t>
      </w:r>
      <w:r>
        <w:rPr>
          <w:color w:val="231F20"/>
          <w:spacing w:val="26"/>
          <w:sz w:val="15"/>
        </w:rPr>
        <w:t> </w:t>
      </w:r>
      <w:r>
        <w:rPr>
          <w:color w:val="231F20"/>
          <w:sz w:val="15"/>
        </w:rPr>
        <w:t>Cour</w:t>
      </w:r>
      <w:r>
        <w:rPr>
          <w:color w:val="231F20"/>
          <w:spacing w:val="26"/>
          <w:sz w:val="15"/>
        </w:rPr>
        <w:t> </w:t>
      </w:r>
      <w:r>
        <w:rPr>
          <w:color w:val="231F20"/>
          <w:sz w:val="15"/>
        </w:rPr>
        <w:t>EDH,</w:t>
      </w:r>
      <w:r>
        <w:rPr>
          <w:color w:val="231F20"/>
          <w:spacing w:val="26"/>
          <w:sz w:val="15"/>
        </w:rPr>
        <w:t> </w:t>
      </w:r>
      <w:r>
        <w:rPr>
          <w:color w:val="231F20"/>
          <w:sz w:val="15"/>
        </w:rPr>
        <w:t>arrêt</w:t>
      </w:r>
      <w:r>
        <w:rPr>
          <w:color w:val="231F20"/>
          <w:spacing w:val="26"/>
          <w:sz w:val="15"/>
        </w:rPr>
        <w:t> </w:t>
      </w:r>
      <w:r>
        <w:rPr>
          <w:color w:val="231F20"/>
          <w:sz w:val="15"/>
        </w:rPr>
        <w:t>du</w:t>
      </w:r>
      <w:r>
        <w:rPr>
          <w:color w:val="231F20"/>
          <w:spacing w:val="26"/>
          <w:sz w:val="15"/>
        </w:rPr>
        <w:t> </w:t>
      </w:r>
      <w:r>
        <w:rPr>
          <w:color w:val="231F20"/>
          <w:sz w:val="15"/>
        </w:rPr>
        <w:t>1</w:t>
      </w:r>
      <w:r>
        <w:rPr>
          <w:color w:val="231F20"/>
          <w:position w:val="5"/>
          <w:sz w:val="9"/>
        </w:rPr>
        <w:t>er</w:t>
      </w:r>
      <w:r>
        <w:rPr>
          <w:color w:val="231F20"/>
          <w:spacing w:val="40"/>
          <w:position w:val="5"/>
          <w:sz w:val="9"/>
        </w:rPr>
        <w:t> </w:t>
      </w:r>
      <w:r>
        <w:rPr>
          <w:color w:val="231F20"/>
          <w:sz w:val="15"/>
        </w:rPr>
        <w:t>décembre</w:t>
      </w:r>
      <w:r>
        <w:rPr>
          <w:color w:val="231F20"/>
          <w:spacing w:val="26"/>
          <w:sz w:val="15"/>
        </w:rPr>
        <w:t> </w:t>
      </w:r>
      <w:r>
        <w:rPr>
          <w:color w:val="231F20"/>
          <w:sz w:val="15"/>
        </w:rPr>
        <w:t>2005,</w:t>
      </w:r>
      <w:r>
        <w:rPr>
          <w:color w:val="231F20"/>
          <w:spacing w:val="36"/>
          <w:sz w:val="15"/>
        </w:rPr>
        <w:t> </w:t>
      </w:r>
      <w:r>
        <w:rPr>
          <w:i/>
          <w:color w:val="231F20"/>
          <w:sz w:val="15"/>
        </w:rPr>
        <w:t>Tuquabo-Tekle</w:t>
      </w:r>
      <w:r>
        <w:rPr>
          <w:i/>
          <w:color w:val="231F20"/>
          <w:spacing w:val="36"/>
          <w:sz w:val="15"/>
        </w:rPr>
        <w:t> </w:t>
      </w:r>
      <w:r>
        <w:rPr>
          <w:i/>
          <w:color w:val="231F20"/>
          <w:sz w:val="15"/>
        </w:rPr>
        <w:t>e.a.</w:t>
      </w:r>
      <w:r>
        <w:rPr>
          <w:i/>
          <w:color w:val="231F20"/>
          <w:spacing w:val="36"/>
          <w:sz w:val="15"/>
        </w:rPr>
        <w:t> </w:t>
      </w:r>
      <w:r>
        <w:rPr>
          <w:i/>
          <w:color w:val="231F20"/>
          <w:sz w:val="15"/>
        </w:rPr>
        <w:t>c.</w:t>
      </w:r>
      <w:r>
        <w:rPr>
          <w:i/>
          <w:color w:val="231F20"/>
          <w:spacing w:val="36"/>
          <w:sz w:val="15"/>
        </w:rPr>
        <w:t> </w:t>
      </w:r>
      <w:r>
        <w:rPr>
          <w:i/>
          <w:color w:val="231F20"/>
          <w:sz w:val="15"/>
        </w:rPr>
        <w:t>Pays-Bas</w:t>
      </w:r>
      <w:r>
        <w:rPr>
          <w:color w:val="231F20"/>
          <w:sz w:val="15"/>
        </w:rPr>
        <w:t>,</w:t>
      </w:r>
      <w:r>
        <w:rPr>
          <w:color w:val="231F20"/>
          <w:spacing w:val="26"/>
          <w:sz w:val="15"/>
        </w:rPr>
        <w:t> </w:t>
      </w:r>
      <w:r>
        <w:rPr>
          <w:color w:val="231F20"/>
          <w:sz w:val="15"/>
        </w:rPr>
        <w:t>req.</w:t>
      </w:r>
      <w:r>
        <w:rPr>
          <w:color w:val="231F20"/>
          <w:spacing w:val="40"/>
          <w:sz w:val="15"/>
        </w:rPr>
        <w:t> </w:t>
      </w:r>
      <w:r>
        <w:rPr>
          <w:color w:val="231F20"/>
          <w:sz w:val="15"/>
        </w:rPr>
        <w:t>n</w:t>
      </w:r>
      <w:r>
        <w:rPr>
          <w:color w:val="231F20"/>
          <w:position w:val="5"/>
          <w:sz w:val="9"/>
        </w:rPr>
        <w:t>o</w:t>
      </w:r>
      <w:r>
        <w:rPr>
          <w:color w:val="231F20"/>
          <w:spacing w:val="27"/>
          <w:position w:val="5"/>
          <w:sz w:val="9"/>
        </w:rPr>
        <w:t> </w:t>
      </w:r>
      <w:r>
        <w:rPr>
          <w:color w:val="231F20"/>
          <w:sz w:val="15"/>
        </w:rPr>
        <w:t>60665/00, pts 47-48 ;</w:t>
      </w:r>
      <w:r>
        <w:rPr>
          <w:color w:val="231F20"/>
          <w:spacing w:val="18"/>
          <w:sz w:val="15"/>
        </w:rPr>
        <w:t> </w:t>
      </w:r>
      <w:r>
        <w:rPr>
          <w:color w:val="231F20"/>
          <w:sz w:val="15"/>
        </w:rPr>
        <w:t>arrêt du 12 octobre 2006, </w:t>
      </w:r>
      <w:r>
        <w:rPr>
          <w:i/>
          <w:color w:val="231F20"/>
          <w:sz w:val="15"/>
        </w:rPr>
        <w:t>Mubilanzila</w:t>
      </w:r>
      <w:r>
        <w:rPr>
          <w:i/>
          <w:color w:val="231F20"/>
          <w:spacing w:val="18"/>
          <w:sz w:val="15"/>
        </w:rPr>
        <w:t> </w:t>
      </w:r>
      <w:r>
        <w:rPr>
          <w:i/>
          <w:color w:val="231F20"/>
          <w:sz w:val="15"/>
        </w:rPr>
        <w:t>Mayeka</w:t>
      </w:r>
      <w:r>
        <w:rPr>
          <w:i/>
          <w:color w:val="231F20"/>
          <w:spacing w:val="18"/>
          <w:sz w:val="15"/>
        </w:rPr>
        <w:t> </w:t>
      </w:r>
      <w:r>
        <w:rPr>
          <w:i/>
          <w:color w:val="231F20"/>
          <w:sz w:val="15"/>
        </w:rPr>
        <w:t>et</w:t>
      </w:r>
      <w:r>
        <w:rPr>
          <w:i/>
          <w:color w:val="231F20"/>
          <w:spacing w:val="18"/>
          <w:sz w:val="15"/>
        </w:rPr>
        <w:t> </w:t>
      </w:r>
      <w:r>
        <w:rPr>
          <w:i/>
          <w:color w:val="231F20"/>
          <w:sz w:val="15"/>
        </w:rPr>
        <w:t>Kaniki</w:t>
      </w:r>
      <w:r>
        <w:rPr>
          <w:i/>
          <w:color w:val="231F20"/>
          <w:spacing w:val="18"/>
          <w:sz w:val="15"/>
        </w:rPr>
        <w:t> </w:t>
      </w:r>
      <w:r>
        <w:rPr>
          <w:i/>
          <w:color w:val="231F20"/>
          <w:sz w:val="15"/>
        </w:rPr>
        <w:t>Mitunga</w:t>
      </w:r>
      <w:r>
        <w:rPr>
          <w:i/>
          <w:color w:val="231F20"/>
          <w:spacing w:val="18"/>
          <w:sz w:val="15"/>
        </w:rPr>
        <w:t> </w:t>
      </w:r>
      <w:r>
        <w:rPr>
          <w:i/>
          <w:color w:val="231F20"/>
          <w:sz w:val="15"/>
        </w:rPr>
        <w:t>c.</w:t>
      </w:r>
      <w:r>
        <w:rPr>
          <w:i/>
          <w:color w:val="231F20"/>
          <w:spacing w:val="18"/>
          <w:sz w:val="15"/>
        </w:rPr>
        <w:t> </w:t>
      </w:r>
      <w:r>
        <w:rPr>
          <w:i/>
          <w:color w:val="231F20"/>
          <w:sz w:val="15"/>
        </w:rPr>
        <w:t>Belgique</w:t>
      </w:r>
      <w:r>
        <w:rPr>
          <w:color w:val="231F20"/>
          <w:sz w:val="15"/>
        </w:rPr>
        <w:t>,</w:t>
      </w:r>
      <w:r>
        <w:rPr>
          <w:color w:val="231F20"/>
          <w:spacing w:val="40"/>
          <w:sz w:val="15"/>
        </w:rPr>
        <w:t> </w:t>
      </w:r>
      <w:r>
        <w:rPr>
          <w:color w:val="231F20"/>
          <w:sz w:val="15"/>
        </w:rPr>
        <w:t>req.</w:t>
      </w:r>
      <w:r>
        <w:rPr>
          <w:color w:val="231F20"/>
          <w:spacing w:val="18"/>
          <w:sz w:val="15"/>
        </w:rPr>
        <w:t> </w:t>
      </w:r>
      <w:r>
        <w:rPr>
          <w:color w:val="231F20"/>
          <w:sz w:val="15"/>
        </w:rPr>
        <w:t>n</w:t>
      </w:r>
      <w:r>
        <w:rPr>
          <w:color w:val="231F20"/>
          <w:position w:val="5"/>
          <w:sz w:val="9"/>
        </w:rPr>
        <w:t>o</w:t>
      </w:r>
      <w:r>
        <w:rPr>
          <w:color w:val="231F20"/>
          <w:spacing w:val="33"/>
          <w:position w:val="5"/>
          <w:sz w:val="9"/>
        </w:rPr>
        <w:t> </w:t>
      </w:r>
      <w:r>
        <w:rPr>
          <w:color w:val="231F20"/>
          <w:sz w:val="15"/>
        </w:rPr>
        <w:t>13178/03,</w:t>
      </w:r>
      <w:r>
        <w:rPr>
          <w:color w:val="231F20"/>
          <w:spacing w:val="18"/>
          <w:sz w:val="15"/>
        </w:rPr>
        <w:t> </w:t>
      </w:r>
      <w:r>
        <w:rPr>
          <w:color w:val="231F20"/>
          <w:sz w:val="15"/>
        </w:rPr>
        <w:t>§</w:t>
      </w:r>
      <w:r>
        <w:rPr>
          <w:color w:val="231F20"/>
          <w:spacing w:val="18"/>
          <w:sz w:val="15"/>
        </w:rPr>
        <w:t> </w:t>
      </w:r>
      <w:r>
        <w:rPr>
          <w:color w:val="231F20"/>
          <w:sz w:val="15"/>
        </w:rPr>
        <w:t>75</w:t>
      </w:r>
      <w:r>
        <w:rPr>
          <w:color w:val="231F20"/>
          <w:spacing w:val="18"/>
          <w:sz w:val="15"/>
        </w:rPr>
        <w:t> </w:t>
      </w:r>
      <w:r>
        <w:rPr>
          <w:color w:val="231F20"/>
          <w:sz w:val="15"/>
        </w:rPr>
        <w:t>;</w:t>
      </w:r>
      <w:r>
        <w:rPr>
          <w:color w:val="231F20"/>
          <w:spacing w:val="18"/>
          <w:sz w:val="15"/>
        </w:rPr>
        <w:t> </w:t>
      </w:r>
      <w:r>
        <w:rPr>
          <w:color w:val="231F20"/>
          <w:sz w:val="15"/>
        </w:rPr>
        <w:t>arrêt</w:t>
      </w:r>
      <w:r>
        <w:rPr>
          <w:color w:val="231F20"/>
          <w:spacing w:val="18"/>
          <w:sz w:val="15"/>
        </w:rPr>
        <w:t> </w:t>
      </w:r>
      <w:r>
        <w:rPr>
          <w:color w:val="231F20"/>
          <w:sz w:val="15"/>
        </w:rPr>
        <w:t>du</w:t>
      </w:r>
      <w:r>
        <w:rPr>
          <w:color w:val="231F20"/>
          <w:spacing w:val="18"/>
          <w:sz w:val="15"/>
        </w:rPr>
        <w:t> </w:t>
      </w:r>
      <w:r>
        <w:rPr>
          <w:color w:val="231F20"/>
          <w:sz w:val="15"/>
        </w:rPr>
        <w:t>10</w:t>
      </w:r>
      <w:r>
        <w:rPr>
          <w:color w:val="231F20"/>
          <w:spacing w:val="18"/>
          <w:sz w:val="15"/>
        </w:rPr>
        <w:t> </w:t>
      </w:r>
      <w:r>
        <w:rPr>
          <w:color w:val="231F20"/>
          <w:sz w:val="15"/>
        </w:rPr>
        <w:t>juillet</w:t>
      </w:r>
      <w:r>
        <w:rPr>
          <w:color w:val="231F20"/>
          <w:spacing w:val="18"/>
          <w:sz w:val="15"/>
        </w:rPr>
        <w:t> </w:t>
      </w:r>
      <w:r>
        <w:rPr>
          <w:color w:val="231F20"/>
          <w:sz w:val="15"/>
        </w:rPr>
        <w:t>2014,</w:t>
      </w:r>
      <w:r>
        <w:rPr>
          <w:color w:val="231F20"/>
          <w:spacing w:val="26"/>
          <w:sz w:val="15"/>
        </w:rPr>
        <w:t> </w:t>
      </w:r>
      <w:r>
        <w:rPr>
          <w:i/>
          <w:color w:val="231F20"/>
          <w:sz w:val="15"/>
        </w:rPr>
        <w:t>Mugenzi</w:t>
      </w:r>
      <w:r>
        <w:rPr>
          <w:i/>
          <w:color w:val="231F20"/>
          <w:spacing w:val="26"/>
          <w:sz w:val="15"/>
        </w:rPr>
        <w:t> </w:t>
      </w:r>
      <w:r>
        <w:rPr>
          <w:i/>
          <w:color w:val="231F20"/>
          <w:sz w:val="15"/>
        </w:rPr>
        <w:t>c.</w:t>
      </w:r>
      <w:r>
        <w:rPr>
          <w:i/>
          <w:color w:val="231F20"/>
          <w:spacing w:val="26"/>
          <w:sz w:val="15"/>
        </w:rPr>
        <w:t> </w:t>
      </w:r>
      <w:r>
        <w:rPr>
          <w:i/>
          <w:color w:val="231F20"/>
          <w:sz w:val="15"/>
        </w:rPr>
        <w:t>France</w:t>
      </w:r>
      <w:r>
        <w:rPr>
          <w:color w:val="231F20"/>
          <w:sz w:val="15"/>
        </w:rPr>
        <w:t>,</w:t>
      </w:r>
      <w:r>
        <w:rPr>
          <w:color w:val="231F20"/>
          <w:spacing w:val="18"/>
          <w:sz w:val="15"/>
        </w:rPr>
        <w:t> </w:t>
      </w:r>
      <w:r>
        <w:rPr>
          <w:color w:val="231F20"/>
          <w:sz w:val="15"/>
        </w:rPr>
        <w:t>req.</w:t>
      </w:r>
      <w:r>
        <w:rPr>
          <w:color w:val="231F20"/>
          <w:spacing w:val="18"/>
          <w:sz w:val="15"/>
        </w:rPr>
        <w:t> </w:t>
      </w:r>
      <w:r>
        <w:rPr>
          <w:color w:val="231F20"/>
          <w:sz w:val="15"/>
        </w:rPr>
        <w:t>n</w:t>
      </w:r>
      <w:r>
        <w:rPr>
          <w:color w:val="231F20"/>
          <w:position w:val="5"/>
          <w:sz w:val="9"/>
        </w:rPr>
        <w:t>o</w:t>
      </w:r>
      <w:r>
        <w:rPr>
          <w:color w:val="231F20"/>
          <w:spacing w:val="33"/>
          <w:position w:val="5"/>
          <w:sz w:val="9"/>
        </w:rPr>
        <w:t> </w:t>
      </w:r>
      <w:r>
        <w:rPr>
          <w:color w:val="231F20"/>
          <w:sz w:val="15"/>
        </w:rPr>
        <w:t>52701/09,</w:t>
      </w:r>
      <w:r>
        <w:rPr>
          <w:color w:val="231F20"/>
          <w:spacing w:val="18"/>
          <w:sz w:val="15"/>
        </w:rPr>
        <w:t> </w:t>
      </w:r>
      <w:r>
        <w:rPr>
          <w:color w:val="231F20"/>
          <w:sz w:val="15"/>
        </w:rPr>
        <w:t>§</w:t>
      </w:r>
      <w:r>
        <w:rPr>
          <w:color w:val="231F20"/>
          <w:spacing w:val="18"/>
          <w:sz w:val="15"/>
        </w:rPr>
        <w:t> </w:t>
      </w:r>
      <w:r>
        <w:rPr>
          <w:color w:val="231F20"/>
          <w:sz w:val="15"/>
        </w:rPr>
        <w:t>53.</w:t>
      </w:r>
    </w:p>
    <w:p>
      <w:pPr>
        <w:pStyle w:val="ListParagraph"/>
        <w:spacing w:after="0" w:line="249" w:lineRule="auto"/>
        <w:jc w:val="both"/>
        <w:rPr>
          <w:sz w:val="15"/>
        </w:rPr>
        <w:sectPr>
          <w:pgSz w:w="9080" w:h="13610"/>
          <w:pgMar w:header="0" w:footer="320" w:top="1560" w:bottom="520" w:left="1133" w:right="1133"/>
        </w:sectPr>
      </w:pPr>
    </w:p>
    <w:p>
      <w:pPr>
        <w:pStyle w:val="BodyText"/>
        <w:spacing w:line="256" w:lineRule="auto" w:before="130"/>
        <w:ind w:left="57" w:right="335" w:firstLine="192"/>
      </w:pPr>
      <w:r>
        <w:rPr>
          <w:color w:val="231F20"/>
          <w:w w:val="110"/>
        </w:rPr>
        <w:t>Dans ses trois premières ordonnances, rendues le 2 février 2024</w:t>
      </w:r>
      <w:r>
        <w:rPr>
          <w:color w:val="231F20"/>
          <w:spacing w:val="-14"/>
          <w:w w:val="110"/>
        </w:rPr>
        <w:t> </w:t>
      </w:r>
      <w:r>
        <w:rPr>
          <w:color w:val="231F20"/>
          <w:w w:val="110"/>
        </w:rPr>
        <w:t>(57), le tribunal de première instance de Bruxelles juge que même si ces personnes ne bénéficient pas d’un droit au regroupement familial au sens du droit de l’Union</w:t>
      </w:r>
      <w:r>
        <w:rPr>
          <w:color w:val="231F20"/>
          <w:spacing w:val="-5"/>
          <w:w w:val="110"/>
        </w:rPr>
        <w:t> </w:t>
      </w:r>
      <w:r>
        <w:rPr>
          <w:color w:val="231F20"/>
          <w:w w:val="110"/>
        </w:rPr>
        <w:t>européenne,</w:t>
      </w:r>
      <w:r>
        <w:rPr>
          <w:color w:val="231F20"/>
          <w:spacing w:val="-5"/>
          <w:w w:val="110"/>
        </w:rPr>
        <w:t> </w:t>
      </w:r>
      <w:r>
        <w:rPr>
          <w:color w:val="231F20"/>
          <w:w w:val="110"/>
        </w:rPr>
        <w:t>elles</w:t>
      </w:r>
      <w:r>
        <w:rPr>
          <w:color w:val="231F20"/>
          <w:spacing w:val="-5"/>
          <w:w w:val="110"/>
        </w:rPr>
        <w:t> </w:t>
      </w:r>
      <w:r>
        <w:rPr>
          <w:color w:val="231F20"/>
          <w:w w:val="110"/>
        </w:rPr>
        <w:t>peuvent</w:t>
      </w:r>
      <w:r>
        <w:rPr>
          <w:color w:val="231F20"/>
          <w:spacing w:val="-5"/>
          <w:w w:val="110"/>
        </w:rPr>
        <w:t> </w:t>
      </w:r>
      <w:r>
        <w:rPr>
          <w:color w:val="231F20"/>
          <w:w w:val="110"/>
        </w:rPr>
        <w:t>se</w:t>
      </w:r>
      <w:r>
        <w:rPr>
          <w:color w:val="231F20"/>
          <w:spacing w:val="-5"/>
          <w:w w:val="110"/>
        </w:rPr>
        <w:t> </w:t>
      </w:r>
      <w:r>
        <w:rPr>
          <w:color w:val="231F20"/>
          <w:w w:val="110"/>
        </w:rPr>
        <w:t>voir</w:t>
      </w:r>
      <w:r>
        <w:rPr>
          <w:color w:val="231F20"/>
          <w:spacing w:val="-5"/>
          <w:w w:val="110"/>
        </w:rPr>
        <w:t> </w:t>
      </w:r>
      <w:r>
        <w:rPr>
          <w:color w:val="231F20"/>
          <w:w w:val="110"/>
        </w:rPr>
        <w:t>reconnaître</w:t>
      </w:r>
      <w:r>
        <w:rPr>
          <w:color w:val="231F20"/>
          <w:spacing w:val="-5"/>
          <w:w w:val="110"/>
        </w:rPr>
        <w:t> </w:t>
      </w:r>
      <w:r>
        <w:rPr>
          <w:color w:val="231F20"/>
          <w:w w:val="110"/>
        </w:rPr>
        <w:t>la</w:t>
      </w:r>
      <w:r>
        <w:rPr>
          <w:color w:val="231F20"/>
          <w:spacing w:val="-5"/>
          <w:w w:val="110"/>
        </w:rPr>
        <w:t> </w:t>
      </w:r>
      <w:r>
        <w:rPr>
          <w:color w:val="231F20"/>
          <w:w w:val="110"/>
        </w:rPr>
        <w:t>qualité</w:t>
      </w:r>
      <w:r>
        <w:rPr>
          <w:color w:val="231F20"/>
          <w:spacing w:val="-5"/>
          <w:w w:val="110"/>
        </w:rPr>
        <w:t> </w:t>
      </w:r>
      <w:r>
        <w:rPr>
          <w:color w:val="231F20"/>
          <w:w w:val="110"/>
        </w:rPr>
        <w:t>de</w:t>
      </w:r>
      <w:r>
        <w:rPr>
          <w:color w:val="231F20"/>
          <w:spacing w:val="-5"/>
          <w:w w:val="110"/>
        </w:rPr>
        <w:t> </w:t>
      </w:r>
      <w:r>
        <w:rPr>
          <w:color w:val="231F20"/>
        </w:rPr>
        <w:t>« </w:t>
      </w:r>
      <w:r>
        <w:rPr>
          <w:color w:val="231F20"/>
          <w:w w:val="110"/>
        </w:rPr>
        <w:t>membre de la famille </w:t>
      </w:r>
      <w:r>
        <w:rPr>
          <w:color w:val="231F20"/>
        </w:rPr>
        <w:t>» </w:t>
      </w:r>
      <w:r>
        <w:rPr>
          <w:color w:val="231F20"/>
          <w:w w:val="110"/>
        </w:rPr>
        <w:t>sur le pied de l’article 8 de la CEDH</w:t>
      </w:r>
      <w:r>
        <w:rPr>
          <w:color w:val="231F20"/>
          <w:spacing w:val="-14"/>
          <w:w w:val="110"/>
        </w:rPr>
        <w:t> </w:t>
      </w:r>
      <w:r>
        <w:rPr>
          <w:color w:val="231F20"/>
          <w:w w:val="110"/>
        </w:rPr>
        <w:t>(58). Il appartient aux </w:t>
      </w:r>
      <w:r>
        <w:rPr>
          <w:color w:val="231F20"/>
        </w:rPr>
        <w:t>autorités</w:t>
      </w:r>
      <w:r>
        <w:rPr>
          <w:color w:val="231F20"/>
          <w:spacing w:val="29"/>
        </w:rPr>
        <w:t> </w:t>
      </w:r>
      <w:r>
        <w:rPr>
          <w:color w:val="231F20"/>
        </w:rPr>
        <w:t>(en</w:t>
      </w:r>
      <w:r>
        <w:rPr>
          <w:color w:val="231F20"/>
          <w:spacing w:val="29"/>
        </w:rPr>
        <w:t> </w:t>
      </w:r>
      <w:r>
        <w:rPr>
          <w:color w:val="231F20"/>
        </w:rPr>
        <w:t>l’espèce,</w:t>
      </w:r>
      <w:r>
        <w:rPr>
          <w:color w:val="231F20"/>
          <w:spacing w:val="29"/>
        </w:rPr>
        <w:t> </w:t>
      </w:r>
      <w:r>
        <w:rPr>
          <w:color w:val="231F20"/>
        </w:rPr>
        <w:t>l’Office</w:t>
      </w:r>
      <w:r>
        <w:rPr>
          <w:color w:val="231F20"/>
          <w:spacing w:val="29"/>
        </w:rPr>
        <w:t> </w:t>
      </w:r>
      <w:r>
        <w:rPr>
          <w:color w:val="231F20"/>
        </w:rPr>
        <w:t>des</w:t>
      </w:r>
      <w:r>
        <w:rPr>
          <w:color w:val="231F20"/>
          <w:spacing w:val="29"/>
        </w:rPr>
        <w:t> </w:t>
      </w:r>
      <w:r>
        <w:rPr>
          <w:color w:val="231F20"/>
        </w:rPr>
        <w:t>étrangers</w:t>
      </w:r>
      <w:r>
        <w:rPr>
          <w:color w:val="231F20"/>
          <w:spacing w:val="29"/>
        </w:rPr>
        <w:t> </w:t>
      </w:r>
      <w:r>
        <w:rPr>
          <w:color w:val="231F20"/>
        </w:rPr>
        <w:t>belge)</w:t>
      </w:r>
      <w:r>
        <w:rPr>
          <w:color w:val="231F20"/>
          <w:spacing w:val="29"/>
        </w:rPr>
        <w:t> </w:t>
      </w:r>
      <w:r>
        <w:rPr>
          <w:color w:val="231F20"/>
        </w:rPr>
        <w:t>statuant</w:t>
      </w:r>
      <w:r>
        <w:rPr>
          <w:color w:val="231F20"/>
          <w:spacing w:val="29"/>
        </w:rPr>
        <w:t> </w:t>
      </w:r>
      <w:r>
        <w:rPr>
          <w:color w:val="231F20"/>
        </w:rPr>
        <w:t>sur</w:t>
      </w:r>
      <w:r>
        <w:rPr>
          <w:color w:val="231F20"/>
          <w:spacing w:val="29"/>
        </w:rPr>
        <w:t> </w:t>
      </w:r>
      <w:r>
        <w:rPr>
          <w:color w:val="231F20"/>
        </w:rPr>
        <w:t>les</w:t>
      </w:r>
      <w:r>
        <w:rPr>
          <w:color w:val="231F20"/>
          <w:spacing w:val="29"/>
        </w:rPr>
        <w:t> </w:t>
      </w:r>
      <w:r>
        <w:rPr>
          <w:color w:val="231F20"/>
        </w:rPr>
        <w:t>demandes</w:t>
      </w:r>
      <w:r>
        <w:rPr>
          <w:color w:val="231F20"/>
          <w:spacing w:val="80"/>
          <w:w w:val="110"/>
        </w:rPr>
        <w:t> </w:t>
      </w:r>
      <w:r>
        <w:rPr>
          <w:color w:val="231F20"/>
          <w:w w:val="110"/>
        </w:rPr>
        <w:t>de</w:t>
      </w:r>
      <w:r>
        <w:rPr>
          <w:color w:val="231F20"/>
          <w:spacing w:val="-1"/>
          <w:w w:val="110"/>
        </w:rPr>
        <w:t> </w:t>
      </w:r>
      <w:r>
        <w:rPr>
          <w:color w:val="231F20"/>
          <w:w w:val="110"/>
        </w:rPr>
        <w:t>visas</w:t>
      </w:r>
      <w:r>
        <w:rPr>
          <w:color w:val="231F20"/>
          <w:spacing w:val="-1"/>
          <w:w w:val="110"/>
        </w:rPr>
        <w:t> </w:t>
      </w:r>
      <w:r>
        <w:rPr>
          <w:color w:val="231F20"/>
          <w:w w:val="110"/>
        </w:rPr>
        <w:t>humanitaires</w:t>
      </w:r>
      <w:r>
        <w:rPr>
          <w:color w:val="231F20"/>
          <w:spacing w:val="-1"/>
          <w:w w:val="110"/>
        </w:rPr>
        <w:t> </w:t>
      </w:r>
      <w:r>
        <w:rPr>
          <w:color w:val="231F20"/>
          <w:w w:val="110"/>
        </w:rPr>
        <w:t>de</w:t>
      </w:r>
      <w:r>
        <w:rPr>
          <w:color w:val="231F20"/>
          <w:spacing w:val="-1"/>
          <w:w w:val="110"/>
        </w:rPr>
        <w:t> </w:t>
      </w:r>
      <w:r>
        <w:rPr>
          <w:color w:val="231F20"/>
          <w:w w:val="110"/>
        </w:rPr>
        <w:t>respecter</w:t>
      </w:r>
      <w:r>
        <w:rPr>
          <w:color w:val="231F20"/>
          <w:spacing w:val="-1"/>
          <w:w w:val="110"/>
        </w:rPr>
        <w:t> </w:t>
      </w:r>
      <w:r>
        <w:rPr>
          <w:color w:val="231F20"/>
          <w:w w:val="110"/>
        </w:rPr>
        <w:t>l’article</w:t>
      </w:r>
      <w:r>
        <w:rPr>
          <w:color w:val="231F20"/>
          <w:spacing w:val="-1"/>
          <w:w w:val="110"/>
        </w:rPr>
        <w:t> </w:t>
      </w:r>
      <w:r>
        <w:rPr>
          <w:color w:val="231F20"/>
          <w:w w:val="110"/>
        </w:rPr>
        <w:t>8</w:t>
      </w:r>
      <w:r>
        <w:rPr>
          <w:color w:val="231F20"/>
          <w:spacing w:val="-1"/>
          <w:w w:val="110"/>
        </w:rPr>
        <w:t> </w:t>
      </w:r>
      <w:r>
        <w:rPr>
          <w:color w:val="231F20"/>
          <w:w w:val="110"/>
        </w:rPr>
        <w:t>de</w:t>
      </w:r>
      <w:r>
        <w:rPr>
          <w:color w:val="231F20"/>
          <w:spacing w:val="-1"/>
          <w:w w:val="110"/>
        </w:rPr>
        <w:t> </w:t>
      </w:r>
      <w:r>
        <w:rPr>
          <w:color w:val="231F20"/>
          <w:w w:val="110"/>
        </w:rPr>
        <w:t>la</w:t>
      </w:r>
      <w:r>
        <w:rPr>
          <w:color w:val="231F20"/>
          <w:spacing w:val="-1"/>
          <w:w w:val="110"/>
        </w:rPr>
        <w:t> </w:t>
      </w:r>
      <w:r>
        <w:rPr>
          <w:color w:val="231F20"/>
          <w:w w:val="110"/>
        </w:rPr>
        <w:t>CEDH.</w:t>
      </w:r>
      <w:r>
        <w:rPr>
          <w:color w:val="231F20"/>
          <w:spacing w:val="-1"/>
          <w:w w:val="110"/>
        </w:rPr>
        <w:t> </w:t>
      </w:r>
      <w:r>
        <w:rPr>
          <w:color w:val="231F20"/>
          <w:w w:val="110"/>
        </w:rPr>
        <w:t>Les</w:t>
      </w:r>
      <w:r>
        <w:rPr>
          <w:color w:val="231F20"/>
          <w:spacing w:val="-1"/>
          <w:w w:val="110"/>
        </w:rPr>
        <w:t> </w:t>
      </w:r>
      <w:r>
        <w:rPr>
          <w:color w:val="231F20"/>
          <w:w w:val="110"/>
        </w:rPr>
        <w:t>parties</w:t>
      </w:r>
      <w:r>
        <w:rPr>
          <w:color w:val="231F20"/>
          <w:spacing w:val="-1"/>
          <w:w w:val="110"/>
        </w:rPr>
        <w:t> </w:t>
      </w:r>
      <w:r>
        <w:rPr>
          <w:color w:val="231F20"/>
          <w:w w:val="110"/>
        </w:rPr>
        <w:t>belges à</w:t>
      </w:r>
      <w:r>
        <w:rPr>
          <w:color w:val="231F20"/>
          <w:spacing w:val="-4"/>
          <w:w w:val="110"/>
        </w:rPr>
        <w:t> </w:t>
      </w:r>
      <w:r>
        <w:rPr>
          <w:color w:val="231F20"/>
          <w:w w:val="110"/>
        </w:rPr>
        <w:t>la</w:t>
      </w:r>
      <w:r>
        <w:rPr>
          <w:color w:val="231F20"/>
          <w:spacing w:val="-4"/>
          <w:w w:val="110"/>
        </w:rPr>
        <w:t> </w:t>
      </w:r>
      <w:r>
        <w:rPr>
          <w:color w:val="231F20"/>
          <w:w w:val="110"/>
        </w:rPr>
        <w:t>cause</w:t>
      </w:r>
      <w:r>
        <w:rPr>
          <w:color w:val="231F20"/>
          <w:spacing w:val="-4"/>
          <w:w w:val="110"/>
        </w:rPr>
        <w:t> </w:t>
      </w:r>
      <w:r>
        <w:rPr>
          <w:color w:val="231F20"/>
          <w:w w:val="110"/>
        </w:rPr>
        <w:t>peuvent</w:t>
      </w:r>
      <w:r>
        <w:rPr>
          <w:color w:val="231F20"/>
          <w:spacing w:val="-4"/>
          <w:w w:val="110"/>
        </w:rPr>
        <w:t> </w:t>
      </w:r>
      <w:r>
        <w:rPr>
          <w:color w:val="231F20"/>
          <w:w w:val="110"/>
        </w:rPr>
        <w:t>se</w:t>
      </w:r>
      <w:r>
        <w:rPr>
          <w:color w:val="231F20"/>
          <w:spacing w:val="-4"/>
          <w:w w:val="110"/>
        </w:rPr>
        <w:t> </w:t>
      </w:r>
      <w:r>
        <w:rPr>
          <w:color w:val="231F20"/>
          <w:w w:val="110"/>
        </w:rPr>
        <w:t>prévaloir</w:t>
      </w:r>
      <w:r>
        <w:rPr>
          <w:color w:val="231F20"/>
          <w:spacing w:val="-4"/>
          <w:w w:val="110"/>
        </w:rPr>
        <w:t> </w:t>
      </w:r>
      <w:r>
        <w:rPr>
          <w:color w:val="231F20"/>
          <w:w w:val="110"/>
        </w:rPr>
        <w:t>de</w:t>
      </w:r>
      <w:r>
        <w:rPr>
          <w:color w:val="231F20"/>
          <w:spacing w:val="-4"/>
          <w:w w:val="110"/>
        </w:rPr>
        <w:t> </w:t>
      </w:r>
      <w:r>
        <w:rPr>
          <w:color w:val="231F20"/>
          <w:w w:val="110"/>
        </w:rPr>
        <w:t>cette</w:t>
      </w:r>
      <w:r>
        <w:rPr>
          <w:color w:val="231F20"/>
          <w:spacing w:val="-4"/>
          <w:w w:val="110"/>
        </w:rPr>
        <w:t> </w:t>
      </w:r>
      <w:r>
        <w:rPr>
          <w:color w:val="231F20"/>
          <w:w w:val="110"/>
        </w:rPr>
        <w:t>disposition</w:t>
      </w:r>
      <w:r>
        <w:rPr>
          <w:color w:val="231F20"/>
          <w:spacing w:val="-4"/>
          <w:w w:val="110"/>
        </w:rPr>
        <w:t> </w:t>
      </w:r>
      <w:r>
        <w:rPr>
          <w:color w:val="231F20"/>
          <w:w w:val="110"/>
        </w:rPr>
        <w:t>tandis</w:t>
      </w:r>
      <w:r>
        <w:rPr>
          <w:color w:val="231F20"/>
          <w:spacing w:val="-4"/>
          <w:w w:val="110"/>
        </w:rPr>
        <w:t> </w:t>
      </w:r>
      <w:r>
        <w:rPr>
          <w:color w:val="231F20"/>
          <w:w w:val="110"/>
        </w:rPr>
        <w:t>que</w:t>
      </w:r>
      <w:r>
        <w:rPr>
          <w:color w:val="231F20"/>
          <w:spacing w:val="-4"/>
          <w:w w:val="110"/>
        </w:rPr>
        <w:t> </w:t>
      </w:r>
      <w:r>
        <w:rPr>
          <w:color w:val="231F20"/>
          <w:w w:val="110"/>
        </w:rPr>
        <w:t>les</w:t>
      </w:r>
      <w:r>
        <w:rPr>
          <w:color w:val="231F20"/>
          <w:spacing w:val="-4"/>
          <w:w w:val="110"/>
        </w:rPr>
        <w:t> </w:t>
      </w:r>
      <w:r>
        <w:rPr>
          <w:color w:val="231F20"/>
          <w:w w:val="110"/>
        </w:rPr>
        <w:t>autres,</w:t>
      </w:r>
      <w:r>
        <w:rPr>
          <w:color w:val="231F20"/>
          <w:spacing w:val="-4"/>
          <w:w w:val="110"/>
        </w:rPr>
        <w:t> </w:t>
      </w:r>
      <w:r>
        <w:rPr>
          <w:color w:val="231F20"/>
          <w:w w:val="110"/>
        </w:rPr>
        <w:t>bien que</w:t>
      </w:r>
      <w:r>
        <w:rPr>
          <w:color w:val="231F20"/>
          <w:spacing w:val="-7"/>
          <w:w w:val="110"/>
        </w:rPr>
        <w:t> </w:t>
      </w:r>
      <w:r>
        <w:rPr>
          <w:color w:val="231F20"/>
          <w:w w:val="110"/>
        </w:rPr>
        <w:t>ne</w:t>
      </w:r>
      <w:r>
        <w:rPr>
          <w:color w:val="231F20"/>
          <w:spacing w:val="-7"/>
          <w:w w:val="110"/>
        </w:rPr>
        <w:t> </w:t>
      </w:r>
      <w:r>
        <w:rPr>
          <w:color w:val="231F20"/>
          <w:w w:val="110"/>
        </w:rPr>
        <w:t>relevant</w:t>
      </w:r>
      <w:r>
        <w:rPr>
          <w:color w:val="231F20"/>
          <w:spacing w:val="-7"/>
          <w:w w:val="110"/>
        </w:rPr>
        <w:t> </w:t>
      </w:r>
      <w:r>
        <w:rPr>
          <w:color w:val="231F20"/>
          <w:w w:val="110"/>
        </w:rPr>
        <w:t>pas</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juridiction</w:t>
      </w:r>
      <w:r>
        <w:rPr>
          <w:color w:val="231F20"/>
          <w:spacing w:val="-7"/>
          <w:w w:val="110"/>
        </w:rPr>
        <w:t> </w:t>
      </w:r>
      <w:r>
        <w:rPr>
          <w:color w:val="231F20"/>
          <w:w w:val="110"/>
        </w:rPr>
        <w:t>belge</w:t>
      </w:r>
      <w:r>
        <w:rPr>
          <w:color w:val="231F20"/>
          <w:spacing w:val="-7"/>
          <w:w w:val="110"/>
        </w:rPr>
        <w:t> </w:t>
      </w:r>
      <w:r>
        <w:rPr>
          <w:color w:val="231F20"/>
          <w:w w:val="110"/>
        </w:rPr>
        <w:t>au</w:t>
      </w:r>
      <w:r>
        <w:rPr>
          <w:color w:val="231F20"/>
          <w:spacing w:val="-7"/>
          <w:w w:val="110"/>
        </w:rPr>
        <w:t> </w:t>
      </w:r>
      <w:r>
        <w:rPr>
          <w:color w:val="231F20"/>
          <w:w w:val="110"/>
        </w:rPr>
        <w:t>sens</w:t>
      </w:r>
      <w:r>
        <w:rPr>
          <w:color w:val="231F20"/>
          <w:spacing w:val="-7"/>
          <w:w w:val="110"/>
        </w:rPr>
        <w:t> </w:t>
      </w:r>
      <w:r>
        <w:rPr>
          <w:color w:val="231F20"/>
          <w:w w:val="110"/>
        </w:rPr>
        <w:t>de</w:t>
      </w:r>
      <w:r>
        <w:rPr>
          <w:color w:val="231F20"/>
          <w:spacing w:val="-7"/>
          <w:w w:val="110"/>
        </w:rPr>
        <w:t> </w:t>
      </w:r>
      <w:r>
        <w:rPr>
          <w:color w:val="231F20"/>
          <w:w w:val="110"/>
        </w:rPr>
        <w:t>l’article</w:t>
      </w:r>
      <w:r>
        <w:rPr>
          <w:color w:val="231F20"/>
          <w:spacing w:val="-7"/>
          <w:w w:val="110"/>
        </w:rPr>
        <w:t> </w:t>
      </w:r>
      <w:r>
        <w:rPr>
          <w:color w:val="231F20"/>
          <w:w w:val="110"/>
        </w:rPr>
        <w:t>1</w:t>
      </w:r>
      <w:r>
        <w:rPr>
          <w:color w:val="231F20"/>
          <w:w w:val="110"/>
          <w:position w:val="7"/>
          <w:sz w:val="11"/>
        </w:rPr>
        <w:t>er</w:t>
      </w:r>
      <w:r>
        <w:rPr>
          <w:color w:val="231F20"/>
          <w:spacing w:val="14"/>
          <w:w w:val="110"/>
          <w:position w:val="7"/>
          <w:sz w:val="11"/>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CEDH, peuvent</w:t>
      </w:r>
      <w:r>
        <w:rPr>
          <w:color w:val="231F20"/>
          <w:spacing w:val="-6"/>
          <w:w w:val="110"/>
        </w:rPr>
        <w:t> </w:t>
      </w:r>
      <w:r>
        <w:rPr>
          <w:color w:val="231F20"/>
          <w:w w:val="110"/>
        </w:rPr>
        <w:t>agir</w:t>
      </w:r>
      <w:r>
        <w:rPr>
          <w:color w:val="231F20"/>
          <w:spacing w:val="-6"/>
          <w:w w:val="110"/>
        </w:rPr>
        <w:t> </w:t>
      </w:r>
      <w:r>
        <w:rPr>
          <w:color w:val="231F20"/>
          <w:w w:val="110"/>
        </w:rPr>
        <w:t>en</w:t>
      </w:r>
      <w:r>
        <w:rPr>
          <w:color w:val="231F20"/>
          <w:spacing w:val="-6"/>
          <w:w w:val="110"/>
        </w:rPr>
        <w:t> </w:t>
      </w:r>
      <w:r>
        <w:rPr>
          <w:color w:val="231F20"/>
          <w:w w:val="110"/>
        </w:rPr>
        <w:t>responsabilité</w:t>
      </w:r>
      <w:r>
        <w:rPr>
          <w:color w:val="231F20"/>
          <w:spacing w:val="-6"/>
          <w:w w:val="110"/>
        </w:rPr>
        <w:t> </w:t>
      </w:r>
      <w:r>
        <w:rPr>
          <w:color w:val="231F20"/>
          <w:w w:val="110"/>
        </w:rPr>
        <w:t>contre</w:t>
      </w:r>
      <w:r>
        <w:rPr>
          <w:color w:val="231F20"/>
          <w:spacing w:val="-6"/>
          <w:w w:val="110"/>
        </w:rPr>
        <w:t> </w:t>
      </w:r>
      <w:r>
        <w:rPr>
          <w:color w:val="231F20"/>
          <w:w w:val="110"/>
        </w:rPr>
        <w:t>l’État</w:t>
      </w:r>
      <w:r>
        <w:rPr>
          <w:color w:val="231F20"/>
          <w:spacing w:val="-6"/>
          <w:w w:val="110"/>
        </w:rPr>
        <w:t> </w:t>
      </w:r>
      <w:r>
        <w:rPr>
          <w:color w:val="231F20"/>
          <w:w w:val="110"/>
        </w:rPr>
        <w:t>belge</w:t>
      </w:r>
      <w:r>
        <w:rPr>
          <w:color w:val="231F20"/>
          <w:spacing w:val="-6"/>
          <w:w w:val="110"/>
        </w:rPr>
        <w:t> </w:t>
      </w:r>
      <w:r>
        <w:rPr>
          <w:color w:val="231F20"/>
          <w:w w:val="110"/>
        </w:rPr>
        <w:t>sur</w:t>
      </w:r>
      <w:r>
        <w:rPr>
          <w:color w:val="231F20"/>
          <w:spacing w:val="-6"/>
          <w:w w:val="110"/>
        </w:rPr>
        <w:t> </w:t>
      </w:r>
      <w:r>
        <w:rPr>
          <w:color w:val="231F20"/>
          <w:w w:val="110"/>
        </w:rPr>
        <w:t>la</w:t>
      </w:r>
      <w:r>
        <w:rPr>
          <w:color w:val="231F20"/>
          <w:spacing w:val="-6"/>
          <w:w w:val="110"/>
        </w:rPr>
        <w:t> </w:t>
      </w:r>
      <w:r>
        <w:rPr>
          <w:color w:val="231F20"/>
          <w:w w:val="110"/>
        </w:rPr>
        <w:t>base</w:t>
      </w:r>
      <w:r>
        <w:rPr>
          <w:color w:val="231F20"/>
          <w:spacing w:val="-6"/>
          <w:w w:val="110"/>
        </w:rPr>
        <w:t> </w:t>
      </w:r>
      <w:r>
        <w:rPr>
          <w:color w:val="231F20"/>
          <w:w w:val="110"/>
        </w:rPr>
        <w:t>de</w:t>
      </w:r>
      <w:r>
        <w:rPr>
          <w:color w:val="231F20"/>
          <w:spacing w:val="-6"/>
          <w:w w:val="110"/>
        </w:rPr>
        <w:t> </w:t>
      </w:r>
      <w:r>
        <w:rPr>
          <w:color w:val="231F20"/>
          <w:w w:val="110"/>
        </w:rPr>
        <w:t>l’article</w:t>
      </w:r>
      <w:r>
        <w:rPr>
          <w:color w:val="231F20"/>
          <w:spacing w:val="-6"/>
          <w:w w:val="110"/>
        </w:rPr>
        <w:t> </w:t>
      </w:r>
      <w:r>
        <w:rPr>
          <w:color w:val="231F20"/>
          <w:w w:val="110"/>
        </w:rPr>
        <w:t>1382 du Code civil</w:t>
      </w:r>
      <w:r>
        <w:rPr>
          <w:color w:val="231F20"/>
          <w:spacing w:val="-14"/>
          <w:w w:val="110"/>
        </w:rPr>
        <w:t> </w:t>
      </w:r>
      <w:r>
        <w:rPr>
          <w:color w:val="231F20"/>
          <w:w w:val="110"/>
        </w:rPr>
        <w:t>(59). L’objet de la demande porte sur la protection d’un droit subjectif (possibilité d’introduire une demande de visa) et non sur l’octroi d’un droit de séjour.</w:t>
      </w:r>
    </w:p>
    <w:p>
      <w:pPr>
        <w:pStyle w:val="BodyText"/>
        <w:spacing w:line="256" w:lineRule="auto" w:before="54"/>
        <w:ind w:left="57" w:right="331" w:firstLine="192"/>
      </w:pPr>
      <w:r>
        <w:rPr>
          <w:color w:val="231F20"/>
        </w:rPr>
        <w:t>Soucieux</w:t>
      </w:r>
      <w:r>
        <w:rPr>
          <w:color w:val="231F20"/>
          <w:spacing w:val="22"/>
        </w:rPr>
        <w:t> </w:t>
      </w:r>
      <w:r>
        <w:rPr>
          <w:color w:val="231F20"/>
        </w:rPr>
        <w:t>du</w:t>
      </w:r>
      <w:r>
        <w:rPr>
          <w:color w:val="231F20"/>
          <w:spacing w:val="22"/>
        </w:rPr>
        <w:t> </w:t>
      </w:r>
      <w:r>
        <w:rPr>
          <w:color w:val="231F20"/>
        </w:rPr>
        <w:t>principe</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séparation</w:t>
      </w:r>
      <w:r>
        <w:rPr>
          <w:color w:val="231F20"/>
          <w:spacing w:val="22"/>
        </w:rPr>
        <w:t> </w:t>
      </w:r>
      <w:r>
        <w:rPr>
          <w:color w:val="231F20"/>
        </w:rPr>
        <w:t>des</w:t>
      </w:r>
      <w:r>
        <w:rPr>
          <w:color w:val="231F20"/>
          <w:spacing w:val="22"/>
        </w:rPr>
        <w:t> </w:t>
      </w:r>
      <w:r>
        <w:rPr>
          <w:color w:val="231F20"/>
        </w:rPr>
        <w:t>pouvoirs,</w:t>
      </w:r>
      <w:r>
        <w:rPr>
          <w:color w:val="231F20"/>
          <w:spacing w:val="22"/>
        </w:rPr>
        <w:t> </w:t>
      </w:r>
      <w:r>
        <w:rPr>
          <w:color w:val="231F20"/>
        </w:rPr>
        <w:t>le</w:t>
      </w:r>
      <w:r>
        <w:rPr>
          <w:color w:val="231F20"/>
          <w:spacing w:val="22"/>
        </w:rPr>
        <w:t> </w:t>
      </w:r>
      <w:r>
        <w:rPr>
          <w:color w:val="231F20"/>
        </w:rPr>
        <w:t>juge</w:t>
      </w:r>
      <w:r>
        <w:rPr>
          <w:color w:val="231F20"/>
          <w:spacing w:val="22"/>
        </w:rPr>
        <w:t> </w:t>
      </w:r>
      <w:r>
        <w:rPr>
          <w:color w:val="231F20"/>
        </w:rPr>
        <w:t>souligne</w:t>
      </w:r>
      <w:r>
        <w:rPr>
          <w:color w:val="231F20"/>
          <w:spacing w:val="22"/>
        </w:rPr>
        <w:t> </w:t>
      </w:r>
      <w:r>
        <w:rPr>
          <w:color w:val="231F20"/>
        </w:rPr>
        <w:t>qu’il</w:t>
      </w:r>
      <w:r>
        <w:rPr>
          <w:color w:val="231F20"/>
          <w:spacing w:val="22"/>
        </w:rPr>
        <w:t> </w:t>
      </w:r>
      <w:r>
        <w:rPr>
          <w:color w:val="231F20"/>
        </w:rPr>
        <w:t>ne </w:t>
      </w:r>
      <w:r>
        <w:rPr>
          <w:color w:val="231F20"/>
          <w:w w:val="110"/>
        </w:rPr>
        <w:t>lui appartient pas de se substituer aux autorités compétentes et de juger de </w:t>
      </w:r>
      <w:r>
        <w:rPr>
          <w:color w:val="231F20"/>
        </w:rPr>
        <w:t>l’existence</w:t>
      </w:r>
      <w:r>
        <w:rPr>
          <w:color w:val="231F20"/>
          <w:spacing w:val="27"/>
        </w:rPr>
        <w:t> </w:t>
      </w:r>
      <w:r>
        <w:rPr>
          <w:color w:val="231F20"/>
        </w:rPr>
        <w:t>ou</w:t>
      </w:r>
      <w:r>
        <w:rPr>
          <w:color w:val="231F20"/>
          <w:spacing w:val="27"/>
        </w:rPr>
        <w:t> </w:t>
      </w:r>
      <w:r>
        <w:rPr>
          <w:color w:val="231F20"/>
        </w:rPr>
        <w:t>de</w:t>
      </w:r>
      <w:r>
        <w:rPr>
          <w:color w:val="231F20"/>
          <w:spacing w:val="27"/>
        </w:rPr>
        <w:t> </w:t>
      </w:r>
      <w:r>
        <w:rPr>
          <w:color w:val="231F20"/>
        </w:rPr>
        <w:t>l’étroitesse</w:t>
      </w:r>
      <w:r>
        <w:rPr>
          <w:color w:val="231F20"/>
          <w:spacing w:val="27"/>
        </w:rPr>
        <w:t> </w:t>
      </w:r>
      <w:r>
        <w:rPr>
          <w:color w:val="231F20"/>
        </w:rPr>
        <w:t>des</w:t>
      </w:r>
      <w:r>
        <w:rPr>
          <w:color w:val="231F20"/>
          <w:spacing w:val="27"/>
        </w:rPr>
        <w:t> </w:t>
      </w:r>
      <w:r>
        <w:rPr>
          <w:color w:val="231F20"/>
        </w:rPr>
        <w:t>liens</w:t>
      </w:r>
      <w:r>
        <w:rPr>
          <w:color w:val="231F20"/>
          <w:spacing w:val="27"/>
        </w:rPr>
        <w:t> </w:t>
      </w:r>
      <w:r>
        <w:rPr>
          <w:color w:val="231F20"/>
        </w:rPr>
        <w:t>familiaux</w:t>
      </w:r>
      <w:r>
        <w:rPr>
          <w:color w:val="231F20"/>
          <w:spacing w:val="27"/>
        </w:rPr>
        <w:t> </w:t>
      </w:r>
      <w:r>
        <w:rPr>
          <w:color w:val="231F20"/>
        </w:rPr>
        <w:t>justifiant</w:t>
      </w:r>
      <w:r>
        <w:rPr>
          <w:color w:val="231F20"/>
          <w:spacing w:val="27"/>
        </w:rPr>
        <w:t> </w:t>
      </w:r>
      <w:r>
        <w:rPr>
          <w:color w:val="231F20"/>
        </w:rPr>
        <w:t>l’octroi,</w:t>
      </w:r>
      <w:r>
        <w:rPr>
          <w:color w:val="231F20"/>
          <w:spacing w:val="27"/>
        </w:rPr>
        <w:t> </w:t>
      </w:r>
      <w:r>
        <w:rPr>
          <w:color w:val="231F20"/>
        </w:rPr>
        <w:t>ou</w:t>
      </w:r>
      <w:r>
        <w:rPr>
          <w:color w:val="231F20"/>
          <w:spacing w:val="27"/>
        </w:rPr>
        <w:t> </w:t>
      </w:r>
      <w:r>
        <w:rPr>
          <w:color w:val="231F20"/>
        </w:rPr>
        <w:t>non,</w:t>
      </w:r>
      <w:r>
        <w:rPr>
          <w:color w:val="231F20"/>
          <w:spacing w:val="27"/>
        </w:rPr>
        <w:t> </w:t>
      </w:r>
      <w:r>
        <w:rPr>
          <w:color w:val="231F20"/>
        </w:rPr>
        <w:t>du </w:t>
      </w:r>
      <w:r>
        <w:rPr>
          <w:color w:val="231F20"/>
          <w:w w:val="110"/>
        </w:rPr>
        <w:t>visa humanitaire. Toutefois, quant à l’exigence de comparution personnelle imposée par l’État belge pour l’introduction de demandes de visas humani- taires,</w:t>
      </w:r>
      <w:r>
        <w:rPr>
          <w:color w:val="231F20"/>
          <w:spacing w:val="-7"/>
          <w:w w:val="110"/>
        </w:rPr>
        <w:t> </w:t>
      </w:r>
      <w:r>
        <w:rPr>
          <w:color w:val="231F20"/>
          <w:w w:val="110"/>
        </w:rPr>
        <w:t>le</w:t>
      </w:r>
      <w:r>
        <w:rPr>
          <w:color w:val="231F20"/>
          <w:spacing w:val="-7"/>
          <w:w w:val="110"/>
        </w:rPr>
        <w:t> </w:t>
      </w:r>
      <w:r>
        <w:rPr>
          <w:color w:val="231F20"/>
          <w:w w:val="110"/>
        </w:rPr>
        <w:t>tribunal</w:t>
      </w:r>
      <w:r>
        <w:rPr>
          <w:color w:val="231F20"/>
          <w:spacing w:val="-7"/>
          <w:w w:val="110"/>
        </w:rPr>
        <w:t> </w:t>
      </w:r>
      <w:r>
        <w:rPr>
          <w:color w:val="231F20"/>
          <w:w w:val="110"/>
        </w:rPr>
        <w:t>affirme</w:t>
      </w:r>
      <w:r>
        <w:rPr>
          <w:color w:val="231F20"/>
          <w:spacing w:val="-7"/>
          <w:w w:val="110"/>
        </w:rPr>
        <w:t> </w:t>
      </w:r>
      <w:r>
        <w:rPr>
          <w:color w:val="231F20"/>
          <w:w w:val="110"/>
        </w:rPr>
        <w:t>que</w:t>
      </w:r>
      <w:r>
        <w:rPr>
          <w:color w:val="231F20"/>
          <w:spacing w:val="-7"/>
          <w:w w:val="110"/>
        </w:rPr>
        <w:t> </w:t>
      </w:r>
      <w:r>
        <w:rPr>
          <w:color w:val="231F20"/>
        </w:rPr>
        <w:t>«</w:t>
      </w:r>
      <w:r>
        <w:rPr>
          <w:color w:val="231F20"/>
          <w:spacing w:val="-3"/>
        </w:rPr>
        <w:t> </w:t>
      </w:r>
      <w:r>
        <w:rPr>
          <w:color w:val="231F20"/>
          <w:w w:val="110"/>
        </w:rPr>
        <w:t>s’il</w:t>
      </w:r>
      <w:r>
        <w:rPr>
          <w:color w:val="231F20"/>
          <w:spacing w:val="-7"/>
          <w:w w:val="110"/>
        </w:rPr>
        <w:t> </w:t>
      </w:r>
      <w:r>
        <w:rPr>
          <w:color w:val="231F20"/>
          <w:w w:val="110"/>
        </w:rPr>
        <w:t>est</w:t>
      </w:r>
      <w:r>
        <w:rPr>
          <w:color w:val="231F20"/>
          <w:spacing w:val="-7"/>
          <w:w w:val="110"/>
        </w:rPr>
        <w:t> </w:t>
      </w:r>
      <w:r>
        <w:rPr>
          <w:color w:val="231F20"/>
          <w:w w:val="110"/>
        </w:rPr>
        <w:t>exact</w:t>
      </w:r>
      <w:r>
        <w:rPr>
          <w:color w:val="231F20"/>
          <w:spacing w:val="-7"/>
          <w:w w:val="110"/>
        </w:rPr>
        <w:t> </w:t>
      </w:r>
      <w:r>
        <w:rPr>
          <w:color w:val="231F20"/>
          <w:w w:val="110"/>
        </w:rPr>
        <w:t>que</w:t>
      </w:r>
      <w:r>
        <w:rPr>
          <w:color w:val="231F20"/>
          <w:spacing w:val="-7"/>
          <w:w w:val="110"/>
        </w:rPr>
        <w:t> </w:t>
      </w:r>
      <w:r>
        <w:rPr>
          <w:color w:val="231F20"/>
          <w:w w:val="110"/>
        </w:rPr>
        <w:t>le</w:t>
      </w:r>
      <w:r>
        <w:rPr>
          <w:color w:val="231F20"/>
          <w:spacing w:val="-7"/>
          <w:w w:val="110"/>
        </w:rPr>
        <w:t> </w:t>
      </w:r>
      <w:r>
        <w:rPr>
          <w:color w:val="231F20"/>
          <w:w w:val="110"/>
        </w:rPr>
        <w:t>lien</w:t>
      </w:r>
      <w:r>
        <w:rPr>
          <w:color w:val="231F20"/>
          <w:spacing w:val="-7"/>
          <w:w w:val="110"/>
        </w:rPr>
        <w:t> </w:t>
      </w:r>
      <w:r>
        <w:rPr>
          <w:color w:val="231F20"/>
          <w:w w:val="110"/>
        </w:rPr>
        <w:t>familial</w:t>
      </w:r>
      <w:r>
        <w:rPr>
          <w:color w:val="231F20"/>
          <w:spacing w:val="-7"/>
          <w:w w:val="110"/>
        </w:rPr>
        <w:t> </w:t>
      </w:r>
      <w:r>
        <w:rPr>
          <w:color w:val="231F20"/>
          <w:w w:val="110"/>
        </w:rPr>
        <w:t>[…]</w:t>
      </w:r>
      <w:r>
        <w:rPr>
          <w:color w:val="231F20"/>
          <w:spacing w:val="-7"/>
          <w:w w:val="110"/>
        </w:rPr>
        <w:t> </w:t>
      </w:r>
      <w:r>
        <w:rPr>
          <w:color w:val="231F20"/>
          <w:w w:val="110"/>
        </w:rPr>
        <w:t>n’est</w:t>
      </w:r>
      <w:r>
        <w:rPr>
          <w:color w:val="231F20"/>
          <w:spacing w:val="-7"/>
          <w:w w:val="110"/>
        </w:rPr>
        <w:t> </w:t>
      </w:r>
      <w:r>
        <w:rPr>
          <w:color w:val="231F20"/>
          <w:w w:val="110"/>
        </w:rPr>
        <w:t>pas présumé, et que de telles relations peuvent ne pas nécessairement bénéficier de la protection de l’article 8 de la CEDH […], le fait de priver </w:t>
      </w:r>
      <w:r>
        <w:rPr>
          <w:i/>
          <w:color w:val="231F20"/>
          <w:w w:val="110"/>
        </w:rPr>
        <w:t>de facto </w:t>
      </w:r>
      <w:r>
        <w:rPr>
          <w:color w:val="231F20"/>
          <w:w w:val="110"/>
        </w:rPr>
        <w:t>les </w:t>
      </w:r>
      <w:r>
        <w:rPr>
          <w:color w:val="231F20"/>
        </w:rPr>
        <w:t>intéressés de l’examen de ce lien familial et donc, dans l’hypothèse où il serait </w:t>
      </w:r>
      <w:r>
        <w:rPr>
          <w:color w:val="231F20"/>
          <w:w w:val="110"/>
        </w:rPr>
        <w:t>reconnu,</w:t>
      </w:r>
      <w:r>
        <w:rPr>
          <w:color w:val="231F20"/>
          <w:spacing w:val="19"/>
          <w:w w:val="110"/>
        </w:rPr>
        <w:t> </w:t>
      </w:r>
      <w:r>
        <w:rPr>
          <w:color w:val="231F20"/>
          <w:w w:val="110"/>
        </w:rPr>
        <w:t>de</w:t>
      </w:r>
      <w:r>
        <w:rPr>
          <w:color w:val="231F20"/>
          <w:spacing w:val="19"/>
          <w:w w:val="110"/>
        </w:rPr>
        <w:t> </w:t>
      </w:r>
      <w:r>
        <w:rPr>
          <w:color w:val="231F20"/>
          <w:w w:val="110"/>
        </w:rPr>
        <w:t>la</w:t>
      </w:r>
      <w:r>
        <w:rPr>
          <w:color w:val="231F20"/>
          <w:spacing w:val="19"/>
          <w:w w:val="110"/>
        </w:rPr>
        <w:t> </w:t>
      </w:r>
      <w:r>
        <w:rPr>
          <w:color w:val="231F20"/>
          <w:w w:val="110"/>
        </w:rPr>
        <w:t>protection</w:t>
      </w:r>
      <w:r>
        <w:rPr>
          <w:color w:val="231F20"/>
          <w:spacing w:val="19"/>
          <w:w w:val="110"/>
        </w:rPr>
        <w:t> </w:t>
      </w:r>
      <w:r>
        <w:rPr>
          <w:color w:val="231F20"/>
          <w:w w:val="110"/>
        </w:rPr>
        <w:t>qui</w:t>
      </w:r>
      <w:r>
        <w:rPr>
          <w:color w:val="231F20"/>
          <w:spacing w:val="19"/>
          <w:w w:val="110"/>
        </w:rPr>
        <w:t> </w:t>
      </w:r>
      <w:r>
        <w:rPr>
          <w:color w:val="231F20"/>
          <w:w w:val="110"/>
        </w:rPr>
        <w:t>en</w:t>
      </w:r>
      <w:r>
        <w:rPr>
          <w:color w:val="231F20"/>
          <w:spacing w:val="19"/>
          <w:w w:val="110"/>
        </w:rPr>
        <w:t> </w:t>
      </w:r>
      <w:r>
        <w:rPr>
          <w:color w:val="231F20"/>
          <w:w w:val="110"/>
        </w:rPr>
        <w:t>découle,</w:t>
      </w:r>
      <w:r>
        <w:rPr>
          <w:color w:val="231F20"/>
          <w:spacing w:val="19"/>
          <w:w w:val="110"/>
        </w:rPr>
        <w:t> </w:t>
      </w:r>
      <w:r>
        <w:rPr>
          <w:color w:val="231F20"/>
          <w:w w:val="110"/>
        </w:rPr>
        <w:t>suffit</w:t>
      </w:r>
      <w:r>
        <w:rPr>
          <w:color w:val="231F20"/>
          <w:spacing w:val="19"/>
          <w:w w:val="110"/>
        </w:rPr>
        <w:t> </w:t>
      </w:r>
      <w:r>
        <w:rPr>
          <w:color w:val="231F20"/>
          <w:w w:val="110"/>
        </w:rPr>
        <w:t>à</w:t>
      </w:r>
      <w:r>
        <w:rPr>
          <w:color w:val="231F20"/>
          <w:spacing w:val="19"/>
          <w:w w:val="110"/>
        </w:rPr>
        <w:t> </w:t>
      </w:r>
      <w:r>
        <w:rPr>
          <w:color w:val="231F20"/>
          <w:w w:val="110"/>
        </w:rPr>
        <w:t>porter</w:t>
      </w:r>
      <w:r>
        <w:rPr>
          <w:color w:val="231F20"/>
          <w:spacing w:val="19"/>
          <w:w w:val="110"/>
        </w:rPr>
        <w:t> </w:t>
      </w:r>
      <w:r>
        <w:rPr>
          <w:color w:val="231F20"/>
          <w:w w:val="110"/>
        </w:rPr>
        <w:t>atteinte</w:t>
      </w:r>
      <w:r>
        <w:rPr>
          <w:color w:val="231F20"/>
          <w:spacing w:val="19"/>
          <w:w w:val="110"/>
        </w:rPr>
        <w:t> </w:t>
      </w:r>
      <w:r>
        <w:rPr>
          <w:color w:val="231F20"/>
          <w:w w:val="110"/>
        </w:rPr>
        <w:t>au</w:t>
      </w:r>
      <w:r>
        <w:rPr>
          <w:color w:val="231F20"/>
          <w:spacing w:val="19"/>
          <w:w w:val="110"/>
        </w:rPr>
        <w:t> </w:t>
      </w:r>
      <w:r>
        <w:rPr>
          <w:color w:val="231F20"/>
          <w:w w:val="110"/>
        </w:rPr>
        <w:t>respect </w:t>
      </w:r>
      <w:r>
        <w:rPr>
          <w:color w:val="231F20"/>
        </w:rPr>
        <w:t>de l’article 8 de la CEDH »</w:t>
      </w:r>
      <w:r>
        <w:rPr>
          <w:color w:val="231F20"/>
          <w:spacing w:val="-2"/>
        </w:rPr>
        <w:t> </w:t>
      </w:r>
      <w:r>
        <w:rPr>
          <w:color w:val="231F20"/>
        </w:rPr>
        <w:t>(60). Le respect de l’article 8 de la CEDH « impose </w:t>
      </w:r>
      <w:r>
        <w:rPr>
          <w:i/>
          <w:color w:val="231F20"/>
          <w:w w:val="110"/>
        </w:rPr>
        <w:t>prima facie </w:t>
      </w:r>
      <w:r>
        <w:rPr>
          <w:color w:val="231F20"/>
          <w:w w:val="110"/>
        </w:rPr>
        <w:t>à tout le moins de permettre un tel examen </w:t>
      </w:r>
      <w:r>
        <w:rPr>
          <w:color w:val="231F20"/>
        </w:rPr>
        <w:t>», </w:t>
      </w:r>
      <w:r>
        <w:rPr>
          <w:color w:val="231F20"/>
          <w:w w:val="110"/>
        </w:rPr>
        <w:t>et enjoint à l’État belge</w:t>
      </w:r>
      <w:r>
        <w:rPr>
          <w:color w:val="231F20"/>
          <w:spacing w:val="-7"/>
          <w:w w:val="110"/>
        </w:rPr>
        <w:t> </w:t>
      </w:r>
      <w:r>
        <w:rPr>
          <w:color w:val="231F20"/>
          <w:w w:val="110"/>
        </w:rPr>
        <w:t>de</w:t>
      </w:r>
      <w:r>
        <w:rPr>
          <w:color w:val="231F20"/>
          <w:spacing w:val="-7"/>
          <w:w w:val="110"/>
        </w:rPr>
        <w:t> </w:t>
      </w:r>
      <w:r>
        <w:rPr>
          <w:color w:val="231F20"/>
          <w:w w:val="110"/>
        </w:rPr>
        <w:t>permettre</w:t>
      </w:r>
      <w:r>
        <w:rPr>
          <w:color w:val="231F20"/>
          <w:spacing w:val="-7"/>
          <w:w w:val="110"/>
        </w:rPr>
        <w:t> </w:t>
      </w:r>
      <w:r>
        <w:rPr>
          <w:color w:val="231F20"/>
          <w:w w:val="110"/>
        </w:rPr>
        <w:t>l’introduction</w:t>
      </w:r>
      <w:r>
        <w:rPr>
          <w:color w:val="231F20"/>
          <w:spacing w:val="-7"/>
          <w:w w:val="110"/>
        </w:rPr>
        <w:t> </w:t>
      </w:r>
      <w:r>
        <w:rPr>
          <w:color w:val="231F20"/>
          <w:w w:val="110"/>
        </w:rPr>
        <w:t>de</w:t>
      </w:r>
      <w:r>
        <w:rPr>
          <w:color w:val="231F20"/>
          <w:spacing w:val="-7"/>
          <w:w w:val="110"/>
        </w:rPr>
        <w:t> </w:t>
      </w:r>
      <w:r>
        <w:rPr>
          <w:color w:val="231F20"/>
          <w:w w:val="110"/>
        </w:rPr>
        <w:t>demandes</w:t>
      </w:r>
      <w:r>
        <w:rPr>
          <w:color w:val="231F20"/>
          <w:spacing w:val="-7"/>
          <w:w w:val="110"/>
        </w:rPr>
        <w:t> </w:t>
      </w:r>
      <w:r>
        <w:rPr>
          <w:color w:val="231F20"/>
          <w:w w:val="110"/>
        </w:rPr>
        <w:t>de</w:t>
      </w:r>
      <w:r>
        <w:rPr>
          <w:color w:val="231F20"/>
          <w:spacing w:val="-7"/>
          <w:w w:val="110"/>
        </w:rPr>
        <w:t> </w:t>
      </w:r>
      <w:r>
        <w:rPr>
          <w:color w:val="231F20"/>
          <w:w w:val="110"/>
        </w:rPr>
        <w:t>visas</w:t>
      </w:r>
      <w:r>
        <w:rPr>
          <w:color w:val="231F20"/>
          <w:spacing w:val="-7"/>
          <w:w w:val="110"/>
        </w:rPr>
        <w:t> </w:t>
      </w:r>
      <w:r>
        <w:rPr>
          <w:color w:val="231F20"/>
          <w:w w:val="110"/>
        </w:rPr>
        <w:t>humanitaires</w:t>
      </w:r>
      <w:r>
        <w:rPr>
          <w:color w:val="231F20"/>
          <w:spacing w:val="-7"/>
          <w:w w:val="110"/>
        </w:rPr>
        <w:t> </w:t>
      </w:r>
      <w:r>
        <w:rPr>
          <w:color w:val="231F20"/>
          <w:w w:val="110"/>
        </w:rPr>
        <w:t>fondées </w:t>
      </w:r>
      <w:r>
        <w:rPr>
          <w:color w:val="231F20"/>
        </w:rPr>
        <w:t>sur des liens familiaux par voie électronique. L’exigence de comparution per- </w:t>
      </w:r>
      <w:r>
        <w:rPr>
          <w:color w:val="231F20"/>
          <w:spacing w:val="2"/>
        </w:rPr>
        <w:t>sonnelle,</w:t>
      </w:r>
      <w:r>
        <w:rPr>
          <w:color w:val="231F20"/>
          <w:spacing w:val="23"/>
        </w:rPr>
        <w:t> </w:t>
      </w:r>
      <w:r>
        <w:rPr>
          <w:color w:val="231F20"/>
          <w:spacing w:val="2"/>
        </w:rPr>
        <w:t>sans</w:t>
      </w:r>
      <w:r>
        <w:rPr>
          <w:color w:val="231F20"/>
          <w:spacing w:val="23"/>
        </w:rPr>
        <w:t> </w:t>
      </w:r>
      <w:r>
        <w:rPr>
          <w:color w:val="231F20"/>
          <w:spacing w:val="2"/>
        </w:rPr>
        <w:t>exception,</w:t>
      </w:r>
      <w:r>
        <w:rPr>
          <w:color w:val="231F20"/>
          <w:spacing w:val="23"/>
        </w:rPr>
        <w:t> </w:t>
      </w:r>
      <w:r>
        <w:rPr>
          <w:color w:val="231F20"/>
          <w:spacing w:val="2"/>
        </w:rPr>
        <w:t>prive</w:t>
      </w:r>
      <w:r>
        <w:rPr>
          <w:color w:val="231F20"/>
          <w:spacing w:val="24"/>
        </w:rPr>
        <w:t> </w:t>
      </w:r>
      <w:r>
        <w:rPr>
          <w:color w:val="231F20"/>
          <w:spacing w:val="2"/>
        </w:rPr>
        <w:t>les</w:t>
      </w:r>
      <w:r>
        <w:rPr>
          <w:color w:val="231F20"/>
          <w:spacing w:val="23"/>
        </w:rPr>
        <w:t> </w:t>
      </w:r>
      <w:r>
        <w:rPr>
          <w:color w:val="231F20"/>
          <w:spacing w:val="2"/>
        </w:rPr>
        <w:t>ascendants</w:t>
      </w:r>
      <w:r>
        <w:rPr>
          <w:color w:val="231F20"/>
          <w:spacing w:val="23"/>
        </w:rPr>
        <w:t> </w:t>
      </w:r>
      <w:r>
        <w:rPr>
          <w:color w:val="231F20"/>
          <w:spacing w:val="2"/>
        </w:rPr>
        <w:t>en</w:t>
      </w:r>
      <w:r>
        <w:rPr>
          <w:color w:val="231F20"/>
          <w:spacing w:val="23"/>
        </w:rPr>
        <w:t> </w:t>
      </w:r>
      <w:r>
        <w:rPr>
          <w:color w:val="231F20"/>
          <w:spacing w:val="2"/>
        </w:rPr>
        <w:t>ligne</w:t>
      </w:r>
      <w:r>
        <w:rPr>
          <w:color w:val="231F20"/>
          <w:spacing w:val="24"/>
        </w:rPr>
        <w:t> </w:t>
      </w:r>
      <w:r>
        <w:rPr>
          <w:color w:val="231F20"/>
          <w:spacing w:val="2"/>
        </w:rPr>
        <w:t>directe</w:t>
      </w:r>
      <w:r>
        <w:rPr>
          <w:color w:val="231F20"/>
          <w:spacing w:val="23"/>
        </w:rPr>
        <w:t> </w:t>
      </w:r>
      <w:r>
        <w:rPr>
          <w:color w:val="231F20"/>
          <w:spacing w:val="2"/>
        </w:rPr>
        <w:t>de</w:t>
      </w:r>
      <w:r>
        <w:rPr>
          <w:color w:val="231F20"/>
          <w:spacing w:val="23"/>
        </w:rPr>
        <w:t> </w:t>
      </w:r>
      <w:r>
        <w:rPr>
          <w:color w:val="231F20"/>
          <w:spacing w:val="2"/>
        </w:rPr>
        <w:t>la</w:t>
      </w:r>
      <w:r>
        <w:rPr>
          <w:color w:val="231F20"/>
          <w:spacing w:val="23"/>
        </w:rPr>
        <w:t> </w:t>
      </w:r>
      <w:r>
        <w:rPr>
          <w:color w:val="231F20"/>
          <w:spacing w:val="-2"/>
        </w:rPr>
        <w:t>possibilité</w:t>
      </w:r>
    </w:p>
    <w:p>
      <w:pPr>
        <w:pStyle w:val="BodyText"/>
        <w:jc w:val="left"/>
      </w:pPr>
    </w:p>
    <w:p>
      <w:pPr>
        <w:pStyle w:val="BodyText"/>
        <w:spacing w:before="133"/>
        <w:jc w:val="left"/>
      </w:pPr>
    </w:p>
    <w:p>
      <w:pPr>
        <w:pStyle w:val="ListParagraph"/>
        <w:numPr>
          <w:ilvl w:val="0"/>
          <w:numId w:val="1"/>
        </w:numPr>
        <w:tabs>
          <w:tab w:pos="554" w:val="left" w:leader="none"/>
        </w:tabs>
        <w:spacing w:line="240" w:lineRule="auto" w:before="1" w:after="0"/>
        <w:ind w:left="554" w:right="0" w:hanging="325"/>
        <w:jc w:val="both"/>
        <w:rPr>
          <w:sz w:val="15"/>
        </w:rPr>
      </w:pPr>
      <w:r>
        <w:rPr>
          <w:color w:val="231F20"/>
          <w:w w:val="105"/>
          <w:sz w:val="15"/>
        </w:rPr>
        <w:t>Civ.</w:t>
      </w:r>
      <w:r>
        <w:rPr>
          <w:color w:val="231F20"/>
          <w:spacing w:val="-9"/>
          <w:w w:val="105"/>
          <w:sz w:val="15"/>
        </w:rPr>
        <w:t> </w:t>
      </w:r>
      <w:r>
        <w:rPr>
          <w:color w:val="231F20"/>
          <w:w w:val="105"/>
          <w:sz w:val="15"/>
        </w:rPr>
        <w:t>Bruxelles,</w:t>
      </w:r>
      <w:r>
        <w:rPr>
          <w:color w:val="231F20"/>
          <w:spacing w:val="-9"/>
          <w:w w:val="105"/>
          <w:sz w:val="15"/>
        </w:rPr>
        <w:t> </w:t>
      </w:r>
      <w:r>
        <w:rPr>
          <w:color w:val="231F20"/>
          <w:w w:val="105"/>
          <w:sz w:val="15"/>
        </w:rPr>
        <w:t>réf.,</w:t>
      </w:r>
      <w:r>
        <w:rPr>
          <w:color w:val="231F20"/>
          <w:spacing w:val="-8"/>
          <w:w w:val="105"/>
          <w:sz w:val="15"/>
        </w:rPr>
        <w:t> </w:t>
      </w:r>
      <w:r>
        <w:rPr>
          <w:color w:val="231F20"/>
          <w:w w:val="105"/>
          <w:sz w:val="15"/>
        </w:rPr>
        <w:t>ord.</w:t>
      </w:r>
      <w:r>
        <w:rPr>
          <w:color w:val="231F20"/>
          <w:spacing w:val="-9"/>
          <w:w w:val="105"/>
          <w:sz w:val="15"/>
        </w:rPr>
        <w:t> </w:t>
      </w:r>
      <w:r>
        <w:rPr>
          <w:color w:val="231F20"/>
          <w:w w:val="105"/>
          <w:sz w:val="15"/>
        </w:rPr>
        <w:t>2023/320/C,</w:t>
      </w:r>
      <w:r>
        <w:rPr>
          <w:color w:val="231F20"/>
          <w:spacing w:val="-9"/>
          <w:w w:val="105"/>
          <w:sz w:val="15"/>
        </w:rPr>
        <w:t> </w:t>
      </w:r>
      <w:r>
        <w:rPr>
          <w:color w:val="231F20"/>
          <w:w w:val="105"/>
          <w:sz w:val="15"/>
        </w:rPr>
        <w:t>2023/321/C</w:t>
      </w:r>
      <w:r>
        <w:rPr>
          <w:color w:val="231F20"/>
          <w:spacing w:val="-8"/>
          <w:w w:val="105"/>
          <w:sz w:val="15"/>
        </w:rPr>
        <w:t> </w:t>
      </w:r>
      <w:r>
        <w:rPr>
          <w:color w:val="231F20"/>
          <w:w w:val="105"/>
          <w:sz w:val="15"/>
        </w:rPr>
        <w:t>et</w:t>
      </w:r>
      <w:r>
        <w:rPr>
          <w:color w:val="231F20"/>
          <w:spacing w:val="-9"/>
          <w:w w:val="105"/>
          <w:sz w:val="15"/>
        </w:rPr>
        <w:t> </w:t>
      </w:r>
      <w:r>
        <w:rPr>
          <w:color w:val="231F20"/>
          <w:w w:val="105"/>
          <w:sz w:val="15"/>
        </w:rPr>
        <w:t>2023/323/C,</w:t>
      </w:r>
      <w:r>
        <w:rPr>
          <w:color w:val="231F20"/>
          <w:spacing w:val="-9"/>
          <w:w w:val="105"/>
          <w:sz w:val="15"/>
        </w:rPr>
        <w:t> </w:t>
      </w:r>
      <w:r>
        <w:rPr>
          <w:color w:val="231F20"/>
          <w:w w:val="105"/>
          <w:sz w:val="15"/>
        </w:rPr>
        <w:t>prononcées</w:t>
      </w:r>
      <w:r>
        <w:rPr>
          <w:color w:val="231F20"/>
          <w:spacing w:val="-8"/>
          <w:w w:val="105"/>
          <w:sz w:val="15"/>
        </w:rPr>
        <w:t> </w:t>
      </w:r>
      <w:r>
        <w:rPr>
          <w:color w:val="231F20"/>
          <w:w w:val="105"/>
          <w:sz w:val="15"/>
        </w:rPr>
        <w:t>le</w:t>
      </w:r>
      <w:r>
        <w:rPr>
          <w:color w:val="231F20"/>
          <w:spacing w:val="-9"/>
          <w:w w:val="105"/>
          <w:sz w:val="15"/>
        </w:rPr>
        <w:t> </w:t>
      </w:r>
      <w:r>
        <w:rPr>
          <w:color w:val="231F20"/>
          <w:w w:val="105"/>
          <w:sz w:val="15"/>
        </w:rPr>
        <w:t>2</w:t>
      </w:r>
      <w:r>
        <w:rPr>
          <w:color w:val="231F20"/>
          <w:spacing w:val="-9"/>
          <w:w w:val="105"/>
          <w:sz w:val="15"/>
        </w:rPr>
        <w:t> </w:t>
      </w:r>
      <w:r>
        <w:rPr>
          <w:color w:val="231F20"/>
          <w:w w:val="105"/>
          <w:sz w:val="15"/>
        </w:rPr>
        <w:t>février</w:t>
      </w:r>
      <w:r>
        <w:rPr>
          <w:color w:val="231F20"/>
          <w:spacing w:val="-8"/>
          <w:w w:val="105"/>
          <w:sz w:val="15"/>
        </w:rPr>
        <w:t> </w:t>
      </w:r>
      <w:r>
        <w:rPr>
          <w:color w:val="231F20"/>
          <w:spacing w:val="-2"/>
          <w:w w:val="105"/>
          <w:sz w:val="15"/>
        </w:rPr>
        <w:t>2024.</w:t>
      </w:r>
    </w:p>
    <w:p>
      <w:pPr>
        <w:pStyle w:val="ListParagraph"/>
        <w:numPr>
          <w:ilvl w:val="0"/>
          <w:numId w:val="1"/>
        </w:numPr>
        <w:tabs>
          <w:tab w:pos="553" w:val="left" w:leader="none"/>
        </w:tabs>
        <w:spacing w:line="249" w:lineRule="auto" w:before="7" w:after="0"/>
        <w:ind w:left="57" w:right="339" w:firstLine="171"/>
        <w:jc w:val="both"/>
        <w:rPr>
          <w:sz w:val="15"/>
        </w:rPr>
      </w:pPr>
      <w:r>
        <w:rPr>
          <w:color w:val="231F20"/>
          <w:sz w:val="15"/>
        </w:rPr>
        <w:t>Il s’agissait des ascendants majeurs de Palestiniens résidant légalement en Belgique </w:t>
      </w:r>
      <w:r>
        <w:rPr>
          <w:color w:val="231F20"/>
          <w:sz w:val="15"/>
        </w:rPr>
        <w:t>comme</w:t>
      </w:r>
      <w:r>
        <w:rPr>
          <w:color w:val="231F20"/>
          <w:w w:val="110"/>
          <w:sz w:val="15"/>
        </w:rPr>
        <w:t> réfugiés reconnus ou autorisés au séjour à durée illimitée.</w:t>
      </w:r>
    </w:p>
    <w:p>
      <w:pPr>
        <w:pStyle w:val="ListParagraph"/>
        <w:numPr>
          <w:ilvl w:val="0"/>
          <w:numId w:val="1"/>
        </w:numPr>
        <w:tabs>
          <w:tab w:pos="543" w:val="left" w:leader="none"/>
        </w:tabs>
        <w:spacing w:line="249" w:lineRule="auto" w:before="1" w:after="0"/>
        <w:ind w:left="57" w:right="339" w:firstLine="170"/>
        <w:jc w:val="both"/>
        <w:rPr>
          <w:sz w:val="15"/>
        </w:rPr>
      </w:pPr>
      <w:r>
        <w:rPr>
          <w:color w:val="231F20"/>
          <w:spacing w:val="-2"/>
          <w:sz w:val="15"/>
        </w:rPr>
        <w:t>« </w:t>
      </w:r>
      <w:r>
        <w:rPr>
          <w:color w:val="231F20"/>
          <w:spacing w:val="-2"/>
          <w:w w:val="110"/>
          <w:sz w:val="15"/>
        </w:rPr>
        <w:t>Si</w:t>
      </w:r>
      <w:r>
        <w:rPr>
          <w:color w:val="231F20"/>
          <w:spacing w:val="-4"/>
          <w:w w:val="110"/>
          <w:sz w:val="15"/>
        </w:rPr>
        <w:t> </w:t>
      </w:r>
      <w:r>
        <w:rPr>
          <w:color w:val="231F20"/>
          <w:spacing w:val="-2"/>
          <w:w w:val="110"/>
          <w:sz w:val="15"/>
        </w:rPr>
        <w:t>l’administration</w:t>
      </w:r>
      <w:r>
        <w:rPr>
          <w:color w:val="231F20"/>
          <w:spacing w:val="-4"/>
          <w:w w:val="110"/>
          <w:sz w:val="15"/>
        </w:rPr>
        <w:t> </w:t>
      </w:r>
      <w:r>
        <w:rPr>
          <w:color w:val="231F20"/>
          <w:spacing w:val="-2"/>
          <w:w w:val="110"/>
          <w:sz w:val="15"/>
        </w:rPr>
        <w:t>commet</w:t>
      </w:r>
      <w:r>
        <w:rPr>
          <w:color w:val="231F20"/>
          <w:spacing w:val="-4"/>
          <w:w w:val="110"/>
          <w:sz w:val="15"/>
        </w:rPr>
        <w:t> </w:t>
      </w:r>
      <w:r>
        <w:rPr>
          <w:color w:val="231F20"/>
          <w:spacing w:val="-2"/>
          <w:w w:val="110"/>
          <w:sz w:val="15"/>
        </w:rPr>
        <w:t>une</w:t>
      </w:r>
      <w:r>
        <w:rPr>
          <w:color w:val="231F20"/>
          <w:spacing w:val="-4"/>
          <w:w w:val="110"/>
          <w:sz w:val="15"/>
        </w:rPr>
        <w:t> </w:t>
      </w:r>
      <w:r>
        <w:rPr>
          <w:color w:val="231F20"/>
          <w:spacing w:val="-2"/>
          <w:w w:val="110"/>
          <w:sz w:val="15"/>
        </w:rPr>
        <w:t>faute,</w:t>
      </w:r>
      <w:r>
        <w:rPr>
          <w:color w:val="231F20"/>
          <w:spacing w:val="-4"/>
          <w:w w:val="110"/>
          <w:sz w:val="15"/>
        </w:rPr>
        <w:t> </w:t>
      </w:r>
      <w:r>
        <w:rPr>
          <w:color w:val="231F20"/>
          <w:spacing w:val="-2"/>
          <w:w w:val="110"/>
          <w:sz w:val="15"/>
        </w:rPr>
        <w:t>que</w:t>
      </w:r>
      <w:r>
        <w:rPr>
          <w:color w:val="231F20"/>
          <w:spacing w:val="-4"/>
          <w:w w:val="110"/>
          <w:sz w:val="15"/>
        </w:rPr>
        <w:t> </w:t>
      </w:r>
      <w:r>
        <w:rPr>
          <w:color w:val="231F20"/>
          <w:spacing w:val="-2"/>
          <w:w w:val="110"/>
          <w:sz w:val="15"/>
        </w:rPr>
        <w:t>ce</w:t>
      </w:r>
      <w:r>
        <w:rPr>
          <w:color w:val="231F20"/>
          <w:spacing w:val="-4"/>
          <w:w w:val="110"/>
          <w:sz w:val="15"/>
        </w:rPr>
        <w:t> </w:t>
      </w:r>
      <w:r>
        <w:rPr>
          <w:color w:val="231F20"/>
          <w:spacing w:val="-2"/>
          <w:w w:val="110"/>
          <w:sz w:val="15"/>
        </w:rPr>
        <w:t>soit</w:t>
      </w:r>
      <w:r>
        <w:rPr>
          <w:color w:val="231F20"/>
          <w:spacing w:val="-4"/>
          <w:w w:val="110"/>
          <w:sz w:val="15"/>
        </w:rPr>
        <w:t> </w:t>
      </w:r>
      <w:r>
        <w:rPr>
          <w:color w:val="231F20"/>
          <w:spacing w:val="-2"/>
          <w:w w:val="110"/>
          <w:sz w:val="15"/>
        </w:rPr>
        <w:t>en</w:t>
      </w:r>
      <w:r>
        <w:rPr>
          <w:color w:val="231F20"/>
          <w:spacing w:val="-4"/>
          <w:w w:val="110"/>
          <w:sz w:val="15"/>
        </w:rPr>
        <w:t> </w:t>
      </w:r>
      <w:r>
        <w:rPr>
          <w:color w:val="231F20"/>
          <w:spacing w:val="-2"/>
          <w:w w:val="110"/>
          <w:sz w:val="15"/>
        </w:rPr>
        <w:t>violant</w:t>
      </w:r>
      <w:r>
        <w:rPr>
          <w:color w:val="231F20"/>
          <w:spacing w:val="-4"/>
          <w:w w:val="110"/>
          <w:sz w:val="15"/>
        </w:rPr>
        <w:t> </w:t>
      </w:r>
      <w:r>
        <w:rPr>
          <w:color w:val="231F20"/>
          <w:spacing w:val="-2"/>
          <w:w w:val="110"/>
          <w:sz w:val="15"/>
        </w:rPr>
        <w:t>un</w:t>
      </w:r>
      <w:r>
        <w:rPr>
          <w:color w:val="231F20"/>
          <w:spacing w:val="-4"/>
          <w:w w:val="110"/>
          <w:sz w:val="15"/>
        </w:rPr>
        <w:t> </w:t>
      </w:r>
      <w:r>
        <w:rPr>
          <w:color w:val="231F20"/>
          <w:spacing w:val="-2"/>
          <w:w w:val="110"/>
          <w:sz w:val="15"/>
        </w:rPr>
        <w:t>droit</w:t>
      </w:r>
      <w:r>
        <w:rPr>
          <w:color w:val="231F20"/>
          <w:spacing w:val="-4"/>
          <w:w w:val="110"/>
          <w:sz w:val="15"/>
        </w:rPr>
        <w:t> </w:t>
      </w:r>
      <w:r>
        <w:rPr>
          <w:color w:val="231F20"/>
          <w:spacing w:val="-2"/>
          <w:w w:val="110"/>
          <w:sz w:val="15"/>
        </w:rPr>
        <w:t>subjectif</w:t>
      </w:r>
      <w:r>
        <w:rPr>
          <w:color w:val="231F20"/>
          <w:spacing w:val="-4"/>
          <w:w w:val="110"/>
          <w:sz w:val="15"/>
        </w:rPr>
        <w:t> </w:t>
      </w:r>
      <w:r>
        <w:rPr>
          <w:color w:val="231F20"/>
          <w:spacing w:val="-2"/>
          <w:w w:val="110"/>
          <w:sz w:val="15"/>
        </w:rPr>
        <w:t>de</w:t>
      </w:r>
      <w:r>
        <w:rPr>
          <w:color w:val="231F20"/>
          <w:spacing w:val="-4"/>
          <w:w w:val="110"/>
          <w:sz w:val="15"/>
        </w:rPr>
        <w:t> </w:t>
      </w:r>
      <w:r>
        <w:rPr>
          <w:color w:val="231F20"/>
          <w:spacing w:val="-2"/>
          <w:w w:val="110"/>
          <w:sz w:val="15"/>
        </w:rPr>
        <w:t>l’étranger</w:t>
      </w:r>
      <w:r>
        <w:rPr>
          <w:color w:val="231F20"/>
          <w:w w:val="110"/>
          <w:sz w:val="15"/>
        </w:rPr>
        <w:t> </w:t>
      </w:r>
      <w:r>
        <w:rPr>
          <w:color w:val="231F20"/>
          <w:sz w:val="15"/>
        </w:rPr>
        <w:t>ou même en l’absence d’un tel droit, en n’exerçant pas son pouvoir discrétionnaire comme une autorité</w:t>
      </w:r>
      <w:r>
        <w:rPr>
          <w:color w:val="231F20"/>
          <w:w w:val="110"/>
          <w:sz w:val="15"/>
        </w:rPr>
        <w:t> </w:t>
      </w:r>
      <w:r>
        <w:rPr>
          <w:color w:val="231F20"/>
          <w:spacing w:val="-2"/>
          <w:w w:val="110"/>
          <w:sz w:val="15"/>
        </w:rPr>
        <w:t>administrative,</w:t>
      </w:r>
      <w:r>
        <w:rPr>
          <w:color w:val="231F20"/>
          <w:spacing w:val="-9"/>
          <w:w w:val="110"/>
          <w:sz w:val="15"/>
        </w:rPr>
        <w:t> </w:t>
      </w:r>
      <w:r>
        <w:rPr>
          <w:color w:val="231F20"/>
          <w:spacing w:val="-2"/>
          <w:w w:val="110"/>
          <w:sz w:val="15"/>
        </w:rPr>
        <w:t>normalement</w:t>
      </w:r>
      <w:r>
        <w:rPr>
          <w:color w:val="231F20"/>
          <w:spacing w:val="-8"/>
          <w:w w:val="110"/>
          <w:sz w:val="15"/>
        </w:rPr>
        <w:t> </w:t>
      </w:r>
      <w:r>
        <w:rPr>
          <w:color w:val="231F20"/>
          <w:spacing w:val="-2"/>
          <w:w w:val="110"/>
          <w:sz w:val="15"/>
        </w:rPr>
        <w:t>soigneuse</w:t>
      </w:r>
      <w:r>
        <w:rPr>
          <w:color w:val="231F20"/>
          <w:spacing w:val="-8"/>
          <w:w w:val="110"/>
          <w:sz w:val="15"/>
        </w:rPr>
        <w:t> </w:t>
      </w:r>
      <w:r>
        <w:rPr>
          <w:color w:val="231F20"/>
          <w:spacing w:val="-2"/>
          <w:w w:val="110"/>
          <w:sz w:val="15"/>
        </w:rPr>
        <w:t>et</w:t>
      </w:r>
      <w:r>
        <w:rPr>
          <w:color w:val="231F20"/>
          <w:spacing w:val="-9"/>
          <w:w w:val="110"/>
          <w:sz w:val="15"/>
        </w:rPr>
        <w:t> </w:t>
      </w:r>
      <w:r>
        <w:rPr>
          <w:color w:val="231F20"/>
          <w:spacing w:val="-2"/>
          <w:w w:val="110"/>
          <w:sz w:val="15"/>
        </w:rPr>
        <w:t>prudente</w:t>
      </w:r>
      <w:r>
        <w:rPr>
          <w:color w:val="231F20"/>
          <w:spacing w:val="-8"/>
          <w:w w:val="110"/>
          <w:sz w:val="15"/>
        </w:rPr>
        <w:t> </w:t>
      </w:r>
      <w:r>
        <w:rPr>
          <w:color w:val="231F20"/>
          <w:spacing w:val="-2"/>
          <w:w w:val="110"/>
          <w:sz w:val="15"/>
        </w:rPr>
        <w:t>placée</w:t>
      </w:r>
      <w:r>
        <w:rPr>
          <w:color w:val="231F20"/>
          <w:spacing w:val="-8"/>
          <w:w w:val="110"/>
          <w:sz w:val="15"/>
        </w:rPr>
        <w:t> </w:t>
      </w:r>
      <w:r>
        <w:rPr>
          <w:color w:val="231F20"/>
          <w:spacing w:val="-2"/>
          <w:w w:val="110"/>
          <w:sz w:val="15"/>
        </w:rPr>
        <w:t>dans</w:t>
      </w:r>
      <w:r>
        <w:rPr>
          <w:color w:val="231F20"/>
          <w:spacing w:val="-9"/>
          <w:w w:val="110"/>
          <w:sz w:val="15"/>
        </w:rPr>
        <w:t> </w:t>
      </w:r>
      <w:r>
        <w:rPr>
          <w:color w:val="231F20"/>
          <w:spacing w:val="-2"/>
          <w:w w:val="110"/>
          <w:sz w:val="15"/>
        </w:rPr>
        <w:t>les</w:t>
      </w:r>
      <w:r>
        <w:rPr>
          <w:color w:val="231F20"/>
          <w:spacing w:val="-8"/>
          <w:w w:val="110"/>
          <w:sz w:val="15"/>
        </w:rPr>
        <w:t> </w:t>
      </w:r>
      <w:r>
        <w:rPr>
          <w:color w:val="231F20"/>
          <w:spacing w:val="-2"/>
          <w:w w:val="110"/>
          <w:sz w:val="15"/>
        </w:rPr>
        <w:t>mêmes</w:t>
      </w:r>
      <w:r>
        <w:rPr>
          <w:color w:val="231F20"/>
          <w:spacing w:val="-8"/>
          <w:w w:val="110"/>
          <w:sz w:val="15"/>
        </w:rPr>
        <w:t> </w:t>
      </w:r>
      <w:r>
        <w:rPr>
          <w:color w:val="231F20"/>
          <w:spacing w:val="-2"/>
          <w:w w:val="110"/>
          <w:sz w:val="15"/>
        </w:rPr>
        <w:t>circonstances</w:t>
      </w:r>
      <w:r>
        <w:rPr>
          <w:color w:val="231F20"/>
          <w:spacing w:val="-9"/>
          <w:w w:val="110"/>
          <w:sz w:val="15"/>
        </w:rPr>
        <w:t> </w:t>
      </w:r>
      <w:r>
        <w:rPr>
          <w:color w:val="231F20"/>
          <w:spacing w:val="-2"/>
          <w:w w:val="110"/>
          <w:sz w:val="15"/>
        </w:rPr>
        <w:t>l’aurait</w:t>
      </w:r>
      <w:r>
        <w:rPr>
          <w:color w:val="231F20"/>
          <w:spacing w:val="-8"/>
          <w:w w:val="110"/>
          <w:sz w:val="15"/>
        </w:rPr>
        <w:t> </w:t>
      </w:r>
      <w:r>
        <w:rPr>
          <w:color w:val="231F20"/>
          <w:spacing w:val="-2"/>
          <w:w w:val="110"/>
          <w:sz w:val="15"/>
        </w:rPr>
        <w:t>fait,</w:t>
      </w:r>
      <w:r>
        <w:rPr>
          <w:color w:val="231F20"/>
          <w:w w:val="110"/>
          <w:sz w:val="15"/>
        </w:rPr>
        <w:t> </w:t>
      </w:r>
      <w:r>
        <w:rPr>
          <w:color w:val="231F20"/>
          <w:sz w:val="15"/>
        </w:rPr>
        <w:t>l’étranger peut s’en prévaloir. Par conséquent, les parties demanderesses sont en droit, même si elles ne</w:t>
      </w:r>
      <w:r>
        <w:rPr>
          <w:color w:val="231F20"/>
          <w:spacing w:val="40"/>
          <w:sz w:val="15"/>
        </w:rPr>
        <w:t> </w:t>
      </w:r>
      <w:r>
        <w:rPr>
          <w:color w:val="231F20"/>
          <w:sz w:val="15"/>
        </w:rPr>
        <w:t>peuvent</w:t>
      </w:r>
      <w:r>
        <w:rPr>
          <w:color w:val="231F20"/>
          <w:spacing w:val="15"/>
          <w:sz w:val="15"/>
        </w:rPr>
        <w:t> </w:t>
      </w:r>
      <w:r>
        <w:rPr>
          <w:color w:val="231F20"/>
          <w:sz w:val="15"/>
        </w:rPr>
        <w:t>faire</w:t>
      </w:r>
      <w:r>
        <w:rPr>
          <w:color w:val="231F20"/>
          <w:spacing w:val="15"/>
          <w:sz w:val="15"/>
        </w:rPr>
        <w:t> </w:t>
      </w:r>
      <w:r>
        <w:rPr>
          <w:color w:val="231F20"/>
          <w:sz w:val="15"/>
        </w:rPr>
        <w:t>valoir</w:t>
      </w:r>
      <w:r>
        <w:rPr>
          <w:color w:val="231F20"/>
          <w:spacing w:val="15"/>
          <w:sz w:val="15"/>
        </w:rPr>
        <w:t> </w:t>
      </w:r>
      <w:r>
        <w:rPr>
          <w:color w:val="231F20"/>
          <w:sz w:val="15"/>
        </w:rPr>
        <w:t>les</w:t>
      </w:r>
      <w:r>
        <w:rPr>
          <w:color w:val="231F20"/>
          <w:spacing w:val="15"/>
          <w:sz w:val="15"/>
        </w:rPr>
        <w:t> </w:t>
      </w:r>
      <w:r>
        <w:rPr>
          <w:color w:val="231F20"/>
          <w:sz w:val="15"/>
        </w:rPr>
        <w:t>dispositions</w:t>
      </w:r>
      <w:r>
        <w:rPr>
          <w:color w:val="231F20"/>
          <w:spacing w:val="15"/>
          <w:sz w:val="15"/>
        </w:rPr>
        <w:t> </w:t>
      </w:r>
      <w:r>
        <w:rPr>
          <w:color w:val="231F20"/>
          <w:sz w:val="15"/>
        </w:rPr>
        <w:t>de</w:t>
      </w:r>
      <w:r>
        <w:rPr>
          <w:color w:val="231F20"/>
          <w:spacing w:val="15"/>
          <w:sz w:val="15"/>
        </w:rPr>
        <w:t> </w:t>
      </w:r>
      <w:r>
        <w:rPr>
          <w:color w:val="231F20"/>
          <w:sz w:val="15"/>
        </w:rPr>
        <w:t>la</w:t>
      </w:r>
      <w:r>
        <w:rPr>
          <w:color w:val="231F20"/>
          <w:spacing w:val="15"/>
          <w:sz w:val="15"/>
        </w:rPr>
        <w:t> </w:t>
      </w:r>
      <w:r>
        <w:rPr>
          <w:color w:val="231F20"/>
          <w:sz w:val="15"/>
        </w:rPr>
        <w:t>CEDH,</w:t>
      </w:r>
      <w:r>
        <w:rPr>
          <w:color w:val="231F20"/>
          <w:spacing w:val="15"/>
          <w:sz w:val="15"/>
        </w:rPr>
        <w:t> </w:t>
      </w:r>
      <w:r>
        <w:rPr>
          <w:color w:val="231F20"/>
          <w:sz w:val="15"/>
        </w:rPr>
        <w:t>d’introduire</w:t>
      </w:r>
      <w:r>
        <w:rPr>
          <w:color w:val="231F20"/>
          <w:spacing w:val="15"/>
          <w:sz w:val="15"/>
        </w:rPr>
        <w:t> </w:t>
      </w:r>
      <w:r>
        <w:rPr>
          <w:color w:val="231F20"/>
          <w:sz w:val="15"/>
        </w:rPr>
        <w:t>une</w:t>
      </w:r>
      <w:r>
        <w:rPr>
          <w:color w:val="231F20"/>
          <w:spacing w:val="15"/>
          <w:sz w:val="15"/>
        </w:rPr>
        <w:t> </w:t>
      </w:r>
      <w:r>
        <w:rPr>
          <w:color w:val="231F20"/>
          <w:sz w:val="15"/>
        </w:rPr>
        <w:t>citation</w:t>
      </w:r>
      <w:r>
        <w:rPr>
          <w:color w:val="231F20"/>
          <w:spacing w:val="15"/>
          <w:sz w:val="15"/>
        </w:rPr>
        <w:t> </w:t>
      </w:r>
      <w:r>
        <w:rPr>
          <w:color w:val="231F20"/>
          <w:sz w:val="15"/>
        </w:rPr>
        <w:t>sur</w:t>
      </w:r>
      <w:r>
        <w:rPr>
          <w:color w:val="231F20"/>
          <w:spacing w:val="15"/>
          <w:sz w:val="15"/>
        </w:rPr>
        <w:t> </w:t>
      </w:r>
      <w:r>
        <w:rPr>
          <w:color w:val="231F20"/>
          <w:sz w:val="15"/>
        </w:rPr>
        <w:t>la</w:t>
      </w:r>
      <w:r>
        <w:rPr>
          <w:color w:val="231F20"/>
          <w:spacing w:val="15"/>
          <w:sz w:val="15"/>
        </w:rPr>
        <w:t> </w:t>
      </w:r>
      <w:r>
        <w:rPr>
          <w:color w:val="231F20"/>
          <w:sz w:val="15"/>
        </w:rPr>
        <w:t>base</w:t>
      </w:r>
      <w:r>
        <w:rPr>
          <w:color w:val="231F20"/>
          <w:spacing w:val="15"/>
          <w:sz w:val="15"/>
        </w:rPr>
        <w:t> </w:t>
      </w:r>
      <w:r>
        <w:rPr>
          <w:color w:val="231F20"/>
          <w:sz w:val="15"/>
        </w:rPr>
        <w:t>de</w:t>
      </w:r>
      <w:r>
        <w:rPr>
          <w:color w:val="231F20"/>
          <w:spacing w:val="15"/>
          <w:sz w:val="15"/>
        </w:rPr>
        <w:t> </w:t>
      </w:r>
      <w:r>
        <w:rPr>
          <w:color w:val="231F20"/>
          <w:sz w:val="15"/>
        </w:rPr>
        <w:t>l’article</w:t>
      </w:r>
      <w:r>
        <w:rPr>
          <w:color w:val="231F20"/>
          <w:spacing w:val="15"/>
          <w:sz w:val="15"/>
        </w:rPr>
        <w:t> </w:t>
      </w:r>
      <w:r>
        <w:rPr>
          <w:color w:val="231F20"/>
          <w:sz w:val="15"/>
        </w:rPr>
        <w:t>1382</w:t>
      </w:r>
      <w:r>
        <w:rPr>
          <w:color w:val="231F20"/>
          <w:spacing w:val="40"/>
          <w:sz w:val="15"/>
        </w:rPr>
        <w:t> </w:t>
      </w:r>
      <w:r>
        <w:rPr>
          <w:color w:val="231F20"/>
          <w:sz w:val="15"/>
        </w:rPr>
        <w:t>du Code civil […]. La lésion d’un intérêt légitime ou la perte d’une chance causée par la faute, crée le</w:t>
      </w:r>
      <w:r>
        <w:rPr>
          <w:color w:val="231F20"/>
          <w:w w:val="110"/>
          <w:sz w:val="15"/>
        </w:rPr>
        <w:t> droit</w:t>
      </w:r>
      <w:r>
        <w:rPr>
          <w:color w:val="231F20"/>
          <w:spacing w:val="-9"/>
          <w:w w:val="110"/>
          <w:sz w:val="15"/>
        </w:rPr>
        <w:t> </w:t>
      </w:r>
      <w:r>
        <w:rPr>
          <w:color w:val="231F20"/>
          <w:w w:val="110"/>
          <w:sz w:val="15"/>
        </w:rPr>
        <w:t>à</w:t>
      </w:r>
      <w:r>
        <w:rPr>
          <w:color w:val="231F20"/>
          <w:spacing w:val="-9"/>
          <w:w w:val="110"/>
          <w:sz w:val="15"/>
        </w:rPr>
        <w:t> </w:t>
      </w:r>
      <w:r>
        <w:rPr>
          <w:color w:val="231F20"/>
          <w:w w:val="110"/>
          <w:sz w:val="15"/>
        </w:rPr>
        <w:t>réparation</w:t>
      </w:r>
      <w:r>
        <w:rPr>
          <w:color w:val="231F20"/>
          <w:spacing w:val="-9"/>
          <w:w w:val="110"/>
          <w:sz w:val="15"/>
        </w:rPr>
        <w:t> </w:t>
      </w:r>
      <w:r>
        <w:rPr>
          <w:color w:val="231F20"/>
          <w:w w:val="110"/>
          <w:sz w:val="15"/>
        </w:rPr>
        <w:t>qui,</w:t>
      </w:r>
      <w:r>
        <w:rPr>
          <w:color w:val="231F20"/>
          <w:spacing w:val="-9"/>
          <w:w w:val="110"/>
          <w:sz w:val="15"/>
        </w:rPr>
        <w:t> </w:t>
      </w:r>
      <w:r>
        <w:rPr>
          <w:color w:val="231F20"/>
          <w:w w:val="110"/>
          <w:sz w:val="15"/>
        </w:rPr>
        <w:t>une</w:t>
      </w:r>
      <w:r>
        <w:rPr>
          <w:color w:val="231F20"/>
          <w:spacing w:val="-9"/>
          <w:w w:val="110"/>
          <w:sz w:val="15"/>
        </w:rPr>
        <w:t> </w:t>
      </w:r>
      <w:r>
        <w:rPr>
          <w:color w:val="231F20"/>
          <w:w w:val="110"/>
          <w:sz w:val="15"/>
        </w:rPr>
        <w:t>fois</w:t>
      </w:r>
      <w:r>
        <w:rPr>
          <w:color w:val="231F20"/>
          <w:spacing w:val="-9"/>
          <w:w w:val="110"/>
          <w:sz w:val="15"/>
        </w:rPr>
        <w:t> </w:t>
      </w:r>
      <w:r>
        <w:rPr>
          <w:color w:val="231F20"/>
          <w:w w:val="110"/>
          <w:sz w:val="15"/>
        </w:rPr>
        <w:t>constitué,</w:t>
      </w:r>
      <w:r>
        <w:rPr>
          <w:color w:val="231F20"/>
          <w:spacing w:val="-9"/>
          <w:w w:val="110"/>
          <w:sz w:val="15"/>
        </w:rPr>
        <w:t> </w:t>
      </w:r>
      <w:r>
        <w:rPr>
          <w:color w:val="231F20"/>
          <w:w w:val="110"/>
          <w:sz w:val="15"/>
        </w:rPr>
        <w:t>ramène</w:t>
      </w:r>
      <w:r>
        <w:rPr>
          <w:color w:val="231F20"/>
          <w:spacing w:val="-9"/>
          <w:w w:val="110"/>
          <w:sz w:val="15"/>
        </w:rPr>
        <w:t> </w:t>
      </w:r>
      <w:r>
        <w:rPr>
          <w:color w:val="231F20"/>
          <w:w w:val="110"/>
          <w:sz w:val="15"/>
        </w:rPr>
        <w:t>à</w:t>
      </w:r>
      <w:r>
        <w:rPr>
          <w:color w:val="231F20"/>
          <w:spacing w:val="-9"/>
          <w:w w:val="110"/>
          <w:sz w:val="15"/>
        </w:rPr>
        <w:t> </w:t>
      </w:r>
      <w:r>
        <w:rPr>
          <w:color w:val="231F20"/>
          <w:w w:val="110"/>
          <w:sz w:val="15"/>
        </w:rPr>
        <w:t>la</w:t>
      </w:r>
      <w:r>
        <w:rPr>
          <w:color w:val="231F20"/>
          <w:spacing w:val="-9"/>
          <w:w w:val="110"/>
          <w:sz w:val="15"/>
        </w:rPr>
        <w:t> </w:t>
      </w:r>
      <w:r>
        <w:rPr>
          <w:color w:val="231F20"/>
          <w:w w:val="110"/>
          <w:sz w:val="15"/>
        </w:rPr>
        <w:t>première</w:t>
      </w:r>
      <w:r>
        <w:rPr>
          <w:color w:val="231F20"/>
          <w:spacing w:val="-9"/>
          <w:w w:val="110"/>
          <w:sz w:val="15"/>
        </w:rPr>
        <w:t> </w:t>
      </w:r>
      <w:r>
        <w:rPr>
          <w:color w:val="231F20"/>
          <w:w w:val="110"/>
          <w:sz w:val="15"/>
        </w:rPr>
        <w:t>hypothèse</w:t>
      </w:r>
      <w:r>
        <w:rPr>
          <w:color w:val="231F20"/>
          <w:spacing w:val="-9"/>
          <w:w w:val="110"/>
          <w:sz w:val="15"/>
        </w:rPr>
        <w:t> </w:t>
      </w:r>
      <w:r>
        <w:rPr>
          <w:color w:val="231F20"/>
          <w:w w:val="110"/>
          <w:sz w:val="15"/>
        </w:rPr>
        <w:t>;</w:t>
      </w:r>
      <w:r>
        <w:rPr>
          <w:color w:val="231F20"/>
          <w:spacing w:val="-9"/>
          <w:w w:val="110"/>
          <w:sz w:val="15"/>
        </w:rPr>
        <w:t> </w:t>
      </w:r>
      <w:r>
        <w:rPr>
          <w:color w:val="231F20"/>
          <w:w w:val="110"/>
          <w:sz w:val="15"/>
        </w:rPr>
        <w:t>dans</w:t>
      </w:r>
      <w:r>
        <w:rPr>
          <w:color w:val="231F20"/>
          <w:spacing w:val="-9"/>
          <w:w w:val="110"/>
          <w:sz w:val="15"/>
        </w:rPr>
        <w:t> </w:t>
      </w:r>
      <w:r>
        <w:rPr>
          <w:color w:val="231F20"/>
          <w:w w:val="110"/>
          <w:sz w:val="15"/>
        </w:rPr>
        <w:t>ce</w:t>
      </w:r>
      <w:r>
        <w:rPr>
          <w:color w:val="231F20"/>
          <w:spacing w:val="-9"/>
          <w:w w:val="110"/>
          <w:sz w:val="15"/>
        </w:rPr>
        <w:t> </w:t>
      </w:r>
      <w:r>
        <w:rPr>
          <w:color w:val="231F20"/>
          <w:w w:val="110"/>
          <w:sz w:val="15"/>
        </w:rPr>
        <w:t>cas,</w:t>
      </w:r>
      <w:r>
        <w:rPr>
          <w:color w:val="231F20"/>
          <w:spacing w:val="-9"/>
          <w:w w:val="110"/>
          <w:sz w:val="15"/>
        </w:rPr>
        <w:t> </w:t>
      </w:r>
      <w:r>
        <w:rPr>
          <w:color w:val="231F20"/>
          <w:w w:val="110"/>
          <w:sz w:val="15"/>
        </w:rPr>
        <w:t>le</w:t>
      </w:r>
      <w:r>
        <w:rPr>
          <w:color w:val="231F20"/>
          <w:spacing w:val="-9"/>
          <w:w w:val="110"/>
          <w:sz w:val="15"/>
        </w:rPr>
        <w:t> </w:t>
      </w:r>
      <w:r>
        <w:rPr>
          <w:color w:val="231F20"/>
          <w:w w:val="110"/>
          <w:sz w:val="15"/>
        </w:rPr>
        <w:t>droit</w:t>
      </w:r>
      <w:r>
        <w:rPr>
          <w:color w:val="231F20"/>
          <w:spacing w:val="-9"/>
          <w:w w:val="110"/>
          <w:sz w:val="15"/>
        </w:rPr>
        <w:t> </w:t>
      </w:r>
      <w:r>
        <w:rPr>
          <w:color w:val="231F20"/>
          <w:w w:val="110"/>
          <w:sz w:val="15"/>
        </w:rPr>
        <w:t>lésé </w:t>
      </w:r>
      <w:r>
        <w:rPr>
          <w:color w:val="231F20"/>
          <w:spacing w:val="-2"/>
          <w:w w:val="110"/>
          <w:sz w:val="15"/>
        </w:rPr>
        <w:t>devient</w:t>
      </w:r>
      <w:r>
        <w:rPr>
          <w:color w:val="231F20"/>
          <w:spacing w:val="-9"/>
          <w:w w:val="110"/>
          <w:sz w:val="15"/>
        </w:rPr>
        <w:t> </w:t>
      </w:r>
      <w:r>
        <w:rPr>
          <w:color w:val="231F20"/>
          <w:spacing w:val="-2"/>
          <w:w w:val="110"/>
          <w:sz w:val="15"/>
        </w:rPr>
        <w:t>celui</w:t>
      </w:r>
      <w:r>
        <w:rPr>
          <w:color w:val="231F20"/>
          <w:spacing w:val="-8"/>
          <w:w w:val="110"/>
          <w:sz w:val="15"/>
        </w:rPr>
        <w:t> </w:t>
      </w:r>
      <w:r>
        <w:rPr>
          <w:color w:val="231F20"/>
          <w:spacing w:val="-2"/>
          <w:w w:val="110"/>
          <w:sz w:val="15"/>
        </w:rPr>
        <w:t>d’exiger</w:t>
      </w:r>
      <w:r>
        <w:rPr>
          <w:color w:val="231F20"/>
          <w:spacing w:val="-8"/>
          <w:w w:val="110"/>
          <w:sz w:val="15"/>
        </w:rPr>
        <w:t> </w:t>
      </w:r>
      <w:r>
        <w:rPr>
          <w:color w:val="231F20"/>
          <w:spacing w:val="-2"/>
          <w:w w:val="110"/>
          <w:sz w:val="15"/>
        </w:rPr>
        <w:t>la</w:t>
      </w:r>
      <w:r>
        <w:rPr>
          <w:color w:val="231F20"/>
          <w:spacing w:val="-9"/>
          <w:w w:val="110"/>
          <w:sz w:val="15"/>
        </w:rPr>
        <w:t> </w:t>
      </w:r>
      <w:r>
        <w:rPr>
          <w:color w:val="231F20"/>
          <w:spacing w:val="-2"/>
          <w:w w:val="110"/>
          <w:sz w:val="15"/>
        </w:rPr>
        <w:t>réparation.</w:t>
      </w:r>
      <w:r>
        <w:rPr>
          <w:color w:val="231F20"/>
          <w:spacing w:val="-8"/>
          <w:w w:val="110"/>
          <w:sz w:val="15"/>
        </w:rPr>
        <w:t> </w:t>
      </w:r>
      <w:r>
        <w:rPr>
          <w:color w:val="231F20"/>
          <w:spacing w:val="-2"/>
          <w:w w:val="110"/>
          <w:sz w:val="15"/>
        </w:rPr>
        <w:t>Or,</w:t>
      </w:r>
      <w:r>
        <w:rPr>
          <w:color w:val="231F20"/>
          <w:spacing w:val="-8"/>
          <w:w w:val="110"/>
          <w:sz w:val="15"/>
        </w:rPr>
        <w:t> </w:t>
      </w:r>
      <w:r>
        <w:rPr>
          <w:color w:val="231F20"/>
          <w:spacing w:val="-2"/>
          <w:w w:val="110"/>
          <w:sz w:val="15"/>
        </w:rPr>
        <w:t>c’est</w:t>
      </w:r>
      <w:r>
        <w:rPr>
          <w:color w:val="231F20"/>
          <w:spacing w:val="-9"/>
          <w:w w:val="110"/>
          <w:sz w:val="15"/>
        </w:rPr>
        <w:t> </w:t>
      </w:r>
      <w:r>
        <w:rPr>
          <w:color w:val="231F20"/>
          <w:spacing w:val="-2"/>
          <w:w w:val="110"/>
          <w:sz w:val="15"/>
        </w:rPr>
        <w:t>en</w:t>
      </w:r>
      <w:r>
        <w:rPr>
          <w:color w:val="231F20"/>
          <w:spacing w:val="-8"/>
          <w:w w:val="110"/>
          <w:sz w:val="15"/>
        </w:rPr>
        <w:t> </w:t>
      </w:r>
      <w:r>
        <w:rPr>
          <w:color w:val="231F20"/>
          <w:spacing w:val="-2"/>
          <w:w w:val="110"/>
          <w:sz w:val="15"/>
        </w:rPr>
        <w:t>substance</w:t>
      </w:r>
      <w:r>
        <w:rPr>
          <w:color w:val="231F20"/>
          <w:spacing w:val="-8"/>
          <w:w w:val="110"/>
          <w:sz w:val="15"/>
        </w:rPr>
        <w:t> </w:t>
      </w:r>
      <w:r>
        <w:rPr>
          <w:color w:val="231F20"/>
          <w:spacing w:val="-2"/>
          <w:w w:val="110"/>
          <w:sz w:val="15"/>
        </w:rPr>
        <w:t>ce</w:t>
      </w:r>
      <w:r>
        <w:rPr>
          <w:color w:val="231F20"/>
          <w:spacing w:val="-9"/>
          <w:w w:val="110"/>
          <w:sz w:val="15"/>
        </w:rPr>
        <w:t> </w:t>
      </w:r>
      <w:r>
        <w:rPr>
          <w:color w:val="231F20"/>
          <w:spacing w:val="-2"/>
          <w:w w:val="110"/>
          <w:sz w:val="15"/>
        </w:rPr>
        <w:t>qu’invoquent</w:t>
      </w:r>
      <w:r>
        <w:rPr>
          <w:color w:val="231F20"/>
          <w:spacing w:val="-8"/>
          <w:w w:val="110"/>
          <w:sz w:val="15"/>
        </w:rPr>
        <w:t> </w:t>
      </w:r>
      <w:r>
        <w:rPr>
          <w:color w:val="231F20"/>
          <w:spacing w:val="-2"/>
          <w:w w:val="110"/>
          <w:sz w:val="15"/>
        </w:rPr>
        <w:t>les</w:t>
      </w:r>
      <w:r>
        <w:rPr>
          <w:color w:val="231F20"/>
          <w:spacing w:val="-8"/>
          <w:w w:val="110"/>
          <w:sz w:val="15"/>
        </w:rPr>
        <w:t> </w:t>
      </w:r>
      <w:r>
        <w:rPr>
          <w:color w:val="231F20"/>
          <w:spacing w:val="-2"/>
          <w:w w:val="110"/>
          <w:sz w:val="15"/>
        </w:rPr>
        <w:t>parties</w:t>
      </w:r>
      <w:r>
        <w:rPr>
          <w:color w:val="231F20"/>
          <w:spacing w:val="-9"/>
          <w:w w:val="110"/>
          <w:sz w:val="15"/>
        </w:rPr>
        <w:t> </w:t>
      </w:r>
      <w:r>
        <w:rPr>
          <w:color w:val="231F20"/>
          <w:spacing w:val="-2"/>
          <w:w w:val="110"/>
          <w:sz w:val="15"/>
        </w:rPr>
        <w:t>demanderesses</w:t>
      </w:r>
      <w:r>
        <w:rPr>
          <w:color w:val="231F20"/>
          <w:w w:val="110"/>
          <w:sz w:val="15"/>
        </w:rPr>
        <w:t> </w:t>
      </w:r>
      <w:r>
        <w:rPr>
          <w:color w:val="231F20"/>
          <w:sz w:val="15"/>
        </w:rPr>
        <w:t>lorsqu’elles reprochent à l’État belge de violer l’article 9 de la loi du 15 décembre 1980 […] en exigeant</w:t>
      </w:r>
      <w:r>
        <w:rPr>
          <w:color w:val="231F20"/>
          <w:w w:val="110"/>
          <w:sz w:val="15"/>
        </w:rPr>
        <w:t> leur</w:t>
      </w:r>
      <w:r>
        <w:rPr>
          <w:color w:val="231F20"/>
          <w:spacing w:val="-11"/>
          <w:w w:val="110"/>
          <w:sz w:val="15"/>
        </w:rPr>
        <w:t> </w:t>
      </w:r>
      <w:r>
        <w:rPr>
          <w:color w:val="231F20"/>
          <w:w w:val="110"/>
          <w:sz w:val="15"/>
        </w:rPr>
        <w:t>comparution</w:t>
      </w:r>
      <w:r>
        <w:rPr>
          <w:color w:val="231F20"/>
          <w:spacing w:val="-10"/>
          <w:w w:val="110"/>
          <w:sz w:val="15"/>
        </w:rPr>
        <w:t> </w:t>
      </w:r>
      <w:r>
        <w:rPr>
          <w:color w:val="231F20"/>
          <w:w w:val="110"/>
          <w:sz w:val="15"/>
        </w:rPr>
        <w:t>personnelle,</w:t>
      </w:r>
      <w:r>
        <w:rPr>
          <w:color w:val="231F20"/>
          <w:spacing w:val="-10"/>
          <w:w w:val="110"/>
          <w:sz w:val="15"/>
        </w:rPr>
        <w:t> </w:t>
      </w:r>
      <w:r>
        <w:rPr>
          <w:color w:val="231F20"/>
          <w:w w:val="110"/>
          <w:sz w:val="15"/>
        </w:rPr>
        <w:t>dès</w:t>
      </w:r>
      <w:r>
        <w:rPr>
          <w:color w:val="231F20"/>
          <w:spacing w:val="-11"/>
          <w:w w:val="110"/>
          <w:sz w:val="15"/>
        </w:rPr>
        <w:t> </w:t>
      </w:r>
      <w:r>
        <w:rPr>
          <w:color w:val="231F20"/>
          <w:w w:val="110"/>
          <w:sz w:val="15"/>
        </w:rPr>
        <w:t>le</w:t>
      </w:r>
      <w:r>
        <w:rPr>
          <w:color w:val="231F20"/>
          <w:spacing w:val="-10"/>
          <w:w w:val="110"/>
          <w:sz w:val="15"/>
        </w:rPr>
        <w:t> </w:t>
      </w:r>
      <w:r>
        <w:rPr>
          <w:color w:val="231F20"/>
          <w:w w:val="110"/>
          <w:sz w:val="15"/>
        </w:rPr>
        <w:t>stade</w:t>
      </w:r>
      <w:r>
        <w:rPr>
          <w:color w:val="231F20"/>
          <w:spacing w:val="-10"/>
          <w:w w:val="110"/>
          <w:sz w:val="15"/>
        </w:rPr>
        <w:t> </w:t>
      </w:r>
      <w:r>
        <w:rPr>
          <w:color w:val="231F20"/>
          <w:w w:val="110"/>
          <w:sz w:val="15"/>
        </w:rPr>
        <w:t>de</w:t>
      </w:r>
      <w:r>
        <w:rPr>
          <w:color w:val="231F20"/>
          <w:spacing w:val="-11"/>
          <w:w w:val="110"/>
          <w:sz w:val="15"/>
        </w:rPr>
        <w:t> </w:t>
      </w:r>
      <w:r>
        <w:rPr>
          <w:color w:val="231F20"/>
          <w:w w:val="110"/>
          <w:sz w:val="15"/>
        </w:rPr>
        <w:t>l’introduction</w:t>
      </w:r>
      <w:r>
        <w:rPr>
          <w:color w:val="231F20"/>
          <w:spacing w:val="-10"/>
          <w:w w:val="110"/>
          <w:sz w:val="15"/>
        </w:rPr>
        <w:t> </w:t>
      </w:r>
      <w:r>
        <w:rPr>
          <w:color w:val="231F20"/>
          <w:w w:val="110"/>
          <w:sz w:val="15"/>
        </w:rPr>
        <w:t>de</w:t>
      </w:r>
      <w:r>
        <w:rPr>
          <w:color w:val="231F20"/>
          <w:spacing w:val="-10"/>
          <w:w w:val="110"/>
          <w:sz w:val="15"/>
        </w:rPr>
        <w:t> </w:t>
      </w:r>
      <w:r>
        <w:rPr>
          <w:color w:val="231F20"/>
          <w:w w:val="110"/>
          <w:sz w:val="15"/>
        </w:rPr>
        <w:t>la</w:t>
      </w:r>
      <w:r>
        <w:rPr>
          <w:color w:val="231F20"/>
          <w:spacing w:val="-11"/>
          <w:w w:val="110"/>
          <w:sz w:val="15"/>
        </w:rPr>
        <w:t> </w:t>
      </w:r>
      <w:r>
        <w:rPr>
          <w:color w:val="231F20"/>
          <w:w w:val="110"/>
          <w:sz w:val="15"/>
        </w:rPr>
        <w:t>demande,</w:t>
      </w:r>
      <w:r>
        <w:rPr>
          <w:color w:val="231F20"/>
          <w:spacing w:val="-10"/>
          <w:w w:val="110"/>
          <w:sz w:val="15"/>
        </w:rPr>
        <w:t> </w:t>
      </w:r>
      <w:r>
        <w:rPr>
          <w:color w:val="231F20"/>
          <w:w w:val="110"/>
          <w:sz w:val="15"/>
        </w:rPr>
        <w:t>dans</w:t>
      </w:r>
      <w:r>
        <w:rPr>
          <w:color w:val="231F20"/>
          <w:spacing w:val="-10"/>
          <w:w w:val="110"/>
          <w:sz w:val="15"/>
        </w:rPr>
        <w:t> </w:t>
      </w:r>
      <w:r>
        <w:rPr>
          <w:color w:val="231F20"/>
          <w:w w:val="110"/>
          <w:sz w:val="15"/>
        </w:rPr>
        <w:t>un</w:t>
      </w:r>
      <w:r>
        <w:rPr>
          <w:color w:val="231F20"/>
          <w:spacing w:val="-11"/>
          <w:w w:val="110"/>
          <w:sz w:val="15"/>
        </w:rPr>
        <w:t> </w:t>
      </w:r>
      <w:r>
        <w:rPr>
          <w:color w:val="231F20"/>
          <w:w w:val="110"/>
          <w:sz w:val="15"/>
        </w:rPr>
        <w:t>poste</w:t>
      </w:r>
      <w:r>
        <w:rPr>
          <w:color w:val="231F20"/>
          <w:spacing w:val="-10"/>
          <w:w w:val="110"/>
          <w:sz w:val="15"/>
        </w:rPr>
        <w:t> </w:t>
      </w:r>
      <w:r>
        <w:rPr>
          <w:color w:val="231F20"/>
          <w:w w:val="110"/>
          <w:sz w:val="15"/>
        </w:rPr>
        <w:t>diploma- </w:t>
      </w:r>
      <w:r>
        <w:rPr>
          <w:color w:val="231F20"/>
          <w:sz w:val="15"/>
        </w:rPr>
        <w:t>tique ou consulaire inexistant à Gaza ou inaccessible au Caire, ce qui les empêche </w:t>
      </w:r>
      <w:r>
        <w:rPr>
          <w:i/>
          <w:color w:val="231F20"/>
          <w:sz w:val="15"/>
        </w:rPr>
        <w:t>de facto </w:t>
      </w:r>
      <w:r>
        <w:rPr>
          <w:color w:val="231F20"/>
          <w:sz w:val="15"/>
        </w:rPr>
        <w:t>de déposer la</w:t>
      </w:r>
      <w:r>
        <w:rPr>
          <w:color w:val="231F20"/>
          <w:spacing w:val="40"/>
          <w:sz w:val="15"/>
        </w:rPr>
        <w:t> </w:t>
      </w:r>
      <w:r>
        <w:rPr>
          <w:color w:val="231F20"/>
          <w:sz w:val="15"/>
        </w:rPr>
        <w:t>moindre demande. C’est ce qui amène les parties demanderesses à solliciter à titre de réparation que les</w:t>
      </w:r>
      <w:r>
        <w:rPr>
          <w:color w:val="231F20"/>
          <w:w w:val="110"/>
          <w:sz w:val="15"/>
        </w:rPr>
        <w:t> modalités</w:t>
      </w:r>
      <w:r>
        <w:rPr>
          <w:color w:val="231F20"/>
          <w:spacing w:val="-11"/>
          <w:w w:val="110"/>
          <w:sz w:val="15"/>
        </w:rPr>
        <w:t> </w:t>
      </w:r>
      <w:r>
        <w:rPr>
          <w:color w:val="231F20"/>
          <w:w w:val="110"/>
          <w:sz w:val="15"/>
        </w:rPr>
        <w:t>pratiques</w:t>
      </w:r>
      <w:r>
        <w:rPr>
          <w:color w:val="231F20"/>
          <w:spacing w:val="-10"/>
          <w:w w:val="110"/>
          <w:sz w:val="15"/>
        </w:rPr>
        <w:t> </w:t>
      </w:r>
      <w:r>
        <w:rPr>
          <w:color w:val="231F20"/>
          <w:w w:val="110"/>
          <w:sz w:val="15"/>
        </w:rPr>
        <w:t>de</w:t>
      </w:r>
      <w:r>
        <w:rPr>
          <w:color w:val="231F20"/>
          <w:spacing w:val="-10"/>
          <w:w w:val="110"/>
          <w:sz w:val="15"/>
        </w:rPr>
        <w:t> </w:t>
      </w:r>
      <w:r>
        <w:rPr>
          <w:color w:val="231F20"/>
          <w:w w:val="110"/>
          <w:sz w:val="15"/>
        </w:rPr>
        <w:t>dépôt</w:t>
      </w:r>
      <w:r>
        <w:rPr>
          <w:color w:val="231F20"/>
          <w:spacing w:val="-11"/>
          <w:w w:val="110"/>
          <w:sz w:val="15"/>
        </w:rPr>
        <w:t> </w:t>
      </w:r>
      <w:r>
        <w:rPr>
          <w:color w:val="231F20"/>
          <w:w w:val="110"/>
          <w:sz w:val="15"/>
        </w:rPr>
        <w:t>de</w:t>
      </w:r>
      <w:r>
        <w:rPr>
          <w:color w:val="231F20"/>
          <w:spacing w:val="-10"/>
          <w:w w:val="110"/>
          <w:sz w:val="15"/>
        </w:rPr>
        <w:t> </w:t>
      </w:r>
      <w:r>
        <w:rPr>
          <w:color w:val="231F20"/>
          <w:w w:val="110"/>
          <w:sz w:val="15"/>
        </w:rPr>
        <w:t>leur</w:t>
      </w:r>
      <w:r>
        <w:rPr>
          <w:color w:val="231F20"/>
          <w:spacing w:val="-10"/>
          <w:w w:val="110"/>
          <w:sz w:val="15"/>
        </w:rPr>
        <w:t> </w:t>
      </w:r>
      <w:r>
        <w:rPr>
          <w:color w:val="231F20"/>
          <w:w w:val="110"/>
          <w:sz w:val="15"/>
        </w:rPr>
        <w:t>demande</w:t>
      </w:r>
      <w:r>
        <w:rPr>
          <w:color w:val="231F20"/>
          <w:spacing w:val="-11"/>
          <w:w w:val="110"/>
          <w:sz w:val="15"/>
        </w:rPr>
        <w:t> </w:t>
      </w:r>
      <w:r>
        <w:rPr>
          <w:color w:val="231F20"/>
          <w:w w:val="110"/>
          <w:sz w:val="15"/>
        </w:rPr>
        <w:t>soient</w:t>
      </w:r>
      <w:r>
        <w:rPr>
          <w:color w:val="231F20"/>
          <w:spacing w:val="-10"/>
          <w:w w:val="110"/>
          <w:sz w:val="15"/>
        </w:rPr>
        <w:t> </w:t>
      </w:r>
      <w:r>
        <w:rPr>
          <w:color w:val="231F20"/>
          <w:w w:val="110"/>
          <w:sz w:val="15"/>
        </w:rPr>
        <w:t>assouplies.</w:t>
      </w:r>
      <w:r>
        <w:rPr>
          <w:color w:val="231F20"/>
          <w:spacing w:val="-10"/>
          <w:w w:val="110"/>
          <w:sz w:val="15"/>
        </w:rPr>
        <w:t> </w:t>
      </w:r>
      <w:r>
        <w:rPr>
          <w:color w:val="231F20"/>
          <w:sz w:val="15"/>
        </w:rPr>
        <w:t>»</w:t>
      </w:r>
    </w:p>
    <w:p>
      <w:pPr>
        <w:pStyle w:val="ListParagraph"/>
        <w:numPr>
          <w:ilvl w:val="0"/>
          <w:numId w:val="1"/>
        </w:numPr>
        <w:tabs>
          <w:tab w:pos="553" w:val="left" w:leader="none"/>
        </w:tabs>
        <w:spacing w:line="249" w:lineRule="auto" w:before="8" w:after="0"/>
        <w:ind w:left="57" w:right="338" w:firstLine="171"/>
        <w:jc w:val="both"/>
        <w:rPr>
          <w:sz w:val="15"/>
        </w:rPr>
      </w:pPr>
      <w:r>
        <w:rPr>
          <w:color w:val="231F20"/>
          <w:w w:val="105"/>
          <w:sz w:val="15"/>
        </w:rPr>
        <w:t>Civ. Bruxelles, réf., ord. 2023/323/C, prononcée le 2 février 2024, point 33 ; voy. aussi Civ.</w:t>
      </w:r>
      <w:r>
        <w:rPr>
          <w:color w:val="231F20"/>
          <w:spacing w:val="40"/>
          <w:w w:val="105"/>
          <w:sz w:val="15"/>
        </w:rPr>
        <w:t> </w:t>
      </w:r>
      <w:r>
        <w:rPr>
          <w:color w:val="231F20"/>
          <w:w w:val="105"/>
          <w:sz w:val="15"/>
        </w:rPr>
        <w:t>Bruxelles, réf., ord. 2024/24/C, prononcée le 15 mars 2024, point 25.</w:t>
      </w:r>
    </w:p>
    <w:p>
      <w:pPr>
        <w:pStyle w:val="ListParagraph"/>
        <w:spacing w:after="0" w:line="249" w:lineRule="auto"/>
        <w:jc w:val="both"/>
        <w:rPr>
          <w:sz w:val="15"/>
        </w:rPr>
        <w:sectPr>
          <w:pgSz w:w="9080" w:h="13610"/>
          <w:pgMar w:header="0" w:footer="320" w:top="1560" w:bottom="520" w:left="1133" w:right="1133"/>
        </w:sectPr>
      </w:pPr>
    </w:p>
    <w:p>
      <w:pPr>
        <w:pStyle w:val="BodyText"/>
        <w:spacing w:line="256" w:lineRule="auto" w:before="130"/>
        <w:ind w:left="341" w:right="55"/>
      </w:pPr>
      <w:r>
        <w:rPr>
          <w:color w:val="231F20"/>
          <w:w w:val="110"/>
        </w:rPr>
        <w:t>de démontrer l’existence de liens de dépendance particuliers à protéger au sens de l’article 8 de la CEDH.</w:t>
      </w:r>
    </w:p>
    <w:p>
      <w:pPr>
        <w:pStyle w:val="BodyText"/>
        <w:spacing w:line="256" w:lineRule="auto" w:before="52"/>
        <w:ind w:left="341" w:right="50" w:firstLine="192"/>
      </w:pPr>
      <w:r>
        <w:rPr>
          <w:color w:val="231F20"/>
          <w:w w:val="110"/>
        </w:rPr>
        <w:t>Le tribunal de première instance précise, dans une ordonnance ultérieure du 15 mars 2024 et en se fondant sur l’arrêt </w:t>
      </w:r>
      <w:r>
        <w:rPr>
          <w:i/>
          <w:color w:val="231F20"/>
          <w:w w:val="110"/>
        </w:rPr>
        <w:t>Haydarie c. Pays-Bas </w:t>
      </w:r>
      <w:r>
        <w:rPr>
          <w:color w:val="231F20"/>
          <w:w w:val="110"/>
        </w:rPr>
        <w:t>rendu le 20 octobre 2005 par la Cour de Strasbourg, que son pouvoir de juridiction, sous l’angle de l’article 8 de la CEDH, s’exerce tant à l’égard de la partie intervenante</w:t>
      </w:r>
      <w:r>
        <w:rPr>
          <w:color w:val="231F20"/>
          <w:spacing w:val="30"/>
          <w:w w:val="110"/>
        </w:rPr>
        <w:t> </w:t>
      </w:r>
      <w:r>
        <w:rPr>
          <w:color w:val="231F20"/>
          <w:w w:val="110"/>
        </w:rPr>
        <w:t>reconnue</w:t>
      </w:r>
      <w:r>
        <w:rPr>
          <w:color w:val="231F20"/>
          <w:spacing w:val="30"/>
          <w:w w:val="110"/>
        </w:rPr>
        <w:t> </w:t>
      </w:r>
      <w:r>
        <w:rPr>
          <w:color w:val="231F20"/>
          <w:w w:val="110"/>
        </w:rPr>
        <w:t>réfugiée</w:t>
      </w:r>
      <w:r>
        <w:rPr>
          <w:color w:val="231F20"/>
          <w:spacing w:val="30"/>
          <w:w w:val="110"/>
        </w:rPr>
        <w:t> </w:t>
      </w:r>
      <w:r>
        <w:rPr>
          <w:color w:val="231F20"/>
          <w:w w:val="110"/>
        </w:rPr>
        <w:t>en</w:t>
      </w:r>
      <w:r>
        <w:rPr>
          <w:color w:val="231F20"/>
          <w:spacing w:val="30"/>
          <w:w w:val="110"/>
        </w:rPr>
        <w:t> </w:t>
      </w:r>
      <w:r>
        <w:rPr>
          <w:color w:val="231F20"/>
          <w:w w:val="110"/>
        </w:rPr>
        <w:t>Belgique</w:t>
      </w:r>
      <w:r>
        <w:rPr>
          <w:color w:val="231F20"/>
          <w:spacing w:val="30"/>
          <w:w w:val="110"/>
        </w:rPr>
        <w:t> </w:t>
      </w:r>
      <w:r>
        <w:rPr>
          <w:color w:val="231F20"/>
          <w:w w:val="110"/>
        </w:rPr>
        <w:t>qu’à</w:t>
      </w:r>
      <w:r>
        <w:rPr>
          <w:color w:val="231F20"/>
          <w:spacing w:val="30"/>
          <w:w w:val="110"/>
        </w:rPr>
        <w:t> </w:t>
      </w:r>
      <w:r>
        <w:rPr>
          <w:color w:val="231F20"/>
          <w:w w:val="110"/>
        </w:rPr>
        <w:t>l’égard</w:t>
      </w:r>
      <w:r>
        <w:rPr>
          <w:color w:val="231F20"/>
          <w:spacing w:val="30"/>
          <w:w w:val="110"/>
        </w:rPr>
        <w:t> </w:t>
      </w:r>
      <w:r>
        <w:rPr>
          <w:color w:val="231F20"/>
          <w:w w:val="110"/>
        </w:rPr>
        <w:t>des</w:t>
      </w:r>
      <w:r>
        <w:rPr>
          <w:color w:val="231F20"/>
          <w:spacing w:val="30"/>
          <w:w w:val="110"/>
        </w:rPr>
        <w:t> </w:t>
      </w:r>
      <w:r>
        <w:rPr>
          <w:color w:val="231F20"/>
          <w:w w:val="110"/>
        </w:rPr>
        <w:t>membres</w:t>
      </w:r>
      <w:r>
        <w:rPr>
          <w:color w:val="231F20"/>
          <w:spacing w:val="30"/>
          <w:w w:val="110"/>
        </w:rPr>
        <w:t> </w:t>
      </w:r>
      <w:r>
        <w:rPr>
          <w:color w:val="231F20"/>
          <w:w w:val="110"/>
        </w:rPr>
        <w:t>de sa famille vivant à Gaza. L’ordonnance ajoute que le refus d’autoriser l’in- troduction de la demande de visa par courriel </w:t>
      </w:r>
      <w:r>
        <w:rPr>
          <w:color w:val="231F20"/>
        </w:rPr>
        <w:t>« </w:t>
      </w:r>
      <w:r>
        <w:rPr>
          <w:color w:val="231F20"/>
          <w:w w:val="110"/>
        </w:rPr>
        <w:t>porte également atteinte en apparence à l’article 13 de la CEDH, dont peuvent se prévaloir les parties demanderesses et intervenantes dès lors qu’elles disposent </w:t>
      </w:r>
      <w:r>
        <w:rPr>
          <w:i/>
          <w:color w:val="231F20"/>
          <w:w w:val="110"/>
        </w:rPr>
        <w:t>prima facie </w:t>
      </w:r>
      <w:r>
        <w:rPr>
          <w:color w:val="231F20"/>
          <w:w w:val="110"/>
        </w:rPr>
        <w:t>d’un grief défendable sous l’angle de l’article 8 de la CEDH. Le recours effectif peut</w:t>
      </w:r>
      <w:r>
        <w:rPr>
          <w:color w:val="231F20"/>
          <w:spacing w:val="-10"/>
          <w:w w:val="110"/>
        </w:rPr>
        <w:t> </w:t>
      </w:r>
      <w:r>
        <w:rPr>
          <w:color w:val="231F20"/>
          <w:w w:val="110"/>
        </w:rPr>
        <w:t>prendre</w:t>
      </w:r>
      <w:r>
        <w:rPr>
          <w:color w:val="231F20"/>
          <w:spacing w:val="-10"/>
          <w:w w:val="110"/>
        </w:rPr>
        <w:t> </w:t>
      </w:r>
      <w:r>
        <w:rPr>
          <w:color w:val="231F20"/>
          <w:w w:val="110"/>
        </w:rPr>
        <w:t>la</w:t>
      </w:r>
      <w:r>
        <w:rPr>
          <w:color w:val="231F20"/>
          <w:spacing w:val="-10"/>
          <w:w w:val="110"/>
        </w:rPr>
        <w:t> </w:t>
      </w:r>
      <w:r>
        <w:rPr>
          <w:color w:val="231F20"/>
          <w:w w:val="110"/>
        </w:rPr>
        <w:t>forme</w:t>
      </w:r>
      <w:r>
        <w:rPr>
          <w:color w:val="231F20"/>
          <w:spacing w:val="-10"/>
          <w:w w:val="110"/>
        </w:rPr>
        <w:t> </w:t>
      </w:r>
      <w:r>
        <w:rPr>
          <w:color w:val="231F20"/>
          <w:w w:val="110"/>
        </w:rPr>
        <w:t>d’une</w:t>
      </w:r>
      <w:r>
        <w:rPr>
          <w:color w:val="231F20"/>
          <w:spacing w:val="-10"/>
          <w:w w:val="110"/>
        </w:rPr>
        <w:t> </w:t>
      </w:r>
      <w:r>
        <w:rPr>
          <w:color w:val="231F20"/>
          <w:w w:val="110"/>
        </w:rPr>
        <w:t>demande</w:t>
      </w:r>
      <w:r>
        <w:rPr>
          <w:color w:val="231F20"/>
          <w:spacing w:val="-10"/>
          <w:w w:val="110"/>
        </w:rPr>
        <w:t> </w:t>
      </w:r>
      <w:r>
        <w:rPr>
          <w:color w:val="231F20"/>
          <w:w w:val="110"/>
        </w:rPr>
        <w:t>de</w:t>
      </w:r>
      <w:r>
        <w:rPr>
          <w:color w:val="231F20"/>
          <w:spacing w:val="-10"/>
          <w:w w:val="110"/>
        </w:rPr>
        <w:t> </w:t>
      </w:r>
      <w:r>
        <w:rPr>
          <w:color w:val="231F20"/>
          <w:w w:val="110"/>
        </w:rPr>
        <w:t>titre</w:t>
      </w:r>
      <w:r>
        <w:rPr>
          <w:color w:val="231F20"/>
          <w:spacing w:val="-10"/>
          <w:w w:val="110"/>
        </w:rPr>
        <w:t> </w:t>
      </w:r>
      <w:r>
        <w:rPr>
          <w:color w:val="231F20"/>
          <w:w w:val="110"/>
        </w:rPr>
        <w:t>de</w:t>
      </w:r>
      <w:r>
        <w:rPr>
          <w:color w:val="231F20"/>
          <w:spacing w:val="-10"/>
          <w:w w:val="110"/>
        </w:rPr>
        <w:t> </w:t>
      </w:r>
      <w:r>
        <w:rPr>
          <w:color w:val="231F20"/>
          <w:w w:val="110"/>
        </w:rPr>
        <w:t>séjour,</w:t>
      </w:r>
      <w:r>
        <w:rPr>
          <w:color w:val="231F20"/>
          <w:spacing w:val="-10"/>
          <w:w w:val="110"/>
        </w:rPr>
        <w:t> </w:t>
      </w:r>
      <w:r>
        <w:rPr>
          <w:color w:val="231F20"/>
          <w:w w:val="110"/>
        </w:rPr>
        <w:t>comme</w:t>
      </w:r>
      <w:r>
        <w:rPr>
          <w:color w:val="231F20"/>
          <w:spacing w:val="-10"/>
          <w:w w:val="110"/>
        </w:rPr>
        <w:t> </w:t>
      </w:r>
      <w:r>
        <w:rPr>
          <w:color w:val="231F20"/>
          <w:w w:val="110"/>
        </w:rPr>
        <w:t>l’a</w:t>
      </w:r>
      <w:r>
        <w:rPr>
          <w:color w:val="231F20"/>
          <w:spacing w:val="-10"/>
          <w:w w:val="110"/>
        </w:rPr>
        <w:t> </w:t>
      </w:r>
      <w:r>
        <w:rPr>
          <w:color w:val="231F20"/>
          <w:w w:val="110"/>
        </w:rPr>
        <w:t>reconnu</w:t>
      </w:r>
      <w:r>
        <w:rPr>
          <w:color w:val="231F20"/>
          <w:spacing w:val="-10"/>
          <w:w w:val="110"/>
        </w:rPr>
        <w:t> </w:t>
      </w:r>
      <w:r>
        <w:rPr>
          <w:color w:val="231F20"/>
          <w:w w:val="110"/>
        </w:rPr>
        <w:t>la Cour</w:t>
      </w:r>
      <w:r>
        <w:rPr>
          <w:color w:val="231F20"/>
          <w:spacing w:val="-14"/>
          <w:w w:val="110"/>
        </w:rPr>
        <w:t> </w:t>
      </w:r>
      <w:r>
        <w:rPr>
          <w:color w:val="231F20"/>
          <w:w w:val="110"/>
        </w:rPr>
        <w:t>européenne</w:t>
      </w:r>
      <w:r>
        <w:rPr>
          <w:color w:val="231F20"/>
          <w:spacing w:val="-7"/>
          <w:w w:val="110"/>
        </w:rPr>
        <w:t> </w:t>
      </w:r>
      <w:r>
        <w:rPr>
          <w:color w:val="231F20"/>
          <w:w w:val="110"/>
        </w:rPr>
        <w:t>des</w:t>
      </w:r>
      <w:r>
        <w:rPr>
          <w:color w:val="231F20"/>
          <w:spacing w:val="-5"/>
          <w:w w:val="110"/>
        </w:rPr>
        <w:t> </w:t>
      </w:r>
      <w:r>
        <w:rPr>
          <w:color w:val="231F20"/>
          <w:w w:val="110"/>
        </w:rPr>
        <w:t>droits</w:t>
      </w:r>
      <w:r>
        <w:rPr>
          <w:color w:val="231F20"/>
          <w:spacing w:val="-5"/>
          <w:w w:val="110"/>
        </w:rPr>
        <w:t> </w:t>
      </w:r>
      <w:r>
        <w:rPr>
          <w:color w:val="231F20"/>
          <w:w w:val="110"/>
        </w:rPr>
        <w:t>de</w:t>
      </w:r>
      <w:r>
        <w:rPr>
          <w:color w:val="231F20"/>
          <w:spacing w:val="-5"/>
          <w:w w:val="110"/>
        </w:rPr>
        <w:t> </w:t>
      </w:r>
      <w:r>
        <w:rPr>
          <w:color w:val="231F20"/>
          <w:w w:val="110"/>
        </w:rPr>
        <w:t>l’homme</w:t>
      </w:r>
      <w:r>
        <w:rPr>
          <w:color w:val="231F20"/>
          <w:spacing w:val="-5"/>
          <w:w w:val="110"/>
        </w:rPr>
        <w:t> </w:t>
      </w:r>
      <w:r>
        <w:rPr>
          <w:color w:val="231F20"/>
          <w:w w:val="110"/>
        </w:rPr>
        <w:t>dans</w:t>
      </w:r>
      <w:r>
        <w:rPr>
          <w:color w:val="231F20"/>
          <w:spacing w:val="-5"/>
          <w:w w:val="110"/>
        </w:rPr>
        <w:t> </w:t>
      </w:r>
      <w:r>
        <w:rPr>
          <w:color w:val="231F20"/>
          <w:w w:val="110"/>
        </w:rPr>
        <w:t>l’affaire</w:t>
      </w:r>
      <w:r>
        <w:rPr>
          <w:color w:val="231F20"/>
          <w:spacing w:val="-5"/>
          <w:w w:val="110"/>
        </w:rPr>
        <w:t> </w:t>
      </w:r>
      <w:r>
        <w:rPr>
          <w:i/>
          <w:color w:val="231F20"/>
          <w:w w:val="110"/>
        </w:rPr>
        <w:t>G.R. c. Pays-Bas</w:t>
      </w:r>
      <w:r>
        <w:rPr>
          <w:i/>
          <w:color w:val="231F20"/>
          <w:spacing w:val="-14"/>
          <w:w w:val="110"/>
        </w:rPr>
        <w:t> </w:t>
      </w:r>
      <w:r>
        <w:rPr>
          <w:color w:val="231F20"/>
          <w:w w:val="110"/>
        </w:rPr>
        <w:t>(61). L’attitude excessivement formaliste de l’État belge dans le cas présent, qui refuse</w:t>
      </w:r>
      <w:r>
        <w:rPr>
          <w:color w:val="231F20"/>
          <w:spacing w:val="23"/>
          <w:w w:val="110"/>
        </w:rPr>
        <w:t> </w:t>
      </w:r>
      <w:r>
        <w:rPr>
          <w:color w:val="231F20"/>
          <w:w w:val="110"/>
        </w:rPr>
        <w:t>toute</w:t>
      </w:r>
      <w:r>
        <w:rPr>
          <w:color w:val="231F20"/>
          <w:spacing w:val="23"/>
          <w:w w:val="110"/>
        </w:rPr>
        <w:t> </w:t>
      </w:r>
      <w:r>
        <w:rPr>
          <w:color w:val="231F20"/>
          <w:w w:val="110"/>
        </w:rPr>
        <w:t>alternative</w:t>
      </w:r>
      <w:r>
        <w:rPr>
          <w:color w:val="231F20"/>
          <w:spacing w:val="23"/>
          <w:w w:val="110"/>
        </w:rPr>
        <w:t> </w:t>
      </w:r>
      <w:r>
        <w:rPr>
          <w:color w:val="231F20"/>
          <w:w w:val="110"/>
        </w:rPr>
        <w:t>à</w:t>
      </w:r>
      <w:r>
        <w:rPr>
          <w:color w:val="231F20"/>
          <w:spacing w:val="23"/>
          <w:w w:val="110"/>
        </w:rPr>
        <w:t> </w:t>
      </w:r>
      <w:r>
        <w:rPr>
          <w:color w:val="231F20"/>
          <w:w w:val="110"/>
        </w:rPr>
        <w:t>la</w:t>
      </w:r>
      <w:r>
        <w:rPr>
          <w:color w:val="231F20"/>
          <w:spacing w:val="23"/>
          <w:w w:val="110"/>
        </w:rPr>
        <w:t> </w:t>
      </w:r>
      <w:r>
        <w:rPr>
          <w:color w:val="231F20"/>
          <w:w w:val="110"/>
        </w:rPr>
        <w:t>comparution</w:t>
      </w:r>
      <w:r>
        <w:rPr>
          <w:color w:val="231F20"/>
          <w:spacing w:val="23"/>
          <w:w w:val="110"/>
        </w:rPr>
        <w:t> </w:t>
      </w:r>
      <w:r>
        <w:rPr>
          <w:color w:val="231F20"/>
          <w:w w:val="110"/>
        </w:rPr>
        <w:t>personnelle</w:t>
      </w:r>
      <w:r>
        <w:rPr>
          <w:color w:val="231F20"/>
          <w:spacing w:val="23"/>
          <w:w w:val="110"/>
        </w:rPr>
        <w:t> </w:t>
      </w:r>
      <w:r>
        <w:rPr>
          <w:color w:val="231F20"/>
          <w:w w:val="110"/>
        </w:rPr>
        <w:t>dès</w:t>
      </w:r>
      <w:r>
        <w:rPr>
          <w:color w:val="231F20"/>
          <w:spacing w:val="23"/>
          <w:w w:val="110"/>
        </w:rPr>
        <w:t> </w:t>
      </w:r>
      <w:r>
        <w:rPr>
          <w:color w:val="231F20"/>
          <w:w w:val="110"/>
        </w:rPr>
        <w:t>l’introduction</w:t>
      </w:r>
      <w:r>
        <w:rPr>
          <w:color w:val="231F20"/>
          <w:spacing w:val="23"/>
          <w:w w:val="110"/>
        </w:rPr>
        <w:t> </w:t>
      </w:r>
      <w:r>
        <w:rPr>
          <w:color w:val="231F20"/>
          <w:w w:val="110"/>
        </w:rPr>
        <w:t>de la demande de visa alors qu’une telle comparution est impossible, les prive d’un tel recours effectif. </w:t>
      </w:r>
      <w:r>
        <w:rPr>
          <w:color w:val="231F20"/>
        </w:rPr>
        <w:t>»</w:t>
      </w:r>
      <w:r>
        <w:rPr>
          <w:color w:val="231F20"/>
          <w:spacing w:val="-6"/>
        </w:rPr>
        <w:t> </w:t>
      </w:r>
      <w:r>
        <w:rPr>
          <w:color w:val="231F20"/>
          <w:w w:val="110"/>
        </w:rPr>
        <w:t>(62)</w:t>
      </w:r>
    </w:p>
    <w:p>
      <w:pPr>
        <w:pStyle w:val="BodyText"/>
        <w:spacing w:line="256" w:lineRule="auto" w:before="55"/>
        <w:ind w:left="340" w:right="49" w:firstLine="192"/>
      </w:pPr>
      <w:r>
        <w:rPr>
          <w:color w:val="231F20"/>
          <w:w w:val="110"/>
        </w:rPr>
        <w:t>À</w:t>
      </w:r>
      <w:r>
        <w:rPr>
          <w:color w:val="231F20"/>
          <w:spacing w:val="-14"/>
          <w:w w:val="110"/>
        </w:rPr>
        <w:t> </w:t>
      </w:r>
      <w:r>
        <w:rPr>
          <w:color w:val="231F20"/>
          <w:w w:val="110"/>
        </w:rPr>
        <w:t>nouveau</w:t>
      </w:r>
      <w:r>
        <w:rPr>
          <w:color w:val="231F20"/>
          <w:spacing w:val="-13"/>
          <w:w w:val="110"/>
        </w:rPr>
        <w:t> </w:t>
      </w:r>
      <w:r>
        <w:rPr>
          <w:color w:val="231F20"/>
          <w:w w:val="110"/>
        </w:rPr>
        <w:t>saisi</w:t>
      </w:r>
      <w:r>
        <w:rPr>
          <w:color w:val="231F20"/>
          <w:spacing w:val="-13"/>
          <w:w w:val="110"/>
        </w:rPr>
        <w:t> </w:t>
      </w:r>
      <w:r>
        <w:rPr>
          <w:color w:val="231F20"/>
          <w:w w:val="110"/>
        </w:rPr>
        <w:t>d’une</w:t>
      </w:r>
      <w:r>
        <w:rPr>
          <w:color w:val="231F20"/>
          <w:spacing w:val="-13"/>
          <w:w w:val="110"/>
        </w:rPr>
        <w:t> </w:t>
      </w:r>
      <w:r>
        <w:rPr>
          <w:color w:val="231F20"/>
          <w:w w:val="110"/>
        </w:rPr>
        <w:t>requête</w:t>
      </w:r>
      <w:r>
        <w:rPr>
          <w:color w:val="231F20"/>
          <w:spacing w:val="-13"/>
          <w:w w:val="110"/>
        </w:rPr>
        <w:t> </w:t>
      </w:r>
      <w:r>
        <w:rPr>
          <w:color w:val="231F20"/>
          <w:w w:val="110"/>
        </w:rPr>
        <w:t>en</w:t>
      </w:r>
      <w:r>
        <w:rPr>
          <w:color w:val="231F20"/>
          <w:spacing w:val="-13"/>
          <w:w w:val="110"/>
        </w:rPr>
        <w:t> </w:t>
      </w:r>
      <w:r>
        <w:rPr>
          <w:color w:val="231F20"/>
          <w:w w:val="110"/>
        </w:rPr>
        <w:t>mesures</w:t>
      </w:r>
      <w:r>
        <w:rPr>
          <w:color w:val="231F20"/>
          <w:spacing w:val="-13"/>
          <w:w w:val="110"/>
        </w:rPr>
        <w:t> </w:t>
      </w:r>
      <w:r>
        <w:rPr>
          <w:color w:val="231F20"/>
          <w:w w:val="110"/>
        </w:rPr>
        <w:t>provisoires</w:t>
      </w:r>
      <w:r>
        <w:rPr>
          <w:color w:val="231F20"/>
          <w:spacing w:val="-13"/>
          <w:w w:val="110"/>
        </w:rPr>
        <w:t> </w:t>
      </w:r>
      <w:r>
        <w:rPr>
          <w:color w:val="231F20"/>
          <w:w w:val="110"/>
        </w:rPr>
        <w:t>dans</w:t>
      </w:r>
      <w:r>
        <w:rPr>
          <w:color w:val="231F20"/>
          <w:spacing w:val="-13"/>
          <w:w w:val="110"/>
        </w:rPr>
        <w:t> </w:t>
      </w:r>
      <w:r>
        <w:rPr>
          <w:color w:val="231F20"/>
          <w:w w:val="110"/>
        </w:rPr>
        <w:t>une</w:t>
      </w:r>
      <w:r>
        <w:rPr>
          <w:color w:val="231F20"/>
          <w:spacing w:val="-13"/>
          <w:w w:val="110"/>
        </w:rPr>
        <w:t> </w:t>
      </w:r>
      <w:r>
        <w:rPr>
          <w:color w:val="231F20"/>
          <w:w w:val="110"/>
        </w:rPr>
        <w:t>affaire</w:t>
      </w:r>
      <w:r>
        <w:rPr>
          <w:color w:val="231F20"/>
          <w:spacing w:val="-13"/>
          <w:w w:val="110"/>
        </w:rPr>
        <w:t> </w:t>
      </w:r>
      <w:r>
        <w:rPr>
          <w:color w:val="231F20"/>
          <w:w w:val="110"/>
        </w:rPr>
        <w:t>simi- laire</w:t>
      </w:r>
      <w:r>
        <w:rPr>
          <w:color w:val="231F20"/>
          <w:spacing w:val="-6"/>
          <w:w w:val="110"/>
        </w:rPr>
        <w:t> </w:t>
      </w:r>
      <w:r>
        <w:rPr>
          <w:color w:val="231F20"/>
          <w:w w:val="110"/>
        </w:rPr>
        <w:t>de</w:t>
      </w:r>
      <w:r>
        <w:rPr>
          <w:color w:val="231F20"/>
          <w:spacing w:val="-6"/>
          <w:w w:val="110"/>
        </w:rPr>
        <w:t> </w:t>
      </w:r>
      <w:r>
        <w:rPr>
          <w:color w:val="231F20"/>
          <w:w w:val="110"/>
        </w:rPr>
        <w:t>demandes</w:t>
      </w:r>
      <w:r>
        <w:rPr>
          <w:color w:val="231F20"/>
          <w:spacing w:val="-6"/>
          <w:w w:val="110"/>
        </w:rPr>
        <w:t> </w:t>
      </w:r>
      <w:r>
        <w:rPr>
          <w:color w:val="231F20"/>
          <w:w w:val="110"/>
        </w:rPr>
        <w:t>de</w:t>
      </w:r>
      <w:r>
        <w:rPr>
          <w:color w:val="231F20"/>
          <w:spacing w:val="-6"/>
          <w:w w:val="110"/>
        </w:rPr>
        <w:t> </w:t>
      </w:r>
      <w:r>
        <w:rPr>
          <w:color w:val="231F20"/>
          <w:w w:val="110"/>
        </w:rPr>
        <w:t>visas</w:t>
      </w:r>
      <w:r>
        <w:rPr>
          <w:color w:val="231F20"/>
          <w:spacing w:val="-6"/>
          <w:w w:val="110"/>
        </w:rPr>
        <w:t> </w:t>
      </w:r>
      <w:r>
        <w:rPr>
          <w:color w:val="231F20"/>
          <w:w w:val="110"/>
        </w:rPr>
        <w:t>humanitaires</w:t>
      </w:r>
      <w:r>
        <w:rPr>
          <w:color w:val="231F20"/>
          <w:spacing w:val="-6"/>
          <w:w w:val="110"/>
        </w:rPr>
        <w:t> </w:t>
      </w:r>
      <w:r>
        <w:rPr>
          <w:color w:val="231F20"/>
          <w:w w:val="110"/>
        </w:rPr>
        <w:t>fondées</w:t>
      </w:r>
      <w:r>
        <w:rPr>
          <w:color w:val="231F20"/>
          <w:spacing w:val="-6"/>
          <w:w w:val="110"/>
        </w:rPr>
        <w:t> </w:t>
      </w:r>
      <w:r>
        <w:rPr>
          <w:color w:val="231F20"/>
          <w:w w:val="110"/>
        </w:rPr>
        <w:t>sur</w:t>
      </w:r>
      <w:r>
        <w:rPr>
          <w:color w:val="231F20"/>
          <w:spacing w:val="-6"/>
          <w:w w:val="110"/>
        </w:rPr>
        <w:t> </w:t>
      </w:r>
      <w:r>
        <w:rPr>
          <w:color w:val="231F20"/>
          <w:w w:val="110"/>
        </w:rPr>
        <w:t>des</w:t>
      </w:r>
      <w:r>
        <w:rPr>
          <w:color w:val="231F20"/>
          <w:spacing w:val="-6"/>
          <w:w w:val="110"/>
        </w:rPr>
        <w:t> </w:t>
      </w:r>
      <w:r>
        <w:rPr>
          <w:color w:val="231F20"/>
          <w:w w:val="110"/>
        </w:rPr>
        <w:t>liens</w:t>
      </w:r>
      <w:r>
        <w:rPr>
          <w:color w:val="231F20"/>
          <w:spacing w:val="-6"/>
          <w:w w:val="110"/>
        </w:rPr>
        <w:t> </w:t>
      </w:r>
      <w:r>
        <w:rPr>
          <w:color w:val="231F20"/>
          <w:w w:val="110"/>
        </w:rPr>
        <w:t>familiaux</w:t>
      </w:r>
      <w:r>
        <w:rPr>
          <w:color w:val="231F20"/>
          <w:spacing w:val="-6"/>
          <w:w w:val="110"/>
        </w:rPr>
        <w:t> </w:t>
      </w:r>
      <w:r>
        <w:rPr>
          <w:color w:val="231F20"/>
          <w:w w:val="110"/>
        </w:rPr>
        <w:t>tom- </w:t>
      </w:r>
      <w:r>
        <w:rPr>
          <w:color w:val="231F20"/>
          <w:w w:val="115"/>
        </w:rPr>
        <w:t>bant</w:t>
      </w:r>
      <w:r>
        <w:rPr>
          <w:color w:val="231F20"/>
          <w:spacing w:val="-3"/>
          <w:w w:val="115"/>
        </w:rPr>
        <w:t> </w:t>
      </w:r>
      <w:r>
        <w:rPr>
          <w:color w:val="231F20"/>
          <w:w w:val="115"/>
        </w:rPr>
        <w:t>en</w:t>
      </w:r>
      <w:r>
        <w:rPr>
          <w:color w:val="231F20"/>
          <w:spacing w:val="-3"/>
          <w:w w:val="115"/>
        </w:rPr>
        <w:t> </w:t>
      </w:r>
      <w:r>
        <w:rPr>
          <w:color w:val="231F20"/>
          <w:w w:val="115"/>
        </w:rPr>
        <w:t>dehors</w:t>
      </w:r>
      <w:r>
        <w:rPr>
          <w:color w:val="231F20"/>
          <w:spacing w:val="-3"/>
          <w:w w:val="115"/>
        </w:rPr>
        <w:t> </w:t>
      </w:r>
      <w:r>
        <w:rPr>
          <w:color w:val="231F20"/>
          <w:w w:val="115"/>
        </w:rPr>
        <w:t>du</w:t>
      </w:r>
      <w:r>
        <w:rPr>
          <w:color w:val="231F20"/>
          <w:spacing w:val="-3"/>
          <w:w w:val="115"/>
        </w:rPr>
        <w:t> </w:t>
      </w:r>
      <w:r>
        <w:rPr>
          <w:color w:val="231F20"/>
          <w:w w:val="115"/>
        </w:rPr>
        <w:t>droit</w:t>
      </w:r>
      <w:r>
        <w:rPr>
          <w:color w:val="231F20"/>
          <w:spacing w:val="-3"/>
          <w:w w:val="115"/>
        </w:rPr>
        <w:t> </w:t>
      </w:r>
      <w:r>
        <w:rPr>
          <w:color w:val="231F20"/>
          <w:w w:val="115"/>
        </w:rPr>
        <w:t>au</w:t>
      </w:r>
      <w:r>
        <w:rPr>
          <w:color w:val="231F20"/>
          <w:spacing w:val="-3"/>
          <w:w w:val="115"/>
        </w:rPr>
        <w:t> </w:t>
      </w:r>
      <w:r>
        <w:rPr>
          <w:color w:val="231F20"/>
          <w:w w:val="115"/>
        </w:rPr>
        <w:t>regroupement</w:t>
      </w:r>
      <w:r>
        <w:rPr>
          <w:color w:val="231F20"/>
          <w:spacing w:val="-3"/>
          <w:w w:val="115"/>
        </w:rPr>
        <w:t> </w:t>
      </w:r>
      <w:r>
        <w:rPr>
          <w:color w:val="231F20"/>
          <w:w w:val="115"/>
        </w:rPr>
        <w:t>familial,</w:t>
      </w:r>
      <w:r>
        <w:rPr>
          <w:color w:val="231F20"/>
          <w:spacing w:val="-3"/>
          <w:w w:val="115"/>
        </w:rPr>
        <w:t> </w:t>
      </w:r>
      <w:r>
        <w:rPr>
          <w:color w:val="231F20"/>
          <w:w w:val="115"/>
        </w:rPr>
        <w:t>le</w:t>
      </w:r>
      <w:r>
        <w:rPr>
          <w:color w:val="231F20"/>
          <w:spacing w:val="-3"/>
          <w:w w:val="115"/>
        </w:rPr>
        <w:t> </w:t>
      </w:r>
      <w:r>
        <w:rPr>
          <w:color w:val="231F20"/>
          <w:w w:val="115"/>
        </w:rPr>
        <w:t>tribunal</w:t>
      </w:r>
      <w:r>
        <w:rPr>
          <w:color w:val="231F20"/>
          <w:spacing w:val="-3"/>
          <w:w w:val="115"/>
        </w:rPr>
        <w:t> </w:t>
      </w:r>
      <w:r>
        <w:rPr>
          <w:color w:val="231F20"/>
          <w:w w:val="115"/>
        </w:rPr>
        <w:t>continue</w:t>
      </w:r>
      <w:r>
        <w:rPr>
          <w:color w:val="231F20"/>
          <w:spacing w:val="-3"/>
          <w:w w:val="115"/>
        </w:rPr>
        <w:t> </w:t>
      </w:r>
      <w:r>
        <w:rPr>
          <w:color w:val="231F20"/>
          <w:w w:val="115"/>
        </w:rPr>
        <w:t>sur </w:t>
      </w:r>
      <w:r>
        <w:rPr>
          <w:color w:val="231F20"/>
          <w:w w:val="110"/>
        </w:rPr>
        <w:t>sa lancée, sur la base d’un raisonnement différent. L’ordonnance du 19 juin 2024</w:t>
      </w:r>
      <w:r>
        <w:rPr>
          <w:color w:val="231F20"/>
          <w:spacing w:val="-13"/>
          <w:w w:val="110"/>
        </w:rPr>
        <w:t> </w:t>
      </w:r>
      <w:r>
        <w:rPr>
          <w:color w:val="231F20"/>
          <w:w w:val="110"/>
        </w:rPr>
        <w:t>s’appuie</w:t>
      </w:r>
      <w:r>
        <w:rPr>
          <w:color w:val="231F20"/>
          <w:spacing w:val="-13"/>
          <w:w w:val="110"/>
        </w:rPr>
        <w:t> </w:t>
      </w:r>
      <w:r>
        <w:rPr>
          <w:color w:val="231F20"/>
          <w:w w:val="110"/>
        </w:rPr>
        <w:t>sur</w:t>
      </w:r>
      <w:r>
        <w:rPr>
          <w:color w:val="231F20"/>
          <w:spacing w:val="-13"/>
          <w:w w:val="110"/>
        </w:rPr>
        <w:t> </w:t>
      </w:r>
      <w:r>
        <w:rPr>
          <w:color w:val="231F20"/>
          <w:w w:val="110"/>
        </w:rPr>
        <w:t>une</w:t>
      </w:r>
      <w:r>
        <w:rPr>
          <w:color w:val="231F20"/>
          <w:spacing w:val="-13"/>
          <w:w w:val="110"/>
        </w:rPr>
        <w:t> </w:t>
      </w:r>
      <w:r>
        <w:rPr>
          <w:color w:val="231F20"/>
          <w:w w:val="110"/>
        </w:rPr>
        <w:t>application</w:t>
      </w:r>
      <w:r>
        <w:rPr>
          <w:color w:val="231F20"/>
          <w:spacing w:val="-13"/>
          <w:w w:val="110"/>
        </w:rPr>
        <w:t> </w:t>
      </w:r>
      <w:r>
        <w:rPr>
          <w:color w:val="231F20"/>
          <w:w w:val="110"/>
        </w:rPr>
        <w:t>territoriale</w:t>
      </w:r>
      <w:r>
        <w:rPr>
          <w:color w:val="231F20"/>
          <w:spacing w:val="-13"/>
          <w:w w:val="110"/>
        </w:rPr>
        <w:t> </w:t>
      </w:r>
      <w:r>
        <w:rPr>
          <w:color w:val="231F20"/>
          <w:w w:val="110"/>
        </w:rPr>
        <w:t>de</w:t>
      </w:r>
      <w:r>
        <w:rPr>
          <w:color w:val="231F20"/>
          <w:spacing w:val="-13"/>
          <w:w w:val="110"/>
        </w:rPr>
        <w:t> </w:t>
      </w:r>
      <w:r>
        <w:rPr>
          <w:color w:val="231F20"/>
          <w:w w:val="110"/>
        </w:rPr>
        <w:t>l’article</w:t>
      </w:r>
      <w:r>
        <w:rPr>
          <w:color w:val="231F20"/>
          <w:spacing w:val="-13"/>
          <w:w w:val="110"/>
        </w:rPr>
        <w:t> </w:t>
      </w:r>
      <w:r>
        <w:rPr>
          <w:color w:val="231F20"/>
          <w:w w:val="110"/>
        </w:rPr>
        <w:t>8</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CEDH,</w:t>
      </w:r>
      <w:r>
        <w:rPr>
          <w:color w:val="231F20"/>
          <w:spacing w:val="-13"/>
          <w:w w:val="110"/>
        </w:rPr>
        <w:t> </w:t>
      </w:r>
      <w:r>
        <w:rPr>
          <w:color w:val="231F20"/>
          <w:w w:val="110"/>
        </w:rPr>
        <w:t>plutôt que</w:t>
      </w:r>
      <w:r>
        <w:rPr>
          <w:color w:val="231F20"/>
          <w:spacing w:val="-4"/>
          <w:w w:val="110"/>
        </w:rPr>
        <w:t> </w:t>
      </w:r>
      <w:r>
        <w:rPr>
          <w:color w:val="231F20"/>
          <w:w w:val="110"/>
        </w:rPr>
        <w:t>sur</w:t>
      </w:r>
      <w:r>
        <w:rPr>
          <w:color w:val="231F20"/>
          <w:spacing w:val="-4"/>
          <w:w w:val="110"/>
        </w:rPr>
        <w:t> </w:t>
      </w:r>
      <w:r>
        <w:rPr>
          <w:color w:val="231F20"/>
          <w:w w:val="110"/>
        </w:rPr>
        <w:t>l’exigence</w:t>
      </w:r>
      <w:r>
        <w:rPr>
          <w:color w:val="231F20"/>
          <w:spacing w:val="-4"/>
          <w:w w:val="110"/>
        </w:rPr>
        <w:t> </w:t>
      </w:r>
      <w:r>
        <w:rPr>
          <w:color w:val="231F20"/>
          <w:w w:val="110"/>
        </w:rPr>
        <w:t>de</w:t>
      </w:r>
      <w:r>
        <w:rPr>
          <w:color w:val="231F20"/>
          <w:spacing w:val="-4"/>
          <w:w w:val="110"/>
        </w:rPr>
        <w:t> </w:t>
      </w:r>
      <w:r>
        <w:rPr>
          <w:color w:val="231F20"/>
          <w:w w:val="110"/>
        </w:rPr>
        <w:t>respecter</w:t>
      </w:r>
      <w:r>
        <w:rPr>
          <w:color w:val="231F20"/>
          <w:spacing w:val="-4"/>
          <w:w w:val="110"/>
        </w:rPr>
        <w:t> </w:t>
      </w:r>
      <w:r>
        <w:rPr>
          <w:color w:val="231F20"/>
          <w:w w:val="110"/>
        </w:rPr>
        <w:t>cet</w:t>
      </w:r>
      <w:r>
        <w:rPr>
          <w:color w:val="231F20"/>
          <w:spacing w:val="-4"/>
          <w:w w:val="110"/>
        </w:rPr>
        <w:t> </w:t>
      </w:r>
      <w:r>
        <w:rPr>
          <w:color w:val="231F20"/>
          <w:w w:val="110"/>
        </w:rPr>
        <w:t>article</w:t>
      </w:r>
      <w:r>
        <w:rPr>
          <w:color w:val="231F20"/>
          <w:spacing w:val="-4"/>
          <w:w w:val="110"/>
        </w:rPr>
        <w:t> </w:t>
      </w:r>
      <w:r>
        <w:rPr>
          <w:color w:val="231F20"/>
          <w:w w:val="110"/>
        </w:rPr>
        <w:t>8</w:t>
      </w:r>
      <w:r>
        <w:rPr>
          <w:color w:val="231F20"/>
          <w:spacing w:val="-4"/>
          <w:w w:val="110"/>
        </w:rPr>
        <w:t> </w:t>
      </w:r>
      <w:r>
        <w:rPr>
          <w:color w:val="231F20"/>
          <w:w w:val="110"/>
        </w:rPr>
        <w:t>dans</w:t>
      </w:r>
      <w:r>
        <w:rPr>
          <w:color w:val="231F20"/>
          <w:spacing w:val="-4"/>
          <w:w w:val="110"/>
        </w:rPr>
        <w:t> </w:t>
      </w:r>
      <w:r>
        <w:rPr>
          <w:color w:val="231F20"/>
          <w:w w:val="110"/>
        </w:rPr>
        <w:t>l’application</w:t>
      </w:r>
      <w:r>
        <w:rPr>
          <w:color w:val="231F20"/>
          <w:spacing w:val="-4"/>
          <w:w w:val="110"/>
        </w:rPr>
        <w:t> </w:t>
      </w:r>
      <w:r>
        <w:rPr>
          <w:color w:val="231F20"/>
          <w:w w:val="110"/>
        </w:rPr>
        <w:t>du</w:t>
      </w:r>
      <w:r>
        <w:rPr>
          <w:color w:val="231F20"/>
          <w:spacing w:val="-4"/>
          <w:w w:val="110"/>
        </w:rPr>
        <w:t> </w:t>
      </w:r>
      <w:r>
        <w:rPr>
          <w:color w:val="231F20"/>
          <w:w w:val="110"/>
        </w:rPr>
        <w:t>droit</w:t>
      </w:r>
      <w:r>
        <w:rPr>
          <w:color w:val="231F20"/>
          <w:spacing w:val="-4"/>
          <w:w w:val="110"/>
        </w:rPr>
        <w:t> </w:t>
      </w:r>
      <w:r>
        <w:rPr>
          <w:color w:val="231F20"/>
          <w:w w:val="110"/>
        </w:rPr>
        <w:t>belge. Rappelant l’obligation positive qui peut être imposée aux États de réunir les </w:t>
      </w:r>
      <w:r>
        <w:rPr>
          <w:color w:val="231F20"/>
          <w:w w:val="115"/>
        </w:rPr>
        <w:t>familles</w:t>
      </w:r>
      <w:r>
        <w:rPr>
          <w:color w:val="231F20"/>
          <w:spacing w:val="-11"/>
          <w:w w:val="115"/>
        </w:rPr>
        <w:t> </w:t>
      </w:r>
      <w:r>
        <w:rPr>
          <w:color w:val="231F20"/>
          <w:w w:val="115"/>
        </w:rPr>
        <w:t>et,</w:t>
      </w:r>
      <w:r>
        <w:rPr>
          <w:color w:val="231F20"/>
          <w:spacing w:val="-11"/>
          <w:w w:val="115"/>
        </w:rPr>
        <w:t> </w:t>
      </w:r>
      <w:r>
        <w:rPr>
          <w:color w:val="231F20"/>
          <w:w w:val="115"/>
        </w:rPr>
        <w:t>dès</w:t>
      </w:r>
      <w:r>
        <w:rPr>
          <w:color w:val="231F20"/>
          <w:spacing w:val="-11"/>
          <w:w w:val="115"/>
        </w:rPr>
        <w:t> </w:t>
      </w:r>
      <w:r>
        <w:rPr>
          <w:color w:val="231F20"/>
          <w:w w:val="115"/>
        </w:rPr>
        <w:t>lors,</w:t>
      </w:r>
      <w:r>
        <w:rPr>
          <w:color w:val="231F20"/>
          <w:spacing w:val="-11"/>
          <w:w w:val="115"/>
        </w:rPr>
        <w:t> </w:t>
      </w:r>
      <w:r>
        <w:rPr>
          <w:color w:val="231F20"/>
          <w:w w:val="115"/>
        </w:rPr>
        <w:t>d’autoriser</w:t>
      </w:r>
      <w:r>
        <w:rPr>
          <w:color w:val="231F20"/>
          <w:spacing w:val="-11"/>
          <w:w w:val="115"/>
        </w:rPr>
        <w:t> </w:t>
      </w:r>
      <w:r>
        <w:rPr>
          <w:color w:val="231F20"/>
          <w:w w:val="115"/>
        </w:rPr>
        <w:t>l’entrée</w:t>
      </w:r>
      <w:r>
        <w:rPr>
          <w:color w:val="231F20"/>
          <w:spacing w:val="-11"/>
          <w:w w:val="115"/>
        </w:rPr>
        <w:t> </w:t>
      </w:r>
      <w:r>
        <w:rPr>
          <w:color w:val="231F20"/>
          <w:w w:val="115"/>
        </w:rPr>
        <w:t>sur</w:t>
      </w:r>
      <w:r>
        <w:rPr>
          <w:color w:val="231F20"/>
          <w:spacing w:val="-11"/>
          <w:w w:val="115"/>
        </w:rPr>
        <w:t> </w:t>
      </w:r>
      <w:r>
        <w:rPr>
          <w:color w:val="231F20"/>
          <w:w w:val="115"/>
        </w:rPr>
        <w:t>leur</w:t>
      </w:r>
      <w:r>
        <w:rPr>
          <w:color w:val="231F20"/>
          <w:spacing w:val="-11"/>
          <w:w w:val="115"/>
        </w:rPr>
        <w:t> </w:t>
      </w:r>
      <w:r>
        <w:rPr>
          <w:color w:val="231F20"/>
          <w:w w:val="115"/>
        </w:rPr>
        <w:t>territoire</w:t>
      </w:r>
      <w:r>
        <w:rPr>
          <w:color w:val="231F20"/>
          <w:spacing w:val="-11"/>
          <w:w w:val="115"/>
        </w:rPr>
        <w:t> </w:t>
      </w:r>
      <w:r>
        <w:rPr>
          <w:color w:val="231F20"/>
          <w:w w:val="115"/>
        </w:rPr>
        <w:t>de</w:t>
      </w:r>
      <w:r>
        <w:rPr>
          <w:color w:val="231F20"/>
          <w:spacing w:val="-11"/>
          <w:w w:val="115"/>
        </w:rPr>
        <w:t> </w:t>
      </w:r>
      <w:r>
        <w:rPr>
          <w:color w:val="231F20"/>
          <w:w w:val="115"/>
        </w:rPr>
        <w:t>ressortissants </w:t>
      </w:r>
      <w:r>
        <w:rPr>
          <w:color w:val="231F20"/>
          <w:w w:val="110"/>
        </w:rPr>
        <w:t>étrangers,</w:t>
      </w:r>
      <w:r>
        <w:rPr>
          <w:color w:val="231F20"/>
          <w:spacing w:val="-7"/>
          <w:w w:val="110"/>
        </w:rPr>
        <w:t> </w:t>
      </w:r>
      <w:r>
        <w:rPr>
          <w:color w:val="231F20"/>
          <w:w w:val="110"/>
        </w:rPr>
        <w:t>le</w:t>
      </w:r>
      <w:r>
        <w:rPr>
          <w:color w:val="231F20"/>
          <w:spacing w:val="-7"/>
          <w:w w:val="110"/>
        </w:rPr>
        <w:t> </w:t>
      </w:r>
      <w:r>
        <w:rPr>
          <w:color w:val="231F20"/>
          <w:w w:val="110"/>
        </w:rPr>
        <w:t>tribunal</w:t>
      </w:r>
      <w:r>
        <w:rPr>
          <w:color w:val="231F20"/>
          <w:spacing w:val="-7"/>
          <w:w w:val="110"/>
        </w:rPr>
        <w:t> </w:t>
      </w:r>
      <w:r>
        <w:rPr>
          <w:color w:val="231F20"/>
          <w:w w:val="110"/>
        </w:rPr>
        <w:t>juge</w:t>
      </w:r>
      <w:r>
        <w:rPr>
          <w:color w:val="231F20"/>
          <w:spacing w:val="-7"/>
          <w:w w:val="110"/>
        </w:rPr>
        <w:t> </w:t>
      </w:r>
      <w:r>
        <w:rPr>
          <w:color w:val="231F20"/>
          <w:w w:val="110"/>
        </w:rPr>
        <w:t>qu’il</w:t>
      </w:r>
      <w:r>
        <w:rPr>
          <w:color w:val="231F20"/>
          <w:spacing w:val="-7"/>
          <w:w w:val="110"/>
        </w:rPr>
        <w:t> </w:t>
      </w:r>
      <w:r>
        <w:rPr>
          <w:color w:val="231F20"/>
          <w:w w:val="110"/>
        </w:rPr>
        <w:t>revient</w:t>
      </w:r>
      <w:r>
        <w:rPr>
          <w:color w:val="231F20"/>
          <w:spacing w:val="-7"/>
          <w:w w:val="110"/>
        </w:rPr>
        <w:t> </w:t>
      </w:r>
      <w:r>
        <w:rPr>
          <w:color w:val="231F20"/>
          <w:w w:val="110"/>
        </w:rPr>
        <w:t>à</w:t>
      </w:r>
      <w:r>
        <w:rPr>
          <w:color w:val="231F20"/>
          <w:spacing w:val="-7"/>
          <w:w w:val="110"/>
        </w:rPr>
        <w:t> </w:t>
      </w:r>
      <w:r>
        <w:rPr>
          <w:color w:val="231F20"/>
          <w:w w:val="110"/>
        </w:rPr>
        <w:t>l’autorité</w:t>
      </w:r>
      <w:r>
        <w:rPr>
          <w:color w:val="231F20"/>
          <w:spacing w:val="-7"/>
          <w:w w:val="110"/>
        </w:rPr>
        <w:t> </w:t>
      </w:r>
      <w:r>
        <w:rPr>
          <w:color w:val="231F20"/>
          <w:w w:val="110"/>
        </w:rPr>
        <w:t>administrative</w:t>
      </w:r>
      <w:r>
        <w:rPr>
          <w:color w:val="231F20"/>
          <w:spacing w:val="-7"/>
          <w:w w:val="110"/>
        </w:rPr>
        <w:t> </w:t>
      </w:r>
      <w:r>
        <w:rPr>
          <w:color w:val="231F20"/>
          <w:w w:val="110"/>
        </w:rPr>
        <w:t>compétente </w:t>
      </w:r>
      <w:r>
        <w:rPr>
          <w:color w:val="231F20"/>
          <w:w w:val="115"/>
        </w:rPr>
        <w:t>de</w:t>
      </w:r>
      <w:r>
        <w:rPr>
          <w:color w:val="231F20"/>
          <w:spacing w:val="-11"/>
          <w:w w:val="115"/>
        </w:rPr>
        <w:t> </w:t>
      </w:r>
      <w:r>
        <w:rPr>
          <w:color w:val="231F20"/>
          <w:w w:val="115"/>
        </w:rPr>
        <w:t>procéder</w:t>
      </w:r>
      <w:r>
        <w:rPr>
          <w:color w:val="231F20"/>
          <w:spacing w:val="-11"/>
          <w:w w:val="115"/>
        </w:rPr>
        <w:t> </w:t>
      </w:r>
      <w:r>
        <w:rPr>
          <w:color w:val="231F20"/>
          <w:w w:val="115"/>
        </w:rPr>
        <w:t>à</w:t>
      </w:r>
      <w:r>
        <w:rPr>
          <w:color w:val="231F20"/>
          <w:spacing w:val="-11"/>
          <w:w w:val="115"/>
        </w:rPr>
        <w:t> </w:t>
      </w:r>
      <w:r>
        <w:rPr>
          <w:color w:val="231F20"/>
          <w:w w:val="115"/>
        </w:rPr>
        <w:t>un</w:t>
      </w:r>
      <w:r>
        <w:rPr>
          <w:color w:val="231F20"/>
          <w:spacing w:val="-11"/>
          <w:w w:val="115"/>
        </w:rPr>
        <w:t> </w:t>
      </w:r>
      <w:r>
        <w:rPr>
          <w:color w:val="231F20"/>
          <w:w w:val="115"/>
        </w:rPr>
        <w:t>examen</w:t>
      </w:r>
      <w:r>
        <w:rPr>
          <w:color w:val="231F20"/>
          <w:spacing w:val="-11"/>
          <w:w w:val="115"/>
        </w:rPr>
        <w:t> </w:t>
      </w:r>
      <w:r>
        <w:rPr>
          <w:color w:val="231F20"/>
          <w:w w:val="115"/>
        </w:rPr>
        <w:t>rigoureux</w:t>
      </w:r>
      <w:r>
        <w:rPr>
          <w:color w:val="231F20"/>
          <w:spacing w:val="-11"/>
          <w:w w:val="115"/>
        </w:rPr>
        <w:t> </w:t>
      </w:r>
      <w:r>
        <w:rPr>
          <w:color w:val="231F20"/>
          <w:w w:val="115"/>
        </w:rPr>
        <w:t>de</w:t>
      </w:r>
      <w:r>
        <w:rPr>
          <w:color w:val="231F20"/>
          <w:spacing w:val="-11"/>
          <w:w w:val="115"/>
        </w:rPr>
        <w:t> </w:t>
      </w:r>
      <w:r>
        <w:rPr>
          <w:color w:val="231F20"/>
          <w:w w:val="115"/>
        </w:rPr>
        <w:t>la</w:t>
      </w:r>
      <w:r>
        <w:rPr>
          <w:color w:val="231F20"/>
          <w:spacing w:val="-11"/>
          <w:w w:val="115"/>
        </w:rPr>
        <w:t> </w:t>
      </w:r>
      <w:r>
        <w:rPr>
          <w:color w:val="231F20"/>
          <w:w w:val="115"/>
        </w:rPr>
        <w:t>cause</w:t>
      </w:r>
      <w:r>
        <w:rPr>
          <w:color w:val="231F20"/>
          <w:spacing w:val="-11"/>
          <w:w w:val="115"/>
        </w:rPr>
        <w:t> </w:t>
      </w:r>
      <w:r>
        <w:rPr>
          <w:color w:val="231F20"/>
          <w:w w:val="115"/>
        </w:rPr>
        <w:t>au</w:t>
      </w:r>
      <w:r>
        <w:rPr>
          <w:color w:val="231F20"/>
          <w:spacing w:val="-11"/>
          <w:w w:val="115"/>
        </w:rPr>
        <w:t> </w:t>
      </w:r>
      <w:r>
        <w:rPr>
          <w:color w:val="231F20"/>
          <w:w w:val="115"/>
        </w:rPr>
        <w:t>regard</w:t>
      </w:r>
      <w:r>
        <w:rPr>
          <w:color w:val="231F20"/>
          <w:spacing w:val="-11"/>
          <w:w w:val="115"/>
        </w:rPr>
        <w:t> </w:t>
      </w:r>
      <w:r>
        <w:rPr>
          <w:color w:val="231F20"/>
          <w:w w:val="115"/>
        </w:rPr>
        <w:t>de</w:t>
      </w:r>
      <w:r>
        <w:rPr>
          <w:color w:val="231F20"/>
          <w:spacing w:val="-11"/>
          <w:w w:val="115"/>
        </w:rPr>
        <w:t> </w:t>
      </w:r>
      <w:r>
        <w:rPr>
          <w:color w:val="231F20"/>
          <w:w w:val="115"/>
        </w:rPr>
        <w:t>l’article</w:t>
      </w:r>
      <w:r>
        <w:rPr>
          <w:color w:val="231F20"/>
          <w:spacing w:val="-11"/>
          <w:w w:val="115"/>
        </w:rPr>
        <w:t> </w:t>
      </w:r>
      <w:r>
        <w:rPr>
          <w:color w:val="231F20"/>
          <w:w w:val="115"/>
        </w:rPr>
        <w:t>8</w:t>
      </w:r>
      <w:r>
        <w:rPr>
          <w:color w:val="231F20"/>
          <w:spacing w:val="-11"/>
          <w:w w:val="115"/>
        </w:rPr>
        <w:t> </w:t>
      </w:r>
      <w:r>
        <w:rPr>
          <w:color w:val="231F20"/>
          <w:w w:val="115"/>
        </w:rPr>
        <w:t>afin de</w:t>
      </w:r>
      <w:r>
        <w:rPr>
          <w:color w:val="231F20"/>
          <w:spacing w:val="-3"/>
          <w:w w:val="115"/>
        </w:rPr>
        <w:t> </w:t>
      </w:r>
      <w:r>
        <w:rPr>
          <w:color w:val="231F20"/>
          <w:w w:val="115"/>
        </w:rPr>
        <w:t>déterminer</w:t>
      </w:r>
      <w:r>
        <w:rPr>
          <w:color w:val="231F20"/>
          <w:spacing w:val="-3"/>
          <w:w w:val="115"/>
        </w:rPr>
        <w:t> </w:t>
      </w:r>
      <w:r>
        <w:rPr>
          <w:color w:val="231F20"/>
          <w:w w:val="115"/>
        </w:rPr>
        <w:t>si</w:t>
      </w:r>
      <w:r>
        <w:rPr>
          <w:color w:val="231F20"/>
          <w:spacing w:val="-3"/>
          <w:w w:val="115"/>
        </w:rPr>
        <w:t> </w:t>
      </w:r>
      <w:r>
        <w:rPr>
          <w:color w:val="231F20"/>
          <w:w w:val="115"/>
        </w:rPr>
        <w:t>l’État</w:t>
      </w:r>
      <w:r>
        <w:rPr>
          <w:color w:val="231F20"/>
          <w:spacing w:val="-3"/>
          <w:w w:val="115"/>
        </w:rPr>
        <w:t> </w:t>
      </w:r>
      <w:r>
        <w:rPr>
          <w:color w:val="231F20"/>
          <w:w w:val="115"/>
        </w:rPr>
        <w:t>est</w:t>
      </w:r>
      <w:r>
        <w:rPr>
          <w:color w:val="231F20"/>
          <w:spacing w:val="-3"/>
          <w:w w:val="115"/>
        </w:rPr>
        <w:t> </w:t>
      </w:r>
      <w:r>
        <w:rPr>
          <w:color w:val="231F20"/>
          <w:w w:val="115"/>
        </w:rPr>
        <w:t>tenu</w:t>
      </w:r>
      <w:r>
        <w:rPr>
          <w:color w:val="231F20"/>
          <w:spacing w:val="-3"/>
          <w:w w:val="115"/>
        </w:rPr>
        <w:t> </w:t>
      </w:r>
      <w:r>
        <w:rPr>
          <w:color w:val="231F20"/>
          <w:w w:val="115"/>
        </w:rPr>
        <w:t>par</w:t>
      </w:r>
      <w:r>
        <w:rPr>
          <w:color w:val="231F20"/>
          <w:spacing w:val="-3"/>
          <w:w w:val="115"/>
        </w:rPr>
        <w:t> </w:t>
      </w:r>
      <w:r>
        <w:rPr>
          <w:color w:val="231F20"/>
          <w:w w:val="115"/>
        </w:rPr>
        <w:t>une</w:t>
      </w:r>
      <w:r>
        <w:rPr>
          <w:color w:val="231F20"/>
          <w:spacing w:val="-3"/>
          <w:w w:val="115"/>
        </w:rPr>
        <w:t> </w:t>
      </w:r>
      <w:r>
        <w:rPr>
          <w:color w:val="231F20"/>
          <w:w w:val="115"/>
        </w:rPr>
        <w:t>telle</w:t>
      </w:r>
      <w:r>
        <w:rPr>
          <w:color w:val="231F20"/>
          <w:spacing w:val="-3"/>
          <w:w w:val="115"/>
        </w:rPr>
        <w:t> </w:t>
      </w:r>
      <w:r>
        <w:rPr>
          <w:color w:val="231F20"/>
          <w:w w:val="115"/>
        </w:rPr>
        <w:t>obligation</w:t>
      </w:r>
      <w:r>
        <w:rPr>
          <w:color w:val="231F20"/>
          <w:spacing w:val="-3"/>
          <w:w w:val="115"/>
        </w:rPr>
        <w:t> </w:t>
      </w:r>
      <w:r>
        <w:rPr>
          <w:color w:val="231F20"/>
          <w:w w:val="115"/>
        </w:rPr>
        <w:t>positive.</w:t>
      </w:r>
      <w:r>
        <w:rPr>
          <w:color w:val="231F20"/>
          <w:spacing w:val="-3"/>
          <w:w w:val="115"/>
        </w:rPr>
        <w:t> </w:t>
      </w:r>
      <w:r>
        <w:rPr>
          <w:color w:val="231F20"/>
          <w:w w:val="115"/>
        </w:rPr>
        <w:t>Réitérant toutefois</w:t>
      </w:r>
      <w:r>
        <w:rPr>
          <w:color w:val="231F20"/>
          <w:spacing w:val="-6"/>
          <w:w w:val="115"/>
        </w:rPr>
        <w:t> </w:t>
      </w:r>
      <w:r>
        <w:rPr>
          <w:color w:val="231F20"/>
          <w:w w:val="115"/>
        </w:rPr>
        <w:t>qu’il</w:t>
      </w:r>
      <w:r>
        <w:rPr>
          <w:color w:val="231F20"/>
          <w:spacing w:val="-6"/>
          <w:w w:val="115"/>
        </w:rPr>
        <w:t> </w:t>
      </w:r>
      <w:r>
        <w:rPr>
          <w:color w:val="231F20"/>
          <w:w w:val="115"/>
        </w:rPr>
        <w:t>ne</w:t>
      </w:r>
      <w:r>
        <w:rPr>
          <w:color w:val="231F20"/>
          <w:spacing w:val="-6"/>
          <w:w w:val="115"/>
        </w:rPr>
        <w:t> </w:t>
      </w:r>
      <w:r>
        <w:rPr>
          <w:color w:val="231F20"/>
          <w:w w:val="115"/>
        </w:rPr>
        <w:t>lui</w:t>
      </w:r>
      <w:r>
        <w:rPr>
          <w:color w:val="231F20"/>
          <w:spacing w:val="-6"/>
          <w:w w:val="115"/>
        </w:rPr>
        <w:t> </w:t>
      </w:r>
      <w:r>
        <w:rPr>
          <w:color w:val="231F20"/>
          <w:w w:val="115"/>
        </w:rPr>
        <w:t>appartient</w:t>
      </w:r>
      <w:r>
        <w:rPr>
          <w:color w:val="231F20"/>
          <w:spacing w:val="-6"/>
          <w:w w:val="115"/>
        </w:rPr>
        <w:t> </w:t>
      </w:r>
      <w:r>
        <w:rPr>
          <w:color w:val="231F20"/>
          <w:w w:val="115"/>
        </w:rPr>
        <w:t>pas</w:t>
      </w:r>
      <w:r>
        <w:rPr>
          <w:color w:val="231F20"/>
          <w:spacing w:val="-6"/>
          <w:w w:val="115"/>
        </w:rPr>
        <w:t> </w:t>
      </w:r>
      <w:r>
        <w:rPr>
          <w:color w:val="231F20"/>
          <w:w w:val="115"/>
        </w:rPr>
        <w:t>de</w:t>
      </w:r>
      <w:r>
        <w:rPr>
          <w:color w:val="231F20"/>
          <w:spacing w:val="-6"/>
          <w:w w:val="115"/>
        </w:rPr>
        <w:t> </w:t>
      </w:r>
      <w:r>
        <w:rPr>
          <w:color w:val="231F20"/>
          <w:w w:val="115"/>
        </w:rPr>
        <w:t>procéder</w:t>
      </w:r>
      <w:r>
        <w:rPr>
          <w:color w:val="231F20"/>
          <w:spacing w:val="-6"/>
          <w:w w:val="115"/>
        </w:rPr>
        <w:t> </w:t>
      </w:r>
      <w:r>
        <w:rPr>
          <w:color w:val="231F20"/>
          <w:w w:val="115"/>
        </w:rPr>
        <w:t>à</w:t>
      </w:r>
      <w:r>
        <w:rPr>
          <w:color w:val="231F20"/>
          <w:spacing w:val="-6"/>
          <w:w w:val="115"/>
        </w:rPr>
        <w:t> </w:t>
      </w:r>
      <w:r>
        <w:rPr>
          <w:color w:val="231F20"/>
          <w:w w:val="115"/>
        </w:rPr>
        <w:t>cet</w:t>
      </w:r>
      <w:r>
        <w:rPr>
          <w:color w:val="231F20"/>
          <w:spacing w:val="-6"/>
          <w:w w:val="115"/>
        </w:rPr>
        <w:t> </w:t>
      </w:r>
      <w:r>
        <w:rPr>
          <w:color w:val="231F20"/>
          <w:w w:val="115"/>
        </w:rPr>
        <w:t>examen</w:t>
      </w:r>
      <w:r>
        <w:rPr>
          <w:color w:val="231F20"/>
          <w:spacing w:val="-6"/>
          <w:w w:val="115"/>
        </w:rPr>
        <w:t> </w:t>
      </w:r>
      <w:r>
        <w:rPr>
          <w:color w:val="231F20"/>
          <w:w w:val="115"/>
        </w:rPr>
        <w:t>lui-même,</w:t>
      </w:r>
      <w:r>
        <w:rPr>
          <w:color w:val="231F20"/>
          <w:spacing w:val="-6"/>
          <w:w w:val="115"/>
        </w:rPr>
        <w:t> </w:t>
      </w:r>
      <w:r>
        <w:rPr>
          <w:color w:val="231F20"/>
          <w:w w:val="115"/>
        </w:rPr>
        <w:t>il </w:t>
      </w:r>
      <w:r>
        <w:rPr>
          <w:color w:val="231F20"/>
          <w:w w:val="110"/>
        </w:rPr>
        <w:t>décide</w:t>
      </w:r>
      <w:r>
        <w:rPr>
          <w:color w:val="231F20"/>
          <w:spacing w:val="-1"/>
          <w:w w:val="110"/>
        </w:rPr>
        <w:t> </w:t>
      </w:r>
      <w:r>
        <w:rPr>
          <w:color w:val="231F20"/>
          <w:w w:val="110"/>
        </w:rPr>
        <w:t>que</w:t>
      </w:r>
      <w:r>
        <w:rPr>
          <w:color w:val="231F20"/>
          <w:spacing w:val="-1"/>
          <w:w w:val="110"/>
        </w:rPr>
        <w:t> </w:t>
      </w:r>
      <w:r>
        <w:rPr>
          <w:color w:val="231F20"/>
        </w:rPr>
        <w:t>« </w:t>
      </w:r>
      <w:r>
        <w:rPr>
          <w:color w:val="231F20"/>
          <w:w w:val="110"/>
        </w:rPr>
        <w:t>le</w:t>
      </w:r>
      <w:r>
        <w:rPr>
          <w:color w:val="231F20"/>
          <w:spacing w:val="-1"/>
          <w:w w:val="110"/>
        </w:rPr>
        <w:t> </w:t>
      </w:r>
      <w:r>
        <w:rPr>
          <w:color w:val="231F20"/>
          <w:w w:val="110"/>
        </w:rPr>
        <w:t>droit</w:t>
      </w:r>
      <w:r>
        <w:rPr>
          <w:color w:val="231F20"/>
          <w:spacing w:val="-1"/>
          <w:w w:val="110"/>
        </w:rPr>
        <w:t> </w:t>
      </w:r>
      <w:r>
        <w:rPr>
          <w:color w:val="231F20"/>
          <w:w w:val="110"/>
        </w:rPr>
        <w:t>à</w:t>
      </w:r>
      <w:r>
        <w:rPr>
          <w:color w:val="231F20"/>
          <w:spacing w:val="-1"/>
          <w:w w:val="110"/>
        </w:rPr>
        <w:t> </w:t>
      </w:r>
      <w:r>
        <w:rPr>
          <w:color w:val="231F20"/>
          <w:w w:val="110"/>
        </w:rPr>
        <w:t>la</w:t>
      </w:r>
      <w:r>
        <w:rPr>
          <w:color w:val="231F20"/>
          <w:spacing w:val="-1"/>
          <w:w w:val="110"/>
        </w:rPr>
        <w:t> </w:t>
      </w:r>
      <w:r>
        <w:rPr>
          <w:color w:val="231F20"/>
          <w:w w:val="110"/>
        </w:rPr>
        <w:t>vie</w:t>
      </w:r>
      <w:r>
        <w:rPr>
          <w:color w:val="231F20"/>
          <w:spacing w:val="-1"/>
          <w:w w:val="110"/>
        </w:rPr>
        <w:t> </w:t>
      </w:r>
      <w:r>
        <w:rPr>
          <w:color w:val="231F20"/>
          <w:w w:val="110"/>
        </w:rPr>
        <w:t>familiale</w:t>
      </w:r>
      <w:r>
        <w:rPr>
          <w:color w:val="231F20"/>
          <w:spacing w:val="-1"/>
          <w:w w:val="110"/>
        </w:rPr>
        <w:t> </w:t>
      </w:r>
      <w:r>
        <w:rPr>
          <w:color w:val="231F20"/>
          <w:w w:val="110"/>
        </w:rPr>
        <w:t>[des</w:t>
      </w:r>
      <w:r>
        <w:rPr>
          <w:color w:val="231F20"/>
          <w:spacing w:val="-1"/>
          <w:w w:val="110"/>
        </w:rPr>
        <w:t> </w:t>
      </w:r>
      <w:r>
        <w:rPr>
          <w:color w:val="231F20"/>
          <w:w w:val="110"/>
        </w:rPr>
        <w:t>requérants]</w:t>
      </w:r>
      <w:r>
        <w:rPr>
          <w:color w:val="231F20"/>
          <w:spacing w:val="-1"/>
          <w:w w:val="110"/>
        </w:rPr>
        <w:t> </w:t>
      </w:r>
      <w:r>
        <w:rPr>
          <w:color w:val="231F20"/>
          <w:w w:val="110"/>
        </w:rPr>
        <w:t>protégé</w:t>
      </w:r>
      <w:r>
        <w:rPr>
          <w:color w:val="231F20"/>
          <w:spacing w:val="-1"/>
          <w:w w:val="110"/>
        </w:rPr>
        <w:t> </w:t>
      </w:r>
      <w:r>
        <w:rPr>
          <w:color w:val="231F20"/>
          <w:w w:val="110"/>
        </w:rPr>
        <w:t>par</w:t>
      </w:r>
      <w:r>
        <w:rPr>
          <w:color w:val="231F20"/>
          <w:spacing w:val="-1"/>
          <w:w w:val="110"/>
        </w:rPr>
        <w:t> </w:t>
      </w:r>
      <w:r>
        <w:rPr>
          <w:color w:val="231F20"/>
          <w:w w:val="110"/>
        </w:rPr>
        <w:t>l’article</w:t>
      </w:r>
      <w:r>
        <w:rPr>
          <w:color w:val="231F20"/>
          <w:spacing w:val="-1"/>
          <w:w w:val="110"/>
        </w:rPr>
        <w:t> </w:t>
      </w:r>
      <w:r>
        <w:rPr>
          <w:color w:val="231F20"/>
          <w:w w:val="110"/>
        </w:rPr>
        <w:t>8 de</w:t>
      </w:r>
      <w:r>
        <w:rPr>
          <w:color w:val="231F20"/>
          <w:spacing w:val="-2"/>
          <w:w w:val="110"/>
        </w:rPr>
        <w:t> </w:t>
      </w:r>
      <w:r>
        <w:rPr>
          <w:color w:val="231F20"/>
          <w:w w:val="110"/>
        </w:rPr>
        <w:t>la</w:t>
      </w:r>
      <w:r>
        <w:rPr>
          <w:color w:val="231F20"/>
          <w:spacing w:val="-2"/>
          <w:w w:val="110"/>
        </w:rPr>
        <w:t> </w:t>
      </w:r>
      <w:r>
        <w:rPr>
          <w:color w:val="231F20"/>
          <w:w w:val="110"/>
        </w:rPr>
        <w:t>CEDH</w:t>
      </w:r>
      <w:r>
        <w:rPr>
          <w:color w:val="231F20"/>
          <w:spacing w:val="-2"/>
          <w:w w:val="110"/>
        </w:rPr>
        <w:t> </w:t>
      </w:r>
      <w:r>
        <w:rPr>
          <w:color w:val="231F20"/>
          <w:w w:val="110"/>
        </w:rPr>
        <w:t>[est]</w:t>
      </w:r>
      <w:r>
        <w:rPr>
          <w:color w:val="231F20"/>
          <w:spacing w:val="-2"/>
          <w:w w:val="110"/>
        </w:rPr>
        <w:t> </w:t>
      </w:r>
      <w:r>
        <w:rPr>
          <w:color w:val="231F20"/>
          <w:w w:val="110"/>
        </w:rPr>
        <w:t>menacé</w:t>
      </w:r>
      <w:r>
        <w:rPr>
          <w:color w:val="231F20"/>
          <w:spacing w:val="-2"/>
          <w:w w:val="110"/>
        </w:rPr>
        <w:t> </w:t>
      </w:r>
      <w:r>
        <w:rPr>
          <w:color w:val="231F20"/>
          <w:w w:val="110"/>
        </w:rPr>
        <w:t>par</w:t>
      </w:r>
      <w:r>
        <w:rPr>
          <w:color w:val="231F20"/>
          <w:spacing w:val="-2"/>
          <w:w w:val="110"/>
        </w:rPr>
        <w:t> </w:t>
      </w:r>
      <w:r>
        <w:rPr>
          <w:color w:val="231F20"/>
          <w:w w:val="110"/>
        </w:rPr>
        <w:t>le</w:t>
      </w:r>
      <w:r>
        <w:rPr>
          <w:color w:val="231F20"/>
          <w:spacing w:val="-2"/>
          <w:w w:val="110"/>
        </w:rPr>
        <w:t> </w:t>
      </w:r>
      <w:r>
        <w:rPr>
          <w:color w:val="231F20"/>
          <w:w w:val="110"/>
        </w:rPr>
        <w:t>refus</w:t>
      </w:r>
      <w:r>
        <w:rPr>
          <w:color w:val="231F20"/>
          <w:spacing w:val="-2"/>
          <w:w w:val="110"/>
        </w:rPr>
        <w:t> </w:t>
      </w:r>
      <w:r>
        <w:rPr>
          <w:color w:val="231F20"/>
          <w:w w:val="110"/>
        </w:rPr>
        <w:t>de</w:t>
      </w:r>
      <w:r>
        <w:rPr>
          <w:color w:val="231F20"/>
          <w:spacing w:val="-2"/>
          <w:w w:val="110"/>
        </w:rPr>
        <w:t> </w:t>
      </w:r>
      <w:r>
        <w:rPr>
          <w:color w:val="231F20"/>
          <w:w w:val="110"/>
        </w:rPr>
        <w:t>l’autorité</w:t>
      </w:r>
      <w:r>
        <w:rPr>
          <w:color w:val="231F20"/>
          <w:spacing w:val="-2"/>
          <w:w w:val="110"/>
        </w:rPr>
        <w:t> </w:t>
      </w:r>
      <w:r>
        <w:rPr>
          <w:color w:val="231F20"/>
          <w:w w:val="110"/>
        </w:rPr>
        <w:t>compétente</w:t>
      </w:r>
      <w:r>
        <w:rPr>
          <w:color w:val="231F20"/>
          <w:spacing w:val="-2"/>
          <w:w w:val="110"/>
        </w:rPr>
        <w:t> </w:t>
      </w:r>
      <w:r>
        <w:rPr>
          <w:color w:val="231F20"/>
          <w:w w:val="110"/>
        </w:rPr>
        <w:t>de</w:t>
      </w:r>
      <w:r>
        <w:rPr>
          <w:color w:val="231F20"/>
          <w:spacing w:val="-2"/>
          <w:w w:val="110"/>
        </w:rPr>
        <w:t> </w:t>
      </w:r>
      <w:r>
        <w:rPr>
          <w:color w:val="231F20"/>
          <w:w w:val="110"/>
        </w:rPr>
        <w:t>prendre</w:t>
      </w:r>
      <w:r>
        <w:rPr>
          <w:color w:val="231F20"/>
          <w:spacing w:val="-2"/>
          <w:w w:val="110"/>
        </w:rPr>
        <w:t> </w:t>
      </w:r>
      <w:r>
        <w:rPr>
          <w:color w:val="231F20"/>
          <w:w w:val="110"/>
        </w:rPr>
        <w:t>en considération la demande de visa humanitaire introduite par courriel par [les requérants]</w:t>
      </w:r>
      <w:r>
        <w:rPr>
          <w:color w:val="231F20"/>
          <w:spacing w:val="-6"/>
          <w:w w:val="110"/>
        </w:rPr>
        <w:t> </w:t>
      </w:r>
      <w:r>
        <w:rPr>
          <w:color w:val="231F20"/>
          <w:w w:val="110"/>
        </w:rPr>
        <w:t>et</w:t>
      </w:r>
      <w:r>
        <w:rPr>
          <w:color w:val="231F20"/>
          <w:spacing w:val="-6"/>
          <w:w w:val="110"/>
        </w:rPr>
        <w:t> </w:t>
      </w:r>
      <w:r>
        <w:rPr>
          <w:color w:val="231F20"/>
          <w:w w:val="110"/>
        </w:rPr>
        <w:t>partant,</w:t>
      </w:r>
      <w:r>
        <w:rPr>
          <w:color w:val="231F20"/>
          <w:spacing w:val="-6"/>
          <w:w w:val="110"/>
        </w:rPr>
        <w:t> </w:t>
      </w:r>
      <w:r>
        <w:rPr>
          <w:color w:val="231F20"/>
          <w:w w:val="110"/>
        </w:rPr>
        <w:t>de</w:t>
      </w:r>
      <w:r>
        <w:rPr>
          <w:color w:val="231F20"/>
          <w:spacing w:val="-6"/>
          <w:w w:val="110"/>
        </w:rPr>
        <w:t> </w:t>
      </w:r>
      <w:r>
        <w:rPr>
          <w:color w:val="231F20"/>
          <w:w w:val="110"/>
        </w:rPr>
        <w:t>procéder</w:t>
      </w:r>
      <w:r>
        <w:rPr>
          <w:color w:val="231F20"/>
          <w:spacing w:val="-6"/>
          <w:w w:val="110"/>
        </w:rPr>
        <w:t> </w:t>
      </w:r>
      <w:r>
        <w:rPr>
          <w:color w:val="231F20"/>
          <w:w w:val="110"/>
        </w:rPr>
        <w:t>à</w:t>
      </w:r>
      <w:r>
        <w:rPr>
          <w:color w:val="231F20"/>
          <w:spacing w:val="-6"/>
          <w:w w:val="110"/>
        </w:rPr>
        <w:t> </w:t>
      </w:r>
      <w:r>
        <w:rPr>
          <w:color w:val="231F20"/>
          <w:w w:val="110"/>
        </w:rPr>
        <w:t>l’examen</w:t>
      </w:r>
      <w:r>
        <w:rPr>
          <w:color w:val="231F20"/>
          <w:spacing w:val="-6"/>
          <w:w w:val="110"/>
        </w:rPr>
        <w:t> </w:t>
      </w:r>
      <w:r>
        <w:rPr>
          <w:color w:val="231F20"/>
          <w:w w:val="110"/>
        </w:rPr>
        <w:t>minutieux</w:t>
      </w:r>
      <w:r>
        <w:rPr>
          <w:color w:val="231F20"/>
          <w:spacing w:val="-6"/>
          <w:w w:val="110"/>
        </w:rPr>
        <w:t> </w:t>
      </w:r>
      <w:r>
        <w:rPr>
          <w:color w:val="231F20"/>
          <w:w w:val="110"/>
        </w:rPr>
        <w:t>de</w:t>
      </w:r>
      <w:r>
        <w:rPr>
          <w:color w:val="231F20"/>
          <w:spacing w:val="-6"/>
          <w:w w:val="110"/>
        </w:rPr>
        <w:t> </w:t>
      </w:r>
      <w:r>
        <w:rPr>
          <w:color w:val="231F20"/>
          <w:w w:val="110"/>
        </w:rPr>
        <w:t>cette</w:t>
      </w:r>
      <w:r>
        <w:rPr>
          <w:color w:val="231F20"/>
          <w:spacing w:val="-6"/>
          <w:w w:val="110"/>
        </w:rPr>
        <w:t> </w:t>
      </w:r>
      <w:r>
        <w:rPr>
          <w:color w:val="231F20"/>
          <w:w w:val="110"/>
        </w:rPr>
        <w:t>demande</w:t>
      </w:r>
      <w:r>
        <w:rPr>
          <w:color w:val="231F20"/>
          <w:spacing w:val="-6"/>
          <w:w w:val="110"/>
        </w:rPr>
        <w:t> </w:t>
      </w:r>
      <w:r>
        <w:rPr>
          <w:color w:val="231F20"/>
          <w:w w:val="110"/>
        </w:rPr>
        <w:t>et </w:t>
      </w:r>
      <w:r>
        <w:rPr>
          <w:color w:val="231F20"/>
        </w:rPr>
        <w:t>des</w:t>
      </w:r>
      <w:r>
        <w:rPr>
          <w:color w:val="231F20"/>
          <w:spacing w:val="14"/>
        </w:rPr>
        <w:t> </w:t>
      </w:r>
      <w:r>
        <w:rPr>
          <w:color w:val="231F20"/>
        </w:rPr>
        <w:t>circonstances</w:t>
      </w:r>
      <w:r>
        <w:rPr>
          <w:color w:val="231F20"/>
          <w:spacing w:val="14"/>
        </w:rPr>
        <w:t> </w:t>
      </w:r>
      <w:r>
        <w:rPr>
          <w:color w:val="231F20"/>
        </w:rPr>
        <w:t>de</w:t>
      </w:r>
      <w:r>
        <w:rPr>
          <w:color w:val="231F20"/>
          <w:spacing w:val="15"/>
        </w:rPr>
        <w:t> </w:t>
      </w:r>
      <w:r>
        <w:rPr>
          <w:color w:val="231F20"/>
        </w:rPr>
        <w:t>la</w:t>
      </w:r>
      <w:r>
        <w:rPr>
          <w:color w:val="231F20"/>
          <w:spacing w:val="14"/>
        </w:rPr>
        <w:t> </w:t>
      </w:r>
      <w:r>
        <w:rPr>
          <w:color w:val="231F20"/>
        </w:rPr>
        <w:t>cause</w:t>
      </w:r>
      <w:r>
        <w:rPr>
          <w:color w:val="231F20"/>
          <w:spacing w:val="14"/>
        </w:rPr>
        <w:t> </w:t>
      </w:r>
      <w:r>
        <w:rPr>
          <w:color w:val="231F20"/>
        </w:rPr>
        <w:t>au</w:t>
      </w:r>
      <w:r>
        <w:rPr>
          <w:color w:val="231F20"/>
          <w:spacing w:val="15"/>
        </w:rPr>
        <w:t> </w:t>
      </w:r>
      <w:r>
        <w:rPr>
          <w:color w:val="231F20"/>
        </w:rPr>
        <w:t>regard</w:t>
      </w:r>
      <w:r>
        <w:rPr>
          <w:color w:val="231F20"/>
          <w:spacing w:val="14"/>
        </w:rPr>
        <w:t> </w:t>
      </w:r>
      <w:r>
        <w:rPr>
          <w:color w:val="231F20"/>
        </w:rPr>
        <w:t>de</w:t>
      </w:r>
      <w:r>
        <w:rPr>
          <w:color w:val="231F20"/>
          <w:spacing w:val="15"/>
        </w:rPr>
        <w:t> </w:t>
      </w:r>
      <w:r>
        <w:rPr>
          <w:color w:val="231F20"/>
        </w:rPr>
        <w:t>l’article</w:t>
      </w:r>
      <w:r>
        <w:rPr>
          <w:color w:val="231F20"/>
          <w:spacing w:val="14"/>
        </w:rPr>
        <w:t> </w:t>
      </w:r>
      <w:r>
        <w:rPr>
          <w:color w:val="231F20"/>
        </w:rPr>
        <w:t>8</w:t>
      </w:r>
      <w:r>
        <w:rPr>
          <w:color w:val="231F20"/>
          <w:spacing w:val="14"/>
        </w:rPr>
        <w:t> </w:t>
      </w:r>
      <w:r>
        <w:rPr>
          <w:color w:val="231F20"/>
        </w:rPr>
        <w:t>de</w:t>
      </w:r>
      <w:r>
        <w:rPr>
          <w:color w:val="231F20"/>
          <w:spacing w:val="15"/>
        </w:rPr>
        <w:t> </w:t>
      </w:r>
      <w:r>
        <w:rPr>
          <w:color w:val="231F20"/>
        </w:rPr>
        <w:t>la</w:t>
      </w:r>
      <w:r>
        <w:rPr>
          <w:color w:val="231F20"/>
          <w:spacing w:val="14"/>
        </w:rPr>
        <w:t> </w:t>
      </w:r>
      <w:r>
        <w:rPr>
          <w:color w:val="231F20"/>
        </w:rPr>
        <w:t>CEDH</w:t>
      </w:r>
      <w:r>
        <w:rPr>
          <w:color w:val="231F20"/>
          <w:spacing w:val="15"/>
        </w:rPr>
        <w:t> </w:t>
      </w:r>
      <w:r>
        <w:rPr>
          <w:color w:val="231F20"/>
        </w:rPr>
        <w:t>»</w:t>
      </w:r>
      <w:r>
        <w:rPr>
          <w:color w:val="231F20"/>
          <w:spacing w:val="-10"/>
        </w:rPr>
        <w:t> </w:t>
      </w:r>
      <w:r>
        <w:rPr>
          <w:color w:val="231F20"/>
        </w:rPr>
        <w:t>(63).</w:t>
      </w:r>
      <w:r>
        <w:rPr>
          <w:color w:val="231F20"/>
          <w:spacing w:val="14"/>
        </w:rPr>
        <w:t> </w:t>
      </w:r>
      <w:r>
        <w:rPr>
          <w:color w:val="231F20"/>
        </w:rPr>
        <w:t>Le</w:t>
      </w:r>
      <w:r>
        <w:rPr>
          <w:color w:val="231F20"/>
          <w:spacing w:val="15"/>
        </w:rPr>
        <w:t> </w:t>
      </w:r>
      <w:r>
        <w:rPr>
          <w:color w:val="231F20"/>
          <w:spacing w:val="-4"/>
        </w:rPr>
        <w:t>juge</w:t>
      </w:r>
    </w:p>
    <w:p>
      <w:pPr>
        <w:pStyle w:val="BodyText"/>
        <w:jc w:val="left"/>
      </w:pPr>
    </w:p>
    <w:p>
      <w:pPr>
        <w:pStyle w:val="BodyText"/>
        <w:spacing w:before="64"/>
        <w:jc w:val="left"/>
      </w:pPr>
    </w:p>
    <w:p>
      <w:pPr>
        <w:pStyle w:val="ListParagraph"/>
        <w:numPr>
          <w:ilvl w:val="0"/>
          <w:numId w:val="1"/>
        </w:numPr>
        <w:tabs>
          <w:tab w:pos="837" w:val="left" w:leader="none"/>
        </w:tabs>
        <w:spacing w:line="249" w:lineRule="auto" w:before="0" w:after="0"/>
        <w:ind w:left="341" w:right="54" w:firstLine="171"/>
        <w:jc w:val="both"/>
        <w:rPr>
          <w:sz w:val="15"/>
        </w:rPr>
      </w:pPr>
      <w:r>
        <w:rPr>
          <w:color w:val="231F20"/>
          <w:w w:val="110"/>
          <w:sz w:val="15"/>
        </w:rPr>
        <w:t>Cour</w:t>
      </w:r>
      <w:r>
        <w:rPr>
          <w:color w:val="231F20"/>
          <w:spacing w:val="-10"/>
          <w:w w:val="110"/>
          <w:sz w:val="15"/>
        </w:rPr>
        <w:t> </w:t>
      </w:r>
      <w:r>
        <w:rPr>
          <w:color w:val="231F20"/>
          <w:w w:val="110"/>
          <w:sz w:val="15"/>
        </w:rPr>
        <w:t>EDH,</w:t>
      </w:r>
      <w:r>
        <w:rPr>
          <w:color w:val="231F20"/>
          <w:spacing w:val="-10"/>
          <w:w w:val="110"/>
          <w:sz w:val="15"/>
        </w:rPr>
        <w:t> </w:t>
      </w:r>
      <w:r>
        <w:rPr>
          <w:color w:val="231F20"/>
          <w:w w:val="110"/>
          <w:sz w:val="15"/>
        </w:rPr>
        <w:t>arrêt</w:t>
      </w:r>
      <w:r>
        <w:rPr>
          <w:color w:val="231F20"/>
          <w:spacing w:val="-10"/>
          <w:w w:val="110"/>
          <w:sz w:val="15"/>
        </w:rPr>
        <w:t> </w:t>
      </w:r>
      <w:r>
        <w:rPr>
          <w:color w:val="231F20"/>
          <w:w w:val="110"/>
          <w:sz w:val="15"/>
        </w:rPr>
        <w:t>du</w:t>
      </w:r>
      <w:r>
        <w:rPr>
          <w:color w:val="231F20"/>
          <w:spacing w:val="-10"/>
          <w:w w:val="110"/>
          <w:sz w:val="15"/>
        </w:rPr>
        <w:t> </w:t>
      </w:r>
      <w:r>
        <w:rPr>
          <w:color w:val="231F20"/>
          <w:w w:val="110"/>
          <w:sz w:val="15"/>
        </w:rPr>
        <w:t>10</w:t>
      </w:r>
      <w:r>
        <w:rPr>
          <w:color w:val="231F20"/>
          <w:spacing w:val="-10"/>
          <w:w w:val="110"/>
          <w:sz w:val="15"/>
        </w:rPr>
        <w:t> </w:t>
      </w:r>
      <w:r>
        <w:rPr>
          <w:color w:val="231F20"/>
          <w:w w:val="110"/>
          <w:sz w:val="15"/>
        </w:rPr>
        <w:t>janvier</w:t>
      </w:r>
      <w:r>
        <w:rPr>
          <w:color w:val="231F20"/>
          <w:spacing w:val="-10"/>
          <w:w w:val="110"/>
          <w:sz w:val="15"/>
        </w:rPr>
        <w:t> </w:t>
      </w:r>
      <w:r>
        <w:rPr>
          <w:color w:val="231F20"/>
          <w:w w:val="110"/>
          <w:sz w:val="15"/>
        </w:rPr>
        <w:t>2012,</w:t>
      </w:r>
      <w:r>
        <w:rPr>
          <w:color w:val="231F20"/>
          <w:spacing w:val="-10"/>
          <w:w w:val="110"/>
          <w:sz w:val="15"/>
        </w:rPr>
        <w:t> </w:t>
      </w:r>
      <w:r>
        <w:rPr>
          <w:i/>
          <w:color w:val="231F20"/>
          <w:w w:val="110"/>
          <w:sz w:val="15"/>
        </w:rPr>
        <w:t>G.R.</w:t>
      </w:r>
      <w:r>
        <w:rPr>
          <w:i/>
          <w:color w:val="231F20"/>
          <w:spacing w:val="-5"/>
          <w:w w:val="110"/>
          <w:sz w:val="15"/>
        </w:rPr>
        <w:t> </w:t>
      </w:r>
      <w:r>
        <w:rPr>
          <w:i/>
          <w:color w:val="231F20"/>
          <w:w w:val="110"/>
          <w:sz w:val="15"/>
        </w:rPr>
        <w:t>c.</w:t>
      </w:r>
      <w:r>
        <w:rPr>
          <w:i/>
          <w:color w:val="231F20"/>
          <w:spacing w:val="-5"/>
          <w:w w:val="110"/>
          <w:sz w:val="15"/>
        </w:rPr>
        <w:t> </w:t>
      </w:r>
      <w:r>
        <w:rPr>
          <w:i/>
          <w:color w:val="231F20"/>
          <w:w w:val="110"/>
          <w:sz w:val="15"/>
        </w:rPr>
        <w:t>Pays-Bas</w:t>
      </w:r>
      <w:r>
        <w:rPr>
          <w:color w:val="231F20"/>
          <w:w w:val="110"/>
          <w:sz w:val="15"/>
        </w:rPr>
        <w:t>,</w:t>
      </w:r>
      <w:r>
        <w:rPr>
          <w:color w:val="231F20"/>
          <w:spacing w:val="-10"/>
          <w:w w:val="110"/>
          <w:sz w:val="15"/>
        </w:rPr>
        <w:t> </w:t>
      </w:r>
      <w:r>
        <w:rPr>
          <w:color w:val="231F20"/>
          <w:w w:val="110"/>
          <w:sz w:val="15"/>
        </w:rPr>
        <w:t>req.</w:t>
      </w:r>
      <w:r>
        <w:rPr>
          <w:color w:val="231F20"/>
          <w:spacing w:val="-10"/>
          <w:w w:val="110"/>
          <w:sz w:val="15"/>
        </w:rPr>
        <w:t> </w:t>
      </w:r>
      <w:r>
        <w:rPr>
          <w:color w:val="231F20"/>
          <w:w w:val="110"/>
          <w:sz w:val="15"/>
        </w:rPr>
        <w:t>n</w:t>
      </w:r>
      <w:r>
        <w:rPr>
          <w:color w:val="231F20"/>
          <w:w w:val="110"/>
          <w:position w:val="5"/>
          <w:sz w:val="9"/>
        </w:rPr>
        <w:t>o</w:t>
      </w:r>
      <w:r>
        <w:rPr>
          <w:color w:val="231F20"/>
          <w:spacing w:val="7"/>
          <w:w w:val="110"/>
          <w:position w:val="5"/>
          <w:sz w:val="9"/>
        </w:rPr>
        <w:t> </w:t>
      </w:r>
      <w:r>
        <w:rPr>
          <w:color w:val="231F20"/>
          <w:w w:val="110"/>
          <w:sz w:val="15"/>
        </w:rPr>
        <w:t>22251/07,</w:t>
      </w:r>
      <w:r>
        <w:rPr>
          <w:color w:val="231F20"/>
          <w:spacing w:val="-10"/>
          <w:w w:val="110"/>
          <w:sz w:val="15"/>
        </w:rPr>
        <w:t> </w:t>
      </w:r>
      <w:r>
        <w:rPr>
          <w:color w:val="231F20"/>
          <w:w w:val="110"/>
          <w:sz w:val="15"/>
        </w:rPr>
        <w:t>not.</w:t>
      </w:r>
      <w:r>
        <w:rPr>
          <w:color w:val="231F20"/>
          <w:spacing w:val="-10"/>
          <w:w w:val="110"/>
          <w:sz w:val="15"/>
        </w:rPr>
        <w:t> </w:t>
      </w:r>
      <w:r>
        <w:rPr>
          <w:color w:val="231F20"/>
          <w:sz w:val="15"/>
        </w:rPr>
        <w:t>§</w:t>
      </w:r>
      <w:r>
        <w:rPr>
          <w:color w:val="231F20"/>
          <w:spacing w:val="-6"/>
          <w:sz w:val="15"/>
        </w:rPr>
        <w:t> </w:t>
      </w:r>
      <w:r>
        <w:rPr>
          <w:color w:val="231F20"/>
          <w:w w:val="110"/>
          <w:sz w:val="15"/>
        </w:rPr>
        <w:t>46</w:t>
      </w:r>
      <w:r>
        <w:rPr>
          <w:color w:val="231F20"/>
          <w:spacing w:val="-10"/>
          <w:w w:val="110"/>
          <w:sz w:val="15"/>
        </w:rPr>
        <w:t> </w:t>
      </w:r>
      <w:r>
        <w:rPr>
          <w:color w:val="231F20"/>
          <w:w w:val="110"/>
          <w:sz w:val="15"/>
        </w:rPr>
        <w:t>:</w:t>
      </w:r>
      <w:r>
        <w:rPr>
          <w:color w:val="231F20"/>
          <w:spacing w:val="-10"/>
          <w:w w:val="110"/>
          <w:sz w:val="15"/>
        </w:rPr>
        <w:t> </w:t>
      </w:r>
      <w:r>
        <w:rPr>
          <w:color w:val="231F20"/>
          <w:sz w:val="15"/>
        </w:rPr>
        <w:t>«</w:t>
      </w:r>
      <w:r>
        <w:rPr>
          <w:color w:val="231F20"/>
          <w:spacing w:val="-6"/>
          <w:sz w:val="15"/>
        </w:rPr>
        <w:t> </w:t>
      </w:r>
      <w:r>
        <w:rPr>
          <w:color w:val="231F20"/>
          <w:w w:val="110"/>
          <w:sz w:val="15"/>
        </w:rPr>
        <w:t>There is no doubt that the procedure for obtaining a residence permit was “effective in law” in that the applicant</w:t>
      </w:r>
      <w:r>
        <w:rPr>
          <w:color w:val="231F20"/>
          <w:spacing w:val="-9"/>
          <w:w w:val="110"/>
          <w:sz w:val="15"/>
        </w:rPr>
        <w:t> </w:t>
      </w:r>
      <w:r>
        <w:rPr>
          <w:color w:val="231F20"/>
          <w:w w:val="110"/>
          <w:sz w:val="15"/>
        </w:rPr>
        <w:t>was</w:t>
      </w:r>
      <w:r>
        <w:rPr>
          <w:color w:val="231F20"/>
          <w:spacing w:val="-9"/>
          <w:w w:val="110"/>
          <w:sz w:val="15"/>
        </w:rPr>
        <w:t> </w:t>
      </w:r>
      <w:r>
        <w:rPr>
          <w:color w:val="231F20"/>
          <w:w w:val="110"/>
          <w:sz w:val="15"/>
        </w:rPr>
        <w:t>fully</w:t>
      </w:r>
      <w:r>
        <w:rPr>
          <w:color w:val="231F20"/>
          <w:spacing w:val="-9"/>
          <w:w w:val="110"/>
          <w:sz w:val="15"/>
        </w:rPr>
        <w:t> </w:t>
      </w:r>
      <w:r>
        <w:rPr>
          <w:color w:val="231F20"/>
          <w:w w:val="110"/>
          <w:sz w:val="15"/>
        </w:rPr>
        <w:t>entitled</w:t>
      </w:r>
      <w:r>
        <w:rPr>
          <w:color w:val="231F20"/>
          <w:spacing w:val="-9"/>
          <w:w w:val="110"/>
          <w:sz w:val="15"/>
        </w:rPr>
        <w:t> </w:t>
      </w:r>
      <w:r>
        <w:rPr>
          <w:color w:val="231F20"/>
          <w:w w:val="110"/>
          <w:sz w:val="15"/>
        </w:rPr>
        <w:t>to</w:t>
      </w:r>
      <w:r>
        <w:rPr>
          <w:color w:val="231F20"/>
          <w:spacing w:val="-9"/>
          <w:w w:val="110"/>
          <w:sz w:val="15"/>
        </w:rPr>
        <w:t> </w:t>
      </w:r>
      <w:r>
        <w:rPr>
          <w:color w:val="231F20"/>
          <w:w w:val="110"/>
          <w:sz w:val="15"/>
        </w:rPr>
        <w:t>make</w:t>
      </w:r>
      <w:r>
        <w:rPr>
          <w:color w:val="231F20"/>
          <w:spacing w:val="-9"/>
          <w:w w:val="110"/>
          <w:sz w:val="15"/>
        </w:rPr>
        <w:t> </w:t>
      </w:r>
      <w:r>
        <w:rPr>
          <w:color w:val="231F20"/>
          <w:w w:val="110"/>
          <w:sz w:val="15"/>
        </w:rPr>
        <w:t>use</w:t>
      </w:r>
      <w:r>
        <w:rPr>
          <w:color w:val="231F20"/>
          <w:spacing w:val="-9"/>
          <w:w w:val="110"/>
          <w:sz w:val="15"/>
        </w:rPr>
        <w:t> </w:t>
      </w:r>
      <w:r>
        <w:rPr>
          <w:color w:val="231F20"/>
          <w:w w:val="110"/>
          <w:sz w:val="15"/>
        </w:rPr>
        <w:t>of</w:t>
      </w:r>
      <w:r>
        <w:rPr>
          <w:color w:val="231F20"/>
          <w:spacing w:val="-9"/>
          <w:w w:val="110"/>
          <w:sz w:val="15"/>
        </w:rPr>
        <w:t> </w:t>
      </w:r>
      <w:r>
        <w:rPr>
          <w:color w:val="231F20"/>
          <w:w w:val="110"/>
          <w:sz w:val="15"/>
        </w:rPr>
        <w:t>it</w:t>
      </w:r>
      <w:r>
        <w:rPr>
          <w:color w:val="231F20"/>
          <w:spacing w:val="-9"/>
          <w:w w:val="110"/>
          <w:sz w:val="15"/>
        </w:rPr>
        <w:t> </w:t>
      </w:r>
      <w:r>
        <w:rPr>
          <w:color w:val="231F20"/>
          <w:w w:val="110"/>
          <w:sz w:val="15"/>
        </w:rPr>
        <w:t>and</w:t>
      </w:r>
      <w:r>
        <w:rPr>
          <w:color w:val="231F20"/>
          <w:spacing w:val="-9"/>
          <w:w w:val="110"/>
          <w:sz w:val="15"/>
        </w:rPr>
        <w:t> </w:t>
      </w:r>
      <w:r>
        <w:rPr>
          <w:color w:val="231F20"/>
          <w:w w:val="110"/>
          <w:sz w:val="15"/>
        </w:rPr>
        <w:t>in</w:t>
      </w:r>
      <w:r>
        <w:rPr>
          <w:color w:val="231F20"/>
          <w:spacing w:val="-9"/>
          <w:w w:val="110"/>
          <w:sz w:val="15"/>
        </w:rPr>
        <w:t> </w:t>
      </w:r>
      <w:r>
        <w:rPr>
          <w:color w:val="231F20"/>
          <w:w w:val="110"/>
          <w:sz w:val="15"/>
        </w:rPr>
        <w:t>that</w:t>
      </w:r>
      <w:r>
        <w:rPr>
          <w:color w:val="231F20"/>
          <w:spacing w:val="-9"/>
          <w:w w:val="110"/>
          <w:sz w:val="15"/>
        </w:rPr>
        <w:t> </w:t>
      </w:r>
      <w:r>
        <w:rPr>
          <w:color w:val="231F20"/>
          <w:w w:val="110"/>
          <w:sz w:val="15"/>
        </w:rPr>
        <w:t>it</w:t>
      </w:r>
      <w:r>
        <w:rPr>
          <w:color w:val="231F20"/>
          <w:spacing w:val="-9"/>
          <w:w w:val="110"/>
          <w:sz w:val="15"/>
        </w:rPr>
        <w:t> </w:t>
      </w:r>
      <w:r>
        <w:rPr>
          <w:color w:val="231F20"/>
          <w:w w:val="110"/>
          <w:sz w:val="15"/>
        </w:rPr>
        <w:t>was</w:t>
      </w:r>
      <w:r>
        <w:rPr>
          <w:color w:val="231F20"/>
          <w:spacing w:val="-9"/>
          <w:w w:val="110"/>
          <w:sz w:val="15"/>
        </w:rPr>
        <w:t> </w:t>
      </w:r>
      <w:r>
        <w:rPr>
          <w:color w:val="231F20"/>
          <w:w w:val="110"/>
          <w:sz w:val="15"/>
        </w:rPr>
        <w:t>capable</w:t>
      </w:r>
      <w:r>
        <w:rPr>
          <w:color w:val="231F20"/>
          <w:spacing w:val="-9"/>
          <w:w w:val="110"/>
          <w:sz w:val="15"/>
        </w:rPr>
        <w:t> </w:t>
      </w:r>
      <w:r>
        <w:rPr>
          <w:color w:val="231F20"/>
          <w:w w:val="110"/>
          <w:sz w:val="15"/>
        </w:rPr>
        <w:t>of</w:t>
      </w:r>
      <w:r>
        <w:rPr>
          <w:color w:val="231F20"/>
          <w:spacing w:val="-9"/>
          <w:w w:val="110"/>
          <w:sz w:val="15"/>
        </w:rPr>
        <w:t> </w:t>
      </w:r>
      <w:r>
        <w:rPr>
          <w:color w:val="231F20"/>
          <w:w w:val="110"/>
          <w:sz w:val="15"/>
        </w:rPr>
        <w:t>yielding</w:t>
      </w:r>
      <w:r>
        <w:rPr>
          <w:color w:val="231F20"/>
          <w:spacing w:val="-9"/>
          <w:w w:val="110"/>
          <w:sz w:val="15"/>
        </w:rPr>
        <w:t> </w:t>
      </w:r>
      <w:r>
        <w:rPr>
          <w:color w:val="231F20"/>
          <w:w w:val="110"/>
          <w:sz w:val="15"/>
        </w:rPr>
        <w:t>the</w:t>
      </w:r>
      <w:r>
        <w:rPr>
          <w:color w:val="231F20"/>
          <w:spacing w:val="-9"/>
          <w:w w:val="110"/>
          <w:sz w:val="15"/>
        </w:rPr>
        <w:t> </w:t>
      </w:r>
      <w:r>
        <w:rPr>
          <w:color w:val="231F20"/>
          <w:w w:val="110"/>
          <w:sz w:val="15"/>
        </w:rPr>
        <w:t>result</w:t>
      </w:r>
      <w:r>
        <w:rPr>
          <w:color w:val="231F20"/>
          <w:spacing w:val="-9"/>
          <w:w w:val="110"/>
          <w:sz w:val="15"/>
        </w:rPr>
        <w:t> </w:t>
      </w:r>
      <w:r>
        <w:rPr>
          <w:color w:val="231F20"/>
          <w:w w:val="110"/>
          <w:sz w:val="15"/>
        </w:rPr>
        <w:t>sought by the applicant, namely a right under domestic law for him to reside in the Netherlands with his family.</w:t>
      </w:r>
      <w:r>
        <w:rPr>
          <w:color w:val="231F20"/>
          <w:spacing w:val="-6"/>
          <w:w w:val="110"/>
          <w:sz w:val="15"/>
        </w:rPr>
        <w:t> </w:t>
      </w:r>
      <w:r>
        <w:rPr>
          <w:color w:val="231F20"/>
          <w:w w:val="110"/>
          <w:sz w:val="15"/>
        </w:rPr>
        <w:t>The</w:t>
      </w:r>
      <w:r>
        <w:rPr>
          <w:color w:val="231F20"/>
          <w:spacing w:val="-6"/>
          <w:w w:val="110"/>
          <w:sz w:val="15"/>
        </w:rPr>
        <w:t> </w:t>
      </w:r>
      <w:r>
        <w:rPr>
          <w:color w:val="231F20"/>
          <w:w w:val="110"/>
          <w:sz w:val="15"/>
        </w:rPr>
        <w:t>issue</w:t>
      </w:r>
      <w:r>
        <w:rPr>
          <w:color w:val="231F20"/>
          <w:spacing w:val="-6"/>
          <w:w w:val="110"/>
          <w:sz w:val="15"/>
        </w:rPr>
        <w:t> </w:t>
      </w:r>
      <w:r>
        <w:rPr>
          <w:color w:val="231F20"/>
          <w:w w:val="110"/>
          <w:sz w:val="15"/>
        </w:rPr>
        <w:t>is</w:t>
      </w:r>
      <w:r>
        <w:rPr>
          <w:color w:val="231F20"/>
          <w:spacing w:val="-6"/>
          <w:w w:val="110"/>
          <w:sz w:val="15"/>
        </w:rPr>
        <w:t> </w:t>
      </w:r>
      <w:r>
        <w:rPr>
          <w:color w:val="231F20"/>
          <w:w w:val="110"/>
          <w:sz w:val="15"/>
        </w:rPr>
        <w:t>whether</w:t>
      </w:r>
      <w:r>
        <w:rPr>
          <w:color w:val="231F20"/>
          <w:spacing w:val="-6"/>
          <w:w w:val="110"/>
          <w:sz w:val="15"/>
        </w:rPr>
        <w:t> </w:t>
      </w:r>
      <w:r>
        <w:rPr>
          <w:color w:val="231F20"/>
          <w:w w:val="110"/>
          <w:sz w:val="15"/>
        </w:rPr>
        <w:t>it</w:t>
      </w:r>
      <w:r>
        <w:rPr>
          <w:color w:val="231F20"/>
          <w:spacing w:val="-6"/>
          <w:w w:val="110"/>
          <w:sz w:val="15"/>
        </w:rPr>
        <w:t> </w:t>
      </w:r>
      <w:r>
        <w:rPr>
          <w:color w:val="231F20"/>
          <w:w w:val="110"/>
          <w:sz w:val="15"/>
        </w:rPr>
        <w:t>was</w:t>
      </w:r>
      <w:r>
        <w:rPr>
          <w:color w:val="231F20"/>
          <w:spacing w:val="-6"/>
          <w:w w:val="110"/>
          <w:sz w:val="15"/>
        </w:rPr>
        <w:t> </w:t>
      </w:r>
      <w:r>
        <w:rPr>
          <w:color w:val="231F20"/>
          <w:w w:val="110"/>
          <w:sz w:val="15"/>
        </w:rPr>
        <w:t>“available</w:t>
      </w:r>
      <w:r>
        <w:rPr>
          <w:color w:val="231F20"/>
          <w:spacing w:val="-6"/>
          <w:w w:val="110"/>
          <w:sz w:val="15"/>
        </w:rPr>
        <w:t> </w:t>
      </w:r>
      <w:r>
        <w:rPr>
          <w:color w:val="231F20"/>
          <w:w w:val="110"/>
          <w:sz w:val="15"/>
        </w:rPr>
        <w:t>in</w:t>
      </w:r>
      <w:r>
        <w:rPr>
          <w:color w:val="231F20"/>
          <w:spacing w:val="-6"/>
          <w:w w:val="110"/>
          <w:sz w:val="15"/>
        </w:rPr>
        <w:t> </w:t>
      </w:r>
      <w:r>
        <w:rPr>
          <w:color w:val="231F20"/>
          <w:w w:val="110"/>
          <w:sz w:val="15"/>
        </w:rPr>
        <w:t>practice”,</w:t>
      </w:r>
      <w:r>
        <w:rPr>
          <w:color w:val="231F20"/>
          <w:spacing w:val="-6"/>
          <w:w w:val="110"/>
          <w:sz w:val="15"/>
        </w:rPr>
        <w:t> </w:t>
      </w:r>
      <w:r>
        <w:rPr>
          <w:color w:val="231F20"/>
          <w:w w:val="110"/>
          <w:sz w:val="15"/>
        </w:rPr>
        <w:t>given</w:t>
      </w:r>
      <w:r>
        <w:rPr>
          <w:color w:val="231F20"/>
          <w:spacing w:val="-6"/>
          <w:w w:val="110"/>
          <w:sz w:val="15"/>
        </w:rPr>
        <w:t> </w:t>
      </w:r>
      <w:r>
        <w:rPr>
          <w:color w:val="231F20"/>
          <w:w w:val="110"/>
          <w:sz w:val="15"/>
        </w:rPr>
        <w:t>the</w:t>
      </w:r>
      <w:r>
        <w:rPr>
          <w:color w:val="231F20"/>
          <w:spacing w:val="-6"/>
          <w:w w:val="110"/>
          <w:sz w:val="15"/>
        </w:rPr>
        <w:t> </w:t>
      </w:r>
      <w:r>
        <w:rPr>
          <w:color w:val="231F20"/>
          <w:w w:val="110"/>
          <w:sz w:val="15"/>
        </w:rPr>
        <w:t>financial</w:t>
      </w:r>
      <w:r>
        <w:rPr>
          <w:color w:val="231F20"/>
          <w:spacing w:val="-6"/>
          <w:w w:val="110"/>
          <w:sz w:val="15"/>
        </w:rPr>
        <w:t> </w:t>
      </w:r>
      <w:r>
        <w:rPr>
          <w:color w:val="231F20"/>
          <w:w w:val="110"/>
          <w:sz w:val="15"/>
        </w:rPr>
        <w:t>threshold</w:t>
      </w:r>
      <w:r>
        <w:rPr>
          <w:color w:val="231F20"/>
          <w:spacing w:val="-6"/>
          <w:w w:val="110"/>
          <w:sz w:val="15"/>
        </w:rPr>
        <w:t> </w:t>
      </w:r>
      <w:r>
        <w:rPr>
          <w:color w:val="231F20"/>
          <w:w w:val="110"/>
          <w:sz w:val="15"/>
        </w:rPr>
        <w:t>which</w:t>
      </w:r>
      <w:r>
        <w:rPr>
          <w:color w:val="231F20"/>
          <w:spacing w:val="-6"/>
          <w:w w:val="110"/>
          <w:sz w:val="15"/>
        </w:rPr>
        <w:t> </w:t>
      </w:r>
      <w:r>
        <w:rPr>
          <w:color w:val="231F20"/>
          <w:w w:val="110"/>
          <w:sz w:val="15"/>
        </w:rPr>
        <w:t>the applicant states he found insuperable. </w:t>
      </w:r>
      <w:r>
        <w:rPr>
          <w:color w:val="231F20"/>
          <w:sz w:val="15"/>
        </w:rPr>
        <w:t>»</w:t>
      </w:r>
    </w:p>
    <w:p>
      <w:pPr>
        <w:pStyle w:val="ListParagraph"/>
        <w:numPr>
          <w:ilvl w:val="0"/>
          <w:numId w:val="1"/>
        </w:numPr>
        <w:tabs>
          <w:tab w:pos="837" w:val="left" w:leader="none"/>
        </w:tabs>
        <w:spacing w:line="240" w:lineRule="auto" w:before="4" w:after="0"/>
        <w:ind w:left="837" w:right="0" w:hanging="325"/>
        <w:jc w:val="both"/>
        <w:rPr>
          <w:sz w:val="15"/>
        </w:rPr>
      </w:pPr>
      <w:r>
        <w:rPr>
          <w:color w:val="231F20"/>
          <w:w w:val="105"/>
          <w:sz w:val="15"/>
        </w:rPr>
        <w:t>Civ. Bruxelles,</w:t>
      </w:r>
      <w:r>
        <w:rPr>
          <w:color w:val="231F20"/>
          <w:spacing w:val="1"/>
          <w:w w:val="105"/>
          <w:sz w:val="15"/>
        </w:rPr>
        <w:t> </w:t>
      </w:r>
      <w:r>
        <w:rPr>
          <w:color w:val="231F20"/>
          <w:w w:val="105"/>
          <w:sz w:val="15"/>
        </w:rPr>
        <w:t>réf.,</w:t>
      </w:r>
      <w:r>
        <w:rPr>
          <w:color w:val="231F20"/>
          <w:spacing w:val="1"/>
          <w:w w:val="105"/>
          <w:sz w:val="15"/>
        </w:rPr>
        <w:t> </w:t>
      </w:r>
      <w:r>
        <w:rPr>
          <w:color w:val="231F20"/>
          <w:w w:val="105"/>
          <w:sz w:val="15"/>
        </w:rPr>
        <w:t>ord.</w:t>
      </w:r>
      <w:r>
        <w:rPr>
          <w:color w:val="231F20"/>
          <w:spacing w:val="1"/>
          <w:w w:val="105"/>
          <w:sz w:val="15"/>
        </w:rPr>
        <w:t> </w:t>
      </w:r>
      <w:r>
        <w:rPr>
          <w:color w:val="231F20"/>
          <w:w w:val="105"/>
          <w:sz w:val="15"/>
        </w:rPr>
        <w:t>2024/24/C,</w:t>
      </w:r>
      <w:r>
        <w:rPr>
          <w:color w:val="231F20"/>
          <w:spacing w:val="1"/>
          <w:w w:val="105"/>
          <w:sz w:val="15"/>
        </w:rPr>
        <w:t> </w:t>
      </w:r>
      <w:r>
        <w:rPr>
          <w:color w:val="231F20"/>
          <w:w w:val="105"/>
          <w:sz w:val="15"/>
        </w:rPr>
        <w:t>préc., point</w:t>
      </w:r>
      <w:r>
        <w:rPr>
          <w:color w:val="231F20"/>
          <w:spacing w:val="1"/>
          <w:w w:val="105"/>
          <w:sz w:val="15"/>
        </w:rPr>
        <w:t> </w:t>
      </w:r>
      <w:r>
        <w:rPr>
          <w:color w:val="231F20"/>
          <w:spacing w:val="-5"/>
          <w:w w:val="105"/>
          <w:sz w:val="15"/>
        </w:rPr>
        <w:t>24.</w:t>
      </w:r>
    </w:p>
    <w:p>
      <w:pPr>
        <w:pStyle w:val="ListParagraph"/>
        <w:numPr>
          <w:ilvl w:val="0"/>
          <w:numId w:val="1"/>
        </w:numPr>
        <w:tabs>
          <w:tab w:pos="837" w:val="left" w:leader="none"/>
        </w:tabs>
        <w:spacing w:line="249" w:lineRule="auto" w:before="7" w:after="0"/>
        <w:ind w:left="341" w:right="54" w:firstLine="171"/>
        <w:jc w:val="both"/>
        <w:rPr>
          <w:sz w:val="15"/>
        </w:rPr>
      </w:pPr>
      <w:r>
        <w:rPr>
          <w:color w:val="231F20"/>
          <w:w w:val="105"/>
          <w:sz w:val="15"/>
        </w:rPr>
        <w:t>Civ.</w:t>
      </w:r>
      <w:r>
        <w:rPr>
          <w:color w:val="231F20"/>
          <w:spacing w:val="-6"/>
          <w:w w:val="105"/>
          <w:sz w:val="15"/>
        </w:rPr>
        <w:t> </w:t>
      </w:r>
      <w:r>
        <w:rPr>
          <w:color w:val="231F20"/>
          <w:w w:val="105"/>
          <w:sz w:val="15"/>
        </w:rPr>
        <w:t>Bruxelles,</w:t>
      </w:r>
      <w:r>
        <w:rPr>
          <w:color w:val="231F20"/>
          <w:spacing w:val="-6"/>
          <w:w w:val="105"/>
          <w:sz w:val="15"/>
        </w:rPr>
        <w:t> </w:t>
      </w:r>
      <w:r>
        <w:rPr>
          <w:color w:val="231F20"/>
          <w:w w:val="105"/>
          <w:sz w:val="15"/>
        </w:rPr>
        <w:t>réf.,</w:t>
      </w:r>
      <w:r>
        <w:rPr>
          <w:color w:val="231F20"/>
          <w:spacing w:val="-6"/>
          <w:w w:val="105"/>
          <w:sz w:val="15"/>
        </w:rPr>
        <w:t> </w:t>
      </w:r>
      <w:r>
        <w:rPr>
          <w:color w:val="231F20"/>
          <w:w w:val="105"/>
          <w:sz w:val="15"/>
        </w:rPr>
        <w:t>ord.</w:t>
      </w:r>
      <w:r>
        <w:rPr>
          <w:color w:val="231F20"/>
          <w:spacing w:val="-6"/>
          <w:w w:val="105"/>
          <w:sz w:val="15"/>
        </w:rPr>
        <w:t> </w:t>
      </w:r>
      <w:r>
        <w:rPr>
          <w:color w:val="231F20"/>
          <w:w w:val="105"/>
          <w:sz w:val="15"/>
        </w:rPr>
        <w:t>2024/124/C,</w:t>
      </w:r>
      <w:r>
        <w:rPr>
          <w:color w:val="231F20"/>
          <w:spacing w:val="-6"/>
          <w:w w:val="105"/>
          <w:sz w:val="15"/>
        </w:rPr>
        <w:t> </w:t>
      </w:r>
      <w:r>
        <w:rPr>
          <w:color w:val="231F20"/>
          <w:w w:val="105"/>
          <w:sz w:val="15"/>
        </w:rPr>
        <w:t>prononcée</w:t>
      </w:r>
      <w:r>
        <w:rPr>
          <w:color w:val="231F20"/>
          <w:spacing w:val="-6"/>
          <w:w w:val="105"/>
          <w:sz w:val="15"/>
        </w:rPr>
        <w:t> </w:t>
      </w:r>
      <w:r>
        <w:rPr>
          <w:color w:val="231F20"/>
          <w:w w:val="105"/>
          <w:sz w:val="15"/>
        </w:rPr>
        <w:t>le</w:t>
      </w:r>
      <w:r>
        <w:rPr>
          <w:color w:val="231F20"/>
          <w:spacing w:val="-6"/>
          <w:w w:val="105"/>
          <w:sz w:val="15"/>
        </w:rPr>
        <w:t> </w:t>
      </w:r>
      <w:r>
        <w:rPr>
          <w:color w:val="231F20"/>
          <w:w w:val="105"/>
          <w:sz w:val="15"/>
        </w:rPr>
        <w:t>19</w:t>
      </w:r>
      <w:r>
        <w:rPr>
          <w:color w:val="231F20"/>
          <w:spacing w:val="-6"/>
          <w:w w:val="105"/>
          <w:sz w:val="15"/>
        </w:rPr>
        <w:t> </w:t>
      </w:r>
      <w:r>
        <w:rPr>
          <w:color w:val="231F20"/>
          <w:w w:val="105"/>
          <w:sz w:val="15"/>
        </w:rPr>
        <w:t>juin</w:t>
      </w:r>
      <w:r>
        <w:rPr>
          <w:color w:val="231F20"/>
          <w:spacing w:val="-6"/>
          <w:w w:val="105"/>
          <w:sz w:val="15"/>
        </w:rPr>
        <w:t> </w:t>
      </w:r>
      <w:r>
        <w:rPr>
          <w:color w:val="231F20"/>
          <w:w w:val="105"/>
          <w:sz w:val="15"/>
        </w:rPr>
        <w:t>2024,</w:t>
      </w:r>
      <w:r>
        <w:rPr>
          <w:color w:val="231F20"/>
          <w:spacing w:val="-6"/>
          <w:w w:val="105"/>
          <w:sz w:val="15"/>
        </w:rPr>
        <w:t> </w:t>
      </w:r>
      <w:r>
        <w:rPr>
          <w:color w:val="231F20"/>
          <w:w w:val="105"/>
          <w:sz w:val="15"/>
        </w:rPr>
        <w:t>point</w:t>
      </w:r>
      <w:r>
        <w:rPr>
          <w:color w:val="231F20"/>
          <w:spacing w:val="-6"/>
          <w:w w:val="105"/>
          <w:sz w:val="15"/>
        </w:rPr>
        <w:t> </w:t>
      </w:r>
      <w:r>
        <w:rPr>
          <w:color w:val="231F20"/>
          <w:w w:val="105"/>
          <w:sz w:val="15"/>
        </w:rPr>
        <w:t>24.</w:t>
      </w:r>
      <w:r>
        <w:rPr>
          <w:color w:val="231F20"/>
          <w:spacing w:val="-6"/>
          <w:w w:val="105"/>
          <w:sz w:val="15"/>
        </w:rPr>
        <w:t> </w:t>
      </w:r>
      <w:r>
        <w:rPr>
          <w:color w:val="231F20"/>
          <w:w w:val="105"/>
          <w:sz w:val="15"/>
        </w:rPr>
        <w:t>Dans</w:t>
      </w:r>
      <w:r>
        <w:rPr>
          <w:color w:val="231F20"/>
          <w:spacing w:val="-6"/>
          <w:w w:val="105"/>
          <w:sz w:val="15"/>
        </w:rPr>
        <w:t> </w:t>
      </w:r>
      <w:r>
        <w:rPr>
          <w:color w:val="231F20"/>
          <w:w w:val="105"/>
          <w:sz w:val="15"/>
        </w:rPr>
        <w:t>le</w:t>
      </w:r>
      <w:r>
        <w:rPr>
          <w:color w:val="231F20"/>
          <w:spacing w:val="-6"/>
          <w:w w:val="105"/>
          <w:sz w:val="15"/>
        </w:rPr>
        <w:t> </w:t>
      </w:r>
      <w:r>
        <w:rPr>
          <w:color w:val="231F20"/>
          <w:w w:val="105"/>
          <w:sz w:val="15"/>
        </w:rPr>
        <w:t>même</w:t>
      </w:r>
      <w:r>
        <w:rPr>
          <w:color w:val="231F20"/>
          <w:spacing w:val="-6"/>
          <w:w w:val="105"/>
          <w:sz w:val="15"/>
        </w:rPr>
        <w:t> </w:t>
      </w:r>
      <w:r>
        <w:rPr>
          <w:color w:val="231F20"/>
          <w:w w:val="105"/>
          <w:sz w:val="15"/>
        </w:rPr>
        <w:t>sens,</w:t>
      </w:r>
      <w:r>
        <w:rPr>
          <w:color w:val="231F20"/>
          <w:spacing w:val="40"/>
          <w:w w:val="105"/>
          <w:sz w:val="15"/>
        </w:rPr>
        <w:t> </w:t>
      </w:r>
      <w:r>
        <w:rPr>
          <w:color w:val="231F20"/>
          <w:w w:val="105"/>
          <w:sz w:val="15"/>
        </w:rPr>
        <w:t>Civ. Bruxelles, réf., ord. 2024/123/C, prononcée le 19 juin 2024.</w:t>
      </w:r>
    </w:p>
    <w:p>
      <w:pPr>
        <w:pStyle w:val="ListParagraph"/>
        <w:spacing w:after="0" w:line="249" w:lineRule="auto"/>
        <w:jc w:val="both"/>
        <w:rPr>
          <w:sz w:val="15"/>
        </w:rPr>
        <w:sectPr>
          <w:pgSz w:w="9080" w:h="13610"/>
          <w:pgMar w:header="0" w:footer="320" w:top="1560" w:bottom="520" w:left="1133" w:right="1133"/>
        </w:sectPr>
      </w:pPr>
    </w:p>
    <w:p>
      <w:pPr>
        <w:pStyle w:val="BodyText"/>
        <w:spacing w:line="256" w:lineRule="auto" w:before="130"/>
        <w:ind w:left="57" w:right="338"/>
      </w:pPr>
      <w:r>
        <w:rPr>
          <w:color w:val="231F20"/>
          <w:w w:val="110"/>
        </w:rPr>
        <w:t>enjoint</w:t>
      </w:r>
      <w:r>
        <w:rPr>
          <w:color w:val="231F20"/>
          <w:spacing w:val="-6"/>
          <w:w w:val="110"/>
        </w:rPr>
        <w:t> </w:t>
      </w:r>
      <w:r>
        <w:rPr>
          <w:color w:val="231F20"/>
          <w:w w:val="110"/>
        </w:rPr>
        <w:t>également</w:t>
      </w:r>
      <w:r>
        <w:rPr>
          <w:color w:val="231F20"/>
          <w:spacing w:val="-6"/>
          <w:w w:val="110"/>
        </w:rPr>
        <w:t> </w:t>
      </w:r>
      <w:r>
        <w:rPr>
          <w:color w:val="231F20"/>
          <w:w w:val="110"/>
        </w:rPr>
        <w:t>à</w:t>
      </w:r>
      <w:r>
        <w:rPr>
          <w:color w:val="231F20"/>
          <w:spacing w:val="-6"/>
          <w:w w:val="110"/>
        </w:rPr>
        <w:t> </w:t>
      </w:r>
      <w:r>
        <w:rPr>
          <w:color w:val="231F20"/>
          <w:w w:val="110"/>
        </w:rPr>
        <w:t>l’État</w:t>
      </w:r>
      <w:r>
        <w:rPr>
          <w:color w:val="231F20"/>
          <w:spacing w:val="-6"/>
          <w:w w:val="110"/>
        </w:rPr>
        <w:t> </w:t>
      </w:r>
      <w:r>
        <w:rPr>
          <w:color w:val="231F20"/>
          <w:w w:val="110"/>
        </w:rPr>
        <w:t>belge</w:t>
      </w:r>
      <w:r>
        <w:rPr>
          <w:color w:val="231F20"/>
          <w:spacing w:val="-6"/>
          <w:w w:val="110"/>
        </w:rPr>
        <w:t> </w:t>
      </w:r>
      <w:r>
        <w:rPr>
          <w:color w:val="231F20"/>
          <w:w w:val="110"/>
        </w:rPr>
        <w:t>de</w:t>
      </w:r>
      <w:r>
        <w:rPr>
          <w:color w:val="231F20"/>
          <w:spacing w:val="-6"/>
          <w:w w:val="110"/>
        </w:rPr>
        <w:t> </w:t>
      </w:r>
      <w:r>
        <w:rPr>
          <w:color w:val="231F20"/>
          <w:w w:val="110"/>
        </w:rPr>
        <w:t>permettre</w:t>
      </w:r>
      <w:r>
        <w:rPr>
          <w:color w:val="231F20"/>
          <w:spacing w:val="-6"/>
          <w:w w:val="110"/>
        </w:rPr>
        <w:t> </w:t>
      </w:r>
      <w:r>
        <w:rPr>
          <w:color w:val="231F20"/>
          <w:w w:val="110"/>
        </w:rPr>
        <w:t>l’introduction</w:t>
      </w:r>
      <w:r>
        <w:rPr>
          <w:color w:val="231F20"/>
          <w:spacing w:val="-6"/>
          <w:w w:val="110"/>
        </w:rPr>
        <w:t> </w:t>
      </w:r>
      <w:r>
        <w:rPr>
          <w:color w:val="231F20"/>
          <w:w w:val="110"/>
        </w:rPr>
        <w:t>des</w:t>
      </w:r>
      <w:r>
        <w:rPr>
          <w:color w:val="231F20"/>
          <w:spacing w:val="-6"/>
          <w:w w:val="110"/>
        </w:rPr>
        <w:t> </w:t>
      </w:r>
      <w:r>
        <w:rPr>
          <w:color w:val="231F20"/>
          <w:w w:val="110"/>
        </w:rPr>
        <w:t>demandes</w:t>
      </w:r>
      <w:r>
        <w:rPr>
          <w:color w:val="231F20"/>
          <w:spacing w:val="-6"/>
          <w:w w:val="110"/>
        </w:rPr>
        <w:t> </w:t>
      </w:r>
      <w:r>
        <w:rPr>
          <w:color w:val="231F20"/>
          <w:w w:val="110"/>
        </w:rPr>
        <w:t>de visas</w:t>
      </w:r>
      <w:r>
        <w:rPr>
          <w:color w:val="231F20"/>
          <w:spacing w:val="-14"/>
          <w:w w:val="110"/>
        </w:rPr>
        <w:t> </w:t>
      </w:r>
      <w:r>
        <w:rPr>
          <w:color w:val="231F20"/>
          <w:w w:val="110"/>
        </w:rPr>
        <w:t>humanitaires</w:t>
      </w:r>
      <w:r>
        <w:rPr>
          <w:color w:val="231F20"/>
          <w:spacing w:val="-13"/>
          <w:w w:val="110"/>
        </w:rPr>
        <w:t> </w:t>
      </w:r>
      <w:r>
        <w:rPr>
          <w:color w:val="231F20"/>
          <w:w w:val="110"/>
        </w:rPr>
        <w:t>fondées</w:t>
      </w:r>
      <w:r>
        <w:rPr>
          <w:color w:val="231F20"/>
          <w:spacing w:val="-13"/>
          <w:w w:val="110"/>
        </w:rPr>
        <w:t> </w:t>
      </w:r>
      <w:r>
        <w:rPr>
          <w:color w:val="231F20"/>
          <w:w w:val="110"/>
        </w:rPr>
        <w:t>sur</w:t>
      </w:r>
      <w:r>
        <w:rPr>
          <w:color w:val="231F20"/>
          <w:spacing w:val="-13"/>
          <w:w w:val="110"/>
        </w:rPr>
        <w:t> </w:t>
      </w:r>
      <w:r>
        <w:rPr>
          <w:color w:val="231F20"/>
          <w:w w:val="110"/>
        </w:rPr>
        <w:t>des</w:t>
      </w:r>
      <w:r>
        <w:rPr>
          <w:color w:val="231F20"/>
          <w:spacing w:val="-13"/>
          <w:w w:val="110"/>
        </w:rPr>
        <w:t> </w:t>
      </w:r>
      <w:r>
        <w:rPr>
          <w:color w:val="231F20"/>
          <w:w w:val="110"/>
        </w:rPr>
        <w:t>liens</w:t>
      </w:r>
      <w:r>
        <w:rPr>
          <w:color w:val="231F20"/>
          <w:spacing w:val="-13"/>
          <w:w w:val="110"/>
        </w:rPr>
        <w:t> </w:t>
      </w:r>
      <w:r>
        <w:rPr>
          <w:color w:val="231F20"/>
          <w:w w:val="110"/>
        </w:rPr>
        <w:t>familiaux</w:t>
      </w:r>
      <w:r>
        <w:rPr>
          <w:color w:val="231F20"/>
          <w:spacing w:val="-13"/>
          <w:w w:val="110"/>
        </w:rPr>
        <w:t> </w:t>
      </w:r>
      <w:r>
        <w:rPr>
          <w:color w:val="231F20"/>
          <w:w w:val="110"/>
        </w:rPr>
        <w:t>par</w:t>
      </w:r>
      <w:r>
        <w:rPr>
          <w:color w:val="231F20"/>
          <w:spacing w:val="-13"/>
          <w:w w:val="110"/>
        </w:rPr>
        <w:t> </w:t>
      </w:r>
      <w:r>
        <w:rPr>
          <w:color w:val="231F20"/>
          <w:w w:val="110"/>
        </w:rPr>
        <w:t>tout</w:t>
      </w:r>
      <w:r>
        <w:rPr>
          <w:color w:val="231F20"/>
          <w:spacing w:val="-13"/>
          <w:w w:val="110"/>
        </w:rPr>
        <w:t> </w:t>
      </w:r>
      <w:r>
        <w:rPr>
          <w:color w:val="231F20"/>
          <w:w w:val="110"/>
        </w:rPr>
        <w:t>moyen</w:t>
      </w:r>
      <w:r>
        <w:rPr>
          <w:color w:val="231F20"/>
          <w:spacing w:val="-13"/>
          <w:w w:val="110"/>
        </w:rPr>
        <w:t> </w:t>
      </w:r>
      <w:r>
        <w:rPr>
          <w:color w:val="231F20"/>
          <w:w w:val="110"/>
        </w:rPr>
        <w:t>de</w:t>
      </w:r>
      <w:r>
        <w:rPr>
          <w:color w:val="231F20"/>
          <w:spacing w:val="-13"/>
          <w:w w:val="110"/>
        </w:rPr>
        <w:t> </w:t>
      </w:r>
      <w:r>
        <w:rPr>
          <w:color w:val="231F20"/>
          <w:w w:val="110"/>
        </w:rPr>
        <w:t>télécom- </w:t>
      </w:r>
      <w:r>
        <w:rPr>
          <w:color w:val="231F20"/>
        </w:rPr>
        <w:t>munication,</w:t>
      </w:r>
      <w:r>
        <w:rPr>
          <w:color w:val="231F20"/>
          <w:spacing w:val="25"/>
        </w:rPr>
        <w:t> </w:t>
      </w:r>
      <w:r>
        <w:rPr>
          <w:color w:val="231F20"/>
        </w:rPr>
        <w:t>étant</w:t>
      </w:r>
      <w:r>
        <w:rPr>
          <w:color w:val="231F20"/>
          <w:spacing w:val="25"/>
        </w:rPr>
        <w:t> </w:t>
      </w:r>
      <w:r>
        <w:rPr>
          <w:color w:val="231F20"/>
        </w:rPr>
        <w:t>donné</w:t>
      </w:r>
      <w:r>
        <w:rPr>
          <w:color w:val="231F20"/>
          <w:spacing w:val="25"/>
        </w:rPr>
        <w:t> </w:t>
      </w:r>
      <w:r>
        <w:rPr>
          <w:color w:val="231F20"/>
        </w:rPr>
        <w:t>l’impossibilité</w:t>
      </w:r>
      <w:r>
        <w:rPr>
          <w:color w:val="231F20"/>
          <w:spacing w:val="25"/>
        </w:rPr>
        <w:t> </w:t>
      </w:r>
      <w:r>
        <w:rPr>
          <w:color w:val="231F20"/>
        </w:rPr>
        <w:t>pour</w:t>
      </w:r>
      <w:r>
        <w:rPr>
          <w:color w:val="231F20"/>
          <w:spacing w:val="25"/>
        </w:rPr>
        <w:t> </w:t>
      </w:r>
      <w:r>
        <w:rPr>
          <w:color w:val="231F20"/>
        </w:rPr>
        <w:t>les</w:t>
      </w:r>
      <w:r>
        <w:rPr>
          <w:color w:val="231F20"/>
          <w:spacing w:val="25"/>
        </w:rPr>
        <w:t> </w:t>
      </w:r>
      <w:r>
        <w:rPr>
          <w:color w:val="231F20"/>
        </w:rPr>
        <w:t>personnes</w:t>
      </w:r>
      <w:r>
        <w:rPr>
          <w:color w:val="231F20"/>
          <w:spacing w:val="25"/>
        </w:rPr>
        <w:t> </w:t>
      </w:r>
      <w:r>
        <w:rPr>
          <w:color w:val="231F20"/>
        </w:rPr>
        <w:t>originaires</w:t>
      </w:r>
      <w:r>
        <w:rPr>
          <w:color w:val="231F20"/>
          <w:spacing w:val="25"/>
        </w:rPr>
        <w:t> </w:t>
      </w:r>
      <w:r>
        <w:rPr>
          <w:color w:val="231F20"/>
        </w:rPr>
        <w:t>de</w:t>
      </w:r>
      <w:r>
        <w:rPr>
          <w:color w:val="231F20"/>
          <w:spacing w:val="25"/>
        </w:rPr>
        <w:t> </w:t>
      </w:r>
      <w:r>
        <w:rPr>
          <w:color w:val="231F20"/>
        </w:rPr>
        <w:t>Gaza</w:t>
      </w:r>
      <w:r>
        <w:rPr>
          <w:color w:val="231F20"/>
          <w:spacing w:val="40"/>
          <w:w w:val="110"/>
        </w:rPr>
        <w:t> </w:t>
      </w:r>
      <w:r>
        <w:rPr>
          <w:color w:val="231F20"/>
          <w:w w:val="110"/>
        </w:rPr>
        <w:t>de comparaître en personne devant le consulat ou l’ambassade compétents.</w:t>
      </w:r>
    </w:p>
    <w:p>
      <w:pPr>
        <w:pStyle w:val="BodyText"/>
        <w:spacing w:line="256" w:lineRule="auto" w:before="52"/>
        <w:ind w:left="57" w:right="334" w:firstLine="192"/>
      </w:pPr>
      <w:r>
        <w:rPr>
          <w:color w:val="231F20"/>
          <w:w w:val="105"/>
        </w:rPr>
        <w:t>Les</w:t>
      </w:r>
      <w:r>
        <w:rPr>
          <w:color w:val="231F20"/>
          <w:w w:val="105"/>
        </w:rPr>
        <w:t> différentes</w:t>
      </w:r>
      <w:r>
        <w:rPr>
          <w:color w:val="231F20"/>
          <w:w w:val="105"/>
        </w:rPr>
        <w:t> condamnations</w:t>
      </w:r>
      <w:r>
        <w:rPr>
          <w:color w:val="231F20"/>
          <w:w w:val="105"/>
        </w:rPr>
        <w:t> intervenues (64)</w:t>
      </w:r>
      <w:r>
        <w:rPr>
          <w:color w:val="231F20"/>
          <w:w w:val="105"/>
        </w:rPr>
        <w:t> furent</w:t>
      </w:r>
      <w:r>
        <w:rPr>
          <w:color w:val="231F20"/>
          <w:w w:val="105"/>
        </w:rPr>
        <w:t> toutes</w:t>
      </w:r>
      <w:r>
        <w:rPr>
          <w:color w:val="231F20"/>
          <w:w w:val="105"/>
        </w:rPr>
        <w:t> frappées</w:t>
      </w:r>
      <w:r>
        <w:rPr>
          <w:color w:val="231F20"/>
          <w:spacing w:val="80"/>
          <w:w w:val="105"/>
        </w:rPr>
        <w:t> </w:t>
      </w:r>
      <w:r>
        <w:rPr>
          <w:color w:val="231F20"/>
          <w:w w:val="105"/>
        </w:rPr>
        <w:t>d’appel</w:t>
      </w:r>
      <w:r>
        <w:rPr>
          <w:color w:val="231F20"/>
          <w:spacing w:val="40"/>
          <w:w w:val="105"/>
        </w:rPr>
        <w:t> </w:t>
      </w:r>
      <w:r>
        <w:rPr>
          <w:color w:val="231F20"/>
          <w:w w:val="105"/>
        </w:rPr>
        <w:t>et</w:t>
      </w:r>
      <w:r>
        <w:rPr>
          <w:color w:val="231F20"/>
          <w:spacing w:val="40"/>
          <w:w w:val="105"/>
        </w:rPr>
        <w:t> </w:t>
      </w:r>
      <w:r>
        <w:rPr>
          <w:color w:val="231F20"/>
          <w:w w:val="105"/>
        </w:rPr>
        <w:t>la</w:t>
      </w:r>
      <w:r>
        <w:rPr>
          <w:color w:val="231F20"/>
          <w:spacing w:val="40"/>
          <w:w w:val="105"/>
        </w:rPr>
        <w:t> </w:t>
      </w:r>
      <w:r>
        <w:rPr>
          <w:color w:val="231F20"/>
          <w:w w:val="105"/>
        </w:rPr>
        <w:t>Cour</w:t>
      </w:r>
      <w:r>
        <w:rPr>
          <w:color w:val="231F20"/>
          <w:spacing w:val="40"/>
          <w:w w:val="105"/>
        </w:rPr>
        <w:t> </w:t>
      </w:r>
      <w:r>
        <w:rPr>
          <w:color w:val="231F20"/>
          <w:w w:val="105"/>
        </w:rPr>
        <w:t>d’appel</w:t>
      </w:r>
      <w:r>
        <w:rPr>
          <w:color w:val="231F20"/>
          <w:spacing w:val="40"/>
          <w:w w:val="105"/>
        </w:rPr>
        <w:t> </w:t>
      </w:r>
      <w:r>
        <w:rPr>
          <w:color w:val="231F20"/>
          <w:w w:val="105"/>
        </w:rPr>
        <w:t>de</w:t>
      </w:r>
      <w:r>
        <w:rPr>
          <w:color w:val="231F20"/>
          <w:spacing w:val="40"/>
          <w:w w:val="105"/>
        </w:rPr>
        <w:t> </w:t>
      </w:r>
      <w:r>
        <w:rPr>
          <w:color w:val="231F20"/>
          <w:w w:val="105"/>
        </w:rPr>
        <w:t>Bruxelles</w:t>
      </w:r>
      <w:r>
        <w:rPr>
          <w:color w:val="231F20"/>
          <w:spacing w:val="40"/>
          <w:w w:val="105"/>
        </w:rPr>
        <w:t> </w:t>
      </w:r>
      <w:r>
        <w:rPr>
          <w:color w:val="231F20"/>
          <w:w w:val="105"/>
        </w:rPr>
        <w:t>a</w:t>
      </w:r>
      <w:r>
        <w:rPr>
          <w:color w:val="231F20"/>
          <w:spacing w:val="40"/>
          <w:w w:val="105"/>
        </w:rPr>
        <w:t> </w:t>
      </w:r>
      <w:r>
        <w:rPr>
          <w:color w:val="231F20"/>
          <w:w w:val="105"/>
        </w:rPr>
        <w:t>rendu</w:t>
      </w:r>
      <w:r>
        <w:rPr>
          <w:color w:val="231F20"/>
          <w:spacing w:val="40"/>
          <w:w w:val="105"/>
        </w:rPr>
        <w:t> </w:t>
      </w:r>
      <w:r>
        <w:rPr>
          <w:color w:val="231F20"/>
          <w:w w:val="105"/>
        </w:rPr>
        <w:t>plusieurs</w:t>
      </w:r>
      <w:r>
        <w:rPr>
          <w:color w:val="231F20"/>
          <w:spacing w:val="40"/>
          <w:w w:val="105"/>
        </w:rPr>
        <w:t> </w:t>
      </w:r>
      <w:r>
        <w:rPr>
          <w:color w:val="231F20"/>
          <w:w w:val="105"/>
        </w:rPr>
        <w:t>arrêts</w:t>
      </w:r>
      <w:r>
        <w:rPr>
          <w:color w:val="231F20"/>
          <w:spacing w:val="40"/>
          <w:w w:val="105"/>
        </w:rPr>
        <w:t> </w:t>
      </w:r>
      <w:r>
        <w:rPr>
          <w:color w:val="231F20"/>
          <w:w w:val="105"/>
        </w:rPr>
        <w:t>les</w:t>
      </w:r>
      <w:r>
        <w:rPr>
          <w:color w:val="231F20"/>
          <w:spacing w:val="40"/>
          <w:w w:val="105"/>
        </w:rPr>
        <w:t> </w:t>
      </w:r>
      <w:r>
        <w:rPr>
          <w:color w:val="231F20"/>
          <w:w w:val="105"/>
        </w:rPr>
        <w:t>30</w:t>
      </w:r>
      <w:r>
        <w:rPr>
          <w:color w:val="231F20"/>
          <w:spacing w:val="40"/>
          <w:w w:val="105"/>
        </w:rPr>
        <w:t> </w:t>
      </w:r>
      <w:r>
        <w:rPr>
          <w:color w:val="231F20"/>
          <w:w w:val="105"/>
        </w:rPr>
        <w:t>et 31 décembre 2024. Ces derniers confirment une injonction à l’encontre de</w:t>
      </w:r>
      <w:r>
        <w:rPr>
          <w:color w:val="231F20"/>
          <w:spacing w:val="80"/>
          <w:w w:val="105"/>
        </w:rPr>
        <w:t> </w:t>
      </w:r>
      <w:r>
        <w:rPr>
          <w:color w:val="231F20"/>
          <w:w w:val="105"/>
        </w:rPr>
        <w:t>l’État</w:t>
      </w:r>
      <w:r>
        <w:rPr>
          <w:color w:val="231F20"/>
          <w:spacing w:val="32"/>
          <w:w w:val="105"/>
        </w:rPr>
        <w:t> </w:t>
      </w:r>
      <w:r>
        <w:rPr>
          <w:color w:val="231F20"/>
          <w:w w:val="105"/>
        </w:rPr>
        <w:t>belge</w:t>
      </w:r>
      <w:r>
        <w:rPr>
          <w:color w:val="231F20"/>
          <w:spacing w:val="32"/>
          <w:w w:val="105"/>
        </w:rPr>
        <w:t> </w:t>
      </w:r>
      <w:r>
        <w:rPr>
          <w:color w:val="231F20"/>
          <w:w w:val="105"/>
        </w:rPr>
        <w:t>de</w:t>
      </w:r>
      <w:r>
        <w:rPr>
          <w:color w:val="231F20"/>
          <w:spacing w:val="32"/>
          <w:w w:val="105"/>
        </w:rPr>
        <w:t> </w:t>
      </w:r>
      <w:r>
        <w:rPr>
          <w:color w:val="231F20"/>
        </w:rPr>
        <w:t>«</w:t>
      </w:r>
      <w:r>
        <w:rPr>
          <w:color w:val="231F20"/>
          <w:spacing w:val="32"/>
          <w:w w:val="105"/>
        </w:rPr>
        <w:t> </w:t>
      </w:r>
      <w:r>
        <w:rPr>
          <w:color w:val="231F20"/>
          <w:w w:val="105"/>
        </w:rPr>
        <w:t>mettre</w:t>
      </w:r>
      <w:r>
        <w:rPr>
          <w:color w:val="231F20"/>
          <w:spacing w:val="32"/>
          <w:w w:val="105"/>
        </w:rPr>
        <w:t> </w:t>
      </w:r>
      <w:r>
        <w:rPr>
          <w:color w:val="231F20"/>
          <w:w w:val="105"/>
        </w:rPr>
        <w:t>en</w:t>
      </w:r>
      <w:r>
        <w:rPr>
          <w:color w:val="231F20"/>
          <w:spacing w:val="32"/>
          <w:w w:val="105"/>
        </w:rPr>
        <w:t> </w:t>
      </w:r>
      <w:r>
        <w:rPr>
          <w:color w:val="231F20"/>
          <w:w w:val="105"/>
        </w:rPr>
        <w:t>œuvre</w:t>
      </w:r>
      <w:r>
        <w:rPr>
          <w:color w:val="231F20"/>
          <w:spacing w:val="32"/>
          <w:w w:val="105"/>
        </w:rPr>
        <w:t> </w:t>
      </w:r>
      <w:r>
        <w:rPr>
          <w:color w:val="231F20"/>
          <w:w w:val="105"/>
        </w:rPr>
        <w:t>les</w:t>
      </w:r>
      <w:r>
        <w:rPr>
          <w:color w:val="231F20"/>
          <w:spacing w:val="32"/>
          <w:w w:val="105"/>
        </w:rPr>
        <w:t> </w:t>
      </w:r>
      <w:r>
        <w:rPr>
          <w:color w:val="231F20"/>
          <w:w w:val="105"/>
        </w:rPr>
        <w:t>procédures</w:t>
      </w:r>
      <w:r>
        <w:rPr>
          <w:color w:val="231F20"/>
          <w:spacing w:val="32"/>
          <w:w w:val="105"/>
        </w:rPr>
        <w:t> </w:t>
      </w:r>
      <w:r>
        <w:rPr>
          <w:color w:val="231F20"/>
          <w:w w:val="105"/>
        </w:rPr>
        <w:t>adéquates</w:t>
      </w:r>
      <w:r>
        <w:rPr>
          <w:color w:val="231F20"/>
          <w:spacing w:val="32"/>
          <w:w w:val="105"/>
        </w:rPr>
        <w:t> </w:t>
      </w:r>
      <w:r>
        <w:rPr>
          <w:color w:val="231F20"/>
          <w:w w:val="105"/>
        </w:rPr>
        <w:t>d’introduction</w:t>
      </w:r>
      <w:r>
        <w:rPr>
          <w:color w:val="231F20"/>
          <w:spacing w:val="32"/>
          <w:w w:val="105"/>
        </w:rPr>
        <w:t> </w:t>
      </w:r>
      <w:r>
        <w:rPr>
          <w:color w:val="231F20"/>
        </w:rPr>
        <w:t>» </w:t>
      </w:r>
      <w:r>
        <w:rPr>
          <w:color w:val="231F20"/>
          <w:w w:val="105"/>
        </w:rPr>
        <w:t>de</w:t>
      </w:r>
      <w:r>
        <w:rPr>
          <w:color w:val="231F20"/>
          <w:spacing w:val="26"/>
          <w:w w:val="105"/>
        </w:rPr>
        <w:t> </w:t>
      </w:r>
      <w:r>
        <w:rPr>
          <w:color w:val="231F20"/>
          <w:w w:val="105"/>
        </w:rPr>
        <w:t>demande</w:t>
      </w:r>
      <w:r>
        <w:rPr>
          <w:color w:val="231F20"/>
          <w:spacing w:val="26"/>
          <w:w w:val="105"/>
        </w:rPr>
        <w:t> </w:t>
      </w:r>
      <w:r>
        <w:rPr>
          <w:color w:val="231F20"/>
          <w:w w:val="105"/>
        </w:rPr>
        <w:t>de</w:t>
      </w:r>
      <w:r>
        <w:rPr>
          <w:color w:val="231F20"/>
          <w:spacing w:val="27"/>
          <w:w w:val="105"/>
        </w:rPr>
        <w:t> </w:t>
      </w:r>
      <w:r>
        <w:rPr>
          <w:color w:val="231F20"/>
          <w:w w:val="105"/>
        </w:rPr>
        <w:t>visa</w:t>
      </w:r>
      <w:r>
        <w:rPr>
          <w:color w:val="231F20"/>
          <w:spacing w:val="26"/>
          <w:w w:val="105"/>
        </w:rPr>
        <w:t> </w:t>
      </w:r>
      <w:r>
        <w:rPr>
          <w:color w:val="231F20"/>
          <w:w w:val="105"/>
        </w:rPr>
        <w:t>humanitaire,</w:t>
      </w:r>
      <w:r>
        <w:rPr>
          <w:color w:val="231F20"/>
          <w:spacing w:val="27"/>
          <w:w w:val="105"/>
        </w:rPr>
        <w:t> </w:t>
      </w:r>
      <w:r>
        <w:rPr>
          <w:color w:val="231F20"/>
          <w:w w:val="105"/>
        </w:rPr>
        <w:t>sans</w:t>
      </w:r>
      <w:r>
        <w:rPr>
          <w:color w:val="231F20"/>
          <w:spacing w:val="26"/>
          <w:w w:val="105"/>
        </w:rPr>
        <w:t> </w:t>
      </w:r>
      <w:r>
        <w:rPr>
          <w:color w:val="231F20"/>
          <w:w w:val="105"/>
        </w:rPr>
        <w:t>exigence</w:t>
      </w:r>
      <w:r>
        <w:rPr>
          <w:color w:val="231F20"/>
          <w:spacing w:val="27"/>
          <w:w w:val="105"/>
        </w:rPr>
        <w:t> </w:t>
      </w:r>
      <w:r>
        <w:rPr>
          <w:color w:val="231F20"/>
          <w:w w:val="105"/>
        </w:rPr>
        <w:t>de</w:t>
      </w:r>
      <w:r>
        <w:rPr>
          <w:color w:val="231F20"/>
          <w:spacing w:val="26"/>
          <w:w w:val="105"/>
        </w:rPr>
        <w:t> </w:t>
      </w:r>
      <w:r>
        <w:rPr>
          <w:color w:val="231F20"/>
          <w:w w:val="105"/>
        </w:rPr>
        <w:t>comparution</w:t>
      </w:r>
      <w:r>
        <w:rPr>
          <w:color w:val="231F20"/>
          <w:spacing w:val="27"/>
          <w:w w:val="105"/>
        </w:rPr>
        <w:t> </w:t>
      </w:r>
      <w:r>
        <w:rPr>
          <w:color w:val="231F20"/>
          <w:spacing w:val="-2"/>
          <w:w w:val="105"/>
        </w:rPr>
        <w:t>personnelle,</w:t>
      </w:r>
    </w:p>
    <w:p>
      <w:pPr>
        <w:pStyle w:val="BodyText"/>
        <w:spacing w:line="256" w:lineRule="auto" w:before="2"/>
        <w:ind w:left="57" w:right="331"/>
      </w:pPr>
      <w:r>
        <w:rPr>
          <w:color w:val="231F20"/>
        </w:rPr>
        <w:t>« </w:t>
      </w:r>
      <w:r>
        <w:rPr>
          <w:color w:val="231F20"/>
          <w:w w:val="110"/>
        </w:rPr>
        <w:t>avec les garanties de souplesse, de célérité et d’effectivité exigées par l’ar- ticle</w:t>
      </w:r>
      <w:r>
        <w:rPr>
          <w:color w:val="231F20"/>
          <w:spacing w:val="21"/>
          <w:w w:val="110"/>
        </w:rPr>
        <w:t> </w:t>
      </w:r>
      <w:r>
        <w:rPr>
          <w:color w:val="231F20"/>
          <w:w w:val="110"/>
        </w:rPr>
        <w:t>8</w:t>
      </w:r>
      <w:r>
        <w:rPr>
          <w:color w:val="231F20"/>
          <w:spacing w:val="21"/>
          <w:w w:val="110"/>
        </w:rPr>
        <w:t> </w:t>
      </w:r>
      <w:r>
        <w:rPr>
          <w:color w:val="231F20"/>
          <w:w w:val="110"/>
        </w:rPr>
        <w:t>de</w:t>
      </w:r>
      <w:r>
        <w:rPr>
          <w:color w:val="231F20"/>
          <w:spacing w:val="21"/>
          <w:w w:val="110"/>
        </w:rPr>
        <w:t> </w:t>
      </w:r>
      <w:r>
        <w:rPr>
          <w:color w:val="231F20"/>
          <w:w w:val="110"/>
        </w:rPr>
        <w:t>la</w:t>
      </w:r>
      <w:r>
        <w:rPr>
          <w:color w:val="231F20"/>
          <w:spacing w:val="21"/>
          <w:w w:val="110"/>
        </w:rPr>
        <w:t> </w:t>
      </w:r>
      <w:r>
        <w:rPr>
          <w:color w:val="231F20"/>
          <w:w w:val="110"/>
        </w:rPr>
        <w:t>Convention</w:t>
      </w:r>
      <w:r>
        <w:rPr>
          <w:color w:val="231F20"/>
          <w:spacing w:val="21"/>
          <w:w w:val="110"/>
        </w:rPr>
        <w:t> </w:t>
      </w:r>
      <w:r>
        <w:rPr>
          <w:color w:val="231F20"/>
          <w:w w:val="110"/>
        </w:rPr>
        <w:t>européenne</w:t>
      </w:r>
      <w:r>
        <w:rPr>
          <w:color w:val="231F20"/>
          <w:spacing w:val="21"/>
          <w:w w:val="110"/>
        </w:rPr>
        <w:t> </w:t>
      </w:r>
      <w:r>
        <w:rPr>
          <w:color w:val="231F20"/>
          <w:w w:val="110"/>
        </w:rPr>
        <w:t>des</w:t>
      </w:r>
      <w:r>
        <w:rPr>
          <w:color w:val="231F20"/>
          <w:spacing w:val="21"/>
          <w:w w:val="110"/>
        </w:rPr>
        <w:t> </w:t>
      </w:r>
      <w:r>
        <w:rPr>
          <w:color w:val="231F20"/>
          <w:w w:val="110"/>
        </w:rPr>
        <w:t>droits</w:t>
      </w:r>
      <w:r>
        <w:rPr>
          <w:color w:val="231F20"/>
          <w:spacing w:val="21"/>
          <w:w w:val="110"/>
        </w:rPr>
        <w:t> </w:t>
      </w:r>
      <w:r>
        <w:rPr>
          <w:color w:val="231F20"/>
          <w:w w:val="110"/>
        </w:rPr>
        <w:t>de</w:t>
      </w:r>
      <w:r>
        <w:rPr>
          <w:color w:val="231F20"/>
          <w:spacing w:val="21"/>
          <w:w w:val="110"/>
        </w:rPr>
        <w:t> </w:t>
      </w:r>
      <w:r>
        <w:rPr>
          <w:color w:val="231F20"/>
          <w:w w:val="110"/>
        </w:rPr>
        <w:t>l’homme</w:t>
      </w:r>
      <w:r>
        <w:rPr>
          <w:color w:val="231F20"/>
          <w:spacing w:val="27"/>
          <w:w w:val="110"/>
        </w:rPr>
        <w:t> </w:t>
      </w:r>
      <w:r>
        <w:rPr>
          <w:color w:val="231F20"/>
        </w:rPr>
        <w:t>».</w:t>
      </w:r>
      <w:r>
        <w:rPr>
          <w:color w:val="231F20"/>
          <w:spacing w:val="21"/>
          <w:w w:val="110"/>
        </w:rPr>
        <w:t> </w:t>
      </w:r>
      <w:r>
        <w:rPr>
          <w:color w:val="231F20"/>
          <w:w w:val="110"/>
        </w:rPr>
        <w:t>Au</w:t>
      </w:r>
      <w:r>
        <w:rPr>
          <w:color w:val="231F20"/>
          <w:spacing w:val="21"/>
          <w:w w:val="110"/>
        </w:rPr>
        <w:t> </w:t>
      </w:r>
      <w:r>
        <w:rPr>
          <w:color w:val="231F20"/>
          <w:w w:val="110"/>
        </w:rPr>
        <w:t>nom</w:t>
      </w:r>
      <w:r>
        <w:rPr>
          <w:color w:val="231F20"/>
          <w:spacing w:val="21"/>
          <w:w w:val="110"/>
        </w:rPr>
        <w:t> </w:t>
      </w:r>
      <w:r>
        <w:rPr>
          <w:color w:val="231F20"/>
          <w:w w:val="110"/>
        </w:rPr>
        <w:t>de la séparation des pouvoirs, la cour d’appel n’impose toutefois pas à l’État </w:t>
      </w:r>
      <w:r>
        <w:rPr>
          <w:color w:val="231F20"/>
        </w:rPr>
        <w:t>belge d’accepter la voie digitale, même si dans la motivation de ses différents</w:t>
      </w:r>
      <w:r>
        <w:rPr>
          <w:color w:val="231F20"/>
          <w:spacing w:val="40"/>
          <w:w w:val="110"/>
        </w:rPr>
        <w:t> </w:t>
      </w:r>
      <w:r>
        <w:rPr>
          <w:color w:val="231F20"/>
          <w:w w:val="110"/>
        </w:rPr>
        <w:t>arrêts, elle déclare invariablement que refuser la possibilité d’introduire une </w:t>
      </w:r>
      <w:r>
        <w:rPr>
          <w:color w:val="231F20"/>
        </w:rPr>
        <w:t>demande</w:t>
      </w:r>
      <w:r>
        <w:rPr>
          <w:color w:val="231F20"/>
          <w:spacing w:val="24"/>
        </w:rPr>
        <w:t> </w:t>
      </w:r>
      <w:r>
        <w:rPr>
          <w:color w:val="231F20"/>
        </w:rPr>
        <w:t>de</w:t>
      </w:r>
      <w:r>
        <w:rPr>
          <w:color w:val="231F20"/>
          <w:spacing w:val="24"/>
        </w:rPr>
        <w:t> </w:t>
      </w:r>
      <w:r>
        <w:rPr>
          <w:color w:val="231F20"/>
        </w:rPr>
        <w:t>visa</w:t>
      </w:r>
      <w:r>
        <w:rPr>
          <w:color w:val="231F20"/>
          <w:spacing w:val="24"/>
        </w:rPr>
        <w:t> </w:t>
      </w:r>
      <w:r>
        <w:rPr>
          <w:color w:val="231F20"/>
        </w:rPr>
        <w:t>D</w:t>
      </w:r>
      <w:r>
        <w:rPr>
          <w:color w:val="231F20"/>
          <w:spacing w:val="22"/>
        </w:rPr>
        <w:t> </w:t>
      </w:r>
      <w:r>
        <w:rPr>
          <w:color w:val="231F20"/>
        </w:rPr>
        <w:t>par</w:t>
      </w:r>
      <w:r>
        <w:rPr>
          <w:color w:val="231F20"/>
          <w:spacing w:val="24"/>
        </w:rPr>
        <w:t> </w:t>
      </w:r>
      <w:r>
        <w:rPr>
          <w:color w:val="231F20"/>
        </w:rPr>
        <w:t>courrier</w:t>
      </w:r>
      <w:r>
        <w:rPr>
          <w:color w:val="231F20"/>
          <w:spacing w:val="24"/>
        </w:rPr>
        <w:t> </w:t>
      </w:r>
      <w:r>
        <w:rPr>
          <w:color w:val="231F20"/>
        </w:rPr>
        <w:t>électronique</w:t>
      </w:r>
      <w:r>
        <w:rPr>
          <w:color w:val="231F20"/>
          <w:spacing w:val="24"/>
        </w:rPr>
        <w:t> </w:t>
      </w:r>
      <w:r>
        <w:rPr>
          <w:color w:val="231F20"/>
        </w:rPr>
        <w:t>est</w:t>
      </w:r>
      <w:r>
        <w:rPr>
          <w:color w:val="231F20"/>
          <w:spacing w:val="30"/>
        </w:rPr>
        <w:t> </w:t>
      </w:r>
      <w:r>
        <w:rPr>
          <w:color w:val="231F20"/>
        </w:rPr>
        <w:t>«</w:t>
      </w:r>
      <w:r>
        <w:rPr>
          <w:color w:val="231F20"/>
          <w:spacing w:val="34"/>
        </w:rPr>
        <w:t> </w:t>
      </w:r>
      <w:r>
        <w:rPr>
          <w:i/>
          <w:color w:val="231F20"/>
        </w:rPr>
        <w:t>prima</w:t>
      </w:r>
      <w:r>
        <w:rPr>
          <w:i/>
          <w:color w:val="231F20"/>
          <w:spacing w:val="34"/>
        </w:rPr>
        <w:t> </w:t>
      </w:r>
      <w:r>
        <w:rPr>
          <w:i/>
          <w:color w:val="231F20"/>
        </w:rPr>
        <w:t>facie</w:t>
      </w:r>
      <w:r>
        <w:rPr>
          <w:i/>
          <w:color w:val="231F20"/>
          <w:spacing w:val="34"/>
        </w:rPr>
        <w:t> </w:t>
      </w:r>
      <w:r>
        <w:rPr>
          <w:color w:val="231F20"/>
        </w:rPr>
        <w:t>contraire</w:t>
      </w:r>
      <w:r>
        <w:rPr>
          <w:color w:val="231F20"/>
          <w:spacing w:val="24"/>
        </w:rPr>
        <w:t> </w:t>
      </w:r>
      <w:r>
        <w:rPr>
          <w:color w:val="231F20"/>
        </w:rPr>
        <w:t>à</w:t>
      </w:r>
      <w:r>
        <w:rPr>
          <w:color w:val="231F20"/>
          <w:spacing w:val="24"/>
        </w:rPr>
        <w:t> </w:t>
      </w:r>
      <w:r>
        <w:rPr>
          <w:color w:val="231F20"/>
        </w:rPr>
        <w:t>l’ar- </w:t>
      </w:r>
      <w:r>
        <w:rPr>
          <w:color w:val="231F20"/>
          <w:w w:val="110"/>
        </w:rPr>
        <w:t>ticle</w:t>
      </w:r>
      <w:r>
        <w:rPr>
          <w:color w:val="231F20"/>
          <w:spacing w:val="-14"/>
          <w:w w:val="110"/>
        </w:rPr>
        <w:t> </w:t>
      </w:r>
      <w:r>
        <w:rPr>
          <w:color w:val="231F20"/>
          <w:w w:val="110"/>
        </w:rPr>
        <w:t>8</w:t>
      </w:r>
      <w:r>
        <w:rPr>
          <w:color w:val="231F20"/>
          <w:spacing w:val="-9"/>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[CEDH]</w:t>
      </w:r>
      <w:r>
        <w:rPr>
          <w:color w:val="231F20"/>
          <w:spacing w:val="-1"/>
          <w:w w:val="110"/>
        </w:rPr>
        <w:t> </w:t>
      </w:r>
      <w:r>
        <w:rPr>
          <w:color w:val="231F20"/>
        </w:rPr>
        <w:t>»</w:t>
      </w:r>
      <w:r>
        <w:rPr>
          <w:color w:val="231F20"/>
          <w:spacing w:val="-12"/>
        </w:rPr>
        <w:t> </w:t>
      </w:r>
      <w:r>
        <w:rPr>
          <w:color w:val="231F20"/>
          <w:w w:val="110"/>
        </w:rPr>
        <w:t>(65)</w:t>
      </w:r>
      <w:r>
        <w:rPr>
          <w:i/>
          <w:color w:val="231F20"/>
          <w:w w:val="110"/>
        </w:rPr>
        <w:t>.</w:t>
      </w:r>
      <w:r>
        <w:rPr>
          <w:i/>
          <w:color w:val="231F20"/>
          <w:spacing w:val="-7"/>
          <w:w w:val="110"/>
        </w:rPr>
        <w:t> </w:t>
      </w:r>
      <w:r>
        <w:rPr>
          <w:color w:val="231F20"/>
          <w:w w:val="110"/>
        </w:rPr>
        <w:t>On</w:t>
      </w:r>
      <w:r>
        <w:rPr>
          <w:color w:val="231F20"/>
          <w:spacing w:val="-7"/>
          <w:w w:val="110"/>
        </w:rPr>
        <w:t> </w:t>
      </w:r>
      <w:r>
        <w:rPr>
          <w:color w:val="231F20"/>
          <w:w w:val="110"/>
        </w:rPr>
        <w:t>relève</w:t>
      </w:r>
      <w:r>
        <w:rPr>
          <w:color w:val="231F20"/>
          <w:spacing w:val="-7"/>
          <w:w w:val="110"/>
        </w:rPr>
        <w:t> </w:t>
      </w:r>
      <w:r>
        <w:rPr>
          <w:color w:val="231F20"/>
          <w:w w:val="110"/>
        </w:rPr>
        <w:t>toutefois</w:t>
      </w:r>
      <w:r>
        <w:rPr>
          <w:color w:val="231F20"/>
          <w:spacing w:val="-7"/>
          <w:w w:val="110"/>
        </w:rPr>
        <w:t> </w:t>
      </w:r>
      <w:r>
        <w:rPr>
          <w:color w:val="231F20"/>
          <w:w w:val="110"/>
        </w:rPr>
        <w:t>une</w:t>
      </w:r>
      <w:r>
        <w:rPr>
          <w:color w:val="231F20"/>
          <w:spacing w:val="-7"/>
          <w:w w:val="110"/>
        </w:rPr>
        <w:t> </w:t>
      </w:r>
      <w:r>
        <w:rPr>
          <w:color w:val="231F20"/>
          <w:w w:val="110"/>
        </w:rPr>
        <w:t>régression</w:t>
      </w:r>
      <w:r>
        <w:rPr>
          <w:color w:val="231F20"/>
          <w:spacing w:val="-7"/>
          <w:w w:val="110"/>
        </w:rPr>
        <w:t> </w:t>
      </w:r>
      <w:r>
        <w:rPr>
          <w:color w:val="231F20"/>
          <w:w w:val="110"/>
        </w:rPr>
        <w:t>manifeste,</w:t>
      </w:r>
      <w:r>
        <w:rPr>
          <w:color w:val="231F20"/>
          <w:spacing w:val="-7"/>
          <w:w w:val="110"/>
        </w:rPr>
        <w:t> </w:t>
      </w:r>
      <w:r>
        <w:rPr>
          <w:color w:val="231F20"/>
          <w:w w:val="110"/>
        </w:rPr>
        <w:t>par rapport</w:t>
      </w:r>
      <w:r>
        <w:rPr>
          <w:color w:val="231F20"/>
          <w:spacing w:val="28"/>
          <w:w w:val="110"/>
        </w:rPr>
        <w:t> </w:t>
      </w:r>
      <w:r>
        <w:rPr>
          <w:color w:val="231F20"/>
          <w:w w:val="110"/>
        </w:rPr>
        <w:t>à</w:t>
      </w:r>
      <w:r>
        <w:rPr>
          <w:color w:val="231F20"/>
          <w:spacing w:val="28"/>
          <w:w w:val="110"/>
        </w:rPr>
        <w:t> </w:t>
      </w:r>
      <w:r>
        <w:rPr>
          <w:color w:val="231F20"/>
          <w:w w:val="110"/>
        </w:rPr>
        <w:t>la</w:t>
      </w:r>
      <w:r>
        <w:rPr>
          <w:color w:val="231F20"/>
          <w:spacing w:val="28"/>
          <w:w w:val="110"/>
        </w:rPr>
        <w:t> </w:t>
      </w:r>
      <w:r>
        <w:rPr>
          <w:color w:val="231F20"/>
          <w:w w:val="110"/>
        </w:rPr>
        <w:t>jurisprudence</w:t>
      </w:r>
      <w:r>
        <w:rPr>
          <w:color w:val="231F20"/>
          <w:spacing w:val="28"/>
          <w:w w:val="110"/>
        </w:rPr>
        <w:t> </w:t>
      </w:r>
      <w:r>
        <w:rPr>
          <w:color w:val="231F20"/>
          <w:w w:val="110"/>
        </w:rPr>
        <w:t>rendue</w:t>
      </w:r>
      <w:r>
        <w:rPr>
          <w:color w:val="231F20"/>
          <w:spacing w:val="28"/>
          <w:w w:val="110"/>
        </w:rPr>
        <w:t> </w:t>
      </w:r>
      <w:r>
        <w:rPr>
          <w:color w:val="231F20"/>
          <w:w w:val="110"/>
        </w:rPr>
        <w:t>par</w:t>
      </w:r>
      <w:r>
        <w:rPr>
          <w:color w:val="231F20"/>
          <w:spacing w:val="28"/>
          <w:w w:val="110"/>
        </w:rPr>
        <w:t> </w:t>
      </w:r>
      <w:r>
        <w:rPr>
          <w:color w:val="231F20"/>
          <w:w w:val="110"/>
        </w:rPr>
        <w:t>le</w:t>
      </w:r>
      <w:r>
        <w:rPr>
          <w:color w:val="231F20"/>
          <w:spacing w:val="28"/>
          <w:w w:val="110"/>
        </w:rPr>
        <w:t> </w:t>
      </w:r>
      <w:r>
        <w:rPr>
          <w:color w:val="231F20"/>
          <w:w w:val="110"/>
        </w:rPr>
        <w:t>tribunal</w:t>
      </w:r>
      <w:r>
        <w:rPr>
          <w:color w:val="231F20"/>
          <w:spacing w:val="28"/>
          <w:w w:val="110"/>
        </w:rPr>
        <w:t> </w:t>
      </w:r>
      <w:r>
        <w:rPr>
          <w:color w:val="231F20"/>
          <w:w w:val="110"/>
        </w:rPr>
        <w:t>de</w:t>
      </w:r>
      <w:r>
        <w:rPr>
          <w:color w:val="231F20"/>
          <w:spacing w:val="28"/>
          <w:w w:val="110"/>
        </w:rPr>
        <w:t> </w:t>
      </w:r>
      <w:r>
        <w:rPr>
          <w:color w:val="231F20"/>
          <w:w w:val="110"/>
        </w:rPr>
        <w:t>première</w:t>
      </w:r>
      <w:r>
        <w:rPr>
          <w:color w:val="231F20"/>
          <w:spacing w:val="28"/>
          <w:w w:val="110"/>
        </w:rPr>
        <w:t> </w:t>
      </w:r>
      <w:r>
        <w:rPr>
          <w:color w:val="231F20"/>
          <w:w w:val="110"/>
        </w:rPr>
        <w:t>instance,</w:t>
      </w:r>
      <w:r>
        <w:rPr>
          <w:color w:val="231F20"/>
          <w:spacing w:val="28"/>
          <w:w w:val="110"/>
        </w:rPr>
        <w:t> </w:t>
      </w:r>
      <w:r>
        <w:rPr>
          <w:color w:val="231F20"/>
          <w:w w:val="110"/>
        </w:rPr>
        <w:t>en ce</w:t>
      </w:r>
      <w:r>
        <w:rPr>
          <w:color w:val="231F20"/>
          <w:spacing w:val="-3"/>
          <w:w w:val="110"/>
        </w:rPr>
        <w:t> </w:t>
      </w:r>
      <w:r>
        <w:rPr>
          <w:color w:val="231F20"/>
          <w:w w:val="110"/>
        </w:rPr>
        <w:t>qui</w:t>
      </w:r>
      <w:r>
        <w:rPr>
          <w:color w:val="231F20"/>
          <w:spacing w:val="-3"/>
          <w:w w:val="110"/>
        </w:rPr>
        <w:t> </w:t>
      </w:r>
      <w:r>
        <w:rPr>
          <w:color w:val="231F20"/>
          <w:w w:val="110"/>
        </w:rPr>
        <w:t>concerne</w:t>
      </w:r>
      <w:r>
        <w:rPr>
          <w:color w:val="231F20"/>
          <w:spacing w:val="-3"/>
          <w:w w:val="110"/>
        </w:rPr>
        <w:t> </w:t>
      </w:r>
      <w:r>
        <w:rPr>
          <w:color w:val="231F20"/>
          <w:w w:val="110"/>
        </w:rPr>
        <w:t>la</w:t>
      </w:r>
      <w:r>
        <w:rPr>
          <w:color w:val="231F20"/>
          <w:spacing w:val="-3"/>
          <w:w w:val="110"/>
        </w:rPr>
        <w:t> </w:t>
      </w:r>
      <w:r>
        <w:rPr>
          <w:color w:val="231F20"/>
          <w:w w:val="110"/>
        </w:rPr>
        <w:t>consécration</w:t>
      </w:r>
      <w:r>
        <w:rPr>
          <w:color w:val="231F20"/>
          <w:spacing w:val="-3"/>
          <w:w w:val="110"/>
        </w:rPr>
        <w:t> </w:t>
      </w:r>
      <w:r>
        <w:rPr>
          <w:color w:val="231F20"/>
          <w:w w:val="110"/>
        </w:rPr>
        <w:t>de</w:t>
      </w:r>
      <w:r>
        <w:rPr>
          <w:color w:val="231F20"/>
          <w:spacing w:val="-3"/>
          <w:w w:val="110"/>
        </w:rPr>
        <w:t> </w:t>
      </w:r>
      <w:r>
        <w:rPr>
          <w:color w:val="231F20"/>
          <w:w w:val="110"/>
        </w:rPr>
        <w:t>droits</w:t>
      </w:r>
      <w:r>
        <w:rPr>
          <w:color w:val="231F20"/>
          <w:spacing w:val="-3"/>
          <w:w w:val="110"/>
        </w:rPr>
        <w:t> </w:t>
      </w:r>
      <w:r>
        <w:rPr>
          <w:color w:val="231F20"/>
          <w:w w:val="110"/>
        </w:rPr>
        <w:t>subjectifs</w:t>
      </w:r>
      <w:r>
        <w:rPr>
          <w:color w:val="231F20"/>
          <w:spacing w:val="-3"/>
          <w:w w:val="110"/>
        </w:rPr>
        <w:t> </w:t>
      </w:r>
      <w:r>
        <w:rPr>
          <w:color w:val="231F20"/>
          <w:w w:val="110"/>
        </w:rPr>
        <w:t>des</w:t>
      </w:r>
      <w:r>
        <w:rPr>
          <w:color w:val="231F20"/>
          <w:spacing w:val="-3"/>
          <w:w w:val="110"/>
        </w:rPr>
        <w:t> </w:t>
      </w:r>
      <w:r>
        <w:rPr>
          <w:color w:val="231F20"/>
          <w:w w:val="110"/>
        </w:rPr>
        <w:t>parties</w:t>
      </w:r>
      <w:r>
        <w:rPr>
          <w:color w:val="231F20"/>
          <w:spacing w:val="-3"/>
          <w:w w:val="110"/>
        </w:rPr>
        <w:t> </w:t>
      </w:r>
      <w:r>
        <w:rPr>
          <w:color w:val="231F20"/>
          <w:w w:val="110"/>
        </w:rPr>
        <w:t>:</w:t>
      </w:r>
      <w:r>
        <w:rPr>
          <w:color w:val="231F20"/>
          <w:spacing w:val="-3"/>
          <w:w w:val="110"/>
        </w:rPr>
        <w:t> </w:t>
      </w:r>
      <w:r>
        <w:rPr>
          <w:color w:val="231F20"/>
          <w:w w:val="110"/>
        </w:rPr>
        <w:t>selon</w:t>
      </w:r>
      <w:r>
        <w:rPr>
          <w:color w:val="231F20"/>
          <w:spacing w:val="-3"/>
          <w:w w:val="110"/>
        </w:rPr>
        <w:t> </w:t>
      </w:r>
      <w:r>
        <w:rPr>
          <w:color w:val="231F20"/>
          <w:w w:val="110"/>
        </w:rPr>
        <w:t>la</w:t>
      </w:r>
      <w:r>
        <w:rPr>
          <w:color w:val="231F20"/>
          <w:spacing w:val="-3"/>
          <w:w w:val="110"/>
        </w:rPr>
        <w:t> </w:t>
      </w:r>
      <w:r>
        <w:rPr>
          <w:color w:val="231F20"/>
          <w:w w:val="110"/>
        </w:rPr>
        <w:t>cour d’appel, l’article 8 de la CEDH ne crée de droit subjectif que pour le réfugié </w:t>
      </w:r>
      <w:r>
        <w:rPr>
          <w:color w:val="231F20"/>
        </w:rPr>
        <w:t>reconnu</w:t>
      </w:r>
      <w:r>
        <w:rPr>
          <w:color w:val="231F20"/>
          <w:spacing w:val="21"/>
        </w:rPr>
        <w:t> </w:t>
      </w:r>
      <w:r>
        <w:rPr>
          <w:color w:val="231F20"/>
        </w:rPr>
        <w:t>en</w:t>
      </w:r>
      <w:r>
        <w:rPr>
          <w:color w:val="231F20"/>
          <w:spacing w:val="21"/>
        </w:rPr>
        <w:t> </w:t>
      </w:r>
      <w:r>
        <w:rPr>
          <w:color w:val="231F20"/>
        </w:rPr>
        <w:t>Belgique</w:t>
      </w:r>
      <w:r>
        <w:rPr>
          <w:color w:val="231F20"/>
          <w:spacing w:val="21"/>
        </w:rPr>
        <w:t> </w:t>
      </w:r>
      <w:r>
        <w:rPr>
          <w:color w:val="231F20"/>
        </w:rPr>
        <w:t>(ou</w:t>
      </w:r>
      <w:r>
        <w:rPr>
          <w:color w:val="231F20"/>
          <w:spacing w:val="21"/>
        </w:rPr>
        <w:t> </w:t>
      </w:r>
      <w:r>
        <w:rPr>
          <w:color w:val="231F20"/>
        </w:rPr>
        <w:t>le</w:t>
      </w:r>
      <w:r>
        <w:rPr>
          <w:color w:val="231F20"/>
          <w:spacing w:val="21"/>
        </w:rPr>
        <w:t> </w:t>
      </w:r>
      <w:r>
        <w:rPr>
          <w:color w:val="231F20"/>
        </w:rPr>
        <w:t>Belge) (66),</w:t>
      </w:r>
      <w:r>
        <w:rPr>
          <w:color w:val="231F20"/>
          <w:spacing w:val="21"/>
        </w:rPr>
        <w:t> </w:t>
      </w:r>
      <w:r>
        <w:rPr>
          <w:color w:val="231F20"/>
        </w:rPr>
        <w:t>mais</w:t>
      </w:r>
      <w:r>
        <w:rPr>
          <w:color w:val="231F20"/>
          <w:spacing w:val="21"/>
        </w:rPr>
        <w:t> </w:t>
      </w:r>
      <w:r>
        <w:rPr>
          <w:color w:val="231F20"/>
        </w:rPr>
        <w:t>non</w:t>
      </w:r>
      <w:r>
        <w:rPr>
          <w:color w:val="231F20"/>
          <w:spacing w:val="21"/>
        </w:rPr>
        <w:t> </w:t>
      </w:r>
      <w:r>
        <w:rPr>
          <w:color w:val="231F20"/>
        </w:rPr>
        <w:t>pour</w:t>
      </w:r>
      <w:r>
        <w:rPr>
          <w:color w:val="231F20"/>
          <w:spacing w:val="21"/>
        </w:rPr>
        <w:t> </w:t>
      </w:r>
      <w:r>
        <w:rPr>
          <w:color w:val="231F20"/>
        </w:rPr>
        <w:t>le</w:t>
      </w:r>
      <w:r>
        <w:rPr>
          <w:color w:val="231F20"/>
          <w:spacing w:val="21"/>
        </w:rPr>
        <w:t> </w:t>
      </w:r>
      <w:r>
        <w:rPr>
          <w:color w:val="231F20"/>
        </w:rPr>
        <w:t>résident</w:t>
      </w:r>
      <w:r>
        <w:rPr>
          <w:color w:val="231F20"/>
          <w:spacing w:val="21"/>
        </w:rPr>
        <w:t> </w:t>
      </w:r>
      <w:r>
        <w:rPr>
          <w:color w:val="231F20"/>
        </w:rPr>
        <w:t>ayant</w:t>
      </w:r>
      <w:r>
        <w:rPr>
          <w:color w:val="231F20"/>
          <w:spacing w:val="21"/>
        </w:rPr>
        <w:t> </w:t>
      </w:r>
      <w:r>
        <w:rPr>
          <w:color w:val="231F20"/>
        </w:rPr>
        <w:t>obtenu</w:t>
      </w:r>
      <w:r>
        <w:rPr>
          <w:color w:val="231F20"/>
          <w:w w:val="110"/>
        </w:rPr>
        <w:t> le</w:t>
      </w:r>
      <w:r>
        <w:rPr>
          <w:color w:val="231F20"/>
          <w:spacing w:val="13"/>
          <w:w w:val="110"/>
        </w:rPr>
        <w:t> </w:t>
      </w:r>
      <w:r>
        <w:rPr>
          <w:color w:val="231F20"/>
          <w:w w:val="110"/>
        </w:rPr>
        <w:t>séjour</w:t>
      </w:r>
      <w:r>
        <w:rPr>
          <w:color w:val="231F20"/>
          <w:spacing w:val="13"/>
          <w:w w:val="110"/>
        </w:rPr>
        <w:t> </w:t>
      </w:r>
      <w:r>
        <w:rPr>
          <w:color w:val="231F20"/>
          <w:w w:val="110"/>
        </w:rPr>
        <w:t>via</w:t>
      </w:r>
      <w:r>
        <w:rPr>
          <w:color w:val="231F20"/>
          <w:spacing w:val="13"/>
          <w:w w:val="110"/>
        </w:rPr>
        <w:t> </w:t>
      </w:r>
      <w:r>
        <w:rPr>
          <w:color w:val="231F20"/>
          <w:w w:val="110"/>
        </w:rPr>
        <w:t>regroupement</w:t>
      </w:r>
      <w:r>
        <w:rPr>
          <w:color w:val="231F20"/>
          <w:spacing w:val="13"/>
          <w:w w:val="110"/>
        </w:rPr>
        <w:t> </w:t>
      </w:r>
      <w:r>
        <w:rPr>
          <w:color w:val="231F20"/>
          <w:w w:val="110"/>
        </w:rPr>
        <w:t>familial,</w:t>
      </w:r>
      <w:r>
        <w:rPr>
          <w:color w:val="231F20"/>
          <w:spacing w:val="13"/>
          <w:w w:val="110"/>
        </w:rPr>
        <w:t> </w:t>
      </w:r>
      <w:r>
        <w:rPr>
          <w:color w:val="231F20"/>
          <w:w w:val="110"/>
        </w:rPr>
        <w:t>ni</w:t>
      </w:r>
      <w:r>
        <w:rPr>
          <w:color w:val="231F20"/>
          <w:spacing w:val="13"/>
          <w:w w:val="110"/>
        </w:rPr>
        <w:t> </w:t>
      </w:r>
      <w:r>
        <w:rPr>
          <w:i/>
          <w:color w:val="231F20"/>
          <w:w w:val="110"/>
        </w:rPr>
        <w:t>a</w:t>
      </w:r>
      <w:r>
        <w:rPr>
          <w:i/>
          <w:color w:val="231F20"/>
          <w:spacing w:val="22"/>
          <w:w w:val="110"/>
        </w:rPr>
        <w:t> </w:t>
      </w:r>
      <w:r>
        <w:rPr>
          <w:i/>
          <w:color w:val="231F20"/>
          <w:w w:val="110"/>
        </w:rPr>
        <w:t>fortiori</w:t>
      </w:r>
      <w:r>
        <w:rPr>
          <w:i/>
          <w:color w:val="231F20"/>
          <w:spacing w:val="22"/>
          <w:w w:val="110"/>
        </w:rPr>
        <w:t> </w:t>
      </w:r>
      <w:r>
        <w:rPr>
          <w:color w:val="231F20"/>
          <w:w w:val="110"/>
        </w:rPr>
        <w:t>pour</w:t>
      </w:r>
      <w:r>
        <w:rPr>
          <w:color w:val="231F20"/>
          <w:spacing w:val="13"/>
          <w:w w:val="110"/>
        </w:rPr>
        <w:t> </w:t>
      </w:r>
      <w:r>
        <w:rPr>
          <w:color w:val="231F20"/>
          <w:w w:val="110"/>
        </w:rPr>
        <w:t>la</w:t>
      </w:r>
      <w:r>
        <w:rPr>
          <w:color w:val="231F20"/>
          <w:spacing w:val="13"/>
          <w:w w:val="110"/>
        </w:rPr>
        <w:t> </w:t>
      </w:r>
      <w:r>
        <w:rPr>
          <w:color w:val="231F20"/>
          <w:w w:val="110"/>
        </w:rPr>
        <w:t>famille</w:t>
      </w:r>
      <w:r>
        <w:rPr>
          <w:color w:val="231F20"/>
          <w:spacing w:val="13"/>
          <w:w w:val="110"/>
        </w:rPr>
        <w:t> </w:t>
      </w:r>
      <w:r>
        <w:rPr>
          <w:color w:val="231F20"/>
          <w:w w:val="110"/>
        </w:rPr>
        <w:t>séjournant à</w:t>
      </w:r>
      <w:r>
        <w:rPr>
          <w:color w:val="231F20"/>
          <w:spacing w:val="-6"/>
          <w:w w:val="110"/>
        </w:rPr>
        <w:t> </w:t>
      </w:r>
      <w:r>
        <w:rPr>
          <w:color w:val="231F20"/>
          <w:w w:val="110"/>
        </w:rPr>
        <w:t>Gaza.</w:t>
      </w:r>
      <w:r>
        <w:rPr>
          <w:color w:val="231F20"/>
          <w:spacing w:val="-6"/>
          <w:w w:val="110"/>
        </w:rPr>
        <w:t> </w:t>
      </w:r>
      <w:r>
        <w:rPr>
          <w:color w:val="231F20"/>
          <w:w w:val="110"/>
        </w:rPr>
        <w:t>Enfin,</w:t>
      </w:r>
      <w:r>
        <w:rPr>
          <w:color w:val="231F20"/>
          <w:spacing w:val="-6"/>
          <w:w w:val="110"/>
        </w:rPr>
        <w:t> </w:t>
      </w:r>
      <w:r>
        <w:rPr>
          <w:color w:val="231F20"/>
          <w:w w:val="110"/>
        </w:rPr>
        <w:t>dans</w:t>
      </w:r>
      <w:r>
        <w:rPr>
          <w:color w:val="231F20"/>
          <w:spacing w:val="-6"/>
          <w:w w:val="110"/>
        </w:rPr>
        <w:t> </w:t>
      </w:r>
      <w:r>
        <w:rPr>
          <w:color w:val="231F20"/>
          <w:w w:val="110"/>
        </w:rPr>
        <w:t>ces</w:t>
      </w:r>
      <w:r>
        <w:rPr>
          <w:color w:val="231F20"/>
          <w:spacing w:val="-6"/>
          <w:w w:val="110"/>
        </w:rPr>
        <w:t> </w:t>
      </w:r>
      <w:r>
        <w:rPr>
          <w:color w:val="231F20"/>
          <w:w w:val="110"/>
        </w:rPr>
        <w:t>arrêts,</w:t>
      </w:r>
      <w:r>
        <w:rPr>
          <w:color w:val="231F20"/>
          <w:spacing w:val="-6"/>
          <w:w w:val="110"/>
        </w:rPr>
        <w:t> </w:t>
      </w:r>
      <w:r>
        <w:rPr>
          <w:color w:val="231F20"/>
          <w:w w:val="110"/>
        </w:rPr>
        <w:t>la</w:t>
      </w:r>
      <w:r>
        <w:rPr>
          <w:color w:val="231F20"/>
          <w:spacing w:val="-6"/>
          <w:w w:val="110"/>
        </w:rPr>
        <w:t> </w:t>
      </w:r>
      <w:r>
        <w:rPr>
          <w:color w:val="231F20"/>
          <w:w w:val="110"/>
        </w:rPr>
        <w:t>cour</w:t>
      </w:r>
      <w:r>
        <w:rPr>
          <w:color w:val="231F20"/>
          <w:spacing w:val="-6"/>
          <w:w w:val="110"/>
        </w:rPr>
        <w:t> </w:t>
      </w:r>
      <w:r>
        <w:rPr>
          <w:color w:val="231F20"/>
          <w:w w:val="110"/>
        </w:rPr>
        <w:t>rejette</w:t>
      </w:r>
      <w:r>
        <w:rPr>
          <w:color w:val="231F20"/>
          <w:spacing w:val="-6"/>
          <w:w w:val="110"/>
        </w:rPr>
        <w:t> </w:t>
      </w:r>
      <w:r>
        <w:rPr>
          <w:color w:val="231F20"/>
          <w:w w:val="110"/>
        </w:rPr>
        <w:t>également</w:t>
      </w:r>
      <w:r>
        <w:rPr>
          <w:color w:val="231F20"/>
          <w:spacing w:val="-6"/>
          <w:w w:val="110"/>
        </w:rPr>
        <w:t> </w:t>
      </w:r>
      <w:r>
        <w:rPr>
          <w:color w:val="231F20"/>
          <w:w w:val="110"/>
        </w:rPr>
        <w:t>la</w:t>
      </w:r>
      <w:r>
        <w:rPr>
          <w:color w:val="231F20"/>
          <w:spacing w:val="-6"/>
          <w:w w:val="110"/>
        </w:rPr>
        <w:t> </w:t>
      </w:r>
      <w:r>
        <w:rPr>
          <w:color w:val="231F20"/>
          <w:w w:val="110"/>
        </w:rPr>
        <w:t>demande</w:t>
      </w:r>
      <w:r>
        <w:rPr>
          <w:color w:val="231F20"/>
          <w:spacing w:val="-6"/>
          <w:w w:val="110"/>
        </w:rPr>
        <w:t> </w:t>
      </w:r>
      <w:r>
        <w:rPr>
          <w:color w:val="231F20"/>
          <w:w w:val="110"/>
        </w:rPr>
        <w:t>formulée par</w:t>
      </w:r>
      <w:r>
        <w:rPr>
          <w:color w:val="231F20"/>
          <w:spacing w:val="20"/>
          <w:w w:val="110"/>
        </w:rPr>
        <w:t> </w:t>
      </w:r>
      <w:r>
        <w:rPr>
          <w:color w:val="231F20"/>
          <w:w w:val="110"/>
        </w:rPr>
        <w:t>certains</w:t>
      </w:r>
      <w:r>
        <w:rPr>
          <w:color w:val="231F20"/>
          <w:spacing w:val="20"/>
          <w:w w:val="110"/>
        </w:rPr>
        <w:t> </w:t>
      </w:r>
      <w:r>
        <w:rPr>
          <w:color w:val="231F20"/>
          <w:w w:val="110"/>
        </w:rPr>
        <w:t>intimés</w:t>
      </w:r>
      <w:r>
        <w:rPr>
          <w:color w:val="231F20"/>
          <w:spacing w:val="20"/>
          <w:w w:val="110"/>
        </w:rPr>
        <w:t> </w:t>
      </w:r>
      <w:r>
        <w:rPr>
          <w:color w:val="231F20"/>
          <w:w w:val="110"/>
        </w:rPr>
        <w:t>de</w:t>
      </w:r>
      <w:r>
        <w:rPr>
          <w:color w:val="231F20"/>
          <w:spacing w:val="20"/>
          <w:w w:val="110"/>
        </w:rPr>
        <w:t> </w:t>
      </w:r>
      <w:r>
        <w:rPr>
          <w:color w:val="231F20"/>
          <w:w w:val="110"/>
        </w:rPr>
        <w:t>statuer</w:t>
      </w:r>
      <w:r>
        <w:rPr>
          <w:color w:val="231F20"/>
          <w:spacing w:val="20"/>
          <w:w w:val="110"/>
        </w:rPr>
        <w:t> </w:t>
      </w:r>
      <w:r>
        <w:rPr>
          <w:color w:val="231F20"/>
          <w:w w:val="110"/>
        </w:rPr>
        <w:t>dans</w:t>
      </w:r>
      <w:r>
        <w:rPr>
          <w:color w:val="231F20"/>
          <w:spacing w:val="20"/>
          <w:w w:val="110"/>
        </w:rPr>
        <w:t> </w:t>
      </w:r>
      <w:r>
        <w:rPr>
          <w:color w:val="231F20"/>
          <w:w w:val="110"/>
        </w:rPr>
        <w:t>un</w:t>
      </w:r>
      <w:r>
        <w:rPr>
          <w:color w:val="231F20"/>
          <w:spacing w:val="20"/>
          <w:w w:val="110"/>
        </w:rPr>
        <w:t> </w:t>
      </w:r>
      <w:r>
        <w:rPr>
          <w:color w:val="231F20"/>
          <w:w w:val="110"/>
        </w:rPr>
        <w:t>délai</w:t>
      </w:r>
      <w:r>
        <w:rPr>
          <w:color w:val="231F20"/>
          <w:spacing w:val="20"/>
          <w:w w:val="110"/>
        </w:rPr>
        <w:t> </w:t>
      </w:r>
      <w:r>
        <w:rPr>
          <w:color w:val="231F20"/>
          <w:w w:val="110"/>
        </w:rPr>
        <w:t>raisonnable</w:t>
      </w:r>
      <w:r>
        <w:rPr>
          <w:color w:val="231F20"/>
          <w:spacing w:val="20"/>
          <w:w w:val="110"/>
        </w:rPr>
        <w:t> </w:t>
      </w:r>
      <w:r>
        <w:rPr>
          <w:color w:val="231F20"/>
          <w:w w:val="110"/>
        </w:rPr>
        <w:t>défini</w:t>
      </w:r>
      <w:r>
        <w:rPr>
          <w:color w:val="231F20"/>
          <w:spacing w:val="20"/>
          <w:w w:val="110"/>
        </w:rPr>
        <w:t> </w:t>
      </w:r>
      <w:r>
        <w:rPr>
          <w:color w:val="231F20"/>
          <w:w w:val="110"/>
        </w:rPr>
        <w:t>(neuf</w:t>
      </w:r>
      <w:r>
        <w:rPr>
          <w:color w:val="231F20"/>
          <w:spacing w:val="20"/>
          <w:w w:val="110"/>
        </w:rPr>
        <w:t> </w:t>
      </w:r>
      <w:r>
        <w:rPr>
          <w:color w:val="231F20"/>
          <w:w w:val="110"/>
        </w:rPr>
        <w:t>mois à dater de son introduction</w:t>
      </w:r>
      <w:r>
        <w:rPr>
          <w:color w:val="231F20"/>
          <w:spacing w:val="-14"/>
          <w:w w:val="110"/>
        </w:rPr>
        <w:t> </w:t>
      </w:r>
      <w:r>
        <w:rPr>
          <w:color w:val="231F20"/>
          <w:w w:val="110"/>
        </w:rPr>
        <w:t>(67)) sur la demande de visa, au motif que la loi ne prévoit pas de délai de traitement.</w:t>
      </w:r>
    </w:p>
    <w:p>
      <w:pPr>
        <w:pStyle w:val="BodyText"/>
        <w:spacing w:before="153"/>
        <w:jc w:val="left"/>
      </w:pPr>
    </w:p>
    <w:p>
      <w:pPr>
        <w:pStyle w:val="ListParagraph"/>
        <w:numPr>
          <w:ilvl w:val="0"/>
          <w:numId w:val="1"/>
        </w:numPr>
        <w:tabs>
          <w:tab w:pos="553" w:val="left" w:leader="none"/>
        </w:tabs>
        <w:spacing w:line="249" w:lineRule="auto" w:before="0" w:after="0"/>
        <w:ind w:left="57" w:right="338" w:firstLine="171"/>
        <w:jc w:val="both"/>
        <w:rPr>
          <w:sz w:val="15"/>
        </w:rPr>
      </w:pPr>
      <w:r>
        <w:rPr>
          <w:color w:val="231F20"/>
          <w:w w:val="105"/>
          <w:sz w:val="15"/>
        </w:rPr>
        <w:t>Outre</w:t>
      </w:r>
      <w:r>
        <w:rPr>
          <w:color w:val="231F20"/>
          <w:spacing w:val="34"/>
          <w:w w:val="105"/>
          <w:sz w:val="15"/>
        </w:rPr>
        <w:t> </w:t>
      </w:r>
      <w:r>
        <w:rPr>
          <w:color w:val="231F20"/>
          <w:w w:val="105"/>
          <w:sz w:val="15"/>
        </w:rPr>
        <w:t>celles</w:t>
      </w:r>
      <w:r>
        <w:rPr>
          <w:color w:val="231F20"/>
          <w:spacing w:val="34"/>
          <w:w w:val="105"/>
          <w:sz w:val="15"/>
        </w:rPr>
        <w:t> </w:t>
      </w:r>
      <w:r>
        <w:rPr>
          <w:color w:val="231F20"/>
          <w:w w:val="105"/>
          <w:sz w:val="15"/>
        </w:rPr>
        <w:t>déjà</w:t>
      </w:r>
      <w:r>
        <w:rPr>
          <w:color w:val="231F20"/>
          <w:spacing w:val="34"/>
          <w:w w:val="105"/>
          <w:sz w:val="15"/>
        </w:rPr>
        <w:t> </w:t>
      </w:r>
      <w:r>
        <w:rPr>
          <w:color w:val="231F20"/>
          <w:w w:val="105"/>
          <w:sz w:val="15"/>
        </w:rPr>
        <w:t>citées,</w:t>
      </w:r>
      <w:r>
        <w:rPr>
          <w:color w:val="231F20"/>
          <w:spacing w:val="34"/>
          <w:w w:val="105"/>
          <w:sz w:val="15"/>
        </w:rPr>
        <w:t> </w:t>
      </w:r>
      <w:r>
        <w:rPr>
          <w:color w:val="231F20"/>
          <w:w w:val="105"/>
          <w:sz w:val="15"/>
        </w:rPr>
        <w:t>voy.</w:t>
      </w:r>
      <w:r>
        <w:rPr>
          <w:color w:val="231F20"/>
          <w:spacing w:val="34"/>
          <w:w w:val="105"/>
          <w:sz w:val="15"/>
        </w:rPr>
        <w:t> </w:t>
      </w:r>
      <w:r>
        <w:rPr>
          <w:color w:val="231F20"/>
          <w:w w:val="105"/>
          <w:sz w:val="15"/>
        </w:rPr>
        <w:t>également</w:t>
      </w:r>
      <w:r>
        <w:rPr>
          <w:color w:val="231F20"/>
          <w:spacing w:val="34"/>
          <w:w w:val="105"/>
          <w:sz w:val="15"/>
        </w:rPr>
        <w:t> </w:t>
      </w:r>
      <w:r>
        <w:rPr>
          <w:color w:val="231F20"/>
          <w:w w:val="105"/>
          <w:sz w:val="15"/>
        </w:rPr>
        <w:t>Civ.</w:t>
      </w:r>
      <w:r>
        <w:rPr>
          <w:color w:val="231F20"/>
          <w:spacing w:val="34"/>
          <w:w w:val="105"/>
          <w:sz w:val="15"/>
        </w:rPr>
        <w:t> </w:t>
      </w:r>
      <w:r>
        <w:rPr>
          <w:color w:val="231F20"/>
          <w:w w:val="105"/>
          <w:sz w:val="15"/>
        </w:rPr>
        <w:t>Bruxelles,</w:t>
      </w:r>
      <w:r>
        <w:rPr>
          <w:color w:val="231F20"/>
          <w:spacing w:val="34"/>
          <w:w w:val="105"/>
          <w:sz w:val="15"/>
        </w:rPr>
        <w:t> </w:t>
      </w:r>
      <w:r>
        <w:rPr>
          <w:color w:val="231F20"/>
          <w:w w:val="105"/>
          <w:sz w:val="15"/>
        </w:rPr>
        <w:t>réf.,</w:t>
      </w:r>
      <w:r>
        <w:rPr>
          <w:color w:val="231F20"/>
          <w:spacing w:val="34"/>
          <w:w w:val="105"/>
          <w:sz w:val="15"/>
        </w:rPr>
        <w:t> </w:t>
      </w:r>
      <w:r>
        <w:rPr>
          <w:color w:val="231F20"/>
          <w:w w:val="105"/>
          <w:sz w:val="15"/>
        </w:rPr>
        <w:t>ord.</w:t>
      </w:r>
      <w:r>
        <w:rPr>
          <w:color w:val="231F20"/>
          <w:spacing w:val="34"/>
          <w:w w:val="105"/>
          <w:sz w:val="15"/>
        </w:rPr>
        <w:t> </w:t>
      </w:r>
      <w:r>
        <w:rPr>
          <w:color w:val="231F20"/>
          <w:w w:val="105"/>
          <w:sz w:val="15"/>
        </w:rPr>
        <w:t>2024/72/C,</w:t>
      </w:r>
      <w:r>
        <w:rPr>
          <w:color w:val="231F20"/>
          <w:spacing w:val="34"/>
          <w:w w:val="105"/>
          <w:sz w:val="15"/>
        </w:rPr>
        <w:t> </w:t>
      </w:r>
      <w:r>
        <w:rPr>
          <w:color w:val="231F20"/>
          <w:w w:val="105"/>
          <w:sz w:val="15"/>
        </w:rPr>
        <w:t>prononcée</w:t>
      </w:r>
      <w:r>
        <w:rPr>
          <w:color w:val="231F20"/>
          <w:spacing w:val="40"/>
          <w:w w:val="105"/>
          <w:sz w:val="15"/>
        </w:rPr>
        <w:t> </w:t>
      </w:r>
      <w:r>
        <w:rPr>
          <w:color w:val="231F20"/>
          <w:w w:val="105"/>
          <w:sz w:val="15"/>
        </w:rPr>
        <w:t>le 24 avril 2024 ; Civ. Bruxelles, réf., ord. 2024/118/C, prononcée le 7 juin 2024 (dans laquelle le</w:t>
      </w:r>
      <w:r>
        <w:rPr>
          <w:color w:val="231F20"/>
          <w:spacing w:val="40"/>
          <w:w w:val="105"/>
          <w:sz w:val="15"/>
        </w:rPr>
        <w:t> </w:t>
      </w:r>
      <w:r>
        <w:rPr>
          <w:color w:val="231F20"/>
          <w:w w:val="105"/>
          <w:sz w:val="15"/>
        </w:rPr>
        <w:t>tribunal de première instance francophone de Bruxelles fait injonction à l’État belge de </w:t>
      </w:r>
      <w:r>
        <w:rPr>
          <w:color w:val="231F20"/>
          <w:sz w:val="15"/>
        </w:rPr>
        <w:t>« </w:t>
      </w:r>
      <w:r>
        <w:rPr>
          <w:color w:val="231F20"/>
          <w:w w:val="105"/>
          <w:sz w:val="15"/>
        </w:rPr>
        <w:t>considérer</w:t>
      </w:r>
      <w:r>
        <w:rPr>
          <w:color w:val="231F20"/>
          <w:spacing w:val="40"/>
          <w:w w:val="105"/>
          <w:sz w:val="15"/>
        </w:rPr>
        <w:t> </w:t>
      </w:r>
      <w:r>
        <w:rPr>
          <w:color w:val="231F20"/>
          <w:w w:val="105"/>
          <w:sz w:val="15"/>
        </w:rPr>
        <w:t>le</w:t>
      </w:r>
      <w:r>
        <w:rPr>
          <w:color w:val="231F20"/>
          <w:spacing w:val="19"/>
          <w:w w:val="105"/>
          <w:sz w:val="15"/>
        </w:rPr>
        <w:t> </w:t>
      </w:r>
      <w:r>
        <w:rPr>
          <w:color w:val="231F20"/>
          <w:w w:val="105"/>
          <w:sz w:val="15"/>
        </w:rPr>
        <w:t>courriel</w:t>
      </w:r>
      <w:r>
        <w:rPr>
          <w:color w:val="231F20"/>
          <w:spacing w:val="19"/>
          <w:w w:val="105"/>
          <w:sz w:val="15"/>
        </w:rPr>
        <w:t> </w:t>
      </w:r>
      <w:r>
        <w:rPr>
          <w:color w:val="231F20"/>
          <w:w w:val="105"/>
          <w:sz w:val="15"/>
        </w:rPr>
        <w:t>adressé</w:t>
      </w:r>
      <w:r>
        <w:rPr>
          <w:color w:val="231F20"/>
          <w:spacing w:val="19"/>
          <w:w w:val="105"/>
          <w:sz w:val="15"/>
        </w:rPr>
        <w:t> </w:t>
      </w:r>
      <w:r>
        <w:rPr>
          <w:color w:val="231F20"/>
          <w:w w:val="105"/>
          <w:sz w:val="15"/>
        </w:rPr>
        <w:t>par</w:t>
      </w:r>
      <w:r>
        <w:rPr>
          <w:color w:val="231F20"/>
          <w:spacing w:val="19"/>
          <w:w w:val="105"/>
          <w:sz w:val="15"/>
        </w:rPr>
        <w:t> </w:t>
      </w:r>
      <w:r>
        <w:rPr>
          <w:color w:val="231F20"/>
          <w:w w:val="105"/>
          <w:sz w:val="15"/>
        </w:rPr>
        <w:t>l’avocat</w:t>
      </w:r>
      <w:r>
        <w:rPr>
          <w:color w:val="231F20"/>
          <w:spacing w:val="19"/>
          <w:w w:val="105"/>
          <w:sz w:val="15"/>
        </w:rPr>
        <w:t> </w:t>
      </w:r>
      <w:r>
        <w:rPr>
          <w:color w:val="231F20"/>
          <w:w w:val="105"/>
          <w:sz w:val="15"/>
        </w:rPr>
        <w:t>des</w:t>
      </w:r>
      <w:r>
        <w:rPr>
          <w:color w:val="231F20"/>
          <w:spacing w:val="19"/>
          <w:w w:val="105"/>
          <w:sz w:val="15"/>
        </w:rPr>
        <w:t> </w:t>
      </w:r>
      <w:r>
        <w:rPr>
          <w:color w:val="231F20"/>
          <w:w w:val="105"/>
          <w:sz w:val="15"/>
        </w:rPr>
        <w:t>parties</w:t>
      </w:r>
      <w:r>
        <w:rPr>
          <w:color w:val="231F20"/>
          <w:spacing w:val="19"/>
          <w:w w:val="105"/>
          <w:sz w:val="15"/>
        </w:rPr>
        <w:t> </w:t>
      </w:r>
      <w:r>
        <w:rPr>
          <w:color w:val="231F20"/>
          <w:w w:val="105"/>
          <w:sz w:val="15"/>
        </w:rPr>
        <w:t>demanderesses</w:t>
      </w:r>
      <w:r>
        <w:rPr>
          <w:color w:val="231F20"/>
          <w:spacing w:val="19"/>
          <w:w w:val="105"/>
          <w:sz w:val="15"/>
        </w:rPr>
        <w:t> </w:t>
      </w:r>
      <w:r>
        <w:rPr>
          <w:color w:val="231F20"/>
          <w:w w:val="105"/>
          <w:sz w:val="15"/>
        </w:rPr>
        <w:t>au</w:t>
      </w:r>
      <w:r>
        <w:rPr>
          <w:color w:val="231F20"/>
          <w:spacing w:val="19"/>
          <w:w w:val="105"/>
          <w:sz w:val="15"/>
        </w:rPr>
        <w:t> </w:t>
      </w:r>
      <w:r>
        <w:rPr>
          <w:color w:val="231F20"/>
          <w:w w:val="105"/>
          <w:sz w:val="15"/>
        </w:rPr>
        <w:t>consulat</w:t>
      </w:r>
      <w:r>
        <w:rPr>
          <w:color w:val="231F20"/>
          <w:spacing w:val="19"/>
          <w:w w:val="105"/>
          <w:sz w:val="15"/>
        </w:rPr>
        <w:t> </w:t>
      </w:r>
      <w:r>
        <w:rPr>
          <w:color w:val="231F20"/>
          <w:w w:val="105"/>
          <w:sz w:val="15"/>
        </w:rPr>
        <w:t>de</w:t>
      </w:r>
      <w:r>
        <w:rPr>
          <w:color w:val="231F20"/>
          <w:spacing w:val="19"/>
          <w:w w:val="105"/>
          <w:sz w:val="15"/>
        </w:rPr>
        <w:t> </w:t>
      </w:r>
      <w:r>
        <w:rPr>
          <w:color w:val="231F20"/>
          <w:w w:val="105"/>
          <w:sz w:val="15"/>
        </w:rPr>
        <w:t>Belgique</w:t>
      </w:r>
      <w:r>
        <w:rPr>
          <w:color w:val="231F20"/>
          <w:spacing w:val="19"/>
          <w:w w:val="105"/>
          <w:sz w:val="15"/>
        </w:rPr>
        <w:t> </w:t>
      </w:r>
      <w:r>
        <w:rPr>
          <w:color w:val="231F20"/>
          <w:w w:val="105"/>
          <w:sz w:val="15"/>
        </w:rPr>
        <w:t>à</w:t>
      </w:r>
      <w:r>
        <w:rPr>
          <w:color w:val="231F20"/>
          <w:spacing w:val="19"/>
          <w:w w:val="105"/>
          <w:sz w:val="15"/>
        </w:rPr>
        <w:t> </w:t>
      </w:r>
      <w:r>
        <w:rPr>
          <w:color w:val="231F20"/>
          <w:w w:val="105"/>
          <w:sz w:val="15"/>
        </w:rPr>
        <w:t>Jérusalem</w:t>
      </w:r>
      <w:r>
        <w:rPr>
          <w:color w:val="231F20"/>
          <w:spacing w:val="19"/>
          <w:w w:val="105"/>
          <w:sz w:val="15"/>
        </w:rPr>
        <w:t> </w:t>
      </w:r>
      <w:r>
        <w:rPr>
          <w:color w:val="231F20"/>
          <w:w w:val="105"/>
          <w:sz w:val="15"/>
        </w:rPr>
        <w:t>le</w:t>
      </w:r>
      <w:r>
        <w:rPr>
          <w:color w:val="231F20"/>
          <w:spacing w:val="40"/>
          <w:w w:val="105"/>
          <w:sz w:val="15"/>
        </w:rPr>
        <w:t> </w:t>
      </w:r>
      <w:r>
        <w:rPr>
          <w:color w:val="231F20"/>
          <w:w w:val="105"/>
          <w:sz w:val="15"/>
        </w:rPr>
        <w:t>19 mars 2024 comme une demande de visa humanitaire fondée sur l’article 9 de la loi du 5 décembre</w:t>
      </w:r>
      <w:r>
        <w:rPr>
          <w:color w:val="231F20"/>
          <w:spacing w:val="40"/>
          <w:w w:val="105"/>
          <w:sz w:val="15"/>
        </w:rPr>
        <w:t> </w:t>
      </w:r>
      <w:r>
        <w:rPr>
          <w:color w:val="231F20"/>
          <w:w w:val="105"/>
          <w:sz w:val="15"/>
        </w:rPr>
        <w:t>1980 valablement introduite et donc de l’enregistrer comme telle »).</w:t>
      </w:r>
    </w:p>
    <w:p>
      <w:pPr>
        <w:pStyle w:val="ListParagraph"/>
        <w:numPr>
          <w:ilvl w:val="0"/>
          <w:numId w:val="1"/>
        </w:numPr>
        <w:tabs>
          <w:tab w:pos="553" w:val="left" w:leader="none"/>
        </w:tabs>
        <w:spacing w:line="249" w:lineRule="auto" w:before="4" w:after="0"/>
        <w:ind w:left="57" w:right="338" w:firstLine="171"/>
        <w:jc w:val="both"/>
        <w:rPr>
          <w:sz w:val="15"/>
        </w:rPr>
      </w:pPr>
      <w:r>
        <w:rPr>
          <w:color w:val="231F20"/>
          <w:w w:val="105"/>
          <w:sz w:val="15"/>
        </w:rPr>
        <w:t>Bruxelles (1</w:t>
      </w:r>
      <w:r>
        <w:rPr>
          <w:color w:val="231F20"/>
          <w:w w:val="105"/>
          <w:position w:val="5"/>
          <w:sz w:val="9"/>
        </w:rPr>
        <w:t>re</w:t>
      </w:r>
      <w:r>
        <w:rPr>
          <w:color w:val="231F20"/>
          <w:spacing w:val="20"/>
          <w:w w:val="105"/>
          <w:position w:val="5"/>
          <w:sz w:val="9"/>
        </w:rPr>
        <w:t> </w:t>
      </w:r>
      <w:r>
        <w:rPr>
          <w:color w:val="231F20"/>
          <w:w w:val="105"/>
          <w:sz w:val="15"/>
        </w:rPr>
        <w:t>ch. aff. civ.), 30 décembre 2024, R.G. n</w:t>
      </w:r>
      <w:r>
        <w:rPr>
          <w:color w:val="231F20"/>
          <w:w w:val="105"/>
          <w:position w:val="5"/>
          <w:sz w:val="9"/>
        </w:rPr>
        <w:t>o</w:t>
      </w:r>
      <w:r>
        <w:rPr>
          <w:color w:val="231F20"/>
          <w:spacing w:val="20"/>
          <w:w w:val="105"/>
          <w:position w:val="5"/>
          <w:sz w:val="9"/>
        </w:rPr>
        <w:t> </w:t>
      </w:r>
      <w:r>
        <w:rPr>
          <w:color w:val="231F20"/>
          <w:w w:val="105"/>
          <w:sz w:val="15"/>
        </w:rPr>
        <w:t>2024/KR/10, § 33 ; Bruxelles (1</w:t>
      </w:r>
      <w:r>
        <w:rPr>
          <w:color w:val="231F20"/>
          <w:w w:val="105"/>
          <w:position w:val="5"/>
          <w:sz w:val="9"/>
        </w:rPr>
        <w:t>re</w:t>
      </w:r>
      <w:r>
        <w:rPr>
          <w:color w:val="231F20"/>
          <w:spacing w:val="20"/>
          <w:w w:val="105"/>
          <w:position w:val="5"/>
          <w:sz w:val="9"/>
        </w:rPr>
        <w:t> </w:t>
      </w:r>
      <w:r>
        <w:rPr>
          <w:color w:val="231F20"/>
          <w:w w:val="105"/>
          <w:sz w:val="15"/>
        </w:rPr>
        <w:t>ch.</w:t>
      </w:r>
      <w:r>
        <w:rPr>
          <w:color w:val="231F20"/>
          <w:spacing w:val="40"/>
          <w:w w:val="105"/>
          <w:sz w:val="15"/>
        </w:rPr>
        <w:t> </w:t>
      </w:r>
      <w:r>
        <w:rPr>
          <w:color w:val="231F20"/>
          <w:w w:val="105"/>
          <w:sz w:val="15"/>
        </w:rPr>
        <w:t>aff. civ.), 30 décembre 2024, R.G. n</w:t>
      </w:r>
      <w:r>
        <w:rPr>
          <w:color w:val="231F20"/>
          <w:w w:val="105"/>
          <w:position w:val="5"/>
          <w:sz w:val="9"/>
        </w:rPr>
        <w:t>o</w:t>
      </w:r>
      <w:r>
        <w:rPr>
          <w:color w:val="231F20"/>
          <w:spacing w:val="27"/>
          <w:w w:val="105"/>
          <w:position w:val="5"/>
          <w:sz w:val="9"/>
        </w:rPr>
        <w:t> </w:t>
      </w:r>
      <w:r>
        <w:rPr>
          <w:color w:val="231F20"/>
          <w:w w:val="105"/>
          <w:sz w:val="15"/>
        </w:rPr>
        <w:t>2024/KR/11, § 33 ; Bruxelles (1</w:t>
      </w:r>
      <w:r>
        <w:rPr>
          <w:color w:val="231F20"/>
          <w:w w:val="105"/>
          <w:position w:val="5"/>
          <w:sz w:val="9"/>
        </w:rPr>
        <w:t>re</w:t>
      </w:r>
      <w:r>
        <w:rPr>
          <w:color w:val="231F20"/>
          <w:spacing w:val="27"/>
          <w:w w:val="105"/>
          <w:position w:val="5"/>
          <w:sz w:val="9"/>
        </w:rPr>
        <w:t> </w:t>
      </w:r>
      <w:r>
        <w:rPr>
          <w:color w:val="231F20"/>
          <w:w w:val="105"/>
          <w:sz w:val="15"/>
        </w:rPr>
        <w:t>ch. aff. civ.), 30 </w:t>
      </w:r>
      <w:r>
        <w:rPr>
          <w:color w:val="231F20"/>
          <w:w w:val="105"/>
          <w:sz w:val="15"/>
        </w:rPr>
        <w:t>décembre</w:t>
      </w:r>
      <w:r>
        <w:rPr>
          <w:color w:val="231F20"/>
          <w:spacing w:val="40"/>
          <w:w w:val="105"/>
          <w:sz w:val="15"/>
        </w:rPr>
        <w:t> </w:t>
      </w:r>
      <w:r>
        <w:rPr>
          <w:color w:val="231F20"/>
          <w:w w:val="105"/>
          <w:sz w:val="15"/>
        </w:rPr>
        <w:t>2024,</w:t>
      </w:r>
      <w:r>
        <w:rPr>
          <w:color w:val="231F20"/>
          <w:spacing w:val="-4"/>
          <w:w w:val="105"/>
          <w:sz w:val="15"/>
        </w:rPr>
        <w:t> </w:t>
      </w:r>
      <w:r>
        <w:rPr>
          <w:color w:val="231F20"/>
          <w:w w:val="105"/>
          <w:sz w:val="15"/>
        </w:rPr>
        <w:t>R.G.</w:t>
      </w:r>
      <w:r>
        <w:rPr>
          <w:color w:val="231F20"/>
          <w:spacing w:val="-4"/>
          <w:w w:val="105"/>
          <w:sz w:val="15"/>
        </w:rPr>
        <w:t> </w:t>
      </w:r>
      <w:r>
        <w:rPr>
          <w:color w:val="231F20"/>
          <w:w w:val="105"/>
          <w:sz w:val="15"/>
        </w:rPr>
        <w:t>n</w:t>
      </w:r>
      <w:r>
        <w:rPr>
          <w:color w:val="231F20"/>
          <w:w w:val="105"/>
          <w:position w:val="5"/>
          <w:sz w:val="9"/>
        </w:rPr>
        <w:t>o</w:t>
      </w:r>
      <w:r>
        <w:rPr>
          <w:color w:val="231F20"/>
          <w:spacing w:val="11"/>
          <w:w w:val="105"/>
          <w:position w:val="5"/>
          <w:sz w:val="9"/>
        </w:rPr>
        <w:t> </w:t>
      </w:r>
      <w:r>
        <w:rPr>
          <w:color w:val="231F20"/>
          <w:w w:val="105"/>
          <w:sz w:val="15"/>
        </w:rPr>
        <w:t>2024/KR/12,</w:t>
      </w:r>
      <w:r>
        <w:rPr>
          <w:color w:val="231F20"/>
          <w:spacing w:val="-4"/>
          <w:w w:val="105"/>
          <w:sz w:val="15"/>
        </w:rPr>
        <w:t> </w:t>
      </w:r>
      <w:r>
        <w:rPr>
          <w:color w:val="231F20"/>
          <w:w w:val="105"/>
          <w:sz w:val="15"/>
        </w:rPr>
        <w:t>§</w:t>
      </w:r>
      <w:r>
        <w:rPr>
          <w:color w:val="231F20"/>
          <w:spacing w:val="-4"/>
          <w:w w:val="105"/>
          <w:sz w:val="15"/>
        </w:rPr>
        <w:t> </w:t>
      </w:r>
      <w:r>
        <w:rPr>
          <w:color w:val="231F20"/>
          <w:w w:val="105"/>
          <w:sz w:val="15"/>
        </w:rPr>
        <w:t>33</w:t>
      </w:r>
      <w:r>
        <w:rPr>
          <w:color w:val="231F20"/>
          <w:spacing w:val="-4"/>
          <w:w w:val="105"/>
          <w:sz w:val="15"/>
        </w:rPr>
        <w:t> </w:t>
      </w:r>
      <w:r>
        <w:rPr>
          <w:color w:val="231F20"/>
          <w:w w:val="105"/>
          <w:sz w:val="15"/>
        </w:rPr>
        <w:t>;</w:t>
      </w:r>
      <w:r>
        <w:rPr>
          <w:color w:val="231F20"/>
          <w:spacing w:val="-4"/>
          <w:w w:val="105"/>
          <w:sz w:val="15"/>
        </w:rPr>
        <w:t> </w:t>
      </w:r>
      <w:r>
        <w:rPr>
          <w:color w:val="231F20"/>
          <w:w w:val="105"/>
          <w:sz w:val="15"/>
        </w:rPr>
        <w:t>Bruxelles</w:t>
      </w:r>
      <w:r>
        <w:rPr>
          <w:color w:val="231F20"/>
          <w:spacing w:val="-4"/>
          <w:w w:val="105"/>
          <w:sz w:val="15"/>
        </w:rPr>
        <w:t> </w:t>
      </w:r>
      <w:r>
        <w:rPr>
          <w:color w:val="231F20"/>
          <w:w w:val="105"/>
          <w:sz w:val="15"/>
        </w:rPr>
        <w:t>(1</w:t>
      </w:r>
      <w:r>
        <w:rPr>
          <w:color w:val="231F20"/>
          <w:w w:val="105"/>
          <w:position w:val="5"/>
          <w:sz w:val="9"/>
        </w:rPr>
        <w:t>re</w:t>
      </w:r>
      <w:r>
        <w:rPr>
          <w:color w:val="231F20"/>
          <w:spacing w:val="11"/>
          <w:w w:val="105"/>
          <w:position w:val="5"/>
          <w:sz w:val="9"/>
        </w:rPr>
        <w:t> </w:t>
      </w:r>
      <w:r>
        <w:rPr>
          <w:color w:val="231F20"/>
          <w:w w:val="105"/>
          <w:sz w:val="15"/>
        </w:rPr>
        <w:t>ch.</w:t>
      </w:r>
      <w:r>
        <w:rPr>
          <w:color w:val="231F20"/>
          <w:spacing w:val="-4"/>
          <w:w w:val="105"/>
          <w:sz w:val="15"/>
        </w:rPr>
        <w:t> </w:t>
      </w:r>
      <w:r>
        <w:rPr>
          <w:color w:val="231F20"/>
          <w:w w:val="105"/>
          <w:sz w:val="15"/>
        </w:rPr>
        <w:t>aff.</w:t>
      </w:r>
      <w:r>
        <w:rPr>
          <w:color w:val="231F20"/>
          <w:spacing w:val="-4"/>
          <w:w w:val="105"/>
          <w:sz w:val="15"/>
        </w:rPr>
        <w:t> </w:t>
      </w:r>
      <w:r>
        <w:rPr>
          <w:color w:val="231F20"/>
          <w:w w:val="105"/>
          <w:sz w:val="15"/>
        </w:rPr>
        <w:t>civ.),</w:t>
      </w:r>
      <w:r>
        <w:rPr>
          <w:color w:val="231F20"/>
          <w:spacing w:val="-4"/>
          <w:w w:val="105"/>
          <w:sz w:val="15"/>
        </w:rPr>
        <w:t> </w:t>
      </w:r>
      <w:r>
        <w:rPr>
          <w:color w:val="231F20"/>
          <w:w w:val="105"/>
          <w:sz w:val="15"/>
        </w:rPr>
        <w:t>30</w:t>
      </w:r>
      <w:r>
        <w:rPr>
          <w:color w:val="231F20"/>
          <w:spacing w:val="-4"/>
          <w:w w:val="105"/>
          <w:sz w:val="15"/>
        </w:rPr>
        <w:t> </w:t>
      </w:r>
      <w:r>
        <w:rPr>
          <w:color w:val="231F20"/>
          <w:w w:val="105"/>
          <w:sz w:val="15"/>
        </w:rPr>
        <w:t>décembre</w:t>
      </w:r>
      <w:r>
        <w:rPr>
          <w:color w:val="231F20"/>
          <w:spacing w:val="-4"/>
          <w:w w:val="105"/>
          <w:sz w:val="15"/>
        </w:rPr>
        <w:t> </w:t>
      </w:r>
      <w:r>
        <w:rPr>
          <w:color w:val="231F20"/>
          <w:w w:val="105"/>
          <w:sz w:val="15"/>
        </w:rPr>
        <w:t>2024,</w:t>
      </w:r>
      <w:r>
        <w:rPr>
          <w:color w:val="231F20"/>
          <w:spacing w:val="-4"/>
          <w:w w:val="105"/>
          <w:sz w:val="15"/>
        </w:rPr>
        <w:t> </w:t>
      </w:r>
      <w:r>
        <w:rPr>
          <w:color w:val="231F20"/>
          <w:w w:val="105"/>
          <w:sz w:val="15"/>
        </w:rPr>
        <w:t>R.G.</w:t>
      </w:r>
      <w:r>
        <w:rPr>
          <w:color w:val="231F20"/>
          <w:spacing w:val="-4"/>
          <w:w w:val="105"/>
          <w:sz w:val="15"/>
        </w:rPr>
        <w:t> </w:t>
      </w:r>
      <w:r>
        <w:rPr>
          <w:color w:val="231F20"/>
          <w:w w:val="105"/>
          <w:sz w:val="15"/>
        </w:rPr>
        <w:t>n</w:t>
      </w:r>
      <w:r>
        <w:rPr>
          <w:color w:val="231F20"/>
          <w:w w:val="105"/>
          <w:position w:val="5"/>
          <w:sz w:val="9"/>
        </w:rPr>
        <w:t>o</w:t>
      </w:r>
      <w:r>
        <w:rPr>
          <w:color w:val="231F20"/>
          <w:spacing w:val="11"/>
          <w:w w:val="105"/>
          <w:position w:val="5"/>
          <w:sz w:val="9"/>
        </w:rPr>
        <w:t> </w:t>
      </w:r>
      <w:r>
        <w:rPr>
          <w:color w:val="231F20"/>
          <w:w w:val="105"/>
          <w:sz w:val="15"/>
        </w:rPr>
        <w:t>2024/KR/23,</w:t>
      </w:r>
    </w:p>
    <w:p>
      <w:pPr>
        <w:spacing w:line="249" w:lineRule="auto" w:before="2"/>
        <w:ind w:left="57" w:right="338" w:firstLine="0"/>
        <w:jc w:val="both"/>
        <w:rPr>
          <w:sz w:val="15"/>
        </w:rPr>
      </w:pPr>
      <w:r>
        <w:rPr>
          <w:color w:val="231F20"/>
          <w:w w:val="105"/>
          <w:sz w:val="15"/>
        </w:rPr>
        <w:t>§</w:t>
      </w:r>
      <w:r>
        <w:rPr>
          <w:color w:val="231F20"/>
          <w:spacing w:val="-4"/>
          <w:w w:val="105"/>
          <w:sz w:val="15"/>
        </w:rPr>
        <w:t> </w:t>
      </w:r>
      <w:r>
        <w:rPr>
          <w:color w:val="231F20"/>
          <w:w w:val="105"/>
          <w:sz w:val="15"/>
        </w:rPr>
        <w:t>34</w:t>
      </w:r>
      <w:r>
        <w:rPr>
          <w:color w:val="231F20"/>
          <w:spacing w:val="-4"/>
          <w:w w:val="105"/>
          <w:sz w:val="15"/>
        </w:rPr>
        <w:t> </w:t>
      </w:r>
      <w:r>
        <w:rPr>
          <w:color w:val="231F20"/>
          <w:w w:val="105"/>
          <w:sz w:val="15"/>
        </w:rPr>
        <w:t>;</w:t>
      </w:r>
      <w:r>
        <w:rPr>
          <w:color w:val="231F20"/>
          <w:spacing w:val="-4"/>
          <w:w w:val="105"/>
          <w:sz w:val="15"/>
        </w:rPr>
        <w:t> </w:t>
      </w:r>
      <w:r>
        <w:rPr>
          <w:color w:val="231F20"/>
          <w:w w:val="105"/>
          <w:sz w:val="15"/>
        </w:rPr>
        <w:t>Bruxelles</w:t>
      </w:r>
      <w:r>
        <w:rPr>
          <w:color w:val="231F20"/>
          <w:spacing w:val="-4"/>
          <w:w w:val="105"/>
          <w:sz w:val="15"/>
        </w:rPr>
        <w:t> </w:t>
      </w:r>
      <w:r>
        <w:rPr>
          <w:color w:val="231F20"/>
          <w:w w:val="105"/>
          <w:sz w:val="15"/>
        </w:rPr>
        <w:t>(1</w:t>
      </w:r>
      <w:r>
        <w:rPr>
          <w:color w:val="231F20"/>
          <w:w w:val="105"/>
          <w:position w:val="5"/>
          <w:sz w:val="9"/>
        </w:rPr>
        <w:t>re</w:t>
      </w:r>
      <w:r>
        <w:rPr>
          <w:color w:val="231F20"/>
          <w:spacing w:val="10"/>
          <w:w w:val="105"/>
          <w:position w:val="5"/>
          <w:sz w:val="9"/>
        </w:rPr>
        <w:t> </w:t>
      </w:r>
      <w:r>
        <w:rPr>
          <w:color w:val="231F20"/>
          <w:w w:val="105"/>
          <w:sz w:val="15"/>
        </w:rPr>
        <w:t>ch.</w:t>
      </w:r>
      <w:r>
        <w:rPr>
          <w:color w:val="231F20"/>
          <w:spacing w:val="-4"/>
          <w:w w:val="105"/>
          <w:sz w:val="15"/>
        </w:rPr>
        <w:t> </w:t>
      </w:r>
      <w:r>
        <w:rPr>
          <w:color w:val="231F20"/>
          <w:w w:val="105"/>
          <w:sz w:val="15"/>
        </w:rPr>
        <w:t>aff.</w:t>
      </w:r>
      <w:r>
        <w:rPr>
          <w:color w:val="231F20"/>
          <w:spacing w:val="-4"/>
          <w:w w:val="105"/>
          <w:sz w:val="15"/>
        </w:rPr>
        <w:t> </w:t>
      </w:r>
      <w:r>
        <w:rPr>
          <w:color w:val="231F20"/>
          <w:w w:val="105"/>
          <w:sz w:val="15"/>
        </w:rPr>
        <w:t>civ.),</w:t>
      </w:r>
      <w:r>
        <w:rPr>
          <w:color w:val="231F20"/>
          <w:spacing w:val="-4"/>
          <w:w w:val="105"/>
          <w:sz w:val="15"/>
        </w:rPr>
        <w:t> </w:t>
      </w:r>
      <w:r>
        <w:rPr>
          <w:color w:val="231F20"/>
          <w:w w:val="105"/>
          <w:sz w:val="15"/>
        </w:rPr>
        <w:t>30</w:t>
      </w:r>
      <w:r>
        <w:rPr>
          <w:color w:val="231F20"/>
          <w:spacing w:val="-4"/>
          <w:w w:val="105"/>
          <w:sz w:val="15"/>
        </w:rPr>
        <w:t> </w:t>
      </w:r>
      <w:r>
        <w:rPr>
          <w:color w:val="231F20"/>
          <w:w w:val="105"/>
          <w:sz w:val="15"/>
        </w:rPr>
        <w:t>décembre</w:t>
      </w:r>
      <w:r>
        <w:rPr>
          <w:color w:val="231F20"/>
          <w:spacing w:val="-4"/>
          <w:w w:val="105"/>
          <w:sz w:val="15"/>
        </w:rPr>
        <w:t> </w:t>
      </w:r>
      <w:r>
        <w:rPr>
          <w:color w:val="231F20"/>
          <w:w w:val="105"/>
          <w:sz w:val="15"/>
        </w:rPr>
        <w:t>2024,</w:t>
      </w:r>
      <w:r>
        <w:rPr>
          <w:color w:val="231F20"/>
          <w:spacing w:val="-4"/>
          <w:w w:val="105"/>
          <w:sz w:val="15"/>
        </w:rPr>
        <w:t> </w:t>
      </w:r>
      <w:r>
        <w:rPr>
          <w:color w:val="231F20"/>
          <w:w w:val="105"/>
          <w:sz w:val="15"/>
        </w:rPr>
        <w:t>R.G.</w:t>
      </w:r>
      <w:r>
        <w:rPr>
          <w:color w:val="231F20"/>
          <w:spacing w:val="-4"/>
          <w:w w:val="105"/>
          <w:sz w:val="15"/>
        </w:rPr>
        <w:t> </w:t>
      </w:r>
      <w:r>
        <w:rPr>
          <w:color w:val="231F20"/>
          <w:w w:val="105"/>
          <w:sz w:val="15"/>
        </w:rPr>
        <w:t>n</w:t>
      </w:r>
      <w:r>
        <w:rPr>
          <w:color w:val="231F20"/>
          <w:w w:val="105"/>
          <w:position w:val="5"/>
          <w:sz w:val="9"/>
        </w:rPr>
        <w:t>o</w:t>
      </w:r>
      <w:r>
        <w:rPr>
          <w:color w:val="231F20"/>
          <w:spacing w:val="10"/>
          <w:w w:val="105"/>
          <w:position w:val="5"/>
          <w:sz w:val="9"/>
        </w:rPr>
        <w:t> </w:t>
      </w:r>
      <w:r>
        <w:rPr>
          <w:color w:val="231F20"/>
          <w:w w:val="105"/>
          <w:sz w:val="15"/>
        </w:rPr>
        <w:t>2024/KR/30,</w:t>
      </w:r>
      <w:r>
        <w:rPr>
          <w:color w:val="231F20"/>
          <w:spacing w:val="-4"/>
          <w:w w:val="105"/>
          <w:sz w:val="15"/>
        </w:rPr>
        <w:t> </w:t>
      </w:r>
      <w:r>
        <w:rPr>
          <w:color w:val="231F20"/>
          <w:w w:val="105"/>
          <w:sz w:val="15"/>
        </w:rPr>
        <w:t>§</w:t>
      </w:r>
      <w:r>
        <w:rPr>
          <w:color w:val="231F20"/>
          <w:spacing w:val="-4"/>
          <w:w w:val="105"/>
          <w:sz w:val="15"/>
        </w:rPr>
        <w:t> </w:t>
      </w:r>
      <w:r>
        <w:rPr>
          <w:color w:val="231F20"/>
          <w:w w:val="105"/>
          <w:sz w:val="15"/>
        </w:rPr>
        <w:t>27</w:t>
      </w:r>
      <w:r>
        <w:rPr>
          <w:color w:val="231F20"/>
          <w:spacing w:val="-4"/>
          <w:w w:val="105"/>
          <w:sz w:val="15"/>
        </w:rPr>
        <w:t> </w:t>
      </w:r>
      <w:r>
        <w:rPr>
          <w:color w:val="231F20"/>
          <w:w w:val="105"/>
          <w:sz w:val="15"/>
        </w:rPr>
        <w:t>;</w:t>
      </w:r>
      <w:r>
        <w:rPr>
          <w:color w:val="231F20"/>
          <w:spacing w:val="-4"/>
          <w:w w:val="105"/>
          <w:sz w:val="15"/>
        </w:rPr>
        <w:t> </w:t>
      </w:r>
      <w:r>
        <w:rPr>
          <w:color w:val="231F20"/>
          <w:w w:val="105"/>
          <w:sz w:val="15"/>
        </w:rPr>
        <w:t>Bruxelles</w:t>
      </w:r>
      <w:r>
        <w:rPr>
          <w:color w:val="231F20"/>
          <w:spacing w:val="-4"/>
          <w:w w:val="105"/>
          <w:sz w:val="15"/>
        </w:rPr>
        <w:t> </w:t>
      </w:r>
      <w:r>
        <w:rPr>
          <w:color w:val="231F20"/>
          <w:w w:val="105"/>
          <w:sz w:val="15"/>
        </w:rPr>
        <w:t>(1</w:t>
      </w:r>
      <w:r>
        <w:rPr>
          <w:color w:val="231F20"/>
          <w:w w:val="105"/>
          <w:position w:val="5"/>
          <w:sz w:val="9"/>
        </w:rPr>
        <w:t>re</w:t>
      </w:r>
      <w:r>
        <w:rPr>
          <w:color w:val="231F20"/>
          <w:spacing w:val="10"/>
          <w:w w:val="105"/>
          <w:position w:val="5"/>
          <w:sz w:val="9"/>
        </w:rPr>
        <w:t> </w:t>
      </w:r>
      <w:r>
        <w:rPr>
          <w:color w:val="231F20"/>
          <w:w w:val="105"/>
          <w:sz w:val="15"/>
        </w:rPr>
        <w:t>ch.</w:t>
      </w:r>
      <w:r>
        <w:rPr>
          <w:color w:val="231F20"/>
          <w:spacing w:val="-4"/>
          <w:w w:val="105"/>
          <w:sz w:val="15"/>
        </w:rPr>
        <w:t> </w:t>
      </w:r>
      <w:r>
        <w:rPr>
          <w:color w:val="231F20"/>
          <w:w w:val="105"/>
          <w:sz w:val="15"/>
        </w:rPr>
        <w:t>aff.</w:t>
      </w:r>
      <w:r>
        <w:rPr>
          <w:color w:val="231F20"/>
          <w:spacing w:val="40"/>
          <w:w w:val="105"/>
          <w:sz w:val="15"/>
        </w:rPr>
        <w:t> </w:t>
      </w:r>
      <w:r>
        <w:rPr>
          <w:color w:val="231F20"/>
          <w:w w:val="105"/>
          <w:sz w:val="15"/>
        </w:rPr>
        <w:t>civ.),</w:t>
      </w:r>
      <w:r>
        <w:rPr>
          <w:color w:val="231F20"/>
          <w:spacing w:val="4"/>
          <w:w w:val="105"/>
          <w:sz w:val="15"/>
        </w:rPr>
        <w:t> </w:t>
      </w:r>
      <w:r>
        <w:rPr>
          <w:color w:val="231F20"/>
          <w:w w:val="105"/>
          <w:sz w:val="15"/>
        </w:rPr>
        <w:t>30</w:t>
      </w:r>
      <w:r>
        <w:rPr>
          <w:color w:val="231F20"/>
          <w:spacing w:val="5"/>
          <w:w w:val="105"/>
          <w:sz w:val="15"/>
        </w:rPr>
        <w:t> </w:t>
      </w:r>
      <w:r>
        <w:rPr>
          <w:color w:val="231F20"/>
          <w:w w:val="105"/>
          <w:sz w:val="15"/>
        </w:rPr>
        <w:t>décembre</w:t>
      </w:r>
      <w:r>
        <w:rPr>
          <w:color w:val="231F20"/>
          <w:spacing w:val="5"/>
          <w:w w:val="105"/>
          <w:sz w:val="15"/>
        </w:rPr>
        <w:t> </w:t>
      </w:r>
      <w:r>
        <w:rPr>
          <w:color w:val="231F20"/>
          <w:w w:val="105"/>
          <w:sz w:val="15"/>
        </w:rPr>
        <w:t>2024,</w:t>
      </w:r>
      <w:r>
        <w:rPr>
          <w:color w:val="231F20"/>
          <w:spacing w:val="5"/>
          <w:w w:val="105"/>
          <w:sz w:val="15"/>
        </w:rPr>
        <w:t> </w:t>
      </w:r>
      <w:r>
        <w:rPr>
          <w:color w:val="231F20"/>
          <w:w w:val="105"/>
          <w:sz w:val="15"/>
        </w:rPr>
        <w:t>R.G.</w:t>
      </w:r>
      <w:r>
        <w:rPr>
          <w:color w:val="231F20"/>
          <w:spacing w:val="4"/>
          <w:w w:val="105"/>
          <w:sz w:val="15"/>
        </w:rPr>
        <w:t> </w:t>
      </w:r>
      <w:r>
        <w:rPr>
          <w:color w:val="231F20"/>
          <w:w w:val="105"/>
          <w:sz w:val="15"/>
        </w:rPr>
        <w:t>n</w:t>
      </w:r>
      <w:r>
        <w:rPr>
          <w:color w:val="231F20"/>
          <w:w w:val="105"/>
          <w:position w:val="5"/>
          <w:sz w:val="9"/>
        </w:rPr>
        <w:t>o</w:t>
      </w:r>
      <w:r>
        <w:rPr>
          <w:color w:val="231F20"/>
          <w:spacing w:val="21"/>
          <w:w w:val="105"/>
          <w:position w:val="5"/>
          <w:sz w:val="9"/>
        </w:rPr>
        <w:t> </w:t>
      </w:r>
      <w:r>
        <w:rPr>
          <w:color w:val="231F20"/>
          <w:w w:val="105"/>
          <w:sz w:val="15"/>
        </w:rPr>
        <w:t>2024/KR/34,</w:t>
      </w:r>
      <w:r>
        <w:rPr>
          <w:color w:val="231F20"/>
          <w:spacing w:val="5"/>
          <w:w w:val="105"/>
          <w:sz w:val="15"/>
        </w:rPr>
        <w:t> </w:t>
      </w:r>
      <w:r>
        <w:rPr>
          <w:color w:val="231F20"/>
          <w:w w:val="105"/>
          <w:sz w:val="15"/>
        </w:rPr>
        <w:t>§</w:t>
      </w:r>
      <w:r>
        <w:rPr>
          <w:color w:val="231F20"/>
          <w:spacing w:val="4"/>
          <w:w w:val="105"/>
          <w:sz w:val="15"/>
        </w:rPr>
        <w:t> </w:t>
      </w:r>
      <w:r>
        <w:rPr>
          <w:color w:val="231F20"/>
          <w:w w:val="105"/>
          <w:sz w:val="15"/>
        </w:rPr>
        <w:t>33</w:t>
      </w:r>
      <w:r>
        <w:rPr>
          <w:color w:val="231F20"/>
          <w:spacing w:val="5"/>
          <w:w w:val="105"/>
          <w:sz w:val="15"/>
        </w:rPr>
        <w:t> </w:t>
      </w:r>
      <w:r>
        <w:rPr>
          <w:color w:val="231F20"/>
          <w:w w:val="105"/>
          <w:sz w:val="15"/>
        </w:rPr>
        <w:t>;</w:t>
      </w:r>
      <w:r>
        <w:rPr>
          <w:color w:val="231F20"/>
          <w:spacing w:val="5"/>
          <w:w w:val="105"/>
          <w:sz w:val="15"/>
        </w:rPr>
        <w:t> </w:t>
      </w:r>
      <w:r>
        <w:rPr>
          <w:color w:val="231F20"/>
          <w:w w:val="105"/>
          <w:sz w:val="15"/>
        </w:rPr>
        <w:t>Bruxelles</w:t>
      </w:r>
      <w:r>
        <w:rPr>
          <w:color w:val="231F20"/>
          <w:spacing w:val="5"/>
          <w:w w:val="105"/>
          <w:sz w:val="15"/>
        </w:rPr>
        <w:t> </w:t>
      </w:r>
      <w:r>
        <w:rPr>
          <w:color w:val="231F20"/>
          <w:w w:val="105"/>
          <w:sz w:val="15"/>
        </w:rPr>
        <w:t>(1</w:t>
      </w:r>
      <w:r>
        <w:rPr>
          <w:color w:val="231F20"/>
          <w:w w:val="105"/>
          <w:position w:val="5"/>
          <w:sz w:val="9"/>
        </w:rPr>
        <w:t>re</w:t>
      </w:r>
      <w:r>
        <w:rPr>
          <w:color w:val="231F20"/>
          <w:spacing w:val="20"/>
          <w:w w:val="105"/>
          <w:position w:val="5"/>
          <w:sz w:val="9"/>
        </w:rPr>
        <w:t> </w:t>
      </w:r>
      <w:r>
        <w:rPr>
          <w:color w:val="231F20"/>
          <w:w w:val="105"/>
          <w:sz w:val="15"/>
        </w:rPr>
        <w:t>ch.</w:t>
      </w:r>
      <w:r>
        <w:rPr>
          <w:color w:val="231F20"/>
          <w:spacing w:val="5"/>
          <w:w w:val="105"/>
          <w:sz w:val="15"/>
        </w:rPr>
        <w:t> </w:t>
      </w:r>
      <w:r>
        <w:rPr>
          <w:color w:val="231F20"/>
          <w:w w:val="105"/>
          <w:sz w:val="15"/>
        </w:rPr>
        <w:t>aff.</w:t>
      </w:r>
      <w:r>
        <w:rPr>
          <w:color w:val="231F20"/>
          <w:spacing w:val="5"/>
          <w:w w:val="105"/>
          <w:sz w:val="15"/>
        </w:rPr>
        <w:t> </w:t>
      </w:r>
      <w:r>
        <w:rPr>
          <w:color w:val="231F20"/>
          <w:w w:val="105"/>
          <w:sz w:val="15"/>
        </w:rPr>
        <w:t>civ.),</w:t>
      </w:r>
      <w:r>
        <w:rPr>
          <w:color w:val="231F20"/>
          <w:spacing w:val="4"/>
          <w:w w:val="105"/>
          <w:sz w:val="15"/>
        </w:rPr>
        <w:t> </w:t>
      </w:r>
      <w:r>
        <w:rPr>
          <w:color w:val="231F20"/>
          <w:w w:val="105"/>
          <w:sz w:val="15"/>
        </w:rPr>
        <w:t>31</w:t>
      </w:r>
      <w:r>
        <w:rPr>
          <w:color w:val="231F20"/>
          <w:spacing w:val="5"/>
          <w:w w:val="105"/>
          <w:sz w:val="15"/>
        </w:rPr>
        <w:t> </w:t>
      </w:r>
      <w:r>
        <w:rPr>
          <w:color w:val="231F20"/>
          <w:w w:val="105"/>
          <w:sz w:val="15"/>
        </w:rPr>
        <w:t>décembre</w:t>
      </w:r>
      <w:r>
        <w:rPr>
          <w:color w:val="231F20"/>
          <w:spacing w:val="5"/>
          <w:w w:val="105"/>
          <w:sz w:val="15"/>
        </w:rPr>
        <w:t> </w:t>
      </w:r>
      <w:r>
        <w:rPr>
          <w:color w:val="231F20"/>
          <w:spacing w:val="-2"/>
          <w:w w:val="105"/>
          <w:sz w:val="15"/>
        </w:rPr>
        <w:t>2024,</w:t>
      </w:r>
    </w:p>
    <w:p>
      <w:pPr>
        <w:spacing w:before="1"/>
        <w:ind w:left="57" w:right="0" w:firstLine="0"/>
        <w:jc w:val="both"/>
        <w:rPr>
          <w:sz w:val="15"/>
        </w:rPr>
      </w:pPr>
      <w:r>
        <w:rPr>
          <w:color w:val="231F20"/>
          <w:sz w:val="15"/>
        </w:rPr>
        <w:t>R.G.</w:t>
      </w:r>
      <w:r>
        <w:rPr>
          <w:color w:val="231F20"/>
          <w:spacing w:val="18"/>
          <w:sz w:val="15"/>
        </w:rPr>
        <w:t> </w:t>
      </w:r>
      <w:r>
        <w:rPr>
          <w:color w:val="231F20"/>
          <w:sz w:val="15"/>
        </w:rPr>
        <w:t>n</w:t>
      </w:r>
      <w:r>
        <w:rPr>
          <w:color w:val="231F20"/>
          <w:position w:val="5"/>
          <w:sz w:val="9"/>
        </w:rPr>
        <w:t>o</w:t>
      </w:r>
      <w:r>
        <w:rPr>
          <w:color w:val="231F20"/>
          <w:spacing w:val="33"/>
          <w:position w:val="5"/>
          <w:sz w:val="9"/>
        </w:rPr>
        <w:t> </w:t>
      </w:r>
      <w:r>
        <w:rPr>
          <w:color w:val="231F20"/>
          <w:sz w:val="15"/>
        </w:rPr>
        <w:t>2024/KR/47,</w:t>
      </w:r>
      <w:r>
        <w:rPr>
          <w:color w:val="231F20"/>
          <w:spacing w:val="18"/>
          <w:sz w:val="15"/>
        </w:rPr>
        <w:t> </w:t>
      </w:r>
      <w:r>
        <w:rPr>
          <w:color w:val="231F20"/>
          <w:sz w:val="15"/>
        </w:rPr>
        <w:t>§</w:t>
      </w:r>
      <w:r>
        <w:rPr>
          <w:color w:val="231F20"/>
          <w:spacing w:val="18"/>
          <w:sz w:val="15"/>
        </w:rPr>
        <w:t> </w:t>
      </w:r>
      <w:r>
        <w:rPr>
          <w:color w:val="231F20"/>
          <w:spacing w:val="-5"/>
          <w:sz w:val="15"/>
        </w:rPr>
        <w:t>38.</w:t>
      </w:r>
    </w:p>
    <w:p>
      <w:pPr>
        <w:pStyle w:val="ListParagraph"/>
        <w:numPr>
          <w:ilvl w:val="0"/>
          <w:numId w:val="1"/>
        </w:numPr>
        <w:tabs>
          <w:tab w:pos="553" w:val="left" w:leader="none"/>
        </w:tabs>
        <w:spacing w:line="249" w:lineRule="auto" w:before="8" w:after="0"/>
        <w:ind w:left="57" w:right="338" w:firstLine="171"/>
        <w:jc w:val="both"/>
        <w:rPr>
          <w:sz w:val="15"/>
        </w:rPr>
      </w:pPr>
      <w:r>
        <w:rPr>
          <w:color w:val="231F20"/>
          <w:w w:val="110"/>
          <w:sz w:val="15"/>
        </w:rPr>
        <w:t>La cour d’appel fait référence à l’arrêt de la Grande Chambre de la Cour européenne des droits</w:t>
      </w:r>
      <w:r>
        <w:rPr>
          <w:color w:val="231F20"/>
          <w:w w:val="110"/>
          <w:sz w:val="15"/>
        </w:rPr>
        <w:t> de</w:t>
      </w:r>
      <w:r>
        <w:rPr>
          <w:color w:val="231F20"/>
          <w:w w:val="110"/>
          <w:sz w:val="15"/>
        </w:rPr>
        <w:t> l’homme</w:t>
      </w:r>
      <w:r>
        <w:rPr>
          <w:color w:val="231F20"/>
          <w:w w:val="110"/>
          <w:sz w:val="15"/>
        </w:rPr>
        <w:t> du</w:t>
      </w:r>
      <w:r>
        <w:rPr>
          <w:color w:val="231F20"/>
          <w:w w:val="110"/>
          <w:sz w:val="15"/>
        </w:rPr>
        <w:t> 9</w:t>
      </w:r>
      <w:r>
        <w:rPr>
          <w:color w:val="231F20"/>
          <w:w w:val="110"/>
          <w:sz w:val="15"/>
        </w:rPr>
        <w:t> juillet</w:t>
      </w:r>
      <w:r>
        <w:rPr>
          <w:color w:val="231F20"/>
          <w:w w:val="110"/>
          <w:sz w:val="15"/>
        </w:rPr>
        <w:t> 2021,</w:t>
      </w:r>
      <w:r>
        <w:rPr>
          <w:color w:val="231F20"/>
          <w:w w:val="110"/>
          <w:sz w:val="15"/>
        </w:rPr>
        <w:t> en</w:t>
      </w:r>
      <w:r>
        <w:rPr>
          <w:color w:val="231F20"/>
          <w:w w:val="110"/>
          <w:sz w:val="15"/>
        </w:rPr>
        <w:t> cause</w:t>
      </w:r>
      <w:r>
        <w:rPr>
          <w:color w:val="231F20"/>
          <w:w w:val="110"/>
          <w:sz w:val="15"/>
        </w:rPr>
        <w:t> </w:t>
      </w:r>
      <w:r>
        <w:rPr>
          <w:i/>
          <w:color w:val="231F20"/>
          <w:w w:val="110"/>
          <w:sz w:val="15"/>
        </w:rPr>
        <w:t>M.A.</w:t>
      </w:r>
      <w:r>
        <w:rPr>
          <w:i/>
          <w:color w:val="231F20"/>
          <w:spacing w:val="13"/>
          <w:w w:val="110"/>
          <w:sz w:val="15"/>
        </w:rPr>
        <w:t> </w:t>
      </w:r>
      <w:r>
        <w:rPr>
          <w:i/>
          <w:color w:val="231F20"/>
          <w:w w:val="110"/>
          <w:sz w:val="15"/>
        </w:rPr>
        <w:t>c.</w:t>
      </w:r>
      <w:r>
        <w:rPr>
          <w:i/>
          <w:color w:val="231F20"/>
          <w:spacing w:val="13"/>
          <w:w w:val="110"/>
          <w:sz w:val="15"/>
        </w:rPr>
        <w:t> </w:t>
      </w:r>
      <w:r>
        <w:rPr>
          <w:i/>
          <w:color w:val="231F20"/>
          <w:w w:val="110"/>
          <w:sz w:val="15"/>
        </w:rPr>
        <w:t>Danemark</w:t>
      </w:r>
      <w:r>
        <w:rPr>
          <w:color w:val="231F20"/>
          <w:w w:val="110"/>
          <w:sz w:val="15"/>
        </w:rPr>
        <w:t>,</w:t>
      </w:r>
      <w:r>
        <w:rPr>
          <w:color w:val="231F20"/>
          <w:w w:val="110"/>
          <w:sz w:val="15"/>
        </w:rPr>
        <w:t> mais</w:t>
      </w:r>
      <w:r>
        <w:rPr>
          <w:color w:val="231F20"/>
          <w:w w:val="110"/>
          <w:sz w:val="15"/>
        </w:rPr>
        <w:t> aussi</w:t>
      </w:r>
      <w:r>
        <w:rPr>
          <w:color w:val="231F20"/>
          <w:w w:val="110"/>
          <w:sz w:val="15"/>
        </w:rPr>
        <w:t> à</w:t>
      </w:r>
      <w:r>
        <w:rPr>
          <w:color w:val="231F20"/>
          <w:w w:val="110"/>
          <w:sz w:val="15"/>
        </w:rPr>
        <w:t> la</w:t>
      </w:r>
      <w:r>
        <w:rPr>
          <w:color w:val="231F20"/>
          <w:w w:val="110"/>
          <w:sz w:val="15"/>
        </w:rPr>
        <w:t> Résolution</w:t>
      </w:r>
      <w:r>
        <w:rPr>
          <w:color w:val="231F20"/>
          <w:w w:val="110"/>
          <w:sz w:val="15"/>
        </w:rPr>
        <w:t> </w:t>
      </w:r>
      <w:r>
        <w:rPr>
          <w:color w:val="231F20"/>
          <w:w w:val="110"/>
          <w:sz w:val="15"/>
        </w:rPr>
        <w:t>du</w:t>
      </w:r>
      <w:r>
        <w:rPr>
          <w:color w:val="231F20"/>
          <w:spacing w:val="40"/>
          <w:w w:val="110"/>
          <w:sz w:val="15"/>
        </w:rPr>
        <w:t> </w:t>
      </w:r>
      <w:r>
        <w:rPr>
          <w:color w:val="231F20"/>
          <w:sz w:val="15"/>
        </w:rPr>
        <w:t>11 octobre 2018, n</w:t>
      </w:r>
      <w:r>
        <w:rPr>
          <w:color w:val="231F20"/>
          <w:position w:val="5"/>
          <w:sz w:val="9"/>
        </w:rPr>
        <w:t>o</w:t>
      </w:r>
      <w:r>
        <w:rPr>
          <w:color w:val="231F20"/>
          <w:spacing w:val="34"/>
          <w:position w:val="5"/>
          <w:sz w:val="9"/>
        </w:rPr>
        <w:t> </w:t>
      </w:r>
      <w:r>
        <w:rPr>
          <w:color w:val="231F20"/>
          <w:sz w:val="15"/>
        </w:rPr>
        <w:t>2243 (2018), de l’Assemblée parlementaire du Conseil de l’Europe sur le regrou-</w:t>
      </w:r>
      <w:r>
        <w:rPr>
          <w:color w:val="231F20"/>
          <w:w w:val="110"/>
          <w:sz w:val="15"/>
        </w:rPr>
        <w:t> pement</w:t>
      </w:r>
      <w:r>
        <w:rPr>
          <w:color w:val="231F20"/>
          <w:spacing w:val="-9"/>
          <w:w w:val="110"/>
          <w:sz w:val="15"/>
        </w:rPr>
        <w:t> </w:t>
      </w:r>
      <w:r>
        <w:rPr>
          <w:color w:val="231F20"/>
          <w:w w:val="110"/>
          <w:sz w:val="15"/>
        </w:rPr>
        <w:t>familial</w:t>
      </w:r>
      <w:r>
        <w:rPr>
          <w:color w:val="231F20"/>
          <w:spacing w:val="-9"/>
          <w:w w:val="110"/>
          <w:sz w:val="15"/>
        </w:rPr>
        <w:t> </w:t>
      </w:r>
      <w:r>
        <w:rPr>
          <w:color w:val="231F20"/>
          <w:w w:val="110"/>
          <w:sz w:val="15"/>
        </w:rPr>
        <w:t>des</w:t>
      </w:r>
      <w:r>
        <w:rPr>
          <w:color w:val="231F20"/>
          <w:spacing w:val="-9"/>
          <w:w w:val="110"/>
          <w:sz w:val="15"/>
        </w:rPr>
        <w:t> </w:t>
      </w:r>
      <w:r>
        <w:rPr>
          <w:color w:val="231F20"/>
          <w:w w:val="110"/>
          <w:sz w:val="15"/>
        </w:rPr>
        <w:t>réfugiés</w:t>
      </w:r>
      <w:r>
        <w:rPr>
          <w:color w:val="231F20"/>
          <w:spacing w:val="-9"/>
          <w:w w:val="110"/>
          <w:sz w:val="15"/>
        </w:rPr>
        <w:t> </w:t>
      </w:r>
      <w:r>
        <w:rPr>
          <w:color w:val="231F20"/>
          <w:w w:val="110"/>
          <w:sz w:val="15"/>
        </w:rPr>
        <w:t>et</w:t>
      </w:r>
      <w:r>
        <w:rPr>
          <w:color w:val="231F20"/>
          <w:spacing w:val="-9"/>
          <w:w w:val="110"/>
          <w:sz w:val="15"/>
        </w:rPr>
        <w:t> </w:t>
      </w:r>
      <w:r>
        <w:rPr>
          <w:color w:val="231F20"/>
          <w:w w:val="110"/>
          <w:sz w:val="15"/>
        </w:rPr>
        <w:t>des</w:t>
      </w:r>
      <w:r>
        <w:rPr>
          <w:color w:val="231F20"/>
          <w:spacing w:val="-9"/>
          <w:w w:val="110"/>
          <w:sz w:val="15"/>
        </w:rPr>
        <w:t> </w:t>
      </w:r>
      <w:r>
        <w:rPr>
          <w:color w:val="231F20"/>
          <w:w w:val="110"/>
          <w:sz w:val="15"/>
        </w:rPr>
        <w:t>migrants</w:t>
      </w:r>
      <w:r>
        <w:rPr>
          <w:color w:val="231F20"/>
          <w:spacing w:val="-9"/>
          <w:w w:val="110"/>
          <w:sz w:val="15"/>
        </w:rPr>
        <w:t> </w:t>
      </w:r>
      <w:r>
        <w:rPr>
          <w:color w:val="231F20"/>
          <w:w w:val="110"/>
          <w:sz w:val="15"/>
        </w:rPr>
        <w:t>dans</w:t>
      </w:r>
      <w:r>
        <w:rPr>
          <w:color w:val="231F20"/>
          <w:spacing w:val="-9"/>
          <w:w w:val="110"/>
          <w:sz w:val="15"/>
        </w:rPr>
        <w:t> </w:t>
      </w:r>
      <w:r>
        <w:rPr>
          <w:color w:val="231F20"/>
          <w:w w:val="110"/>
          <w:sz w:val="15"/>
        </w:rPr>
        <w:t>les</w:t>
      </w:r>
      <w:r>
        <w:rPr>
          <w:color w:val="231F20"/>
          <w:spacing w:val="-9"/>
          <w:w w:val="110"/>
          <w:sz w:val="15"/>
        </w:rPr>
        <w:t> </w:t>
      </w:r>
      <w:r>
        <w:rPr>
          <w:color w:val="231F20"/>
          <w:w w:val="110"/>
          <w:sz w:val="15"/>
        </w:rPr>
        <w:t>États</w:t>
      </w:r>
      <w:r>
        <w:rPr>
          <w:color w:val="231F20"/>
          <w:spacing w:val="-9"/>
          <w:w w:val="110"/>
          <w:sz w:val="15"/>
        </w:rPr>
        <w:t> </w:t>
      </w:r>
      <w:r>
        <w:rPr>
          <w:color w:val="231F20"/>
          <w:w w:val="110"/>
          <w:sz w:val="15"/>
        </w:rPr>
        <w:t>membres,</w:t>
      </w:r>
      <w:r>
        <w:rPr>
          <w:color w:val="231F20"/>
          <w:spacing w:val="-9"/>
          <w:w w:val="110"/>
          <w:sz w:val="15"/>
        </w:rPr>
        <w:t> </w:t>
      </w:r>
      <w:r>
        <w:rPr>
          <w:color w:val="231F20"/>
          <w:w w:val="110"/>
          <w:sz w:val="15"/>
        </w:rPr>
        <w:t>ainsi</w:t>
      </w:r>
      <w:r>
        <w:rPr>
          <w:color w:val="231F20"/>
          <w:spacing w:val="-9"/>
          <w:w w:val="110"/>
          <w:sz w:val="15"/>
        </w:rPr>
        <w:t> </w:t>
      </w:r>
      <w:r>
        <w:rPr>
          <w:color w:val="231F20"/>
          <w:w w:val="110"/>
          <w:sz w:val="15"/>
        </w:rPr>
        <w:t>qu’au</w:t>
      </w:r>
      <w:r>
        <w:rPr>
          <w:color w:val="231F20"/>
          <w:spacing w:val="-9"/>
          <w:w w:val="110"/>
          <w:sz w:val="15"/>
        </w:rPr>
        <w:t> </w:t>
      </w:r>
      <w:r>
        <w:rPr>
          <w:color w:val="231F20"/>
          <w:w w:val="110"/>
          <w:sz w:val="15"/>
        </w:rPr>
        <w:t>document</w:t>
      </w:r>
      <w:r>
        <w:rPr>
          <w:color w:val="231F20"/>
          <w:spacing w:val="-9"/>
          <w:w w:val="110"/>
          <w:sz w:val="15"/>
        </w:rPr>
        <w:t> </w:t>
      </w:r>
      <w:r>
        <w:rPr>
          <w:color w:val="231F20"/>
          <w:w w:val="110"/>
          <w:sz w:val="15"/>
        </w:rPr>
        <w:t>théma- </w:t>
      </w:r>
      <w:r>
        <w:rPr>
          <w:color w:val="231F20"/>
          <w:sz w:val="15"/>
        </w:rPr>
        <w:t>tique</w:t>
      </w:r>
      <w:r>
        <w:rPr>
          <w:color w:val="231F20"/>
          <w:spacing w:val="18"/>
          <w:sz w:val="15"/>
        </w:rPr>
        <w:t> </w:t>
      </w:r>
      <w:r>
        <w:rPr>
          <w:color w:val="231F20"/>
          <w:sz w:val="15"/>
        </w:rPr>
        <w:t>publié</w:t>
      </w:r>
      <w:r>
        <w:rPr>
          <w:color w:val="231F20"/>
          <w:spacing w:val="19"/>
          <w:sz w:val="15"/>
        </w:rPr>
        <w:t> </w:t>
      </w:r>
      <w:r>
        <w:rPr>
          <w:color w:val="231F20"/>
          <w:sz w:val="15"/>
        </w:rPr>
        <w:t>en</w:t>
      </w:r>
      <w:r>
        <w:rPr>
          <w:color w:val="231F20"/>
          <w:spacing w:val="19"/>
          <w:sz w:val="15"/>
        </w:rPr>
        <w:t> </w:t>
      </w:r>
      <w:r>
        <w:rPr>
          <w:color w:val="231F20"/>
          <w:sz w:val="15"/>
        </w:rPr>
        <w:t>juin</w:t>
      </w:r>
      <w:r>
        <w:rPr>
          <w:color w:val="231F20"/>
          <w:spacing w:val="19"/>
          <w:sz w:val="15"/>
        </w:rPr>
        <w:t> </w:t>
      </w:r>
      <w:r>
        <w:rPr>
          <w:color w:val="231F20"/>
          <w:sz w:val="15"/>
        </w:rPr>
        <w:t>2017</w:t>
      </w:r>
      <w:r>
        <w:rPr>
          <w:color w:val="231F20"/>
          <w:spacing w:val="19"/>
          <w:sz w:val="15"/>
        </w:rPr>
        <w:t> </w:t>
      </w:r>
      <w:r>
        <w:rPr>
          <w:color w:val="231F20"/>
          <w:sz w:val="15"/>
        </w:rPr>
        <w:t>par</w:t>
      </w:r>
      <w:r>
        <w:rPr>
          <w:color w:val="231F20"/>
          <w:spacing w:val="19"/>
          <w:sz w:val="15"/>
        </w:rPr>
        <w:t> </w:t>
      </w:r>
      <w:r>
        <w:rPr>
          <w:color w:val="231F20"/>
          <w:sz w:val="15"/>
        </w:rPr>
        <w:t>le</w:t>
      </w:r>
      <w:r>
        <w:rPr>
          <w:color w:val="231F20"/>
          <w:spacing w:val="18"/>
          <w:sz w:val="15"/>
        </w:rPr>
        <w:t> </w:t>
      </w:r>
      <w:r>
        <w:rPr>
          <w:color w:val="231F20"/>
          <w:sz w:val="15"/>
        </w:rPr>
        <w:t>Commissaire</w:t>
      </w:r>
      <w:r>
        <w:rPr>
          <w:color w:val="231F20"/>
          <w:spacing w:val="19"/>
          <w:sz w:val="15"/>
        </w:rPr>
        <w:t> </w:t>
      </w:r>
      <w:r>
        <w:rPr>
          <w:color w:val="231F20"/>
          <w:sz w:val="15"/>
        </w:rPr>
        <w:t>aux</w:t>
      </w:r>
      <w:r>
        <w:rPr>
          <w:color w:val="231F20"/>
          <w:spacing w:val="19"/>
          <w:sz w:val="15"/>
        </w:rPr>
        <w:t> </w:t>
      </w:r>
      <w:r>
        <w:rPr>
          <w:color w:val="231F20"/>
          <w:sz w:val="15"/>
        </w:rPr>
        <w:t>droits</w:t>
      </w:r>
      <w:r>
        <w:rPr>
          <w:color w:val="231F20"/>
          <w:spacing w:val="19"/>
          <w:sz w:val="15"/>
        </w:rPr>
        <w:t> </w:t>
      </w:r>
      <w:r>
        <w:rPr>
          <w:color w:val="231F20"/>
          <w:sz w:val="15"/>
        </w:rPr>
        <w:t>de</w:t>
      </w:r>
      <w:r>
        <w:rPr>
          <w:color w:val="231F20"/>
          <w:spacing w:val="19"/>
          <w:sz w:val="15"/>
        </w:rPr>
        <w:t> </w:t>
      </w:r>
      <w:r>
        <w:rPr>
          <w:color w:val="231F20"/>
          <w:sz w:val="15"/>
        </w:rPr>
        <w:t>l’homme</w:t>
      </w:r>
      <w:r>
        <w:rPr>
          <w:color w:val="231F20"/>
          <w:spacing w:val="19"/>
          <w:sz w:val="15"/>
        </w:rPr>
        <w:t> </w:t>
      </w:r>
      <w:r>
        <w:rPr>
          <w:color w:val="231F20"/>
          <w:sz w:val="15"/>
        </w:rPr>
        <w:t>du</w:t>
      </w:r>
      <w:r>
        <w:rPr>
          <w:color w:val="231F20"/>
          <w:spacing w:val="18"/>
          <w:sz w:val="15"/>
        </w:rPr>
        <w:t> </w:t>
      </w:r>
      <w:r>
        <w:rPr>
          <w:color w:val="231F20"/>
          <w:sz w:val="15"/>
        </w:rPr>
        <w:t>Conseil</w:t>
      </w:r>
      <w:r>
        <w:rPr>
          <w:color w:val="231F20"/>
          <w:spacing w:val="19"/>
          <w:sz w:val="15"/>
        </w:rPr>
        <w:t> </w:t>
      </w:r>
      <w:r>
        <w:rPr>
          <w:color w:val="231F20"/>
          <w:sz w:val="15"/>
        </w:rPr>
        <w:t>de</w:t>
      </w:r>
      <w:r>
        <w:rPr>
          <w:color w:val="231F20"/>
          <w:spacing w:val="19"/>
          <w:sz w:val="15"/>
        </w:rPr>
        <w:t> </w:t>
      </w:r>
      <w:r>
        <w:rPr>
          <w:color w:val="231F20"/>
          <w:sz w:val="15"/>
        </w:rPr>
        <w:t>l’Europe,</w:t>
      </w:r>
      <w:r>
        <w:rPr>
          <w:color w:val="231F20"/>
          <w:spacing w:val="19"/>
          <w:sz w:val="15"/>
        </w:rPr>
        <w:t> </w:t>
      </w:r>
      <w:r>
        <w:rPr>
          <w:color w:val="231F20"/>
          <w:spacing w:val="-2"/>
          <w:sz w:val="15"/>
        </w:rPr>
        <w:t>intitulé</w:t>
      </w:r>
    </w:p>
    <w:p>
      <w:pPr>
        <w:spacing w:before="3"/>
        <w:ind w:left="57" w:right="0" w:firstLine="0"/>
        <w:jc w:val="both"/>
        <w:rPr>
          <w:sz w:val="15"/>
        </w:rPr>
      </w:pPr>
      <w:r>
        <w:rPr>
          <w:color w:val="231F20"/>
          <w:sz w:val="15"/>
        </w:rPr>
        <w:t>«</w:t>
      </w:r>
      <w:r>
        <w:rPr>
          <w:color w:val="231F20"/>
          <w:spacing w:val="2"/>
          <w:w w:val="105"/>
          <w:sz w:val="15"/>
        </w:rPr>
        <w:t> </w:t>
      </w:r>
      <w:r>
        <w:rPr>
          <w:color w:val="231F20"/>
          <w:w w:val="105"/>
          <w:sz w:val="15"/>
        </w:rPr>
        <w:t>Réaliser</w:t>
      </w:r>
      <w:r>
        <w:rPr>
          <w:color w:val="231F20"/>
          <w:spacing w:val="2"/>
          <w:w w:val="105"/>
          <w:sz w:val="15"/>
        </w:rPr>
        <w:t> </w:t>
      </w:r>
      <w:r>
        <w:rPr>
          <w:color w:val="231F20"/>
          <w:w w:val="105"/>
          <w:sz w:val="15"/>
        </w:rPr>
        <w:t>le</w:t>
      </w:r>
      <w:r>
        <w:rPr>
          <w:color w:val="231F20"/>
          <w:spacing w:val="3"/>
          <w:w w:val="105"/>
          <w:sz w:val="15"/>
        </w:rPr>
        <w:t> </w:t>
      </w:r>
      <w:r>
        <w:rPr>
          <w:color w:val="231F20"/>
          <w:w w:val="105"/>
          <w:sz w:val="15"/>
        </w:rPr>
        <w:t>droit</w:t>
      </w:r>
      <w:r>
        <w:rPr>
          <w:color w:val="231F20"/>
          <w:spacing w:val="2"/>
          <w:w w:val="105"/>
          <w:sz w:val="15"/>
        </w:rPr>
        <w:t> </w:t>
      </w:r>
      <w:r>
        <w:rPr>
          <w:color w:val="231F20"/>
          <w:w w:val="105"/>
          <w:sz w:val="15"/>
        </w:rPr>
        <w:t>au</w:t>
      </w:r>
      <w:r>
        <w:rPr>
          <w:color w:val="231F20"/>
          <w:spacing w:val="3"/>
          <w:w w:val="105"/>
          <w:sz w:val="15"/>
        </w:rPr>
        <w:t> </w:t>
      </w:r>
      <w:r>
        <w:rPr>
          <w:color w:val="231F20"/>
          <w:w w:val="105"/>
          <w:sz w:val="15"/>
        </w:rPr>
        <w:t>regroupement</w:t>
      </w:r>
      <w:r>
        <w:rPr>
          <w:color w:val="231F20"/>
          <w:spacing w:val="2"/>
          <w:w w:val="105"/>
          <w:sz w:val="15"/>
        </w:rPr>
        <w:t> </w:t>
      </w:r>
      <w:r>
        <w:rPr>
          <w:color w:val="231F20"/>
          <w:w w:val="105"/>
          <w:sz w:val="15"/>
        </w:rPr>
        <w:t>familial</w:t>
      </w:r>
      <w:r>
        <w:rPr>
          <w:color w:val="231F20"/>
          <w:spacing w:val="2"/>
          <w:w w:val="105"/>
          <w:sz w:val="15"/>
        </w:rPr>
        <w:t> </w:t>
      </w:r>
      <w:r>
        <w:rPr>
          <w:color w:val="231F20"/>
          <w:w w:val="105"/>
          <w:sz w:val="15"/>
        </w:rPr>
        <w:t>des</w:t>
      </w:r>
      <w:r>
        <w:rPr>
          <w:color w:val="231F20"/>
          <w:spacing w:val="3"/>
          <w:w w:val="105"/>
          <w:sz w:val="15"/>
        </w:rPr>
        <w:t> </w:t>
      </w:r>
      <w:r>
        <w:rPr>
          <w:color w:val="231F20"/>
          <w:w w:val="105"/>
          <w:sz w:val="15"/>
        </w:rPr>
        <w:t>réfugiés</w:t>
      </w:r>
      <w:r>
        <w:rPr>
          <w:color w:val="231F20"/>
          <w:spacing w:val="2"/>
          <w:w w:val="105"/>
          <w:sz w:val="15"/>
        </w:rPr>
        <w:t> </w:t>
      </w:r>
      <w:r>
        <w:rPr>
          <w:color w:val="231F20"/>
          <w:w w:val="105"/>
          <w:sz w:val="15"/>
        </w:rPr>
        <w:t>en</w:t>
      </w:r>
      <w:r>
        <w:rPr>
          <w:color w:val="231F20"/>
          <w:spacing w:val="3"/>
          <w:w w:val="105"/>
          <w:sz w:val="15"/>
        </w:rPr>
        <w:t> </w:t>
      </w:r>
      <w:r>
        <w:rPr>
          <w:color w:val="231F20"/>
          <w:w w:val="105"/>
          <w:sz w:val="15"/>
        </w:rPr>
        <w:t>Europe</w:t>
      </w:r>
      <w:r>
        <w:rPr>
          <w:color w:val="231F20"/>
          <w:spacing w:val="2"/>
          <w:w w:val="105"/>
          <w:sz w:val="15"/>
        </w:rPr>
        <w:t> </w:t>
      </w:r>
      <w:r>
        <w:rPr>
          <w:color w:val="231F20"/>
          <w:spacing w:val="-5"/>
          <w:sz w:val="15"/>
        </w:rPr>
        <w:t>».</w:t>
      </w:r>
    </w:p>
    <w:p>
      <w:pPr>
        <w:pStyle w:val="ListParagraph"/>
        <w:numPr>
          <w:ilvl w:val="0"/>
          <w:numId w:val="1"/>
        </w:numPr>
        <w:tabs>
          <w:tab w:pos="553" w:val="left" w:leader="none"/>
        </w:tabs>
        <w:spacing w:line="249" w:lineRule="auto" w:before="7" w:after="0"/>
        <w:ind w:left="57" w:right="338" w:firstLine="171"/>
        <w:jc w:val="both"/>
        <w:rPr>
          <w:sz w:val="15"/>
        </w:rPr>
      </w:pPr>
      <w:r>
        <w:rPr>
          <w:color w:val="231F20"/>
          <w:w w:val="110"/>
          <w:sz w:val="15"/>
        </w:rPr>
        <w:t>Ce</w:t>
      </w:r>
      <w:r>
        <w:rPr>
          <w:color w:val="231F20"/>
          <w:w w:val="110"/>
          <w:sz w:val="15"/>
        </w:rPr>
        <w:t> délai</w:t>
      </w:r>
      <w:r>
        <w:rPr>
          <w:color w:val="231F20"/>
          <w:w w:val="110"/>
          <w:sz w:val="15"/>
        </w:rPr>
        <w:t> avait</w:t>
      </w:r>
      <w:r>
        <w:rPr>
          <w:color w:val="231F20"/>
          <w:w w:val="110"/>
          <w:sz w:val="15"/>
        </w:rPr>
        <w:t> été</w:t>
      </w:r>
      <w:r>
        <w:rPr>
          <w:color w:val="231F20"/>
          <w:w w:val="110"/>
          <w:sz w:val="15"/>
        </w:rPr>
        <w:t> formulé,</w:t>
      </w:r>
      <w:r>
        <w:rPr>
          <w:color w:val="231F20"/>
          <w:w w:val="110"/>
          <w:sz w:val="15"/>
        </w:rPr>
        <w:t> par</w:t>
      </w:r>
      <w:r>
        <w:rPr>
          <w:color w:val="231F20"/>
          <w:w w:val="110"/>
          <w:sz w:val="15"/>
        </w:rPr>
        <w:t> les</w:t>
      </w:r>
      <w:r>
        <w:rPr>
          <w:color w:val="231F20"/>
          <w:w w:val="110"/>
          <w:sz w:val="15"/>
        </w:rPr>
        <w:t> intimés,</w:t>
      </w:r>
      <w:r>
        <w:rPr>
          <w:color w:val="231F20"/>
          <w:w w:val="110"/>
          <w:sz w:val="15"/>
        </w:rPr>
        <w:t> par</w:t>
      </w:r>
      <w:r>
        <w:rPr>
          <w:color w:val="231F20"/>
          <w:w w:val="110"/>
          <w:sz w:val="15"/>
        </w:rPr>
        <w:t> analogie</w:t>
      </w:r>
      <w:r>
        <w:rPr>
          <w:color w:val="231F20"/>
          <w:w w:val="110"/>
          <w:sz w:val="15"/>
        </w:rPr>
        <w:t> avec</w:t>
      </w:r>
      <w:r>
        <w:rPr>
          <w:color w:val="231F20"/>
          <w:w w:val="110"/>
          <w:sz w:val="15"/>
        </w:rPr>
        <w:t> celui</w:t>
      </w:r>
      <w:r>
        <w:rPr>
          <w:color w:val="231F20"/>
          <w:w w:val="110"/>
          <w:sz w:val="15"/>
        </w:rPr>
        <w:t> appliqué</w:t>
      </w:r>
      <w:r>
        <w:rPr>
          <w:color w:val="231F20"/>
          <w:w w:val="110"/>
          <w:sz w:val="15"/>
        </w:rPr>
        <w:t> pour</w:t>
      </w:r>
      <w:r>
        <w:rPr>
          <w:color w:val="231F20"/>
          <w:w w:val="110"/>
          <w:sz w:val="15"/>
        </w:rPr>
        <w:t> une demande</w:t>
      </w:r>
      <w:r>
        <w:rPr>
          <w:color w:val="231F20"/>
          <w:spacing w:val="-6"/>
          <w:w w:val="110"/>
          <w:sz w:val="15"/>
        </w:rPr>
        <w:t> </w:t>
      </w:r>
      <w:r>
        <w:rPr>
          <w:color w:val="231F20"/>
          <w:w w:val="110"/>
          <w:sz w:val="15"/>
        </w:rPr>
        <w:t>de</w:t>
      </w:r>
      <w:r>
        <w:rPr>
          <w:color w:val="231F20"/>
          <w:spacing w:val="-6"/>
          <w:w w:val="110"/>
          <w:sz w:val="15"/>
        </w:rPr>
        <w:t> </w:t>
      </w:r>
      <w:r>
        <w:rPr>
          <w:color w:val="231F20"/>
          <w:w w:val="110"/>
          <w:sz w:val="15"/>
        </w:rPr>
        <w:t>regroupement</w:t>
      </w:r>
      <w:r>
        <w:rPr>
          <w:color w:val="231F20"/>
          <w:spacing w:val="-6"/>
          <w:w w:val="110"/>
          <w:sz w:val="15"/>
        </w:rPr>
        <w:t> </w:t>
      </w:r>
      <w:r>
        <w:rPr>
          <w:color w:val="231F20"/>
          <w:w w:val="110"/>
          <w:sz w:val="15"/>
        </w:rPr>
        <w:t>familial</w:t>
      </w:r>
      <w:r>
        <w:rPr>
          <w:color w:val="231F20"/>
          <w:spacing w:val="-6"/>
          <w:w w:val="110"/>
          <w:sz w:val="15"/>
        </w:rPr>
        <w:t> </w:t>
      </w:r>
      <w:r>
        <w:rPr>
          <w:color w:val="231F20"/>
          <w:w w:val="110"/>
          <w:sz w:val="15"/>
        </w:rPr>
        <w:t>avec</w:t>
      </w:r>
      <w:r>
        <w:rPr>
          <w:color w:val="231F20"/>
          <w:spacing w:val="-6"/>
          <w:w w:val="110"/>
          <w:sz w:val="15"/>
        </w:rPr>
        <w:t> </w:t>
      </w:r>
      <w:r>
        <w:rPr>
          <w:color w:val="231F20"/>
          <w:w w:val="110"/>
          <w:sz w:val="15"/>
        </w:rPr>
        <w:t>un</w:t>
      </w:r>
      <w:r>
        <w:rPr>
          <w:color w:val="231F20"/>
          <w:spacing w:val="-6"/>
          <w:w w:val="110"/>
          <w:sz w:val="15"/>
        </w:rPr>
        <w:t> </w:t>
      </w:r>
      <w:r>
        <w:rPr>
          <w:color w:val="231F20"/>
          <w:w w:val="110"/>
          <w:sz w:val="15"/>
        </w:rPr>
        <w:t>ressortissant</w:t>
      </w:r>
      <w:r>
        <w:rPr>
          <w:color w:val="231F20"/>
          <w:spacing w:val="-6"/>
          <w:w w:val="110"/>
          <w:sz w:val="15"/>
        </w:rPr>
        <w:t> </w:t>
      </w:r>
      <w:r>
        <w:rPr>
          <w:color w:val="231F20"/>
          <w:w w:val="110"/>
          <w:sz w:val="15"/>
        </w:rPr>
        <w:t>de</w:t>
      </w:r>
      <w:r>
        <w:rPr>
          <w:color w:val="231F20"/>
          <w:spacing w:val="-6"/>
          <w:w w:val="110"/>
          <w:sz w:val="15"/>
        </w:rPr>
        <w:t> </w:t>
      </w:r>
      <w:r>
        <w:rPr>
          <w:color w:val="231F20"/>
          <w:w w:val="110"/>
          <w:sz w:val="15"/>
        </w:rPr>
        <w:t>pays</w:t>
      </w:r>
      <w:r>
        <w:rPr>
          <w:color w:val="231F20"/>
          <w:spacing w:val="-6"/>
          <w:w w:val="110"/>
          <w:sz w:val="15"/>
        </w:rPr>
        <w:t> </w:t>
      </w:r>
      <w:r>
        <w:rPr>
          <w:color w:val="231F20"/>
          <w:w w:val="110"/>
          <w:sz w:val="15"/>
        </w:rPr>
        <w:t>tiers</w:t>
      </w:r>
      <w:r>
        <w:rPr>
          <w:color w:val="231F20"/>
          <w:spacing w:val="-6"/>
          <w:w w:val="110"/>
          <w:sz w:val="15"/>
        </w:rPr>
        <w:t> </w:t>
      </w:r>
      <w:r>
        <w:rPr>
          <w:color w:val="231F20"/>
          <w:w w:val="110"/>
          <w:sz w:val="15"/>
        </w:rPr>
        <w:t>sur</w:t>
      </w:r>
      <w:r>
        <w:rPr>
          <w:color w:val="231F20"/>
          <w:spacing w:val="-6"/>
          <w:w w:val="110"/>
          <w:sz w:val="15"/>
        </w:rPr>
        <w:t> </w:t>
      </w:r>
      <w:r>
        <w:rPr>
          <w:color w:val="231F20"/>
          <w:w w:val="110"/>
          <w:sz w:val="15"/>
        </w:rPr>
        <w:t>la</w:t>
      </w:r>
      <w:r>
        <w:rPr>
          <w:color w:val="231F20"/>
          <w:spacing w:val="-6"/>
          <w:w w:val="110"/>
          <w:sz w:val="15"/>
        </w:rPr>
        <w:t> </w:t>
      </w:r>
      <w:r>
        <w:rPr>
          <w:color w:val="231F20"/>
          <w:w w:val="110"/>
          <w:sz w:val="15"/>
        </w:rPr>
        <w:t>base</w:t>
      </w:r>
      <w:r>
        <w:rPr>
          <w:color w:val="231F20"/>
          <w:spacing w:val="-6"/>
          <w:w w:val="110"/>
          <w:sz w:val="15"/>
        </w:rPr>
        <w:t> </w:t>
      </w:r>
      <w:r>
        <w:rPr>
          <w:color w:val="231F20"/>
          <w:w w:val="110"/>
          <w:sz w:val="15"/>
        </w:rPr>
        <w:t>de</w:t>
      </w:r>
      <w:r>
        <w:rPr>
          <w:color w:val="231F20"/>
          <w:spacing w:val="-6"/>
          <w:w w:val="110"/>
          <w:sz w:val="15"/>
        </w:rPr>
        <w:t> </w:t>
      </w:r>
      <w:r>
        <w:rPr>
          <w:color w:val="231F20"/>
          <w:w w:val="110"/>
          <w:sz w:val="15"/>
        </w:rPr>
        <w:t>l’article</w:t>
      </w:r>
      <w:r>
        <w:rPr>
          <w:color w:val="231F20"/>
          <w:spacing w:val="-6"/>
          <w:w w:val="110"/>
          <w:sz w:val="15"/>
        </w:rPr>
        <w:t> </w:t>
      </w:r>
      <w:r>
        <w:rPr>
          <w:color w:val="231F20"/>
          <w:w w:val="110"/>
          <w:sz w:val="15"/>
        </w:rPr>
        <w:t>10</w:t>
      </w:r>
      <w:r>
        <w:rPr>
          <w:color w:val="231F20"/>
          <w:spacing w:val="-6"/>
          <w:w w:val="110"/>
          <w:sz w:val="15"/>
        </w:rPr>
        <w:t> </w:t>
      </w:r>
      <w:r>
        <w:rPr>
          <w:color w:val="231F20"/>
          <w:w w:val="110"/>
          <w:sz w:val="15"/>
        </w:rPr>
        <w:t>de la</w:t>
      </w:r>
      <w:r>
        <w:rPr>
          <w:color w:val="231F20"/>
          <w:spacing w:val="-11"/>
          <w:w w:val="110"/>
          <w:sz w:val="15"/>
        </w:rPr>
        <w:t> </w:t>
      </w:r>
      <w:r>
        <w:rPr>
          <w:color w:val="231F20"/>
          <w:w w:val="110"/>
          <w:sz w:val="15"/>
        </w:rPr>
        <w:t>loi</w:t>
      </w:r>
      <w:r>
        <w:rPr>
          <w:color w:val="231F20"/>
          <w:spacing w:val="-10"/>
          <w:w w:val="110"/>
          <w:sz w:val="15"/>
        </w:rPr>
        <w:t> </w:t>
      </w:r>
      <w:r>
        <w:rPr>
          <w:color w:val="231F20"/>
          <w:w w:val="110"/>
          <w:sz w:val="15"/>
        </w:rPr>
        <w:t>du</w:t>
      </w:r>
      <w:r>
        <w:rPr>
          <w:color w:val="231F20"/>
          <w:spacing w:val="-10"/>
          <w:w w:val="110"/>
          <w:sz w:val="15"/>
        </w:rPr>
        <w:t> </w:t>
      </w:r>
      <w:r>
        <w:rPr>
          <w:color w:val="231F20"/>
          <w:w w:val="110"/>
          <w:sz w:val="15"/>
        </w:rPr>
        <w:t>15</w:t>
      </w:r>
      <w:r>
        <w:rPr>
          <w:color w:val="231F20"/>
          <w:spacing w:val="-11"/>
          <w:w w:val="110"/>
          <w:sz w:val="15"/>
        </w:rPr>
        <w:t> </w:t>
      </w:r>
      <w:r>
        <w:rPr>
          <w:color w:val="231F20"/>
          <w:w w:val="110"/>
          <w:sz w:val="15"/>
        </w:rPr>
        <w:t>décembre</w:t>
      </w:r>
      <w:r>
        <w:rPr>
          <w:color w:val="231F20"/>
          <w:spacing w:val="-10"/>
          <w:w w:val="110"/>
          <w:sz w:val="15"/>
        </w:rPr>
        <w:t> </w:t>
      </w:r>
      <w:r>
        <w:rPr>
          <w:color w:val="231F20"/>
          <w:w w:val="110"/>
          <w:sz w:val="15"/>
        </w:rPr>
        <w:t>1980,</w:t>
      </w:r>
      <w:r>
        <w:rPr>
          <w:color w:val="231F20"/>
          <w:spacing w:val="-10"/>
          <w:w w:val="110"/>
          <w:sz w:val="15"/>
        </w:rPr>
        <w:t> </w:t>
      </w:r>
      <w:r>
        <w:rPr>
          <w:color w:val="231F20"/>
          <w:w w:val="110"/>
          <w:sz w:val="15"/>
        </w:rPr>
        <w:t>qui</w:t>
      </w:r>
      <w:r>
        <w:rPr>
          <w:color w:val="231F20"/>
          <w:spacing w:val="-11"/>
          <w:w w:val="110"/>
          <w:sz w:val="15"/>
        </w:rPr>
        <w:t> </w:t>
      </w:r>
      <w:r>
        <w:rPr>
          <w:color w:val="231F20"/>
          <w:w w:val="110"/>
          <w:sz w:val="15"/>
        </w:rPr>
        <w:t>doit</w:t>
      </w:r>
      <w:r>
        <w:rPr>
          <w:color w:val="231F20"/>
          <w:spacing w:val="-10"/>
          <w:w w:val="110"/>
          <w:sz w:val="15"/>
        </w:rPr>
        <w:t> </w:t>
      </w:r>
      <w:r>
        <w:rPr>
          <w:color w:val="231F20"/>
          <w:w w:val="110"/>
          <w:sz w:val="15"/>
        </w:rPr>
        <w:t>être</w:t>
      </w:r>
      <w:r>
        <w:rPr>
          <w:color w:val="231F20"/>
          <w:spacing w:val="-10"/>
          <w:w w:val="110"/>
          <w:sz w:val="15"/>
        </w:rPr>
        <w:t> </w:t>
      </w:r>
      <w:r>
        <w:rPr>
          <w:color w:val="231F20"/>
          <w:w w:val="110"/>
          <w:sz w:val="15"/>
        </w:rPr>
        <w:t>traitée</w:t>
      </w:r>
      <w:r>
        <w:rPr>
          <w:color w:val="231F20"/>
          <w:spacing w:val="-11"/>
          <w:w w:val="110"/>
          <w:sz w:val="15"/>
        </w:rPr>
        <w:t> </w:t>
      </w:r>
      <w:r>
        <w:rPr>
          <w:color w:val="231F20"/>
          <w:w w:val="110"/>
          <w:sz w:val="15"/>
        </w:rPr>
        <w:t>dans</w:t>
      </w:r>
      <w:r>
        <w:rPr>
          <w:color w:val="231F20"/>
          <w:spacing w:val="-10"/>
          <w:w w:val="110"/>
          <w:sz w:val="15"/>
        </w:rPr>
        <w:t> </w:t>
      </w:r>
      <w:r>
        <w:rPr>
          <w:color w:val="231F20"/>
          <w:w w:val="110"/>
          <w:sz w:val="15"/>
        </w:rPr>
        <w:t>un</w:t>
      </w:r>
      <w:r>
        <w:rPr>
          <w:color w:val="231F20"/>
          <w:spacing w:val="-10"/>
          <w:w w:val="110"/>
          <w:sz w:val="15"/>
        </w:rPr>
        <w:t> </w:t>
      </w:r>
      <w:r>
        <w:rPr>
          <w:color w:val="231F20"/>
          <w:w w:val="110"/>
          <w:sz w:val="15"/>
        </w:rPr>
        <w:t>délai</w:t>
      </w:r>
      <w:r>
        <w:rPr>
          <w:color w:val="231F20"/>
          <w:spacing w:val="-11"/>
          <w:w w:val="110"/>
          <w:sz w:val="15"/>
        </w:rPr>
        <w:t> </w:t>
      </w:r>
      <w:r>
        <w:rPr>
          <w:color w:val="231F20"/>
          <w:w w:val="110"/>
          <w:sz w:val="15"/>
        </w:rPr>
        <w:t>de</w:t>
      </w:r>
      <w:r>
        <w:rPr>
          <w:color w:val="231F20"/>
          <w:spacing w:val="-10"/>
          <w:w w:val="110"/>
          <w:sz w:val="15"/>
        </w:rPr>
        <w:t> </w:t>
      </w:r>
      <w:r>
        <w:rPr>
          <w:color w:val="231F20"/>
          <w:w w:val="110"/>
          <w:sz w:val="15"/>
        </w:rPr>
        <w:t>neuf</w:t>
      </w:r>
      <w:r>
        <w:rPr>
          <w:color w:val="231F20"/>
          <w:spacing w:val="-10"/>
          <w:w w:val="110"/>
          <w:sz w:val="15"/>
        </w:rPr>
        <w:t> </w:t>
      </w:r>
      <w:r>
        <w:rPr>
          <w:color w:val="231F20"/>
          <w:w w:val="110"/>
          <w:sz w:val="15"/>
        </w:rPr>
        <w:t>mois</w:t>
      </w:r>
      <w:r>
        <w:rPr>
          <w:color w:val="231F20"/>
          <w:spacing w:val="-10"/>
          <w:w w:val="110"/>
          <w:sz w:val="15"/>
        </w:rPr>
        <w:t> </w:t>
      </w:r>
      <w:r>
        <w:rPr>
          <w:color w:val="231F20"/>
          <w:w w:val="110"/>
          <w:sz w:val="15"/>
        </w:rPr>
        <w:t>(article</w:t>
      </w:r>
      <w:r>
        <w:rPr>
          <w:color w:val="231F20"/>
          <w:spacing w:val="-11"/>
          <w:w w:val="110"/>
          <w:sz w:val="15"/>
        </w:rPr>
        <w:t> </w:t>
      </w:r>
      <w:r>
        <w:rPr>
          <w:color w:val="231F20"/>
          <w:w w:val="110"/>
          <w:sz w:val="15"/>
        </w:rPr>
        <w:t>10</w:t>
      </w:r>
      <w:r>
        <w:rPr>
          <w:i/>
          <w:color w:val="231F20"/>
          <w:w w:val="110"/>
          <w:sz w:val="15"/>
        </w:rPr>
        <w:t>ter</w:t>
      </w:r>
      <w:r>
        <w:rPr>
          <w:i/>
          <w:color w:val="231F20"/>
          <w:spacing w:val="-10"/>
          <w:w w:val="110"/>
          <w:sz w:val="15"/>
        </w:rPr>
        <w:t> </w:t>
      </w:r>
      <w:r>
        <w:rPr>
          <w:color w:val="231F20"/>
          <w:w w:val="110"/>
          <w:sz w:val="15"/>
        </w:rPr>
        <w:t>de</w:t>
      </w:r>
      <w:r>
        <w:rPr>
          <w:color w:val="231F20"/>
          <w:spacing w:val="-10"/>
          <w:w w:val="110"/>
          <w:sz w:val="15"/>
        </w:rPr>
        <w:t> </w:t>
      </w:r>
      <w:r>
        <w:rPr>
          <w:color w:val="231F20"/>
          <w:w w:val="110"/>
          <w:sz w:val="15"/>
        </w:rPr>
        <w:t>la</w:t>
      </w:r>
      <w:r>
        <w:rPr>
          <w:color w:val="231F20"/>
          <w:spacing w:val="-11"/>
          <w:w w:val="110"/>
          <w:sz w:val="15"/>
        </w:rPr>
        <w:t> </w:t>
      </w:r>
      <w:r>
        <w:rPr>
          <w:color w:val="231F20"/>
          <w:w w:val="110"/>
          <w:sz w:val="15"/>
        </w:rPr>
        <w:t>loi</w:t>
      </w:r>
      <w:r>
        <w:rPr>
          <w:color w:val="231F20"/>
          <w:spacing w:val="-10"/>
          <w:w w:val="110"/>
          <w:sz w:val="15"/>
        </w:rPr>
        <w:t> </w:t>
      </w:r>
      <w:r>
        <w:rPr>
          <w:color w:val="231F20"/>
          <w:w w:val="110"/>
          <w:sz w:val="15"/>
        </w:rPr>
        <w:t>du </w:t>
      </w:r>
      <w:r>
        <w:rPr>
          <w:color w:val="231F20"/>
          <w:sz w:val="15"/>
        </w:rPr>
        <w:t>15 décembre 1980). Les intimés avaient ajouté que le principe du délai raisonnable impose à l’admi-</w:t>
      </w:r>
      <w:r>
        <w:rPr>
          <w:color w:val="231F20"/>
          <w:spacing w:val="40"/>
          <w:sz w:val="15"/>
        </w:rPr>
        <w:t> </w:t>
      </w:r>
      <w:r>
        <w:rPr>
          <w:color w:val="231F20"/>
          <w:sz w:val="15"/>
        </w:rPr>
        <w:t>nistration</w:t>
      </w:r>
      <w:r>
        <w:rPr>
          <w:color w:val="231F20"/>
          <w:spacing w:val="20"/>
          <w:sz w:val="15"/>
        </w:rPr>
        <w:t> </w:t>
      </w:r>
      <w:r>
        <w:rPr>
          <w:color w:val="231F20"/>
          <w:sz w:val="15"/>
        </w:rPr>
        <w:t>de</w:t>
      </w:r>
      <w:r>
        <w:rPr>
          <w:color w:val="231F20"/>
          <w:spacing w:val="21"/>
          <w:sz w:val="15"/>
        </w:rPr>
        <w:t> </w:t>
      </w:r>
      <w:r>
        <w:rPr>
          <w:color w:val="231F20"/>
          <w:sz w:val="15"/>
        </w:rPr>
        <w:t>prendre</w:t>
      </w:r>
      <w:r>
        <w:rPr>
          <w:color w:val="231F20"/>
          <w:spacing w:val="20"/>
          <w:sz w:val="15"/>
        </w:rPr>
        <w:t> </w:t>
      </w:r>
      <w:r>
        <w:rPr>
          <w:color w:val="231F20"/>
          <w:sz w:val="15"/>
        </w:rPr>
        <w:t>sa</w:t>
      </w:r>
      <w:r>
        <w:rPr>
          <w:color w:val="231F20"/>
          <w:spacing w:val="21"/>
          <w:sz w:val="15"/>
        </w:rPr>
        <w:t> </w:t>
      </w:r>
      <w:r>
        <w:rPr>
          <w:color w:val="231F20"/>
          <w:sz w:val="15"/>
        </w:rPr>
        <w:t>décision</w:t>
      </w:r>
      <w:r>
        <w:rPr>
          <w:color w:val="231F20"/>
          <w:spacing w:val="21"/>
          <w:sz w:val="15"/>
        </w:rPr>
        <w:t> </w:t>
      </w:r>
      <w:r>
        <w:rPr>
          <w:color w:val="231F20"/>
          <w:sz w:val="15"/>
        </w:rPr>
        <w:t>dans</w:t>
      </w:r>
      <w:r>
        <w:rPr>
          <w:color w:val="231F20"/>
          <w:spacing w:val="20"/>
          <w:sz w:val="15"/>
        </w:rPr>
        <w:t> </w:t>
      </w:r>
      <w:r>
        <w:rPr>
          <w:color w:val="231F20"/>
          <w:sz w:val="15"/>
        </w:rPr>
        <w:t>un</w:t>
      </w:r>
      <w:r>
        <w:rPr>
          <w:color w:val="231F20"/>
          <w:spacing w:val="21"/>
          <w:sz w:val="15"/>
        </w:rPr>
        <w:t> </w:t>
      </w:r>
      <w:r>
        <w:rPr>
          <w:color w:val="231F20"/>
          <w:sz w:val="15"/>
        </w:rPr>
        <w:t>délai</w:t>
      </w:r>
      <w:r>
        <w:rPr>
          <w:color w:val="231F20"/>
          <w:spacing w:val="21"/>
          <w:sz w:val="15"/>
        </w:rPr>
        <w:t> </w:t>
      </w:r>
      <w:r>
        <w:rPr>
          <w:color w:val="231F20"/>
          <w:sz w:val="15"/>
        </w:rPr>
        <w:t>raisonnable,</w:t>
      </w:r>
      <w:r>
        <w:rPr>
          <w:color w:val="231F20"/>
          <w:spacing w:val="20"/>
          <w:sz w:val="15"/>
        </w:rPr>
        <w:t> </w:t>
      </w:r>
      <w:r>
        <w:rPr>
          <w:color w:val="231F20"/>
          <w:sz w:val="15"/>
        </w:rPr>
        <w:t>même</w:t>
      </w:r>
      <w:r>
        <w:rPr>
          <w:color w:val="231F20"/>
          <w:spacing w:val="21"/>
          <w:sz w:val="15"/>
        </w:rPr>
        <w:t> </w:t>
      </w:r>
      <w:r>
        <w:rPr>
          <w:color w:val="231F20"/>
          <w:sz w:val="15"/>
        </w:rPr>
        <w:t>en</w:t>
      </w:r>
      <w:r>
        <w:rPr>
          <w:color w:val="231F20"/>
          <w:spacing w:val="21"/>
          <w:sz w:val="15"/>
        </w:rPr>
        <w:t> </w:t>
      </w:r>
      <w:r>
        <w:rPr>
          <w:color w:val="231F20"/>
          <w:sz w:val="15"/>
        </w:rPr>
        <w:t>l’absence</w:t>
      </w:r>
      <w:r>
        <w:rPr>
          <w:color w:val="231F20"/>
          <w:spacing w:val="20"/>
          <w:sz w:val="15"/>
        </w:rPr>
        <w:t> </w:t>
      </w:r>
      <w:r>
        <w:rPr>
          <w:color w:val="231F20"/>
          <w:sz w:val="15"/>
        </w:rPr>
        <w:t>de</w:t>
      </w:r>
      <w:r>
        <w:rPr>
          <w:color w:val="231F20"/>
          <w:spacing w:val="21"/>
          <w:sz w:val="15"/>
        </w:rPr>
        <w:t> </w:t>
      </w:r>
      <w:r>
        <w:rPr>
          <w:color w:val="231F20"/>
          <w:sz w:val="15"/>
        </w:rPr>
        <w:t>texte</w:t>
      </w:r>
      <w:r>
        <w:rPr>
          <w:color w:val="231F20"/>
          <w:spacing w:val="21"/>
          <w:sz w:val="15"/>
        </w:rPr>
        <w:t> </w:t>
      </w:r>
      <w:r>
        <w:rPr>
          <w:color w:val="231F20"/>
          <w:sz w:val="15"/>
        </w:rPr>
        <w:t>lui</w:t>
      </w:r>
      <w:r>
        <w:rPr>
          <w:color w:val="231F20"/>
          <w:spacing w:val="20"/>
          <w:sz w:val="15"/>
        </w:rPr>
        <w:t> </w:t>
      </w:r>
      <w:r>
        <w:rPr>
          <w:color w:val="231F20"/>
          <w:spacing w:val="-2"/>
          <w:sz w:val="15"/>
        </w:rPr>
        <w:t>imposant</w:t>
      </w:r>
    </w:p>
    <w:p>
      <w:pPr>
        <w:pStyle w:val="ListParagraph"/>
        <w:spacing w:after="0" w:line="249" w:lineRule="auto"/>
        <w:jc w:val="both"/>
        <w:rPr>
          <w:sz w:val="15"/>
        </w:rPr>
        <w:sectPr>
          <w:pgSz w:w="9080" w:h="13610"/>
          <w:pgMar w:header="0" w:footer="320" w:top="1560" w:bottom="520" w:left="1133" w:right="1133"/>
        </w:sectPr>
      </w:pPr>
    </w:p>
    <w:p>
      <w:pPr>
        <w:pStyle w:val="BodyText"/>
        <w:spacing w:line="256" w:lineRule="auto" w:before="130"/>
        <w:ind w:left="340" w:right="48" w:firstLine="192"/>
      </w:pPr>
      <w:r>
        <w:rPr>
          <w:color w:val="231F20"/>
          <w:w w:val="110"/>
        </w:rPr>
        <w:t>Refusant un assouplissement des modes introductifs de visas D, l’État belge annonce en janvier 2025 qu’il se pourvoira en cassation contre les dif- férents arrêts précités. La secrétaire d’État à l’Asile et la Migration avait d’ailleurs confirmé devant le Parlement fédéral, le 1</w:t>
      </w:r>
      <w:r>
        <w:rPr>
          <w:color w:val="231F20"/>
          <w:w w:val="110"/>
          <w:position w:val="7"/>
          <w:sz w:val="11"/>
        </w:rPr>
        <w:t>er</w:t>
      </w:r>
      <w:r>
        <w:rPr>
          <w:color w:val="231F20"/>
          <w:spacing w:val="31"/>
          <w:w w:val="110"/>
          <w:position w:val="7"/>
          <w:sz w:val="11"/>
        </w:rPr>
        <w:t> </w:t>
      </w:r>
      <w:r>
        <w:rPr>
          <w:color w:val="231F20"/>
          <w:w w:val="110"/>
        </w:rPr>
        <w:t>octobre 2024, qu’elle n’autoriserait pas l’introduction de demandes de visas humanitaires par courriel, au nom d’un risque d’augmentation considérable de la charge de travail des postes diplomatiques et consulaires</w:t>
      </w:r>
      <w:r>
        <w:rPr>
          <w:color w:val="231F20"/>
          <w:spacing w:val="-12"/>
          <w:w w:val="110"/>
        </w:rPr>
        <w:t> </w:t>
      </w:r>
      <w:r>
        <w:rPr>
          <w:color w:val="231F20"/>
          <w:w w:val="110"/>
        </w:rPr>
        <w:t>(68). Rappelons pourtant que dans</w:t>
      </w:r>
      <w:r>
        <w:rPr>
          <w:color w:val="231F20"/>
          <w:spacing w:val="-9"/>
          <w:w w:val="110"/>
        </w:rPr>
        <w:t> </w:t>
      </w:r>
      <w:r>
        <w:rPr>
          <w:color w:val="231F20"/>
          <w:w w:val="110"/>
        </w:rPr>
        <w:t>son</w:t>
      </w:r>
      <w:r>
        <w:rPr>
          <w:color w:val="231F20"/>
          <w:spacing w:val="-9"/>
          <w:w w:val="110"/>
        </w:rPr>
        <w:t> </w:t>
      </w:r>
      <w:r>
        <w:rPr>
          <w:color w:val="231F20"/>
          <w:w w:val="110"/>
        </w:rPr>
        <w:t>ordonnance</w:t>
      </w:r>
      <w:r>
        <w:rPr>
          <w:color w:val="231F20"/>
          <w:spacing w:val="-9"/>
          <w:w w:val="110"/>
        </w:rPr>
        <w:t> </w:t>
      </w:r>
      <w:r>
        <w:rPr>
          <w:color w:val="231F20"/>
          <w:w w:val="110"/>
        </w:rPr>
        <w:t>du</w:t>
      </w:r>
      <w:r>
        <w:rPr>
          <w:color w:val="231F20"/>
          <w:spacing w:val="-9"/>
          <w:w w:val="110"/>
        </w:rPr>
        <w:t> </w:t>
      </w:r>
      <w:r>
        <w:rPr>
          <w:color w:val="231F20"/>
          <w:w w:val="110"/>
        </w:rPr>
        <w:t>15</w:t>
      </w:r>
      <w:r>
        <w:rPr>
          <w:color w:val="231F20"/>
          <w:spacing w:val="-9"/>
          <w:w w:val="110"/>
        </w:rPr>
        <w:t> </w:t>
      </w:r>
      <w:r>
        <w:rPr>
          <w:color w:val="231F20"/>
          <w:w w:val="110"/>
        </w:rPr>
        <w:t>mars</w:t>
      </w:r>
      <w:r>
        <w:rPr>
          <w:color w:val="231F20"/>
          <w:spacing w:val="-9"/>
          <w:w w:val="110"/>
        </w:rPr>
        <w:t> </w:t>
      </w:r>
      <w:r>
        <w:rPr>
          <w:color w:val="231F20"/>
          <w:w w:val="110"/>
        </w:rPr>
        <w:t>2024,</w:t>
      </w:r>
      <w:r>
        <w:rPr>
          <w:color w:val="231F20"/>
          <w:spacing w:val="-9"/>
          <w:w w:val="110"/>
        </w:rPr>
        <w:t> </w:t>
      </w:r>
      <w:r>
        <w:rPr>
          <w:color w:val="231F20"/>
          <w:w w:val="110"/>
        </w:rPr>
        <w:t>le</w:t>
      </w:r>
      <w:r>
        <w:rPr>
          <w:color w:val="231F20"/>
          <w:spacing w:val="-9"/>
          <w:w w:val="110"/>
        </w:rPr>
        <w:t> </w:t>
      </w:r>
      <w:r>
        <w:rPr>
          <w:color w:val="231F20"/>
          <w:w w:val="110"/>
        </w:rPr>
        <w:t>tribunal</w:t>
      </w:r>
      <w:r>
        <w:rPr>
          <w:color w:val="231F20"/>
          <w:spacing w:val="-9"/>
          <w:w w:val="110"/>
        </w:rPr>
        <w:t> </w:t>
      </w:r>
      <w:r>
        <w:rPr>
          <w:color w:val="231F20"/>
          <w:w w:val="110"/>
        </w:rPr>
        <w:t>de</w:t>
      </w:r>
      <w:r>
        <w:rPr>
          <w:color w:val="231F20"/>
          <w:spacing w:val="-9"/>
          <w:w w:val="110"/>
        </w:rPr>
        <w:t> </w:t>
      </w:r>
      <w:r>
        <w:rPr>
          <w:color w:val="231F20"/>
          <w:w w:val="110"/>
        </w:rPr>
        <w:t>première</w:t>
      </w:r>
      <w:r>
        <w:rPr>
          <w:color w:val="231F20"/>
          <w:spacing w:val="-9"/>
          <w:w w:val="110"/>
        </w:rPr>
        <w:t> </w:t>
      </w:r>
      <w:r>
        <w:rPr>
          <w:color w:val="231F20"/>
          <w:w w:val="110"/>
        </w:rPr>
        <w:t>instance,</w:t>
      </w:r>
      <w:r>
        <w:rPr>
          <w:color w:val="231F20"/>
          <w:spacing w:val="-9"/>
          <w:w w:val="110"/>
        </w:rPr>
        <w:t> </w:t>
      </w:r>
      <w:r>
        <w:rPr>
          <w:color w:val="231F20"/>
          <w:w w:val="110"/>
        </w:rPr>
        <w:t>après avoir souligné que l’État belge avait admis à l’audience que </w:t>
      </w:r>
      <w:r>
        <w:rPr>
          <w:color w:val="231F20"/>
        </w:rPr>
        <w:t>« </w:t>
      </w:r>
      <w:r>
        <w:rPr>
          <w:color w:val="231F20"/>
          <w:w w:val="110"/>
        </w:rPr>
        <w:t>la vérification identitaire, lorsqu’elle est réalisée dès l’introduction de la demande, permet un</w:t>
      </w:r>
      <w:r>
        <w:rPr>
          <w:color w:val="231F20"/>
          <w:spacing w:val="-8"/>
          <w:w w:val="110"/>
        </w:rPr>
        <w:t> </w:t>
      </w:r>
      <w:r>
        <w:rPr>
          <w:color w:val="231F20"/>
          <w:w w:val="110"/>
        </w:rPr>
        <w:t>“écrémage”</w:t>
      </w:r>
      <w:r>
        <w:rPr>
          <w:color w:val="231F20"/>
          <w:spacing w:val="-8"/>
          <w:w w:val="110"/>
        </w:rPr>
        <w:t> </w:t>
      </w:r>
      <w:r>
        <w:rPr>
          <w:color w:val="231F20"/>
          <w:w w:val="110"/>
        </w:rPr>
        <w:t>des</w:t>
      </w:r>
      <w:r>
        <w:rPr>
          <w:color w:val="231F20"/>
          <w:spacing w:val="-8"/>
          <w:w w:val="110"/>
        </w:rPr>
        <w:t> </w:t>
      </w:r>
      <w:r>
        <w:rPr>
          <w:color w:val="231F20"/>
          <w:w w:val="110"/>
        </w:rPr>
        <w:t>demandes</w:t>
      </w:r>
      <w:r>
        <w:rPr>
          <w:color w:val="231F20"/>
          <w:spacing w:val="-8"/>
          <w:w w:val="110"/>
        </w:rPr>
        <w:t> </w:t>
      </w:r>
      <w:r>
        <w:rPr>
          <w:color w:val="231F20"/>
          <w:w w:val="110"/>
        </w:rPr>
        <w:t>de</w:t>
      </w:r>
      <w:r>
        <w:rPr>
          <w:color w:val="231F20"/>
          <w:spacing w:val="-8"/>
          <w:w w:val="110"/>
        </w:rPr>
        <w:t> </w:t>
      </w:r>
      <w:r>
        <w:rPr>
          <w:color w:val="231F20"/>
          <w:w w:val="110"/>
        </w:rPr>
        <w:t>visa</w:t>
      </w:r>
      <w:r>
        <w:rPr>
          <w:color w:val="231F20"/>
          <w:spacing w:val="-8"/>
          <w:w w:val="110"/>
        </w:rPr>
        <w:t> </w:t>
      </w:r>
      <w:r>
        <w:rPr>
          <w:color w:val="231F20"/>
        </w:rPr>
        <w:t>»,</w:t>
      </w:r>
      <w:r>
        <w:rPr>
          <w:color w:val="231F20"/>
          <w:spacing w:val="-3"/>
        </w:rPr>
        <w:t> </w:t>
      </w:r>
      <w:r>
        <w:rPr>
          <w:color w:val="231F20"/>
          <w:w w:val="110"/>
        </w:rPr>
        <w:t>avait</w:t>
      </w:r>
      <w:r>
        <w:rPr>
          <w:color w:val="231F20"/>
          <w:spacing w:val="-8"/>
          <w:w w:val="110"/>
        </w:rPr>
        <w:t> </w:t>
      </w:r>
      <w:r>
        <w:rPr>
          <w:color w:val="231F20"/>
          <w:w w:val="110"/>
        </w:rPr>
        <w:t>sans</w:t>
      </w:r>
      <w:r>
        <w:rPr>
          <w:color w:val="231F20"/>
          <w:spacing w:val="-8"/>
          <w:w w:val="110"/>
        </w:rPr>
        <w:t> </w:t>
      </w:r>
      <w:r>
        <w:rPr>
          <w:color w:val="231F20"/>
          <w:w w:val="110"/>
        </w:rPr>
        <w:t>détour</w:t>
      </w:r>
      <w:r>
        <w:rPr>
          <w:color w:val="231F20"/>
          <w:spacing w:val="-8"/>
          <w:w w:val="110"/>
        </w:rPr>
        <w:t> </w:t>
      </w:r>
      <w:r>
        <w:rPr>
          <w:color w:val="231F20"/>
          <w:w w:val="110"/>
        </w:rPr>
        <w:t>jugé</w:t>
      </w:r>
      <w:r>
        <w:rPr>
          <w:color w:val="231F20"/>
          <w:spacing w:val="-8"/>
          <w:w w:val="110"/>
        </w:rPr>
        <w:t> </w:t>
      </w:r>
      <w:r>
        <w:rPr>
          <w:color w:val="231F20"/>
          <w:w w:val="110"/>
        </w:rPr>
        <w:t>non</w:t>
      </w:r>
      <w:r>
        <w:rPr>
          <w:color w:val="231F20"/>
          <w:spacing w:val="-8"/>
          <w:w w:val="110"/>
        </w:rPr>
        <w:t> </w:t>
      </w:r>
      <w:r>
        <w:rPr>
          <w:color w:val="231F20"/>
          <w:w w:val="110"/>
        </w:rPr>
        <w:t>avenu</w:t>
      </w:r>
      <w:r>
        <w:rPr>
          <w:color w:val="231F20"/>
          <w:spacing w:val="-8"/>
          <w:w w:val="110"/>
        </w:rPr>
        <w:t> </w:t>
      </w:r>
      <w:r>
        <w:rPr>
          <w:color w:val="231F20"/>
        </w:rPr>
        <w:t>«</w:t>
      </w:r>
      <w:r>
        <w:rPr>
          <w:color w:val="231F20"/>
          <w:spacing w:val="-3"/>
        </w:rPr>
        <w:t> </w:t>
      </w:r>
      <w:r>
        <w:rPr>
          <w:color w:val="231F20"/>
          <w:w w:val="110"/>
        </w:rPr>
        <w:t>un tel motif, de commodité plus que de nécessité </w:t>
      </w:r>
      <w:r>
        <w:rPr>
          <w:color w:val="231F20"/>
        </w:rPr>
        <w:t>»</w:t>
      </w:r>
      <w:r>
        <w:rPr>
          <w:color w:val="231F20"/>
          <w:spacing w:val="-11"/>
        </w:rPr>
        <w:t> </w:t>
      </w:r>
      <w:r>
        <w:rPr>
          <w:color w:val="231F20"/>
          <w:w w:val="110"/>
        </w:rPr>
        <w:t>(69).</w:t>
      </w:r>
    </w:p>
    <w:p>
      <w:pPr>
        <w:pStyle w:val="BodyText"/>
        <w:spacing w:before="34"/>
        <w:jc w:val="left"/>
      </w:pPr>
    </w:p>
    <w:p>
      <w:pPr>
        <w:pStyle w:val="ListParagraph"/>
        <w:numPr>
          <w:ilvl w:val="0"/>
          <w:numId w:val="6"/>
        </w:numPr>
        <w:tabs>
          <w:tab w:pos="786" w:val="left" w:leader="none"/>
        </w:tabs>
        <w:spacing w:line="240" w:lineRule="auto" w:before="1" w:after="0"/>
        <w:ind w:left="786" w:right="0" w:hanging="253"/>
        <w:jc w:val="left"/>
        <w:rPr>
          <w:i/>
          <w:sz w:val="19"/>
        </w:rPr>
      </w:pPr>
      <w:r>
        <w:rPr>
          <w:i/>
          <w:color w:val="231F20"/>
          <w:sz w:val="19"/>
        </w:rPr>
        <w:t>L’assistance</w:t>
      </w:r>
      <w:r>
        <w:rPr>
          <w:i/>
          <w:color w:val="231F20"/>
          <w:spacing w:val="26"/>
          <w:sz w:val="19"/>
        </w:rPr>
        <w:t> </w:t>
      </w:r>
      <w:r>
        <w:rPr>
          <w:i/>
          <w:color w:val="231F20"/>
          <w:sz w:val="19"/>
        </w:rPr>
        <w:t>à</w:t>
      </w:r>
      <w:r>
        <w:rPr>
          <w:i/>
          <w:color w:val="231F20"/>
          <w:spacing w:val="27"/>
          <w:sz w:val="19"/>
        </w:rPr>
        <w:t> </w:t>
      </w:r>
      <w:r>
        <w:rPr>
          <w:i/>
          <w:color w:val="231F20"/>
          <w:sz w:val="19"/>
        </w:rPr>
        <w:t>la</w:t>
      </w:r>
      <w:r>
        <w:rPr>
          <w:i/>
          <w:color w:val="231F20"/>
          <w:spacing w:val="27"/>
          <w:sz w:val="19"/>
        </w:rPr>
        <w:t> </w:t>
      </w:r>
      <w:r>
        <w:rPr>
          <w:i/>
          <w:color w:val="231F20"/>
          <w:sz w:val="19"/>
        </w:rPr>
        <w:t>sortie</w:t>
      </w:r>
      <w:r>
        <w:rPr>
          <w:i/>
          <w:color w:val="231F20"/>
          <w:spacing w:val="27"/>
          <w:sz w:val="19"/>
        </w:rPr>
        <w:t> </w:t>
      </w:r>
      <w:r>
        <w:rPr>
          <w:i/>
          <w:color w:val="231F20"/>
          <w:sz w:val="19"/>
        </w:rPr>
        <w:t>du</w:t>
      </w:r>
      <w:r>
        <w:rPr>
          <w:i/>
          <w:color w:val="231F20"/>
          <w:spacing w:val="27"/>
          <w:sz w:val="19"/>
        </w:rPr>
        <w:t> </w:t>
      </w:r>
      <w:r>
        <w:rPr>
          <w:i/>
          <w:color w:val="231F20"/>
          <w:sz w:val="19"/>
        </w:rPr>
        <w:t>territoire</w:t>
      </w:r>
      <w:r>
        <w:rPr>
          <w:i/>
          <w:color w:val="231F20"/>
          <w:spacing w:val="27"/>
          <w:sz w:val="19"/>
        </w:rPr>
        <w:t> </w:t>
      </w:r>
      <w:r>
        <w:rPr>
          <w:i/>
          <w:color w:val="231F20"/>
          <w:sz w:val="19"/>
        </w:rPr>
        <w:t>de</w:t>
      </w:r>
      <w:r>
        <w:rPr>
          <w:i/>
          <w:color w:val="231F20"/>
          <w:spacing w:val="27"/>
          <w:sz w:val="19"/>
        </w:rPr>
        <w:t> </w:t>
      </w:r>
      <w:r>
        <w:rPr>
          <w:i/>
          <w:color w:val="231F20"/>
          <w:spacing w:val="-4"/>
          <w:sz w:val="19"/>
        </w:rPr>
        <w:t>Gaza</w:t>
      </w:r>
    </w:p>
    <w:p>
      <w:pPr>
        <w:pStyle w:val="BodyText"/>
        <w:spacing w:line="256" w:lineRule="auto" w:before="130"/>
        <w:ind w:left="341" w:right="52" w:firstLine="191"/>
      </w:pPr>
      <w:r>
        <w:rPr>
          <w:color w:val="231F20"/>
          <w:w w:val="110"/>
        </w:rPr>
        <w:t>Outre</w:t>
      </w:r>
      <w:r>
        <w:rPr>
          <w:color w:val="231F20"/>
          <w:spacing w:val="-1"/>
          <w:w w:val="110"/>
        </w:rPr>
        <w:t> </w:t>
      </w:r>
      <w:r>
        <w:rPr>
          <w:color w:val="231F20"/>
          <w:w w:val="110"/>
        </w:rPr>
        <w:t>la</w:t>
      </w:r>
      <w:r>
        <w:rPr>
          <w:color w:val="231F20"/>
          <w:spacing w:val="-1"/>
          <w:w w:val="110"/>
        </w:rPr>
        <w:t> </w:t>
      </w:r>
      <w:r>
        <w:rPr>
          <w:color w:val="231F20"/>
          <w:w w:val="110"/>
        </w:rPr>
        <w:t>question</w:t>
      </w:r>
      <w:r>
        <w:rPr>
          <w:color w:val="231F20"/>
          <w:spacing w:val="-1"/>
          <w:w w:val="110"/>
        </w:rPr>
        <w:t> </w:t>
      </w:r>
      <w:r>
        <w:rPr>
          <w:color w:val="231F20"/>
          <w:w w:val="110"/>
        </w:rPr>
        <w:t>de</w:t>
      </w:r>
      <w:r>
        <w:rPr>
          <w:color w:val="231F20"/>
          <w:spacing w:val="-1"/>
          <w:w w:val="110"/>
        </w:rPr>
        <w:t> </w:t>
      </w:r>
      <w:r>
        <w:rPr>
          <w:color w:val="231F20"/>
          <w:w w:val="110"/>
        </w:rPr>
        <w:t>l’introduction</w:t>
      </w:r>
      <w:r>
        <w:rPr>
          <w:color w:val="231F20"/>
          <w:spacing w:val="-1"/>
          <w:w w:val="110"/>
        </w:rPr>
        <w:t> </w:t>
      </w:r>
      <w:r>
        <w:rPr>
          <w:color w:val="231F20"/>
          <w:w w:val="110"/>
        </w:rPr>
        <w:t>effective</w:t>
      </w:r>
      <w:r>
        <w:rPr>
          <w:color w:val="231F20"/>
          <w:spacing w:val="-1"/>
          <w:w w:val="110"/>
        </w:rPr>
        <w:t> </w:t>
      </w:r>
      <w:r>
        <w:rPr>
          <w:color w:val="231F20"/>
          <w:w w:val="110"/>
        </w:rPr>
        <w:t>des</w:t>
      </w:r>
      <w:r>
        <w:rPr>
          <w:color w:val="231F20"/>
          <w:spacing w:val="-1"/>
          <w:w w:val="110"/>
        </w:rPr>
        <w:t> </w:t>
      </w:r>
      <w:r>
        <w:rPr>
          <w:color w:val="231F20"/>
          <w:w w:val="110"/>
        </w:rPr>
        <w:t>demandes</w:t>
      </w:r>
      <w:r>
        <w:rPr>
          <w:color w:val="231F20"/>
          <w:spacing w:val="-1"/>
          <w:w w:val="110"/>
        </w:rPr>
        <w:t> </w:t>
      </w:r>
      <w:r>
        <w:rPr>
          <w:color w:val="231F20"/>
          <w:w w:val="110"/>
        </w:rPr>
        <w:t>de</w:t>
      </w:r>
      <w:r>
        <w:rPr>
          <w:color w:val="231F20"/>
          <w:spacing w:val="-1"/>
          <w:w w:val="110"/>
        </w:rPr>
        <w:t> </w:t>
      </w:r>
      <w:r>
        <w:rPr>
          <w:color w:val="231F20"/>
          <w:w w:val="110"/>
        </w:rPr>
        <w:t>visas</w:t>
      </w:r>
      <w:r>
        <w:rPr>
          <w:color w:val="231F20"/>
          <w:spacing w:val="-1"/>
          <w:w w:val="110"/>
        </w:rPr>
        <w:t> </w:t>
      </w:r>
      <w:r>
        <w:rPr>
          <w:color w:val="231F20"/>
          <w:w w:val="110"/>
        </w:rPr>
        <w:t>huma- nitaires, le juge a eu à se prononcer sur la question de la sortie effective de</w:t>
      </w:r>
      <w:r>
        <w:rPr>
          <w:color w:val="231F20"/>
          <w:spacing w:val="40"/>
          <w:w w:val="110"/>
        </w:rPr>
        <w:t> </w:t>
      </w:r>
      <w:r>
        <w:rPr>
          <w:color w:val="231F20"/>
          <w:w w:val="110"/>
        </w:rPr>
        <w:t>la bande de Gaza pour des personnes titulaires d’un visa. À partir d’octobre 2023,</w:t>
      </w:r>
      <w:r>
        <w:rPr>
          <w:color w:val="231F20"/>
          <w:spacing w:val="-1"/>
          <w:w w:val="110"/>
        </w:rPr>
        <w:t> </w:t>
      </w:r>
      <w:r>
        <w:rPr>
          <w:color w:val="231F20"/>
          <w:w w:val="110"/>
        </w:rPr>
        <w:t>la</w:t>
      </w:r>
      <w:r>
        <w:rPr>
          <w:color w:val="231F20"/>
          <w:spacing w:val="-1"/>
          <w:w w:val="110"/>
        </w:rPr>
        <w:t> </w:t>
      </w:r>
      <w:r>
        <w:rPr>
          <w:color w:val="231F20"/>
          <w:w w:val="110"/>
        </w:rPr>
        <w:t>Belgique</w:t>
      </w:r>
      <w:r>
        <w:rPr>
          <w:color w:val="231F20"/>
          <w:spacing w:val="-1"/>
          <w:w w:val="110"/>
        </w:rPr>
        <w:t> </w:t>
      </w:r>
      <w:r>
        <w:rPr>
          <w:color w:val="231F20"/>
          <w:w w:val="110"/>
        </w:rPr>
        <w:t>a</w:t>
      </w:r>
      <w:r>
        <w:rPr>
          <w:color w:val="231F20"/>
          <w:spacing w:val="-1"/>
          <w:w w:val="110"/>
        </w:rPr>
        <w:t> </w:t>
      </w:r>
      <w:r>
        <w:rPr>
          <w:color w:val="231F20"/>
          <w:w w:val="110"/>
        </w:rPr>
        <w:t>fourni</w:t>
      </w:r>
      <w:r>
        <w:rPr>
          <w:color w:val="231F20"/>
          <w:spacing w:val="-1"/>
          <w:w w:val="110"/>
        </w:rPr>
        <w:t> </w:t>
      </w:r>
      <w:r>
        <w:rPr>
          <w:color w:val="231F20"/>
          <w:w w:val="110"/>
        </w:rPr>
        <w:t>une</w:t>
      </w:r>
      <w:r>
        <w:rPr>
          <w:color w:val="231F20"/>
          <w:spacing w:val="-1"/>
          <w:w w:val="110"/>
        </w:rPr>
        <w:t> </w:t>
      </w:r>
      <w:r>
        <w:rPr>
          <w:color w:val="231F20"/>
          <w:w w:val="110"/>
        </w:rPr>
        <w:t>assistance</w:t>
      </w:r>
      <w:r>
        <w:rPr>
          <w:color w:val="231F20"/>
          <w:spacing w:val="-1"/>
          <w:w w:val="110"/>
        </w:rPr>
        <w:t> </w:t>
      </w:r>
      <w:r>
        <w:rPr>
          <w:color w:val="231F20"/>
          <w:w w:val="110"/>
        </w:rPr>
        <w:t>au</w:t>
      </w:r>
      <w:r>
        <w:rPr>
          <w:color w:val="231F20"/>
          <w:spacing w:val="-1"/>
          <w:w w:val="110"/>
        </w:rPr>
        <w:t> </w:t>
      </w:r>
      <w:r>
        <w:rPr>
          <w:color w:val="231F20"/>
          <w:w w:val="110"/>
        </w:rPr>
        <w:t>rapatriement</w:t>
      </w:r>
      <w:r>
        <w:rPr>
          <w:color w:val="231F20"/>
          <w:spacing w:val="-1"/>
          <w:w w:val="110"/>
        </w:rPr>
        <w:t> </w:t>
      </w:r>
      <w:r>
        <w:rPr>
          <w:color w:val="231F20"/>
          <w:w w:val="110"/>
        </w:rPr>
        <w:t>depuis</w:t>
      </w:r>
      <w:r>
        <w:rPr>
          <w:color w:val="231F20"/>
          <w:spacing w:val="-1"/>
          <w:w w:val="110"/>
        </w:rPr>
        <w:t> </w:t>
      </w:r>
      <w:r>
        <w:rPr>
          <w:color w:val="231F20"/>
          <w:w w:val="110"/>
        </w:rPr>
        <w:t>la</w:t>
      </w:r>
      <w:r>
        <w:rPr>
          <w:color w:val="231F20"/>
          <w:spacing w:val="-1"/>
          <w:w w:val="110"/>
        </w:rPr>
        <w:t> </w:t>
      </w:r>
      <w:r>
        <w:rPr>
          <w:color w:val="231F20"/>
          <w:w w:val="110"/>
        </w:rPr>
        <w:t>bande</w:t>
      </w:r>
      <w:r>
        <w:rPr>
          <w:color w:val="231F20"/>
          <w:spacing w:val="-1"/>
          <w:w w:val="110"/>
        </w:rPr>
        <w:t> </w:t>
      </w:r>
      <w:r>
        <w:rPr>
          <w:color w:val="231F20"/>
          <w:w w:val="110"/>
        </w:rPr>
        <w:t>de Gaza, via l’Égypte, des Belges, des réfugiés reconnus en Belgique et de leur famille nucléaire</w:t>
      </w:r>
      <w:r>
        <w:rPr>
          <w:color w:val="231F20"/>
          <w:spacing w:val="-14"/>
          <w:w w:val="110"/>
        </w:rPr>
        <w:t> </w:t>
      </w:r>
      <w:r>
        <w:rPr>
          <w:color w:val="231F20"/>
          <w:w w:val="110"/>
        </w:rPr>
        <w:t>(70). Concrètement, la Belgique établit une liste des per- </w:t>
      </w:r>
      <w:r>
        <w:rPr>
          <w:color w:val="231F20"/>
          <w:spacing w:val="2"/>
        </w:rPr>
        <w:t>sonnes</w:t>
      </w:r>
      <w:r>
        <w:rPr>
          <w:color w:val="231F20"/>
          <w:spacing w:val="26"/>
        </w:rPr>
        <w:t> </w:t>
      </w:r>
      <w:r>
        <w:rPr>
          <w:color w:val="231F20"/>
          <w:spacing w:val="2"/>
        </w:rPr>
        <w:t>concernées,</w:t>
      </w:r>
      <w:r>
        <w:rPr>
          <w:color w:val="231F20"/>
          <w:spacing w:val="26"/>
        </w:rPr>
        <w:t> </w:t>
      </w:r>
      <w:r>
        <w:rPr>
          <w:color w:val="231F20"/>
          <w:spacing w:val="2"/>
        </w:rPr>
        <w:t>après</w:t>
      </w:r>
      <w:r>
        <w:rPr>
          <w:color w:val="231F20"/>
          <w:spacing w:val="26"/>
        </w:rPr>
        <w:t> </w:t>
      </w:r>
      <w:r>
        <w:rPr>
          <w:color w:val="231F20"/>
          <w:spacing w:val="2"/>
        </w:rPr>
        <w:t>avoir</w:t>
      </w:r>
      <w:r>
        <w:rPr>
          <w:color w:val="231F20"/>
          <w:spacing w:val="26"/>
        </w:rPr>
        <w:t> </w:t>
      </w:r>
      <w:r>
        <w:rPr>
          <w:color w:val="231F20"/>
          <w:spacing w:val="2"/>
        </w:rPr>
        <w:t>vérifié</w:t>
      </w:r>
      <w:r>
        <w:rPr>
          <w:color w:val="231F20"/>
          <w:spacing w:val="26"/>
        </w:rPr>
        <w:t> </w:t>
      </w:r>
      <w:r>
        <w:rPr>
          <w:color w:val="231F20"/>
          <w:spacing w:val="2"/>
        </w:rPr>
        <w:t>qu’elles</w:t>
      </w:r>
      <w:r>
        <w:rPr>
          <w:color w:val="231F20"/>
          <w:spacing w:val="26"/>
        </w:rPr>
        <w:t> </w:t>
      </w:r>
      <w:r>
        <w:rPr>
          <w:color w:val="231F20"/>
          <w:spacing w:val="2"/>
        </w:rPr>
        <w:t>sont</w:t>
      </w:r>
      <w:r>
        <w:rPr>
          <w:color w:val="231F20"/>
          <w:spacing w:val="26"/>
        </w:rPr>
        <w:t> </w:t>
      </w:r>
      <w:r>
        <w:rPr>
          <w:color w:val="231F20"/>
          <w:spacing w:val="2"/>
        </w:rPr>
        <w:t>éligibles</w:t>
      </w:r>
      <w:r>
        <w:rPr>
          <w:color w:val="231F20"/>
          <w:spacing w:val="27"/>
        </w:rPr>
        <w:t> </w:t>
      </w:r>
      <w:r>
        <w:rPr>
          <w:color w:val="231F20"/>
          <w:spacing w:val="2"/>
        </w:rPr>
        <w:t>au</w:t>
      </w:r>
      <w:r>
        <w:rPr>
          <w:color w:val="231F20"/>
          <w:spacing w:val="26"/>
        </w:rPr>
        <w:t> </w:t>
      </w:r>
      <w:r>
        <w:rPr>
          <w:color w:val="231F20"/>
          <w:spacing w:val="-2"/>
        </w:rPr>
        <w:t>rapatriement,</w:t>
      </w:r>
    </w:p>
    <w:p>
      <w:pPr>
        <w:pStyle w:val="BodyText"/>
        <w:jc w:val="left"/>
      </w:pPr>
    </w:p>
    <w:p>
      <w:pPr>
        <w:pStyle w:val="BodyText"/>
        <w:spacing w:before="69"/>
        <w:jc w:val="left"/>
      </w:pPr>
    </w:p>
    <w:p>
      <w:pPr>
        <w:spacing w:line="249" w:lineRule="auto" w:before="1"/>
        <w:ind w:left="341" w:right="55" w:firstLine="0"/>
        <w:jc w:val="both"/>
        <w:rPr>
          <w:sz w:val="15"/>
        </w:rPr>
      </w:pPr>
      <w:r>
        <w:rPr>
          <w:color w:val="231F20"/>
          <w:w w:val="110"/>
          <w:sz w:val="15"/>
        </w:rPr>
        <w:t>un</w:t>
      </w:r>
      <w:r>
        <w:rPr>
          <w:color w:val="231F20"/>
          <w:spacing w:val="-11"/>
          <w:w w:val="110"/>
          <w:sz w:val="15"/>
        </w:rPr>
        <w:t> </w:t>
      </w:r>
      <w:r>
        <w:rPr>
          <w:color w:val="231F20"/>
          <w:w w:val="110"/>
          <w:sz w:val="15"/>
        </w:rPr>
        <w:t>délai</w:t>
      </w:r>
      <w:r>
        <w:rPr>
          <w:color w:val="231F20"/>
          <w:spacing w:val="-10"/>
          <w:w w:val="110"/>
          <w:sz w:val="15"/>
        </w:rPr>
        <w:t> </w:t>
      </w:r>
      <w:r>
        <w:rPr>
          <w:color w:val="231F20"/>
          <w:w w:val="110"/>
          <w:sz w:val="15"/>
        </w:rPr>
        <w:t>fixe</w:t>
      </w:r>
      <w:r>
        <w:rPr>
          <w:color w:val="231F20"/>
          <w:spacing w:val="-8"/>
          <w:w w:val="110"/>
          <w:sz w:val="15"/>
        </w:rPr>
        <w:t> </w:t>
      </w:r>
      <w:r>
        <w:rPr>
          <w:color w:val="231F20"/>
          <w:w w:val="110"/>
          <w:sz w:val="15"/>
        </w:rPr>
        <w:t>(</w:t>
      </w:r>
      <w:r>
        <w:rPr>
          <w:i/>
          <w:color w:val="231F20"/>
          <w:w w:val="110"/>
          <w:sz w:val="15"/>
        </w:rPr>
        <w:t>cf</w:t>
      </w:r>
      <w:r>
        <w:rPr>
          <w:color w:val="231F20"/>
          <w:w w:val="110"/>
          <w:sz w:val="15"/>
        </w:rPr>
        <w:t>.</w:t>
      </w:r>
      <w:r>
        <w:rPr>
          <w:color w:val="231F20"/>
          <w:spacing w:val="-8"/>
          <w:w w:val="110"/>
          <w:sz w:val="15"/>
        </w:rPr>
        <w:t> </w:t>
      </w:r>
      <w:r>
        <w:rPr>
          <w:color w:val="231F20"/>
          <w:w w:val="110"/>
          <w:sz w:val="15"/>
        </w:rPr>
        <w:t>P.</w:t>
      </w:r>
      <w:r>
        <w:rPr>
          <w:color w:val="231F20"/>
          <w:spacing w:val="-8"/>
          <w:w w:val="110"/>
          <w:sz w:val="15"/>
        </w:rPr>
        <w:t> </w:t>
      </w:r>
      <w:r>
        <w:rPr>
          <w:color w:val="231F20"/>
          <w:w w:val="140"/>
          <w:sz w:val="15"/>
        </w:rPr>
        <w:t>g</w:t>
      </w:r>
      <w:r>
        <w:rPr>
          <w:color w:val="231F20"/>
          <w:w w:val="140"/>
          <w:sz w:val="10"/>
        </w:rPr>
        <w:t>offAux</w:t>
      </w:r>
      <w:r>
        <w:rPr>
          <w:color w:val="231F20"/>
          <w:w w:val="140"/>
          <w:sz w:val="15"/>
        </w:rPr>
        <w:t>,</w:t>
      </w:r>
      <w:r>
        <w:rPr>
          <w:color w:val="231F20"/>
          <w:spacing w:val="-14"/>
          <w:w w:val="140"/>
          <w:sz w:val="15"/>
        </w:rPr>
        <w:t> </w:t>
      </w:r>
      <w:r>
        <w:rPr>
          <w:i/>
          <w:color w:val="231F20"/>
          <w:w w:val="110"/>
          <w:sz w:val="15"/>
        </w:rPr>
        <w:t>Dictionnaire</w:t>
      </w:r>
      <w:r>
        <w:rPr>
          <w:i/>
          <w:color w:val="231F20"/>
          <w:spacing w:val="-3"/>
          <w:w w:val="110"/>
          <w:sz w:val="15"/>
        </w:rPr>
        <w:t> </w:t>
      </w:r>
      <w:r>
        <w:rPr>
          <w:i/>
          <w:color w:val="231F20"/>
          <w:w w:val="110"/>
          <w:sz w:val="15"/>
        </w:rPr>
        <w:t>de</w:t>
      </w:r>
      <w:r>
        <w:rPr>
          <w:i/>
          <w:color w:val="231F20"/>
          <w:spacing w:val="-3"/>
          <w:w w:val="110"/>
          <w:sz w:val="15"/>
        </w:rPr>
        <w:t> </w:t>
      </w:r>
      <w:r>
        <w:rPr>
          <w:i/>
          <w:color w:val="231F20"/>
          <w:w w:val="110"/>
          <w:sz w:val="15"/>
        </w:rPr>
        <w:t>droit</w:t>
      </w:r>
      <w:r>
        <w:rPr>
          <w:i/>
          <w:color w:val="231F20"/>
          <w:spacing w:val="-3"/>
          <w:w w:val="110"/>
          <w:sz w:val="15"/>
        </w:rPr>
        <w:t> </w:t>
      </w:r>
      <w:r>
        <w:rPr>
          <w:i/>
          <w:color w:val="231F20"/>
          <w:w w:val="110"/>
          <w:sz w:val="15"/>
        </w:rPr>
        <w:t>administratif</w:t>
      </w:r>
      <w:r>
        <w:rPr>
          <w:color w:val="231F20"/>
          <w:w w:val="110"/>
          <w:sz w:val="15"/>
        </w:rPr>
        <w:t>,</w:t>
      </w:r>
      <w:r>
        <w:rPr>
          <w:color w:val="231F20"/>
          <w:spacing w:val="-8"/>
          <w:w w:val="110"/>
          <w:sz w:val="15"/>
        </w:rPr>
        <w:t> </w:t>
      </w:r>
      <w:r>
        <w:rPr>
          <w:color w:val="231F20"/>
          <w:w w:val="110"/>
          <w:sz w:val="15"/>
        </w:rPr>
        <w:t>2</w:t>
      </w:r>
      <w:r>
        <w:rPr>
          <w:color w:val="231F20"/>
          <w:w w:val="110"/>
          <w:position w:val="5"/>
          <w:sz w:val="9"/>
        </w:rPr>
        <w:t>e</w:t>
      </w:r>
      <w:r>
        <w:rPr>
          <w:color w:val="231F20"/>
          <w:spacing w:val="8"/>
          <w:w w:val="110"/>
          <w:position w:val="5"/>
          <w:sz w:val="9"/>
        </w:rPr>
        <w:t> </w:t>
      </w:r>
      <w:r>
        <w:rPr>
          <w:color w:val="231F20"/>
          <w:w w:val="110"/>
          <w:sz w:val="15"/>
        </w:rPr>
        <w:t>éd.,</w:t>
      </w:r>
      <w:r>
        <w:rPr>
          <w:color w:val="231F20"/>
          <w:spacing w:val="-8"/>
          <w:w w:val="110"/>
          <w:sz w:val="15"/>
        </w:rPr>
        <w:t> </w:t>
      </w:r>
      <w:r>
        <w:rPr>
          <w:color w:val="231F20"/>
          <w:w w:val="110"/>
          <w:sz w:val="15"/>
        </w:rPr>
        <w:t>Bruxelles,</w:t>
      </w:r>
      <w:r>
        <w:rPr>
          <w:color w:val="231F20"/>
          <w:spacing w:val="-8"/>
          <w:w w:val="110"/>
          <w:sz w:val="15"/>
        </w:rPr>
        <w:t> </w:t>
      </w:r>
      <w:r>
        <w:rPr>
          <w:color w:val="231F20"/>
          <w:w w:val="110"/>
          <w:sz w:val="15"/>
        </w:rPr>
        <w:t>Bruylant,</w:t>
      </w:r>
      <w:r>
        <w:rPr>
          <w:color w:val="231F20"/>
          <w:spacing w:val="-8"/>
          <w:w w:val="110"/>
          <w:sz w:val="15"/>
        </w:rPr>
        <w:t> </w:t>
      </w:r>
      <w:r>
        <w:rPr>
          <w:color w:val="231F20"/>
          <w:w w:val="110"/>
          <w:sz w:val="15"/>
        </w:rPr>
        <w:t>2016, p.</w:t>
      </w:r>
      <w:r>
        <w:rPr>
          <w:color w:val="231F20"/>
          <w:spacing w:val="-11"/>
          <w:w w:val="110"/>
          <w:sz w:val="15"/>
        </w:rPr>
        <w:t> </w:t>
      </w:r>
      <w:r>
        <w:rPr>
          <w:color w:val="231F20"/>
          <w:w w:val="110"/>
          <w:sz w:val="15"/>
        </w:rPr>
        <w:t>196).</w:t>
      </w:r>
    </w:p>
    <w:p>
      <w:pPr>
        <w:pStyle w:val="ListParagraph"/>
        <w:numPr>
          <w:ilvl w:val="0"/>
          <w:numId w:val="1"/>
        </w:numPr>
        <w:tabs>
          <w:tab w:pos="837" w:val="left" w:leader="none"/>
        </w:tabs>
        <w:spacing w:line="249" w:lineRule="auto" w:before="1" w:after="0"/>
        <w:ind w:left="341" w:right="54" w:firstLine="171"/>
        <w:jc w:val="both"/>
        <w:rPr>
          <w:sz w:val="15"/>
        </w:rPr>
      </w:pPr>
      <w:r>
        <w:rPr>
          <w:color w:val="231F20"/>
          <w:sz w:val="15"/>
        </w:rPr>
        <w:t>« </w:t>
      </w:r>
      <w:r>
        <w:rPr>
          <w:color w:val="231F20"/>
          <w:w w:val="105"/>
          <w:sz w:val="15"/>
        </w:rPr>
        <w:t>Een veralgemening van het indienen van een aanvraag voor een humanitair visum per </w:t>
      </w:r>
      <w:r>
        <w:rPr>
          <w:color w:val="231F20"/>
          <w:w w:val="105"/>
          <w:sz w:val="15"/>
        </w:rPr>
        <w:t>mail</w:t>
      </w:r>
      <w:r>
        <w:rPr>
          <w:color w:val="231F20"/>
          <w:spacing w:val="40"/>
          <w:w w:val="105"/>
          <w:sz w:val="15"/>
        </w:rPr>
        <w:t> </w:t>
      </w:r>
      <w:r>
        <w:rPr>
          <w:color w:val="231F20"/>
          <w:w w:val="105"/>
          <w:sz w:val="15"/>
        </w:rPr>
        <w:t>is vandaag onwenselijk. Gezinshereniging is een recht dat in de wet wordt verduidelijkt, een huma-</w:t>
      </w:r>
      <w:r>
        <w:rPr>
          <w:color w:val="231F20"/>
          <w:spacing w:val="40"/>
          <w:w w:val="105"/>
          <w:sz w:val="15"/>
        </w:rPr>
        <w:t> </w:t>
      </w:r>
      <w:r>
        <w:rPr>
          <w:color w:val="231F20"/>
          <w:w w:val="105"/>
          <w:sz w:val="15"/>
        </w:rPr>
        <w:t>nitair visum is dat niet. Dat is een gunst waarvoor bij wet geen criteria zijn vastgelegd. Een derge-</w:t>
      </w:r>
      <w:r>
        <w:rPr>
          <w:color w:val="231F20"/>
          <w:spacing w:val="40"/>
          <w:w w:val="105"/>
          <w:sz w:val="15"/>
        </w:rPr>
        <w:t> </w:t>
      </w:r>
      <w:r>
        <w:rPr>
          <w:color w:val="231F20"/>
          <w:w w:val="105"/>
          <w:sz w:val="15"/>
        </w:rPr>
        <w:t>lijke uitbreiding zou een enorme stijging van de werklast voor de diplomatieke en consulaire posten</w:t>
      </w:r>
      <w:r>
        <w:rPr>
          <w:color w:val="231F20"/>
          <w:spacing w:val="40"/>
          <w:w w:val="105"/>
          <w:sz w:val="15"/>
        </w:rPr>
        <w:t> </w:t>
      </w:r>
      <w:r>
        <w:rPr>
          <w:color w:val="231F20"/>
          <w:w w:val="105"/>
          <w:sz w:val="15"/>
        </w:rPr>
        <w:t>met</w:t>
      </w:r>
      <w:r>
        <w:rPr>
          <w:color w:val="231F20"/>
          <w:spacing w:val="23"/>
          <w:w w:val="105"/>
          <w:sz w:val="15"/>
        </w:rPr>
        <w:t> </w:t>
      </w:r>
      <w:r>
        <w:rPr>
          <w:color w:val="231F20"/>
          <w:w w:val="105"/>
          <w:sz w:val="15"/>
        </w:rPr>
        <w:t>zich</w:t>
      </w:r>
      <w:r>
        <w:rPr>
          <w:color w:val="231F20"/>
          <w:spacing w:val="23"/>
          <w:w w:val="105"/>
          <w:sz w:val="15"/>
        </w:rPr>
        <w:t> </w:t>
      </w:r>
      <w:r>
        <w:rPr>
          <w:color w:val="231F20"/>
          <w:w w:val="105"/>
          <w:sz w:val="15"/>
        </w:rPr>
        <w:t>meebrengen,</w:t>
      </w:r>
      <w:r>
        <w:rPr>
          <w:color w:val="231F20"/>
          <w:spacing w:val="23"/>
          <w:w w:val="105"/>
          <w:sz w:val="15"/>
        </w:rPr>
        <w:t> </w:t>
      </w:r>
      <w:r>
        <w:rPr>
          <w:color w:val="231F20"/>
          <w:w w:val="105"/>
          <w:sz w:val="15"/>
        </w:rPr>
        <w:t>ten</w:t>
      </w:r>
      <w:r>
        <w:rPr>
          <w:color w:val="231F20"/>
          <w:spacing w:val="23"/>
          <w:w w:val="105"/>
          <w:sz w:val="15"/>
        </w:rPr>
        <w:t> </w:t>
      </w:r>
      <w:r>
        <w:rPr>
          <w:color w:val="231F20"/>
          <w:w w:val="105"/>
          <w:sz w:val="15"/>
        </w:rPr>
        <w:t>koste</w:t>
      </w:r>
      <w:r>
        <w:rPr>
          <w:color w:val="231F20"/>
          <w:spacing w:val="23"/>
          <w:w w:val="105"/>
          <w:sz w:val="15"/>
        </w:rPr>
        <w:t> </w:t>
      </w:r>
      <w:r>
        <w:rPr>
          <w:color w:val="231F20"/>
          <w:w w:val="105"/>
          <w:sz w:val="15"/>
        </w:rPr>
        <w:t>van</w:t>
      </w:r>
      <w:r>
        <w:rPr>
          <w:color w:val="231F20"/>
          <w:spacing w:val="23"/>
          <w:w w:val="105"/>
          <w:sz w:val="15"/>
        </w:rPr>
        <w:t> </w:t>
      </w:r>
      <w:r>
        <w:rPr>
          <w:color w:val="231F20"/>
          <w:w w:val="105"/>
          <w:sz w:val="15"/>
        </w:rPr>
        <w:t>andere</w:t>
      </w:r>
      <w:r>
        <w:rPr>
          <w:color w:val="231F20"/>
          <w:spacing w:val="23"/>
          <w:w w:val="105"/>
          <w:sz w:val="15"/>
        </w:rPr>
        <w:t> </w:t>
      </w:r>
      <w:r>
        <w:rPr>
          <w:color w:val="231F20"/>
          <w:w w:val="105"/>
          <w:sz w:val="15"/>
        </w:rPr>
        <w:t>categorieën</w:t>
      </w:r>
      <w:r>
        <w:rPr>
          <w:color w:val="231F20"/>
          <w:spacing w:val="23"/>
          <w:w w:val="105"/>
          <w:sz w:val="15"/>
        </w:rPr>
        <w:t> </w:t>
      </w:r>
      <w:r>
        <w:rPr>
          <w:color w:val="231F20"/>
          <w:w w:val="105"/>
          <w:sz w:val="15"/>
        </w:rPr>
        <w:t>van</w:t>
      </w:r>
      <w:r>
        <w:rPr>
          <w:color w:val="231F20"/>
          <w:spacing w:val="23"/>
          <w:w w:val="105"/>
          <w:sz w:val="15"/>
        </w:rPr>
        <w:t> </w:t>
      </w:r>
      <w:r>
        <w:rPr>
          <w:color w:val="231F20"/>
          <w:w w:val="105"/>
          <w:sz w:val="15"/>
        </w:rPr>
        <w:t>aanvragers.</w:t>
      </w:r>
      <w:r>
        <w:rPr>
          <w:color w:val="231F20"/>
          <w:spacing w:val="23"/>
          <w:w w:val="105"/>
          <w:sz w:val="15"/>
        </w:rPr>
        <w:t> </w:t>
      </w:r>
      <w:r>
        <w:rPr>
          <w:color w:val="231F20"/>
          <w:sz w:val="15"/>
        </w:rPr>
        <w:t>»</w:t>
      </w:r>
      <w:r>
        <w:rPr>
          <w:color w:val="231F20"/>
          <w:spacing w:val="23"/>
          <w:w w:val="105"/>
          <w:sz w:val="15"/>
        </w:rPr>
        <w:t> </w:t>
      </w:r>
      <w:r>
        <w:rPr>
          <w:color w:val="231F20"/>
          <w:w w:val="105"/>
          <w:sz w:val="15"/>
        </w:rPr>
        <w:t>Traduction</w:t>
      </w:r>
      <w:r>
        <w:rPr>
          <w:color w:val="231F20"/>
          <w:spacing w:val="23"/>
          <w:w w:val="105"/>
          <w:sz w:val="15"/>
        </w:rPr>
        <w:t> </w:t>
      </w:r>
      <w:r>
        <w:rPr>
          <w:color w:val="231F20"/>
          <w:w w:val="105"/>
          <w:sz w:val="15"/>
        </w:rPr>
        <w:t>:</w:t>
      </w:r>
      <w:r>
        <w:rPr>
          <w:color w:val="231F20"/>
          <w:spacing w:val="23"/>
          <w:w w:val="105"/>
          <w:sz w:val="15"/>
        </w:rPr>
        <w:t> </w:t>
      </w:r>
      <w:r>
        <w:rPr>
          <w:color w:val="231F20"/>
          <w:sz w:val="15"/>
        </w:rPr>
        <w:t>«</w:t>
      </w:r>
      <w:r>
        <w:rPr>
          <w:color w:val="231F20"/>
          <w:spacing w:val="23"/>
          <w:w w:val="105"/>
          <w:sz w:val="15"/>
        </w:rPr>
        <w:t> </w:t>
      </w:r>
      <w:r>
        <w:rPr>
          <w:color w:val="231F20"/>
          <w:w w:val="105"/>
          <w:sz w:val="15"/>
        </w:rPr>
        <w:t>Il</w:t>
      </w:r>
      <w:r>
        <w:rPr>
          <w:color w:val="231F20"/>
          <w:spacing w:val="23"/>
          <w:w w:val="105"/>
          <w:sz w:val="15"/>
        </w:rPr>
        <w:t> </w:t>
      </w:r>
      <w:r>
        <w:rPr>
          <w:color w:val="231F20"/>
          <w:w w:val="105"/>
          <w:sz w:val="15"/>
        </w:rPr>
        <w:t>n’est</w:t>
      </w:r>
      <w:r>
        <w:rPr>
          <w:color w:val="231F20"/>
          <w:spacing w:val="40"/>
          <w:w w:val="105"/>
          <w:sz w:val="15"/>
        </w:rPr>
        <w:t> </w:t>
      </w:r>
      <w:r>
        <w:rPr>
          <w:color w:val="231F20"/>
          <w:w w:val="105"/>
          <w:sz w:val="15"/>
        </w:rPr>
        <w:t>pas souhaitable d’élargir la possibilité d’introduire également la demande de visa humanitaire par</w:t>
      </w:r>
      <w:r>
        <w:rPr>
          <w:color w:val="231F20"/>
          <w:spacing w:val="40"/>
          <w:w w:val="105"/>
          <w:sz w:val="15"/>
        </w:rPr>
        <w:t> </w:t>
      </w:r>
      <w:r>
        <w:rPr>
          <w:color w:val="231F20"/>
          <w:w w:val="105"/>
          <w:sz w:val="15"/>
        </w:rPr>
        <w:t>courriel, car un tel visa n’est pas un droit légalement défini, mais une faveur, à laquelle aucun critère</w:t>
      </w:r>
      <w:r>
        <w:rPr>
          <w:color w:val="231F20"/>
          <w:spacing w:val="40"/>
          <w:w w:val="105"/>
          <w:sz w:val="15"/>
        </w:rPr>
        <w:t> </w:t>
      </w:r>
      <w:r>
        <w:rPr>
          <w:color w:val="231F20"/>
          <w:w w:val="105"/>
          <w:sz w:val="15"/>
        </w:rPr>
        <w:t>légal</w:t>
      </w:r>
      <w:r>
        <w:rPr>
          <w:color w:val="231F20"/>
          <w:spacing w:val="21"/>
          <w:w w:val="105"/>
          <w:sz w:val="15"/>
        </w:rPr>
        <w:t> </w:t>
      </w:r>
      <w:r>
        <w:rPr>
          <w:color w:val="231F20"/>
          <w:w w:val="105"/>
          <w:sz w:val="15"/>
        </w:rPr>
        <w:t>ne</w:t>
      </w:r>
      <w:r>
        <w:rPr>
          <w:color w:val="231F20"/>
          <w:spacing w:val="21"/>
          <w:w w:val="105"/>
          <w:sz w:val="15"/>
        </w:rPr>
        <w:t> </w:t>
      </w:r>
      <w:r>
        <w:rPr>
          <w:color w:val="231F20"/>
          <w:w w:val="105"/>
          <w:sz w:val="15"/>
        </w:rPr>
        <w:t>s’applique.</w:t>
      </w:r>
      <w:r>
        <w:rPr>
          <w:color w:val="231F20"/>
          <w:spacing w:val="21"/>
          <w:w w:val="105"/>
          <w:sz w:val="15"/>
        </w:rPr>
        <w:t> </w:t>
      </w:r>
      <w:r>
        <w:rPr>
          <w:color w:val="231F20"/>
          <w:w w:val="105"/>
          <w:sz w:val="15"/>
        </w:rPr>
        <w:t>Un</w:t>
      </w:r>
      <w:r>
        <w:rPr>
          <w:color w:val="231F20"/>
          <w:spacing w:val="21"/>
          <w:w w:val="105"/>
          <w:sz w:val="15"/>
        </w:rPr>
        <w:t> </w:t>
      </w:r>
      <w:r>
        <w:rPr>
          <w:color w:val="231F20"/>
          <w:w w:val="105"/>
          <w:sz w:val="15"/>
        </w:rPr>
        <w:t>tel</w:t>
      </w:r>
      <w:r>
        <w:rPr>
          <w:color w:val="231F20"/>
          <w:spacing w:val="21"/>
          <w:w w:val="105"/>
          <w:sz w:val="15"/>
        </w:rPr>
        <w:t> </w:t>
      </w:r>
      <w:r>
        <w:rPr>
          <w:color w:val="231F20"/>
          <w:w w:val="105"/>
          <w:sz w:val="15"/>
        </w:rPr>
        <w:t>élargissement</w:t>
      </w:r>
      <w:r>
        <w:rPr>
          <w:color w:val="231F20"/>
          <w:spacing w:val="21"/>
          <w:w w:val="105"/>
          <w:sz w:val="15"/>
        </w:rPr>
        <w:t> </w:t>
      </w:r>
      <w:r>
        <w:rPr>
          <w:color w:val="231F20"/>
          <w:w w:val="105"/>
          <w:sz w:val="15"/>
        </w:rPr>
        <w:t>entraînerait</w:t>
      </w:r>
      <w:r>
        <w:rPr>
          <w:color w:val="231F20"/>
          <w:spacing w:val="21"/>
          <w:w w:val="105"/>
          <w:sz w:val="15"/>
        </w:rPr>
        <w:t> </w:t>
      </w:r>
      <w:r>
        <w:rPr>
          <w:color w:val="231F20"/>
          <w:w w:val="105"/>
          <w:sz w:val="15"/>
        </w:rPr>
        <w:t>une</w:t>
      </w:r>
      <w:r>
        <w:rPr>
          <w:color w:val="231F20"/>
          <w:spacing w:val="21"/>
          <w:w w:val="105"/>
          <w:sz w:val="15"/>
        </w:rPr>
        <w:t> </w:t>
      </w:r>
      <w:r>
        <w:rPr>
          <w:color w:val="231F20"/>
          <w:w w:val="105"/>
          <w:sz w:val="15"/>
        </w:rPr>
        <w:t>augmentation</w:t>
      </w:r>
      <w:r>
        <w:rPr>
          <w:color w:val="231F20"/>
          <w:spacing w:val="21"/>
          <w:w w:val="105"/>
          <w:sz w:val="15"/>
        </w:rPr>
        <w:t> </w:t>
      </w:r>
      <w:r>
        <w:rPr>
          <w:color w:val="231F20"/>
          <w:w w:val="105"/>
          <w:sz w:val="15"/>
        </w:rPr>
        <w:t>considérable</w:t>
      </w:r>
      <w:r>
        <w:rPr>
          <w:color w:val="231F20"/>
          <w:spacing w:val="21"/>
          <w:w w:val="105"/>
          <w:sz w:val="15"/>
        </w:rPr>
        <w:t> </w:t>
      </w:r>
      <w:r>
        <w:rPr>
          <w:color w:val="231F20"/>
          <w:w w:val="105"/>
          <w:sz w:val="15"/>
        </w:rPr>
        <w:t>de</w:t>
      </w:r>
      <w:r>
        <w:rPr>
          <w:color w:val="231F20"/>
          <w:spacing w:val="21"/>
          <w:w w:val="105"/>
          <w:sz w:val="15"/>
        </w:rPr>
        <w:t> </w:t>
      </w:r>
      <w:r>
        <w:rPr>
          <w:color w:val="231F20"/>
          <w:w w:val="105"/>
          <w:sz w:val="15"/>
        </w:rPr>
        <w:t>la</w:t>
      </w:r>
      <w:r>
        <w:rPr>
          <w:color w:val="231F20"/>
          <w:spacing w:val="21"/>
          <w:w w:val="105"/>
          <w:sz w:val="15"/>
        </w:rPr>
        <w:t> </w:t>
      </w:r>
      <w:r>
        <w:rPr>
          <w:color w:val="231F20"/>
          <w:w w:val="105"/>
          <w:sz w:val="15"/>
        </w:rPr>
        <w:t>charge</w:t>
      </w:r>
      <w:r>
        <w:rPr>
          <w:color w:val="231F20"/>
          <w:spacing w:val="40"/>
          <w:w w:val="105"/>
          <w:sz w:val="15"/>
        </w:rPr>
        <w:t> </w:t>
      </w:r>
      <w:r>
        <w:rPr>
          <w:color w:val="231F20"/>
          <w:w w:val="105"/>
          <w:sz w:val="15"/>
        </w:rPr>
        <w:t>de</w:t>
      </w:r>
      <w:r>
        <w:rPr>
          <w:color w:val="231F20"/>
          <w:spacing w:val="30"/>
          <w:w w:val="105"/>
          <w:sz w:val="15"/>
        </w:rPr>
        <w:t> </w:t>
      </w:r>
      <w:r>
        <w:rPr>
          <w:color w:val="231F20"/>
          <w:w w:val="105"/>
          <w:sz w:val="15"/>
        </w:rPr>
        <w:t>travail</w:t>
      </w:r>
      <w:r>
        <w:rPr>
          <w:color w:val="231F20"/>
          <w:spacing w:val="30"/>
          <w:w w:val="105"/>
          <w:sz w:val="15"/>
        </w:rPr>
        <w:t> </w:t>
      </w:r>
      <w:r>
        <w:rPr>
          <w:color w:val="231F20"/>
          <w:w w:val="105"/>
          <w:sz w:val="15"/>
        </w:rPr>
        <w:t>des</w:t>
      </w:r>
      <w:r>
        <w:rPr>
          <w:color w:val="231F20"/>
          <w:spacing w:val="30"/>
          <w:w w:val="105"/>
          <w:sz w:val="15"/>
        </w:rPr>
        <w:t> </w:t>
      </w:r>
      <w:r>
        <w:rPr>
          <w:color w:val="231F20"/>
          <w:w w:val="105"/>
          <w:sz w:val="15"/>
        </w:rPr>
        <w:t>postes</w:t>
      </w:r>
      <w:r>
        <w:rPr>
          <w:color w:val="231F20"/>
          <w:spacing w:val="30"/>
          <w:w w:val="105"/>
          <w:sz w:val="15"/>
        </w:rPr>
        <w:t> </w:t>
      </w:r>
      <w:r>
        <w:rPr>
          <w:color w:val="231F20"/>
          <w:w w:val="105"/>
          <w:sz w:val="15"/>
        </w:rPr>
        <w:t>diplomatiques</w:t>
      </w:r>
      <w:r>
        <w:rPr>
          <w:color w:val="231F20"/>
          <w:spacing w:val="30"/>
          <w:w w:val="105"/>
          <w:sz w:val="15"/>
        </w:rPr>
        <w:t> </w:t>
      </w:r>
      <w:r>
        <w:rPr>
          <w:color w:val="231F20"/>
          <w:w w:val="105"/>
          <w:sz w:val="15"/>
        </w:rPr>
        <w:t>et</w:t>
      </w:r>
      <w:r>
        <w:rPr>
          <w:color w:val="231F20"/>
          <w:spacing w:val="30"/>
          <w:w w:val="105"/>
          <w:sz w:val="15"/>
        </w:rPr>
        <w:t> </w:t>
      </w:r>
      <w:r>
        <w:rPr>
          <w:color w:val="231F20"/>
          <w:w w:val="105"/>
          <w:sz w:val="15"/>
        </w:rPr>
        <w:t>consulaires,</w:t>
      </w:r>
      <w:r>
        <w:rPr>
          <w:color w:val="231F20"/>
          <w:spacing w:val="30"/>
          <w:w w:val="105"/>
          <w:sz w:val="15"/>
        </w:rPr>
        <w:t> </w:t>
      </w:r>
      <w:r>
        <w:rPr>
          <w:color w:val="231F20"/>
          <w:w w:val="105"/>
          <w:sz w:val="15"/>
        </w:rPr>
        <w:t>au</w:t>
      </w:r>
      <w:r>
        <w:rPr>
          <w:color w:val="231F20"/>
          <w:spacing w:val="30"/>
          <w:w w:val="105"/>
          <w:sz w:val="15"/>
        </w:rPr>
        <w:t> </w:t>
      </w:r>
      <w:r>
        <w:rPr>
          <w:color w:val="231F20"/>
          <w:w w:val="105"/>
          <w:sz w:val="15"/>
        </w:rPr>
        <w:t>détriment</w:t>
      </w:r>
      <w:r>
        <w:rPr>
          <w:color w:val="231F20"/>
          <w:spacing w:val="30"/>
          <w:w w:val="105"/>
          <w:sz w:val="15"/>
        </w:rPr>
        <w:t> </w:t>
      </w:r>
      <w:r>
        <w:rPr>
          <w:color w:val="231F20"/>
          <w:w w:val="105"/>
          <w:sz w:val="15"/>
        </w:rPr>
        <w:t>des</w:t>
      </w:r>
      <w:r>
        <w:rPr>
          <w:color w:val="231F20"/>
          <w:spacing w:val="30"/>
          <w:w w:val="105"/>
          <w:sz w:val="15"/>
        </w:rPr>
        <w:t> </w:t>
      </w:r>
      <w:r>
        <w:rPr>
          <w:color w:val="231F20"/>
          <w:w w:val="105"/>
          <w:sz w:val="15"/>
        </w:rPr>
        <w:t>autres</w:t>
      </w:r>
      <w:r>
        <w:rPr>
          <w:color w:val="231F20"/>
          <w:spacing w:val="30"/>
          <w:w w:val="105"/>
          <w:sz w:val="15"/>
        </w:rPr>
        <w:t> </w:t>
      </w:r>
      <w:r>
        <w:rPr>
          <w:color w:val="231F20"/>
          <w:w w:val="105"/>
          <w:sz w:val="15"/>
        </w:rPr>
        <w:t>demandeurs.</w:t>
      </w:r>
      <w:r>
        <w:rPr>
          <w:color w:val="231F20"/>
          <w:spacing w:val="30"/>
          <w:w w:val="105"/>
          <w:sz w:val="15"/>
        </w:rPr>
        <w:t> </w:t>
      </w:r>
      <w:r>
        <w:rPr>
          <w:color w:val="231F20"/>
          <w:sz w:val="15"/>
        </w:rPr>
        <w:t>»</w:t>
      </w:r>
      <w:r>
        <w:rPr>
          <w:color w:val="231F20"/>
          <w:spacing w:val="30"/>
          <w:w w:val="105"/>
          <w:sz w:val="15"/>
        </w:rPr>
        <w:t> </w:t>
      </w:r>
      <w:r>
        <w:rPr>
          <w:color w:val="231F20"/>
          <w:w w:val="105"/>
          <w:sz w:val="15"/>
        </w:rPr>
        <w:t>(</w:t>
      </w:r>
      <w:r>
        <w:rPr>
          <w:i/>
          <w:color w:val="231F20"/>
          <w:w w:val="105"/>
          <w:sz w:val="15"/>
        </w:rPr>
        <w:t>Doc.</w:t>
      </w:r>
      <w:r>
        <w:rPr>
          <w:i/>
          <w:color w:val="231F20"/>
          <w:spacing w:val="40"/>
          <w:w w:val="105"/>
          <w:sz w:val="15"/>
        </w:rPr>
        <w:t> </w:t>
      </w:r>
      <w:r>
        <w:rPr>
          <w:i/>
          <w:color w:val="231F20"/>
          <w:w w:val="105"/>
          <w:sz w:val="15"/>
        </w:rPr>
        <w:t>parl</w:t>
      </w:r>
      <w:r>
        <w:rPr>
          <w:color w:val="231F20"/>
          <w:w w:val="105"/>
          <w:sz w:val="15"/>
        </w:rPr>
        <w:t>., Ch. repr., sess. 2024, Compte-rendu intégral, CRIV 56 COM 009, p. 7, disponible sur : </w:t>
      </w:r>
      <w:hyperlink r:id="rId22">
        <w:r>
          <w:rPr>
            <w:color w:val="231F20"/>
            <w:w w:val="105"/>
            <w:sz w:val="15"/>
          </w:rPr>
          <w:t>www.</w:t>
        </w:r>
      </w:hyperlink>
      <w:r>
        <w:rPr>
          <w:color w:val="231F20"/>
          <w:spacing w:val="40"/>
          <w:w w:val="105"/>
          <w:sz w:val="15"/>
        </w:rPr>
        <w:t> </w:t>
      </w:r>
      <w:r>
        <w:rPr>
          <w:color w:val="231F20"/>
          <w:w w:val="105"/>
          <w:sz w:val="15"/>
        </w:rPr>
        <w:t>lachambre.be/doc/CCRI/pdf/56/ic009.pdf). Notons, quant au nombre de demandes de visa intro-</w:t>
      </w:r>
      <w:r>
        <w:rPr>
          <w:color w:val="231F20"/>
          <w:spacing w:val="40"/>
          <w:w w:val="105"/>
          <w:sz w:val="15"/>
        </w:rPr>
        <w:t> </w:t>
      </w:r>
      <w:r>
        <w:rPr>
          <w:color w:val="231F20"/>
          <w:w w:val="105"/>
          <w:sz w:val="15"/>
        </w:rPr>
        <w:t>duites</w:t>
      </w:r>
      <w:r>
        <w:rPr>
          <w:color w:val="231F20"/>
          <w:spacing w:val="-1"/>
          <w:w w:val="105"/>
          <w:sz w:val="15"/>
        </w:rPr>
        <w:t> </w:t>
      </w:r>
      <w:r>
        <w:rPr>
          <w:color w:val="231F20"/>
          <w:w w:val="105"/>
          <w:sz w:val="15"/>
        </w:rPr>
        <w:t>par</w:t>
      </w:r>
      <w:r>
        <w:rPr>
          <w:color w:val="231F20"/>
          <w:spacing w:val="-1"/>
          <w:w w:val="105"/>
          <w:sz w:val="15"/>
        </w:rPr>
        <w:t> </w:t>
      </w:r>
      <w:r>
        <w:rPr>
          <w:color w:val="231F20"/>
          <w:w w:val="105"/>
          <w:sz w:val="15"/>
        </w:rPr>
        <w:t>des</w:t>
      </w:r>
      <w:r>
        <w:rPr>
          <w:color w:val="231F20"/>
          <w:spacing w:val="-1"/>
          <w:w w:val="105"/>
          <w:sz w:val="15"/>
        </w:rPr>
        <w:t> </w:t>
      </w:r>
      <w:r>
        <w:rPr>
          <w:color w:val="231F20"/>
          <w:w w:val="105"/>
          <w:sz w:val="15"/>
        </w:rPr>
        <w:t>Gazaouis</w:t>
      </w:r>
      <w:r>
        <w:rPr>
          <w:color w:val="231F20"/>
          <w:spacing w:val="-1"/>
          <w:w w:val="105"/>
          <w:sz w:val="15"/>
        </w:rPr>
        <w:t> </w:t>
      </w:r>
      <w:r>
        <w:rPr>
          <w:color w:val="231F20"/>
          <w:w w:val="105"/>
          <w:sz w:val="15"/>
        </w:rPr>
        <w:t>depuis</w:t>
      </w:r>
      <w:r>
        <w:rPr>
          <w:color w:val="231F20"/>
          <w:spacing w:val="-1"/>
          <w:w w:val="105"/>
          <w:sz w:val="15"/>
        </w:rPr>
        <w:t> </w:t>
      </w:r>
      <w:r>
        <w:rPr>
          <w:color w:val="231F20"/>
          <w:w w:val="105"/>
          <w:sz w:val="15"/>
        </w:rPr>
        <w:t>octobre</w:t>
      </w:r>
      <w:r>
        <w:rPr>
          <w:color w:val="231F20"/>
          <w:spacing w:val="-1"/>
          <w:w w:val="105"/>
          <w:sz w:val="15"/>
        </w:rPr>
        <w:t> </w:t>
      </w:r>
      <w:r>
        <w:rPr>
          <w:color w:val="231F20"/>
          <w:w w:val="105"/>
          <w:sz w:val="15"/>
        </w:rPr>
        <w:t>2023,</w:t>
      </w:r>
      <w:r>
        <w:rPr>
          <w:color w:val="231F20"/>
          <w:spacing w:val="-1"/>
          <w:w w:val="105"/>
          <w:sz w:val="15"/>
        </w:rPr>
        <w:t> </w:t>
      </w:r>
      <w:r>
        <w:rPr>
          <w:color w:val="231F20"/>
          <w:w w:val="105"/>
          <w:sz w:val="15"/>
        </w:rPr>
        <w:t>que</w:t>
      </w:r>
      <w:r>
        <w:rPr>
          <w:color w:val="231F20"/>
          <w:spacing w:val="-1"/>
          <w:w w:val="105"/>
          <w:sz w:val="15"/>
        </w:rPr>
        <w:t> </w:t>
      </w:r>
      <w:r>
        <w:rPr>
          <w:color w:val="231F20"/>
          <w:w w:val="105"/>
          <w:sz w:val="15"/>
        </w:rPr>
        <w:t>la</w:t>
      </w:r>
      <w:r>
        <w:rPr>
          <w:color w:val="231F20"/>
          <w:spacing w:val="-1"/>
          <w:w w:val="105"/>
          <w:sz w:val="15"/>
        </w:rPr>
        <w:t> </w:t>
      </w:r>
      <w:r>
        <w:rPr>
          <w:color w:val="231F20"/>
          <w:w w:val="105"/>
          <w:sz w:val="15"/>
        </w:rPr>
        <w:t>secrétaire</w:t>
      </w:r>
      <w:r>
        <w:rPr>
          <w:color w:val="231F20"/>
          <w:spacing w:val="-1"/>
          <w:w w:val="105"/>
          <w:sz w:val="15"/>
        </w:rPr>
        <w:t> </w:t>
      </w:r>
      <w:r>
        <w:rPr>
          <w:color w:val="231F20"/>
          <w:w w:val="105"/>
          <w:sz w:val="15"/>
        </w:rPr>
        <w:t>d’État</w:t>
      </w:r>
      <w:r>
        <w:rPr>
          <w:color w:val="231F20"/>
          <w:spacing w:val="-1"/>
          <w:w w:val="105"/>
          <w:sz w:val="15"/>
        </w:rPr>
        <w:t> </w:t>
      </w:r>
      <w:r>
        <w:rPr>
          <w:color w:val="231F20"/>
          <w:w w:val="105"/>
          <w:sz w:val="15"/>
        </w:rPr>
        <w:t>à</w:t>
      </w:r>
      <w:r>
        <w:rPr>
          <w:color w:val="231F20"/>
          <w:spacing w:val="-1"/>
          <w:w w:val="105"/>
          <w:sz w:val="15"/>
        </w:rPr>
        <w:t> </w:t>
      </w:r>
      <w:r>
        <w:rPr>
          <w:color w:val="231F20"/>
          <w:w w:val="105"/>
          <w:sz w:val="15"/>
        </w:rPr>
        <w:t>l’Asile</w:t>
      </w:r>
      <w:r>
        <w:rPr>
          <w:color w:val="231F20"/>
          <w:spacing w:val="-1"/>
          <w:w w:val="105"/>
          <w:sz w:val="15"/>
        </w:rPr>
        <w:t> </w:t>
      </w:r>
      <w:r>
        <w:rPr>
          <w:color w:val="231F20"/>
          <w:w w:val="105"/>
          <w:sz w:val="15"/>
        </w:rPr>
        <w:t>et</w:t>
      </w:r>
      <w:r>
        <w:rPr>
          <w:color w:val="231F20"/>
          <w:spacing w:val="-1"/>
          <w:w w:val="105"/>
          <w:sz w:val="15"/>
        </w:rPr>
        <w:t> </w:t>
      </w:r>
      <w:r>
        <w:rPr>
          <w:color w:val="231F20"/>
          <w:w w:val="105"/>
          <w:sz w:val="15"/>
        </w:rPr>
        <w:t>la</w:t>
      </w:r>
      <w:r>
        <w:rPr>
          <w:color w:val="231F20"/>
          <w:spacing w:val="-1"/>
          <w:w w:val="105"/>
          <w:sz w:val="15"/>
        </w:rPr>
        <w:t> </w:t>
      </w:r>
      <w:r>
        <w:rPr>
          <w:color w:val="231F20"/>
          <w:w w:val="105"/>
          <w:sz w:val="15"/>
        </w:rPr>
        <w:t>Migration</w:t>
      </w:r>
      <w:r>
        <w:rPr>
          <w:color w:val="231F20"/>
          <w:spacing w:val="-1"/>
          <w:w w:val="105"/>
          <w:sz w:val="15"/>
        </w:rPr>
        <w:t> </w:t>
      </w:r>
      <w:r>
        <w:rPr>
          <w:color w:val="231F20"/>
          <w:w w:val="105"/>
          <w:sz w:val="15"/>
        </w:rPr>
        <w:t>déclare</w:t>
      </w:r>
      <w:r>
        <w:rPr>
          <w:color w:val="231F20"/>
          <w:spacing w:val="40"/>
          <w:w w:val="105"/>
          <w:sz w:val="15"/>
        </w:rPr>
        <w:t> </w:t>
      </w:r>
      <w:r>
        <w:rPr>
          <w:color w:val="231F20"/>
          <w:w w:val="105"/>
          <w:sz w:val="15"/>
        </w:rPr>
        <w:t>au Parlement, le 6 novembre 2024, qu’« [e]ntre le 8 octobre 2023 et fin septembre, 53 demandes de</w:t>
      </w:r>
      <w:r>
        <w:rPr>
          <w:color w:val="231F20"/>
          <w:spacing w:val="40"/>
          <w:w w:val="105"/>
          <w:sz w:val="15"/>
        </w:rPr>
        <w:t> </w:t>
      </w:r>
      <w:r>
        <w:rPr>
          <w:color w:val="231F20"/>
          <w:w w:val="105"/>
          <w:sz w:val="15"/>
        </w:rPr>
        <w:t>visa</w:t>
      </w:r>
      <w:r>
        <w:rPr>
          <w:color w:val="231F20"/>
          <w:spacing w:val="19"/>
          <w:w w:val="105"/>
          <w:sz w:val="15"/>
        </w:rPr>
        <w:t> </w:t>
      </w:r>
      <w:r>
        <w:rPr>
          <w:color w:val="231F20"/>
          <w:w w:val="105"/>
          <w:sz w:val="15"/>
        </w:rPr>
        <w:t>de</w:t>
      </w:r>
      <w:r>
        <w:rPr>
          <w:color w:val="231F20"/>
          <w:spacing w:val="19"/>
          <w:w w:val="105"/>
          <w:sz w:val="15"/>
        </w:rPr>
        <w:t> </w:t>
      </w:r>
      <w:r>
        <w:rPr>
          <w:color w:val="231F20"/>
          <w:w w:val="105"/>
          <w:sz w:val="15"/>
        </w:rPr>
        <w:t>court</w:t>
      </w:r>
      <w:r>
        <w:rPr>
          <w:color w:val="231F20"/>
          <w:spacing w:val="19"/>
          <w:w w:val="105"/>
          <w:sz w:val="15"/>
        </w:rPr>
        <w:t> </w:t>
      </w:r>
      <w:r>
        <w:rPr>
          <w:color w:val="231F20"/>
          <w:w w:val="105"/>
          <w:sz w:val="15"/>
        </w:rPr>
        <w:t>séjour</w:t>
      </w:r>
      <w:r>
        <w:rPr>
          <w:color w:val="231F20"/>
          <w:spacing w:val="19"/>
          <w:w w:val="105"/>
          <w:sz w:val="15"/>
        </w:rPr>
        <w:t> </w:t>
      </w:r>
      <w:r>
        <w:rPr>
          <w:color w:val="231F20"/>
          <w:w w:val="105"/>
          <w:sz w:val="15"/>
        </w:rPr>
        <w:t>pour</w:t>
      </w:r>
      <w:r>
        <w:rPr>
          <w:color w:val="231F20"/>
          <w:spacing w:val="19"/>
          <w:w w:val="105"/>
          <w:sz w:val="15"/>
        </w:rPr>
        <w:t> </w:t>
      </w:r>
      <w:r>
        <w:rPr>
          <w:color w:val="231F20"/>
          <w:w w:val="105"/>
          <w:sz w:val="15"/>
        </w:rPr>
        <w:t>raisons</w:t>
      </w:r>
      <w:r>
        <w:rPr>
          <w:color w:val="231F20"/>
          <w:spacing w:val="19"/>
          <w:w w:val="105"/>
          <w:sz w:val="15"/>
        </w:rPr>
        <w:t> </w:t>
      </w:r>
      <w:r>
        <w:rPr>
          <w:color w:val="231F20"/>
          <w:w w:val="105"/>
          <w:sz w:val="15"/>
        </w:rPr>
        <w:t>humanitaires</w:t>
      </w:r>
      <w:r>
        <w:rPr>
          <w:color w:val="231F20"/>
          <w:spacing w:val="19"/>
          <w:w w:val="105"/>
          <w:sz w:val="15"/>
        </w:rPr>
        <w:t> </w:t>
      </w:r>
      <w:r>
        <w:rPr>
          <w:color w:val="231F20"/>
          <w:w w:val="105"/>
          <w:sz w:val="15"/>
        </w:rPr>
        <w:t>ont</w:t>
      </w:r>
      <w:r>
        <w:rPr>
          <w:color w:val="231F20"/>
          <w:spacing w:val="19"/>
          <w:w w:val="105"/>
          <w:sz w:val="15"/>
        </w:rPr>
        <w:t> </w:t>
      </w:r>
      <w:r>
        <w:rPr>
          <w:color w:val="231F20"/>
          <w:w w:val="105"/>
          <w:sz w:val="15"/>
        </w:rPr>
        <w:t>été</w:t>
      </w:r>
      <w:r>
        <w:rPr>
          <w:color w:val="231F20"/>
          <w:spacing w:val="19"/>
          <w:w w:val="105"/>
          <w:sz w:val="15"/>
        </w:rPr>
        <w:t> </w:t>
      </w:r>
      <w:r>
        <w:rPr>
          <w:color w:val="231F20"/>
          <w:w w:val="105"/>
          <w:sz w:val="15"/>
        </w:rPr>
        <w:t>introduites</w:t>
      </w:r>
      <w:r>
        <w:rPr>
          <w:color w:val="231F20"/>
          <w:spacing w:val="19"/>
          <w:w w:val="105"/>
          <w:sz w:val="15"/>
        </w:rPr>
        <w:t> </w:t>
      </w:r>
      <w:r>
        <w:rPr>
          <w:color w:val="231F20"/>
          <w:w w:val="105"/>
          <w:sz w:val="15"/>
        </w:rPr>
        <w:t>de</w:t>
      </w:r>
      <w:r>
        <w:rPr>
          <w:color w:val="231F20"/>
          <w:spacing w:val="19"/>
          <w:w w:val="105"/>
          <w:sz w:val="15"/>
        </w:rPr>
        <w:t> </w:t>
      </w:r>
      <w:r>
        <w:rPr>
          <w:color w:val="231F20"/>
          <w:w w:val="105"/>
          <w:sz w:val="15"/>
        </w:rPr>
        <w:t>même</w:t>
      </w:r>
      <w:r>
        <w:rPr>
          <w:color w:val="231F20"/>
          <w:spacing w:val="19"/>
          <w:w w:val="105"/>
          <w:sz w:val="15"/>
        </w:rPr>
        <w:t> </w:t>
      </w:r>
      <w:r>
        <w:rPr>
          <w:color w:val="231F20"/>
          <w:w w:val="105"/>
          <w:sz w:val="15"/>
        </w:rPr>
        <w:t>que</w:t>
      </w:r>
      <w:r>
        <w:rPr>
          <w:color w:val="231F20"/>
          <w:spacing w:val="19"/>
          <w:w w:val="105"/>
          <w:sz w:val="15"/>
        </w:rPr>
        <w:t> </w:t>
      </w:r>
      <w:r>
        <w:rPr>
          <w:color w:val="231F20"/>
          <w:w w:val="105"/>
          <w:sz w:val="15"/>
        </w:rPr>
        <w:t>559</w:t>
      </w:r>
      <w:r>
        <w:rPr>
          <w:color w:val="231F20"/>
          <w:spacing w:val="19"/>
          <w:w w:val="105"/>
          <w:sz w:val="15"/>
        </w:rPr>
        <w:t> </w:t>
      </w:r>
      <w:r>
        <w:rPr>
          <w:color w:val="231F20"/>
          <w:w w:val="105"/>
          <w:sz w:val="15"/>
        </w:rPr>
        <w:t>demandes</w:t>
      </w:r>
      <w:r>
        <w:rPr>
          <w:color w:val="231F20"/>
          <w:spacing w:val="19"/>
          <w:w w:val="105"/>
          <w:sz w:val="15"/>
        </w:rPr>
        <w:t> </w:t>
      </w:r>
      <w:r>
        <w:rPr>
          <w:color w:val="231F20"/>
          <w:w w:val="105"/>
          <w:sz w:val="15"/>
        </w:rPr>
        <w:t>de</w:t>
      </w:r>
      <w:r>
        <w:rPr>
          <w:color w:val="231F20"/>
          <w:spacing w:val="40"/>
          <w:w w:val="105"/>
          <w:sz w:val="15"/>
        </w:rPr>
        <w:t> </w:t>
      </w:r>
      <w:r>
        <w:rPr>
          <w:color w:val="231F20"/>
          <w:w w:val="105"/>
          <w:sz w:val="15"/>
        </w:rPr>
        <w:t>visa de long séjour pour raisons humanitaires (363 pour raisons humanitaires et 196 pour regroupe-</w:t>
      </w:r>
      <w:r>
        <w:rPr>
          <w:color w:val="231F20"/>
          <w:spacing w:val="40"/>
          <w:w w:val="105"/>
          <w:sz w:val="15"/>
        </w:rPr>
        <w:t> </w:t>
      </w:r>
      <w:r>
        <w:rPr>
          <w:color w:val="231F20"/>
          <w:w w:val="105"/>
          <w:sz w:val="15"/>
        </w:rPr>
        <w:t>ment familial élargi). Dans ce même cadre, 20 décisions positives et 33 décisions négatives ont été</w:t>
      </w:r>
      <w:r>
        <w:rPr>
          <w:color w:val="231F20"/>
          <w:spacing w:val="40"/>
          <w:w w:val="105"/>
          <w:sz w:val="15"/>
        </w:rPr>
        <w:t> </w:t>
      </w:r>
      <w:r>
        <w:rPr>
          <w:color w:val="231F20"/>
          <w:w w:val="105"/>
          <w:sz w:val="15"/>
        </w:rPr>
        <w:t>rendues pour des visas de court séjour, et 178 décisions positives et 147 décisions négatives ont été</w:t>
      </w:r>
      <w:r>
        <w:rPr>
          <w:color w:val="231F20"/>
          <w:spacing w:val="40"/>
          <w:w w:val="105"/>
          <w:sz w:val="15"/>
        </w:rPr>
        <w:t> </w:t>
      </w:r>
      <w:r>
        <w:rPr>
          <w:color w:val="231F20"/>
          <w:w w:val="105"/>
          <w:sz w:val="15"/>
        </w:rPr>
        <w:t>rendues pour des visas de long séjour. </w:t>
      </w:r>
      <w:r>
        <w:rPr>
          <w:color w:val="231F20"/>
          <w:sz w:val="15"/>
        </w:rPr>
        <w:t>» </w:t>
      </w:r>
      <w:r>
        <w:rPr>
          <w:color w:val="231F20"/>
          <w:w w:val="105"/>
          <w:sz w:val="15"/>
        </w:rPr>
        <w:t>Voy. </w:t>
      </w:r>
      <w:r>
        <w:rPr>
          <w:i/>
          <w:color w:val="231F20"/>
          <w:w w:val="105"/>
          <w:sz w:val="15"/>
        </w:rPr>
        <w:t>Doc. parl</w:t>
      </w:r>
      <w:r>
        <w:rPr>
          <w:color w:val="231F20"/>
          <w:w w:val="105"/>
          <w:sz w:val="15"/>
        </w:rPr>
        <w:t>., Ch. repr., sess. 2024-2025, Compte-rendu</w:t>
      </w:r>
      <w:r>
        <w:rPr>
          <w:color w:val="231F20"/>
          <w:spacing w:val="40"/>
          <w:w w:val="105"/>
          <w:sz w:val="15"/>
        </w:rPr>
        <w:t> </w:t>
      </w:r>
      <w:r>
        <w:rPr>
          <w:color w:val="231F20"/>
          <w:w w:val="105"/>
          <w:sz w:val="15"/>
        </w:rPr>
        <w:t>intégral, CRIV 56 COM 032, p. 34, disponible sur : </w:t>
      </w:r>
      <w:hyperlink r:id="rId35">
        <w:r>
          <w:rPr>
            <w:color w:val="231F20"/>
            <w:w w:val="105"/>
            <w:sz w:val="15"/>
          </w:rPr>
          <w:t>www.lachambre.be/doc/CCRI/pdf/56/ic032.pdf.</w:t>
        </w:r>
      </w:hyperlink>
    </w:p>
    <w:p>
      <w:pPr>
        <w:pStyle w:val="ListParagraph"/>
        <w:numPr>
          <w:ilvl w:val="0"/>
          <w:numId w:val="1"/>
        </w:numPr>
        <w:tabs>
          <w:tab w:pos="837" w:val="left" w:leader="none"/>
        </w:tabs>
        <w:spacing w:line="249" w:lineRule="auto" w:before="12" w:after="0"/>
        <w:ind w:left="341" w:right="55" w:firstLine="171"/>
        <w:jc w:val="both"/>
        <w:rPr>
          <w:sz w:val="15"/>
        </w:rPr>
      </w:pPr>
      <w:r>
        <w:rPr>
          <w:color w:val="231F20"/>
          <w:w w:val="105"/>
          <w:sz w:val="15"/>
        </w:rPr>
        <w:t>Civ.</w:t>
      </w:r>
      <w:r>
        <w:rPr>
          <w:color w:val="231F20"/>
          <w:spacing w:val="-2"/>
          <w:w w:val="105"/>
          <w:sz w:val="15"/>
        </w:rPr>
        <w:t> </w:t>
      </w:r>
      <w:r>
        <w:rPr>
          <w:color w:val="231F20"/>
          <w:w w:val="105"/>
          <w:sz w:val="15"/>
        </w:rPr>
        <w:t>Bruxelles,</w:t>
      </w:r>
      <w:r>
        <w:rPr>
          <w:color w:val="231F20"/>
          <w:spacing w:val="-2"/>
          <w:w w:val="105"/>
          <w:sz w:val="15"/>
        </w:rPr>
        <w:t> </w:t>
      </w:r>
      <w:r>
        <w:rPr>
          <w:color w:val="231F20"/>
          <w:w w:val="105"/>
          <w:sz w:val="15"/>
        </w:rPr>
        <w:t>réf.,</w:t>
      </w:r>
      <w:r>
        <w:rPr>
          <w:color w:val="231F20"/>
          <w:spacing w:val="-2"/>
          <w:w w:val="105"/>
          <w:sz w:val="15"/>
        </w:rPr>
        <w:t> </w:t>
      </w:r>
      <w:r>
        <w:rPr>
          <w:color w:val="231F20"/>
          <w:w w:val="105"/>
          <w:sz w:val="15"/>
        </w:rPr>
        <w:t>ord.</w:t>
      </w:r>
      <w:r>
        <w:rPr>
          <w:color w:val="231F20"/>
          <w:spacing w:val="-2"/>
          <w:w w:val="105"/>
          <w:sz w:val="15"/>
        </w:rPr>
        <w:t> </w:t>
      </w:r>
      <w:r>
        <w:rPr>
          <w:color w:val="231F20"/>
          <w:w w:val="105"/>
          <w:sz w:val="15"/>
        </w:rPr>
        <w:t>2024/24/C,</w:t>
      </w:r>
      <w:r>
        <w:rPr>
          <w:color w:val="231F20"/>
          <w:spacing w:val="-2"/>
          <w:w w:val="105"/>
          <w:sz w:val="15"/>
        </w:rPr>
        <w:t> </w:t>
      </w:r>
      <w:r>
        <w:rPr>
          <w:color w:val="231F20"/>
          <w:w w:val="105"/>
          <w:sz w:val="15"/>
        </w:rPr>
        <w:t>préc.</w:t>
      </w:r>
      <w:r>
        <w:rPr>
          <w:color w:val="231F20"/>
          <w:spacing w:val="-2"/>
          <w:w w:val="105"/>
          <w:sz w:val="15"/>
        </w:rPr>
        <w:t> </w:t>
      </w:r>
      <w:r>
        <w:rPr>
          <w:color w:val="231F20"/>
          <w:w w:val="105"/>
          <w:sz w:val="15"/>
        </w:rPr>
        <w:t>:</w:t>
      </w:r>
      <w:r>
        <w:rPr>
          <w:color w:val="231F20"/>
          <w:spacing w:val="-2"/>
          <w:w w:val="105"/>
          <w:sz w:val="15"/>
        </w:rPr>
        <w:t> </w:t>
      </w:r>
      <w:r>
        <w:rPr>
          <w:color w:val="231F20"/>
          <w:sz w:val="15"/>
        </w:rPr>
        <w:t>« </w:t>
      </w:r>
      <w:r>
        <w:rPr>
          <w:color w:val="231F20"/>
          <w:w w:val="105"/>
          <w:sz w:val="15"/>
        </w:rPr>
        <w:t>[U]n</w:t>
      </w:r>
      <w:r>
        <w:rPr>
          <w:color w:val="231F20"/>
          <w:spacing w:val="-2"/>
          <w:w w:val="105"/>
          <w:sz w:val="15"/>
        </w:rPr>
        <w:t> </w:t>
      </w:r>
      <w:r>
        <w:rPr>
          <w:color w:val="231F20"/>
          <w:w w:val="105"/>
          <w:sz w:val="15"/>
        </w:rPr>
        <w:t>tel</w:t>
      </w:r>
      <w:r>
        <w:rPr>
          <w:color w:val="231F20"/>
          <w:spacing w:val="-2"/>
          <w:w w:val="105"/>
          <w:sz w:val="15"/>
        </w:rPr>
        <w:t> </w:t>
      </w:r>
      <w:r>
        <w:rPr>
          <w:color w:val="231F20"/>
          <w:w w:val="105"/>
          <w:sz w:val="15"/>
        </w:rPr>
        <w:t>motif,</w:t>
      </w:r>
      <w:r>
        <w:rPr>
          <w:color w:val="231F20"/>
          <w:spacing w:val="-2"/>
          <w:w w:val="105"/>
          <w:sz w:val="15"/>
        </w:rPr>
        <w:t> </w:t>
      </w:r>
      <w:r>
        <w:rPr>
          <w:color w:val="231F20"/>
          <w:w w:val="105"/>
          <w:sz w:val="15"/>
        </w:rPr>
        <w:t>de</w:t>
      </w:r>
      <w:r>
        <w:rPr>
          <w:color w:val="231F20"/>
          <w:spacing w:val="-2"/>
          <w:w w:val="105"/>
          <w:sz w:val="15"/>
        </w:rPr>
        <w:t> </w:t>
      </w:r>
      <w:r>
        <w:rPr>
          <w:color w:val="231F20"/>
          <w:w w:val="105"/>
          <w:sz w:val="15"/>
        </w:rPr>
        <w:t>commodité</w:t>
      </w:r>
      <w:r>
        <w:rPr>
          <w:color w:val="231F20"/>
          <w:spacing w:val="-2"/>
          <w:w w:val="105"/>
          <w:sz w:val="15"/>
        </w:rPr>
        <w:t> </w:t>
      </w:r>
      <w:r>
        <w:rPr>
          <w:color w:val="231F20"/>
          <w:w w:val="105"/>
          <w:sz w:val="15"/>
        </w:rPr>
        <w:t>plus</w:t>
      </w:r>
      <w:r>
        <w:rPr>
          <w:color w:val="231F20"/>
          <w:spacing w:val="-2"/>
          <w:w w:val="105"/>
          <w:sz w:val="15"/>
        </w:rPr>
        <w:t> </w:t>
      </w:r>
      <w:r>
        <w:rPr>
          <w:color w:val="231F20"/>
          <w:w w:val="105"/>
          <w:sz w:val="15"/>
        </w:rPr>
        <w:t>que</w:t>
      </w:r>
      <w:r>
        <w:rPr>
          <w:color w:val="231F20"/>
          <w:spacing w:val="-2"/>
          <w:w w:val="105"/>
          <w:sz w:val="15"/>
        </w:rPr>
        <w:t> </w:t>
      </w:r>
      <w:r>
        <w:rPr>
          <w:color w:val="231F20"/>
          <w:w w:val="105"/>
          <w:sz w:val="15"/>
        </w:rPr>
        <w:t>de</w:t>
      </w:r>
      <w:r>
        <w:rPr>
          <w:color w:val="231F20"/>
          <w:spacing w:val="-2"/>
          <w:w w:val="105"/>
          <w:sz w:val="15"/>
        </w:rPr>
        <w:t> </w:t>
      </w:r>
      <w:r>
        <w:rPr>
          <w:color w:val="231F20"/>
          <w:w w:val="105"/>
          <w:sz w:val="15"/>
        </w:rPr>
        <w:t>néces-</w:t>
      </w:r>
      <w:r>
        <w:rPr>
          <w:color w:val="231F20"/>
          <w:spacing w:val="40"/>
          <w:w w:val="105"/>
          <w:sz w:val="15"/>
        </w:rPr>
        <w:t> </w:t>
      </w:r>
      <w:r>
        <w:rPr>
          <w:color w:val="231F20"/>
          <w:w w:val="105"/>
          <w:sz w:val="15"/>
        </w:rPr>
        <w:t>sité,</w:t>
      </w:r>
      <w:r>
        <w:rPr>
          <w:color w:val="231F20"/>
          <w:spacing w:val="19"/>
          <w:w w:val="105"/>
          <w:sz w:val="15"/>
        </w:rPr>
        <w:t> </w:t>
      </w:r>
      <w:r>
        <w:rPr>
          <w:color w:val="231F20"/>
          <w:w w:val="105"/>
          <w:sz w:val="15"/>
        </w:rPr>
        <w:t>ne</w:t>
      </w:r>
      <w:r>
        <w:rPr>
          <w:color w:val="231F20"/>
          <w:spacing w:val="19"/>
          <w:w w:val="105"/>
          <w:sz w:val="15"/>
        </w:rPr>
        <w:t> </w:t>
      </w:r>
      <w:r>
        <w:rPr>
          <w:color w:val="231F20"/>
          <w:w w:val="105"/>
          <w:sz w:val="15"/>
        </w:rPr>
        <w:t>permet</w:t>
      </w:r>
      <w:r>
        <w:rPr>
          <w:color w:val="231F20"/>
          <w:spacing w:val="19"/>
          <w:w w:val="105"/>
          <w:sz w:val="15"/>
        </w:rPr>
        <w:t> </w:t>
      </w:r>
      <w:r>
        <w:rPr>
          <w:color w:val="231F20"/>
          <w:w w:val="105"/>
          <w:sz w:val="15"/>
        </w:rPr>
        <w:t>pas</w:t>
      </w:r>
      <w:r>
        <w:rPr>
          <w:color w:val="231F20"/>
          <w:spacing w:val="19"/>
          <w:w w:val="105"/>
          <w:sz w:val="15"/>
        </w:rPr>
        <w:t> </w:t>
      </w:r>
      <w:r>
        <w:rPr>
          <w:color w:val="231F20"/>
          <w:w w:val="105"/>
          <w:sz w:val="15"/>
        </w:rPr>
        <w:t>de</w:t>
      </w:r>
      <w:r>
        <w:rPr>
          <w:color w:val="231F20"/>
          <w:spacing w:val="19"/>
          <w:w w:val="105"/>
          <w:sz w:val="15"/>
        </w:rPr>
        <w:t> </w:t>
      </w:r>
      <w:r>
        <w:rPr>
          <w:color w:val="231F20"/>
          <w:w w:val="105"/>
          <w:sz w:val="15"/>
        </w:rPr>
        <w:t>conclure</w:t>
      </w:r>
      <w:r>
        <w:rPr>
          <w:color w:val="231F20"/>
          <w:spacing w:val="19"/>
          <w:w w:val="105"/>
          <w:sz w:val="15"/>
        </w:rPr>
        <w:t> </w:t>
      </w:r>
      <w:r>
        <w:rPr>
          <w:color w:val="231F20"/>
          <w:w w:val="105"/>
          <w:sz w:val="15"/>
        </w:rPr>
        <w:t>que</w:t>
      </w:r>
      <w:r>
        <w:rPr>
          <w:color w:val="231F20"/>
          <w:spacing w:val="19"/>
          <w:w w:val="105"/>
          <w:sz w:val="15"/>
        </w:rPr>
        <w:t> </w:t>
      </w:r>
      <w:r>
        <w:rPr>
          <w:color w:val="231F20"/>
          <w:w w:val="105"/>
          <w:sz w:val="15"/>
        </w:rPr>
        <w:t>la</w:t>
      </w:r>
      <w:r>
        <w:rPr>
          <w:color w:val="231F20"/>
          <w:spacing w:val="19"/>
          <w:w w:val="105"/>
          <w:sz w:val="15"/>
        </w:rPr>
        <w:t> </w:t>
      </w:r>
      <w:r>
        <w:rPr>
          <w:color w:val="231F20"/>
          <w:w w:val="105"/>
          <w:sz w:val="15"/>
        </w:rPr>
        <w:t>vérification</w:t>
      </w:r>
      <w:r>
        <w:rPr>
          <w:color w:val="231F20"/>
          <w:spacing w:val="19"/>
          <w:w w:val="105"/>
          <w:sz w:val="15"/>
        </w:rPr>
        <w:t> </w:t>
      </w:r>
      <w:r>
        <w:rPr>
          <w:color w:val="231F20"/>
          <w:w w:val="105"/>
          <w:sz w:val="15"/>
        </w:rPr>
        <w:t>identitaire</w:t>
      </w:r>
      <w:r>
        <w:rPr>
          <w:color w:val="231F20"/>
          <w:spacing w:val="19"/>
          <w:w w:val="105"/>
          <w:sz w:val="15"/>
        </w:rPr>
        <w:t> </w:t>
      </w:r>
      <w:r>
        <w:rPr>
          <w:color w:val="231F20"/>
          <w:w w:val="105"/>
          <w:sz w:val="15"/>
        </w:rPr>
        <w:t>ne</w:t>
      </w:r>
      <w:r>
        <w:rPr>
          <w:color w:val="231F20"/>
          <w:spacing w:val="19"/>
          <w:w w:val="105"/>
          <w:sz w:val="15"/>
        </w:rPr>
        <w:t> </w:t>
      </w:r>
      <w:r>
        <w:rPr>
          <w:color w:val="231F20"/>
          <w:w w:val="105"/>
          <w:sz w:val="15"/>
        </w:rPr>
        <w:t>saurait</w:t>
      </w:r>
      <w:r>
        <w:rPr>
          <w:color w:val="231F20"/>
          <w:spacing w:val="19"/>
          <w:w w:val="105"/>
          <w:sz w:val="15"/>
        </w:rPr>
        <w:t> </w:t>
      </w:r>
      <w:r>
        <w:rPr>
          <w:color w:val="231F20"/>
          <w:w w:val="105"/>
          <w:sz w:val="15"/>
        </w:rPr>
        <w:t>être</w:t>
      </w:r>
      <w:r>
        <w:rPr>
          <w:color w:val="231F20"/>
          <w:spacing w:val="19"/>
          <w:w w:val="105"/>
          <w:sz w:val="15"/>
        </w:rPr>
        <w:t> </w:t>
      </w:r>
      <w:r>
        <w:rPr>
          <w:color w:val="231F20"/>
          <w:w w:val="105"/>
          <w:sz w:val="15"/>
        </w:rPr>
        <w:t>réalisée</w:t>
      </w:r>
      <w:r>
        <w:rPr>
          <w:color w:val="231F20"/>
          <w:spacing w:val="19"/>
          <w:w w:val="105"/>
          <w:sz w:val="15"/>
        </w:rPr>
        <w:t> </w:t>
      </w:r>
      <w:r>
        <w:rPr>
          <w:color w:val="231F20"/>
          <w:w w:val="105"/>
          <w:sz w:val="15"/>
        </w:rPr>
        <w:t>efficacement</w:t>
      </w:r>
      <w:r>
        <w:rPr>
          <w:color w:val="231F20"/>
          <w:spacing w:val="40"/>
          <w:w w:val="105"/>
          <w:sz w:val="15"/>
        </w:rPr>
        <w:t> </w:t>
      </w:r>
      <w:r>
        <w:rPr>
          <w:color w:val="231F20"/>
          <w:w w:val="105"/>
          <w:sz w:val="15"/>
        </w:rPr>
        <w:t>à un stade ultérieur. L’on sait du reste qu’un contrôle ultérieur est possible, dès lors qu’il s’agit de la</w:t>
      </w:r>
      <w:r>
        <w:rPr>
          <w:color w:val="231F20"/>
          <w:spacing w:val="40"/>
          <w:w w:val="105"/>
          <w:sz w:val="15"/>
        </w:rPr>
        <w:t> </w:t>
      </w:r>
      <w:r>
        <w:rPr>
          <w:color w:val="231F20"/>
          <w:w w:val="105"/>
          <w:sz w:val="15"/>
        </w:rPr>
        <w:t>pratique désormais admise pour les membres de la famille nucléaire d’un regroupant en Belgique. </w:t>
      </w:r>
      <w:r>
        <w:rPr>
          <w:color w:val="231F20"/>
          <w:sz w:val="15"/>
        </w:rPr>
        <w:t>»</w:t>
      </w:r>
    </w:p>
    <w:p>
      <w:pPr>
        <w:pStyle w:val="ListParagraph"/>
        <w:numPr>
          <w:ilvl w:val="0"/>
          <w:numId w:val="1"/>
        </w:numPr>
        <w:tabs>
          <w:tab w:pos="837" w:val="left" w:leader="none"/>
        </w:tabs>
        <w:spacing w:line="249" w:lineRule="auto" w:before="2" w:after="0"/>
        <w:ind w:left="341" w:right="56" w:firstLine="171"/>
        <w:jc w:val="both"/>
        <w:rPr>
          <w:sz w:val="15"/>
        </w:rPr>
      </w:pPr>
      <w:r>
        <w:rPr>
          <w:color w:val="231F20"/>
          <w:sz w:val="15"/>
        </w:rPr>
        <w:t>Information disponible sur le site de l’Office des étrangers belge, </w:t>
      </w:r>
      <w:r>
        <w:rPr>
          <w:color w:val="231F20"/>
          <w:sz w:val="15"/>
        </w:rPr>
        <w:t>https://dofi.ibz.be/fr/news/</w:t>
      </w:r>
      <w:r>
        <w:rPr>
          <w:color w:val="231F20"/>
          <w:spacing w:val="40"/>
          <w:w w:val="110"/>
          <w:sz w:val="15"/>
        </w:rPr>
        <w:t> </w:t>
      </w:r>
      <w:r>
        <w:rPr>
          <w:color w:val="231F20"/>
          <w:w w:val="110"/>
          <w:sz w:val="15"/>
        </w:rPr>
        <w:t>gaza-evacuation-et-demandes-de-visa,</w:t>
      </w:r>
      <w:r>
        <w:rPr>
          <w:color w:val="231F20"/>
          <w:spacing w:val="-2"/>
          <w:w w:val="110"/>
          <w:sz w:val="15"/>
        </w:rPr>
        <w:t> </w:t>
      </w:r>
      <w:r>
        <w:rPr>
          <w:color w:val="231F20"/>
          <w:w w:val="110"/>
          <w:sz w:val="15"/>
        </w:rPr>
        <w:t>consulté</w:t>
      </w:r>
      <w:r>
        <w:rPr>
          <w:color w:val="231F20"/>
          <w:spacing w:val="-2"/>
          <w:w w:val="110"/>
          <w:sz w:val="15"/>
        </w:rPr>
        <w:t> </w:t>
      </w:r>
      <w:r>
        <w:rPr>
          <w:color w:val="231F20"/>
          <w:w w:val="110"/>
          <w:sz w:val="15"/>
        </w:rPr>
        <w:t>le</w:t>
      </w:r>
      <w:r>
        <w:rPr>
          <w:color w:val="231F20"/>
          <w:spacing w:val="-2"/>
          <w:w w:val="110"/>
          <w:sz w:val="15"/>
        </w:rPr>
        <w:t> </w:t>
      </w:r>
      <w:r>
        <w:rPr>
          <w:color w:val="231F20"/>
          <w:w w:val="110"/>
          <w:sz w:val="15"/>
        </w:rPr>
        <w:t>24</w:t>
      </w:r>
      <w:r>
        <w:rPr>
          <w:color w:val="231F20"/>
          <w:spacing w:val="-2"/>
          <w:w w:val="110"/>
          <w:sz w:val="15"/>
        </w:rPr>
        <w:t> </w:t>
      </w:r>
      <w:r>
        <w:rPr>
          <w:color w:val="231F20"/>
          <w:w w:val="110"/>
          <w:sz w:val="15"/>
        </w:rPr>
        <w:t>septembre</w:t>
      </w:r>
      <w:r>
        <w:rPr>
          <w:color w:val="231F20"/>
          <w:spacing w:val="-2"/>
          <w:w w:val="110"/>
          <w:sz w:val="15"/>
        </w:rPr>
        <w:t> </w:t>
      </w:r>
      <w:r>
        <w:rPr>
          <w:color w:val="231F20"/>
          <w:w w:val="110"/>
          <w:sz w:val="15"/>
        </w:rPr>
        <w:t>2024.</w:t>
      </w:r>
    </w:p>
    <w:p>
      <w:pPr>
        <w:pStyle w:val="ListParagraph"/>
        <w:spacing w:after="0" w:line="249" w:lineRule="auto"/>
        <w:jc w:val="both"/>
        <w:rPr>
          <w:sz w:val="15"/>
        </w:rPr>
        <w:sectPr>
          <w:pgSz w:w="9080" w:h="13610"/>
          <w:pgMar w:header="0" w:footer="320" w:top="1560" w:bottom="520" w:left="1133" w:right="1133"/>
        </w:sectPr>
      </w:pPr>
    </w:p>
    <w:p>
      <w:pPr>
        <w:pStyle w:val="BodyText"/>
        <w:spacing w:line="256" w:lineRule="auto" w:before="130"/>
        <w:ind w:left="57" w:right="336"/>
      </w:pPr>
      <w:r>
        <w:rPr>
          <w:color w:val="231F20"/>
          <w:w w:val="110"/>
        </w:rPr>
        <w:t>la transmet ensuite aux autorités israéliennes et, si celles-ci autorisent les personnes concernées à quitter la bande de Gaza, transmettent alors la liste aux autorités égyptiennes aux fins d’obtenir leur autorisation. Dans l’affaire présentée au tribunal de première instance, le requérant et les membres de</w:t>
      </w:r>
      <w:r>
        <w:rPr>
          <w:color w:val="231F20"/>
          <w:spacing w:val="80"/>
          <w:w w:val="110"/>
        </w:rPr>
        <w:t> </w:t>
      </w:r>
      <w:r>
        <w:rPr>
          <w:color w:val="231F20"/>
          <w:w w:val="110"/>
        </w:rPr>
        <w:t>sa famille nucléaire (sa femme et ses enfants) se trouvaient dans la bande de Gaza.</w:t>
      </w:r>
      <w:r>
        <w:rPr>
          <w:color w:val="231F20"/>
          <w:spacing w:val="1"/>
          <w:w w:val="110"/>
        </w:rPr>
        <w:t> </w:t>
      </w:r>
      <w:r>
        <w:rPr>
          <w:color w:val="231F20"/>
          <w:w w:val="110"/>
        </w:rPr>
        <w:t>Le</w:t>
      </w:r>
      <w:r>
        <w:rPr>
          <w:color w:val="231F20"/>
          <w:spacing w:val="1"/>
          <w:w w:val="110"/>
        </w:rPr>
        <w:t> </w:t>
      </w:r>
      <w:r>
        <w:rPr>
          <w:color w:val="231F20"/>
          <w:w w:val="110"/>
        </w:rPr>
        <w:t>requérant</w:t>
      </w:r>
      <w:r>
        <w:rPr>
          <w:color w:val="231F20"/>
          <w:spacing w:val="2"/>
          <w:w w:val="110"/>
        </w:rPr>
        <w:t> </w:t>
      </w:r>
      <w:r>
        <w:rPr>
          <w:color w:val="231F20"/>
          <w:w w:val="110"/>
        </w:rPr>
        <w:t>s’était</w:t>
      </w:r>
      <w:r>
        <w:rPr>
          <w:color w:val="231F20"/>
          <w:spacing w:val="1"/>
          <w:w w:val="110"/>
        </w:rPr>
        <w:t> </w:t>
      </w:r>
      <w:r>
        <w:rPr>
          <w:color w:val="231F20"/>
          <w:w w:val="110"/>
        </w:rPr>
        <w:t>vu</w:t>
      </w:r>
      <w:r>
        <w:rPr>
          <w:color w:val="231F20"/>
          <w:spacing w:val="2"/>
          <w:w w:val="110"/>
        </w:rPr>
        <w:t> </w:t>
      </w:r>
      <w:r>
        <w:rPr>
          <w:color w:val="231F20"/>
          <w:w w:val="110"/>
        </w:rPr>
        <w:t>délivrer</w:t>
      </w:r>
      <w:r>
        <w:rPr>
          <w:color w:val="231F20"/>
          <w:spacing w:val="1"/>
          <w:w w:val="110"/>
        </w:rPr>
        <w:t> </w:t>
      </w:r>
      <w:r>
        <w:rPr>
          <w:color w:val="231F20"/>
          <w:w w:val="110"/>
        </w:rPr>
        <w:t>en</w:t>
      </w:r>
      <w:r>
        <w:rPr>
          <w:color w:val="231F20"/>
          <w:spacing w:val="1"/>
          <w:w w:val="110"/>
        </w:rPr>
        <w:t> </w:t>
      </w:r>
      <w:r>
        <w:rPr>
          <w:color w:val="231F20"/>
          <w:w w:val="110"/>
        </w:rPr>
        <w:t>novembre</w:t>
      </w:r>
      <w:r>
        <w:rPr>
          <w:color w:val="231F20"/>
          <w:spacing w:val="2"/>
          <w:w w:val="110"/>
        </w:rPr>
        <w:t> </w:t>
      </w:r>
      <w:r>
        <w:rPr>
          <w:color w:val="231F20"/>
          <w:w w:val="110"/>
        </w:rPr>
        <w:t>2023</w:t>
      </w:r>
      <w:r>
        <w:rPr>
          <w:color w:val="231F20"/>
          <w:spacing w:val="1"/>
          <w:w w:val="110"/>
        </w:rPr>
        <w:t> </w:t>
      </w:r>
      <w:r>
        <w:rPr>
          <w:color w:val="231F20"/>
          <w:w w:val="110"/>
        </w:rPr>
        <w:t>par</w:t>
      </w:r>
      <w:r>
        <w:rPr>
          <w:color w:val="231F20"/>
          <w:spacing w:val="2"/>
          <w:w w:val="110"/>
        </w:rPr>
        <w:t> </w:t>
      </w:r>
      <w:r>
        <w:rPr>
          <w:color w:val="231F20"/>
          <w:w w:val="110"/>
        </w:rPr>
        <w:t>l’État</w:t>
      </w:r>
      <w:r>
        <w:rPr>
          <w:color w:val="231F20"/>
          <w:spacing w:val="1"/>
          <w:w w:val="110"/>
        </w:rPr>
        <w:t> </w:t>
      </w:r>
      <w:r>
        <w:rPr>
          <w:color w:val="231F20"/>
          <w:w w:val="110"/>
        </w:rPr>
        <w:t>belge</w:t>
      </w:r>
      <w:r>
        <w:rPr>
          <w:color w:val="231F20"/>
          <w:spacing w:val="1"/>
          <w:w w:val="110"/>
        </w:rPr>
        <w:t> </w:t>
      </w:r>
      <w:r>
        <w:rPr>
          <w:color w:val="231F20"/>
          <w:spacing w:val="-5"/>
          <w:w w:val="110"/>
        </w:rPr>
        <w:t>un</w:t>
      </w:r>
    </w:p>
    <w:p>
      <w:pPr>
        <w:pStyle w:val="BodyText"/>
        <w:spacing w:line="256" w:lineRule="auto" w:before="2"/>
        <w:ind w:left="57" w:right="332"/>
      </w:pPr>
      <w:r>
        <w:rPr>
          <w:color w:val="231F20"/>
        </w:rPr>
        <w:t>« </w:t>
      </w:r>
      <w:r>
        <w:rPr>
          <w:color w:val="231F20"/>
          <w:w w:val="110"/>
        </w:rPr>
        <w:t>permis unique </w:t>
      </w:r>
      <w:r>
        <w:rPr>
          <w:color w:val="231F20"/>
        </w:rPr>
        <w:t>» </w:t>
      </w:r>
      <w:r>
        <w:rPr>
          <w:color w:val="231F20"/>
          <w:w w:val="110"/>
        </w:rPr>
        <w:t>valable un an. Sur cette base, la femme et les enfants du requérant avaient introduit, à distance par voie électronique, une demande</w:t>
      </w:r>
      <w:r>
        <w:rPr>
          <w:color w:val="231F20"/>
          <w:spacing w:val="80"/>
          <w:w w:val="110"/>
        </w:rPr>
        <w:t> </w:t>
      </w:r>
      <w:r>
        <w:rPr>
          <w:color w:val="231F20"/>
        </w:rPr>
        <w:t>de visa en vue du regroupement familial, en décembre 2023. En janvier 2024, </w:t>
      </w:r>
      <w:r>
        <w:rPr>
          <w:color w:val="231F20"/>
          <w:w w:val="110"/>
        </w:rPr>
        <w:t>l’Office des étrangers belge a autorisé l’ambassade belge au Caire à délivrer </w:t>
      </w:r>
      <w:r>
        <w:rPr>
          <w:color w:val="231F20"/>
        </w:rPr>
        <w:t>les</w:t>
      </w:r>
      <w:r>
        <w:rPr>
          <w:color w:val="231F20"/>
          <w:spacing w:val="28"/>
        </w:rPr>
        <w:t> </w:t>
      </w:r>
      <w:r>
        <w:rPr>
          <w:color w:val="231F20"/>
        </w:rPr>
        <w:t>visas</w:t>
      </w:r>
      <w:r>
        <w:rPr>
          <w:color w:val="231F20"/>
          <w:spacing w:val="28"/>
        </w:rPr>
        <w:t> </w:t>
      </w:r>
      <w:r>
        <w:rPr>
          <w:color w:val="231F20"/>
        </w:rPr>
        <w:t>de</w:t>
      </w:r>
      <w:r>
        <w:rPr>
          <w:color w:val="231F20"/>
          <w:spacing w:val="28"/>
        </w:rPr>
        <w:t> </w:t>
      </w:r>
      <w:r>
        <w:rPr>
          <w:color w:val="231F20"/>
        </w:rPr>
        <w:t>regroupement</w:t>
      </w:r>
      <w:r>
        <w:rPr>
          <w:color w:val="231F20"/>
          <w:spacing w:val="28"/>
        </w:rPr>
        <w:t> </w:t>
      </w:r>
      <w:r>
        <w:rPr>
          <w:color w:val="231F20"/>
        </w:rPr>
        <w:t>familial.</w:t>
      </w:r>
      <w:r>
        <w:rPr>
          <w:color w:val="231F20"/>
          <w:spacing w:val="28"/>
        </w:rPr>
        <w:t> </w:t>
      </w:r>
      <w:r>
        <w:rPr>
          <w:color w:val="231F20"/>
        </w:rPr>
        <w:t>En</w:t>
      </w:r>
      <w:r>
        <w:rPr>
          <w:color w:val="231F20"/>
          <w:spacing w:val="28"/>
        </w:rPr>
        <w:t> </w:t>
      </w:r>
      <w:r>
        <w:rPr>
          <w:color w:val="231F20"/>
        </w:rPr>
        <w:t>somme,</w:t>
      </w:r>
      <w:r>
        <w:rPr>
          <w:color w:val="231F20"/>
          <w:spacing w:val="28"/>
        </w:rPr>
        <w:t> </w:t>
      </w:r>
      <w:r>
        <w:rPr>
          <w:color w:val="231F20"/>
        </w:rPr>
        <w:t>tous</w:t>
      </w:r>
      <w:r>
        <w:rPr>
          <w:color w:val="231F20"/>
          <w:spacing w:val="28"/>
        </w:rPr>
        <w:t> </w:t>
      </w:r>
      <w:r>
        <w:rPr>
          <w:color w:val="231F20"/>
        </w:rPr>
        <w:t>les</w:t>
      </w:r>
      <w:r>
        <w:rPr>
          <w:color w:val="231F20"/>
          <w:spacing w:val="28"/>
        </w:rPr>
        <w:t> </w:t>
      </w:r>
      <w:r>
        <w:rPr>
          <w:color w:val="231F20"/>
        </w:rPr>
        <w:t>membres</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famille </w:t>
      </w:r>
      <w:r>
        <w:rPr>
          <w:color w:val="231F20"/>
          <w:w w:val="110"/>
        </w:rPr>
        <w:t>ont obtenu des visas (permis unique et regroupement familial). Néanmoins, puisque</w:t>
      </w:r>
      <w:r>
        <w:rPr>
          <w:color w:val="231F20"/>
          <w:spacing w:val="-9"/>
          <w:w w:val="110"/>
        </w:rPr>
        <w:t> </w:t>
      </w:r>
      <w:r>
        <w:rPr>
          <w:color w:val="231F20"/>
          <w:w w:val="110"/>
        </w:rPr>
        <w:t>tous</w:t>
      </w:r>
      <w:r>
        <w:rPr>
          <w:color w:val="231F20"/>
          <w:spacing w:val="-9"/>
          <w:w w:val="110"/>
        </w:rPr>
        <w:t> </w:t>
      </w:r>
      <w:r>
        <w:rPr>
          <w:color w:val="231F20"/>
          <w:w w:val="110"/>
        </w:rPr>
        <w:t>les</w:t>
      </w:r>
      <w:r>
        <w:rPr>
          <w:color w:val="231F20"/>
          <w:spacing w:val="-9"/>
          <w:w w:val="110"/>
        </w:rPr>
        <w:t> </w:t>
      </w:r>
      <w:r>
        <w:rPr>
          <w:color w:val="231F20"/>
          <w:w w:val="110"/>
        </w:rPr>
        <w:t>membres</w:t>
      </w:r>
      <w:r>
        <w:rPr>
          <w:color w:val="231F20"/>
          <w:spacing w:val="-9"/>
          <w:w w:val="110"/>
        </w:rPr>
        <w:t> </w:t>
      </w:r>
      <w:r>
        <w:rPr>
          <w:color w:val="231F20"/>
          <w:w w:val="110"/>
        </w:rPr>
        <w:t>se</w:t>
      </w:r>
      <w:r>
        <w:rPr>
          <w:color w:val="231F20"/>
          <w:spacing w:val="-9"/>
          <w:w w:val="110"/>
        </w:rPr>
        <w:t> </w:t>
      </w:r>
      <w:r>
        <w:rPr>
          <w:color w:val="231F20"/>
          <w:w w:val="110"/>
        </w:rPr>
        <w:t>trouvaient</w:t>
      </w:r>
      <w:r>
        <w:rPr>
          <w:color w:val="231F20"/>
          <w:spacing w:val="-9"/>
          <w:w w:val="110"/>
        </w:rPr>
        <w:t> </w:t>
      </w:r>
      <w:r>
        <w:rPr>
          <w:color w:val="231F20"/>
          <w:w w:val="110"/>
        </w:rPr>
        <w:t>physiquement</w:t>
      </w:r>
      <w:r>
        <w:rPr>
          <w:color w:val="231F20"/>
          <w:spacing w:val="-9"/>
          <w:w w:val="110"/>
        </w:rPr>
        <w:t> </w:t>
      </w:r>
      <w:r>
        <w:rPr>
          <w:color w:val="231F20"/>
          <w:w w:val="110"/>
        </w:rPr>
        <w:t>dans</w:t>
      </w:r>
      <w:r>
        <w:rPr>
          <w:color w:val="231F20"/>
          <w:spacing w:val="-9"/>
          <w:w w:val="110"/>
        </w:rPr>
        <w:t> </w:t>
      </w:r>
      <w:r>
        <w:rPr>
          <w:color w:val="231F20"/>
          <w:w w:val="110"/>
        </w:rPr>
        <w:t>la</w:t>
      </w:r>
      <w:r>
        <w:rPr>
          <w:color w:val="231F20"/>
          <w:spacing w:val="-9"/>
          <w:w w:val="110"/>
        </w:rPr>
        <w:t> </w:t>
      </w:r>
      <w:r>
        <w:rPr>
          <w:color w:val="231F20"/>
          <w:w w:val="110"/>
        </w:rPr>
        <w:t>bande</w:t>
      </w:r>
      <w:r>
        <w:rPr>
          <w:color w:val="231F20"/>
          <w:spacing w:val="-9"/>
          <w:w w:val="110"/>
        </w:rPr>
        <w:t> </w:t>
      </w:r>
      <w:r>
        <w:rPr>
          <w:color w:val="231F20"/>
          <w:w w:val="110"/>
        </w:rPr>
        <w:t>de</w:t>
      </w:r>
      <w:r>
        <w:rPr>
          <w:color w:val="231F20"/>
          <w:spacing w:val="-9"/>
          <w:w w:val="110"/>
        </w:rPr>
        <w:t> </w:t>
      </w:r>
      <w:r>
        <w:rPr>
          <w:color w:val="231F20"/>
          <w:w w:val="110"/>
        </w:rPr>
        <w:t>Gaza, de laquelle il n’existe pas de possibilité réelle de sortir – malgré la détention de visas –, ils soutenaient que leur inscription sur les listes belges d’évacua- tion constituait le seul moyen d’assurer l’effet utile du permis unique et du regroupement familial les autorisant à arriver sur le territoire belge. Consi- dérant</w:t>
      </w:r>
      <w:r>
        <w:rPr>
          <w:color w:val="231F20"/>
          <w:spacing w:val="-7"/>
          <w:w w:val="110"/>
        </w:rPr>
        <w:t> </w:t>
      </w:r>
      <w:r>
        <w:rPr>
          <w:color w:val="231F20"/>
          <w:w w:val="110"/>
        </w:rPr>
        <w:t>leurs</w:t>
      </w:r>
      <w:r>
        <w:rPr>
          <w:color w:val="231F20"/>
          <w:spacing w:val="-7"/>
          <w:w w:val="110"/>
        </w:rPr>
        <w:t> </w:t>
      </w:r>
      <w:r>
        <w:rPr>
          <w:color w:val="231F20"/>
          <w:w w:val="110"/>
        </w:rPr>
        <w:t>critères</w:t>
      </w:r>
      <w:r>
        <w:rPr>
          <w:color w:val="231F20"/>
          <w:spacing w:val="-7"/>
          <w:w w:val="110"/>
        </w:rPr>
        <w:t> </w:t>
      </w:r>
      <w:r>
        <w:rPr>
          <w:color w:val="231F20"/>
          <w:w w:val="110"/>
        </w:rPr>
        <w:t>d’éligibilité</w:t>
      </w:r>
      <w:r>
        <w:rPr>
          <w:color w:val="231F20"/>
          <w:spacing w:val="-7"/>
          <w:w w:val="110"/>
        </w:rPr>
        <w:t> </w:t>
      </w:r>
      <w:r>
        <w:rPr>
          <w:color w:val="231F20"/>
          <w:w w:val="110"/>
        </w:rPr>
        <w:t>rappelés</w:t>
      </w:r>
      <w:r>
        <w:rPr>
          <w:color w:val="231F20"/>
          <w:spacing w:val="-7"/>
          <w:w w:val="110"/>
        </w:rPr>
        <w:t> </w:t>
      </w:r>
      <w:r>
        <w:rPr>
          <w:color w:val="231F20"/>
          <w:w w:val="110"/>
        </w:rPr>
        <w:t>plus</w:t>
      </w:r>
      <w:r>
        <w:rPr>
          <w:color w:val="231F20"/>
          <w:spacing w:val="-7"/>
          <w:w w:val="110"/>
        </w:rPr>
        <w:t> </w:t>
      </w:r>
      <w:r>
        <w:rPr>
          <w:color w:val="231F20"/>
          <w:w w:val="110"/>
        </w:rPr>
        <w:t>haut</w:t>
      </w:r>
      <w:r>
        <w:rPr>
          <w:color w:val="231F20"/>
          <w:spacing w:val="-7"/>
          <w:w w:val="110"/>
        </w:rPr>
        <w:t> </w:t>
      </w:r>
      <w:r>
        <w:rPr>
          <w:color w:val="231F20"/>
          <w:w w:val="110"/>
        </w:rPr>
        <w:t>(c’est-à-dire</w:t>
      </w:r>
      <w:r>
        <w:rPr>
          <w:color w:val="231F20"/>
          <w:spacing w:val="-7"/>
          <w:w w:val="110"/>
        </w:rPr>
        <w:t> </w:t>
      </w:r>
      <w:r>
        <w:rPr>
          <w:color w:val="231F20"/>
          <w:w w:val="110"/>
        </w:rPr>
        <w:t>assistance</w:t>
      </w:r>
      <w:r>
        <w:rPr>
          <w:color w:val="231F20"/>
          <w:spacing w:val="-7"/>
          <w:w w:val="110"/>
        </w:rPr>
        <w:t> </w:t>
      </w:r>
      <w:r>
        <w:rPr>
          <w:color w:val="231F20"/>
          <w:w w:val="110"/>
        </w:rPr>
        <w:t>au rapatriement</w:t>
      </w:r>
      <w:r>
        <w:rPr>
          <w:color w:val="231F20"/>
          <w:spacing w:val="-4"/>
          <w:w w:val="110"/>
        </w:rPr>
        <w:t> </w:t>
      </w:r>
      <w:r>
        <w:rPr>
          <w:color w:val="231F20"/>
          <w:w w:val="110"/>
        </w:rPr>
        <w:t>seulement</w:t>
      </w:r>
      <w:r>
        <w:rPr>
          <w:color w:val="231F20"/>
          <w:spacing w:val="-4"/>
          <w:w w:val="110"/>
        </w:rPr>
        <w:t> </w:t>
      </w:r>
      <w:r>
        <w:rPr>
          <w:color w:val="231F20"/>
          <w:w w:val="110"/>
        </w:rPr>
        <w:t>pour</w:t>
      </w:r>
      <w:r>
        <w:rPr>
          <w:color w:val="231F20"/>
          <w:spacing w:val="-4"/>
          <w:w w:val="110"/>
        </w:rPr>
        <w:t> </w:t>
      </w:r>
      <w:r>
        <w:rPr>
          <w:color w:val="231F20"/>
          <w:w w:val="110"/>
        </w:rPr>
        <w:t>les</w:t>
      </w:r>
      <w:r>
        <w:rPr>
          <w:color w:val="231F20"/>
          <w:spacing w:val="-4"/>
          <w:w w:val="110"/>
        </w:rPr>
        <w:t> </w:t>
      </w:r>
      <w:r>
        <w:rPr>
          <w:color w:val="231F20"/>
          <w:w w:val="110"/>
        </w:rPr>
        <w:t>Belges,</w:t>
      </w:r>
      <w:r>
        <w:rPr>
          <w:color w:val="231F20"/>
          <w:spacing w:val="-4"/>
          <w:w w:val="110"/>
        </w:rPr>
        <w:t> </w:t>
      </w:r>
      <w:r>
        <w:rPr>
          <w:color w:val="231F20"/>
          <w:w w:val="110"/>
        </w:rPr>
        <w:t>les</w:t>
      </w:r>
      <w:r>
        <w:rPr>
          <w:color w:val="231F20"/>
          <w:spacing w:val="-4"/>
          <w:w w:val="110"/>
        </w:rPr>
        <w:t> </w:t>
      </w:r>
      <w:r>
        <w:rPr>
          <w:color w:val="231F20"/>
          <w:w w:val="110"/>
        </w:rPr>
        <w:t>réfugiés</w:t>
      </w:r>
      <w:r>
        <w:rPr>
          <w:color w:val="231F20"/>
          <w:spacing w:val="-4"/>
          <w:w w:val="110"/>
        </w:rPr>
        <w:t> </w:t>
      </w:r>
      <w:r>
        <w:rPr>
          <w:color w:val="231F20"/>
          <w:w w:val="110"/>
        </w:rPr>
        <w:t>reconnus</w:t>
      </w:r>
      <w:r>
        <w:rPr>
          <w:color w:val="231F20"/>
          <w:spacing w:val="-4"/>
          <w:w w:val="110"/>
        </w:rPr>
        <w:t> </w:t>
      </w:r>
      <w:r>
        <w:rPr>
          <w:color w:val="231F20"/>
          <w:w w:val="110"/>
        </w:rPr>
        <w:t>en</w:t>
      </w:r>
      <w:r>
        <w:rPr>
          <w:color w:val="231F20"/>
          <w:spacing w:val="-4"/>
          <w:w w:val="110"/>
        </w:rPr>
        <w:t> </w:t>
      </w:r>
      <w:r>
        <w:rPr>
          <w:color w:val="231F20"/>
          <w:w w:val="110"/>
        </w:rPr>
        <w:t>Belgique</w:t>
      </w:r>
      <w:r>
        <w:rPr>
          <w:color w:val="231F20"/>
          <w:spacing w:val="-4"/>
          <w:w w:val="110"/>
        </w:rPr>
        <w:t> </w:t>
      </w:r>
      <w:r>
        <w:rPr>
          <w:color w:val="231F20"/>
          <w:w w:val="110"/>
        </w:rPr>
        <w:t>et leur famille nucléaire), l’État belge soulignait cependant que le requérant et les membres de sa famille ne pouvaient pas, à ce moment, bénéficier d’une assistance</w:t>
      </w:r>
      <w:r>
        <w:rPr>
          <w:color w:val="231F20"/>
          <w:spacing w:val="40"/>
          <w:w w:val="110"/>
        </w:rPr>
        <w:t> </w:t>
      </w:r>
      <w:r>
        <w:rPr>
          <w:color w:val="231F20"/>
          <w:w w:val="110"/>
        </w:rPr>
        <w:t>au</w:t>
      </w:r>
      <w:r>
        <w:rPr>
          <w:color w:val="231F20"/>
          <w:spacing w:val="40"/>
          <w:w w:val="110"/>
        </w:rPr>
        <w:t> </w:t>
      </w:r>
      <w:r>
        <w:rPr>
          <w:color w:val="231F20"/>
          <w:w w:val="110"/>
        </w:rPr>
        <w:t>rapatriement,</w:t>
      </w:r>
      <w:r>
        <w:rPr>
          <w:color w:val="231F20"/>
          <w:spacing w:val="40"/>
          <w:w w:val="110"/>
        </w:rPr>
        <w:t> </w:t>
      </w:r>
      <w:r>
        <w:rPr>
          <w:color w:val="231F20"/>
          <w:w w:val="110"/>
        </w:rPr>
        <w:t>leurs</w:t>
      </w:r>
      <w:r>
        <w:rPr>
          <w:color w:val="231F20"/>
          <w:spacing w:val="40"/>
          <w:w w:val="110"/>
        </w:rPr>
        <w:t> </w:t>
      </w:r>
      <w:r>
        <w:rPr>
          <w:color w:val="231F20"/>
          <w:w w:val="110"/>
        </w:rPr>
        <w:t>visas</w:t>
      </w:r>
      <w:r>
        <w:rPr>
          <w:color w:val="231F20"/>
          <w:spacing w:val="40"/>
          <w:w w:val="110"/>
        </w:rPr>
        <w:t> </w:t>
      </w:r>
      <w:r>
        <w:rPr>
          <w:color w:val="231F20"/>
          <w:w w:val="110"/>
        </w:rPr>
        <w:t>n’emportant</w:t>
      </w:r>
      <w:r>
        <w:rPr>
          <w:color w:val="231F20"/>
          <w:spacing w:val="40"/>
          <w:w w:val="110"/>
        </w:rPr>
        <w:t> </w:t>
      </w:r>
      <w:r>
        <w:rPr>
          <w:color w:val="231F20"/>
          <w:w w:val="110"/>
        </w:rPr>
        <w:t>pas</w:t>
      </w:r>
      <w:r>
        <w:rPr>
          <w:color w:val="231F20"/>
          <w:spacing w:val="40"/>
          <w:w w:val="110"/>
        </w:rPr>
        <w:t> </w:t>
      </w:r>
      <w:r>
        <w:rPr>
          <w:color w:val="231F20"/>
          <w:w w:val="110"/>
        </w:rPr>
        <w:t>automatiquement un droit à une assistance active.</w:t>
      </w:r>
    </w:p>
    <w:p>
      <w:pPr>
        <w:pStyle w:val="BodyText"/>
        <w:spacing w:line="256" w:lineRule="auto" w:before="55"/>
        <w:ind w:left="57" w:right="333" w:firstLine="192"/>
      </w:pPr>
      <w:r>
        <w:rPr>
          <w:color w:val="231F20"/>
          <w:w w:val="110"/>
        </w:rPr>
        <w:t>Le juge note que le permis unique délivré au requérant lui a été octroyé</w:t>
      </w:r>
      <w:r>
        <w:rPr>
          <w:color w:val="231F20"/>
          <w:spacing w:val="80"/>
          <w:w w:val="110"/>
        </w:rPr>
        <w:t> </w:t>
      </w:r>
      <w:r>
        <w:rPr>
          <w:color w:val="231F20"/>
          <w:w w:val="110"/>
        </w:rPr>
        <w:t>en application de la directive européenne 2011/98/UE établissant une pro- cédure</w:t>
      </w:r>
      <w:r>
        <w:rPr>
          <w:color w:val="231F20"/>
          <w:spacing w:val="-4"/>
          <w:w w:val="110"/>
        </w:rPr>
        <w:t> </w:t>
      </w:r>
      <w:r>
        <w:rPr>
          <w:color w:val="231F20"/>
          <w:w w:val="110"/>
        </w:rPr>
        <w:t>de demande unique en vue de la délivrance d’un permis unique</w:t>
      </w:r>
      <w:r>
        <w:rPr>
          <w:color w:val="231F20"/>
          <w:spacing w:val="-14"/>
          <w:w w:val="110"/>
        </w:rPr>
        <w:t> </w:t>
      </w:r>
      <w:r>
        <w:rPr>
          <w:color w:val="231F20"/>
          <w:w w:val="110"/>
        </w:rPr>
        <w:t>(71). Par conséquent, l’État belge a mis en œuvre le droit de l’Union au sens de l’article 51 de la Charte des droits fondamentaux de l’Union européenne. Se basant ainsi sur la Charte, et en particulier sur son article 2 qui protège le droit</w:t>
      </w:r>
      <w:r>
        <w:rPr>
          <w:color w:val="231F20"/>
          <w:spacing w:val="-3"/>
          <w:w w:val="110"/>
        </w:rPr>
        <w:t> </w:t>
      </w:r>
      <w:r>
        <w:rPr>
          <w:color w:val="231F20"/>
          <w:w w:val="110"/>
        </w:rPr>
        <w:t>à</w:t>
      </w:r>
      <w:r>
        <w:rPr>
          <w:color w:val="231F20"/>
          <w:spacing w:val="-3"/>
          <w:w w:val="110"/>
        </w:rPr>
        <w:t> </w:t>
      </w:r>
      <w:r>
        <w:rPr>
          <w:color w:val="231F20"/>
          <w:w w:val="110"/>
        </w:rPr>
        <w:t>la</w:t>
      </w:r>
      <w:r>
        <w:rPr>
          <w:color w:val="231F20"/>
          <w:spacing w:val="-3"/>
          <w:w w:val="110"/>
        </w:rPr>
        <w:t> </w:t>
      </w:r>
      <w:r>
        <w:rPr>
          <w:color w:val="231F20"/>
          <w:w w:val="110"/>
        </w:rPr>
        <w:t>vie</w:t>
      </w:r>
      <w:r>
        <w:rPr>
          <w:color w:val="231F20"/>
          <w:spacing w:val="-3"/>
          <w:w w:val="110"/>
        </w:rPr>
        <w:t> </w:t>
      </w:r>
      <w:r>
        <w:rPr>
          <w:color w:val="231F20"/>
          <w:w w:val="110"/>
        </w:rPr>
        <w:t>et</w:t>
      </w:r>
      <w:r>
        <w:rPr>
          <w:color w:val="231F20"/>
          <w:spacing w:val="-3"/>
          <w:w w:val="110"/>
        </w:rPr>
        <w:t> </w:t>
      </w:r>
      <w:r>
        <w:rPr>
          <w:color w:val="231F20"/>
          <w:w w:val="110"/>
        </w:rPr>
        <w:t>qui</w:t>
      </w:r>
      <w:r>
        <w:rPr>
          <w:color w:val="231F20"/>
          <w:spacing w:val="-3"/>
          <w:w w:val="110"/>
        </w:rPr>
        <w:t> </w:t>
      </w:r>
      <w:r>
        <w:rPr>
          <w:color w:val="231F20"/>
          <w:w w:val="110"/>
        </w:rPr>
        <w:t>impose</w:t>
      </w:r>
      <w:r>
        <w:rPr>
          <w:color w:val="231F20"/>
          <w:spacing w:val="-3"/>
          <w:w w:val="110"/>
        </w:rPr>
        <w:t> </w:t>
      </w:r>
      <w:r>
        <w:rPr>
          <w:color w:val="231F20"/>
          <w:w w:val="110"/>
        </w:rPr>
        <w:t>aux</w:t>
      </w:r>
      <w:r>
        <w:rPr>
          <w:color w:val="231F20"/>
          <w:spacing w:val="-3"/>
          <w:w w:val="110"/>
        </w:rPr>
        <w:t> </w:t>
      </w:r>
      <w:r>
        <w:rPr>
          <w:color w:val="231F20"/>
          <w:w w:val="110"/>
        </w:rPr>
        <w:t>États</w:t>
      </w:r>
      <w:r>
        <w:rPr>
          <w:color w:val="231F20"/>
          <w:spacing w:val="-3"/>
          <w:w w:val="110"/>
        </w:rPr>
        <w:t> </w:t>
      </w:r>
      <w:r>
        <w:rPr>
          <w:color w:val="231F20"/>
          <w:w w:val="110"/>
        </w:rPr>
        <w:t>de</w:t>
      </w:r>
      <w:r>
        <w:rPr>
          <w:color w:val="231F20"/>
          <w:spacing w:val="-3"/>
          <w:w w:val="110"/>
        </w:rPr>
        <w:t> </w:t>
      </w:r>
      <w:r>
        <w:rPr>
          <w:color w:val="231F20"/>
          <w:w w:val="110"/>
        </w:rPr>
        <w:t>prendre</w:t>
      </w:r>
      <w:r>
        <w:rPr>
          <w:color w:val="231F20"/>
          <w:spacing w:val="-3"/>
          <w:w w:val="110"/>
        </w:rPr>
        <w:t> </w:t>
      </w:r>
      <w:r>
        <w:rPr>
          <w:color w:val="231F20"/>
          <w:w w:val="110"/>
        </w:rPr>
        <w:t>préventivement</w:t>
      </w:r>
      <w:r>
        <w:rPr>
          <w:color w:val="231F20"/>
          <w:spacing w:val="-3"/>
          <w:w w:val="110"/>
        </w:rPr>
        <w:t> </w:t>
      </w:r>
      <w:r>
        <w:rPr>
          <w:color w:val="231F20"/>
          <w:w w:val="110"/>
        </w:rPr>
        <w:t>des</w:t>
      </w:r>
      <w:r>
        <w:rPr>
          <w:color w:val="231F20"/>
          <w:spacing w:val="-3"/>
          <w:w w:val="110"/>
        </w:rPr>
        <w:t> </w:t>
      </w:r>
      <w:r>
        <w:rPr>
          <w:color w:val="231F20"/>
          <w:w w:val="110"/>
        </w:rPr>
        <w:t>mesures d’ordre pratique pour protéger la vie, le tribunal a ordonné à l’État belge d’informer les autorités israéliennes et égyptiennes des données concernant </w:t>
      </w:r>
      <w:r>
        <w:rPr>
          <w:color w:val="231F20"/>
        </w:rPr>
        <w:t>les requérants (72). Le juge a considéré qu’il ne s’agissait en rien d’un fardeau </w:t>
      </w:r>
      <w:r>
        <w:rPr>
          <w:color w:val="231F20"/>
          <w:w w:val="110"/>
        </w:rPr>
        <w:t>insupportable</w:t>
      </w:r>
      <w:r>
        <w:rPr>
          <w:color w:val="231F20"/>
          <w:spacing w:val="24"/>
          <w:w w:val="110"/>
        </w:rPr>
        <w:t> </w:t>
      </w:r>
      <w:r>
        <w:rPr>
          <w:color w:val="231F20"/>
          <w:w w:val="110"/>
        </w:rPr>
        <w:t>ou</w:t>
      </w:r>
      <w:r>
        <w:rPr>
          <w:color w:val="231F20"/>
          <w:spacing w:val="26"/>
          <w:w w:val="110"/>
        </w:rPr>
        <w:t> </w:t>
      </w:r>
      <w:r>
        <w:rPr>
          <w:color w:val="231F20"/>
          <w:w w:val="110"/>
        </w:rPr>
        <w:t>excessif</w:t>
      </w:r>
      <w:r>
        <w:rPr>
          <w:color w:val="231F20"/>
          <w:spacing w:val="26"/>
          <w:w w:val="110"/>
        </w:rPr>
        <w:t> </w:t>
      </w:r>
      <w:r>
        <w:rPr>
          <w:color w:val="231F20"/>
          <w:w w:val="110"/>
        </w:rPr>
        <w:t>puisqu’il</w:t>
      </w:r>
      <w:r>
        <w:rPr>
          <w:color w:val="231F20"/>
          <w:spacing w:val="26"/>
          <w:w w:val="110"/>
        </w:rPr>
        <w:t> </w:t>
      </w:r>
      <w:r>
        <w:rPr>
          <w:color w:val="231F20"/>
          <w:w w:val="110"/>
        </w:rPr>
        <w:t>suffisait</w:t>
      </w:r>
      <w:r>
        <w:rPr>
          <w:color w:val="231F20"/>
          <w:spacing w:val="26"/>
          <w:w w:val="110"/>
        </w:rPr>
        <w:t> </w:t>
      </w:r>
      <w:r>
        <w:rPr>
          <w:color w:val="231F20"/>
          <w:w w:val="110"/>
        </w:rPr>
        <w:t>d’envoyer</w:t>
      </w:r>
      <w:r>
        <w:rPr>
          <w:color w:val="231F20"/>
          <w:spacing w:val="26"/>
          <w:w w:val="110"/>
        </w:rPr>
        <w:t> </w:t>
      </w:r>
      <w:r>
        <w:rPr>
          <w:color w:val="231F20"/>
          <w:w w:val="110"/>
        </w:rPr>
        <w:t>un</w:t>
      </w:r>
      <w:r>
        <w:rPr>
          <w:color w:val="231F20"/>
          <w:spacing w:val="26"/>
          <w:w w:val="110"/>
        </w:rPr>
        <w:t> </w:t>
      </w:r>
      <w:r>
        <w:rPr>
          <w:color w:val="231F20"/>
          <w:w w:val="110"/>
        </w:rPr>
        <w:t>simple</w:t>
      </w:r>
      <w:r>
        <w:rPr>
          <w:color w:val="231F20"/>
          <w:spacing w:val="26"/>
          <w:w w:val="110"/>
        </w:rPr>
        <w:t> </w:t>
      </w:r>
      <w:r>
        <w:rPr>
          <w:color w:val="231F20"/>
          <w:w w:val="110"/>
        </w:rPr>
        <w:t>message à ces autorités étrangères avec lesquelles l’État belge était déjà en contact pour des procédures identiques. Il a déduit une obligation positive, à charge </w:t>
      </w:r>
      <w:r>
        <w:rPr>
          <w:color w:val="231F20"/>
        </w:rPr>
        <w:t>de</w:t>
      </w:r>
      <w:r>
        <w:rPr>
          <w:color w:val="231F20"/>
          <w:spacing w:val="22"/>
        </w:rPr>
        <w:t> </w:t>
      </w:r>
      <w:r>
        <w:rPr>
          <w:color w:val="231F20"/>
        </w:rPr>
        <w:t>l’État,</w:t>
      </w:r>
      <w:r>
        <w:rPr>
          <w:color w:val="231F20"/>
          <w:spacing w:val="22"/>
        </w:rPr>
        <w:t> </w:t>
      </w:r>
      <w:r>
        <w:rPr>
          <w:color w:val="231F20"/>
        </w:rPr>
        <w:t>d’inscrire</w:t>
      </w:r>
      <w:r>
        <w:rPr>
          <w:color w:val="231F20"/>
          <w:spacing w:val="22"/>
        </w:rPr>
        <w:t> </w:t>
      </w:r>
      <w:r>
        <w:rPr>
          <w:color w:val="231F20"/>
        </w:rPr>
        <w:t>les</w:t>
      </w:r>
      <w:r>
        <w:rPr>
          <w:color w:val="231F20"/>
          <w:spacing w:val="22"/>
        </w:rPr>
        <w:t> </w:t>
      </w:r>
      <w:r>
        <w:rPr>
          <w:color w:val="231F20"/>
        </w:rPr>
        <w:t>données</w:t>
      </w:r>
      <w:r>
        <w:rPr>
          <w:color w:val="231F20"/>
          <w:spacing w:val="22"/>
        </w:rPr>
        <w:t> </w:t>
      </w:r>
      <w:r>
        <w:rPr>
          <w:color w:val="231F20"/>
        </w:rPr>
        <w:t>de</w:t>
      </w:r>
      <w:r>
        <w:rPr>
          <w:color w:val="231F20"/>
          <w:spacing w:val="22"/>
        </w:rPr>
        <w:t> </w:t>
      </w:r>
      <w:r>
        <w:rPr>
          <w:color w:val="231F20"/>
        </w:rPr>
        <w:t>demandeurs</w:t>
      </w:r>
      <w:r>
        <w:rPr>
          <w:color w:val="231F20"/>
          <w:spacing w:val="22"/>
        </w:rPr>
        <w:t> </w:t>
      </w:r>
      <w:r>
        <w:rPr>
          <w:color w:val="231F20"/>
        </w:rPr>
        <w:t>à</w:t>
      </w:r>
      <w:r>
        <w:rPr>
          <w:color w:val="231F20"/>
          <w:spacing w:val="22"/>
        </w:rPr>
        <w:t> </w:t>
      </w:r>
      <w:r>
        <w:rPr>
          <w:color w:val="231F20"/>
        </w:rPr>
        <w:t>qui</w:t>
      </w:r>
      <w:r>
        <w:rPr>
          <w:color w:val="231F20"/>
          <w:spacing w:val="22"/>
        </w:rPr>
        <w:t> </w:t>
      </w:r>
      <w:r>
        <w:rPr>
          <w:color w:val="231F20"/>
        </w:rPr>
        <w:t>des</w:t>
      </w:r>
      <w:r>
        <w:rPr>
          <w:color w:val="231F20"/>
          <w:spacing w:val="22"/>
        </w:rPr>
        <w:t> </w:t>
      </w:r>
      <w:r>
        <w:rPr>
          <w:color w:val="231F20"/>
        </w:rPr>
        <w:t>visas</w:t>
      </w:r>
      <w:r>
        <w:rPr>
          <w:color w:val="231F20"/>
          <w:spacing w:val="22"/>
        </w:rPr>
        <w:t> </w:t>
      </w:r>
      <w:r>
        <w:rPr>
          <w:color w:val="231F20"/>
        </w:rPr>
        <w:t>ont</w:t>
      </w:r>
      <w:r>
        <w:rPr>
          <w:color w:val="231F20"/>
          <w:spacing w:val="22"/>
        </w:rPr>
        <w:t> </w:t>
      </w:r>
      <w:r>
        <w:rPr>
          <w:color w:val="231F20"/>
        </w:rPr>
        <w:t>été</w:t>
      </w:r>
      <w:r>
        <w:rPr>
          <w:color w:val="231F20"/>
          <w:spacing w:val="22"/>
        </w:rPr>
        <w:t> </w:t>
      </w:r>
      <w:r>
        <w:rPr>
          <w:color w:val="231F20"/>
        </w:rPr>
        <w:t>délivrés </w:t>
      </w:r>
      <w:r>
        <w:rPr>
          <w:color w:val="231F20"/>
          <w:w w:val="110"/>
        </w:rPr>
        <w:t>en application du droit de l’Union sur les listes d’évacuation transmises aux autorités israéliennes et égyptiennes.</w:t>
      </w:r>
    </w:p>
    <w:p>
      <w:pPr>
        <w:pStyle w:val="BodyText"/>
        <w:jc w:val="left"/>
      </w:pPr>
    </w:p>
    <w:p>
      <w:pPr>
        <w:pStyle w:val="BodyText"/>
        <w:jc w:val="left"/>
      </w:pPr>
    </w:p>
    <w:p>
      <w:pPr>
        <w:pStyle w:val="BodyText"/>
        <w:jc w:val="left"/>
      </w:pPr>
    </w:p>
    <w:p>
      <w:pPr>
        <w:pStyle w:val="BodyText"/>
        <w:spacing w:before="2"/>
        <w:jc w:val="left"/>
      </w:pPr>
    </w:p>
    <w:p>
      <w:pPr>
        <w:pStyle w:val="ListParagraph"/>
        <w:numPr>
          <w:ilvl w:val="0"/>
          <w:numId w:val="1"/>
        </w:numPr>
        <w:tabs>
          <w:tab w:pos="554" w:val="left" w:leader="none"/>
        </w:tabs>
        <w:spacing w:line="240" w:lineRule="auto" w:before="0" w:after="0"/>
        <w:ind w:left="554" w:right="0" w:hanging="325"/>
        <w:jc w:val="left"/>
        <w:rPr>
          <w:sz w:val="15"/>
        </w:rPr>
      </w:pPr>
      <w:r>
        <w:rPr>
          <w:color w:val="231F20"/>
          <w:w w:val="105"/>
          <w:sz w:val="15"/>
        </w:rPr>
        <w:t>Directive</w:t>
      </w:r>
      <w:r>
        <w:rPr>
          <w:color w:val="231F20"/>
          <w:spacing w:val="12"/>
          <w:w w:val="105"/>
          <w:sz w:val="15"/>
        </w:rPr>
        <w:t> </w:t>
      </w:r>
      <w:r>
        <w:rPr>
          <w:color w:val="231F20"/>
          <w:w w:val="105"/>
          <w:sz w:val="15"/>
        </w:rPr>
        <w:t>2011/98/UE,</w:t>
      </w:r>
      <w:r>
        <w:rPr>
          <w:color w:val="231F20"/>
          <w:spacing w:val="12"/>
          <w:w w:val="105"/>
          <w:sz w:val="15"/>
        </w:rPr>
        <w:t> </w:t>
      </w:r>
      <w:r>
        <w:rPr>
          <w:color w:val="231F20"/>
          <w:spacing w:val="-2"/>
          <w:w w:val="105"/>
          <w:sz w:val="15"/>
        </w:rPr>
        <w:t>préc.</w:t>
      </w:r>
    </w:p>
    <w:p>
      <w:pPr>
        <w:pStyle w:val="ListParagraph"/>
        <w:numPr>
          <w:ilvl w:val="0"/>
          <w:numId w:val="1"/>
        </w:numPr>
        <w:tabs>
          <w:tab w:pos="554" w:val="left" w:leader="none"/>
        </w:tabs>
        <w:spacing w:line="240" w:lineRule="auto" w:before="8" w:after="0"/>
        <w:ind w:left="554" w:right="0" w:hanging="325"/>
        <w:jc w:val="left"/>
        <w:rPr>
          <w:sz w:val="15"/>
        </w:rPr>
      </w:pPr>
      <w:r>
        <w:rPr>
          <w:color w:val="231F20"/>
          <w:w w:val="105"/>
          <w:sz w:val="15"/>
        </w:rPr>
        <w:t>Civ.</w:t>
      </w:r>
      <w:r>
        <w:rPr>
          <w:color w:val="231F20"/>
          <w:spacing w:val="-2"/>
          <w:w w:val="105"/>
          <w:sz w:val="15"/>
        </w:rPr>
        <w:t> </w:t>
      </w:r>
      <w:r>
        <w:rPr>
          <w:color w:val="231F20"/>
          <w:w w:val="105"/>
          <w:sz w:val="15"/>
        </w:rPr>
        <w:t>Bruxelles,</w:t>
      </w:r>
      <w:r>
        <w:rPr>
          <w:color w:val="231F20"/>
          <w:spacing w:val="-2"/>
          <w:w w:val="105"/>
          <w:sz w:val="15"/>
        </w:rPr>
        <w:t> </w:t>
      </w:r>
      <w:r>
        <w:rPr>
          <w:color w:val="231F20"/>
          <w:w w:val="105"/>
          <w:sz w:val="15"/>
        </w:rPr>
        <w:t>réf.,</w:t>
      </w:r>
      <w:r>
        <w:rPr>
          <w:color w:val="231F20"/>
          <w:spacing w:val="-1"/>
          <w:w w:val="105"/>
          <w:sz w:val="15"/>
        </w:rPr>
        <w:t> </w:t>
      </w:r>
      <w:r>
        <w:rPr>
          <w:color w:val="231F20"/>
          <w:w w:val="105"/>
          <w:sz w:val="15"/>
        </w:rPr>
        <w:t>ord.</w:t>
      </w:r>
      <w:r>
        <w:rPr>
          <w:color w:val="231F20"/>
          <w:spacing w:val="-2"/>
          <w:w w:val="105"/>
          <w:sz w:val="15"/>
        </w:rPr>
        <w:t> </w:t>
      </w:r>
      <w:r>
        <w:rPr>
          <w:color w:val="231F20"/>
          <w:w w:val="105"/>
          <w:sz w:val="15"/>
        </w:rPr>
        <w:t>24/344/C,</w:t>
      </w:r>
      <w:r>
        <w:rPr>
          <w:color w:val="231F20"/>
          <w:spacing w:val="-2"/>
          <w:w w:val="105"/>
          <w:sz w:val="15"/>
        </w:rPr>
        <w:t> </w:t>
      </w:r>
      <w:r>
        <w:rPr>
          <w:color w:val="231F20"/>
          <w:w w:val="105"/>
          <w:sz w:val="15"/>
        </w:rPr>
        <w:t>prononcée</w:t>
      </w:r>
      <w:r>
        <w:rPr>
          <w:color w:val="231F20"/>
          <w:spacing w:val="-1"/>
          <w:w w:val="105"/>
          <w:sz w:val="15"/>
        </w:rPr>
        <w:t> </w:t>
      </w:r>
      <w:r>
        <w:rPr>
          <w:color w:val="231F20"/>
          <w:w w:val="105"/>
          <w:sz w:val="15"/>
        </w:rPr>
        <w:t>le</w:t>
      </w:r>
      <w:r>
        <w:rPr>
          <w:color w:val="231F20"/>
          <w:spacing w:val="-2"/>
          <w:w w:val="105"/>
          <w:sz w:val="15"/>
        </w:rPr>
        <w:t> </w:t>
      </w:r>
      <w:r>
        <w:rPr>
          <w:color w:val="231F20"/>
          <w:w w:val="105"/>
          <w:sz w:val="15"/>
        </w:rPr>
        <w:t>13</w:t>
      </w:r>
      <w:r>
        <w:rPr>
          <w:color w:val="231F20"/>
          <w:spacing w:val="-2"/>
          <w:w w:val="105"/>
          <w:sz w:val="15"/>
        </w:rPr>
        <w:t> </w:t>
      </w:r>
      <w:r>
        <w:rPr>
          <w:color w:val="231F20"/>
          <w:w w:val="105"/>
          <w:sz w:val="15"/>
        </w:rPr>
        <w:t>mars</w:t>
      </w:r>
      <w:r>
        <w:rPr>
          <w:color w:val="231F20"/>
          <w:spacing w:val="-1"/>
          <w:w w:val="105"/>
          <w:sz w:val="15"/>
        </w:rPr>
        <w:t> </w:t>
      </w:r>
      <w:r>
        <w:rPr>
          <w:color w:val="231F20"/>
          <w:w w:val="105"/>
          <w:sz w:val="15"/>
        </w:rPr>
        <w:t>2024,</w:t>
      </w:r>
      <w:r>
        <w:rPr>
          <w:color w:val="231F20"/>
          <w:spacing w:val="-2"/>
          <w:w w:val="105"/>
          <w:sz w:val="15"/>
        </w:rPr>
        <w:t> </w:t>
      </w:r>
      <w:r>
        <w:rPr>
          <w:color w:val="231F20"/>
          <w:w w:val="105"/>
          <w:sz w:val="15"/>
        </w:rPr>
        <w:t>pts</w:t>
      </w:r>
      <w:r>
        <w:rPr>
          <w:color w:val="231F20"/>
          <w:spacing w:val="-1"/>
          <w:w w:val="105"/>
          <w:sz w:val="15"/>
        </w:rPr>
        <w:t> </w:t>
      </w:r>
      <w:r>
        <w:rPr>
          <w:color w:val="231F20"/>
          <w:w w:val="105"/>
          <w:sz w:val="15"/>
        </w:rPr>
        <w:t>22</w:t>
      </w:r>
      <w:r>
        <w:rPr>
          <w:color w:val="231F20"/>
          <w:spacing w:val="-2"/>
          <w:w w:val="105"/>
          <w:sz w:val="15"/>
        </w:rPr>
        <w:t> </w:t>
      </w:r>
      <w:r>
        <w:rPr>
          <w:color w:val="231F20"/>
          <w:w w:val="105"/>
          <w:sz w:val="15"/>
        </w:rPr>
        <w:t>et</w:t>
      </w:r>
      <w:r>
        <w:rPr>
          <w:color w:val="231F20"/>
          <w:spacing w:val="-2"/>
          <w:w w:val="105"/>
          <w:sz w:val="15"/>
        </w:rPr>
        <w:t> </w:t>
      </w:r>
      <w:r>
        <w:rPr>
          <w:color w:val="231F20"/>
          <w:spacing w:val="-5"/>
          <w:w w:val="105"/>
          <w:sz w:val="15"/>
        </w:rPr>
        <w:t>24.</w:t>
      </w:r>
    </w:p>
    <w:p>
      <w:pPr>
        <w:pStyle w:val="ListParagraph"/>
        <w:spacing w:after="0" w:line="240" w:lineRule="auto"/>
        <w:jc w:val="left"/>
        <w:rPr>
          <w:sz w:val="15"/>
        </w:rPr>
        <w:sectPr>
          <w:pgSz w:w="9080" w:h="13610"/>
          <w:pgMar w:header="0" w:footer="320" w:top="1560" w:bottom="520" w:left="1133" w:right="1133"/>
        </w:sectPr>
      </w:pPr>
    </w:p>
    <w:p>
      <w:pPr>
        <w:pStyle w:val="ListParagraph"/>
        <w:numPr>
          <w:ilvl w:val="0"/>
          <w:numId w:val="6"/>
        </w:numPr>
        <w:tabs>
          <w:tab w:pos="785" w:val="left" w:leader="none"/>
        </w:tabs>
        <w:spacing w:line="256" w:lineRule="auto" w:before="130" w:after="0"/>
        <w:ind w:left="340" w:right="552" w:firstLine="192"/>
        <w:jc w:val="both"/>
        <w:rPr>
          <w:i/>
          <w:sz w:val="19"/>
        </w:rPr>
      </w:pPr>
      <w:r>
        <w:rPr>
          <w:i/>
          <w:color w:val="231F20"/>
          <w:w w:val="105"/>
          <w:sz w:val="19"/>
        </w:rPr>
        <w:t>Au-delà de Gaza, le temps de la digitalisation pour les migrants et les réfugiés aussi</w:t>
      </w:r>
    </w:p>
    <w:p>
      <w:pPr>
        <w:pStyle w:val="BodyText"/>
        <w:spacing w:line="256" w:lineRule="auto" w:before="116"/>
        <w:ind w:left="340" w:right="47" w:firstLine="192"/>
      </w:pPr>
      <w:r>
        <w:rPr>
          <w:color w:val="231F20"/>
          <w:w w:val="110"/>
        </w:rPr>
        <w:t>Le</w:t>
      </w:r>
      <w:r>
        <w:rPr>
          <w:color w:val="231F20"/>
          <w:spacing w:val="-1"/>
          <w:w w:val="110"/>
        </w:rPr>
        <w:t> </w:t>
      </w:r>
      <w:r>
        <w:rPr>
          <w:color w:val="231F20"/>
          <w:w w:val="110"/>
        </w:rPr>
        <w:t>conflit</w:t>
      </w:r>
      <w:r>
        <w:rPr>
          <w:color w:val="231F20"/>
          <w:spacing w:val="-1"/>
          <w:w w:val="110"/>
        </w:rPr>
        <w:t> </w:t>
      </w:r>
      <w:r>
        <w:rPr>
          <w:color w:val="231F20"/>
          <w:w w:val="110"/>
        </w:rPr>
        <w:t>à</w:t>
      </w:r>
      <w:r>
        <w:rPr>
          <w:color w:val="231F20"/>
          <w:spacing w:val="-1"/>
          <w:w w:val="110"/>
        </w:rPr>
        <w:t> </w:t>
      </w:r>
      <w:r>
        <w:rPr>
          <w:color w:val="231F20"/>
          <w:w w:val="110"/>
        </w:rPr>
        <w:t>Gaza</w:t>
      </w:r>
      <w:r>
        <w:rPr>
          <w:color w:val="231F20"/>
          <w:spacing w:val="-1"/>
          <w:w w:val="110"/>
        </w:rPr>
        <w:t> </w:t>
      </w:r>
      <w:r>
        <w:rPr>
          <w:color w:val="231F20"/>
          <w:w w:val="110"/>
        </w:rPr>
        <w:t>n’est</w:t>
      </w:r>
      <w:r>
        <w:rPr>
          <w:color w:val="231F20"/>
          <w:spacing w:val="-1"/>
          <w:w w:val="110"/>
        </w:rPr>
        <w:t> </w:t>
      </w:r>
      <w:r>
        <w:rPr>
          <w:color w:val="231F20"/>
          <w:w w:val="110"/>
        </w:rPr>
        <w:t>pas</w:t>
      </w:r>
      <w:r>
        <w:rPr>
          <w:color w:val="231F20"/>
          <w:spacing w:val="-1"/>
          <w:w w:val="110"/>
        </w:rPr>
        <w:t> </w:t>
      </w:r>
      <w:r>
        <w:rPr>
          <w:color w:val="231F20"/>
          <w:w w:val="110"/>
        </w:rPr>
        <w:t>le</w:t>
      </w:r>
      <w:r>
        <w:rPr>
          <w:color w:val="231F20"/>
          <w:spacing w:val="-1"/>
          <w:w w:val="110"/>
        </w:rPr>
        <w:t> </w:t>
      </w:r>
      <w:r>
        <w:rPr>
          <w:color w:val="231F20"/>
          <w:w w:val="110"/>
        </w:rPr>
        <w:t>seul</w:t>
      </w:r>
      <w:r>
        <w:rPr>
          <w:color w:val="231F20"/>
          <w:spacing w:val="-1"/>
          <w:w w:val="110"/>
        </w:rPr>
        <w:t> </w:t>
      </w:r>
      <w:r>
        <w:rPr>
          <w:color w:val="231F20"/>
          <w:w w:val="110"/>
        </w:rPr>
        <w:t>à</w:t>
      </w:r>
      <w:r>
        <w:rPr>
          <w:color w:val="231F20"/>
          <w:spacing w:val="-1"/>
          <w:w w:val="110"/>
        </w:rPr>
        <w:t> </w:t>
      </w:r>
      <w:r>
        <w:rPr>
          <w:color w:val="231F20"/>
          <w:w w:val="110"/>
        </w:rPr>
        <w:t>confronter</w:t>
      </w:r>
      <w:r>
        <w:rPr>
          <w:color w:val="231F20"/>
          <w:spacing w:val="-1"/>
          <w:w w:val="110"/>
        </w:rPr>
        <w:t> </w:t>
      </w:r>
      <w:r>
        <w:rPr>
          <w:color w:val="231F20"/>
          <w:w w:val="110"/>
        </w:rPr>
        <w:t>les</w:t>
      </w:r>
      <w:r>
        <w:rPr>
          <w:color w:val="231F20"/>
          <w:spacing w:val="-1"/>
          <w:w w:val="110"/>
        </w:rPr>
        <w:t> </w:t>
      </w:r>
      <w:r>
        <w:rPr>
          <w:color w:val="231F20"/>
          <w:w w:val="110"/>
        </w:rPr>
        <w:t>personnes</w:t>
      </w:r>
      <w:r>
        <w:rPr>
          <w:color w:val="231F20"/>
          <w:spacing w:val="-1"/>
          <w:w w:val="110"/>
        </w:rPr>
        <w:t> </w:t>
      </w:r>
      <w:r>
        <w:rPr>
          <w:color w:val="231F20"/>
          <w:w w:val="110"/>
        </w:rPr>
        <w:t>sollicitant</w:t>
      </w:r>
      <w:r>
        <w:rPr>
          <w:color w:val="231F20"/>
          <w:spacing w:val="-1"/>
          <w:w w:val="110"/>
        </w:rPr>
        <w:t> </w:t>
      </w:r>
      <w:r>
        <w:rPr>
          <w:color w:val="231F20"/>
          <w:w w:val="110"/>
        </w:rPr>
        <w:t>un </w:t>
      </w:r>
      <w:r>
        <w:rPr>
          <w:color w:val="231F20"/>
        </w:rPr>
        <w:t>visa</w:t>
      </w:r>
      <w:r>
        <w:rPr>
          <w:color w:val="231F20"/>
          <w:spacing w:val="23"/>
        </w:rPr>
        <w:t> </w:t>
      </w:r>
      <w:r>
        <w:rPr>
          <w:color w:val="231F20"/>
        </w:rPr>
        <w:t>à</w:t>
      </w:r>
      <w:r>
        <w:rPr>
          <w:color w:val="231F20"/>
          <w:spacing w:val="23"/>
        </w:rPr>
        <w:t> </w:t>
      </w:r>
      <w:r>
        <w:rPr>
          <w:color w:val="231F20"/>
        </w:rPr>
        <w:t>une</w:t>
      </w:r>
      <w:r>
        <w:rPr>
          <w:color w:val="231F20"/>
          <w:spacing w:val="23"/>
        </w:rPr>
        <w:t> </w:t>
      </w:r>
      <w:r>
        <w:rPr>
          <w:color w:val="231F20"/>
        </w:rPr>
        <w:t>impossibilité</w:t>
      </w:r>
      <w:r>
        <w:rPr>
          <w:color w:val="231F20"/>
          <w:spacing w:val="23"/>
        </w:rPr>
        <w:t> </w:t>
      </w:r>
      <w:r>
        <w:rPr>
          <w:color w:val="231F20"/>
        </w:rPr>
        <w:t>de</w:t>
      </w:r>
      <w:r>
        <w:rPr>
          <w:color w:val="231F20"/>
          <w:spacing w:val="23"/>
        </w:rPr>
        <w:t> </w:t>
      </w:r>
      <w:r>
        <w:rPr>
          <w:color w:val="231F20"/>
        </w:rPr>
        <w:t>réaliser</w:t>
      </w:r>
      <w:r>
        <w:rPr>
          <w:color w:val="231F20"/>
          <w:spacing w:val="23"/>
        </w:rPr>
        <w:t> </w:t>
      </w:r>
      <w:r>
        <w:rPr>
          <w:color w:val="231F20"/>
        </w:rPr>
        <w:t>les</w:t>
      </w:r>
      <w:r>
        <w:rPr>
          <w:color w:val="231F20"/>
          <w:spacing w:val="23"/>
        </w:rPr>
        <w:t> </w:t>
      </w:r>
      <w:r>
        <w:rPr>
          <w:color w:val="231F20"/>
        </w:rPr>
        <w:t>démarches</w:t>
      </w:r>
      <w:r>
        <w:rPr>
          <w:color w:val="231F20"/>
          <w:spacing w:val="23"/>
        </w:rPr>
        <w:t> </w:t>
      </w:r>
      <w:r>
        <w:rPr>
          <w:color w:val="231F20"/>
        </w:rPr>
        <w:t>en</w:t>
      </w:r>
      <w:r>
        <w:rPr>
          <w:color w:val="231F20"/>
          <w:spacing w:val="23"/>
        </w:rPr>
        <w:t> </w:t>
      </w:r>
      <w:r>
        <w:rPr>
          <w:color w:val="231F20"/>
        </w:rPr>
        <w:t>présentiel.</w:t>
      </w:r>
      <w:r>
        <w:rPr>
          <w:color w:val="231F20"/>
          <w:spacing w:val="23"/>
        </w:rPr>
        <w:t> </w:t>
      </w:r>
      <w:r>
        <w:rPr>
          <w:color w:val="231F20"/>
        </w:rPr>
        <w:t>Les</w:t>
      </w:r>
      <w:r>
        <w:rPr>
          <w:color w:val="231F20"/>
          <w:spacing w:val="23"/>
        </w:rPr>
        <w:t> </w:t>
      </w:r>
      <w:r>
        <w:rPr>
          <w:color w:val="231F20"/>
        </w:rPr>
        <w:t>situations</w:t>
      </w:r>
      <w:r>
        <w:rPr>
          <w:color w:val="231F20"/>
          <w:spacing w:val="80"/>
          <w:w w:val="110"/>
        </w:rPr>
        <w:t> </w:t>
      </w:r>
      <w:r>
        <w:rPr>
          <w:color w:val="231F20"/>
          <w:w w:val="110"/>
        </w:rPr>
        <w:t>où les consulats, ambassades et autres opérateurs privés ne sont pas acces- sibles sont nombreuses. Il s’agit parfois d’impossibilités parfois d’extrême difficulté liées à la distance, aux dangers, à l’état de minorité du demandeur sans assistance… Dans une affaire de ce type, la Cour d’appel de Bruxelles</w:t>
      </w:r>
      <w:r>
        <w:rPr>
          <w:color w:val="231F20"/>
          <w:spacing w:val="40"/>
          <w:w w:val="110"/>
        </w:rPr>
        <w:t> </w:t>
      </w:r>
      <w:r>
        <w:rPr>
          <w:color w:val="231F20"/>
          <w:w w:val="110"/>
        </w:rPr>
        <w:t>a statué sur une demande de regroupement familial introduite par un réfugié érythréen et sa famille. La cour examine la légalité du refus de l’État belge de dispenser la famille d’une comparution personnelle pour introduire leur demande de visa, compte tenu des difficultés extrêmes à quitter l’Érythrée. </w:t>
      </w:r>
      <w:r>
        <w:rPr>
          <w:color w:val="231F20"/>
        </w:rPr>
        <w:t>Le</w:t>
      </w:r>
      <w:r>
        <w:rPr>
          <w:color w:val="231F20"/>
          <w:spacing w:val="28"/>
        </w:rPr>
        <w:t> </w:t>
      </w:r>
      <w:r>
        <w:rPr>
          <w:color w:val="231F20"/>
        </w:rPr>
        <w:t>demandeur</w:t>
      </w:r>
      <w:r>
        <w:rPr>
          <w:color w:val="231F20"/>
          <w:spacing w:val="28"/>
        </w:rPr>
        <w:t> </w:t>
      </w:r>
      <w:r>
        <w:rPr>
          <w:color w:val="231F20"/>
        </w:rPr>
        <w:t>est</w:t>
      </w:r>
      <w:r>
        <w:rPr>
          <w:color w:val="231F20"/>
          <w:spacing w:val="28"/>
        </w:rPr>
        <w:t> </w:t>
      </w:r>
      <w:r>
        <w:rPr>
          <w:color w:val="231F20"/>
        </w:rPr>
        <w:t>reconnu</w:t>
      </w:r>
      <w:r>
        <w:rPr>
          <w:color w:val="231F20"/>
          <w:spacing w:val="28"/>
        </w:rPr>
        <w:t> </w:t>
      </w:r>
      <w:r>
        <w:rPr>
          <w:color w:val="231F20"/>
        </w:rPr>
        <w:t>réfugié</w:t>
      </w:r>
      <w:r>
        <w:rPr>
          <w:color w:val="231F20"/>
          <w:spacing w:val="28"/>
        </w:rPr>
        <w:t> </w:t>
      </w:r>
      <w:r>
        <w:rPr>
          <w:color w:val="231F20"/>
        </w:rPr>
        <w:t>en</w:t>
      </w:r>
      <w:r>
        <w:rPr>
          <w:color w:val="231F20"/>
          <w:spacing w:val="28"/>
        </w:rPr>
        <w:t> </w:t>
      </w:r>
      <w:r>
        <w:rPr>
          <w:color w:val="231F20"/>
        </w:rPr>
        <w:t>Belgique</w:t>
      </w:r>
      <w:r>
        <w:rPr>
          <w:color w:val="231F20"/>
          <w:spacing w:val="28"/>
        </w:rPr>
        <w:t> </w:t>
      </w:r>
      <w:r>
        <w:rPr>
          <w:color w:val="231F20"/>
        </w:rPr>
        <w:t>et</w:t>
      </w:r>
      <w:r>
        <w:rPr>
          <w:color w:val="231F20"/>
          <w:spacing w:val="28"/>
        </w:rPr>
        <w:t> </w:t>
      </w:r>
      <w:r>
        <w:rPr>
          <w:color w:val="231F20"/>
        </w:rPr>
        <w:t>sollicite</w:t>
      </w:r>
      <w:r>
        <w:rPr>
          <w:color w:val="231F20"/>
          <w:spacing w:val="28"/>
        </w:rPr>
        <w:t> </w:t>
      </w:r>
      <w:r>
        <w:rPr>
          <w:color w:val="231F20"/>
        </w:rPr>
        <w:t>le</w:t>
      </w:r>
      <w:r>
        <w:rPr>
          <w:color w:val="231F20"/>
          <w:spacing w:val="28"/>
        </w:rPr>
        <w:t> </w:t>
      </w:r>
      <w:r>
        <w:rPr>
          <w:color w:val="231F20"/>
        </w:rPr>
        <w:t>bénéfice</w:t>
      </w:r>
      <w:r>
        <w:rPr>
          <w:color w:val="231F20"/>
          <w:spacing w:val="28"/>
        </w:rPr>
        <w:t> </w:t>
      </w:r>
      <w:r>
        <w:rPr>
          <w:color w:val="231F20"/>
        </w:rPr>
        <w:t>du</w:t>
      </w:r>
      <w:r>
        <w:rPr>
          <w:color w:val="231F20"/>
          <w:spacing w:val="28"/>
        </w:rPr>
        <w:t> </w:t>
      </w:r>
      <w:r>
        <w:rPr>
          <w:color w:val="231F20"/>
        </w:rPr>
        <w:t>droit </w:t>
      </w:r>
      <w:r>
        <w:rPr>
          <w:color w:val="231F20"/>
          <w:w w:val="110"/>
        </w:rPr>
        <w:t>au regroupement familial pour son épouse et ses enfants mineurs restés en Érythrée. La Belgique n’y a pas de poste diplomatique ou consulaire</w:t>
      </w:r>
      <w:r>
        <w:rPr>
          <w:color w:val="231F20"/>
          <w:spacing w:val="-14"/>
          <w:w w:val="110"/>
        </w:rPr>
        <w:t> </w:t>
      </w:r>
      <w:r>
        <w:rPr>
          <w:color w:val="231F20"/>
          <w:w w:val="110"/>
        </w:rPr>
        <w:t>(73). L’Office des étrangers est informé régulièrement des tentatives de passer la frontière, de la rétention dans un camp militaire, de la détention de l’épouse. Le requérant invoque la violation du droit au regroupement familial, l’ur- gence due à la longue séparation de la famille et, à titre de réparation, la possibilité d’introduire la demande à distance. L’État belge conteste la com- </w:t>
      </w:r>
      <w:r>
        <w:rPr>
          <w:color w:val="231F20"/>
        </w:rPr>
        <w:t>pétence</w:t>
      </w:r>
      <w:r>
        <w:rPr>
          <w:color w:val="231F20"/>
          <w:spacing w:val="22"/>
        </w:rPr>
        <w:t> </w:t>
      </w:r>
      <w:r>
        <w:rPr>
          <w:color w:val="231F20"/>
        </w:rPr>
        <w:t>du</w:t>
      </w:r>
      <w:r>
        <w:rPr>
          <w:color w:val="231F20"/>
          <w:spacing w:val="22"/>
        </w:rPr>
        <w:t> </w:t>
      </w:r>
      <w:r>
        <w:rPr>
          <w:color w:val="231F20"/>
        </w:rPr>
        <w:t>juge</w:t>
      </w:r>
      <w:r>
        <w:rPr>
          <w:color w:val="231F20"/>
          <w:spacing w:val="22"/>
        </w:rPr>
        <w:t> </w:t>
      </w:r>
      <w:r>
        <w:rPr>
          <w:color w:val="231F20"/>
        </w:rPr>
        <w:t>civil</w:t>
      </w:r>
      <w:r>
        <w:rPr>
          <w:color w:val="231F20"/>
          <w:spacing w:val="22"/>
        </w:rPr>
        <w:t> </w:t>
      </w:r>
      <w:r>
        <w:rPr>
          <w:color w:val="231F20"/>
        </w:rPr>
        <w:t>et</w:t>
      </w:r>
      <w:r>
        <w:rPr>
          <w:color w:val="231F20"/>
          <w:spacing w:val="22"/>
        </w:rPr>
        <w:t> </w:t>
      </w:r>
      <w:r>
        <w:rPr>
          <w:color w:val="231F20"/>
        </w:rPr>
        <w:t>reproche</w:t>
      </w:r>
      <w:r>
        <w:rPr>
          <w:color w:val="231F20"/>
          <w:spacing w:val="22"/>
        </w:rPr>
        <w:t> </w:t>
      </w:r>
      <w:r>
        <w:rPr>
          <w:color w:val="231F20"/>
        </w:rPr>
        <w:t>un</w:t>
      </w:r>
      <w:r>
        <w:rPr>
          <w:color w:val="231F20"/>
          <w:spacing w:val="22"/>
        </w:rPr>
        <w:t> </w:t>
      </w:r>
      <w:r>
        <w:rPr>
          <w:color w:val="231F20"/>
        </w:rPr>
        <w:t>manque</w:t>
      </w:r>
      <w:r>
        <w:rPr>
          <w:color w:val="231F20"/>
          <w:spacing w:val="22"/>
        </w:rPr>
        <w:t> </w:t>
      </w:r>
      <w:r>
        <w:rPr>
          <w:color w:val="231F20"/>
        </w:rPr>
        <w:t>de</w:t>
      </w:r>
      <w:r>
        <w:rPr>
          <w:color w:val="231F20"/>
          <w:spacing w:val="22"/>
        </w:rPr>
        <w:t> </w:t>
      </w:r>
      <w:r>
        <w:rPr>
          <w:color w:val="231F20"/>
        </w:rPr>
        <w:t>preuves</w:t>
      </w:r>
      <w:r>
        <w:rPr>
          <w:color w:val="231F20"/>
          <w:spacing w:val="22"/>
        </w:rPr>
        <w:t> </w:t>
      </w:r>
      <w:r>
        <w:rPr>
          <w:color w:val="231F20"/>
        </w:rPr>
        <w:t>concrètes</w:t>
      </w:r>
      <w:r>
        <w:rPr>
          <w:color w:val="231F20"/>
          <w:spacing w:val="22"/>
        </w:rPr>
        <w:t> </w:t>
      </w:r>
      <w:r>
        <w:rPr>
          <w:color w:val="231F20"/>
        </w:rPr>
        <w:t>des</w:t>
      </w:r>
      <w:r>
        <w:rPr>
          <w:color w:val="231F20"/>
          <w:spacing w:val="22"/>
        </w:rPr>
        <w:t> </w:t>
      </w:r>
      <w:r>
        <w:rPr>
          <w:color w:val="231F20"/>
        </w:rPr>
        <w:t>difficul- </w:t>
      </w:r>
      <w:r>
        <w:rPr>
          <w:color w:val="231F20"/>
          <w:w w:val="110"/>
        </w:rPr>
        <w:t>tés</w:t>
      </w:r>
      <w:r>
        <w:rPr>
          <w:color w:val="231F20"/>
          <w:spacing w:val="-2"/>
          <w:w w:val="110"/>
        </w:rPr>
        <w:t> </w:t>
      </w:r>
      <w:r>
        <w:rPr>
          <w:color w:val="231F20"/>
          <w:w w:val="110"/>
        </w:rPr>
        <w:t>alléguées.</w:t>
      </w:r>
      <w:r>
        <w:rPr>
          <w:color w:val="231F20"/>
          <w:spacing w:val="-2"/>
          <w:w w:val="110"/>
        </w:rPr>
        <w:t> </w:t>
      </w:r>
      <w:r>
        <w:rPr>
          <w:color w:val="231F20"/>
          <w:w w:val="110"/>
        </w:rPr>
        <w:t>La</w:t>
      </w:r>
      <w:r>
        <w:rPr>
          <w:color w:val="231F20"/>
          <w:spacing w:val="-2"/>
          <w:w w:val="110"/>
        </w:rPr>
        <w:t> </w:t>
      </w:r>
      <w:r>
        <w:rPr>
          <w:color w:val="231F20"/>
          <w:w w:val="110"/>
        </w:rPr>
        <w:t>Cour</w:t>
      </w:r>
      <w:r>
        <w:rPr>
          <w:color w:val="231F20"/>
          <w:spacing w:val="-2"/>
          <w:w w:val="110"/>
        </w:rPr>
        <w:t> </w:t>
      </w:r>
      <w:r>
        <w:rPr>
          <w:color w:val="231F20"/>
          <w:w w:val="110"/>
        </w:rPr>
        <w:t>ne</w:t>
      </w:r>
      <w:r>
        <w:rPr>
          <w:color w:val="231F20"/>
          <w:spacing w:val="-2"/>
          <w:w w:val="110"/>
        </w:rPr>
        <w:t> </w:t>
      </w:r>
      <w:r>
        <w:rPr>
          <w:color w:val="231F20"/>
          <w:w w:val="110"/>
        </w:rPr>
        <w:t>le</w:t>
      </w:r>
      <w:r>
        <w:rPr>
          <w:color w:val="231F20"/>
          <w:spacing w:val="-2"/>
          <w:w w:val="110"/>
        </w:rPr>
        <w:t> </w:t>
      </w:r>
      <w:r>
        <w:rPr>
          <w:color w:val="231F20"/>
          <w:w w:val="110"/>
        </w:rPr>
        <w:t>suit</w:t>
      </w:r>
      <w:r>
        <w:rPr>
          <w:color w:val="231F20"/>
          <w:spacing w:val="-2"/>
          <w:w w:val="110"/>
        </w:rPr>
        <w:t> </w:t>
      </w:r>
      <w:r>
        <w:rPr>
          <w:color w:val="231F20"/>
          <w:w w:val="110"/>
        </w:rPr>
        <w:t>pas</w:t>
      </w:r>
      <w:r>
        <w:rPr>
          <w:color w:val="231F20"/>
          <w:spacing w:val="-2"/>
          <w:w w:val="110"/>
        </w:rPr>
        <w:t> </w:t>
      </w:r>
      <w:r>
        <w:rPr>
          <w:color w:val="231F20"/>
          <w:w w:val="110"/>
        </w:rPr>
        <w:t>sur</w:t>
      </w:r>
      <w:r>
        <w:rPr>
          <w:color w:val="231F20"/>
          <w:spacing w:val="-2"/>
          <w:w w:val="110"/>
        </w:rPr>
        <w:t> </w:t>
      </w:r>
      <w:r>
        <w:rPr>
          <w:color w:val="231F20"/>
          <w:w w:val="110"/>
        </w:rPr>
        <w:t>ce</w:t>
      </w:r>
      <w:r>
        <w:rPr>
          <w:color w:val="231F20"/>
          <w:spacing w:val="-2"/>
          <w:w w:val="110"/>
        </w:rPr>
        <w:t> </w:t>
      </w:r>
      <w:r>
        <w:rPr>
          <w:color w:val="231F20"/>
          <w:w w:val="110"/>
        </w:rPr>
        <w:t>dernier</w:t>
      </w:r>
      <w:r>
        <w:rPr>
          <w:color w:val="231F20"/>
          <w:spacing w:val="-2"/>
          <w:w w:val="110"/>
        </w:rPr>
        <w:t> </w:t>
      </w:r>
      <w:r>
        <w:rPr>
          <w:color w:val="231F20"/>
          <w:w w:val="110"/>
        </w:rPr>
        <w:t>point</w:t>
      </w:r>
      <w:r>
        <w:rPr>
          <w:color w:val="231F20"/>
          <w:spacing w:val="-2"/>
          <w:w w:val="110"/>
        </w:rPr>
        <w:t> </w:t>
      </w:r>
      <w:r>
        <w:rPr>
          <w:color w:val="231F20"/>
          <w:w w:val="110"/>
        </w:rPr>
        <w:t>et</w:t>
      </w:r>
      <w:r>
        <w:rPr>
          <w:color w:val="231F20"/>
          <w:spacing w:val="-2"/>
          <w:w w:val="110"/>
        </w:rPr>
        <w:t> </w:t>
      </w:r>
      <w:r>
        <w:rPr>
          <w:color w:val="231F20"/>
          <w:w w:val="110"/>
        </w:rPr>
        <w:t>conclut</w:t>
      </w:r>
      <w:r>
        <w:rPr>
          <w:color w:val="231F20"/>
          <w:spacing w:val="-2"/>
          <w:w w:val="110"/>
        </w:rPr>
        <w:t> </w:t>
      </w:r>
      <w:r>
        <w:rPr>
          <w:color w:val="231F20"/>
          <w:w w:val="110"/>
        </w:rPr>
        <w:t>que</w:t>
      </w:r>
      <w:r>
        <w:rPr>
          <w:color w:val="231F20"/>
          <w:spacing w:val="-2"/>
          <w:w w:val="110"/>
        </w:rPr>
        <w:t> </w:t>
      </w:r>
      <w:r>
        <w:rPr>
          <w:color w:val="231F20"/>
          <w:w w:val="110"/>
        </w:rPr>
        <w:t>l’État belge n’a pas correctement examiné les faits et a exercé son pouvoir d’ap- préciation de manière manifestement déraisonnable. L’urgence est reconnue et l’arrêt juge que la dispense de comparution personnelle est la réparation appropriée</w:t>
      </w:r>
      <w:r>
        <w:rPr>
          <w:color w:val="231F20"/>
          <w:spacing w:val="-3"/>
          <w:w w:val="110"/>
        </w:rPr>
        <w:t> </w:t>
      </w:r>
      <w:r>
        <w:rPr>
          <w:color w:val="231F20"/>
          <w:w w:val="110"/>
        </w:rPr>
        <w:t>du</w:t>
      </w:r>
      <w:r>
        <w:rPr>
          <w:color w:val="231F20"/>
          <w:spacing w:val="-3"/>
          <w:w w:val="110"/>
        </w:rPr>
        <w:t> </w:t>
      </w:r>
      <w:r>
        <w:rPr>
          <w:color w:val="231F20"/>
          <w:w w:val="110"/>
        </w:rPr>
        <w:t>dommage</w:t>
      </w:r>
      <w:r>
        <w:rPr>
          <w:color w:val="231F20"/>
          <w:spacing w:val="-3"/>
          <w:w w:val="110"/>
        </w:rPr>
        <w:t> </w:t>
      </w:r>
      <w:r>
        <w:rPr>
          <w:color w:val="231F20"/>
          <w:w w:val="110"/>
        </w:rPr>
        <w:t>causé</w:t>
      </w:r>
      <w:r>
        <w:rPr>
          <w:color w:val="231F20"/>
          <w:spacing w:val="-3"/>
          <w:w w:val="110"/>
        </w:rPr>
        <w:t> </w:t>
      </w:r>
      <w:r>
        <w:rPr>
          <w:color w:val="231F20"/>
          <w:w w:val="110"/>
        </w:rPr>
        <w:t>par</w:t>
      </w:r>
      <w:r>
        <w:rPr>
          <w:color w:val="231F20"/>
          <w:spacing w:val="-3"/>
          <w:w w:val="110"/>
        </w:rPr>
        <w:t> </w:t>
      </w:r>
      <w:r>
        <w:rPr>
          <w:color w:val="231F20"/>
          <w:w w:val="110"/>
        </w:rPr>
        <w:t>la</w:t>
      </w:r>
      <w:r>
        <w:rPr>
          <w:color w:val="231F20"/>
          <w:spacing w:val="-3"/>
          <w:w w:val="110"/>
        </w:rPr>
        <w:t> </w:t>
      </w:r>
      <w:r>
        <w:rPr>
          <w:color w:val="231F20"/>
          <w:w w:val="110"/>
        </w:rPr>
        <w:t>décision</w:t>
      </w:r>
      <w:r>
        <w:rPr>
          <w:color w:val="231F20"/>
          <w:spacing w:val="-3"/>
          <w:w w:val="110"/>
        </w:rPr>
        <w:t> </w:t>
      </w:r>
      <w:r>
        <w:rPr>
          <w:color w:val="231F20"/>
          <w:w w:val="110"/>
        </w:rPr>
        <w:t>illégale</w:t>
      </w:r>
      <w:r>
        <w:rPr>
          <w:color w:val="231F20"/>
          <w:spacing w:val="-3"/>
          <w:w w:val="110"/>
        </w:rPr>
        <w:t> </w:t>
      </w:r>
      <w:r>
        <w:rPr>
          <w:color w:val="231F20"/>
          <w:w w:val="110"/>
        </w:rPr>
        <w:t>de</w:t>
      </w:r>
      <w:r>
        <w:rPr>
          <w:color w:val="231F20"/>
          <w:spacing w:val="-3"/>
          <w:w w:val="110"/>
        </w:rPr>
        <w:t> </w:t>
      </w:r>
      <w:r>
        <w:rPr>
          <w:color w:val="231F20"/>
          <w:w w:val="110"/>
        </w:rPr>
        <w:t>l’État</w:t>
      </w:r>
      <w:r>
        <w:rPr>
          <w:color w:val="231F20"/>
          <w:spacing w:val="-3"/>
          <w:w w:val="110"/>
        </w:rPr>
        <w:t> </w:t>
      </w:r>
      <w:r>
        <w:rPr>
          <w:color w:val="231F20"/>
          <w:w w:val="110"/>
        </w:rPr>
        <w:t>belge.</w:t>
      </w:r>
      <w:r>
        <w:rPr>
          <w:color w:val="231F20"/>
          <w:spacing w:val="-3"/>
          <w:w w:val="110"/>
        </w:rPr>
        <w:t> </w:t>
      </w:r>
      <w:r>
        <w:rPr>
          <w:color w:val="231F20"/>
          <w:w w:val="110"/>
        </w:rPr>
        <w:t>L’exé- cution de l’arrêt doit intervenir dans les trois jours, sous astreinte. Cette jurisprudence innove en jugeant que la dispense de comparution personnelle peut être ordonnée comme mesure de réparation en nature d’un dommage causé par une décision administrative illégale.</w:t>
      </w:r>
    </w:p>
    <w:p>
      <w:pPr>
        <w:pStyle w:val="BodyText"/>
        <w:spacing w:line="256" w:lineRule="auto" w:before="57"/>
        <w:ind w:left="341" w:right="51" w:firstLine="192"/>
      </w:pPr>
      <w:r>
        <w:rPr>
          <w:color w:val="231F20"/>
          <w:w w:val="110"/>
        </w:rPr>
        <w:t>La numérisation de telles procédures semble en outre conforme à la ten- dance</w:t>
      </w:r>
      <w:r>
        <w:rPr>
          <w:color w:val="231F20"/>
          <w:spacing w:val="29"/>
          <w:w w:val="110"/>
        </w:rPr>
        <w:t> </w:t>
      </w:r>
      <w:r>
        <w:rPr>
          <w:color w:val="231F20"/>
          <w:w w:val="110"/>
        </w:rPr>
        <w:t>européenne</w:t>
      </w:r>
      <w:r>
        <w:rPr>
          <w:color w:val="231F20"/>
          <w:spacing w:val="29"/>
          <w:w w:val="110"/>
        </w:rPr>
        <w:t> </w:t>
      </w:r>
      <w:r>
        <w:rPr>
          <w:color w:val="231F20"/>
          <w:w w:val="110"/>
        </w:rPr>
        <w:t>et</w:t>
      </w:r>
      <w:r>
        <w:rPr>
          <w:color w:val="231F20"/>
          <w:spacing w:val="29"/>
          <w:w w:val="110"/>
        </w:rPr>
        <w:t> </w:t>
      </w:r>
      <w:r>
        <w:rPr>
          <w:color w:val="231F20"/>
          <w:w w:val="110"/>
        </w:rPr>
        <w:t>nationale</w:t>
      </w:r>
      <w:r>
        <w:rPr>
          <w:color w:val="231F20"/>
          <w:spacing w:val="29"/>
          <w:w w:val="110"/>
        </w:rPr>
        <w:t> </w:t>
      </w:r>
      <w:r>
        <w:rPr>
          <w:color w:val="231F20"/>
          <w:w w:val="110"/>
        </w:rPr>
        <w:t>de</w:t>
      </w:r>
      <w:r>
        <w:rPr>
          <w:color w:val="231F20"/>
          <w:spacing w:val="29"/>
          <w:w w:val="110"/>
        </w:rPr>
        <w:t> </w:t>
      </w:r>
      <w:r>
        <w:rPr>
          <w:color w:val="231F20"/>
          <w:w w:val="110"/>
        </w:rPr>
        <w:t>virtualiser,</w:t>
      </w:r>
      <w:r>
        <w:rPr>
          <w:color w:val="231F20"/>
          <w:spacing w:val="29"/>
          <w:w w:val="110"/>
        </w:rPr>
        <w:t> </w:t>
      </w:r>
      <w:r>
        <w:rPr>
          <w:color w:val="231F20"/>
          <w:w w:val="110"/>
        </w:rPr>
        <w:t>pour</w:t>
      </w:r>
      <w:r>
        <w:rPr>
          <w:color w:val="231F20"/>
          <w:spacing w:val="29"/>
          <w:w w:val="110"/>
        </w:rPr>
        <w:t> </w:t>
      </w:r>
      <w:r>
        <w:rPr>
          <w:color w:val="231F20"/>
          <w:w w:val="110"/>
        </w:rPr>
        <w:t>faciliter</w:t>
      </w:r>
      <w:r>
        <w:rPr>
          <w:color w:val="231F20"/>
          <w:spacing w:val="29"/>
          <w:w w:val="110"/>
        </w:rPr>
        <w:t> </w:t>
      </w:r>
      <w:r>
        <w:rPr>
          <w:color w:val="231F20"/>
          <w:w w:val="110"/>
        </w:rPr>
        <w:t>les</w:t>
      </w:r>
      <w:r>
        <w:rPr>
          <w:color w:val="231F20"/>
          <w:spacing w:val="29"/>
          <w:w w:val="110"/>
        </w:rPr>
        <w:t> </w:t>
      </w:r>
      <w:r>
        <w:rPr>
          <w:color w:val="231F20"/>
          <w:w w:val="110"/>
        </w:rPr>
        <w:t>procédures et</w:t>
      </w:r>
      <w:r>
        <w:rPr>
          <w:color w:val="231F20"/>
          <w:spacing w:val="34"/>
          <w:w w:val="110"/>
        </w:rPr>
        <w:t> </w:t>
      </w:r>
      <w:r>
        <w:rPr>
          <w:color w:val="231F20"/>
          <w:w w:val="110"/>
        </w:rPr>
        <w:t>l’accès</w:t>
      </w:r>
      <w:r>
        <w:rPr>
          <w:color w:val="231F20"/>
          <w:spacing w:val="34"/>
          <w:w w:val="110"/>
        </w:rPr>
        <w:t> </w:t>
      </w:r>
      <w:r>
        <w:rPr>
          <w:color w:val="231F20"/>
          <w:w w:val="110"/>
        </w:rPr>
        <w:t>à</w:t>
      </w:r>
      <w:r>
        <w:rPr>
          <w:color w:val="231F20"/>
          <w:spacing w:val="34"/>
          <w:w w:val="110"/>
        </w:rPr>
        <w:t> </w:t>
      </w:r>
      <w:r>
        <w:rPr>
          <w:color w:val="231F20"/>
          <w:w w:val="110"/>
        </w:rPr>
        <w:t>la</w:t>
      </w:r>
      <w:r>
        <w:rPr>
          <w:color w:val="231F20"/>
          <w:spacing w:val="34"/>
          <w:w w:val="110"/>
        </w:rPr>
        <w:t> </w:t>
      </w:r>
      <w:r>
        <w:rPr>
          <w:color w:val="231F20"/>
          <w:w w:val="110"/>
        </w:rPr>
        <w:t>justice,</w:t>
      </w:r>
      <w:r>
        <w:rPr>
          <w:color w:val="231F20"/>
          <w:spacing w:val="34"/>
          <w:w w:val="110"/>
        </w:rPr>
        <w:t> </w:t>
      </w:r>
      <w:r>
        <w:rPr>
          <w:color w:val="231F20"/>
          <w:w w:val="110"/>
        </w:rPr>
        <w:t>et</w:t>
      </w:r>
      <w:r>
        <w:rPr>
          <w:color w:val="231F20"/>
          <w:spacing w:val="34"/>
          <w:w w:val="110"/>
        </w:rPr>
        <w:t> </w:t>
      </w:r>
      <w:r>
        <w:rPr>
          <w:i/>
          <w:color w:val="231F20"/>
          <w:w w:val="110"/>
        </w:rPr>
        <w:t>in</w:t>
      </w:r>
      <w:r>
        <w:rPr>
          <w:i/>
          <w:color w:val="231F20"/>
          <w:spacing w:val="40"/>
          <w:w w:val="110"/>
        </w:rPr>
        <w:t> </w:t>
      </w:r>
      <w:r>
        <w:rPr>
          <w:i/>
          <w:color w:val="231F20"/>
          <w:w w:val="110"/>
        </w:rPr>
        <w:t>fine</w:t>
      </w:r>
      <w:r>
        <w:rPr>
          <w:i/>
          <w:color w:val="231F20"/>
          <w:spacing w:val="35"/>
          <w:w w:val="110"/>
        </w:rPr>
        <w:t> </w:t>
      </w:r>
      <w:r>
        <w:rPr>
          <w:color w:val="231F20"/>
          <w:w w:val="110"/>
        </w:rPr>
        <w:t>permettre</w:t>
      </w:r>
      <w:r>
        <w:rPr>
          <w:color w:val="231F20"/>
          <w:spacing w:val="34"/>
          <w:w w:val="110"/>
        </w:rPr>
        <w:t> </w:t>
      </w:r>
      <w:r>
        <w:rPr>
          <w:color w:val="231F20"/>
          <w:w w:val="110"/>
        </w:rPr>
        <w:t>l’effectivité</w:t>
      </w:r>
      <w:r>
        <w:rPr>
          <w:color w:val="231F20"/>
          <w:spacing w:val="34"/>
          <w:w w:val="110"/>
        </w:rPr>
        <w:t> </w:t>
      </w:r>
      <w:r>
        <w:rPr>
          <w:color w:val="231F20"/>
          <w:w w:val="110"/>
        </w:rPr>
        <w:t>des</w:t>
      </w:r>
      <w:r>
        <w:rPr>
          <w:color w:val="231F20"/>
          <w:spacing w:val="34"/>
          <w:w w:val="110"/>
        </w:rPr>
        <w:t> </w:t>
      </w:r>
      <w:r>
        <w:rPr>
          <w:color w:val="231F20"/>
          <w:w w:val="110"/>
        </w:rPr>
        <w:t>droits</w:t>
      </w:r>
      <w:r>
        <w:rPr>
          <w:color w:val="231F20"/>
          <w:spacing w:val="34"/>
          <w:w w:val="110"/>
        </w:rPr>
        <w:t> </w:t>
      </w:r>
      <w:r>
        <w:rPr>
          <w:color w:val="231F20"/>
          <w:w w:val="110"/>
        </w:rPr>
        <w:t>subjec- tifs</w:t>
      </w:r>
      <w:r>
        <w:rPr>
          <w:color w:val="231F20"/>
          <w:spacing w:val="40"/>
          <w:w w:val="110"/>
        </w:rPr>
        <w:t> </w:t>
      </w:r>
      <w:r>
        <w:rPr>
          <w:color w:val="231F20"/>
          <w:w w:val="110"/>
        </w:rPr>
        <w:t>de</w:t>
      </w:r>
      <w:r>
        <w:rPr>
          <w:color w:val="231F20"/>
          <w:spacing w:val="40"/>
          <w:w w:val="110"/>
        </w:rPr>
        <w:t> </w:t>
      </w:r>
      <w:r>
        <w:rPr>
          <w:color w:val="231F20"/>
          <w:w w:val="110"/>
        </w:rPr>
        <w:t>personnes</w:t>
      </w:r>
      <w:r>
        <w:rPr>
          <w:color w:val="231F20"/>
          <w:spacing w:val="40"/>
          <w:w w:val="110"/>
        </w:rPr>
        <w:t> </w:t>
      </w:r>
      <w:r>
        <w:rPr>
          <w:color w:val="231F20"/>
          <w:w w:val="110"/>
        </w:rPr>
        <w:t>qui</w:t>
      </w:r>
      <w:r>
        <w:rPr>
          <w:color w:val="231F20"/>
          <w:spacing w:val="40"/>
          <w:w w:val="110"/>
        </w:rPr>
        <w:t> </w:t>
      </w:r>
      <w:r>
        <w:rPr>
          <w:color w:val="231F20"/>
          <w:w w:val="110"/>
        </w:rPr>
        <w:t>ne</w:t>
      </w:r>
      <w:r>
        <w:rPr>
          <w:color w:val="231F20"/>
          <w:spacing w:val="40"/>
          <w:w w:val="110"/>
        </w:rPr>
        <w:t> </w:t>
      </w:r>
      <w:r>
        <w:rPr>
          <w:color w:val="231F20"/>
          <w:w w:val="110"/>
        </w:rPr>
        <w:t>peuvent</w:t>
      </w:r>
      <w:r>
        <w:rPr>
          <w:color w:val="231F20"/>
          <w:spacing w:val="40"/>
          <w:w w:val="110"/>
        </w:rPr>
        <w:t> </w:t>
      </w:r>
      <w:r>
        <w:rPr>
          <w:color w:val="231F20"/>
          <w:w w:val="110"/>
        </w:rPr>
        <w:t>se</w:t>
      </w:r>
      <w:r>
        <w:rPr>
          <w:color w:val="231F20"/>
          <w:spacing w:val="40"/>
          <w:w w:val="110"/>
        </w:rPr>
        <w:t> </w:t>
      </w:r>
      <w:r>
        <w:rPr>
          <w:color w:val="231F20"/>
          <w:w w:val="110"/>
        </w:rPr>
        <w:t>présenter</w:t>
      </w:r>
      <w:r>
        <w:rPr>
          <w:color w:val="231F20"/>
          <w:spacing w:val="40"/>
          <w:w w:val="110"/>
        </w:rPr>
        <w:t> </w:t>
      </w:r>
      <w:r>
        <w:rPr>
          <w:color w:val="231F20"/>
          <w:w w:val="110"/>
        </w:rPr>
        <w:t>physiquement.</w:t>
      </w:r>
      <w:r>
        <w:rPr>
          <w:color w:val="231F20"/>
          <w:spacing w:val="40"/>
          <w:w w:val="110"/>
        </w:rPr>
        <w:t> </w:t>
      </w:r>
      <w:r>
        <w:rPr>
          <w:color w:val="231F20"/>
          <w:w w:val="110"/>
        </w:rPr>
        <w:t>Le</w:t>
      </w:r>
      <w:r>
        <w:rPr>
          <w:color w:val="231F20"/>
          <w:spacing w:val="40"/>
          <w:w w:val="110"/>
        </w:rPr>
        <w:t> </w:t>
      </w:r>
      <w:r>
        <w:rPr>
          <w:color w:val="231F20"/>
          <w:w w:val="110"/>
        </w:rPr>
        <w:t>Conseil de</w:t>
      </w:r>
      <w:r>
        <w:rPr>
          <w:color w:val="231F20"/>
          <w:spacing w:val="15"/>
          <w:w w:val="110"/>
        </w:rPr>
        <w:t> </w:t>
      </w:r>
      <w:r>
        <w:rPr>
          <w:color w:val="231F20"/>
          <w:w w:val="110"/>
        </w:rPr>
        <w:t>l’Europe</w:t>
      </w:r>
      <w:r>
        <w:rPr>
          <w:color w:val="231F20"/>
          <w:spacing w:val="16"/>
          <w:w w:val="110"/>
        </w:rPr>
        <w:t> </w:t>
      </w:r>
      <w:r>
        <w:rPr>
          <w:color w:val="231F20"/>
          <w:w w:val="110"/>
        </w:rPr>
        <w:t>souligne</w:t>
      </w:r>
      <w:r>
        <w:rPr>
          <w:color w:val="231F20"/>
          <w:spacing w:val="16"/>
          <w:w w:val="110"/>
        </w:rPr>
        <w:t> </w:t>
      </w:r>
      <w:r>
        <w:rPr>
          <w:color w:val="231F20"/>
          <w:w w:val="110"/>
        </w:rPr>
        <w:t>cette</w:t>
      </w:r>
      <w:r>
        <w:rPr>
          <w:color w:val="231F20"/>
          <w:spacing w:val="16"/>
          <w:w w:val="110"/>
        </w:rPr>
        <w:t> </w:t>
      </w:r>
      <w:r>
        <w:rPr>
          <w:color w:val="231F20"/>
          <w:w w:val="110"/>
        </w:rPr>
        <w:t>volonté</w:t>
      </w:r>
      <w:r>
        <w:rPr>
          <w:color w:val="231F20"/>
          <w:spacing w:val="16"/>
          <w:w w:val="110"/>
        </w:rPr>
        <w:t> </w:t>
      </w:r>
      <w:r>
        <w:rPr>
          <w:color w:val="231F20"/>
          <w:w w:val="110"/>
        </w:rPr>
        <w:t>dès</w:t>
      </w:r>
      <w:r>
        <w:rPr>
          <w:color w:val="231F20"/>
          <w:spacing w:val="16"/>
          <w:w w:val="110"/>
        </w:rPr>
        <w:t> </w:t>
      </w:r>
      <w:r>
        <w:rPr>
          <w:color w:val="231F20"/>
          <w:w w:val="110"/>
        </w:rPr>
        <w:t>2000</w:t>
      </w:r>
      <w:r>
        <w:rPr>
          <w:color w:val="231F20"/>
          <w:spacing w:val="16"/>
          <w:w w:val="110"/>
        </w:rPr>
        <w:t> </w:t>
      </w:r>
      <w:r>
        <w:rPr>
          <w:color w:val="231F20"/>
          <w:w w:val="110"/>
        </w:rPr>
        <w:t>en</w:t>
      </w:r>
      <w:r>
        <w:rPr>
          <w:color w:val="231F20"/>
          <w:spacing w:val="16"/>
          <w:w w:val="110"/>
        </w:rPr>
        <w:t> </w:t>
      </w:r>
      <w:r>
        <w:rPr>
          <w:color w:val="231F20"/>
          <w:w w:val="110"/>
        </w:rPr>
        <w:t>encourageant</w:t>
      </w:r>
      <w:r>
        <w:rPr>
          <w:color w:val="231F20"/>
          <w:spacing w:val="16"/>
          <w:w w:val="110"/>
        </w:rPr>
        <w:t> </w:t>
      </w:r>
      <w:r>
        <w:rPr>
          <w:color w:val="231F20"/>
          <w:w w:val="110"/>
        </w:rPr>
        <w:t>la</w:t>
      </w:r>
      <w:r>
        <w:rPr>
          <w:color w:val="231F20"/>
          <w:spacing w:val="16"/>
          <w:w w:val="110"/>
        </w:rPr>
        <w:t> </w:t>
      </w:r>
      <w:r>
        <w:rPr>
          <w:color w:val="231F20"/>
          <w:spacing w:val="-2"/>
          <w:w w:val="110"/>
        </w:rPr>
        <w:t>possibilité</w:t>
      </w:r>
    </w:p>
    <w:p>
      <w:pPr>
        <w:pStyle w:val="BodyText"/>
        <w:jc w:val="left"/>
      </w:pPr>
    </w:p>
    <w:p>
      <w:pPr>
        <w:pStyle w:val="BodyText"/>
        <w:jc w:val="left"/>
      </w:pPr>
    </w:p>
    <w:p>
      <w:pPr>
        <w:pStyle w:val="BodyText"/>
        <w:spacing w:before="139"/>
        <w:jc w:val="left"/>
      </w:pPr>
    </w:p>
    <w:p>
      <w:pPr>
        <w:pStyle w:val="ListParagraph"/>
        <w:numPr>
          <w:ilvl w:val="0"/>
          <w:numId w:val="1"/>
        </w:numPr>
        <w:tabs>
          <w:tab w:pos="836" w:val="left" w:leader="none"/>
        </w:tabs>
        <w:spacing w:line="249" w:lineRule="auto" w:before="1" w:after="0"/>
        <w:ind w:left="340" w:right="55" w:firstLine="171"/>
        <w:jc w:val="both"/>
        <w:rPr>
          <w:sz w:val="15"/>
        </w:rPr>
      </w:pPr>
      <w:r>
        <w:rPr>
          <w:color w:val="231F20"/>
          <w:sz w:val="15"/>
        </w:rPr>
        <w:t>« </w:t>
      </w:r>
      <w:r>
        <w:rPr>
          <w:color w:val="231F20"/>
          <w:w w:val="105"/>
          <w:sz w:val="15"/>
        </w:rPr>
        <w:t>Depuis la décision de reconnaissance du statut de réfugié, sa femme et ses enfants tentent</w:t>
      </w:r>
      <w:r>
        <w:rPr>
          <w:color w:val="231F20"/>
          <w:spacing w:val="40"/>
          <w:w w:val="105"/>
          <w:sz w:val="15"/>
        </w:rPr>
        <w:t> </w:t>
      </w:r>
      <w:r>
        <w:rPr>
          <w:color w:val="231F20"/>
          <w:w w:val="105"/>
          <w:sz w:val="15"/>
        </w:rPr>
        <w:t>de</w:t>
      </w:r>
      <w:r>
        <w:rPr>
          <w:color w:val="231F20"/>
          <w:spacing w:val="34"/>
          <w:w w:val="105"/>
          <w:sz w:val="15"/>
        </w:rPr>
        <w:t> </w:t>
      </w:r>
      <w:r>
        <w:rPr>
          <w:color w:val="231F20"/>
          <w:w w:val="105"/>
          <w:sz w:val="15"/>
        </w:rPr>
        <w:t>quitter</w:t>
      </w:r>
      <w:r>
        <w:rPr>
          <w:color w:val="231F20"/>
          <w:spacing w:val="34"/>
          <w:w w:val="105"/>
          <w:sz w:val="15"/>
        </w:rPr>
        <w:t> </w:t>
      </w:r>
      <w:r>
        <w:rPr>
          <w:color w:val="231F20"/>
          <w:w w:val="105"/>
          <w:sz w:val="15"/>
        </w:rPr>
        <w:t>l’Érythrée</w:t>
      </w:r>
      <w:r>
        <w:rPr>
          <w:color w:val="231F20"/>
          <w:spacing w:val="34"/>
          <w:w w:val="105"/>
          <w:sz w:val="15"/>
        </w:rPr>
        <w:t> </w:t>
      </w:r>
      <w:r>
        <w:rPr>
          <w:color w:val="231F20"/>
          <w:w w:val="105"/>
          <w:sz w:val="15"/>
        </w:rPr>
        <w:t>afin</w:t>
      </w:r>
      <w:r>
        <w:rPr>
          <w:color w:val="231F20"/>
          <w:spacing w:val="34"/>
          <w:w w:val="105"/>
          <w:sz w:val="15"/>
        </w:rPr>
        <w:t> </w:t>
      </w:r>
      <w:r>
        <w:rPr>
          <w:color w:val="231F20"/>
          <w:w w:val="105"/>
          <w:sz w:val="15"/>
        </w:rPr>
        <w:t>d’introduire</w:t>
      </w:r>
      <w:r>
        <w:rPr>
          <w:color w:val="231F20"/>
          <w:spacing w:val="34"/>
          <w:w w:val="105"/>
          <w:sz w:val="15"/>
        </w:rPr>
        <w:t> </w:t>
      </w:r>
      <w:r>
        <w:rPr>
          <w:color w:val="231F20"/>
          <w:w w:val="105"/>
          <w:sz w:val="15"/>
        </w:rPr>
        <w:t>une</w:t>
      </w:r>
      <w:r>
        <w:rPr>
          <w:color w:val="231F20"/>
          <w:spacing w:val="34"/>
          <w:w w:val="105"/>
          <w:sz w:val="15"/>
        </w:rPr>
        <w:t> </w:t>
      </w:r>
      <w:r>
        <w:rPr>
          <w:color w:val="231F20"/>
          <w:w w:val="105"/>
          <w:sz w:val="15"/>
        </w:rPr>
        <w:t>demande</w:t>
      </w:r>
      <w:r>
        <w:rPr>
          <w:color w:val="231F20"/>
          <w:spacing w:val="34"/>
          <w:w w:val="105"/>
          <w:sz w:val="15"/>
        </w:rPr>
        <w:t> </w:t>
      </w:r>
      <w:r>
        <w:rPr>
          <w:color w:val="231F20"/>
          <w:w w:val="105"/>
          <w:sz w:val="15"/>
        </w:rPr>
        <w:t>de</w:t>
      </w:r>
      <w:r>
        <w:rPr>
          <w:color w:val="231F20"/>
          <w:spacing w:val="34"/>
          <w:w w:val="105"/>
          <w:sz w:val="15"/>
        </w:rPr>
        <w:t> </w:t>
      </w:r>
      <w:r>
        <w:rPr>
          <w:color w:val="231F20"/>
          <w:w w:val="105"/>
          <w:sz w:val="15"/>
        </w:rPr>
        <w:t>visa</w:t>
      </w:r>
      <w:r>
        <w:rPr>
          <w:color w:val="231F20"/>
          <w:spacing w:val="34"/>
          <w:w w:val="105"/>
          <w:sz w:val="15"/>
        </w:rPr>
        <w:t> </w:t>
      </w:r>
      <w:r>
        <w:rPr>
          <w:color w:val="231F20"/>
          <w:w w:val="105"/>
          <w:sz w:val="15"/>
        </w:rPr>
        <w:t>en</w:t>
      </w:r>
      <w:r>
        <w:rPr>
          <w:color w:val="231F20"/>
          <w:spacing w:val="34"/>
          <w:w w:val="105"/>
          <w:sz w:val="15"/>
        </w:rPr>
        <w:t> </w:t>
      </w:r>
      <w:r>
        <w:rPr>
          <w:color w:val="231F20"/>
          <w:w w:val="105"/>
          <w:sz w:val="15"/>
        </w:rPr>
        <w:t>vue</w:t>
      </w:r>
      <w:r>
        <w:rPr>
          <w:color w:val="231F20"/>
          <w:spacing w:val="34"/>
          <w:w w:val="105"/>
          <w:sz w:val="15"/>
        </w:rPr>
        <w:t> </w:t>
      </w:r>
      <w:r>
        <w:rPr>
          <w:color w:val="231F20"/>
          <w:w w:val="105"/>
          <w:sz w:val="15"/>
        </w:rPr>
        <w:t>d’un</w:t>
      </w:r>
      <w:r>
        <w:rPr>
          <w:color w:val="231F20"/>
          <w:spacing w:val="34"/>
          <w:w w:val="105"/>
          <w:sz w:val="15"/>
        </w:rPr>
        <w:t> </w:t>
      </w:r>
      <w:r>
        <w:rPr>
          <w:color w:val="231F20"/>
          <w:w w:val="105"/>
          <w:sz w:val="15"/>
        </w:rPr>
        <w:t>regroupement</w:t>
      </w:r>
      <w:r>
        <w:rPr>
          <w:color w:val="231F20"/>
          <w:spacing w:val="34"/>
          <w:w w:val="105"/>
          <w:sz w:val="15"/>
        </w:rPr>
        <w:t> </w:t>
      </w:r>
      <w:r>
        <w:rPr>
          <w:color w:val="231F20"/>
          <w:w w:val="105"/>
          <w:sz w:val="15"/>
        </w:rPr>
        <w:t>familial</w:t>
      </w:r>
      <w:r>
        <w:rPr>
          <w:color w:val="231F20"/>
          <w:spacing w:val="40"/>
          <w:w w:val="105"/>
          <w:sz w:val="15"/>
        </w:rPr>
        <w:t> </w:t>
      </w:r>
      <w:r>
        <w:rPr>
          <w:color w:val="231F20"/>
          <w:w w:val="105"/>
          <w:sz w:val="15"/>
        </w:rPr>
        <w:t>avec</w:t>
      </w:r>
      <w:r>
        <w:rPr>
          <w:color w:val="231F20"/>
          <w:spacing w:val="15"/>
          <w:w w:val="105"/>
          <w:sz w:val="15"/>
        </w:rPr>
        <w:t> </w:t>
      </w:r>
      <w:r>
        <w:rPr>
          <w:color w:val="231F20"/>
          <w:w w:val="105"/>
          <w:sz w:val="15"/>
        </w:rPr>
        <w:t>leur</w:t>
      </w:r>
      <w:r>
        <w:rPr>
          <w:color w:val="231F20"/>
          <w:spacing w:val="15"/>
          <w:w w:val="105"/>
          <w:sz w:val="15"/>
        </w:rPr>
        <w:t> </w:t>
      </w:r>
      <w:r>
        <w:rPr>
          <w:color w:val="231F20"/>
          <w:w w:val="105"/>
          <w:sz w:val="15"/>
        </w:rPr>
        <w:t>mari</w:t>
      </w:r>
      <w:r>
        <w:rPr>
          <w:color w:val="231F20"/>
          <w:spacing w:val="15"/>
          <w:w w:val="105"/>
          <w:sz w:val="15"/>
        </w:rPr>
        <w:t> </w:t>
      </w:r>
      <w:r>
        <w:rPr>
          <w:color w:val="231F20"/>
          <w:w w:val="105"/>
          <w:sz w:val="15"/>
        </w:rPr>
        <w:t>et</w:t>
      </w:r>
      <w:r>
        <w:rPr>
          <w:color w:val="231F20"/>
          <w:spacing w:val="15"/>
          <w:w w:val="105"/>
          <w:sz w:val="15"/>
        </w:rPr>
        <w:t> </w:t>
      </w:r>
      <w:r>
        <w:rPr>
          <w:color w:val="231F20"/>
          <w:w w:val="105"/>
          <w:sz w:val="15"/>
        </w:rPr>
        <w:t>leur</w:t>
      </w:r>
      <w:r>
        <w:rPr>
          <w:color w:val="231F20"/>
          <w:spacing w:val="15"/>
          <w:w w:val="105"/>
          <w:sz w:val="15"/>
        </w:rPr>
        <w:t> </w:t>
      </w:r>
      <w:r>
        <w:rPr>
          <w:color w:val="231F20"/>
          <w:w w:val="105"/>
          <w:sz w:val="15"/>
        </w:rPr>
        <w:t>père.</w:t>
      </w:r>
      <w:r>
        <w:rPr>
          <w:color w:val="231F20"/>
          <w:spacing w:val="15"/>
          <w:w w:val="105"/>
          <w:sz w:val="15"/>
        </w:rPr>
        <w:t> </w:t>
      </w:r>
      <w:r>
        <w:rPr>
          <w:color w:val="231F20"/>
          <w:w w:val="105"/>
          <w:sz w:val="15"/>
        </w:rPr>
        <w:t>[…]</w:t>
      </w:r>
      <w:r>
        <w:rPr>
          <w:color w:val="231F20"/>
          <w:spacing w:val="15"/>
          <w:w w:val="105"/>
          <w:sz w:val="15"/>
        </w:rPr>
        <w:t> </w:t>
      </w:r>
      <w:r>
        <w:rPr>
          <w:color w:val="231F20"/>
          <w:w w:val="105"/>
          <w:sz w:val="15"/>
        </w:rPr>
        <w:t>Il</w:t>
      </w:r>
      <w:r>
        <w:rPr>
          <w:color w:val="231F20"/>
          <w:spacing w:val="15"/>
          <w:w w:val="105"/>
          <w:sz w:val="15"/>
        </w:rPr>
        <w:t> </w:t>
      </w:r>
      <w:r>
        <w:rPr>
          <w:color w:val="231F20"/>
          <w:w w:val="105"/>
          <w:sz w:val="15"/>
        </w:rPr>
        <w:t>ne</w:t>
      </w:r>
      <w:r>
        <w:rPr>
          <w:color w:val="231F20"/>
          <w:spacing w:val="15"/>
          <w:w w:val="105"/>
          <w:sz w:val="15"/>
        </w:rPr>
        <w:t> </w:t>
      </w:r>
      <w:r>
        <w:rPr>
          <w:color w:val="231F20"/>
          <w:w w:val="105"/>
          <w:sz w:val="15"/>
        </w:rPr>
        <w:t>leur</w:t>
      </w:r>
      <w:r>
        <w:rPr>
          <w:color w:val="231F20"/>
          <w:spacing w:val="15"/>
          <w:w w:val="105"/>
          <w:sz w:val="15"/>
        </w:rPr>
        <w:t> </w:t>
      </w:r>
      <w:r>
        <w:rPr>
          <w:color w:val="231F20"/>
          <w:w w:val="105"/>
          <w:sz w:val="15"/>
        </w:rPr>
        <w:t>est</w:t>
      </w:r>
      <w:r>
        <w:rPr>
          <w:color w:val="231F20"/>
          <w:spacing w:val="15"/>
          <w:w w:val="105"/>
          <w:sz w:val="15"/>
        </w:rPr>
        <w:t> </w:t>
      </w:r>
      <w:r>
        <w:rPr>
          <w:color w:val="231F20"/>
          <w:w w:val="105"/>
          <w:sz w:val="15"/>
        </w:rPr>
        <w:t>toutefois</w:t>
      </w:r>
      <w:r>
        <w:rPr>
          <w:color w:val="231F20"/>
          <w:spacing w:val="15"/>
          <w:w w:val="105"/>
          <w:sz w:val="15"/>
        </w:rPr>
        <w:t> </w:t>
      </w:r>
      <w:r>
        <w:rPr>
          <w:color w:val="231F20"/>
          <w:w w:val="105"/>
          <w:sz w:val="15"/>
        </w:rPr>
        <w:t>pas</w:t>
      </w:r>
      <w:r>
        <w:rPr>
          <w:color w:val="231F20"/>
          <w:spacing w:val="15"/>
          <w:w w:val="105"/>
          <w:sz w:val="15"/>
        </w:rPr>
        <w:t> </w:t>
      </w:r>
      <w:r>
        <w:rPr>
          <w:color w:val="231F20"/>
          <w:w w:val="105"/>
          <w:sz w:val="15"/>
        </w:rPr>
        <w:t>possible</w:t>
      </w:r>
      <w:r>
        <w:rPr>
          <w:color w:val="231F20"/>
          <w:spacing w:val="15"/>
          <w:w w:val="105"/>
          <w:sz w:val="15"/>
        </w:rPr>
        <w:t> </w:t>
      </w:r>
      <w:r>
        <w:rPr>
          <w:color w:val="231F20"/>
          <w:w w:val="105"/>
          <w:sz w:val="15"/>
        </w:rPr>
        <w:t>de</w:t>
      </w:r>
      <w:r>
        <w:rPr>
          <w:color w:val="231F20"/>
          <w:spacing w:val="15"/>
          <w:w w:val="105"/>
          <w:sz w:val="15"/>
        </w:rPr>
        <w:t> </w:t>
      </w:r>
      <w:r>
        <w:rPr>
          <w:color w:val="231F20"/>
          <w:w w:val="105"/>
          <w:sz w:val="15"/>
        </w:rPr>
        <w:t>quitter</w:t>
      </w:r>
      <w:r>
        <w:rPr>
          <w:color w:val="231F20"/>
          <w:spacing w:val="15"/>
          <w:w w:val="105"/>
          <w:sz w:val="15"/>
        </w:rPr>
        <w:t> </w:t>
      </w:r>
      <w:r>
        <w:rPr>
          <w:color w:val="231F20"/>
          <w:w w:val="105"/>
          <w:sz w:val="15"/>
        </w:rPr>
        <w:t>le</w:t>
      </w:r>
      <w:r>
        <w:rPr>
          <w:color w:val="231F20"/>
          <w:spacing w:val="15"/>
          <w:w w:val="105"/>
          <w:sz w:val="15"/>
        </w:rPr>
        <w:t> </w:t>
      </w:r>
      <w:r>
        <w:rPr>
          <w:color w:val="231F20"/>
          <w:w w:val="105"/>
          <w:sz w:val="15"/>
        </w:rPr>
        <w:t>pays</w:t>
      </w:r>
      <w:r>
        <w:rPr>
          <w:color w:val="231F20"/>
          <w:spacing w:val="15"/>
          <w:w w:val="105"/>
          <w:sz w:val="15"/>
        </w:rPr>
        <w:t> </w:t>
      </w:r>
      <w:r>
        <w:rPr>
          <w:color w:val="231F20"/>
          <w:w w:val="105"/>
          <w:sz w:val="15"/>
        </w:rPr>
        <w:t>légalement,</w:t>
      </w:r>
      <w:r>
        <w:rPr>
          <w:color w:val="231F20"/>
          <w:spacing w:val="40"/>
          <w:w w:val="105"/>
          <w:sz w:val="15"/>
        </w:rPr>
        <w:t> </w:t>
      </w:r>
      <w:r>
        <w:rPr>
          <w:color w:val="231F20"/>
          <w:w w:val="105"/>
          <w:sz w:val="15"/>
        </w:rPr>
        <w:t>vu les obstacles à l’obtention des documents nécessaires pour quitter le pays légalement […], de</w:t>
      </w:r>
      <w:r>
        <w:rPr>
          <w:color w:val="231F20"/>
          <w:spacing w:val="80"/>
          <w:w w:val="105"/>
          <w:sz w:val="15"/>
        </w:rPr>
        <w:t> </w:t>
      </w:r>
      <w:r>
        <w:rPr>
          <w:color w:val="231F20"/>
          <w:w w:val="105"/>
          <w:sz w:val="15"/>
        </w:rPr>
        <w:t>sorte qu’ils doivent traverser la frontière de manière illégale. Sans succès jusqu’à présent, malgré</w:t>
      </w:r>
      <w:r>
        <w:rPr>
          <w:color w:val="231F20"/>
          <w:spacing w:val="40"/>
          <w:w w:val="105"/>
          <w:sz w:val="15"/>
        </w:rPr>
        <w:t> </w:t>
      </w:r>
      <w:r>
        <w:rPr>
          <w:color w:val="231F20"/>
          <w:w w:val="105"/>
          <w:sz w:val="15"/>
        </w:rPr>
        <w:t>plusieurs tentatives […]. Les difficultés rencontrées par [son épouse et leurs trois enfants] pour sortir</w:t>
      </w:r>
      <w:r>
        <w:rPr>
          <w:color w:val="231F20"/>
          <w:spacing w:val="40"/>
          <w:w w:val="105"/>
          <w:sz w:val="15"/>
        </w:rPr>
        <w:t> </w:t>
      </w:r>
      <w:r>
        <w:rPr>
          <w:color w:val="231F20"/>
          <w:w w:val="105"/>
          <w:sz w:val="15"/>
        </w:rPr>
        <w:t>d’Érythrée sont confirmées par des rapports de sources officielles concernant l’Érythrée […]. </w:t>
      </w:r>
      <w:r>
        <w:rPr>
          <w:color w:val="231F20"/>
          <w:sz w:val="15"/>
        </w:rPr>
        <w:t>»</w:t>
      </w:r>
    </w:p>
    <w:p>
      <w:pPr>
        <w:pStyle w:val="ListParagraph"/>
        <w:spacing w:after="0" w:line="249" w:lineRule="auto"/>
        <w:jc w:val="both"/>
        <w:rPr>
          <w:sz w:val="15"/>
        </w:rPr>
        <w:sectPr>
          <w:pgSz w:w="9080" w:h="13610"/>
          <w:pgMar w:header="0" w:footer="320" w:top="1560" w:bottom="520" w:left="1133" w:right="1133"/>
        </w:sectPr>
      </w:pPr>
    </w:p>
    <w:p>
      <w:pPr>
        <w:pStyle w:val="BodyText"/>
        <w:spacing w:line="256" w:lineRule="auto" w:before="130"/>
        <w:ind w:left="57" w:right="334"/>
      </w:pPr>
      <w:r>
        <w:rPr>
          <w:color w:val="231F20"/>
        </w:rPr>
        <w:t>d’engager une procédure par voie électronique (74), tandis que l’Union euro- </w:t>
      </w:r>
      <w:r>
        <w:rPr>
          <w:color w:val="231F20"/>
          <w:w w:val="110"/>
        </w:rPr>
        <w:t>péenne lance en 2021 sa stratégie </w:t>
      </w:r>
      <w:r>
        <w:rPr>
          <w:i/>
          <w:color w:val="231F20"/>
          <w:w w:val="110"/>
        </w:rPr>
        <w:t>Décennie</w:t>
      </w:r>
      <w:r>
        <w:rPr>
          <w:i/>
          <w:color w:val="231F20"/>
          <w:w w:val="110"/>
        </w:rPr>
        <w:t> numérique </w:t>
      </w:r>
      <w:r>
        <w:rPr>
          <w:color w:val="231F20"/>
          <w:w w:val="110"/>
        </w:rPr>
        <w:t>fixant l’objectif de 100 % des services publics en ligne d’ici 2030</w:t>
      </w:r>
      <w:r>
        <w:rPr>
          <w:color w:val="231F20"/>
          <w:spacing w:val="-14"/>
          <w:w w:val="110"/>
        </w:rPr>
        <w:t> </w:t>
      </w:r>
      <w:r>
        <w:rPr>
          <w:color w:val="231F20"/>
          <w:w w:val="110"/>
        </w:rPr>
        <w:t>(75). Partant, les </w:t>
      </w:r>
      <w:r>
        <w:rPr>
          <w:color w:val="231F20"/>
          <w:w w:val="110"/>
        </w:rPr>
        <w:t>déclarations de politiques générales de 2019 des différentes entités fédérales et fédérées du pays relayaient sans détour une volonté de dématérialiser les services publics.</w:t>
      </w:r>
      <w:r>
        <w:rPr>
          <w:color w:val="231F20"/>
          <w:spacing w:val="31"/>
          <w:w w:val="110"/>
        </w:rPr>
        <w:t> </w:t>
      </w:r>
      <w:r>
        <w:rPr>
          <w:color w:val="231F20"/>
          <w:w w:val="110"/>
        </w:rPr>
        <w:t>Cette</w:t>
      </w:r>
      <w:r>
        <w:rPr>
          <w:color w:val="231F20"/>
          <w:spacing w:val="31"/>
          <w:w w:val="110"/>
        </w:rPr>
        <w:t> </w:t>
      </w:r>
      <w:r>
        <w:rPr>
          <w:color w:val="231F20"/>
          <w:w w:val="110"/>
        </w:rPr>
        <w:t>mutation</w:t>
      </w:r>
      <w:r>
        <w:rPr>
          <w:color w:val="231F20"/>
          <w:spacing w:val="32"/>
          <w:w w:val="110"/>
        </w:rPr>
        <w:t> </w:t>
      </w:r>
      <w:r>
        <w:rPr>
          <w:color w:val="231F20"/>
          <w:w w:val="110"/>
        </w:rPr>
        <w:t>est</w:t>
      </w:r>
      <w:r>
        <w:rPr>
          <w:color w:val="231F20"/>
          <w:spacing w:val="31"/>
          <w:w w:val="110"/>
        </w:rPr>
        <w:t> </w:t>
      </w:r>
      <w:r>
        <w:rPr>
          <w:color w:val="231F20"/>
          <w:w w:val="110"/>
        </w:rPr>
        <w:t>alors</w:t>
      </w:r>
      <w:r>
        <w:rPr>
          <w:color w:val="231F20"/>
          <w:spacing w:val="32"/>
          <w:w w:val="110"/>
        </w:rPr>
        <w:t> </w:t>
      </w:r>
      <w:r>
        <w:rPr>
          <w:color w:val="231F20"/>
          <w:w w:val="110"/>
        </w:rPr>
        <w:t>essentiellement</w:t>
      </w:r>
      <w:r>
        <w:rPr>
          <w:color w:val="231F20"/>
          <w:spacing w:val="31"/>
          <w:w w:val="110"/>
        </w:rPr>
        <w:t> </w:t>
      </w:r>
      <w:r>
        <w:rPr>
          <w:color w:val="231F20"/>
          <w:w w:val="110"/>
        </w:rPr>
        <w:t>justifiée</w:t>
      </w:r>
      <w:r>
        <w:rPr>
          <w:color w:val="231F20"/>
          <w:spacing w:val="32"/>
          <w:w w:val="110"/>
        </w:rPr>
        <w:t> </w:t>
      </w:r>
      <w:r>
        <w:rPr>
          <w:color w:val="231F20"/>
          <w:w w:val="110"/>
        </w:rPr>
        <w:t>par</w:t>
      </w:r>
      <w:r>
        <w:rPr>
          <w:color w:val="231F20"/>
          <w:spacing w:val="31"/>
          <w:w w:val="110"/>
        </w:rPr>
        <w:t> </w:t>
      </w:r>
      <w:r>
        <w:rPr>
          <w:color w:val="231F20"/>
          <w:w w:val="110"/>
        </w:rPr>
        <w:t>la</w:t>
      </w:r>
      <w:r>
        <w:rPr>
          <w:color w:val="231F20"/>
          <w:spacing w:val="31"/>
          <w:w w:val="110"/>
        </w:rPr>
        <w:t> </w:t>
      </w:r>
      <w:r>
        <w:rPr>
          <w:color w:val="231F20"/>
          <w:spacing w:val="-2"/>
          <w:w w:val="110"/>
        </w:rPr>
        <w:t>nécessité</w:t>
      </w:r>
    </w:p>
    <w:p>
      <w:pPr>
        <w:pStyle w:val="BodyText"/>
        <w:spacing w:line="256" w:lineRule="auto" w:before="2"/>
        <w:ind w:left="57" w:right="334" w:hanging="1"/>
      </w:pPr>
      <w:r>
        <w:rPr>
          <w:color w:val="231F20"/>
        </w:rPr>
        <w:t>«</w:t>
      </w:r>
      <w:r>
        <w:rPr>
          <w:color w:val="231F20"/>
          <w:spacing w:val="30"/>
        </w:rPr>
        <w:t> </w:t>
      </w:r>
      <w:r>
        <w:rPr>
          <w:color w:val="231F20"/>
        </w:rPr>
        <w:t>d’encourager</w:t>
      </w:r>
      <w:r>
        <w:rPr>
          <w:color w:val="231F20"/>
          <w:spacing w:val="30"/>
        </w:rPr>
        <w:t> </w:t>
      </w:r>
      <w:r>
        <w:rPr>
          <w:color w:val="231F20"/>
        </w:rPr>
        <w:t>la</w:t>
      </w:r>
      <w:r>
        <w:rPr>
          <w:color w:val="231F20"/>
          <w:spacing w:val="30"/>
        </w:rPr>
        <w:t> </w:t>
      </w:r>
      <w:r>
        <w:rPr>
          <w:color w:val="231F20"/>
        </w:rPr>
        <w:t>simplification</w:t>
      </w:r>
      <w:r>
        <w:rPr>
          <w:color w:val="231F20"/>
          <w:spacing w:val="30"/>
        </w:rPr>
        <w:t> </w:t>
      </w:r>
      <w:r>
        <w:rPr>
          <w:color w:val="231F20"/>
        </w:rPr>
        <w:t>maximale</w:t>
      </w:r>
      <w:r>
        <w:rPr>
          <w:color w:val="231F20"/>
          <w:spacing w:val="30"/>
        </w:rPr>
        <w:t> </w:t>
      </w:r>
      <w:r>
        <w:rPr>
          <w:color w:val="231F20"/>
        </w:rPr>
        <w:t>des</w:t>
      </w:r>
      <w:r>
        <w:rPr>
          <w:color w:val="231F20"/>
          <w:spacing w:val="30"/>
        </w:rPr>
        <w:t> </w:t>
      </w:r>
      <w:r>
        <w:rPr>
          <w:color w:val="231F20"/>
        </w:rPr>
        <w:t>procédures,</w:t>
      </w:r>
      <w:r>
        <w:rPr>
          <w:color w:val="231F20"/>
          <w:spacing w:val="30"/>
        </w:rPr>
        <w:t> </w:t>
      </w:r>
      <w:r>
        <w:rPr>
          <w:color w:val="231F20"/>
        </w:rPr>
        <w:t>la</w:t>
      </w:r>
      <w:r>
        <w:rPr>
          <w:color w:val="231F20"/>
          <w:spacing w:val="30"/>
        </w:rPr>
        <w:t> </w:t>
      </w:r>
      <w:r>
        <w:rPr>
          <w:color w:val="231F20"/>
        </w:rPr>
        <w:t>dématérialisa-</w:t>
      </w:r>
      <w:r>
        <w:rPr>
          <w:color w:val="231F20"/>
          <w:spacing w:val="40"/>
          <w:w w:val="110"/>
        </w:rPr>
        <w:t> </w:t>
      </w:r>
      <w:r>
        <w:rPr>
          <w:color w:val="231F20"/>
          <w:w w:val="110"/>
        </w:rPr>
        <w:t>tion, la réduction des délais de traitement des dossiers, faciliter l’accès </w:t>
      </w:r>
      <w:r>
        <w:rPr>
          <w:color w:val="231F20"/>
          <w:w w:val="110"/>
        </w:rPr>
        <w:t>aux informations, réduire les déplacements, les coûts administratifs et de par- venir à une administration exemplaire au niveau environnemental </w:t>
      </w:r>
      <w:r>
        <w:rPr>
          <w:color w:val="231F20"/>
        </w:rPr>
        <w:t>» </w:t>
      </w:r>
      <w:r>
        <w:rPr>
          <w:color w:val="231F20"/>
          <w:w w:val="110"/>
        </w:rPr>
        <w:t>(76).</w:t>
      </w:r>
      <w:r>
        <w:rPr>
          <w:color w:val="231F20"/>
          <w:spacing w:val="40"/>
          <w:w w:val="110"/>
        </w:rPr>
        <w:t> </w:t>
      </w:r>
      <w:r>
        <w:rPr>
          <w:color w:val="231F20"/>
          <w:w w:val="110"/>
        </w:rPr>
        <w:t>Ces mêmes motifs ont toute leur pertinence pour garantir la protection des droits subjectifs en matière migratoire.</w:t>
      </w:r>
    </w:p>
    <w:p>
      <w:pPr>
        <w:pStyle w:val="BodyText"/>
        <w:spacing w:before="32"/>
        <w:jc w:val="left"/>
      </w:pPr>
    </w:p>
    <w:p>
      <w:pPr>
        <w:pStyle w:val="ListParagraph"/>
        <w:numPr>
          <w:ilvl w:val="0"/>
          <w:numId w:val="4"/>
        </w:numPr>
        <w:tabs>
          <w:tab w:pos="502" w:val="left" w:leader="none"/>
        </w:tabs>
        <w:spacing w:line="240" w:lineRule="auto" w:before="0" w:after="0"/>
        <w:ind w:left="502" w:right="0" w:hanging="253"/>
        <w:jc w:val="left"/>
        <w:rPr>
          <w:i/>
          <w:sz w:val="19"/>
        </w:rPr>
      </w:pPr>
      <w:r>
        <w:rPr>
          <w:i/>
          <w:color w:val="231F20"/>
          <w:sz w:val="19"/>
        </w:rPr>
        <w:t>Deux</w:t>
      </w:r>
      <w:r>
        <w:rPr>
          <w:i/>
          <w:color w:val="231F20"/>
          <w:spacing w:val="25"/>
          <w:sz w:val="19"/>
        </w:rPr>
        <w:t> </w:t>
      </w:r>
      <w:r>
        <w:rPr>
          <w:i/>
          <w:color w:val="231F20"/>
          <w:sz w:val="19"/>
        </w:rPr>
        <w:t>obligations</w:t>
      </w:r>
      <w:r>
        <w:rPr>
          <w:i/>
          <w:color w:val="231F20"/>
          <w:spacing w:val="26"/>
          <w:sz w:val="19"/>
        </w:rPr>
        <w:t> </w:t>
      </w:r>
      <w:r>
        <w:rPr>
          <w:i/>
          <w:color w:val="231F20"/>
          <w:sz w:val="19"/>
        </w:rPr>
        <w:t>consacrées</w:t>
      </w:r>
      <w:r>
        <w:rPr>
          <w:i/>
          <w:color w:val="231F20"/>
          <w:spacing w:val="25"/>
          <w:sz w:val="19"/>
        </w:rPr>
        <w:t> </w:t>
      </w:r>
      <w:r>
        <w:rPr>
          <w:i/>
          <w:color w:val="231F20"/>
          <w:sz w:val="19"/>
        </w:rPr>
        <w:t>par</w:t>
      </w:r>
      <w:r>
        <w:rPr>
          <w:i/>
          <w:color w:val="231F20"/>
          <w:spacing w:val="26"/>
          <w:sz w:val="19"/>
        </w:rPr>
        <w:t> </w:t>
      </w:r>
      <w:r>
        <w:rPr>
          <w:i/>
          <w:color w:val="231F20"/>
          <w:sz w:val="19"/>
        </w:rPr>
        <w:t>le</w:t>
      </w:r>
      <w:r>
        <w:rPr>
          <w:i/>
          <w:color w:val="231F20"/>
          <w:spacing w:val="25"/>
          <w:sz w:val="19"/>
        </w:rPr>
        <w:t> </w:t>
      </w:r>
      <w:r>
        <w:rPr>
          <w:i/>
          <w:color w:val="231F20"/>
          <w:sz w:val="19"/>
        </w:rPr>
        <w:t>juge</w:t>
      </w:r>
      <w:r>
        <w:rPr>
          <w:i/>
          <w:color w:val="231F20"/>
          <w:spacing w:val="26"/>
          <w:sz w:val="19"/>
        </w:rPr>
        <w:t> </w:t>
      </w:r>
      <w:r>
        <w:rPr>
          <w:i/>
          <w:color w:val="231F20"/>
          <w:spacing w:val="-4"/>
          <w:sz w:val="19"/>
        </w:rPr>
        <w:t>civil</w:t>
      </w:r>
    </w:p>
    <w:p>
      <w:pPr>
        <w:pStyle w:val="BodyText"/>
        <w:spacing w:line="256" w:lineRule="auto" w:before="131"/>
        <w:ind w:left="57" w:right="335" w:firstLine="192"/>
      </w:pPr>
      <w:r>
        <w:rPr>
          <w:color w:val="231F20"/>
          <w:w w:val="110"/>
        </w:rPr>
        <w:t>Les juges civils comblent certaines lacunes laissées par les jurisprudences des deux Cours européennes mais aussi par les limites des compétences du juge administratif</w:t>
      </w:r>
      <w:r>
        <w:rPr>
          <w:color w:val="231F20"/>
          <w:spacing w:val="-14"/>
          <w:w w:val="110"/>
        </w:rPr>
        <w:t> </w:t>
      </w:r>
      <w:r>
        <w:rPr>
          <w:color w:val="231F20"/>
          <w:w w:val="110"/>
        </w:rPr>
        <w:t>(77) en consacrant deux obligations. Il s’agit, d’une part, d’une</w:t>
      </w:r>
      <w:r>
        <w:rPr>
          <w:color w:val="231F20"/>
          <w:spacing w:val="23"/>
          <w:w w:val="110"/>
        </w:rPr>
        <w:t> </w:t>
      </w:r>
      <w:r>
        <w:rPr>
          <w:color w:val="231F20"/>
          <w:w w:val="110"/>
        </w:rPr>
        <w:t>obligation</w:t>
      </w:r>
      <w:r>
        <w:rPr>
          <w:color w:val="231F20"/>
          <w:spacing w:val="23"/>
          <w:w w:val="110"/>
        </w:rPr>
        <w:t> </w:t>
      </w:r>
      <w:r>
        <w:rPr>
          <w:color w:val="231F20"/>
          <w:w w:val="110"/>
        </w:rPr>
        <w:t>positive</w:t>
      </w:r>
      <w:r>
        <w:rPr>
          <w:color w:val="231F20"/>
          <w:spacing w:val="23"/>
          <w:w w:val="110"/>
        </w:rPr>
        <w:t> </w:t>
      </w:r>
      <w:r>
        <w:rPr>
          <w:color w:val="231F20"/>
          <w:w w:val="110"/>
        </w:rPr>
        <w:t>pour</w:t>
      </w:r>
      <w:r>
        <w:rPr>
          <w:color w:val="231F20"/>
          <w:spacing w:val="23"/>
          <w:w w:val="110"/>
        </w:rPr>
        <w:t> </w:t>
      </w:r>
      <w:r>
        <w:rPr>
          <w:color w:val="231F20"/>
          <w:w w:val="110"/>
        </w:rPr>
        <w:t>l’État</w:t>
      </w:r>
      <w:r>
        <w:rPr>
          <w:color w:val="231F20"/>
          <w:spacing w:val="23"/>
          <w:w w:val="110"/>
        </w:rPr>
        <w:t> </w:t>
      </w:r>
      <w:r>
        <w:rPr>
          <w:color w:val="231F20"/>
          <w:w w:val="110"/>
        </w:rPr>
        <w:t>belge</w:t>
      </w:r>
      <w:r>
        <w:rPr>
          <w:color w:val="231F20"/>
          <w:spacing w:val="23"/>
          <w:w w:val="110"/>
        </w:rPr>
        <w:t> </w:t>
      </w:r>
      <w:r>
        <w:rPr>
          <w:color w:val="231F20"/>
          <w:w w:val="110"/>
        </w:rPr>
        <w:t>de</w:t>
      </w:r>
      <w:r>
        <w:rPr>
          <w:color w:val="231F20"/>
          <w:spacing w:val="23"/>
          <w:w w:val="110"/>
        </w:rPr>
        <w:t> </w:t>
      </w:r>
      <w:r>
        <w:rPr>
          <w:color w:val="231F20"/>
          <w:w w:val="110"/>
        </w:rPr>
        <w:t>permettre</w:t>
      </w:r>
      <w:r>
        <w:rPr>
          <w:color w:val="231F20"/>
          <w:spacing w:val="23"/>
          <w:w w:val="110"/>
        </w:rPr>
        <w:t> </w:t>
      </w:r>
      <w:r>
        <w:rPr>
          <w:color w:val="231F20"/>
          <w:w w:val="110"/>
        </w:rPr>
        <w:t>l’introduction</w:t>
      </w:r>
      <w:r>
        <w:rPr>
          <w:color w:val="231F20"/>
          <w:spacing w:val="23"/>
          <w:w w:val="110"/>
        </w:rPr>
        <w:t> </w:t>
      </w:r>
      <w:r>
        <w:rPr>
          <w:color w:val="231F20"/>
          <w:w w:val="110"/>
        </w:rPr>
        <w:t>par </w:t>
      </w:r>
      <w:r>
        <w:rPr>
          <w:color w:val="231F20"/>
        </w:rPr>
        <w:t>la</w:t>
      </w:r>
      <w:r>
        <w:rPr>
          <w:color w:val="231F20"/>
          <w:spacing w:val="27"/>
        </w:rPr>
        <w:t> </w:t>
      </w:r>
      <w:r>
        <w:rPr>
          <w:color w:val="231F20"/>
        </w:rPr>
        <w:t>voie</w:t>
      </w:r>
      <w:r>
        <w:rPr>
          <w:color w:val="231F20"/>
          <w:spacing w:val="27"/>
        </w:rPr>
        <w:t> </w:t>
      </w:r>
      <w:r>
        <w:rPr>
          <w:color w:val="231F20"/>
        </w:rPr>
        <w:t>électronique</w:t>
      </w:r>
      <w:r>
        <w:rPr>
          <w:color w:val="231F20"/>
          <w:spacing w:val="27"/>
        </w:rPr>
        <w:t> </w:t>
      </w:r>
      <w:r>
        <w:rPr>
          <w:color w:val="231F20"/>
        </w:rPr>
        <w:t>de</w:t>
      </w:r>
      <w:r>
        <w:rPr>
          <w:color w:val="231F20"/>
          <w:spacing w:val="27"/>
        </w:rPr>
        <w:t> </w:t>
      </w:r>
      <w:r>
        <w:rPr>
          <w:color w:val="231F20"/>
        </w:rPr>
        <w:t>certaines</w:t>
      </w:r>
      <w:r>
        <w:rPr>
          <w:color w:val="231F20"/>
          <w:spacing w:val="27"/>
        </w:rPr>
        <w:t> </w:t>
      </w:r>
      <w:r>
        <w:rPr>
          <w:color w:val="231F20"/>
        </w:rPr>
        <w:t>demandes</w:t>
      </w:r>
      <w:r>
        <w:rPr>
          <w:color w:val="231F20"/>
          <w:spacing w:val="27"/>
        </w:rPr>
        <w:t> </w:t>
      </w:r>
      <w:r>
        <w:rPr>
          <w:color w:val="231F20"/>
        </w:rPr>
        <w:t>de</w:t>
      </w:r>
      <w:r>
        <w:rPr>
          <w:color w:val="231F20"/>
          <w:spacing w:val="27"/>
        </w:rPr>
        <w:t> </w:t>
      </w:r>
      <w:r>
        <w:rPr>
          <w:color w:val="231F20"/>
        </w:rPr>
        <w:t>visas</w:t>
      </w:r>
      <w:r>
        <w:rPr>
          <w:color w:val="231F20"/>
          <w:spacing w:val="27"/>
        </w:rPr>
        <w:t> </w:t>
      </w:r>
      <w:r>
        <w:rPr>
          <w:color w:val="231F20"/>
        </w:rPr>
        <w:t>humanitaires</w:t>
      </w:r>
      <w:r>
        <w:rPr>
          <w:color w:val="231F20"/>
          <w:spacing w:val="27"/>
        </w:rPr>
        <w:t> </w:t>
      </w:r>
      <w:r>
        <w:rPr>
          <w:color w:val="231F20"/>
        </w:rPr>
        <w:t>fondées</w:t>
      </w:r>
      <w:r>
        <w:rPr>
          <w:color w:val="231F20"/>
          <w:spacing w:val="27"/>
        </w:rPr>
        <w:t> </w:t>
      </w:r>
      <w:r>
        <w:rPr>
          <w:color w:val="231F20"/>
        </w:rPr>
        <w:t>sur</w:t>
      </w:r>
      <w:r>
        <w:rPr>
          <w:color w:val="231F20"/>
          <w:spacing w:val="40"/>
          <w:w w:val="110"/>
        </w:rPr>
        <w:t> </w:t>
      </w:r>
      <w:r>
        <w:rPr>
          <w:color w:val="231F20"/>
          <w:w w:val="110"/>
        </w:rPr>
        <w:t>des liens familiaux en vertu de l’article 8 de la CEDH – allant ainsi un cran plus loin que les obligations tirées de l’arrêt </w:t>
      </w:r>
      <w:r>
        <w:rPr>
          <w:i/>
          <w:color w:val="231F20"/>
          <w:w w:val="110"/>
        </w:rPr>
        <w:t>Afrin</w:t>
      </w:r>
      <w:r>
        <w:rPr>
          <w:color w:val="231F20"/>
          <w:w w:val="110"/>
        </w:rPr>
        <w:t>, limitées au seul regrou- pement familial prévu par le droit de l’Union. D’autre part, la jurisprudence </w:t>
      </w:r>
      <w:r>
        <w:rPr>
          <w:color w:val="231F20"/>
        </w:rPr>
        <w:t>met</w:t>
      </w:r>
      <w:r>
        <w:rPr>
          <w:color w:val="231F20"/>
          <w:spacing w:val="26"/>
        </w:rPr>
        <w:t> </w:t>
      </w:r>
      <w:r>
        <w:rPr>
          <w:color w:val="231F20"/>
        </w:rPr>
        <w:t>en</w:t>
      </w:r>
      <w:r>
        <w:rPr>
          <w:color w:val="231F20"/>
          <w:spacing w:val="26"/>
        </w:rPr>
        <w:t> </w:t>
      </w:r>
      <w:r>
        <w:rPr>
          <w:color w:val="231F20"/>
        </w:rPr>
        <w:t>évidence</w:t>
      </w:r>
      <w:r>
        <w:rPr>
          <w:color w:val="231F20"/>
          <w:spacing w:val="26"/>
        </w:rPr>
        <w:t> </w:t>
      </w:r>
      <w:r>
        <w:rPr>
          <w:color w:val="231F20"/>
        </w:rPr>
        <w:t>une</w:t>
      </w:r>
      <w:r>
        <w:rPr>
          <w:color w:val="231F20"/>
          <w:spacing w:val="26"/>
        </w:rPr>
        <w:t> </w:t>
      </w:r>
      <w:r>
        <w:rPr>
          <w:color w:val="231F20"/>
        </w:rPr>
        <w:t>obligation</w:t>
      </w:r>
      <w:r>
        <w:rPr>
          <w:color w:val="231F20"/>
          <w:spacing w:val="26"/>
        </w:rPr>
        <w:t> </w:t>
      </w:r>
      <w:r>
        <w:rPr>
          <w:color w:val="231F20"/>
        </w:rPr>
        <w:t>positive</w:t>
      </w:r>
      <w:r>
        <w:rPr>
          <w:color w:val="231F20"/>
          <w:spacing w:val="27"/>
        </w:rPr>
        <w:t> </w:t>
      </w:r>
      <w:r>
        <w:rPr>
          <w:color w:val="231F20"/>
        </w:rPr>
        <w:t>d’inscrire</w:t>
      </w:r>
      <w:r>
        <w:rPr>
          <w:color w:val="231F20"/>
          <w:spacing w:val="26"/>
        </w:rPr>
        <w:t> </w:t>
      </w:r>
      <w:r>
        <w:rPr>
          <w:color w:val="231F20"/>
        </w:rPr>
        <w:t>des</w:t>
      </w:r>
      <w:r>
        <w:rPr>
          <w:color w:val="231F20"/>
          <w:spacing w:val="26"/>
        </w:rPr>
        <w:t> </w:t>
      </w:r>
      <w:r>
        <w:rPr>
          <w:color w:val="231F20"/>
        </w:rPr>
        <w:t>personnes</w:t>
      </w:r>
      <w:r>
        <w:rPr>
          <w:color w:val="231F20"/>
          <w:spacing w:val="26"/>
        </w:rPr>
        <w:t> </w:t>
      </w:r>
      <w:r>
        <w:rPr>
          <w:color w:val="231F20"/>
        </w:rPr>
        <w:t>à</w:t>
      </w:r>
      <w:r>
        <w:rPr>
          <w:color w:val="231F20"/>
          <w:spacing w:val="26"/>
        </w:rPr>
        <w:t> </w:t>
      </w:r>
      <w:r>
        <w:rPr>
          <w:color w:val="231F20"/>
        </w:rPr>
        <w:t>qui</w:t>
      </w:r>
      <w:r>
        <w:rPr>
          <w:color w:val="231F20"/>
          <w:spacing w:val="27"/>
        </w:rPr>
        <w:t> </w:t>
      </w:r>
      <w:r>
        <w:rPr>
          <w:color w:val="231F20"/>
        </w:rPr>
        <w:t>un</w:t>
      </w:r>
      <w:r>
        <w:rPr>
          <w:color w:val="231F20"/>
          <w:spacing w:val="26"/>
        </w:rPr>
        <w:t> </w:t>
      </w:r>
      <w:r>
        <w:rPr>
          <w:color w:val="231F20"/>
        </w:rPr>
        <w:t>visa</w:t>
      </w:r>
      <w:r>
        <w:rPr>
          <w:color w:val="231F20"/>
          <w:spacing w:val="80"/>
          <w:w w:val="150"/>
        </w:rPr>
        <w:t> </w:t>
      </w:r>
      <w:r>
        <w:rPr>
          <w:color w:val="231F20"/>
          <w:w w:val="110"/>
        </w:rPr>
        <w:t>a</w:t>
      </w:r>
      <w:r>
        <w:rPr>
          <w:color w:val="231F20"/>
          <w:spacing w:val="-10"/>
          <w:w w:val="110"/>
        </w:rPr>
        <w:t> </w:t>
      </w:r>
      <w:r>
        <w:rPr>
          <w:color w:val="231F20"/>
          <w:w w:val="110"/>
        </w:rPr>
        <w:t>déjà</w:t>
      </w:r>
      <w:r>
        <w:rPr>
          <w:color w:val="231F20"/>
          <w:spacing w:val="-10"/>
          <w:w w:val="110"/>
        </w:rPr>
        <w:t> </w:t>
      </w:r>
      <w:r>
        <w:rPr>
          <w:color w:val="231F20"/>
          <w:w w:val="110"/>
        </w:rPr>
        <w:t>octroyé</w:t>
      </w:r>
      <w:r>
        <w:rPr>
          <w:color w:val="231F20"/>
          <w:spacing w:val="-10"/>
          <w:w w:val="110"/>
        </w:rPr>
        <w:t> </w:t>
      </w:r>
      <w:r>
        <w:rPr>
          <w:color w:val="231F20"/>
          <w:w w:val="110"/>
        </w:rPr>
        <w:t>sur</w:t>
      </w:r>
      <w:r>
        <w:rPr>
          <w:color w:val="231F20"/>
          <w:spacing w:val="-10"/>
          <w:w w:val="110"/>
        </w:rPr>
        <w:t> </w:t>
      </w:r>
      <w:r>
        <w:rPr>
          <w:color w:val="231F20"/>
          <w:w w:val="110"/>
        </w:rPr>
        <w:t>les</w:t>
      </w:r>
      <w:r>
        <w:rPr>
          <w:color w:val="231F20"/>
          <w:spacing w:val="-10"/>
          <w:w w:val="110"/>
        </w:rPr>
        <w:t> </w:t>
      </w:r>
      <w:r>
        <w:rPr>
          <w:color w:val="231F20"/>
          <w:w w:val="110"/>
        </w:rPr>
        <w:t>listes</w:t>
      </w:r>
      <w:r>
        <w:rPr>
          <w:color w:val="231F20"/>
          <w:spacing w:val="-10"/>
          <w:w w:val="110"/>
        </w:rPr>
        <w:t> </w:t>
      </w:r>
      <w:r>
        <w:rPr>
          <w:color w:val="231F20"/>
          <w:w w:val="110"/>
        </w:rPr>
        <w:t>d’évacuation</w:t>
      </w:r>
      <w:r>
        <w:rPr>
          <w:color w:val="231F20"/>
          <w:spacing w:val="-10"/>
          <w:w w:val="110"/>
        </w:rPr>
        <w:t> </w:t>
      </w:r>
      <w:r>
        <w:rPr>
          <w:color w:val="231F20"/>
          <w:w w:val="110"/>
        </w:rPr>
        <w:t>transmises</w:t>
      </w:r>
      <w:r>
        <w:rPr>
          <w:color w:val="231F20"/>
          <w:spacing w:val="-10"/>
          <w:w w:val="110"/>
        </w:rPr>
        <w:t> </w:t>
      </w:r>
      <w:r>
        <w:rPr>
          <w:color w:val="231F20"/>
          <w:w w:val="110"/>
        </w:rPr>
        <w:t>aux</w:t>
      </w:r>
      <w:r>
        <w:rPr>
          <w:color w:val="231F20"/>
          <w:spacing w:val="-9"/>
          <w:w w:val="110"/>
        </w:rPr>
        <w:t> </w:t>
      </w:r>
      <w:r>
        <w:rPr>
          <w:color w:val="231F20"/>
          <w:w w:val="110"/>
        </w:rPr>
        <w:t>autorités</w:t>
      </w:r>
      <w:r>
        <w:rPr>
          <w:color w:val="231F20"/>
          <w:spacing w:val="-10"/>
          <w:w w:val="110"/>
        </w:rPr>
        <w:t> </w:t>
      </w:r>
      <w:r>
        <w:rPr>
          <w:color w:val="231F20"/>
          <w:spacing w:val="-2"/>
          <w:w w:val="110"/>
        </w:rPr>
        <w:t>israéliennes</w:t>
      </w:r>
    </w:p>
    <w:p>
      <w:pPr>
        <w:pStyle w:val="BodyText"/>
        <w:jc w:val="left"/>
      </w:pPr>
    </w:p>
    <w:p>
      <w:pPr>
        <w:pStyle w:val="BodyText"/>
        <w:spacing w:before="88"/>
        <w:jc w:val="left"/>
      </w:pPr>
    </w:p>
    <w:p>
      <w:pPr>
        <w:pStyle w:val="ListParagraph"/>
        <w:numPr>
          <w:ilvl w:val="0"/>
          <w:numId w:val="1"/>
        </w:numPr>
        <w:tabs>
          <w:tab w:pos="553" w:val="left" w:leader="none"/>
        </w:tabs>
        <w:spacing w:line="249" w:lineRule="auto" w:before="0" w:after="0"/>
        <w:ind w:left="57" w:right="338" w:firstLine="171"/>
        <w:jc w:val="both"/>
        <w:rPr>
          <w:sz w:val="15"/>
        </w:rPr>
      </w:pPr>
      <w:r>
        <w:rPr>
          <w:color w:val="231F20"/>
          <w:w w:val="110"/>
          <w:sz w:val="15"/>
        </w:rPr>
        <w:t>Recommandation</w:t>
      </w:r>
      <w:r>
        <w:rPr>
          <w:color w:val="231F20"/>
          <w:spacing w:val="-8"/>
          <w:w w:val="110"/>
          <w:sz w:val="15"/>
        </w:rPr>
        <w:t> </w:t>
      </w:r>
      <w:r>
        <w:rPr>
          <w:color w:val="231F20"/>
          <w:w w:val="110"/>
          <w:sz w:val="15"/>
        </w:rPr>
        <w:t>Rec(2001)3</w:t>
      </w:r>
      <w:r>
        <w:rPr>
          <w:color w:val="231F20"/>
          <w:spacing w:val="-8"/>
          <w:w w:val="110"/>
          <w:sz w:val="15"/>
        </w:rPr>
        <w:t> </w:t>
      </w:r>
      <w:r>
        <w:rPr>
          <w:color w:val="231F20"/>
          <w:w w:val="110"/>
          <w:sz w:val="15"/>
        </w:rPr>
        <w:t>du</w:t>
      </w:r>
      <w:r>
        <w:rPr>
          <w:color w:val="231F20"/>
          <w:spacing w:val="-8"/>
          <w:w w:val="110"/>
          <w:sz w:val="15"/>
        </w:rPr>
        <w:t> </w:t>
      </w:r>
      <w:r>
        <w:rPr>
          <w:color w:val="231F20"/>
          <w:w w:val="110"/>
          <w:sz w:val="15"/>
        </w:rPr>
        <w:t>Comité</w:t>
      </w:r>
      <w:r>
        <w:rPr>
          <w:color w:val="231F20"/>
          <w:spacing w:val="-8"/>
          <w:w w:val="110"/>
          <w:sz w:val="15"/>
        </w:rPr>
        <w:t> </w:t>
      </w:r>
      <w:r>
        <w:rPr>
          <w:color w:val="231F20"/>
          <w:w w:val="110"/>
          <w:sz w:val="15"/>
        </w:rPr>
        <w:t>des</w:t>
      </w:r>
      <w:r>
        <w:rPr>
          <w:color w:val="231F20"/>
          <w:spacing w:val="-8"/>
          <w:w w:val="110"/>
          <w:sz w:val="15"/>
        </w:rPr>
        <w:t> </w:t>
      </w:r>
      <w:r>
        <w:rPr>
          <w:color w:val="231F20"/>
          <w:w w:val="110"/>
          <w:sz w:val="15"/>
        </w:rPr>
        <w:t>ministres</w:t>
      </w:r>
      <w:r>
        <w:rPr>
          <w:color w:val="231F20"/>
          <w:spacing w:val="-8"/>
          <w:w w:val="110"/>
          <w:sz w:val="15"/>
        </w:rPr>
        <w:t> </w:t>
      </w:r>
      <w:r>
        <w:rPr>
          <w:color w:val="231F20"/>
          <w:w w:val="110"/>
          <w:sz w:val="15"/>
        </w:rPr>
        <w:t>aux</w:t>
      </w:r>
      <w:r>
        <w:rPr>
          <w:color w:val="231F20"/>
          <w:spacing w:val="-8"/>
          <w:w w:val="110"/>
          <w:sz w:val="15"/>
        </w:rPr>
        <w:t> </w:t>
      </w:r>
      <w:r>
        <w:rPr>
          <w:color w:val="231F20"/>
          <w:w w:val="110"/>
          <w:sz w:val="15"/>
        </w:rPr>
        <w:t>États</w:t>
      </w:r>
      <w:r>
        <w:rPr>
          <w:color w:val="231F20"/>
          <w:spacing w:val="-8"/>
          <w:w w:val="110"/>
          <w:sz w:val="15"/>
        </w:rPr>
        <w:t> </w:t>
      </w:r>
      <w:r>
        <w:rPr>
          <w:color w:val="231F20"/>
          <w:w w:val="110"/>
          <w:sz w:val="15"/>
        </w:rPr>
        <w:t>membres</w:t>
      </w:r>
      <w:r>
        <w:rPr>
          <w:color w:val="231F20"/>
          <w:spacing w:val="-8"/>
          <w:w w:val="110"/>
          <w:sz w:val="15"/>
        </w:rPr>
        <w:t> </w:t>
      </w:r>
      <w:r>
        <w:rPr>
          <w:color w:val="231F20"/>
          <w:w w:val="110"/>
          <w:sz w:val="15"/>
        </w:rPr>
        <w:t>sur</w:t>
      </w:r>
      <w:r>
        <w:rPr>
          <w:color w:val="231F20"/>
          <w:spacing w:val="-8"/>
          <w:w w:val="110"/>
          <w:sz w:val="15"/>
        </w:rPr>
        <w:t> </w:t>
      </w:r>
      <w:r>
        <w:rPr>
          <w:color w:val="231F20"/>
          <w:w w:val="110"/>
          <w:sz w:val="15"/>
        </w:rPr>
        <w:t>les</w:t>
      </w:r>
      <w:r>
        <w:rPr>
          <w:color w:val="231F20"/>
          <w:spacing w:val="-8"/>
          <w:w w:val="110"/>
          <w:sz w:val="15"/>
        </w:rPr>
        <w:t> </w:t>
      </w:r>
      <w:r>
        <w:rPr>
          <w:color w:val="231F20"/>
          <w:w w:val="110"/>
          <w:sz w:val="15"/>
        </w:rPr>
        <w:t>services des</w:t>
      </w:r>
      <w:r>
        <w:rPr>
          <w:color w:val="231F20"/>
          <w:spacing w:val="-11"/>
          <w:w w:val="110"/>
          <w:sz w:val="15"/>
        </w:rPr>
        <w:t> </w:t>
      </w:r>
      <w:r>
        <w:rPr>
          <w:color w:val="231F20"/>
          <w:w w:val="110"/>
          <w:sz w:val="15"/>
        </w:rPr>
        <w:t>tribunaux</w:t>
      </w:r>
      <w:r>
        <w:rPr>
          <w:color w:val="231F20"/>
          <w:spacing w:val="-10"/>
          <w:w w:val="110"/>
          <w:sz w:val="15"/>
        </w:rPr>
        <w:t> </w:t>
      </w:r>
      <w:r>
        <w:rPr>
          <w:color w:val="231F20"/>
          <w:w w:val="110"/>
          <w:sz w:val="15"/>
        </w:rPr>
        <w:t>et</w:t>
      </w:r>
      <w:r>
        <w:rPr>
          <w:color w:val="231F20"/>
          <w:spacing w:val="-10"/>
          <w:w w:val="110"/>
          <w:sz w:val="15"/>
        </w:rPr>
        <w:t> </w:t>
      </w:r>
      <w:r>
        <w:rPr>
          <w:color w:val="231F20"/>
          <w:w w:val="110"/>
          <w:sz w:val="15"/>
        </w:rPr>
        <w:t>d’autres</w:t>
      </w:r>
      <w:r>
        <w:rPr>
          <w:color w:val="231F20"/>
          <w:spacing w:val="-11"/>
          <w:w w:val="110"/>
          <w:sz w:val="15"/>
        </w:rPr>
        <w:t> </w:t>
      </w:r>
      <w:r>
        <w:rPr>
          <w:color w:val="231F20"/>
          <w:w w:val="110"/>
          <w:sz w:val="15"/>
        </w:rPr>
        <w:t>institutions</w:t>
      </w:r>
      <w:r>
        <w:rPr>
          <w:color w:val="231F20"/>
          <w:spacing w:val="-10"/>
          <w:w w:val="110"/>
          <w:sz w:val="15"/>
        </w:rPr>
        <w:t> </w:t>
      </w:r>
      <w:r>
        <w:rPr>
          <w:color w:val="231F20"/>
          <w:w w:val="110"/>
          <w:sz w:val="15"/>
        </w:rPr>
        <w:t>juridiques</w:t>
      </w:r>
      <w:r>
        <w:rPr>
          <w:color w:val="231F20"/>
          <w:spacing w:val="-10"/>
          <w:w w:val="110"/>
          <w:sz w:val="15"/>
        </w:rPr>
        <w:t> </w:t>
      </w:r>
      <w:r>
        <w:rPr>
          <w:color w:val="231F20"/>
          <w:w w:val="110"/>
          <w:sz w:val="15"/>
        </w:rPr>
        <w:t>fournis</w:t>
      </w:r>
      <w:r>
        <w:rPr>
          <w:color w:val="231F20"/>
          <w:spacing w:val="-11"/>
          <w:w w:val="110"/>
          <w:sz w:val="15"/>
        </w:rPr>
        <w:t> </w:t>
      </w:r>
      <w:r>
        <w:rPr>
          <w:color w:val="231F20"/>
          <w:w w:val="110"/>
          <w:sz w:val="15"/>
        </w:rPr>
        <w:t>aux</w:t>
      </w:r>
      <w:r>
        <w:rPr>
          <w:color w:val="231F20"/>
          <w:spacing w:val="-10"/>
          <w:w w:val="110"/>
          <w:sz w:val="15"/>
        </w:rPr>
        <w:t> </w:t>
      </w:r>
      <w:r>
        <w:rPr>
          <w:color w:val="231F20"/>
          <w:w w:val="110"/>
          <w:sz w:val="15"/>
        </w:rPr>
        <w:t>citoyens</w:t>
      </w:r>
      <w:r>
        <w:rPr>
          <w:color w:val="231F20"/>
          <w:spacing w:val="-10"/>
          <w:w w:val="110"/>
          <w:sz w:val="15"/>
        </w:rPr>
        <w:t> </w:t>
      </w:r>
      <w:r>
        <w:rPr>
          <w:color w:val="231F20"/>
          <w:w w:val="110"/>
          <w:sz w:val="15"/>
        </w:rPr>
        <w:t>par</w:t>
      </w:r>
      <w:r>
        <w:rPr>
          <w:color w:val="231F20"/>
          <w:spacing w:val="-11"/>
          <w:w w:val="110"/>
          <w:sz w:val="15"/>
        </w:rPr>
        <w:t> </w:t>
      </w:r>
      <w:r>
        <w:rPr>
          <w:color w:val="231F20"/>
          <w:w w:val="110"/>
          <w:sz w:val="15"/>
        </w:rPr>
        <w:t>de</w:t>
      </w:r>
      <w:r>
        <w:rPr>
          <w:color w:val="231F20"/>
          <w:spacing w:val="-10"/>
          <w:w w:val="110"/>
          <w:sz w:val="15"/>
        </w:rPr>
        <w:t> </w:t>
      </w:r>
      <w:r>
        <w:rPr>
          <w:color w:val="231F20"/>
          <w:w w:val="110"/>
          <w:sz w:val="15"/>
        </w:rPr>
        <w:t>nouvelles</w:t>
      </w:r>
      <w:r>
        <w:rPr>
          <w:color w:val="231F20"/>
          <w:spacing w:val="-10"/>
          <w:w w:val="110"/>
          <w:sz w:val="15"/>
        </w:rPr>
        <w:t> </w:t>
      </w:r>
      <w:r>
        <w:rPr>
          <w:color w:val="231F20"/>
          <w:w w:val="110"/>
          <w:sz w:val="15"/>
        </w:rPr>
        <w:t>technologies, 28</w:t>
      </w:r>
      <w:r>
        <w:rPr>
          <w:color w:val="231F20"/>
          <w:spacing w:val="-1"/>
          <w:w w:val="110"/>
          <w:sz w:val="15"/>
        </w:rPr>
        <w:t> </w:t>
      </w:r>
      <w:r>
        <w:rPr>
          <w:color w:val="231F20"/>
          <w:w w:val="110"/>
          <w:sz w:val="15"/>
        </w:rPr>
        <w:t>février</w:t>
      </w:r>
      <w:r>
        <w:rPr>
          <w:color w:val="231F20"/>
          <w:spacing w:val="-1"/>
          <w:w w:val="110"/>
          <w:sz w:val="15"/>
        </w:rPr>
        <w:t> </w:t>
      </w:r>
      <w:r>
        <w:rPr>
          <w:color w:val="231F20"/>
          <w:w w:val="110"/>
          <w:sz w:val="15"/>
        </w:rPr>
        <w:t>2001,</w:t>
      </w:r>
      <w:r>
        <w:rPr>
          <w:color w:val="231F20"/>
          <w:spacing w:val="-1"/>
          <w:w w:val="110"/>
          <w:sz w:val="15"/>
        </w:rPr>
        <w:t> </w:t>
      </w:r>
      <w:r>
        <w:rPr>
          <w:color w:val="231F20"/>
          <w:w w:val="110"/>
          <w:sz w:val="15"/>
        </w:rPr>
        <w:t>point</w:t>
      </w:r>
      <w:r>
        <w:rPr>
          <w:color w:val="231F20"/>
          <w:spacing w:val="-1"/>
          <w:w w:val="110"/>
          <w:sz w:val="15"/>
        </w:rPr>
        <w:t> </w:t>
      </w:r>
      <w:r>
        <w:rPr>
          <w:color w:val="231F20"/>
          <w:w w:val="110"/>
          <w:sz w:val="15"/>
        </w:rPr>
        <w:t>3,</w:t>
      </w:r>
      <w:r>
        <w:rPr>
          <w:color w:val="231F20"/>
          <w:spacing w:val="-1"/>
          <w:w w:val="110"/>
          <w:sz w:val="15"/>
        </w:rPr>
        <w:t> </w:t>
      </w:r>
      <w:r>
        <w:rPr>
          <w:color w:val="231F20"/>
          <w:w w:val="110"/>
          <w:sz w:val="15"/>
        </w:rPr>
        <w:t>disponible</w:t>
      </w:r>
      <w:r>
        <w:rPr>
          <w:color w:val="231F20"/>
          <w:spacing w:val="-1"/>
          <w:w w:val="110"/>
          <w:sz w:val="15"/>
        </w:rPr>
        <w:t> </w:t>
      </w:r>
      <w:r>
        <w:rPr>
          <w:color w:val="231F20"/>
          <w:w w:val="110"/>
          <w:sz w:val="15"/>
        </w:rPr>
        <w:t>sur</w:t>
      </w:r>
      <w:r>
        <w:rPr>
          <w:color w:val="231F20"/>
          <w:spacing w:val="-1"/>
          <w:w w:val="110"/>
          <w:sz w:val="15"/>
        </w:rPr>
        <w:t> </w:t>
      </w:r>
      <w:r>
        <w:rPr>
          <w:color w:val="231F20"/>
          <w:w w:val="110"/>
          <w:sz w:val="15"/>
        </w:rPr>
        <w:t>:</w:t>
      </w:r>
      <w:r>
        <w:rPr>
          <w:color w:val="231F20"/>
          <w:spacing w:val="-1"/>
          <w:w w:val="110"/>
          <w:sz w:val="15"/>
        </w:rPr>
        <w:t> </w:t>
      </w:r>
      <w:r>
        <w:rPr>
          <w:color w:val="231F20"/>
          <w:w w:val="110"/>
          <w:sz w:val="15"/>
        </w:rPr>
        <w:t>https://search.coe.int/cm?i=09000016805e2aab.</w:t>
      </w:r>
    </w:p>
    <w:p>
      <w:pPr>
        <w:pStyle w:val="ListParagraph"/>
        <w:numPr>
          <w:ilvl w:val="0"/>
          <w:numId w:val="1"/>
        </w:numPr>
        <w:tabs>
          <w:tab w:pos="553" w:val="left" w:leader="none"/>
        </w:tabs>
        <w:spacing w:line="249" w:lineRule="auto" w:before="2" w:after="0"/>
        <w:ind w:left="57" w:right="338" w:firstLine="171"/>
        <w:jc w:val="both"/>
        <w:rPr>
          <w:sz w:val="15"/>
        </w:rPr>
      </w:pPr>
      <w:r>
        <w:rPr>
          <w:color w:val="231F20"/>
          <w:w w:val="105"/>
          <w:sz w:val="15"/>
        </w:rPr>
        <w:t>Commission</w:t>
      </w:r>
      <w:r>
        <w:rPr>
          <w:color w:val="231F20"/>
          <w:spacing w:val="40"/>
          <w:w w:val="105"/>
          <w:sz w:val="15"/>
        </w:rPr>
        <w:t> </w:t>
      </w:r>
      <w:r>
        <w:rPr>
          <w:color w:val="231F20"/>
          <w:w w:val="105"/>
          <w:sz w:val="15"/>
        </w:rPr>
        <w:t>européenne,</w:t>
      </w:r>
      <w:r>
        <w:rPr>
          <w:color w:val="231F20"/>
          <w:spacing w:val="40"/>
          <w:w w:val="105"/>
          <w:sz w:val="15"/>
        </w:rPr>
        <w:t> </w:t>
      </w:r>
      <w:r>
        <w:rPr>
          <w:color w:val="231F20"/>
          <w:sz w:val="15"/>
        </w:rPr>
        <w:t>«</w:t>
      </w:r>
      <w:r>
        <w:rPr>
          <w:color w:val="231F20"/>
          <w:spacing w:val="40"/>
          <w:w w:val="105"/>
          <w:sz w:val="15"/>
        </w:rPr>
        <w:t> </w:t>
      </w:r>
      <w:r>
        <w:rPr>
          <w:color w:val="231F20"/>
          <w:w w:val="105"/>
          <w:sz w:val="15"/>
        </w:rPr>
        <w:t>Décennie</w:t>
      </w:r>
      <w:r>
        <w:rPr>
          <w:color w:val="231F20"/>
          <w:spacing w:val="40"/>
          <w:w w:val="105"/>
          <w:sz w:val="15"/>
        </w:rPr>
        <w:t> </w:t>
      </w:r>
      <w:r>
        <w:rPr>
          <w:color w:val="231F20"/>
          <w:w w:val="105"/>
          <w:sz w:val="15"/>
        </w:rPr>
        <w:t>numérique</w:t>
      </w:r>
      <w:r>
        <w:rPr>
          <w:color w:val="231F20"/>
          <w:spacing w:val="40"/>
          <w:w w:val="105"/>
          <w:sz w:val="15"/>
        </w:rPr>
        <w:t> </w:t>
      </w:r>
      <w:r>
        <w:rPr>
          <w:color w:val="231F20"/>
          <w:w w:val="105"/>
          <w:sz w:val="15"/>
        </w:rPr>
        <w:t>de</w:t>
      </w:r>
      <w:r>
        <w:rPr>
          <w:color w:val="231F20"/>
          <w:spacing w:val="40"/>
          <w:w w:val="105"/>
          <w:sz w:val="15"/>
        </w:rPr>
        <w:t> </w:t>
      </w:r>
      <w:r>
        <w:rPr>
          <w:color w:val="231F20"/>
          <w:w w:val="105"/>
          <w:sz w:val="15"/>
        </w:rPr>
        <w:t>l’Europe</w:t>
      </w:r>
      <w:r>
        <w:rPr>
          <w:color w:val="231F20"/>
          <w:spacing w:val="40"/>
          <w:w w:val="105"/>
          <w:sz w:val="15"/>
        </w:rPr>
        <w:t> </w:t>
      </w:r>
      <w:r>
        <w:rPr>
          <w:color w:val="231F20"/>
          <w:w w:val="105"/>
          <w:sz w:val="15"/>
        </w:rPr>
        <w:t>:</w:t>
      </w:r>
      <w:r>
        <w:rPr>
          <w:color w:val="231F20"/>
          <w:spacing w:val="40"/>
          <w:w w:val="105"/>
          <w:sz w:val="15"/>
        </w:rPr>
        <w:t> </w:t>
      </w:r>
      <w:r>
        <w:rPr>
          <w:color w:val="231F20"/>
          <w:w w:val="105"/>
          <w:sz w:val="15"/>
        </w:rPr>
        <w:t>objectifs</w:t>
      </w:r>
      <w:r>
        <w:rPr>
          <w:color w:val="231F20"/>
          <w:spacing w:val="40"/>
          <w:w w:val="105"/>
          <w:sz w:val="15"/>
        </w:rPr>
        <w:t> </w:t>
      </w:r>
      <w:r>
        <w:rPr>
          <w:color w:val="231F20"/>
          <w:w w:val="105"/>
          <w:sz w:val="15"/>
        </w:rPr>
        <w:t>numériques</w:t>
      </w:r>
      <w:r>
        <w:rPr>
          <w:color w:val="231F20"/>
          <w:spacing w:val="40"/>
          <w:w w:val="105"/>
          <w:sz w:val="15"/>
        </w:rPr>
        <w:t> </w:t>
      </w:r>
      <w:r>
        <w:rPr>
          <w:color w:val="231F20"/>
          <w:w w:val="105"/>
          <w:sz w:val="15"/>
        </w:rPr>
        <w:t>pour</w:t>
      </w:r>
      <w:r>
        <w:rPr>
          <w:color w:val="231F20"/>
          <w:spacing w:val="40"/>
          <w:w w:val="105"/>
          <w:sz w:val="15"/>
        </w:rPr>
        <w:t> </w:t>
      </w:r>
      <w:r>
        <w:rPr>
          <w:color w:val="231F20"/>
          <w:w w:val="105"/>
          <w:sz w:val="15"/>
        </w:rPr>
        <w:t>2030</w:t>
      </w:r>
      <w:r>
        <w:rPr>
          <w:color w:val="231F20"/>
          <w:spacing w:val="40"/>
          <w:w w:val="105"/>
          <w:sz w:val="15"/>
        </w:rPr>
        <w:t> </w:t>
      </w:r>
      <w:r>
        <w:rPr>
          <w:color w:val="231F20"/>
          <w:sz w:val="15"/>
        </w:rPr>
        <w:t>»,</w:t>
      </w:r>
      <w:r>
        <w:rPr>
          <w:color w:val="231F20"/>
          <w:spacing w:val="40"/>
          <w:w w:val="105"/>
          <w:sz w:val="15"/>
        </w:rPr>
        <w:t> </w:t>
      </w:r>
      <w:r>
        <w:rPr>
          <w:color w:val="231F20"/>
          <w:w w:val="105"/>
          <w:sz w:val="15"/>
        </w:rPr>
        <w:t>2021,</w:t>
      </w:r>
      <w:r>
        <w:rPr>
          <w:color w:val="231F20"/>
          <w:spacing w:val="40"/>
          <w:w w:val="105"/>
          <w:sz w:val="15"/>
        </w:rPr>
        <w:t> </w:t>
      </w:r>
      <w:r>
        <w:rPr>
          <w:color w:val="231F20"/>
          <w:w w:val="105"/>
          <w:sz w:val="15"/>
        </w:rPr>
        <w:t>disponible</w:t>
      </w:r>
      <w:r>
        <w:rPr>
          <w:color w:val="231F20"/>
          <w:spacing w:val="40"/>
          <w:w w:val="105"/>
          <w:sz w:val="15"/>
        </w:rPr>
        <w:t> </w:t>
      </w:r>
      <w:r>
        <w:rPr>
          <w:color w:val="231F20"/>
          <w:w w:val="105"/>
          <w:sz w:val="15"/>
        </w:rPr>
        <w:t>sur</w:t>
      </w:r>
      <w:r>
        <w:rPr>
          <w:color w:val="231F20"/>
          <w:spacing w:val="40"/>
          <w:w w:val="105"/>
          <w:sz w:val="15"/>
        </w:rPr>
        <w:t> </w:t>
      </w:r>
      <w:r>
        <w:rPr>
          <w:color w:val="231F20"/>
          <w:w w:val="105"/>
          <w:sz w:val="15"/>
        </w:rPr>
        <w:t>:</w:t>
      </w:r>
      <w:r>
        <w:rPr>
          <w:color w:val="231F20"/>
          <w:spacing w:val="40"/>
          <w:w w:val="105"/>
          <w:sz w:val="15"/>
        </w:rPr>
        <w:t> </w:t>
      </w:r>
      <w:r>
        <w:rPr>
          <w:color w:val="231F20"/>
          <w:w w:val="105"/>
          <w:sz w:val="15"/>
        </w:rPr>
        <w:t>https://commission.europa.eu/strategy-and-policy/priori-</w:t>
      </w:r>
      <w:r>
        <w:rPr>
          <w:color w:val="231F20"/>
          <w:spacing w:val="80"/>
          <w:w w:val="105"/>
          <w:sz w:val="15"/>
        </w:rPr>
        <w:t> </w:t>
      </w:r>
      <w:r>
        <w:rPr>
          <w:color w:val="231F20"/>
          <w:spacing w:val="-2"/>
          <w:w w:val="105"/>
          <w:sz w:val="15"/>
        </w:rPr>
        <w:t>ties-2019-2024/europe-fit-digital-age/europes-digital-decade-digital-targets-2030_fr.</w:t>
      </w:r>
    </w:p>
    <w:p>
      <w:pPr>
        <w:pStyle w:val="ListParagraph"/>
        <w:numPr>
          <w:ilvl w:val="0"/>
          <w:numId w:val="1"/>
        </w:numPr>
        <w:tabs>
          <w:tab w:pos="553" w:val="left" w:leader="none"/>
        </w:tabs>
        <w:spacing w:line="249" w:lineRule="auto" w:before="2" w:after="0"/>
        <w:ind w:left="57" w:right="338" w:firstLine="171"/>
        <w:jc w:val="both"/>
        <w:rPr>
          <w:sz w:val="15"/>
        </w:rPr>
      </w:pPr>
      <w:r>
        <w:rPr>
          <w:color w:val="231F20"/>
          <w:w w:val="105"/>
          <w:sz w:val="15"/>
        </w:rPr>
        <w:t>Déclaration de politique générale commune au Gouvernement de la Région de Bruxelles-</w:t>
      </w:r>
      <w:r>
        <w:rPr>
          <w:color w:val="231F20"/>
          <w:w w:val="105"/>
          <w:sz w:val="15"/>
        </w:rPr>
        <w:t>Ca-</w:t>
      </w:r>
      <w:r>
        <w:rPr>
          <w:color w:val="231F20"/>
          <w:spacing w:val="40"/>
          <w:w w:val="105"/>
          <w:sz w:val="15"/>
        </w:rPr>
        <w:t> </w:t>
      </w:r>
      <w:r>
        <w:rPr>
          <w:color w:val="231F20"/>
          <w:w w:val="105"/>
          <w:sz w:val="15"/>
        </w:rPr>
        <w:t>pitale</w:t>
      </w:r>
      <w:r>
        <w:rPr>
          <w:color w:val="231F20"/>
          <w:spacing w:val="40"/>
          <w:w w:val="105"/>
          <w:sz w:val="15"/>
        </w:rPr>
        <w:t> </w:t>
      </w:r>
      <w:r>
        <w:rPr>
          <w:color w:val="231F20"/>
          <w:w w:val="105"/>
          <w:sz w:val="15"/>
        </w:rPr>
        <w:t>et</w:t>
      </w:r>
      <w:r>
        <w:rPr>
          <w:color w:val="231F20"/>
          <w:spacing w:val="40"/>
          <w:w w:val="105"/>
          <w:sz w:val="15"/>
        </w:rPr>
        <w:t> </w:t>
      </w:r>
      <w:r>
        <w:rPr>
          <w:color w:val="231F20"/>
          <w:w w:val="105"/>
          <w:sz w:val="15"/>
        </w:rPr>
        <w:t>au</w:t>
      </w:r>
      <w:r>
        <w:rPr>
          <w:color w:val="231F20"/>
          <w:spacing w:val="40"/>
          <w:w w:val="105"/>
          <w:sz w:val="15"/>
        </w:rPr>
        <w:t> </w:t>
      </w:r>
      <w:r>
        <w:rPr>
          <w:color w:val="231F20"/>
          <w:w w:val="105"/>
          <w:sz w:val="15"/>
        </w:rPr>
        <w:t>Collège</w:t>
      </w:r>
      <w:r>
        <w:rPr>
          <w:color w:val="231F20"/>
          <w:spacing w:val="40"/>
          <w:w w:val="105"/>
          <w:sz w:val="15"/>
        </w:rPr>
        <w:t> </w:t>
      </w:r>
      <w:r>
        <w:rPr>
          <w:color w:val="231F20"/>
          <w:w w:val="105"/>
          <w:sz w:val="15"/>
        </w:rPr>
        <w:t>réuni</w:t>
      </w:r>
      <w:r>
        <w:rPr>
          <w:color w:val="231F20"/>
          <w:spacing w:val="40"/>
          <w:w w:val="105"/>
          <w:sz w:val="15"/>
        </w:rPr>
        <w:t> </w:t>
      </w:r>
      <w:r>
        <w:rPr>
          <w:color w:val="231F20"/>
          <w:w w:val="105"/>
          <w:sz w:val="15"/>
        </w:rPr>
        <w:t>de</w:t>
      </w:r>
      <w:r>
        <w:rPr>
          <w:color w:val="231F20"/>
          <w:spacing w:val="40"/>
          <w:w w:val="105"/>
          <w:sz w:val="15"/>
        </w:rPr>
        <w:t> </w:t>
      </w:r>
      <w:r>
        <w:rPr>
          <w:color w:val="231F20"/>
          <w:w w:val="105"/>
          <w:sz w:val="15"/>
        </w:rPr>
        <w:t>la</w:t>
      </w:r>
      <w:r>
        <w:rPr>
          <w:color w:val="231F20"/>
          <w:spacing w:val="40"/>
          <w:w w:val="105"/>
          <w:sz w:val="15"/>
        </w:rPr>
        <w:t> </w:t>
      </w:r>
      <w:r>
        <w:rPr>
          <w:color w:val="231F20"/>
          <w:w w:val="105"/>
          <w:sz w:val="15"/>
        </w:rPr>
        <w:t>Commission</w:t>
      </w:r>
      <w:r>
        <w:rPr>
          <w:color w:val="231F20"/>
          <w:spacing w:val="40"/>
          <w:w w:val="105"/>
          <w:sz w:val="15"/>
        </w:rPr>
        <w:t> </w:t>
      </w:r>
      <w:r>
        <w:rPr>
          <w:color w:val="231F20"/>
          <w:w w:val="105"/>
          <w:sz w:val="15"/>
        </w:rPr>
        <w:t>communautaire</w:t>
      </w:r>
      <w:r>
        <w:rPr>
          <w:color w:val="231F20"/>
          <w:spacing w:val="40"/>
          <w:w w:val="105"/>
          <w:sz w:val="15"/>
        </w:rPr>
        <w:t> </w:t>
      </w:r>
      <w:r>
        <w:rPr>
          <w:color w:val="231F20"/>
          <w:w w:val="105"/>
          <w:sz w:val="15"/>
        </w:rPr>
        <w:t>commune,</w:t>
      </w:r>
      <w:r>
        <w:rPr>
          <w:color w:val="231F20"/>
          <w:spacing w:val="40"/>
          <w:w w:val="105"/>
          <w:sz w:val="15"/>
        </w:rPr>
        <w:t> </w:t>
      </w:r>
      <w:r>
        <w:rPr>
          <w:color w:val="231F20"/>
          <w:w w:val="105"/>
          <w:sz w:val="15"/>
        </w:rPr>
        <w:t>législature</w:t>
      </w:r>
      <w:r>
        <w:rPr>
          <w:color w:val="231F20"/>
          <w:spacing w:val="40"/>
          <w:w w:val="105"/>
          <w:sz w:val="15"/>
        </w:rPr>
        <w:t> </w:t>
      </w:r>
      <w:r>
        <w:rPr>
          <w:color w:val="231F20"/>
          <w:w w:val="105"/>
          <w:sz w:val="15"/>
        </w:rPr>
        <w:t>2019-2024,</w:t>
      </w:r>
    </w:p>
    <w:p>
      <w:pPr>
        <w:spacing w:line="249" w:lineRule="auto" w:before="1"/>
        <w:ind w:left="57" w:right="338" w:firstLine="0"/>
        <w:jc w:val="both"/>
        <w:rPr>
          <w:sz w:val="15"/>
        </w:rPr>
      </w:pPr>
      <w:r>
        <w:rPr>
          <w:color w:val="231F20"/>
          <w:spacing w:val="-2"/>
          <w:w w:val="110"/>
          <w:sz w:val="15"/>
        </w:rPr>
        <w:t>pp. 108-109. Voy. également les travaux parlementaires relatifs aux décret et ordonnance </w:t>
      </w:r>
      <w:r>
        <w:rPr>
          <w:color w:val="231F20"/>
          <w:spacing w:val="-2"/>
          <w:w w:val="110"/>
          <w:sz w:val="15"/>
        </w:rPr>
        <w:t>conjoints</w:t>
      </w:r>
      <w:r>
        <w:rPr>
          <w:color w:val="231F20"/>
          <w:w w:val="110"/>
          <w:sz w:val="15"/>
        </w:rPr>
        <w:t> de</w:t>
      </w:r>
      <w:r>
        <w:rPr>
          <w:color w:val="231F20"/>
          <w:w w:val="110"/>
          <w:sz w:val="15"/>
        </w:rPr>
        <w:t> la</w:t>
      </w:r>
      <w:r>
        <w:rPr>
          <w:color w:val="231F20"/>
          <w:w w:val="110"/>
          <w:sz w:val="15"/>
        </w:rPr>
        <w:t> Région</w:t>
      </w:r>
      <w:r>
        <w:rPr>
          <w:color w:val="231F20"/>
          <w:w w:val="110"/>
          <w:sz w:val="15"/>
        </w:rPr>
        <w:t> de</w:t>
      </w:r>
      <w:r>
        <w:rPr>
          <w:color w:val="231F20"/>
          <w:w w:val="110"/>
          <w:sz w:val="15"/>
        </w:rPr>
        <w:t> Bruxelles-Capitale,</w:t>
      </w:r>
      <w:r>
        <w:rPr>
          <w:color w:val="231F20"/>
          <w:w w:val="110"/>
          <w:sz w:val="15"/>
        </w:rPr>
        <w:t> la</w:t>
      </w:r>
      <w:r>
        <w:rPr>
          <w:color w:val="231F20"/>
          <w:w w:val="110"/>
          <w:sz w:val="15"/>
        </w:rPr>
        <w:t> Commission</w:t>
      </w:r>
      <w:r>
        <w:rPr>
          <w:color w:val="231F20"/>
          <w:w w:val="110"/>
          <w:sz w:val="15"/>
        </w:rPr>
        <w:t> communautaire</w:t>
      </w:r>
      <w:r>
        <w:rPr>
          <w:color w:val="231F20"/>
          <w:w w:val="110"/>
          <w:sz w:val="15"/>
        </w:rPr>
        <w:t> commune</w:t>
      </w:r>
      <w:r>
        <w:rPr>
          <w:color w:val="231F20"/>
          <w:w w:val="110"/>
          <w:sz w:val="15"/>
        </w:rPr>
        <w:t> et</w:t>
      </w:r>
      <w:r>
        <w:rPr>
          <w:color w:val="231F20"/>
          <w:w w:val="110"/>
          <w:sz w:val="15"/>
        </w:rPr>
        <w:t> la</w:t>
      </w:r>
      <w:r>
        <w:rPr>
          <w:color w:val="231F20"/>
          <w:w w:val="110"/>
          <w:sz w:val="15"/>
        </w:rPr>
        <w:t> Commission communautaire</w:t>
      </w:r>
      <w:r>
        <w:rPr>
          <w:color w:val="231F20"/>
          <w:spacing w:val="-11"/>
          <w:w w:val="110"/>
          <w:sz w:val="15"/>
        </w:rPr>
        <w:t> </w:t>
      </w:r>
      <w:r>
        <w:rPr>
          <w:color w:val="231F20"/>
          <w:w w:val="110"/>
          <w:sz w:val="15"/>
        </w:rPr>
        <w:t>française</w:t>
      </w:r>
      <w:r>
        <w:rPr>
          <w:color w:val="231F20"/>
          <w:spacing w:val="-10"/>
          <w:w w:val="110"/>
          <w:sz w:val="15"/>
        </w:rPr>
        <w:t> </w:t>
      </w:r>
      <w:r>
        <w:rPr>
          <w:color w:val="231F20"/>
          <w:w w:val="110"/>
          <w:sz w:val="15"/>
        </w:rPr>
        <w:t>relatifs</w:t>
      </w:r>
      <w:r>
        <w:rPr>
          <w:color w:val="231F20"/>
          <w:spacing w:val="-10"/>
          <w:w w:val="110"/>
          <w:sz w:val="15"/>
        </w:rPr>
        <w:t> </w:t>
      </w:r>
      <w:r>
        <w:rPr>
          <w:color w:val="231F20"/>
          <w:w w:val="110"/>
          <w:sz w:val="15"/>
        </w:rPr>
        <w:t>à</w:t>
      </w:r>
      <w:r>
        <w:rPr>
          <w:color w:val="231F20"/>
          <w:spacing w:val="-11"/>
          <w:w w:val="110"/>
          <w:sz w:val="15"/>
        </w:rPr>
        <w:t> </w:t>
      </w:r>
      <w:r>
        <w:rPr>
          <w:color w:val="231F20"/>
          <w:w w:val="110"/>
          <w:sz w:val="15"/>
        </w:rPr>
        <w:t>la</w:t>
      </w:r>
      <w:r>
        <w:rPr>
          <w:color w:val="231F20"/>
          <w:spacing w:val="-10"/>
          <w:w w:val="110"/>
          <w:sz w:val="15"/>
        </w:rPr>
        <w:t> </w:t>
      </w:r>
      <w:r>
        <w:rPr>
          <w:color w:val="231F20"/>
          <w:w w:val="110"/>
          <w:sz w:val="15"/>
        </w:rPr>
        <w:t>transition</w:t>
      </w:r>
      <w:r>
        <w:rPr>
          <w:color w:val="231F20"/>
          <w:spacing w:val="-10"/>
          <w:w w:val="110"/>
          <w:sz w:val="15"/>
        </w:rPr>
        <w:t> </w:t>
      </w:r>
      <w:r>
        <w:rPr>
          <w:color w:val="231F20"/>
          <w:w w:val="110"/>
          <w:sz w:val="15"/>
        </w:rPr>
        <w:t>numérique</w:t>
      </w:r>
      <w:r>
        <w:rPr>
          <w:color w:val="231F20"/>
          <w:spacing w:val="-11"/>
          <w:w w:val="110"/>
          <w:sz w:val="15"/>
        </w:rPr>
        <w:t> </w:t>
      </w:r>
      <w:r>
        <w:rPr>
          <w:color w:val="231F20"/>
          <w:w w:val="110"/>
          <w:sz w:val="15"/>
        </w:rPr>
        <w:t>des</w:t>
      </w:r>
      <w:r>
        <w:rPr>
          <w:color w:val="231F20"/>
          <w:spacing w:val="-10"/>
          <w:w w:val="110"/>
          <w:sz w:val="15"/>
        </w:rPr>
        <w:t> </w:t>
      </w:r>
      <w:r>
        <w:rPr>
          <w:color w:val="231F20"/>
          <w:w w:val="110"/>
          <w:sz w:val="15"/>
        </w:rPr>
        <w:t>autorités</w:t>
      </w:r>
      <w:r>
        <w:rPr>
          <w:color w:val="231F20"/>
          <w:spacing w:val="-10"/>
          <w:w w:val="110"/>
          <w:sz w:val="15"/>
        </w:rPr>
        <w:t> </w:t>
      </w:r>
      <w:r>
        <w:rPr>
          <w:color w:val="231F20"/>
          <w:w w:val="110"/>
          <w:sz w:val="15"/>
        </w:rPr>
        <w:t>publiques</w:t>
      </w:r>
      <w:r>
        <w:rPr>
          <w:color w:val="231F20"/>
          <w:spacing w:val="-11"/>
          <w:w w:val="110"/>
          <w:sz w:val="15"/>
        </w:rPr>
        <w:t> </w:t>
      </w:r>
      <w:r>
        <w:rPr>
          <w:color w:val="231F20"/>
          <w:w w:val="110"/>
          <w:sz w:val="15"/>
        </w:rPr>
        <w:t>:</w:t>
      </w:r>
      <w:r>
        <w:rPr>
          <w:color w:val="231F20"/>
          <w:spacing w:val="-10"/>
          <w:w w:val="110"/>
          <w:sz w:val="15"/>
        </w:rPr>
        <w:t> </w:t>
      </w:r>
      <w:r>
        <w:rPr>
          <w:color w:val="231F20"/>
          <w:sz w:val="15"/>
        </w:rPr>
        <w:t>«</w:t>
      </w:r>
      <w:r>
        <w:rPr>
          <w:color w:val="231F20"/>
          <w:spacing w:val="-9"/>
          <w:sz w:val="15"/>
        </w:rPr>
        <w:t> </w:t>
      </w:r>
      <w:r>
        <w:rPr>
          <w:color w:val="231F20"/>
          <w:w w:val="110"/>
          <w:sz w:val="15"/>
        </w:rPr>
        <w:t>La</w:t>
      </w:r>
      <w:r>
        <w:rPr>
          <w:color w:val="231F20"/>
          <w:spacing w:val="-11"/>
          <w:w w:val="110"/>
          <w:sz w:val="15"/>
        </w:rPr>
        <w:t> </w:t>
      </w:r>
      <w:r>
        <w:rPr>
          <w:color w:val="231F20"/>
          <w:w w:val="110"/>
          <w:sz w:val="15"/>
        </w:rPr>
        <w:t>numérisa- tion</w:t>
      </w:r>
      <w:r>
        <w:rPr>
          <w:color w:val="231F20"/>
          <w:spacing w:val="-11"/>
          <w:w w:val="110"/>
          <w:sz w:val="15"/>
        </w:rPr>
        <w:t> </w:t>
      </w:r>
      <w:r>
        <w:rPr>
          <w:color w:val="231F20"/>
          <w:w w:val="110"/>
          <w:sz w:val="15"/>
        </w:rPr>
        <w:t>des</w:t>
      </w:r>
      <w:r>
        <w:rPr>
          <w:color w:val="231F20"/>
          <w:spacing w:val="-10"/>
          <w:w w:val="110"/>
          <w:sz w:val="15"/>
        </w:rPr>
        <w:t> </w:t>
      </w:r>
      <w:r>
        <w:rPr>
          <w:color w:val="231F20"/>
          <w:w w:val="110"/>
          <w:sz w:val="15"/>
        </w:rPr>
        <w:t>opérations</w:t>
      </w:r>
      <w:r>
        <w:rPr>
          <w:color w:val="231F20"/>
          <w:spacing w:val="-10"/>
          <w:w w:val="110"/>
          <w:sz w:val="15"/>
        </w:rPr>
        <w:t> </w:t>
      </w:r>
      <w:r>
        <w:rPr>
          <w:color w:val="231F20"/>
          <w:w w:val="110"/>
          <w:sz w:val="15"/>
        </w:rPr>
        <w:t>internes</w:t>
      </w:r>
      <w:r>
        <w:rPr>
          <w:color w:val="231F20"/>
          <w:spacing w:val="-11"/>
          <w:w w:val="110"/>
          <w:sz w:val="15"/>
        </w:rPr>
        <w:t> </w:t>
      </w:r>
      <w:r>
        <w:rPr>
          <w:color w:val="231F20"/>
          <w:w w:val="110"/>
          <w:sz w:val="15"/>
        </w:rPr>
        <w:t>des</w:t>
      </w:r>
      <w:r>
        <w:rPr>
          <w:color w:val="231F20"/>
          <w:spacing w:val="-10"/>
          <w:w w:val="110"/>
          <w:sz w:val="15"/>
        </w:rPr>
        <w:t> </w:t>
      </w:r>
      <w:r>
        <w:rPr>
          <w:color w:val="231F20"/>
          <w:w w:val="110"/>
          <w:sz w:val="15"/>
        </w:rPr>
        <w:t>administrations</w:t>
      </w:r>
      <w:r>
        <w:rPr>
          <w:color w:val="231F20"/>
          <w:spacing w:val="-10"/>
          <w:w w:val="110"/>
          <w:sz w:val="15"/>
        </w:rPr>
        <w:t> </w:t>
      </w:r>
      <w:r>
        <w:rPr>
          <w:color w:val="231F20"/>
          <w:w w:val="110"/>
          <w:sz w:val="15"/>
        </w:rPr>
        <w:t>publiques</w:t>
      </w:r>
      <w:r>
        <w:rPr>
          <w:color w:val="231F20"/>
          <w:spacing w:val="-11"/>
          <w:w w:val="110"/>
          <w:sz w:val="15"/>
        </w:rPr>
        <w:t> </w:t>
      </w:r>
      <w:r>
        <w:rPr>
          <w:color w:val="231F20"/>
          <w:w w:val="110"/>
          <w:sz w:val="15"/>
        </w:rPr>
        <w:t>représentera</w:t>
      </w:r>
      <w:r>
        <w:rPr>
          <w:color w:val="231F20"/>
          <w:spacing w:val="-10"/>
          <w:w w:val="110"/>
          <w:sz w:val="15"/>
        </w:rPr>
        <w:t> </w:t>
      </w:r>
      <w:r>
        <w:rPr>
          <w:color w:val="231F20"/>
          <w:w w:val="110"/>
          <w:sz w:val="15"/>
        </w:rPr>
        <w:t>un</w:t>
      </w:r>
      <w:r>
        <w:rPr>
          <w:color w:val="231F20"/>
          <w:spacing w:val="-10"/>
          <w:w w:val="110"/>
          <w:sz w:val="15"/>
        </w:rPr>
        <w:t> </w:t>
      </w:r>
      <w:r>
        <w:rPr>
          <w:color w:val="231F20"/>
          <w:w w:val="110"/>
          <w:sz w:val="15"/>
        </w:rPr>
        <w:t>réel</w:t>
      </w:r>
      <w:r>
        <w:rPr>
          <w:color w:val="231F20"/>
          <w:spacing w:val="-11"/>
          <w:w w:val="110"/>
          <w:sz w:val="15"/>
        </w:rPr>
        <w:t> </w:t>
      </w:r>
      <w:r>
        <w:rPr>
          <w:color w:val="231F20"/>
          <w:w w:val="110"/>
          <w:sz w:val="15"/>
        </w:rPr>
        <w:t>avantage</w:t>
      </w:r>
      <w:r>
        <w:rPr>
          <w:color w:val="231F20"/>
          <w:spacing w:val="-10"/>
          <w:w w:val="110"/>
          <w:sz w:val="15"/>
        </w:rPr>
        <w:t> </w:t>
      </w:r>
      <w:r>
        <w:rPr>
          <w:color w:val="231F20"/>
          <w:w w:val="110"/>
          <w:sz w:val="15"/>
        </w:rPr>
        <w:t>de</w:t>
      </w:r>
      <w:r>
        <w:rPr>
          <w:color w:val="231F20"/>
          <w:spacing w:val="-10"/>
          <w:w w:val="110"/>
          <w:sz w:val="15"/>
        </w:rPr>
        <w:t> </w:t>
      </w:r>
      <w:r>
        <w:rPr>
          <w:color w:val="231F20"/>
          <w:w w:val="110"/>
          <w:sz w:val="15"/>
        </w:rPr>
        <w:t>rapidité de traitement, d’augmentation de la sécurité et de la quasi-disparition des pertes de dossiers. De même,</w:t>
      </w:r>
      <w:r>
        <w:rPr>
          <w:color w:val="231F20"/>
          <w:spacing w:val="-2"/>
          <w:w w:val="110"/>
          <w:sz w:val="15"/>
        </w:rPr>
        <w:t> </w:t>
      </w:r>
      <w:r>
        <w:rPr>
          <w:color w:val="231F20"/>
          <w:w w:val="110"/>
          <w:sz w:val="15"/>
        </w:rPr>
        <w:t>la</w:t>
      </w:r>
      <w:r>
        <w:rPr>
          <w:color w:val="231F20"/>
          <w:spacing w:val="-2"/>
          <w:w w:val="110"/>
          <w:sz w:val="15"/>
        </w:rPr>
        <w:t> </w:t>
      </w:r>
      <w:r>
        <w:rPr>
          <w:color w:val="231F20"/>
          <w:w w:val="110"/>
          <w:sz w:val="15"/>
        </w:rPr>
        <w:t>numérisation</w:t>
      </w:r>
      <w:r>
        <w:rPr>
          <w:color w:val="231F20"/>
          <w:spacing w:val="-2"/>
          <w:w w:val="110"/>
          <w:sz w:val="15"/>
        </w:rPr>
        <w:t> </w:t>
      </w:r>
      <w:r>
        <w:rPr>
          <w:color w:val="231F20"/>
          <w:w w:val="110"/>
          <w:sz w:val="15"/>
        </w:rPr>
        <w:t>permettra</w:t>
      </w:r>
      <w:r>
        <w:rPr>
          <w:color w:val="231F20"/>
          <w:spacing w:val="-2"/>
          <w:w w:val="110"/>
          <w:sz w:val="15"/>
        </w:rPr>
        <w:t> </w:t>
      </w:r>
      <w:r>
        <w:rPr>
          <w:color w:val="231F20"/>
          <w:w w:val="110"/>
          <w:sz w:val="15"/>
        </w:rPr>
        <w:t>l’automatisation</w:t>
      </w:r>
      <w:r>
        <w:rPr>
          <w:color w:val="231F20"/>
          <w:spacing w:val="-2"/>
          <w:w w:val="110"/>
          <w:sz w:val="15"/>
        </w:rPr>
        <w:t> </w:t>
      </w:r>
      <w:r>
        <w:rPr>
          <w:color w:val="231F20"/>
          <w:w w:val="110"/>
          <w:sz w:val="15"/>
        </w:rPr>
        <w:t>du</w:t>
      </w:r>
      <w:r>
        <w:rPr>
          <w:color w:val="231F20"/>
          <w:spacing w:val="-2"/>
          <w:w w:val="110"/>
          <w:sz w:val="15"/>
        </w:rPr>
        <w:t> </w:t>
      </w:r>
      <w:r>
        <w:rPr>
          <w:color w:val="231F20"/>
          <w:w w:val="110"/>
          <w:sz w:val="15"/>
        </w:rPr>
        <w:t>recours</w:t>
      </w:r>
      <w:r>
        <w:rPr>
          <w:color w:val="231F20"/>
          <w:spacing w:val="-2"/>
          <w:w w:val="110"/>
          <w:sz w:val="15"/>
        </w:rPr>
        <w:t> </w:t>
      </w:r>
      <w:r>
        <w:rPr>
          <w:color w:val="231F20"/>
          <w:w w:val="110"/>
          <w:sz w:val="15"/>
        </w:rPr>
        <w:t>aux</w:t>
      </w:r>
      <w:r>
        <w:rPr>
          <w:color w:val="231F20"/>
          <w:spacing w:val="-2"/>
          <w:w w:val="110"/>
          <w:sz w:val="15"/>
        </w:rPr>
        <w:t> </w:t>
      </w:r>
      <w:r>
        <w:rPr>
          <w:color w:val="231F20"/>
          <w:w w:val="110"/>
          <w:sz w:val="15"/>
        </w:rPr>
        <w:t>droits</w:t>
      </w:r>
      <w:r>
        <w:rPr>
          <w:color w:val="231F20"/>
          <w:spacing w:val="-2"/>
          <w:w w:val="110"/>
          <w:sz w:val="15"/>
        </w:rPr>
        <w:t> </w:t>
      </w:r>
      <w:r>
        <w:rPr>
          <w:color w:val="231F20"/>
          <w:w w:val="110"/>
          <w:sz w:val="15"/>
        </w:rPr>
        <w:t>des</w:t>
      </w:r>
      <w:r>
        <w:rPr>
          <w:color w:val="231F20"/>
          <w:spacing w:val="-2"/>
          <w:w w:val="110"/>
          <w:sz w:val="15"/>
        </w:rPr>
        <w:t> </w:t>
      </w:r>
      <w:r>
        <w:rPr>
          <w:color w:val="231F20"/>
          <w:w w:val="110"/>
          <w:sz w:val="15"/>
        </w:rPr>
        <w:t>citoyens</w:t>
      </w:r>
      <w:r>
        <w:rPr>
          <w:color w:val="231F20"/>
          <w:spacing w:val="-2"/>
          <w:w w:val="110"/>
          <w:sz w:val="15"/>
        </w:rPr>
        <w:t> </w:t>
      </w:r>
      <w:r>
        <w:rPr>
          <w:color w:val="231F20"/>
          <w:w w:val="110"/>
          <w:sz w:val="15"/>
        </w:rPr>
        <w:t>et</w:t>
      </w:r>
      <w:r>
        <w:rPr>
          <w:color w:val="231F20"/>
          <w:spacing w:val="-2"/>
          <w:w w:val="110"/>
          <w:sz w:val="15"/>
        </w:rPr>
        <w:t> </w:t>
      </w:r>
      <w:r>
        <w:rPr>
          <w:color w:val="231F20"/>
          <w:w w:val="110"/>
          <w:sz w:val="15"/>
        </w:rPr>
        <w:t>représen- </w:t>
      </w:r>
      <w:r>
        <w:rPr>
          <w:color w:val="231F20"/>
          <w:sz w:val="15"/>
        </w:rPr>
        <w:t>tera sur le long terme pour les usagers une diminution de leurs charges administratives » : </w:t>
      </w:r>
      <w:r>
        <w:rPr>
          <w:i/>
          <w:color w:val="231F20"/>
          <w:sz w:val="15"/>
        </w:rPr>
        <w:t>Doc.</w:t>
      </w:r>
      <w:r>
        <w:rPr>
          <w:i/>
          <w:color w:val="231F20"/>
          <w:spacing w:val="26"/>
          <w:sz w:val="15"/>
        </w:rPr>
        <w:t> </w:t>
      </w:r>
      <w:r>
        <w:rPr>
          <w:i/>
          <w:color w:val="231F20"/>
          <w:sz w:val="15"/>
        </w:rPr>
        <w:t>parl</w:t>
      </w:r>
      <w:r>
        <w:rPr>
          <w:color w:val="231F20"/>
          <w:sz w:val="15"/>
        </w:rPr>
        <w:t>.,</w:t>
      </w:r>
      <w:r>
        <w:rPr>
          <w:color w:val="231F20"/>
          <w:spacing w:val="80"/>
          <w:sz w:val="15"/>
        </w:rPr>
        <w:t> </w:t>
      </w:r>
      <w:r>
        <w:rPr>
          <w:color w:val="231F20"/>
          <w:sz w:val="15"/>
        </w:rPr>
        <w:t>Parl.</w:t>
      </w:r>
      <w:r>
        <w:rPr>
          <w:color w:val="231F20"/>
          <w:spacing w:val="26"/>
          <w:sz w:val="15"/>
        </w:rPr>
        <w:t> </w:t>
      </w:r>
      <w:r>
        <w:rPr>
          <w:color w:val="231F20"/>
          <w:sz w:val="15"/>
        </w:rPr>
        <w:t>Rég.</w:t>
      </w:r>
      <w:r>
        <w:rPr>
          <w:color w:val="231F20"/>
          <w:spacing w:val="26"/>
          <w:sz w:val="15"/>
        </w:rPr>
        <w:t> </w:t>
      </w:r>
      <w:r>
        <w:rPr>
          <w:color w:val="231F20"/>
          <w:sz w:val="15"/>
        </w:rPr>
        <w:t>Brux.-Cap.,</w:t>
      </w:r>
      <w:r>
        <w:rPr>
          <w:color w:val="231F20"/>
          <w:spacing w:val="26"/>
          <w:sz w:val="15"/>
        </w:rPr>
        <w:t> </w:t>
      </w:r>
      <w:r>
        <w:rPr>
          <w:color w:val="231F20"/>
          <w:sz w:val="15"/>
        </w:rPr>
        <w:t>Projet</w:t>
      </w:r>
      <w:r>
        <w:rPr>
          <w:color w:val="231F20"/>
          <w:spacing w:val="26"/>
          <w:sz w:val="15"/>
        </w:rPr>
        <w:t> </w:t>
      </w:r>
      <w:r>
        <w:rPr>
          <w:color w:val="231F20"/>
          <w:sz w:val="15"/>
        </w:rPr>
        <w:t>de</w:t>
      </w:r>
      <w:r>
        <w:rPr>
          <w:color w:val="231F20"/>
          <w:spacing w:val="26"/>
          <w:sz w:val="15"/>
        </w:rPr>
        <w:t> </w:t>
      </w:r>
      <w:r>
        <w:rPr>
          <w:color w:val="231F20"/>
          <w:sz w:val="15"/>
        </w:rPr>
        <w:t>décret</w:t>
      </w:r>
      <w:r>
        <w:rPr>
          <w:color w:val="231F20"/>
          <w:spacing w:val="26"/>
          <w:sz w:val="15"/>
        </w:rPr>
        <w:t> </w:t>
      </w:r>
      <w:r>
        <w:rPr>
          <w:color w:val="231F20"/>
          <w:sz w:val="15"/>
        </w:rPr>
        <w:t>et</w:t>
      </w:r>
      <w:r>
        <w:rPr>
          <w:color w:val="231F20"/>
          <w:spacing w:val="26"/>
          <w:sz w:val="15"/>
        </w:rPr>
        <w:t> </w:t>
      </w:r>
      <w:r>
        <w:rPr>
          <w:color w:val="231F20"/>
          <w:sz w:val="15"/>
        </w:rPr>
        <w:t>ordonnance</w:t>
      </w:r>
      <w:r>
        <w:rPr>
          <w:color w:val="231F20"/>
          <w:spacing w:val="26"/>
          <w:sz w:val="15"/>
        </w:rPr>
        <w:t> </w:t>
      </w:r>
      <w:r>
        <w:rPr>
          <w:color w:val="231F20"/>
          <w:sz w:val="15"/>
        </w:rPr>
        <w:t>conjoints</w:t>
      </w:r>
      <w:r>
        <w:rPr>
          <w:color w:val="231F20"/>
          <w:spacing w:val="26"/>
          <w:sz w:val="15"/>
        </w:rPr>
        <w:t> </w:t>
      </w:r>
      <w:r>
        <w:rPr>
          <w:color w:val="231F20"/>
          <w:sz w:val="15"/>
        </w:rPr>
        <w:t>de</w:t>
      </w:r>
      <w:r>
        <w:rPr>
          <w:color w:val="231F20"/>
          <w:spacing w:val="26"/>
          <w:sz w:val="15"/>
        </w:rPr>
        <w:t> </w:t>
      </w:r>
      <w:r>
        <w:rPr>
          <w:color w:val="231F20"/>
          <w:sz w:val="15"/>
        </w:rPr>
        <w:t>la</w:t>
      </w:r>
      <w:r>
        <w:rPr>
          <w:color w:val="231F20"/>
          <w:spacing w:val="26"/>
          <w:sz w:val="15"/>
        </w:rPr>
        <w:t> </w:t>
      </w:r>
      <w:r>
        <w:rPr>
          <w:color w:val="231F20"/>
          <w:sz w:val="15"/>
        </w:rPr>
        <w:t>Région</w:t>
      </w:r>
      <w:r>
        <w:rPr>
          <w:color w:val="231F20"/>
          <w:spacing w:val="26"/>
          <w:sz w:val="15"/>
        </w:rPr>
        <w:t> </w:t>
      </w:r>
      <w:r>
        <w:rPr>
          <w:color w:val="231F20"/>
          <w:sz w:val="15"/>
        </w:rPr>
        <w:t>de</w:t>
      </w:r>
      <w:r>
        <w:rPr>
          <w:color w:val="231F20"/>
          <w:spacing w:val="26"/>
          <w:sz w:val="15"/>
        </w:rPr>
        <w:t> </w:t>
      </w:r>
      <w:r>
        <w:rPr>
          <w:color w:val="231F20"/>
          <w:sz w:val="15"/>
        </w:rPr>
        <w:t>Bruxelles-Capitale,</w:t>
      </w:r>
      <w:r>
        <w:rPr>
          <w:color w:val="231F20"/>
          <w:spacing w:val="40"/>
          <w:w w:val="110"/>
          <w:sz w:val="15"/>
        </w:rPr>
        <w:t> </w:t>
      </w:r>
      <w:r>
        <w:rPr>
          <w:color w:val="231F20"/>
          <w:w w:val="110"/>
          <w:sz w:val="15"/>
        </w:rPr>
        <w:t>la</w:t>
      </w:r>
      <w:r>
        <w:rPr>
          <w:color w:val="231F20"/>
          <w:spacing w:val="-5"/>
          <w:w w:val="110"/>
          <w:sz w:val="15"/>
        </w:rPr>
        <w:t> </w:t>
      </w:r>
      <w:r>
        <w:rPr>
          <w:color w:val="231F20"/>
          <w:w w:val="110"/>
          <w:sz w:val="15"/>
        </w:rPr>
        <w:t>Commission</w:t>
      </w:r>
      <w:r>
        <w:rPr>
          <w:color w:val="231F20"/>
          <w:spacing w:val="-5"/>
          <w:w w:val="110"/>
          <w:sz w:val="15"/>
        </w:rPr>
        <w:t> </w:t>
      </w:r>
      <w:r>
        <w:rPr>
          <w:color w:val="231F20"/>
          <w:w w:val="110"/>
          <w:sz w:val="15"/>
        </w:rPr>
        <w:t>communautaire</w:t>
      </w:r>
      <w:r>
        <w:rPr>
          <w:color w:val="231F20"/>
          <w:spacing w:val="-5"/>
          <w:w w:val="110"/>
          <w:sz w:val="15"/>
        </w:rPr>
        <w:t> </w:t>
      </w:r>
      <w:r>
        <w:rPr>
          <w:color w:val="231F20"/>
          <w:w w:val="110"/>
          <w:sz w:val="15"/>
        </w:rPr>
        <w:t>commune</w:t>
      </w:r>
      <w:r>
        <w:rPr>
          <w:color w:val="231F20"/>
          <w:spacing w:val="-5"/>
          <w:w w:val="110"/>
          <w:sz w:val="15"/>
        </w:rPr>
        <w:t> </w:t>
      </w:r>
      <w:r>
        <w:rPr>
          <w:color w:val="231F20"/>
          <w:w w:val="110"/>
          <w:sz w:val="15"/>
        </w:rPr>
        <w:t>et</w:t>
      </w:r>
      <w:r>
        <w:rPr>
          <w:color w:val="231F20"/>
          <w:spacing w:val="-5"/>
          <w:w w:val="110"/>
          <w:sz w:val="15"/>
        </w:rPr>
        <w:t> </w:t>
      </w:r>
      <w:r>
        <w:rPr>
          <w:color w:val="231F20"/>
          <w:w w:val="110"/>
          <w:sz w:val="15"/>
        </w:rPr>
        <w:t>la</w:t>
      </w:r>
      <w:r>
        <w:rPr>
          <w:color w:val="231F20"/>
          <w:spacing w:val="-5"/>
          <w:w w:val="110"/>
          <w:sz w:val="15"/>
        </w:rPr>
        <w:t> </w:t>
      </w:r>
      <w:r>
        <w:rPr>
          <w:color w:val="231F20"/>
          <w:w w:val="110"/>
          <w:sz w:val="15"/>
        </w:rPr>
        <w:t>Commission</w:t>
      </w:r>
      <w:r>
        <w:rPr>
          <w:color w:val="231F20"/>
          <w:spacing w:val="-5"/>
          <w:w w:val="110"/>
          <w:sz w:val="15"/>
        </w:rPr>
        <w:t> </w:t>
      </w:r>
      <w:r>
        <w:rPr>
          <w:color w:val="231F20"/>
          <w:w w:val="110"/>
          <w:sz w:val="15"/>
        </w:rPr>
        <w:t>communautaire</w:t>
      </w:r>
      <w:r>
        <w:rPr>
          <w:color w:val="231F20"/>
          <w:spacing w:val="-5"/>
          <w:w w:val="110"/>
          <w:sz w:val="15"/>
        </w:rPr>
        <w:t> </w:t>
      </w:r>
      <w:r>
        <w:rPr>
          <w:color w:val="231F20"/>
          <w:w w:val="110"/>
          <w:sz w:val="15"/>
        </w:rPr>
        <w:t>française</w:t>
      </w:r>
      <w:r>
        <w:rPr>
          <w:color w:val="231F20"/>
          <w:spacing w:val="-5"/>
          <w:w w:val="110"/>
          <w:sz w:val="15"/>
        </w:rPr>
        <w:t> </w:t>
      </w:r>
      <w:r>
        <w:rPr>
          <w:color w:val="231F20"/>
          <w:w w:val="110"/>
          <w:sz w:val="15"/>
        </w:rPr>
        <w:t>relatifs</w:t>
      </w:r>
      <w:r>
        <w:rPr>
          <w:color w:val="231F20"/>
          <w:spacing w:val="-5"/>
          <w:w w:val="110"/>
          <w:sz w:val="15"/>
        </w:rPr>
        <w:t> </w:t>
      </w:r>
      <w:r>
        <w:rPr>
          <w:color w:val="231F20"/>
          <w:w w:val="110"/>
          <w:sz w:val="15"/>
        </w:rPr>
        <w:t>à</w:t>
      </w:r>
      <w:r>
        <w:rPr>
          <w:color w:val="231F20"/>
          <w:spacing w:val="-5"/>
          <w:w w:val="110"/>
          <w:sz w:val="15"/>
        </w:rPr>
        <w:t> </w:t>
      </w:r>
      <w:r>
        <w:rPr>
          <w:color w:val="231F20"/>
          <w:w w:val="110"/>
          <w:sz w:val="15"/>
        </w:rPr>
        <w:t>la transition</w:t>
      </w:r>
      <w:r>
        <w:rPr>
          <w:color w:val="231F20"/>
          <w:spacing w:val="-11"/>
          <w:w w:val="110"/>
          <w:sz w:val="15"/>
        </w:rPr>
        <w:t> </w:t>
      </w:r>
      <w:r>
        <w:rPr>
          <w:color w:val="231F20"/>
          <w:w w:val="110"/>
          <w:sz w:val="15"/>
        </w:rPr>
        <w:t>numérique</w:t>
      </w:r>
      <w:r>
        <w:rPr>
          <w:color w:val="231F20"/>
          <w:spacing w:val="-10"/>
          <w:w w:val="110"/>
          <w:sz w:val="15"/>
        </w:rPr>
        <w:t> </w:t>
      </w:r>
      <w:r>
        <w:rPr>
          <w:color w:val="231F20"/>
          <w:w w:val="110"/>
          <w:sz w:val="15"/>
        </w:rPr>
        <w:t>des</w:t>
      </w:r>
      <w:r>
        <w:rPr>
          <w:color w:val="231F20"/>
          <w:spacing w:val="-10"/>
          <w:w w:val="110"/>
          <w:sz w:val="15"/>
        </w:rPr>
        <w:t> </w:t>
      </w:r>
      <w:r>
        <w:rPr>
          <w:color w:val="231F20"/>
          <w:w w:val="110"/>
          <w:sz w:val="15"/>
        </w:rPr>
        <w:t>autorités</w:t>
      </w:r>
      <w:r>
        <w:rPr>
          <w:color w:val="231F20"/>
          <w:spacing w:val="-11"/>
          <w:w w:val="110"/>
          <w:sz w:val="15"/>
        </w:rPr>
        <w:t> </w:t>
      </w:r>
      <w:r>
        <w:rPr>
          <w:color w:val="231F20"/>
          <w:w w:val="110"/>
          <w:sz w:val="15"/>
        </w:rPr>
        <w:t>publiques,</w:t>
      </w:r>
      <w:r>
        <w:rPr>
          <w:color w:val="231F20"/>
          <w:spacing w:val="-10"/>
          <w:w w:val="110"/>
          <w:sz w:val="15"/>
        </w:rPr>
        <w:t> </w:t>
      </w:r>
      <w:r>
        <w:rPr>
          <w:color w:val="231F20"/>
          <w:w w:val="110"/>
          <w:sz w:val="15"/>
        </w:rPr>
        <w:t>2023-2024,</w:t>
      </w:r>
      <w:r>
        <w:rPr>
          <w:color w:val="231F20"/>
          <w:spacing w:val="-10"/>
          <w:w w:val="110"/>
          <w:sz w:val="15"/>
        </w:rPr>
        <w:t> </w:t>
      </w:r>
      <w:r>
        <w:rPr>
          <w:color w:val="231F20"/>
          <w:w w:val="110"/>
          <w:sz w:val="15"/>
        </w:rPr>
        <w:t>A-758/1</w:t>
      </w:r>
      <w:r>
        <w:rPr>
          <w:color w:val="231F20"/>
          <w:spacing w:val="-11"/>
          <w:w w:val="110"/>
          <w:sz w:val="15"/>
        </w:rPr>
        <w:t> </w:t>
      </w:r>
      <w:r>
        <w:rPr>
          <w:color w:val="231F20"/>
          <w:w w:val="110"/>
          <w:sz w:val="15"/>
        </w:rPr>
        <w:t>et</w:t>
      </w:r>
      <w:r>
        <w:rPr>
          <w:color w:val="231F20"/>
          <w:spacing w:val="-10"/>
          <w:w w:val="110"/>
          <w:sz w:val="15"/>
        </w:rPr>
        <w:t> </w:t>
      </w:r>
      <w:r>
        <w:rPr>
          <w:color w:val="231F20"/>
          <w:w w:val="110"/>
          <w:sz w:val="15"/>
        </w:rPr>
        <w:t>B-164/1,</w:t>
      </w:r>
      <w:r>
        <w:rPr>
          <w:color w:val="231F20"/>
          <w:spacing w:val="-10"/>
          <w:w w:val="110"/>
          <w:sz w:val="15"/>
        </w:rPr>
        <w:t> </w:t>
      </w:r>
      <w:r>
        <w:rPr>
          <w:color w:val="231F20"/>
          <w:w w:val="110"/>
          <w:sz w:val="15"/>
        </w:rPr>
        <w:t>Séance</w:t>
      </w:r>
      <w:r>
        <w:rPr>
          <w:color w:val="231F20"/>
          <w:spacing w:val="-11"/>
          <w:w w:val="110"/>
          <w:sz w:val="15"/>
        </w:rPr>
        <w:t> </w:t>
      </w:r>
      <w:r>
        <w:rPr>
          <w:color w:val="231F20"/>
          <w:w w:val="110"/>
          <w:sz w:val="15"/>
        </w:rPr>
        <w:t>du</w:t>
      </w:r>
      <w:r>
        <w:rPr>
          <w:color w:val="231F20"/>
          <w:spacing w:val="-10"/>
          <w:w w:val="110"/>
          <w:sz w:val="15"/>
        </w:rPr>
        <w:t> </w:t>
      </w:r>
      <w:r>
        <w:rPr>
          <w:color w:val="231F20"/>
          <w:w w:val="110"/>
          <w:sz w:val="15"/>
        </w:rPr>
        <w:t>2</w:t>
      </w:r>
      <w:r>
        <w:rPr>
          <w:color w:val="231F20"/>
          <w:spacing w:val="-10"/>
          <w:w w:val="110"/>
          <w:sz w:val="15"/>
        </w:rPr>
        <w:t> </w:t>
      </w:r>
      <w:r>
        <w:rPr>
          <w:color w:val="231F20"/>
          <w:w w:val="110"/>
          <w:sz w:val="15"/>
        </w:rPr>
        <w:t>octobre 2023, Exposé des motifs, p. 1.</w:t>
      </w:r>
    </w:p>
    <w:p>
      <w:pPr>
        <w:pStyle w:val="ListParagraph"/>
        <w:numPr>
          <w:ilvl w:val="0"/>
          <w:numId w:val="1"/>
        </w:numPr>
        <w:tabs>
          <w:tab w:pos="553" w:val="left" w:leader="none"/>
        </w:tabs>
        <w:spacing w:line="249" w:lineRule="auto" w:before="7" w:after="0"/>
        <w:ind w:left="57" w:right="338" w:firstLine="171"/>
        <w:jc w:val="both"/>
        <w:rPr>
          <w:sz w:val="15"/>
        </w:rPr>
      </w:pPr>
      <w:r>
        <w:rPr>
          <w:color w:val="231F20"/>
          <w:w w:val="110"/>
          <w:sz w:val="15"/>
        </w:rPr>
        <w:t>Le</w:t>
      </w:r>
      <w:r>
        <w:rPr>
          <w:color w:val="231F20"/>
          <w:spacing w:val="-9"/>
          <w:w w:val="110"/>
          <w:sz w:val="15"/>
        </w:rPr>
        <w:t> </w:t>
      </w:r>
      <w:r>
        <w:rPr>
          <w:color w:val="231F20"/>
          <w:w w:val="110"/>
          <w:sz w:val="15"/>
        </w:rPr>
        <w:t>juge</w:t>
      </w:r>
      <w:r>
        <w:rPr>
          <w:color w:val="231F20"/>
          <w:spacing w:val="-9"/>
          <w:w w:val="110"/>
          <w:sz w:val="15"/>
        </w:rPr>
        <w:t> </w:t>
      </w:r>
      <w:r>
        <w:rPr>
          <w:color w:val="231F20"/>
          <w:w w:val="110"/>
          <w:sz w:val="15"/>
        </w:rPr>
        <w:t>civil</w:t>
      </w:r>
      <w:r>
        <w:rPr>
          <w:color w:val="231F20"/>
          <w:spacing w:val="-9"/>
          <w:w w:val="110"/>
          <w:sz w:val="15"/>
        </w:rPr>
        <w:t> </w:t>
      </w:r>
      <w:r>
        <w:rPr>
          <w:color w:val="231F20"/>
          <w:w w:val="110"/>
          <w:sz w:val="15"/>
        </w:rPr>
        <w:t>statue</w:t>
      </w:r>
      <w:r>
        <w:rPr>
          <w:color w:val="231F20"/>
          <w:spacing w:val="-9"/>
          <w:w w:val="110"/>
          <w:sz w:val="15"/>
        </w:rPr>
        <w:t> </w:t>
      </w:r>
      <w:r>
        <w:rPr>
          <w:color w:val="231F20"/>
          <w:w w:val="110"/>
          <w:sz w:val="15"/>
        </w:rPr>
        <w:t>en</w:t>
      </w:r>
      <w:r>
        <w:rPr>
          <w:color w:val="231F20"/>
          <w:spacing w:val="-9"/>
          <w:w w:val="110"/>
          <w:sz w:val="15"/>
        </w:rPr>
        <w:t> </w:t>
      </w:r>
      <w:r>
        <w:rPr>
          <w:color w:val="231F20"/>
          <w:w w:val="110"/>
          <w:sz w:val="15"/>
        </w:rPr>
        <w:t>fondant</w:t>
      </w:r>
      <w:r>
        <w:rPr>
          <w:color w:val="231F20"/>
          <w:spacing w:val="-9"/>
          <w:w w:val="110"/>
          <w:sz w:val="15"/>
        </w:rPr>
        <w:t> </w:t>
      </w:r>
      <w:r>
        <w:rPr>
          <w:color w:val="231F20"/>
          <w:w w:val="110"/>
          <w:sz w:val="15"/>
        </w:rPr>
        <w:t>sa</w:t>
      </w:r>
      <w:r>
        <w:rPr>
          <w:color w:val="231F20"/>
          <w:spacing w:val="-9"/>
          <w:w w:val="110"/>
          <w:sz w:val="15"/>
        </w:rPr>
        <w:t> </w:t>
      </w:r>
      <w:r>
        <w:rPr>
          <w:color w:val="231F20"/>
          <w:w w:val="110"/>
          <w:sz w:val="15"/>
        </w:rPr>
        <w:t>juridiction</w:t>
      </w:r>
      <w:r>
        <w:rPr>
          <w:color w:val="231F20"/>
          <w:spacing w:val="-9"/>
          <w:w w:val="110"/>
          <w:sz w:val="15"/>
        </w:rPr>
        <w:t> </w:t>
      </w:r>
      <w:r>
        <w:rPr>
          <w:color w:val="231F20"/>
          <w:w w:val="110"/>
          <w:sz w:val="15"/>
        </w:rPr>
        <w:t>sur</w:t>
      </w:r>
      <w:r>
        <w:rPr>
          <w:color w:val="231F20"/>
          <w:spacing w:val="-9"/>
          <w:w w:val="110"/>
          <w:sz w:val="15"/>
        </w:rPr>
        <w:t> </w:t>
      </w:r>
      <w:r>
        <w:rPr>
          <w:color w:val="231F20"/>
          <w:w w:val="110"/>
          <w:sz w:val="15"/>
        </w:rPr>
        <w:t>l’existence</w:t>
      </w:r>
      <w:r>
        <w:rPr>
          <w:color w:val="231F20"/>
          <w:spacing w:val="-9"/>
          <w:w w:val="110"/>
          <w:sz w:val="15"/>
        </w:rPr>
        <w:t> </w:t>
      </w:r>
      <w:r>
        <w:rPr>
          <w:color w:val="231F20"/>
          <w:w w:val="110"/>
          <w:sz w:val="15"/>
        </w:rPr>
        <w:t>de</w:t>
      </w:r>
      <w:r>
        <w:rPr>
          <w:color w:val="231F20"/>
          <w:spacing w:val="-9"/>
          <w:w w:val="110"/>
          <w:sz w:val="15"/>
        </w:rPr>
        <w:t> </w:t>
      </w:r>
      <w:r>
        <w:rPr>
          <w:color w:val="231F20"/>
          <w:w w:val="110"/>
          <w:sz w:val="15"/>
        </w:rPr>
        <w:t>droits</w:t>
      </w:r>
      <w:r>
        <w:rPr>
          <w:color w:val="231F20"/>
          <w:spacing w:val="-9"/>
          <w:w w:val="110"/>
          <w:sz w:val="15"/>
        </w:rPr>
        <w:t> </w:t>
      </w:r>
      <w:r>
        <w:rPr>
          <w:color w:val="231F20"/>
          <w:w w:val="110"/>
          <w:sz w:val="15"/>
        </w:rPr>
        <w:t>subjectifs</w:t>
      </w:r>
      <w:r>
        <w:rPr>
          <w:color w:val="231F20"/>
          <w:spacing w:val="-9"/>
          <w:w w:val="110"/>
          <w:sz w:val="15"/>
        </w:rPr>
        <w:t> </w:t>
      </w:r>
      <w:r>
        <w:rPr>
          <w:color w:val="231F20"/>
          <w:w w:val="110"/>
          <w:sz w:val="15"/>
        </w:rPr>
        <w:t>que</w:t>
      </w:r>
      <w:r>
        <w:rPr>
          <w:color w:val="231F20"/>
          <w:spacing w:val="-9"/>
          <w:w w:val="110"/>
          <w:sz w:val="15"/>
        </w:rPr>
        <w:t> </w:t>
      </w:r>
      <w:r>
        <w:rPr>
          <w:color w:val="231F20"/>
          <w:w w:val="110"/>
          <w:sz w:val="15"/>
        </w:rPr>
        <w:t>la</w:t>
      </w:r>
      <w:r>
        <w:rPr>
          <w:color w:val="231F20"/>
          <w:spacing w:val="-9"/>
          <w:w w:val="110"/>
          <w:sz w:val="15"/>
        </w:rPr>
        <w:t> </w:t>
      </w:r>
      <w:r>
        <w:rPr>
          <w:color w:val="231F20"/>
          <w:w w:val="110"/>
          <w:sz w:val="15"/>
        </w:rPr>
        <w:t>seule compétence d’annulation du juge administratif, le Conseil du contentieux des étrangers, ne </w:t>
      </w:r>
      <w:r>
        <w:rPr>
          <w:color w:val="231F20"/>
          <w:w w:val="110"/>
          <w:sz w:val="15"/>
        </w:rPr>
        <w:t>peut protéger</w:t>
      </w:r>
      <w:r>
        <w:rPr>
          <w:color w:val="231F20"/>
          <w:spacing w:val="-11"/>
          <w:w w:val="110"/>
          <w:sz w:val="15"/>
        </w:rPr>
        <w:t> </w:t>
      </w:r>
      <w:r>
        <w:rPr>
          <w:color w:val="231F20"/>
          <w:w w:val="110"/>
          <w:sz w:val="15"/>
        </w:rPr>
        <w:t>à</w:t>
      </w:r>
      <w:r>
        <w:rPr>
          <w:color w:val="231F20"/>
          <w:spacing w:val="-10"/>
          <w:w w:val="110"/>
          <w:sz w:val="15"/>
        </w:rPr>
        <w:t> </w:t>
      </w:r>
      <w:r>
        <w:rPr>
          <w:color w:val="231F20"/>
          <w:w w:val="110"/>
          <w:sz w:val="15"/>
        </w:rPr>
        <w:t>suffisance.</w:t>
      </w:r>
      <w:r>
        <w:rPr>
          <w:color w:val="231F20"/>
          <w:spacing w:val="-10"/>
          <w:w w:val="110"/>
          <w:sz w:val="15"/>
        </w:rPr>
        <w:t> </w:t>
      </w:r>
      <w:r>
        <w:rPr>
          <w:color w:val="231F20"/>
          <w:w w:val="110"/>
          <w:sz w:val="15"/>
        </w:rPr>
        <w:t>Sur</w:t>
      </w:r>
      <w:r>
        <w:rPr>
          <w:color w:val="231F20"/>
          <w:spacing w:val="-11"/>
          <w:w w:val="110"/>
          <w:sz w:val="15"/>
        </w:rPr>
        <w:t> </w:t>
      </w:r>
      <w:r>
        <w:rPr>
          <w:color w:val="231F20"/>
          <w:w w:val="110"/>
          <w:sz w:val="15"/>
        </w:rPr>
        <w:t>l’agencement</w:t>
      </w:r>
      <w:r>
        <w:rPr>
          <w:color w:val="231F20"/>
          <w:spacing w:val="-10"/>
          <w:w w:val="110"/>
          <w:sz w:val="15"/>
        </w:rPr>
        <w:t> </w:t>
      </w:r>
      <w:r>
        <w:rPr>
          <w:color w:val="231F20"/>
          <w:w w:val="110"/>
          <w:sz w:val="15"/>
        </w:rPr>
        <w:t>de</w:t>
      </w:r>
      <w:r>
        <w:rPr>
          <w:color w:val="231F20"/>
          <w:spacing w:val="-10"/>
          <w:w w:val="110"/>
          <w:sz w:val="15"/>
        </w:rPr>
        <w:t> </w:t>
      </w:r>
      <w:r>
        <w:rPr>
          <w:color w:val="231F20"/>
          <w:w w:val="110"/>
          <w:sz w:val="15"/>
        </w:rPr>
        <w:t>compétences</w:t>
      </w:r>
      <w:r>
        <w:rPr>
          <w:color w:val="231F20"/>
          <w:spacing w:val="-10"/>
          <w:w w:val="110"/>
          <w:sz w:val="15"/>
        </w:rPr>
        <w:t> </w:t>
      </w:r>
      <w:r>
        <w:rPr>
          <w:color w:val="231F20"/>
          <w:w w:val="110"/>
          <w:sz w:val="15"/>
        </w:rPr>
        <w:t>du</w:t>
      </w:r>
      <w:r>
        <w:rPr>
          <w:color w:val="231F20"/>
          <w:spacing w:val="-11"/>
          <w:w w:val="110"/>
          <w:sz w:val="15"/>
        </w:rPr>
        <w:t> </w:t>
      </w:r>
      <w:r>
        <w:rPr>
          <w:color w:val="231F20"/>
          <w:w w:val="110"/>
          <w:sz w:val="15"/>
        </w:rPr>
        <w:t>juge</w:t>
      </w:r>
      <w:r>
        <w:rPr>
          <w:color w:val="231F20"/>
          <w:spacing w:val="-10"/>
          <w:w w:val="110"/>
          <w:sz w:val="15"/>
        </w:rPr>
        <w:t> </w:t>
      </w:r>
      <w:r>
        <w:rPr>
          <w:color w:val="231F20"/>
          <w:w w:val="110"/>
          <w:sz w:val="15"/>
        </w:rPr>
        <w:t>civil</w:t>
      </w:r>
      <w:r>
        <w:rPr>
          <w:color w:val="231F20"/>
          <w:spacing w:val="-10"/>
          <w:w w:val="110"/>
          <w:sz w:val="15"/>
        </w:rPr>
        <w:t> </w:t>
      </w:r>
      <w:r>
        <w:rPr>
          <w:color w:val="231F20"/>
          <w:w w:val="110"/>
          <w:sz w:val="15"/>
        </w:rPr>
        <w:t>et</w:t>
      </w:r>
      <w:r>
        <w:rPr>
          <w:color w:val="231F20"/>
          <w:spacing w:val="-11"/>
          <w:w w:val="110"/>
          <w:sz w:val="15"/>
        </w:rPr>
        <w:t> </w:t>
      </w:r>
      <w:r>
        <w:rPr>
          <w:color w:val="231F20"/>
          <w:w w:val="110"/>
          <w:sz w:val="15"/>
        </w:rPr>
        <w:t>du</w:t>
      </w:r>
      <w:r>
        <w:rPr>
          <w:color w:val="231F20"/>
          <w:spacing w:val="-10"/>
          <w:w w:val="110"/>
          <w:sz w:val="15"/>
        </w:rPr>
        <w:t> </w:t>
      </w:r>
      <w:r>
        <w:rPr>
          <w:color w:val="231F20"/>
          <w:w w:val="110"/>
          <w:sz w:val="15"/>
        </w:rPr>
        <w:t>juge</w:t>
      </w:r>
      <w:r>
        <w:rPr>
          <w:color w:val="231F20"/>
          <w:spacing w:val="-10"/>
          <w:w w:val="110"/>
          <w:sz w:val="15"/>
        </w:rPr>
        <w:t> </w:t>
      </w:r>
      <w:r>
        <w:rPr>
          <w:color w:val="231F20"/>
          <w:w w:val="110"/>
          <w:sz w:val="15"/>
        </w:rPr>
        <w:t>administratif,</w:t>
      </w:r>
      <w:r>
        <w:rPr>
          <w:color w:val="231F20"/>
          <w:spacing w:val="-10"/>
          <w:w w:val="110"/>
          <w:sz w:val="15"/>
        </w:rPr>
        <w:t> </w:t>
      </w:r>
      <w:r>
        <w:rPr>
          <w:color w:val="231F20"/>
          <w:w w:val="110"/>
          <w:sz w:val="15"/>
        </w:rPr>
        <w:t>voy. not.</w:t>
      </w:r>
      <w:r>
        <w:rPr>
          <w:color w:val="231F20"/>
          <w:spacing w:val="-11"/>
          <w:w w:val="110"/>
          <w:sz w:val="15"/>
        </w:rPr>
        <w:t> </w:t>
      </w:r>
      <w:r>
        <w:rPr>
          <w:color w:val="231F20"/>
          <w:w w:val="110"/>
          <w:sz w:val="15"/>
        </w:rPr>
        <w:t>J.-Y.</w:t>
      </w:r>
      <w:r>
        <w:rPr>
          <w:color w:val="231F20"/>
          <w:spacing w:val="-10"/>
          <w:w w:val="110"/>
          <w:sz w:val="15"/>
        </w:rPr>
        <w:t> </w:t>
      </w:r>
      <w:r>
        <w:rPr>
          <w:color w:val="231F20"/>
          <w:w w:val="130"/>
          <w:sz w:val="15"/>
        </w:rPr>
        <w:t>C</w:t>
      </w:r>
      <w:r>
        <w:rPr>
          <w:color w:val="231F20"/>
          <w:w w:val="130"/>
          <w:sz w:val="10"/>
        </w:rPr>
        <w:t>ArLier</w:t>
      </w:r>
      <w:r>
        <w:rPr>
          <w:color w:val="231F20"/>
          <w:spacing w:val="-8"/>
          <w:w w:val="130"/>
          <w:sz w:val="10"/>
        </w:rPr>
        <w:t> </w:t>
      </w:r>
      <w:r>
        <w:rPr>
          <w:color w:val="231F20"/>
          <w:w w:val="110"/>
          <w:sz w:val="15"/>
        </w:rPr>
        <w:t>et</w:t>
      </w:r>
      <w:r>
        <w:rPr>
          <w:color w:val="231F20"/>
          <w:spacing w:val="-11"/>
          <w:w w:val="110"/>
          <w:sz w:val="15"/>
        </w:rPr>
        <w:t> </w:t>
      </w:r>
      <w:r>
        <w:rPr>
          <w:color w:val="231F20"/>
          <w:w w:val="110"/>
          <w:sz w:val="15"/>
        </w:rPr>
        <w:t>S.</w:t>
      </w:r>
      <w:r>
        <w:rPr>
          <w:color w:val="231F20"/>
          <w:spacing w:val="-10"/>
          <w:w w:val="110"/>
          <w:sz w:val="15"/>
        </w:rPr>
        <w:t> </w:t>
      </w:r>
      <w:r>
        <w:rPr>
          <w:color w:val="231F20"/>
          <w:w w:val="130"/>
          <w:sz w:val="15"/>
        </w:rPr>
        <w:t>s</w:t>
      </w:r>
      <w:r>
        <w:rPr>
          <w:color w:val="231F20"/>
          <w:w w:val="130"/>
          <w:sz w:val="10"/>
        </w:rPr>
        <w:t>AroLeA</w:t>
      </w:r>
      <w:r>
        <w:rPr>
          <w:color w:val="231F20"/>
          <w:w w:val="130"/>
          <w:sz w:val="15"/>
        </w:rPr>
        <w:t>,</w:t>
      </w:r>
      <w:r>
        <w:rPr>
          <w:color w:val="231F20"/>
          <w:spacing w:val="-14"/>
          <w:w w:val="130"/>
          <w:sz w:val="15"/>
        </w:rPr>
        <w:t> </w:t>
      </w:r>
      <w:r>
        <w:rPr>
          <w:i/>
          <w:color w:val="231F20"/>
          <w:w w:val="110"/>
          <w:sz w:val="15"/>
        </w:rPr>
        <w:t>Précis</w:t>
      </w:r>
      <w:r>
        <w:rPr>
          <w:i/>
          <w:color w:val="231F20"/>
          <w:spacing w:val="-10"/>
          <w:w w:val="110"/>
          <w:sz w:val="15"/>
        </w:rPr>
        <w:t> </w:t>
      </w:r>
      <w:r>
        <w:rPr>
          <w:i/>
          <w:color w:val="231F20"/>
          <w:w w:val="110"/>
          <w:sz w:val="15"/>
        </w:rPr>
        <w:t>de</w:t>
      </w:r>
      <w:r>
        <w:rPr>
          <w:i/>
          <w:color w:val="231F20"/>
          <w:spacing w:val="-11"/>
          <w:w w:val="110"/>
          <w:sz w:val="15"/>
        </w:rPr>
        <w:t> </w:t>
      </w:r>
      <w:r>
        <w:rPr>
          <w:i/>
          <w:color w:val="231F20"/>
          <w:w w:val="110"/>
          <w:sz w:val="15"/>
        </w:rPr>
        <w:t>droit</w:t>
      </w:r>
      <w:r>
        <w:rPr>
          <w:i/>
          <w:color w:val="231F20"/>
          <w:spacing w:val="-10"/>
          <w:w w:val="110"/>
          <w:sz w:val="15"/>
        </w:rPr>
        <w:t> </w:t>
      </w:r>
      <w:r>
        <w:rPr>
          <w:i/>
          <w:color w:val="231F20"/>
          <w:w w:val="110"/>
          <w:sz w:val="15"/>
        </w:rPr>
        <w:t>des</w:t>
      </w:r>
      <w:r>
        <w:rPr>
          <w:i/>
          <w:color w:val="231F20"/>
          <w:spacing w:val="-10"/>
          <w:w w:val="110"/>
          <w:sz w:val="15"/>
        </w:rPr>
        <w:t> </w:t>
      </w:r>
      <w:r>
        <w:rPr>
          <w:i/>
          <w:color w:val="231F20"/>
          <w:w w:val="110"/>
          <w:sz w:val="15"/>
        </w:rPr>
        <w:t>étrangers</w:t>
      </w:r>
      <w:r>
        <w:rPr>
          <w:color w:val="231F20"/>
          <w:w w:val="110"/>
          <w:sz w:val="15"/>
        </w:rPr>
        <w:t>,</w:t>
      </w:r>
      <w:r>
        <w:rPr>
          <w:color w:val="231F20"/>
          <w:spacing w:val="-11"/>
          <w:w w:val="110"/>
          <w:sz w:val="15"/>
        </w:rPr>
        <w:t> </w:t>
      </w:r>
      <w:r>
        <w:rPr>
          <w:color w:val="231F20"/>
          <w:w w:val="110"/>
          <w:sz w:val="15"/>
        </w:rPr>
        <w:t>Bruxelles,</w:t>
      </w:r>
      <w:r>
        <w:rPr>
          <w:color w:val="231F20"/>
          <w:spacing w:val="-10"/>
          <w:w w:val="110"/>
          <w:sz w:val="15"/>
        </w:rPr>
        <w:t> </w:t>
      </w:r>
      <w:r>
        <w:rPr>
          <w:color w:val="231F20"/>
          <w:w w:val="110"/>
          <w:sz w:val="15"/>
        </w:rPr>
        <w:t>Larcier,</w:t>
      </w:r>
      <w:r>
        <w:rPr>
          <w:color w:val="231F20"/>
          <w:spacing w:val="-10"/>
          <w:w w:val="110"/>
          <w:sz w:val="15"/>
        </w:rPr>
        <w:t> </w:t>
      </w:r>
      <w:r>
        <w:rPr>
          <w:color w:val="231F20"/>
          <w:w w:val="110"/>
          <w:sz w:val="15"/>
        </w:rPr>
        <w:t>2016,</w:t>
      </w:r>
      <w:r>
        <w:rPr>
          <w:color w:val="231F20"/>
          <w:spacing w:val="-11"/>
          <w:w w:val="110"/>
          <w:sz w:val="15"/>
        </w:rPr>
        <w:t> </w:t>
      </w:r>
      <w:r>
        <w:rPr>
          <w:color w:val="231F20"/>
          <w:w w:val="110"/>
          <w:sz w:val="15"/>
        </w:rPr>
        <w:t>pts</w:t>
      </w:r>
      <w:r>
        <w:rPr>
          <w:color w:val="231F20"/>
          <w:spacing w:val="-10"/>
          <w:w w:val="110"/>
          <w:sz w:val="15"/>
        </w:rPr>
        <w:t> </w:t>
      </w:r>
      <w:r>
        <w:rPr>
          <w:color w:val="231F20"/>
          <w:w w:val="110"/>
          <w:sz w:val="15"/>
        </w:rPr>
        <w:t>752</w:t>
      </w:r>
      <w:r>
        <w:rPr>
          <w:color w:val="231F20"/>
          <w:spacing w:val="-10"/>
          <w:w w:val="110"/>
          <w:sz w:val="15"/>
        </w:rPr>
        <w:t> </w:t>
      </w:r>
      <w:r>
        <w:rPr>
          <w:color w:val="231F20"/>
          <w:w w:val="110"/>
          <w:sz w:val="15"/>
        </w:rPr>
        <w:t>et</w:t>
      </w:r>
      <w:r>
        <w:rPr>
          <w:color w:val="231F20"/>
          <w:spacing w:val="-11"/>
          <w:w w:val="110"/>
          <w:sz w:val="15"/>
        </w:rPr>
        <w:t> </w:t>
      </w:r>
      <w:r>
        <w:rPr>
          <w:color w:val="231F20"/>
          <w:w w:val="110"/>
          <w:sz w:val="15"/>
        </w:rPr>
        <w:t>s.</w:t>
      </w:r>
    </w:p>
    <w:p>
      <w:pPr>
        <w:pStyle w:val="ListParagraph"/>
        <w:spacing w:after="0" w:line="249" w:lineRule="auto"/>
        <w:jc w:val="both"/>
        <w:rPr>
          <w:sz w:val="15"/>
        </w:rPr>
        <w:sectPr>
          <w:pgSz w:w="9080" w:h="13610"/>
          <w:pgMar w:header="0" w:footer="320" w:top="1560" w:bottom="520" w:left="1133" w:right="1133"/>
        </w:sectPr>
      </w:pPr>
    </w:p>
    <w:p>
      <w:pPr>
        <w:pStyle w:val="BodyText"/>
        <w:spacing w:line="256" w:lineRule="auto" w:before="130"/>
        <w:ind w:left="341" w:right="52"/>
      </w:pPr>
      <w:r>
        <w:rPr>
          <w:color w:val="231F20"/>
          <w:w w:val="110"/>
        </w:rPr>
        <w:t>et égyptiennes, en vertu de l’article 2 de la Charte des droits fondamentaux</w:t>
      </w:r>
      <w:r>
        <w:rPr>
          <w:color w:val="231F20"/>
          <w:spacing w:val="80"/>
          <w:w w:val="110"/>
        </w:rPr>
        <w:t> </w:t>
      </w:r>
      <w:r>
        <w:rPr>
          <w:color w:val="231F20"/>
          <w:w w:val="110"/>
        </w:rPr>
        <w:t>–</w:t>
      </w:r>
      <w:r>
        <w:rPr>
          <w:color w:val="231F20"/>
          <w:spacing w:val="-2"/>
          <w:w w:val="110"/>
        </w:rPr>
        <w:t> </w:t>
      </w:r>
      <w:r>
        <w:rPr>
          <w:color w:val="231F20"/>
          <w:w w:val="110"/>
        </w:rPr>
        <w:t>abordant</w:t>
      </w:r>
      <w:r>
        <w:rPr>
          <w:color w:val="231F20"/>
          <w:spacing w:val="-2"/>
          <w:w w:val="110"/>
        </w:rPr>
        <w:t> </w:t>
      </w:r>
      <w:r>
        <w:rPr>
          <w:color w:val="231F20"/>
          <w:w w:val="110"/>
        </w:rPr>
        <w:t>ainsi</w:t>
      </w:r>
      <w:r>
        <w:rPr>
          <w:color w:val="231F20"/>
          <w:spacing w:val="-3"/>
          <w:w w:val="110"/>
        </w:rPr>
        <w:t> </w:t>
      </w:r>
      <w:r>
        <w:rPr>
          <w:color w:val="231F20"/>
          <w:w w:val="110"/>
        </w:rPr>
        <w:t>la</w:t>
      </w:r>
      <w:r>
        <w:rPr>
          <w:color w:val="231F20"/>
          <w:spacing w:val="-2"/>
          <w:w w:val="110"/>
        </w:rPr>
        <w:t> </w:t>
      </w:r>
      <w:r>
        <w:rPr>
          <w:color w:val="231F20"/>
          <w:w w:val="110"/>
        </w:rPr>
        <w:t>question</w:t>
      </w:r>
      <w:r>
        <w:rPr>
          <w:color w:val="231F20"/>
          <w:spacing w:val="-2"/>
          <w:w w:val="110"/>
        </w:rPr>
        <w:t> </w:t>
      </w:r>
      <w:r>
        <w:rPr>
          <w:color w:val="231F20"/>
          <w:w w:val="110"/>
        </w:rPr>
        <w:t>de</w:t>
      </w:r>
      <w:r>
        <w:rPr>
          <w:color w:val="231F20"/>
          <w:spacing w:val="-3"/>
          <w:w w:val="110"/>
        </w:rPr>
        <w:t> </w:t>
      </w:r>
      <w:r>
        <w:rPr>
          <w:color w:val="231F20"/>
          <w:w w:val="110"/>
        </w:rPr>
        <w:t>la</w:t>
      </w:r>
      <w:r>
        <w:rPr>
          <w:color w:val="231F20"/>
          <w:spacing w:val="-2"/>
          <w:w w:val="110"/>
        </w:rPr>
        <w:t> </w:t>
      </w:r>
      <w:r>
        <w:rPr>
          <w:color w:val="231F20"/>
          <w:w w:val="110"/>
        </w:rPr>
        <w:t>sortie</w:t>
      </w:r>
      <w:r>
        <w:rPr>
          <w:color w:val="231F20"/>
          <w:spacing w:val="-2"/>
          <w:w w:val="110"/>
        </w:rPr>
        <w:t> </w:t>
      </w:r>
      <w:r>
        <w:rPr>
          <w:color w:val="231F20"/>
          <w:w w:val="110"/>
        </w:rPr>
        <w:t>effective</w:t>
      </w:r>
      <w:r>
        <w:rPr>
          <w:color w:val="231F20"/>
          <w:spacing w:val="-3"/>
          <w:w w:val="110"/>
        </w:rPr>
        <w:t> </w:t>
      </w:r>
      <w:r>
        <w:rPr>
          <w:color w:val="231F20"/>
          <w:w w:val="110"/>
        </w:rPr>
        <w:t>du</w:t>
      </w:r>
      <w:r>
        <w:rPr>
          <w:color w:val="231F20"/>
          <w:spacing w:val="-2"/>
          <w:w w:val="110"/>
        </w:rPr>
        <w:t> </w:t>
      </w:r>
      <w:r>
        <w:rPr>
          <w:color w:val="231F20"/>
          <w:w w:val="110"/>
        </w:rPr>
        <w:t>territoire,</w:t>
      </w:r>
      <w:r>
        <w:rPr>
          <w:color w:val="231F20"/>
          <w:spacing w:val="-2"/>
          <w:w w:val="110"/>
        </w:rPr>
        <w:t> </w:t>
      </w:r>
      <w:r>
        <w:rPr>
          <w:color w:val="231F20"/>
          <w:w w:val="110"/>
        </w:rPr>
        <w:t>laissée</w:t>
      </w:r>
      <w:r>
        <w:rPr>
          <w:color w:val="231F20"/>
          <w:spacing w:val="-3"/>
          <w:w w:val="110"/>
        </w:rPr>
        <w:t> </w:t>
      </w:r>
      <w:r>
        <w:rPr>
          <w:color w:val="231F20"/>
          <w:w w:val="110"/>
        </w:rPr>
        <w:t>de</w:t>
      </w:r>
      <w:r>
        <w:rPr>
          <w:color w:val="231F20"/>
          <w:spacing w:val="-2"/>
          <w:w w:val="110"/>
        </w:rPr>
        <w:t> </w:t>
      </w:r>
      <w:r>
        <w:rPr>
          <w:color w:val="231F20"/>
          <w:w w:val="110"/>
        </w:rPr>
        <w:t>côté par les deux juridictions européennes.</w:t>
      </w:r>
    </w:p>
    <w:p>
      <w:pPr>
        <w:pStyle w:val="BodyText"/>
        <w:spacing w:line="256" w:lineRule="auto" w:before="52"/>
        <w:ind w:left="340" w:right="49" w:firstLine="192"/>
      </w:pPr>
      <w:r>
        <w:rPr>
          <w:color w:val="231F20"/>
          <w:w w:val="105"/>
        </w:rPr>
        <w:t>Des</w:t>
      </w:r>
      <w:r>
        <w:rPr>
          <w:color w:val="231F20"/>
          <w:w w:val="105"/>
        </w:rPr>
        <w:t> situations</w:t>
      </w:r>
      <w:r>
        <w:rPr>
          <w:color w:val="231F20"/>
          <w:w w:val="105"/>
        </w:rPr>
        <w:t> demeurent,</w:t>
      </w:r>
      <w:r>
        <w:rPr>
          <w:color w:val="231F20"/>
          <w:w w:val="105"/>
        </w:rPr>
        <w:t> toutefois,</w:t>
      </w:r>
      <w:r>
        <w:rPr>
          <w:color w:val="231F20"/>
          <w:w w:val="105"/>
        </w:rPr>
        <w:t> exclues</w:t>
      </w:r>
      <w:r>
        <w:rPr>
          <w:color w:val="231F20"/>
          <w:w w:val="105"/>
        </w:rPr>
        <w:t> de</w:t>
      </w:r>
      <w:r>
        <w:rPr>
          <w:color w:val="231F20"/>
          <w:w w:val="105"/>
        </w:rPr>
        <w:t> la</w:t>
      </w:r>
      <w:r>
        <w:rPr>
          <w:color w:val="231F20"/>
          <w:w w:val="105"/>
        </w:rPr>
        <w:t> protection</w:t>
      </w:r>
      <w:r>
        <w:rPr>
          <w:color w:val="231F20"/>
          <w:w w:val="105"/>
        </w:rPr>
        <w:t> du</w:t>
      </w:r>
      <w:r>
        <w:rPr>
          <w:color w:val="231F20"/>
          <w:w w:val="105"/>
        </w:rPr>
        <w:t> droit international et européen des droits humains. D’une part, l’obligation de permettre</w:t>
      </w:r>
      <w:r>
        <w:rPr>
          <w:color w:val="231F20"/>
          <w:spacing w:val="40"/>
          <w:w w:val="105"/>
        </w:rPr>
        <w:t> </w:t>
      </w:r>
      <w:r>
        <w:rPr>
          <w:color w:val="231F20"/>
          <w:w w:val="105"/>
        </w:rPr>
        <w:t>l’introduction</w:t>
      </w:r>
      <w:r>
        <w:rPr>
          <w:color w:val="231F20"/>
          <w:spacing w:val="40"/>
          <w:w w:val="105"/>
        </w:rPr>
        <w:t> </w:t>
      </w:r>
      <w:r>
        <w:rPr>
          <w:color w:val="231F20"/>
          <w:w w:val="105"/>
        </w:rPr>
        <w:t>de</w:t>
      </w:r>
      <w:r>
        <w:rPr>
          <w:color w:val="231F20"/>
          <w:spacing w:val="40"/>
          <w:w w:val="105"/>
        </w:rPr>
        <w:t> </w:t>
      </w:r>
      <w:r>
        <w:rPr>
          <w:color w:val="231F20"/>
          <w:w w:val="105"/>
        </w:rPr>
        <w:t>demandes</w:t>
      </w:r>
      <w:r>
        <w:rPr>
          <w:color w:val="231F20"/>
          <w:spacing w:val="40"/>
          <w:w w:val="105"/>
        </w:rPr>
        <w:t> </w:t>
      </w:r>
      <w:r>
        <w:rPr>
          <w:color w:val="231F20"/>
          <w:w w:val="105"/>
        </w:rPr>
        <w:t>de</w:t>
      </w:r>
      <w:r>
        <w:rPr>
          <w:color w:val="231F20"/>
          <w:spacing w:val="40"/>
          <w:w w:val="105"/>
        </w:rPr>
        <w:t> </w:t>
      </w:r>
      <w:r>
        <w:rPr>
          <w:color w:val="231F20"/>
          <w:w w:val="105"/>
        </w:rPr>
        <w:t>visas</w:t>
      </w:r>
      <w:r>
        <w:rPr>
          <w:color w:val="231F20"/>
          <w:spacing w:val="40"/>
          <w:w w:val="105"/>
        </w:rPr>
        <w:t> </w:t>
      </w:r>
      <w:r>
        <w:rPr>
          <w:color w:val="231F20"/>
          <w:w w:val="105"/>
        </w:rPr>
        <w:t>humanitaires</w:t>
      </w:r>
      <w:r>
        <w:rPr>
          <w:color w:val="231F20"/>
          <w:spacing w:val="40"/>
          <w:w w:val="105"/>
        </w:rPr>
        <w:t> </w:t>
      </w:r>
      <w:r>
        <w:rPr>
          <w:color w:val="231F20"/>
          <w:w w:val="105"/>
        </w:rPr>
        <w:t>n’est</w:t>
      </w:r>
      <w:r>
        <w:rPr>
          <w:color w:val="231F20"/>
          <w:spacing w:val="40"/>
          <w:w w:val="105"/>
        </w:rPr>
        <w:t> </w:t>
      </w:r>
      <w:r>
        <w:rPr>
          <w:color w:val="231F20"/>
          <w:w w:val="105"/>
        </w:rPr>
        <w:t>formulée que</w:t>
      </w:r>
      <w:r>
        <w:rPr>
          <w:color w:val="231F20"/>
          <w:spacing w:val="30"/>
          <w:w w:val="105"/>
        </w:rPr>
        <w:t> </w:t>
      </w:r>
      <w:r>
        <w:rPr>
          <w:color w:val="231F20"/>
          <w:w w:val="105"/>
        </w:rPr>
        <w:t>dans</w:t>
      </w:r>
      <w:r>
        <w:rPr>
          <w:color w:val="231F20"/>
          <w:spacing w:val="30"/>
          <w:w w:val="105"/>
        </w:rPr>
        <w:t> </w:t>
      </w:r>
      <w:r>
        <w:rPr>
          <w:color w:val="231F20"/>
          <w:w w:val="105"/>
        </w:rPr>
        <w:t>le</w:t>
      </w:r>
      <w:r>
        <w:rPr>
          <w:color w:val="231F20"/>
          <w:spacing w:val="30"/>
          <w:w w:val="105"/>
        </w:rPr>
        <w:t> </w:t>
      </w:r>
      <w:r>
        <w:rPr>
          <w:color w:val="231F20"/>
          <w:w w:val="105"/>
        </w:rPr>
        <w:t>contexte</w:t>
      </w:r>
      <w:r>
        <w:rPr>
          <w:color w:val="231F20"/>
          <w:spacing w:val="30"/>
          <w:w w:val="105"/>
        </w:rPr>
        <w:t> </w:t>
      </w:r>
      <w:r>
        <w:rPr>
          <w:color w:val="231F20"/>
          <w:w w:val="105"/>
        </w:rPr>
        <w:t>de</w:t>
      </w:r>
      <w:r>
        <w:rPr>
          <w:color w:val="231F20"/>
          <w:spacing w:val="30"/>
          <w:w w:val="105"/>
        </w:rPr>
        <w:t> </w:t>
      </w:r>
      <w:r>
        <w:rPr>
          <w:color w:val="231F20"/>
          <w:w w:val="105"/>
        </w:rPr>
        <w:t>l’article</w:t>
      </w:r>
      <w:r>
        <w:rPr>
          <w:color w:val="231F20"/>
          <w:spacing w:val="30"/>
          <w:w w:val="105"/>
        </w:rPr>
        <w:t> </w:t>
      </w:r>
      <w:r>
        <w:rPr>
          <w:color w:val="231F20"/>
          <w:w w:val="105"/>
        </w:rPr>
        <w:t>8</w:t>
      </w:r>
      <w:r>
        <w:rPr>
          <w:color w:val="231F20"/>
          <w:spacing w:val="30"/>
          <w:w w:val="105"/>
        </w:rPr>
        <w:t> </w:t>
      </w:r>
      <w:r>
        <w:rPr>
          <w:color w:val="231F20"/>
          <w:w w:val="105"/>
        </w:rPr>
        <w:t>et</w:t>
      </w:r>
      <w:r>
        <w:rPr>
          <w:color w:val="231F20"/>
          <w:spacing w:val="30"/>
          <w:w w:val="105"/>
        </w:rPr>
        <w:t> </w:t>
      </w:r>
      <w:r>
        <w:rPr>
          <w:color w:val="231F20"/>
          <w:w w:val="105"/>
        </w:rPr>
        <w:t>ne</w:t>
      </w:r>
      <w:r>
        <w:rPr>
          <w:color w:val="231F20"/>
          <w:spacing w:val="30"/>
          <w:w w:val="105"/>
        </w:rPr>
        <w:t> </w:t>
      </w:r>
      <w:r>
        <w:rPr>
          <w:color w:val="231F20"/>
          <w:w w:val="105"/>
        </w:rPr>
        <w:t>recouvre</w:t>
      </w:r>
      <w:r>
        <w:rPr>
          <w:color w:val="231F20"/>
          <w:spacing w:val="30"/>
          <w:w w:val="105"/>
        </w:rPr>
        <w:t> </w:t>
      </w:r>
      <w:r>
        <w:rPr>
          <w:color w:val="231F20"/>
          <w:w w:val="105"/>
        </w:rPr>
        <w:t>que</w:t>
      </w:r>
      <w:r>
        <w:rPr>
          <w:color w:val="231F20"/>
          <w:spacing w:val="30"/>
          <w:w w:val="105"/>
        </w:rPr>
        <w:t> </w:t>
      </w:r>
      <w:r>
        <w:rPr>
          <w:color w:val="231F20"/>
          <w:w w:val="105"/>
        </w:rPr>
        <w:t>les</w:t>
      </w:r>
      <w:r>
        <w:rPr>
          <w:color w:val="231F20"/>
          <w:spacing w:val="30"/>
          <w:w w:val="105"/>
        </w:rPr>
        <w:t> </w:t>
      </w:r>
      <w:r>
        <w:rPr>
          <w:color w:val="231F20"/>
          <w:w w:val="105"/>
        </w:rPr>
        <w:t>demandes</w:t>
      </w:r>
      <w:r>
        <w:rPr>
          <w:color w:val="231F20"/>
          <w:spacing w:val="30"/>
          <w:w w:val="105"/>
        </w:rPr>
        <w:t> </w:t>
      </w:r>
      <w:r>
        <w:rPr>
          <w:color w:val="231F20"/>
          <w:w w:val="105"/>
        </w:rPr>
        <w:t>fondées sur</w:t>
      </w:r>
      <w:r>
        <w:rPr>
          <w:color w:val="231F20"/>
          <w:spacing w:val="27"/>
          <w:w w:val="105"/>
        </w:rPr>
        <w:t> </w:t>
      </w:r>
      <w:r>
        <w:rPr>
          <w:color w:val="231F20"/>
          <w:w w:val="105"/>
        </w:rPr>
        <w:t>des</w:t>
      </w:r>
      <w:r>
        <w:rPr>
          <w:color w:val="231F20"/>
          <w:spacing w:val="27"/>
          <w:w w:val="105"/>
        </w:rPr>
        <w:t> </w:t>
      </w:r>
      <w:r>
        <w:rPr>
          <w:color w:val="231F20"/>
          <w:w w:val="105"/>
        </w:rPr>
        <w:t>liens</w:t>
      </w:r>
      <w:r>
        <w:rPr>
          <w:color w:val="231F20"/>
          <w:spacing w:val="27"/>
          <w:w w:val="105"/>
        </w:rPr>
        <w:t> </w:t>
      </w:r>
      <w:r>
        <w:rPr>
          <w:color w:val="231F20"/>
          <w:w w:val="105"/>
        </w:rPr>
        <w:t>familiaux</w:t>
      </w:r>
      <w:r>
        <w:rPr>
          <w:color w:val="231F20"/>
          <w:spacing w:val="27"/>
          <w:w w:val="105"/>
        </w:rPr>
        <w:t> </w:t>
      </w:r>
      <w:r>
        <w:rPr>
          <w:color w:val="231F20"/>
          <w:w w:val="105"/>
        </w:rPr>
        <w:t>ou</w:t>
      </w:r>
      <w:r>
        <w:rPr>
          <w:color w:val="231F20"/>
          <w:spacing w:val="27"/>
          <w:w w:val="105"/>
        </w:rPr>
        <w:t> </w:t>
      </w:r>
      <w:r>
        <w:rPr>
          <w:color w:val="231F20"/>
          <w:w w:val="105"/>
        </w:rPr>
        <w:t>privés</w:t>
      </w:r>
      <w:r>
        <w:rPr>
          <w:color w:val="231F20"/>
          <w:spacing w:val="27"/>
          <w:w w:val="105"/>
        </w:rPr>
        <w:t> </w:t>
      </w:r>
      <w:r>
        <w:rPr>
          <w:color w:val="231F20"/>
          <w:w w:val="105"/>
        </w:rPr>
        <w:t>avec</w:t>
      </w:r>
      <w:r>
        <w:rPr>
          <w:color w:val="231F20"/>
          <w:spacing w:val="27"/>
          <w:w w:val="105"/>
        </w:rPr>
        <w:t> </w:t>
      </w:r>
      <w:r>
        <w:rPr>
          <w:color w:val="231F20"/>
          <w:w w:val="105"/>
        </w:rPr>
        <w:t>des</w:t>
      </w:r>
      <w:r>
        <w:rPr>
          <w:color w:val="231F20"/>
          <w:spacing w:val="27"/>
          <w:w w:val="105"/>
        </w:rPr>
        <w:t> </w:t>
      </w:r>
      <w:r>
        <w:rPr>
          <w:color w:val="231F20"/>
          <w:w w:val="105"/>
        </w:rPr>
        <w:t>personnes</w:t>
      </w:r>
      <w:r>
        <w:rPr>
          <w:color w:val="231F20"/>
          <w:spacing w:val="27"/>
          <w:w w:val="105"/>
        </w:rPr>
        <w:t> </w:t>
      </w:r>
      <w:r>
        <w:rPr>
          <w:color w:val="231F20"/>
          <w:w w:val="105"/>
        </w:rPr>
        <w:t>qui</w:t>
      </w:r>
      <w:r>
        <w:rPr>
          <w:color w:val="231F20"/>
          <w:spacing w:val="27"/>
          <w:w w:val="105"/>
        </w:rPr>
        <w:t> </w:t>
      </w:r>
      <w:r>
        <w:rPr>
          <w:color w:val="231F20"/>
          <w:w w:val="105"/>
        </w:rPr>
        <w:t>résident</w:t>
      </w:r>
      <w:r>
        <w:rPr>
          <w:color w:val="231F20"/>
          <w:spacing w:val="27"/>
          <w:w w:val="105"/>
        </w:rPr>
        <w:t> </w:t>
      </w:r>
      <w:r>
        <w:rPr>
          <w:color w:val="231F20"/>
          <w:w w:val="105"/>
        </w:rPr>
        <w:t>légalement en Belgique. Sont ainsi exclues les demandes de visas humanitaires fondées uniquement sur un besoin de protection internationale, par exemple dans un contexte médical spécifique. D’autre part, l’obligation positive de mise sur les listes d’évacuation est développée en vertu de la Charte des droits fondamen- taux, laquelle, en application de son article 51, s’applique aux États membres uniquement lorsque ceux-ci </w:t>
      </w:r>
      <w:r>
        <w:rPr>
          <w:color w:val="231F20"/>
        </w:rPr>
        <w:t>« </w:t>
      </w:r>
      <w:r>
        <w:rPr>
          <w:color w:val="231F20"/>
          <w:w w:val="105"/>
        </w:rPr>
        <w:t>mettent en œuvre le droit de l’Union ». Ainsi, tandis que des permis uniques et des visas octroyés à des fins de regroupement familial</w:t>
      </w:r>
      <w:r>
        <w:rPr>
          <w:color w:val="231F20"/>
          <w:spacing w:val="40"/>
          <w:w w:val="105"/>
        </w:rPr>
        <w:t> </w:t>
      </w:r>
      <w:r>
        <w:rPr>
          <w:color w:val="231F20"/>
          <w:w w:val="105"/>
        </w:rPr>
        <w:t>mettent</w:t>
      </w:r>
      <w:r>
        <w:rPr>
          <w:color w:val="231F20"/>
          <w:spacing w:val="40"/>
          <w:w w:val="105"/>
        </w:rPr>
        <w:t> </w:t>
      </w:r>
      <w:r>
        <w:rPr>
          <w:color w:val="231F20"/>
          <w:w w:val="105"/>
        </w:rPr>
        <w:t>incontestablement</w:t>
      </w:r>
      <w:r>
        <w:rPr>
          <w:color w:val="231F20"/>
          <w:spacing w:val="40"/>
          <w:w w:val="105"/>
        </w:rPr>
        <w:t> </w:t>
      </w:r>
      <w:r>
        <w:rPr>
          <w:color w:val="231F20"/>
          <w:w w:val="105"/>
        </w:rPr>
        <w:t>en</w:t>
      </w:r>
      <w:r>
        <w:rPr>
          <w:color w:val="231F20"/>
          <w:spacing w:val="40"/>
          <w:w w:val="105"/>
        </w:rPr>
        <w:t> </w:t>
      </w:r>
      <w:r>
        <w:rPr>
          <w:color w:val="231F20"/>
          <w:w w:val="105"/>
        </w:rPr>
        <w:t>œuvre</w:t>
      </w:r>
      <w:r>
        <w:rPr>
          <w:color w:val="231F20"/>
          <w:spacing w:val="40"/>
          <w:w w:val="105"/>
        </w:rPr>
        <w:t> </w:t>
      </w:r>
      <w:r>
        <w:rPr>
          <w:color w:val="231F20"/>
          <w:w w:val="105"/>
        </w:rPr>
        <w:t>le</w:t>
      </w:r>
      <w:r>
        <w:rPr>
          <w:color w:val="231F20"/>
          <w:spacing w:val="40"/>
          <w:w w:val="105"/>
        </w:rPr>
        <w:t> </w:t>
      </w:r>
      <w:r>
        <w:rPr>
          <w:color w:val="231F20"/>
          <w:w w:val="105"/>
        </w:rPr>
        <w:t>droit</w:t>
      </w:r>
      <w:r>
        <w:rPr>
          <w:color w:val="231F20"/>
          <w:spacing w:val="40"/>
          <w:w w:val="105"/>
        </w:rPr>
        <w:t> </w:t>
      </w:r>
      <w:r>
        <w:rPr>
          <w:color w:val="231F20"/>
          <w:w w:val="105"/>
        </w:rPr>
        <w:t>de</w:t>
      </w:r>
      <w:r>
        <w:rPr>
          <w:color w:val="231F20"/>
          <w:spacing w:val="40"/>
          <w:w w:val="105"/>
        </w:rPr>
        <w:t> </w:t>
      </w:r>
      <w:r>
        <w:rPr>
          <w:color w:val="231F20"/>
          <w:w w:val="105"/>
        </w:rPr>
        <w:t>l’Union (78),</w:t>
      </w:r>
      <w:r>
        <w:rPr>
          <w:color w:val="231F20"/>
          <w:spacing w:val="40"/>
          <w:w w:val="105"/>
        </w:rPr>
        <w:t> </w:t>
      </w:r>
      <w:r>
        <w:rPr>
          <w:color w:val="231F20"/>
          <w:w w:val="105"/>
        </w:rPr>
        <w:t>des visas humanitaires octroyés à des fins purement humanitaires ne tombent pas sous le champ d’application du droit de l’Union, comme l’a décidé la CJUE dans son arrêt </w:t>
      </w:r>
      <w:r>
        <w:rPr>
          <w:i/>
          <w:color w:val="231F20"/>
          <w:w w:val="110"/>
        </w:rPr>
        <w:t>X </w:t>
      </w:r>
      <w:r>
        <w:rPr>
          <w:i/>
          <w:color w:val="231F20"/>
          <w:w w:val="105"/>
        </w:rPr>
        <w:t>et </w:t>
      </w:r>
      <w:r>
        <w:rPr>
          <w:i/>
          <w:color w:val="231F20"/>
          <w:w w:val="110"/>
        </w:rPr>
        <w:t>X </w:t>
      </w:r>
      <w:r>
        <w:rPr>
          <w:i/>
          <w:color w:val="231F20"/>
          <w:w w:val="105"/>
        </w:rPr>
        <w:t>c. État belge </w:t>
      </w:r>
      <w:r>
        <w:rPr>
          <w:color w:val="231F20"/>
          <w:w w:val="105"/>
        </w:rPr>
        <w:t>rappelé plus haut, tout comme des visas humanitaires octroyés sur la base de liens familiaux, certes compris dans le</w:t>
      </w:r>
      <w:r>
        <w:rPr>
          <w:color w:val="231F20"/>
          <w:spacing w:val="80"/>
          <w:w w:val="105"/>
        </w:rPr>
        <w:t> </w:t>
      </w:r>
      <w:r>
        <w:rPr>
          <w:color w:val="231F20"/>
          <w:w w:val="105"/>
        </w:rPr>
        <w:t>sens de l’article 8 de la CEDH mais non couverts par le droit au regroupement familial</w:t>
      </w:r>
      <w:r>
        <w:rPr>
          <w:color w:val="231F20"/>
          <w:spacing w:val="34"/>
          <w:w w:val="105"/>
        </w:rPr>
        <w:t> </w:t>
      </w:r>
      <w:r>
        <w:rPr>
          <w:color w:val="231F20"/>
          <w:w w:val="105"/>
        </w:rPr>
        <w:t>en</w:t>
      </w:r>
      <w:r>
        <w:rPr>
          <w:color w:val="231F20"/>
          <w:spacing w:val="34"/>
          <w:w w:val="105"/>
        </w:rPr>
        <w:t> </w:t>
      </w:r>
      <w:r>
        <w:rPr>
          <w:color w:val="231F20"/>
          <w:w w:val="105"/>
        </w:rPr>
        <w:t>droit</w:t>
      </w:r>
      <w:r>
        <w:rPr>
          <w:color w:val="231F20"/>
          <w:spacing w:val="34"/>
          <w:w w:val="105"/>
        </w:rPr>
        <w:t> </w:t>
      </w:r>
      <w:r>
        <w:rPr>
          <w:color w:val="231F20"/>
          <w:w w:val="105"/>
        </w:rPr>
        <w:t>européen.</w:t>
      </w:r>
      <w:r>
        <w:rPr>
          <w:color w:val="231F20"/>
          <w:spacing w:val="34"/>
          <w:w w:val="105"/>
        </w:rPr>
        <w:t> </w:t>
      </w:r>
      <w:r>
        <w:rPr>
          <w:color w:val="231F20"/>
          <w:w w:val="105"/>
        </w:rPr>
        <w:t>Dans</w:t>
      </w:r>
      <w:r>
        <w:rPr>
          <w:color w:val="231F20"/>
          <w:spacing w:val="34"/>
          <w:w w:val="105"/>
        </w:rPr>
        <w:t> </w:t>
      </w:r>
      <w:r>
        <w:rPr>
          <w:color w:val="231F20"/>
          <w:w w:val="105"/>
        </w:rPr>
        <w:t>ces</w:t>
      </w:r>
      <w:r>
        <w:rPr>
          <w:color w:val="231F20"/>
          <w:spacing w:val="34"/>
          <w:w w:val="105"/>
        </w:rPr>
        <w:t> </w:t>
      </w:r>
      <w:r>
        <w:rPr>
          <w:color w:val="231F20"/>
          <w:w w:val="105"/>
        </w:rPr>
        <w:t>derniers</w:t>
      </w:r>
      <w:r>
        <w:rPr>
          <w:color w:val="231F20"/>
          <w:spacing w:val="34"/>
          <w:w w:val="105"/>
        </w:rPr>
        <w:t> </w:t>
      </w:r>
      <w:r>
        <w:rPr>
          <w:color w:val="231F20"/>
          <w:w w:val="105"/>
        </w:rPr>
        <w:t>cas,</w:t>
      </w:r>
      <w:r>
        <w:rPr>
          <w:color w:val="231F20"/>
          <w:spacing w:val="34"/>
          <w:w w:val="105"/>
        </w:rPr>
        <w:t> </w:t>
      </w:r>
      <w:r>
        <w:rPr>
          <w:color w:val="231F20"/>
          <w:w w:val="105"/>
        </w:rPr>
        <w:t>l’État</w:t>
      </w:r>
      <w:r>
        <w:rPr>
          <w:color w:val="231F20"/>
          <w:spacing w:val="34"/>
          <w:w w:val="105"/>
        </w:rPr>
        <w:t> </w:t>
      </w:r>
      <w:r>
        <w:rPr>
          <w:color w:val="231F20"/>
          <w:w w:val="105"/>
        </w:rPr>
        <w:t>belge</w:t>
      </w:r>
      <w:r>
        <w:rPr>
          <w:color w:val="231F20"/>
          <w:spacing w:val="34"/>
          <w:w w:val="105"/>
        </w:rPr>
        <w:t> </w:t>
      </w:r>
      <w:r>
        <w:rPr>
          <w:color w:val="231F20"/>
          <w:w w:val="105"/>
        </w:rPr>
        <w:t>n’aurait</w:t>
      </w:r>
      <w:r>
        <w:rPr>
          <w:color w:val="231F20"/>
          <w:spacing w:val="34"/>
          <w:w w:val="105"/>
        </w:rPr>
        <w:t> </w:t>
      </w:r>
      <w:r>
        <w:rPr>
          <w:color w:val="231F20"/>
          <w:w w:val="105"/>
        </w:rPr>
        <w:t>donc pas d’obligation positive d’assister à la sortie du territoire pour assurer l’effet utile de ces visas humanitaires.</w:t>
      </w:r>
    </w:p>
    <w:p>
      <w:pPr>
        <w:pStyle w:val="BodyText"/>
        <w:spacing w:before="93"/>
        <w:jc w:val="left"/>
      </w:pPr>
    </w:p>
    <w:p>
      <w:pPr>
        <w:spacing w:line="256" w:lineRule="auto" w:before="0"/>
        <w:ind w:left="1751" w:right="960" w:hanging="558"/>
        <w:jc w:val="left"/>
        <w:rPr>
          <w:i/>
          <w:sz w:val="19"/>
        </w:rPr>
      </w:pPr>
      <w:r>
        <w:rPr>
          <w:color w:val="231F20"/>
          <w:w w:val="105"/>
          <w:sz w:val="19"/>
        </w:rPr>
        <w:t>E. </w:t>
      </w:r>
      <w:r>
        <w:rPr>
          <w:i/>
          <w:color w:val="231F20"/>
          <w:w w:val="105"/>
          <w:sz w:val="19"/>
        </w:rPr>
        <w:t>— L’accès à la réinstallation des réfugiés palestiniens</w:t>
      </w:r>
      <w:r>
        <w:rPr>
          <w:i/>
          <w:color w:val="231F20"/>
          <w:spacing w:val="80"/>
          <w:w w:val="105"/>
          <w:sz w:val="19"/>
        </w:rPr>
        <w:t> </w:t>
      </w:r>
      <w:r>
        <w:rPr>
          <w:i/>
          <w:color w:val="231F20"/>
          <w:w w:val="105"/>
          <w:sz w:val="19"/>
        </w:rPr>
        <w:t>à l’aune du principe de non-discrimination</w:t>
      </w:r>
    </w:p>
    <w:p>
      <w:pPr>
        <w:pStyle w:val="BodyText"/>
        <w:spacing w:line="256" w:lineRule="auto" w:before="172"/>
        <w:ind w:left="340" w:right="47" w:firstLine="192"/>
      </w:pPr>
      <w:r>
        <w:rPr>
          <w:color w:val="231F20"/>
          <w:w w:val="110"/>
        </w:rPr>
        <w:t>Une</w:t>
      </w:r>
      <w:r>
        <w:rPr>
          <w:color w:val="231F20"/>
          <w:spacing w:val="27"/>
          <w:w w:val="110"/>
        </w:rPr>
        <w:t> </w:t>
      </w:r>
      <w:r>
        <w:rPr>
          <w:color w:val="231F20"/>
          <w:w w:val="110"/>
        </w:rPr>
        <w:t>autre</w:t>
      </w:r>
      <w:r>
        <w:rPr>
          <w:color w:val="231F20"/>
          <w:spacing w:val="27"/>
          <w:w w:val="110"/>
        </w:rPr>
        <w:t> </w:t>
      </w:r>
      <w:r>
        <w:rPr>
          <w:color w:val="231F20"/>
          <w:w w:val="110"/>
        </w:rPr>
        <w:t>modalité</w:t>
      </w:r>
      <w:r>
        <w:rPr>
          <w:color w:val="231F20"/>
          <w:spacing w:val="27"/>
          <w:w w:val="110"/>
        </w:rPr>
        <w:t> </w:t>
      </w:r>
      <w:r>
        <w:rPr>
          <w:color w:val="231F20"/>
          <w:w w:val="110"/>
        </w:rPr>
        <w:t>d’accès</w:t>
      </w:r>
      <w:r>
        <w:rPr>
          <w:color w:val="231F20"/>
          <w:spacing w:val="27"/>
          <w:w w:val="110"/>
        </w:rPr>
        <w:t> </w:t>
      </w:r>
      <w:r>
        <w:rPr>
          <w:color w:val="231F20"/>
          <w:w w:val="110"/>
        </w:rPr>
        <w:t>à</w:t>
      </w:r>
      <w:r>
        <w:rPr>
          <w:color w:val="231F20"/>
          <w:spacing w:val="27"/>
          <w:w w:val="110"/>
        </w:rPr>
        <w:t> </w:t>
      </w:r>
      <w:r>
        <w:rPr>
          <w:color w:val="231F20"/>
          <w:w w:val="110"/>
        </w:rPr>
        <w:t>un</w:t>
      </w:r>
      <w:r>
        <w:rPr>
          <w:color w:val="231F20"/>
          <w:spacing w:val="27"/>
          <w:w w:val="110"/>
        </w:rPr>
        <w:t> </w:t>
      </w:r>
      <w:r>
        <w:rPr>
          <w:color w:val="231F20"/>
          <w:w w:val="110"/>
        </w:rPr>
        <w:t>espace</w:t>
      </w:r>
      <w:r>
        <w:rPr>
          <w:color w:val="231F20"/>
          <w:spacing w:val="27"/>
          <w:w w:val="110"/>
        </w:rPr>
        <w:t> </w:t>
      </w:r>
      <w:r>
        <w:rPr>
          <w:color w:val="231F20"/>
          <w:w w:val="110"/>
        </w:rPr>
        <w:t>de</w:t>
      </w:r>
      <w:r>
        <w:rPr>
          <w:color w:val="231F20"/>
          <w:spacing w:val="27"/>
          <w:w w:val="110"/>
        </w:rPr>
        <w:t> </w:t>
      </w:r>
      <w:r>
        <w:rPr>
          <w:color w:val="231F20"/>
          <w:w w:val="110"/>
        </w:rPr>
        <w:t>protection</w:t>
      </w:r>
      <w:r>
        <w:rPr>
          <w:color w:val="231F20"/>
          <w:spacing w:val="27"/>
          <w:w w:val="110"/>
        </w:rPr>
        <w:t> </w:t>
      </w:r>
      <w:r>
        <w:rPr>
          <w:color w:val="231F20"/>
          <w:w w:val="110"/>
        </w:rPr>
        <w:t>pour</w:t>
      </w:r>
      <w:r>
        <w:rPr>
          <w:color w:val="231F20"/>
          <w:spacing w:val="27"/>
          <w:w w:val="110"/>
        </w:rPr>
        <w:t> </w:t>
      </w:r>
      <w:r>
        <w:rPr>
          <w:color w:val="231F20"/>
          <w:w w:val="110"/>
        </w:rPr>
        <w:t>les</w:t>
      </w:r>
      <w:r>
        <w:rPr>
          <w:color w:val="231F20"/>
          <w:spacing w:val="27"/>
          <w:w w:val="110"/>
        </w:rPr>
        <w:t> </w:t>
      </w:r>
      <w:r>
        <w:rPr>
          <w:color w:val="231F20"/>
          <w:w w:val="110"/>
        </w:rPr>
        <w:t>réfugiés est la réinstallation. La réinstallation implique la sélection et le transfert de réfugiés d’un État dans lequel ils ont cherché une protection (l’État de pre- </w:t>
      </w:r>
      <w:r>
        <w:rPr>
          <w:color w:val="231F20"/>
        </w:rPr>
        <w:t>mier asile (79)) vers un autre État qui accepte de les accueillir comme réfugiés</w:t>
      </w:r>
      <w:r>
        <w:rPr>
          <w:color w:val="231F20"/>
          <w:spacing w:val="80"/>
          <w:w w:val="110"/>
        </w:rPr>
        <w:t> </w:t>
      </w:r>
      <w:r>
        <w:rPr>
          <w:color w:val="231F20"/>
          <w:w w:val="110"/>
        </w:rPr>
        <w:t>avec un statut de résident permanent (l’État de réinstallation</w:t>
      </w:r>
      <w:r>
        <w:rPr>
          <w:color w:val="231F20"/>
          <w:spacing w:val="-13"/>
          <w:w w:val="110"/>
        </w:rPr>
        <w:t> </w:t>
      </w:r>
      <w:r>
        <w:rPr>
          <w:color w:val="231F20"/>
          <w:w w:val="110"/>
        </w:rPr>
        <w:t>(80))</w:t>
      </w:r>
      <w:r>
        <w:rPr>
          <w:color w:val="231F20"/>
          <w:spacing w:val="-14"/>
          <w:w w:val="110"/>
        </w:rPr>
        <w:t> </w:t>
      </w:r>
      <w:r>
        <w:rPr>
          <w:color w:val="231F20"/>
          <w:w w:val="110"/>
        </w:rPr>
        <w:t>(81). Elle est</w:t>
      </w:r>
      <w:r>
        <w:rPr>
          <w:color w:val="231F20"/>
          <w:spacing w:val="35"/>
          <w:w w:val="110"/>
        </w:rPr>
        <w:t> </w:t>
      </w:r>
      <w:r>
        <w:rPr>
          <w:color w:val="231F20"/>
          <w:w w:val="110"/>
        </w:rPr>
        <w:t>identifiée</w:t>
      </w:r>
      <w:r>
        <w:rPr>
          <w:color w:val="231F20"/>
          <w:spacing w:val="35"/>
          <w:w w:val="110"/>
        </w:rPr>
        <w:t> </w:t>
      </w:r>
      <w:r>
        <w:rPr>
          <w:color w:val="231F20"/>
          <w:w w:val="110"/>
        </w:rPr>
        <w:t>comme</w:t>
      </w:r>
      <w:r>
        <w:rPr>
          <w:color w:val="231F20"/>
          <w:spacing w:val="35"/>
          <w:w w:val="110"/>
        </w:rPr>
        <w:t> </w:t>
      </w:r>
      <w:r>
        <w:rPr>
          <w:color w:val="231F20"/>
          <w:w w:val="110"/>
        </w:rPr>
        <w:t>l’une</w:t>
      </w:r>
      <w:r>
        <w:rPr>
          <w:color w:val="231F20"/>
          <w:spacing w:val="35"/>
          <w:w w:val="110"/>
        </w:rPr>
        <w:t> </w:t>
      </w:r>
      <w:r>
        <w:rPr>
          <w:color w:val="231F20"/>
          <w:w w:val="110"/>
        </w:rPr>
        <w:t>des</w:t>
      </w:r>
      <w:r>
        <w:rPr>
          <w:color w:val="231F20"/>
          <w:spacing w:val="35"/>
          <w:w w:val="110"/>
        </w:rPr>
        <w:t> </w:t>
      </w:r>
      <w:r>
        <w:rPr>
          <w:color w:val="231F20"/>
          <w:w w:val="110"/>
        </w:rPr>
        <w:t>trois</w:t>
      </w:r>
      <w:r>
        <w:rPr>
          <w:color w:val="231F20"/>
          <w:spacing w:val="35"/>
          <w:w w:val="110"/>
        </w:rPr>
        <w:t> </w:t>
      </w:r>
      <w:r>
        <w:rPr>
          <w:color w:val="231F20"/>
          <w:w w:val="110"/>
        </w:rPr>
        <w:t>solutions</w:t>
      </w:r>
      <w:r>
        <w:rPr>
          <w:color w:val="231F20"/>
          <w:spacing w:val="35"/>
          <w:w w:val="110"/>
        </w:rPr>
        <w:t> </w:t>
      </w:r>
      <w:r>
        <w:rPr>
          <w:color w:val="231F20"/>
          <w:w w:val="110"/>
        </w:rPr>
        <w:t>durables</w:t>
      </w:r>
      <w:r>
        <w:rPr>
          <w:color w:val="231F20"/>
          <w:spacing w:val="35"/>
          <w:w w:val="110"/>
        </w:rPr>
        <w:t> </w:t>
      </w:r>
      <w:r>
        <w:rPr>
          <w:color w:val="231F20"/>
          <w:w w:val="110"/>
        </w:rPr>
        <w:t>avec</w:t>
      </w:r>
      <w:r>
        <w:rPr>
          <w:color w:val="231F20"/>
          <w:spacing w:val="35"/>
          <w:w w:val="110"/>
        </w:rPr>
        <w:t> </w:t>
      </w:r>
      <w:r>
        <w:rPr>
          <w:color w:val="231F20"/>
          <w:w w:val="110"/>
        </w:rPr>
        <w:t>l’intégration sur</w:t>
      </w:r>
      <w:r>
        <w:rPr>
          <w:color w:val="231F20"/>
          <w:spacing w:val="23"/>
          <w:w w:val="110"/>
        </w:rPr>
        <w:t> </w:t>
      </w:r>
      <w:r>
        <w:rPr>
          <w:color w:val="231F20"/>
          <w:w w:val="110"/>
        </w:rPr>
        <w:t>place</w:t>
      </w:r>
      <w:r>
        <w:rPr>
          <w:color w:val="231F20"/>
          <w:spacing w:val="23"/>
          <w:w w:val="110"/>
        </w:rPr>
        <w:t> </w:t>
      </w:r>
      <w:r>
        <w:rPr>
          <w:color w:val="231F20"/>
          <w:w w:val="110"/>
        </w:rPr>
        <w:t>et</w:t>
      </w:r>
      <w:r>
        <w:rPr>
          <w:color w:val="231F20"/>
          <w:spacing w:val="23"/>
          <w:w w:val="110"/>
        </w:rPr>
        <w:t> </w:t>
      </w:r>
      <w:r>
        <w:rPr>
          <w:color w:val="231F20"/>
          <w:w w:val="110"/>
        </w:rPr>
        <w:t>le</w:t>
      </w:r>
      <w:r>
        <w:rPr>
          <w:color w:val="231F20"/>
          <w:spacing w:val="23"/>
          <w:w w:val="110"/>
        </w:rPr>
        <w:t> </w:t>
      </w:r>
      <w:r>
        <w:rPr>
          <w:color w:val="231F20"/>
          <w:w w:val="110"/>
        </w:rPr>
        <w:t>rapatriement</w:t>
      </w:r>
      <w:r>
        <w:rPr>
          <w:color w:val="231F20"/>
          <w:spacing w:val="23"/>
          <w:w w:val="110"/>
        </w:rPr>
        <w:t> </w:t>
      </w:r>
      <w:r>
        <w:rPr>
          <w:color w:val="231F20"/>
          <w:w w:val="110"/>
        </w:rPr>
        <w:t>volontaire.</w:t>
      </w:r>
      <w:r>
        <w:rPr>
          <w:color w:val="231F20"/>
          <w:spacing w:val="23"/>
          <w:w w:val="110"/>
        </w:rPr>
        <w:t> </w:t>
      </w:r>
      <w:r>
        <w:rPr>
          <w:color w:val="231F20"/>
          <w:w w:val="110"/>
        </w:rPr>
        <w:t>Elle</w:t>
      </w:r>
      <w:r>
        <w:rPr>
          <w:color w:val="231F20"/>
          <w:spacing w:val="23"/>
          <w:w w:val="110"/>
        </w:rPr>
        <w:t> </w:t>
      </w:r>
      <w:r>
        <w:rPr>
          <w:color w:val="231F20"/>
          <w:w w:val="110"/>
        </w:rPr>
        <w:t>implique</w:t>
      </w:r>
      <w:r>
        <w:rPr>
          <w:color w:val="231F20"/>
          <w:spacing w:val="23"/>
          <w:w w:val="110"/>
        </w:rPr>
        <w:t> </w:t>
      </w:r>
      <w:r>
        <w:rPr>
          <w:color w:val="231F20"/>
          <w:w w:val="110"/>
        </w:rPr>
        <w:t>une</w:t>
      </w:r>
      <w:r>
        <w:rPr>
          <w:color w:val="231F20"/>
          <w:spacing w:val="23"/>
          <w:w w:val="110"/>
        </w:rPr>
        <w:t> </w:t>
      </w:r>
      <w:r>
        <w:rPr>
          <w:color w:val="231F20"/>
          <w:w w:val="110"/>
        </w:rPr>
        <w:t>présélection</w:t>
      </w:r>
      <w:r>
        <w:rPr>
          <w:color w:val="231F20"/>
          <w:spacing w:val="23"/>
          <w:w w:val="110"/>
        </w:rPr>
        <w:t> </w:t>
      </w:r>
      <w:r>
        <w:rPr>
          <w:color w:val="231F20"/>
          <w:spacing w:val="-5"/>
          <w:w w:val="110"/>
        </w:rPr>
        <w:t>des</w:t>
      </w:r>
    </w:p>
    <w:p>
      <w:pPr>
        <w:pStyle w:val="BodyText"/>
        <w:jc w:val="left"/>
      </w:pPr>
    </w:p>
    <w:p>
      <w:pPr>
        <w:pStyle w:val="BodyText"/>
        <w:jc w:val="left"/>
      </w:pPr>
    </w:p>
    <w:p>
      <w:pPr>
        <w:pStyle w:val="BodyText"/>
        <w:spacing w:before="64"/>
        <w:jc w:val="left"/>
      </w:pPr>
    </w:p>
    <w:p>
      <w:pPr>
        <w:pStyle w:val="ListParagraph"/>
        <w:numPr>
          <w:ilvl w:val="0"/>
          <w:numId w:val="1"/>
        </w:numPr>
        <w:tabs>
          <w:tab w:pos="837" w:val="left" w:leader="none"/>
        </w:tabs>
        <w:spacing w:line="240" w:lineRule="auto" w:before="1" w:after="0"/>
        <w:ind w:left="837" w:right="0" w:hanging="325"/>
        <w:jc w:val="both"/>
        <w:rPr>
          <w:sz w:val="15"/>
        </w:rPr>
      </w:pPr>
      <w:r>
        <w:rPr>
          <w:color w:val="231F20"/>
          <w:w w:val="105"/>
          <w:sz w:val="15"/>
        </w:rPr>
        <w:t>Directive</w:t>
      </w:r>
      <w:r>
        <w:rPr>
          <w:color w:val="231F20"/>
          <w:spacing w:val="3"/>
          <w:w w:val="105"/>
          <w:sz w:val="15"/>
        </w:rPr>
        <w:t> </w:t>
      </w:r>
      <w:r>
        <w:rPr>
          <w:color w:val="231F20"/>
          <w:w w:val="105"/>
          <w:sz w:val="15"/>
        </w:rPr>
        <w:t>2011/98/UE,</w:t>
      </w:r>
      <w:r>
        <w:rPr>
          <w:color w:val="231F20"/>
          <w:spacing w:val="3"/>
          <w:w w:val="105"/>
          <w:sz w:val="15"/>
        </w:rPr>
        <w:t> </w:t>
      </w:r>
      <w:r>
        <w:rPr>
          <w:color w:val="231F20"/>
          <w:w w:val="105"/>
          <w:sz w:val="15"/>
        </w:rPr>
        <w:t>préc.</w:t>
      </w:r>
      <w:r>
        <w:rPr>
          <w:color w:val="231F20"/>
          <w:spacing w:val="4"/>
          <w:w w:val="105"/>
          <w:sz w:val="15"/>
        </w:rPr>
        <w:t> </w:t>
      </w:r>
      <w:r>
        <w:rPr>
          <w:color w:val="231F20"/>
          <w:w w:val="105"/>
          <w:sz w:val="15"/>
        </w:rPr>
        <w:t>;</w:t>
      </w:r>
      <w:r>
        <w:rPr>
          <w:color w:val="231F20"/>
          <w:spacing w:val="3"/>
          <w:w w:val="105"/>
          <w:sz w:val="15"/>
        </w:rPr>
        <w:t> </w:t>
      </w:r>
      <w:r>
        <w:rPr>
          <w:color w:val="231F20"/>
          <w:w w:val="105"/>
          <w:sz w:val="15"/>
        </w:rPr>
        <w:t>directive</w:t>
      </w:r>
      <w:r>
        <w:rPr>
          <w:color w:val="231F20"/>
          <w:spacing w:val="4"/>
          <w:w w:val="105"/>
          <w:sz w:val="15"/>
        </w:rPr>
        <w:t> </w:t>
      </w:r>
      <w:r>
        <w:rPr>
          <w:color w:val="231F20"/>
          <w:w w:val="105"/>
          <w:sz w:val="15"/>
        </w:rPr>
        <w:t>2003/86/CE,</w:t>
      </w:r>
      <w:r>
        <w:rPr>
          <w:color w:val="231F20"/>
          <w:spacing w:val="3"/>
          <w:w w:val="105"/>
          <w:sz w:val="15"/>
        </w:rPr>
        <w:t> </w:t>
      </w:r>
      <w:r>
        <w:rPr>
          <w:color w:val="231F20"/>
          <w:spacing w:val="-2"/>
          <w:w w:val="105"/>
          <w:sz w:val="15"/>
        </w:rPr>
        <w:t>préc.</w:t>
      </w:r>
    </w:p>
    <w:p>
      <w:pPr>
        <w:pStyle w:val="ListParagraph"/>
        <w:numPr>
          <w:ilvl w:val="0"/>
          <w:numId w:val="1"/>
        </w:numPr>
        <w:tabs>
          <w:tab w:pos="836" w:val="left" w:leader="none"/>
        </w:tabs>
        <w:spacing w:line="249" w:lineRule="auto" w:before="7" w:after="0"/>
        <w:ind w:left="340" w:right="55" w:firstLine="171"/>
        <w:jc w:val="both"/>
        <w:rPr>
          <w:sz w:val="15"/>
        </w:rPr>
      </w:pPr>
      <w:r>
        <w:rPr>
          <w:color w:val="231F20"/>
          <w:w w:val="110"/>
          <w:sz w:val="15"/>
        </w:rPr>
        <w:t>Il</w:t>
      </w:r>
      <w:r>
        <w:rPr>
          <w:color w:val="231F20"/>
          <w:spacing w:val="-11"/>
          <w:w w:val="110"/>
          <w:sz w:val="15"/>
        </w:rPr>
        <w:t> </w:t>
      </w:r>
      <w:r>
        <w:rPr>
          <w:color w:val="231F20"/>
          <w:w w:val="110"/>
          <w:sz w:val="15"/>
        </w:rPr>
        <w:t>s’agit</w:t>
      </w:r>
      <w:r>
        <w:rPr>
          <w:color w:val="231F20"/>
          <w:spacing w:val="-10"/>
          <w:w w:val="110"/>
          <w:sz w:val="15"/>
        </w:rPr>
        <w:t> </w:t>
      </w:r>
      <w:r>
        <w:rPr>
          <w:color w:val="231F20"/>
          <w:w w:val="110"/>
          <w:sz w:val="15"/>
        </w:rPr>
        <w:t>généralement</w:t>
      </w:r>
      <w:r>
        <w:rPr>
          <w:color w:val="231F20"/>
          <w:spacing w:val="-10"/>
          <w:w w:val="110"/>
          <w:sz w:val="15"/>
        </w:rPr>
        <w:t> </w:t>
      </w:r>
      <w:r>
        <w:rPr>
          <w:color w:val="231F20"/>
          <w:w w:val="110"/>
          <w:sz w:val="15"/>
        </w:rPr>
        <w:t>d’États</w:t>
      </w:r>
      <w:r>
        <w:rPr>
          <w:color w:val="231F20"/>
          <w:spacing w:val="-11"/>
          <w:w w:val="110"/>
          <w:sz w:val="15"/>
        </w:rPr>
        <w:t> </w:t>
      </w:r>
      <w:r>
        <w:rPr>
          <w:color w:val="231F20"/>
          <w:w w:val="110"/>
          <w:sz w:val="15"/>
        </w:rPr>
        <w:t>proches</w:t>
      </w:r>
      <w:r>
        <w:rPr>
          <w:color w:val="231F20"/>
          <w:spacing w:val="-10"/>
          <w:w w:val="110"/>
          <w:sz w:val="15"/>
        </w:rPr>
        <w:t> </w:t>
      </w:r>
      <w:r>
        <w:rPr>
          <w:color w:val="231F20"/>
          <w:w w:val="110"/>
          <w:sz w:val="15"/>
        </w:rPr>
        <w:t>de</w:t>
      </w:r>
      <w:r>
        <w:rPr>
          <w:color w:val="231F20"/>
          <w:spacing w:val="-10"/>
          <w:w w:val="110"/>
          <w:sz w:val="15"/>
        </w:rPr>
        <w:t> </w:t>
      </w:r>
      <w:r>
        <w:rPr>
          <w:color w:val="231F20"/>
          <w:w w:val="110"/>
          <w:sz w:val="15"/>
        </w:rPr>
        <w:t>la</w:t>
      </w:r>
      <w:r>
        <w:rPr>
          <w:color w:val="231F20"/>
          <w:spacing w:val="-11"/>
          <w:w w:val="110"/>
          <w:sz w:val="15"/>
        </w:rPr>
        <w:t> </w:t>
      </w:r>
      <w:r>
        <w:rPr>
          <w:color w:val="231F20"/>
          <w:w w:val="110"/>
          <w:sz w:val="15"/>
        </w:rPr>
        <w:t>zone</w:t>
      </w:r>
      <w:r>
        <w:rPr>
          <w:color w:val="231F20"/>
          <w:spacing w:val="-10"/>
          <w:w w:val="110"/>
          <w:sz w:val="15"/>
        </w:rPr>
        <w:t> </w:t>
      </w:r>
      <w:r>
        <w:rPr>
          <w:color w:val="231F20"/>
          <w:w w:val="110"/>
          <w:sz w:val="15"/>
        </w:rPr>
        <w:t>de</w:t>
      </w:r>
      <w:r>
        <w:rPr>
          <w:color w:val="231F20"/>
          <w:spacing w:val="-10"/>
          <w:w w:val="110"/>
          <w:sz w:val="15"/>
        </w:rPr>
        <w:t> </w:t>
      </w:r>
      <w:r>
        <w:rPr>
          <w:color w:val="231F20"/>
          <w:w w:val="110"/>
          <w:sz w:val="15"/>
        </w:rPr>
        <w:t>conflit</w:t>
      </w:r>
      <w:r>
        <w:rPr>
          <w:color w:val="231F20"/>
          <w:spacing w:val="-11"/>
          <w:w w:val="110"/>
          <w:sz w:val="15"/>
        </w:rPr>
        <w:t> </w:t>
      </w:r>
      <w:r>
        <w:rPr>
          <w:color w:val="231F20"/>
          <w:w w:val="110"/>
          <w:sz w:val="15"/>
        </w:rPr>
        <w:t>qui</w:t>
      </w:r>
      <w:r>
        <w:rPr>
          <w:color w:val="231F20"/>
          <w:spacing w:val="-10"/>
          <w:w w:val="110"/>
          <w:sz w:val="15"/>
        </w:rPr>
        <w:t> </w:t>
      </w:r>
      <w:r>
        <w:rPr>
          <w:color w:val="231F20"/>
          <w:w w:val="110"/>
          <w:sz w:val="15"/>
        </w:rPr>
        <w:t>accueillent</w:t>
      </w:r>
      <w:r>
        <w:rPr>
          <w:color w:val="231F20"/>
          <w:spacing w:val="-10"/>
          <w:w w:val="110"/>
          <w:sz w:val="15"/>
        </w:rPr>
        <w:t> </w:t>
      </w:r>
      <w:r>
        <w:rPr>
          <w:color w:val="231F20"/>
          <w:w w:val="110"/>
          <w:sz w:val="15"/>
        </w:rPr>
        <w:t>un</w:t>
      </w:r>
      <w:r>
        <w:rPr>
          <w:color w:val="231F20"/>
          <w:spacing w:val="-11"/>
          <w:w w:val="110"/>
          <w:sz w:val="15"/>
        </w:rPr>
        <w:t> </w:t>
      </w:r>
      <w:r>
        <w:rPr>
          <w:color w:val="231F20"/>
          <w:w w:val="110"/>
          <w:sz w:val="15"/>
        </w:rPr>
        <w:t>grand</w:t>
      </w:r>
      <w:r>
        <w:rPr>
          <w:color w:val="231F20"/>
          <w:spacing w:val="-10"/>
          <w:w w:val="110"/>
          <w:sz w:val="15"/>
        </w:rPr>
        <w:t> </w:t>
      </w:r>
      <w:r>
        <w:rPr>
          <w:color w:val="231F20"/>
          <w:w w:val="110"/>
          <w:sz w:val="15"/>
        </w:rPr>
        <w:t>nombre de réfugiés et au sein desquels ces derniers n’ont aucune perspective d’avenir. Parmi les États de </w:t>
      </w:r>
      <w:r>
        <w:rPr>
          <w:color w:val="231F20"/>
          <w:sz w:val="15"/>
        </w:rPr>
        <w:t>premier asile des personnes fuyant le conflit en Syrie, on retrouve notamment : le Liban, la Jordanie,</w:t>
      </w:r>
      <w:r>
        <w:rPr>
          <w:color w:val="231F20"/>
          <w:w w:val="110"/>
          <w:sz w:val="15"/>
        </w:rPr>
        <w:t> </w:t>
      </w:r>
      <w:r>
        <w:rPr>
          <w:color w:val="231F20"/>
          <w:spacing w:val="-2"/>
          <w:w w:val="110"/>
          <w:sz w:val="15"/>
        </w:rPr>
        <w:t>l’Égypte…</w:t>
      </w:r>
    </w:p>
    <w:p>
      <w:pPr>
        <w:pStyle w:val="ListParagraph"/>
        <w:numPr>
          <w:ilvl w:val="0"/>
          <w:numId w:val="1"/>
        </w:numPr>
        <w:tabs>
          <w:tab w:pos="836" w:val="left" w:leader="none"/>
        </w:tabs>
        <w:spacing w:line="249" w:lineRule="auto" w:before="3" w:after="0"/>
        <w:ind w:left="340" w:right="55" w:firstLine="171"/>
        <w:jc w:val="both"/>
        <w:rPr>
          <w:sz w:val="15"/>
        </w:rPr>
      </w:pPr>
      <w:r>
        <w:rPr>
          <w:color w:val="231F20"/>
          <w:w w:val="110"/>
          <w:sz w:val="15"/>
        </w:rPr>
        <w:t>Parmi les plus grands États de réinstallation, on retrouve notamment : les États-Unis, le Canada,</w:t>
      </w:r>
      <w:r>
        <w:rPr>
          <w:color w:val="231F20"/>
          <w:spacing w:val="-7"/>
          <w:w w:val="110"/>
          <w:sz w:val="15"/>
        </w:rPr>
        <w:t> </w:t>
      </w:r>
      <w:r>
        <w:rPr>
          <w:color w:val="231F20"/>
          <w:w w:val="110"/>
          <w:sz w:val="15"/>
        </w:rPr>
        <w:t>l’Australie,</w:t>
      </w:r>
      <w:r>
        <w:rPr>
          <w:color w:val="231F20"/>
          <w:spacing w:val="-7"/>
          <w:w w:val="110"/>
          <w:sz w:val="15"/>
        </w:rPr>
        <w:t> </w:t>
      </w:r>
      <w:r>
        <w:rPr>
          <w:color w:val="231F20"/>
          <w:w w:val="110"/>
          <w:sz w:val="15"/>
        </w:rPr>
        <w:t>la</w:t>
      </w:r>
      <w:r>
        <w:rPr>
          <w:color w:val="231F20"/>
          <w:spacing w:val="-7"/>
          <w:w w:val="110"/>
          <w:sz w:val="15"/>
        </w:rPr>
        <w:t> </w:t>
      </w:r>
      <w:r>
        <w:rPr>
          <w:color w:val="231F20"/>
          <w:w w:val="110"/>
          <w:sz w:val="15"/>
        </w:rPr>
        <w:t>Suède,</w:t>
      </w:r>
      <w:r>
        <w:rPr>
          <w:color w:val="231F20"/>
          <w:spacing w:val="-7"/>
          <w:w w:val="110"/>
          <w:sz w:val="15"/>
        </w:rPr>
        <w:t> </w:t>
      </w:r>
      <w:r>
        <w:rPr>
          <w:color w:val="231F20"/>
          <w:w w:val="110"/>
          <w:sz w:val="15"/>
        </w:rPr>
        <w:t>la</w:t>
      </w:r>
      <w:r>
        <w:rPr>
          <w:color w:val="231F20"/>
          <w:spacing w:val="-7"/>
          <w:w w:val="110"/>
          <w:sz w:val="15"/>
        </w:rPr>
        <w:t> </w:t>
      </w:r>
      <w:r>
        <w:rPr>
          <w:color w:val="231F20"/>
          <w:w w:val="110"/>
          <w:sz w:val="15"/>
        </w:rPr>
        <w:t>Norvège,</w:t>
      </w:r>
      <w:r>
        <w:rPr>
          <w:color w:val="231F20"/>
          <w:spacing w:val="-7"/>
          <w:w w:val="110"/>
          <w:sz w:val="15"/>
        </w:rPr>
        <w:t> </w:t>
      </w:r>
      <w:r>
        <w:rPr>
          <w:color w:val="231F20"/>
          <w:w w:val="110"/>
          <w:sz w:val="15"/>
        </w:rPr>
        <w:t>l’Allemagne,</w:t>
      </w:r>
      <w:r>
        <w:rPr>
          <w:color w:val="231F20"/>
          <w:spacing w:val="-7"/>
          <w:w w:val="110"/>
          <w:sz w:val="15"/>
        </w:rPr>
        <w:t> </w:t>
      </w:r>
      <w:r>
        <w:rPr>
          <w:color w:val="231F20"/>
          <w:w w:val="110"/>
          <w:sz w:val="15"/>
        </w:rPr>
        <w:t>les</w:t>
      </w:r>
      <w:r>
        <w:rPr>
          <w:color w:val="231F20"/>
          <w:spacing w:val="-7"/>
          <w:w w:val="110"/>
          <w:sz w:val="15"/>
        </w:rPr>
        <w:t> </w:t>
      </w:r>
      <w:r>
        <w:rPr>
          <w:color w:val="231F20"/>
          <w:w w:val="110"/>
          <w:sz w:val="15"/>
        </w:rPr>
        <w:t>Pays-Bas,</w:t>
      </w:r>
      <w:r>
        <w:rPr>
          <w:color w:val="231F20"/>
          <w:spacing w:val="-7"/>
          <w:w w:val="110"/>
          <w:sz w:val="15"/>
        </w:rPr>
        <w:t> </w:t>
      </w:r>
      <w:r>
        <w:rPr>
          <w:color w:val="231F20"/>
          <w:w w:val="110"/>
          <w:sz w:val="15"/>
        </w:rPr>
        <w:t>la</w:t>
      </w:r>
      <w:r>
        <w:rPr>
          <w:color w:val="231F20"/>
          <w:spacing w:val="-7"/>
          <w:w w:val="110"/>
          <w:sz w:val="15"/>
        </w:rPr>
        <w:t> </w:t>
      </w:r>
      <w:r>
        <w:rPr>
          <w:color w:val="231F20"/>
          <w:w w:val="110"/>
          <w:sz w:val="15"/>
        </w:rPr>
        <w:t>France…</w:t>
      </w:r>
    </w:p>
    <w:p>
      <w:pPr>
        <w:pStyle w:val="ListParagraph"/>
        <w:numPr>
          <w:ilvl w:val="0"/>
          <w:numId w:val="1"/>
        </w:numPr>
        <w:tabs>
          <w:tab w:pos="837" w:val="left" w:leader="none"/>
        </w:tabs>
        <w:spacing w:line="240" w:lineRule="auto" w:before="1" w:after="0"/>
        <w:ind w:left="837" w:right="0" w:hanging="325"/>
        <w:jc w:val="both"/>
        <w:rPr>
          <w:sz w:val="15"/>
        </w:rPr>
      </w:pPr>
      <w:r>
        <w:rPr>
          <w:color w:val="231F20"/>
          <w:w w:val="105"/>
          <w:sz w:val="15"/>
        </w:rPr>
        <w:t>UNHCR,</w:t>
      </w:r>
      <w:r>
        <w:rPr>
          <w:color w:val="231F20"/>
          <w:spacing w:val="-5"/>
          <w:w w:val="105"/>
          <w:sz w:val="15"/>
        </w:rPr>
        <w:t> </w:t>
      </w:r>
      <w:r>
        <w:rPr>
          <w:i/>
          <w:color w:val="231F20"/>
          <w:w w:val="105"/>
          <w:sz w:val="15"/>
        </w:rPr>
        <w:t>Manuel</w:t>
      </w:r>
      <w:r>
        <w:rPr>
          <w:i/>
          <w:color w:val="231F20"/>
          <w:spacing w:val="1"/>
          <w:w w:val="105"/>
          <w:sz w:val="15"/>
        </w:rPr>
        <w:t> </w:t>
      </w:r>
      <w:r>
        <w:rPr>
          <w:i/>
          <w:color w:val="231F20"/>
          <w:w w:val="105"/>
          <w:sz w:val="15"/>
        </w:rPr>
        <w:t>de</w:t>
      </w:r>
      <w:r>
        <w:rPr>
          <w:i/>
          <w:color w:val="231F20"/>
          <w:spacing w:val="1"/>
          <w:w w:val="105"/>
          <w:sz w:val="15"/>
        </w:rPr>
        <w:t> </w:t>
      </w:r>
      <w:r>
        <w:rPr>
          <w:i/>
          <w:color w:val="231F20"/>
          <w:w w:val="105"/>
          <w:sz w:val="15"/>
        </w:rPr>
        <w:t>réinstallation</w:t>
      </w:r>
      <w:r>
        <w:rPr>
          <w:color w:val="231F20"/>
          <w:w w:val="105"/>
          <w:sz w:val="15"/>
        </w:rPr>
        <w:t>,</w:t>
      </w:r>
      <w:r>
        <w:rPr>
          <w:color w:val="231F20"/>
          <w:spacing w:val="-4"/>
          <w:w w:val="105"/>
          <w:sz w:val="15"/>
        </w:rPr>
        <w:t> </w:t>
      </w:r>
      <w:r>
        <w:rPr>
          <w:i/>
          <w:color w:val="231F20"/>
          <w:w w:val="105"/>
          <w:sz w:val="15"/>
        </w:rPr>
        <w:t>op.</w:t>
      </w:r>
      <w:r>
        <w:rPr>
          <w:i/>
          <w:color w:val="231F20"/>
          <w:spacing w:val="1"/>
          <w:w w:val="105"/>
          <w:sz w:val="15"/>
        </w:rPr>
        <w:t> </w:t>
      </w:r>
      <w:r>
        <w:rPr>
          <w:i/>
          <w:color w:val="231F20"/>
          <w:w w:val="105"/>
          <w:sz w:val="15"/>
        </w:rPr>
        <w:t>cit.</w:t>
      </w:r>
      <w:r>
        <w:rPr>
          <w:color w:val="231F20"/>
          <w:w w:val="105"/>
          <w:sz w:val="15"/>
        </w:rPr>
        <w:t>,</w:t>
      </w:r>
      <w:r>
        <w:rPr>
          <w:color w:val="231F20"/>
          <w:spacing w:val="-4"/>
          <w:w w:val="105"/>
          <w:sz w:val="15"/>
        </w:rPr>
        <w:t> </w:t>
      </w:r>
      <w:r>
        <w:rPr>
          <w:color w:val="231F20"/>
          <w:w w:val="105"/>
          <w:sz w:val="15"/>
        </w:rPr>
        <w:t>p.</w:t>
      </w:r>
      <w:r>
        <w:rPr>
          <w:color w:val="231F20"/>
          <w:spacing w:val="-4"/>
          <w:w w:val="105"/>
          <w:sz w:val="15"/>
        </w:rPr>
        <w:t> </w:t>
      </w:r>
      <w:r>
        <w:rPr>
          <w:color w:val="231F20"/>
          <w:spacing w:val="-5"/>
          <w:w w:val="105"/>
          <w:sz w:val="15"/>
        </w:rPr>
        <w:t>3.</w:t>
      </w:r>
    </w:p>
    <w:p>
      <w:pPr>
        <w:pStyle w:val="ListParagraph"/>
        <w:spacing w:after="0" w:line="240" w:lineRule="auto"/>
        <w:jc w:val="both"/>
        <w:rPr>
          <w:sz w:val="15"/>
        </w:rPr>
        <w:sectPr>
          <w:pgSz w:w="9080" w:h="13610"/>
          <w:pgMar w:header="0" w:footer="320" w:top="1560" w:bottom="520" w:left="1133" w:right="1133"/>
        </w:sectPr>
      </w:pPr>
    </w:p>
    <w:p>
      <w:pPr>
        <w:pStyle w:val="BodyText"/>
        <w:spacing w:line="256" w:lineRule="auto" w:before="130"/>
        <w:ind w:left="57" w:right="339"/>
      </w:pPr>
      <w:r>
        <w:rPr>
          <w:color w:val="231F20"/>
          <w:w w:val="110"/>
        </w:rPr>
        <w:t>réfugiés</w:t>
      </w:r>
      <w:r>
        <w:rPr>
          <w:color w:val="231F20"/>
          <w:spacing w:val="-10"/>
          <w:w w:val="110"/>
        </w:rPr>
        <w:t> </w:t>
      </w:r>
      <w:r>
        <w:rPr>
          <w:color w:val="231F20"/>
          <w:w w:val="110"/>
        </w:rPr>
        <w:t>les</w:t>
      </w:r>
      <w:r>
        <w:rPr>
          <w:color w:val="231F20"/>
          <w:spacing w:val="-10"/>
          <w:w w:val="110"/>
        </w:rPr>
        <w:t> </w:t>
      </w:r>
      <w:r>
        <w:rPr>
          <w:color w:val="231F20"/>
          <w:w w:val="110"/>
        </w:rPr>
        <w:t>plus</w:t>
      </w:r>
      <w:r>
        <w:rPr>
          <w:color w:val="231F20"/>
          <w:spacing w:val="-10"/>
          <w:w w:val="110"/>
        </w:rPr>
        <w:t> </w:t>
      </w:r>
      <w:r>
        <w:rPr>
          <w:color w:val="231F20"/>
          <w:w w:val="110"/>
        </w:rPr>
        <w:t>vulnérables</w:t>
      </w:r>
      <w:r>
        <w:rPr>
          <w:color w:val="231F20"/>
          <w:spacing w:val="-10"/>
          <w:w w:val="110"/>
        </w:rPr>
        <w:t> </w:t>
      </w:r>
      <w:r>
        <w:rPr>
          <w:color w:val="231F20"/>
          <w:w w:val="110"/>
        </w:rPr>
        <w:t>–</w:t>
      </w:r>
      <w:r>
        <w:rPr>
          <w:color w:val="231F20"/>
          <w:spacing w:val="-10"/>
          <w:w w:val="110"/>
        </w:rPr>
        <w:t> </w:t>
      </w:r>
      <w:r>
        <w:rPr>
          <w:color w:val="231F20"/>
          <w:w w:val="110"/>
        </w:rPr>
        <w:t>qui</w:t>
      </w:r>
      <w:r>
        <w:rPr>
          <w:color w:val="231F20"/>
          <w:spacing w:val="-10"/>
          <w:w w:val="110"/>
        </w:rPr>
        <w:t> </w:t>
      </w:r>
      <w:r>
        <w:rPr>
          <w:color w:val="231F20"/>
          <w:w w:val="110"/>
        </w:rPr>
        <w:t>est,</w:t>
      </w:r>
      <w:r>
        <w:rPr>
          <w:color w:val="231F20"/>
          <w:spacing w:val="-10"/>
          <w:w w:val="110"/>
        </w:rPr>
        <w:t> </w:t>
      </w:r>
      <w:r>
        <w:rPr>
          <w:color w:val="231F20"/>
          <w:w w:val="110"/>
        </w:rPr>
        <w:t>dans</w:t>
      </w:r>
      <w:r>
        <w:rPr>
          <w:color w:val="231F20"/>
          <w:spacing w:val="-10"/>
          <w:w w:val="110"/>
        </w:rPr>
        <w:t> </w:t>
      </w:r>
      <w:r>
        <w:rPr>
          <w:color w:val="231F20"/>
          <w:w w:val="110"/>
        </w:rPr>
        <w:t>la</w:t>
      </w:r>
      <w:r>
        <w:rPr>
          <w:color w:val="231F20"/>
          <w:spacing w:val="-10"/>
          <w:w w:val="110"/>
        </w:rPr>
        <w:t> </w:t>
      </w:r>
      <w:r>
        <w:rPr>
          <w:color w:val="231F20"/>
          <w:w w:val="110"/>
        </w:rPr>
        <w:t>majorité</w:t>
      </w:r>
      <w:r>
        <w:rPr>
          <w:color w:val="231F20"/>
          <w:spacing w:val="-10"/>
          <w:w w:val="110"/>
        </w:rPr>
        <w:t> </w:t>
      </w:r>
      <w:r>
        <w:rPr>
          <w:color w:val="231F20"/>
          <w:w w:val="110"/>
        </w:rPr>
        <w:t>des</w:t>
      </w:r>
      <w:r>
        <w:rPr>
          <w:color w:val="231F20"/>
          <w:spacing w:val="-10"/>
          <w:w w:val="110"/>
        </w:rPr>
        <w:t> </w:t>
      </w:r>
      <w:r>
        <w:rPr>
          <w:color w:val="231F20"/>
          <w:w w:val="110"/>
        </w:rPr>
        <w:t>États</w:t>
      </w:r>
      <w:r>
        <w:rPr>
          <w:color w:val="231F20"/>
          <w:spacing w:val="-10"/>
          <w:w w:val="110"/>
        </w:rPr>
        <w:t> </w:t>
      </w:r>
      <w:r>
        <w:rPr>
          <w:color w:val="231F20"/>
          <w:w w:val="110"/>
        </w:rPr>
        <w:t>occidentaux, effectuée par le HCR –, suivie d’une sélection par l’État de réinstallation.</w:t>
      </w:r>
    </w:p>
    <w:p>
      <w:pPr>
        <w:pStyle w:val="BodyText"/>
        <w:spacing w:line="256" w:lineRule="auto" w:before="52"/>
        <w:ind w:left="57" w:right="331" w:firstLine="192"/>
      </w:pPr>
      <w:r>
        <w:rPr>
          <w:color w:val="231F20"/>
          <w:w w:val="110"/>
        </w:rPr>
        <w:t>La réinstallation n’est généralement pas accessible aux réfugiés palesti- niens</w:t>
      </w:r>
      <w:r>
        <w:rPr>
          <w:color w:val="231F20"/>
          <w:spacing w:val="-3"/>
          <w:w w:val="110"/>
        </w:rPr>
        <w:t> </w:t>
      </w:r>
      <w:r>
        <w:rPr>
          <w:color w:val="231F20"/>
          <w:w w:val="110"/>
        </w:rPr>
        <w:t>car</w:t>
      </w:r>
      <w:r>
        <w:rPr>
          <w:color w:val="231F20"/>
          <w:spacing w:val="-3"/>
          <w:w w:val="110"/>
        </w:rPr>
        <w:t> </w:t>
      </w:r>
      <w:r>
        <w:rPr>
          <w:color w:val="231F20"/>
          <w:w w:val="110"/>
        </w:rPr>
        <w:t>ces</w:t>
      </w:r>
      <w:r>
        <w:rPr>
          <w:color w:val="231F20"/>
          <w:spacing w:val="-3"/>
          <w:w w:val="110"/>
        </w:rPr>
        <w:t> </w:t>
      </w:r>
      <w:r>
        <w:rPr>
          <w:color w:val="231F20"/>
          <w:w w:val="110"/>
        </w:rPr>
        <w:t>derniers</w:t>
      </w:r>
      <w:r>
        <w:rPr>
          <w:color w:val="231F20"/>
          <w:spacing w:val="-3"/>
          <w:w w:val="110"/>
        </w:rPr>
        <w:t> </w:t>
      </w:r>
      <w:r>
        <w:rPr>
          <w:color w:val="231F20"/>
          <w:w w:val="110"/>
        </w:rPr>
        <w:t>sont,</w:t>
      </w:r>
      <w:r>
        <w:rPr>
          <w:color w:val="231F20"/>
          <w:spacing w:val="-3"/>
          <w:w w:val="110"/>
        </w:rPr>
        <w:t> </w:t>
      </w:r>
      <w:r>
        <w:rPr>
          <w:color w:val="231F20"/>
          <w:w w:val="110"/>
        </w:rPr>
        <w:t>pour</w:t>
      </w:r>
      <w:r>
        <w:rPr>
          <w:color w:val="231F20"/>
          <w:spacing w:val="-3"/>
          <w:w w:val="110"/>
        </w:rPr>
        <w:t> </w:t>
      </w:r>
      <w:r>
        <w:rPr>
          <w:color w:val="231F20"/>
          <w:w w:val="110"/>
        </w:rPr>
        <w:t>la</w:t>
      </w:r>
      <w:r>
        <w:rPr>
          <w:color w:val="231F20"/>
          <w:spacing w:val="-3"/>
          <w:w w:val="110"/>
        </w:rPr>
        <w:t> </w:t>
      </w:r>
      <w:r>
        <w:rPr>
          <w:color w:val="231F20"/>
          <w:w w:val="110"/>
        </w:rPr>
        <w:t>plupart,</w:t>
      </w:r>
      <w:r>
        <w:rPr>
          <w:color w:val="231F20"/>
          <w:spacing w:val="-3"/>
          <w:w w:val="110"/>
        </w:rPr>
        <w:t> </w:t>
      </w:r>
      <w:r>
        <w:rPr>
          <w:color w:val="231F20"/>
          <w:w w:val="110"/>
        </w:rPr>
        <w:t>placés</w:t>
      </w:r>
      <w:r>
        <w:rPr>
          <w:color w:val="231F20"/>
          <w:spacing w:val="-3"/>
          <w:w w:val="110"/>
        </w:rPr>
        <w:t> </w:t>
      </w:r>
      <w:r>
        <w:rPr>
          <w:color w:val="231F20"/>
          <w:w w:val="110"/>
        </w:rPr>
        <w:t>sous</w:t>
      </w:r>
      <w:r>
        <w:rPr>
          <w:color w:val="231F20"/>
          <w:spacing w:val="-3"/>
          <w:w w:val="110"/>
        </w:rPr>
        <w:t> </w:t>
      </w:r>
      <w:r>
        <w:rPr>
          <w:color w:val="231F20"/>
          <w:w w:val="110"/>
        </w:rPr>
        <w:t>le</w:t>
      </w:r>
      <w:r>
        <w:rPr>
          <w:color w:val="231F20"/>
          <w:spacing w:val="-3"/>
          <w:w w:val="110"/>
        </w:rPr>
        <w:t> </w:t>
      </w:r>
      <w:r>
        <w:rPr>
          <w:color w:val="231F20"/>
          <w:w w:val="110"/>
        </w:rPr>
        <w:t>mandat</w:t>
      </w:r>
      <w:r>
        <w:rPr>
          <w:color w:val="231F20"/>
          <w:spacing w:val="-3"/>
          <w:w w:val="110"/>
        </w:rPr>
        <w:t> </w:t>
      </w:r>
      <w:r>
        <w:rPr>
          <w:color w:val="231F20"/>
          <w:w w:val="110"/>
        </w:rPr>
        <w:t>exclusif</w:t>
      </w:r>
      <w:r>
        <w:rPr>
          <w:color w:val="231F20"/>
          <w:spacing w:val="-3"/>
          <w:w w:val="110"/>
        </w:rPr>
        <w:t> </w:t>
      </w:r>
      <w:r>
        <w:rPr>
          <w:color w:val="231F20"/>
          <w:w w:val="110"/>
        </w:rPr>
        <w:t>de </w:t>
      </w:r>
      <w:r>
        <w:rPr>
          <w:color w:val="231F20"/>
        </w:rPr>
        <w:t>l’UNRWA.</w:t>
      </w:r>
      <w:r>
        <w:rPr>
          <w:color w:val="231F20"/>
          <w:spacing w:val="23"/>
        </w:rPr>
        <w:t> </w:t>
      </w:r>
      <w:r>
        <w:rPr>
          <w:color w:val="231F20"/>
        </w:rPr>
        <w:t>Cette</w:t>
      </w:r>
      <w:r>
        <w:rPr>
          <w:color w:val="231F20"/>
          <w:spacing w:val="24"/>
        </w:rPr>
        <w:t> </w:t>
      </w:r>
      <w:r>
        <w:rPr>
          <w:color w:val="231F20"/>
        </w:rPr>
        <w:t>agence</w:t>
      </w:r>
      <w:r>
        <w:rPr>
          <w:color w:val="231F20"/>
          <w:spacing w:val="23"/>
        </w:rPr>
        <w:t> </w:t>
      </w:r>
      <w:r>
        <w:rPr>
          <w:color w:val="231F20"/>
        </w:rPr>
        <w:t>possédait</w:t>
      </w:r>
      <w:r>
        <w:rPr>
          <w:color w:val="231F20"/>
          <w:spacing w:val="24"/>
        </w:rPr>
        <w:t> </w:t>
      </w:r>
      <w:r>
        <w:rPr>
          <w:color w:val="231F20"/>
        </w:rPr>
        <w:t>initialement</w:t>
      </w:r>
      <w:r>
        <w:rPr>
          <w:color w:val="231F20"/>
          <w:spacing w:val="23"/>
        </w:rPr>
        <w:t> </w:t>
      </w:r>
      <w:r>
        <w:rPr>
          <w:color w:val="231F20"/>
        </w:rPr>
        <w:t>la</w:t>
      </w:r>
      <w:r>
        <w:rPr>
          <w:color w:val="231F20"/>
          <w:spacing w:val="24"/>
        </w:rPr>
        <w:t> </w:t>
      </w:r>
      <w:r>
        <w:rPr>
          <w:color w:val="231F20"/>
        </w:rPr>
        <w:t>double</w:t>
      </w:r>
      <w:r>
        <w:rPr>
          <w:color w:val="231F20"/>
          <w:spacing w:val="23"/>
        </w:rPr>
        <w:t> </w:t>
      </w:r>
      <w:r>
        <w:rPr>
          <w:color w:val="231F20"/>
        </w:rPr>
        <w:t>mission</w:t>
      </w:r>
      <w:r>
        <w:rPr>
          <w:color w:val="231F20"/>
          <w:spacing w:val="24"/>
        </w:rPr>
        <w:t> </w:t>
      </w:r>
      <w:r>
        <w:rPr>
          <w:color w:val="231F20"/>
        </w:rPr>
        <w:t>d’apporter</w:t>
      </w:r>
      <w:r>
        <w:rPr>
          <w:color w:val="231F20"/>
          <w:spacing w:val="80"/>
          <w:w w:val="150"/>
        </w:rPr>
        <w:t> </w:t>
      </w:r>
      <w:r>
        <w:rPr>
          <w:color w:val="231F20"/>
          <w:w w:val="110"/>
        </w:rPr>
        <w:t>une</w:t>
      </w:r>
      <w:r>
        <w:rPr>
          <w:color w:val="231F20"/>
          <w:spacing w:val="36"/>
          <w:w w:val="110"/>
        </w:rPr>
        <w:t> </w:t>
      </w:r>
      <w:r>
        <w:rPr>
          <w:color w:val="231F20"/>
          <w:w w:val="110"/>
        </w:rPr>
        <w:t>assistance</w:t>
      </w:r>
      <w:r>
        <w:rPr>
          <w:color w:val="231F20"/>
          <w:spacing w:val="36"/>
          <w:w w:val="110"/>
        </w:rPr>
        <w:t> </w:t>
      </w:r>
      <w:r>
        <w:rPr>
          <w:color w:val="231F20"/>
          <w:w w:val="110"/>
        </w:rPr>
        <w:t>humanitaire</w:t>
      </w:r>
      <w:r>
        <w:rPr>
          <w:color w:val="231F20"/>
          <w:spacing w:val="36"/>
          <w:w w:val="110"/>
        </w:rPr>
        <w:t> </w:t>
      </w:r>
      <w:r>
        <w:rPr>
          <w:color w:val="231F20"/>
          <w:w w:val="110"/>
        </w:rPr>
        <w:t>et</w:t>
      </w:r>
      <w:r>
        <w:rPr>
          <w:color w:val="231F20"/>
          <w:spacing w:val="36"/>
          <w:w w:val="110"/>
        </w:rPr>
        <w:t> </w:t>
      </w:r>
      <w:r>
        <w:rPr>
          <w:color w:val="231F20"/>
          <w:w w:val="110"/>
        </w:rPr>
        <w:t>de</w:t>
      </w:r>
      <w:r>
        <w:rPr>
          <w:color w:val="231F20"/>
          <w:spacing w:val="36"/>
          <w:w w:val="110"/>
        </w:rPr>
        <w:t> </w:t>
      </w:r>
      <w:r>
        <w:rPr>
          <w:color w:val="231F20"/>
          <w:w w:val="110"/>
        </w:rPr>
        <w:t>fournir</w:t>
      </w:r>
      <w:r>
        <w:rPr>
          <w:color w:val="231F20"/>
          <w:spacing w:val="36"/>
          <w:w w:val="110"/>
        </w:rPr>
        <w:t> </w:t>
      </w:r>
      <w:r>
        <w:rPr>
          <w:color w:val="231F20"/>
          <w:w w:val="110"/>
        </w:rPr>
        <w:t>un</w:t>
      </w:r>
      <w:r>
        <w:rPr>
          <w:color w:val="231F20"/>
          <w:spacing w:val="36"/>
          <w:w w:val="110"/>
        </w:rPr>
        <w:t> </w:t>
      </w:r>
      <w:r>
        <w:rPr>
          <w:color w:val="231F20"/>
          <w:w w:val="110"/>
        </w:rPr>
        <w:t>soutien</w:t>
      </w:r>
      <w:r>
        <w:rPr>
          <w:color w:val="231F20"/>
          <w:spacing w:val="36"/>
          <w:w w:val="110"/>
        </w:rPr>
        <w:t> </w:t>
      </w:r>
      <w:r>
        <w:rPr>
          <w:color w:val="231F20"/>
          <w:w w:val="110"/>
        </w:rPr>
        <w:t>à</w:t>
      </w:r>
      <w:r>
        <w:rPr>
          <w:color w:val="231F20"/>
          <w:spacing w:val="32"/>
          <w:w w:val="110"/>
        </w:rPr>
        <w:t> </w:t>
      </w:r>
      <w:r>
        <w:rPr>
          <w:color w:val="231F20"/>
          <w:w w:val="110"/>
        </w:rPr>
        <w:t>l’intégration</w:t>
      </w:r>
      <w:r>
        <w:rPr>
          <w:color w:val="231F20"/>
          <w:spacing w:val="36"/>
          <w:w w:val="110"/>
        </w:rPr>
        <w:t> </w:t>
      </w:r>
      <w:r>
        <w:rPr>
          <w:color w:val="231F20"/>
          <w:w w:val="110"/>
        </w:rPr>
        <w:t>locale et</w:t>
      </w:r>
      <w:r>
        <w:rPr>
          <w:color w:val="231F20"/>
          <w:spacing w:val="28"/>
          <w:w w:val="110"/>
        </w:rPr>
        <w:t> </w:t>
      </w:r>
      <w:r>
        <w:rPr>
          <w:color w:val="231F20"/>
          <w:w w:val="110"/>
        </w:rPr>
        <w:t>à</w:t>
      </w:r>
      <w:r>
        <w:rPr>
          <w:color w:val="231F20"/>
          <w:spacing w:val="28"/>
          <w:w w:val="110"/>
        </w:rPr>
        <w:t> </w:t>
      </w:r>
      <w:r>
        <w:rPr>
          <w:color w:val="231F20"/>
          <w:w w:val="110"/>
        </w:rPr>
        <w:t>la</w:t>
      </w:r>
      <w:r>
        <w:rPr>
          <w:color w:val="231F20"/>
          <w:spacing w:val="28"/>
          <w:w w:val="110"/>
        </w:rPr>
        <w:t> </w:t>
      </w:r>
      <w:r>
        <w:rPr>
          <w:color w:val="231F20"/>
          <w:w w:val="110"/>
        </w:rPr>
        <w:t>réinstallation</w:t>
      </w:r>
      <w:r>
        <w:rPr>
          <w:color w:val="231F20"/>
          <w:spacing w:val="28"/>
          <w:w w:val="110"/>
        </w:rPr>
        <w:t> </w:t>
      </w:r>
      <w:r>
        <w:rPr>
          <w:color w:val="231F20"/>
          <w:w w:val="110"/>
        </w:rPr>
        <w:t>limitée</w:t>
      </w:r>
      <w:r>
        <w:rPr>
          <w:color w:val="231F20"/>
          <w:spacing w:val="28"/>
          <w:w w:val="110"/>
        </w:rPr>
        <w:t> </w:t>
      </w:r>
      <w:r>
        <w:rPr>
          <w:color w:val="231F20"/>
          <w:w w:val="110"/>
        </w:rPr>
        <w:t>en</w:t>
      </w:r>
      <w:r>
        <w:rPr>
          <w:color w:val="231F20"/>
          <w:spacing w:val="28"/>
          <w:w w:val="110"/>
        </w:rPr>
        <w:t> </w:t>
      </w:r>
      <w:r>
        <w:rPr>
          <w:color w:val="231F20"/>
          <w:w w:val="110"/>
        </w:rPr>
        <w:t>tant</w:t>
      </w:r>
      <w:r>
        <w:rPr>
          <w:color w:val="231F20"/>
          <w:spacing w:val="28"/>
          <w:w w:val="110"/>
        </w:rPr>
        <w:t> </w:t>
      </w:r>
      <w:r>
        <w:rPr>
          <w:color w:val="231F20"/>
          <w:w w:val="110"/>
        </w:rPr>
        <w:t>qu’alternatives</w:t>
      </w:r>
      <w:r>
        <w:rPr>
          <w:color w:val="231F20"/>
          <w:spacing w:val="28"/>
          <w:w w:val="110"/>
        </w:rPr>
        <w:t> </w:t>
      </w:r>
      <w:r>
        <w:rPr>
          <w:color w:val="231F20"/>
          <w:w w:val="110"/>
        </w:rPr>
        <w:t>possibles</w:t>
      </w:r>
      <w:r>
        <w:rPr>
          <w:color w:val="231F20"/>
          <w:spacing w:val="28"/>
          <w:w w:val="110"/>
        </w:rPr>
        <w:t> </w:t>
      </w:r>
      <w:r>
        <w:rPr>
          <w:color w:val="231F20"/>
          <w:w w:val="110"/>
        </w:rPr>
        <w:t>au</w:t>
      </w:r>
      <w:r>
        <w:rPr>
          <w:color w:val="231F20"/>
          <w:spacing w:val="28"/>
          <w:w w:val="110"/>
        </w:rPr>
        <w:t> </w:t>
      </w:r>
      <w:r>
        <w:rPr>
          <w:color w:val="231F20"/>
          <w:w w:val="110"/>
        </w:rPr>
        <w:t>retour</w:t>
      </w:r>
      <w:r>
        <w:rPr>
          <w:color w:val="231F20"/>
          <w:spacing w:val="28"/>
          <w:w w:val="110"/>
        </w:rPr>
        <w:t> </w:t>
      </w:r>
      <w:r>
        <w:rPr>
          <w:color w:val="231F20"/>
          <w:w w:val="110"/>
        </w:rPr>
        <w:t>(et </w:t>
      </w:r>
      <w:r>
        <w:rPr>
          <w:color w:val="231F20"/>
        </w:rPr>
        <w:t>à</w:t>
      </w:r>
      <w:r>
        <w:rPr>
          <w:color w:val="231F20"/>
          <w:spacing w:val="31"/>
        </w:rPr>
        <w:t> </w:t>
      </w:r>
      <w:r>
        <w:rPr>
          <w:color w:val="231F20"/>
        </w:rPr>
        <w:t>l’indemnisation)</w:t>
      </w:r>
      <w:r>
        <w:rPr>
          <w:color w:val="231F20"/>
          <w:spacing w:val="13"/>
        </w:rPr>
        <w:t> </w:t>
      </w:r>
      <w:r>
        <w:rPr>
          <w:color w:val="231F20"/>
        </w:rPr>
        <w:t>(82).</w:t>
      </w:r>
      <w:r>
        <w:rPr>
          <w:color w:val="231F20"/>
          <w:spacing w:val="32"/>
        </w:rPr>
        <w:t> </w:t>
      </w:r>
      <w:r>
        <w:rPr>
          <w:color w:val="231F20"/>
        </w:rPr>
        <w:t>Cependant,</w:t>
      </w:r>
      <w:r>
        <w:rPr>
          <w:color w:val="231F20"/>
          <w:spacing w:val="31"/>
        </w:rPr>
        <w:t> </w:t>
      </w:r>
      <w:r>
        <w:rPr>
          <w:color w:val="231F20"/>
        </w:rPr>
        <w:t>la</w:t>
      </w:r>
      <w:r>
        <w:rPr>
          <w:color w:val="231F20"/>
          <w:spacing w:val="31"/>
        </w:rPr>
        <w:t> </w:t>
      </w:r>
      <w:r>
        <w:rPr>
          <w:color w:val="231F20"/>
        </w:rPr>
        <w:t>réalisation</w:t>
      </w:r>
      <w:r>
        <w:rPr>
          <w:color w:val="231F20"/>
          <w:spacing w:val="32"/>
        </w:rPr>
        <w:t> </w:t>
      </w:r>
      <w:r>
        <w:rPr>
          <w:color w:val="231F20"/>
        </w:rPr>
        <w:t>de</w:t>
      </w:r>
      <w:r>
        <w:rPr>
          <w:color w:val="231F20"/>
          <w:spacing w:val="31"/>
        </w:rPr>
        <w:t> </w:t>
      </w:r>
      <w:r>
        <w:rPr>
          <w:color w:val="231F20"/>
        </w:rPr>
        <w:t>ces</w:t>
      </w:r>
      <w:r>
        <w:rPr>
          <w:color w:val="231F20"/>
          <w:spacing w:val="31"/>
        </w:rPr>
        <w:t> </w:t>
      </w:r>
      <w:r>
        <w:rPr>
          <w:color w:val="231F20"/>
        </w:rPr>
        <w:t>objectifs</w:t>
      </w:r>
      <w:r>
        <w:rPr>
          <w:color w:val="231F20"/>
          <w:spacing w:val="32"/>
        </w:rPr>
        <w:t> </w:t>
      </w:r>
      <w:r>
        <w:rPr>
          <w:color w:val="231F20"/>
        </w:rPr>
        <w:t>s’est</w:t>
      </w:r>
      <w:r>
        <w:rPr>
          <w:color w:val="231F20"/>
          <w:spacing w:val="31"/>
        </w:rPr>
        <w:t> </w:t>
      </w:r>
      <w:r>
        <w:rPr>
          <w:color w:val="231F20"/>
        </w:rPr>
        <w:t>heurtée</w:t>
      </w:r>
      <w:r>
        <w:rPr>
          <w:color w:val="231F20"/>
          <w:spacing w:val="80"/>
          <w:w w:val="150"/>
        </w:rPr>
        <w:t> </w:t>
      </w:r>
      <w:r>
        <w:rPr>
          <w:color w:val="231F20"/>
        </w:rPr>
        <w:t>à l’opposition des réfugiés palestiniens et des pays d’accueil aux premiers pro- grammes</w:t>
      </w:r>
      <w:r>
        <w:rPr>
          <w:color w:val="231F20"/>
          <w:spacing w:val="38"/>
        </w:rPr>
        <w:t> </w:t>
      </w:r>
      <w:r>
        <w:rPr>
          <w:color w:val="231F20"/>
        </w:rPr>
        <w:t>développés</w:t>
      </w:r>
      <w:r>
        <w:rPr>
          <w:color w:val="231F20"/>
          <w:spacing w:val="38"/>
        </w:rPr>
        <w:t> </w:t>
      </w:r>
      <w:r>
        <w:rPr>
          <w:color w:val="231F20"/>
        </w:rPr>
        <w:t>dans</w:t>
      </w:r>
      <w:r>
        <w:rPr>
          <w:color w:val="231F20"/>
          <w:spacing w:val="38"/>
        </w:rPr>
        <w:t> </w:t>
      </w:r>
      <w:r>
        <w:rPr>
          <w:color w:val="231F20"/>
        </w:rPr>
        <w:t>les</w:t>
      </w:r>
      <w:r>
        <w:rPr>
          <w:color w:val="231F20"/>
          <w:spacing w:val="38"/>
        </w:rPr>
        <w:t> </w:t>
      </w:r>
      <w:r>
        <w:rPr>
          <w:color w:val="231F20"/>
        </w:rPr>
        <w:t>années</w:t>
      </w:r>
      <w:r>
        <w:rPr>
          <w:color w:val="231F20"/>
          <w:spacing w:val="38"/>
        </w:rPr>
        <w:t> </w:t>
      </w:r>
      <w:r>
        <w:rPr>
          <w:color w:val="231F20"/>
        </w:rPr>
        <w:t>1950.</w:t>
      </w:r>
      <w:r>
        <w:rPr>
          <w:color w:val="231F20"/>
          <w:spacing w:val="38"/>
        </w:rPr>
        <w:t> </w:t>
      </w:r>
      <w:r>
        <w:rPr>
          <w:color w:val="231F20"/>
        </w:rPr>
        <w:t>Ces</w:t>
      </w:r>
      <w:r>
        <w:rPr>
          <w:color w:val="231F20"/>
          <w:spacing w:val="38"/>
        </w:rPr>
        <w:t> </w:t>
      </w:r>
      <w:r>
        <w:rPr>
          <w:color w:val="231F20"/>
        </w:rPr>
        <w:t>programmes,</w:t>
      </w:r>
      <w:r>
        <w:rPr>
          <w:color w:val="231F20"/>
          <w:spacing w:val="38"/>
        </w:rPr>
        <w:t> </w:t>
      </w:r>
      <w:r>
        <w:rPr>
          <w:color w:val="231F20"/>
        </w:rPr>
        <w:t>principalement </w:t>
      </w:r>
      <w:r>
        <w:rPr>
          <w:color w:val="231F20"/>
          <w:w w:val="110"/>
        </w:rPr>
        <w:t>axés</w:t>
      </w:r>
      <w:r>
        <w:rPr>
          <w:color w:val="231F20"/>
          <w:spacing w:val="-9"/>
          <w:w w:val="110"/>
        </w:rPr>
        <w:t> </w:t>
      </w:r>
      <w:r>
        <w:rPr>
          <w:color w:val="231F20"/>
          <w:w w:val="110"/>
        </w:rPr>
        <w:t>sur</w:t>
      </w:r>
      <w:r>
        <w:rPr>
          <w:color w:val="231F20"/>
          <w:spacing w:val="-9"/>
          <w:w w:val="110"/>
        </w:rPr>
        <w:t> </w:t>
      </w:r>
      <w:r>
        <w:rPr>
          <w:color w:val="231F20"/>
          <w:w w:val="110"/>
        </w:rPr>
        <w:t>l’intégration</w:t>
      </w:r>
      <w:r>
        <w:rPr>
          <w:color w:val="231F20"/>
          <w:spacing w:val="-9"/>
          <w:w w:val="110"/>
        </w:rPr>
        <w:t> </w:t>
      </w:r>
      <w:r>
        <w:rPr>
          <w:color w:val="231F20"/>
          <w:w w:val="110"/>
        </w:rPr>
        <w:t>locale</w:t>
      </w:r>
      <w:r>
        <w:rPr>
          <w:color w:val="231F20"/>
          <w:spacing w:val="-9"/>
          <w:w w:val="110"/>
        </w:rPr>
        <w:t> </w:t>
      </w:r>
      <w:r>
        <w:rPr>
          <w:color w:val="231F20"/>
          <w:w w:val="110"/>
        </w:rPr>
        <w:t>et</w:t>
      </w:r>
      <w:r>
        <w:rPr>
          <w:color w:val="231F20"/>
          <w:spacing w:val="-9"/>
          <w:w w:val="110"/>
        </w:rPr>
        <w:t> </w:t>
      </w:r>
      <w:r>
        <w:rPr>
          <w:color w:val="231F20"/>
          <w:w w:val="110"/>
        </w:rPr>
        <w:t>la</w:t>
      </w:r>
      <w:r>
        <w:rPr>
          <w:color w:val="231F20"/>
          <w:spacing w:val="-9"/>
          <w:w w:val="110"/>
        </w:rPr>
        <w:t> </w:t>
      </w:r>
      <w:r>
        <w:rPr>
          <w:color w:val="231F20"/>
          <w:w w:val="110"/>
        </w:rPr>
        <w:t>réinstallation</w:t>
      </w:r>
      <w:r>
        <w:rPr>
          <w:color w:val="231F20"/>
          <w:spacing w:val="-9"/>
          <w:w w:val="110"/>
        </w:rPr>
        <w:t> </w:t>
      </w:r>
      <w:r>
        <w:rPr>
          <w:color w:val="231F20"/>
          <w:w w:val="110"/>
        </w:rPr>
        <w:t>des</w:t>
      </w:r>
      <w:r>
        <w:rPr>
          <w:color w:val="231F20"/>
          <w:spacing w:val="-9"/>
          <w:w w:val="110"/>
        </w:rPr>
        <w:t> </w:t>
      </w:r>
      <w:r>
        <w:rPr>
          <w:color w:val="231F20"/>
          <w:w w:val="110"/>
        </w:rPr>
        <w:t>réfugiés</w:t>
      </w:r>
      <w:r>
        <w:rPr>
          <w:color w:val="231F20"/>
          <w:spacing w:val="-9"/>
          <w:w w:val="110"/>
        </w:rPr>
        <w:t> </w:t>
      </w:r>
      <w:r>
        <w:rPr>
          <w:color w:val="231F20"/>
          <w:w w:val="110"/>
        </w:rPr>
        <w:t>–</w:t>
      </w:r>
      <w:r>
        <w:rPr>
          <w:color w:val="231F20"/>
          <w:spacing w:val="-9"/>
          <w:w w:val="110"/>
        </w:rPr>
        <w:t> </w:t>
      </w:r>
      <w:r>
        <w:rPr>
          <w:color w:val="231F20"/>
          <w:w w:val="110"/>
        </w:rPr>
        <w:t>compte</w:t>
      </w:r>
      <w:r>
        <w:rPr>
          <w:color w:val="231F20"/>
          <w:spacing w:val="-9"/>
          <w:w w:val="110"/>
        </w:rPr>
        <w:t> </w:t>
      </w:r>
      <w:r>
        <w:rPr>
          <w:color w:val="231F20"/>
          <w:w w:val="110"/>
        </w:rPr>
        <w:t>tenu</w:t>
      </w:r>
      <w:r>
        <w:rPr>
          <w:color w:val="231F20"/>
          <w:spacing w:val="-9"/>
          <w:w w:val="110"/>
        </w:rPr>
        <w:t> </w:t>
      </w:r>
      <w:r>
        <w:rPr>
          <w:color w:val="231F20"/>
          <w:w w:val="110"/>
        </w:rPr>
        <w:t>des difficultés à assurer leur retour –, ne répondaient pas au souhait premier des Palestiniens de pouvoir rentrer chez eux. Cela a conduit l’UNRWA à s’abs- tenir d’intervenir dans ces domaines. Les réfugiés palestiniens sont ainsi devenus la seule catégorie de personnes déplacées de force, sans institution chargée de promouvoir des solutions durables à leur situation</w:t>
      </w:r>
      <w:r>
        <w:rPr>
          <w:color w:val="231F20"/>
          <w:spacing w:val="-10"/>
          <w:w w:val="110"/>
        </w:rPr>
        <w:t> </w:t>
      </w:r>
      <w:r>
        <w:rPr>
          <w:color w:val="231F20"/>
          <w:w w:val="110"/>
        </w:rPr>
        <w:t>(83).</w:t>
      </w:r>
    </w:p>
    <w:p>
      <w:pPr>
        <w:pStyle w:val="BodyText"/>
        <w:spacing w:line="256" w:lineRule="auto" w:before="54"/>
        <w:ind w:left="57" w:right="336" w:firstLine="192"/>
      </w:pPr>
      <w:r>
        <w:rPr>
          <w:color w:val="231F20"/>
        </w:rPr>
        <w:t>Dès lors, le mandat de l’UNRWA ne couvre pas la réinstallation, tandis que</w:t>
      </w:r>
      <w:r>
        <w:rPr>
          <w:color w:val="231F20"/>
          <w:spacing w:val="80"/>
          <w:w w:val="110"/>
        </w:rPr>
        <w:t> </w:t>
      </w:r>
      <w:r>
        <w:rPr>
          <w:color w:val="231F20"/>
          <w:w w:val="110"/>
        </w:rPr>
        <w:t>celui</w:t>
      </w:r>
      <w:r>
        <w:rPr>
          <w:color w:val="231F20"/>
          <w:spacing w:val="-9"/>
          <w:w w:val="110"/>
        </w:rPr>
        <w:t> </w:t>
      </w:r>
      <w:r>
        <w:rPr>
          <w:color w:val="231F20"/>
          <w:w w:val="110"/>
        </w:rPr>
        <w:t>du HCR exclut les personnes relevant de l’UNRWA</w:t>
      </w:r>
      <w:r>
        <w:rPr>
          <w:color w:val="231F20"/>
          <w:spacing w:val="-14"/>
          <w:w w:val="110"/>
        </w:rPr>
        <w:t> </w:t>
      </w:r>
      <w:r>
        <w:rPr>
          <w:color w:val="231F20"/>
          <w:w w:val="110"/>
        </w:rPr>
        <w:t>(84). Ce n’est que </w:t>
      </w:r>
      <w:r>
        <w:rPr>
          <w:color w:val="231F20"/>
        </w:rPr>
        <w:t>dans</w:t>
      </w:r>
      <w:r>
        <w:rPr>
          <w:color w:val="231F20"/>
          <w:spacing w:val="39"/>
        </w:rPr>
        <w:t> </w:t>
      </w:r>
      <w:r>
        <w:rPr>
          <w:color w:val="231F20"/>
        </w:rPr>
        <w:t>des</w:t>
      </w:r>
      <w:r>
        <w:rPr>
          <w:color w:val="231F20"/>
          <w:spacing w:val="39"/>
        </w:rPr>
        <w:t> </w:t>
      </w:r>
      <w:r>
        <w:rPr>
          <w:color w:val="231F20"/>
        </w:rPr>
        <w:t>circonstances</w:t>
      </w:r>
      <w:r>
        <w:rPr>
          <w:color w:val="231F20"/>
          <w:spacing w:val="39"/>
        </w:rPr>
        <w:t> </w:t>
      </w:r>
      <w:r>
        <w:rPr>
          <w:color w:val="231F20"/>
        </w:rPr>
        <w:t>très</w:t>
      </w:r>
      <w:r>
        <w:rPr>
          <w:color w:val="231F20"/>
          <w:spacing w:val="39"/>
        </w:rPr>
        <w:t> </w:t>
      </w:r>
      <w:r>
        <w:rPr>
          <w:color w:val="231F20"/>
        </w:rPr>
        <w:t>particulières</w:t>
      </w:r>
      <w:r>
        <w:rPr>
          <w:color w:val="231F20"/>
          <w:spacing w:val="39"/>
        </w:rPr>
        <w:t> </w:t>
      </w:r>
      <w:r>
        <w:rPr>
          <w:color w:val="231F20"/>
        </w:rPr>
        <w:t>(examinées</w:t>
      </w:r>
      <w:r>
        <w:rPr>
          <w:color w:val="231F20"/>
          <w:spacing w:val="39"/>
        </w:rPr>
        <w:t> </w:t>
      </w:r>
      <w:r>
        <w:rPr>
          <w:color w:val="231F20"/>
        </w:rPr>
        <w:t>ci-dessous)</w:t>
      </w:r>
      <w:r>
        <w:rPr>
          <w:color w:val="231F20"/>
          <w:spacing w:val="39"/>
        </w:rPr>
        <w:t> </w:t>
      </w:r>
      <w:r>
        <w:rPr>
          <w:color w:val="231F20"/>
        </w:rPr>
        <w:t>que</w:t>
      </w:r>
      <w:r>
        <w:rPr>
          <w:color w:val="231F20"/>
          <w:spacing w:val="39"/>
        </w:rPr>
        <w:t> </w:t>
      </w:r>
      <w:r>
        <w:rPr>
          <w:color w:val="231F20"/>
        </w:rPr>
        <w:t>les</w:t>
      </w:r>
      <w:r>
        <w:rPr>
          <w:color w:val="231F20"/>
          <w:spacing w:val="39"/>
        </w:rPr>
        <w:t> </w:t>
      </w:r>
      <w:r>
        <w:rPr>
          <w:color w:val="231F20"/>
        </w:rPr>
        <w:t>réfu- </w:t>
      </w:r>
      <w:r>
        <w:rPr>
          <w:color w:val="231F20"/>
          <w:w w:val="110"/>
        </w:rPr>
        <w:t>giés palestiniens peuvent avoir accès à la réinstallation (1). Cette situation pose question au regard du principe d’égalité et de non-discrimination (2).</w:t>
      </w:r>
      <w:r>
        <w:rPr>
          <w:color w:val="231F20"/>
          <w:spacing w:val="80"/>
          <w:w w:val="110"/>
        </w:rPr>
        <w:t> </w:t>
      </w:r>
      <w:r>
        <w:rPr>
          <w:color w:val="231F20"/>
          <w:w w:val="110"/>
        </w:rPr>
        <w:t>Il importe également de tenir compte des spécificités propres à la situation des réfugiés palestiniens qui peuvent constituer des obstacles à leur réins- tallation (3).</w:t>
      </w:r>
    </w:p>
    <w:p>
      <w:pPr>
        <w:pStyle w:val="BodyText"/>
        <w:spacing w:before="33"/>
        <w:jc w:val="left"/>
      </w:pPr>
    </w:p>
    <w:p>
      <w:pPr>
        <w:pStyle w:val="ListParagraph"/>
        <w:numPr>
          <w:ilvl w:val="0"/>
          <w:numId w:val="7"/>
        </w:numPr>
        <w:tabs>
          <w:tab w:pos="502" w:val="left" w:leader="none"/>
        </w:tabs>
        <w:spacing w:line="240" w:lineRule="auto" w:before="0" w:after="0"/>
        <w:ind w:left="502" w:right="0" w:hanging="253"/>
        <w:jc w:val="both"/>
        <w:rPr>
          <w:i/>
          <w:sz w:val="19"/>
        </w:rPr>
      </w:pPr>
      <w:r>
        <w:rPr>
          <w:i/>
          <w:color w:val="231F20"/>
          <w:w w:val="105"/>
          <w:sz w:val="19"/>
        </w:rPr>
        <w:t>Les</w:t>
      </w:r>
      <w:r>
        <w:rPr>
          <w:i/>
          <w:color w:val="231F20"/>
          <w:spacing w:val="5"/>
          <w:w w:val="105"/>
          <w:sz w:val="19"/>
        </w:rPr>
        <w:t> </w:t>
      </w:r>
      <w:r>
        <w:rPr>
          <w:i/>
          <w:color w:val="231F20"/>
          <w:w w:val="105"/>
          <w:sz w:val="19"/>
        </w:rPr>
        <w:t>conditions</w:t>
      </w:r>
      <w:r>
        <w:rPr>
          <w:i/>
          <w:color w:val="231F20"/>
          <w:spacing w:val="6"/>
          <w:w w:val="105"/>
          <w:sz w:val="19"/>
        </w:rPr>
        <w:t> </w:t>
      </w:r>
      <w:r>
        <w:rPr>
          <w:i/>
          <w:color w:val="231F20"/>
          <w:w w:val="105"/>
          <w:sz w:val="19"/>
        </w:rPr>
        <w:t>d’accès</w:t>
      </w:r>
      <w:r>
        <w:rPr>
          <w:i/>
          <w:color w:val="231F20"/>
          <w:spacing w:val="6"/>
          <w:w w:val="105"/>
          <w:sz w:val="19"/>
        </w:rPr>
        <w:t> </w:t>
      </w:r>
      <w:r>
        <w:rPr>
          <w:i/>
          <w:color w:val="231F20"/>
          <w:w w:val="105"/>
          <w:sz w:val="19"/>
        </w:rPr>
        <w:t>à</w:t>
      </w:r>
      <w:r>
        <w:rPr>
          <w:i/>
          <w:color w:val="231F20"/>
          <w:spacing w:val="6"/>
          <w:w w:val="105"/>
          <w:sz w:val="19"/>
        </w:rPr>
        <w:t> </w:t>
      </w:r>
      <w:r>
        <w:rPr>
          <w:i/>
          <w:color w:val="231F20"/>
          <w:w w:val="105"/>
          <w:sz w:val="19"/>
        </w:rPr>
        <w:t>la</w:t>
      </w:r>
      <w:r>
        <w:rPr>
          <w:i/>
          <w:color w:val="231F20"/>
          <w:spacing w:val="6"/>
          <w:w w:val="105"/>
          <w:sz w:val="19"/>
        </w:rPr>
        <w:t> </w:t>
      </w:r>
      <w:r>
        <w:rPr>
          <w:i/>
          <w:color w:val="231F20"/>
          <w:w w:val="105"/>
          <w:sz w:val="19"/>
        </w:rPr>
        <w:t>réinstallation</w:t>
      </w:r>
      <w:r>
        <w:rPr>
          <w:i/>
          <w:color w:val="231F20"/>
          <w:spacing w:val="6"/>
          <w:w w:val="105"/>
          <w:sz w:val="19"/>
        </w:rPr>
        <w:t> </w:t>
      </w:r>
      <w:r>
        <w:rPr>
          <w:i/>
          <w:color w:val="231F20"/>
          <w:w w:val="105"/>
          <w:sz w:val="19"/>
        </w:rPr>
        <w:t>pour</w:t>
      </w:r>
      <w:r>
        <w:rPr>
          <w:i/>
          <w:color w:val="231F20"/>
          <w:spacing w:val="6"/>
          <w:w w:val="105"/>
          <w:sz w:val="19"/>
        </w:rPr>
        <w:t> </w:t>
      </w:r>
      <w:r>
        <w:rPr>
          <w:i/>
          <w:color w:val="231F20"/>
          <w:w w:val="105"/>
          <w:sz w:val="19"/>
        </w:rPr>
        <w:t>les</w:t>
      </w:r>
      <w:r>
        <w:rPr>
          <w:i/>
          <w:color w:val="231F20"/>
          <w:spacing w:val="5"/>
          <w:w w:val="105"/>
          <w:sz w:val="19"/>
        </w:rPr>
        <w:t> </w:t>
      </w:r>
      <w:r>
        <w:rPr>
          <w:i/>
          <w:color w:val="231F20"/>
          <w:w w:val="105"/>
          <w:sz w:val="19"/>
        </w:rPr>
        <w:t>réfugiés</w:t>
      </w:r>
      <w:r>
        <w:rPr>
          <w:i/>
          <w:color w:val="231F20"/>
          <w:spacing w:val="6"/>
          <w:w w:val="105"/>
          <w:sz w:val="19"/>
        </w:rPr>
        <w:t> </w:t>
      </w:r>
      <w:r>
        <w:rPr>
          <w:i/>
          <w:color w:val="231F20"/>
          <w:spacing w:val="-2"/>
          <w:w w:val="105"/>
          <w:sz w:val="19"/>
        </w:rPr>
        <w:t>palestiniens</w:t>
      </w:r>
    </w:p>
    <w:p>
      <w:pPr>
        <w:pStyle w:val="BodyText"/>
        <w:spacing w:line="256" w:lineRule="auto" w:before="130"/>
        <w:ind w:left="57" w:right="332" w:firstLine="192"/>
      </w:pPr>
      <w:r>
        <w:rPr>
          <w:color w:val="231F20"/>
          <w:w w:val="110"/>
        </w:rPr>
        <w:t>Il existe plusieurs façons d’envisager la réinstallation pour les réfugiés </w:t>
      </w:r>
      <w:r>
        <w:rPr>
          <w:color w:val="231F20"/>
          <w:spacing w:val="-2"/>
          <w:w w:val="110"/>
        </w:rPr>
        <w:t>palestiniens.</w:t>
      </w:r>
    </w:p>
    <w:p>
      <w:pPr>
        <w:pStyle w:val="ListParagraph"/>
        <w:numPr>
          <w:ilvl w:val="1"/>
          <w:numId w:val="7"/>
        </w:numPr>
        <w:tabs>
          <w:tab w:pos="512" w:val="left" w:leader="none"/>
        </w:tabs>
        <w:spacing w:line="240" w:lineRule="auto" w:before="171" w:after="0"/>
        <w:ind w:left="512" w:right="0" w:hanging="263"/>
        <w:jc w:val="both"/>
        <w:rPr>
          <w:sz w:val="19"/>
        </w:rPr>
      </w:pPr>
      <w:r>
        <w:rPr>
          <w:color w:val="231F20"/>
          <w:w w:val="110"/>
          <w:sz w:val="19"/>
        </w:rPr>
        <w:t>Réfugiés</w:t>
      </w:r>
      <w:r>
        <w:rPr>
          <w:color w:val="231F20"/>
          <w:spacing w:val="6"/>
          <w:w w:val="110"/>
          <w:sz w:val="19"/>
        </w:rPr>
        <w:t> </w:t>
      </w:r>
      <w:r>
        <w:rPr>
          <w:color w:val="231F20"/>
          <w:w w:val="110"/>
          <w:sz w:val="19"/>
        </w:rPr>
        <w:t>palestiniens</w:t>
      </w:r>
      <w:r>
        <w:rPr>
          <w:color w:val="231F20"/>
          <w:spacing w:val="6"/>
          <w:w w:val="110"/>
          <w:sz w:val="19"/>
        </w:rPr>
        <w:t> </w:t>
      </w:r>
      <w:r>
        <w:rPr>
          <w:color w:val="231F20"/>
          <w:w w:val="110"/>
          <w:sz w:val="19"/>
        </w:rPr>
        <w:t>non</w:t>
      </w:r>
      <w:r>
        <w:rPr>
          <w:color w:val="231F20"/>
          <w:spacing w:val="6"/>
          <w:w w:val="110"/>
          <w:sz w:val="19"/>
        </w:rPr>
        <w:t> </w:t>
      </w:r>
      <w:r>
        <w:rPr>
          <w:color w:val="231F20"/>
          <w:w w:val="110"/>
          <w:sz w:val="19"/>
        </w:rPr>
        <w:t>enregistrés</w:t>
      </w:r>
      <w:r>
        <w:rPr>
          <w:color w:val="231F20"/>
          <w:spacing w:val="6"/>
          <w:w w:val="110"/>
          <w:sz w:val="19"/>
        </w:rPr>
        <w:t> </w:t>
      </w:r>
      <w:r>
        <w:rPr>
          <w:color w:val="231F20"/>
          <w:w w:val="110"/>
          <w:sz w:val="19"/>
        </w:rPr>
        <w:t>auprès</w:t>
      </w:r>
      <w:r>
        <w:rPr>
          <w:color w:val="231F20"/>
          <w:spacing w:val="7"/>
          <w:w w:val="110"/>
          <w:sz w:val="19"/>
        </w:rPr>
        <w:t> </w:t>
      </w:r>
      <w:r>
        <w:rPr>
          <w:color w:val="231F20"/>
          <w:w w:val="110"/>
          <w:sz w:val="19"/>
        </w:rPr>
        <w:t>de</w:t>
      </w:r>
      <w:r>
        <w:rPr>
          <w:color w:val="231F20"/>
          <w:spacing w:val="6"/>
          <w:w w:val="110"/>
          <w:sz w:val="19"/>
        </w:rPr>
        <w:t> </w:t>
      </w:r>
      <w:r>
        <w:rPr>
          <w:color w:val="231F20"/>
          <w:spacing w:val="-2"/>
          <w:w w:val="110"/>
          <w:sz w:val="19"/>
        </w:rPr>
        <w:t>l’UNRWA</w:t>
      </w:r>
    </w:p>
    <w:p>
      <w:pPr>
        <w:pStyle w:val="BodyText"/>
        <w:spacing w:line="256" w:lineRule="auto" w:before="112"/>
        <w:ind w:left="57" w:right="333" w:firstLine="192"/>
      </w:pPr>
      <w:r>
        <w:rPr>
          <w:color w:val="231F20"/>
        </w:rPr>
        <w:t>Tous les réfugiés palestiniens ne sont pas enregistrés auprès de l’UNRWA.</w:t>
      </w:r>
      <w:r>
        <w:rPr>
          <w:color w:val="231F20"/>
          <w:spacing w:val="80"/>
          <w:w w:val="110"/>
        </w:rPr>
        <w:t> </w:t>
      </w:r>
      <w:r>
        <w:rPr>
          <w:color w:val="231F20"/>
          <w:w w:val="110"/>
        </w:rPr>
        <w:t>Cette agence fournit des services uniquement aux réfugiés palestiniens rési- dant</w:t>
      </w:r>
      <w:r>
        <w:rPr>
          <w:color w:val="231F20"/>
          <w:spacing w:val="33"/>
          <w:w w:val="110"/>
        </w:rPr>
        <w:t> </w:t>
      </w:r>
      <w:r>
        <w:rPr>
          <w:color w:val="231F20"/>
          <w:w w:val="110"/>
        </w:rPr>
        <w:t>dans</w:t>
      </w:r>
      <w:r>
        <w:rPr>
          <w:color w:val="231F20"/>
          <w:spacing w:val="33"/>
          <w:w w:val="110"/>
        </w:rPr>
        <w:t> </w:t>
      </w:r>
      <w:r>
        <w:rPr>
          <w:color w:val="231F20"/>
          <w:w w:val="110"/>
        </w:rPr>
        <w:t>ses</w:t>
      </w:r>
      <w:r>
        <w:rPr>
          <w:color w:val="231F20"/>
          <w:spacing w:val="33"/>
          <w:w w:val="110"/>
        </w:rPr>
        <w:t> </w:t>
      </w:r>
      <w:r>
        <w:rPr>
          <w:color w:val="231F20"/>
          <w:w w:val="110"/>
        </w:rPr>
        <w:t>cinq</w:t>
      </w:r>
      <w:r>
        <w:rPr>
          <w:color w:val="231F20"/>
          <w:spacing w:val="33"/>
          <w:w w:val="110"/>
        </w:rPr>
        <w:t> </w:t>
      </w:r>
      <w:r>
        <w:rPr>
          <w:color w:val="231F20"/>
          <w:w w:val="110"/>
        </w:rPr>
        <w:t>zones</w:t>
      </w:r>
      <w:r>
        <w:rPr>
          <w:color w:val="231F20"/>
          <w:spacing w:val="33"/>
          <w:w w:val="110"/>
        </w:rPr>
        <w:t> </w:t>
      </w:r>
      <w:r>
        <w:rPr>
          <w:color w:val="231F20"/>
          <w:w w:val="110"/>
        </w:rPr>
        <w:t>d’opération</w:t>
      </w:r>
      <w:r>
        <w:rPr>
          <w:color w:val="231F20"/>
          <w:spacing w:val="33"/>
          <w:w w:val="110"/>
        </w:rPr>
        <w:t> </w:t>
      </w:r>
      <w:r>
        <w:rPr>
          <w:color w:val="231F20"/>
          <w:w w:val="110"/>
        </w:rPr>
        <w:t>:</w:t>
      </w:r>
      <w:r>
        <w:rPr>
          <w:color w:val="231F20"/>
          <w:spacing w:val="33"/>
          <w:w w:val="110"/>
        </w:rPr>
        <w:t> </w:t>
      </w:r>
      <w:r>
        <w:rPr>
          <w:color w:val="231F20"/>
          <w:w w:val="110"/>
        </w:rPr>
        <w:t>la</w:t>
      </w:r>
      <w:r>
        <w:rPr>
          <w:color w:val="231F20"/>
          <w:spacing w:val="33"/>
          <w:w w:val="110"/>
        </w:rPr>
        <w:t> </w:t>
      </w:r>
      <w:r>
        <w:rPr>
          <w:color w:val="231F20"/>
          <w:w w:val="110"/>
        </w:rPr>
        <w:t>Cisjordanie,</w:t>
      </w:r>
      <w:r>
        <w:rPr>
          <w:color w:val="231F20"/>
          <w:spacing w:val="33"/>
          <w:w w:val="110"/>
        </w:rPr>
        <w:t> </w:t>
      </w:r>
      <w:r>
        <w:rPr>
          <w:color w:val="231F20"/>
          <w:w w:val="110"/>
        </w:rPr>
        <w:t>la</w:t>
      </w:r>
      <w:r>
        <w:rPr>
          <w:color w:val="231F20"/>
          <w:spacing w:val="33"/>
          <w:w w:val="110"/>
        </w:rPr>
        <w:t> </w:t>
      </w:r>
      <w:r>
        <w:rPr>
          <w:color w:val="231F20"/>
          <w:w w:val="110"/>
        </w:rPr>
        <w:t>bande</w:t>
      </w:r>
      <w:r>
        <w:rPr>
          <w:color w:val="231F20"/>
          <w:spacing w:val="33"/>
          <w:w w:val="110"/>
        </w:rPr>
        <w:t> </w:t>
      </w:r>
      <w:r>
        <w:rPr>
          <w:color w:val="231F20"/>
          <w:w w:val="110"/>
        </w:rPr>
        <w:t>de</w:t>
      </w:r>
      <w:r>
        <w:rPr>
          <w:color w:val="231F20"/>
          <w:spacing w:val="33"/>
          <w:w w:val="110"/>
        </w:rPr>
        <w:t> </w:t>
      </w:r>
      <w:r>
        <w:rPr>
          <w:color w:val="231F20"/>
          <w:w w:val="110"/>
        </w:rPr>
        <w:t>Gaza, le Liban, la Jordanie et la Syrie. En outre, pour être enregistré auprès de l’UNRWA,</w:t>
      </w:r>
      <w:r>
        <w:rPr>
          <w:color w:val="231F20"/>
          <w:spacing w:val="24"/>
          <w:w w:val="110"/>
        </w:rPr>
        <w:t> </w:t>
      </w:r>
      <w:r>
        <w:rPr>
          <w:color w:val="231F20"/>
          <w:w w:val="110"/>
        </w:rPr>
        <w:t>il</w:t>
      </w:r>
      <w:r>
        <w:rPr>
          <w:color w:val="231F20"/>
          <w:spacing w:val="24"/>
          <w:w w:val="110"/>
        </w:rPr>
        <w:t> </w:t>
      </w:r>
      <w:r>
        <w:rPr>
          <w:color w:val="231F20"/>
          <w:w w:val="110"/>
        </w:rPr>
        <w:t>est</w:t>
      </w:r>
      <w:r>
        <w:rPr>
          <w:color w:val="231F20"/>
          <w:spacing w:val="24"/>
          <w:w w:val="110"/>
        </w:rPr>
        <w:t> </w:t>
      </w:r>
      <w:r>
        <w:rPr>
          <w:color w:val="231F20"/>
          <w:w w:val="110"/>
        </w:rPr>
        <w:t>nécessaire</w:t>
      </w:r>
      <w:r>
        <w:rPr>
          <w:color w:val="231F20"/>
          <w:spacing w:val="24"/>
          <w:w w:val="110"/>
        </w:rPr>
        <w:t> </w:t>
      </w:r>
      <w:r>
        <w:rPr>
          <w:color w:val="231F20"/>
          <w:w w:val="110"/>
        </w:rPr>
        <w:t>de</w:t>
      </w:r>
      <w:r>
        <w:rPr>
          <w:color w:val="231F20"/>
          <w:spacing w:val="24"/>
          <w:w w:val="110"/>
        </w:rPr>
        <w:t> </w:t>
      </w:r>
      <w:r>
        <w:rPr>
          <w:color w:val="231F20"/>
          <w:w w:val="110"/>
        </w:rPr>
        <w:t>répondre</w:t>
      </w:r>
      <w:r>
        <w:rPr>
          <w:color w:val="231F20"/>
          <w:spacing w:val="24"/>
          <w:w w:val="110"/>
        </w:rPr>
        <w:t> </w:t>
      </w:r>
      <w:r>
        <w:rPr>
          <w:color w:val="231F20"/>
          <w:w w:val="110"/>
        </w:rPr>
        <w:t>à</w:t>
      </w:r>
      <w:r>
        <w:rPr>
          <w:color w:val="231F20"/>
          <w:spacing w:val="24"/>
          <w:w w:val="110"/>
        </w:rPr>
        <w:t> </w:t>
      </w:r>
      <w:r>
        <w:rPr>
          <w:color w:val="231F20"/>
          <w:w w:val="110"/>
        </w:rPr>
        <w:t>des</w:t>
      </w:r>
      <w:r>
        <w:rPr>
          <w:color w:val="231F20"/>
          <w:spacing w:val="24"/>
          <w:w w:val="110"/>
        </w:rPr>
        <w:t> </w:t>
      </w:r>
      <w:r>
        <w:rPr>
          <w:color w:val="231F20"/>
          <w:w w:val="110"/>
        </w:rPr>
        <w:t>critères</w:t>
      </w:r>
      <w:r>
        <w:rPr>
          <w:color w:val="231F20"/>
          <w:spacing w:val="24"/>
          <w:w w:val="110"/>
        </w:rPr>
        <w:t> </w:t>
      </w:r>
      <w:r>
        <w:rPr>
          <w:color w:val="231F20"/>
          <w:w w:val="110"/>
        </w:rPr>
        <w:t>spécifiques</w:t>
      </w:r>
      <w:r>
        <w:rPr>
          <w:color w:val="231F20"/>
          <w:spacing w:val="24"/>
          <w:w w:val="110"/>
        </w:rPr>
        <w:t> </w:t>
      </w:r>
      <w:r>
        <w:rPr>
          <w:color w:val="231F20"/>
          <w:spacing w:val="-2"/>
          <w:w w:val="110"/>
        </w:rPr>
        <w:t>définis</w:t>
      </w:r>
    </w:p>
    <w:p>
      <w:pPr>
        <w:pStyle w:val="BodyText"/>
        <w:spacing w:before="117"/>
        <w:jc w:val="left"/>
      </w:pPr>
    </w:p>
    <w:p>
      <w:pPr>
        <w:pStyle w:val="ListParagraph"/>
        <w:numPr>
          <w:ilvl w:val="0"/>
          <w:numId w:val="1"/>
        </w:numPr>
        <w:tabs>
          <w:tab w:pos="553" w:val="left" w:leader="none"/>
        </w:tabs>
        <w:spacing w:line="249" w:lineRule="auto" w:before="0" w:after="0"/>
        <w:ind w:left="57" w:right="338" w:firstLine="171"/>
        <w:jc w:val="both"/>
        <w:rPr>
          <w:sz w:val="15"/>
        </w:rPr>
      </w:pPr>
      <w:r>
        <w:rPr>
          <w:color w:val="231F20"/>
          <w:w w:val="105"/>
          <w:sz w:val="15"/>
        </w:rPr>
        <w:t>UN</w:t>
      </w:r>
      <w:r>
        <w:rPr>
          <w:color w:val="231F20"/>
          <w:w w:val="105"/>
          <w:sz w:val="15"/>
        </w:rPr>
        <w:t> General</w:t>
      </w:r>
      <w:r>
        <w:rPr>
          <w:color w:val="231F20"/>
          <w:w w:val="105"/>
          <w:sz w:val="15"/>
        </w:rPr>
        <w:t> Assembly,</w:t>
      </w:r>
      <w:r>
        <w:rPr>
          <w:color w:val="231F20"/>
          <w:w w:val="105"/>
          <w:sz w:val="15"/>
        </w:rPr>
        <w:t> </w:t>
      </w:r>
      <w:r>
        <w:rPr>
          <w:color w:val="231F20"/>
          <w:sz w:val="15"/>
        </w:rPr>
        <w:t>« </w:t>
      </w:r>
      <w:r>
        <w:rPr>
          <w:color w:val="231F20"/>
          <w:w w:val="105"/>
          <w:sz w:val="15"/>
        </w:rPr>
        <w:t>194</w:t>
      </w:r>
      <w:r>
        <w:rPr>
          <w:color w:val="231F20"/>
          <w:w w:val="105"/>
          <w:sz w:val="15"/>
        </w:rPr>
        <w:t> (III).</w:t>
      </w:r>
      <w:r>
        <w:rPr>
          <w:color w:val="231F20"/>
          <w:w w:val="105"/>
          <w:sz w:val="15"/>
        </w:rPr>
        <w:t> Palestine</w:t>
      </w:r>
      <w:r>
        <w:rPr>
          <w:color w:val="231F20"/>
          <w:w w:val="105"/>
          <w:sz w:val="15"/>
        </w:rPr>
        <w:t> –</w:t>
      </w:r>
      <w:r>
        <w:rPr>
          <w:color w:val="231F20"/>
          <w:w w:val="105"/>
          <w:sz w:val="15"/>
        </w:rPr>
        <w:t> Progress</w:t>
      </w:r>
      <w:r>
        <w:rPr>
          <w:color w:val="231F20"/>
          <w:w w:val="105"/>
          <w:sz w:val="15"/>
        </w:rPr>
        <w:t> Report</w:t>
      </w:r>
      <w:r>
        <w:rPr>
          <w:color w:val="231F20"/>
          <w:w w:val="105"/>
          <w:sz w:val="15"/>
        </w:rPr>
        <w:t> of</w:t>
      </w:r>
      <w:r>
        <w:rPr>
          <w:color w:val="231F20"/>
          <w:w w:val="105"/>
          <w:sz w:val="15"/>
        </w:rPr>
        <w:t> the</w:t>
      </w:r>
      <w:r>
        <w:rPr>
          <w:color w:val="231F20"/>
          <w:w w:val="105"/>
          <w:sz w:val="15"/>
        </w:rPr>
        <w:t> United</w:t>
      </w:r>
      <w:r>
        <w:rPr>
          <w:color w:val="231F20"/>
          <w:w w:val="105"/>
          <w:sz w:val="15"/>
        </w:rPr>
        <w:t> </w:t>
      </w:r>
      <w:r>
        <w:rPr>
          <w:color w:val="231F20"/>
          <w:w w:val="105"/>
          <w:sz w:val="15"/>
        </w:rPr>
        <w:t>Nations</w:t>
      </w:r>
      <w:r>
        <w:rPr>
          <w:color w:val="231F20"/>
          <w:spacing w:val="40"/>
          <w:w w:val="105"/>
          <w:sz w:val="15"/>
        </w:rPr>
        <w:t> </w:t>
      </w:r>
      <w:r>
        <w:rPr>
          <w:color w:val="231F20"/>
          <w:w w:val="105"/>
          <w:sz w:val="15"/>
        </w:rPr>
        <w:t>Mediator</w:t>
      </w:r>
      <w:r>
        <w:rPr>
          <w:color w:val="231F20"/>
          <w:w w:val="105"/>
          <w:sz w:val="15"/>
        </w:rPr>
        <w:t> </w:t>
      </w:r>
      <w:r>
        <w:rPr>
          <w:color w:val="231F20"/>
          <w:sz w:val="15"/>
        </w:rPr>
        <w:t>», </w:t>
      </w:r>
      <w:r>
        <w:rPr>
          <w:color w:val="231F20"/>
          <w:w w:val="105"/>
          <w:sz w:val="15"/>
        </w:rPr>
        <w:t>A/RES/194,</w:t>
      </w:r>
      <w:r>
        <w:rPr>
          <w:color w:val="231F20"/>
          <w:w w:val="105"/>
          <w:sz w:val="15"/>
        </w:rPr>
        <w:t> 11</w:t>
      </w:r>
      <w:r>
        <w:rPr>
          <w:color w:val="231F20"/>
          <w:w w:val="105"/>
          <w:sz w:val="15"/>
        </w:rPr>
        <w:t> décembre</w:t>
      </w:r>
      <w:r>
        <w:rPr>
          <w:color w:val="231F20"/>
          <w:w w:val="105"/>
          <w:sz w:val="15"/>
        </w:rPr>
        <w:t> 1948,</w:t>
      </w:r>
      <w:r>
        <w:rPr>
          <w:color w:val="231F20"/>
          <w:w w:val="105"/>
          <w:sz w:val="15"/>
        </w:rPr>
        <w:t> disponible</w:t>
      </w:r>
      <w:r>
        <w:rPr>
          <w:color w:val="231F20"/>
          <w:w w:val="105"/>
          <w:sz w:val="15"/>
        </w:rPr>
        <w:t> sur</w:t>
      </w:r>
      <w:r>
        <w:rPr>
          <w:color w:val="231F20"/>
          <w:w w:val="105"/>
          <w:sz w:val="15"/>
        </w:rPr>
        <w:t> :</w:t>
      </w:r>
      <w:r>
        <w:rPr>
          <w:color w:val="231F20"/>
          <w:w w:val="105"/>
          <w:sz w:val="15"/>
        </w:rPr>
        <w:t> </w:t>
      </w:r>
      <w:hyperlink r:id="rId36">
        <w:r>
          <w:rPr>
            <w:color w:val="231F20"/>
            <w:w w:val="105"/>
            <w:sz w:val="15"/>
          </w:rPr>
          <w:t>www.refworld.org/legal/resolution/</w:t>
        </w:r>
      </w:hyperlink>
      <w:r>
        <w:rPr>
          <w:color w:val="231F20"/>
          <w:spacing w:val="40"/>
          <w:w w:val="105"/>
          <w:sz w:val="15"/>
        </w:rPr>
        <w:t> </w:t>
      </w:r>
      <w:r>
        <w:rPr>
          <w:color w:val="231F20"/>
          <w:spacing w:val="-2"/>
          <w:w w:val="105"/>
          <w:sz w:val="15"/>
        </w:rPr>
        <w:t>unga/1948/en/86836.</w:t>
      </w:r>
    </w:p>
    <w:p>
      <w:pPr>
        <w:pStyle w:val="ListParagraph"/>
        <w:numPr>
          <w:ilvl w:val="0"/>
          <w:numId w:val="1"/>
        </w:numPr>
        <w:tabs>
          <w:tab w:pos="553" w:val="left" w:leader="none"/>
        </w:tabs>
        <w:spacing w:line="249" w:lineRule="auto" w:before="2" w:after="0"/>
        <w:ind w:left="57" w:right="338" w:firstLine="171"/>
        <w:jc w:val="both"/>
        <w:rPr>
          <w:sz w:val="15"/>
        </w:rPr>
      </w:pPr>
      <w:r>
        <w:rPr>
          <w:color w:val="231F20"/>
          <w:w w:val="110"/>
          <w:sz w:val="15"/>
        </w:rPr>
        <w:t>Fr.</w:t>
      </w:r>
      <w:r>
        <w:rPr>
          <w:color w:val="231F20"/>
          <w:w w:val="110"/>
          <w:sz w:val="15"/>
        </w:rPr>
        <w:t> </w:t>
      </w:r>
      <w:r>
        <w:rPr>
          <w:color w:val="231F20"/>
          <w:w w:val="120"/>
          <w:sz w:val="15"/>
        </w:rPr>
        <w:t>A</w:t>
      </w:r>
      <w:r>
        <w:rPr>
          <w:color w:val="231F20"/>
          <w:w w:val="120"/>
          <w:sz w:val="10"/>
        </w:rPr>
        <w:t>LBAnese</w:t>
      </w:r>
      <w:r>
        <w:rPr>
          <w:color w:val="231F20"/>
          <w:spacing w:val="40"/>
          <w:w w:val="120"/>
          <w:sz w:val="10"/>
        </w:rPr>
        <w:t> </w:t>
      </w:r>
      <w:r>
        <w:rPr>
          <w:color w:val="231F20"/>
          <w:w w:val="110"/>
          <w:sz w:val="15"/>
        </w:rPr>
        <w:t>et</w:t>
      </w:r>
      <w:r>
        <w:rPr>
          <w:color w:val="231F20"/>
          <w:w w:val="110"/>
          <w:sz w:val="15"/>
        </w:rPr>
        <w:t> L.</w:t>
      </w:r>
      <w:r>
        <w:rPr>
          <w:color w:val="231F20"/>
          <w:w w:val="110"/>
          <w:sz w:val="15"/>
        </w:rPr>
        <w:t> </w:t>
      </w:r>
      <w:r>
        <w:rPr>
          <w:color w:val="231F20"/>
          <w:w w:val="150"/>
          <w:sz w:val="15"/>
        </w:rPr>
        <w:t>t</w:t>
      </w:r>
      <w:r>
        <w:rPr>
          <w:color w:val="231F20"/>
          <w:w w:val="150"/>
          <w:sz w:val="10"/>
        </w:rPr>
        <w:t>AkkenBerg</w:t>
      </w:r>
      <w:r>
        <w:rPr>
          <w:color w:val="231F20"/>
          <w:w w:val="150"/>
          <w:sz w:val="15"/>
        </w:rPr>
        <w:t>,</w:t>
      </w:r>
      <w:r>
        <w:rPr>
          <w:color w:val="231F20"/>
          <w:w w:val="150"/>
          <w:sz w:val="15"/>
        </w:rPr>
        <w:t> </w:t>
      </w:r>
      <w:r>
        <w:rPr>
          <w:color w:val="231F20"/>
          <w:sz w:val="15"/>
        </w:rPr>
        <w:t>« </w:t>
      </w:r>
      <w:r>
        <w:rPr>
          <w:color w:val="231F20"/>
          <w:w w:val="110"/>
          <w:sz w:val="15"/>
        </w:rPr>
        <w:t>UNRWA</w:t>
      </w:r>
      <w:r>
        <w:rPr>
          <w:color w:val="231F20"/>
          <w:w w:val="110"/>
          <w:sz w:val="15"/>
        </w:rPr>
        <w:t> and</w:t>
      </w:r>
      <w:r>
        <w:rPr>
          <w:color w:val="231F20"/>
          <w:w w:val="110"/>
          <w:sz w:val="15"/>
        </w:rPr>
        <w:t> the</w:t>
      </w:r>
      <w:r>
        <w:rPr>
          <w:color w:val="231F20"/>
          <w:w w:val="110"/>
          <w:sz w:val="15"/>
        </w:rPr>
        <w:t> Palestinian</w:t>
      </w:r>
      <w:r>
        <w:rPr>
          <w:color w:val="231F20"/>
          <w:w w:val="110"/>
          <w:sz w:val="15"/>
        </w:rPr>
        <w:t> Refugees</w:t>
      </w:r>
      <w:r>
        <w:rPr>
          <w:color w:val="231F20"/>
          <w:w w:val="110"/>
          <w:sz w:val="15"/>
        </w:rPr>
        <w:t> :</w:t>
      </w:r>
      <w:r>
        <w:rPr>
          <w:color w:val="231F20"/>
          <w:w w:val="110"/>
          <w:sz w:val="15"/>
        </w:rPr>
        <w:t> </w:t>
      </w:r>
      <w:r>
        <w:rPr>
          <w:color w:val="231F20"/>
          <w:w w:val="110"/>
          <w:sz w:val="15"/>
        </w:rPr>
        <w:t>Protecting Refugee</w:t>
      </w:r>
      <w:r>
        <w:rPr>
          <w:color w:val="231F20"/>
          <w:w w:val="110"/>
          <w:sz w:val="15"/>
        </w:rPr>
        <w:t> Rights</w:t>
      </w:r>
      <w:r>
        <w:rPr>
          <w:color w:val="231F20"/>
          <w:w w:val="110"/>
          <w:sz w:val="15"/>
        </w:rPr>
        <w:t> While</w:t>
      </w:r>
      <w:r>
        <w:rPr>
          <w:color w:val="231F20"/>
          <w:w w:val="110"/>
          <w:sz w:val="15"/>
        </w:rPr>
        <w:t> Structurally</w:t>
      </w:r>
      <w:r>
        <w:rPr>
          <w:color w:val="231F20"/>
          <w:w w:val="110"/>
          <w:sz w:val="15"/>
        </w:rPr>
        <w:t> Addressing</w:t>
      </w:r>
      <w:r>
        <w:rPr>
          <w:color w:val="231F20"/>
          <w:w w:val="110"/>
          <w:sz w:val="15"/>
        </w:rPr>
        <w:t> the</w:t>
      </w:r>
      <w:r>
        <w:rPr>
          <w:color w:val="231F20"/>
          <w:w w:val="110"/>
          <w:sz w:val="15"/>
        </w:rPr>
        <w:t> Agency’s</w:t>
      </w:r>
      <w:r>
        <w:rPr>
          <w:color w:val="231F20"/>
          <w:w w:val="110"/>
          <w:sz w:val="15"/>
        </w:rPr>
        <w:t> Financially</w:t>
      </w:r>
      <w:r>
        <w:rPr>
          <w:color w:val="231F20"/>
          <w:w w:val="110"/>
          <w:sz w:val="15"/>
        </w:rPr>
        <w:t> Unsustainable</w:t>
      </w:r>
      <w:r>
        <w:rPr>
          <w:color w:val="231F20"/>
          <w:w w:val="110"/>
          <w:sz w:val="15"/>
        </w:rPr>
        <w:t> Modus Operandi</w:t>
      </w:r>
      <w:r>
        <w:rPr>
          <w:color w:val="231F20"/>
          <w:spacing w:val="-11"/>
          <w:w w:val="110"/>
          <w:sz w:val="15"/>
        </w:rPr>
        <w:t> </w:t>
      </w:r>
      <w:r>
        <w:rPr>
          <w:color w:val="231F20"/>
          <w:sz w:val="15"/>
        </w:rPr>
        <w:t>»,</w:t>
      </w:r>
      <w:r>
        <w:rPr>
          <w:color w:val="231F20"/>
          <w:spacing w:val="-9"/>
          <w:sz w:val="15"/>
        </w:rPr>
        <w:t> </w:t>
      </w:r>
      <w:r>
        <w:rPr>
          <w:i/>
          <w:color w:val="231F20"/>
          <w:w w:val="110"/>
          <w:sz w:val="15"/>
        </w:rPr>
        <w:t>Refugee</w:t>
      </w:r>
      <w:r>
        <w:rPr>
          <w:i/>
          <w:color w:val="231F20"/>
          <w:spacing w:val="-10"/>
          <w:w w:val="110"/>
          <w:sz w:val="15"/>
        </w:rPr>
        <w:t> </w:t>
      </w:r>
      <w:r>
        <w:rPr>
          <w:i/>
          <w:color w:val="231F20"/>
          <w:w w:val="110"/>
          <w:sz w:val="15"/>
        </w:rPr>
        <w:t>Studies</w:t>
      </w:r>
      <w:r>
        <w:rPr>
          <w:i/>
          <w:color w:val="231F20"/>
          <w:spacing w:val="-11"/>
          <w:w w:val="110"/>
          <w:sz w:val="15"/>
        </w:rPr>
        <w:t> </w:t>
      </w:r>
      <w:r>
        <w:rPr>
          <w:i/>
          <w:color w:val="231F20"/>
          <w:w w:val="110"/>
          <w:sz w:val="15"/>
        </w:rPr>
        <w:t>Centre</w:t>
      </w:r>
      <w:r>
        <w:rPr>
          <w:color w:val="231F20"/>
          <w:w w:val="110"/>
          <w:sz w:val="15"/>
        </w:rPr>
        <w:t>,</w:t>
      </w:r>
      <w:r>
        <w:rPr>
          <w:color w:val="231F20"/>
          <w:spacing w:val="-10"/>
          <w:w w:val="110"/>
          <w:sz w:val="15"/>
        </w:rPr>
        <w:t> </w:t>
      </w:r>
      <w:r>
        <w:rPr>
          <w:color w:val="231F20"/>
          <w:w w:val="110"/>
          <w:sz w:val="15"/>
        </w:rPr>
        <w:t>Working</w:t>
      </w:r>
      <w:r>
        <w:rPr>
          <w:color w:val="231F20"/>
          <w:spacing w:val="-10"/>
          <w:w w:val="110"/>
          <w:sz w:val="15"/>
        </w:rPr>
        <w:t> </w:t>
      </w:r>
      <w:r>
        <w:rPr>
          <w:color w:val="231F20"/>
          <w:w w:val="110"/>
          <w:sz w:val="15"/>
        </w:rPr>
        <w:t>paper</w:t>
      </w:r>
      <w:r>
        <w:rPr>
          <w:color w:val="231F20"/>
          <w:spacing w:val="-11"/>
          <w:w w:val="110"/>
          <w:sz w:val="15"/>
        </w:rPr>
        <w:t> </w:t>
      </w:r>
      <w:r>
        <w:rPr>
          <w:color w:val="231F20"/>
          <w:w w:val="110"/>
          <w:sz w:val="15"/>
        </w:rPr>
        <w:t>series</w:t>
      </w:r>
      <w:r>
        <w:rPr>
          <w:color w:val="231F20"/>
          <w:spacing w:val="-10"/>
          <w:w w:val="110"/>
          <w:sz w:val="15"/>
        </w:rPr>
        <w:t> </w:t>
      </w:r>
      <w:r>
        <w:rPr>
          <w:color w:val="231F20"/>
          <w:w w:val="110"/>
          <w:sz w:val="15"/>
        </w:rPr>
        <w:t>N</w:t>
      </w:r>
      <w:r>
        <w:rPr>
          <w:color w:val="231F20"/>
          <w:w w:val="110"/>
          <w:position w:val="5"/>
          <w:sz w:val="9"/>
        </w:rPr>
        <w:t>o</w:t>
      </w:r>
      <w:r>
        <w:rPr>
          <w:color w:val="231F20"/>
          <w:spacing w:val="-2"/>
          <w:w w:val="110"/>
          <w:position w:val="5"/>
          <w:sz w:val="9"/>
        </w:rPr>
        <w:t> </w:t>
      </w:r>
      <w:r>
        <w:rPr>
          <w:color w:val="231F20"/>
          <w:w w:val="110"/>
          <w:sz w:val="15"/>
        </w:rPr>
        <w:t>138,</w:t>
      </w:r>
      <w:r>
        <w:rPr>
          <w:color w:val="231F20"/>
          <w:spacing w:val="-10"/>
          <w:w w:val="110"/>
          <w:sz w:val="15"/>
        </w:rPr>
        <w:t> </w:t>
      </w:r>
      <w:r>
        <w:rPr>
          <w:color w:val="231F20"/>
          <w:w w:val="110"/>
          <w:sz w:val="15"/>
        </w:rPr>
        <w:t>février</w:t>
      </w:r>
      <w:r>
        <w:rPr>
          <w:color w:val="231F20"/>
          <w:spacing w:val="-10"/>
          <w:w w:val="110"/>
          <w:sz w:val="15"/>
        </w:rPr>
        <w:t> </w:t>
      </w:r>
      <w:r>
        <w:rPr>
          <w:color w:val="231F20"/>
          <w:w w:val="110"/>
          <w:sz w:val="15"/>
        </w:rPr>
        <w:t>2023,</w:t>
      </w:r>
      <w:r>
        <w:rPr>
          <w:color w:val="231F20"/>
          <w:spacing w:val="-11"/>
          <w:w w:val="110"/>
          <w:sz w:val="15"/>
        </w:rPr>
        <w:t> </w:t>
      </w:r>
      <w:r>
        <w:rPr>
          <w:color w:val="231F20"/>
          <w:w w:val="110"/>
          <w:sz w:val="15"/>
        </w:rPr>
        <w:t>p.</w:t>
      </w:r>
      <w:r>
        <w:rPr>
          <w:color w:val="231F20"/>
          <w:spacing w:val="-10"/>
          <w:w w:val="110"/>
          <w:sz w:val="15"/>
        </w:rPr>
        <w:t> </w:t>
      </w:r>
      <w:r>
        <w:rPr>
          <w:color w:val="231F20"/>
          <w:w w:val="110"/>
          <w:sz w:val="15"/>
        </w:rPr>
        <w:t>10.</w:t>
      </w:r>
    </w:p>
    <w:p>
      <w:pPr>
        <w:pStyle w:val="ListParagraph"/>
        <w:numPr>
          <w:ilvl w:val="0"/>
          <w:numId w:val="1"/>
        </w:numPr>
        <w:tabs>
          <w:tab w:pos="553" w:val="left" w:leader="none"/>
        </w:tabs>
        <w:spacing w:line="249" w:lineRule="auto" w:before="2" w:after="0"/>
        <w:ind w:left="57" w:right="337" w:firstLine="171"/>
        <w:jc w:val="both"/>
        <w:rPr>
          <w:sz w:val="15"/>
        </w:rPr>
      </w:pPr>
      <w:r>
        <w:rPr>
          <w:color w:val="231F20"/>
          <w:w w:val="110"/>
          <w:sz w:val="15"/>
        </w:rPr>
        <w:t>AGNU,</w:t>
      </w:r>
      <w:r>
        <w:rPr>
          <w:color w:val="231F20"/>
          <w:spacing w:val="-3"/>
          <w:w w:val="110"/>
          <w:sz w:val="15"/>
        </w:rPr>
        <w:t> </w:t>
      </w:r>
      <w:r>
        <w:rPr>
          <w:color w:val="231F20"/>
          <w:w w:val="110"/>
          <w:sz w:val="15"/>
        </w:rPr>
        <w:t>Résolution</w:t>
      </w:r>
      <w:r>
        <w:rPr>
          <w:color w:val="231F20"/>
          <w:spacing w:val="-3"/>
          <w:w w:val="110"/>
          <w:sz w:val="15"/>
        </w:rPr>
        <w:t> </w:t>
      </w:r>
      <w:r>
        <w:rPr>
          <w:color w:val="231F20"/>
          <w:w w:val="110"/>
          <w:sz w:val="15"/>
        </w:rPr>
        <w:t>n</w:t>
      </w:r>
      <w:r>
        <w:rPr>
          <w:color w:val="231F20"/>
          <w:w w:val="110"/>
          <w:position w:val="5"/>
          <w:sz w:val="9"/>
        </w:rPr>
        <w:t>o</w:t>
      </w:r>
      <w:r>
        <w:rPr>
          <w:color w:val="231F20"/>
          <w:spacing w:val="13"/>
          <w:w w:val="110"/>
          <w:position w:val="5"/>
          <w:sz w:val="9"/>
        </w:rPr>
        <w:t> </w:t>
      </w:r>
      <w:r>
        <w:rPr>
          <w:color w:val="231F20"/>
          <w:w w:val="110"/>
          <w:sz w:val="15"/>
        </w:rPr>
        <w:t>428</w:t>
      </w:r>
      <w:r>
        <w:rPr>
          <w:color w:val="231F20"/>
          <w:spacing w:val="-3"/>
          <w:w w:val="110"/>
          <w:sz w:val="15"/>
        </w:rPr>
        <w:t> </w:t>
      </w:r>
      <w:r>
        <w:rPr>
          <w:color w:val="231F20"/>
          <w:w w:val="110"/>
          <w:sz w:val="15"/>
        </w:rPr>
        <w:t>(V)</w:t>
      </w:r>
      <w:r>
        <w:rPr>
          <w:color w:val="231F20"/>
          <w:spacing w:val="-3"/>
          <w:w w:val="110"/>
          <w:sz w:val="15"/>
        </w:rPr>
        <w:t> </w:t>
      </w:r>
      <w:r>
        <w:rPr>
          <w:color w:val="231F20"/>
          <w:w w:val="110"/>
          <w:sz w:val="15"/>
        </w:rPr>
        <w:t>–</w:t>
      </w:r>
      <w:r>
        <w:rPr>
          <w:color w:val="231F20"/>
          <w:spacing w:val="-3"/>
          <w:w w:val="110"/>
          <w:sz w:val="15"/>
        </w:rPr>
        <w:t> </w:t>
      </w:r>
      <w:r>
        <w:rPr>
          <w:color w:val="231F20"/>
          <w:w w:val="110"/>
          <w:sz w:val="15"/>
        </w:rPr>
        <w:t>Statut</w:t>
      </w:r>
      <w:r>
        <w:rPr>
          <w:color w:val="231F20"/>
          <w:spacing w:val="-3"/>
          <w:w w:val="110"/>
          <w:sz w:val="15"/>
        </w:rPr>
        <w:t> </w:t>
      </w:r>
      <w:r>
        <w:rPr>
          <w:color w:val="231F20"/>
          <w:w w:val="110"/>
          <w:sz w:val="15"/>
        </w:rPr>
        <w:t>de</w:t>
      </w:r>
      <w:r>
        <w:rPr>
          <w:color w:val="231F20"/>
          <w:spacing w:val="-3"/>
          <w:w w:val="110"/>
          <w:sz w:val="15"/>
        </w:rPr>
        <w:t> </w:t>
      </w:r>
      <w:r>
        <w:rPr>
          <w:color w:val="231F20"/>
          <w:w w:val="110"/>
          <w:sz w:val="15"/>
        </w:rPr>
        <w:t>l’UNHCR,</w:t>
      </w:r>
      <w:r>
        <w:rPr>
          <w:color w:val="231F20"/>
          <w:spacing w:val="-3"/>
          <w:w w:val="110"/>
          <w:sz w:val="15"/>
        </w:rPr>
        <w:t> </w:t>
      </w:r>
      <w:r>
        <w:rPr>
          <w:color w:val="231F20"/>
          <w:sz w:val="15"/>
        </w:rPr>
        <w:t>§ </w:t>
      </w:r>
      <w:r>
        <w:rPr>
          <w:color w:val="231F20"/>
          <w:w w:val="110"/>
          <w:sz w:val="15"/>
        </w:rPr>
        <w:t>7</w:t>
      </w:r>
      <w:r>
        <w:rPr>
          <w:color w:val="231F20"/>
          <w:spacing w:val="-3"/>
          <w:w w:val="110"/>
          <w:sz w:val="15"/>
        </w:rPr>
        <w:t> </w:t>
      </w:r>
      <w:r>
        <w:rPr>
          <w:color w:val="231F20"/>
          <w:w w:val="110"/>
          <w:sz w:val="15"/>
        </w:rPr>
        <w:t>(c)</w:t>
      </w:r>
      <w:r>
        <w:rPr>
          <w:color w:val="231F20"/>
          <w:spacing w:val="-3"/>
          <w:w w:val="110"/>
          <w:sz w:val="15"/>
        </w:rPr>
        <w:t> </w:t>
      </w:r>
      <w:r>
        <w:rPr>
          <w:color w:val="231F20"/>
          <w:w w:val="110"/>
          <w:sz w:val="15"/>
        </w:rPr>
        <w:t>;</w:t>
      </w:r>
      <w:r>
        <w:rPr>
          <w:color w:val="231F20"/>
          <w:spacing w:val="-3"/>
          <w:w w:val="110"/>
          <w:sz w:val="15"/>
        </w:rPr>
        <w:t> </w:t>
      </w:r>
      <w:r>
        <w:rPr>
          <w:color w:val="231F20"/>
          <w:w w:val="110"/>
          <w:sz w:val="15"/>
        </w:rPr>
        <w:t>article</w:t>
      </w:r>
      <w:r>
        <w:rPr>
          <w:color w:val="231F20"/>
          <w:spacing w:val="-3"/>
          <w:w w:val="110"/>
          <w:sz w:val="15"/>
        </w:rPr>
        <w:t> </w:t>
      </w:r>
      <w:r>
        <w:rPr>
          <w:color w:val="231F20"/>
          <w:w w:val="110"/>
          <w:sz w:val="15"/>
        </w:rPr>
        <w:t>1D</w:t>
      </w:r>
      <w:r>
        <w:rPr>
          <w:color w:val="231F20"/>
          <w:spacing w:val="-3"/>
          <w:w w:val="110"/>
          <w:sz w:val="15"/>
        </w:rPr>
        <w:t> </w:t>
      </w:r>
      <w:r>
        <w:rPr>
          <w:color w:val="231F20"/>
          <w:w w:val="110"/>
          <w:sz w:val="15"/>
        </w:rPr>
        <w:t>de</w:t>
      </w:r>
      <w:r>
        <w:rPr>
          <w:color w:val="231F20"/>
          <w:spacing w:val="-3"/>
          <w:w w:val="110"/>
          <w:sz w:val="15"/>
        </w:rPr>
        <w:t> </w:t>
      </w:r>
      <w:r>
        <w:rPr>
          <w:color w:val="231F20"/>
          <w:w w:val="110"/>
          <w:sz w:val="15"/>
        </w:rPr>
        <w:t>la</w:t>
      </w:r>
      <w:r>
        <w:rPr>
          <w:color w:val="231F20"/>
          <w:spacing w:val="-3"/>
          <w:w w:val="110"/>
          <w:sz w:val="15"/>
        </w:rPr>
        <w:t> </w:t>
      </w:r>
      <w:r>
        <w:rPr>
          <w:color w:val="231F20"/>
          <w:w w:val="110"/>
          <w:sz w:val="15"/>
        </w:rPr>
        <w:t>Convention de</w:t>
      </w:r>
      <w:r>
        <w:rPr>
          <w:color w:val="231F20"/>
          <w:spacing w:val="-10"/>
          <w:w w:val="110"/>
          <w:sz w:val="15"/>
        </w:rPr>
        <w:t> </w:t>
      </w:r>
      <w:r>
        <w:rPr>
          <w:color w:val="231F20"/>
          <w:w w:val="110"/>
          <w:sz w:val="15"/>
        </w:rPr>
        <w:t>Genève</w:t>
      </w:r>
      <w:r>
        <w:rPr>
          <w:color w:val="231F20"/>
          <w:spacing w:val="-10"/>
          <w:w w:val="110"/>
          <w:sz w:val="15"/>
        </w:rPr>
        <w:t> </w:t>
      </w:r>
      <w:r>
        <w:rPr>
          <w:color w:val="231F20"/>
          <w:w w:val="110"/>
          <w:sz w:val="15"/>
        </w:rPr>
        <w:t>du</w:t>
      </w:r>
      <w:r>
        <w:rPr>
          <w:color w:val="231F20"/>
          <w:spacing w:val="-10"/>
          <w:w w:val="110"/>
          <w:sz w:val="15"/>
        </w:rPr>
        <w:t> </w:t>
      </w:r>
      <w:r>
        <w:rPr>
          <w:color w:val="231F20"/>
          <w:w w:val="110"/>
          <w:sz w:val="15"/>
        </w:rPr>
        <w:t>28</w:t>
      </w:r>
      <w:r>
        <w:rPr>
          <w:color w:val="231F20"/>
          <w:spacing w:val="-10"/>
          <w:w w:val="110"/>
          <w:sz w:val="15"/>
        </w:rPr>
        <w:t> </w:t>
      </w:r>
      <w:r>
        <w:rPr>
          <w:color w:val="231F20"/>
          <w:w w:val="110"/>
          <w:sz w:val="15"/>
        </w:rPr>
        <w:t>juillet</w:t>
      </w:r>
      <w:r>
        <w:rPr>
          <w:color w:val="231F20"/>
          <w:spacing w:val="-10"/>
          <w:w w:val="110"/>
          <w:sz w:val="15"/>
        </w:rPr>
        <w:t> </w:t>
      </w:r>
      <w:r>
        <w:rPr>
          <w:color w:val="231F20"/>
          <w:w w:val="110"/>
          <w:sz w:val="15"/>
        </w:rPr>
        <w:t>1951</w:t>
      </w:r>
      <w:r>
        <w:rPr>
          <w:color w:val="231F20"/>
          <w:spacing w:val="-10"/>
          <w:w w:val="110"/>
          <w:sz w:val="15"/>
        </w:rPr>
        <w:t> </w:t>
      </w:r>
      <w:r>
        <w:rPr>
          <w:color w:val="231F20"/>
          <w:w w:val="110"/>
          <w:sz w:val="15"/>
        </w:rPr>
        <w:t>relative</w:t>
      </w:r>
      <w:r>
        <w:rPr>
          <w:color w:val="231F20"/>
          <w:spacing w:val="-10"/>
          <w:w w:val="110"/>
          <w:sz w:val="15"/>
        </w:rPr>
        <w:t> </w:t>
      </w:r>
      <w:r>
        <w:rPr>
          <w:color w:val="231F20"/>
          <w:w w:val="110"/>
          <w:sz w:val="15"/>
        </w:rPr>
        <w:t>au</w:t>
      </w:r>
      <w:r>
        <w:rPr>
          <w:color w:val="231F20"/>
          <w:spacing w:val="-10"/>
          <w:w w:val="110"/>
          <w:sz w:val="15"/>
        </w:rPr>
        <w:t> </w:t>
      </w:r>
      <w:r>
        <w:rPr>
          <w:color w:val="231F20"/>
          <w:w w:val="110"/>
          <w:sz w:val="15"/>
        </w:rPr>
        <w:t>statut</w:t>
      </w:r>
      <w:r>
        <w:rPr>
          <w:color w:val="231F20"/>
          <w:spacing w:val="-10"/>
          <w:w w:val="110"/>
          <w:sz w:val="15"/>
        </w:rPr>
        <w:t> </w:t>
      </w:r>
      <w:r>
        <w:rPr>
          <w:color w:val="231F20"/>
          <w:w w:val="110"/>
          <w:sz w:val="15"/>
        </w:rPr>
        <w:t>des</w:t>
      </w:r>
      <w:r>
        <w:rPr>
          <w:color w:val="231F20"/>
          <w:spacing w:val="-10"/>
          <w:w w:val="110"/>
          <w:sz w:val="15"/>
        </w:rPr>
        <w:t> </w:t>
      </w:r>
      <w:r>
        <w:rPr>
          <w:color w:val="231F20"/>
          <w:w w:val="110"/>
          <w:sz w:val="15"/>
        </w:rPr>
        <w:t>réfugiés</w:t>
      </w:r>
      <w:r>
        <w:rPr>
          <w:color w:val="231F20"/>
          <w:spacing w:val="-10"/>
          <w:w w:val="110"/>
          <w:sz w:val="15"/>
        </w:rPr>
        <w:t> </w:t>
      </w:r>
      <w:r>
        <w:rPr>
          <w:color w:val="231F20"/>
          <w:w w:val="110"/>
          <w:sz w:val="15"/>
        </w:rPr>
        <w:t>et</w:t>
      </w:r>
      <w:r>
        <w:rPr>
          <w:color w:val="231F20"/>
          <w:spacing w:val="-10"/>
          <w:w w:val="110"/>
          <w:sz w:val="15"/>
        </w:rPr>
        <w:t> </w:t>
      </w:r>
      <w:r>
        <w:rPr>
          <w:color w:val="231F20"/>
          <w:w w:val="110"/>
          <w:sz w:val="15"/>
        </w:rPr>
        <w:t>Protocole</w:t>
      </w:r>
      <w:r>
        <w:rPr>
          <w:color w:val="231F20"/>
          <w:spacing w:val="-10"/>
          <w:w w:val="110"/>
          <w:sz w:val="15"/>
        </w:rPr>
        <w:t> </w:t>
      </w:r>
      <w:r>
        <w:rPr>
          <w:color w:val="231F20"/>
          <w:w w:val="110"/>
          <w:sz w:val="15"/>
        </w:rPr>
        <w:t>de</w:t>
      </w:r>
      <w:r>
        <w:rPr>
          <w:color w:val="231F20"/>
          <w:spacing w:val="-10"/>
          <w:w w:val="110"/>
          <w:sz w:val="15"/>
        </w:rPr>
        <w:t> </w:t>
      </w:r>
      <w:r>
        <w:rPr>
          <w:color w:val="231F20"/>
          <w:w w:val="110"/>
          <w:sz w:val="15"/>
        </w:rPr>
        <w:t>New</w:t>
      </w:r>
      <w:r>
        <w:rPr>
          <w:color w:val="231F20"/>
          <w:spacing w:val="-10"/>
          <w:w w:val="110"/>
          <w:sz w:val="15"/>
        </w:rPr>
        <w:t> </w:t>
      </w:r>
      <w:r>
        <w:rPr>
          <w:color w:val="231F20"/>
          <w:w w:val="110"/>
          <w:sz w:val="15"/>
        </w:rPr>
        <w:t>York</w:t>
      </w:r>
      <w:r>
        <w:rPr>
          <w:color w:val="231F20"/>
          <w:spacing w:val="-10"/>
          <w:w w:val="110"/>
          <w:sz w:val="15"/>
        </w:rPr>
        <w:t> </w:t>
      </w:r>
      <w:r>
        <w:rPr>
          <w:color w:val="231F20"/>
          <w:w w:val="110"/>
          <w:sz w:val="15"/>
        </w:rPr>
        <w:t>du</w:t>
      </w:r>
      <w:r>
        <w:rPr>
          <w:color w:val="231F20"/>
          <w:spacing w:val="-10"/>
          <w:w w:val="110"/>
          <w:sz w:val="15"/>
        </w:rPr>
        <w:t> </w:t>
      </w:r>
      <w:r>
        <w:rPr>
          <w:color w:val="231F20"/>
          <w:w w:val="110"/>
          <w:sz w:val="15"/>
        </w:rPr>
        <w:t>21</w:t>
      </w:r>
      <w:r>
        <w:rPr>
          <w:color w:val="231F20"/>
          <w:spacing w:val="-10"/>
          <w:w w:val="110"/>
          <w:sz w:val="15"/>
        </w:rPr>
        <w:t> </w:t>
      </w:r>
      <w:r>
        <w:rPr>
          <w:color w:val="231F20"/>
          <w:w w:val="110"/>
          <w:sz w:val="15"/>
        </w:rPr>
        <w:t>janvier 1967,</w:t>
      </w:r>
      <w:r>
        <w:rPr>
          <w:color w:val="231F20"/>
          <w:spacing w:val="-8"/>
          <w:w w:val="110"/>
          <w:sz w:val="15"/>
        </w:rPr>
        <w:t> </w:t>
      </w:r>
      <w:r>
        <w:rPr>
          <w:i/>
          <w:color w:val="231F20"/>
          <w:w w:val="110"/>
          <w:sz w:val="15"/>
        </w:rPr>
        <w:t>R.T.N.U.</w:t>
      </w:r>
      <w:r>
        <w:rPr>
          <w:color w:val="231F20"/>
          <w:w w:val="110"/>
          <w:sz w:val="15"/>
        </w:rPr>
        <w:t>,</w:t>
      </w:r>
      <w:r>
        <w:rPr>
          <w:color w:val="231F20"/>
          <w:spacing w:val="-8"/>
          <w:w w:val="110"/>
          <w:sz w:val="15"/>
        </w:rPr>
        <w:t> </w:t>
      </w:r>
      <w:r>
        <w:rPr>
          <w:color w:val="231F20"/>
          <w:w w:val="110"/>
          <w:sz w:val="15"/>
        </w:rPr>
        <w:t>vol.</w:t>
      </w:r>
      <w:r>
        <w:rPr>
          <w:color w:val="231F20"/>
          <w:spacing w:val="-8"/>
          <w:w w:val="110"/>
          <w:sz w:val="15"/>
        </w:rPr>
        <w:t> </w:t>
      </w:r>
      <w:r>
        <w:rPr>
          <w:color w:val="231F20"/>
          <w:w w:val="110"/>
          <w:sz w:val="15"/>
        </w:rPr>
        <w:t>189,</w:t>
      </w:r>
      <w:r>
        <w:rPr>
          <w:color w:val="231F20"/>
          <w:spacing w:val="-8"/>
          <w:w w:val="110"/>
          <w:sz w:val="15"/>
        </w:rPr>
        <w:t> </w:t>
      </w:r>
      <w:r>
        <w:rPr>
          <w:color w:val="231F20"/>
          <w:w w:val="110"/>
          <w:sz w:val="15"/>
        </w:rPr>
        <w:t>p.</w:t>
      </w:r>
      <w:r>
        <w:rPr>
          <w:color w:val="231F20"/>
          <w:spacing w:val="-8"/>
          <w:w w:val="110"/>
          <w:sz w:val="15"/>
        </w:rPr>
        <w:t> </w:t>
      </w:r>
      <w:r>
        <w:rPr>
          <w:color w:val="231F20"/>
          <w:w w:val="110"/>
          <w:sz w:val="15"/>
        </w:rPr>
        <w:t>50</w:t>
      </w:r>
      <w:r>
        <w:rPr>
          <w:color w:val="231F20"/>
          <w:spacing w:val="-8"/>
          <w:w w:val="110"/>
          <w:sz w:val="15"/>
        </w:rPr>
        <w:t> </w:t>
      </w:r>
      <w:r>
        <w:rPr>
          <w:color w:val="231F20"/>
          <w:w w:val="110"/>
          <w:sz w:val="15"/>
        </w:rPr>
        <w:t>et</w:t>
      </w:r>
      <w:r>
        <w:rPr>
          <w:color w:val="231F20"/>
          <w:spacing w:val="-8"/>
          <w:w w:val="110"/>
          <w:sz w:val="15"/>
        </w:rPr>
        <w:t> </w:t>
      </w:r>
      <w:r>
        <w:rPr>
          <w:color w:val="231F20"/>
          <w:w w:val="110"/>
          <w:sz w:val="15"/>
        </w:rPr>
        <w:t>vol.</w:t>
      </w:r>
      <w:r>
        <w:rPr>
          <w:color w:val="231F20"/>
          <w:spacing w:val="-8"/>
          <w:w w:val="110"/>
          <w:sz w:val="15"/>
        </w:rPr>
        <w:t> </w:t>
      </w:r>
      <w:r>
        <w:rPr>
          <w:color w:val="231F20"/>
          <w:w w:val="110"/>
          <w:sz w:val="15"/>
        </w:rPr>
        <w:t>606,</w:t>
      </w:r>
      <w:r>
        <w:rPr>
          <w:color w:val="231F20"/>
          <w:spacing w:val="-8"/>
          <w:w w:val="110"/>
          <w:sz w:val="15"/>
        </w:rPr>
        <w:t> </w:t>
      </w:r>
      <w:r>
        <w:rPr>
          <w:color w:val="231F20"/>
          <w:w w:val="110"/>
          <w:sz w:val="15"/>
        </w:rPr>
        <w:t>p.</w:t>
      </w:r>
      <w:r>
        <w:rPr>
          <w:color w:val="231F20"/>
          <w:spacing w:val="-8"/>
          <w:w w:val="110"/>
          <w:sz w:val="15"/>
        </w:rPr>
        <w:t> </w:t>
      </w:r>
      <w:r>
        <w:rPr>
          <w:color w:val="231F20"/>
          <w:w w:val="110"/>
          <w:sz w:val="15"/>
        </w:rPr>
        <w:t>267,</w:t>
      </w:r>
      <w:r>
        <w:rPr>
          <w:color w:val="231F20"/>
          <w:spacing w:val="-8"/>
          <w:w w:val="110"/>
          <w:sz w:val="15"/>
        </w:rPr>
        <w:t> </w:t>
      </w:r>
      <w:r>
        <w:rPr>
          <w:color w:val="231F20"/>
          <w:w w:val="110"/>
          <w:sz w:val="15"/>
        </w:rPr>
        <w:t>ci-après</w:t>
      </w:r>
      <w:r>
        <w:rPr>
          <w:color w:val="231F20"/>
          <w:spacing w:val="-8"/>
          <w:w w:val="110"/>
          <w:sz w:val="15"/>
        </w:rPr>
        <w:t> </w:t>
      </w:r>
      <w:r>
        <w:rPr>
          <w:color w:val="231F20"/>
          <w:w w:val="110"/>
          <w:sz w:val="15"/>
        </w:rPr>
        <w:t>:</w:t>
      </w:r>
      <w:r>
        <w:rPr>
          <w:color w:val="231F20"/>
          <w:spacing w:val="-8"/>
          <w:w w:val="110"/>
          <w:sz w:val="15"/>
        </w:rPr>
        <w:t> </w:t>
      </w:r>
      <w:r>
        <w:rPr>
          <w:color w:val="231F20"/>
          <w:sz w:val="15"/>
        </w:rPr>
        <w:t>«</w:t>
      </w:r>
      <w:r>
        <w:rPr>
          <w:color w:val="231F20"/>
          <w:spacing w:val="-4"/>
          <w:sz w:val="15"/>
        </w:rPr>
        <w:t> </w:t>
      </w:r>
      <w:r>
        <w:rPr>
          <w:color w:val="231F20"/>
          <w:w w:val="110"/>
          <w:sz w:val="15"/>
        </w:rPr>
        <w:t>Convention</w:t>
      </w:r>
      <w:r>
        <w:rPr>
          <w:color w:val="231F20"/>
          <w:spacing w:val="-8"/>
          <w:w w:val="110"/>
          <w:sz w:val="15"/>
        </w:rPr>
        <w:t> </w:t>
      </w:r>
      <w:r>
        <w:rPr>
          <w:color w:val="231F20"/>
          <w:w w:val="110"/>
          <w:sz w:val="15"/>
        </w:rPr>
        <w:t>de</w:t>
      </w:r>
      <w:r>
        <w:rPr>
          <w:color w:val="231F20"/>
          <w:spacing w:val="-8"/>
          <w:w w:val="110"/>
          <w:sz w:val="15"/>
        </w:rPr>
        <w:t> </w:t>
      </w:r>
      <w:r>
        <w:rPr>
          <w:color w:val="231F20"/>
          <w:w w:val="110"/>
          <w:sz w:val="15"/>
        </w:rPr>
        <w:t>Genève</w:t>
      </w:r>
      <w:r>
        <w:rPr>
          <w:color w:val="231F20"/>
          <w:spacing w:val="-8"/>
          <w:w w:val="110"/>
          <w:sz w:val="15"/>
        </w:rPr>
        <w:t> </w:t>
      </w:r>
      <w:r>
        <w:rPr>
          <w:color w:val="231F20"/>
          <w:sz w:val="15"/>
        </w:rPr>
        <w:t>».</w:t>
      </w:r>
    </w:p>
    <w:p>
      <w:pPr>
        <w:pStyle w:val="ListParagraph"/>
        <w:spacing w:after="0" w:line="249" w:lineRule="auto"/>
        <w:jc w:val="both"/>
        <w:rPr>
          <w:sz w:val="15"/>
        </w:rPr>
        <w:sectPr>
          <w:pgSz w:w="9080" w:h="13610"/>
          <w:pgMar w:header="0" w:footer="320" w:top="1560" w:bottom="520" w:left="1133" w:right="1133"/>
        </w:sectPr>
      </w:pPr>
    </w:p>
    <w:p>
      <w:pPr>
        <w:pStyle w:val="BodyText"/>
        <w:spacing w:line="256" w:lineRule="auto" w:before="130"/>
        <w:ind w:left="341" w:right="52"/>
      </w:pPr>
      <w:r>
        <w:rPr>
          <w:color w:val="231F20"/>
          <w:w w:val="110"/>
        </w:rPr>
        <w:t>par l’agence. Par exemple, seuls les descendants des Palestiniens qui ont fui ou ont été déplacés pendant la guerre israélo-arabe de 1948 (la Nakba) sont éligibles à l’inscription. Cela signifie que certains Palestiniens déplacés par d’autres conflits ou ceux qui ne se sont jamais inscrits auprès de l’UNRWA </w:t>
      </w:r>
      <w:r>
        <w:rPr>
          <w:color w:val="231F20"/>
        </w:rPr>
        <w:t>ne bénéficient pas des services de l’organisation (85). Pour ces réfugiés pales- </w:t>
      </w:r>
      <w:r>
        <w:rPr>
          <w:color w:val="231F20"/>
          <w:w w:val="110"/>
        </w:rPr>
        <w:t>tiniens</w:t>
      </w:r>
      <w:r>
        <w:rPr>
          <w:color w:val="231F20"/>
          <w:spacing w:val="-11"/>
          <w:w w:val="110"/>
        </w:rPr>
        <w:t> </w:t>
      </w:r>
      <w:r>
        <w:rPr>
          <w:color w:val="231F20"/>
          <w:w w:val="110"/>
        </w:rPr>
        <w:t>non</w:t>
      </w:r>
      <w:r>
        <w:rPr>
          <w:color w:val="231F20"/>
          <w:spacing w:val="-11"/>
          <w:w w:val="110"/>
        </w:rPr>
        <w:t> </w:t>
      </w:r>
      <w:r>
        <w:rPr>
          <w:color w:val="231F20"/>
          <w:w w:val="110"/>
        </w:rPr>
        <w:t>enregistrés</w:t>
      </w:r>
      <w:r>
        <w:rPr>
          <w:color w:val="231F20"/>
          <w:spacing w:val="-11"/>
          <w:w w:val="110"/>
        </w:rPr>
        <w:t> </w:t>
      </w:r>
      <w:r>
        <w:rPr>
          <w:color w:val="231F20"/>
          <w:w w:val="110"/>
        </w:rPr>
        <w:t>auprès</w:t>
      </w:r>
      <w:r>
        <w:rPr>
          <w:color w:val="231F20"/>
          <w:spacing w:val="-11"/>
          <w:w w:val="110"/>
        </w:rPr>
        <w:t> </w:t>
      </w:r>
      <w:r>
        <w:rPr>
          <w:color w:val="231F20"/>
          <w:w w:val="110"/>
        </w:rPr>
        <w:t>de</w:t>
      </w:r>
      <w:r>
        <w:rPr>
          <w:color w:val="231F20"/>
          <w:spacing w:val="-11"/>
          <w:w w:val="110"/>
        </w:rPr>
        <w:t> </w:t>
      </w:r>
      <w:r>
        <w:rPr>
          <w:color w:val="231F20"/>
          <w:w w:val="110"/>
        </w:rPr>
        <w:t>l’UNRWA,</w:t>
      </w:r>
      <w:r>
        <w:rPr>
          <w:color w:val="231F20"/>
          <w:spacing w:val="-11"/>
          <w:w w:val="110"/>
        </w:rPr>
        <w:t> </w:t>
      </w:r>
      <w:r>
        <w:rPr>
          <w:color w:val="231F20"/>
          <w:w w:val="110"/>
        </w:rPr>
        <w:t>l’identification</w:t>
      </w:r>
      <w:r>
        <w:rPr>
          <w:color w:val="231F20"/>
          <w:spacing w:val="-11"/>
          <w:w w:val="110"/>
        </w:rPr>
        <w:t> </w:t>
      </w:r>
      <w:r>
        <w:rPr>
          <w:color w:val="231F20"/>
          <w:w w:val="110"/>
        </w:rPr>
        <w:t>par</w:t>
      </w:r>
      <w:r>
        <w:rPr>
          <w:color w:val="231F20"/>
          <w:spacing w:val="-11"/>
          <w:w w:val="110"/>
        </w:rPr>
        <w:t> </w:t>
      </w:r>
      <w:r>
        <w:rPr>
          <w:color w:val="231F20"/>
          <w:w w:val="110"/>
        </w:rPr>
        <w:t>le</w:t>
      </w:r>
      <w:r>
        <w:rPr>
          <w:color w:val="231F20"/>
          <w:spacing w:val="-11"/>
          <w:w w:val="110"/>
        </w:rPr>
        <w:t> </w:t>
      </w:r>
      <w:r>
        <w:rPr>
          <w:color w:val="231F20"/>
          <w:w w:val="110"/>
        </w:rPr>
        <w:t>HCR</w:t>
      </w:r>
      <w:r>
        <w:rPr>
          <w:color w:val="231F20"/>
          <w:spacing w:val="-11"/>
          <w:w w:val="110"/>
        </w:rPr>
        <w:t> </w:t>
      </w:r>
      <w:r>
        <w:rPr>
          <w:color w:val="231F20"/>
          <w:w w:val="110"/>
        </w:rPr>
        <w:t>pour la réinstallation est possible.</w:t>
      </w:r>
    </w:p>
    <w:p>
      <w:pPr>
        <w:pStyle w:val="ListParagraph"/>
        <w:numPr>
          <w:ilvl w:val="1"/>
          <w:numId w:val="7"/>
        </w:numPr>
        <w:tabs>
          <w:tab w:pos="807" w:val="left" w:leader="none"/>
        </w:tabs>
        <w:spacing w:line="256" w:lineRule="auto" w:before="172" w:after="0"/>
        <w:ind w:left="341" w:right="229" w:firstLine="192"/>
        <w:jc w:val="both"/>
        <w:rPr>
          <w:sz w:val="19"/>
        </w:rPr>
      </w:pPr>
      <w:r>
        <w:rPr>
          <w:color w:val="231F20"/>
          <w:w w:val="110"/>
          <w:sz w:val="19"/>
        </w:rPr>
        <w:t>Réfugiés enregistrés auprès de l’UNRWA se trouvant en dehors des zones où l’agence est active</w:t>
      </w:r>
    </w:p>
    <w:p>
      <w:pPr>
        <w:pStyle w:val="BodyText"/>
        <w:spacing w:line="256" w:lineRule="auto" w:before="97"/>
        <w:ind w:left="341" w:right="54" w:firstLine="192"/>
      </w:pPr>
      <w:r>
        <w:rPr>
          <w:color w:val="231F20"/>
          <w:w w:val="110"/>
        </w:rPr>
        <w:t>Certains</w:t>
      </w:r>
      <w:r>
        <w:rPr>
          <w:color w:val="231F20"/>
          <w:spacing w:val="-11"/>
          <w:w w:val="110"/>
        </w:rPr>
        <w:t> </w:t>
      </w:r>
      <w:r>
        <w:rPr>
          <w:color w:val="231F20"/>
          <w:w w:val="110"/>
        </w:rPr>
        <w:t>réfugiés</w:t>
      </w:r>
      <w:r>
        <w:rPr>
          <w:color w:val="231F20"/>
          <w:spacing w:val="-11"/>
          <w:w w:val="110"/>
        </w:rPr>
        <w:t> </w:t>
      </w:r>
      <w:r>
        <w:rPr>
          <w:color w:val="231F20"/>
          <w:w w:val="110"/>
        </w:rPr>
        <w:t>sont</w:t>
      </w:r>
      <w:r>
        <w:rPr>
          <w:color w:val="231F20"/>
          <w:spacing w:val="-11"/>
          <w:w w:val="110"/>
        </w:rPr>
        <w:t> </w:t>
      </w:r>
      <w:r>
        <w:rPr>
          <w:color w:val="231F20"/>
          <w:w w:val="110"/>
        </w:rPr>
        <w:t>enregistrés</w:t>
      </w:r>
      <w:r>
        <w:rPr>
          <w:color w:val="231F20"/>
          <w:spacing w:val="-11"/>
          <w:w w:val="110"/>
        </w:rPr>
        <w:t> </w:t>
      </w:r>
      <w:r>
        <w:rPr>
          <w:color w:val="231F20"/>
          <w:w w:val="110"/>
        </w:rPr>
        <w:t>auprès</w:t>
      </w:r>
      <w:r>
        <w:rPr>
          <w:color w:val="231F20"/>
          <w:spacing w:val="-11"/>
          <w:w w:val="110"/>
        </w:rPr>
        <w:t> </w:t>
      </w:r>
      <w:r>
        <w:rPr>
          <w:color w:val="231F20"/>
          <w:w w:val="110"/>
        </w:rPr>
        <w:t>de</w:t>
      </w:r>
      <w:r>
        <w:rPr>
          <w:color w:val="231F20"/>
          <w:spacing w:val="-11"/>
          <w:w w:val="110"/>
        </w:rPr>
        <w:t> </w:t>
      </w:r>
      <w:r>
        <w:rPr>
          <w:color w:val="231F20"/>
          <w:w w:val="110"/>
        </w:rPr>
        <w:t>l’UNRWA</w:t>
      </w:r>
      <w:r>
        <w:rPr>
          <w:color w:val="231F20"/>
          <w:spacing w:val="-11"/>
          <w:w w:val="110"/>
        </w:rPr>
        <w:t> </w:t>
      </w:r>
      <w:r>
        <w:rPr>
          <w:color w:val="231F20"/>
          <w:w w:val="110"/>
        </w:rPr>
        <w:t>parce</w:t>
      </w:r>
      <w:r>
        <w:rPr>
          <w:color w:val="231F20"/>
          <w:spacing w:val="-11"/>
          <w:w w:val="110"/>
        </w:rPr>
        <w:t> </w:t>
      </w:r>
      <w:r>
        <w:rPr>
          <w:color w:val="231F20"/>
          <w:w w:val="110"/>
        </w:rPr>
        <w:t>qu’ils</w:t>
      </w:r>
      <w:r>
        <w:rPr>
          <w:color w:val="231F20"/>
          <w:spacing w:val="-11"/>
          <w:w w:val="110"/>
        </w:rPr>
        <w:t> </w:t>
      </w:r>
      <w:r>
        <w:rPr>
          <w:color w:val="231F20"/>
          <w:w w:val="110"/>
        </w:rPr>
        <w:t>ont</w:t>
      </w:r>
      <w:r>
        <w:rPr>
          <w:color w:val="231F20"/>
          <w:spacing w:val="-11"/>
          <w:w w:val="110"/>
        </w:rPr>
        <w:t> </w:t>
      </w:r>
      <w:r>
        <w:rPr>
          <w:color w:val="231F20"/>
          <w:w w:val="110"/>
        </w:rPr>
        <w:t>ini- tialement</w:t>
      </w:r>
      <w:r>
        <w:rPr>
          <w:color w:val="231F20"/>
          <w:spacing w:val="-9"/>
          <w:w w:val="110"/>
        </w:rPr>
        <w:t> </w:t>
      </w:r>
      <w:r>
        <w:rPr>
          <w:color w:val="231F20"/>
          <w:w w:val="110"/>
        </w:rPr>
        <w:t>été</w:t>
      </w:r>
      <w:r>
        <w:rPr>
          <w:color w:val="231F20"/>
          <w:spacing w:val="-9"/>
          <w:w w:val="110"/>
        </w:rPr>
        <w:t> </w:t>
      </w:r>
      <w:r>
        <w:rPr>
          <w:color w:val="231F20"/>
          <w:w w:val="110"/>
        </w:rPr>
        <w:t>identifiés</w:t>
      </w:r>
      <w:r>
        <w:rPr>
          <w:color w:val="231F20"/>
          <w:spacing w:val="-9"/>
          <w:w w:val="110"/>
        </w:rPr>
        <w:t> </w:t>
      </w:r>
      <w:r>
        <w:rPr>
          <w:color w:val="231F20"/>
          <w:w w:val="110"/>
        </w:rPr>
        <w:t>dans</w:t>
      </w:r>
      <w:r>
        <w:rPr>
          <w:color w:val="231F20"/>
          <w:spacing w:val="-9"/>
          <w:w w:val="110"/>
        </w:rPr>
        <w:t> </w:t>
      </w:r>
      <w:r>
        <w:rPr>
          <w:color w:val="231F20"/>
          <w:w w:val="110"/>
        </w:rPr>
        <w:t>une</w:t>
      </w:r>
      <w:r>
        <w:rPr>
          <w:color w:val="231F20"/>
          <w:spacing w:val="-9"/>
          <w:w w:val="110"/>
        </w:rPr>
        <w:t> </w:t>
      </w:r>
      <w:r>
        <w:rPr>
          <w:color w:val="231F20"/>
          <w:w w:val="110"/>
        </w:rPr>
        <w:t>zone</w:t>
      </w:r>
      <w:r>
        <w:rPr>
          <w:color w:val="231F20"/>
          <w:spacing w:val="-9"/>
          <w:w w:val="110"/>
        </w:rPr>
        <w:t> </w:t>
      </w:r>
      <w:r>
        <w:rPr>
          <w:color w:val="231F20"/>
          <w:w w:val="110"/>
        </w:rPr>
        <w:t>où</w:t>
      </w:r>
      <w:r>
        <w:rPr>
          <w:color w:val="231F20"/>
          <w:spacing w:val="-9"/>
          <w:w w:val="110"/>
        </w:rPr>
        <w:t> </w:t>
      </w:r>
      <w:r>
        <w:rPr>
          <w:color w:val="231F20"/>
          <w:w w:val="110"/>
        </w:rPr>
        <w:t>l’UNRWA</w:t>
      </w:r>
      <w:r>
        <w:rPr>
          <w:color w:val="231F20"/>
          <w:spacing w:val="-9"/>
          <w:w w:val="110"/>
        </w:rPr>
        <w:t> </w:t>
      </w:r>
      <w:r>
        <w:rPr>
          <w:color w:val="231F20"/>
          <w:w w:val="110"/>
        </w:rPr>
        <w:t>est</w:t>
      </w:r>
      <w:r>
        <w:rPr>
          <w:color w:val="231F20"/>
          <w:spacing w:val="-9"/>
          <w:w w:val="110"/>
        </w:rPr>
        <w:t> </w:t>
      </w:r>
      <w:r>
        <w:rPr>
          <w:color w:val="231F20"/>
          <w:w w:val="110"/>
        </w:rPr>
        <w:t>active.</w:t>
      </w:r>
      <w:r>
        <w:rPr>
          <w:color w:val="231F20"/>
          <w:spacing w:val="-9"/>
          <w:w w:val="110"/>
        </w:rPr>
        <w:t> </w:t>
      </w:r>
      <w:r>
        <w:rPr>
          <w:color w:val="231F20"/>
          <w:w w:val="110"/>
        </w:rPr>
        <w:t>Ils</w:t>
      </w:r>
      <w:r>
        <w:rPr>
          <w:color w:val="231F20"/>
          <w:spacing w:val="-9"/>
          <w:w w:val="110"/>
        </w:rPr>
        <w:t> </w:t>
      </w:r>
      <w:r>
        <w:rPr>
          <w:color w:val="231F20"/>
          <w:w w:val="110"/>
        </w:rPr>
        <w:t>ont</w:t>
      </w:r>
      <w:r>
        <w:rPr>
          <w:color w:val="231F20"/>
          <w:spacing w:val="-9"/>
          <w:w w:val="110"/>
        </w:rPr>
        <w:t> </w:t>
      </w:r>
      <w:r>
        <w:rPr>
          <w:color w:val="231F20"/>
          <w:w w:val="110"/>
        </w:rPr>
        <w:t>ensuite migré</w:t>
      </w:r>
      <w:r>
        <w:rPr>
          <w:color w:val="231F20"/>
          <w:spacing w:val="-6"/>
          <w:w w:val="110"/>
        </w:rPr>
        <w:t> </w:t>
      </w:r>
      <w:r>
        <w:rPr>
          <w:color w:val="231F20"/>
          <w:w w:val="110"/>
        </w:rPr>
        <w:t>vers</w:t>
      </w:r>
      <w:r>
        <w:rPr>
          <w:color w:val="231F20"/>
          <w:spacing w:val="-6"/>
          <w:w w:val="110"/>
        </w:rPr>
        <w:t> </w:t>
      </w:r>
      <w:r>
        <w:rPr>
          <w:color w:val="231F20"/>
          <w:w w:val="110"/>
        </w:rPr>
        <w:t>une</w:t>
      </w:r>
      <w:r>
        <w:rPr>
          <w:color w:val="231F20"/>
          <w:spacing w:val="-6"/>
          <w:w w:val="110"/>
        </w:rPr>
        <w:t> </w:t>
      </w:r>
      <w:r>
        <w:rPr>
          <w:color w:val="231F20"/>
          <w:w w:val="110"/>
        </w:rPr>
        <w:t>zone</w:t>
      </w:r>
      <w:r>
        <w:rPr>
          <w:color w:val="231F20"/>
          <w:spacing w:val="-6"/>
          <w:w w:val="110"/>
        </w:rPr>
        <w:t> </w:t>
      </w:r>
      <w:r>
        <w:rPr>
          <w:color w:val="231F20"/>
          <w:w w:val="110"/>
        </w:rPr>
        <w:t>où</w:t>
      </w:r>
      <w:r>
        <w:rPr>
          <w:color w:val="231F20"/>
          <w:spacing w:val="-6"/>
          <w:w w:val="110"/>
        </w:rPr>
        <w:t> </w:t>
      </w:r>
      <w:r>
        <w:rPr>
          <w:color w:val="231F20"/>
          <w:w w:val="110"/>
        </w:rPr>
        <w:t>elle</w:t>
      </w:r>
      <w:r>
        <w:rPr>
          <w:color w:val="231F20"/>
          <w:spacing w:val="-6"/>
          <w:w w:val="110"/>
        </w:rPr>
        <w:t> </w:t>
      </w:r>
      <w:r>
        <w:rPr>
          <w:color w:val="231F20"/>
          <w:w w:val="110"/>
        </w:rPr>
        <w:t>ne</w:t>
      </w:r>
      <w:r>
        <w:rPr>
          <w:color w:val="231F20"/>
          <w:spacing w:val="-6"/>
          <w:w w:val="110"/>
        </w:rPr>
        <w:t> </w:t>
      </w:r>
      <w:r>
        <w:rPr>
          <w:color w:val="231F20"/>
          <w:w w:val="110"/>
        </w:rPr>
        <w:t>l’est</w:t>
      </w:r>
      <w:r>
        <w:rPr>
          <w:color w:val="231F20"/>
          <w:spacing w:val="-6"/>
          <w:w w:val="110"/>
        </w:rPr>
        <w:t> </w:t>
      </w:r>
      <w:r>
        <w:rPr>
          <w:color w:val="231F20"/>
          <w:w w:val="110"/>
        </w:rPr>
        <w:t>pas.</w:t>
      </w:r>
      <w:r>
        <w:rPr>
          <w:color w:val="231F20"/>
          <w:spacing w:val="-6"/>
          <w:w w:val="110"/>
        </w:rPr>
        <w:t> </w:t>
      </w:r>
      <w:r>
        <w:rPr>
          <w:color w:val="231F20"/>
          <w:w w:val="110"/>
        </w:rPr>
        <w:t>C’est</w:t>
      </w:r>
      <w:r>
        <w:rPr>
          <w:color w:val="231F20"/>
          <w:spacing w:val="-6"/>
          <w:w w:val="110"/>
        </w:rPr>
        <w:t> </w:t>
      </w:r>
      <w:r>
        <w:rPr>
          <w:color w:val="231F20"/>
          <w:w w:val="110"/>
        </w:rPr>
        <w:t>le</w:t>
      </w:r>
      <w:r>
        <w:rPr>
          <w:color w:val="231F20"/>
          <w:spacing w:val="-6"/>
          <w:w w:val="110"/>
        </w:rPr>
        <w:t> </w:t>
      </w:r>
      <w:r>
        <w:rPr>
          <w:color w:val="231F20"/>
          <w:w w:val="110"/>
        </w:rPr>
        <w:t>cas</w:t>
      </w:r>
      <w:r>
        <w:rPr>
          <w:color w:val="231F20"/>
          <w:spacing w:val="-6"/>
          <w:w w:val="110"/>
        </w:rPr>
        <w:t> </w:t>
      </w:r>
      <w:r>
        <w:rPr>
          <w:color w:val="231F20"/>
          <w:w w:val="110"/>
        </w:rPr>
        <w:t>des</w:t>
      </w:r>
      <w:r>
        <w:rPr>
          <w:color w:val="231F20"/>
          <w:spacing w:val="-6"/>
          <w:w w:val="110"/>
        </w:rPr>
        <w:t> </w:t>
      </w:r>
      <w:r>
        <w:rPr>
          <w:color w:val="231F20"/>
          <w:w w:val="110"/>
        </w:rPr>
        <w:t>réfugiés</w:t>
      </w:r>
      <w:r>
        <w:rPr>
          <w:color w:val="231F20"/>
          <w:spacing w:val="-6"/>
          <w:w w:val="110"/>
        </w:rPr>
        <w:t> </w:t>
      </w:r>
      <w:r>
        <w:rPr>
          <w:color w:val="231F20"/>
          <w:w w:val="110"/>
        </w:rPr>
        <w:t>palestiniens </w:t>
      </w:r>
      <w:r>
        <w:rPr>
          <w:color w:val="231F20"/>
        </w:rPr>
        <w:t>présents en Turquie, en Irak ou en Égypte par exemple (86). Ces réfugiés pales- </w:t>
      </w:r>
      <w:r>
        <w:rPr>
          <w:color w:val="231F20"/>
          <w:w w:val="110"/>
        </w:rPr>
        <w:t>tiniens peuvent également être identifiés par le HCR pour être réinstallés.</w:t>
      </w:r>
    </w:p>
    <w:p>
      <w:pPr>
        <w:pStyle w:val="ListParagraph"/>
        <w:numPr>
          <w:ilvl w:val="1"/>
          <w:numId w:val="7"/>
        </w:numPr>
        <w:tabs>
          <w:tab w:pos="784" w:val="left" w:leader="none"/>
        </w:tabs>
        <w:spacing w:line="256" w:lineRule="auto" w:before="171" w:after="0"/>
        <w:ind w:left="341" w:right="206" w:firstLine="192"/>
        <w:jc w:val="both"/>
        <w:rPr>
          <w:sz w:val="19"/>
        </w:rPr>
      </w:pPr>
      <w:r>
        <w:rPr>
          <w:color w:val="231F20"/>
          <w:w w:val="110"/>
          <w:sz w:val="19"/>
        </w:rPr>
        <w:t>Réfugiés enregistrés auprès de l’UNRWA se trouvant dans les zones où l’agence est active</w:t>
      </w:r>
    </w:p>
    <w:p>
      <w:pPr>
        <w:pStyle w:val="BodyText"/>
        <w:spacing w:line="256" w:lineRule="auto" w:before="97"/>
        <w:ind w:left="341" w:right="50" w:firstLine="192"/>
      </w:pPr>
      <w:r>
        <w:rPr>
          <w:color w:val="231F20"/>
          <w:w w:val="110"/>
        </w:rPr>
        <w:t>Enfin,</w:t>
      </w:r>
      <w:r>
        <w:rPr>
          <w:color w:val="231F20"/>
          <w:w w:val="110"/>
        </w:rPr>
        <w:t> en</w:t>
      </w:r>
      <w:r>
        <w:rPr>
          <w:color w:val="231F20"/>
          <w:w w:val="110"/>
        </w:rPr>
        <w:t> vertu</w:t>
      </w:r>
      <w:r>
        <w:rPr>
          <w:color w:val="231F20"/>
          <w:w w:val="110"/>
        </w:rPr>
        <w:t> d’une</w:t>
      </w:r>
      <w:r>
        <w:rPr>
          <w:color w:val="231F20"/>
          <w:w w:val="110"/>
        </w:rPr>
        <w:t> note</w:t>
      </w:r>
      <w:r>
        <w:rPr>
          <w:color w:val="231F20"/>
          <w:w w:val="110"/>
        </w:rPr>
        <w:t> du</w:t>
      </w:r>
      <w:r>
        <w:rPr>
          <w:color w:val="231F20"/>
          <w:w w:val="110"/>
        </w:rPr>
        <w:t> département</w:t>
      </w:r>
      <w:r>
        <w:rPr>
          <w:color w:val="231F20"/>
          <w:w w:val="110"/>
        </w:rPr>
        <w:t> des</w:t>
      </w:r>
      <w:r>
        <w:rPr>
          <w:color w:val="231F20"/>
          <w:w w:val="110"/>
        </w:rPr>
        <w:t> affaires</w:t>
      </w:r>
      <w:r>
        <w:rPr>
          <w:color w:val="231F20"/>
          <w:w w:val="110"/>
        </w:rPr>
        <w:t> juridiques</w:t>
      </w:r>
      <w:r>
        <w:rPr>
          <w:color w:val="231F20"/>
          <w:w w:val="110"/>
        </w:rPr>
        <w:t> de l’UNRWA,</w:t>
      </w:r>
      <w:r>
        <w:rPr>
          <w:color w:val="231F20"/>
          <w:spacing w:val="-11"/>
          <w:w w:val="110"/>
        </w:rPr>
        <w:t> </w:t>
      </w:r>
      <w:r>
        <w:rPr>
          <w:color w:val="231F20"/>
          <w:w w:val="110"/>
        </w:rPr>
        <w:t>les</w:t>
      </w:r>
      <w:r>
        <w:rPr>
          <w:color w:val="231F20"/>
          <w:spacing w:val="-11"/>
          <w:w w:val="110"/>
        </w:rPr>
        <w:t> </w:t>
      </w:r>
      <w:r>
        <w:rPr>
          <w:color w:val="231F20"/>
          <w:w w:val="110"/>
        </w:rPr>
        <w:t>réfugiés</w:t>
      </w:r>
      <w:r>
        <w:rPr>
          <w:color w:val="231F20"/>
          <w:spacing w:val="-11"/>
          <w:w w:val="110"/>
        </w:rPr>
        <w:t> </w:t>
      </w:r>
      <w:r>
        <w:rPr>
          <w:color w:val="231F20"/>
          <w:w w:val="110"/>
        </w:rPr>
        <w:t>enregistrés</w:t>
      </w:r>
      <w:r>
        <w:rPr>
          <w:color w:val="231F20"/>
          <w:spacing w:val="-11"/>
          <w:w w:val="110"/>
        </w:rPr>
        <w:t> </w:t>
      </w:r>
      <w:r>
        <w:rPr>
          <w:color w:val="231F20"/>
          <w:w w:val="110"/>
        </w:rPr>
        <w:t>auprès</w:t>
      </w:r>
      <w:r>
        <w:rPr>
          <w:color w:val="231F20"/>
          <w:spacing w:val="-11"/>
          <w:w w:val="110"/>
        </w:rPr>
        <w:t> </w:t>
      </w:r>
      <w:r>
        <w:rPr>
          <w:color w:val="231F20"/>
          <w:w w:val="110"/>
        </w:rPr>
        <w:t>de</w:t>
      </w:r>
      <w:r>
        <w:rPr>
          <w:color w:val="231F20"/>
          <w:spacing w:val="-11"/>
          <w:w w:val="110"/>
        </w:rPr>
        <w:t> </w:t>
      </w:r>
      <w:r>
        <w:rPr>
          <w:color w:val="231F20"/>
          <w:w w:val="110"/>
        </w:rPr>
        <w:t>cette</w:t>
      </w:r>
      <w:r>
        <w:rPr>
          <w:color w:val="231F20"/>
          <w:spacing w:val="-11"/>
          <w:w w:val="110"/>
        </w:rPr>
        <w:t> </w:t>
      </w:r>
      <w:r>
        <w:rPr>
          <w:color w:val="231F20"/>
          <w:w w:val="110"/>
        </w:rPr>
        <w:t>agence</w:t>
      </w:r>
      <w:r>
        <w:rPr>
          <w:color w:val="231F20"/>
          <w:spacing w:val="-11"/>
          <w:w w:val="110"/>
        </w:rPr>
        <w:t> </w:t>
      </w:r>
      <w:r>
        <w:rPr>
          <w:color w:val="231F20"/>
          <w:w w:val="110"/>
        </w:rPr>
        <w:t>et</w:t>
      </w:r>
      <w:r>
        <w:rPr>
          <w:color w:val="231F20"/>
          <w:spacing w:val="-11"/>
          <w:w w:val="110"/>
        </w:rPr>
        <w:t> </w:t>
      </w:r>
      <w:r>
        <w:rPr>
          <w:color w:val="231F20"/>
          <w:w w:val="110"/>
        </w:rPr>
        <w:t>présents</w:t>
      </w:r>
      <w:r>
        <w:rPr>
          <w:color w:val="231F20"/>
          <w:spacing w:val="-11"/>
          <w:w w:val="110"/>
        </w:rPr>
        <w:t> </w:t>
      </w:r>
      <w:r>
        <w:rPr>
          <w:color w:val="231F20"/>
          <w:w w:val="110"/>
        </w:rPr>
        <w:t>dans</w:t>
      </w:r>
      <w:r>
        <w:rPr>
          <w:color w:val="231F20"/>
          <w:spacing w:val="-11"/>
          <w:w w:val="110"/>
        </w:rPr>
        <w:t> </w:t>
      </w:r>
      <w:r>
        <w:rPr>
          <w:color w:val="231F20"/>
          <w:w w:val="110"/>
        </w:rPr>
        <w:t>un État où elle est active peuvent être identifiés par l’UNRWA dans le cadre de l’exécution</w:t>
      </w:r>
      <w:r>
        <w:rPr>
          <w:color w:val="231F20"/>
          <w:spacing w:val="-12"/>
          <w:w w:val="110"/>
        </w:rPr>
        <w:t> </w:t>
      </w:r>
      <w:r>
        <w:rPr>
          <w:color w:val="231F20"/>
          <w:w w:val="110"/>
        </w:rPr>
        <w:t>de</w:t>
      </w:r>
      <w:r>
        <w:rPr>
          <w:color w:val="231F20"/>
          <w:spacing w:val="-12"/>
          <w:w w:val="110"/>
        </w:rPr>
        <w:t> </w:t>
      </w:r>
      <w:r>
        <w:rPr>
          <w:color w:val="231F20"/>
          <w:w w:val="110"/>
        </w:rPr>
        <w:t>son</w:t>
      </w:r>
      <w:r>
        <w:rPr>
          <w:color w:val="231F20"/>
          <w:spacing w:val="-12"/>
          <w:w w:val="110"/>
        </w:rPr>
        <w:t> </w:t>
      </w:r>
      <w:r>
        <w:rPr>
          <w:color w:val="231F20"/>
          <w:w w:val="110"/>
        </w:rPr>
        <w:t>mandat</w:t>
      </w:r>
      <w:r>
        <w:rPr>
          <w:color w:val="231F20"/>
          <w:spacing w:val="-12"/>
          <w:w w:val="110"/>
        </w:rPr>
        <w:t> </w:t>
      </w:r>
      <w:r>
        <w:rPr>
          <w:color w:val="231F20"/>
          <w:w w:val="110"/>
        </w:rPr>
        <w:t>comme</w:t>
      </w:r>
      <w:r>
        <w:rPr>
          <w:color w:val="231F20"/>
          <w:spacing w:val="-12"/>
          <w:w w:val="110"/>
        </w:rPr>
        <w:t> </w:t>
      </w:r>
      <w:r>
        <w:rPr>
          <w:color w:val="231F20"/>
        </w:rPr>
        <w:t>«</w:t>
      </w:r>
      <w:r>
        <w:rPr>
          <w:color w:val="231F20"/>
          <w:spacing w:val="-8"/>
        </w:rPr>
        <w:t> </w:t>
      </w:r>
      <w:r>
        <w:rPr>
          <w:color w:val="231F20"/>
          <w:w w:val="110"/>
        </w:rPr>
        <w:t>des</w:t>
      </w:r>
      <w:r>
        <w:rPr>
          <w:color w:val="231F20"/>
          <w:spacing w:val="-12"/>
          <w:w w:val="110"/>
        </w:rPr>
        <w:t> </w:t>
      </w:r>
      <w:r>
        <w:rPr>
          <w:color w:val="231F20"/>
          <w:w w:val="110"/>
        </w:rPr>
        <w:t>cas</w:t>
      </w:r>
      <w:r>
        <w:rPr>
          <w:color w:val="231F20"/>
          <w:spacing w:val="-12"/>
          <w:w w:val="110"/>
        </w:rPr>
        <w:t> </w:t>
      </w:r>
      <w:r>
        <w:rPr>
          <w:color w:val="231F20"/>
          <w:w w:val="110"/>
        </w:rPr>
        <w:t>à</w:t>
      </w:r>
      <w:r>
        <w:rPr>
          <w:color w:val="231F20"/>
          <w:spacing w:val="-12"/>
          <w:w w:val="110"/>
        </w:rPr>
        <w:t> </w:t>
      </w:r>
      <w:r>
        <w:rPr>
          <w:color w:val="231F20"/>
          <w:w w:val="110"/>
        </w:rPr>
        <w:t>haut</w:t>
      </w:r>
      <w:r>
        <w:rPr>
          <w:color w:val="231F20"/>
          <w:spacing w:val="-12"/>
          <w:w w:val="110"/>
        </w:rPr>
        <w:t> </w:t>
      </w:r>
      <w:r>
        <w:rPr>
          <w:color w:val="231F20"/>
          <w:w w:val="110"/>
        </w:rPr>
        <w:t>risque</w:t>
      </w:r>
      <w:r>
        <w:rPr>
          <w:color w:val="231F20"/>
          <w:spacing w:val="-12"/>
          <w:w w:val="110"/>
        </w:rPr>
        <w:t> </w:t>
      </w:r>
      <w:r>
        <w:rPr>
          <w:color w:val="231F20"/>
          <w:w w:val="110"/>
        </w:rPr>
        <w:t>ayant</w:t>
      </w:r>
      <w:r>
        <w:rPr>
          <w:color w:val="231F20"/>
          <w:spacing w:val="-12"/>
          <w:w w:val="110"/>
        </w:rPr>
        <w:t> </w:t>
      </w:r>
      <w:r>
        <w:rPr>
          <w:color w:val="231F20"/>
          <w:w w:val="110"/>
        </w:rPr>
        <w:t>des</w:t>
      </w:r>
      <w:r>
        <w:rPr>
          <w:color w:val="231F20"/>
          <w:spacing w:val="-12"/>
          <w:w w:val="110"/>
        </w:rPr>
        <w:t> </w:t>
      </w:r>
      <w:r>
        <w:rPr>
          <w:color w:val="231F20"/>
          <w:w w:val="110"/>
        </w:rPr>
        <w:t>besoins</w:t>
      </w:r>
      <w:r>
        <w:rPr>
          <w:color w:val="231F20"/>
          <w:spacing w:val="-12"/>
          <w:w w:val="110"/>
        </w:rPr>
        <w:t> </w:t>
      </w:r>
      <w:r>
        <w:rPr>
          <w:color w:val="231F20"/>
          <w:w w:val="110"/>
        </w:rPr>
        <w:t>de protection</w:t>
      </w:r>
      <w:r>
        <w:rPr>
          <w:color w:val="231F20"/>
          <w:spacing w:val="-3"/>
          <w:w w:val="110"/>
        </w:rPr>
        <w:t> </w:t>
      </w:r>
      <w:r>
        <w:rPr>
          <w:color w:val="231F20"/>
          <w:w w:val="110"/>
        </w:rPr>
        <w:t>exceptionnels</w:t>
      </w:r>
      <w:r>
        <w:rPr>
          <w:color w:val="231F20"/>
          <w:spacing w:val="-3"/>
          <w:w w:val="110"/>
        </w:rPr>
        <w:t> </w:t>
      </w:r>
      <w:r>
        <w:rPr>
          <w:color w:val="231F20"/>
          <w:w w:val="110"/>
        </w:rPr>
        <w:t>qu’elle</w:t>
      </w:r>
      <w:r>
        <w:rPr>
          <w:color w:val="231F20"/>
          <w:spacing w:val="-3"/>
          <w:w w:val="110"/>
        </w:rPr>
        <w:t> </w:t>
      </w:r>
      <w:r>
        <w:rPr>
          <w:color w:val="231F20"/>
          <w:w w:val="110"/>
        </w:rPr>
        <w:t>n’est</w:t>
      </w:r>
      <w:r>
        <w:rPr>
          <w:color w:val="231F20"/>
          <w:spacing w:val="-3"/>
          <w:w w:val="110"/>
        </w:rPr>
        <w:t> </w:t>
      </w:r>
      <w:r>
        <w:rPr>
          <w:color w:val="231F20"/>
          <w:w w:val="110"/>
        </w:rPr>
        <w:t>pas</w:t>
      </w:r>
      <w:r>
        <w:rPr>
          <w:color w:val="231F20"/>
          <w:spacing w:val="-3"/>
          <w:w w:val="110"/>
        </w:rPr>
        <w:t> </w:t>
      </w:r>
      <w:r>
        <w:rPr>
          <w:color w:val="231F20"/>
          <w:w w:val="110"/>
        </w:rPr>
        <w:t>en</w:t>
      </w:r>
      <w:r>
        <w:rPr>
          <w:color w:val="231F20"/>
          <w:spacing w:val="-3"/>
          <w:w w:val="110"/>
        </w:rPr>
        <w:t> </w:t>
      </w:r>
      <w:r>
        <w:rPr>
          <w:color w:val="231F20"/>
          <w:w w:val="110"/>
        </w:rPr>
        <w:t>mesure</w:t>
      </w:r>
      <w:r>
        <w:rPr>
          <w:color w:val="231F20"/>
          <w:spacing w:val="-3"/>
          <w:w w:val="110"/>
        </w:rPr>
        <w:t> </w:t>
      </w:r>
      <w:r>
        <w:rPr>
          <w:color w:val="231F20"/>
          <w:w w:val="110"/>
        </w:rPr>
        <w:t>de</w:t>
      </w:r>
      <w:r>
        <w:rPr>
          <w:color w:val="231F20"/>
          <w:spacing w:val="-3"/>
          <w:w w:val="110"/>
        </w:rPr>
        <w:t> </w:t>
      </w:r>
      <w:r>
        <w:rPr>
          <w:color w:val="231F20"/>
          <w:w w:val="110"/>
        </w:rPr>
        <w:t>traiter</w:t>
      </w:r>
      <w:r>
        <w:rPr>
          <w:color w:val="231F20"/>
          <w:spacing w:val="-3"/>
          <w:w w:val="110"/>
        </w:rPr>
        <w:t> </w:t>
      </w:r>
      <w:r>
        <w:rPr>
          <w:color w:val="231F20"/>
          <w:w w:val="110"/>
        </w:rPr>
        <w:t>directement</w:t>
      </w:r>
      <w:r>
        <w:rPr>
          <w:color w:val="231F20"/>
          <w:spacing w:val="-3"/>
          <w:w w:val="110"/>
        </w:rPr>
        <w:t> </w:t>
      </w:r>
      <w:r>
        <w:rPr>
          <w:color w:val="231F20"/>
        </w:rPr>
        <w:t>». Dans ces circonstances, l’agence peut envisager de s’adresser à une organisation </w:t>
      </w:r>
      <w:r>
        <w:rPr>
          <w:color w:val="231F20"/>
          <w:w w:val="110"/>
        </w:rPr>
        <w:t>partenaire</w:t>
      </w:r>
      <w:r>
        <w:rPr>
          <w:color w:val="231F20"/>
          <w:spacing w:val="-4"/>
          <w:w w:val="110"/>
        </w:rPr>
        <w:t> </w:t>
      </w:r>
      <w:r>
        <w:rPr>
          <w:color w:val="231F20"/>
          <w:w w:val="110"/>
        </w:rPr>
        <w:t>compétente</w:t>
      </w:r>
      <w:r>
        <w:rPr>
          <w:color w:val="231F20"/>
          <w:spacing w:val="-4"/>
          <w:w w:val="110"/>
        </w:rPr>
        <w:t> </w:t>
      </w:r>
      <w:r>
        <w:rPr>
          <w:color w:val="231F20"/>
          <w:w w:val="110"/>
        </w:rPr>
        <w:t>–</w:t>
      </w:r>
      <w:r>
        <w:rPr>
          <w:color w:val="231F20"/>
          <w:spacing w:val="-4"/>
          <w:w w:val="110"/>
        </w:rPr>
        <w:t> </w:t>
      </w:r>
      <w:r>
        <w:rPr>
          <w:color w:val="231F20"/>
          <w:w w:val="110"/>
        </w:rPr>
        <w:t>telle</w:t>
      </w:r>
      <w:r>
        <w:rPr>
          <w:color w:val="231F20"/>
          <w:spacing w:val="-4"/>
          <w:w w:val="110"/>
        </w:rPr>
        <w:t> </w:t>
      </w:r>
      <w:r>
        <w:rPr>
          <w:color w:val="231F20"/>
          <w:w w:val="110"/>
        </w:rPr>
        <w:t>que</w:t>
      </w:r>
      <w:r>
        <w:rPr>
          <w:color w:val="231F20"/>
          <w:spacing w:val="-4"/>
          <w:w w:val="110"/>
        </w:rPr>
        <w:t> </w:t>
      </w:r>
      <w:r>
        <w:rPr>
          <w:color w:val="231F20"/>
          <w:w w:val="110"/>
        </w:rPr>
        <w:t>le</w:t>
      </w:r>
      <w:r>
        <w:rPr>
          <w:color w:val="231F20"/>
          <w:spacing w:val="-4"/>
          <w:w w:val="110"/>
        </w:rPr>
        <w:t> </w:t>
      </w:r>
      <w:r>
        <w:rPr>
          <w:color w:val="231F20"/>
          <w:w w:val="110"/>
        </w:rPr>
        <w:t>HCR</w:t>
      </w:r>
      <w:r>
        <w:rPr>
          <w:color w:val="231F20"/>
          <w:spacing w:val="-4"/>
          <w:w w:val="110"/>
        </w:rPr>
        <w:t> </w:t>
      </w:r>
      <w:r>
        <w:rPr>
          <w:color w:val="231F20"/>
          <w:w w:val="110"/>
        </w:rPr>
        <w:t>–</w:t>
      </w:r>
      <w:r>
        <w:rPr>
          <w:color w:val="231F20"/>
          <w:spacing w:val="-4"/>
          <w:w w:val="110"/>
        </w:rPr>
        <w:t> </w:t>
      </w:r>
      <w:r>
        <w:rPr>
          <w:color w:val="231F20"/>
          <w:w w:val="110"/>
        </w:rPr>
        <w:t>sur</w:t>
      </w:r>
      <w:r>
        <w:rPr>
          <w:color w:val="231F20"/>
          <w:spacing w:val="-4"/>
          <w:w w:val="110"/>
        </w:rPr>
        <w:t> </w:t>
      </w:r>
      <w:r>
        <w:rPr>
          <w:color w:val="231F20"/>
          <w:w w:val="110"/>
        </w:rPr>
        <w:t>une</w:t>
      </w:r>
      <w:r>
        <w:rPr>
          <w:color w:val="231F20"/>
          <w:spacing w:val="-4"/>
          <w:w w:val="110"/>
        </w:rPr>
        <w:t> </w:t>
      </w:r>
      <w:r>
        <w:rPr>
          <w:color w:val="231F20"/>
          <w:w w:val="110"/>
        </w:rPr>
        <w:t>base</w:t>
      </w:r>
      <w:r>
        <w:rPr>
          <w:color w:val="231F20"/>
          <w:spacing w:val="-4"/>
          <w:w w:val="110"/>
        </w:rPr>
        <w:t> </w:t>
      </w:r>
      <w:r>
        <w:rPr>
          <w:color w:val="231F20"/>
          <w:w w:val="110"/>
        </w:rPr>
        <w:t>strictement</w:t>
      </w:r>
      <w:r>
        <w:rPr>
          <w:color w:val="231F20"/>
          <w:spacing w:val="-4"/>
          <w:w w:val="110"/>
        </w:rPr>
        <w:t> </w:t>
      </w:r>
      <w:r>
        <w:rPr>
          <w:color w:val="231F20"/>
          <w:w w:val="110"/>
        </w:rPr>
        <w:t>humani- taire et au cas par cas, mais c’est alors à l’organisation partenaire de décider de</w:t>
      </w:r>
      <w:r>
        <w:rPr>
          <w:color w:val="231F20"/>
          <w:spacing w:val="-14"/>
          <w:w w:val="110"/>
        </w:rPr>
        <w:t> </w:t>
      </w:r>
      <w:r>
        <w:rPr>
          <w:color w:val="231F20"/>
          <w:w w:val="110"/>
        </w:rPr>
        <w:t>l’assistance</w:t>
      </w:r>
      <w:r>
        <w:rPr>
          <w:color w:val="231F20"/>
          <w:spacing w:val="-13"/>
          <w:w w:val="110"/>
        </w:rPr>
        <w:t> </w:t>
      </w:r>
      <w:r>
        <w:rPr>
          <w:color w:val="231F20"/>
          <w:w w:val="110"/>
        </w:rPr>
        <w:t>supplémentaire</w:t>
      </w:r>
      <w:r>
        <w:rPr>
          <w:color w:val="231F20"/>
          <w:spacing w:val="-13"/>
          <w:w w:val="110"/>
        </w:rPr>
        <w:t> </w:t>
      </w:r>
      <w:r>
        <w:rPr>
          <w:color w:val="231F20"/>
          <w:w w:val="110"/>
        </w:rPr>
        <w:t>à</w:t>
      </w:r>
      <w:r>
        <w:rPr>
          <w:color w:val="231F20"/>
          <w:spacing w:val="-13"/>
          <w:w w:val="110"/>
        </w:rPr>
        <w:t> </w:t>
      </w:r>
      <w:r>
        <w:rPr>
          <w:color w:val="231F20"/>
          <w:w w:val="110"/>
        </w:rPr>
        <w:t>fournir,</w:t>
      </w:r>
      <w:r>
        <w:rPr>
          <w:color w:val="231F20"/>
          <w:spacing w:val="-13"/>
          <w:w w:val="110"/>
        </w:rPr>
        <w:t> </w:t>
      </w:r>
      <w:r>
        <w:rPr>
          <w:color w:val="231F20"/>
          <w:w w:val="110"/>
        </w:rPr>
        <w:t>le</w:t>
      </w:r>
      <w:r>
        <w:rPr>
          <w:color w:val="231F20"/>
          <w:spacing w:val="-13"/>
          <w:w w:val="110"/>
        </w:rPr>
        <w:t> </w:t>
      </w:r>
      <w:r>
        <w:rPr>
          <w:color w:val="231F20"/>
          <w:w w:val="110"/>
        </w:rPr>
        <w:t>cas</w:t>
      </w:r>
      <w:r>
        <w:rPr>
          <w:color w:val="231F20"/>
          <w:spacing w:val="-13"/>
          <w:w w:val="110"/>
        </w:rPr>
        <w:t> </w:t>
      </w:r>
      <w:r>
        <w:rPr>
          <w:color w:val="231F20"/>
          <w:w w:val="110"/>
        </w:rPr>
        <w:t>échéant.</w:t>
      </w:r>
      <w:r>
        <w:rPr>
          <w:color w:val="231F20"/>
          <w:spacing w:val="-13"/>
          <w:w w:val="110"/>
        </w:rPr>
        <w:t> </w:t>
      </w:r>
      <w:r>
        <w:rPr>
          <w:color w:val="231F20"/>
          <w:w w:val="110"/>
        </w:rPr>
        <w:t>Dès</w:t>
      </w:r>
      <w:r>
        <w:rPr>
          <w:color w:val="231F20"/>
          <w:spacing w:val="-13"/>
          <w:w w:val="110"/>
        </w:rPr>
        <w:t> </w:t>
      </w:r>
      <w:r>
        <w:rPr>
          <w:color w:val="231F20"/>
          <w:w w:val="110"/>
        </w:rPr>
        <w:t>lors,</w:t>
      </w:r>
      <w:r>
        <w:rPr>
          <w:color w:val="231F20"/>
          <w:spacing w:val="-13"/>
          <w:w w:val="110"/>
        </w:rPr>
        <w:t> </w:t>
      </w:r>
      <w:r>
        <w:rPr>
          <w:color w:val="231F20"/>
          <w:w w:val="110"/>
        </w:rPr>
        <w:t>selon</w:t>
      </w:r>
      <w:r>
        <w:rPr>
          <w:color w:val="231F20"/>
          <w:spacing w:val="-13"/>
          <w:w w:val="110"/>
        </w:rPr>
        <w:t> </w:t>
      </w:r>
      <w:r>
        <w:rPr>
          <w:color w:val="231F20"/>
          <w:w w:val="110"/>
        </w:rPr>
        <w:t>les</w:t>
      </w:r>
      <w:r>
        <w:rPr>
          <w:color w:val="231F20"/>
          <w:spacing w:val="-13"/>
          <w:w w:val="110"/>
        </w:rPr>
        <w:t> </w:t>
      </w:r>
      <w:r>
        <w:rPr>
          <w:color w:val="231F20"/>
          <w:w w:val="110"/>
        </w:rPr>
        <w:t>cir- constances et après une évaluation approfondie par le HCR, la réinstallation </w:t>
      </w:r>
      <w:r>
        <w:rPr>
          <w:color w:val="231F20"/>
          <w:spacing w:val="-2"/>
          <w:w w:val="110"/>
        </w:rPr>
        <w:t>et</w:t>
      </w:r>
      <w:r>
        <w:rPr>
          <w:color w:val="231F20"/>
          <w:spacing w:val="-8"/>
          <w:w w:val="110"/>
        </w:rPr>
        <w:t> </w:t>
      </w:r>
      <w:r>
        <w:rPr>
          <w:color w:val="231F20"/>
          <w:spacing w:val="-2"/>
          <w:w w:val="110"/>
        </w:rPr>
        <w:t>d’autres</w:t>
      </w:r>
      <w:r>
        <w:rPr>
          <w:color w:val="231F20"/>
          <w:spacing w:val="-8"/>
          <w:w w:val="110"/>
        </w:rPr>
        <w:t> </w:t>
      </w:r>
      <w:r>
        <w:rPr>
          <w:color w:val="231F20"/>
          <w:spacing w:val="-2"/>
          <w:w w:val="110"/>
        </w:rPr>
        <w:t>voies</w:t>
      </w:r>
      <w:r>
        <w:rPr>
          <w:color w:val="231F20"/>
          <w:spacing w:val="-8"/>
          <w:w w:val="110"/>
        </w:rPr>
        <w:t> </w:t>
      </w:r>
      <w:r>
        <w:rPr>
          <w:color w:val="231F20"/>
          <w:spacing w:val="-2"/>
          <w:w w:val="110"/>
        </w:rPr>
        <w:t>d’admission</w:t>
      </w:r>
      <w:r>
        <w:rPr>
          <w:color w:val="231F20"/>
          <w:spacing w:val="-8"/>
          <w:w w:val="110"/>
        </w:rPr>
        <w:t> </w:t>
      </w:r>
      <w:r>
        <w:rPr>
          <w:color w:val="231F20"/>
          <w:spacing w:val="-2"/>
          <w:w w:val="110"/>
        </w:rPr>
        <w:t>dans</w:t>
      </w:r>
      <w:r>
        <w:rPr>
          <w:color w:val="231F20"/>
          <w:spacing w:val="-8"/>
          <w:w w:val="110"/>
        </w:rPr>
        <w:t> </w:t>
      </w:r>
      <w:r>
        <w:rPr>
          <w:color w:val="231F20"/>
          <w:spacing w:val="-2"/>
          <w:w w:val="110"/>
        </w:rPr>
        <w:t>des</w:t>
      </w:r>
      <w:r>
        <w:rPr>
          <w:color w:val="231F20"/>
          <w:spacing w:val="-8"/>
          <w:w w:val="110"/>
        </w:rPr>
        <w:t> </w:t>
      </w:r>
      <w:r>
        <w:rPr>
          <w:color w:val="231F20"/>
          <w:spacing w:val="-2"/>
          <w:w w:val="110"/>
        </w:rPr>
        <w:t>pays</w:t>
      </w:r>
      <w:r>
        <w:rPr>
          <w:color w:val="231F20"/>
          <w:spacing w:val="-8"/>
          <w:w w:val="110"/>
        </w:rPr>
        <w:t> </w:t>
      </w:r>
      <w:r>
        <w:rPr>
          <w:color w:val="231F20"/>
          <w:spacing w:val="-2"/>
          <w:w w:val="110"/>
        </w:rPr>
        <w:t>tiers</w:t>
      </w:r>
      <w:r>
        <w:rPr>
          <w:color w:val="231F20"/>
          <w:spacing w:val="-8"/>
          <w:w w:val="110"/>
        </w:rPr>
        <w:t> </w:t>
      </w:r>
      <w:r>
        <w:rPr>
          <w:color w:val="231F20"/>
          <w:spacing w:val="-2"/>
          <w:w w:val="110"/>
        </w:rPr>
        <w:t>peuvent</w:t>
      </w:r>
      <w:r>
        <w:rPr>
          <w:color w:val="231F20"/>
          <w:spacing w:val="-8"/>
          <w:w w:val="110"/>
        </w:rPr>
        <w:t> </w:t>
      </w:r>
      <w:r>
        <w:rPr>
          <w:color w:val="231F20"/>
          <w:spacing w:val="-2"/>
          <w:w w:val="110"/>
        </w:rPr>
        <w:t>être</w:t>
      </w:r>
      <w:r>
        <w:rPr>
          <w:color w:val="231F20"/>
          <w:spacing w:val="-8"/>
          <w:w w:val="110"/>
        </w:rPr>
        <w:t> </w:t>
      </w:r>
      <w:r>
        <w:rPr>
          <w:color w:val="231F20"/>
          <w:spacing w:val="-2"/>
          <w:w w:val="110"/>
        </w:rPr>
        <w:t>envisagées.</w:t>
      </w:r>
      <w:r>
        <w:rPr>
          <w:color w:val="231F20"/>
          <w:spacing w:val="-8"/>
          <w:w w:val="110"/>
        </w:rPr>
        <w:t> </w:t>
      </w:r>
      <w:r>
        <w:rPr>
          <w:color w:val="231F20"/>
          <w:spacing w:val="-2"/>
          <w:w w:val="110"/>
        </w:rPr>
        <w:t>Tou- </w:t>
      </w:r>
      <w:r>
        <w:rPr>
          <w:color w:val="231F20"/>
          <w:w w:val="110"/>
        </w:rPr>
        <w:t>tefois,</w:t>
      </w:r>
      <w:r>
        <w:rPr>
          <w:color w:val="231F20"/>
          <w:spacing w:val="-11"/>
          <w:w w:val="110"/>
        </w:rPr>
        <w:t> </w:t>
      </w:r>
      <w:r>
        <w:rPr>
          <w:color w:val="231F20"/>
          <w:w w:val="110"/>
        </w:rPr>
        <w:t>la</w:t>
      </w:r>
      <w:r>
        <w:rPr>
          <w:color w:val="231F20"/>
          <w:spacing w:val="-11"/>
          <w:w w:val="110"/>
        </w:rPr>
        <w:t> </w:t>
      </w:r>
      <w:r>
        <w:rPr>
          <w:color w:val="231F20"/>
          <w:w w:val="110"/>
        </w:rPr>
        <w:t>note</w:t>
      </w:r>
      <w:r>
        <w:rPr>
          <w:color w:val="231F20"/>
          <w:spacing w:val="-11"/>
          <w:w w:val="110"/>
        </w:rPr>
        <w:t> </w:t>
      </w:r>
      <w:r>
        <w:rPr>
          <w:color w:val="231F20"/>
          <w:w w:val="110"/>
        </w:rPr>
        <w:t>apporte</w:t>
      </w:r>
      <w:r>
        <w:rPr>
          <w:color w:val="231F20"/>
          <w:spacing w:val="-11"/>
          <w:w w:val="110"/>
        </w:rPr>
        <w:t> </w:t>
      </w:r>
      <w:r>
        <w:rPr>
          <w:color w:val="231F20"/>
          <w:w w:val="110"/>
        </w:rPr>
        <w:t>deux</w:t>
      </w:r>
      <w:r>
        <w:rPr>
          <w:color w:val="231F20"/>
          <w:spacing w:val="-11"/>
          <w:w w:val="110"/>
        </w:rPr>
        <w:t> </w:t>
      </w:r>
      <w:r>
        <w:rPr>
          <w:color w:val="231F20"/>
          <w:w w:val="110"/>
        </w:rPr>
        <w:t>précisions</w:t>
      </w:r>
      <w:r>
        <w:rPr>
          <w:color w:val="231F20"/>
          <w:spacing w:val="-11"/>
          <w:w w:val="110"/>
        </w:rPr>
        <w:t> </w:t>
      </w:r>
      <w:r>
        <w:rPr>
          <w:color w:val="231F20"/>
          <w:w w:val="110"/>
        </w:rPr>
        <w:t>:</w:t>
      </w:r>
      <w:r>
        <w:rPr>
          <w:color w:val="231F20"/>
          <w:spacing w:val="-11"/>
          <w:w w:val="110"/>
        </w:rPr>
        <w:t> </w:t>
      </w:r>
      <w:r>
        <w:rPr>
          <w:color w:val="231F20"/>
          <w:w w:val="110"/>
        </w:rPr>
        <w:t>premièrement,</w:t>
      </w:r>
      <w:r>
        <w:rPr>
          <w:color w:val="231F20"/>
          <w:spacing w:val="-11"/>
          <w:w w:val="110"/>
        </w:rPr>
        <w:t> </w:t>
      </w:r>
      <w:r>
        <w:rPr>
          <w:color w:val="231F20"/>
          <w:w w:val="110"/>
        </w:rPr>
        <w:t>le</w:t>
      </w:r>
      <w:r>
        <w:rPr>
          <w:color w:val="231F20"/>
          <w:spacing w:val="-11"/>
          <w:w w:val="110"/>
        </w:rPr>
        <w:t> </w:t>
      </w:r>
      <w:r>
        <w:rPr>
          <w:color w:val="231F20"/>
          <w:w w:val="110"/>
        </w:rPr>
        <w:t>manque</w:t>
      </w:r>
      <w:r>
        <w:rPr>
          <w:color w:val="231F20"/>
          <w:spacing w:val="-11"/>
          <w:w w:val="110"/>
        </w:rPr>
        <w:t> </w:t>
      </w:r>
      <w:r>
        <w:rPr>
          <w:color w:val="231F20"/>
          <w:w w:val="110"/>
        </w:rPr>
        <w:t>d’accès</w:t>
      </w:r>
      <w:r>
        <w:rPr>
          <w:color w:val="231F20"/>
          <w:spacing w:val="-11"/>
          <w:w w:val="110"/>
        </w:rPr>
        <w:t> </w:t>
      </w:r>
      <w:r>
        <w:rPr>
          <w:color w:val="231F20"/>
          <w:w w:val="110"/>
        </w:rPr>
        <w:t>aux </w:t>
      </w:r>
      <w:r>
        <w:rPr>
          <w:color w:val="231F20"/>
        </w:rPr>
        <w:t>services</w:t>
      </w:r>
      <w:r>
        <w:rPr>
          <w:color w:val="231F20"/>
          <w:spacing w:val="29"/>
        </w:rPr>
        <w:t> </w:t>
      </w:r>
      <w:r>
        <w:rPr>
          <w:color w:val="231F20"/>
        </w:rPr>
        <w:t>ou</w:t>
      </w:r>
      <w:r>
        <w:rPr>
          <w:color w:val="231F20"/>
          <w:spacing w:val="29"/>
        </w:rPr>
        <w:t> </w:t>
      </w:r>
      <w:r>
        <w:rPr>
          <w:color w:val="231F20"/>
        </w:rPr>
        <w:t>la</w:t>
      </w:r>
      <w:r>
        <w:rPr>
          <w:color w:val="231F20"/>
          <w:spacing w:val="29"/>
        </w:rPr>
        <w:t> </w:t>
      </w:r>
      <w:r>
        <w:rPr>
          <w:color w:val="231F20"/>
        </w:rPr>
        <w:t>couverture</w:t>
      </w:r>
      <w:r>
        <w:rPr>
          <w:color w:val="231F20"/>
          <w:spacing w:val="29"/>
        </w:rPr>
        <w:t> </w:t>
      </w:r>
      <w:r>
        <w:rPr>
          <w:color w:val="231F20"/>
        </w:rPr>
        <w:t>insuffisante</w:t>
      </w:r>
      <w:r>
        <w:rPr>
          <w:color w:val="231F20"/>
          <w:spacing w:val="29"/>
        </w:rPr>
        <w:t> </w:t>
      </w:r>
      <w:r>
        <w:rPr>
          <w:color w:val="231F20"/>
        </w:rPr>
        <w:t>des</w:t>
      </w:r>
      <w:r>
        <w:rPr>
          <w:color w:val="231F20"/>
          <w:spacing w:val="29"/>
        </w:rPr>
        <w:t> </w:t>
      </w:r>
      <w:r>
        <w:rPr>
          <w:color w:val="231F20"/>
        </w:rPr>
        <w:t>besoins</w:t>
      </w:r>
      <w:r>
        <w:rPr>
          <w:color w:val="231F20"/>
          <w:spacing w:val="29"/>
        </w:rPr>
        <w:t> </w:t>
      </w:r>
      <w:r>
        <w:rPr>
          <w:color w:val="231F20"/>
        </w:rPr>
        <w:t>par</w:t>
      </w:r>
      <w:r>
        <w:rPr>
          <w:color w:val="231F20"/>
          <w:spacing w:val="29"/>
        </w:rPr>
        <w:t> </w:t>
      </w:r>
      <w:r>
        <w:rPr>
          <w:color w:val="231F20"/>
        </w:rPr>
        <w:t>les</w:t>
      </w:r>
      <w:r>
        <w:rPr>
          <w:color w:val="231F20"/>
          <w:spacing w:val="29"/>
        </w:rPr>
        <w:t> </w:t>
      </w:r>
      <w:r>
        <w:rPr>
          <w:color w:val="231F20"/>
        </w:rPr>
        <w:t>services</w:t>
      </w:r>
      <w:r>
        <w:rPr>
          <w:color w:val="231F20"/>
          <w:spacing w:val="29"/>
        </w:rPr>
        <w:t> </w:t>
      </w:r>
      <w:r>
        <w:rPr>
          <w:color w:val="231F20"/>
        </w:rPr>
        <w:t>de</w:t>
      </w:r>
      <w:r>
        <w:rPr>
          <w:color w:val="231F20"/>
          <w:spacing w:val="29"/>
        </w:rPr>
        <w:t> </w:t>
      </w:r>
      <w:r>
        <w:rPr>
          <w:color w:val="231F20"/>
        </w:rPr>
        <w:t>l’UNRWA </w:t>
      </w:r>
      <w:r>
        <w:rPr>
          <w:color w:val="231F20"/>
          <w:spacing w:val="-2"/>
          <w:w w:val="110"/>
        </w:rPr>
        <w:t>en</w:t>
      </w:r>
      <w:r>
        <w:rPr>
          <w:color w:val="231F20"/>
          <w:spacing w:val="-10"/>
          <w:w w:val="110"/>
        </w:rPr>
        <w:t> </w:t>
      </w:r>
      <w:r>
        <w:rPr>
          <w:color w:val="231F20"/>
          <w:spacing w:val="-2"/>
          <w:w w:val="110"/>
        </w:rPr>
        <w:t>tant</w:t>
      </w:r>
      <w:r>
        <w:rPr>
          <w:color w:val="231F20"/>
          <w:spacing w:val="-10"/>
          <w:w w:val="110"/>
        </w:rPr>
        <w:t> </w:t>
      </w:r>
      <w:r>
        <w:rPr>
          <w:color w:val="231F20"/>
          <w:spacing w:val="-2"/>
          <w:w w:val="110"/>
        </w:rPr>
        <w:t>que</w:t>
      </w:r>
      <w:r>
        <w:rPr>
          <w:color w:val="231F20"/>
          <w:spacing w:val="-10"/>
          <w:w w:val="110"/>
        </w:rPr>
        <w:t> </w:t>
      </w:r>
      <w:r>
        <w:rPr>
          <w:color w:val="231F20"/>
          <w:spacing w:val="-2"/>
          <w:w w:val="110"/>
        </w:rPr>
        <w:t>tels</w:t>
      </w:r>
      <w:r>
        <w:rPr>
          <w:color w:val="231F20"/>
          <w:spacing w:val="-10"/>
          <w:w w:val="110"/>
        </w:rPr>
        <w:t> </w:t>
      </w:r>
      <w:r>
        <w:rPr>
          <w:color w:val="231F20"/>
          <w:spacing w:val="-2"/>
          <w:w w:val="110"/>
        </w:rPr>
        <w:t>ne</w:t>
      </w:r>
      <w:r>
        <w:rPr>
          <w:color w:val="231F20"/>
          <w:spacing w:val="-10"/>
          <w:w w:val="110"/>
        </w:rPr>
        <w:t> </w:t>
      </w:r>
      <w:r>
        <w:rPr>
          <w:color w:val="231F20"/>
          <w:spacing w:val="-2"/>
          <w:w w:val="110"/>
        </w:rPr>
        <w:t>suffisent</w:t>
      </w:r>
      <w:r>
        <w:rPr>
          <w:color w:val="231F20"/>
          <w:spacing w:val="-10"/>
          <w:w w:val="110"/>
        </w:rPr>
        <w:t> </w:t>
      </w:r>
      <w:r>
        <w:rPr>
          <w:color w:val="231F20"/>
          <w:spacing w:val="-2"/>
          <w:w w:val="110"/>
        </w:rPr>
        <w:t>pas</w:t>
      </w:r>
      <w:r>
        <w:rPr>
          <w:color w:val="231F20"/>
          <w:spacing w:val="-10"/>
          <w:w w:val="110"/>
        </w:rPr>
        <w:t> </w:t>
      </w:r>
      <w:r>
        <w:rPr>
          <w:color w:val="231F20"/>
          <w:spacing w:val="-2"/>
          <w:w w:val="110"/>
        </w:rPr>
        <w:t>à</w:t>
      </w:r>
      <w:r>
        <w:rPr>
          <w:color w:val="231F20"/>
          <w:spacing w:val="-10"/>
          <w:w w:val="110"/>
        </w:rPr>
        <w:t> </w:t>
      </w:r>
      <w:r>
        <w:rPr>
          <w:color w:val="231F20"/>
          <w:spacing w:val="-2"/>
          <w:w w:val="110"/>
        </w:rPr>
        <w:t>qualifier</w:t>
      </w:r>
      <w:r>
        <w:rPr>
          <w:color w:val="231F20"/>
          <w:spacing w:val="-10"/>
          <w:w w:val="110"/>
        </w:rPr>
        <w:t> </w:t>
      </w:r>
      <w:r>
        <w:rPr>
          <w:color w:val="231F20"/>
          <w:spacing w:val="-2"/>
          <w:w w:val="110"/>
        </w:rPr>
        <w:t>un</w:t>
      </w:r>
      <w:r>
        <w:rPr>
          <w:color w:val="231F20"/>
          <w:spacing w:val="-10"/>
          <w:w w:val="110"/>
        </w:rPr>
        <w:t> </w:t>
      </w:r>
      <w:r>
        <w:rPr>
          <w:color w:val="231F20"/>
          <w:spacing w:val="-2"/>
          <w:w w:val="110"/>
        </w:rPr>
        <w:t>cas</w:t>
      </w:r>
      <w:r>
        <w:rPr>
          <w:color w:val="231F20"/>
          <w:spacing w:val="-10"/>
          <w:w w:val="110"/>
        </w:rPr>
        <w:t> </w:t>
      </w:r>
      <w:r>
        <w:rPr>
          <w:color w:val="231F20"/>
          <w:spacing w:val="-2"/>
          <w:w w:val="110"/>
        </w:rPr>
        <w:t>à</w:t>
      </w:r>
      <w:r>
        <w:rPr>
          <w:color w:val="231F20"/>
          <w:spacing w:val="-10"/>
          <w:w w:val="110"/>
        </w:rPr>
        <w:t> </w:t>
      </w:r>
      <w:r>
        <w:rPr>
          <w:color w:val="231F20"/>
          <w:spacing w:val="-2"/>
          <w:w w:val="110"/>
        </w:rPr>
        <w:t>haut</w:t>
      </w:r>
      <w:r>
        <w:rPr>
          <w:color w:val="231F20"/>
          <w:spacing w:val="-10"/>
          <w:w w:val="110"/>
        </w:rPr>
        <w:t> </w:t>
      </w:r>
      <w:r>
        <w:rPr>
          <w:color w:val="231F20"/>
          <w:spacing w:val="-2"/>
          <w:w w:val="110"/>
        </w:rPr>
        <w:t>risque</w:t>
      </w:r>
      <w:r>
        <w:rPr>
          <w:color w:val="231F20"/>
          <w:spacing w:val="-10"/>
          <w:w w:val="110"/>
        </w:rPr>
        <w:t> </w:t>
      </w:r>
      <w:r>
        <w:rPr>
          <w:color w:val="231F20"/>
          <w:spacing w:val="-2"/>
          <w:w w:val="110"/>
        </w:rPr>
        <w:t>avec</w:t>
      </w:r>
      <w:r>
        <w:rPr>
          <w:color w:val="231F20"/>
          <w:spacing w:val="-10"/>
          <w:w w:val="110"/>
        </w:rPr>
        <w:t> </w:t>
      </w:r>
      <w:r>
        <w:rPr>
          <w:color w:val="231F20"/>
          <w:spacing w:val="-2"/>
          <w:w w:val="110"/>
        </w:rPr>
        <w:t>des</w:t>
      </w:r>
      <w:r>
        <w:rPr>
          <w:color w:val="231F20"/>
          <w:spacing w:val="-10"/>
          <w:w w:val="110"/>
        </w:rPr>
        <w:t> </w:t>
      </w:r>
      <w:r>
        <w:rPr>
          <w:color w:val="231F20"/>
          <w:spacing w:val="-2"/>
          <w:w w:val="110"/>
        </w:rPr>
        <w:t>besoins </w:t>
      </w:r>
      <w:r>
        <w:rPr>
          <w:color w:val="231F20"/>
          <w:w w:val="110"/>
        </w:rPr>
        <w:t>de</w:t>
      </w:r>
      <w:r>
        <w:rPr>
          <w:color w:val="231F20"/>
          <w:spacing w:val="-14"/>
          <w:w w:val="110"/>
        </w:rPr>
        <w:t> </w:t>
      </w:r>
      <w:r>
        <w:rPr>
          <w:color w:val="231F20"/>
          <w:w w:val="110"/>
        </w:rPr>
        <w:t>protection</w:t>
      </w:r>
      <w:r>
        <w:rPr>
          <w:color w:val="231F20"/>
          <w:spacing w:val="-13"/>
          <w:w w:val="110"/>
        </w:rPr>
        <w:t> </w:t>
      </w:r>
      <w:r>
        <w:rPr>
          <w:color w:val="231F20"/>
          <w:w w:val="110"/>
        </w:rPr>
        <w:t>exceptionnels</w:t>
      </w:r>
      <w:r>
        <w:rPr>
          <w:color w:val="231F20"/>
          <w:spacing w:val="-13"/>
          <w:w w:val="110"/>
        </w:rPr>
        <w:t> </w:t>
      </w:r>
      <w:r>
        <w:rPr>
          <w:color w:val="231F20"/>
          <w:w w:val="110"/>
        </w:rPr>
        <w:t>pour</w:t>
      </w:r>
      <w:r>
        <w:rPr>
          <w:color w:val="231F20"/>
          <w:spacing w:val="-13"/>
          <w:w w:val="110"/>
        </w:rPr>
        <w:t> </w:t>
      </w:r>
      <w:r>
        <w:rPr>
          <w:color w:val="231F20"/>
          <w:w w:val="110"/>
        </w:rPr>
        <w:t>un</w:t>
      </w:r>
      <w:r>
        <w:rPr>
          <w:color w:val="231F20"/>
          <w:spacing w:val="-13"/>
          <w:w w:val="110"/>
        </w:rPr>
        <w:t> </w:t>
      </w:r>
      <w:r>
        <w:rPr>
          <w:color w:val="231F20"/>
          <w:w w:val="110"/>
        </w:rPr>
        <w:t>éventuel</w:t>
      </w:r>
      <w:r>
        <w:rPr>
          <w:color w:val="231F20"/>
          <w:spacing w:val="-13"/>
          <w:w w:val="110"/>
        </w:rPr>
        <w:t> </w:t>
      </w:r>
      <w:r>
        <w:rPr>
          <w:color w:val="231F20"/>
          <w:w w:val="110"/>
        </w:rPr>
        <w:t>renvoi</w:t>
      </w:r>
      <w:r>
        <w:rPr>
          <w:color w:val="231F20"/>
          <w:spacing w:val="-13"/>
          <w:w w:val="110"/>
        </w:rPr>
        <w:t> </w:t>
      </w:r>
      <w:r>
        <w:rPr>
          <w:color w:val="231F20"/>
          <w:w w:val="110"/>
        </w:rPr>
        <w:t>au</w:t>
      </w:r>
      <w:r>
        <w:rPr>
          <w:color w:val="231F20"/>
          <w:spacing w:val="-13"/>
          <w:w w:val="110"/>
        </w:rPr>
        <w:t> </w:t>
      </w:r>
      <w:r>
        <w:rPr>
          <w:color w:val="231F20"/>
          <w:w w:val="110"/>
        </w:rPr>
        <w:t>HCR</w:t>
      </w:r>
      <w:r>
        <w:rPr>
          <w:color w:val="231F20"/>
          <w:spacing w:val="-13"/>
          <w:w w:val="110"/>
        </w:rPr>
        <w:t> </w:t>
      </w:r>
      <w:r>
        <w:rPr>
          <w:color w:val="231F20"/>
          <w:w w:val="110"/>
        </w:rPr>
        <w:t>;</w:t>
      </w:r>
      <w:r>
        <w:rPr>
          <w:color w:val="231F20"/>
          <w:spacing w:val="-13"/>
          <w:w w:val="110"/>
        </w:rPr>
        <w:t> </w:t>
      </w:r>
      <w:r>
        <w:rPr>
          <w:color w:val="231F20"/>
          <w:w w:val="110"/>
        </w:rPr>
        <w:t>deuxièmement, </w:t>
      </w:r>
      <w:r>
        <w:rPr>
          <w:color w:val="231F20"/>
        </w:rPr>
        <w:t>compte tenu de la stricte séparation des mandats en ce qui concerne les réfugiés </w:t>
      </w:r>
      <w:r>
        <w:rPr>
          <w:color w:val="231F20"/>
          <w:w w:val="110"/>
        </w:rPr>
        <w:t>palestiniens</w:t>
      </w:r>
      <w:r>
        <w:rPr>
          <w:color w:val="231F20"/>
          <w:spacing w:val="-6"/>
          <w:w w:val="110"/>
        </w:rPr>
        <w:t> </w:t>
      </w:r>
      <w:r>
        <w:rPr>
          <w:color w:val="231F20"/>
          <w:w w:val="110"/>
        </w:rPr>
        <w:t>dans</w:t>
      </w:r>
      <w:r>
        <w:rPr>
          <w:color w:val="231F20"/>
          <w:spacing w:val="-6"/>
          <w:w w:val="110"/>
        </w:rPr>
        <w:t> </w:t>
      </w:r>
      <w:r>
        <w:rPr>
          <w:color w:val="231F20"/>
          <w:w w:val="110"/>
        </w:rPr>
        <w:t>la</w:t>
      </w:r>
      <w:r>
        <w:rPr>
          <w:color w:val="231F20"/>
          <w:spacing w:val="-6"/>
          <w:w w:val="110"/>
        </w:rPr>
        <w:t> </w:t>
      </w:r>
      <w:r>
        <w:rPr>
          <w:color w:val="231F20"/>
          <w:w w:val="110"/>
        </w:rPr>
        <w:t>zone</w:t>
      </w:r>
      <w:r>
        <w:rPr>
          <w:color w:val="231F20"/>
          <w:spacing w:val="-6"/>
          <w:w w:val="110"/>
        </w:rPr>
        <w:t> </w:t>
      </w:r>
      <w:r>
        <w:rPr>
          <w:color w:val="231F20"/>
          <w:w w:val="110"/>
        </w:rPr>
        <w:t>d’opération</w:t>
      </w:r>
      <w:r>
        <w:rPr>
          <w:color w:val="231F20"/>
          <w:spacing w:val="-6"/>
          <w:w w:val="110"/>
        </w:rPr>
        <w:t> </w:t>
      </w:r>
      <w:r>
        <w:rPr>
          <w:color w:val="231F20"/>
          <w:w w:val="110"/>
        </w:rPr>
        <w:t>de</w:t>
      </w:r>
      <w:r>
        <w:rPr>
          <w:color w:val="231F20"/>
          <w:spacing w:val="-6"/>
          <w:w w:val="110"/>
        </w:rPr>
        <w:t> </w:t>
      </w:r>
      <w:r>
        <w:rPr>
          <w:color w:val="231F20"/>
          <w:w w:val="110"/>
        </w:rPr>
        <w:t>l’UNRWA,</w:t>
      </w:r>
      <w:r>
        <w:rPr>
          <w:color w:val="231F20"/>
          <w:spacing w:val="-6"/>
          <w:w w:val="110"/>
        </w:rPr>
        <w:t> </w:t>
      </w:r>
      <w:r>
        <w:rPr>
          <w:color w:val="231F20"/>
          <w:w w:val="110"/>
        </w:rPr>
        <w:t>les</w:t>
      </w:r>
      <w:r>
        <w:rPr>
          <w:color w:val="231F20"/>
          <w:spacing w:val="-6"/>
          <w:w w:val="110"/>
        </w:rPr>
        <w:t> </w:t>
      </w:r>
      <w:r>
        <w:rPr>
          <w:color w:val="231F20"/>
          <w:w w:val="110"/>
        </w:rPr>
        <w:t>renvois</w:t>
      </w:r>
      <w:r>
        <w:rPr>
          <w:color w:val="231F20"/>
          <w:spacing w:val="-6"/>
          <w:w w:val="110"/>
        </w:rPr>
        <w:t> </w:t>
      </w:r>
      <w:r>
        <w:rPr>
          <w:color w:val="231F20"/>
          <w:w w:val="110"/>
        </w:rPr>
        <w:t>au</w:t>
      </w:r>
      <w:r>
        <w:rPr>
          <w:color w:val="231F20"/>
          <w:spacing w:val="-6"/>
          <w:w w:val="110"/>
        </w:rPr>
        <w:t> </w:t>
      </w:r>
      <w:r>
        <w:rPr>
          <w:color w:val="231F20"/>
          <w:w w:val="110"/>
        </w:rPr>
        <w:t>HCR</w:t>
      </w:r>
      <w:r>
        <w:rPr>
          <w:color w:val="231F20"/>
          <w:spacing w:val="-6"/>
          <w:w w:val="110"/>
        </w:rPr>
        <w:t> </w:t>
      </w:r>
      <w:r>
        <w:rPr>
          <w:color w:val="231F20"/>
          <w:w w:val="110"/>
        </w:rPr>
        <w:t>sont exceptionnels et l’UNRWA ne dispose pas d’une procédure permettant aux</w:t>
      </w:r>
    </w:p>
    <w:p>
      <w:pPr>
        <w:pStyle w:val="BodyText"/>
        <w:jc w:val="left"/>
      </w:pPr>
    </w:p>
    <w:p>
      <w:pPr>
        <w:pStyle w:val="BodyText"/>
        <w:spacing w:before="48"/>
        <w:jc w:val="left"/>
      </w:pPr>
    </w:p>
    <w:p>
      <w:pPr>
        <w:pStyle w:val="ListParagraph"/>
        <w:numPr>
          <w:ilvl w:val="0"/>
          <w:numId w:val="1"/>
        </w:numPr>
        <w:tabs>
          <w:tab w:pos="837" w:val="left" w:leader="none"/>
        </w:tabs>
        <w:spacing w:line="249" w:lineRule="auto" w:before="0" w:after="0"/>
        <w:ind w:left="341" w:right="54" w:firstLine="171"/>
        <w:jc w:val="both"/>
        <w:rPr>
          <w:sz w:val="15"/>
        </w:rPr>
      </w:pPr>
      <w:r>
        <w:rPr>
          <w:color w:val="231F20"/>
          <w:sz w:val="15"/>
        </w:rPr>
        <w:t>« </w:t>
      </w:r>
      <w:r>
        <w:rPr>
          <w:color w:val="231F20"/>
          <w:w w:val="105"/>
          <w:sz w:val="15"/>
        </w:rPr>
        <w:t>Les</w:t>
      </w:r>
      <w:r>
        <w:rPr>
          <w:color w:val="231F20"/>
          <w:spacing w:val="-2"/>
          <w:w w:val="105"/>
          <w:sz w:val="15"/>
        </w:rPr>
        <w:t> </w:t>
      </w:r>
      <w:r>
        <w:rPr>
          <w:color w:val="231F20"/>
          <w:w w:val="105"/>
          <w:sz w:val="15"/>
        </w:rPr>
        <w:t>réfugiés</w:t>
      </w:r>
      <w:r>
        <w:rPr>
          <w:color w:val="231F20"/>
          <w:spacing w:val="-2"/>
          <w:w w:val="105"/>
          <w:sz w:val="15"/>
        </w:rPr>
        <w:t> </w:t>
      </w:r>
      <w:r>
        <w:rPr>
          <w:color w:val="231F20"/>
          <w:w w:val="105"/>
          <w:sz w:val="15"/>
        </w:rPr>
        <w:t>de</w:t>
      </w:r>
      <w:r>
        <w:rPr>
          <w:color w:val="231F20"/>
          <w:spacing w:val="-2"/>
          <w:w w:val="105"/>
          <w:sz w:val="15"/>
        </w:rPr>
        <w:t> </w:t>
      </w:r>
      <w:r>
        <w:rPr>
          <w:color w:val="231F20"/>
          <w:w w:val="105"/>
          <w:sz w:val="15"/>
        </w:rPr>
        <w:t>Palestine</w:t>
      </w:r>
      <w:r>
        <w:rPr>
          <w:color w:val="231F20"/>
          <w:spacing w:val="-2"/>
          <w:w w:val="105"/>
          <w:sz w:val="15"/>
        </w:rPr>
        <w:t> </w:t>
      </w:r>
      <w:r>
        <w:rPr>
          <w:color w:val="231F20"/>
          <w:w w:val="105"/>
          <w:sz w:val="15"/>
        </w:rPr>
        <w:t>sont</w:t>
      </w:r>
      <w:r>
        <w:rPr>
          <w:color w:val="231F20"/>
          <w:spacing w:val="-2"/>
          <w:w w:val="105"/>
          <w:sz w:val="15"/>
        </w:rPr>
        <w:t> </w:t>
      </w:r>
      <w:r>
        <w:rPr>
          <w:color w:val="231F20"/>
          <w:w w:val="105"/>
          <w:sz w:val="15"/>
        </w:rPr>
        <w:t>des</w:t>
      </w:r>
      <w:r>
        <w:rPr>
          <w:color w:val="231F20"/>
          <w:spacing w:val="-2"/>
          <w:w w:val="105"/>
          <w:sz w:val="15"/>
        </w:rPr>
        <w:t> </w:t>
      </w:r>
      <w:r>
        <w:rPr>
          <w:color w:val="231F20"/>
          <w:w w:val="105"/>
          <w:sz w:val="15"/>
        </w:rPr>
        <w:t>personnes</w:t>
      </w:r>
      <w:r>
        <w:rPr>
          <w:color w:val="231F20"/>
          <w:spacing w:val="-2"/>
          <w:w w:val="105"/>
          <w:sz w:val="15"/>
        </w:rPr>
        <w:t> </w:t>
      </w:r>
      <w:r>
        <w:rPr>
          <w:color w:val="231F20"/>
          <w:w w:val="105"/>
          <w:sz w:val="15"/>
        </w:rPr>
        <w:t>dont</w:t>
      </w:r>
      <w:r>
        <w:rPr>
          <w:color w:val="231F20"/>
          <w:spacing w:val="-2"/>
          <w:w w:val="105"/>
          <w:sz w:val="15"/>
        </w:rPr>
        <w:t> </w:t>
      </w:r>
      <w:r>
        <w:rPr>
          <w:color w:val="231F20"/>
          <w:w w:val="105"/>
          <w:sz w:val="15"/>
        </w:rPr>
        <w:t>le</w:t>
      </w:r>
      <w:r>
        <w:rPr>
          <w:color w:val="231F20"/>
          <w:spacing w:val="-2"/>
          <w:w w:val="105"/>
          <w:sz w:val="15"/>
        </w:rPr>
        <w:t> </w:t>
      </w:r>
      <w:r>
        <w:rPr>
          <w:color w:val="231F20"/>
          <w:w w:val="105"/>
          <w:sz w:val="15"/>
        </w:rPr>
        <w:t>lieu</w:t>
      </w:r>
      <w:r>
        <w:rPr>
          <w:color w:val="231F20"/>
          <w:spacing w:val="-2"/>
          <w:w w:val="105"/>
          <w:sz w:val="15"/>
        </w:rPr>
        <w:t> </w:t>
      </w:r>
      <w:r>
        <w:rPr>
          <w:color w:val="231F20"/>
          <w:w w:val="105"/>
          <w:sz w:val="15"/>
        </w:rPr>
        <w:t>de</w:t>
      </w:r>
      <w:r>
        <w:rPr>
          <w:color w:val="231F20"/>
          <w:spacing w:val="-2"/>
          <w:w w:val="105"/>
          <w:sz w:val="15"/>
        </w:rPr>
        <w:t> </w:t>
      </w:r>
      <w:r>
        <w:rPr>
          <w:color w:val="231F20"/>
          <w:w w:val="105"/>
          <w:sz w:val="15"/>
        </w:rPr>
        <w:t>résidence</w:t>
      </w:r>
      <w:r>
        <w:rPr>
          <w:color w:val="231F20"/>
          <w:spacing w:val="-2"/>
          <w:w w:val="105"/>
          <w:sz w:val="15"/>
        </w:rPr>
        <w:t> </w:t>
      </w:r>
      <w:r>
        <w:rPr>
          <w:color w:val="231F20"/>
          <w:w w:val="105"/>
          <w:sz w:val="15"/>
        </w:rPr>
        <w:t>habituel</w:t>
      </w:r>
      <w:r>
        <w:rPr>
          <w:color w:val="231F20"/>
          <w:spacing w:val="-2"/>
          <w:w w:val="105"/>
          <w:sz w:val="15"/>
        </w:rPr>
        <w:t> </w:t>
      </w:r>
      <w:r>
        <w:rPr>
          <w:color w:val="231F20"/>
          <w:w w:val="105"/>
          <w:sz w:val="15"/>
        </w:rPr>
        <w:t>était</w:t>
      </w:r>
      <w:r>
        <w:rPr>
          <w:color w:val="231F20"/>
          <w:spacing w:val="-2"/>
          <w:w w:val="105"/>
          <w:sz w:val="15"/>
        </w:rPr>
        <w:t> </w:t>
      </w:r>
      <w:r>
        <w:rPr>
          <w:color w:val="231F20"/>
          <w:w w:val="105"/>
          <w:sz w:val="15"/>
        </w:rPr>
        <w:t>la</w:t>
      </w:r>
      <w:r>
        <w:rPr>
          <w:color w:val="231F20"/>
          <w:spacing w:val="-2"/>
          <w:w w:val="105"/>
          <w:sz w:val="15"/>
        </w:rPr>
        <w:t> </w:t>
      </w:r>
      <w:r>
        <w:rPr>
          <w:color w:val="231F20"/>
          <w:w w:val="105"/>
          <w:sz w:val="15"/>
        </w:rPr>
        <w:t>Pales-</w:t>
      </w:r>
      <w:r>
        <w:rPr>
          <w:color w:val="231F20"/>
          <w:spacing w:val="40"/>
          <w:w w:val="105"/>
          <w:sz w:val="15"/>
        </w:rPr>
        <w:t> </w:t>
      </w:r>
      <w:r>
        <w:rPr>
          <w:color w:val="231F20"/>
          <w:w w:val="105"/>
          <w:sz w:val="15"/>
        </w:rPr>
        <w:t>tine, entre juin 1946 et mai 1948, ayant perdu domicile et moyens de subsistance suite au conflit</w:t>
      </w:r>
      <w:r>
        <w:rPr>
          <w:color w:val="231F20"/>
          <w:spacing w:val="40"/>
          <w:w w:val="105"/>
          <w:sz w:val="15"/>
        </w:rPr>
        <w:t> </w:t>
      </w:r>
      <w:r>
        <w:rPr>
          <w:color w:val="231F20"/>
          <w:w w:val="105"/>
          <w:sz w:val="15"/>
        </w:rPr>
        <w:t>israélo-arabe de 1948. Les services de l’UNRWA s’adressent à tous ceux vivant dans son </w:t>
      </w:r>
      <w:r>
        <w:rPr>
          <w:color w:val="231F20"/>
          <w:w w:val="105"/>
          <w:sz w:val="15"/>
        </w:rPr>
        <w:t>terrain</w:t>
      </w:r>
      <w:r>
        <w:rPr>
          <w:color w:val="231F20"/>
          <w:spacing w:val="40"/>
          <w:w w:val="105"/>
          <w:sz w:val="15"/>
        </w:rPr>
        <w:t> </w:t>
      </w:r>
      <w:r>
        <w:rPr>
          <w:color w:val="231F20"/>
          <w:w w:val="105"/>
          <w:sz w:val="15"/>
        </w:rPr>
        <w:t>d’opération qui répondent à cette définition, sont immatriculés auprès de l’agence et ont besoin</w:t>
      </w:r>
      <w:r>
        <w:rPr>
          <w:color w:val="231F20"/>
          <w:spacing w:val="40"/>
          <w:w w:val="105"/>
          <w:sz w:val="15"/>
        </w:rPr>
        <w:t> </w:t>
      </w:r>
      <w:r>
        <w:rPr>
          <w:color w:val="231F20"/>
          <w:w w:val="105"/>
          <w:sz w:val="15"/>
        </w:rPr>
        <w:t>d’assistance. Les descendants des réfugiés de Palestine originels ont également le droit d’être imma-</w:t>
      </w:r>
      <w:r>
        <w:rPr>
          <w:color w:val="231F20"/>
          <w:spacing w:val="40"/>
          <w:w w:val="105"/>
          <w:sz w:val="15"/>
        </w:rPr>
        <w:t> </w:t>
      </w:r>
      <w:r>
        <w:rPr>
          <w:color w:val="231F20"/>
          <w:w w:val="105"/>
          <w:sz w:val="15"/>
        </w:rPr>
        <w:t>triculés.</w:t>
      </w:r>
      <w:r>
        <w:rPr>
          <w:color w:val="231F20"/>
          <w:spacing w:val="-2"/>
          <w:w w:val="105"/>
          <w:sz w:val="15"/>
        </w:rPr>
        <w:t> </w:t>
      </w:r>
      <w:r>
        <w:rPr>
          <w:color w:val="231F20"/>
          <w:sz w:val="15"/>
        </w:rPr>
        <w:t>» </w:t>
      </w:r>
      <w:r>
        <w:rPr>
          <w:color w:val="231F20"/>
          <w:w w:val="105"/>
          <w:sz w:val="15"/>
        </w:rPr>
        <w:t>(UNRWA,</w:t>
      </w:r>
      <w:r>
        <w:rPr>
          <w:color w:val="231F20"/>
          <w:spacing w:val="-2"/>
          <w:w w:val="105"/>
          <w:sz w:val="15"/>
        </w:rPr>
        <w:t> </w:t>
      </w:r>
      <w:r>
        <w:rPr>
          <w:color w:val="231F20"/>
          <w:sz w:val="15"/>
        </w:rPr>
        <w:t>« </w:t>
      </w:r>
      <w:r>
        <w:rPr>
          <w:color w:val="231F20"/>
          <w:w w:val="105"/>
          <w:sz w:val="15"/>
        </w:rPr>
        <w:t>À</w:t>
      </w:r>
      <w:r>
        <w:rPr>
          <w:color w:val="231F20"/>
          <w:spacing w:val="-2"/>
          <w:w w:val="105"/>
          <w:sz w:val="15"/>
        </w:rPr>
        <w:t> </w:t>
      </w:r>
      <w:r>
        <w:rPr>
          <w:color w:val="231F20"/>
          <w:w w:val="105"/>
          <w:sz w:val="15"/>
        </w:rPr>
        <w:t>propos</w:t>
      </w:r>
      <w:r>
        <w:rPr>
          <w:color w:val="231F20"/>
          <w:spacing w:val="-2"/>
          <w:w w:val="105"/>
          <w:sz w:val="15"/>
        </w:rPr>
        <w:t> </w:t>
      </w:r>
      <w:r>
        <w:rPr>
          <w:color w:val="231F20"/>
          <w:w w:val="105"/>
          <w:sz w:val="15"/>
        </w:rPr>
        <w:t>de</w:t>
      </w:r>
      <w:r>
        <w:rPr>
          <w:color w:val="231F20"/>
          <w:spacing w:val="-2"/>
          <w:w w:val="105"/>
          <w:sz w:val="15"/>
        </w:rPr>
        <w:t> </w:t>
      </w:r>
      <w:r>
        <w:rPr>
          <w:color w:val="231F20"/>
          <w:w w:val="105"/>
          <w:sz w:val="15"/>
        </w:rPr>
        <w:t>nous</w:t>
      </w:r>
      <w:r>
        <w:rPr>
          <w:color w:val="231F20"/>
          <w:spacing w:val="-2"/>
          <w:w w:val="105"/>
          <w:sz w:val="15"/>
        </w:rPr>
        <w:t> </w:t>
      </w:r>
      <w:r>
        <w:rPr>
          <w:color w:val="231F20"/>
          <w:sz w:val="15"/>
        </w:rPr>
        <w:t>», </w:t>
      </w:r>
      <w:r>
        <w:rPr>
          <w:color w:val="231F20"/>
          <w:w w:val="105"/>
          <w:sz w:val="15"/>
        </w:rPr>
        <w:t>p.</w:t>
      </w:r>
      <w:r>
        <w:rPr>
          <w:color w:val="231F20"/>
          <w:spacing w:val="-2"/>
          <w:w w:val="105"/>
          <w:sz w:val="15"/>
        </w:rPr>
        <w:t> </w:t>
      </w:r>
      <w:r>
        <w:rPr>
          <w:color w:val="231F20"/>
          <w:w w:val="105"/>
          <w:sz w:val="15"/>
        </w:rPr>
        <w:t>2,</w:t>
      </w:r>
      <w:r>
        <w:rPr>
          <w:color w:val="231F20"/>
          <w:spacing w:val="-2"/>
          <w:w w:val="105"/>
          <w:sz w:val="15"/>
        </w:rPr>
        <w:t> </w:t>
      </w:r>
      <w:r>
        <w:rPr>
          <w:color w:val="231F20"/>
          <w:w w:val="105"/>
          <w:sz w:val="15"/>
        </w:rPr>
        <w:t>disponible</w:t>
      </w:r>
      <w:r>
        <w:rPr>
          <w:color w:val="231F20"/>
          <w:spacing w:val="-2"/>
          <w:w w:val="105"/>
          <w:sz w:val="15"/>
        </w:rPr>
        <w:t> </w:t>
      </w:r>
      <w:r>
        <w:rPr>
          <w:color w:val="231F20"/>
          <w:w w:val="105"/>
          <w:sz w:val="15"/>
        </w:rPr>
        <w:t>sur</w:t>
      </w:r>
      <w:r>
        <w:rPr>
          <w:color w:val="231F20"/>
          <w:spacing w:val="-2"/>
          <w:w w:val="105"/>
          <w:sz w:val="15"/>
        </w:rPr>
        <w:t> </w:t>
      </w:r>
      <w:r>
        <w:rPr>
          <w:color w:val="231F20"/>
          <w:w w:val="105"/>
          <w:sz w:val="15"/>
        </w:rPr>
        <w:t>:</w:t>
      </w:r>
      <w:r>
        <w:rPr>
          <w:color w:val="231F20"/>
          <w:spacing w:val="-2"/>
          <w:w w:val="105"/>
          <w:sz w:val="15"/>
        </w:rPr>
        <w:t> </w:t>
      </w:r>
      <w:hyperlink r:id="rId37">
        <w:r>
          <w:rPr>
            <w:color w:val="231F20"/>
            <w:w w:val="105"/>
            <w:sz w:val="15"/>
          </w:rPr>
          <w:t>www.unrwa.org/userfiles/file/publi-</w:t>
        </w:r>
      </w:hyperlink>
      <w:r>
        <w:rPr>
          <w:color w:val="231F20"/>
          <w:spacing w:val="40"/>
          <w:w w:val="105"/>
          <w:sz w:val="15"/>
        </w:rPr>
        <w:t> </w:t>
      </w:r>
      <w:r>
        <w:rPr>
          <w:color w:val="231F20"/>
          <w:w w:val="105"/>
          <w:sz w:val="15"/>
        </w:rPr>
        <w:t>cations/fr/overview%20FR.pdf, consulté le 9 septembre 2024)</w:t>
      </w:r>
    </w:p>
    <w:p>
      <w:pPr>
        <w:pStyle w:val="ListParagraph"/>
        <w:numPr>
          <w:ilvl w:val="0"/>
          <w:numId w:val="1"/>
        </w:numPr>
        <w:tabs>
          <w:tab w:pos="837" w:val="left" w:leader="none"/>
        </w:tabs>
        <w:spacing w:line="240" w:lineRule="auto" w:before="4" w:after="0"/>
        <w:ind w:left="837" w:right="0" w:hanging="325"/>
        <w:jc w:val="both"/>
        <w:rPr>
          <w:i/>
          <w:sz w:val="15"/>
        </w:rPr>
      </w:pPr>
      <w:r>
        <w:rPr>
          <w:i/>
          <w:color w:val="231F20"/>
          <w:spacing w:val="-4"/>
          <w:w w:val="110"/>
          <w:sz w:val="15"/>
        </w:rPr>
        <w:t>Ibid.</w:t>
      </w:r>
    </w:p>
    <w:p>
      <w:pPr>
        <w:pStyle w:val="ListParagraph"/>
        <w:spacing w:after="0" w:line="240" w:lineRule="auto"/>
        <w:jc w:val="both"/>
        <w:rPr>
          <w:i/>
          <w:sz w:val="15"/>
        </w:rPr>
        <w:sectPr>
          <w:pgSz w:w="9080" w:h="13610"/>
          <w:pgMar w:header="0" w:footer="320" w:top="1560" w:bottom="520" w:left="1133" w:right="1133"/>
        </w:sectPr>
      </w:pPr>
    </w:p>
    <w:p>
      <w:pPr>
        <w:pStyle w:val="BodyText"/>
        <w:spacing w:line="256" w:lineRule="auto" w:before="130"/>
        <w:ind w:left="57" w:right="337"/>
      </w:pPr>
      <w:r>
        <w:rPr>
          <w:color w:val="231F20"/>
          <w:w w:val="110"/>
        </w:rPr>
        <w:t>réfugiés</w:t>
      </w:r>
      <w:r>
        <w:rPr>
          <w:color w:val="231F20"/>
          <w:spacing w:val="-14"/>
          <w:w w:val="110"/>
        </w:rPr>
        <w:t> </w:t>
      </w:r>
      <w:r>
        <w:rPr>
          <w:color w:val="231F20"/>
          <w:w w:val="110"/>
        </w:rPr>
        <w:t>palestiniens de demander à être renvoyés au HCR</w:t>
      </w:r>
      <w:r>
        <w:rPr>
          <w:color w:val="231F20"/>
          <w:spacing w:val="-14"/>
          <w:w w:val="110"/>
        </w:rPr>
        <w:t> </w:t>
      </w:r>
      <w:r>
        <w:rPr>
          <w:color w:val="231F20"/>
          <w:w w:val="110"/>
        </w:rPr>
        <w:t>(87). Par ailleurs, même si l’UNRWA devait renvoyer un réfugié palestinien au HCR, les ser- </w:t>
      </w:r>
      <w:r>
        <w:rPr>
          <w:color w:val="231F20"/>
        </w:rPr>
        <w:t>vices que le HCR pourrait fournir « dépendraient et seraient déterminés par son </w:t>
      </w:r>
      <w:r>
        <w:rPr>
          <w:color w:val="231F20"/>
          <w:w w:val="110"/>
        </w:rPr>
        <w:t>mandat</w:t>
      </w:r>
      <w:r>
        <w:rPr>
          <w:color w:val="231F20"/>
          <w:spacing w:val="-12"/>
          <w:w w:val="110"/>
        </w:rPr>
        <w:t> </w:t>
      </w:r>
      <w:r>
        <w:rPr>
          <w:color w:val="231F20"/>
          <w:w w:val="110"/>
        </w:rPr>
        <w:t>et</w:t>
      </w:r>
      <w:r>
        <w:rPr>
          <w:color w:val="231F20"/>
          <w:spacing w:val="-12"/>
          <w:w w:val="110"/>
        </w:rPr>
        <w:t> </w:t>
      </w:r>
      <w:r>
        <w:rPr>
          <w:color w:val="231F20"/>
          <w:w w:val="110"/>
        </w:rPr>
        <w:t>ses</w:t>
      </w:r>
      <w:r>
        <w:rPr>
          <w:color w:val="231F20"/>
          <w:spacing w:val="-12"/>
          <w:w w:val="110"/>
        </w:rPr>
        <w:t> </w:t>
      </w:r>
      <w:r>
        <w:rPr>
          <w:color w:val="231F20"/>
          <w:w w:val="110"/>
        </w:rPr>
        <w:t>capacités</w:t>
      </w:r>
      <w:r>
        <w:rPr>
          <w:color w:val="231F20"/>
          <w:spacing w:val="-12"/>
          <w:w w:val="110"/>
        </w:rPr>
        <w:t> </w:t>
      </w:r>
      <w:r>
        <w:rPr>
          <w:color w:val="231F20"/>
        </w:rPr>
        <w:t>».</w:t>
      </w:r>
      <w:r>
        <w:rPr>
          <w:color w:val="231F20"/>
          <w:spacing w:val="-7"/>
        </w:rPr>
        <w:t> </w:t>
      </w:r>
      <w:r>
        <w:rPr>
          <w:color w:val="231F20"/>
          <w:w w:val="110"/>
        </w:rPr>
        <w:t>Cela</w:t>
      </w:r>
      <w:r>
        <w:rPr>
          <w:color w:val="231F20"/>
          <w:spacing w:val="-12"/>
          <w:w w:val="110"/>
        </w:rPr>
        <w:t> </w:t>
      </w:r>
      <w:r>
        <w:rPr>
          <w:color w:val="231F20"/>
          <w:w w:val="110"/>
        </w:rPr>
        <w:t>crée</w:t>
      </w:r>
      <w:r>
        <w:rPr>
          <w:color w:val="231F20"/>
          <w:spacing w:val="-12"/>
          <w:w w:val="110"/>
        </w:rPr>
        <w:t> </w:t>
      </w:r>
      <w:r>
        <w:rPr>
          <w:color w:val="231F20"/>
          <w:w w:val="110"/>
        </w:rPr>
        <w:t>au</w:t>
      </w:r>
      <w:r>
        <w:rPr>
          <w:color w:val="231F20"/>
          <w:spacing w:val="-12"/>
          <w:w w:val="110"/>
        </w:rPr>
        <w:t> </w:t>
      </w:r>
      <w:r>
        <w:rPr>
          <w:color w:val="231F20"/>
          <w:w w:val="110"/>
        </w:rPr>
        <w:t>moins</w:t>
      </w:r>
      <w:r>
        <w:rPr>
          <w:color w:val="231F20"/>
          <w:spacing w:val="-12"/>
          <w:w w:val="110"/>
        </w:rPr>
        <w:t> </w:t>
      </w:r>
      <w:r>
        <w:rPr>
          <w:color w:val="231F20"/>
          <w:w w:val="110"/>
        </w:rPr>
        <w:t>un</w:t>
      </w:r>
      <w:r>
        <w:rPr>
          <w:color w:val="231F20"/>
          <w:spacing w:val="-12"/>
          <w:w w:val="110"/>
        </w:rPr>
        <w:t> </w:t>
      </w:r>
      <w:r>
        <w:rPr>
          <w:color w:val="231F20"/>
          <w:w w:val="110"/>
        </w:rPr>
        <w:t>doute</w:t>
      </w:r>
      <w:r>
        <w:rPr>
          <w:color w:val="231F20"/>
          <w:spacing w:val="-12"/>
          <w:w w:val="110"/>
        </w:rPr>
        <w:t> </w:t>
      </w:r>
      <w:r>
        <w:rPr>
          <w:color w:val="231F20"/>
          <w:w w:val="110"/>
        </w:rPr>
        <w:t>sur</w:t>
      </w:r>
      <w:r>
        <w:rPr>
          <w:color w:val="231F20"/>
          <w:spacing w:val="-12"/>
          <w:w w:val="110"/>
        </w:rPr>
        <w:t> </w:t>
      </w:r>
      <w:r>
        <w:rPr>
          <w:color w:val="231F20"/>
          <w:w w:val="110"/>
        </w:rPr>
        <w:t>le</w:t>
      </w:r>
      <w:r>
        <w:rPr>
          <w:color w:val="231F20"/>
          <w:spacing w:val="-12"/>
          <w:w w:val="110"/>
        </w:rPr>
        <w:t> </w:t>
      </w:r>
      <w:r>
        <w:rPr>
          <w:color w:val="231F20"/>
          <w:w w:val="110"/>
        </w:rPr>
        <w:t>fait</w:t>
      </w:r>
      <w:r>
        <w:rPr>
          <w:color w:val="231F20"/>
          <w:spacing w:val="-12"/>
          <w:w w:val="110"/>
        </w:rPr>
        <w:t> </w:t>
      </w:r>
      <w:r>
        <w:rPr>
          <w:color w:val="231F20"/>
          <w:w w:val="110"/>
        </w:rPr>
        <w:t>que,</w:t>
      </w:r>
      <w:r>
        <w:rPr>
          <w:color w:val="231F20"/>
          <w:spacing w:val="-12"/>
          <w:w w:val="110"/>
        </w:rPr>
        <w:t> </w:t>
      </w:r>
      <w:r>
        <w:rPr>
          <w:color w:val="231F20"/>
          <w:w w:val="110"/>
        </w:rPr>
        <w:t>même</w:t>
      </w:r>
      <w:r>
        <w:rPr>
          <w:color w:val="231F20"/>
          <w:spacing w:val="-12"/>
          <w:w w:val="110"/>
        </w:rPr>
        <w:t> </w:t>
      </w:r>
      <w:r>
        <w:rPr>
          <w:color w:val="231F20"/>
          <w:w w:val="110"/>
        </w:rPr>
        <w:t>si le</w:t>
      </w:r>
      <w:r>
        <w:rPr>
          <w:color w:val="231F20"/>
          <w:spacing w:val="-6"/>
          <w:w w:val="110"/>
        </w:rPr>
        <w:t> </w:t>
      </w:r>
      <w:r>
        <w:rPr>
          <w:color w:val="231F20"/>
          <w:w w:val="110"/>
        </w:rPr>
        <w:t>réfugié</w:t>
      </w:r>
      <w:r>
        <w:rPr>
          <w:color w:val="231F20"/>
          <w:spacing w:val="-6"/>
          <w:w w:val="110"/>
        </w:rPr>
        <w:t> </w:t>
      </w:r>
      <w:r>
        <w:rPr>
          <w:color w:val="231F20"/>
          <w:w w:val="110"/>
        </w:rPr>
        <w:t>en</w:t>
      </w:r>
      <w:r>
        <w:rPr>
          <w:color w:val="231F20"/>
          <w:spacing w:val="-6"/>
          <w:w w:val="110"/>
        </w:rPr>
        <w:t> </w:t>
      </w:r>
      <w:r>
        <w:rPr>
          <w:color w:val="231F20"/>
          <w:w w:val="110"/>
        </w:rPr>
        <w:t>question</w:t>
      </w:r>
      <w:r>
        <w:rPr>
          <w:color w:val="231F20"/>
          <w:spacing w:val="-6"/>
          <w:w w:val="110"/>
        </w:rPr>
        <w:t> </w:t>
      </w:r>
      <w:r>
        <w:rPr>
          <w:color w:val="231F20"/>
          <w:w w:val="110"/>
        </w:rPr>
        <w:t>répondait</w:t>
      </w:r>
      <w:r>
        <w:rPr>
          <w:color w:val="231F20"/>
          <w:spacing w:val="-6"/>
          <w:w w:val="110"/>
        </w:rPr>
        <w:t> </w:t>
      </w:r>
      <w:r>
        <w:rPr>
          <w:color w:val="231F20"/>
          <w:w w:val="110"/>
        </w:rPr>
        <w:t>aux</w:t>
      </w:r>
      <w:r>
        <w:rPr>
          <w:color w:val="231F20"/>
          <w:spacing w:val="-6"/>
          <w:w w:val="110"/>
        </w:rPr>
        <w:t> </w:t>
      </w:r>
      <w:r>
        <w:rPr>
          <w:color w:val="231F20"/>
          <w:w w:val="110"/>
        </w:rPr>
        <w:t>critères</w:t>
      </w:r>
      <w:r>
        <w:rPr>
          <w:color w:val="231F20"/>
          <w:spacing w:val="-6"/>
          <w:w w:val="110"/>
        </w:rPr>
        <w:t> </w:t>
      </w:r>
      <w:r>
        <w:rPr>
          <w:color w:val="231F20"/>
          <w:w w:val="110"/>
        </w:rPr>
        <w:t>stricts</w:t>
      </w:r>
      <w:r>
        <w:rPr>
          <w:color w:val="231F20"/>
          <w:spacing w:val="-6"/>
          <w:w w:val="110"/>
        </w:rPr>
        <w:t> </w:t>
      </w:r>
      <w:r>
        <w:rPr>
          <w:color w:val="231F20"/>
          <w:w w:val="110"/>
        </w:rPr>
        <w:t>de</w:t>
      </w:r>
      <w:r>
        <w:rPr>
          <w:color w:val="231F20"/>
          <w:spacing w:val="-6"/>
          <w:w w:val="110"/>
        </w:rPr>
        <w:t> </w:t>
      </w:r>
      <w:r>
        <w:rPr>
          <w:color w:val="231F20"/>
          <w:w w:val="110"/>
        </w:rPr>
        <w:t>l’UNRWA</w:t>
      </w:r>
      <w:r>
        <w:rPr>
          <w:color w:val="231F20"/>
          <w:spacing w:val="-6"/>
          <w:w w:val="110"/>
        </w:rPr>
        <w:t> </w:t>
      </w:r>
      <w:r>
        <w:rPr>
          <w:color w:val="231F20"/>
          <w:w w:val="110"/>
        </w:rPr>
        <w:t>et</w:t>
      </w:r>
      <w:r>
        <w:rPr>
          <w:color w:val="231F20"/>
          <w:spacing w:val="-6"/>
          <w:w w:val="110"/>
        </w:rPr>
        <w:t> </w:t>
      </w:r>
      <w:r>
        <w:rPr>
          <w:color w:val="231F20"/>
          <w:w w:val="110"/>
        </w:rPr>
        <w:t>que</w:t>
      </w:r>
      <w:r>
        <w:rPr>
          <w:color w:val="231F20"/>
          <w:spacing w:val="-6"/>
          <w:w w:val="110"/>
        </w:rPr>
        <w:t> </w:t>
      </w:r>
      <w:r>
        <w:rPr>
          <w:color w:val="231F20"/>
          <w:w w:val="110"/>
        </w:rPr>
        <w:t>cette </w:t>
      </w:r>
      <w:r>
        <w:rPr>
          <w:color w:val="231F20"/>
        </w:rPr>
        <w:t>agence</w:t>
      </w:r>
      <w:r>
        <w:rPr>
          <w:color w:val="231F20"/>
          <w:spacing w:val="20"/>
        </w:rPr>
        <w:t> </w:t>
      </w:r>
      <w:r>
        <w:rPr>
          <w:color w:val="231F20"/>
        </w:rPr>
        <w:t>l’orientait</w:t>
      </w:r>
      <w:r>
        <w:rPr>
          <w:color w:val="231F20"/>
          <w:spacing w:val="20"/>
        </w:rPr>
        <w:t> </w:t>
      </w:r>
      <w:r>
        <w:rPr>
          <w:color w:val="231F20"/>
        </w:rPr>
        <w:t>vers</w:t>
      </w:r>
      <w:r>
        <w:rPr>
          <w:color w:val="231F20"/>
          <w:spacing w:val="20"/>
        </w:rPr>
        <w:t> </w:t>
      </w:r>
      <w:r>
        <w:rPr>
          <w:color w:val="231F20"/>
        </w:rPr>
        <w:t>le</w:t>
      </w:r>
      <w:r>
        <w:rPr>
          <w:color w:val="231F20"/>
          <w:spacing w:val="20"/>
        </w:rPr>
        <w:t> </w:t>
      </w:r>
      <w:r>
        <w:rPr>
          <w:color w:val="231F20"/>
        </w:rPr>
        <w:t>HCR,</w:t>
      </w:r>
      <w:r>
        <w:rPr>
          <w:color w:val="231F20"/>
          <w:spacing w:val="20"/>
        </w:rPr>
        <w:t> </w:t>
      </w:r>
      <w:r>
        <w:rPr>
          <w:color w:val="231F20"/>
        </w:rPr>
        <w:t>ce</w:t>
      </w:r>
      <w:r>
        <w:rPr>
          <w:color w:val="231F20"/>
          <w:spacing w:val="20"/>
        </w:rPr>
        <w:t> </w:t>
      </w:r>
      <w:r>
        <w:rPr>
          <w:color w:val="231F20"/>
        </w:rPr>
        <w:t>dernier,</w:t>
      </w:r>
      <w:r>
        <w:rPr>
          <w:color w:val="231F20"/>
          <w:spacing w:val="20"/>
        </w:rPr>
        <w:t> </w:t>
      </w:r>
      <w:r>
        <w:rPr>
          <w:color w:val="231F20"/>
        </w:rPr>
        <w:t>étant</w:t>
      </w:r>
      <w:r>
        <w:rPr>
          <w:color w:val="231F20"/>
          <w:spacing w:val="20"/>
        </w:rPr>
        <w:t> </w:t>
      </w:r>
      <w:r>
        <w:rPr>
          <w:color w:val="231F20"/>
        </w:rPr>
        <w:t>donné</w:t>
      </w:r>
      <w:r>
        <w:rPr>
          <w:color w:val="231F20"/>
          <w:spacing w:val="20"/>
        </w:rPr>
        <w:t> </w:t>
      </w:r>
      <w:r>
        <w:rPr>
          <w:color w:val="231F20"/>
        </w:rPr>
        <w:t>les</w:t>
      </w:r>
      <w:r>
        <w:rPr>
          <w:color w:val="231F20"/>
          <w:spacing w:val="20"/>
        </w:rPr>
        <w:t> </w:t>
      </w:r>
      <w:r>
        <w:rPr>
          <w:color w:val="231F20"/>
        </w:rPr>
        <w:t>termes</w:t>
      </w:r>
      <w:r>
        <w:rPr>
          <w:color w:val="231F20"/>
          <w:spacing w:val="20"/>
        </w:rPr>
        <w:t> </w:t>
      </w:r>
      <w:r>
        <w:rPr>
          <w:color w:val="231F20"/>
        </w:rPr>
        <w:t>de</w:t>
      </w:r>
      <w:r>
        <w:rPr>
          <w:color w:val="231F20"/>
          <w:spacing w:val="20"/>
        </w:rPr>
        <w:t> </w:t>
      </w:r>
      <w:r>
        <w:rPr>
          <w:color w:val="231F20"/>
        </w:rPr>
        <w:t>son</w:t>
      </w:r>
      <w:r>
        <w:rPr>
          <w:color w:val="231F20"/>
          <w:spacing w:val="20"/>
        </w:rPr>
        <w:t> </w:t>
      </w:r>
      <w:r>
        <w:rPr>
          <w:color w:val="231F20"/>
        </w:rPr>
        <w:t>mandat </w:t>
      </w:r>
      <w:r>
        <w:rPr>
          <w:color w:val="231F20"/>
          <w:w w:val="110"/>
        </w:rPr>
        <w:t>–</w:t>
      </w:r>
      <w:r>
        <w:rPr>
          <w:color w:val="231F20"/>
          <w:spacing w:val="-9"/>
          <w:w w:val="110"/>
        </w:rPr>
        <w:t> </w:t>
      </w:r>
      <w:r>
        <w:rPr>
          <w:color w:val="231F20"/>
          <w:w w:val="110"/>
        </w:rPr>
        <w:t>qui</w:t>
      </w:r>
      <w:r>
        <w:rPr>
          <w:color w:val="231F20"/>
          <w:spacing w:val="-9"/>
          <w:w w:val="110"/>
        </w:rPr>
        <w:t> </w:t>
      </w:r>
      <w:r>
        <w:rPr>
          <w:color w:val="231F20"/>
          <w:w w:val="110"/>
        </w:rPr>
        <w:t>exclut</w:t>
      </w:r>
      <w:r>
        <w:rPr>
          <w:color w:val="231F20"/>
          <w:spacing w:val="-9"/>
          <w:w w:val="110"/>
        </w:rPr>
        <w:t> </w:t>
      </w:r>
      <w:r>
        <w:rPr>
          <w:color w:val="231F20"/>
          <w:w w:val="110"/>
        </w:rPr>
        <w:t>les</w:t>
      </w:r>
      <w:r>
        <w:rPr>
          <w:color w:val="231F20"/>
          <w:spacing w:val="-9"/>
          <w:w w:val="110"/>
        </w:rPr>
        <w:t> </w:t>
      </w:r>
      <w:r>
        <w:rPr>
          <w:color w:val="231F20"/>
          <w:w w:val="110"/>
        </w:rPr>
        <w:t>réfugiés</w:t>
      </w:r>
      <w:r>
        <w:rPr>
          <w:color w:val="231F20"/>
          <w:spacing w:val="-9"/>
          <w:w w:val="110"/>
        </w:rPr>
        <w:t> </w:t>
      </w:r>
      <w:r>
        <w:rPr>
          <w:color w:val="231F20"/>
          <w:w w:val="110"/>
        </w:rPr>
        <w:t>palestiniens</w:t>
      </w:r>
      <w:r>
        <w:rPr>
          <w:color w:val="231F20"/>
          <w:spacing w:val="-9"/>
          <w:w w:val="110"/>
        </w:rPr>
        <w:t> </w:t>
      </w:r>
      <w:r>
        <w:rPr>
          <w:color w:val="231F20"/>
          <w:w w:val="110"/>
        </w:rPr>
        <w:t>–</w:t>
      </w:r>
      <w:r>
        <w:rPr>
          <w:color w:val="231F20"/>
          <w:spacing w:val="-9"/>
          <w:w w:val="110"/>
        </w:rPr>
        <w:t> </w:t>
      </w:r>
      <w:r>
        <w:rPr>
          <w:color w:val="231F20"/>
          <w:w w:val="110"/>
        </w:rPr>
        <w:t>l’orienterait</w:t>
      </w:r>
      <w:r>
        <w:rPr>
          <w:color w:val="231F20"/>
          <w:spacing w:val="-9"/>
          <w:w w:val="110"/>
        </w:rPr>
        <w:t> </w:t>
      </w:r>
      <w:r>
        <w:rPr>
          <w:color w:val="231F20"/>
          <w:w w:val="110"/>
        </w:rPr>
        <w:t>en</w:t>
      </w:r>
      <w:r>
        <w:rPr>
          <w:color w:val="231F20"/>
          <w:spacing w:val="-9"/>
          <w:w w:val="110"/>
        </w:rPr>
        <w:t> </w:t>
      </w:r>
      <w:r>
        <w:rPr>
          <w:color w:val="231F20"/>
          <w:w w:val="110"/>
        </w:rPr>
        <w:t>fait</w:t>
      </w:r>
      <w:r>
        <w:rPr>
          <w:color w:val="231F20"/>
          <w:spacing w:val="-9"/>
          <w:w w:val="110"/>
        </w:rPr>
        <w:t> </w:t>
      </w:r>
      <w:r>
        <w:rPr>
          <w:color w:val="231F20"/>
          <w:w w:val="110"/>
        </w:rPr>
        <w:t>vers</w:t>
      </w:r>
      <w:r>
        <w:rPr>
          <w:color w:val="231F20"/>
          <w:spacing w:val="-9"/>
          <w:w w:val="110"/>
        </w:rPr>
        <w:t> </w:t>
      </w:r>
      <w:r>
        <w:rPr>
          <w:color w:val="231F20"/>
          <w:w w:val="110"/>
        </w:rPr>
        <w:t>le</w:t>
      </w:r>
      <w:r>
        <w:rPr>
          <w:color w:val="231F20"/>
          <w:spacing w:val="-9"/>
          <w:w w:val="110"/>
        </w:rPr>
        <w:t> </w:t>
      </w:r>
      <w:r>
        <w:rPr>
          <w:color w:val="231F20"/>
          <w:w w:val="110"/>
        </w:rPr>
        <w:t>programme.</w:t>
      </w:r>
    </w:p>
    <w:p>
      <w:pPr>
        <w:pStyle w:val="BodyText"/>
        <w:spacing w:line="256" w:lineRule="auto" w:before="53"/>
        <w:ind w:left="57" w:right="336" w:firstLine="192"/>
      </w:pPr>
      <w:r>
        <w:rPr>
          <w:color w:val="231F20"/>
          <w:w w:val="110"/>
        </w:rPr>
        <w:t>Cette dernière catégorie de réfugiés palestiniens – qui se trouvent sous le mandat de l’UNRWA et sont présents dans des zones où cette agence est active – dispose donc d’un accès difficile, voire impossible, à la réinstalla- tion, à la différence d’autres personnes déplacées par le même conflit. Cette situation pose question au regard de l’égalité et de la non-discrimination.</w:t>
      </w:r>
    </w:p>
    <w:p>
      <w:pPr>
        <w:pStyle w:val="BodyText"/>
        <w:spacing w:before="32"/>
        <w:jc w:val="left"/>
      </w:pPr>
    </w:p>
    <w:p>
      <w:pPr>
        <w:pStyle w:val="ListParagraph"/>
        <w:numPr>
          <w:ilvl w:val="0"/>
          <w:numId w:val="7"/>
        </w:numPr>
        <w:tabs>
          <w:tab w:pos="502" w:val="left" w:leader="none"/>
        </w:tabs>
        <w:spacing w:line="240" w:lineRule="auto" w:before="0" w:after="0"/>
        <w:ind w:left="502" w:right="0" w:hanging="253"/>
        <w:jc w:val="both"/>
        <w:rPr>
          <w:i/>
          <w:sz w:val="19"/>
        </w:rPr>
      </w:pPr>
      <w:r>
        <w:rPr>
          <w:i/>
          <w:color w:val="231F20"/>
          <w:w w:val="105"/>
          <w:sz w:val="19"/>
        </w:rPr>
        <w:t>L’existence</w:t>
      </w:r>
      <w:r>
        <w:rPr>
          <w:i/>
          <w:color w:val="231F20"/>
          <w:spacing w:val="22"/>
          <w:w w:val="105"/>
          <w:sz w:val="19"/>
        </w:rPr>
        <w:t> </w:t>
      </w:r>
      <w:r>
        <w:rPr>
          <w:i/>
          <w:color w:val="231F20"/>
          <w:w w:val="105"/>
          <w:sz w:val="19"/>
        </w:rPr>
        <w:t>d’une</w:t>
      </w:r>
      <w:r>
        <w:rPr>
          <w:i/>
          <w:color w:val="231F20"/>
          <w:spacing w:val="22"/>
          <w:w w:val="105"/>
          <w:sz w:val="19"/>
        </w:rPr>
        <w:t> </w:t>
      </w:r>
      <w:r>
        <w:rPr>
          <w:i/>
          <w:color w:val="231F20"/>
          <w:w w:val="105"/>
          <w:sz w:val="19"/>
        </w:rPr>
        <w:t>discrimination</w:t>
      </w:r>
      <w:r>
        <w:rPr>
          <w:i/>
          <w:color w:val="231F20"/>
          <w:spacing w:val="23"/>
          <w:w w:val="105"/>
          <w:sz w:val="19"/>
        </w:rPr>
        <w:t> </w:t>
      </w:r>
      <w:r>
        <w:rPr>
          <w:i/>
          <w:color w:val="231F20"/>
          <w:spacing w:val="-2"/>
          <w:w w:val="105"/>
          <w:sz w:val="19"/>
        </w:rPr>
        <w:t>indirecte</w:t>
      </w:r>
    </w:p>
    <w:p>
      <w:pPr>
        <w:pStyle w:val="BodyText"/>
        <w:spacing w:line="256" w:lineRule="auto" w:before="131"/>
        <w:ind w:left="57" w:right="336" w:firstLine="192"/>
      </w:pPr>
      <w:r>
        <w:rPr>
          <w:color w:val="231F20"/>
          <w:w w:val="110"/>
        </w:rPr>
        <w:t>L’existence d’une discrimination indirecte peut être constatée lorsqu’un critère apparemment neutre désavantage les personnes présentant une carac- téristique protégée particulière par rapport aux autres</w:t>
      </w:r>
      <w:r>
        <w:rPr>
          <w:color w:val="231F20"/>
          <w:spacing w:val="-8"/>
          <w:w w:val="110"/>
        </w:rPr>
        <w:t> </w:t>
      </w:r>
      <w:r>
        <w:rPr>
          <w:color w:val="231F20"/>
          <w:w w:val="110"/>
        </w:rPr>
        <w:t>(88). La nationalité ou l’origine</w:t>
      </w:r>
      <w:r>
        <w:rPr>
          <w:color w:val="231F20"/>
          <w:spacing w:val="-2"/>
          <w:w w:val="110"/>
        </w:rPr>
        <w:t> </w:t>
      </w:r>
      <w:r>
        <w:rPr>
          <w:color w:val="231F20"/>
          <w:w w:val="110"/>
        </w:rPr>
        <w:t>nationale</w:t>
      </w:r>
      <w:r>
        <w:rPr>
          <w:color w:val="231F20"/>
          <w:spacing w:val="-2"/>
          <w:w w:val="110"/>
        </w:rPr>
        <w:t> </w:t>
      </w:r>
      <w:r>
        <w:rPr>
          <w:color w:val="231F20"/>
          <w:w w:val="110"/>
        </w:rPr>
        <w:t>est</w:t>
      </w:r>
      <w:r>
        <w:rPr>
          <w:color w:val="231F20"/>
          <w:spacing w:val="-2"/>
          <w:w w:val="110"/>
        </w:rPr>
        <w:t> </w:t>
      </w:r>
      <w:r>
        <w:rPr>
          <w:color w:val="231F20"/>
          <w:w w:val="110"/>
        </w:rPr>
        <w:t>une</w:t>
      </w:r>
      <w:r>
        <w:rPr>
          <w:color w:val="231F20"/>
          <w:spacing w:val="-2"/>
          <w:w w:val="110"/>
        </w:rPr>
        <w:t> </w:t>
      </w:r>
      <w:r>
        <w:rPr>
          <w:color w:val="231F20"/>
          <w:w w:val="110"/>
        </w:rPr>
        <w:t>caractéristique</w:t>
      </w:r>
      <w:r>
        <w:rPr>
          <w:color w:val="231F20"/>
          <w:spacing w:val="-2"/>
          <w:w w:val="110"/>
        </w:rPr>
        <w:t> </w:t>
      </w:r>
      <w:r>
        <w:rPr>
          <w:color w:val="231F20"/>
          <w:w w:val="110"/>
        </w:rPr>
        <w:t>protégée.</w:t>
      </w:r>
      <w:r>
        <w:rPr>
          <w:color w:val="231F20"/>
          <w:spacing w:val="-2"/>
          <w:w w:val="110"/>
        </w:rPr>
        <w:t> </w:t>
      </w:r>
      <w:r>
        <w:rPr>
          <w:color w:val="231F20"/>
          <w:w w:val="110"/>
        </w:rPr>
        <w:t>Les</w:t>
      </w:r>
      <w:r>
        <w:rPr>
          <w:color w:val="231F20"/>
          <w:spacing w:val="-2"/>
          <w:w w:val="110"/>
        </w:rPr>
        <w:t> </w:t>
      </w:r>
      <w:r>
        <w:rPr>
          <w:color w:val="231F20"/>
          <w:w w:val="110"/>
        </w:rPr>
        <w:t>réfugiés</w:t>
      </w:r>
      <w:r>
        <w:rPr>
          <w:color w:val="231F20"/>
          <w:spacing w:val="-2"/>
          <w:w w:val="110"/>
        </w:rPr>
        <w:t> </w:t>
      </w:r>
      <w:r>
        <w:rPr>
          <w:color w:val="231F20"/>
          <w:w w:val="110"/>
        </w:rPr>
        <w:t>palestiniens se trouvent désavantagés par rapport aux personnes déplacées par le même conflit</w:t>
      </w:r>
      <w:r>
        <w:rPr>
          <w:color w:val="231F20"/>
          <w:spacing w:val="-1"/>
          <w:w w:val="110"/>
        </w:rPr>
        <w:t> </w:t>
      </w:r>
      <w:r>
        <w:rPr>
          <w:color w:val="231F20"/>
          <w:w w:val="110"/>
        </w:rPr>
        <w:t>en</w:t>
      </w:r>
      <w:r>
        <w:rPr>
          <w:color w:val="231F20"/>
          <w:spacing w:val="-1"/>
          <w:w w:val="110"/>
        </w:rPr>
        <w:t> </w:t>
      </w:r>
      <w:r>
        <w:rPr>
          <w:color w:val="231F20"/>
          <w:w w:val="110"/>
        </w:rPr>
        <w:t>raison</w:t>
      </w:r>
      <w:r>
        <w:rPr>
          <w:color w:val="231F20"/>
          <w:spacing w:val="-1"/>
          <w:w w:val="110"/>
        </w:rPr>
        <w:t> </w:t>
      </w:r>
      <w:r>
        <w:rPr>
          <w:color w:val="231F20"/>
          <w:w w:val="110"/>
        </w:rPr>
        <w:t>de</w:t>
      </w:r>
      <w:r>
        <w:rPr>
          <w:color w:val="231F20"/>
          <w:spacing w:val="-1"/>
          <w:w w:val="110"/>
        </w:rPr>
        <w:t> </w:t>
      </w:r>
      <w:r>
        <w:rPr>
          <w:color w:val="231F20"/>
          <w:w w:val="110"/>
        </w:rPr>
        <w:t>la</w:t>
      </w:r>
      <w:r>
        <w:rPr>
          <w:color w:val="231F20"/>
          <w:spacing w:val="-1"/>
          <w:w w:val="110"/>
        </w:rPr>
        <w:t> </w:t>
      </w:r>
      <w:r>
        <w:rPr>
          <w:color w:val="231F20"/>
          <w:w w:val="110"/>
        </w:rPr>
        <w:t>norme</w:t>
      </w:r>
      <w:r>
        <w:rPr>
          <w:color w:val="231F20"/>
          <w:spacing w:val="-1"/>
          <w:w w:val="110"/>
        </w:rPr>
        <w:t> </w:t>
      </w:r>
      <w:r>
        <w:rPr>
          <w:color w:val="231F20"/>
          <w:w w:val="110"/>
        </w:rPr>
        <w:t>selon</w:t>
      </w:r>
      <w:r>
        <w:rPr>
          <w:color w:val="231F20"/>
          <w:spacing w:val="-1"/>
          <w:w w:val="110"/>
        </w:rPr>
        <w:t> </w:t>
      </w:r>
      <w:r>
        <w:rPr>
          <w:color w:val="231F20"/>
          <w:w w:val="110"/>
        </w:rPr>
        <w:t>laquelle</w:t>
      </w:r>
      <w:r>
        <w:rPr>
          <w:color w:val="231F20"/>
          <w:spacing w:val="-1"/>
          <w:w w:val="110"/>
        </w:rPr>
        <w:t> </w:t>
      </w:r>
      <w:r>
        <w:rPr>
          <w:color w:val="231F20"/>
          <w:w w:val="110"/>
        </w:rPr>
        <w:t>l’identification</w:t>
      </w:r>
      <w:r>
        <w:rPr>
          <w:color w:val="231F20"/>
          <w:spacing w:val="-1"/>
          <w:w w:val="110"/>
        </w:rPr>
        <w:t> </w:t>
      </w:r>
      <w:r>
        <w:rPr>
          <w:color w:val="231F20"/>
          <w:w w:val="110"/>
        </w:rPr>
        <w:t>des</w:t>
      </w:r>
      <w:r>
        <w:rPr>
          <w:color w:val="231F20"/>
          <w:spacing w:val="-1"/>
          <w:w w:val="110"/>
        </w:rPr>
        <w:t> </w:t>
      </w:r>
      <w:r>
        <w:rPr>
          <w:color w:val="231F20"/>
          <w:w w:val="110"/>
        </w:rPr>
        <w:t>réfugiés</w:t>
      </w:r>
      <w:r>
        <w:rPr>
          <w:color w:val="231F20"/>
          <w:spacing w:val="-1"/>
          <w:w w:val="110"/>
        </w:rPr>
        <w:t> </w:t>
      </w:r>
      <w:r>
        <w:rPr>
          <w:color w:val="231F20"/>
          <w:w w:val="110"/>
        </w:rPr>
        <w:t>dans le cadre des programmes de réinstallation est effectuée par le HCR </w:t>
      </w:r>
      <w:r>
        <w:rPr>
          <w:color w:val="231F20"/>
          <w:w w:val="110"/>
        </w:rPr>
        <w:t>(critère en apparence neutre).</w:t>
      </w:r>
    </w:p>
    <w:p>
      <w:pPr>
        <w:pStyle w:val="ListParagraph"/>
        <w:numPr>
          <w:ilvl w:val="1"/>
          <w:numId w:val="7"/>
        </w:numPr>
        <w:tabs>
          <w:tab w:pos="512" w:val="left" w:leader="none"/>
        </w:tabs>
        <w:spacing w:line="240" w:lineRule="auto" w:before="172" w:after="0"/>
        <w:ind w:left="512" w:right="0" w:hanging="263"/>
        <w:jc w:val="both"/>
        <w:rPr>
          <w:sz w:val="19"/>
        </w:rPr>
      </w:pPr>
      <w:r>
        <w:rPr>
          <w:color w:val="231F20"/>
          <w:spacing w:val="-2"/>
          <w:w w:val="110"/>
          <w:sz w:val="19"/>
        </w:rPr>
        <w:t>Jurisprudence</w:t>
      </w:r>
    </w:p>
    <w:p>
      <w:pPr>
        <w:pStyle w:val="BodyText"/>
        <w:spacing w:line="256" w:lineRule="auto" w:before="112"/>
        <w:ind w:left="57" w:right="335" w:firstLine="192"/>
      </w:pPr>
      <w:r>
        <w:rPr>
          <w:color w:val="231F20"/>
          <w:w w:val="110"/>
        </w:rPr>
        <w:t>Cet</w:t>
      </w:r>
      <w:r>
        <w:rPr>
          <w:color w:val="231F20"/>
          <w:spacing w:val="-10"/>
          <w:w w:val="110"/>
        </w:rPr>
        <w:t> </w:t>
      </w:r>
      <w:r>
        <w:rPr>
          <w:color w:val="231F20"/>
          <w:w w:val="110"/>
        </w:rPr>
        <w:t>argumentaire</w:t>
      </w:r>
      <w:r>
        <w:rPr>
          <w:color w:val="231F20"/>
          <w:spacing w:val="-10"/>
          <w:w w:val="110"/>
        </w:rPr>
        <w:t> </w:t>
      </w:r>
      <w:r>
        <w:rPr>
          <w:color w:val="231F20"/>
          <w:w w:val="110"/>
        </w:rPr>
        <w:t>a</w:t>
      </w:r>
      <w:r>
        <w:rPr>
          <w:color w:val="231F20"/>
          <w:spacing w:val="-10"/>
          <w:w w:val="110"/>
        </w:rPr>
        <w:t> </w:t>
      </w:r>
      <w:r>
        <w:rPr>
          <w:color w:val="231F20"/>
          <w:w w:val="110"/>
        </w:rPr>
        <w:t>été</w:t>
      </w:r>
      <w:r>
        <w:rPr>
          <w:color w:val="231F20"/>
          <w:spacing w:val="-10"/>
          <w:w w:val="110"/>
        </w:rPr>
        <w:t> </w:t>
      </w:r>
      <w:r>
        <w:rPr>
          <w:color w:val="231F20"/>
          <w:w w:val="110"/>
        </w:rPr>
        <w:t>avancé</w:t>
      </w:r>
      <w:r>
        <w:rPr>
          <w:color w:val="231F20"/>
          <w:spacing w:val="-10"/>
          <w:w w:val="110"/>
        </w:rPr>
        <w:t> </w:t>
      </w:r>
      <w:r>
        <w:rPr>
          <w:color w:val="231F20"/>
          <w:w w:val="110"/>
        </w:rPr>
        <w:t>devant</w:t>
      </w:r>
      <w:r>
        <w:rPr>
          <w:color w:val="231F20"/>
          <w:spacing w:val="-10"/>
          <w:w w:val="110"/>
        </w:rPr>
        <w:t> </w:t>
      </w:r>
      <w:r>
        <w:rPr>
          <w:color w:val="231F20"/>
          <w:w w:val="110"/>
        </w:rPr>
        <w:t>la</w:t>
      </w:r>
      <w:r>
        <w:rPr>
          <w:color w:val="231F20"/>
          <w:spacing w:val="-10"/>
          <w:w w:val="110"/>
        </w:rPr>
        <w:t> </w:t>
      </w:r>
      <w:r>
        <w:rPr>
          <w:color w:val="231F20"/>
          <w:w w:val="110"/>
        </w:rPr>
        <w:t>Cour</w:t>
      </w:r>
      <w:r>
        <w:rPr>
          <w:color w:val="231F20"/>
          <w:spacing w:val="-10"/>
          <w:w w:val="110"/>
        </w:rPr>
        <w:t> </w:t>
      </w:r>
      <w:r>
        <w:rPr>
          <w:color w:val="231F20"/>
          <w:w w:val="110"/>
        </w:rPr>
        <w:t>d’appel</w:t>
      </w:r>
      <w:r>
        <w:rPr>
          <w:color w:val="231F20"/>
          <w:spacing w:val="-10"/>
          <w:w w:val="110"/>
        </w:rPr>
        <w:t> </w:t>
      </w:r>
      <w:r>
        <w:rPr>
          <w:color w:val="231F20"/>
          <w:w w:val="110"/>
        </w:rPr>
        <w:t>du</w:t>
      </w:r>
      <w:r>
        <w:rPr>
          <w:color w:val="231F20"/>
          <w:spacing w:val="-10"/>
          <w:w w:val="110"/>
        </w:rPr>
        <w:t> </w:t>
      </w:r>
      <w:r>
        <w:rPr>
          <w:color w:val="231F20"/>
          <w:w w:val="110"/>
        </w:rPr>
        <w:t>Royaume-Uni</w:t>
      </w:r>
      <w:r>
        <w:rPr>
          <w:color w:val="231F20"/>
          <w:spacing w:val="-10"/>
          <w:w w:val="110"/>
        </w:rPr>
        <w:t> </w:t>
      </w:r>
      <w:r>
        <w:rPr>
          <w:color w:val="231F20"/>
          <w:w w:val="110"/>
        </w:rPr>
        <w:t>par une</w:t>
      </w:r>
      <w:r>
        <w:rPr>
          <w:color w:val="231F20"/>
          <w:spacing w:val="-14"/>
          <w:w w:val="110"/>
        </w:rPr>
        <w:t> </w:t>
      </w:r>
      <w:r>
        <w:rPr>
          <w:color w:val="231F20"/>
          <w:w w:val="110"/>
        </w:rPr>
        <w:t>réfugiée</w:t>
      </w:r>
      <w:r>
        <w:rPr>
          <w:color w:val="231F20"/>
          <w:spacing w:val="-13"/>
          <w:w w:val="110"/>
        </w:rPr>
        <w:t> </w:t>
      </w:r>
      <w:r>
        <w:rPr>
          <w:color w:val="231F20"/>
          <w:w w:val="110"/>
        </w:rPr>
        <w:t>palestinienne</w:t>
      </w:r>
      <w:r>
        <w:rPr>
          <w:color w:val="231F20"/>
          <w:spacing w:val="-13"/>
          <w:w w:val="110"/>
        </w:rPr>
        <w:t> </w:t>
      </w:r>
      <w:r>
        <w:rPr>
          <w:color w:val="231F20"/>
          <w:w w:val="110"/>
        </w:rPr>
        <w:t>ayant</w:t>
      </w:r>
      <w:r>
        <w:rPr>
          <w:color w:val="231F20"/>
          <w:spacing w:val="-13"/>
          <w:w w:val="110"/>
        </w:rPr>
        <w:t> </w:t>
      </w:r>
      <w:r>
        <w:rPr>
          <w:color w:val="231F20"/>
          <w:w w:val="110"/>
        </w:rPr>
        <w:t>obtenu</w:t>
      </w:r>
      <w:r>
        <w:rPr>
          <w:color w:val="231F20"/>
          <w:spacing w:val="-13"/>
          <w:w w:val="110"/>
        </w:rPr>
        <w:t> </w:t>
      </w:r>
      <w:r>
        <w:rPr>
          <w:color w:val="231F20"/>
          <w:w w:val="110"/>
        </w:rPr>
        <w:t>une</w:t>
      </w:r>
      <w:r>
        <w:rPr>
          <w:color w:val="231F20"/>
          <w:spacing w:val="-13"/>
          <w:w w:val="110"/>
        </w:rPr>
        <w:t> </w:t>
      </w:r>
      <w:r>
        <w:rPr>
          <w:color w:val="231F20"/>
          <w:w w:val="110"/>
        </w:rPr>
        <w:t>protection</w:t>
      </w:r>
      <w:r>
        <w:rPr>
          <w:color w:val="231F20"/>
          <w:spacing w:val="-13"/>
          <w:w w:val="110"/>
        </w:rPr>
        <w:t> </w:t>
      </w:r>
      <w:r>
        <w:rPr>
          <w:color w:val="231F20"/>
          <w:w w:val="110"/>
        </w:rPr>
        <w:t>au</w:t>
      </w:r>
      <w:r>
        <w:rPr>
          <w:color w:val="231F20"/>
          <w:spacing w:val="-13"/>
          <w:w w:val="110"/>
        </w:rPr>
        <w:t> </w:t>
      </w:r>
      <w:r>
        <w:rPr>
          <w:color w:val="231F20"/>
          <w:w w:val="110"/>
        </w:rPr>
        <w:t>Liban</w:t>
      </w:r>
      <w:r>
        <w:rPr>
          <w:color w:val="231F20"/>
          <w:spacing w:val="-13"/>
          <w:w w:val="110"/>
        </w:rPr>
        <w:t> </w:t>
      </w:r>
      <w:r>
        <w:rPr>
          <w:color w:val="231F20"/>
          <w:w w:val="110"/>
        </w:rPr>
        <w:t>et</w:t>
      </w:r>
      <w:r>
        <w:rPr>
          <w:color w:val="231F20"/>
          <w:spacing w:val="-13"/>
          <w:w w:val="110"/>
        </w:rPr>
        <w:t> </w:t>
      </w:r>
      <w:r>
        <w:rPr>
          <w:color w:val="231F20"/>
          <w:w w:val="110"/>
        </w:rPr>
        <w:t>qui</w:t>
      </w:r>
      <w:r>
        <w:rPr>
          <w:color w:val="231F20"/>
          <w:spacing w:val="-13"/>
          <w:w w:val="110"/>
        </w:rPr>
        <w:t> </w:t>
      </w:r>
      <w:r>
        <w:rPr>
          <w:color w:val="231F20"/>
          <w:w w:val="110"/>
        </w:rPr>
        <w:t>souhai- tait</w:t>
      </w:r>
      <w:r>
        <w:rPr>
          <w:color w:val="231F20"/>
          <w:spacing w:val="-14"/>
          <w:w w:val="110"/>
        </w:rPr>
        <w:t> </w:t>
      </w:r>
      <w:r>
        <w:rPr>
          <w:color w:val="231F20"/>
          <w:w w:val="110"/>
        </w:rPr>
        <w:t>être</w:t>
      </w:r>
      <w:r>
        <w:rPr>
          <w:color w:val="231F20"/>
          <w:spacing w:val="-3"/>
          <w:w w:val="110"/>
        </w:rPr>
        <w:t> </w:t>
      </w:r>
      <w:r>
        <w:rPr>
          <w:color w:val="231F20"/>
          <w:w w:val="110"/>
        </w:rPr>
        <w:t>réinstallée au Royaume-Uni</w:t>
      </w:r>
      <w:r>
        <w:rPr>
          <w:color w:val="231F20"/>
          <w:spacing w:val="-14"/>
          <w:w w:val="110"/>
        </w:rPr>
        <w:t> </w:t>
      </w:r>
      <w:r>
        <w:rPr>
          <w:color w:val="231F20"/>
          <w:w w:val="110"/>
        </w:rPr>
        <w:t>(89). Un test de proportionnalité afin de </w:t>
      </w:r>
      <w:r>
        <w:rPr>
          <w:color w:val="231F20"/>
          <w:spacing w:val="-2"/>
          <w:w w:val="110"/>
        </w:rPr>
        <w:t>déterminer</w:t>
      </w:r>
      <w:r>
        <w:rPr>
          <w:color w:val="231F20"/>
          <w:spacing w:val="-11"/>
          <w:w w:val="110"/>
        </w:rPr>
        <w:t> </w:t>
      </w:r>
      <w:r>
        <w:rPr>
          <w:color w:val="231F20"/>
          <w:spacing w:val="-2"/>
          <w:w w:val="110"/>
        </w:rPr>
        <w:t>si</w:t>
      </w:r>
      <w:r>
        <w:rPr>
          <w:color w:val="231F20"/>
          <w:spacing w:val="-11"/>
          <w:w w:val="110"/>
        </w:rPr>
        <w:t> </w:t>
      </w:r>
      <w:r>
        <w:rPr>
          <w:color w:val="231F20"/>
          <w:spacing w:val="-2"/>
          <w:w w:val="110"/>
        </w:rPr>
        <w:t>la</w:t>
      </w:r>
      <w:r>
        <w:rPr>
          <w:color w:val="231F20"/>
          <w:spacing w:val="-11"/>
          <w:w w:val="110"/>
        </w:rPr>
        <w:t> </w:t>
      </w:r>
      <w:r>
        <w:rPr>
          <w:color w:val="231F20"/>
          <w:spacing w:val="-2"/>
          <w:w w:val="110"/>
        </w:rPr>
        <w:t>discrimination</w:t>
      </w:r>
      <w:r>
        <w:rPr>
          <w:color w:val="231F20"/>
          <w:spacing w:val="-11"/>
          <w:w w:val="110"/>
        </w:rPr>
        <w:t> </w:t>
      </w:r>
      <w:r>
        <w:rPr>
          <w:color w:val="231F20"/>
          <w:spacing w:val="-2"/>
          <w:w w:val="110"/>
        </w:rPr>
        <w:t>pouvait</w:t>
      </w:r>
      <w:r>
        <w:rPr>
          <w:color w:val="231F20"/>
          <w:spacing w:val="-11"/>
          <w:w w:val="110"/>
        </w:rPr>
        <w:t> </w:t>
      </w:r>
      <w:r>
        <w:rPr>
          <w:color w:val="231F20"/>
          <w:spacing w:val="-2"/>
          <w:w w:val="110"/>
        </w:rPr>
        <w:t>être</w:t>
      </w:r>
      <w:r>
        <w:rPr>
          <w:color w:val="231F20"/>
          <w:spacing w:val="-11"/>
          <w:w w:val="110"/>
        </w:rPr>
        <w:t> </w:t>
      </w:r>
      <w:r>
        <w:rPr>
          <w:color w:val="231F20"/>
          <w:spacing w:val="-2"/>
          <w:w w:val="110"/>
        </w:rPr>
        <w:t>justifiée</w:t>
      </w:r>
      <w:r>
        <w:rPr>
          <w:color w:val="231F20"/>
          <w:spacing w:val="-11"/>
          <w:w w:val="110"/>
        </w:rPr>
        <w:t> </w:t>
      </w:r>
      <w:r>
        <w:rPr>
          <w:color w:val="231F20"/>
          <w:spacing w:val="-2"/>
          <w:w w:val="110"/>
        </w:rPr>
        <w:t>a</w:t>
      </w:r>
      <w:r>
        <w:rPr>
          <w:color w:val="231F20"/>
          <w:spacing w:val="-11"/>
          <w:w w:val="110"/>
        </w:rPr>
        <w:t> </w:t>
      </w:r>
      <w:r>
        <w:rPr>
          <w:color w:val="231F20"/>
          <w:spacing w:val="-2"/>
          <w:w w:val="110"/>
        </w:rPr>
        <w:t>été</w:t>
      </w:r>
      <w:r>
        <w:rPr>
          <w:color w:val="231F20"/>
          <w:spacing w:val="-11"/>
          <w:w w:val="110"/>
        </w:rPr>
        <w:t> </w:t>
      </w:r>
      <w:r>
        <w:rPr>
          <w:color w:val="231F20"/>
          <w:spacing w:val="-2"/>
          <w:w w:val="110"/>
        </w:rPr>
        <w:t>effectué</w:t>
      </w:r>
      <w:r>
        <w:rPr>
          <w:color w:val="231F20"/>
          <w:spacing w:val="-11"/>
          <w:w w:val="110"/>
        </w:rPr>
        <w:t> </w:t>
      </w:r>
      <w:r>
        <w:rPr>
          <w:color w:val="231F20"/>
          <w:spacing w:val="-2"/>
          <w:w w:val="110"/>
        </w:rPr>
        <w:t>par</w:t>
      </w:r>
      <w:r>
        <w:rPr>
          <w:color w:val="231F20"/>
          <w:spacing w:val="-11"/>
          <w:w w:val="110"/>
        </w:rPr>
        <w:t> </w:t>
      </w:r>
      <w:r>
        <w:rPr>
          <w:color w:val="231F20"/>
          <w:spacing w:val="-2"/>
          <w:w w:val="110"/>
        </w:rPr>
        <w:t>le</w:t>
      </w:r>
      <w:r>
        <w:rPr>
          <w:color w:val="231F20"/>
          <w:spacing w:val="-11"/>
          <w:w w:val="110"/>
        </w:rPr>
        <w:t> </w:t>
      </w:r>
      <w:r>
        <w:rPr>
          <w:color w:val="231F20"/>
          <w:spacing w:val="-2"/>
          <w:w w:val="110"/>
        </w:rPr>
        <w:t>juge.</w:t>
      </w:r>
      <w:r>
        <w:rPr>
          <w:color w:val="231F20"/>
          <w:spacing w:val="-11"/>
          <w:w w:val="110"/>
        </w:rPr>
        <w:t> </w:t>
      </w:r>
      <w:r>
        <w:rPr>
          <w:color w:val="231F20"/>
          <w:spacing w:val="-2"/>
          <w:w w:val="110"/>
        </w:rPr>
        <w:t>Il </w:t>
      </w:r>
      <w:r>
        <w:rPr>
          <w:color w:val="231F20"/>
          <w:w w:val="110"/>
        </w:rPr>
        <w:t>a</w:t>
      </w:r>
      <w:r>
        <w:rPr>
          <w:color w:val="231F20"/>
          <w:spacing w:val="-14"/>
          <w:w w:val="110"/>
        </w:rPr>
        <w:t> </w:t>
      </w:r>
      <w:r>
        <w:rPr>
          <w:color w:val="231F20"/>
          <w:w w:val="110"/>
        </w:rPr>
        <w:t>estimé</w:t>
      </w:r>
      <w:r>
        <w:rPr>
          <w:color w:val="231F20"/>
          <w:spacing w:val="-13"/>
          <w:w w:val="110"/>
        </w:rPr>
        <w:t> </w:t>
      </w:r>
      <w:r>
        <w:rPr>
          <w:color w:val="231F20"/>
          <w:w w:val="110"/>
        </w:rPr>
        <w:t>que</w:t>
      </w:r>
      <w:r>
        <w:rPr>
          <w:color w:val="231F20"/>
          <w:spacing w:val="-13"/>
          <w:w w:val="110"/>
        </w:rPr>
        <w:t> </w:t>
      </w:r>
      <w:r>
        <w:rPr>
          <w:color w:val="231F20"/>
          <w:w w:val="110"/>
        </w:rPr>
        <w:t>l’ingérence</w:t>
      </w:r>
      <w:r>
        <w:rPr>
          <w:color w:val="231F20"/>
          <w:spacing w:val="-13"/>
          <w:w w:val="110"/>
        </w:rPr>
        <w:t> </w:t>
      </w:r>
      <w:r>
        <w:rPr>
          <w:color w:val="231F20"/>
          <w:w w:val="110"/>
        </w:rPr>
        <w:t>était</w:t>
      </w:r>
      <w:r>
        <w:rPr>
          <w:color w:val="231F20"/>
          <w:spacing w:val="-13"/>
          <w:w w:val="110"/>
        </w:rPr>
        <w:t> </w:t>
      </w:r>
      <w:r>
        <w:rPr>
          <w:color w:val="231F20"/>
          <w:w w:val="110"/>
        </w:rPr>
        <w:t>proportionnée</w:t>
      </w:r>
      <w:r>
        <w:rPr>
          <w:color w:val="231F20"/>
          <w:spacing w:val="-13"/>
          <w:w w:val="110"/>
        </w:rPr>
        <w:t> </w:t>
      </w:r>
      <w:r>
        <w:rPr>
          <w:color w:val="231F20"/>
          <w:w w:val="110"/>
        </w:rPr>
        <w:t>principalement</w:t>
      </w:r>
      <w:r>
        <w:rPr>
          <w:color w:val="231F20"/>
          <w:spacing w:val="-13"/>
          <w:w w:val="110"/>
        </w:rPr>
        <w:t> </w:t>
      </w:r>
      <w:r>
        <w:rPr>
          <w:color w:val="231F20"/>
          <w:w w:val="110"/>
        </w:rPr>
        <w:t>parce</w:t>
      </w:r>
      <w:r>
        <w:rPr>
          <w:color w:val="231F20"/>
          <w:spacing w:val="-13"/>
          <w:w w:val="110"/>
        </w:rPr>
        <w:t> </w:t>
      </w:r>
      <w:r>
        <w:rPr>
          <w:color w:val="231F20"/>
          <w:w w:val="110"/>
        </w:rPr>
        <w:t>que</w:t>
      </w:r>
      <w:r>
        <w:rPr>
          <w:color w:val="231F20"/>
          <w:spacing w:val="-13"/>
          <w:w w:val="110"/>
        </w:rPr>
        <w:t> </w:t>
      </w:r>
      <w:r>
        <w:rPr>
          <w:color w:val="231F20"/>
          <w:w w:val="110"/>
        </w:rPr>
        <w:t>le</w:t>
      </w:r>
      <w:r>
        <w:rPr>
          <w:color w:val="231F20"/>
          <w:spacing w:val="-13"/>
          <w:w w:val="110"/>
        </w:rPr>
        <w:t> </w:t>
      </w:r>
      <w:r>
        <w:rPr>
          <w:color w:val="231F20"/>
          <w:w w:val="110"/>
        </w:rPr>
        <w:t>HCR </w:t>
      </w:r>
      <w:r>
        <w:rPr>
          <w:color w:val="231F20"/>
        </w:rPr>
        <w:t>est l’acteur le mieux placé pour identifier, préparer, vérifier et évaluer les besoins</w:t>
      </w:r>
      <w:r>
        <w:rPr>
          <w:color w:val="231F20"/>
          <w:spacing w:val="40"/>
          <w:w w:val="110"/>
        </w:rPr>
        <w:t> </w:t>
      </w:r>
      <w:r>
        <w:rPr>
          <w:color w:val="231F20"/>
          <w:w w:val="110"/>
        </w:rPr>
        <w:t>de réinstallation des réfugiés sur le terrain et qu’aucun moyen moins intrusif n’aurait</w:t>
      </w:r>
      <w:r>
        <w:rPr>
          <w:color w:val="231F20"/>
          <w:spacing w:val="-1"/>
          <w:w w:val="110"/>
        </w:rPr>
        <w:t> </w:t>
      </w:r>
      <w:r>
        <w:rPr>
          <w:color w:val="231F20"/>
          <w:w w:val="110"/>
        </w:rPr>
        <w:t>pu</w:t>
      </w:r>
      <w:r>
        <w:rPr>
          <w:color w:val="231F20"/>
          <w:spacing w:val="-1"/>
          <w:w w:val="110"/>
        </w:rPr>
        <w:t> </w:t>
      </w:r>
      <w:r>
        <w:rPr>
          <w:color w:val="231F20"/>
          <w:w w:val="110"/>
        </w:rPr>
        <w:t>être</w:t>
      </w:r>
      <w:r>
        <w:rPr>
          <w:color w:val="231F20"/>
          <w:spacing w:val="-1"/>
          <w:w w:val="110"/>
        </w:rPr>
        <w:t> </w:t>
      </w:r>
      <w:r>
        <w:rPr>
          <w:color w:val="231F20"/>
          <w:w w:val="110"/>
        </w:rPr>
        <w:t>utilisé</w:t>
      </w:r>
      <w:r>
        <w:rPr>
          <w:color w:val="231F20"/>
          <w:spacing w:val="-1"/>
          <w:w w:val="110"/>
        </w:rPr>
        <w:t> </w:t>
      </w:r>
      <w:r>
        <w:rPr>
          <w:color w:val="231F20"/>
          <w:w w:val="110"/>
        </w:rPr>
        <w:t>afin</w:t>
      </w:r>
      <w:r>
        <w:rPr>
          <w:color w:val="231F20"/>
          <w:spacing w:val="-1"/>
          <w:w w:val="110"/>
        </w:rPr>
        <w:t> </w:t>
      </w:r>
      <w:r>
        <w:rPr>
          <w:color w:val="231F20"/>
          <w:w w:val="110"/>
        </w:rPr>
        <w:t>d’atteindre</w:t>
      </w:r>
      <w:r>
        <w:rPr>
          <w:color w:val="231F20"/>
          <w:spacing w:val="-1"/>
          <w:w w:val="110"/>
        </w:rPr>
        <w:t> </w:t>
      </w:r>
      <w:r>
        <w:rPr>
          <w:color w:val="231F20"/>
          <w:w w:val="110"/>
        </w:rPr>
        <w:t>l’objectif</w:t>
      </w:r>
      <w:r>
        <w:rPr>
          <w:color w:val="231F20"/>
          <w:spacing w:val="-1"/>
          <w:w w:val="110"/>
        </w:rPr>
        <w:t> </w:t>
      </w:r>
      <w:r>
        <w:rPr>
          <w:color w:val="231F20"/>
          <w:w w:val="110"/>
        </w:rPr>
        <w:t>du</w:t>
      </w:r>
      <w:r>
        <w:rPr>
          <w:color w:val="231F20"/>
          <w:spacing w:val="-1"/>
          <w:w w:val="110"/>
        </w:rPr>
        <w:t> </w:t>
      </w:r>
      <w:r>
        <w:rPr>
          <w:color w:val="231F20"/>
          <w:w w:val="110"/>
        </w:rPr>
        <w:t>programme</w:t>
      </w:r>
      <w:r>
        <w:rPr>
          <w:color w:val="231F20"/>
          <w:spacing w:val="-1"/>
          <w:w w:val="110"/>
        </w:rPr>
        <w:t> </w:t>
      </w:r>
      <w:r>
        <w:rPr>
          <w:color w:val="231F20"/>
          <w:w w:val="110"/>
        </w:rPr>
        <w:t>:</w:t>
      </w:r>
      <w:r>
        <w:rPr>
          <w:color w:val="231F20"/>
          <w:spacing w:val="-1"/>
          <w:w w:val="110"/>
        </w:rPr>
        <w:t> </w:t>
      </w:r>
      <w:r>
        <w:rPr>
          <w:color w:val="231F20"/>
          <w:w w:val="110"/>
        </w:rPr>
        <w:t>la</w:t>
      </w:r>
      <w:r>
        <w:rPr>
          <w:color w:val="231F20"/>
          <w:spacing w:val="-1"/>
          <w:w w:val="110"/>
        </w:rPr>
        <w:t> </w:t>
      </w:r>
      <w:r>
        <w:rPr>
          <w:color w:val="231F20"/>
          <w:w w:val="110"/>
        </w:rPr>
        <w:t>présélec- tion</w:t>
      </w:r>
      <w:r>
        <w:rPr>
          <w:color w:val="231F20"/>
          <w:spacing w:val="-8"/>
          <w:w w:val="110"/>
        </w:rPr>
        <w:t> </w:t>
      </w:r>
      <w:r>
        <w:rPr>
          <w:color w:val="231F20"/>
          <w:w w:val="110"/>
        </w:rPr>
        <w:t>des</w:t>
      </w:r>
      <w:r>
        <w:rPr>
          <w:color w:val="231F20"/>
          <w:spacing w:val="-8"/>
          <w:w w:val="110"/>
        </w:rPr>
        <w:t> </w:t>
      </w:r>
      <w:r>
        <w:rPr>
          <w:color w:val="231F20"/>
          <w:w w:val="110"/>
        </w:rPr>
        <w:t>réfugiés</w:t>
      </w:r>
      <w:r>
        <w:rPr>
          <w:color w:val="231F20"/>
          <w:spacing w:val="-8"/>
          <w:w w:val="110"/>
        </w:rPr>
        <w:t> </w:t>
      </w:r>
      <w:r>
        <w:rPr>
          <w:color w:val="231F20"/>
          <w:w w:val="110"/>
        </w:rPr>
        <w:t>par</w:t>
      </w:r>
      <w:r>
        <w:rPr>
          <w:color w:val="231F20"/>
          <w:spacing w:val="-8"/>
          <w:w w:val="110"/>
        </w:rPr>
        <w:t> </w:t>
      </w:r>
      <w:r>
        <w:rPr>
          <w:color w:val="231F20"/>
          <w:w w:val="110"/>
        </w:rPr>
        <w:t>l’ambassade</w:t>
      </w:r>
      <w:r>
        <w:rPr>
          <w:color w:val="231F20"/>
          <w:spacing w:val="-8"/>
          <w:w w:val="110"/>
        </w:rPr>
        <w:t> </w:t>
      </w:r>
      <w:r>
        <w:rPr>
          <w:color w:val="231F20"/>
          <w:w w:val="110"/>
        </w:rPr>
        <w:t>britannique</w:t>
      </w:r>
      <w:r>
        <w:rPr>
          <w:color w:val="231F20"/>
          <w:spacing w:val="-8"/>
          <w:w w:val="110"/>
        </w:rPr>
        <w:t> </w:t>
      </w:r>
      <w:r>
        <w:rPr>
          <w:color w:val="231F20"/>
          <w:w w:val="110"/>
        </w:rPr>
        <w:t>locale</w:t>
      </w:r>
      <w:r>
        <w:rPr>
          <w:color w:val="231F20"/>
          <w:spacing w:val="-8"/>
          <w:w w:val="110"/>
        </w:rPr>
        <w:t> </w:t>
      </w:r>
      <w:r>
        <w:rPr>
          <w:color w:val="231F20"/>
          <w:w w:val="110"/>
        </w:rPr>
        <w:t>ou</w:t>
      </w:r>
      <w:r>
        <w:rPr>
          <w:color w:val="231F20"/>
          <w:spacing w:val="-8"/>
          <w:w w:val="110"/>
        </w:rPr>
        <w:t> </w:t>
      </w:r>
      <w:r>
        <w:rPr>
          <w:color w:val="231F20"/>
          <w:w w:val="110"/>
        </w:rPr>
        <w:t>le</w:t>
      </w:r>
      <w:r>
        <w:rPr>
          <w:color w:val="231F20"/>
          <w:spacing w:val="-8"/>
          <w:w w:val="110"/>
        </w:rPr>
        <w:t> </w:t>
      </w:r>
      <w:r>
        <w:rPr>
          <w:color w:val="231F20"/>
          <w:w w:val="110"/>
        </w:rPr>
        <w:t>ministère</w:t>
      </w:r>
      <w:r>
        <w:rPr>
          <w:color w:val="231F20"/>
          <w:spacing w:val="-8"/>
          <w:w w:val="110"/>
        </w:rPr>
        <w:t> </w:t>
      </w:r>
      <w:r>
        <w:rPr>
          <w:color w:val="231F20"/>
          <w:w w:val="110"/>
        </w:rPr>
        <w:t>de</w:t>
      </w:r>
      <w:r>
        <w:rPr>
          <w:color w:val="231F20"/>
          <w:spacing w:val="-8"/>
          <w:w w:val="110"/>
        </w:rPr>
        <w:t> </w:t>
      </w:r>
      <w:r>
        <w:rPr>
          <w:color w:val="231F20"/>
          <w:w w:val="110"/>
        </w:rPr>
        <w:t>l’Inté- </w:t>
      </w:r>
      <w:r>
        <w:rPr>
          <w:color w:val="231F20"/>
        </w:rPr>
        <w:t>rieur pas plus que par l’une des organisations non gouvernementales (« ONG ») </w:t>
      </w:r>
      <w:r>
        <w:rPr>
          <w:color w:val="231F20"/>
          <w:w w:val="110"/>
        </w:rPr>
        <w:t>actives</w:t>
      </w:r>
      <w:r>
        <w:rPr>
          <w:color w:val="231F20"/>
          <w:spacing w:val="-7"/>
          <w:w w:val="110"/>
        </w:rPr>
        <w:t> </w:t>
      </w:r>
      <w:r>
        <w:rPr>
          <w:color w:val="231F20"/>
          <w:w w:val="110"/>
        </w:rPr>
        <w:t>dans</w:t>
      </w:r>
      <w:r>
        <w:rPr>
          <w:color w:val="231F20"/>
          <w:spacing w:val="-7"/>
          <w:w w:val="110"/>
        </w:rPr>
        <w:t> </w:t>
      </w:r>
      <w:r>
        <w:rPr>
          <w:color w:val="231F20"/>
          <w:w w:val="110"/>
        </w:rPr>
        <w:t>la</w:t>
      </w:r>
      <w:r>
        <w:rPr>
          <w:color w:val="231F20"/>
          <w:spacing w:val="-7"/>
          <w:w w:val="110"/>
        </w:rPr>
        <w:t> </w:t>
      </w:r>
      <w:r>
        <w:rPr>
          <w:color w:val="231F20"/>
          <w:w w:val="110"/>
        </w:rPr>
        <w:t>région</w:t>
      </w:r>
      <w:r>
        <w:rPr>
          <w:color w:val="231F20"/>
          <w:spacing w:val="-7"/>
          <w:w w:val="110"/>
        </w:rPr>
        <w:t> </w:t>
      </w:r>
      <w:r>
        <w:rPr>
          <w:color w:val="231F20"/>
          <w:w w:val="110"/>
        </w:rPr>
        <w:t>n’aurait</w:t>
      </w:r>
      <w:r>
        <w:rPr>
          <w:color w:val="231F20"/>
          <w:spacing w:val="-7"/>
          <w:w w:val="110"/>
        </w:rPr>
        <w:t> </w:t>
      </w:r>
      <w:r>
        <w:rPr>
          <w:color w:val="231F20"/>
          <w:w w:val="110"/>
        </w:rPr>
        <w:t>pu</w:t>
      </w:r>
      <w:r>
        <w:rPr>
          <w:color w:val="231F20"/>
          <w:spacing w:val="-7"/>
          <w:w w:val="110"/>
        </w:rPr>
        <w:t> </w:t>
      </w:r>
      <w:r>
        <w:rPr>
          <w:color w:val="231F20"/>
          <w:w w:val="110"/>
        </w:rPr>
        <w:t>offrir</w:t>
      </w:r>
      <w:r>
        <w:rPr>
          <w:color w:val="231F20"/>
          <w:spacing w:val="-7"/>
          <w:w w:val="110"/>
        </w:rPr>
        <w:t> </w:t>
      </w:r>
      <w:r>
        <w:rPr>
          <w:color w:val="231F20"/>
          <w:w w:val="110"/>
        </w:rPr>
        <w:t>la</w:t>
      </w:r>
      <w:r>
        <w:rPr>
          <w:color w:val="231F20"/>
          <w:spacing w:val="-7"/>
          <w:w w:val="110"/>
        </w:rPr>
        <w:t> </w:t>
      </w:r>
      <w:r>
        <w:rPr>
          <w:color w:val="231F20"/>
          <w:w w:val="110"/>
        </w:rPr>
        <w:t>sécurité,</w:t>
      </w:r>
      <w:r>
        <w:rPr>
          <w:color w:val="231F20"/>
          <w:spacing w:val="-7"/>
          <w:w w:val="110"/>
        </w:rPr>
        <w:t> </w:t>
      </w:r>
      <w:r>
        <w:rPr>
          <w:color w:val="231F20"/>
          <w:w w:val="110"/>
        </w:rPr>
        <w:t>la</w:t>
      </w:r>
      <w:r>
        <w:rPr>
          <w:color w:val="231F20"/>
          <w:spacing w:val="-7"/>
          <w:w w:val="110"/>
        </w:rPr>
        <w:t> </w:t>
      </w:r>
      <w:r>
        <w:rPr>
          <w:color w:val="231F20"/>
          <w:w w:val="110"/>
        </w:rPr>
        <w:t>fiabilité,</w:t>
      </w:r>
      <w:r>
        <w:rPr>
          <w:color w:val="231F20"/>
          <w:spacing w:val="-7"/>
          <w:w w:val="110"/>
        </w:rPr>
        <w:t> </w:t>
      </w:r>
      <w:r>
        <w:rPr>
          <w:color w:val="231F20"/>
          <w:w w:val="110"/>
        </w:rPr>
        <w:t>la</w:t>
      </w:r>
      <w:r>
        <w:rPr>
          <w:color w:val="231F20"/>
          <w:spacing w:val="-7"/>
          <w:w w:val="110"/>
        </w:rPr>
        <w:t> </w:t>
      </w:r>
      <w:r>
        <w:rPr>
          <w:color w:val="231F20"/>
          <w:w w:val="110"/>
        </w:rPr>
        <w:t>rapidité</w:t>
      </w:r>
      <w:r>
        <w:rPr>
          <w:color w:val="231F20"/>
          <w:spacing w:val="-7"/>
          <w:w w:val="110"/>
        </w:rPr>
        <w:t> </w:t>
      </w:r>
      <w:r>
        <w:rPr>
          <w:color w:val="231F20"/>
          <w:w w:val="110"/>
        </w:rPr>
        <w:t>et</w:t>
      </w:r>
      <w:r>
        <w:rPr>
          <w:color w:val="231F20"/>
          <w:spacing w:val="-7"/>
          <w:w w:val="110"/>
        </w:rPr>
        <w:t> </w:t>
      </w:r>
      <w:r>
        <w:rPr>
          <w:color w:val="231F20"/>
          <w:w w:val="110"/>
        </w:rPr>
        <w:t>la</w:t>
      </w:r>
    </w:p>
    <w:p>
      <w:pPr>
        <w:pStyle w:val="BodyText"/>
        <w:jc w:val="left"/>
      </w:pPr>
    </w:p>
    <w:p>
      <w:pPr>
        <w:pStyle w:val="BodyText"/>
        <w:spacing w:before="131"/>
        <w:jc w:val="left"/>
      </w:pPr>
    </w:p>
    <w:p>
      <w:pPr>
        <w:pStyle w:val="ListParagraph"/>
        <w:numPr>
          <w:ilvl w:val="0"/>
          <w:numId w:val="1"/>
        </w:numPr>
        <w:tabs>
          <w:tab w:pos="554" w:val="left" w:leader="none"/>
        </w:tabs>
        <w:spacing w:line="240" w:lineRule="auto" w:before="0" w:after="0"/>
        <w:ind w:left="554" w:right="0" w:hanging="325"/>
        <w:jc w:val="both"/>
        <w:rPr>
          <w:sz w:val="15"/>
        </w:rPr>
      </w:pPr>
      <w:r>
        <w:rPr>
          <w:color w:val="231F20"/>
          <w:w w:val="105"/>
          <w:sz w:val="15"/>
        </w:rPr>
        <w:t>Note</w:t>
      </w:r>
      <w:r>
        <w:rPr>
          <w:color w:val="231F20"/>
          <w:spacing w:val="8"/>
          <w:w w:val="105"/>
          <w:sz w:val="15"/>
        </w:rPr>
        <w:t> </w:t>
      </w:r>
      <w:r>
        <w:rPr>
          <w:color w:val="231F20"/>
          <w:w w:val="105"/>
          <w:sz w:val="15"/>
        </w:rPr>
        <w:t>du</w:t>
      </w:r>
      <w:r>
        <w:rPr>
          <w:color w:val="231F20"/>
          <w:spacing w:val="8"/>
          <w:w w:val="105"/>
          <w:sz w:val="15"/>
        </w:rPr>
        <w:t> </w:t>
      </w:r>
      <w:r>
        <w:rPr>
          <w:color w:val="231F20"/>
          <w:w w:val="105"/>
          <w:sz w:val="15"/>
        </w:rPr>
        <w:t>département</w:t>
      </w:r>
      <w:r>
        <w:rPr>
          <w:color w:val="231F20"/>
          <w:spacing w:val="8"/>
          <w:w w:val="105"/>
          <w:sz w:val="15"/>
        </w:rPr>
        <w:t> </w:t>
      </w:r>
      <w:r>
        <w:rPr>
          <w:color w:val="231F20"/>
          <w:w w:val="105"/>
          <w:sz w:val="15"/>
        </w:rPr>
        <w:t>des</w:t>
      </w:r>
      <w:r>
        <w:rPr>
          <w:color w:val="231F20"/>
          <w:spacing w:val="9"/>
          <w:w w:val="105"/>
          <w:sz w:val="15"/>
        </w:rPr>
        <w:t> </w:t>
      </w:r>
      <w:r>
        <w:rPr>
          <w:color w:val="231F20"/>
          <w:w w:val="105"/>
          <w:sz w:val="15"/>
        </w:rPr>
        <w:t>affaires</w:t>
      </w:r>
      <w:r>
        <w:rPr>
          <w:color w:val="231F20"/>
          <w:spacing w:val="8"/>
          <w:w w:val="105"/>
          <w:sz w:val="15"/>
        </w:rPr>
        <w:t> </w:t>
      </w:r>
      <w:r>
        <w:rPr>
          <w:color w:val="231F20"/>
          <w:w w:val="105"/>
          <w:sz w:val="15"/>
        </w:rPr>
        <w:t>juridiques</w:t>
      </w:r>
      <w:r>
        <w:rPr>
          <w:color w:val="231F20"/>
          <w:spacing w:val="8"/>
          <w:w w:val="105"/>
          <w:sz w:val="15"/>
        </w:rPr>
        <w:t> </w:t>
      </w:r>
      <w:r>
        <w:rPr>
          <w:color w:val="231F20"/>
          <w:w w:val="105"/>
          <w:sz w:val="15"/>
        </w:rPr>
        <w:t>de</w:t>
      </w:r>
      <w:r>
        <w:rPr>
          <w:color w:val="231F20"/>
          <w:spacing w:val="9"/>
          <w:w w:val="105"/>
          <w:sz w:val="15"/>
        </w:rPr>
        <w:t> </w:t>
      </w:r>
      <w:r>
        <w:rPr>
          <w:color w:val="231F20"/>
          <w:w w:val="105"/>
          <w:sz w:val="15"/>
        </w:rPr>
        <w:t>l’UNRWA,</w:t>
      </w:r>
      <w:r>
        <w:rPr>
          <w:color w:val="231F20"/>
          <w:spacing w:val="8"/>
          <w:w w:val="105"/>
          <w:sz w:val="15"/>
        </w:rPr>
        <w:t> </w:t>
      </w:r>
      <w:r>
        <w:rPr>
          <w:color w:val="231F20"/>
          <w:w w:val="105"/>
          <w:sz w:val="15"/>
        </w:rPr>
        <w:t>4</w:t>
      </w:r>
      <w:r>
        <w:rPr>
          <w:color w:val="231F20"/>
          <w:spacing w:val="8"/>
          <w:w w:val="105"/>
          <w:sz w:val="15"/>
        </w:rPr>
        <w:t> </w:t>
      </w:r>
      <w:r>
        <w:rPr>
          <w:color w:val="231F20"/>
          <w:w w:val="105"/>
          <w:sz w:val="15"/>
        </w:rPr>
        <w:t>avril</w:t>
      </w:r>
      <w:r>
        <w:rPr>
          <w:color w:val="231F20"/>
          <w:spacing w:val="8"/>
          <w:w w:val="105"/>
          <w:sz w:val="15"/>
        </w:rPr>
        <w:t> </w:t>
      </w:r>
      <w:r>
        <w:rPr>
          <w:color w:val="231F20"/>
          <w:spacing w:val="-2"/>
          <w:w w:val="105"/>
          <w:sz w:val="15"/>
        </w:rPr>
        <w:t>2019.</w:t>
      </w:r>
    </w:p>
    <w:p>
      <w:pPr>
        <w:pStyle w:val="ListParagraph"/>
        <w:numPr>
          <w:ilvl w:val="0"/>
          <w:numId w:val="1"/>
        </w:numPr>
        <w:tabs>
          <w:tab w:pos="553" w:val="left" w:leader="none"/>
        </w:tabs>
        <w:spacing w:line="249" w:lineRule="auto" w:before="7" w:after="0"/>
        <w:ind w:left="57" w:right="339" w:firstLine="171"/>
        <w:jc w:val="both"/>
        <w:rPr>
          <w:sz w:val="15"/>
        </w:rPr>
      </w:pPr>
      <w:r>
        <w:rPr>
          <w:color w:val="231F20"/>
          <w:w w:val="110"/>
          <w:sz w:val="15"/>
        </w:rPr>
        <w:t>E.</w:t>
      </w:r>
      <w:r>
        <w:rPr>
          <w:color w:val="231F20"/>
          <w:spacing w:val="-11"/>
          <w:w w:val="110"/>
          <w:sz w:val="15"/>
        </w:rPr>
        <w:t> </w:t>
      </w:r>
      <w:r>
        <w:rPr>
          <w:color w:val="231F20"/>
          <w:w w:val="160"/>
          <w:sz w:val="15"/>
        </w:rPr>
        <w:t>B</w:t>
      </w:r>
      <w:r>
        <w:rPr>
          <w:color w:val="231F20"/>
          <w:w w:val="160"/>
          <w:sz w:val="10"/>
        </w:rPr>
        <w:t>riBosiA</w:t>
      </w:r>
      <w:r>
        <w:rPr>
          <w:color w:val="231F20"/>
          <w:w w:val="160"/>
          <w:sz w:val="15"/>
        </w:rPr>
        <w:t>,</w:t>
      </w:r>
      <w:r>
        <w:rPr>
          <w:color w:val="231F20"/>
          <w:spacing w:val="-15"/>
          <w:w w:val="160"/>
          <w:sz w:val="15"/>
        </w:rPr>
        <w:t> </w:t>
      </w:r>
      <w:r>
        <w:rPr>
          <w:color w:val="231F20"/>
          <w:w w:val="110"/>
          <w:sz w:val="15"/>
        </w:rPr>
        <w:t>I.</w:t>
      </w:r>
      <w:r>
        <w:rPr>
          <w:color w:val="231F20"/>
          <w:spacing w:val="-10"/>
          <w:w w:val="110"/>
          <w:sz w:val="15"/>
        </w:rPr>
        <w:t> </w:t>
      </w:r>
      <w:r>
        <w:rPr>
          <w:color w:val="231F20"/>
          <w:w w:val="160"/>
          <w:sz w:val="15"/>
        </w:rPr>
        <w:t>r</w:t>
      </w:r>
      <w:r>
        <w:rPr>
          <w:color w:val="231F20"/>
          <w:w w:val="160"/>
          <w:sz w:val="10"/>
        </w:rPr>
        <w:t>oriVe</w:t>
      </w:r>
      <w:r>
        <w:rPr>
          <w:color w:val="231F20"/>
          <w:spacing w:val="-10"/>
          <w:w w:val="160"/>
          <w:sz w:val="10"/>
        </w:rPr>
        <w:t> </w:t>
      </w:r>
      <w:r>
        <w:rPr>
          <w:color w:val="231F20"/>
          <w:w w:val="110"/>
          <w:sz w:val="15"/>
        </w:rPr>
        <w:t>et</w:t>
      </w:r>
      <w:r>
        <w:rPr>
          <w:color w:val="231F20"/>
          <w:spacing w:val="-10"/>
          <w:w w:val="110"/>
          <w:sz w:val="15"/>
        </w:rPr>
        <w:t> </w:t>
      </w:r>
      <w:r>
        <w:rPr>
          <w:color w:val="231F20"/>
          <w:w w:val="110"/>
          <w:sz w:val="15"/>
        </w:rPr>
        <w:t>S.</w:t>
      </w:r>
      <w:r>
        <w:rPr>
          <w:color w:val="231F20"/>
          <w:spacing w:val="-11"/>
          <w:w w:val="110"/>
          <w:sz w:val="15"/>
        </w:rPr>
        <w:t> </w:t>
      </w:r>
      <w:r>
        <w:rPr>
          <w:color w:val="231F20"/>
          <w:w w:val="110"/>
          <w:sz w:val="10"/>
        </w:rPr>
        <w:t>VAn</w:t>
      </w:r>
      <w:r>
        <w:rPr>
          <w:color w:val="231F20"/>
          <w:spacing w:val="-7"/>
          <w:w w:val="110"/>
          <w:sz w:val="10"/>
        </w:rPr>
        <w:t> </w:t>
      </w:r>
      <w:r>
        <w:rPr>
          <w:color w:val="231F20"/>
          <w:w w:val="160"/>
          <w:sz w:val="15"/>
        </w:rPr>
        <w:t>d</w:t>
      </w:r>
      <w:r>
        <w:rPr>
          <w:color w:val="231F20"/>
          <w:w w:val="160"/>
          <w:sz w:val="10"/>
        </w:rPr>
        <w:t>rooghenBroeCk</w:t>
      </w:r>
      <w:r>
        <w:rPr>
          <w:color w:val="231F20"/>
          <w:w w:val="160"/>
          <w:sz w:val="15"/>
        </w:rPr>
        <w:t>,</w:t>
      </w:r>
      <w:r>
        <w:rPr>
          <w:color w:val="231F20"/>
          <w:spacing w:val="-15"/>
          <w:w w:val="160"/>
          <w:sz w:val="15"/>
        </w:rPr>
        <w:t> </w:t>
      </w:r>
      <w:r>
        <w:rPr>
          <w:i/>
          <w:color w:val="231F20"/>
          <w:w w:val="110"/>
          <w:sz w:val="15"/>
        </w:rPr>
        <w:t>Droit</w:t>
      </w:r>
      <w:r>
        <w:rPr>
          <w:i/>
          <w:color w:val="231F20"/>
          <w:spacing w:val="-10"/>
          <w:w w:val="110"/>
          <w:sz w:val="15"/>
        </w:rPr>
        <w:t> </w:t>
      </w:r>
      <w:r>
        <w:rPr>
          <w:i/>
          <w:color w:val="231F20"/>
          <w:w w:val="110"/>
          <w:sz w:val="15"/>
        </w:rPr>
        <w:t>de</w:t>
      </w:r>
      <w:r>
        <w:rPr>
          <w:i/>
          <w:color w:val="231F20"/>
          <w:spacing w:val="-10"/>
          <w:w w:val="110"/>
          <w:sz w:val="15"/>
        </w:rPr>
        <w:t> </w:t>
      </w:r>
      <w:r>
        <w:rPr>
          <w:i/>
          <w:color w:val="231F20"/>
          <w:w w:val="110"/>
          <w:sz w:val="15"/>
        </w:rPr>
        <w:t>la</w:t>
      </w:r>
      <w:r>
        <w:rPr>
          <w:i/>
          <w:color w:val="231F20"/>
          <w:spacing w:val="-11"/>
          <w:w w:val="110"/>
          <w:sz w:val="15"/>
        </w:rPr>
        <w:t> </w:t>
      </w:r>
      <w:r>
        <w:rPr>
          <w:i/>
          <w:color w:val="231F20"/>
          <w:w w:val="110"/>
          <w:sz w:val="15"/>
        </w:rPr>
        <w:t>non-discrimination</w:t>
      </w:r>
      <w:r>
        <w:rPr>
          <w:i/>
          <w:color w:val="231F20"/>
          <w:spacing w:val="-10"/>
          <w:w w:val="110"/>
          <w:sz w:val="15"/>
        </w:rPr>
        <w:t> </w:t>
      </w:r>
      <w:r>
        <w:rPr>
          <w:i/>
          <w:color w:val="231F20"/>
          <w:w w:val="110"/>
          <w:sz w:val="15"/>
        </w:rPr>
        <w:t>–</w:t>
      </w:r>
      <w:r>
        <w:rPr>
          <w:i/>
          <w:color w:val="231F20"/>
          <w:spacing w:val="-8"/>
          <w:w w:val="110"/>
          <w:sz w:val="15"/>
        </w:rPr>
        <w:t> </w:t>
      </w:r>
      <w:r>
        <w:rPr>
          <w:i/>
          <w:color w:val="231F20"/>
          <w:w w:val="110"/>
          <w:sz w:val="15"/>
        </w:rPr>
        <w:t>Avan- cées et enjeux</w:t>
      </w:r>
      <w:r>
        <w:rPr>
          <w:color w:val="231F20"/>
          <w:w w:val="110"/>
          <w:sz w:val="15"/>
        </w:rPr>
        <w:t>,</w:t>
      </w:r>
      <w:r>
        <w:rPr>
          <w:color w:val="231F20"/>
          <w:spacing w:val="-1"/>
          <w:w w:val="110"/>
          <w:sz w:val="15"/>
        </w:rPr>
        <w:t> </w:t>
      </w:r>
      <w:r>
        <w:rPr>
          <w:color w:val="231F20"/>
          <w:w w:val="110"/>
          <w:sz w:val="15"/>
        </w:rPr>
        <w:t>Bruxelles,</w:t>
      </w:r>
      <w:r>
        <w:rPr>
          <w:color w:val="231F20"/>
          <w:spacing w:val="-1"/>
          <w:w w:val="110"/>
          <w:sz w:val="15"/>
        </w:rPr>
        <w:t> </w:t>
      </w:r>
      <w:r>
        <w:rPr>
          <w:color w:val="231F20"/>
          <w:w w:val="110"/>
          <w:sz w:val="15"/>
        </w:rPr>
        <w:t>Bruylant,</w:t>
      </w:r>
      <w:r>
        <w:rPr>
          <w:color w:val="231F20"/>
          <w:spacing w:val="-1"/>
          <w:w w:val="110"/>
          <w:sz w:val="15"/>
        </w:rPr>
        <w:t> </w:t>
      </w:r>
      <w:r>
        <w:rPr>
          <w:color w:val="231F20"/>
          <w:w w:val="110"/>
          <w:sz w:val="15"/>
        </w:rPr>
        <w:t>2016.</w:t>
      </w:r>
    </w:p>
    <w:p>
      <w:pPr>
        <w:pStyle w:val="ListParagraph"/>
        <w:numPr>
          <w:ilvl w:val="0"/>
          <w:numId w:val="1"/>
        </w:numPr>
        <w:tabs>
          <w:tab w:pos="553" w:val="left" w:leader="none"/>
        </w:tabs>
        <w:spacing w:line="249" w:lineRule="auto" w:before="2" w:after="0"/>
        <w:ind w:left="57" w:right="338" w:firstLine="171"/>
        <w:jc w:val="both"/>
        <w:rPr>
          <w:sz w:val="15"/>
        </w:rPr>
      </w:pPr>
      <w:r>
        <w:rPr>
          <w:color w:val="231F20"/>
          <w:w w:val="105"/>
          <w:sz w:val="15"/>
        </w:rPr>
        <w:t>High</w:t>
      </w:r>
      <w:r>
        <w:rPr>
          <w:color w:val="231F20"/>
          <w:spacing w:val="-6"/>
          <w:w w:val="105"/>
          <w:sz w:val="15"/>
        </w:rPr>
        <w:t> </w:t>
      </w:r>
      <w:r>
        <w:rPr>
          <w:color w:val="231F20"/>
          <w:w w:val="105"/>
          <w:sz w:val="15"/>
        </w:rPr>
        <w:t>Court</w:t>
      </w:r>
      <w:r>
        <w:rPr>
          <w:color w:val="231F20"/>
          <w:spacing w:val="-6"/>
          <w:w w:val="105"/>
          <w:sz w:val="15"/>
        </w:rPr>
        <w:t> </w:t>
      </w:r>
      <w:r>
        <w:rPr>
          <w:color w:val="231F20"/>
          <w:w w:val="105"/>
          <w:sz w:val="15"/>
        </w:rPr>
        <w:t>of</w:t>
      </w:r>
      <w:r>
        <w:rPr>
          <w:color w:val="231F20"/>
          <w:spacing w:val="-6"/>
          <w:w w:val="105"/>
          <w:sz w:val="15"/>
        </w:rPr>
        <w:t> </w:t>
      </w:r>
      <w:r>
        <w:rPr>
          <w:color w:val="231F20"/>
          <w:w w:val="105"/>
          <w:sz w:val="15"/>
        </w:rPr>
        <w:t>Justice</w:t>
      </w:r>
      <w:r>
        <w:rPr>
          <w:color w:val="231F20"/>
          <w:spacing w:val="-6"/>
          <w:w w:val="105"/>
          <w:sz w:val="15"/>
        </w:rPr>
        <w:t> </w:t>
      </w:r>
      <w:r>
        <w:rPr>
          <w:color w:val="231F20"/>
          <w:w w:val="105"/>
          <w:sz w:val="15"/>
        </w:rPr>
        <w:t>(UK),</w:t>
      </w:r>
      <w:r>
        <w:rPr>
          <w:color w:val="231F20"/>
          <w:spacing w:val="-6"/>
          <w:w w:val="105"/>
          <w:sz w:val="15"/>
        </w:rPr>
        <w:t> </w:t>
      </w:r>
      <w:r>
        <w:rPr>
          <w:color w:val="231F20"/>
          <w:w w:val="105"/>
          <w:sz w:val="15"/>
        </w:rPr>
        <w:t>26</w:t>
      </w:r>
      <w:r>
        <w:rPr>
          <w:color w:val="231F20"/>
          <w:spacing w:val="-6"/>
          <w:w w:val="105"/>
          <w:sz w:val="15"/>
        </w:rPr>
        <w:t> </w:t>
      </w:r>
      <w:r>
        <w:rPr>
          <w:color w:val="231F20"/>
          <w:w w:val="105"/>
          <w:sz w:val="15"/>
        </w:rPr>
        <w:t>July</w:t>
      </w:r>
      <w:r>
        <w:rPr>
          <w:color w:val="231F20"/>
          <w:spacing w:val="-6"/>
          <w:w w:val="105"/>
          <w:sz w:val="15"/>
        </w:rPr>
        <w:t> </w:t>
      </w:r>
      <w:r>
        <w:rPr>
          <w:color w:val="231F20"/>
          <w:w w:val="105"/>
          <w:sz w:val="15"/>
        </w:rPr>
        <w:t>2019,</w:t>
      </w:r>
      <w:r>
        <w:rPr>
          <w:color w:val="231F20"/>
          <w:spacing w:val="-6"/>
          <w:w w:val="105"/>
          <w:sz w:val="15"/>
        </w:rPr>
        <w:t> </w:t>
      </w:r>
      <w:r>
        <w:rPr>
          <w:i/>
          <w:color w:val="231F20"/>
          <w:w w:val="105"/>
          <w:sz w:val="15"/>
        </w:rPr>
        <w:t>Turani,</w:t>
      </w:r>
      <w:r>
        <w:rPr>
          <w:i/>
          <w:color w:val="231F20"/>
          <w:spacing w:val="-1"/>
          <w:w w:val="105"/>
          <w:sz w:val="15"/>
        </w:rPr>
        <w:t> </w:t>
      </w:r>
      <w:r>
        <w:rPr>
          <w:i/>
          <w:color w:val="231F20"/>
          <w:w w:val="105"/>
          <w:sz w:val="15"/>
        </w:rPr>
        <w:t>Marouf</w:t>
      </w:r>
      <w:r>
        <w:rPr>
          <w:i/>
          <w:color w:val="231F20"/>
          <w:spacing w:val="-1"/>
          <w:w w:val="105"/>
          <w:sz w:val="15"/>
        </w:rPr>
        <w:t> </w:t>
      </w:r>
      <w:r>
        <w:rPr>
          <w:i/>
          <w:color w:val="231F20"/>
          <w:w w:val="105"/>
          <w:sz w:val="15"/>
        </w:rPr>
        <w:t>and</w:t>
      </w:r>
      <w:r>
        <w:rPr>
          <w:i/>
          <w:color w:val="231F20"/>
          <w:spacing w:val="-1"/>
          <w:w w:val="105"/>
          <w:sz w:val="15"/>
        </w:rPr>
        <w:t> </w:t>
      </w:r>
      <w:r>
        <w:rPr>
          <w:i/>
          <w:color w:val="231F20"/>
          <w:w w:val="105"/>
          <w:sz w:val="15"/>
        </w:rPr>
        <w:t>Ahmad</w:t>
      </w:r>
      <w:r>
        <w:rPr>
          <w:i/>
          <w:color w:val="231F20"/>
          <w:spacing w:val="-1"/>
          <w:w w:val="105"/>
          <w:sz w:val="15"/>
        </w:rPr>
        <w:t> </w:t>
      </w:r>
      <w:r>
        <w:rPr>
          <w:i/>
          <w:color w:val="231F20"/>
          <w:w w:val="105"/>
          <w:sz w:val="15"/>
        </w:rPr>
        <w:t>v</w:t>
      </w:r>
      <w:r>
        <w:rPr>
          <w:i/>
          <w:color w:val="231F20"/>
          <w:spacing w:val="-1"/>
          <w:w w:val="105"/>
          <w:sz w:val="15"/>
        </w:rPr>
        <w:t> </w:t>
      </w:r>
      <w:r>
        <w:rPr>
          <w:i/>
          <w:color w:val="231F20"/>
          <w:w w:val="105"/>
          <w:sz w:val="15"/>
        </w:rPr>
        <w:t>Secretary</w:t>
      </w:r>
      <w:r>
        <w:rPr>
          <w:i/>
          <w:color w:val="231F20"/>
          <w:spacing w:val="-1"/>
          <w:w w:val="105"/>
          <w:sz w:val="15"/>
        </w:rPr>
        <w:t> </w:t>
      </w:r>
      <w:r>
        <w:rPr>
          <w:i/>
          <w:color w:val="231F20"/>
          <w:w w:val="105"/>
          <w:sz w:val="15"/>
        </w:rPr>
        <w:t>of</w:t>
      </w:r>
      <w:r>
        <w:rPr>
          <w:i/>
          <w:color w:val="231F20"/>
          <w:spacing w:val="-1"/>
          <w:w w:val="105"/>
          <w:sz w:val="15"/>
        </w:rPr>
        <w:t> </w:t>
      </w:r>
      <w:r>
        <w:rPr>
          <w:i/>
          <w:color w:val="231F20"/>
          <w:w w:val="105"/>
          <w:sz w:val="15"/>
        </w:rPr>
        <w:t>State</w:t>
      </w:r>
      <w:r>
        <w:rPr>
          <w:i/>
          <w:color w:val="231F20"/>
          <w:spacing w:val="-1"/>
          <w:w w:val="105"/>
          <w:sz w:val="15"/>
        </w:rPr>
        <w:t> </w:t>
      </w:r>
      <w:r>
        <w:rPr>
          <w:i/>
          <w:color w:val="231F20"/>
          <w:w w:val="105"/>
          <w:sz w:val="15"/>
        </w:rPr>
        <w:t>for</w:t>
      </w:r>
      <w:r>
        <w:rPr>
          <w:i/>
          <w:color w:val="231F20"/>
          <w:spacing w:val="40"/>
          <w:w w:val="105"/>
          <w:sz w:val="15"/>
        </w:rPr>
        <w:t> </w:t>
      </w:r>
      <w:r>
        <w:rPr>
          <w:i/>
          <w:color w:val="231F20"/>
          <w:w w:val="105"/>
          <w:sz w:val="15"/>
        </w:rPr>
        <w:t>the</w:t>
      </w:r>
      <w:r>
        <w:rPr>
          <w:i/>
          <w:color w:val="231F20"/>
          <w:spacing w:val="-6"/>
          <w:w w:val="105"/>
          <w:sz w:val="15"/>
        </w:rPr>
        <w:t> </w:t>
      </w:r>
      <w:r>
        <w:rPr>
          <w:i/>
          <w:color w:val="231F20"/>
          <w:w w:val="105"/>
          <w:sz w:val="15"/>
        </w:rPr>
        <w:t>Home</w:t>
      </w:r>
      <w:r>
        <w:rPr>
          <w:i/>
          <w:color w:val="231F20"/>
          <w:spacing w:val="-6"/>
          <w:w w:val="105"/>
          <w:sz w:val="15"/>
        </w:rPr>
        <w:t> </w:t>
      </w:r>
      <w:r>
        <w:rPr>
          <w:i/>
          <w:color w:val="231F20"/>
          <w:w w:val="105"/>
          <w:sz w:val="15"/>
        </w:rPr>
        <w:t>Department</w:t>
      </w:r>
      <w:r>
        <w:rPr>
          <w:i/>
          <w:color w:val="231F20"/>
          <w:spacing w:val="-10"/>
          <w:w w:val="105"/>
          <w:sz w:val="15"/>
        </w:rPr>
        <w:t> </w:t>
      </w:r>
      <w:r>
        <w:rPr>
          <w:color w:val="231F20"/>
          <w:w w:val="105"/>
          <w:sz w:val="15"/>
        </w:rPr>
        <w:t>[2019]</w:t>
      </w:r>
      <w:r>
        <w:rPr>
          <w:color w:val="231F20"/>
          <w:spacing w:val="-10"/>
          <w:w w:val="105"/>
          <w:sz w:val="15"/>
        </w:rPr>
        <w:t> </w:t>
      </w:r>
      <w:r>
        <w:rPr>
          <w:color w:val="231F20"/>
          <w:w w:val="105"/>
          <w:sz w:val="15"/>
        </w:rPr>
        <w:t>EWHC</w:t>
      </w:r>
      <w:r>
        <w:rPr>
          <w:color w:val="231F20"/>
          <w:spacing w:val="-10"/>
          <w:w w:val="105"/>
          <w:sz w:val="15"/>
        </w:rPr>
        <w:t> </w:t>
      </w:r>
      <w:r>
        <w:rPr>
          <w:color w:val="231F20"/>
          <w:w w:val="105"/>
          <w:sz w:val="15"/>
        </w:rPr>
        <w:t>1586</w:t>
      </w:r>
      <w:r>
        <w:rPr>
          <w:color w:val="231F20"/>
          <w:spacing w:val="-10"/>
          <w:w w:val="105"/>
          <w:sz w:val="15"/>
        </w:rPr>
        <w:t> </w:t>
      </w:r>
      <w:r>
        <w:rPr>
          <w:color w:val="231F20"/>
          <w:w w:val="105"/>
          <w:sz w:val="15"/>
        </w:rPr>
        <w:t>(Admin);</w:t>
      </w:r>
      <w:r>
        <w:rPr>
          <w:color w:val="231F20"/>
          <w:spacing w:val="-10"/>
          <w:w w:val="105"/>
          <w:sz w:val="15"/>
        </w:rPr>
        <w:t> </w:t>
      </w:r>
      <w:r>
        <w:rPr>
          <w:color w:val="231F20"/>
          <w:w w:val="105"/>
          <w:sz w:val="15"/>
        </w:rPr>
        <w:t>Court</w:t>
      </w:r>
      <w:r>
        <w:rPr>
          <w:color w:val="231F20"/>
          <w:spacing w:val="-9"/>
          <w:w w:val="105"/>
          <w:sz w:val="15"/>
        </w:rPr>
        <w:t> </w:t>
      </w:r>
      <w:r>
        <w:rPr>
          <w:color w:val="231F20"/>
          <w:w w:val="105"/>
          <w:sz w:val="15"/>
        </w:rPr>
        <w:t>of</w:t>
      </w:r>
      <w:r>
        <w:rPr>
          <w:color w:val="231F20"/>
          <w:spacing w:val="-10"/>
          <w:w w:val="105"/>
          <w:sz w:val="15"/>
        </w:rPr>
        <w:t> </w:t>
      </w:r>
      <w:r>
        <w:rPr>
          <w:color w:val="231F20"/>
          <w:w w:val="105"/>
          <w:sz w:val="15"/>
        </w:rPr>
        <w:t>Appeal</w:t>
      </w:r>
      <w:r>
        <w:rPr>
          <w:color w:val="231F20"/>
          <w:spacing w:val="-10"/>
          <w:w w:val="105"/>
          <w:sz w:val="15"/>
        </w:rPr>
        <w:t> </w:t>
      </w:r>
      <w:r>
        <w:rPr>
          <w:color w:val="231F20"/>
          <w:w w:val="105"/>
          <w:sz w:val="15"/>
        </w:rPr>
        <w:t>(UK),</w:t>
      </w:r>
      <w:r>
        <w:rPr>
          <w:color w:val="231F20"/>
          <w:spacing w:val="-10"/>
          <w:w w:val="105"/>
          <w:sz w:val="15"/>
        </w:rPr>
        <w:t> </w:t>
      </w:r>
      <w:r>
        <w:rPr>
          <w:color w:val="231F20"/>
          <w:w w:val="105"/>
          <w:sz w:val="15"/>
        </w:rPr>
        <w:t>15</w:t>
      </w:r>
      <w:r>
        <w:rPr>
          <w:color w:val="231F20"/>
          <w:spacing w:val="-10"/>
          <w:w w:val="105"/>
          <w:sz w:val="15"/>
        </w:rPr>
        <w:t> </w:t>
      </w:r>
      <w:r>
        <w:rPr>
          <w:color w:val="231F20"/>
          <w:w w:val="105"/>
          <w:sz w:val="15"/>
        </w:rPr>
        <w:t>March</w:t>
      </w:r>
      <w:r>
        <w:rPr>
          <w:color w:val="231F20"/>
          <w:spacing w:val="-10"/>
          <w:w w:val="105"/>
          <w:sz w:val="15"/>
        </w:rPr>
        <w:t> </w:t>
      </w:r>
      <w:r>
        <w:rPr>
          <w:color w:val="231F20"/>
          <w:w w:val="105"/>
          <w:sz w:val="15"/>
        </w:rPr>
        <w:t>2021,</w:t>
      </w:r>
      <w:r>
        <w:rPr>
          <w:color w:val="231F20"/>
          <w:spacing w:val="-9"/>
          <w:w w:val="105"/>
          <w:sz w:val="15"/>
        </w:rPr>
        <w:t> </w:t>
      </w:r>
      <w:r>
        <w:rPr>
          <w:i/>
          <w:color w:val="231F20"/>
          <w:w w:val="105"/>
          <w:sz w:val="15"/>
        </w:rPr>
        <w:t>R</w:t>
      </w:r>
      <w:r>
        <w:rPr>
          <w:i/>
          <w:color w:val="231F20"/>
          <w:spacing w:val="-6"/>
          <w:w w:val="105"/>
          <w:sz w:val="15"/>
        </w:rPr>
        <w:t> </w:t>
      </w:r>
      <w:r>
        <w:rPr>
          <w:i/>
          <w:color w:val="231F20"/>
          <w:w w:val="105"/>
          <w:sz w:val="15"/>
        </w:rPr>
        <w:t>(Turani</w:t>
      </w:r>
      <w:r>
        <w:rPr>
          <w:i/>
          <w:color w:val="231F20"/>
          <w:spacing w:val="40"/>
          <w:w w:val="105"/>
          <w:sz w:val="15"/>
        </w:rPr>
        <w:t> </w:t>
      </w:r>
      <w:r>
        <w:rPr>
          <w:i/>
          <w:color w:val="231F20"/>
          <w:w w:val="105"/>
          <w:sz w:val="15"/>
        </w:rPr>
        <w:t>and Marouf) v Secretary of State for the Home Department </w:t>
      </w:r>
      <w:r>
        <w:rPr>
          <w:color w:val="231F20"/>
          <w:w w:val="105"/>
          <w:sz w:val="15"/>
        </w:rPr>
        <w:t>[2021] EWCA Civ 348 ; Supreme Court</w:t>
      </w:r>
      <w:r>
        <w:rPr>
          <w:color w:val="231F20"/>
          <w:spacing w:val="40"/>
          <w:w w:val="105"/>
          <w:sz w:val="15"/>
        </w:rPr>
        <w:t> </w:t>
      </w:r>
      <w:r>
        <w:rPr>
          <w:color w:val="231F20"/>
          <w:w w:val="105"/>
          <w:sz w:val="15"/>
        </w:rPr>
        <w:t>(UK),</w:t>
      </w:r>
      <w:r>
        <w:rPr>
          <w:color w:val="231F20"/>
          <w:spacing w:val="-4"/>
          <w:w w:val="105"/>
          <w:sz w:val="15"/>
        </w:rPr>
        <w:t> </w:t>
      </w:r>
      <w:r>
        <w:rPr>
          <w:color w:val="231F20"/>
          <w:w w:val="105"/>
          <w:sz w:val="15"/>
        </w:rPr>
        <w:t>9</w:t>
      </w:r>
      <w:r>
        <w:rPr>
          <w:color w:val="231F20"/>
          <w:spacing w:val="-4"/>
          <w:w w:val="105"/>
          <w:sz w:val="15"/>
        </w:rPr>
        <w:t> </w:t>
      </w:r>
      <w:r>
        <w:rPr>
          <w:color w:val="231F20"/>
          <w:w w:val="105"/>
          <w:sz w:val="15"/>
        </w:rPr>
        <w:t>March</w:t>
      </w:r>
      <w:r>
        <w:rPr>
          <w:color w:val="231F20"/>
          <w:spacing w:val="-4"/>
          <w:w w:val="105"/>
          <w:sz w:val="15"/>
        </w:rPr>
        <w:t> </w:t>
      </w:r>
      <w:r>
        <w:rPr>
          <w:color w:val="231F20"/>
          <w:w w:val="105"/>
          <w:sz w:val="15"/>
        </w:rPr>
        <w:t>2023, </w:t>
      </w:r>
      <w:r>
        <w:rPr>
          <w:i/>
          <w:color w:val="231F20"/>
          <w:w w:val="105"/>
          <w:sz w:val="15"/>
        </w:rPr>
        <w:t>R (on the application of Marouf) v Secretary of State for the Home Department</w:t>
      </w:r>
      <w:r>
        <w:rPr>
          <w:i/>
          <w:color w:val="231F20"/>
          <w:spacing w:val="40"/>
          <w:w w:val="105"/>
          <w:sz w:val="15"/>
        </w:rPr>
        <w:t> </w:t>
      </w:r>
      <w:r>
        <w:rPr>
          <w:color w:val="231F20"/>
          <w:w w:val="105"/>
          <w:sz w:val="15"/>
        </w:rPr>
        <w:t>[2023] UKSC 23.</w:t>
      </w:r>
    </w:p>
    <w:p>
      <w:pPr>
        <w:pStyle w:val="ListParagraph"/>
        <w:spacing w:after="0" w:line="249" w:lineRule="auto"/>
        <w:jc w:val="both"/>
        <w:rPr>
          <w:sz w:val="15"/>
        </w:rPr>
        <w:sectPr>
          <w:pgSz w:w="9080" w:h="13610"/>
          <w:pgMar w:header="0" w:footer="320" w:top="1560" w:bottom="520" w:left="1133" w:right="1133"/>
        </w:sectPr>
      </w:pPr>
    </w:p>
    <w:p>
      <w:pPr>
        <w:pStyle w:val="BodyText"/>
        <w:spacing w:line="256" w:lineRule="auto" w:before="130"/>
        <w:ind w:left="341" w:right="55"/>
      </w:pPr>
      <w:r>
        <w:rPr>
          <w:color w:val="231F20"/>
          <w:spacing w:val="-2"/>
          <w:w w:val="110"/>
        </w:rPr>
        <w:t>cohérence</w:t>
      </w:r>
      <w:r>
        <w:rPr>
          <w:color w:val="231F20"/>
          <w:spacing w:val="-11"/>
          <w:w w:val="110"/>
        </w:rPr>
        <w:t> </w:t>
      </w:r>
      <w:r>
        <w:rPr>
          <w:color w:val="231F20"/>
          <w:spacing w:val="-2"/>
          <w:w w:val="110"/>
        </w:rPr>
        <w:t>qu’apporte</w:t>
      </w:r>
      <w:r>
        <w:rPr>
          <w:color w:val="231F20"/>
          <w:spacing w:val="-11"/>
          <w:w w:val="110"/>
        </w:rPr>
        <w:t> </w:t>
      </w:r>
      <w:r>
        <w:rPr>
          <w:color w:val="231F20"/>
          <w:spacing w:val="-2"/>
          <w:w w:val="110"/>
        </w:rPr>
        <w:t>l’utilisation</w:t>
      </w:r>
      <w:r>
        <w:rPr>
          <w:color w:val="231F20"/>
          <w:spacing w:val="-11"/>
          <w:w w:val="110"/>
        </w:rPr>
        <w:t> </w:t>
      </w:r>
      <w:r>
        <w:rPr>
          <w:color w:val="231F20"/>
          <w:spacing w:val="-2"/>
          <w:w w:val="110"/>
        </w:rPr>
        <w:t>du</w:t>
      </w:r>
      <w:r>
        <w:rPr>
          <w:color w:val="231F20"/>
          <w:spacing w:val="-11"/>
          <w:w w:val="110"/>
        </w:rPr>
        <w:t> </w:t>
      </w:r>
      <w:r>
        <w:rPr>
          <w:color w:val="231F20"/>
          <w:spacing w:val="-2"/>
          <w:w w:val="110"/>
        </w:rPr>
        <w:t>HCR.</w:t>
      </w:r>
      <w:r>
        <w:rPr>
          <w:color w:val="231F20"/>
          <w:spacing w:val="-11"/>
          <w:w w:val="110"/>
        </w:rPr>
        <w:t> </w:t>
      </w:r>
      <w:r>
        <w:rPr>
          <w:color w:val="231F20"/>
          <w:spacing w:val="-2"/>
          <w:w w:val="110"/>
        </w:rPr>
        <w:t>L’atteinte</w:t>
      </w:r>
      <w:r>
        <w:rPr>
          <w:color w:val="231F20"/>
          <w:spacing w:val="-11"/>
          <w:w w:val="110"/>
        </w:rPr>
        <w:t> </w:t>
      </w:r>
      <w:r>
        <w:rPr>
          <w:color w:val="231F20"/>
          <w:spacing w:val="-2"/>
          <w:w w:val="110"/>
        </w:rPr>
        <w:t>aux</w:t>
      </w:r>
      <w:r>
        <w:rPr>
          <w:color w:val="231F20"/>
          <w:spacing w:val="-11"/>
          <w:w w:val="110"/>
        </w:rPr>
        <w:t> </w:t>
      </w:r>
      <w:r>
        <w:rPr>
          <w:color w:val="231F20"/>
          <w:spacing w:val="-2"/>
          <w:w w:val="110"/>
        </w:rPr>
        <w:t>droits</w:t>
      </w:r>
      <w:r>
        <w:rPr>
          <w:color w:val="231F20"/>
          <w:spacing w:val="-11"/>
          <w:w w:val="110"/>
        </w:rPr>
        <w:t> </w:t>
      </w:r>
      <w:r>
        <w:rPr>
          <w:color w:val="231F20"/>
          <w:spacing w:val="-2"/>
          <w:w w:val="110"/>
        </w:rPr>
        <w:t>des</w:t>
      </w:r>
      <w:r>
        <w:rPr>
          <w:color w:val="231F20"/>
          <w:spacing w:val="-11"/>
          <w:w w:val="110"/>
        </w:rPr>
        <w:t> </w:t>
      </w:r>
      <w:r>
        <w:rPr>
          <w:color w:val="231F20"/>
          <w:spacing w:val="-2"/>
          <w:w w:val="110"/>
        </w:rPr>
        <w:t>requérants </w:t>
      </w:r>
      <w:r>
        <w:rPr>
          <w:color w:val="231F20"/>
          <w:w w:val="110"/>
        </w:rPr>
        <w:t>n’est</w:t>
      </w:r>
      <w:r>
        <w:rPr>
          <w:color w:val="231F20"/>
          <w:spacing w:val="-2"/>
          <w:w w:val="110"/>
        </w:rPr>
        <w:t> </w:t>
      </w:r>
      <w:r>
        <w:rPr>
          <w:color w:val="231F20"/>
          <w:w w:val="110"/>
        </w:rPr>
        <w:t>donc</w:t>
      </w:r>
      <w:r>
        <w:rPr>
          <w:color w:val="231F20"/>
          <w:spacing w:val="-2"/>
          <w:w w:val="110"/>
        </w:rPr>
        <w:t> </w:t>
      </w:r>
      <w:r>
        <w:rPr>
          <w:color w:val="231F20"/>
          <w:w w:val="110"/>
        </w:rPr>
        <w:t>pas</w:t>
      </w:r>
      <w:r>
        <w:rPr>
          <w:color w:val="231F20"/>
          <w:spacing w:val="-2"/>
          <w:w w:val="110"/>
        </w:rPr>
        <w:t> </w:t>
      </w:r>
      <w:r>
        <w:rPr>
          <w:color w:val="231F20"/>
          <w:w w:val="110"/>
        </w:rPr>
        <w:t>disproportionnée</w:t>
      </w:r>
      <w:r>
        <w:rPr>
          <w:color w:val="231F20"/>
          <w:spacing w:val="-2"/>
          <w:w w:val="110"/>
        </w:rPr>
        <w:t> </w:t>
      </w:r>
      <w:r>
        <w:rPr>
          <w:color w:val="231F20"/>
          <w:w w:val="110"/>
        </w:rPr>
        <w:t>par</w:t>
      </w:r>
      <w:r>
        <w:rPr>
          <w:color w:val="231F20"/>
          <w:spacing w:val="-2"/>
          <w:w w:val="110"/>
        </w:rPr>
        <w:t> </w:t>
      </w:r>
      <w:r>
        <w:rPr>
          <w:color w:val="231F20"/>
          <w:w w:val="110"/>
        </w:rPr>
        <w:t>rapport</w:t>
      </w:r>
      <w:r>
        <w:rPr>
          <w:color w:val="231F20"/>
          <w:spacing w:val="-2"/>
          <w:w w:val="110"/>
        </w:rPr>
        <w:t> </w:t>
      </w:r>
      <w:r>
        <w:rPr>
          <w:color w:val="231F20"/>
          <w:w w:val="110"/>
        </w:rPr>
        <w:t>au</w:t>
      </w:r>
      <w:r>
        <w:rPr>
          <w:color w:val="231F20"/>
          <w:spacing w:val="-2"/>
          <w:w w:val="110"/>
        </w:rPr>
        <w:t> </w:t>
      </w:r>
      <w:r>
        <w:rPr>
          <w:color w:val="231F20"/>
          <w:w w:val="110"/>
        </w:rPr>
        <w:t>bénéfice</w:t>
      </w:r>
      <w:r>
        <w:rPr>
          <w:color w:val="231F20"/>
          <w:spacing w:val="-2"/>
          <w:w w:val="110"/>
        </w:rPr>
        <w:t> </w:t>
      </w:r>
      <w:r>
        <w:rPr>
          <w:color w:val="231F20"/>
          <w:w w:val="110"/>
        </w:rPr>
        <w:t>probable.</w:t>
      </w:r>
      <w:r>
        <w:rPr>
          <w:color w:val="231F20"/>
          <w:spacing w:val="-2"/>
          <w:w w:val="110"/>
        </w:rPr>
        <w:t> </w:t>
      </w:r>
      <w:r>
        <w:rPr>
          <w:color w:val="231F20"/>
          <w:w w:val="110"/>
        </w:rPr>
        <w:t>Contraire- ment</w:t>
      </w:r>
      <w:r>
        <w:rPr>
          <w:color w:val="231F20"/>
          <w:spacing w:val="-11"/>
          <w:w w:val="110"/>
        </w:rPr>
        <w:t> </w:t>
      </w:r>
      <w:r>
        <w:rPr>
          <w:color w:val="231F20"/>
          <w:w w:val="110"/>
        </w:rPr>
        <w:t>aux</w:t>
      </w:r>
      <w:r>
        <w:rPr>
          <w:color w:val="231F20"/>
          <w:spacing w:val="-11"/>
          <w:w w:val="110"/>
        </w:rPr>
        <w:t> </w:t>
      </w:r>
      <w:r>
        <w:rPr>
          <w:color w:val="231F20"/>
          <w:w w:val="110"/>
        </w:rPr>
        <w:t>autres</w:t>
      </w:r>
      <w:r>
        <w:rPr>
          <w:color w:val="231F20"/>
          <w:spacing w:val="-11"/>
          <w:w w:val="110"/>
        </w:rPr>
        <w:t> </w:t>
      </w:r>
      <w:r>
        <w:rPr>
          <w:color w:val="231F20"/>
          <w:w w:val="110"/>
        </w:rPr>
        <w:t>personnes</w:t>
      </w:r>
      <w:r>
        <w:rPr>
          <w:color w:val="231F20"/>
          <w:spacing w:val="-11"/>
          <w:w w:val="110"/>
        </w:rPr>
        <w:t> </w:t>
      </w:r>
      <w:r>
        <w:rPr>
          <w:color w:val="231F20"/>
          <w:w w:val="110"/>
        </w:rPr>
        <w:t>déplacées</w:t>
      </w:r>
      <w:r>
        <w:rPr>
          <w:color w:val="231F20"/>
          <w:spacing w:val="-11"/>
          <w:w w:val="110"/>
        </w:rPr>
        <w:t> </w:t>
      </w:r>
      <w:r>
        <w:rPr>
          <w:color w:val="231F20"/>
          <w:w w:val="110"/>
        </w:rPr>
        <w:t>par</w:t>
      </w:r>
      <w:r>
        <w:rPr>
          <w:color w:val="231F20"/>
          <w:spacing w:val="-11"/>
          <w:w w:val="110"/>
        </w:rPr>
        <w:t> </w:t>
      </w:r>
      <w:r>
        <w:rPr>
          <w:color w:val="231F20"/>
          <w:w w:val="110"/>
        </w:rPr>
        <w:t>le</w:t>
      </w:r>
      <w:r>
        <w:rPr>
          <w:color w:val="231F20"/>
          <w:spacing w:val="-11"/>
          <w:w w:val="110"/>
        </w:rPr>
        <w:t> </w:t>
      </w:r>
      <w:r>
        <w:rPr>
          <w:color w:val="231F20"/>
          <w:w w:val="110"/>
        </w:rPr>
        <w:t>conflit</w:t>
      </w:r>
      <w:r>
        <w:rPr>
          <w:color w:val="231F20"/>
          <w:spacing w:val="-11"/>
          <w:w w:val="110"/>
        </w:rPr>
        <w:t> </w:t>
      </w:r>
      <w:r>
        <w:rPr>
          <w:color w:val="231F20"/>
          <w:w w:val="110"/>
        </w:rPr>
        <w:t>syrien,</w:t>
      </w:r>
      <w:r>
        <w:rPr>
          <w:color w:val="231F20"/>
          <w:spacing w:val="-11"/>
          <w:w w:val="110"/>
        </w:rPr>
        <w:t> </w:t>
      </w:r>
      <w:r>
        <w:rPr>
          <w:color w:val="231F20"/>
          <w:w w:val="110"/>
        </w:rPr>
        <w:t>les</w:t>
      </w:r>
      <w:r>
        <w:rPr>
          <w:color w:val="231F20"/>
          <w:spacing w:val="-11"/>
          <w:w w:val="110"/>
        </w:rPr>
        <w:t> </w:t>
      </w:r>
      <w:r>
        <w:rPr>
          <w:color w:val="231F20"/>
          <w:w w:val="110"/>
        </w:rPr>
        <w:t>réfugiés</w:t>
      </w:r>
      <w:r>
        <w:rPr>
          <w:color w:val="231F20"/>
          <w:spacing w:val="-11"/>
          <w:w w:val="110"/>
        </w:rPr>
        <w:t> </w:t>
      </w:r>
      <w:r>
        <w:rPr>
          <w:color w:val="231F20"/>
          <w:w w:val="110"/>
        </w:rPr>
        <w:t>palesti- </w:t>
      </w:r>
      <w:r>
        <w:rPr>
          <w:color w:val="231F20"/>
        </w:rPr>
        <w:t>niens</w:t>
      </w:r>
      <w:r>
        <w:rPr>
          <w:color w:val="231F20"/>
          <w:spacing w:val="21"/>
        </w:rPr>
        <w:t> </w:t>
      </w:r>
      <w:r>
        <w:rPr>
          <w:color w:val="231F20"/>
        </w:rPr>
        <w:t>disposent</w:t>
      </w:r>
      <w:r>
        <w:rPr>
          <w:color w:val="231F20"/>
          <w:spacing w:val="21"/>
        </w:rPr>
        <w:t> </w:t>
      </w:r>
      <w:r>
        <w:rPr>
          <w:color w:val="231F20"/>
        </w:rPr>
        <w:t>de</w:t>
      </w:r>
      <w:r>
        <w:rPr>
          <w:color w:val="231F20"/>
          <w:spacing w:val="21"/>
        </w:rPr>
        <w:t> </w:t>
      </w:r>
      <w:r>
        <w:rPr>
          <w:color w:val="231F20"/>
        </w:rPr>
        <w:t>leur</w:t>
      </w:r>
      <w:r>
        <w:rPr>
          <w:color w:val="231F20"/>
          <w:spacing w:val="21"/>
        </w:rPr>
        <w:t> </w:t>
      </w:r>
      <w:r>
        <w:rPr>
          <w:color w:val="231F20"/>
        </w:rPr>
        <w:t>propre</w:t>
      </w:r>
      <w:r>
        <w:rPr>
          <w:color w:val="231F20"/>
          <w:spacing w:val="21"/>
        </w:rPr>
        <w:t> </w:t>
      </w:r>
      <w:r>
        <w:rPr>
          <w:color w:val="231F20"/>
        </w:rPr>
        <w:t>organisation</w:t>
      </w:r>
      <w:r>
        <w:rPr>
          <w:color w:val="231F20"/>
          <w:spacing w:val="21"/>
        </w:rPr>
        <w:t> </w:t>
      </w:r>
      <w:r>
        <w:rPr>
          <w:color w:val="231F20"/>
        </w:rPr>
        <w:t>de</w:t>
      </w:r>
      <w:r>
        <w:rPr>
          <w:color w:val="231F20"/>
          <w:spacing w:val="21"/>
        </w:rPr>
        <w:t> </w:t>
      </w:r>
      <w:r>
        <w:rPr>
          <w:color w:val="231F20"/>
        </w:rPr>
        <w:t>secours.</w:t>
      </w:r>
      <w:r>
        <w:rPr>
          <w:color w:val="231F20"/>
          <w:spacing w:val="21"/>
        </w:rPr>
        <w:t> </w:t>
      </w:r>
      <w:r>
        <w:rPr>
          <w:color w:val="231F20"/>
        </w:rPr>
        <w:t>Le</w:t>
      </w:r>
      <w:r>
        <w:rPr>
          <w:color w:val="231F20"/>
          <w:spacing w:val="21"/>
        </w:rPr>
        <w:t> </w:t>
      </w:r>
      <w:r>
        <w:rPr>
          <w:color w:val="231F20"/>
        </w:rPr>
        <w:t>fait</w:t>
      </w:r>
      <w:r>
        <w:rPr>
          <w:color w:val="231F20"/>
          <w:spacing w:val="21"/>
        </w:rPr>
        <w:t> </w:t>
      </w:r>
      <w:r>
        <w:rPr>
          <w:color w:val="231F20"/>
        </w:rPr>
        <w:t>que</w:t>
      </w:r>
      <w:r>
        <w:rPr>
          <w:color w:val="231F20"/>
          <w:spacing w:val="21"/>
        </w:rPr>
        <w:t> </w:t>
      </w:r>
      <w:r>
        <w:rPr>
          <w:color w:val="231F20"/>
        </w:rPr>
        <w:t>les</w:t>
      </w:r>
      <w:r>
        <w:rPr>
          <w:color w:val="231F20"/>
          <w:spacing w:val="21"/>
        </w:rPr>
        <w:t> </w:t>
      </w:r>
      <w:r>
        <w:rPr>
          <w:color w:val="231F20"/>
        </w:rPr>
        <w:t>ressources </w:t>
      </w:r>
      <w:r>
        <w:rPr>
          <w:color w:val="231F20"/>
          <w:spacing w:val="-2"/>
          <w:w w:val="110"/>
        </w:rPr>
        <w:t>de</w:t>
      </w:r>
      <w:r>
        <w:rPr>
          <w:color w:val="231F20"/>
          <w:spacing w:val="-6"/>
          <w:w w:val="110"/>
        </w:rPr>
        <w:t> </w:t>
      </w:r>
      <w:r>
        <w:rPr>
          <w:color w:val="231F20"/>
          <w:spacing w:val="-2"/>
          <w:w w:val="110"/>
        </w:rPr>
        <w:t>l’UNRWA</w:t>
      </w:r>
      <w:r>
        <w:rPr>
          <w:color w:val="231F20"/>
          <w:spacing w:val="-6"/>
          <w:w w:val="110"/>
        </w:rPr>
        <w:t> </w:t>
      </w:r>
      <w:r>
        <w:rPr>
          <w:color w:val="231F20"/>
          <w:spacing w:val="-2"/>
          <w:w w:val="110"/>
        </w:rPr>
        <w:t>et</w:t>
      </w:r>
      <w:r>
        <w:rPr>
          <w:color w:val="231F20"/>
          <w:spacing w:val="-6"/>
          <w:w w:val="110"/>
        </w:rPr>
        <w:t> </w:t>
      </w:r>
      <w:r>
        <w:rPr>
          <w:color w:val="231F20"/>
          <w:spacing w:val="-2"/>
          <w:w w:val="110"/>
        </w:rPr>
        <w:t>sa</w:t>
      </w:r>
      <w:r>
        <w:rPr>
          <w:color w:val="231F20"/>
          <w:spacing w:val="-6"/>
          <w:w w:val="110"/>
        </w:rPr>
        <w:t> </w:t>
      </w:r>
      <w:r>
        <w:rPr>
          <w:color w:val="231F20"/>
          <w:spacing w:val="-2"/>
          <w:w w:val="110"/>
        </w:rPr>
        <w:t>capacité</w:t>
      </w:r>
      <w:r>
        <w:rPr>
          <w:color w:val="231F20"/>
          <w:spacing w:val="-6"/>
          <w:w w:val="110"/>
        </w:rPr>
        <w:t> </w:t>
      </w:r>
      <w:r>
        <w:rPr>
          <w:color w:val="231F20"/>
          <w:spacing w:val="-2"/>
          <w:w w:val="110"/>
        </w:rPr>
        <w:t>à</w:t>
      </w:r>
      <w:r>
        <w:rPr>
          <w:color w:val="231F20"/>
          <w:spacing w:val="-6"/>
          <w:w w:val="110"/>
        </w:rPr>
        <w:t> </w:t>
      </w:r>
      <w:r>
        <w:rPr>
          <w:color w:val="231F20"/>
          <w:spacing w:val="-2"/>
          <w:w w:val="110"/>
        </w:rPr>
        <w:t>aider</w:t>
      </w:r>
      <w:r>
        <w:rPr>
          <w:color w:val="231F20"/>
          <w:spacing w:val="-6"/>
          <w:w w:val="110"/>
        </w:rPr>
        <w:t> </w:t>
      </w:r>
      <w:r>
        <w:rPr>
          <w:color w:val="231F20"/>
          <w:spacing w:val="-2"/>
          <w:w w:val="110"/>
        </w:rPr>
        <w:t>les</w:t>
      </w:r>
      <w:r>
        <w:rPr>
          <w:color w:val="231F20"/>
          <w:spacing w:val="-6"/>
          <w:w w:val="110"/>
        </w:rPr>
        <w:t> </w:t>
      </w:r>
      <w:r>
        <w:rPr>
          <w:color w:val="231F20"/>
          <w:spacing w:val="-2"/>
          <w:w w:val="110"/>
        </w:rPr>
        <w:t>réfugiés</w:t>
      </w:r>
      <w:r>
        <w:rPr>
          <w:color w:val="231F20"/>
          <w:spacing w:val="-6"/>
          <w:w w:val="110"/>
        </w:rPr>
        <w:t> </w:t>
      </w:r>
      <w:r>
        <w:rPr>
          <w:color w:val="231F20"/>
          <w:spacing w:val="-2"/>
          <w:w w:val="110"/>
        </w:rPr>
        <w:t>palestiniens</w:t>
      </w:r>
      <w:r>
        <w:rPr>
          <w:color w:val="231F20"/>
          <w:spacing w:val="-6"/>
          <w:w w:val="110"/>
        </w:rPr>
        <w:t> </w:t>
      </w:r>
      <w:r>
        <w:rPr>
          <w:color w:val="231F20"/>
          <w:spacing w:val="-2"/>
          <w:w w:val="110"/>
        </w:rPr>
        <w:t>soient</w:t>
      </w:r>
      <w:r>
        <w:rPr>
          <w:color w:val="231F20"/>
          <w:spacing w:val="-6"/>
          <w:w w:val="110"/>
        </w:rPr>
        <w:t> </w:t>
      </w:r>
      <w:r>
        <w:rPr>
          <w:color w:val="231F20"/>
          <w:spacing w:val="-2"/>
          <w:w w:val="110"/>
        </w:rPr>
        <w:t>limitées</w:t>
      </w:r>
      <w:r>
        <w:rPr>
          <w:color w:val="231F20"/>
          <w:spacing w:val="-6"/>
          <w:w w:val="110"/>
        </w:rPr>
        <w:t> </w:t>
      </w:r>
      <w:r>
        <w:rPr>
          <w:color w:val="231F20"/>
          <w:spacing w:val="-2"/>
          <w:w w:val="110"/>
        </w:rPr>
        <w:t>n’a </w:t>
      </w:r>
      <w:r>
        <w:rPr>
          <w:color w:val="231F20"/>
          <w:w w:val="110"/>
        </w:rPr>
        <w:t>aucune</w:t>
      </w:r>
      <w:r>
        <w:rPr>
          <w:color w:val="231F20"/>
          <w:spacing w:val="-8"/>
          <w:w w:val="110"/>
        </w:rPr>
        <w:t> </w:t>
      </w:r>
      <w:r>
        <w:rPr>
          <w:color w:val="231F20"/>
          <w:w w:val="110"/>
        </w:rPr>
        <w:t>incidence</w:t>
      </w:r>
      <w:r>
        <w:rPr>
          <w:color w:val="231F20"/>
          <w:spacing w:val="-32"/>
          <w:w w:val="110"/>
        </w:rPr>
        <w:t> </w:t>
      </w:r>
      <w:r>
        <w:rPr>
          <w:color w:val="231F20"/>
          <w:w w:val="110"/>
        </w:rPr>
        <w:t>(90).</w:t>
      </w:r>
      <w:r>
        <w:rPr>
          <w:color w:val="231F20"/>
          <w:spacing w:val="-8"/>
          <w:w w:val="110"/>
        </w:rPr>
        <w:t> </w:t>
      </w:r>
      <w:r>
        <w:rPr>
          <w:color w:val="231F20"/>
          <w:w w:val="110"/>
        </w:rPr>
        <w:t>Ce</w:t>
      </w:r>
      <w:r>
        <w:rPr>
          <w:color w:val="231F20"/>
          <w:spacing w:val="-8"/>
          <w:w w:val="110"/>
        </w:rPr>
        <w:t> </w:t>
      </w:r>
      <w:r>
        <w:rPr>
          <w:color w:val="231F20"/>
          <w:w w:val="110"/>
        </w:rPr>
        <w:t>raisonnement</w:t>
      </w:r>
      <w:r>
        <w:rPr>
          <w:color w:val="231F20"/>
          <w:spacing w:val="-8"/>
          <w:w w:val="110"/>
        </w:rPr>
        <w:t> </w:t>
      </w:r>
      <w:r>
        <w:rPr>
          <w:color w:val="231F20"/>
          <w:w w:val="110"/>
        </w:rPr>
        <w:t>peut</w:t>
      </w:r>
      <w:r>
        <w:rPr>
          <w:color w:val="231F20"/>
          <w:spacing w:val="-8"/>
          <w:w w:val="110"/>
        </w:rPr>
        <w:t> </w:t>
      </w:r>
      <w:r>
        <w:rPr>
          <w:color w:val="231F20"/>
          <w:w w:val="110"/>
        </w:rPr>
        <w:t>être</w:t>
      </w:r>
      <w:r>
        <w:rPr>
          <w:color w:val="231F20"/>
          <w:spacing w:val="-8"/>
          <w:w w:val="110"/>
        </w:rPr>
        <w:t> </w:t>
      </w:r>
      <w:r>
        <w:rPr>
          <w:color w:val="231F20"/>
          <w:w w:val="110"/>
        </w:rPr>
        <w:t>critiqué</w:t>
      </w:r>
      <w:r>
        <w:rPr>
          <w:color w:val="231F20"/>
          <w:spacing w:val="-8"/>
          <w:w w:val="110"/>
        </w:rPr>
        <w:t> </w:t>
      </w:r>
      <w:r>
        <w:rPr>
          <w:color w:val="231F20"/>
          <w:w w:val="110"/>
        </w:rPr>
        <w:t>à</w:t>
      </w:r>
      <w:r>
        <w:rPr>
          <w:color w:val="231F20"/>
          <w:spacing w:val="-8"/>
          <w:w w:val="110"/>
        </w:rPr>
        <w:t> </w:t>
      </w:r>
      <w:r>
        <w:rPr>
          <w:color w:val="231F20"/>
          <w:w w:val="110"/>
        </w:rPr>
        <w:t>différents</w:t>
      </w:r>
      <w:r>
        <w:rPr>
          <w:color w:val="231F20"/>
          <w:spacing w:val="-8"/>
          <w:w w:val="110"/>
        </w:rPr>
        <w:t> </w:t>
      </w:r>
      <w:r>
        <w:rPr>
          <w:color w:val="231F20"/>
          <w:w w:val="110"/>
        </w:rPr>
        <w:t>égards.</w:t>
      </w:r>
    </w:p>
    <w:p>
      <w:pPr>
        <w:pStyle w:val="ListParagraph"/>
        <w:numPr>
          <w:ilvl w:val="1"/>
          <w:numId w:val="7"/>
        </w:numPr>
        <w:tabs>
          <w:tab w:pos="807" w:val="left" w:leader="none"/>
        </w:tabs>
        <w:spacing w:line="240" w:lineRule="auto" w:before="172" w:after="0"/>
        <w:ind w:left="807" w:right="0" w:hanging="274"/>
        <w:jc w:val="both"/>
        <w:rPr>
          <w:sz w:val="19"/>
        </w:rPr>
      </w:pPr>
      <w:r>
        <w:rPr>
          <w:color w:val="231F20"/>
          <w:spacing w:val="-2"/>
          <w:w w:val="115"/>
          <w:sz w:val="19"/>
        </w:rPr>
        <w:t>Proportionnalité</w:t>
      </w:r>
    </w:p>
    <w:p>
      <w:pPr>
        <w:pStyle w:val="BodyText"/>
        <w:spacing w:line="256" w:lineRule="auto" w:before="112"/>
        <w:ind w:left="340" w:right="47" w:firstLine="192"/>
      </w:pPr>
      <w:r>
        <w:rPr>
          <w:color w:val="231F20"/>
        </w:rPr>
        <w:t>Premièrement,</w:t>
      </w:r>
      <w:r>
        <w:rPr>
          <w:color w:val="231F20"/>
          <w:spacing w:val="25"/>
        </w:rPr>
        <w:t> </w:t>
      </w:r>
      <w:r>
        <w:rPr>
          <w:color w:val="231F20"/>
        </w:rPr>
        <w:t>c’est</w:t>
      </w:r>
      <w:r>
        <w:rPr>
          <w:color w:val="231F20"/>
          <w:spacing w:val="25"/>
        </w:rPr>
        <w:t> </w:t>
      </w:r>
      <w:r>
        <w:rPr>
          <w:color w:val="231F20"/>
        </w:rPr>
        <w:t>précisément</w:t>
      </w:r>
      <w:r>
        <w:rPr>
          <w:color w:val="231F20"/>
          <w:spacing w:val="25"/>
        </w:rPr>
        <w:t> </w:t>
      </w:r>
      <w:r>
        <w:rPr>
          <w:color w:val="231F20"/>
        </w:rPr>
        <w:t>«</w:t>
      </w:r>
      <w:r>
        <w:rPr>
          <w:color w:val="231F20"/>
          <w:spacing w:val="25"/>
        </w:rPr>
        <w:t> </w:t>
      </w:r>
      <w:r>
        <w:rPr>
          <w:color w:val="231F20"/>
        </w:rPr>
        <w:t>la</w:t>
      </w:r>
      <w:r>
        <w:rPr>
          <w:color w:val="231F20"/>
          <w:spacing w:val="25"/>
        </w:rPr>
        <w:t> </w:t>
      </w:r>
      <w:r>
        <w:rPr>
          <w:color w:val="231F20"/>
        </w:rPr>
        <w:t>capacité</w:t>
      </w:r>
      <w:r>
        <w:rPr>
          <w:color w:val="231F20"/>
          <w:spacing w:val="25"/>
        </w:rPr>
        <w:t> </w:t>
      </w:r>
      <w:r>
        <w:rPr>
          <w:color w:val="231F20"/>
        </w:rPr>
        <w:t>limitée</w:t>
      </w:r>
      <w:r>
        <w:rPr>
          <w:color w:val="231F20"/>
          <w:spacing w:val="25"/>
        </w:rPr>
        <w:t> </w:t>
      </w:r>
      <w:r>
        <w:rPr>
          <w:color w:val="231F20"/>
        </w:rPr>
        <w:t>de</w:t>
      </w:r>
      <w:r>
        <w:rPr>
          <w:color w:val="231F20"/>
          <w:spacing w:val="25"/>
        </w:rPr>
        <w:t> </w:t>
      </w:r>
      <w:r>
        <w:rPr>
          <w:color w:val="231F20"/>
        </w:rPr>
        <w:t>l’UNRWA</w:t>
      </w:r>
      <w:r>
        <w:rPr>
          <w:color w:val="231F20"/>
          <w:spacing w:val="25"/>
        </w:rPr>
        <w:t> </w:t>
      </w:r>
      <w:r>
        <w:rPr>
          <w:color w:val="231F20"/>
        </w:rPr>
        <w:t>à</w:t>
      </w:r>
      <w:r>
        <w:rPr>
          <w:color w:val="231F20"/>
          <w:spacing w:val="25"/>
        </w:rPr>
        <w:t> </w:t>
      </w:r>
      <w:r>
        <w:rPr>
          <w:color w:val="231F20"/>
        </w:rPr>
        <w:t>aider</w:t>
      </w:r>
      <w:r>
        <w:rPr>
          <w:color w:val="231F20"/>
          <w:spacing w:val="40"/>
          <w:w w:val="110"/>
        </w:rPr>
        <w:t> </w:t>
      </w:r>
      <w:r>
        <w:rPr>
          <w:color w:val="231F20"/>
          <w:w w:val="110"/>
        </w:rPr>
        <w:t>les réfugiés palestiniens </w:t>
      </w:r>
      <w:r>
        <w:rPr>
          <w:color w:val="231F20"/>
        </w:rPr>
        <w:t>» </w:t>
      </w:r>
      <w:r>
        <w:rPr>
          <w:color w:val="231F20"/>
          <w:w w:val="110"/>
        </w:rPr>
        <w:t>en raison du manque de ressources matérielles et financières</w:t>
      </w:r>
      <w:r>
        <w:rPr>
          <w:color w:val="231F20"/>
          <w:spacing w:val="-14"/>
          <w:w w:val="110"/>
        </w:rPr>
        <w:t> </w:t>
      </w:r>
      <w:r>
        <w:rPr>
          <w:color w:val="231F20"/>
          <w:w w:val="110"/>
        </w:rPr>
        <w:t>(91), associé au traitement différencié des réfugiés palestiniens par rapport aux autres personnes déplacées par le même conflit, qui contri- bue directement à la vulnérabilité particulière des réfugiés palestiniens. Le mandat de l’UNRWA est un mandat plus limité et n’est de toute évidence pas équivalent à celui du HCR</w:t>
      </w:r>
      <w:r>
        <w:rPr>
          <w:color w:val="231F20"/>
          <w:spacing w:val="-14"/>
          <w:w w:val="110"/>
        </w:rPr>
        <w:t> </w:t>
      </w:r>
      <w:r>
        <w:rPr>
          <w:color w:val="231F20"/>
          <w:w w:val="110"/>
        </w:rPr>
        <w:t>(92). Les services fournis par l’UNRWA se rapprochent d’une aide humanitaire destinée à assurer la survie des réfugiés palestiniens</w:t>
      </w:r>
      <w:r>
        <w:rPr>
          <w:color w:val="231F20"/>
          <w:spacing w:val="-14"/>
          <w:w w:val="110"/>
        </w:rPr>
        <w:t> </w:t>
      </w:r>
      <w:r>
        <w:rPr>
          <w:color w:val="231F20"/>
          <w:w w:val="110"/>
        </w:rPr>
        <w:t>(93).</w:t>
      </w:r>
      <w:r>
        <w:rPr>
          <w:color w:val="231F20"/>
          <w:spacing w:val="-7"/>
          <w:w w:val="110"/>
        </w:rPr>
        <w:t> </w:t>
      </w:r>
      <w:r>
        <w:rPr>
          <w:color w:val="231F20"/>
          <w:w w:val="110"/>
        </w:rPr>
        <w:t>Le</w:t>
      </w:r>
      <w:r>
        <w:rPr>
          <w:color w:val="231F20"/>
          <w:spacing w:val="-3"/>
          <w:w w:val="110"/>
        </w:rPr>
        <w:t> </w:t>
      </w:r>
      <w:r>
        <w:rPr>
          <w:color w:val="231F20"/>
          <w:w w:val="110"/>
        </w:rPr>
        <w:t>mandat</w:t>
      </w:r>
      <w:r>
        <w:rPr>
          <w:color w:val="231F20"/>
          <w:spacing w:val="-3"/>
          <w:w w:val="110"/>
        </w:rPr>
        <w:t> </w:t>
      </w:r>
      <w:r>
        <w:rPr>
          <w:color w:val="231F20"/>
          <w:w w:val="110"/>
        </w:rPr>
        <w:t>du</w:t>
      </w:r>
      <w:r>
        <w:rPr>
          <w:color w:val="231F20"/>
          <w:spacing w:val="-3"/>
          <w:w w:val="110"/>
        </w:rPr>
        <w:t> </w:t>
      </w:r>
      <w:r>
        <w:rPr>
          <w:color w:val="231F20"/>
          <w:w w:val="110"/>
        </w:rPr>
        <w:t>HCR</w:t>
      </w:r>
      <w:r>
        <w:rPr>
          <w:color w:val="231F20"/>
          <w:spacing w:val="-3"/>
          <w:w w:val="110"/>
        </w:rPr>
        <w:t> </w:t>
      </w:r>
      <w:r>
        <w:rPr>
          <w:color w:val="231F20"/>
          <w:w w:val="110"/>
        </w:rPr>
        <w:t>englobe,</w:t>
      </w:r>
      <w:r>
        <w:rPr>
          <w:color w:val="231F20"/>
          <w:spacing w:val="-3"/>
          <w:w w:val="110"/>
        </w:rPr>
        <w:t> </w:t>
      </w:r>
      <w:r>
        <w:rPr>
          <w:color w:val="231F20"/>
          <w:w w:val="110"/>
        </w:rPr>
        <w:t>quant</w:t>
      </w:r>
      <w:r>
        <w:rPr>
          <w:color w:val="231F20"/>
          <w:spacing w:val="-3"/>
          <w:w w:val="110"/>
        </w:rPr>
        <w:t> </w:t>
      </w:r>
      <w:r>
        <w:rPr>
          <w:color w:val="231F20"/>
          <w:w w:val="110"/>
        </w:rPr>
        <w:t>à</w:t>
      </w:r>
      <w:r>
        <w:rPr>
          <w:color w:val="231F20"/>
          <w:spacing w:val="-3"/>
          <w:w w:val="110"/>
        </w:rPr>
        <w:t> </w:t>
      </w:r>
      <w:r>
        <w:rPr>
          <w:color w:val="231F20"/>
          <w:w w:val="110"/>
        </w:rPr>
        <w:t>lui,</w:t>
      </w:r>
      <w:r>
        <w:rPr>
          <w:color w:val="231F20"/>
          <w:spacing w:val="-3"/>
          <w:w w:val="110"/>
        </w:rPr>
        <w:t> </w:t>
      </w:r>
      <w:r>
        <w:rPr>
          <w:color w:val="231F20"/>
          <w:w w:val="110"/>
        </w:rPr>
        <w:t>la</w:t>
      </w:r>
      <w:r>
        <w:rPr>
          <w:color w:val="231F20"/>
          <w:spacing w:val="-3"/>
          <w:w w:val="110"/>
        </w:rPr>
        <w:t> </w:t>
      </w:r>
      <w:r>
        <w:rPr>
          <w:color w:val="231F20"/>
          <w:w w:val="110"/>
        </w:rPr>
        <w:t>coordination</w:t>
      </w:r>
      <w:r>
        <w:rPr>
          <w:color w:val="231F20"/>
          <w:spacing w:val="-3"/>
          <w:w w:val="110"/>
        </w:rPr>
        <w:t> </w:t>
      </w:r>
      <w:r>
        <w:rPr>
          <w:color w:val="231F20"/>
          <w:w w:val="110"/>
        </w:rPr>
        <w:t>de </w:t>
      </w:r>
      <w:r>
        <w:rPr>
          <w:color w:val="231F20"/>
        </w:rPr>
        <w:t>l’assistance humanitaire d’urgence mais également la protection des réfugiés </w:t>
      </w:r>
      <w:r>
        <w:rPr>
          <w:color w:val="231F20"/>
          <w:w w:val="110"/>
        </w:rPr>
        <w:t>(notamment contre le refoulement), de certains apatrides et de personnes déplacées</w:t>
      </w:r>
      <w:r>
        <w:rPr>
          <w:color w:val="231F20"/>
          <w:spacing w:val="-9"/>
          <w:w w:val="110"/>
        </w:rPr>
        <w:t> </w:t>
      </w:r>
      <w:r>
        <w:rPr>
          <w:color w:val="231F20"/>
          <w:w w:val="110"/>
        </w:rPr>
        <w:t>à</w:t>
      </w:r>
      <w:r>
        <w:rPr>
          <w:color w:val="231F20"/>
          <w:spacing w:val="-9"/>
          <w:w w:val="110"/>
        </w:rPr>
        <w:t> </w:t>
      </w:r>
      <w:r>
        <w:rPr>
          <w:color w:val="231F20"/>
          <w:w w:val="110"/>
        </w:rPr>
        <w:t>l’intérieur</w:t>
      </w:r>
      <w:r>
        <w:rPr>
          <w:color w:val="231F20"/>
          <w:spacing w:val="-9"/>
          <w:w w:val="110"/>
        </w:rPr>
        <w:t> </w:t>
      </w:r>
      <w:r>
        <w:rPr>
          <w:color w:val="231F20"/>
          <w:w w:val="110"/>
        </w:rPr>
        <w:t>de</w:t>
      </w:r>
      <w:r>
        <w:rPr>
          <w:color w:val="231F20"/>
          <w:spacing w:val="-9"/>
          <w:w w:val="110"/>
        </w:rPr>
        <w:t> </w:t>
      </w:r>
      <w:r>
        <w:rPr>
          <w:color w:val="231F20"/>
          <w:w w:val="110"/>
        </w:rPr>
        <w:t>leur</w:t>
      </w:r>
      <w:r>
        <w:rPr>
          <w:color w:val="231F20"/>
          <w:spacing w:val="-9"/>
          <w:w w:val="110"/>
        </w:rPr>
        <w:t> </w:t>
      </w:r>
      <w:r>
        <w:rPr>
          <w:color w:val="231F20"/>
          <w:w w:val="110"/>
        </w:rPr>
        <w:t>propre</w:t>
      </w:r>
      <w:r>
        <w:rPr>
          <w:color w:val="231F20"/>
          <w:spacing w:val="-9"/>
          <w:w w:val="110"/>
        </w:rPr>
        <w:t> </w:t>
      </w:r>
      <w:r>
        <w:rPr>
          <w:color w:val="231F20"/>
          <w:w w:val="110"/>
        </w:rPr>
        <w:t>pays.</w:t>
      </w:r>
      <w:r>
        <w:rPr>
          <w:color w:val="231F20"/>
          <w:spacing w:val="-9"/>
          <w:w w:val="110"/>
        </w:rPr>
        <w:t> </w:t>
      </w:r>
      <w:r>
        <w:rPr>
          <w:color w:val="231F20"/>
          <w:w w:val="110"/>
        </w:rPr>
        <w:t>Il</w:t>
      </w:r>
      <w:r>
        <w:rPr>
          <w:color w:val="231F20"/>
          <w:spacing w:val="-9"/>
          <w:w w:val="110"/>
        </w:rPr>
        <w:t> </w:t>
      </w:r>
      <w:r>
        <w:rPr>
          <w:color w:val="231F20"/>
          <w:w w:val="110"/>
        </w:rPr>
        <w:t>inclut</w:t>
      </w:r>
      <w:r>
        <w:rPr>
          <w:color w:val="231F20"/>
          <w:spacing w:val="-9"/>
          <w:w w:val="110"/>
        </w:rPr>
        <w:t> </w:t>
      </w:r>
      <w:r>
        <w:rPr>
          <w:color w:val="231F20"/>
          <w:w w:val="110"/>
        </w:rPr>
        <w:t>également</w:t>
      </w:r>
      <w:r>
        <w:rPr>
          <w:color w:val="231F20"/>
          <w:spacing w:val="-9"/>
          <w:w w:val="110"/>
        </w:rPr>
        <w:t> </w:t>
      </w:r>
      <w:r>
        <w:rPr>
          <w:color w:val="231F20"/>
          <w:w w:val="110"/>
        </w:rPr>
        <w:t>la</w:t>
      </w:r>
      <w:r>
        <w:rPr>
          <w:color w:val="231F20"/>
          <w:spacing w:val="-9"/>
          <w:w w:val="110"/>
        </w:rPr>
        <w:t> </w:t>
      </w:r>
      <w:r>
        <w:rPr>
          <w:color w:val="231F20"/>
          <w:w w:val="110"/>
        </w:rPr>
        <w:t>recherche</w:t>
      </w:r>
      <w:r>
        <w:rPr>
          <w:color w:val="231F20"/>
          <w:spacing w:val="-9"/>
          <w:w w:val="110"/>
        </w:rPr>
        <w:t> </w:t>
      </w:r>
      <w:r>
        <w:rPr>
          <w:color w:val="231F20"/>
          <w:w w:val="110"/>
        </w:rPr>
        <w:t>de solutions durables telles que le rapatriement volontaire, l’intégration locale</w:t>
      </w:r>
      <w:r>
        <w:rPr>
          <w:color w:val="231F20"/>
          <w:spacing w:val="40"/>
          <w:w w:val="110"/>
        </w:rPr>
        <w:t> </w:t>
      </w:r>
      <w:r>
        <w:rPr>
          <w:color w:val="231F20"/>
          <w:w w:val="110"/>
        </w:rPr>
        <w:t>et la réinstallation</w:t>
      </w:r>
      <w:r>
        <w:rPr>
          <w:color w:val="231F20"/>
          <w:spacing w:val="-6"/>
          <w:w w:val="110"/>
        </w:rPr>
        <w:t> </w:t>
      </w:r>
      <w:r>
        <w:rPr>
          <w:color w:val="231F20"/>
          <w:w w:val="110"/>
        </w:rPr>
        <w:t>(94).</w:t>
      </w:r>
    </w:p>
    <w:p>
      <w:pPr>
        <w:pStyle w:val="ListParagraph"/>
        <w:numPr>
          <w:ilvl w:val="1"/>
          <w:numId w:val="7"/>
        </w:numPr>
        <w:tabs>
          <w:tab w:pos="783" w:val="left" w:leader="none"/>
        </w:tabs>
        <w:spacing w:line="240" w:lineRule="auto" w:before="174" w:after="0"/>
        <w:ind w:left="783" w:right="0" w:hanging="251"/>
        <w:jc w:val="both"/>
        <w:rPr>
          <w:sz w:val="19"/>
        </w:rPr>
      </w:pPr>
      <w:r>
        <w:rPr>
          <w:color w:val="231F20"/>
          <w:spacing w:val="-2"/>
          <w:w w:val="105"/>
          <w:sz w:val="19"/>
        </w:rPr>
        <w:t>Nécessité</w:t>
      </w:r>
    </w:p>
    <w:p>
      <w:pPr>
        <w:pStyle w:val="BodyText"/>
        <w:spacing w:line="256" w:lineRule="auto" w:before="111"/>
        <w:ind w:left="340" w:right="52" w:firstLine="192"/>
      </w:pPr>
      <w:r>
        <w:rPr>
          <w:color w:val="231F20"/>
          <w:w w:val="110"/>
        </w:rPr>
        <w:t>Deuxièmement, la possibilité d’effectuer la présélection par les autorités de l’État de réinstallation ou des ONG actives au sein de l’État de premier asile peut être considérée comme une alternative prometteuse. De grands États</w:t>
      </w:r>
      <w:r>
        <w:rPr>
          <w:color w:val="231F20"/>
          <w:spacing w:val="3"/>
          <w:w w:val="110"/>
        </w:rPr>
        <w:t> </w:t>
      </w:r>
      <w:r>
        <w:rPr>
          <w:color w:val="231F20"/>
          <w:w w:val="110"/>
        </w:rPr>
        <w:t>de</w:t>
      </w:r>
      <w:r>
        <w:rPr>
          <w:color w:val="231F20"/>
          <w:spacing w:val="3"/>
          <w:w w:val="110"/>
        </w:rPr>
        <w:t> </w:t>
      </w:r>
      <w:r>
        <w:rPr>
          <w:color w:val="231F20"/>
          <w:w w:val="110"/>
        </w:rPr>
        <w:t>réinstallation</w:t>
      </w:r>
      <w:r>
        <w:rPr>
          <w:color w:val="231F20"/>
          <w:spacing w:val="4"/>
          <w:w w:val="110"/>
        </w:rPr>
        <w:t> </w:t>
      </w:r>
      <w:r>
        <w:rPr>
          <w:color w:val="231F20"/>
          <w:w w:val="110"/>
        </w:rPr>
        <w:t>tels</w:t>
      </w:r>
      <w:r>
        <w:rPr>
          <w:color w:val="231F20"/>
          <w:spacing w:val="3"/>
          <w:w w:val="110"/>
        </w:rPr>
        <w:t> </w:t>
      </w:r>
      <w:r>
        <w:rPr>
          <w:color w:val="231F20"/>
          <w:w w:val="110"/>
        </w:rPr>
        <w:t>que</w:t>
      </w:r>
      <w:r>
        <w:rPr>
          <w:color w:val="231F20"/>
          <w:spacing w:val="4"/>
          <w:w w:val="110"/>
        </w:rPr>
        <w:t> </w:t>
      </w:r>
      <w:r>
        <w:rPr>
          <w:color w:val="231F20"/>
          <w:w w:val="110"/>
        </w:rPr>
        <w:t>la</w:t>
      </w:r>
      <w:r>
        <w:rPr>
          <w:color w:val="231F20"/>
          <w:spacing w:val="3"/>
          <w:w w:val="110"/>
        </w:rPr>
        <w:t> </w:t>
      </w:r>
      <w:r>
        <w:rPr>
          <w:color w:val="231F20"/>
          <w:w w:val="110"/>
        </w:rPr>
        <w:t>Norvège</w:t>
      </w:r>
      <w:r>
        <w:rPr>
          <w:color w:val="231F20"/>
          <w:spacing w:val="4"/>
          <w:w w:val="110"/>
        </w:rPr>
        <w:t> </w:t>
      </w:r>
      <w:r>
        <w:rPr>
          <w:color w:val="231F20"/>
          <w:w w:val="110"/>
        </w:rPr>
        <w:t>et</w:t>
      </w:r>
      <w:r>
        <w:rPr>
          <w:color w:val="231F20"/>
          <w:spacing w:val="3"/>
          <w:w w:val="110"/>
        </w:rPr>
        <w:t> </w:t>
      </w:r>
      <w:r>
        <w:rPr>
          <w:color w:val="231F20"/>
          <w:w w:val="110"/>
        </w:rPr>
        <w:t>le</w:t>
      </w:r>
      <w:r>
        <w:rPr>
          <w:color w:val="231F20"/>
          <w:spacing w:val="3"/>
          <w:w w:val="110"/>
        </w:rPr>
        <w:t> </w:t>
      </w:r>
      <w:r>
        <w:rPr>
          <w:color w:val="231F20"/>
          <w:w w:val="110"/>
        </w:rPr>
        <w:t>Canada</w:t>
      </w:r>
      <w:r>
        <w:rPr>
          <w:color w:val="231F20"/>
          <w:spacing w:val="4"/>
          <w:w w:val="110"/>
        </w:rPr>
        <w:t> </w:t>
      </w:r>
      <w:r>
        <w:rPr>
          <w:color w:val="231F20"/>
          <w:w w:val="110"/>
        </w:rPr>
        <w:t>(et</w:t>
      </w:r>
      <w:r>
        <w:rPr>
          <w:color w:val="231F20"/>
          <w:spacing w:val="3"/>
          <w:w w:val="110"/>
        </w:rPr>
        <w:t> </w:t>
      </w:r>
      <w:r>
        <w:rPr>
          <w:color w:val="231F20"/>
          <w:w w:val="110"/>
        </w:rPr>
        <w:t>anciennement</w:t>
      </w:r>
      <w:r>
        <w:rPr>
          <w:color w:val="231F20"/>
          <w:spacing w:val="4"/>
          <w:w w:val="110"/>
        </w:rPr>
        <w:t> </w:t>
      </w:r>
      <w:r>
        <w:rPr>
          <w:color w:val="231F20"/>
          <w:spacing w:val="-5"/>
          <w:w w:val="110"/>
        </w:rPr>
        <w:t>les</w:t>
      </w:r>
    </w:p>
    <w:p>
      <w:pPr>
        <w:pStyle w:val="BodyText"/>
        <w:jc w:val="left"/>
      </w:pPr>
    </w:p>
    <w:p>
      <w:pPr>
        <w:pStyle w:val="BodyText"/>
        <w:jc w:val="left"/>
      </w:pPr>
    </w:p>
    <w:p>
      <w:pPr>
        <w:pStyle w:val="BodyText"/>
        <w:jc w:val="left"/>
      </w:pPr>
    </w:p>
    <w:p>
      <w:pPr>
        <w:pStyle w:val="BodyText"/>
        <w:spacing w:before="40"/>
        <w:jc w:val="left"/>
      </w:pPr>
    </w:p>
    <w:p>
      <w:pPr>
        <w:pStyle w:val="ListParagraph"/>
        <w:numPr>
          <w:ilvl w:val="0"/>
          <w:numId w:val="1"/>
        </w:numPr>
        <w:tabs>
          <w:tab w:pos="836" w:val="left" w:leader="none"/>
        </w:tabs>
        <w:spacing w:line="249" w:lineRule="auto" w:before="0" w:after="0"/>
        <w:ind w:left="340" w:right="55" w:firstLine="171"/>
        <w:jc w:val="both"/>
        <w:rPr>
          <w:sz w:val="15"/>
        </w:rPr>
      </w:pPr>
      <w:r>
        <w:rPr>
          <w:color w:val="231F20"/>
          <w:w w:val="105"/>
          <w:sz w:val="15"/>
        </w:rPr>
        <w:t>High Court of Justice (UK), </w:t>
      </w:r>
      <w:r>
        <w:rPr>
          <w:i/>
          <w:color w:val="231F20"/>
          <w:w w:val="105"/>
          <w:sz w:val="15"/>
        </w:rPr>
        <w:t>Turani, Marouf and Ahmad </w:t>
      </w:r>
      <w:r>
        <w:rPr>
          <w:color w:val="231F20"/>
          <w:w w:val="105"/>
          <w:sz w:val="15"/>
        </w:rPr>
        <w:t>[2019], préc., § 122, confirmé par</w:t>
      </w:r>
      <w:r>
        <w:rPr>
          <w:color w:val="231F20"/>
          <w:spacing w:val="40"/>
          <w:w w:val="105"/>
          <w:sz w:val="15"/>
        </w:rPr>
        <w:t> </w:t>
      </w:r>
      <w:r>
        <w:rPr>
          <w:color w:val="231F20"/>
          <w:w w:val="105"/>
          <w:sz w:val="15"/>
        </w:rPr>
        <w:t>Court of Appeal (UK), </w:t>
      </w:r>
      <w:r>
        <w:rPr>
          <w:i/>
          <w:color w:val="231F20"/>
          <w:w w:val="105"/>
          <w:sz w:val="15"/>
        </w:rPr>
        <w:t>Turani and Marouf </w:t>
      </w:r>
      <w:r>
        <w:rPr>
          <w:color w:val="231F20"/>
          <w:w w:val="105"/>
          <w:sz w:val="15"/>
        </w:rPr>
        <w:t>[2021], préc., pts 75-80, 89-94, 95.</w:t>
      </w:r>
    </w:p>
    <w:p>
      <w:pPr>
        <w:pStyle w:val="ListParagraph"/>
        <w:numPr>
          <w:ilvl w:val="0"/>
          <w:numId w:val="1"/>
        </w:numPr>
        <w:tabs>
          <w:tab w:pos="836" w:val="left" w:leader="none"/>
        </w:tabs>
        <w:spacing w:line="249" w:lineRule="auto" w:before="1" w:after="0"/>
        <w:ind w:left="340" w:right="55" w:firstLine="171"/>
        <w:jc w:val="both"/>
        <w:rPr>
          <w:sz w:val="15"/>
        </w:rPr>
      </w:pPr>
      <w:r>
        <w:rPr>
          <w:color w:val="231F20"/>
          <w:w w:val="105"/>
          <w:sz w:val="15"/>
        </w:rPr>
        <w:t>L’UNRWA dépend essentiellement de donations et est actuellement confrontée à un déficit</w:t>
      </w:r>
      <w:r>
        <w:rPr>
          <w:color w:val="231F20"/>
          <w:spacing w:val="40"/>
          <w:w w:val="105"/>
          <w:sz w:val="15"/>
        </w:rPr>
        <w:t> </w:t>
      </w:r>
      <w:r>
        <w:rPr>
          <w:color w:val="231F20"/>
          <w:w w:val="105"/>
          <w:sz w:val="15"/>
        </w:rPr>
        <w:t>sans précédent de fonds nécessaires pour fournir ses services essentiels (UNRWA, </w:t>
      </w:r>
      <w:r>
        <w:rPr>
          <w:color w:val="231F20"/>
          <w:sz w:val="15"/>
        </w:rPr>
        <w:t>« </w:t>
      </w:r>
      <w:r>
        <w:rPr>
          <w:color w:val="231F20"/>
          <w:w w:val="105"/>
          <w:sz w:val="15"/>
        </w:rPr>
        <w:t>À propos de</w:t>
      </w:r>
      <w:r>
        <w:rPr>
          <w:color w:val="231F20"/>
          <w:spacing w:val="40"/>
          <w:w w:val="105"/>
          <w:sz w:val="15"/>
        </w:rPr>
        <w:t> </w:t>
      </w:r>
      <w:r>
        <w:rPr>
          <w:color w:val="231F20"/>
          <w:w w:val="105"/>
          <w:sz w:val="15"/>
        </w:rPr>
        <w:t>nous </w:t>
      </w:r>
      <w:r>
        <w:rPr>
          <w:color w:val="231F20"/>
          <w:sz w:val="15"/>
        </w:rPr>
        <w:t>», </w:t>
      </w:r>
      <w:r>
        <w:rPr>
          <w:i/>
          <w:color w:val="231F20"/>
          <w:w w:val="105"/>
          <w:sz w:val="15"/>
        </w:rPr>
        <w:t>op. cit.</w:t>
      </w:r>
      <w:r>
        <w:rPr>
          <w:color w:val="231F20"/>
          <w:w w:val="105"/>
          <w:sz w:val="15"/>
        </w:rPr>
        <w:t>, p. 2).</w:t>
      </w:r>
    </w:p>
    <w:p>
      <w:pPr>
        <w:pStyle w:val="ListParagraph"/>
        <w:numPr>
          <w:ilvl w:val="0"/>
          <w:numId w:val="1"/>
        </w:numPr>
        <w:tabs>
          <w:tab w:pos="837" w:val="left" w:leader="none"/>
        </w:tabs>
        <w:spacing w:line="240" w:lineRule="auto" w:before="2" w:after="0"/>
        <w:ind w:left="837" w:right="0" w:hanging="325"/>
        <w:jc w:val="both"/>
        <w:rPr>
          <w:sz w:val="15"/>
        </w:rPr>
      </w:pPr>
      <w:r>
        <w:rPr>
          <w:color w:val="231F20"/>
          <w:w w:val="105"/>
          <w:sz w:val="15"/>
        </w:rPr>
        <w:t>Court</w:t>
      </w:r>
      <w:r>
        <w:rPr>
          <w:color w:val="231F20"/>
          <w:spacing w:val="-2"/>
          <w:w w:val="105"/>
          <w:sz w:val="15"/>
        </w:rPr>
        <w:t> </w:t>
      </w:r>
      <w:r>
        <w:rPr>
          <w:color w:val="231F20"/>
          <w:w w:val="105"/>
          <w:sz w:val="15"/>
        </w:rPr>
        <w:t>of</w:t>
      </w:r>
      <w:r>
        <w:rPr>
          <w:color w:val="231F20"/>
          <w:spacing w:val="-2"/>
          <w:w w:val="105"/>
          <w:sz w:val="15"/>
        </w:rPr>
        <w:t> </w:t>
      </w:r>
      <w:r>
        <w:rPr>
          <w:color w:val="231F20"/>
          <w:w w:val="105"/>
          <w:sz w:val="15"/>
        </w:rPr>
        <w:t>Appeal</w:t>
      </w:r>
      <w:r>
        <w:rPr>
          <w:color w:val="231F20"/>
          <w:spacing w:val="-2"/>
          <w:w w:val="105"/>
          <w:sz w:val="15"/>
        </w:rPr>
        <w:t> </w:t>
      </w:r>
      <w:r>
        <w:rPr>
          <w:color w:val="231F20"/>
          <w:w w:val="105"/>
          <w:sz w:val="15"/>
        </w:rPr>
        <w:t>(UK),</w:t>
      </w:r>
      <w:r>
        <w:rPr>
          <w:color w:val="231F20"/>
          <w:spacing w:val="-2"/>
          <w:w w:val="105"/>
          <w:sz w:val="15"/>
        </w:rPr>
        <w:t> </w:t>
      </w:r>
      <w:r>
        <w:rPr>
          <w:i/>
          <w:color w:val="231F20"/>
          <w:w w:val="105"/>
          <w:sz w:val="15"/>
        </w:rPr>
        <w:t>Turani</w:t>
      </w:r>
      <w:r>
        <w:rPr>
          <w:i/>
          <w:color w:val="231F20"/>
          <w:spacing w:val="3"/>
          <w:w w:val="105"/>
          <w:sz w:val="15"/>
        </w:rPr>
        <w:t> </w:t>
      </w:r>
      <w:r>
        <w:rPr>
          <w:i/>
          <w:color w:val="231F20"/>
          <w:w w:val="105"/>
          <w:sz w:val="15"/>
        </w:rPr>
        <w:t>and</w:t>
      </w:r>
      <w:r>
        <w:rPr>
          <w:i/>
          <w:color w:val="231F20"/>
          <w:spacing w:val="3"/>
          <w:w w:val="105"/>
          <w:sz w:val="15"/>
        </w:rPr>
        <w:t> </w:t>
      </w:r>
      <w:r>
        <w:rPr>
          <w:i/>
          <w:color w:val="231F20"/>
          <w:w w:val="105"/>
          <w:sz w:val="15"/>
        </w:rPr>
        <w:t>Marouf</w:t>
      </w:r>
      <w:r>
        <w:rPr>
          <w:i/>
          <w:color w:val="231F20"/>
          <w:spacing w:val="-2"/>
          <w:w w:val="105"/>
          <w:sz w:val="15"/>
        </w:rPr>
        <w:t> </w:t>
      </w:r>
      <w:r>
        <w:rPr>
          <w:color w:val="231F20"/>
          <w:w w:val="105"/>
          <w:sz w:val="15"/>
        </w:rPr>
        <w:t>[2021],</w:t>
      </w:r>
      <w:r>
        <w:rPr>
          <w:color w:val="231F20"/>
          <w:spacing w:val="-1"/>
          <w:w w:val="105"/>
          <w:sz w:val="15"/>
        </w:rPr>
        <w:t> </w:t>
      </w:r>
      <w:r>
        <w:rPr>
          <w:color w:val="231F20"/>
          <w:w w:val="105"/>
          <w:sz w:val="15"/>
        </w:rPr>
        <w:t>préc.,</w:t>
      </w:r>
      <w:r>
        <w:rPr>
          <w:color w:val="231F20"/>
          <w:spacing w:val="-2"/>
          <w:w w:val="105"/>
          <w:sz w:val="15"/>
        </w:rPr>
        <w:t> </w:t>
      </w:r>
      <w:r>
        <w:rPr>
          <w:color w:val="231F20"/>
          <w:w w:val="105"/>
          <w:sz w:val="15"/>
        </w:rPr>
        <w:t>§</w:t>
      </w:r>
      <w:r>
        <w:rPr>
          <w:color w:val="231F20"/>
          <w:spacing w:val="-2"/>
          <w:w w:val="105"/>
          <w:sz w:val="15"/>
        </w:rPr>
        <w:t> </w:t>
      </w:r>
      <w:r>
        <w:rPr>
          <w:color w:val="231F20"/>
          <w:spacing w:val="-5"/>
          <w:w w:val="105"/>
          <w:sz w:val="15"/>
        </w:rPr>
        <w:t>74.</w:t>
      </w:r>
    </w:p>
    <w:p>
      <w:pPr>
        <w:pStyle w:val="ListParagraph"/>
        <w:numPr>
          <w:ilvl w:val="0"/>
          <w:numId w:val="1"/>
        </w:numPr>
        <w:tabs>
          <w:tab w:pos="837" w:val="left" w:leader="none"/>
        </w:tabs>
        <w:spacing w:line="249" w:lineRule="auto" w:before="7" w:after="0"/>
        <w:ind w:left="341" w:right="54" w:firstLine="171"/>
        <w:jc w:val="both"/>
        <w:rPr>
          <w:sz w:val="15"/>
        </w:rPr>
      </w:pPr>
      <w:r>
        <w:rPr>
          <w:color w:val="231F20"/>
          <w:w w:val="110"/>
          <w:sz w:val="15"/>
        </w:rPr>
        <w:t>Ces</w:t>
      </w:r>
      <w:r>
        <w:rPr>
          <w:color w:val="231F20"/>
          <w:spacing w:val="-11"/>
          <w:w w:val="110"/>
          <w:sz w:val="15"/>
        </w:rPr>
        <w:t> </w:t>
      </w:r>
      <w:r>
        <w:rPr>
          <w:color w:val="231F20"/>
          <w:w w:val="110"/>
          <w:sz w:val="15"/>
        </w:rPr>
        <w:t>services</w:t>
      </w:r>
      <w:r>
        <w:rPr>
          <w:color w:val="231F20"/>
          <w:spacing w:val="-10"/>
          <w:w w:val="110"/>
          <w:sz w:val="15"/>
        </w:rPr>
        <w:t> </w:t>
      </w:r>
      <w:r>
        <w:rPr>
          <w:color w:val="231F20"/>
          <w:w w:val="110"/>
          <w:sz w:val="15"/>
        </w:rPr>
        <w:t>comprennent</w:t>
      </w:r>
      <w:r>
        <w:rPr>
          <w:color w:val="231F20"/>
          <w:spacing w:val="-10"/>
          <w:w w:val="110"/>
          <w:sz w:val="15"/>
        </w:rPr>
        <w:t> </w:t>
      </w:r>
      <w:r>
        <w:rPr>
          <w:color w:val="231F20"/>
          <w:w w:val="110"/>
          <w:sz w:val="15"/>
        </w:rPr>
        <w:t>l’éducation,</w:t>
      </w:r>
      <w:r>
        <w:rPr>
          <w:color w:val="231F20"/>
          <w:spacing w:val="-11"/>
          <w:w w:val="110"/>
          <w:sz w:val="15"/>
        </w:rPr>
        <w:t> </w:t>
      </w:r>
      <w:r>
        <w:rPr>
          <w:color w:val="231F20"/>
          <w:w w:val="110"/>
          <w:sz w:val="15"/>
        </w:rPr>
        <w:t>les</w:t>
      </w:r>
      <w:r>
        <w:rPr>
          <w:color w:val="231F20"/>
          <w:spacing w:val="-10"/>
          <w:w w:val="110"/>
          <w:sz w:val="15"/>
        </w:rPr>
        <w:t> </w:t>
      </w:r>
      <w:r>
        <w:rPr>
          <w:color w:val="231F20"/>
          <w:w w:val="110"/>
          <w:sz w:val="15"/>
        </w:rPr>
        <w:t>soins</w:t>
      </w:r>
      <w:r>
        <w:rPr>
          <w:color w:val="231F20"/>
          <w:spacing w:val="-10"/>
          <w:w w:val="110"/>
          <w:sz w:val="15"/>
        </w:rPr>
        <w:t> </w:t>
      </w:r>
      <w:r>
        <w:rPr>
          <w:color w:val="231F20"/>
          <w:w w:val="110"/>
          <w:sz w:val="15"/>
        </w:rPr>
        <w:t>de</w:t>
      </w:r>
      <w:r>
        <w:rPr>
          <w:color w:val="231F20"/>
          <w:spacing w:val="-11"/>
          <w:w w:val="110"/>
          <w:sz w:val="15"/>
        </w:rPr>
        <w:t> </w:t>
      </w:r>
      <w:r>
        <w:rPr>
          <w:color w:val="231F20"/>
          <w:w w:val="110"/>
          <w:sz w:val="15"/>
        </w:rPr>
        <w:t>santé,</w:t>
      </w:r>
      <w:r>
        <w:rPr>
          <w:color w:val="231F20"/>
          <w:spacing w:val="-10"/>
          <w:w w:val="110"/>
          <w:sz w:val="15"/>
        </w:rPr>
        <w:t> </w:t>
      </w:r>
      <w:r>
        <w:rPr>
          <w:color w:val="231F20"/>
          <w:w w:val="110"/>
          <w:sz w:val="15"/>
        </w:rPr>
        <w:t>les</w:t>
      </w:r>
      <w:r>
        <w:rPr>
          <w:color w:val="231F20"/>
          <w:spacing w:val="-10"/>
          <w:w w:val="110"/>
          <w:sz w:val="15"/>
        </w:rPr>
        <w:t> </w:t>
      </w:r>
      <w:r>
        <w:rPr>
          <w:color w:val="231F20"/>
          <w:w w:val="110"/>
          <w:sz w:val="15"/>
        </w:rPr>
        <w:t>secours</w:t>
      </w:r>
      <w:r>
        <w:rPr>
          <w:color w:val="231F20"/>
          <w:spacing w:val="-11"/>
          <w:w w:val="110"/>
          <w:sz w:val="15"/>
        </w:rPr>
        <w:t> </w:t>
      </w:r>
      <w:r>
        <w:rPr>
          <w:color w:val="231F20"/>
          <w:w w:val="110"/>
          <w:sz w:val="15"/>
        </w:rPr>
        <w:t>et</w:t>
      </w:r>
      <w:r>
        <w:rPr>
          <w:color w:val="231F20"/>
          <w:spacing w:val="-10"/>
          <w:w w:val="110"/>
          <w:sz w:val="15"/>
        </w:rPr>
        <w:t> </w:t>
      </w:r>
      <w:r>
        <w:rPr>
          <w:color w:val="231F20"/>
          <w:w w:val="110"/>
          <w:sz w:val="15"/>
        </w:rPr>
        <w:t>les</w:t>
      </w:r>
      <w:r>
        <w:rPr>
          <w:color w:val="231F20"/>
          <w:spacing w:val="-10"/>
          <w:w w:val="110"/>
          <w:sz w:val="15"/>
        </w:rPr>
        <w:t> </w:t>
      </w:r>
      <w:r>
        <w:rPr>
          <w:color w:val="231F20"/>
          <w:w w:val="110"/>
          <w:sz w:val="15"/>
        </w:rPr>
        <w:t>services</w:t>
      </w:r>
      <w:r>
        <w:rPr>
          <w:color w:val="231F20"/>
          <w:spacing w:val="-11"/>
          <w:w w:val="110"/>
          <w:sz w:val="15"/>
        </w:rPr>
        <w:t> </w:t>
      </w:r>
      <w:r>
        <w:rPr>
          <w:color w:val="231F20"/>
          <w:w w:val="110"/>
          <w:sz w:val="15"/>
        </w:rPr>
        <w:t>d’assis- tance à la communauté, l’infrastructure et l’amélioration des camps, la microfinance (prêts </w:t>
      </w:r>
      <w:r>
        <w:rPr>
          <w:color w:val="231F20"/>
          <w:w w:val="110"/>
          <w:sz w:val="15"/>
        </w:rPr>
        <w:t>pour projets</w:t>
      </w:r>
      <w:r>
        <w:rPr>
          <w:color w:val="231F20"/>
          <w:spacing w:val="-10"/>
          <w:w w:val="110"/>
          <w:sz w:val="15"/>
        </w:rPr>
        <w:t> </w:t>
      </w:r>
      <w:r>
        <w:rPr>
          <w:color w:val="231F20"/>
          <w:w w:val="110"/>
          <w:sz w:val="15"/>
        </w:rPr>
        <w:t>économiques)</w:t>
      </w:r>
      <w:r>
        <w:rPr>
          <w:color w:val="231F20"/>
          <w:spacing w:val="-10"/>
          <w:w w:val="110"/>
          <w:sz w:val="15"/>
        </w:rPr>
        <w:t> </w:t>
      </w:r>
      <w:r>
        <w:rPr>
          <w:color w:val="231F20"/>
          <w:w w:val="110"/>
          <w:sz w:val="15"/>
        </w:rPr>
        <w:t>et</w:t>
      </w:r>
      <w:r>
        <w:rPr>
          <w:color w:val="231F20"/>
          <w:spacing w:val="-10"/>
          <w:w w:val="110"/>
          <w:sz w:val="15"/>
        </w:rPr>
        <w:t> </w:t>
      </w:r>
      <w:r>
        <w:rPr>
          <w:color w:val="231F20"/>
          <w:w w:val="110"/>
          <w:sz w:val="15"/>
        </w:rPr>
        <w:t>l’intervention</w:t>
      </w:r>
      <w:r>
        <w:rPr>
          <w:color w:val="231F20"/>
          <w:spacing w:val="-10"/>
          <w:w w:val="110"/>
          <w:sz w:val="15"/>
        </w:rPr>
        <w:t> </w:t>
      </w:r>
      <w:r>
        <w:rPr>
          <w:color w:val="231F20"/>
          <w:w w:val="110"/>
          <w:sz w:val="15"/>
        </w:rPr>
        <w:t>d’urgence,</w:t>
      </w:r>
      <w:r>
        <w:rPr>
          <w:color w:val="231F20"/>
          <w:spacing w:val="-10"/>
          <w:w w:val="110"/>
          <w:sz w:val="15"/>
        </w:rPr>
        <w:t> </w:t>
      </w:r>
      <w:r>
        <w:rPr>
          <w:color w:val="231F20"/>
          <w:w w:val="110"/>
          <w:sz w:val="15"/>
        </w:rPr>
        <w:t>y</w:t>
      </w:r>
      <w:r>
        <w:rPr>
          <w:color w:val="231F20"/>
          <w:spacing w:val="-10"/>
          <w:w w:val="110"/>
          <w:sz w:val="15"/>
        </w:rPr>
        <w:t> </w:t>
      </w:r>
      <w:r>
        <w:rPr>
          <w:color w:val="231F20"/>
          <w:w w:val="110"/>
          <w:sz w:val="15"/>
        </w:rPr>
        <w:t>compris</w:t>
      </w:r>
      <w:r>
        <w:rPr>
          <w:color w:val="231F20"/>
          <w:spacing w:val="-10"/>
          <w:w w:val="110"/>
          <w:sz w:val="15"/>
        </w:rPr>
        <w:t> </w:t>
      </w:r>
      <w:r>
        <w:rPr>
          <w:color w:val="231F20"/>
          <w:w w:val="110"/>
          <w:sz w:val="15"/>
        </w:rPr>
        <w:t>en</w:t>
      </w:r>
      <w:r>
        <w:rPr>
          <w:color w:val="231F20"/>
          <w:spacing w:val="-10"/>
          <w:w w:val="110"/>
          <w:sz w:val="15"/>
        </w:rPr>
        <w:t> </w:t>
      </w:r>
      <w:r>
        <w:rPr>
          <w:color w:val="231F20"/>
          <w:w w:val="110"/>
          <w:sz w:val="15"/>
        </w:rPr>
        <w:t>période</w:t>
      </w:r>
      <w:r>
        <w:rPr>
          <w:color w:val="231F20"/>
          <w:spacing w:val="-10"/>
          <w:w w:val="110"/>
          <w:sz w:val="15"/>
        </w:rPr>
        <w:t> </w:t>
      </w:r>
      <w:r>
        <w:rPr>
          <w:color w:val="231F20"/>
          <w:w w:val="110"/>
          <w:sz w:val="15"/>
        </w:rPr>
        <w:t>de</w:t>
      </w:r>
      <w:r>
        <w:rPr>
          <w:color w:val="231F20"/>
          <w:spacing w:val="-10"/>
          <w:w w:val="110"/>
          <w:sz w:val="15"/>
        </w:rPr>
        <w:t> </w:t>
      </w:r>
      <w:r>
        <w:rPr>
          <w:color w:val="231F20"/>
          <w:w w:val="110"/>
          <w:sz w:val="15"/>
        </w:rPr>
        <w:t>conflit</w:t>
      </w:r>
      <w:r>
        <w:rPr>
          <w:color w:val="231F20"/>
          <w:spacing w:val="-10"/>
          <w:w w:val="110"/>
          <w:sz w:val="15"/>
        </w:rPr>
        <w:t> </w:t>
      </w:r>
      <w:r>
        <w:rPr>
          <w:color w:val="231F20"/>
          <w:w w:val="110"/>
          <w:sz w:val="15"/>
        </w:rPr>
        <w:t>armé</w:t>
      </w:r>
      <w:r>
        <w:rPr>
          <w:color w:val="231F20"/>
          <w:spacing w:val="-10"/>
          <w:w w:val="110"/>
          <w:sz w:val="15"/>
        </w:rPr>
        <w:t> </w:t>
      </w:r>
      <w:r>
        <w:rPr>
          <w:color w:val="231F20"/>
          <w:w w:val="110"/>
          <w:sz w:val="15"/>
        </w:rPr>
        <w:t>(UNRWA,</w:t>
      </w:r>
    </w:p>
    <w:p>
      <w:pPr>
        <w:spacing w:before="2"/>
        <w:ind w:left="341" w:right="0" w:firstLine="0"/>
        <w:jc w:val="both"/>
        <w:rPr>
          <w:sz w:val="15"/>
        </w:rPr>
      </w:pPr>
      <w:r>
        <w:rPr>
          <w:color w:val="231F20"/>
          <w:sz w:val="15"/>
        </w:rPr>
        <w:t>«</w:t>
      </w:r>
      <w:r>
        <w:rPr>
          <w:color w:val="231F20"/>
          <w:spacing w:val="1"/>
          <w:sz w:val="15"/>
        </w:rPr>
        <w:t> </w:t>
      </w:r>
      <w:r>
        <w:rPr>
          <w:color w:val="231F20"/>
          <w:sz w:val="15"/>
        </w:rPr>
        <w:t>À</w:t>
      </w:r>
      <w:r>
        <w:rPr>
          <w:color w:val="231F20"/>
          <w:spacing w:val="2"/>
          <w:sz w:val="15"/>
        </w:rPr>
        <w:t> </w:t>
      </w:r>
      <w:r>
        <w:rPr>
          <w:color w:val="231F20"/>
          <w:sz w:val="15"/>
        </w:rPr>
        <w:t>propos</w:t>
      </w:r>
      <w:r>
        <w:rPr>
          <w:color w:val="231F20"/>
          <w:spacing w:val="2"/>
          <w:sz w:val="15"/>
        </w:rPr>
        <w:t> </w:t>
      </w:r>
      <w:r>
        <w:rPr>
          <w:color w:val="231F20"/>
          <w:sz w:val="15"/>
        </w:rPr>
        <w:t>de</w:t>
      </w:r>
      <w:r>
        <w:rPr>
          <w:color w:val="231F20"/>
          <w:spacing w:val="2"/>
          <w:sz w:val="15"/>
        </w:rPr>
        <w:t> </w:t>
      </w:r>
      <w:r>
        <w:rPr>
          <w:color w:val="231F20"/>
          <w:sz w:val="15"/>
        </w:rPr>
        <w:t>nous</w:t>
      </w:r>
      <w:r>
        <w:rPr>
          <w:color w:val="231F20"/>
          <w:spacing w:val="2"/>
          <w:sz w:val="15"/>
        </w:rPr>
        <w:t> </w:t>
      </w:r>
      <w:r>
        <w:rPr>
          <w:color w:val="231F20"/>
          <w:sz w:val="15"/>
        </w:rPr>
        <w:t>»,</w:t>
      </w:r>
      <w:r>
        <w:rPr>
          <w:color w:val="231F20"/>
          <w:spacing w:val="2"/>
          <w:sz w:val="15"/>
        </w:rPr>
        <w:t> </w:t>
      </w:r>
      <w:r>
        <w:rPr>
          <w:i/>
          <w:color w:val="231F20"/>
          <w:sz w:val="15"/>
        </w:rPr>
        <w:t>op.</w:t>
      </w:r>
      <w:r>
        <w:rPr>
          <w:i/>
          <w:color w:val="231F20"/>
          <w:spacing w:val="7"/>
          <w:sz w:val="15"/>
        </w:rPr>
        <w:t> </w:t>
      </w:r>
      <w:r>
        <w:rPr>
          <w:i/>
          <w:color w:val="231F20"/>
          <w:sz w:val="15"/>
        </w:rPr>
        <w:t>cit.</w:t>
      </w:r>
      <w:r>
        <w:rPr>
          <w:color w:val="231F20"/>
          <w:sz w:val="15"/>
        </w:rPr>
        <w:t>,</w:t>
      </w:r>
      <w:r>
        <w:rPr>
          <w:color w:val="231F20"/>
          <w:spacing w:val="2"/>
          <w:sz w:val="15"/>
        </w:rPr>
        <w:t> </w:t>
      </w:r>
      <w:r>
        <w:rPr>
          <w:color w:val="231F20"/>
          <w:sz w:val="15"/>
        </w:rPr>
        <w:t>p.</w:t>
      </w:r>
      <w:r>
        <w:rPr>
          <w:color w:val="231F20"/>
          <w:spacing w:val="2"/>
          <w:sz w:val="15"/>
        </w:rPr>
        <w:t> </w:t>
      </w:r>
      <w:r>
        <w:rPr>
          <w:color w:val="231F20"/>
          <w:spacing w:val="-5"/>
          <w:sz w:val="15"/>
        </w:rPr>
        <w:t>1).</w:t>
      </w:r>
    </w:p>
    <w:p>
      <w:pPr>
        <w:pStyle w:val="ListParagraph"/>
        <w:numPr>
          <w:ilvl w:val="0"/>
          <w:numId w:val="1"/>
        </w:numPr>
        <w:tabs>
          <w:tab w:pos="836" w:val="left" w:leader="none"/>
        </w:tabs>
        <w:spacing w:line="249" w:lineRule="auto" w:before="8" w:after="0"/>
        <w:ind w:left="340" w:right="55" w:firstLine="171"/>
        <w:jc w:val="both"/>
        <w:rPr>
          <w:sz w:val="15"/>
        </w:rPr>
      </w:pPr>
      <w:r>
        <w:rPr>
          <w:color w:val="231F20"/>
          <w:w w:val="110"/>
          <w:sz w:val="15"/>
        </w:rPr>
        <w:t>AGNU,</w:t>
      </w:r>
      <w:r>
        <w:rPr>
          <w:color w:val="231F20"/>
          <w:spacing w:val="-11"/>
          <w:w w:val="110"/>
          <w:sz w:val="15"/>
        </w:rPr>
        <w:t> </w:t>
      </w:r>
      <w:r>
        <w:rPr>
          <w:color w:val="231F20"/>
          <w:w w:val="110"/>
          <w:sz w:val="15"/>
        </w:rPr>
        <w:t>Résolution</w:t>
      </w:r>
      <w:r>
        <w:rPr>
          <w:color w:val="231F20"/>
          <w:spacing w:val="-10"/>
          <w:w w:val="110"/>
          <w:sz w:val="15"/>
        </w:rPr>
        <w:t> </w:t>
      </w:r>
      <w:r>
        <w:rPr>
          <w:color w:val="231F20"/>
          <w:w w:val="110"/>
          <w:sz w:val="15"/>
        </w:rPr>
        <w:t>n</w:t>
      </w:r>
      <w:r>
        <w:rPr>
          <w:color w:val="231F20"/>
          <w:w w:val="110"/>
          <w:position w:val="5"/>
          <w:sz w:val="9"/>
        </w:rPr>
        <w:t>o</w:t>
      </w:r>
      <w:r>
        <w:rPr>
          <w:color w:val="231F20"/>
          <w:spacing w:val="4"/>
          <w:w w:val="110"/>
          <w:position w:val="5"/>
          <w:sz w:val="9"/>
        </w:rPr>
        <w:t> </w:t>
      </w:r>
      <w:r>
        <w:rPr>
          <w:color w:val="231F20"/>
          <w:w w:val="110"/>
          <w:sz w:val="15"/>
        </w:rPr>
        <w:t>428</w:t>
      </w:r>
      <w:r>
        <w:rPr>
          <w:color w:val="231F20"/>
          <w:spacing w:val="-10"/>
          <w:w w:val="110"/>
          <w:sz w:val="15"/>
        </w:rPr>
        <w:t> </w:t>
      </w:r>
      <w:r>
        <w:rPr>
          <w:color w:val="231F20"/>
          <w:w w:val="110"/>
          <w:sz w:val="15"/>
        </w:rPr>
        <w:t>(V)</w:t>
      </w:r>
      <w:r>
        <w:rPr>
          <w:color w:val="231F20"/>
          <w:spacing w:val="-11"/>
          <w:w w:val="110"/>
          <w:sz w:val="15"/>
        </w:rPr>
        <w:t> </w:t>
      </w:r>
      <w:r>
        <w:rPr>
          <w:color w:val="231F20"/>
          <w:w w:val="110"/>
          <w:sz w:val="15"/>
        </w:rPr>
        <w:t>–</w:t>
      </w:r>
      <w:r>
        <w:rPr>
          <w:color w:val="231F20"/>
          <w:spacing w:val="-10"/>
          <w:w w:val="110"/>
          <w:sz w:val="15"/>
        </w:rPr>
        <w:t> </w:t>
      </w:r>
      <w:r>
        <w:rPr>
          <w:color w:val="231F20"/>
          <w:w w:val="110"/>
          <w:sz w:val="15"/>
        </w:rPr>
        <w:t>Statut</w:t>
      </w:r>
      <w:r>
        <w:rPr>
          <w:color w:val="231F20"/>
          <w:spacing w:val="-10"/>
          <w:w w:val="110"/>
          <w:sz w:val="15"/>
        </w:rPr>
        <w:t> </w:t>
      </w:r>
      <w:r>
        <w:rPr>
          <w:color w:val="231F20"/>
          <w:w w:val="110"/>
          <w:sz w:val="15"/>
        </w:rPr>
        <w:t>de</w:t>
      </w:r>
      <w:r>
        <w:rPr>
          <w:color w:val="231F20"/>
          <w:spacing w:val="-11"/>
          <w:w w:val="110"/>
          <w:sz w:val="15"/>
        </w:rPr>
        <w:t> </w:t>
      </w:r>
      <w:r>
        <w:rPr>
          <w:color w:val="231F20"/>
          <w:w w:val="110"/>
          <w:sz w:val="15"/>
        </w:rPr>
        <w:t>l’UNHCR,</w:t>
      </w:r>
      <w:r>
        <w:rPr>
          <w:color w:val="231F20"/>
          <w:spacing w:val="-10"/>
          <w:w w:val="110"/>
          <w:sz w:val="15"/>
        </w:rPr>
        <w:t> </w:t>
      </w:r>
      <w:r>
        <w:rPr>
          <w:i/>
          <w:color w:val="231F20"/>
          <w:w w:val="110"/>
          <w:sz w:val="15"/>
        </w:rPr>
        <w:t>op.</w:t>
      </w:r>
      <w:r>
        <w:rPr>
          <w:i/>
          <w:color w:val="231F20"/>
          <w:spacing w:val="-6"/>
          <w:w w:val="110"/>
          <w:sz w:val="15"/>
        </w:rPr>
        <w:t> </w:t>
      </w:r>
      <w:r>
        <w:rPr>
          <w:i/>
          <w:color w:val="231F20"/>
          <w:w w:val="110"/>
          <w:sz w:val="15"/>
        </w:rPr>
        <w:t>cit.</w:t>
      </w:r>
      <w:r>
        <w:rPr>
          <w:color w:val="231F20"/>
          <w:w w:val="110"/>
          <w:sz w:val="15"/>
        </w:rPr>
        <w:t>,</w:t>
      </w:r>
      <w:r>
        <w:rPr>
          <w:color w:val="231F20"/>
          <w:spacing w:val="-11"/>
          <w:w w:val="110"/>
          <w:sz w:val="15"/>
        </w:rPr>
        <w:t> </w:t>
      </w:r>
      <w:r>
        <w:rPr>
          <w:color w:val="231F20"/>
          <w:sz w:val="15"/>
        </w:rPr>
        <w:t>§</w:t>
      </w:r>
      <w:r>
        <w:rPr>
          <w:color w:val="231F20"/>
          <w:spacing w:val="-6"/>
          <w:sz w:val="15"/>
        </w:rPr>
        <w:t> </w:t>
      </w:r>
      <w:r>
        <w:rPr>
          <w:color w:val="231F20"/>
          <w:w w:val="110"/>
          <w:sz w:val="15"/>
        </w:rPr>
        <w:t>1</w:t>
      </w:r>
      <w:r>
        <w:rPr>
          <w:color w:val="231F20"/>
          <w:spacing w:val="-11"/>
          <w:w w:val="110"/>
          <w:sz w:val="15"/>
        </w:rPr>
        <w:t> </w:t>
      </w:r>
      <w:r>
        <w:rPr>
          <w:color w:val="231F20"/>
          <w:w w:val="110"/>
          <w:sz w:val="15"/>
        </w:rPr>
        <w:t>;</w:t>
      </w:r>
      <w:r>
        <w:rPr>
          <w:color w:val="231F20"/>
          <w:spacing w:val="-10"/>
          <w:w w:val="110"/>
          <w:sz w:val="15"/>
        </w:rPr>
        <w:t> </w:t>
      </w:r>
      <w:r>
        <w:rPr>
          <w:color w:val="231F20"/>
          <w:w w:val="110"/>
          <w:sz w:val="15"/>
        </w:rPr>
        <w:t>voy.</w:t>
      </w:r>
      <w:r>
        <w:rPr>
          <w:color w:val="231F20"/>
          <w:spacing w:val="-10"/>
          <w:w w:val="110"/>
          <w:sz w:val="15"/>
        </w:rPr>
        <w:t> </w:t>
      </w:r>
      <w:r>
        <w:rPr>
          <w:color w:val="231F20"/>
          <w:w w:val="110"/>
          <w:sz w:val="15"/>
        </w:rPr>
        <w:t>également</w:t>
      </w:r>
      <w:r>
        <w:rPr>
          <w:color w:val="231F20"/>
          <w:spacing w:val="-11"/>
          <w:w w:val="110"/>
          <w:sz w:val="15"/>
        </w:rPr>
        <w:t> </w:t>
      </w:r>
      <w:r>
        <w:rPr>
          <w:color w:val="231F20"/>
          <w:w w:val="110"/>
          <w:sz w:val="15"/>
        </w:rPr>
        <w:t>UNHCR Emergency</w:t>
      </w:r>
      <w:r>
        <w:rPr>
          <w:color w:val="231F20"/>
          <w:w w:val="110"/>
          <w:sz w:val="15"/>
        </w:rPr>
        <w:t> Handbook,</w:t>
      </w:r>
      <w:r>
        <w:rPr>
          <w:color w:val="231F20"/>
          <w:w w:val="110"/>
          <w:sz w:val="15"/>
        </w:rPr>
        <w:t> </w:t>
      </w:r>
      <w:r>
        <w:rPr>
          <w:color w:val="231F20"/>
          <w:sz w:val="15"/>
        </w:rPr>
        <w:t>« </w:t>
      </w:r>
      <w:r>
        <w:rPr>
          <w:color w:val="231F20"/>
          <w:w w:val="110"/>
          <w:sz w:val="15"/>
        </w:rPr>
        <w:t>Le</w:t>
      </w:r>
      <w:r>
        <w:rPr>
          <w:color w:val="231F20"/>
          <w:w w:val="110"/>
          <w:sz w:val="15"/>
        </w:rPr>
        <w:t> mandat</w:t>
      </w:r>
      <w:r>
        <w:rPr>
          <w:color w:val="231F20"/>
          <w:w w:val="110"/>
          <w:sz w:val="15"/>
        </w:rPr>
        <w:t> du</w:t>
      </w:r>
      <w:r>
        <w:rPr>
          <w:color w:val="231F20"/>
          <w:w w:val="110"/>
          <w:sz w:val="15"/>
        </w:rPr>
        <w:t> Haut-Commissariat</w:t>
      </w:r>
      <w:r>
        <w:rPr>
          <w:color w:val="231F20"/>
          <w:w w:val="110"/>
          <w:sz w:val="15"/>
        </w:rPr>
        <w:t> des</w:t>
      </w:r>
      <w:r>
        <w:rPr>
          <w:color w:val="231F20"/>
          <w:w w:val="110"/>
          <w:sz w:val="15"/>
        </w:rPr>
        <w:t> Nations</w:t>
      </w:r>
      <w:r>
        <w:rPr>
          <w:color w:val="231F20"/>
          <w:w w:val="110"/>
          <w:sz w:val="15"/>
        </w:rPr>
        <w:t> Unies</w:t>
      </w:r>
      <w:r>
        <w:rPr>
          <w:color w:val="231F20"/>
          <w:w w:val="110"/>
          <w:sz w:val="15"/>
        </w:rPr>
        <w:t> pour</w:t>
      </w:r>
      <w:r>
        <w:rPr>
          <w:color w:val="231F20"/>
          <w:w w:val="110"/>
          <w:sz w:val="15"/>
        </w:rPr>
        <w:t> les</w:t>
      </w:r>
      <w:r>
        <w:rPr>
          <w:color w:val="231F20"/>
          <w:w w:val="110"/>
          <w:sz w:val="15"/>
        </w:rPr>
        <w:t> réfugiés envers</w:t>
      </w:r>
      <w:r>
        <w:rPr>
          <w:color w:val="231F20"/>
          <w:spacing w:val="-2"/>
          <w:w w:val="110"/>
          <w:sz w:val="15"/>
        </w:rPr>
        <w:t> </w:t>
      </w:r>
      <w:r>
        <w:rPr>
          <w:color w:val="231F20"/>
          <w:w w:val="110"/>
          <w:sz w:val="15"/>
        </w:rPr>
        <w:t>les</w:t>
      </w:r>
      <w:r>
        <w:rPr>
          <w:color w:val="231F20"/>
          <w:spacing w:val="-2"/>
          <w:w w:val="110"/>
          <w:sz w:val="15"/>
        </w:rPr>
        <w:t> </w:t>
      </w:r>
      <w:r>
        <w:rPr>
          <w:color w:val="231F20"/>
          <w:w w:val="110"/>
          <w:sz w:val="15"/>
        </w:rPr>
        <w:t>réfugiés</w:t>
      </w:r>
      <w:r>
        <w:rPr>
          <w:color w:val="231F20"/>
          <w:spacing w:val="-2"/>
          <w:w w:val="110"/>
          <w:sz w:val="15"/>
        </w:rPr>
        <w:t> </w:t>
      </w:r>
      <w:r>
        <w:rPr>
          <w:color w:val="231F20"/>
          <w:w w:val="110"/>
          <w:sz w:val="15"/>
        </w:rPr>
        <w:t>et</w:t>
      </w:r>
      <w:r>
        <w:rPr>
          <w:color w:val="231F20"/>
          <w:spacing w:val="-2"/>
          <w:w w:val="110"/>
          <w:sz w:val="15"/>
        </w:rPr>
        <w:t> </w:t>
      </w:r>
      <w:r>
        <w:rPr>
          <w:color w:val="231F20"/>
          <w:w w:val="110"/>
          <w:sz w:val="15"/>
        </w:rPr>
        <w:t>apatrides</w:t>
      </w:r>
      <w:r>
        <w:rPr>
          <w:color w:val="231F20"/>
          <w:spacing w:val="-2"/>
          <w:w w:val="110"/>
          <w:sz w:val="15"/>
        </w:rPr>
        <w:t> </w:t>
      </w:r>
      <w:r>
        <w:rPr>
          <w:color w:val="231F20"/>
          <w:w w:val="110"/>
          <w:sz w:val="15"/>
        </w:rPr>
        <w:t>et</w:t>
      </w:r>
      <w:r>
        <w:rPr>
          <w:color w:val="231F20"/>
          <w:spacing w:val="-2"/>
          <w:w w:val="110"/>
          <w:sz w:val="15"/>
        </w:rPr>
        <w:t> </w:t>
      </w:r>
      <w:r>
        <w:rPr>
          <w:color w:val="231F20"/>
          <w:w w:val="110"/>
          <w:sz w:val="15"/>
        </w:rPr>
        <w:t>son</w:t>
      </w:r>
      <w:r>
        <w:rPr>
          <w:color w:val="231F20"/>
          <w:spacing w:val="-2"/>
          <w:w w:val="110"/>
          <w:sz w:val="15"/>
        </w:rPr>
        <w:t> </w:t>
      </w:r>
      <w:r>
        <w:rPr>
          <w:color w:val="231F20"/>
          <w:w w:val="110"/>
          <w:sz w:val="15"/>
        </w:rPr>
        <w:t>rôle</w:t>
      </w:r>
      <w:r>
        <w:rPr>
          <w:color w:val="231F20"/>
          <w:spacing w:val="-2"/>
          <w:w w:val="110"/>
          <w:sz w:val="15"/>
        </w:rPr>
        <w:t> </w:t>
      </w:r>
      <w:r>
        <w:rPr>
          <w:color w:val="231F20"/>
          <w:w w:val="110"/>
          <w:sz w:val="15"/>
        </w:rPr>
        <w:t>dans</w:t>
      </w:r>
      <w:r>
        <w:rPr>
          <w:color w:val="231F20"/>
          <w:spacing w:val="-2"/>
          <w:w w:val="110"/>
          <w:sz w:val="15"/>
        </w:rPr>
        <w:t> </w:t>
      </w:r>
      <w:r>
        <w:rPr>
          <w:color w:val="231F20"/>
          <w:w w:val="110"/>
          <w:sz w:val="15"/>
        </w:rPr>
        <w:t>les</w:t>
      </w:r>
      <w:r>
        <w:rPr>
          <w:color w:val="231F20"/>
          <w:spacing w:val="-2"/>
          <w:w w:val="110"/>
          <w:sz w:val="15"/>
        </w:rPr>
        <w:t> </w:t>
      </w:r>
      <w:r>
        <w:rPr>
          <w:color w:val="231F20"/>
          <w:w w:val="110"/>
          <w:sz w:val="15"/>
        </w:rPr>
        <w:t>situations</w:t>
      </w:r>
      <w:r>
        <w:rPr>
          <w:color w:val="231F20"/>
          <w:spacing w:val="-2"/>
          <w:w w:val="110"/>
          <w:sz w:val="15"/>
        </w:rPr>
        <w:t> </w:t>
      </w:r>
      <w:r>
        <w:rPr>
          <w:color w:val="231F20"/>
          <w:w w:val="110"/>
          <w:sz w:val="15"/>
        </w:rPr>
        <w:t>impliquant</w:t>
      </w:r>
      <w:r>
        <w:rPr>
          <w:color w:val="231F20"/>
          <w:spacing w:val="-2"/>
          <w:w w:val="110"/>
          <w:sz w:val="15"/>
        </w:rPr>
        <w:t> </w:t>
      </w:r>
      <w:r>
        <w:rPr>
          <w:color w:val="231F20"/>
          <w:w w:val="110"/>
          <w:sz w:val="15"/>
        </w:rPr>
        <w:t>des</w:t>
      </w:r>
      <w:r>
        <w:rPr>
          <w:color w:val="231F20"/>
          <w:spacing w:val="-2"/>
          <w:w w:val="110"/>
          <w:sz w:val="15"/>
        </w:rPr>
        <w:t> </w:t>
      </w:r>
      <w:r>
        <w:rPr>
          <w:color w:val="231F20"/>
          <w:w w:val="110"/>
          <w:sz w:val="15"/>
        </w:rPr>
        <w:t>personnes</w:t>
      </w:r>
      <w:r>
        <w:rPr>
          <w:color w:val="231F20"/>
          <w:spacing w:val="-2"/>
          <w:w w:val="110"/>
          <w:sz w:val="15"/>
        </w:rPr>
        <w:t> </w:t>
      </w:r>
      <w:r>
        <w:rPr>
          <w:color w:val="231F20"/>
          <w:w w:val="110"/>
          <w:sz w:val="15"/>
        </w:rPr>
        <w:t>déplacées à l’intérieur de leur propre pays </w:t>
      </w:r>
      <w:r>
        <w:rPr>
          <w:color w:val="231F20"/>
          <w:sz w:val="15"/>
        </w:rPr>
        <w:t>», </w:t>
      </w:r>
      <w:r>
        <w:rPr>
          <w:color w:val="231F20"/>
          <w:w w:val="110"/>
          <w:sz w:val="15"/>
        </w:rPr>
        <w:t>disponible sur : </w:t>
      </w:r>
      <w:r>
        <w:rPr>
          <w:color w:val="231F20"/>
          <w:w w:val="110"/>
          <w:sz w:val="15"/>
        </w:rPr>
        <w:t>https://emergency.unhcr.org/fr/protection/ </w:t>
      </w:r>
      <w:r>
        <w:rPr>
          <w:color w:val="231F20"/>
          <w:spacing w:val="-2"/>
          <w:sz w:val="15"/>
        </w:rPr>
        <w:t>cadre-juridique/le-mandat-du-haut-commissariat-des-nations-unies-pour-les-r%C3%A9fu-</w:t>
      </w:r>
      <w:r>
        <w:rPr>
          <w:color w:val="231F20"/>
          <w:spacing w:val="80"/>
          <w:w w:val="110"/>
          <w:sz w:val="15"/>
        </w:rPr>
        <w:t>   </w:t>
      </w:r>
      <w:r>
        <w:rPr>
          <w:color w:val="231F20"/>
          <w:spacing w:val="-2"/>
          <w:w w:val="110"/>
          <w:sz w:val="15"/>
        </w:rPr>
        <w:t>gi%C3%A9s-envers-les-r%C3%A9fugi%C3%A9s-et-les, consulté le 9 septembre 2024.</w:t>
      </w:r>
    </w:p>
    <w:p>
      <w:pPr>
        <w:pStyle w:val="ListParagraph"/>
        <w:spacing w:after="0" w:line="249" w:lineRule="auto"/>
        <w:jc w:val="both"/>
        <w:rPr>
          <w:sz w:val="15"/>
        </w:rPr>
        <w:sectPr>
          <w:pgSz w:w="9080" w:h="13610"/>
          <w:pgMar w:header="0" w:footer="320" w:top="1560" w:bottom="520" w:left="1133" w:right="1133"/>
        </w:sectPr>
      </w:pPr>
    </w:p>
    <w:p>
      <w:pPr>
        <w:pStyle w:val="BodyText"/>
        <w:spacing w:line="256" w:lineRule="auto" w:before="130"/>
        <w:ind w:left="57" w:right="335"/>
      </w:pPr>
      <w:r>
        <w:rPr>
          <w:color w:val="231F20"/>
          <w:w w:val="110"/>
        </w:rPr>
        <w:t>États-Unis</w:t>
      </w:r>
      <w:r>
        <w:rPr>
          <w:color w:val="231F20"/>
          <w:spacing w:val="-14"/>
          <w:w w:val="110"/>
        </w:rPr>
        <w:t> </w:t>
      </w:r>
      <w:r>
        <w:rPr>
          <w:color w:val="231F20"/>
          <w:w w:val="110"/>
        </w:rPr>
        <w:t>(95))</w:t>
      </w:r>
      <w:r>
        <w:rPr>
          <w:color w:val="231F20"/>
          <w:spacing w:val="-11"/>
          <w:w w:val="110"/>
        </w:rPr>
        <w:t> </w:t>
      </w:r>
      <w:r>
        <w:rPr>
          <w:color w:val="231F20"/>
          <w:w w:val="110"/>
        </w:rPr>
        <w:t>permettent</w:t>
      </w:r>
      <w:r>
        <w:rPr>
          <w:color w:val="231F20"/>
          <w:spacing w:val="-6"/>
          <w:w w:val="110"/>
        </w:rPr>
        <w:t> </w:t>
      </w:r>
      <w:r>
        <w:rPr>
          <w:color w:val="231F20"/>
          <w:w w:val="110"/>
        </w:rPr>
        <w:t>aux</w:t>
      </w:r>
      <w:r>
        <w:rPr>
          <w:color w:val="231F20"/>
          <w:spacing w:val="-6"/>
          <w:w w:val="110"/>
        </w:rPr>
        <w:t> </w:t>
      </w:r>
      <w:r>
        <w:rPr>
          <w:color w:val="231F20"/>
          <w:w w:val="110"/>
        </w:rPr>
        <w:t>ONG</w:t>
      </w:r>
      <w:r>
        <w:rPr>
          <w:color w:val="231F20"/>
          <w:spacing w:val="-6"/>
          <w:w w:val="110"/>
        </w:rPr>
        <w:t> </w:t>
      </w:r>
      <w:r>
        <w:rPr>
          <w:color w:val="231F20"/>
          <w:w w:val="110"/>
        </w:rPr>
        <w:t>de</w:t>
      </w:r>
      <w:r>
        <w:rPr>
          <w:color w:val="231F20"/>
          <w:spacing w:val="-6"/>
          <w:w w:val="110"/>
        </w:rPr>
        <w:t> </w:t>
      </w:r>
      <w:r>
        <w:rPr>
          <w:color w:val="231F20"/>
          <w:w w:val="110"/>
        </w:rPr>
        <w:t>procéder</w:t>
      </w:r>
      <w:r>
        <w:rPr>
          <w:color w:val="231F20"/>
          <w:spacing w:val="-6"/>
          <w:w w:val="110"/>
        </w:rPr>
        <w:t> </w:t>
      </w:r>
      <w:r>
        <w:rPr>
          <w:color w:val="231F20"/>
          <w:w w:val="110"/>
        </w:rPr>
        <w:t>à</w:t>
      </w:r>
      <w:r>
        <w:rPr>
          <w:color w:val="231F20"/>
          <w:spacing w:val="-6"/>
          <w:w w:val="110"/>
        </w:rPr>
        <w:t> </w:t>
      </w:r>
      <w:r>
        <w:rPr>
          <w:color w:val="231F20"/>
          <w:w w:val="110"/>
        </w:rPr>
        <w:t>des</w:t>
      </w:r>
      <w:r>
        <w:rPr>
          <w:color w:val="231F20"/>
          <w:spacing w:val="-6"/>
          <w:w w:val="110"/>
        </w:rPr>
        <w:t> </w:t>
      </w:r>
      <w:r>
        <w:rPr>
          <w:color w:val="231F20"/>
          <w:w w:val="110"/>
        </w:rPr>
        <w:t>renvois</w:t>
      </w:r>
      <w:r>
        <w:rPr>
          <w:color w:val="231F20"/>
          <w:spacing w:val="-6"/>
          <w:w w:val="110"/>
        </w:rPr>
        <w:t> </w:t>
      </w:r>
      <w:r>
        <w:rPr>
          <w:color w:val="231F20"/>
          <w:w w:val="110"/>
        </w:rPr>
        <w:t>en</w:t>
      </w:r>
      <w:r>
        <w:rPr>
          <w:color w:val="231F20"/>
          <w:spacing w:val="-6"/>
          <w:w w:val="110"/>
        </w:rPr>
        <w:t> </w:t>
      </w:r>
      <w:r>
        <w:rPr>
          <w:color w:val="231F20"/>
          <w:w w:val="110"/>
        </w:rPr>
        <w:t>vue</w:t>
      </w:r>
      <w:r>
        <w:rPr>
          <w:color w:val="231F20"/>
          <w:spacing w:val="-6"/>
          <w:w w:val="110"/>
        </w:rPr>
        <w:t> </w:t>
      </w:r>
      <w:r>
        <w:rPr>
          <w:color w:val="231F20"/>
          <w:w w:val="110"/>
        </w:rPr>
        <w:t>d’une réinstallation en dehors du mandat du HCR, tout en conservant le HCR en tant</w:t>
      </w:r>
      <w:r>
        <w:rPr>
          <w:color w:val="231F20"/>
          <w:spacing w:val="-1"/>
          <w:w w:val="110"/>
        </w:rPr>
        <w:t> </w:t>
      </w:r>
      <w:r>
        <w:rPr>
          <w:color w:val="231F20"/>
          <w:w w:val="110"/>
        </w:rPr>
        <w:t>qu’organisme</w:t>
      </w:r>
      <w:r>
        <w:rPr>
          <w:color w:val="231F20"/>
          <w:spacing w:val="-1"/>
          <w:w w:val="110"/>
        </w:rPr>
        <w:t> </w:t>
      </w:r>
      <w:r>
        <w:rPr>
          <w:color w:val="231F20"/>
          <w:w w:val="110"/>
        </w:rPr>
        <w:t>de</w:t>
      </w:r>
      <w:r>
        <w:rPr>
          <w:color w:val="231F20"/>
          <w:spacing w:val="-1"/>
          <w:w w:val="110"/>
        </w:rPr>
        <w:t> </w:t>
      </w:r>
      <w:r>
        <w:rPr>
          <w:color w:val="231F20"/>
          <w:w w:val="110"/>
        </w:rPr>
        <w:t>renvoi</w:t>
      </w:r>
      <w:r>
        <w:rPr>
          <w:color w:val="231F20"/>
          <w:spacing w:val="-1"/>
          <w:w w:val="110"/>
        </w:rPr>
        <w:t> </w:t>
      </w:r>
      <w:r>
        <w:rPr>
          <w:color w:val="231F20"/>
          <w:w w:val="110"/>
        </w:rPr>
        <w:t>principal.</w:t>
      </w:r>
      <w:r>
        <w:rPr>
          <w:color w:val="231F20"/>
          <w:spacing w:val="-1"/>
          <w:w w:val="110"/>
        </w:rPr>
        <w:t> </w:t>
      </w:r>
      <w:r>
        <w:rPr>
          <w:color w:val="231F20"/>
          <w:w w:val="110"/>
        </w:rPr>
        <w:t>Ces</w:t>
      </w:r>
      <w:r>
        <w:rPr>
          <w:color w:val="231F20"/>
          <w:spacing w:val="-1"/>
          <w:w w:val="110"/>
        </w:rPr>
        <w:t> </w:t>
      </w:r>
      <w:r>
        <w:rPr>
          <w:color w:val="231F20"/>
          <w:w w:val="110"/>
        </w:rPr>
        <w:t>dispositions</w:t>
      </w:r>
      <w:r>
        <w:rPr>
          <w:color w:val="231F20"/>
          <w:spacing w:val="-1"/>
          <w:w w:val="110"/>
        </w:rPr>
        <w:t> </w:t>
      </w:r>
      <w:r>
        <w:rPr>
          <w:color w:val="231F20"/>
          <w:w w:val="110"/>
        </w:rPr>
        <w:t>ont</w:t>
      </w:r>
      <w:r>
        <w:rPr>
          <w:color w:val="231F20"/>
          <w:spacing w:val="-1"/>
          <w:w w:val="110"/>
        </w:rPr>
        <w:t> </w:t>
      </w:r>
      <w:r>
        <w:rPr>
          <w:color w:val="231F20"/>
          <w:w w:val="110"/>
        </w:rPr>
        <w:t>été</w:t>
      </w:r>
      <w:r>
        <w:rPr>
          <w:color w:val="231F20"/>
          <w:spacing w:val="-1"/>
          <w:w w:val="110"/>
        </w:rPr>
        <w:t> </w:t>
      </w:r>
      <w:r>
        <w:rPr>
          <w:color w:val="231F20"/>
          <w:w w:val="110"/>
        </w:rPr>
        <w:t>conçues</w:t>
      </w:r>
      <w:r>
        <w:rPr>
          <w:color w:val="231F20"/>
          <w:spacing w:val="-1"/>
          <w:w w:val="110"/>
        </w:rPr>
        <w:t> </w:t>
      </w:r>
      <w:r>
        <w:rPr>
          <w:color w:val="231F20"/>
          <w:w w:val="110"/>
        </w:rPr>
        <w:t>pour résoudre le problème des limites du mandat de l’UNRWA.</w:t>
      </w:r>
    </w:p>
    <w:p>
      <w:pPr>
        <w:pStyle w:val="BodyText"/>
        <w:spacing w:before="32"/>
        <w:jc w:val="left"/>
      </w:pPr>
    </w:p>
    <w:p>
      <w:pPr>
        <w:pStyle w:val="ListParagraph"/>
        <w:numPr>
          <w:ilvl w:val="0"/>
          <w:numId w:val="7"/>
        </w:numPr>
        <w:tabs>
          <w:tab w:pos="502" w:val="left" w:leader="none"/>
        </w:tabs>
        <w:spacing w:line="240" w:lineRule="auto" w:before="0" w:after="0"/>
        <w:ind w:left="502" w:right="0" w:hanging="253"/>
        <w:jc w:val="left"/>
        <w:rPr>
          <w:i/>
          <w:sz w:val="19"/>
        </w:rPr>
      </w:pPr>
      <w:r>
        <w:rPr>
          <w:i/>
          <w:color w:val="231F20"/>
          <w:w w:val="105"/>
          <w:sz w:val="19"/>
        </w:rPr>
        <w:t>La</w:t>
      </w:r>
      <w:r>
        <w:rPr>
          <w:i/>
          <w:color w:val="231F20"/>
          <w:spacing w:val="14"/>
          <w:w w:val="105"/>
          <w:sz w:val="19"/>
        </w:rPr>
        <w:t> </w:t>
      </w:r>
      <w:r>
        <w:rPr>
          <w:i/>
          <w:color w:val="231F20"/>
          <w:w w:val="105"/>
          <w:sz w:val="19"/>
        </w:rPr>
        <w:t>spécificité</w:t>
      </w:r>
      <w:r>
        <w:rPr>
          <w:i/>
          <w:color w:val="231F20"/>
          <w:spacing w:val="14"/>
          <w:w w:val="105"/>
          <w:sz w:val="19"/>
        </w:rPr>
        <w:t> </w:t>
      </w:r>
      <w:r>
        <w:rPr>
          <w:i/>
          <w:color w:val="231F20"/>
          <w:w w:val="105"/>
          <w:sz w:val="19"/>
        </w:rPr>
        <w:t>de</w:t>
      </w:r>
      <w:r>
        <w:rPr>
          <w:i/>
          <w:color w:val="231F20"/>
          <w:spacing w:val="14"/>
          <w:w w:val="105"/>
          <w:sz w:val="19"/>
        </w:rPr>
        <w:t> </w:t>
      </w:r>
      <w:r>
        <w:rPr>
          <w:i/>
          <w:color w:val="231F20"/>
          <w:w w:val="105"/>
          <w:sz w:val="19"/>
        </w:rPr>
        <w:t>la</w:t>
      </w:r>
      <w:r>
        <w:rPr>
          <w:i/>
          <w:color w:val="231F20"/>
          <w:spacing w:val="15"/>
          <w:w w:val="105"/>
          <w:sz w:val="19"/>
        </w:rPr>
        <w:t> </w:t>
      </w:r>
      <w:r>
        <w:rPr>
          <w:i/>
          <w:color w:val="231F20"/>
          <w:w w:val="105"/>
          <w:sz w:val="19"/>
        </w:rPr>
        <w:t>situation</w:t>
      </w:r>
      <w:r>
        <w:rPr>
          <w:i/>
          <w:color w:val="231F20"/>
          <w:spacing w:val="14"/>
          <w:w w:val="105"/>
          <w:sz w:val="19"/>
        </w:rPr>
        <w:t> </w:t>
      </w:r>
      <w:r>
        <w:rPr>
          <w:i/>
          <w:color w:val="231F20"/>
          <w:w w:val="105"/>
          <w:sz w:val="19"/>
        </w:rPr>
        <w:t>des</w:t>
      </w:r>
      <w:r>
        <w:rPr>
          <w:i/>
          <w:color w:val="231F20"/>
          <w:spacing w:val="14"/>
          <w:w w:val="105"/>
          <w:sz w:val="19"/>
        </w:rPr>
        <w:t> </w:t>
      </w:r>
      <w:r>
        <w:rPr>
          <w:i/>
          <w:color w:val="231F20"/>
          <w:w w:val="105"/>
          <w:sz w:val="19"/>
        </w:rPr>
        <w:t>Palestiniens</w:t>
      </w:r>
      <w:r>
        <w:rPr>
          <w:i/>
          <w:color w:val="231F20"/>
          <w:spacing w:val="14"/>
          <w:w w:val="105"/>
          <w:sz w:val="19"/>
        </w:rPr>
        <w:t> </w:t>
      </w:r>
      <w:r>
        <w:rPr>
          <w:i/>
          <w:color w:val="231F20"/>
          <w:w w:val="105"/>
          <w:sz w:val="19"/>
        </w:rPr>
        <w:t>face</w:t>
      </w:r>
      <w:r>
        <w:rPr>
          <w:i/>
          <w:color w:val="231F20"/>
          <w:spacing w:val="15"/>
          <w:w w:val="105"/>
          <w:sz w:val="19"/>
        </w:rPr>
        <w:t> </w:t>
      </w:r>
      <w:r>
        <w:rPr>
          <w:i/>
          <w:color w:val="231F20"/>
          <w:w w:val="105"/>
          <w:sz w:val="19"/>
        </w:rPr>
        <w:t>à</w:t>
      </w:r>
      <w:r>
        <w:rPr>
          <w:i/>
          <w:color w:val="231F20"/>
          <w:spacing w:val="14"/>
          <w:w w:val="105"/>
          <w:sz w:val="19"/>
        </w:rPr>
        <w:t> </w:t>
      </w:r>
      <w:r>
        <w:rPr>
          <w:i/>
          <w:color w:val="231F20"/>
          <w:w w:val="105"/>
          <w:sz w:val="19"/>
        </w:rPr>
        <w:t>la</w:t>
      </w:r>
      <w:r>
        <w:rPr>
          <w:i/>
          <w:color w:val="231F20"/>
          <w:spacing w:val="14"/>
          <w:w w:val="105"/>
          <w:sz w:val="19"/>
        </w:rPr>
        <w:t> </w:t>
      </w:r>
      <w:r>
        <w:rPr>
          <w:i/>
          <w:color w:val="231F20"/>
          <w:spacing w:val="-2"/>
          <w:w w:val="105"/>
          <w:sz w:val="19"/>
        </w:rPr>
        <w:t>réinstallation</w:t>
      </w:r>
    </w:p>
    <w:p>
      <w:pPr>
        <w:pStyle w:val="BodyText"/>
        <w:spacing w:line="256" w:lineRule="auto" w:before="131"/>
        <w:ind w:left="57" w:right="335" w:firstLine="192"/>
      </w:pPr>
      <w:r>
        <w:rPr>
          <w:color w:val="231F20"/>
          <w:w w:val="110"/>
        </w:rPr>
        <w:t>Si le raisonnement développé ci-dessus tend à prouver l’existence d’une discrimination</w:t>
      </w:r>
      <w:r>
        <w:rPr>
          <w:color w:val="231F20"/>
          <w:spacing w:val="40"/>
          <w:w w:val="110"/>
        </w:rPr>
        <w:t> </w:t>
      </w:r>
      <w:r>
        <w:rPr>
          <w:color w:val="231F20"/>
          <w:w w:val="110"/>
        </w:rPr>
        <w:t>indirecte</w:t>
      </w:r>
      <w:r>
        <w:rPr>
          <w:color w:val="231F20"/>
          <w:spacing w:val="40"/>
          <w:w w:val="110"/>
        </w:rPr>
        <w:t> </w:t>
      </w:r>
      <w:r>
        <w:rPr>
          <w:color w:val="231F20"/>
          <w:w w:val="110"/>
        </w:rPr>
        <w:t>de</w:t>
      </w:r>
      <w:r>
        <w:rPr>
          <w:color w:val="231F20"/>
          <w:spacing w:val="40"/>
          <w:w w:val="110"/>
        </w:rPr>
        <w:t> </w:t>
      </w:r>
      <w:r>
        <w:rPr>
          <w:color w:val="231F20"/>
          <w:w w:val="110"/>
        </w:rPr>
        <w:t>certains</w:t>
      </w:r>
      <w:r>
        <w:rPr>
          <w:color w:val="231F20"/>
          <w:spacing w:val="40"/>
          <w:w w:val="110"/>
        </w:rPr>
        <w:t> </w:t>
      </w:r>
      <w:r>
        <w:rPr>
          <w:color w:val="231F20"/>
          <w:w w:val="110"/>
        </w:rPr>
        <w:t>réfugiés</w:t>
      </w:r>
      <w:r>
        <w:rPr>
          <w:color w:val="231F20"/>
          <w:spacing w:val="40"/>
          <w:w w:val="110"/>
        </w:rPr>
        <w:t> </w:t>
      </w:r>
      <w:r>
        <w:rPr>
          <w:color w:val="231F20"/>
          <w:w w:val="110"/>
        </w:rPr>
        <w:t>palestiniens</w:t>
      </w:r>
      <w:r>
        <w:rPr>
          <w:color w:val="231F20"/>
          <w:spacing w:val="40"/>
          <w:w w:val="110"/>
        </w:rPr>
        <w:t> </w:t>
      </w:r>
      <w:r>
        <w:rPr>
          <w:color w:val="231F20"/>
          <w:w w:val="110"/>
        </w:rPr>
        <w:t>dans</w:t>
      </w:r>
      <w:r>
        <w:rPr>
          <w:color w:val="231F20"/>
          <w:spacing w:val="40"/>
          <w:w w:val="110"/>
        </w:rPr>
        <w:t> </w:t>
      </w:r>
      <w:r>
        <w:rPr>
          <w:color w:val="231F20"/>
          <w:w w:val="110"/>
        </w:rPr>
        <w:t>leur</w:t>
      </w:r>
      <w:r>
        <w:rPr>
          <w:color w:val="231F20"/>
          <w:spacing w:val="40"/>
          <w:w w:val="110"/>
        </w:rPr>
        <w:t> </w:t>
      </w:r>
      <w:r>
        <w:rPr>
          <w:color w:val="231F20"/>
          <w:w w:val="110"/>
        </w:rPr>
        <w:t>accès à la réinstallation, plusieurs obstacles juridiques et politiques se posent à la mise en œuvre de cette solution durable pour les réfugiés palestiniens. Tout d’abord,</w:t>
      </w:r>
      <w:r>
        <w:rPr>
          <w:color w:val="231F20"/>
          <w:spacing w:val="28"/>
          <w:w w:val="110"/>
        </w:rPr>
        <w:t> </w:t>
      </w:r>
      <w:r>
        <w:rPr>
          <w:color w:val="231F20"/>
          <w:w w:val="110"/>
        </w:rPr>
        <w:t>leur</w:t>
      </w:r>
      <w:r>
        <w:rPr>
          <w:color w:val="231F20"/>
          <w:spacing w:val="28"/>
          <w:w w:val="110"/>
        </w:rPr>
        <w:t> </w:t>
      </w:r>
      <w:r>
        <w:rPr>
          <w:color w:val="231F20"/>
          <w:w w:val="110"/>
        </w:rPr>
        <w:t>situation</w:t>
      </w:r>
      <w:r>
        <w:rPr>
          <w:color w:val="231F20"/>
          <w:spacing w:val="28"/>
          <w:w w:val="110"/>
        </w:rPr>
        <w:t> </w:t>
      </w:r>
      <w:r>
        <w:rPr>
          <w:color w:val="231F20"/>
          <w:w w:val="110"/>
        </w:rPr>
        <w:t>juridique</w:t>
      </w:r>
      <w:r>
        <w:rPr>
          <w:color w:val="231F20"/>
          <w:spacing w:val="28"/>
          <w:w w:val="110"/>
        </w:rPr>
        <w:t> </w:t>
      </w:r>
      <w:r>
        <w:rPr>
          <w:color w:val="231F20"/>
          <w:w w:val="110"/>
        </w:rPr>
        <w:t>et</w:t>
      </w:r>
      <w:r>
        <w:rPr>
          <w:color w:val="231F20"/>
          <w:spacing w:val="28"/>
          <w:w w:val="110"/>
        </w:rPr>
        <w:t> </w:t>
      </w:r>
      <w:r>
        <w:rPr>
          <w:color w:val="231F20"/>
          <w:w w:val="110"/>
        </w:rPr>
        <w:t>géopolitique</w:t>
      </w:r>
      <w:r>
        <w:rPr>
          <w:color w:val="231F20"/>
          <w:spacing w:val="28"/>
          <w:w w:val="110"/>
        </w:rPr>
        <w:t> </w:t>
      </w:r>
      <w:r>
        <w:rPr>
          <w:color w:val="231F20"/>
          <w:w w:val="110"/>
        </w:rPr>
        <w:t>particulière</w:t>
      </w:r>
      <w:r>
        <w:rPr>
          <w:color w:val="231F20"/>
          <w:spacing w:val="28"/>
          <w:w w:val="110"/>
        </w:rPr>
        <w:t> </w:t>
      </w:r>
      <w:r>
        <w:rPr>
          <w:color w:val="231F20"/>
          <w:w w:val="110"/>
        </w:rPr>
        <w:t>peut</w:t>
      </w:r>
      <w:r>
        <w:rPr>
          <w:color w:val="231F20"/>
          <w:spacing w:val="28"/>
          <w:w w:val="110"/>
        </w:rPr>
        <w:t> </w:t>
      </w:r>
      <w:r>
        <w:rPr>
          <w:color w:val="231F20"/>
          <w:w w:val="110"/>
        </w:rPr>
        <w:t>conduire à des confusions en raison du statut incertain des territoires tels que Gaza et la Cisjordanie. Certains réfugiés sont déplacés dans la bande de Gaza. S’ils cherchent une protection ailleurs, ce n’est pas de la réinstallation puisqu’ils n’ont pas transité par un État de premier asile. En outre, ce territoire est partiellement occupé par Israël qui s’oppose au retour des réfugiés palesti- </w:t>
      </w:r>
      <w:r>
        <w:rPr>
          <w:color w:val="231F20"/>
        </w:rPr>
        <w:t>niens et souhaiterait les déplacer, les « réinstaller », mais il ne s’agit pas d’une </w:t>
      </w:r>
      <w:r>
        <w:rPr>
          <w:color w:val="231F20"/>
          <w:w w:val="110"/>
        </w:rPr>
        <w:t>réinstallation au sens technique du droit des réfugiés puisqu’Israël ne peut être considéré comme un État de premier asile</w:t>
      </w:r>
      <w:r>
        <w:rPr>
          <w:color w:val="231F20"/>
          <w:spacing w:val="-10"/>
          <w:w w:val="110"/>
        </w:rPr>
        <w:t> </w:t>
      </w:r>
      <w:r>
        <w:rPr>
          <w:color w:val="231F20"/>
          <w:w w:val="110"/>
        </w:rPr>
        <w:t>(96).</w:t>
      </w:r>
    </w:p>
    <w:p>
      <w:pPr>
        <w:pStyle w:val="BodyText"/>
        <w:spacing w:line="256" w:lineRule="auto" w:before="54"/>
        <w:ind w:left="57" w:right="335" w:firstLine="192"/>
      </w:pPr>
      <w:r>
        <w:rPr>
          <w:color w:val="231F20"/>
          <w:w w:val="110"/>
        </w:rPr>
        <w:t>Enfin, d’un point de vue politique, beaucoup de Palestiniens (se trouvant dans les conditions pour être réinstallés, voy. </w:t>
      </w:r>
      <w:r>
        <w:rPr>
          <w:i/>
          <w:color w:val="231F20"/>
          <w:w w:val="110"/>
        </w:rPr>
        <w:t>supra</w:t>
      </w:r>
      <w:r>
        <w:rPr>
          <w:color w:val="231F20"/>
          <w:w w:val="110"/>
        </w:rPr>
        <w:t>, 1.) refusent la réins- tallation dans un pays tiers, car cela pourrait signifier la perte de leur droit</w:t>
      </w:r>
      <w:r>
        <w:rPr>
          <w:color w:val="231F20"/>
          <w:spacing w:val="40"/>
          <w:w w:val="110"/>
        </w:rPr>
        <w:t> </w:t>
      </w:r>
      <w:r>
        <w:rPr>
          <w:color w:val="231F20"/>
          <w:w w:val="110"/>
        </w:rPr>
        <w:t>au retour en Israël. Le droit au retour est inscrit dans la résolution 194 de </w:t>
      </w:r>
      <w:r>
        <w:rPr>
          <w:color w:val="231F20"/>
        </w:rPr>
        <w:t>l’Assemblée générale des Nations Unies (97) et les Palestiniens ne veulent pas </w:t>
      </w:r>
      <w:r>
        <w:rPr>
          <w:color w:val="231F20"/>
          <w:w w:val="110"/>
        </w:rPr>
        <w:t>renoncer à cette revendication en choisissant la réinstallation dans un autre pays. Dès lors, envisager une révision du mandat de l’UNRWA ou du HCR ou des solutions alternatives telles que le recours aux autorités de l’État de réinstallation</w:t>
      </w:r>
      <w:r>
        <w:rPr>
          <w:color w:val="231F20"/>
          <w:spacing w:val="-1"/>
          <w:w w:val="110"/>
        </w:rPr>
        <w:t> </w:t>
      </w:r>
      <w:r>
        <w:rPr>
          <w:color w:val="231F20"/>
          <w:w w:val="110"/>
        </w:rPr>
        <w:t>ou</w:t>
      </w:r>
      <w:r>
        <w:rPr>
          <w:color w:val="231F20"/>
          <w:spacing w:val="-1"/>
          <w:w w:val="110"/>
        </w:rPr>
        <w:t> </w:t>
      </w:r>
      <w:r>
        <w:rPr>
          <w:color w:val="231F20"/>
          <w:w w:val="110"/>
        </w:rPr>
        <w:t>à</w:t>
      </w:r>
      <w:r>
        <w:rPr>
          <w:color w:val="231F20"/>
          <w:spacing w:val="-1"/>
          <w:w w:val="110"/>
        </w:rPr>
        <w:t> </w:t>
      </w:r>
      <w:r>
        <w:rPr>
          <w:color w:val="231F20"/>
          <w:w w:val="110"/>
        </w:rPr>
        <w:t>des</w:t>
      </w:r>
      <w:r>
        <w:rPr>
          <w:color w:val="231F20"/>
          <w:spacing w:val="-1"/>
          <w:w w:val="110"/>
        </w:rPr>
        <w:t> </w:t>
      </w:r>
      <w:r>
        <w:rPr>
          <w:color w:val="231F20"/>
          <w:w w:val="110"/>
        </w:rPr>
        <w:t>ONG</w:t>
      </w:r>
      <w:r>
        <w:rPr>
          <w:color w:val="231F20"/>
          <w:spacing w:val="-1"/>
          <w:w w:val="110"/>
        </w:rPr>
        <w:t> </w:t>
      </w:r>
      <w:r>
        <w:rPr>
          <w:color w:val="231F20"/>
          <w:w w:val="110"/>
        </w:rPr>
        <w:t>actives</w:t>
      </w:r>
      <w:r>
        <w:rPr>
          <w:color w:val="231F20"/>
          <w:spacing w:val="-1"/>
          <w:w w:val="110"/>
        </w:rPr>
        <w:t> </w:t>
      </w:r>
      <w:r>
        <w:rPr>
          <w:color w:val="231F20"/>
          <w:w w:val="110"/>
        </w:rPr>
        <w:t>au</w:t>
      </w:r>
      <w:r>
        <w:rPr>
          <w:color w:val="231F20"/>
          <w:spacing w:val="-1"/>
          <w:w w:val="110"/>
        </w:rPr>
        <w:t> </w:t>
      </w:r>
      <w:r>
        <w:rPr>
          <w:color w:val="231F20"/>
          <w:w w:val="110"/>
        </w:rPr>
        <w:t>sein</w:t>
      </w:r>
      <w:r>
        <w:rPr>
          <w:color w:val="231F20"/>
          <w:spacing w:val="-1"/>
          <w:w w:val="110"/>
        </w:rPr>
        <w:t> </w:t>
      </w:r>
      <w:r>
        <w:rPr>
          <w:color w:val="231F20"/>
          <w:w w:val="110"/>
        </w:rPr>
        <w:t>de</w:t>
      </w:r>
      <w:r>
        <w:rPr>
          <w:color w:val="231F20"/>
          <w:spacing w:val="-1"/>
          <w:w w:val="110"/>
        </w:rPr>
        <w:t> </w:t>
      </w:r>
      <w:r>
        <w:rPr>
          <w:color w:val="231F20"/>
          <w:w w:val="110"/>
        </w:rPr>
        <w:t>l’État</w:t>
      </w:r>
      <w:r>
        <w:rPr>
          <w:color w:val="231F20"/>
          <w:spacing w:val="-1"/>
          <w:w w:val="110"/>
        </w:rPr>
        <w:t> </w:t>
      </w:r>
      <w:r>
        <w:rPr>
          <w:color w:val="231F20"/>
          <w:w w:val="110"/>
        </w:rPr>
        <w:t>de</w:t>
      </w:r>
      <w:r>
        <w:rPr>
          <w:color w:val="231F20"/>
          <w:spacing w:val="-1"/>
          <w:w w:val="110"/>
        </w:rPr>
        <w:t> </w:t>
      </w:r>
      <w:r>
        <w:rPr>
          <w:color w:val="231F20"/>
          <w:w w:val="110"/>
        </w:rPr>
        <w:t>premier</w:t>
      </w:r>
      <w:r>
        <w:rPr>
          <w:color w:val="231F20"/>
          <w:spacing w:val="-1"/>
          <w:w w:val="110"/>
        </w:rPr>
        <w:t> </w:t>
      </w:r>
      <w:r>
        <w:rPr>
          <w:color w:val="231F20"/>
          <w:w w:val="110"/>
        </w:rPr>
        <w:t>asile</w:t>
      </w:r>
      <w:r>
        <w:rPr>
          <w:color w:val="231F20"/>
          <w:spacing w:val="-1"/>
          <w:w w:val="110"/>
        </w:rPr>
        <w:t> </w:t>
      </w:r>
      <w:r>
        <w:rPr>
          <w:color w:val="231F20"/>
          <w:w w:val="110"/>
        </w:rPr>
        <w:t>afin</w:t>
      </w:r>
      <w:r>
        <w:rPr>
          <w:color w:val="231F20"/>
          <w:spacing w:val="-1"/>
          <w:w w:val="110"/>
        </w:rPr>
        <w:t> </w:t>
      </w:r>
      <w:r>
        <w:rPr>
          <w:color w:val="231F20"/>
          <w:w w:val="110"/>
        </w:rPr>
        <w:t>de permettre la réinstallation des réfugiés palestiniens ne semble pas répondre aux besoins de ces derniers. L’agenda humanitaire, qui cherche à offrir une solution de protection durable, ne trouve pas écho chez ces réfugiés qui pré- fèrent rester dans les pays d’asile tout en revendiquant leur droit au retour, plutôt que d’accepter une réinstallation</w:t>
      </w:r>
      <w:r>
        <w:rPr>
          <w:color w:val="231F20"/>
          <w:spacing w:val="-2"/>
          <w:w w:val="110"/>
        </w:rPr>
        <w:t> </w:t>
      </w:r>
      <w:r>
        <w:rPr>
          <w:color w:val="231F20"/>
          <w:w w:val="110"/>
        </w:rPr>
        <w:t>(98).</w:t>
      </w:r>
    </w:p>
    <w:p>
      <w:pPr>
        <w:pStyle w:val="BodyText"/>
        <w:spacing w:before="131"/>
        <w:jc w:val="left"/>
      </w:pPr>
    </w:p>
    <w:p>
      <w:pPr>
        <w:pStyle w:val="ListParagraph"/>
        <w:numPr>
          <w:ilvl w:val="0"/>
          <w:numId w:val="1"/>
        </w:numPr>
        <w:tabs>
          <w:tab w:pos="553" w:val="left" w:leader="none"/>
        </w:tabs>
        <w:spacing w:line="249" w:lineRule="auto" w:before="0" w:after="0"/>
        <w:ind w:left="57" w:right="339" w:firstLine="171"/>
        <w:jc w:val="both"/>
        <w:rPr>
          <w:sz w:val="15"/>
        </w:rPr>
      </w:pPr>
      <w:r>
        <w:rPr>
          <w:color w:val="231F20"/>
          <w:w w:val="110"/>
          <w:sz w:val="15"/>
        </w:rPr>
        <w:t>Depuis</w:t>
      </w:r>
      <w:r>
        <w:rPr>
          <w:color w:val="231F20"/>
          <w:w w:val="110"/>
          <w:sz w:val="15"/>
        </w:rPr>
        <w:t> l’investiture</w:t>
      </w:r>
      <w:r>
        <w:rPr>
          <w:color w:val="231F20"/>
          <w:w w:val="110"/>
          <w:sz w:val="15"/>
        </w:rPr>
        <w:t> de</w:t>
      </w:r>
      <w:r>
        <w:rPr>
          <w:color w:val="231F20"/>
          <w:w w:val="110"/>
          <w:sz w:val="15"/>
        </w:rPr>
        <w:t> Trump,</w:t>
      </w:r>
      <w:r>
        <w:rPr>
          <w:color w:val="231F20"/>
          <w:w w:val="110"/>
          <w:sz w:val="15"/>
        </w:rPr>
        <w:t> l’ensemble</w:t>
      </w:r>
      <w:r>
        <w:rPr>
          <w:color w:val="231F20"/>
          <w:w w:val="110"/>
          <w:sz w:val="15"/>
        </w:rPr>
        <w:t> des</w:t>
      </w:r>
      <w:r>
        <w:rPr>
          <w:color w:val="231F20"/>
          <w:w w:val="110"/>
          <w:sz w:val="15"/>
        </w:rPr>
        <w:t> programmes</w:t>
      </w:r>
      <w:r>
        <w:rPr>
          <w:color w:val="231F20"/>
          <w:w w:val="110"/>
          <w:sz w:val="15"/>
        </w:rPr>
        <w:t> de</w:t>
      </w:r>
      <w:r>
        <w:rPr>
          <w:color w:val="231F20"/>
          <w:w w:val="110"/>
          <w:sz w:val="15"/>
        </w:rPr>
        <w:t> réinstallation</w:t>
      </w:r>
      <w:r>
        <w:rPr>
          <w:color w:val="231F20"/>
          <w:w w:val="110"/>
          <w:sz w:val="15"/>
        </w:rPr>
        <w:t> ont</w:t>
      </w:r>
      <w:r>
        <w:rPr>
          <w:color w:val="231F20"/>
          <w:w w:val="110"/>
          <w:sz w:val="15"/>
        </w:rPr>
        <w:t> </w:t>
      </w:r>
      <w:r>
        <w:rPr>
          <w:color w:val="231F20"/>
          <w:w w:val="110"/>
          <w:sz w:val="15"/>
        </w:rPr>
        <w:t>été </w:t>
      </w:r>
      <w:r>
        <w:rPr>
          <w:color w:val="231F20"/>
          <w:spacing w:val="-2"/>
          <w:w w:val="110"/>
          <w:sz w:val="15"/>
        </w:rPr>
        <w:t>suspendus.</w:t>
      </w:r>
    </w:p>
    <w:p>
      <w:pPr>
        <w:pStyle w:val="ListParagraph"/>
        <w:numPr>
          <w:ilvl w:val="0"/>
          <w:numId w:val="1"/>
        </w:numPr>
        <w:tabs>
          <w:tab w:pos="553" w:val="left" w:leader="none"/>
        </w:tabs>
        <w:spacing w:line="249" w:lineRule="auto" w:before="1" w:after="0"/>
        <w:ind w:left="57" w:right="338" w:firstLine="171"/>
        <w:jc w:val="both"/>
        <w:rPr>
          <w:sz w:val="15"/>
        </w:rPr>
      </w:pPr>
      <w:r>
        <w:rPr>
          <w:color w:val="231F20"/>
          <w:w w:val="110"/>
          <w:sz w:val="15"/>
        </w:rPr>
        <w:t>L’utilisation du terme réinstallation est complexe face à la situation à Gaza. On parle des Palestiniens</w:t>
      </w:r>
      <w:r>
        <w:rPr>
          <w:color w:val="231F20"/>
          <w:spacing w:val="-11"/>
          <w:w w:val="110"/>
          <w:sz w:val="15"/>
        </w:rPr>
        <w:t> </w:t>
      </w:r>
      <w:r>
        <w:rPr>
          <w:color w:val="231F20"/>
          <w:w w:val="110"/>
          <w:sz w:val="15"/>
        </w:rPr>
        <w:t>de</w:t>
      </w:r>
      <w:r>
        <w:rPr>
          <w:color w:val="231F20"/>
          <w:spacing w:val="-10"/>
          <w:w w:val="110"/>
          <w:sz w:val="15"/>
        </w:rPr>
        <w:t> </w:t>
      </w:r>
      <w:r>
        <w:rPr>
          <w:color w:val="231F20"/>
          <w:w w:val="110"/>
          <w:sz w:val="15"/>
        </w:rPr>
        <w:t>Gaza,</w:t>
      </w:r>
      <w:r>
        <w:rPr>
          <w:color w:val="231F20"/>
          <w:spacing w:val="-10"/>
          <w:w w:val="110"/>
          <w:sz w:val="15"/>
        </w:rPr>
        <w:t> </w:t>
      </w:r>
      <w:r>
        <w:rPr>
          <w:color w:val="231F20"/>
          <w:w w:val="110"/>
          <w:sz w:val="15"/>
        </w:rPr>
        <w:t>donc</w:t>
      </w:r>
      <w:r>
        <w:rPr>
          <w:color w:val="231F20"/>
          <w:spacing w:val="-11"/>
          <w:w w:val="110"/>
          <w:sz w:val="15"/>
        </w:rPr>
        <w:t> </w:t>
      </w:r>
      <w:r>
        <w:rPr>
          <w:color w:val="231F20"/>
          <w:w w:val="110"/>
          <w:sz w:val="15"/>
        </w:rPr>
        <w:t>de</w:t>
      </w:r>
      <w:r>
        <w:rPr>
          <w:color w:val="231F20"/>
          <w:spacing w:val="-10"/>
          <w:w w:val="110"/>
          <w:sz w:val="15"/>
        </w:rPr>
        <w:t> </w:t>
      </w:r>
      <w:r>
        <w:rPr>
          <w:color w:val="231F20"/>
          <w:w w:val="110"/>
          <w:sz w:val="15"/>
        </w:rPr>
        <w:t>personnes</w:t>
      </w:r>
      <w:r>
        <w:rPr>
          <w:color w:val="231F20"/>
          <w:spacing w:val="-10"/>
          <w:w w:val="110"/>
          <w:sz w:val="15"/>
        </w:rPr>
        <w:t> </w:t>
      </w:r>
      <w:r>
        <w:rPr>
          <w:color w:val="231F20"/>
          <w:w w:val="110"/>
          <w:sz w:val="15"/>
        </w:rPr>
        <w:t>qui</w:t>
      </w:r>
      <w:r>
        <w:rPr>
          <w:color w:val="231F20"/>
          <w:spacing w:val="-11"/>
          <w:w w:val="110"/>
          <w:sz w:val="15"/>
        </w:rPr>
        <w:t> </w:t>
      </w:r>
      <w:r>
        <w:rPr>
          <w:color w:val="231F20"/>
          <w:w w:val="110"/>
          <w:sz w:val="15"/>
        </w:rPr>
        <w:t>se</w:t>
      </w:r>
      <w:r>
        <w:rPr>
          <w:color w:val="231F20"/>
          <w:spacing w:val="-10"/>
          <w:w w:val="110"/>
          <w:sz w:val="15"/>
        </w:rPr>
        <w:t> </w:t>
      </w:r>
      <w:r>
        <w:rPr>
          <w:color w:val="231F20"/>
          <w:w w:val="110"/>
          <w:sz w:val="15"/>
        </w:rPr>
        <w:t>trouvent</w:t>
      </w:r>
      <w:r>
        <w:rPr>
          <w:color w:val="231F20"/>
          <w:spacing w:val="-10"/>
          <w:w w:val="110"/>
          <w:sz w:val="15"/>
        </w:rPr>
        <w:t> </w:t>
      </w:r>
      <w:r>
        <w:rPr>
          <w:color w:val="231F20"/>
          <w:w w:val="110"/>
          <w:sz w:val="15"/>
        </w:rPr>
        <w:t>dans</w:t>
      </w:r>
      <w:r>
        <w:rPr>
          <w:color w:val="231F20"/>
          <w:spacing w:val="-11"/>
          <w:w w:val="110"/>
          <w:sz w:val="15"/>
        </w:rPr>
        <w:t> </w:t>
      </w:r>
      <w:r>
        <w:rPr>
          <w:color w:val="231F20"/>
          <w:w w:val="110"/>
          <w:sz w:val="15"/>
        </w:rPr>
        <w:t>leur</w:t>
      </w:r>
      <w:r>
        <w:rPr>
          <w:color w:val="231F20"/>
          <w:spacing w:val="-10"/>
          <w:w w:val="110"/>
          <w:sz w:val="15"/>
        </w:rPr>
        <w:t> </w:t>
      </w:r>
      <w:r>
        <w:rPr>
          <w:color w:val="231F20"/>
          <w:w w:val="110"/>
          <w:sz w:val="15"/>
        </w:rPr>
        <w:t>État</w:t>
      </w:r>
      <w:r>
        <w:rPr>
          <w:color w:val="231F20"/>
          <w:spacing w:val="-10"/>
          <w:w w:val="110"/>
          <w:sz w:val="15"/>
        </w:rPr>
        <w:t> </w:t>
      </w:r>
      <w:r>
        <w:rPr>
          <w:color w:val="231F20"/>
          <w:w w:val="110"/>
          <w:sz w:val="15"/>
        </w:rPr>
        <w:t>d’origine</w:t>
      </w:r>
      <w:r>
        <w:rPr>
          <w:color w:val="231F20"/>
          <w:spacing w:val="-11"/>
          <w:w w:val="110"/>
          <w:sz w:val="15"/>
        </w:rPr>
        <w:t> </w:t>
      </w:r>
      <w:r>
        <w:rPr>
          <w:color w:val="231F20"/>
          <w:w w:val="110"/>
          <w:sz w:val="15"/>
        </w:rPr>
        <w:t>(la</w:t>
      </w:r>
      <w:r>
        <w:rPr>
          <w:color w:val="231F20"/>
          <w:spacing w:val="-10"/>
          <w:w w:val="110"/>
          <w:sz w:val="15"/>
        </w:rPr>
        <w:t> </w:t>
      </w:r>
      <w:r>
        <w:rPr>
          <w:color w:val="231F20"/>
          <w:w w:val="110"/>
          <w:sz w:val="15"/>
        </w:rPr>
        <w:t>Palestine),</w:t>
      </w:r>
      <w:r>
        <w:rPr>
          <w:color w:val="231F20"/>
          <w:spacing w:val="-10"/>
          <w:w w:val="110"/>
          <w:sz w:val="15"/>
        </w:rPr>
        <w:t> </w:t>
      </w:r>
      <w:r>
        <w:rPr>
          <w:color w:val="231F20"/>
          <w:w w:val="110"/>
          <w:sz w:val="15"/>
        </w:rPr>
        <w:t>vers d’autres</w:t>
      </w:r>
      <w:r>
        <w:rPr>
          <w:color w:val="231F20"/>
          <w:spacing w:val="-6"/>
          <w:w w:val="110"/>
          <w:sz w:val="15"/>
        </w:rPr>
        <w:t> </w:t>
      </w:r>
      <w:r>
        <w:rPr>
          <w:color w:val="231F20"/>
          <w:w w:val="110"/>
          <w:sz w:val="15"/>
        </w:rPr>
        <w:t>États</w:t>
      </w:r>
      <w:r>
        <w:rPr>
          <w:color w:val="231F20"/>
          <w:spacing w:val="-6"/>
          <w:w w:val="110"/>
          <w:sz w:val="15"/>
        </w:rPr>
        <w:t> </w:t>
      </w:r>
      <w:r>
        <w:rPr>
          <w:color w:val="231F20"/>
          <w:w w:val="110"/>
          <w:sz w:val="15"/>
        </w:rPr>
        <w:t>:</w:t>
      </w:r>
      <w:r>
        <w:rPr>
          <w:color w:val="231F20"/>
          <w:spacing w:val="-6"/>
          <w:w w:val="110"/>
          <w:sz w:val="15"/>
        </w:rPr>
        <w:t> </w:t>
      </w:r>
      <w:r>
        <w:rPr>
          <w:color w:val="231F20"/>
          <w:w w:val="110"/>
          <w:sz w:val="15"/>
        </w:rPr>
        <w:t>RDC,</w:t>
      </w:r>
      <w:r>
        <w:rPr>
          <w:color w:val="231F20"/>
          <w:spacing w:val="-6"/>
          <w:w w:val="110"/>
          <w:sz w:val="15"/>
        </w:rPr>
        <w:t> </w:t>
      </w:r>
      <w:r>
        <w:rPr>
          <w:color w:val="231F20"/>
          <w:w w:val="110"/>
          <w:sz w:val="15"/>
        </w:rPr>
        <w:t>Rwanda</w:t>
      </w:r>
      <w:r>
        <w:rPr>
          <w:color w:val="231F20"/>
          <w:spacing w:val="-6"/>
          <w:w w:val="110"/>
          <w:sz w:val="15"/>
        </w:rPr>
        <w:t> </w:t>
      </w:r>
      <w:r>
        <w:rPr>
          <w:color w:val="231F20"/>
          <w:w w:val="110"/>
          <w:sz w:val="15"/>
        </w:rPr>
        <w:t>et</w:t>
      </w:r>
      <w:r>
        <w:rPr>
          <w:color w:val="231F20"/>
          <w:spacing w:val="-6"/>
          <w:w w:val="110"/>
          <w:sz w:val="15"/>
        </w:rPr>
        <w:t> </w:t>
      </w:r>
      <w:r>
        <w:rPr>
          <w:color w:val="231F20"/>
          <w:w w:val="110"/>
          <w:sz w:val="15"/>
        </w:rPr>
        <w:t>Tchad.</w:t>
      </w:r>
      <w:r>
        <w:rPr>
          <w:color w:val="231F20"/>
          <w:spacing w:val="-6"/>
          <w:w w:val="110"/>
          <w:sz w:val="15"/>
        </w:rPr>
        <w:t> </w:t>
      </w:r>
      <w:r>
        <w:rPr>
          <w:color w:val="231F20"/>
          <w:w w:val="110"/>
          <w:sz w:val="15"/>
        </w:rPr>
        <w:t>Il</w:t>
      </w:r>
      <w:r>
        <w:rPr>
          <w:color w:val="231F20"/>
          <w:spacing w:val="-6"/>
          <w:w w:val="110"/>
          <w:sz w:val="15"/>
        </w:rPr>
        <w:t> </w:t>
      </w:r>
      <w:r>
        <w:rPr>
          <w:color w:val="231F20"/>
          <w:w w:val="110"/>
          <w:sz w:val="15"/>
        </w:rPr>
        <w:t>ne</w:t>
      </w:r>
      <w:r>
        <w:rPr>
          <w:color w:val="231F20"/>
          <w:spacing w:val="-6"/>
          <w:w w:val="110"/>
          <w:sz w:val="15"/>
        </w:rPr>
        <w:t> </w:t>
      </w:r>
      <w:r>
        <w:rPr>
          <w:color w:val="231F20"/>
          <w:w w:val="110"/>
          <w:sz w:val="15"/>
        </w:rPr>
        <w:t>s’agit</w:t>
      </w:r>
      <w:r>
        <w:rPr>
          <w:color w:val="231F20"/>
          <w:spacing w:val="-6"/>
          <w:w w:val="110"/>
          <w:sz w:val="15"/>
        </w:rPr>
        <w:t> </w:t>
      </w:r>
      <w:r>
        <w:rPr>
          <w:color w:val="231F20"/>
          <w:w w:val="110"/>
          <w:sz w:val="15"/>
        </w:rPr>
        <w:t>donc</w:t>
      </w:r>
      <w:r>
        <w:rPr>
          <w:color w:val="231F20"/>
          <w:spacing w:val="-6"/>
          <w:w w:val="110"/>
          <w:sz w:val="15"/>
        </w:rPr>
        <w:t> </w:t>
      </w:r>
      <w:r>
        <w:rPr>
          <w:color w:val="231F20"/>
          <w:w w:val="110"/>
          <w:sz w:val="15"/>
        </w:rPr>
        <w:t>pas</w:t>
      </w:r>
      <w:r>
        <w:rPr>
          <w:color w:val="231F20"/>
          <w:spacing w:val="-6"/>
          <w:w w:val="110"/>
          <w:sz w:val="15"/>
        </w:rPr>
        <w:t> </w:t>
      </w:r>
      <w:r>
        <w:rPr>
          <w:color w:val="231F20"/>
          <w:w w:val="110"/>
          <w:sz w:val="15"/>
        </w:rPr>
        <w:t>de</w:t>
      </w:r>
      <w:r>
        <w:rPr>
          <w:color w:val="231F20"/>
          <w:spacing w:val="-6"/>
          <w:w w:val="110"/>
          <w:sz w:val="15"/>
        </w:rPr>
        <w:t> </w:t>
      </w:r>
      <w:r>
        <w:rPr>
          <w:color w:val="231F20"/>
          <w:sz w:val="15"/>
        </w:rPr>
        <w:t>«</w:t>
      </w:r>
      <w:r>
        <w:rPr>
          <w:color w:val="231F20"/>
          <w:spacing w:val="-2"/>
          <w:sz w:val="15"/>
        </w:rPr>
        <w:t> </w:t>
      </w:r>
      <w:r>
        <w:rPr>
          <w:color w:val="231F20"/>
          <w:w w:val="110"/>
          <w:sz w:val="15"/>
        </w:rPr>
        <w:t>réinstallation</w:t>
      </w:r>
      <w:r>
        <w:rPr>
          <w:color w:val="231F20"/>
          <w:spacing w:val="-6"/>
          <w:w w:val="110"/>
          <w:sz w:val="15"/>
        </w:rPr>
        <w:t> </w:t>
      </w:r>
      <w:r>
        <w:rPr>
          <w:color w:val="231F20"/>
          <w:sz w:val="15"/>
        </w:rPr>
        <w:t>»</w:t>
      </w:r>
      <w:r>
        <w:rPr>
          <w:color w:val="231F20"/>
          <w:spacing w:val="-2"/>
          <w:sz w:val="15"/>
        </w:rPr>
        <w:t> </w:t>
      </w:r>
      <w:r>
        <w:rPr>
          <w:color w:val="231F20"/>
          <w:w w:val="110"/>
          <w:sz w:val="15"/>
        </w:rPr>
        <w:t>car</w:t>
      </w:r>
      <w:r>
        <w:rPr>
          <w:color w:val="231F20"/>
          <w:spacing w:val="-6"/>
          <w:w w:val="110"/>
          <w:sz w:val="15"/>
        </w:rPr>
        <w:t> </w:t>
      </w:r>
      <w:r>
        <w:rPr>
          <w:color w:val="231F20"/>
          <w:w w:val="110"/>
          <w:sz w:val="15"/>
        </w:rPr>
        <w:t>il</w:t>
      </w:r>
      <w:r>
        <w:rPr>
          <w:color w:val="231F20"/>
          <w:spacing w:val="-6"/>
          <w:w w:val="110"/>
          <w:sz w:val="15"/>
        </w:rPr>
        <w:t> </w:t>
      </w:r>
      <w:r>
        <w:rPr>
          <w:color w:val="231F20"/>
          <w:w w:val="110"/>
          <w:sz w:val="15"/>
        </w:rPr>
        <w:t>s’agit</w:t>
      </w:r>
      <w:r>
        <w:rPr>
          <w:color w:val="231F20"/>
          <w:spacing w:val="-6"/>
          <w:w w:val="110"/>
          <w:sz w:val="15"/>
        </w:rPr>
        <w:t> </w:t>
      </w:r>
      <w:r>
        <w:rPr>
          <w:color w:val="231F20"/>
          <w:w w:val="110"/>
          <w:sz w:val="15"/>
        </w:rPr>
        <w:t>d’un transfert depuis la zone de conflit vers un État de premier asile ; il ne s’agit pas de réinstallation mais</w:t>
      </w:r>
      <w:r>
        <w:rPr>
          <w:color w:val="231F20"/>
          <w:spacing w:val="-11"/>
          <w:w w:val="110"/>
          <w:sz w:val="15"/>
        </w:rPr>
        <w:t> </w:t>
      </w:r>
      <w:r>
        <w:rPr>
          <w:color w:val="231F20"/>
          <w:w w:val="110"/>
          <w:sz w:val="15"/>
        </w:rPr>
        <w:t>bien</w:t>
      </w:r>
      <w:r>
        <w:rPr>
          <w:color w:val="231F20"/>
          <w:spacing w:val="-10"/>
          <w:w w:val="110"/>
          <w:sz w:val="15"/>
        </w:rPr>
        <w:t> </w:t>
      </w:r>
      <w:r>
        <w:rPr>
          <w:color w:val="231F20"/>
          <w:w w:val="110"/>
          <w:sz w:val="15"/>
        </w:rPr>
        <w:t>d’un</w:t>
      </w:r>
      <w:r>
        <w:rPr>
          <w:color w:val="231F20"/>
          <w:spacing w:val="-10"/>
          <w:w w:val="110"/>
          <w:sz w:val="15"/>
        </w:rPr>
        <w:t> </w:t>
      </w:r>
      <w:r>
        <w:rPr>
          <w:color w:val="231F20"/>
          <w:w w:val="110"/>
          <w:sz w:val="15"/>
        </w:rPr>
        <w:t>premier</w:t>
      </w:r>
      <w:r>
        <w:rPr>
          <w:color w:val="231F20"/>
          <w:spacing w:val="-11"/>
          <w:w w:val="110"/>
          <w:sz w:val="15"/>
        </w:rPr>
        <w:t> </w:t>
      </w:r>
      <w:r>
        <w:rPr>
          <w:color w:val="231F20"/>
          <w:w w:val="110"/>
          <w:sz w:val="15"/>
        </w:rPr>
        <w:t>asile</w:t>
      </w:r>
      <w:r>
        <w:rPr>
          <w:color w:val="231F20"/>
          <w:spacing w:val="-10"/>
          <w:w w:val="110"/>
          <w:sz w:val="15"/>
        </w:rPr>
        <w:t> </w:t>
      </w:r>
      <w:r>
        <w:rPr>
          <w:color w:val="231F20"/>
          <w:w w:val="110"/>
          <w:sz w:val="15"/>
        </w:rPr>
        <w:t>(https://issafrica.org/fr/iss-today/les-pays-africains-ne-devraient-pas- </w:t>
      </w:r>
      <w:r>
        <w:rPr>
          <w:color w:val="231F20"/>
          <w:spacing w:val="-2"/>
          <w:w w:val="110"/>
          <w:sz w:val="15"/>
        </w:rPr>
        <w:t>envisager-laccueil-de-palestiniens-deplaces-de-force).</w:t>
      </w:r>
    </w:p>
    <w:p>
      <w:pPr>
        <w:pStyle w:val="ListParagraph"/>
        <w:numPr>
          <w:ilvl w:val="0"/>
          <w:numId w:val="1"/>
        </w:numPr>
        <w:tabs>
          <w:tab w:pos="553" w:val="left" w:leader="none"/>
        </w:tabs>
        <w:spacing w:line="249" w:lineRule="auto" w:before="4" w:after="0"/>
        <w:ind w:left="57" w:right="339" w:firstLine="171"/>
        <w:jc w:val="both"/>
        <w:rPr>
          <w:sz w:val="15"/>
        </w:rPr>
      </w:pPr>
      <w:r>
        <w:rPr>
          <w:color w:val="231F20"/>
          <w:w w:val="105"/>
          <w:sz w:val="15"/>
        </w:rPr>
        <w:t>Voy. </w:t>
      </w:r>
      <w:r>
        <w:rPr>
          <w:i/>
          <w:color w:val="231F20"/>
          <w:w w:val="105"/>
          <w:sz w:val="15"/>
        </w:rPr>
        <w:t>supra</w:t>
      </w:r>
      <w:r>
        <w:rPr>
          <w:color w:val="231F20"/>
          <w:w w:val="105"/>
          <w:sz w:val="15"/>
        </w:rPr>
        <w:t>, note 79 (Résolution 194 des Nations Unies, New York, 1948) ; voy. également</w:t>
      </w:r>
      <w:r>
        <w:rPr>
          <w:color w:val="231F20"/>
          <w:spacing w:val="40"/>
          <w:w w:val="105"/>
          <w:sz w:val="15"/>
        </w:rPr>
        <w:t> </w:t>
      </w:r>
      <w:r>
        <w:rPr>
          <w:color w:val="231F20"/>
          <w:w w:val="105"/>
          <w:sz w:val="15"/>
        </w:rPr>
        <w:t>Nations Unies, </w:t>
      </w:r>
      <w:r>
        <w:rPr>
          <w:color w:val="231F20"/>
          <w:sz w:val="15"/>
        </w:rPr>
        <w:t>« </w:t>
      </w:r>
      <w:r>
        <w:rPr>
          <w:color w:val="231F20"/>
          <w:w w:val="105"/>
          <w:sz w:val="15"/>
        </w:rPr>
        <w:t>Le droit de retour du peuple palestinien </w:t>
      </w:r>
      <w:r>
        <w:rPr>
          <w:color w:val="231F20"/>
          <w:sz w:val="15"/>
        </w:rPr>
        <w:t>», </w:t>
      </w:r>
      <w:r>
        <w:rPr>
          <w:color w:val="231F20"/>
          <w:w w:val="105"/>
          <w:sz w:val="15"/>
        </w:rPr>
        <w:t>ST/SG/SER/F2, New York, 1979.</w:t>
      </w:r>
    </w:p>
    <w:p>
      <w:pPr>
        <w:pStyle w:val="ListParagraph"/>
        <w:numPr>
          <w:ilvl w:val="0"/>
          <w:numId w:val="1"/>
        </w:numPr>
        <w:tabs>
          <w:tab w:pos="553" w:val="left" w:leader="none"/>
        </w:tabs>
        <w:spacing w:line="249" w:lineRule="auto" w:before="1" w:after="0"/>
        <w:ind w:left="57" w:right="338" w:firstLine="171"/>
        <w:jc w:val="both"/>
        <w:rPr>
          <w:sz w:val="15"/>
        </w:rPr>
      </w:pPr>
      <w:r>
        <w:rPr>
          <w:color w:val="231F20"/>
          <w:sz w:val="15"/>
        </w:rPr>
        <w:t>«</w:t>
      </w:r>
      <w:r>
        <w:rPr>
          <w:color w:val="231F20"/>
          <w:spacing w:val="77"/>
          <w:w w:val="105"/>
          <w:sz w:val="15"/>
        </w:rPr>
        <w:t> </w:t>
      </w:r>
      <w:r>
        <w:rPr>
          <w:color w:val="231F20"/>
          <w:w w:val="105"/>
          <w:sz w:val="15"/>
        </w:rPr>
        <w:t>UNHCR</w:t>
      </w:r>
      <w:r>
        <w:rPr>
          <w:color w:val="231F20"/>
          <w:spacing w:val="77"/>
          <w:w w:val="105"/>
          <w:sz w:val="15"/>
        </w:rPr>
        <w:t> </w:t>
      </w:r>
      <w:r>
        <w:rPr>
          <w:color w:val="231F20"/>
          <w:w w:val="105"/>
          <w:sz w:val="15"/>
        </w:rPr>
        <w:t>Senior</w:t>
      </w:r>
      <w:r>
        <w:rPr>
          <w:color w:val="231F20"/>
          <w:spacing w:val="77"/>
          <w:w w:val="105"/>
          <w:sz w:val="15"/>
        </w:rPr>
        <w:t> </w:t>
      </w:r>
      <w:r>
        <w:rPr>
          <w:color w:val="231F20"/>
          <w:w w:val="105"/>
          <w:sz w:val="15"/>
        </w:rPr>
        <w:t>Legal</w:t>
      </w:r>
      <w:r>
        <w:rPr>
          <w:color w:val="231F20"/>
          <w:spacing w:val="77"/>
          <w:w w:val="105"/>
          <w:sz w:val="15"/>
        </w:rPr>
        <w:t> </w:t>
      </w:r>
      <w:r>
        <w:rPr>
          <w:color w:val="231F20"/>
          <w:w w:val="105"/>
          <w:sz w:val="15"/>
        </w:rPr>
        <w:t>Officer,</w:t>
      </w:r>
      <w:r>
        <w:rPr>
          <w:color w:val="231F20"/>
          <w:spacing w:val="77"/>
          <w:w w:val="105"/>
          <w:sz w:val="15"/>
        </w:rPr>
        <w:t> </w:t>
      </w:r>
      <w:r>
        <w:rPr>
          <w:color w:val="231F20"/>
          <w:w w:val="105"/>
          <w:sz w:val="15"/>
        </w:rPr>
        <w:t>Division</w:t>
      </w:r>
      <w:r>
        <w:rPr>
          <w:color w:val="231F20"/>
          <w:spacing w:val="77"/>
          <w:w w:val="105"/>
          <w:sz w:val="15"/>
        </w:rPr>
        <w:t> </w:t>
      </w:r>
      <w:r>
        <w:rPr>
          <w:color w:val="231F20"/>
          <w:w w:val="105"/>
          <w:sz w:val="15"/>
        </w:rPr>
        <w:t>of</w:t>
      </w:r>
      <w:r>
        <w:rPr>
          <w:color w:val="231F20"/>
          <w:spacing w:val="77"/>
          <w:w w:val="105"/>
          <w:sz w:val="15"/>
        </w:rPr>
        <w:t> </w:t>
      </w:r>
      <w:r>
        <w:rPr>
          <w:color w:val="231F20"/>
          <w:w w:val="105"/>
          <w:sz w:val="15"/>
        </w:rPr>
        <w:t>International</w:t>
      </w:r>
      <w:r>
        <w:rPr>
          <w:color w:val="231F20"/>
          <w:spacing w:val="77"/>
          <w:w w:val="105"/>
          <w:sz w:val="15"/>
        </w:rPr>
        <w:t> </w:t>
      </w:r>
      <w:r>
        <w:rPr>
          <w:color w:val="231F20"/>
          <w:w w:val="105"/>
          <w:sz w:val="15"/>
        </w:rPr>
        <w:t>Protection</w:t>
      </w:r>
      <w:r>
        <w:rPr>
          <w:color w:val="231F20"/>
          <w:spacing w:val="77"/>
          <w:w w:val="105"/>
          <w:sz w:val="15"/>
        </w:rPr>
        <w:t> </w:t>
      </w:r>
      <w:r>
        <w:rPr>
          <w:color w:val="231F20"/>
          <w:sz w:val="15"/>
        </w:rPr>
        <w:t>»,</w:t>
      </w:r>
      <w:r>
        <w:rPr>
          <w:color w:val="231F20"/>
          <w:spacing w:val="77"/>
          <w:w w:val="105"/>
          <w:sz w:val="15"/>
        </w:rPr>
        <w:t> </w:t>
      </w:r>
      <w:r>
        <w:rPr>
          <w:color w:val="231F20"/>
          <w:w w:val="105"/>
          <w:sz w:val="15"/>
        </w:rPr>
        <w:t>entretien,</w:t>
      </w:r>
      <w:r>
        <w:rPr>
          <w:color w:val="231F20"/>
          <w:spacing w:val="40"/>
          <w:w w:val="105"/>
          <w:sz w:val="15"/>
        </w:rPr>
        <w:t> </w:t>
      </w:r>
      <w:r>
        <w:rPr>
          <w:color w:val="231F20"/>
          <w:w w:val="105"/>
          <w:sz w:val="15"/>
        </w:rPr>
        <w:t>19 novembre 2024, Genève Suisse.</w:t>
      </w:r>
    </w:p>
    <w:p>
      <w:pPr>
        <w:pStyle w:val="ListParagraph"/>
        <w:spacing w:after="0" w:line="249" w:lineRule="auto"/>
        <w:jc w:val="both"/>
        <w:rPr>
          <w:sz w:val="15"/>
        </w:rPr>
        <w:sectPr>
          <w:pgSz w:w="9080" w:h="13610"/>
          <w:pgMar w:header="0" w:footer="320" w:top="1560" w:bottom="520" w:left="1133" w:right="1133"/>
        </w:sectPr>
      </w:pPr>
    </w:p>
    <w:p>
      <w:pPr>
        <w:pStyle w:val="ListParagraph"/>
        <w:numPr>
          <w:ilvl w:val="0"/>
          <w:numId w:val="2"/>
        </w:numPr>
        <w:tabs>
          <w:tab w:pos="1056" w:val="left" w:leader="none"/>
        </w:tabs>
        <w:spacing w:line="240" w:lineRule="auto" w:before="130" w:after="0"/>
        <w:ind w:left="1056" w:right="0" w:hanging="380"/>
        <w:jc w:val="left"/>
        <w:rPr>
          <w:sz w:val="14"/>
        </w:rPr>
      </w:pPr>
      <w:r>
        <w:rPr>
          <w:color w:val="231F20"/>
          <w:w w:val="130"/>
          <w:sz w:val="19"/>
        </w:rPr>
        <w:t>—</w:t>
      </w:r>
      <w:r>
        <w:rPr>
          <w:color w:val="231F20"/>
          <w:spacing w:val="20"/>
          <w:w w:val="130"/>
          <w:sz w:val="19"/>
        </w:rPr>
        <w:t> </w:t>
      </w:r>
      <w:r>
        <w:rPr>
          <w:color w:val="231F20"/>
          <w:w w:val="130"/>
          <w:sz w:val="19"/>
        </w:rPr>
        <w:t>L</w:t>
      </w:r>
      <w:r>
        <w:rPr>
          <w:color w:val="231F20"/>
          <w:w w:val="130"/>
          <w:sz w:val="14"/>
        </w:rPr>
        <w:t>A</w:t>
      </w:r>
      <w:r>
        <w:rPr>
          <w:color w:val="231F20"/>
          <w:spacing w:val="28"/>
          <w:w w:val="150"/>
          <w:sz w:val="14"/>
        </w:rPr>
        <w:t> </w:t>
      </w:r>
      <w:r>
        <w:rPr>
          <w:color w:val="231F20"/>
          <w:w w:val="150"/>
          <w:sz w:val="14"/>
        </w:rPr>
        <w:t>proteCtion</w:t>
      </w:r>
      <w:r>
        <w:rPr>
          <w:color w:val="231F20"/>
          <w:spacing w:val="29"/>
          <w:w w:val="150"/>
          <w:sz w:val="14"/>
        </w:rPr>
        <w:t> </w:t>
      </w:r>
      <w:r>
        <w:rPr>
          <w:color w:val="231F20"/>
          <w:w w:val="150"/>
          <w:sz w:val="14"/>
        </w:rPr>
        <w:t>internAtionALe</w:t>
      </w:r>
      <w:r>
        <w:rPr>
          <w:color w:val="231F20"/>
          <w:spacing w:val="28"/>
          <w:w w:val="150"/>
          <w:sz w:val="14"/>
        </w:rPr>
        <w:t> </w:t>
      </w:r>
      <w:r>
        <w:rPr>
          <w:color w:val="231F20"/>
          <w:w w:val="150"/>
          <w:sz w:val="14"/>
        </w:rPr>
        <w:t>des</w:t>
      </w:r>
      <w:r>
        <w:rPr>
          <w:color w:val="231F20"/>
          <w:spacing w:val="29"/>
          <w:w w:val="150"/>
          <w:sz w:val="14"/>
        </w:rPr>
        <w:t> </w:t>
      </w:r>
      <w:r>
        <w:rPr>
          <w:color w:val="231F20"/>
          <w:w w:val="150"/>
          <w:sz w:val="14"/>
        </w:rPr>
        <w:t>réfugiés</w:t>
      </w:r>
      <w:r>
        <w:rPr>
          <w:color w:val="231F20"/>
          <w:spacing w:val="29"/>
          <w:w w:val="150"/>
          <w:sz w:val="14"/>
        </w:rPr>
        <w:t> </w:t>
      </w:r>
      <w:r>
        <w:rPr>
          <w:color w:val="231F20"/>
          <w:spacing w:val="-2"/>
          <w:w w:val="150"/>
          <w:sz w:val="14"/>
        </w:rPr>
        <w:t>pALestiniens</w:t>
      </w:r>
    </w:p>
    <w:p>
      <w:pPr>
        <w:pStyle w:val="BodyText"/>
        <w:spacing w:before="140"/>
        <w:jc w:val="left"/>
        <w:rPr>
          <w:sz w:val="14"/>
        </w:rPr>
      </w:pPr>
    </w:p>
    <w:p>
      <w:pPr>
        <w:pStyle w:val="BodyText"/>
        <w:spacing w:line="256" w:lineRule="auto"/>
        <w:ind w:left="341" w:right="49" w:firstLine="192"/>
      </w:pPr>
      <w:r>
        <w:rPr>
          <w:color w:val="231F20"/>
          <w:w w:val="110"/>
        </w:rPr>
        <w:t>Commençons par quelques chiffres au sujet du nombre de demandeurs d’asile palestiniens présents en Belgique : en 2023, la Palestine est dans le top 3 des principaux pays d’origine des demandeurs de protection interna- tionale en Belgique</w:t>
      </w:r>
      <w:r>
        <w:rPr>
          <w:color w:val="231F20"/>
          <w:spacing w:val="-14"/>
          <w:w w:val="110"/>
        </w:rPr>
        <w:t> </w:t>
      </w:r>
      <w:r>
        <w:rPr>
          <w:color w:val="231F20"/>
          <w:w w:val="110"/>
        </w:rPr>
        <w:t>(99). En 2024, la Palestine vient en première position avec</w:t>
      </w:r>
      <w:r>
        <w:rPr>
          <w:color w:val="231F20"/>
          <w:spacing w:val="33"/>
          <w:w w:val="110"/>
        </w:rPr>
        <w:t> </w:t>
      </w:r>
      <w:r>
        <w:rPr>
          <w:color w:val="231F20"/>
          <w:w w:val="110"/>
        </w:rPr>
        <w:t>5692</w:t>
      </w:r>
      <w:r>
        <w:rPr>
          <w:color w:val="231F20"/>
          <w:spacing w:val="33"/>
          <w:w w:val="110"/>
        </w:rPr>
        <w:t> </w:t>
      </w:r>
      <w:r>
        <w:rPr>
          <w:color w:val="231F20"/>
          <w:w w:val="110"/>
        </w:rPr>
        <w:t>demandeurs</w:t>
      </w:r>
      <w:r>
        <w:rPr>
          <w:color w:val="231F20"/>
          <w:spacing w:val="33"/>
          <w:w w:val="110"/>
        </w:rPr>
        <w:t> </w:t>
      </w:r>
      <w:r>
        <w:rPr>
          <w:color w:val="231F20"/>
          <w:w w:val="110"/>
        </w:rPr>
        <w:t>d’asile.</w:t>
      </w:r>
      <w:r>
        <w:rPr>
          <w:color w:val="231F20"/>
          <w:spacing w:val="33"/>
          <w:w w:val="110"/>
        </w:rPr>
        <w:t> </w:t>
      </w:r>
      <w:r>
        <w:rPr>
          <w:color w:val="231F20"/>
          <w:w w:val="110"/>
        </w:rPr>
        <w:t>Quant</w:t>
      </w:r>
      <w:r>
        <w:rPr>
          <w:color w:val="231F20"/>
          <w:spacing w:val="33"/>
          <w:w w:val="110"/>
        </w:rPr>
        <w:t> </w:t>
      </w:r>
      <w:r>
        <w:rPr>
          <w:color w:val="231F20"/>
          <w:w w:val="110"/>
        </w:rPr>
        <w:t>au</w:t>
      </w:r>
      <w:r>
        <w:rPr>
          <w:color w:val="231F20"/>
          <w:spacing w:val="33"/>
          <w:w w:val="110"/>
        </w:rPr>
        <w:t> </w:t>
      </w:r>
      <w:r>
        <w:rPr>
          <w:color w:val="231F20"/>
          <w:w w:val="110"/>
        </w:rPr>
        <w:t>taux</w:t>
      </w:r>
      <w:r>
        <w:rPr>
          <w:color w:val="231F20"/>
          <w:spacing w:val="33"/>
          <w:w w:val="110"/>
        </w:rPr>
        <w:t> </w:t>
      </w:r>
      <w:r>
        <w:rPr>
          <w:color w:val="231F20"/>
          <w:w w:val="110"/>
        </w:rPr>
        <w:t>de</w:t>
      </w:r>
      <w:r>
        <w:rPr>
          <w:color w:val="231F20"/>
          <w:spacing w:val="33"/>
          <w:w w:val="110"/>
        </w:rPr>
        <w:t> </w:t>
      </w:r>
      <w:r>
        <w:rPr>
          <w:color w:val="231F20"/>
          <w:w w:val="110"/>
        </w:rPr>
        <w:t>protection</w:t>
      </w:r>
      <w:r>
        <w:rPr>
          <w:color w:val="231F20"/>
          <w:spacing w:val="33"/>
          <w:w w:val="110"/>
        </w:rPr>
        <w:t> </w:t>
      </w:r>
      <w:r>
        <w:rPr>
          <w:color w:val="231F20"/>
          <w:w w:val="110"/>
        </w:rPr>
        <w:t>pour</w:t>
      </w:r>
      <w:r>
        <w:rPr>
          <w:color w:val="231F20"/>
          <w:spacing w:val="33"/>
          <w:w w:val="110"/>
        </w:rPr>
        <w:t> </w:t>
      </w:r>
      <w:r>
        <w:rPr>
          <w:color w:val="231F20"/>
          <w:w w:val="110"/>
        </w:rPr>
        <w:t>ceux-ci par le Commissariat aux réfugiés et aux apatrides (ci-après, le CGRA), il est de</w:t>
      </w:r>
      <w:r>
        <w:rPr>
          <w:color w:val="231F20"/>
          <w:spacing w:val="40"/>
          <w:w w:val="110"/>
        </w:rPr>
        <w:t> </w:t>
      </w:r>
      <w:r>
        <w:rPr>
          <w:color w:val="231F20"/>
          <w:w w:val="110"/>
        </w:rPr>
        <w:t>90 % en 2024.</w:t>
      </w:r>
    </w:p>
    <w:p>
      <w:pPr>
        <w:pStyle w:val="BodyText"/>
        <w:spacing w:before="89"/>
        <w:jc w:val="left"/>
      </w:pPr>
    </w:p>
    <w:p>
      <w:pPr>
        <w:pStyle w:val="ListParagraph"/>
        <w:numPr>
          <w:ilvl w:val="1"/>
          <w:numId w:val="2"/>
        </w:numPr>
        <w:tabs>
          <w:tab w:pos="1198" w:val="left" w:leader="none"/>
          <w:tab w:pos="2966" w:val="left" w:leader="none"/>
        </w:tabs>
        <w:spacing w:line="256" w:lineRule="auto" w:before="0" w:after="0"/>
        <w:ind w:left="2966" w:right="665" w:hanging="2016"/>
        <w:jc w:val="left"/>
        <w:rPr>
          <w:i/>
          <w:sz w:val="19"/>
        </w:rPr>
      </w:pPr>
      <w:r>
        <w:rPr>
          <w:i/>
          <w:color w:val="231F20"/>
          <w:w w:val="105"/>
          <w:sz w:val="19"/>
        </w:rPr>
        <w:t>— Clause d’exclusion</w:t>
      </w:r>
      <w:r>
        <w:rPr>
          <w:i/>
          <w:color w:val="231F20"/>
          <w:spacing w:val="-22"/>
          <w:w w:val="105"/>
          <w:sz w:val="19"/>
        </w:rPr>
        <w:t> </w:t>
      </w:r>
      <w:r>
        <w:rPr>
          <w:color w:val="231F20"/>
          <w:w w:val="105"/>
          <w:sz w:val="19"/>
        </w:rPr>
        <w:t>(100) </w:t>
      </w:r>
      <w:r>
        <w:rPr>
          <w:i/>
          <w:color w:val="231F20"/>
          <w:w w:val="105"/>
          <w:sz w:val="19"/>
        </w:rPr>
        <w:t>en raison d’une autre protection </w:t>
      </w:r>
      <w:r>
        <w:rPr>
          <w:i/>
          <w:color w:val="231F20"/>
          <w:spacing w:val="-2"/>
          <w:w w:val="105"/>
          <w:sz w:val="19"/>
        </w:rPr>
        <w:t>internationale</w:t>
      </w:r>
    </w:p>
    <w:p>
      <w:pPr>
        <w:pStyle w:val="BodyText"/>
        <w:spacing w:line="256" w:lineRule="auto" w:before="172"/>
        <w:ind w:left="341" w:right="48" w:firstLine="192"/>
      </w:pPr>
      <w:r>
        <w:rPr>
          <w:color w:val="231F20"/>
          <w:w w:val="110"/>
        </w:rPr>
        <w:t>La situation des demandeurs d’asile palestiniens est particulière. Ceux-ci sont exclus de la protection internationale au terme de l’article 1D de la </w:t>
      </w:r>
      <w:r>
        <w:rPr>
          <w:color w:val="231F20"/>
        </w:rPr>
        <w:t>Convention de Genève s’ils bénéficient d’une protection internationale par un organisme</w:t>
      </w:r>
      <w:r>
        <w:rPr>
          <w:color w:val="231F20"/>
          <w:spacing w:val="21"/>
        </w:rPr>
        <w:t> </w:t>
      </w:r>
      <w:r>
        <w:rPr>
          <w:color w:val="231F20"/>
        </w:rPr>
        <w:t>des</w:t>
      </w:r>
      <w:r>
        <w:rPr>
          <w:color w:val="231F20"/>
          <w:spacing w:val="21"/>
        </w:rPr>
        <w:t> </w:t>
      </w:r>
      <w:r>
        <w:rPr>
          <w:color w:val="231F20"/>
        </w:rPr>
        <w:t>Nations</w:t>
      </w:r>
      <w:r>
        <w:rPr>
          <w:color w:val="231F20"/>
          <w:spacing w:val="21"/>
        </w:rPr>
        <w:t> </w:t>
      </w:r>
      <w:r>
        <w:rPr>
          <w:color w:val="231F20"/>
        </w:rPr>
        <w:t>Unies</w:t>
      </w:r>
      <w:r>
        <w:rPr>
          <w:color w:val="231F20"/>
          <w:spacing w:val="21"/>
        </w:rPr>
        <w:t> </w:t>
      </w:r>
      <w:r>
        <w:rPr>
          <w:color w:val="231F20"/>
        </w:rPr>
        <w:t>autre</w:t>
      </w:r>
      <w:r>
        <w:rPr>
          <w:color w:val="231F20"/>
          <w:spacing w:val="21"/>
        </w:rPr>
        <w:t> </w:t>
      </w:r>
      <w:r>
        <w:rPr>
          <w:color w:val="231F20"/>
        </w:rPr>
        <w:t>que</w:t>
      </w:r>
      <w:r>
        <w:rPr>
          <w:color w:val="231F20"/>
          <w:spacing w:val="21"/>
        </w:rPr>
        <w:t> </w:t>
      </w:r>
      <w:r>
        <w:rPr>
          <w:color w:val="231F20"/>
        </w:rPr>
        <w:t>le</w:t>
      </w:r>
      <w:r>
        <w:rPr>
          <w:color w:val="231F20"/>
          <w:spacing w:val="21"/>
        </w:rPr>
        <w:t> </w:t>
      </w:r>
      <w:r>
        <w:rPr>
          <w:color w:val="231F20"/>
        </w:rPr>
        <w:t>HCR (101).</w:t>
      </w:r>
      <w:r>
        <w:rPr>
          <w:color w:val="231F20"/>
          <w:spacing w:val="21"/>
        </w:rPr>
        <w:t> </w:t>
      </w:r>
      <w:r>
        <w:rPr>
          <w:color w:val="231F20"/>
        </w:rPr>
        <w:t>Comme</w:t>
      </w:r>
      <w:r>
        <w:rPr>
          <w:color w:val="231F20"/>
          <w:spacing w:val="21"/>
        </w:rPr>
        <w:t> </w:t>
      </w:r>
      <w:r>
        <w:rPr>
          <w:color w:val="231F20"/>
        </w:rPr>
        <w:t>exposé</w:t>
      </w:r>
      <w:r>
        <w:rPr>
          <w:color w:val="231F20"/>
          <w:spacing w:val="21"/>
        </w:rPr>
        <w:t> </w:t>
      </w:r>
      <w:r>
        <w:rPr>
          <w:color w:val="231F20"/>
        </w:rPr>
        <w:t>ci-avant, </w:t>
      </w:r>
      <w:r>
        <w:rPr>
          <w:color w:val="231F20"/>
          <w:w w:val="110"/>
        </w:rPr>
        <w:t>de</w:t>
      </w:r>
      <w:r>
        <w:rPr>
          <w:color w:val="231F20"/>
          <w:spacing w:val="-2"/>
          <w:w w:val="110"/>
        </w:rPr>
        <w:t> </w:t>
      </w:r>
      <w:r>
        <w:rPr>
          <w:color w:val="231F20"/>
          <w:w w:val="110"/>
        </w:rPr>
        <w:t>nombreux</w:t>
      </w:r>
      <w:r>
        <w:rPr>
          <w:color w:val="231F20"/>
          <w:spacing w:val="-2"/>
          <w:w w:val="110"/>
        </w:rPr>
        <w:t> </w:t>
      </w:r>
      <w:r>
        <w:rPr>
          <w:color w:val="231F20"/>
          <w:w w:val="110"/>
        </w:rPr>
        <w:t>réfugiés</w:t>
      </w:r>
      <w:r>
        <w:rPr>
          <w:color w:val="231F20"/>
          <w:spacing w:val="-2"/>
          <w:w w:val="110"/>
        </w:rPr>
        <w:t> </w:t>
      </w:r>
      <w:r>
        <w:rPr>
          <w:color w:val="231F20"/>
          <w:w w:val="110"/>
        </w:rPr>
        <w:t>palestiniens</w:t>
      </w:r>
      <w:r>
        <w:rPr>
          <w:color w:val="231F20"/>
          <w:spacing w:val="-2"/>
          <w:w w:val="110"/>
        </w:rPr>
        <w:t> </w:t>
      </w:r>
      <w:r>
        <w:rPr>
          <w:color w:val="231F20"/>
          <w:w w:val="110"/>
        </w:rPr>
        <w:t>se</w:t>
      </w:r>
      <w:r>
        <w:rPr>
          <w:color w:val="231F20"/>
          <w:spacing w:val="-2"/>
          <w:w w:val="110"/>
        </w:rPr>
        <w:t> </w:t>
      </w:r>
      <w:r>
        <w:rPr>
          <w:color w:val="231F20"/>
          <w:w w:val="110"/>
        </w:rPr>
        <w:t>trouvent</w:t>
      </w:r>
      <w:r>
        <w:rPr>
          <w:color w:val="231F20"/>
          <w:spacing w:val="-2"/>
          <w:w w:val="110"/>
        </w:rPr>
        <w:t> </w:t>
      </w:r>
      <w:r>
        <w:rPr>
          <w:color w:val="231F20"/>
          <w:w w:val="110"/>
        </w:rPr>
        <w:t>sous</w:t>
      </w:r>
      <w:r>
        <w:rPr>
          <w:color w:val="231F20"/>
          <w:spacing w:val="-2"/>
          <w:w w:val="110"/>
        </w:rPr>
        <w:t> </w:t>
      </w:r>
      <w:r>
        <w:rPr>
          <w:color w:val="231F20"/>
          <w:w w:val="110"/>
        </w:rPr>
        <w:t>le</w:t>
      </w:r>
      <w:r>
        <w:rPr>
          <w:color w:val="231F20"/>
          <w:spacing w:val="-2"/>
          <w:w w:val="110"/>
        </w:rPr>
        <w:t> </w:t>
      </w:r>
      <w:r>
        <w:rPr>
          <w:color w:val="231F20"/>
          <w:w w:val="110"/>
        </w:rPr>
        <w:t>mandat</w:t>
      </w:r>
      <w:r>
        <w:rPr>
          <w:color w:val="231F20"/>
          <w:spacing w:val="-2"/>
          <w:w w:val="110"/>
        </w:rPr>
        <w:t> </w:t>
      </w:r>
      <w:r>
        <w:rPr>
          <w:color w:val="231F20"/>
          <w:w w:val="110"/>
        </w:rPr>
        <w:t>de</w:t>
      </w:r>
      <w:r>
        <w:rPr>
          <w:color w:val="231F20"/>
          <w:spacing w:val="-2"/>
          <w:w w:val="110"/>
        </w:rPr>
        <w:t> </w:t>
      </w:r>
      <w:r>
        <w:rPr>
          <w:color w:val="231F20"/>
          <w:w w:val="110"/>
        </w:rPr>
        <w:t>l’UNRWA. Cette même clause d’exclusion est reprise à l’article 12 de la directive Qua- lification</w:t>
      </w:r>
      <w:r>
        <w:rPr>
          <w:color w:val="231F20"/>
          <w:spacing w:val="-14"/>
          <w:w w:val="110"/>
        </w:rPr>
        <w:t> </w:t>
      </w:r>
      <w:r>
        <w:rPr>
          <w:color w:val="231F20"/>
          <w:w w:val="110"/>
        </w:rPr>
        <w:t>(102).</w:t>
      </w:r>
      <w:r>
        <w:rPr>
          <w:color w:val="231F20"/>
          <w:spacing w:val="-7"/>
          <w:w w:val="110"/>
        </w:rPr>
        <w:t> </w:t>
      </w:r>
      <w:r>
        <w:rPr>
          <w:color w:val="231F20"/>
          <w:w w:val="110"/>
        </w:rPr>
        <w:t>Les personnes enregistrées par l’UNRWA ou bénéficiant de l’assistance effective de l’UNRWA ne peuvent prétendre à la protection internationale au sens de la Convention de Genève</w:t>
      </w:r>
      <w:r>
        <w:rPr>
          <w:color w:val="231F20"/>
          <w:spacing w:val="-12"/>
          <w:w w:val="110"/>
        </w:rPr>
        <w:t> </w:t>
      </w:r>
      <w:r>
        <w:rPr>
          <w:color w:val="231F20"/>
          <w:w w:val="110"/>
        </w:rPr>
        <w:t>(103).</w:t>
      </w:r>
    </w:p>
    <w:p>
      <w:pPr>
        <w:pStyle w:val="BodyText"/>
        <w:jc w:val="left"/>
      </w:pPr>
    </w:p>
    <w:p>
      <w:pPr>
        <w:pStyle w:val="BodyText"/>
        <w:jc w:val="left"/>
      </w:pPr>
    </w:p>
    <w:p>
      <w:pPr>
        <w:pStyle w:val="BodyText"/>
        <w:spacing w:before="48"/>
        <w:jc w:val="left"/>
      </w:pPr>
    </w:p>
    <w:p>
      <w:pPr>
        <w:pStyle w:val="ListParagraph"/>
        <w:numPr>
          <w:ilvl w:val="0"/>
          <w:numId w:val="1"/>
        </w:numPr>
        <w:tabs>
          <w:tab w:pos="837" w:val="left" w:leader="none"/>
        </w:tabs>
        <w:spacing w:line="249" w:lineRule="auto" w:before="0" w:after="0"/>
        <w:ind w:left="341" w:right="55" w:firstLine="171"/>
        <w:jc w:val="both"/>
        <w:rPr>
          <w:sz w:val="15"/>
        </w:rPr>
      </w:pPr>
      <w:r>
        <w:rPr>
          <w:color w:val="231F20"/>
          <w:w w:val="110"/>
          <w:sz w:val="15"/>
        </w:rPr>
        <w:t>CGRA,</w:t>
      </w:r>
      <w:r>
        <w:rPr>
          <w:color w:val="231F20"/>
          <w:spacing w:val="-11"/>
          <w:w w:val="110"/>
          <w:sz w:val="15"/>
        </w:rPr>
        <w:t> </w:t>
      </w:r>
      <w:r>
        <w:rPr>
          <w:color w:val="231F20"/>
          <w:w w:val="110"/>
          <w:sz w:val="15"/>
        </w:rPr>
        <w:t>Rapport</w:t>
      </w:r>
      <w:r>
        <w:rPr>
          <w:color w:val="231F20"/>
          <w:spacing w:val="-10"/>
          <w:w w:val="110"/>
          <w:sz w:val="15"/>
        </w:rPr>
        <w:t> </w:t>
      </w:r>
      <w:r>
        <w:rPr>
          <w:color w:val="231F20"/>
          <w:w w:val="110"/>
          <w:sz w:val="15"/>
        </w:rPr>
        <w:t>annuel</w:t>
      </w:r>
      <w:r>
        <w:rPr>
          <w:color w:val="231F20"/>
          <w:spacing w:val="-10"/>
          <w:w w:val="110"/>
          <w:sz w:val="15"/>
        </w:rPr>
        <w:t> </w:t>
      </w:r>
      <w:r>
        <w:rPr>
          <w:color w:val="231F20"/>
          <w:w w:val="110"/>
          <w:sz w:val="15"/>
        </w:rPr>
        <w:t>2024,</w:t>
      </w:r>
      <w:r>
        <w:rPr>
          <w:color w:val="231F20"/>
          <w:spacing w:val="-11"/>
          <w:w w:val="110"/>
          <w:sz w:val="15"/>
        </w:rPr>
        <w:t> </w:t>
      </w:r>
      <w:r>
        <w:rPr>
          <w:color w:val="231F20"/>
          <w:w w:val="110"/>
          <w:sz w:val="15"/>
        </w:rPr>
        <w:t>disponible</w:t>
      </w:r>
      <w:r>
        <w:rPr>
          <w:color w:val="231F20"/>
          <w:spacing w:val="-10"/>
          <w:w w:val="110"/>
          <w:sz w:val="15"/>
        </w:rPr>
        <w:t> </w:t>
      </w:r>
      <w:r>
        <w:rPr>
          <w:color w:val="231F20"/>
          <w:w w:val="110"/>
          <w:sz w:val="15"/>
        </w:rPr>
        <w:t>sur</w:t>
      </w:r>
      <w:r>
        <w:rPr>
          <w:color w:val="231F20"/>
          <w:spacing w:val="-10"/>
          <w:w w:val="110"/>
          <w:sz w:val="15"/>
        </w:rPr>
        <w:t> </w:t>
      </w:r>
      <w:r>
        <w:rPr>
          <w:color w:val="231F20"/>
          <w:w w:val="110"/>
          <w:sz w:val="15"/>
        </w:rPr>
        <w:t>:</w:t>
      </w:r>
      <w:r>
        <w:rPr>
          <w:color w:val="231F20"/>
          <w:spacing w:val="-10"/>
          <w:w w:val="110"/>
          <w:sz w:val="15"/>
        </w:rPr>
        <w:t> </w:t>
      </w:r>
      <w:hyperlink r:id="rId38">
        <w:r>
          <w:rPr>
            <w:color w:val="231F20"/>
            <w:w w:val="110"/>
            <w:sz w:val="15"/>
          </w:rPr>
          <w:t>https://www.cgra.be/fr/actualite/rapport-</w:t>
        </w:r>
        <w:r>
          <w:rPr>
            <w:color w:val="231F20"/>
            <w:w w:val="110"/>
            <w:sz w:val="15"/>
          </w:rPr>
          <w:t>an-</w:t>
        </w:r>
      </w:hyperlink>
      <w:r>
        <w:rPr>
          <w:color w:val="231F20"/>
          <w:w w:val="110"/>
          <w:sz w:val="15"/>
        </w:rPr>
        <w:t> </w:t>
      </w:r>
      <w:r>
        <w:rPr>
          <w:color w:val="231F20"/>
          <w:spacing w:val="-2"/>
          <w:w w:val="110"/>
          <w:sz w:val="15"/>
        </w:rPr>
        <w:t>nuel-cgra-2024.</w:t>
      </w:r>
    </w:p>
    <w:p>
      <w:pPr>
        <w:pStyle w:val="ListParagraph"/>
        <w:numPr>
          <w:ilvl w:val="0"/>
          <w:numId w:val="1"/>
        </w:numPr>
        <w:tabs>
          <w:tab w:pos="914" w:val="left" w:leader="none"/>
        </w:tabs>
        <w:spacing w:line="249" w:lineRule="auto" w:before="1" w:after="0"/>
        <w:ind w:left="341" w:right="54" w:firstLine="171"/>
        <w:jc w:val="both"/>
        <w:rPr>
          <w:sz w:val="15"/>
        </w:rPr>
      </w:pPr>
      <w:r>
        <w:rPr>
          <w:color w:val="231F20"/>
          <w:w w:val="105"/>
          <w:sz w:val="15"/>
        </w:rPr>
        <w:t>L’exclusion</w:t>
      </w:r>
      <w:r>
        <w:rPr>
          <w:color w:val="231F20"/>
          <w:spacing w:val="31"/>
          <w:w w:val="105"/>
          <w:sz w:val="15"/>
        </w:rPr>
        <w:t> </w:t>
      </w:r>
      <w:r>
        <w:rPr>
          <w:color w:val="231F20"/>
          <w:w w:val="105"/>
          <w:sz w:val="15"/>
        </w:rPr>
        <w:t>peut</w:t>
      </w:r>
      <w:r>
        <w:rPr>
          <w:color w:val="231F20"/>
          <w:spacing w:val="31"/>
          <w:w w:val="105"/>
          <w:sz w:val="15"/>
        </w:rPr>
        <w:t> </w:t>
      </w:r>
      <w:r>
        <w:rPr>
          <w:color w:val="231F20"/>
          <w:w w:val="105"/>
          <w:sz w:val="15"/>
        </w:rPr>
        <w:t>également</w:t>
      </w:r>
      <w:r>
        <w:rPr>
          <w:color w:val="231F20"/>
          <w:spacing w:val="31"/>
          <w:w w:val="105"/>
          <w:sz w:val="15"/>
        </w:rPr>
        <w:t> </w:t>
      </w:r>
      <w:r>
        <w:rPr>
          <w:color w:val="231F20"/>
          <w:w w:val="105"/>
          <w:sz w:val="15"/>
        </w:rPr>
        <w:t>intervenir</w:t>
      </w:r>
      <w:r>
        <w:rPr>
          <w:color w:val="231F20"/>
          <w:spacing w:val="31"/>
          <w:w w:val="105"/>
          <w:sz w:val="15"/>
        </w:rPr>
        <w:t> </w:t>
      </w:r>
      <w:r>
        <w:rPr>
          <w:color w:val="231F20"/>
          <w:w w:val="105"/>
          <w:sz w:val="15"/>
        </w:rPr>
        <w:t>pour</w:t>
      </w:r>
      <w:r>
        <w:rPr>
          <w:color w:val="231F20"/>
          <w:spacing w:val="31"/>
          <w:w w:val="105"/>
          <w:sz w:val="15"/>
        </w:rPr>
        <w:t> </w:t>
      </w:r>
      <w:r>
        <w:rPr>
          <w:color w:val="231F20"/>
          <w:w w:val="105"/>
          <w:sz w:val="15"/>
        </w:rPr>
        <w:t>cause</w:t>
      </w:r>
      <w:r>
        <w:rPr>
          <w:color w:val="231F20"/>
          <w:spacing w:val="31"/>
          <w:w w:val="105"/>
          <w:sz w:val="15"/>
        </w:rPr>
        <w:t> </w:t>
      </w:r>
      <w:r>
        <w:rPr>
          <w:color w:val="231F20"/>
          <w:w w:val="105"/>
          <w:sz w:val="15"/>
        </w:rPr>
        <w:t>d’indignité</w:t>
      </w:r>
      <w:r>
        <w:rPr>
          <w:color w:val="231F20"/>
          <w:spacing w:val="31"/>
          <w:w w:val="105"/>
          <w:sz w:val="15"/>
        </w:rPr>
        <w:t> </w:t>
      </w:r>
      <w:r>
        <w:rPr>
          <w:color w:val="231F20"/>
          <w:w w:val="105"/>
          <w:sz w:val="15"/>
        </w:rPr>
        <w:t>(article</w:t>
      </w:r>
      <w:r>
        <w:rPr>
          <w:color w:val="231F20"/>
          <w:spacing w:val="31"/>
          <w:w w:val="105"/>
          <w:sz w:val="15"/>
        </w:rPr>
        <w:t> </w:t>
      </w:r>
      <w:r>
        <w:rPr>
          <w:color w:val="231F20"/>
          <w:w w:val="105"/>
          <w:sz w:val="15"/>
        </w:rPr>
        <w:t>1F</w:t>
      </w:r>
      <w:r>
        <w:rPr>
          <w:color w:val="231F20"/>
          <w:spacing w:val="31"/>
          <w:w w:val="105"/>
          <w:sz w:val="15"/>
        </w:rPr>
        <w:t> </w:t>
      </w:r>
      <w:r>
        <w:rPr>
          <w:color w:val="231F20"/>
          <w:w w:val="105"/>
          <w:sz w:val="15"/>
        </w:rPr>
        <w:t>de</w:t>
      </w:r>
      <w:r>
        <w:rPr>
          <w:color w:val="231F20"/>
          <w:spacing w:val="31"/>
          <w:w w:val="105"/>
          <w:sz w:val="15"/>
        </w:rPr>
        <w:t> </w:t>
      </w:r>
      <w:r>
        <w:rPr>
          <w:color w:val="231F20"/>
          <w:w w:val="105"/>
          <w:sz w:val="15"/>
        </w:rPr>
        <w:t>la</w:t>
      </w:r>
      <w:r>
        <w:rPr>
          <w:color w:val="231F20"/>
          <w:spacing w:val="31"/>
          <w:w w:val="105"/>
          <w:sz w:val="15"/>
        </w:rPr>
        <w:t> </w:t>
      </w:r>
      <w:r>
        <w:rPr>
          <w:color w:val="231F20"/>
          <w:w w:val="105"/>
          <w:sz w:val="15"/>
        </w:rPr>
        <w:t>Conven-</w:t>
      </w:r>
      <w:r>
        <w:rPr>
          <w:color w:val="231F20"/>
          <w:spacing w:val="40"/>
          <w:w w:val="105"/>
          <w:sz w:val="15"/>
        </w:rPr>
        <w:t> </w:t>
      </w:r>
      <w:r>
        <w:rPr>
          <w:color w:val="231F20"/>
          <w:w w:val="105"/>
          <w:sz w:val="15"/>
        </w:rPr>
        <w:t>tion</w:t>
      </w:r>
      <w:r>
        <w:rPr>
          <w:color w:val="231F20"/>
          <w:spacing w:val="19"/>
          <w:w w:val="105"/>
          <w:sz w:val="15"/>
        </w:rPr>
        <w:t> </w:t>
      </w:r>
      <w:r>
        <w:rPr>
          <w:color w:val="231F20"/>
          <w:w w:val="105"/>
          <w:sz w:val="15"/>
        </w:rPr>
        <w:t>de</w:t>
      </w:r>
      <w:r>
        <w:rPr>
          <w:color w:val="231F20"/>
          <w:spacing w:val="19"/>
          <w:w w:val="105"/>
          <w:sz w:val="15"/>
        </w:rPr>
        <w:t> </w:t>
      </w:r>
      <w:r>
        <w:rPr>
          <w:color w:val="231F20"/>
          <w:w w:val="105"/>
          <w:sz w:val="15"/>
        </w:rPr>
        <w:t>Genève).</w:t>
      </w:r>
      <w:r>
        <w:rPr>
          <w:color w:val="231F20"/>
          <w:spacing w:val="19"/>
          <w:w w:val="105"/>
          <w:sz w:val="15"/>
        </w:rPr>
        <w:t> </w:t>
      </w:r>
      <w:r>
        <w:rPr>
          <w:color w:val="231F20"/>
          <w:w w:val="105"/>
          <w:sz w:val="15"/>
        </w:rPr>
        <w:t>Avant</w:t>
      </w:r>
      <w:r>
        <w:rPr>
          <w:color w:val="231F20"/>
          <w:spacing w:val="19"/>
          <w:w w:val="105"/>
          <w:sz w:val="15"/>
        </w:rPr>
        <w:t> </w:t>
      </w:r>
      <w:r>
        <w:rPr>
          <w:color w:val="231F20"/>
          <w:w w:val="105"/>
          <w:sz w:val="15"/>
        </w:rPr>
        <w:t>d’accorder</w:t>
      </w:r>
      <w:r>
        <w:rPr>
          <w:color w:val="231F20"/>
          <w:spacing w:val="19"/>
          <w:w w:val="105"/>
          <w:sz w:val="15"/>
        </w:rPr>
        <w:t> </w:t>
      </w:r>
      <w:r>
        <w:rPr>
          <w:color w:val="231F20"/>
          <w:w w:val="105"/>
          <w:sz w:val="15"/>
        </w:rPr>
        <w:t>le</w:t>
      </w:r>
      <w:r>
        <w:rPr>
          <w:color w:val="231F20"/>
          <w:spacing w:val="19"/>
          <w:w w:val="105"/>
          <w:sz w:val="15"/>
        </w:rPr>
        <w:t> </w:t>
      </w:r>
      <w:r>
        <w:rPr>
          <w:color w:val="231F20"/>
          <w:w w:val="105"/>
          <w:sz w:val="15"/>
        </w:rPr>
        <w:t>statut</w:t>
      </w:r>
      <w:r>
        <w:rPr>
          <w:color w:val="231F20"/>
          <w:spacing w:val="19"/>
          <w:w w:val="105"/>
          <w:sz w:val="15"/>
        </w:rPr>
        <w:t> </w:t>
      </w:r>
      <w:r>
        <w:rPr>
          <w:color w:val="231F20"/>
          <w:w w:val="105"/>
          <w:sz w:val="15"/>
        </w:rPr>
        <w:t>de</w:t>
      </w:r>
      <w:r>
        <w:rPr>
          <w:color w:val="231F20"/>
          <w:spacing w:val="19"/>
          <w:w w:val="105"/>
          <w:sz w:val="15"/>
        </w:rPr>
        <w:t> </w:t>
      </w:r>
      <w:r>
        <w:rPr>
          <w:color w:val="231F20"/>
          <w:w w:val="105"/>
          <w:sz w:val="15"/>
        </w:rPr>
        <w:t>réfugié</w:t>
      </w:r>
      <w:r>
        <w:rPr>
          <w:color w:val="231F20"/>
          <w:spacing w:val="19"/>
          <w:w w:val="105"/>
          <w:sz w:val="15"/>
        </w:rPr>
        <w:t> </w:t>
      </w:r>
      <w:r>
        <w:rPr>
          <w:color w:val="231F20"/>
          <w:w w:val="105"/>
          <w:sz w:val="15"/>
        </w:rPr>
        <w:t>en</w:t>
      </w:r>
      <w:r>
        <w:rPr>
          <w:color w:val="231F20"/>
          <w:spacing w:val="19"/>
          <w:w w:val="105"/>
          <w:sz w:val="15"/>
        </w:rPr>
        <w:t> </w:t>
      </w:r>
      <w:r>
        <w:rPr>
          <w:color w:val="231F20"/>
          <w:w w:val="105"/>
          <w:sz w:val="15"/>
        </w:rPr>
        <w:t>application</w:t>
      </w:r>
      <w:r>
        <w:rPr>
          <w:color w:val="231F20"/>
          <w:spacing w:val="19"/>
          <w:w w:val="105"/>
          <w:sz w:val="15"/>
        </w:rPr>
        <w:t> </w:t>
      </w:r>
      <w:r>
        <w:rPr>
          <w:color w:val="231F20"/>
          <w:w w:val="105"/>
          <w:sz w:val="15"/>
        </w:rPr>
        <w:t>de</w:t>
      </w:r>
      <w:r>
        <w:rPr>
          <w:color w:val="231F20"/>
          <w:spacing w:val="19"/>
          <w:w w:val="105"/>
          <w:sz w:val="15"/>
        </w:rPr>
        <w:t> </w:t>
      </w:r>
      <w:r>
        <w:rPr>
          <w:color w:val="231F20"/>
          <w:w w:val="105"/>
          <w:sz w:val="15"/>
        </w:rPr>
        <w:t>l’article</w:t>
      </w:r>
      <w:r>
        <w:rPr>
          <w:color w:val="231F20"/>
          <w:spacing w:val="19"/>
          <w:w w:val="105"/>
          <w:sz w:val="15"/>
        </w:rPr>
        <w:t> </w:t>
      </w:r>
      <w:r>
        <w:rPr>
          <w:color w:val="231F20"/>
          <w:w w:val="105"/>
          <w:sz w:val="15"/>
        </w:rPr>
        <w:t>1D,</w:t>
      </w:r>
      <w:r>
        <w:rPr>
          <w:color w:val="231F20"/>
          <w:spacing w:val="19"/>
          <w:w w:val="105"/>
          <w:sz w:val="15"/>
        </w:rPr>
        <w:t> </w:t>
      </w:r>
      <w:r>
        <w:rPr>
          <w:color w:val="231F20"/>
          <w:w w:val="105"/>
          <w:sz w:val="15"/>
        </w:rPr>
        <w:t>alinéa</w:t>
      </w:r>
      <w:r>
        <w:rPr>
          <w:color w:val="231F20"/>
          <w:spacing w:val="19"/>
          <w:w w:val="105"/>
          <w:sz w:val="15"/>
        </w:rPr>
        <w:t> </w:t>
      </w:r>
      <w:r>
        <w:rPr>
          <w:color w:val="231F20"/>
          <w:w w:val="105"/>
          <w:sz w:val="15"/>
        </w:rPr>
        <w:t>2,</w:t>
      </w:r>
      <w:r>
        <w:rPr>
          <w:color w:val="231F20"/>
          <w:spacing w:val="19"/>
          <w:w w:val="105"/>
          <w:sz w:val="15"/>
        </w:rPr>
        <w:t> </w:t>
      </w:r>
      <w:r>
        <w:rPr>
          <w:color w:val="231F20"/>
          <w:w w:val="105"/>
          <w:sz w:val="15"/>
        </w:rPr>
        <w:t>de</w:t>
      </w:r>
      <w:r>
        <w:rPr>
          <w:color w:val="231F20"/>
          <w:spacing w:val="40"/>
          <w:w w:val="105"/>
          <w:sz w:val="15"/>
        </w:rPr>
        <w:t> </w:t>
      </w:r>
      <w:r>
        <w:rPr>
          <w:color w:val="231F20"/>
          <w:w w:val="105"/>
          <w:sz w:val="15"/>
        </w:rPr>
        <w:t>la Convention de Genève et de l’article 12, § 1, de la directive 2011/95/UE, les autorités </w:t>
      </w:r>
      <w:r>
        <w:rPr>
          <w:color w:val="231F20"/>
          <w:w w:val="105"/>
          <w:sz w:val="15"/>
        </w:rPr>
        <w:t>nationales</w:t>
      </w:r>
      <w:r>
        <w:rPr>
          <w:color w:val="231F20"/>
          <w:spacing w:val="40"/>
          <w:w w:val="105"/>
          <w:sz w:val="15"/>
        </w:rPr>
        <w:t> </w:t>
      </w:r>
      <w:r>
        <w:rPr>
          <w:color w:val="231F20"/>
          <w:w w:val="105"/>
          <w:sz w:val="15"/>
        </w:rPr>
        <w:t>compétentes doivent vérifier dans chaque cas individuel si la personne concernée ne relève pas d’un</w:t>
      </w:r>
      <w:r>
        <w:rPr>
          <w:color w:val="231F20"/>
          <w:spacing w:val="40"/>
          <w:w w:val="105"/>
          <w:sz w:val="15"/>
        </w:rPr>
        <w:t> </w:t>
      </w:r>
      <w:r>
        <w:rPr>
          <w:color w:val="231F20"/>
          <w:w w:val="105"/>
          <w:sz w:val="15"/>
        </w:rPr>
        <w:t>motif</w:t>
      </w:r>
      <w:r>
        <w:rPr>
          <w:color w:val="231F20"/>
          <w:w w:val="105"/>
          <w:sz w:val="15"/>
        </w:rPr>
        <w:t> d’exclusion</w:t>
      </w:r>
      <w:r>
        <w:rPr>
          <w:color w:val="231F20"/>
          <w:w w:val="105"/>
          <w:sz w:val="15"/>
        </w:rPr>
        <w:t> pour</w:t>
      </w:r>
      <w:r>
        <w:rPr>
          <w:color w:val="231F20"/>
          <w:w w:val="105"/>
          <w:sz w:val="15"/>
        </w:rPr>
        <w:t> raison</w:t>
      </w:r>
      <w:r>
        <w:rPr>
          <w:color w:val="231F20"/>
          <w:w w:val="105"/>
          <w:sz w:val="15"/>
        </w:rPr>
        <w:t> d’indignité</w:t>
      </w:r>
      <w:r>
        <w:rPr>
          <w:color w:val="231F20"/>
          <w:w w:val="105"/>
          <w:sz w:val="15"/>
        </w:rPr>
        <w:t> (Directive</w:t>
      </w:r>
      <w:r>
        <w:rPr>
          <w:color w:val="231F20"/>
          <w:w w:val="105"/>
          <w:sz w:val="15"/>
        </w:rPr>
        <w:t> 2011/95/UE</w:t>
      </w:r>
      <w:r>
        <w:rPr>
          <w:color w:val="231F20"/>
          <w:w w:val="105"/>
          <w:sz w:val="15"/>
        </w:rPr>
        <w:t> du</w:t>
      </w:r>
      <w:r>
        <w:rPr>
          <w:color w:val="231F20"/>
          <w:w w:val="105"/>
          <w:sz w:val="15"/>
        </w:rPr>
        <w:t> Parlement</w:t>
      </w:r>
      <w:r>
        <w:rPr>
          <w:color w:val="231F20"/>
          <w:w w:val="105"/>
          <w:sz w:val="15"/>
        </w:rPr>
        <w:t> européen</w:t>
      </w:r>
      <w:r>
        <w:rPr>
          <w:color w:val="231F20"/>
          <w:w w:val="105"/>
          <w:sz w:val="15"/>
        </w:rPr>
        <w:t> et</w:t>
      </w:r>
      <w:r>
        <w:rPr>
          <w:color w:val="231F20"/>
          <w:w w:val="105"/>
          <w:sz w:val="15"/>
        </w:rPr>
        <w:t> du</w:t>
      </w:r>
      <w:r>
        <w:rPr>
          <w:color w:val="231F20"/>
          <w:spacing w:val="40"/>
          <w:w w:val="105"/>
          <w:sz w:val="15"/>
        </w:rPr>
        <w:t> </w:t>
      </w:r>
      <w:r>
        <w:rPr>
          <w:color w:val="231F20"/>
          <w:w w:val="105"/>
          <w:sz w:val="15"/>
        </w:rPr>
        <w:t>Conseil du 13 décembre 2011 concernant les normes relatives aux conditions que doivent remplir les</w:t>
      </w:r>
      <w:r>
        <w:rPr>
          <w:color w:val="231F20"/>
          <w:spacing w:val="40"/>
          <w:w w:val="105"/>
          <w:sz w:val="15"/>
        </w:rPr>
        <w:t> </w:t>
      </w:r>
      <w:r>
        <w:rPr>
          <w:color w:val="231F20"/>
          <w:w w:val="105"/>
          <w:sz w:val="15"/>
        </w:rPr>
        <w:t>ressortissants des pays tiers ou les apatrides pour pouvoir bénéficier d’une protection internationale,</w:t>
      </w:r>
      <w:r>
        <w:rPr>
          <w:color w:val="231F20"/>
          <w:spacing w:val="80"/>
          <w:w w:val="105"/>
          <w:sz w:val="15"/>
        </w:rPr>
        <w:t> </w:t>
      </w:r>
      <w:r>
        <w:rPr>
          <w:color w:val="231F20"/>
          <w:w w:val="105"/>
          <w:sz w:val="15"/>
        </w:rPr>
        <w:t>à un statut uniforme pour les réfugiés ou les personnes pouvant bénéficier de la protection subsi-</w:t>
      </w:r>
      <w:r>
        <w:rPr>
          <w:color w:val="231F20"/>
          <w:spacing w:val="40"/>
          <w:w w:val="105"/>
          <w:sz w:val="15"/>
        </w:rPr>
        <w:t> </w:t>
      </w:r>
      <w:r>
        <w:rPr>
          <w:color w:val="231F20"/>
          <w:w w:val="105"/>
          <w:sz w:val="15"/>
        </w:rPr>
        <w:t>diaire, et au contenu de cette protection (refonte), </w:t>
      </w:r>
      <w:r>
        <w:rPr>
          <w:i/>
          <w:color w:val="231F20"/>
          <w:w w:val="105"/>
          <w:sz w:val="15"/>
        </w:rPr>
        <w:t>J.O</w:t>
      </w:r>
      <w:r>
        <w:rPr>
          <w:color w:val="231F20"/>
          <w:w w:val="105"/>
          <w:sz w:val="15"/>
        </w:rPr>
        <w:t>., L 337, 20 décembre 2011, pp. 9-26. L’ar-</w:t>
      </w:r>
      <w:r>
        <w:rPr>
          <w:color w:val="231F20"/>
          <w:spacing w:val="40"/>
          <w:w w:val="105"/>
          <w:sz w:val="15"/>
        </w:rPr>
        <w:t> </w:t>
      </w:r>
      <w:r>
        <w:rPr>
          <w:color w:val="231F20"/>
          <w:w w:val="105"/>
          <w:sz w:val="15"/>
        </w:rPr>
        <w:t>ticle 12 dispose que le statut de réfugié ne sera pas accordé à une personne d’origine palestinienne</w:t>
      </w:r>
      <w:r>
        <w:rPr>
          <w:color w:val="231F20"/>
          <w:spacing w:val="40"/>
          <w:w w:val="105"/>
          <w:sz w:val="15"/>
        </w:rPr>
        <w:t> </w:t>
      </w:r>
      <w:r>
        <w:rPr>
          <w:color w:val="231F20"/>
          <w:w w:val="105"/>
          <w:sz w:val="15"/>
        </w:rPr>
        <w:t>(même</w:t>
      </w:r>
      <w:r>
        <w:rPr>
          <w:color w:val="231F20"/>
          <w:spacing w:val="-4"/>
          <w:w w:val="105"/>
          <w:sz w:val="15"/>
        </w:rPr>
        <w:t> </w:t>
      </w:r>
      <w:r>
        <w:rPr>
          <w:color w:val="231F20"/>
          <w:w w:val="105"/>
          <w:sz w:val="15"/>
        </w:rPr>
        <w:t>si</w:t>
      </w:r>
      <w:r>
        <w:rPr>
          <w:color w:val="231F20"/>
          <w:spacing w:val="-4"/>
          <w:w w:val="105"/>
          <w:sz w:val="15"/>
        </w:rPr>
        <w:t> </w:t>
      </w:r>
      <w:r>
        <w:rPr>
          <w:color w:val="231F20"/>
          <w:w w:val="105"/>
          <w:sz w:val="15"/>
        </w:rPr>
        <w:t>elle</w:t>
      </w:r>
      <w:r>
        <w:rPr>
          <w:color w:val="231F20"/>
          <w:spacing w:val="-4"/>
          <w:w w:val="105"/>
          <w:sz w:val="15"/>
        </w:rPr>
        <w:t> </w:t>
      </w:r>
      <w:r>
        <w:rPr>
          <w:color w:val="231F20"/>
          <w:w w:val="105"/>
          <w:sz w:val="15"/>
        </w:rPr>
        <w:t>a</w:t>
      </w:r>
      <w:r>
        <w:rPr>
          <w:color w:val="231F20"/>
          <w:spacing w:val="-4"/>
          <w:w w:val="105"/>
          <w:sz w:val="15"/>
        </w:rPr>
        <w:t> </w:t>
      </w:r>
      <w:r>
        <w:rPr>
          <w:color w:val="231F20"/>
          <w:w w:val="105"/>
          <w:sz w:val="15"/>
        </w:rPr>
        <w:t>eu</w:t>
      </w:r>
      <w:r>
        <w:rPr>
          <w:color w:val="231F20"/>
          <w:spacing w:val="-4"/>
          <w:w w:val="105"/>
          <w:sz w:val="15"/>
        </w:rPr>
        <w:t> </w:t>
      </w:r>
      <w:r>
        <w:rPr>
          <w:color w:val="231F20"/>
          <w:w w:val="105"/>
          <w:sz w:val="15"/>
        </w:rPr>
        <w:t>recours</w:t>
      </w:r>
      <w:r>
        <w:rPr>
          <w:color w:val="231F20"/>
          <w:spacing w:val="-4"/>
          <w:w w:val="105"/>
          <w:sz w:val="15"/>
        </w:rPr>
        <w:t> </w:t>
      </w:r>
      <w:r>
        <w:rPr>
          <w:color w:val="231F20"/>
          <w:w w:val="105"/>
          <w:sz w:val="15"/>
        </w:rPr>
        <w:t>à</w:t>
      </w:r>
      <w:r>
        <w:rPr>
          <w:color w:val="231F20"/>
          <w:spacing w:val="-4"/>
          <w:w w:val="105"/>
          <w:sz w:val="15"/>
        </w:rPr>
        <w:t> </w:t>
      </w:r>
      <w:r>
        <w:rPr>
          <w:color w:val="231F20"/>
          <w:w w:val="105"/>
          <w:sz w:val="15"/>
        </w:rPr>
        <w:t>la</w:t>
      </w:r>
      <w:r>
        <w:rPr>
          <w:color w:val="231F20"/>
          <w:spacing w:val="-4"/>
          <w:w w:val="105"/>
          <w:sz w:val="15"/>
        </w:rPr>
        <w:t> </w:t>
      </w:r>
      <w:r>
        <w:rPr>
          <w:color w:val="231F20"/>
          <w:w w:val="105"/>
          <w:sz w:val="15"/>
        </w:rPr>
        <w:t>protection</w:t>
      </w:r>
      <w:r>
        <w:rPr>
          <w:color w:val="231F20"/>
          <w:spacing w:val="-4"/>
          <w:w w:val="105"/>
          <w:sz w:val="15"/>
        </w:rPr>
        <w:t> </w:t>
      </w:r>
      <w:r>
        <w:rPr>
          <w:color w:val="231F20"/>
          <w:w w:val="105"/>
          <w:sz w:val="15"/>
        </w:rPr>
        <w:t>ou</w:t>
      </w:r>
      <w:r>
        <w:rPr>
          <w:color w:val="231F20"/>
          <w:spacing w:val="-4"/>
          <w:w w:val="105"/>
          <w:sz w:val="15"/>
        </w:rPr>
        <w:t> </w:t>
      </w:r>
      <w:r>
        <w:rPr>
          <w:color w:val="231F20"/>
          <w:w w:val="105"/>
          <w:sz w:val="15"/>
        </w:rPr>
        <w:t>à</w:t>
      </w:r>
      <w:r>
        <w:rPr>
          <w:color w:val="231F20"/>
          <w:spacing w:val="-5"/>
          <w:w w:val="105"/>
          <w:sz w:val="15"/>
        </w:rPr>
        <w:t> </w:t>
      </w:r>
      <w:r>
        <w:rPr>
          <w:color w:val="231F20"/>
          <w:w w:val="105"/>
          <w:sz w:val="15"/>
        </w:rPr>
        <w:t>l’assistance</w:t>
      </w:r>
      <w:r>
        <w:rPr>
          <w:color w:val="231F20"/>
          <w:spacing w:val="-4"/>
          <w:w w:val="105"/>
          <w:sz w:val="15"/>
        </w:rPr>
        <w:t> </w:t>
      </w:r>
      <w:r>
        <w:rPr>
          <w:color w:val="231F20"/>
          <w:w w:val="105"/>
          <w:sz w:val="15"/>
        </w:rPr>
        <w:t>de</w:t>
      </w:r>
      <w:r>
        <w:rPr>
          <w:color w:val="231F20"/>
          <w:spacing w:val="-4"/>
          <w:w w:val="105"/>
          <w:sz w:val="15"/>
        </w:rPr>
        <w:t> </w:t>
      </w:r>
      <w:r>
        <w:rPr>
          <w:color w:val="231F20"/>
          <w:w w:val="105"/>
          <w:sz w:val="15"/>
        </w:rPr>
        <w:t>l’UNRWA)</w:t>
      </w:r>
      <w:r>
        <w:rPr>
          <w:color w:val="231F20"/>
          <w:spacing w:val="-4"/>
          <w:w w:val="105"/>
          <w:sz w:val="15"/>
        </w:rPr>
        <w:t> </w:t>
      </w:r>
      <w:r>
        <w:rPr>
          <w:color w:val="231F20"/>
          <w:w w:val="105"/>
          <w:sz w:val="15"/>
        </w:rPr>
        <w:t>s’il</w:t>
      </w:r>
      <w:r>
        <w:rPr>
          <w:color w:val="231F20"/>
          <w:spacing w:val="-4"/>
          <w:w w:val="105"/>
          <w:sz w:val="15"/>
        </w:rPr>
        <w:t> </w:t>
      </w:r>
      <w:r>
        <w:rPr>
          <w:color w:val="231F20"/>
          <w:w w:val="105"/>
          <w:sz w:val="15"/>
        </w:rPr>
        <w:t>y</w:t>
      </w:r>
      <w:r>
        <w:rPr>
          <w:color w:val="231F20"/>
          <w:spacing w:val="-4"/>
          <w:w w:val="105"/>
          <w:sz w:val="15"/>
        </w:rPr>
        <w:t> </w:t>
      </w:r>
      <w:r>
        <w:rPr>
          <w:color w:val="231F20"/>
          <w:w w:val="105"/>
          <w:sz w:val="15"/>
        </w:rPr>
        <w:t>a</w:t>
      </w:r>
      <w:r>
        <w:rPr>
          <w:color w:val="231F20"/>
          <w:spacing w:val="-4"/>
          <w:w w:val="105"/>
          <w:sz w:val="15"/>
        </w:rPr>
        <w:t> </w:t>
      </w:r>
      <w:r>
        <w:rPr>
          <w:color w:val="231F20"/>
          <w:w w:val="105"/>
          <w:sz w:val="15"/>
        </w:rPr>
        <w:t>des</w:t>
      </w:r>
      <w:r>
        <w:rPr>
          <w:color w:val="231F20"/>
          <w:spacing w:val="-4"/>
          <w:w w:val="105"/>
          <w:sz w:val="15"/>
        </w:rPr>
        <w:t> </w:t>
      </w:r>
      <w:r>
        <w:rPr>
          <w:color w:val="231F20"/>
          <w:w w:val="105"/>
          <w:sz w:val="15"/>
        </w:rPr>
        <w:t>raisons</w:t>
      </w:r>
      <w:r>
        <w:rPr>
          <w:color w:val="231F20"/>
          <w:spacing w:val="-4"/>
          <w:w w:val="105"/>
          <w:sz w:val="15"/>
        </w:rPr>
        <w:t> </w:t>
      </w:r>
      <w:r>
        <w:rPr>
          <w:color w:val="231F20"/>
          <w:w w:val="105"/>
          <w:sz w:val="15"/>
        </w:rPr>
        <w:t>sérieuses</w:t>
      </w:r>
      <w:r>
        <w:rPr>
          <w:color w:val="231F20"/>
          <w:spacing w:val="40"/>
          <w:w w:val="105"/>
          <w:sz w:val="15"/>
        </w:rPr>
        <w:t> </w:t>
      </w:r>
      <w:r>
        <w:rPr>
          <w:color w:val="231F20"/>
          <w:w w:val="105"/>
          <w:sz w:val="15"/>
        </w:rPr>
        <w:t>de penser qu’elle a commis certains crimes (crimes contre la paix, crimes de guerre, crimes contre</w:t>
      </w:r>
      <w:r>
        <w:rPr>
          <w:color w:val="231F20"/>
          <w:spacing w:val="40"/>
          <w:w w:val="105"/>
          <w:sz w:val="15"/>
        </w:rPr>
        <w:t> </w:t>
      </w:r>
      <w:r>
        <w:rPr>
          <w:color w:val="231F20"/>
          <w:w w:val="105"/>
          <w:sz w:val="15"/>
        </w:rPr>
        <w:t>l’humanité,</w:t>
      </w:r>
      <w:r>
        <w:rPr>
          <w:color w:val="231F20"/>
          <w:w w:val="105"/>
          <w:sz w:val="15"/>
        </w:rPr>
        <w:t> crimes</w:t>
      </w:r>
      <w:r>
        <w:rPr>
          <w:color w:val="231F20"/>
          <w:w w:val="105"/>
          <w:sz w:val="15"/>
        </w:rPr>
        <w:t> graves</w:t>
      </w:r>
      <w:r>
        <w:rPr>
          <w:color w:val="231F20"/>
          <w:w w:val="105"/>
          <w:sz w:val="15"/>
        </w:rPr>
        <w:t> de</w:t>
      </w:r>
      <w:r>
        <w:rPr>
          <w:color w:val="231F20"/>
          <w:w w:val="105"/>
          <w:sz w:val="15"/>
        </w:rPr>
        <w:t> droit</w:t>
      </w:r>
      <w:r>
        <w:rPr>
          <w:color w:val="231F20"/>
          <w:w w:val="105"/>
          <w:sz w:val="15"/>
        </w:rPr>
        <w:t> commun</w:t>
      </w:r>
      <w:r>
        <w:rPr>
          <w:color w:val="231F20"/>
          <w:w w:val="105"/>
          <w:sz w:val="15"/>
        </w:rPr>
        <w:t> en</w:t>
      </w:r>
      <w:r>
        <w:rPr>
          <w:color w:val="231F20"/>
          <w:w w:val="105"/>
          <w:sz w:val="15"/>
        </w:rPr>
        <w:t> dehors</w:t>
      </w:r>
      <w:r>
        <w:rPr>
          <w:color w:val="231F20"/>
          <w:w w:val="105"/>
          <w:sz w:val="15"/>
        </w:rPr>
        <w:t> du</w:t>
      </w:r>
      <w:r>
        <w:rPr>
          <w:color w:val="231F20"/>
          <w:w w:val="105"/>
          <w:sz w:val="15"/>
        </w:rPr>
        <w:t> pays</w:t>
      </w:r>
      <w:r>
        <w:rPr>
          <w:color w:val="231F20"/>
          <w:w w:val="105"/>
          <w:sz w:val="15"/>
        </w:rPr>
        <w:t> de</w:t>
      </w:r>
      <w:r>
        <w:rPr>
          <w:color w:val="231F20"/>
          <w:w w:val="105"/>
          <w:sz w:val="15"/>
        </w:rPr>
        <w:t> refuge</w:t>
      </w:r>
      <w:r>
        <w:rPr>
          <w:color w:val="231F20"/>
          <w:w w:val="105"/>
          <w:sz w:val="15"/>
        </w:rPr>
        <w:t> ou</w:t>
      </w:r>
      <w:r>
        <w:rPr>
          <w:color w:val="231F20"/>
          <w:w w:val="105"/>
          <w:sz w:val="15"/>
        </w:rPr>
        <w:t> autres</w:t>
      </w:r>
      <w:r>
        <w:rPr>
          <w:color w:val="231F20"/>
          <w:w w:val="105"/>
          <w:sz w:val="15"/>
        </w:rPr>
        <w:t> agissements</w:t>
      </w:r>
      <w:r>
        <w:rPr>
          <w:color w:val="231F20"/>
          <w:spacing w:val="40"/>
          <w:w w:val="105"/>
          <w:sz w:val="15"/>
        </w:rPr>
        <w:t> </w:t>
      </w:r>
      <w:r>
        <w:rPr>
          <w:color w:val="231F20"/>
          <w:w w:val="105"/>
          <w:sz w:val="15"/>
        </w:rPr>
        <w:t>contraires aux principes des Nations Unies) ou qu’elle en est l’instigatrice, ou qu’elle y a participé de</w:t>
      </w:r>
      <w:r>
        <w:rPr>
          <w:color w:val="231F20"/>
          <w:spacing w:val="40"/>
          <w:w w:val="105"/>
          <w:sz w:val="15"/>
        </w:rPr>
        <w:t> </w:t>
      </w:r>
      <w:r>
        <w:rPr>
          <w:color w:val="231F20"/>
          <w:w w:val="105"/>
          <w:sz w:val="15"/>
        </w:rPr>
        <w:t>quelque autre manière (CJUE, 25 juillet 2018, </w:t>
      </w:r>
      <w:r>
        <w:rPr>
          <w:i/>
          <w:color w:val="231F20"/>
          <w:w w:val="105"/>
          <w:sz w:val="15"/>
        </w:rPr>
        <w:t>Alheto</w:t>
      </w:r>
      <w:r>
        <w:rPr>
          <w:color w:val="231F20"/>
          <w:w w:val="105"/>
          <w:sz w:val="15"/>
        </w:rPr>
        <w:t>, aff. C-585/16, point 86). Cela pourrait inclure</w:t>
      </w:r>
      <w:r>
        <w:rPr>
          <w:color w:val="231F20"/>
          <w:spacing w:val="40"/>
          <w:w w:val="105"/>
          <w:sz w:val="15"/>
        </w:rPr>
        <w:t> </w:t>
      </w:r>
      <w:r>
        <w:rPr>
          <w:color w:val="231F20"/>
          <w:w w:val="105"/>
          <w:sz w:val="15"/>
        </w:rPr>
        <w:t>la commission d’actes de terrorisme et toute forme de participation ou d’incitation à commettre de</w:t>
      </w:r>
      <w:r>
        <w:rPr>
          <w:color w:val="231F20"/>
          <w:spacing w:val="40"/>
          <w:w w:val="105"/>
          <w:sz w:val="15"/>
        </w:rPr>
        <w:t> </w:t>
      </w:r>
      <w:r>
        <w:rPr>
          <w:color w:val="231F20"/>
          <w:w w:val="105"/>
          <w:sz w:val="15"/>
        </w:rPr>
        <w:t>tels actes (pour prendre l’exemple le plus récent, les actes commis par le Hamas à l’encontre d’Israël</w:t>
      </w:r>
      <w:r>
        <w:rPr>
          <w:color w:val="231F20"/>
          <w:spacing w:val="40"/>
          <w:w w:val="105"/>
          <w:sz w:val="15"/>
        </w:rPr>
        <w:t> </w:t>
      </w:r>
      <w:r>
        <w:rPr>
          <w:color w:val="231F20"/>
          <w:w w:val="105"/>
          <w:sz w:val="15"/>
        </w:rPr>
        <w:t>le 7 octobre 2023).</w:t>
      </w:r>
    </w:p>
    <w:p>
      <w:pPr>
        <w:pStyle w:val="ListParagraph"/>
        <w:numPr>
          <w:ilvl w:val="0"/>
          <w:numId w:val="1"/>
        </w:numPr>
        <w:tabs>
          <w:tab w:pos="914" w:val="left" w:leader="none"/>
        </w:tabs>
        <w:spacing w:line="240" w:lineRule="auto" w:before="11" w:after="0"/>
        <w:ind w:left="914" w:right="0" w:hanging="402"/>
        <w:jc w:val="both"/>
        <w:rPr>
          <w:sz w:val="15"/>
        </w:rPr>
      </w:pPr>
      <w:r>
        <w:rPr>
          <w:color w:val="231F20"/>
          <w:w w:val="105"/>
          <w:sz w:val="15"/>
        </w:rPr>
        <w:t>Article</w:t>
      </w:r>
      <w:r>
        <w:rPr>
          <w:color w:val="231F20"/>
          <w:spacing w:val="-2"/>
          <w:w w:val="105"/>
          <w:sz w:val="15"/>
        </w:rPr>
        <w:t> </w:t>
      </w:r>
      <w:r>
        <w:rPr>
          <w:color w:val="231F20"/>
          <w:w w:val="105"/>
          <w:sz w:val="15"/>
        </w:rPr>
        <w:t>1D</w:t>
      </w:r>
      <w:r>
        <w:rPr>
          <w:color w:val="231F20"/>
          <w:spacing w:val="-2"/>
          <w:w w:val="105"/>
          <w:sz w:val="15"/>
        </w:rPr>
        <w:t> </w:t>
      </w:r>
      <w:r>
        <w:rPr>
          <w:color w:val="231F20"/>
          <w:w w:val="105"/>
          <w:sz w:val="15"/>
        </w:rPr>
        <w:t>de</w:t>
      </w:r>
      <w:r>
        <w:rPr>
          <w:color w:val="231F20"/>
          <w:spacing w:val="-2"/>
          <w:w w:val="105"/>
          <w:sz w:val="15"/>
        </w:rPr>
        <w:t> </w:t>
      </w:r>
      <w:r>
        <w:rPr>
          <w:color w:val="231F20"/>
          <w:w w:val="105"/>
          <w:sz w:val="15"/>
        </w:rPr>
        <w:t>la</w:t>
      </w:r>
      <w:r>
        <w:rPr>
          <w:color w:val="231F20"/>
          <w:spacing w:val="-1"/>
          <w:w w:val="105"/>
          <w:sz w:val="15"/>
        </w:rPr>
        <w:t> </w:t>
      </w:r>
      <w:r>
        <w:rPr>
          <w:color w:val="231F20"/>
          <w:w w:val="105"/>
          <w:sz w:val="15"/>
        </w:rPr>
        <w:t>Convention</w:t>
      </w:r>
      <w:r>
        <w:rPr>
          <w:color w:val="231F20"/>
          <w:spacing w:val="-2"/>
          <w:w w:val="105"/>
          <w:sz w:val="15"/>
        </w:rPr>
        <w:t> </w:t>
      </w:r>
      <w:r>
        <w:rPr>
          <w:color w:val="231F20"/>
          <w:w w:val="105"/>
          <w:sz w:val="15"/>
        </w:rPr>
        <w:t>de</w:t>
      </w:r>
      <w:r>
        <w:rPr>
          <w:color w:val="231F20"/>
          <w:spacing w:val="-2"/>
          <w:w w:val="105"/>
          <w:sz w:val="15"/>
        </w:rPr>
        <w:t> </w:t>
      </w:r>
      <w:r>
        <w:rPr>
          <w:color w:val="231F20"/>
          <w:w w:val="105"/>
          <w:sz w:val="15"/>
        </w:rPr>
        <w:t>Genève,</w:t>
      </w:r>
      <w:r>
        <w:rPr>
          <w:color w:val="231F20"/>
          <w:spacing w:val="-1"/>
          <w:w w:val="105"/>
          <w:sz w:val="15"/>
        </w:rPr>
        <w:t> </w:t>
      </w:r>
      <w:r>
        <w:rPr>
          <w:color w:val="231F20"/>
          <w:spacing w:val="-2"/>
          <w:w w:val="105"/>
          <w:sz w:val="15"/>
        </w:rPr>
        <w:t>1951.</w:t>
      </w:r>
    </w:p>
    <w:p>
      <w:pPr>
        <w:pStyle w:val="ListParagraph"/>
        <w:numPr>
          <w:ilvl w:val="0"/>
          <w:numId w:val="1"/>
        </w:numPr>
        <w:tabs>
          <w:tab w:pos="914" w:val="left" w:leader="none"/>
        </w:tabs>
        <w:spacing w:line="240" w:lineRule="auto" w:before="8" w:after="0"/>
        <w:ind w:left="914" w:right="0" w:hanging="402"/>
        <w:jc w:val="both"/>
        <w:rPr>
          <w:i/>
          <w:sz w:val="15"/>
        </w:rPr>
      </w:pPr>
      <w:r>
        <w:rPr>
          <w:color w:val="231F20"/>
          <w:spacing w:val="2"/>
          <w:sz w:val="15"/>
        </w:rPr>
        <w:t>Directive</w:t>
      </w:r>
      <w:r>
        <w:rPr>
          <w:color w:val="231F20"/>
          <w:spacing w:val="27"/>
          <w:sz w:val="15"/>
        </w:rPr>
        <w:t> </w:t>
      </w:r>
      <w:r>
        <w:rPr>
          <w:color w:val="231F20"/>
          <w:spacing w:val="2"/>
          <w:sz w:val="15"/>
        </w:rPr>
        <w:t>2011/95/UE,</w:t>
      </w:r>
      <w:r>
        <w:rPr>
          <w:color w:val="231F20"/>
          <w:spacing w:val="27"/>
          <w:sz w:val="15"/>
        </w:rPr>
        <w:t> </w:t>
      </w:r>
      <w:r>
        <w:rPr>
          <w:color w:val="231F20"/>
          <w:spacing w:val="-2"/>
          <w:sz w:val="15"/>
        </w:rPr>
        <w:t>préc</w:t>
      </w:r>
      <w:r>
        <w:rPr>
          <w:i/>
          <w:color w:val="231F20"/>
          <w:spacing w:val="-2"/>
          <w:sz w:val="15"/>
        </w:rPr>
        <w:t>.</w:t>
      </w:r>
    </w:p>
    <w:p>
      <w:pPr>
        <w:pStyle w:val="ListParagraph"/>
        <w:numPr>
          <w:ilvl w:val="0"/>
          <w:numId w:val="1"/>
        </w:numPr>
        <w:tabs>
          <w:tab w:pos="914" w:val="left" w:leader="none"/>
        </w:tabs>
        <w:spacing w:line="249" w:lineRule="auto" w:before="7" w:after="0"/>
        <w:ind w:left="341" w:right="55" w:firstLine="171"/>
        <w:jc w:val="both"/>
        <w:rPr>
          <w:sz w:val="15"/>
        </w:rPr>
      </w:pPr>
      <w:r>
        <w:rPr>
          <w:color w:val="231F20"/>
          <w:w w:val="110"/>
          <w:sz w:val="15"/>
        </w:rPr>
        <w:t>Note on UNHCR’s Interpretation of Article 1D of the 1951 Convention relating to </w:t>
      </w:r>
      <w:r>
        <w:rPr>
          <w:color w:val="231F20"/>
          <w:w w:val="110"/>
          <w:sz w:val="15"/>
        </w:rPr>
        <w:t>the Status</w:t>
      </w:r>
      <w:r>
        <w:rPr>
          <w:color w:val="231F20"/>
          <w:spacing w:val="-9"/>
          <w:w w:val="110"/>
          <w:sz w:val="15"/>
        </w:rPr>
        <w:t> </w:t>
      </w:r>
      <w:r>
        <w:rPr>
          <w:color w:val="231F20"/>
          <w:w w:val="110"/>
          <w:sz w:val="15"/>
        </w:rPr>
        <w:t>of</w:t>
      </w:r>
      <w:r>
        <w:rPr>
          <w:color w:val="231F20"/>
          <w:spacing w:val="-9"/>
          <w:w w:val="110"/>
          <w:sz w:val="15"/>
        </w:rPr>
        <w:t> </w:t>
      </w:r>
      <w:r>
        <w:rPr>
          <w:color w:val="231F20"/>
          <w:w w:val="110"/>
          <w:sz w:val="15"/>
        </w:rPr>
        <w:t>Refugees</w:t>
      </w:r>
      <w:r>
        <w:rPr>
          <w:color w:val="231F20"/>
          <w:spacing w:val="-9"/>
          <w:w w:val="110"/>
          <w:sz w:val="15"/>
        </w:rPr>
        <w:t> </w:t>
      </w:r>
      <w:r>
        <w:rPr>
          <w:color w:val="231F20"/>
          <w:w w:val="110"/>
          <w:sz w:val="15"/>
        </w:rPr>
        <w:t>and</w:t>
      </w:r>
      <w:r>
        <w:rPr>
          <w:color w:val="231F20"/>
          <w:spacing w:val="-9"/>
          <w:w w:val="110"/>
          <w:sz w:val="15"/>
        </w:rPr>
        <w:t> </w:t>
      </w:r>
      <w:r>
        <w:rPr>
          <w:color w:val="231F20"/>
          <w:w w:val="110"/>
          <w:sz w:val="15"/>
        </w:rPr>
        <w:t>Article</w:t>
      </w:r>
      <w:r>
        <w:rPr>
          <w:color w:val="231F20"/>
          <w:spacing w:val="-9"/>
          <w:w w:val="110"/>
          <w:sz w:val="15"/>
        </w:rPr>
        <w:t> </w:t>
      </w:r>
      <w:r>
        <w:rPr>
          <w:color w:val="231F20"/>
          <w:w w:val="110"/>
          <w:sz w:val="15"/>
        </w:rPr>
        <w:t>12(1)(a)</w:t>
      </w:r>
      <w:r>
        <w:rPr>
          <w:color w:val="231F20"/>
          <w:spacing w:val="-9"/>
          <w:w w:val="110"/>
          <w:sz w:val="15"/>
        </w:rPr>
        <w:t> </w:t>
      </w:r>
      <w:r>
        <w:rPr>
          <w:color w:val="231F20"/>
          <w:w w:val="110"/>
          <w:sz w:val="15"/>
        </w:rPr>
        <w:t>of</w:t>
      </w:r>
      <w:r>
        <w:rPr>
          <w:color w:val="231F20"/>
          <w:spacing w:val="-9"/>
          <w:w w:val="110"/>
          <w:sz w:val="15"/>
        </w:rPr>
        <w:t> </w:t>
      </w:r>
      <w:r>
        <w:rPr>
          <w:color w:val="231F20"/>
          <w:w w:val="110"/>
          <w:sz w:val="15"/>
        </w:rPr>
        <w:t>the</w:t>
      </w:r>
      <w:r>
        <w:rPr>
          <w:color w:val="231F20"/>
          <w:spacing w:val="-9"/>
          <w:w w:val="110"/>
          <w:sz w:val="15"/>
        </w:rPr>
        <w:t> </w:t>
      </w:r>
      <w:r>
        <w:rPr>
          <w:color w:val="231F20"/>
          <w:w w:val="110"/>
          <w:sz w:val="15"/>
        </w:rPr>
        <w:t>EU</w:t>
      </w:r>
      <w:r>
        <w:rPr>
          <w:color w:val="231F20"/>
          <w:spacing w:val="-9"/>
          <w:w w:val="110"/>
          <w:sz w:val="15"/>
        </w:rPr>
        <w:t> </w:t>
      </w:r>
      <w:r>
        <w:rPr>
          <w:color w:val="231F20"/>
          <w:w w:val="110"/>
          <w:sz w:val="15"/>
        </w:rPr>
        <w:t>Qualification</w:t>
      </w:r>
      <w:r>
        <w:rPr>
          <w:color w:val="231F20"/>
          <w:spacing w:val="-9"/>
          <w:w w:val="110"/>
          <w:sz w:val="15"/>
        </w:rPr>
        <w:t> </w:t>
      </w:r>
      <w:r>
        <w:rPr>
          <w:color w:val="231F20"/>
          <w:w w:val="110"/>
          <w:sz w:val="15"/>
        </w:rPr>
        <w:t>Directive</w:t>
      </w:r>
      <w:r>
        <w:rPr>
          <w:color w:val="231F20"/>
          <w:spacing w:val="-9"/>
          <w:w w:val="110"/>
          <w:sz w:val="15"/>
        </w:rPr>
        <w:t> </w:t>
      </w:r>
      <w:r>
        <w:rPr>
          <w:color w:val="231F20"/>
          <w:w w:val="110"/>
          <w:sz w:val="15"/>
        </w:rPr>
        <w:t>in</w:t>
      </w:r>
      <w:r>
        <w:rPr>
          <w:color w:val="231F20"/>
          <w:spacing w:val="-9"/>
          <w:w w:val="110"/>
          <w:sz w:val="15"/>
        </w:rPr>
        <w:t> </w:t>
      </w:r>
      <w:r>
        <w:rPr>
          <w:color w:val="231F20"/>
          <w:w w:val="110"/>
          <w:sz w:val="15"/>
        </w:rPr>
        <w:t>the</w:t>
      </w:r>
      <w:r>
        <w:rPr>
          <w:color w:val="231F20"/>
          <w:spacing w:val="-9"/>
          <w:w w:val="110"/>
          <w:sz w:val="15"/>
        </w:rPr>
        <w:t> </w:t>
      </w:r>
      <w:r>
        <w:rPr>
          <w:color w:val="231F20"/>
          <w:w w:val="110"/>
          <w:sz w:val="15"/>
        </w:rPr>
        <w:t>context</w:t>
      </w:r>
      <w:r>
        <w:rPr>
          <w:color w:val="231F20"/>
          <w:spacing w:val="-9"/>
          <w:w w:val="110"/>
          <w:sz w:val="15"/>
        </w:rPr>
        <w:t> </w:t>
      </w:r>
      <w:r>
        <w:rPr>
          <w:color w:val="231F20"/>
          <w:w w:val="110"/>
          <w:sz w:val="15"/>
        </w:rPr>
        <w:t>of</w:t>
      </w:r>
      <w:r>
        <w:rPr>
          <w:color w:val="231F20"/>
          <w:spacing w:val="-9"/>
          <w:w w:val="110"/>
          <w:sz w:val="15"/>
        </w:rPr>
        <w:t> </w:t>
      </w:r>
      <w:r>
        <w:rPr>
          <w:color w:val="231F20"/>
          <w:w w:val="110"/>
          <w:sz w:val="15"/>
        </w:rPr>
        <w:t>Palesti- nian refugees seeking international protection, mai 2013.</w:t>
      </w:r>
    </w:p>
    <w:p>
      <w:pPr>
        <w:pStyle w:val="ListParagraph"/>
        <w:spacing w:after="0" w:line="249" w:lineRule="auto"/>
        <w:jc w:val="both"/>
        <w:rPr>
          <w:sz w:val="15"/>
        </w:rPr>
        <w:sectPr>
          <w:pgSz w:w="9080" w:h="13610"/>
          <w:pgMar w:header="0" w:footer="320" w:top="1560" w:bottom="520" w:left="1133" w:right="1133"/>
        </w:sectPr>
      </w:pPr>
    </w:p>
    <w:p>
      <w:pPr>
        <w:pStyle w:val="BodyText"/>
        <w:spacing w:line="256" w:lineRule="auto" w:before="130"/>
        <w:ind w:left="57" w:right="330" w:firstLine="192"/>
      </w:pPr>
      <w:r>
        <w:rPr>
          <w:color w:val="231F20"/>
          <w:w w:val="110"/>
        </w:rPr>
        <w:t>Toutefois, le second alinéa de l’article 1D de la Convention de Genève prévoit l’inclusion de ces réfugiés dans son champ d’application en cas de cessation de protection, et ce, pour quelque raison que ce soit. Tant l’ar-</w:t>
      </w:r>
      <w:r>
        <w:rPr>
          <w:color w:val="231F20"/>
          <w:spacing w:val="40"/>
          <w:w w:val="110"/>
        </w:rPr>
        <w:t> </w:t>
      </w:r>
      <w:r>
        <w:rPr>
          <w:color w:val="231F20"/>
          <w:w w:val="110"/>
        </w:rPr>
        <w:t>ticle</w:t>
      </w:r>
      <w:r>
        <w:rPr>
          <w:color w:val="231F20"/>
          <w:spacing w:val="-8"/>
          <w:w w:val="110"/>
        </w:rPr>
        <w:t> </w:t>
      </w:r>
      <w:r>
        <w:rPr>
          <w:color w:val="231F20"/>
          <w:w w:val="110"/>
        </w:rPr>
        <w:t>1D</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Convention</w:t>
      </w:r>
      <w:r>
        <w:rPr>
          <w:color w:val="231F20"/>
          <w:spacing w:val="-8"/>
          <w:w w:val="110"/>
        </w:rPr>
        <w:t> </w:t>
      </w:r>
      <w:r>
        <w:rPr>
          <w:color w:val="231F20"/>
          <w:w w:val="110"/>
        </w:rPr>
        <w:t>de</w:t>
      </w:r>
      <w:r>
        <w:rPr>
          <w:color w:val="231F20"/>
          <w:spacing w:val="-8"/>
          <w:w w:val="110"/>
        </w:rPr>
        <w:t> </w:t>
      </w:r>
      <w:r>
        <w:rPr>
          <w:color w:val="231F20"/>
          <w:w w:val="110"/>
        </w:rPr>
        <w:t>Genève</w:t>
      </w:r>
      <w:r>
        <w:rPr>
          <w:color w:val="231F20"/>
          <w:spacing w:val="-8"/>
          <w:w w:val="110"/>
        </w:rPr>
        <w:t> </w:t>
      </w:r>
      <w:r>
        <w:rPr>
          <w:color w:val="231F20"/>
          <w:w w:val="110"/>
        </w:rPr>
        <w:t>que</w:t>
      </w:r>
      <w:r>
        <w:rPr>
          <w:color w:val="231F20"/>
          <w:spacing w:val="-8"/>
          <w:w w:val="110"/>
        </w:rPr>
        <w:t> </w:t>
      </w:r>
      <w:r>
        <w:rPr>
          <w:color w:val="231F20"/>
          <w:w w:val="110"/>
        </w:rPr>
        <w:t>l’article</w:t>
      </w:r>
      <w:r>
        <w:rPr>
          <w:color w:val="231F20"/>
          <w:spacing w:val="-8"/>
          <w:w w:val="110"/>
        </w:rPr>
        <w:t> </w:t>
      </w:r>
      <w:r>
        <w:rPr>
          <w:color w:val="231F20"/>
          <w:w w:val="110"/>
        </w:rPr>
        <w:t>12</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directive</w:t>
      </w:r>
      <w:r>
        <w:rPr>
          <w:color w:val="231F20"/>
          <w:spacing w:val="-8"/>
          <w:w w:val="110"/>
        </w:rPr>
        <w:t> </w:t>
      </w:r>
      <w:r>
        <w:rPr>
          <w:color w:val="231F20"/>
          <w:w w:val="110"/>
        </w:rPr>
        <w:t>indiquent que </w:t>
      </w:r>
      <w:r>
        <w:rPr>
          <w:color w:val="231F20"/>
        </w:rPr>
        <w:t>« </w:t>
      </w:r>
      <w:r>
        <w:rPr>
          <w:color w:val="231F20"/>
          <w:w w:val="110"/>
        </w:rPr>
        <w:t>lorsque cette protection aura cessé pour une raison quelconque, sans que le sort de ces personnes ait été définitivement réglé conformément aux résolutions</w:t>
      </w:r>
      <w:r>
        <w:rPr>
          <w:color w:val="231F20"/>
          <w:spacing w:val="-4"/>
          <w:w w:val="110"/>
        </w:rPr>
        <w:t> </w:t>
      </w:r>
      <w:r>
        <w:rPr>
          <w:color w:val="231F20"/>
          <w:w w:val="110"/>
        </w:rPr>
        <w:t>y</w:t>
      </w:r>
      <w:r>
        <w:rPr>
          <w:color w:val="231F20"/>
          <w:spacing w:val="-4"/>
          <w:w w:val="110"/>
        </w:rPr>
        <w:t> </w:t>
      </w:r>
      <w:r>
        <w:rPr>
          <w:color w:val="231F20"/>
          <w:w w:val="110"/>
        </w:rPr>
        <w:t>relatives</w:t>
      </w:r>
      <w:r>
        <w:rPr>
          <w:color w:val="231F20"/>
          <w:spacing w:val="-4"/>
          <w:w w:val="110"/>
        </w:rPr>
        <w:t> </w:t>
      </w:r>
      <w:r>
        <w:rPr>
          <w:color w:val="231F20"/>
          <w:w w:val="110"/>
        </w:rPr>
        <w:t>adoptées</w:t>
      </w:r>
      <w:r>
        <w:rPr>
          <w:color w:val="231F20"/>
          <w:spacing w:val="-4"/>
          <w:w w:val="110"/>
        </w:rPr>
        <w:t> </w:t>
      </w:r>
      <w:r>
        <w:rPr>
          <w:color w:val="231F20"/>
          <w:w w:val="110"/>
        </w:rPr>
        <w:t>par</w:t>
      </w:r>
      <w:r>
        <w:rPr>
          <w:color w:val="231F20"/>
          <w:spacing w:val="-4"/>
          <w:w w:val="110"/>
        </w:rPr>
        <w:t> </w:t>
      </w:r>
      <w:r>
        <w:rPr>
          <w:color w:val="231F20"/>
          <w:w w:val="110"/>
        </w:rPr>
        <w:t>l’Assemblée</w:t>
      </w:r>
      <w:r>
        <w:rPr>
          <w:color w:val="231F20"/>
          <w:spacing w:val="-4"/>
          <w:w w:val="110"/>
        </w:rPr>
        <w:t> </w:t>
      </w:r>
      <w:r>
        <w:rPr>
          <w:color w:val="231F20"/>
          <w:w w:val="110"/>
        </w:rPr>
        <w:t>générale</w:t>
      </w:r>
      <w:r>
        <w:rPr>
          <w:color w:val="231F20"/>
          <w:spacing w:val="-4"/>
          <w:w w:val="110"/>
        </w:rPr>
        <w:t> </w:t>
      </w:r>
      <w:r>
        <w:rPr>
          <w:color w:val="231F20"/>
          <w:w w:val="110"/>
        </w:rPr>
        <w:t>des</w:t>
      </w:r>
      <w:r>
        <w:rPr>
          <w:color w:val="231F20"/>
          <w:spacing w:val="-4"/>
          <w:w w:val="110"/>
        </w:rPr>
        <w:t> </w:t>
      </w:r>
      <w:r>
        <w:rPr>
          <w:color w:val="231F20"/>
          <w:w w:val="110"/>
        </w:rPr>
        <w:t>Nations</w:t>
      </w:r>
      <w:r>
        <w:rPr>
          <w:color w:val="231F20"/>
          <w:spacing w:val="-4"/>
          <w:w w:val="110"/>
        </w:rPr>
        <w:t> </w:t>
      </w:r>
      <w:r>
        <w:rPr>
          <w:color w:val="231F20"/>
          <w:w w:val="110"/>
        </w:rPr>
        <w:t>Unies, ces personnes bénéficieront de plein droit du régime de cette Convention </w:t>
      </w:r>
      <w:r>
        <w:rPr>
          <w:color w:val="231F20"/>
        </w:rPr>
        <w:t>». </w:t>
      </w:r>
      <w:r>
        <w:rPr>
          <w:color w:val="231F20"/>
          <w:w w:val="110"/>
        </w:rPr>
        <w:t>L’accès à une protection internationale pour les réfugiés palestiniens est le fruit</w:t>
      </w:r>
      <w:r>
        <w:rPr>
          <w:color w:val="231F20"/>
          <w:spacing w:val="29"/>
          <w:w w:val="110"/>
        </w:rPr>
        <w:t> </w:t>
      </w:r>
      <w:r>
        <w:rPr>
          <w:color w:val="231F20"/>
          <w:w w:val="110"/>
        </w:rPr>
        <w:t>de</w:t>
      </w:r>
      <w:r>
        <w:rPr>
          <w:color w:val="231F20"/>
          <w:spacing w:val="29"/>
          <w:w w:val="110"/>
        </w:rPr>
        <w:t> </w:t>
      </w:r>
      <w:r>
        <w:rPr>
          <w:color w:val="231F20"/>
          <w:w w:val="110"/>
        </w:rPr>
        <w:t>l’interprétation</w:t>
      </w:r>
      <w:r>
        <w:rPr>
          <w:color w:val="231F20"/>
          <w:spacing w:val="29"/>
          <w:w w:val="110"/>
        </w:rPr>
        <w:t> </w:t>
      </w:r>
      <w:r>
        <w:rPr>
          <w:color w:val="231F20"/>
          <w:w w:val="110"/>
        </w:rPr>
        <w:t>de</w:t>
      </w:r>
      <w:r>
        <w:rPr>
          <w:color w:val="231F20"/>
          <w:spacing w:val="29"/>
          <w:w w:val="110"/>
        </w:rPr>
        <w:t> </w:t>
      </w:r>
      <w:r>
        <w:rPr>
          <w:color w:val="231F20"/>
          <w:w w:val="110"/>
        </w:rPr>
        <w:t>ce</w:t>
      </w:r>
      <w:r>
        <w:rPr>
          <w:color w:val="231F20"/>
          <w:spacing w:val="29"/>
          <w:w w:val="110"/>
        </w:rPr>
        <w:t> </w:t>
      </w:r>
      <w:r>
        <w:rPr>
          <w:color w:val="231F20"/>
          <w:w w:val="110"/>
        </w:rPr>
        <w:t>second</w:t>
      </w:r>
      <w:r>
        <w:rPr>
          <w:color w:val="231F20"/>
          <w:spacing w:val="29"/>
          <w:w w:val="110"/>
        </w:rPr>
        <w:t> </w:t>
      </w:r>
      <w:r>
        <w:rPr>
          <w:color w:val="231F20"/>
          <w:w w:val="110"/>
        </w:rPr>
        <w:t>alinéa</w:t>
      </w:r>
      <w:r>
        <w:rPr>
          <w:color w:val="231F20"/>
          <w:spacing w:val="29"/>
          <w:w w:val="110"/>
        </w:rPr>
        <w:t> </w:t>
      </w:r>
      <w:r>
        <w:rPr>
          <w:color w:val="231F20"/>
          <w:w w:val="110"/>
        </w:rPr>
        <w:t>de</w:t>
      </w:r>
      <w:r>
        <w:rPr>
          <w:color w:val="231F20"/>
          <w:spacing w:val="29"/>
          <w:w w:val="110"/>
        </w:rPr>
        <w:t> </w:t>
      </w:r>
      <w:r>
        <w:rPr>
          <w:color w:val="231F20"/>
          <w:w w:val="110"/>
        </w:rPr>
        <w:t>l’article</w:t>
      </w:r>
      <w:r>
        <w:rPr>
          <w:color w:val="231F20"/>
          <w:spacing w:val="29"/>
          <w:w w:val="110"/>
        </w:rPr>
        <w:t> </w:t>
      </w:r>
      <w:r>
        <w:rPr>
          <w:color w:val="231F20"/>
          <w:w w:val="110"/>
        </w:rPr>
        <w:t>1D.</w:t>
      </w:r>
      <w:r>
        <w:rPr>
          <w:color w:val="231F20"/>
          <w:spacing w:val="29"/>
          <w:w w:val="110"/>
        </w:rPr>
        <w:t> </w:t>
      </w:r>
      <w:r>
        <w:rPr>
          <w:color w:val="231F20"/>
          <w:w w:val="110"/>
        </w:rPr>
        <w:t>Il</w:t>
      </w:r>
      <w:r>
        <w:rPr>
          <w:color w:val="231F20"/>
          <w:spacing w:val="29"/>
          <w:w w:val="110"/>
        </w:rPr>
        <w:t> </w:t>
      </w:r>
      <w:r>
        <w:rPr>
          <w:color w:val="231F20"/>
          <w:w w:val="110"/>
        </w:rPr>
        <w:t>s’agit</w:t>
      </w:r>
      <w:r>
        <w:rPr>
          <w:color w:val="231F20"/>
          <w:spacing w:val="29"/>
          <w:w w:val="110"/>
        </w:rPr>
        <w:t> </w:t>
      </w:r>
      <w:r>
        <w:rPr>
          <w:color w:val="231F20"/>
          <w:w w:val="110"/>
        </w:rPr>
        <w:t>dans ce cas d’une clause d’inclusion prévoyant le droit </w:t>
      </w:r>
      <w:r>
        <w:rPr>
          <w:i/>
          <w:color w:val="231F20"/>
          <w:w w:val="110"/>
        </w:rPr>
        <w:t>ipso facto </w:t>
      </w:r>
      <w:r>
        <w:rPr>
          <w:color w:val="231F20"/>
          <w:w w:val="110"/>
        </w:rPr>
        <w:t>à la protection internationale</w:t>
      </w:r>
      <w:r>
        <w:rPr>
          <w:color w:val="231F20"/>
          <w:spacing w:val="-14"/>
          <w:w w:val="110"/>
        </w:rPr>
        <w:t> </w:t>
      </w:r>
      <w:r>
        <w:rPr>
          <w:color w:val="231F20"/>
          <w:w w:val="110"/>
        </w:rPr>
        <w:t>(104). L’idée est d’assurer une continuité dans la protection </w:t>
      </w:r>
      <w:r>
        <w:rPr>
          <w:color w:val="231F20"/>
        </w:rPr>
        <w:t>des réfugiés palestiniens et d’éviter le chevauchement des compétences entre </w:t>
      </w:r>
      <w:r>
        <w:rPr>
          <w:color w:val="231F20"/>
          <w:w w:val="110"/>
        </w:rPr>
        <w:t>l’UNRWA</w:t>
      </w:r>
      <w:r>
        <w:rPr>
          <w:color w:val="231F20"/>
          <w:spacing w:val="-7"/>
          <w:w w:val="110"/>
        </w:rPr>
        <w:t> </w:t>
      </w:r>
      <w:r>
        <w:rPr>
          <w:color w:val="231F20"/>
          <w:w w:val="110"/>
        </w:rPr>
        <w:t>et l’UNHCR</w:t>
      </w:r>
      <w:r>
        <w:rPr>
          <w:color w:val="231F20"/>
          <w:spacing w:val="-14"/>
          <w:w w:val="110"/>
        </w:rPr>
        <w:t> </w:t>
      </w:r>
      <w:r>
        <w:rPr>
          <w:color w:val="231F20"/>
          <w:w w:val="110"/>
        </w:rPr>
        <w:t>(105). Ces personnes ne doivent donc pas satisfaire aux critères généraux pour se voir octroyer ce statut de réfugié.</w:t>
      </w:r>
    </w:p>
    <w:p>
      <w:pPr>
        <w:pStyle w:val="BodyText"/>
        <w:spacing w:line="256" w:lineRule="auto" w:before="55"/>
        <w:ind w:left="57" w:right="335" w:firstLine="192"/>
      </w:pPr>
      <w:r>
        <w:rPr>
          <w:color w:val="231F20"/>
          <w:w w:val="110"/>
        </w:rPr>
        <w:t>Par</w:t>
      </w:r>
      <w:r>
        <w:rPr>
          <w:color w:val="231F20"/>
          <w:spacing w:val="-3"/>
          <w:w w:val="110"/>
        </w:rPr>
        <w:t> </w:t>
      </w:r>
      <w:r>
        <w:rPr>
          <w:color w:val="231F20"/>
          <w:w w:val="110"/>
        </w:rPr>
        <w:t>contre,</w:t>
      </w:r>
      <w:r>
        <w:rPr>
          <w:color w:val="231F20"/>
          <w:spacing w:val="-3"/>
          <w:w w:val="110"/>
        </w:rPr>
        <w:t> </w:t>
      </w:r>
      <w:r>
        <w:rPr>
          <w:color w:val="231F20"/>
          <w:w w:val="110"/>
        </w:rPr>
        <w:t>si</w:t>
      </w:r>
      <w:r>
        <w:rPr>
          <w:color w:val="231F20"/>
          <w:spacing w:val="-3"/>
          <w:w w:val="110"/>
        </w:rPr>
        <w:t> </w:t>
      </w:r>
      <w:r>
        <w:rPr>
          <w:color w:val="231F20"/>
          <w:w w:val="110"/>
        </w:rPr>
        <w:t>la</w:t>
      </w:r>
      <w:r>
        <w:rPr>
          <w:color w:val="231F20"/>
          <w:spacing w:val="-3"/>
          <w:w w:val="110"/>
        </w:rPr>
        <w:t> </w:t>
      </w:r>
      <w:r>
        <w:rPr>
          <w:color w:val="231F20"/>
          <w:w w:val="110"/>
        </w:rPr>
        <w:t>personne</w:t>
      </w:r>
      <w:r>
        <w:rPr>
          <w:color w:val="231F20"/>
          <w:spacing w:val="-3"/>
          <w:w w:val="110"/>
        </w:rPr>
        <w:t> </w:t>
      </w:r>
      <w:r>
        <w:rPr>
          <w:color w:val="231F20"/>
          <w:w w:val="110"/>
        </w:rPr>
        <w:t>d’origine</w:t>
      </w:r>
      <w:r>
        <w:rPr>
          <w:color w:val="231F20"/>
          <w:spacing w:val="-3"/>
          <w:w w:val="110"/>
        </w:rPr>
        <w:t> </w:t>
      </w:r>
      <w:r>
        <w:rPr>
          <w:color w:val="231F20"/>
          <w:w w:val="110"/>
        </w:rPr>
        <w:t>palestinienne</w:t>
      </w:r>
      <w:r>
        <w:rPr>
          <w:color w:val="231F20"/>
          <w:spacing w:val="-3"/>
          <w:w w:val="110"/>
        </w:rPr>
        <w:t> </w:t>
      </w:r>
      <w:r>
        <w:rPr>
          <w:color w:val="231F20"/>
          <w:w w:val="110"/>
        </w:rPr>
        <w:t>n’a</w:t>
      </w:r>
      <w:r>
        <w:rPr>
          <w:color w:val="231F20"/>
          <w:spacing w:val="-3"/>
          <w:w w:val="110"/>
        </w:rPr>
        <w:t> </w:t>
      </w:r>
      <w:r>
        <w:rPr>
          <w:color w:val="231F20"/>
          <w:w w:val="110"/>
        </w:rPr>
        <w:t>pas</w:t>
      </w:r>
      <w:r>
        <w:rPr>
          <w:color w:val="231F20"/>
          <w:spacing w:val="-3"/>
          <w:w w:val="110"/>
        </w:rPr>
        <w:t> </w:t>
      </w:r>
      <w:r>
        <w:rPr>
          <w:color w:val="231F20"/>
          <w:w w:val="110"/>
        </w:rPr>
        <w:t>bénéficié</w:t>
      </w:r>
      <w:r>
        <w:rPr>
          <w:color w:val="231F20"/>
          <w:spacing w:val="-3"/>
          <w:w w:val="110"/>
        </w:rPr>
        <w:t> </w:t>
      </w:r>
      <w:r>
        <w:rPr>
          <w:color w:val="231F20"/>
          <w:w w:val="110"/>
        </w:rPr>
        <w:t>de</w:t>
      </w:r>
      <w:r>
        <w:rPr>
          <w:color w:val="231F20"/>
          <w:spacing w:val="-3"/>
          <w:w w:val="110"/>
        </w:rPr>
        <w:t> </w:t>
      </w:r>
      <w:r>
        <w:rPr>
          <w:color w:val="231F20"/>
          <w:w w:val="110"/>
        </w:rPr>
        <w:t>l’as- sistance de l’UNRWA, la protection internationale lui est applicable et sa demande sera examinée comme toute autre demande d’asile.</w:t>
      </w:r>
    </w:p>
    <w:p>
      <w:pPr>
        <w:pStyle w:val="BodyText"/>
        <w:spacing w:line="256" w:lineRule="auto" w:before="51"/>
        <w:ind w:left="57" w:right="339" w:firstLine="192"/>
      </w:pPr>
      <w:r>
        <w:rPr>
          <w:color w:val="231F20"/>
          <w:w w:val="110"/>
        </w:rPr>
        <w:t>Comme toute clause d’exclusion et exception à la protection internatio- nale, celle prévue à l’article 1D de la Convention de Genève doit être inter- prétée de façon stricte</w:t>
      </w:r>
      <w:r>
        <w:rPr>
          <w:color w:val="231F20"/>
          <w:spacing w:val="-4"/>
          <w:w w:val="110"/>
        </w:rPr>
        <w:t> </w:t>
      </w:r>
      <w:r>
        <w:rPr>
          <w:color w:val="231F20"/>
          <w:w w:val="110"/>
        </w:rPr>
        <w:t>(106).</w:t>
      </w:r>
    </w:p>
    <w:p>
      <w:pPr>
        <w:pStyle w:val="BodyText"/>
        <w:spacing w:line="256" w:lineRule="auto" w:before="52"/>
        <w:ind w:left="57" w:right="334" w:firstLine="192"/>
      </w:pPr>
      <w:r>
        <w:rPr>
          <w:color w:val="231F20"/>
          <w:w w:val="110"/>
        </w:rPr>
        <w:t>Pour tomber sous le coup de la clause d’exclusion, il faut que la personne ait bénéficié d’une assistance effective de l’UNRWA, laquelle aura cessé pour </w:t>
      </w:r>
      <w:r>
        <w:rPr>
          <w:color w:val="231F20"/>
        </w:rPr>
        <w:t>« </w:t>
      </w:r>
      <w:r>
        <w:rPr>
          <w:color w:val="231F20"/>
          <w:w w:val="110"/>
        </w:rPr>
        <w:t>quelque raison que ce soit </w:t>
      </w:r>
      <w:r>
        <w:rPr>
          <w:color w:val="231F20"/>
        </w:rPr>
        <w:t>». </w:t>
      </w:r>
      <w:r>
        <w:rPr>
          <w:color w:val="231F20"/>
          <w:w w:val="110"/>
        </w:rPr>
        <w:t>C’est ce que la CJUE souligne en inter- prétant</w:t>
      </w:r>
      <w:r>
        <w:rPr>
          <w:color w:val="231F20"/>
          <w:spacing w:val="-1"/>
          <w:w w:val="110"/>
        </w:rPr>
        <w:t> </w:t>
      </w:r>
      <w:r>
        <w:rPr>
          <w:color w:val="231F20"/>
          <w:w w:val="110"/>
        </w:rPr>
        <w:t>l’article 12 de la directive Qualification</w:t>
      </w:r>
      <w:r>
        <w:rPr>
          <w:color w:val="231F20"/>
          <w:spacing w:val="-14"/>
          <w:w w:val="110"/>
        </w:rPr>
        <w:t> </w:t>
      </w:r>
      <w:r>
        <w:rPr>
          <w:color w:val="231F20"/>
          <w:w w:val="110"/>
        </w:rPr>
        <w:t>(107). La directive 2011/95/ UE</w:t>
      </w:r>
      <w:r>
        <w:rPr>
          <w:color w:val="231F20"/>
          <w:spacing w:val="-4"/>
          <w:w w:val="110"/>
        </w:rPr>
        <w:t> </w:t>
      </w:r>
      <w:r>
        <w:rPr>
          <w:color w:val="231F20"/>
          <w:w w:val="110"/>
        </w:rPr>
        <w:t>repose</w:t>
      </w:r>
      <w:r>
        <w:rPr>
          <w:color w:val="231F20"/>
          <w:spacing w:val="-4"/>
          <w:w w:val="110"/>
        </w:rPr>
        <w:t> </w:t>
      </w:r>
      <w:r>
        <w:rPr>
          <w:color w:val="231F20"/>
          <w:w w:val="110"/>
        </w:rPr>
        <w:t>sur</w:t>
      </w:r>
      <w:r>
        <w:rPr>
          <w:color w:val="231F20"/>
          <w:spacing w:val="-4"/>
          <w:w w:val="110"/>
        </w:rPr>
        <w:t> </w:t>
      </w:r>
      <w:r>
        <w:rPr>
          <w:color w:val="231F20"/>
          <w:w w:val="110"/>
        </w:rPr>
        <w:t>la</w:t>
      </w:r>
      <w:r>
        <w:rPr>
          <w:color w:val="231F20"/>
          <w:spacing w:val="-4"/>
          <w:w w:val="110"/>
        </w:rPr>
        <w:t> </w:t>
      </w:r>
      <w:r>
        <w:rPr>
          <w:color w:val="231F20"/>
          <w:w w:val="110"/>
        </w:rPr>
        <w:t>logique</w:t>
      </w:r>
      <w:r>
        <w:rPr>
          <w:color w:val="231F20"/>
          <w:spacing w:val="-4"/>
          <w:w w:val="110"/>
        </w:rPr>
        <w:t> </w:t>
      </w:r>
      <w:r>
        <w:rPr>
          <w:color w:val="231F20"/>
          <w:w w:val="110"/>
        </w:rPr>
        <w:t>selon</w:t>
      </w:r>
      <w:r>
        <w:rPr>
          <w:color w:val="231F20"/>
          <w:spacing w:val="-4"/>
          <w:w w:val="110"/>
        </w:rPr>
        <w:t> </w:t>
      </w:r>
      <w:r>
        <w:rPr>
          <w:color w:val="231F20"/>
          <w:w w:val="110"/>
        </w:rPr>
        <w:t>laquelle</w:t>
      </w:r>
      <w:r>
        <w:rPr>
          <w:color w:val="231F20"/>
          <w:spacing w:val="-4"/>
          <w:w w:val="110"/>
        </w:rPr>
        <w:t> </w:t>
      </w:r>
      <w:r>
        <w:rPr>
          <w:color w:val="231F20"/>
          <w:w w:val="110"/>
        </w:rPr>
        <w:t>les</w:t>
      </w:r>
      <w:r>
        <w:rPr>
          <w:color w:val="231F20"/>
          <w:spacing w:val="-4"/>
          <w:w w:val="110"/>
        </w:rPr>
        <w:t> </w:t>
      </w:r>
      <w:r>
        <w:rPr>
          <w:color w:val="231F20"/>
          <w:w w:val="110"/>
        </w:rPr>
        <w:t>personnes</w:t>
      </w:r>
      <w:r>
        <w:rPr>
          <w:color w:val="231F20"/>
          <w:spacing w:val="-4"/>
          <w:w w:val="110"/>
        </w:rPr>
        <w:t> </w:t>
      </w:r>
      <w:r>
        <w:rPr>
          <w:color w:val="231F20"/>
          <w:w w:val="110"/>
        </w:rPr>
        <w:t>d’origine</w:t>
      </w:r>
      <w:r>
        <w:rPr>
          <w:color w:val="231F20"/>
          <w:spacing w:val="-4"/>
          <w:w w:val="110"/>
        </w:rPr>
        <w:t> </w:t>
      </w:r>
      <w:r>
        <w:rPr>
          <w:color w:val="231F20"/>
          <w:w w:val="110"/>
        </w:rPr>
        <w:t>palestinienne doivent pouvoir bénéficier d’une protection ou d’une assistance effective de la part de l’UNRWA, et non pas seulement se voir garantir l’existence d’un organisme ou d’une institution chargée de fournir cette assistance ou cette protection. C’est donc bien l’effectivité de l’assistance qui est centrale pour se positionner sur la disponibilité de cette aide</w:t>
      </w:r>
      <w:r>
        <w:rPr>
          <w:color w:val="231F20"/>
          <w:spacing w:val="-14"/>
          <w:w w:val="110"/>
        </w:rPr>
        <w:t> </w:t>
      </w:r>
      <w:r>
        <w:rPr>
          <w:color w:val="231F20"/>
          <w:w w:val="110"/>
        </w:rPr>
        <w:t>(108). Cette effectivité sera dès lors évaluée (selon la jurisprudence constante) à la suite d’une analyse</w:t>
      </w:r>
      <w:r>
        <w:rPr>
          <w:color w:val="231F20"/>
          <w:spacing w:val="40"/>
          <w:w w:val="110"/>
        </w:rPr>
        <w:t> </w:t>
      </w:r>
      <w:r>
        <w:rPr>
          <w:i/>
          <w:color w:val="231F20"/>
          <w:spacing w:val="4"/>
        </w:rPr>
        <w:t>ex</w:t>
      </w:r>
      <w:r>
        <w:rPr>
          <w:i/>
          <w:color w:val="231F20"/>
          <w:spacing w:val="34"/>
        </w:rPr>
        <w:t> </w:t>
      </w:r>
      <w:r>
        <w:rPr>
          <w:i/>
          <w:color w:val="231F20"/>
          <w:spacing w:val="4"/>
        </w:rPr>
        <w:t>nunc</w:t>
      </w:r>
      <w:r>
        <w:rPr>
          <w:i/>
          <w:color w:val="231F20"/>
          <w:spacing w:val="26"/>
        </w:rPr>
        <w:t> </w:t>
      </w:r>
      <w:r>
        <w:rPr>
          <w:color w:val="231F20"/>
          <w:spacing w:val="4"/>
        </w:rPr>
        <w:t>à</w:t>
      </w:r>
      <w:r>
        <w:rPr>
          <w:color w:val="231F20"/>
          <w:spacing w:val="24"/>
        </w:rPr>
        <w:t> </w:t>
      </w:r>
      <w:r>
        <w:rPr>
          <w:color w:val="231F20"/>
          <w:spacing w:val="4"/>
        </w:rPr>
        <w:t>l’aune</w:t>
      </w:r>
      <w:r>
        <w:rPr>
          <w:color w:val="231F20"/>
          <w:spacing w:val="25"/>
        </w:rPr>
        <w:t> </w:t>
      </w:r>
      <w:r>
        <w:rPr>
          <w:color w:val="231F20"/>
          <w:spacing w:val="4"/>
        </w:rPr>
        <w:t>d’informations</w:t>
      </w:r>
      <w:r>
        <w:rPr>
          <w:color w:val="231F20"/>
          <w:spacing w:val="24"/>
        </w:rPr>
        <w:t> </w:t>
      </w:r>
      <w:r>
        <w:rPr>
          <w:color w:val="231F20"/>
          <w:spacing w:val="4"/>
        </w:rPr>
        <w:t>précises,</w:t>
      </w:r>
      <w:r>
        <w:rPr>
          <w:color w:val="231F20"/>
          <w:spacing w:val="24"/>
        </w:rPr>
        <w:t> </w:t>
      </w:r>
      <w:r>
        <w:rPr>
          <w:color w:val="231F20"/>
          <w:spacing w:val="4"/>
        </w:rPr>
        <w:t>circonstanciées</w:t>
      </w:r>
      <w:r>
        <w:rPr>
          <w:color w:val="231F20"/>
          <w:spacing w:val="24"/>
        </w:rPr>
        <w:t> </w:t>
      </w:r>
      <w:r>
        <w:rPr>
          <w:color w:val="231F20"/>
          <w:spacing w:val="4"/>
        </w:rPr>
        <w:t>et</w:t>
      </w:r>
      <w:r>
        <w:rPr>
          <w:color w:val="231F20"/>
          <w:spacing w:val="25"/>
        </w:rPr>
        <w:t> </w:t>
      </w:r>
      <w:r>
        <w:rPr>
          <w:color w:val="231F20"/>
          <w:spacing w:val="4"/>
        </w:rPr>
        <w:t>actualisées</w:t>
      </w:r>
      <w:r>
        <w:rPr>
          <w:color w:val="231F20"/>
        </w:rPr>
        <w:t> </w:t>
      </w:r>
      <w:r>
        <w:rPr>
          <w:color w:val="231F20"/>
          <w:spacing w:val="-2"/>
        </w:rPr>
        <w:t>(109).</w:t>
      </w:r>
    </w:p>
    <w:p>
      <w:pPr>
        <w:pStyle w:val="BodyText"/>
        <w:jc w:val="left"/>
      </w:pPr>
    </w:p>
    <w:p>
      <w:pPr>
        <w:pStyle w:val="BodyText"/>
        <w:jc w:val="left"/>
      </w:pPr>
    </w:p>
    <w:p>
      <w:pPr>
        <w:pStyle w:val="BodyText"/>
        <w:spacing w:before="82"/>
        <w:jc w:val="left"/>
      </w:pPr>
    </w:p>
    <w:p>
      <w:pPr>
        <w:pStyle w:val="ListParagraph"/>
        <w:numPr>
          <w:ilvl w:val="0"/>
          <w:numId w:val="1"/>
        </w:numPr>
        <w:tabs>
          <w:tab w:pos="630" w:val="left" w:leader="none"/>
        </w:tabs>
        <w:spacing w:line="249" w:lineRule="auto" w:before="0" w:after="0"/>
        <w:ind w:left="57" w:right="338" w:firstLine="171"/>
        <w:jc w:val="left"/>
        <w:rPr>
          <w:sz w:val="15"/>
        </w:rPr>
      </w:pPr>
      <w:r>
        <w:rPr>
          <w:color w:val="231F20"/>
          <w:w w:val="105"/>
          <w:sz w:val="15"/>
        </w:rPr>
        <w:t>Chr.</w:t>
      </w:r>
      <w:r>
        <w:rPr>
          <w:color w:val="231F20"/>
          <w:w w:val="120"/>
          <w:sz w:val="15"/>
        </w:rPr>
        <w:t> f</w:t>
      </w:r>
      <w:r>
        <w:rPr>
          <w:color w:val="231F20"/>
          <w:w w:val="120"/>
          <w:sz w:val="10"/>
        </w:rPr>
        <w:t>LAmAnd</w:t>
      </w:r>
      <w:r>
        <w:rPr>
          <w:color w:val="231F20"/>
          <w:w w:val="120"/>
          <w:sz w:val="15"/>
        </w:rPr>
        <w:t>, </w:t>
      </w:r>
      <w:r>
        <w:rPr>
          <w:color w:val="231F20"/>
          <w:sz w:val="15"/>
        </w:rPr>
        <w:t>«</w:t>
      </w:r>
      <w:r>
        <w:rPr>
          <w:color w:val="231F20"/>
          <w:spacing w:val="12"/>
          <w:w w:val="105"/>
          <w:sz w:val="15"/>
        </w:rPr>
        <w:t> </w:t>
      </w:r>
      <w:r>
        <w:rPr>
          <w:color w:val="231F20"/>
          <w:w w:val="105"/>
          <w:sz w:val="15"/>
        </w:rPr>
        <w:t>La</w:t>
      </w:r>
      <w:r>
        <w:rPr>
          <w:color w:val="231F20"/>
          <w:spacing w:val="11"/>
          <w:w w:val="105"/>
          <w:sz w:val="15"/>
        </w:rPr>
        <w:t> </w:t>
      </w:r>
      <w:r>
        <w:rPr>
          <w:color w:val="231F20"/>
          <w:w w:val="105"/>
          <w:sz w:val="15"/>
        </w:rPr>
        <w:t>protection</w:t>
      </w:r>
      <w:r>
        <w:rPr>
          <w:color w:val="231F20"/>
          <w:spacing w:val="12"/>
          <w:w w:val="105"/>
          <w:sz w:val="15"/>
        </w:rPr>
        <w:t> </w:t>
      </w:r>
      <w:r>
        <w:rPr>
          <w:color w:val="231F20"/>
          <w:w w:val="105"/>
          <w:sz w:val="15"/>
        </w:rPr>
        <w:t>des</w:t>
      </w:r>
      <w:r>
        <w:rPr>
          <w:color w:val="231F20"/>
          <w:spacing w:val="11"/>
          <w:w w:val="105"/>
          <w:sz w:val="15"/>
        </w:rPr>
        <w:t> </w:t>
      </w:r>
      <w:r>
        <w:rPr>
          <w:color w:val="231F20"/>
          <w:w w:val="105"/>
          <w:sz w:val="15"/>
        </w:rPr>
        <w:t>réfugiés</w:t>
      </w:r>
      <w:r>
        <w:rPr>
          <w:color w:val="231F20"/>
          <w:spacing w:val="12"/>
          <w:w w:val="105"/>
          <w:sz w:val="15"/>
        </w:rPr>
        <w:t> </w:t>
      </w:r>
      <w:r>
        <w:rPr>
          <w:color w:val="231F20"/>
          <w:w w:val="105"/>
          <w:sz w:val="15"/>
        </w:rPr>
        <w:t>palestiniens</w:t>
      </w:r>
      <w:r>
        <w:rPr>
          <w:color w:val="231F20"/>
          <w:spacing w:val="11"/>
          <w:w w:val="105"/>
          <w:sz w:val="15"/>
        </w:rPr>
        <w:t> </w:t>
      </w:r>
      <w:r>
        <w:rPr>
          <w:color w:val="231F20"/>
          <w:w w:val="105"/>
          <w:sz w:val="15"/>
        </w:rPr>
        <w:t>en</w:t>
      </w:r>
      <w:r>
        <w:rPr>
          <w:color w:val="231F20"/>
          <w:spacing w:val="12"/>
          <w:w w:val="105"/>
          <w:sz w:val="15"/>
        </w:rPr>
        <w:t> </w:t>
      </w:r>
      <w:r>
        <w:rPr>
          <w:color w:val="231F20"/>
          <w:w w:val="105"/>
          <w:sz w:val="15"/>
        </w:rPr>
        <w:t>Belgique</w:t>
      </w:r>
      <w:r>
        <w:rPr>
          <w:color w:val="231F20"/>
          <w:spacing w:val="11"/>
          <w:w w:val="105"/>
          <w:sz w:val="15"/>
        </w:rPr>
        <w:t> </w:t>
      </w:r>
      <w:r>
        <w:rPr>
          <w:color w:val="231F20"/>
          <w:sz w:val="15"/>
        </w:rPr>
        <w:t>»,</w:t>
      </w:r>
      <w:r>
        <w:rPr>
          <w:color w:val="231F20"/>
          <w:spacing w:val="12"/>
          <w:w w:val="105"/>
          <w:sz w:val="15"/>
        </w:rPr>
        <w:t> </w:t>
      </w:r>
      <w:r>
        <w:rPr>
          <w:i/>
          <w:color w:val="231F20"/>
          <w:w w:val="105"/>
          <w:sz w:val="15"/>
        </w:rPr>
        <w:t>Rev.</w:t>
      </w:r>
      <w:r>
        <w:rPr>
          <w:i/>
          <w:color w:val="231F20"/>
          <w:spacing w:val="18"/>
          <w:w w:val="105"/>
          <w:sz w:val="15"/>
        </w:rPr>
        <w:t> </w:t>
      </w:r>
      <w:r>
        <w:rPr>
          <w:i/>
          <w:color w:val="231F20"/>
          <w:w w:val="105"/>
          <w:sz w:val="15"/>
        </w:rPr>
        <w:t>dr.</w:t>
      </w:r>
      <w:r>
        <w:rPr>
          <w:i/>
          <w:color w:val="231F20"/>
          <w:spacing w:val="18"/>
          <w:w w:val="105"/>
          <w:sz w:val="15"/>
        </w:rPr>
        <w:t> </w:t>
      </w:r>
      <w:r>
        <w:rPr>
          <w:i/>
          <w:color w:val="231F20"/>
          <w:w w:val="105"/>
          <w:sz w:val="15"/>
        </w:rPr>
        <w:t>étr.</w:t>
      </w:r>
      <w:r>
        <w:rPr>
          <w:color w:val="231F20"/>
          <w:w w:val="105"/>
          <w:sz w:val="15"/>
        </w:rPr>
        <w:t>,</w:t>
      </w:r>
      <w:r>
        <w:rPr>
          <w:color w:val="231F20"/>
          <w:spacing w:val="12"/>
          <w:w w:val="105"/>
          <w:sz w:val="15"/>
        </w:rPr>
        <w:t> </w:t>
      </w:r>
      <w:r>
        <w:rPr>
          <w:color w:val="231F20"/>
          <w:w w:val="105"/>
          <w:sz w:val="15"/>
        </w:rPr>
        <w:t>2010,</w:t>
      </w:r>
      <w:r>
        <w:rPr>
          <w:color w:val="231F20"/>
          <w:spacing w:val="40"/>
          <w:w w:val="105"/>
          <w:sz w:val="15"/>
        </w:rPr>
        <w:t> </w:t>
      </w:r>
      <w:r>
        <w:rPr>
          <w:color w:val="231F20"/>
          <w:w w:val="105"/>
          <w:sz w:val="15"/>
        </w:rPr>
        <w:t>n</w:t>
      </w:r>
      <w:r>
        <w:rPr>
          <w:color w:val="231F20"/>
          <w:w w:val="105"/>
          <w:position w:val="5"/>
          <w:sz w:val="9"/>
        </w:rPr>
        <w:t>o</w:t>
      </w:r>
      <w:r>
        <w:rPr>
          <w:color w:val="231F20"/>
          <w:spacing w:val="33"/>
          <w:w w:val="105"/>
          <w:position w:val="5"/>
          <w:sz w:val="9"/>
        </w:rPr>
        <w:t> </w:t>
      </w:r>
      <w:r>
        <w:rPr>
          <w:color w:val="231F20"/>
          <w:w w:val="105"/>
          <w:sz w:val="15"/>
        </w:rPr>
        <w:t>158, pp. 135-144.</w:t>
      </w:r>
    </w:p>
    <w:p>
      <w:pPr>
        <w:pStyle w:val="ListParagraph"/>
        <w:numPr>
          <w:ilvl w:val="0"/>
          <w:numId w:val="1"/>
        </w:numPr>
        <w:tabs>
          <w:tab w:pos="630" w:val="left" w:leader="none"/>
        </w:tabs>
        <w:spacing w:line="249" w:lineRule="auto" w:before="1" w:after="0"/>
        <w:ind w:left="57" w:right="338" w:firstLine="171"/>
        <w:jc w:val="left"/>
        <w:rPr>
          <w:sz w:val="15"/>
        </w:rPr>
      </w:pPr>
      <w:r>
        <w:rPr>
          <w:color w:val="231F20"/>
          <w:sz w:val="15"/>
        </w:rPr>
        <w:t>UNHCR,</w:t>
      </w:r>
      <w:r>
        <w:rPr>
          <w:color w:val="231F20"/>
          <w:spacing w:val="22"/>
          <w:sz w:val="15"/>
        </w:rPr>
        <w:t> </w:t>
      </w:r>
      <w:r>
        <w:rPr>
          <w:color w:val="231F20"/>
          <w:sz w:val="15"/>
        </w:rPr>
        <w:t>Guidelines</w:t>
      </w:r>
      <w:r>
        <w:rPr>
          <w:color w:val="231F20"/>
          <w:spacing w:val="22"/>
          <w:sz w:val="15"/>
        </w:rPr>
        <w:t> </w:t>
      </w:r>
      <w:r>
        <w:rPr>
          <w:color w:val="231F20"/>
          <w:sz w:val="15"/>
        </w:rPr>
        <w:t>on</w:t>
      </w:r>
      <w:r>
        <w:rPr>
          <w:color w:val="231F20"/>
          <w:spacing w:val="22"/>
          <w:sz w:val="15"/>
        </w:rPr>
        <w:t> </w:t>
      </w:r>
      <w:r>
        <w:rPr>
          <w:color w:val="231F20"/>
          <w:sz w:val="15"/>
        </w:rPr>
        <w:t>International</w:t>
      </w:r>
      <w:r>
        <w:rPr>
          <w:color w:val="231F20"/>
          <w:spacing w:val="22"/>
          <w:sz w:val="15"/>
        </w:rPr>
        <w:t> </w:t>
      </w:r>
      <w:r>
        <w:rPr>
          <w:color w:val="231F20"/>
          <w:sz w:val="15"/>
        </w:rPr>
        <w:t>Protection</w:t>
      </w:r>
      <w:r>
        <w:rPr>
          <w:color w:val="231F20"/>
          <w:spacing w:val="22"/>
          <w:sz w:val="15"/>
        </w:rPr>
        <w:t> </w:t>
      </w:r>
      <w:r>
        <w:rPr>
          <w:color w:val="231F20"/>
          <w:sz w:val="15"/>
        </w:rPr>
        <w:t>No.</w:t>
      </w:r>
      <w:r>
        <w:rPr>
          <w:color w:val="231F20"/>
          <w:spacing w:val="22"/>
          <w:sz w:val="15"/>
        </w:rPr>
        <w:t> </w:t>
      </w:r>
      <w:r>
        <w:rPr>
          <w:color w:val="231F20"/>
          <w:sz w:val="15"/>
        </w:rPr>
        <w:t>13</w:t>
      </w:r>
      <w:r>
        <w:rPr>
          <w:color w:val="231F20"/>
          <w:spacing w:val="22"/>
          <w:sz w:val="15"/>
        </w:rPr>
        <w:t> </w:t>
      </w:r>
      <w:r>
        <w:rPr>
          <w:color w:val="231F20"/>
          <w:sz w:val="15"/>
        </w:rPr>
        <w:t>:</w:t>
      </w:r>
      <w:r>
        <w:rPr>
          <w:color w:val="231F20"/>
          <w:spacing w:val="22"/>
          <w:sz w:val="15"/>
        </w:rPr>
        <w:t> </w:t>
      </w:r>
      <w:r>
        <w:rPr>
          <w:color w:val="231F20"/>
          <w:sz w:val="15"/>
        </w:rPr>
        <w:t>Applicability</w:t>
      </w:r>
      <w:r>
        <w:rPr>
          <w:color w:val="231F20"/>
          <w:spacing w:val="22"/>
          <w:sz w:val="15"/>
        </w:rPr>
        <w:t> </w:t>
      </w:r>
      <w:r>
        <w:rPr>
          <w:color w:val="231F20"/>
          <w:sz w:val="15"/>
        </w:rPr>
        <w:t>of</w:t>
      </w:r>
      <w:r>
        <w:rPr>
          <w:color w:val="231F20"/>
          <w:spacing w:val="22"/>
          <w:sz w:val="15"/>
        </w:rPr>
        <w:t> </w:t>
      </w:r>
      <w:r>
        <w:rPr>
          <w:color w:val="231F20"/>
          <w:sz w:val="15"/>
        </w:rPr>
        <w:t>Article</w:t>
      </w:r>
      <w:r>
        <w:rPr>
          <w:color w:val="231F20"/>
          <w:spacing w:val="22"/>
          <w:sz w:val="15"/>
        </w:rPr>
        <w:t> </w:t>
      </w:r>
      <w:r>
        <w:rPr>
          <w:color w:val="231F20"/>
          <w:sz w:val="15"/>
        </w:rPr>
        <w:t>1D</w:t>
      </w:r>
      <w:r>
        <w:rPr>
          <w:color w:val="231F20"/>
          <w:spacing w:val="22"/>
          <w:sz w:val="15"/>
        </w:rPr>
        <w:t> </w:t>
      </w:r>
      <w:r>
        <w:rPr>
          <w:color w:val="231F20"/>
          <w:sz w:val="15"/>
        </w:rPr>
        <w:t>of</w:t>
      </w:r>
      <w:r>
        <w:rPr>
          <w:color w:val="231F20"/>
          <w:spacing w:val="22"/>
          <w:sz w:val="15"/>
        </w:rPr>
        <w:t> </w:t>
      </w:r>
      <w:r>
        <w:rPr>
          <w:color w:val="231F20"/>
          <w:sz w:val="15"/>
        </w:rPr>
        <w:t>the</w:t>
      </w:r>
      <w:r>
        <w:rPr>
          <w:color w:val="231F20"/>
          <w:w w:val="110"/>
          <w:sz w:val="15"/>
        </w:rPr>
        <w:t> 1951</w:t>
      </w:r>
      <w:r>
        <w:rPr>
          <w:color w:val="231F20"/>
          <w:spacing w:val="-7"/>
          <w:w w:val="110"/>
          <w:sz w:val="15"/>
        </w:rPr>
        <w:t> </w:t>
      </w:r>
      <w:r>
        <w:rPr>
          <w:color w:val="231F20"/>
          <w:w w:val="110"/>
          <w:sz w:val="15"/>
        </w:rPr>
        <w:t>Convention</w:t>
      </w:r>
      <w:r>
        <w:rPr>
          <w:color w:val="231F20"/>
          <w:spacing w:val="-7"/>
          <w:w w:val="110"/>
          <w:sz w:val="15"/>
        </w:rPr>
        <w:t> </w:t>
      </w:r>
      <w:r>
        <w:rPr>
          <w:color w:val="231F20"/>
          <w:w w:val="110"/>
          <w:sz w:val="15"/>
        </w:rPr>
        <w:t>relating</w:t>
      </w:r>
      <w:r>
        <w:rPr>
          <w:color w:val="231F20"/>
          <w:spacing w:val="-7"/>
          <w:w w:val="110"/>
          <w:sz w:val="15"/>
        </w:rPr>
        <w:t> </w:t>
      </w:r>
      <w:r>
        <w:rPr>
          <w:color w:val="231F20"/>
          <w:w w:val="110"/>
          <w:sz w:val="15"/>
        </w:rPr>
        <w:t>to</w:t>
      </w:r>
      <w:r>
        <w:rPr>
          <w:color w:val="231F20"/>
          <w:spacing w:val="-7"/>
          <w:w w:val="110"/>
          <w:sz w:val="15"/>
        </w:rPr>
        <w:t> </w:t>
      </w:r>
      <w:r>
        <w:rPr>
          <w:color w:val="231F20"/>
          <w:w w:val="110"/>
          <w:sz w:val="15"/>
        </w:rPr>
        <w:t>the</w:t>
      </w:r>
      <w:r>
        <w:rPr>
          <w:color w:val="231F20"/>
          <w:spacing w:val="-7"/>
          <w:w w:val="110"/>
          <w:sz w:val="15"/>
        </w:rPr>
        <w:t> </w:t>
      </w:r>
      <w:r>
        <w:rPr>
          <w:color w:val="231F20"/>
          <w:w w:val="110"/>
          <w:sz w:val="15"/>
        </w:rPr>
        <w:t>Status</w:t>
      </w:r>
      <w:r>
        <w:rPr>
          <w:color w:val="231F20"/>
          <w:spacing w:val="-7"/>
          <w:w w:val="110"/>
          <w:sz w:val="15"/>
        </w:rPr>
        <w:t> </w:t>
      </w:r>
      <w:r>
        <w:rPr>
          <w:color w:val="231F20"/>
          <w:w w:val="110"/>
          <w:sz w:val="15"/>
        </w:rPr>
        <w:t>of</w:t>
      </w:r>
      <w:r>
        <w:rPr>
          <w:color w:val="231F20"/>
          <w:spacing w:val="-7"/>
          <w:w w:val="110"/>
          <w:sz w:val="15"/>
        </w:rPr>
        <w:t> </w:t>
      </w:r>
      <w:r>
        <w:rPr>
          <w:color w:val="231F20"/>
          <w:w w:val="110"/>
          <w:sz w:val="15"/>
        </w:rPr>
        <w:t>Refugees</w:t>
      </w:r>
      <w:r>
        <w:rPr>
          <w:color w:val="231F20"/>
          <w:spacing w:val="-7"/>
          <w:w w:val="110"/>
          <w:sz w:val="15"/>
        </w:rPr>
        <w:t> </w:t>
      </w:r>
      <w:r>
        <w:rPr>
          <w:color w:val="231F20"/>
          <w:w w:val="110"/>
          <w:sz w:val="15"/>
        </w:rPr>
        <w:t>to</w:t>
      </w:r>
      <w:r>
        <w:rPr>
          <w:color w:val="231F20"/>
          <w:spacing w:val="-7"/>
          <w:w w:val="110"/>
          <w:sz w:val="15"/>
        </w:rPr>
        <w:t> </w:t>
      </w:r>
      <w:r>
        <w:rPr>
          <w:color w:val="231F20"/>
          <w:w w:val="110"/>
          <w:sz w:val="15"/>
        </w:rPr>
        <w:t>Palestinian</w:t>
      </w:r>
      <w:r>
        <w:rPr>
          <w:color w:val="231F20"/>
          <w:spacing w:val="-7"/>
          <w:w w:val="110"/>
          <w:sz w:val="15"/>
        </w:rPr>
        <w:t> </w:t>
      </w:r>
      <w:r>
        <w:rPr>
          <w:color w:val="231F20"/>
          <w:w w:val="110"/>
          <w:sz w:val="15"/>
        </w:rPr>
        <w:t>Refugees,</w:t>
      </w:r>
      <w:r>
        <w:rPr>
          <w:color w:val="231F20"/>
          <w:spacing w:val="-7"/>
          <w:w w:val="110"/>
          <w:sz w:val="15"/>
        </w:rPr>
        <w:t> </w:t>
      </w:r>
      <w:r>
        <w:rPr>
          <w:color w:val="231F20"/>
          <w:w w:val="110"/>
          <w:sz w:val="15"/>
        </w:rPr>
        <w:t>December</w:t>
      </w:r>
      <w:r>
        <w:rPr>
          <w:color w:val="231F20"/>
          <w:spacing w:val="-7"/>
          <w:w w:val="110"/>
          <w:sz w:val="15"/>
        </w:rPr>
        <w:t> </w:t>
      </w:r>
      <w:r>
        <w:rPr>
          <w:color w:val="231F20"/>
          <w:w w:val="110"/>
          <w:sz w:val="15"/>
        </w:rPr>
        <w:t>2017,</w:t>
      </w:r>
      <w:r>
        <w:rPr>
          <w:color w:val="231F20"/>
          <w:spacing w:val="-7"/>
          <w:w w:val="110"/>
          <w:sz w:val="15"/>
        </w:rPr>
        <w:t> </w:t>
      </w:r>
      <w:r>
        <w:rPr>
          <w:color w:val="231F20"/>
          <w:w w:val="110"/>
          <w:sz w:val="15"/>
        </w:rPr>
        <w:t>p.</w:t>
      </w:r>
      <w:r>
        <w:rPr>
          <w:color w:val="231F20"/>
          <w:spacing w:val="-7"/>
          <w:w w:val="110"/>
          <w:sz w:val="15"/>
        </w:rPr>
        <w:t> </w:t>
      </w:r>
      <w:r>
        <w:rPr>
          <w:color w:val="231F20"/>
          <w:w w:val="110"/>
          <w:sz w:val="15"/>
        </w:rPr>
        <w:t>7.</w:t>
      </w:r>
    </w:p>
    <w:p>
      <w:pPr>
        <w:pStyle w:val="ListParagraph"/>
        <w:numPr>
          <w:ilvl w:val="0"/>
          <w:numId w:val="1"/>
        </w:numPr>
        <w:tabs>
          <w:tab w:pos="631" w:val="left" w:leader="none"/>
        </w:tabs>
        <w:spacing w:line="240" w:lineRule="auto" w:before="2" w:after="0"/>
        <w:ind w:left="631" w:right="0" w:hanging="402"/>
        <w:jc w:val="left"/>
        <w:rPr>
          <w:sz w:val="15"/>
        </w:rPr>
      </w:pPr>
      <w:r>
        <w:rPr>
          <w:color w:val="231F20"/>
          <w:w w:val="105"/>
          <w:sz w:val="15"/>
        </w:rPr>
        <w:t>CJUE</w:t>
      </w:r>
      <w:r>
        <w:rPr>
          <w:color w:val="231F20"/>
          <w:spacing w:val="-2"/>
          <w:w w:val="105"/>
          <w:sz w:val="15"/>
        </w:rPr>
        <w:t> </w:t>
      </w:r>
      <w:r>
        <w:rPr>
          <w:color w:val="231F20"/>
          <w:w w:val="105"/>
          <w:sz w:val="15"/>
        </w:rPr>
        <w:t>(Gde</w:t>
      </w:r>
      <w:r>
        <w:rPr>
          <w:color w:val="231F20"/>
          <w:spacing w:val="-2"/>
          <w:w w:val="105"/>
          <w:sz w:val="15"/>
        </w:rPr>
        <w:t> </w:t>
      </w:r>
      <w:r>
        <w:rPr>
          <w:color w:val="231F20"/>
          <w:w w:val="105"/>
          <w:sz w:val="15"/>
        </w:rPr>
        <w:t>Ch.),</w:t>
      </w:r>
      <w:r>
        <w:rPr>
          <w:color w:val="231F20"/>
          <w:spacing w:val="-2"/>
          <w:w w:val="105"/>
          <w:sz w:val="15"/>
        </w:rPr>
        <w:t> </w:t>
      </w:r>
      <w:r>
        <w:rPr>
          <w:color w:val="231F20"/>
          <w:w w:val="105"/>
          <w:sz w:val="15"/>
        </w:rPr>
        <w:t>19</w:t>
      </w:r>
      <w:r>
        <w:rPr>
          <w:color w:val="231F20"/>
          <w:spacing w:val="-2"/>
          <w:w w:val="105"/>
          <w:sz w:val="15"/>
        </w:rPr>
        <w:t> </w:t>
      </w:r>
      <w:r>
        <w:rPr>
          <w:color w:val="231F20"/>
          <w:w w:val="105"/>
          <w:sz w:val="15"/>
        </w:rPr>
        <w:t>décembre</w:t>
      </w:r>
      <w:r>
        <w:rPr>
          <w:color w:val="231F20"/>
          <w:spacing w:val="-2"/>
          <w:w w:val="105"/>
          <w:sz w:val="15"/>
        </w:rPr>
        <w:t> </w:t>
      </w:r>
      <w:r>
        <w:rPr>
          <w:color w:val="231F20"/>
          <w:w w:val="105"/>
          <w:sz w:val="15"/>
        </w:rPr>
        <w:t>2021,</w:t>
      </w:r>
      <w:r>
        <w:rPr>
          <w:color w:val="231F20"/>
          <w:spacing w:val="-1"/>
          <w:w w:val="105"/>
          <w:sz w:val="15"/>
        </w:rPr>
        <w:t> </w:t>
      </w:r>
      <w:r>
        <w:rPr>
          <w:i/>
          <w:color w:val="231F20"/>
          <w:w w:val="105"/>
          <w:sz w:val="15"/>
        </w:rPr>
        <w:t>El</w:t>
      </w:r>
      <w:r>
        <w:rPr>
          <w:i/>
          <w:color w:val="231F20"/>
          <w:spacing w:val="3"/>
          <w:w w:val="105"/>
          <w:sz w:val="15"/>
        </w:rPr>
        <w:t> </w:t>
      </w:r>
      <w:r>
        <w:rPr>
          <w:i/>
          <w:color w:val="231F20"/>
          <w:w w:val="105"/>
          <w:sz w:val="15"/>
        </w:rPr>
        <w:t>Kott</w:t>
      </w:r>
      <w:r>
        <w:rPr>
          <w:color w:val="231F20"/>
          <w:w w:val="105"/>
          <w:sz w:val="15"/>
        </w:rPr>
        <w:t>,</w:t>
      </w:r>
      <w:r>
        <w:rPr>
          <w:color w:val="231F20"/>
          <w:spacing w:val="-2"/>
          <w:w w:val="105"/>
          <w:sz w:val="15"/>
        </w:rPr>
        <w:t> </w:t>
      </w:r>
      <w:r>
        <w:rPr>
          <w:color w:val="231F20"/>
          <w:w w:val="105"/>
          <w:sz w:val="15"/>
        </w:rPr>
        <w:t>aff.</w:t>
      </w:r>
      <w:r>
        <w:rPr>
          <w:color w:val="231F20"/>
          <w:spacing w:val="-2"/>
          <w:w w:val="105"/>
          <w:sz w:val="15"/>
        </w:rPr>
        <w:t> </w:t>
      </w:r>
      <w:r>
        <w:rPr>
          <w:color w:val="231F20"/>
          <w:w w:val="105"/>
          <w:sz w:val="15"/>
        </w:rPr>
        <w:t>C-364/11,</w:t>
      </w:r>
      <w:r>
        <w:rPr>
          <w:color w:val="231F20"/>
          <w:spacing w:val="-1"/>
          <w:w w:val="105"/>
          <w:sz w:val="15"/>
        </w:rPr>
        <w:t> </w:t>
      </w:r>
      <w:r>
        <w:rPr>
          <w:color w:val="231F20"/>
          <w:w w:val="105"/>
          <w:sz w:val="15"/>
        </w:rPr>
        <w:t>point</w:t>
      </w:r>
      <w:r>
        <w:rPr>
          <w:color w:val="231F20"/>
          <w:spacing w:val="-2"/>
          <w:w w:val="105"/>
          <w:sz w:val="15"/>
        </w:rPr>
        <w:t> </w:t>
      </w:r>
      <w:r>
        <w:rPr>
          <w:color w:val="231F20"/>
          <w:spacing w:val="-5"/>
          <w:w w:val="105"/>
          <w:sz w:val="15"/>
        </w:rPr>
        <w:t>47.</w:t>
      </w:r>
    </w:p>
    <w:p>
      <w:pPr>
        <w:pStyle w:val="ListParagraph"/>
        <w:numPr>
          <w:ilvl w:val="0"/>
          <w:numId w:val="1"/>
        </w:numPr>
        <w:tabs>
          <w:tab w:pos="631" w:val="left" w:leader="none"/>
        </w:tabs>
        <w:spacing w:line="240" w:lineRule="auto" w:before="7" w:after="0"/>
        <w:ind w:left="631" w:right="0" w:hanging="402"/>
        <w:jc w:val="left"/>
        <w:rPr>
          <w:sz w:val="15"/>
        </w:rPr>
      </w:pPr>
      <w:r>
        <w:rPr>
          <w:color w:val="231F20"/>
          <w:w w:val="110"/>
          <w:sz w:val="15"/>
        </w:rPr>
        <w:t>CJUE,</w:t>
      </w:r>
      <w:r>
        <w:rPr>
          <w:color w:val="231F20"/>
          <w:spacing w:val="-8"/>
          <w:w w:val="110"/>
          <w:sz w:val="15"/>
        </w:rPr>
        <w:t> </w:t>
      </w:r>
      <w:r>
        <w:rPr>
          <w:color w:val="231F20"/>
          <w:w w:val="110"/>
          <w:sz w:val="15"/>
        </w:rPr>
        <w:t>5</w:t>
      </w:r>
      <w:r>
        <w:rPr>
          <w:color w:val="231F20"/>
          <w:spacing w:val="-8"/>
          <w:w w:val="110"/>
          <w:sz w:val="15"/>
        </w:rPr>
        <w:t> </w:t>
      </w:r>
      <w:r>
        <w:rPr>
          <w:color w:val="231F20"/>
          <w:w w:val="110"/>
          <w:sz w:val="15"/>
        </w:rPr>
        <w:t>octobre</w:t>
      </w:r>
      <w:r>
        <w:rPr>
          <w:color w:val="231F20"/>
          <w:spacing w:val="-8"/>
          <w:w w:val="110"/>
          <w:sz w:val="15"/>
        </w:rPr>
        <w:t> </w:t>
      </w:r>
      <w:r>
        <w:rPr>
          <w:color w:val="231F20"/>
          <w:w w:val="110"/>
          <w:sz w:val="15"/>
        </w:rPr>
        <w:t>2023,</w:t>
      </w:r>
      <w:r>
        <w:rPr>
          <w:color w:val="231F20"/>
          <w:spacing w:val="-8"/>
          <w:w w:val="110"/>
          <w:sz w:val="15"/>
        </w:rPr>
        <w:t> </w:t>
      </w:r>
      <w:r>
        <w:rPr>
          <w:i/>
          <w:color w:val="231F20"/>
          <w:w w:val="110"/>
          <w:sz w:val="15"/>
        </w:rPr>
        <w:t>OFPRA</w:t>
      </w:r>
      <w:r>
        <w:rPr>
          <w:color w:val="231F20"/>
          <w:w w:val="110"/>
          <w:sz w:val="15"/>
        </w:rPr>
        <w:t>,</w:t>
      </w:r>
      <w:r>
        <w:rPr>
          <w:color w:val="231F20"/>
          <w:spacing w:val="-8"/>
          <w:w w:val="110"/>
          <w:sz w:val="15"/>
        </w:rPr>
        <w:t> </w:t>
      </w:r>
      <w:r>
        <w:rPr>
          <w:color w:val="231F20"/>
          <w:spacing w:val="-2"/>
          <w:w w:val="110"/>
          <w:sz w:val="15"/>
        </w:rPr>
        <w:t>préc.</w:t>
      </w:r>
    </w:p>
    <w:p>
      <w:pPr>
        <w:pStyle w:val="ListParagraph"/>
        <w:numPr>
          <w:ilvl w:val="0"/>
          <w:numId w:val="1"/>
        </w:numPr>
        <w:tabs>
          <w:tab w:pos="597" w:val="left" w:leader="none"/>
        </w:tabs>
        <w:spacing w:line="249" w:lineRule="auto" w:before="8" w:after="0"/>
        <w:ind w:left="57" w:right="342" w:firstLine="167"/>
        <w:jc w:val="left"/>
        <w:rPr>
          <w:sz w:val="15"/>
        </w:rPr>
      </w:pPr>
      <w:r>
        <w:rPr>
          <w:color w:val="231F20"/>
          <w:spacing w:val="-2"/>
          <w:w w:val="105"/>
          <w:sz w:val="15"/>
        </w:rPr>
        <w:t>Z.</w:t>
      </w:r>
      <w:r>
        <w:rPr>
          <w:color w:val="231F20"/>
          <w:spacing w:val="-8"/>
          <w:w w:val="105"/>
          <w:sz w:val="15"/>
        </w:rPr>
        <w:t> </w:t>
      </w:r>
      <w:r>
        <w:rPr>
          <w:color w:val="231F20"/>
          <w:spacing w:val="-2"/>
          <w:w w:val="140"/>
          <w:sz w:val="15"/>
        </w:rPr>
        <w:t>C</w:t>
      </w:r>
      <w:r>
        <w:rPr>
          <w:color w:val="231F20"/>
          <w:spacing w:val="-2"/>
          <w:w w:val="140"/>
          <w:sz w:val="10"/>
        </w:rPr>
        <w:t>rine</w:t>
      </w:r>
      <w:r>
        <w:rPr>
          <w:color w:val="231F20"/>
          <w:spacing w:val="-2"/>
          <w:w w:val="140"/>
          <w:sz w:val="15"/>
        </w:rPr>
        <w:t>,</w:t>
      </w:r>
      <w:r>
        <w:rPr>
          <w:color w:val="231F20"/>
          <w:spacing w:val="-16"/>
          <w:w w:val="140"/>
          <w:sz w:val="15"/>
        </w:rPr>
        <w:t> </w:t>
      </w:r>
      <w:r>
        <w:rPr>
          <w:color w:val="231F20"/>
          <w:spacing w:val="-2"/>
          <w:sz w:val="15"/>
        </w:rPr>
        <w:t>«</w:t>
      </w:r>
      <w:r>
        <w:rPr>
          <w:color w:val="231F20"/>
          <w:spacing w:val="-8"/>
          <w:sz w:val="15"/>
        </w:rPr>
        <w:t> </w:t>
      </w:r>
      <w:r>
        <w:rPr>
          <w:color w:val="231F20"/>
          <w:spacing w:val="-2"/>
          <w:w w:val="105"/>
          <w:sz w:val="15"/>
        </w:rPr>
        <w:t>Missions</w:t>
      </w:r>
      <w:r>
        <w:rPr>
          <w:color w:val="231F20"/>
          <w:spacing w:val="-7"/>
          <w:w w:val="105"/>
          <w:sz w:val="15"/>
        </w:rPr>
        <w:t> </w:t>
      </w:r>
      <w:r>
        <w:rPr>
          <w:color w:val="231F20"/>
          <w:spacing w:val="-2"/>
          <w:w w:val="105"/>
          <w:sz w:val="15"/>
        </w:rPr>
        <w:t>d’assistance</w:t>
      </w:r>
      <w:r>
        <w:rPr>
          <w:color w:val="231F20"/>
          <w:spacing w:val="-7"/>
          <w:w w:val="105"/>
          <w:sz w:val="15"/>
        </w:rPr>
        <w:t> </w:t>
      </w:r>
      <w:r>
        <w:rPr>
          <w:color w:val="231F20"/>
          <w:spacing w:val="-2"/>
          <w:w w:val="105"/>
          <w:sz w:val="15"/>
        </w:rPr>
        <w:t>de</w:t>
      </w:r>
      <w:r>
        <w:rPr>
          <w:color w:val="231F20"/>
          <w:spacing w:val="-7"/>
          <w:w w:val="105"/>
          <w:sz w:val="15"/>
        </w:rPr>
        <w:t> </w:t>
      </w:r>
      <w:r>
        <w:rPr>
          <w:color w:val="231F20"/>
          <w:spacing w:val="-2"/>
          <w:w w:val="105"/>
          <w:sz w:val="15"/>
        </w:rPr>
        <w:t>l’URNWA</w:t>
      </w:r>
      <w:r>
        <w:rPr>
          <w:color w:val="231F20"/>
          <w:spacing w:val="-7"/>
          <w:w w:val="105"/>
          <w:sz w:val="15"/>
        </w:rPr>
        <w:t> </w:t>
      </w:r>
      <w:r>
        <w:rPr>
          <w:color w:val="231F20"/>
          <w:spacing w:val="-2"/>
          <w:w w:val="105"/>
          <w:sz w:val="15"/>
        </w:rPr>
        <w:t>et</w:t>
      </w:r>
      <w:r>
        <w:rPr>
          <w:color w:val="231F20"/>
          <w:spacing w:val="-7"/>
          <w:w w:val="105"/>
          <w:sz w:val="15"/>
        </w:rPr>
        <w:t> </w:t>
      </w:r>
      <w:r>
        <w:rPr>
          <w:color w:val="231F20"/>
          <w:spacing w:val="-2"/>
          <w:w w:val="105"/>
          <w:sz w:val="15"/>
        </w:rPr>
        <w:t>protection</w:t>
      </w:r>
      <w:r>
        <w:rPr>
          <w:color w:val="231F20"/>
          <w:spacing w:val="-7"/>
          <w:w w:val="105"/>
          <w:sz w:val="15"/>
        </w:rPr>
        <w:t> </w:t>
      </w:r>
      <w:r>
        <w:rPr>
          <w:color w:val="231F20"/>
          <w:spacing w:val="-2"/>
          <w:w w:val="105"/>
          <w:sz w:val="15"/>
        </w:rPr>
        <w:t>des</w:t>
      </w:r>
      <w:r>
        <w:rPr>
          <w:color w:val="231F20"/>
          <w:spacing w:val="-7"/>
          <w:w w:val="105"/>
          <w:sz w:val="15"/>
        </w:rPr>
        <w:t> </w:t>
      </w:r>
      <w:r>
        <w:rPr>
          <w:color w:val="231F20"/>
          <w:spacing w:val="-2"/>
          <w:w w:val="105"/>
          <w:sz w:val="15"/>
        </w:rPr>
        <w:t>réfugiés</w:t>
      </w:r>
      <w:r>
        <w:rPr>
          <w:color w:val="231F20"/>
          <w:spacing w:val="-7"/>
          <w:w w:val="105"/>
          <w:sz w:val="15"/>
        </w:rPr>
        <w:t> </w:t>
      </w:r>
      <w:r>
        <w:rPr>
          <w:color w:val="231F20"/>
          <w:spacing w:val="-2"/>
          <w:w w:val="105"/>
          <w:sz w:val="15"/>
        </w:rPr>
        <w:t>palestiniens</w:t>
      </w:r>
      <w:r>
        <w:rPr>
          <w:color w:val="231F20"/>
          <w:spacing w:val="-7"/>
          <w:w w:val="105"/>
          <w:sz w:val="15"/>
        </w:rPr>
        <w:t> </w:t>
      </w:r>
      <w:r>
        <w:rPr>
          <w:color w:val="231F20"/>
          <w:spacing w:val="-2"/>
          <w:w w:val="105"/>
          <w:sz w:val="15"/>
        </w:rPr>
        <w:t>:</w:t>
      </w:r>
      <w:r>
        <w:rPr>
          <w:color w:val="231F20"/>
          <w:spacing w:val="-7"/>
          <w:w w:val="105"/>
          <w:sz w:val="15"/>
        </w:rPr>
        <w:t> </w:t>
      </w:r>
      <w:r>
        <w:rPr>
          <w:color w:val="231F20"/>
          <w:spacing w:val="-2"/>
          <w:w w:val="105"/>
          <w:sz w:val="15"/>
        </w:rPr>
        <w:t>la</w:t>
      </w:r>
      <w:r>
        <w:rPr>
          <w:color w:val="231F20"/>
          <w:spacing w:val="-7"/>
          <w:w w:val="105"/>
          <w:sz w:val="15"/>
        </w:rPr>
        <w:t> </w:t>
      </w:r>
      <w:r>
        <w:rPr>
          <w:color w:val="231F20"/>
          <w:spacing w:val="-2"/>
          <w:w w:val="105"/>
          <w:sz w:val="15"/>
        </w:rPr>
        <w:t>CJUE</w:t>
      </w:r>
      <w:r>
        <w:rPr>
          <w:color w:val="231F20"/>
          <w:spacing w:val="40"/>
          <w:w w:val="105"/>
          <w:sz w:val="15"/>
        </w:rPr>
        <w:t> </w:t>
      </w:r>
      <w:r>
        <w:rPr>
          <w:color w:val="231F20"/>
          <w:spacing w:val="-4"/>
          <w:w w:val="105"/>
          <w:sz w:val="15"/>
        </w:rPr>
        <w:t>apprécie</w:t>
      </w:r>
      <w:r>
        <w:rPr>
          <w:color w:val="231F20"/>
          <w:spacing w:val="-10"/>
          <w:w w:val="105"/>
          <w:sz w:val="15"/>
        </w:rPr>
        <w:t> </w:t>
      </w:r>
      <w:r>
        <w:rPr>
          <w:color w:val="231F20"/>
          <w:spacing w:val="-4"/>
          <w:w w:val="105"/>
          <w:sz w:val="15"/>
        </w:rPr>
        <w:t>l’effectivité</w:t>
      </w:r>
      <w:r>
        <w:rPr>
          <w:color w:val="231F20"/>
          <w:spacing w:val="-10"/>
          <w:w w:val="105"/>
          <w:sz w:val="15"/>
        </w:rPr>
        <w:t> </w:t>
      </w:r>
      <w:r>
        <w:rPr>
          <w:color w:val="231F20"/>
          <w:spacing w:val="-4"/>
          <w:w w:val="105"/>
          <w:sz w:val="15"/>
        </w:rPr>
        <w:t>de</w:t>
      </w:r>
      <w:r>
        <w:rPr>
          <w:color w:val="231F20"/>
          <w:spacing w:val="-10"/>
          <w:w w:val="105"/>
          <w:sz w:val="15"/>
        </w:rPr>
        <w:t> </w:t>
      </w:r>
      <w:r>
        <w:rPr>
          <w:color w:val="231F20"/>
          <w:spacing w:val="-4"/>
          <w:w w:val="105"/>
          <w:sz w:val="15"/>
        </w:rPr>
        <w:t>la</w:t>
      </w:r>
      <w:r>
        <w:rPr>
          <w:color w:val="231F20"/>
          <w:spacing w:val="-10"/>
          <w:w w:val="105"/>
          <w:sz w:val="15"/>
        </w:rPr>
        <w:t> </w:t>
      </w:r>
      <w:r>
        <w:rPr>
          <w:color w:val="231F20"/>
          <w:spacing w:val="-4"/>
          <w:w w:val="105"/>
          <w:sz w:val="15"/>
        </w:rPr>
        <w:t>protection</w:t>
      </w:r>
      <w:r>
        <w:rPr>
          <w:color w:val="231F20"/>
          <w:spacing w:val="-10"/>
          <w:w w:val="105"/>
          <w:sz w:val="15"/>
        </w:rPr>
        <w:t> </w:t>
      </w:r>
      <w:r>
        <w:rPr>
          <w:color w:val="231F20"/>
          <w:spacing w:val="-4"/>
          <w:w w:val="105"/>
          <w:sz w:val="15"/>
        </w:rPr>
        <w:t>de</w:t>
      </w:r>
      <w:r>
        <w:rPr>
          <w:color w:val="231F20"/>
          <w:spacing w:val="-10"/>
          <w:w w:val="105"/>
          <w:sz w:val="15"/>
        </w:rPr>
        <w:t> </w:t>
      </w:r>
      <w:r>
        <w:rPr>
          <w:color w:val="231F20"/>
          <w:spacing w:val="-4"/>
          <w:w w:val="105"/>
          <w:sz w:val="15"/>
        </w:rPr>
        <w:t>l’agence</w:t>
      </w:r>
      <w:r>
        <w:rPr>
          <w:color w:val="231F20"/>
          <w:spacing w:val="-10"/>
          <w:w w:val="105"/>
          <w:sz w:val="15"/>
        </w:rPr>
        <w:t> </w:t>
      </w:r>
      <w:r>
        <w:rPr>
          <w:color w:val="231F20"/>
          <w:spacing w:val="-4"/>
          <w:w w:val="105"/>
          <w:sz w:val="15"/>
        </w:rPr>
        <w:t>onusienne</w:t>
      </w:r>
      <w:r>
        <w:rPr>
          <w:color w:val="231F20"/>
          <w:spacing w:val="-10"/>
          <w:w w:val="105"/>
          <w:sz w:val="15"/>
        </w:rPr>
        <w:t> </w:t>
      </w:r>
      <w:r>
        <w:rPr>
          <w:color w:val="231F20"/>
          <w:spacing w:val="-4"/>
          <w:w w:val="105"/>
          <w:sz w:val="15"/>
        </w:rPr>
        <w:t>en</w:t>
      </w:r>
      <w:r>
        <w:rPr>
          <w:color w:val="231F20"/>
          <w:spacing w:val="-10"/>
          <w:w w:val="105"/>
          <w:sz w:val="15"/>
        </w:rPr>
        <w:t> </w:t>
      </w:r>
      <w:r>
        <w:rPr>
          <w:color w:val="231F20"/>
          <w:spacing w:val="-4"/>
          <w:w w:val="105"/>
          <w:sz w:val="15"/>
        </w:rPr>
        <w:t>contexte</w:t>
      </w:r>
      <w:r>
        <w:rPr>
          <w:color w:val="231F20"/>
          <w:spacing w:val="-10"/>
          <w:w w:val="105"/>
          <w:sz w:val="15"/>
        </w:rPr>
        <w:t> </w:t>
      </w:r>
      <w:r>
        <w:rPr>
          <w:color w:val="231F20"/>
          <w:spacing w:val="-4"/>
          <w:sz w:val="15"/>
        </w:rPr>
        <w:t>»,</w:t>
      </w:r>
      <w:r>
        <w:rPr>
          <w:color w:val="231F20"/>
          <w:spacing w:val="-8"/>
          <w:sz w:val="15"/>
        </w:rPr>
        <w:t> </w:t>
      </w:r>
      <w:r>
        <w:rPr>
          <w:i/>
          <w:color w:val="231F20"/>
          <w:spacing w:val="-4"/>
          <w:w w:val="105"/>
          <w:sz w:val="15"/>
        </w:rPr>
        <w:t>Cahiers</w:t>
      </w:r>
      <w:r>
        <w:rPr>
          <w:i/>
          <w:color w:val="231F20"/>
          <w:spacing w:val="-5"/>
          <w:w w:val="105"/>
          <w:sz w:val="15"/>
        </w:rPr>
        <w:t> </w:t>
      </w:r>
      <w:r>
        <w:rPr>
          <w:i/>
          <w:color w:val="231F20"/>
          <w:spacing w:val="-4"/>
          <w:w w:val="105"/>
          <w:sz w:val="15"/>
        </w:rPr>
        <w:t>de</w:t>
      </w:r>
      <w:r>
        <w:rPr>
          <w:i/>
          <w:color w:val="231F20"/>
          <w:spacing w:val="-5"/>
          <w:w w:val="105"/>
          <w:sz w:val="15"/>
        </w:rPr>
        <w:t> </w:t>
      </w:r>
      <w:r>
        <w:rPr>
          <w:i/>
          <w:color w:val="231F20"/>
          <w:spacing w:val="-4"/>
          <w:w w:val="105"/>
          <w:sz w:val="15"/>
        </w:rPr>
        <w:t>l’EDEM</w:t>
      </w:r>
      <w:r>
        <w:rPr>
          <w:color w:val="231F20"/>
          <w:spacing w:val="-4"/>
          <w:w w:val="105"/>
          <w:sz w:val="15"/>
        </w:rPr>
        <w:t>,</w:t>
      </w:r>
      <w:r>
        <w:rPr>
          <w:color w:val="231F20"/>
          <w:spacing w:val="-10"/>
          <w:w w:val="105"/>
          <w:sz w:val="15"/>
        </w:rPr>
        <w:t> </w:t>
      </w:r>
      <w:r>
        <w:rPr>
          <w:color w:val="231F20"/>
          <w:spacing w:val="-4"/>
          <w:w w:val="105"/>
          <w:sz w:val="15"/>
        </w:rPr>
        <w:t>janvier</w:t>
      </w:r>
      <w:r>
        <w:rPr>
          <w:color w:val="231F20"/>
          <w:spacing w:val="-10"/>
          <w:w w:val="105"/>
          <w:sz w:val="15"/>
        </w:rPr>
        <w:t> </w:t>
      </w:r>
      <w:r>
        <w:rPr>
          <w:color w:val="231F20"/>
          <w:spacing w:val="-4"/>
          <w:w w:val="105"/>
          <w:sz w:val="15"/>
        </w:rPr>
        <w:t>2024.</w:t>
      </w:r>
    </w:p>
    <w:p>
      <w:pPr>
        <w:pStyle w:val="ListParagraph"/>
        <w:numPr>
          <w:ilvl w:val="0"/>
          <w:numId w:val="1"/>
        </w:numPr>
        <w:tabs>
          <w:tab w:pos="631" w:val="left" w:leader="none"/>
        </w:tabs>
        <w:spacing w:line="240" w:lineRule="auto" w:before="1" w:after="0"/>
        <w:ind w:left="631" w:right="0" w:hanging="402"/>
        <w:jc w:val="left"/>
        <w:rPr>
          <w:sz w:val="15"/>
        </w:rPr>
      </w:pPr>
      <w:r>
        <w:rPr>
          <w:color w:val="231F20"/>
          <w:w w:val="105"/>
          <w:sz w:val="15"/>
        </w:rPr>
        <w:t>CJUE,</w:t>
      </w:r>
      <w:r>
        <w:rPr>
          <w:color w:val="231F20"/>
          <w:spacing w:val="14"/>
          <w:w w:val="105"/>
          <w:sz w:val="15"/>
        </w:rPr>
        <w:t> </w:t>
      </w:r>
      <w:r>
        <w:rPr>
          <w:color w:val="231F20"/>
          <w:w w:val="105"/>
          <w:sz w:val="15"/>
        </w:rPr>
        <w:t>13</w:t>
      </w:r>
      <w:r>
        <w:rPr>
          <w:color w:val="231F20"/>
          <w:spacing w:val="14"/>
          <w:w w:val="105"/>
          <w:sz w:val="15"/>
        </w:rPr>
        <w:t> </w:t>
      </w:r>
      <w:r>
        <w:rPr>
          <w:color w:val="231F20"/>
          <w:w w:val="105"/>
          <w:sz w:val="15"/>
        </w:rPr>
        <w:t>juin</w:t>
      </w:r>
      <w:r>
        <w:rPr>
          <w:color w:val="231F20"/>
          <w:spacing w:val="14"/>
          <w:w w:val="105"/>
          <w:sz w:val="15"/>
        </w:rPr>
        <w:t> </w:t>
      </w:r>
      <w:r>
        <w:rPr>
          <w:color w:val="231F20"/>
          <w:w w:val="105"/>
          <w:sz w:val="15"/>
        </w:rPr>
        <w:t>2024,</w:t>
      </w:r>
      <w:r>
        <w:rPr>
          <w:color w:val="231F20"/>
          <w:spacing w:val="14"/>
          <w:w w:val="105"/>
          <w:sz w:val="15"/>
        </w:rPr>
        <w:t> </w:t>
      </w:r>
      <w:r>
        <w:rPr>
          <w:i/>
          <w:color w:val="231F20"/>
          <w:w w:val="105"/>
          <w:sz w:val="15"/>
        </w:rPr>
        <w:t>SN</w:t>
      </w:r>
      <w:r>
        <w:rPr>
          <w:i/>
          <w:color w:val="231F20"/>
          <w:spacing w:val="20"/>
          <w:w w:val="105"/>
          <w:sz w:val="15"/>
        </w:rPr>
        <w:t> </w:t>
      </w:r>
      <w:r>
        <w:rPr>
          <w:i/>
          <w:color w:val="231F20"/>
          <w:w w:val="105"/>
          <w:sz w:val="15"/>
        </w:rPr>
        <w:t>et</w:t>
      </w:r>
      <w:r>
        <w:rPr>
          <w:i/>
          <w:color w:val="231F20"/>
          <w:spacing w:val="21"/>
          <w:w w:val="105"/>
          <w:sz w:val="15"/>
        </w:rPr>
        <w:t> </w:t>
      </w:r>
      <w:r>
        <w:rPr>
          <w:i/>
          <w:color w:val="231F20"/>
          <w:w w:val="105"/>
          <w:sz w:val="15"/>
        </w:rPr>
        <w:t>LN</w:t>
      </w:r>
      <w:r>
        <w:rPr>
          <w:color w:val="231F20"/>
          <w:w w:val="105"/>
          <w:sz w:val="15"/>
        </w:rPr>
        <w:t>,</w:t>
      </w:r>
      <w:r>
        <w:rPr>
          <w:color w:val="231F20"/>
          <w:spacing w:val="14"/>
          <w:w w:val="105"/>
          <w:sz w:val="15"/>
        </w:rPr>
        <w:t> </w:t>
      </w:r>
      <w:r>
        <w:rPr>
          <w:color w:val="231F20"/>
          <w:w w:val="105"/>
          <w:sz w:val="15"/>
        </w:rPr>
        <w:t>préc.,</w:t>
      </w:r>
      <w:r>
        <w:rPr>
          <w:color w:val="231F20"/>
          <w:spacing w:val="14"/>
          <w:w w:val="105"/>
          <w:sz w:val="15"/>
        </w:rPr>
        <w:t> </w:t>
      </w:r>
      <w:r>
        <w:rPr>
          <w:color w:val="231F20"/>
          <w:w w:val="105"/>
          <w:sz w:val="15"/>
        </w:rPr>
        <w:t>point</w:t>
      </w:r>
      <w:r>
        <w:rPr>
          <w:color w:val="231F20"/>
          <w:spacing w:val="14"/>
          <w:w w:val="105"/>
          <w:sz w:val="15"/>
        </w:rPr>
        <w:t> </w:t>
      </w:r>
      <w:r>
        <w:rPr>
          <w:color w:val="231F20"/>
          <w:w w:val="105"/>
          <w:sz w:val="15"/>
        </w:rPr>
        <w:t>77</w:t>
      </w:r>
      <w:r>
        <w:rPr>
          <w:color w:val="231F20"/>
          <w:spacing w:val="14"/>
          <w:w w:val="105"/>
          <w:sz w:val="15"/>
        </w:rPr>
        <w:t> </w:t>
      </w:r>
      <w:r>
        <w:rPr>
          <w:color w:val="231F20"/>
          <w:w w:val="105"/>
          <w:sz w:val="15"/>
        </w:rPr>
        <w:t>;</w:t>
      </w:r>
      <w:r>
        <w:rPr>
          <w:color w:val="231F20"/>
          <w:spacing w:val="14"/>
          <w:w w:val="105"/>
          <w:sz w:val="15"/>
        </w:rPr>
        <w:t> </w:t>
      </w:r>
      <w:r>
        <w:rPr>
          <w:color w:val="231F20"/>
          <w:w w:val="105"/>
          <w:sz w:val="15"/>
        </w:rPr>
        <w:t>CCE,</w:t>
      </w:r>
      <w:r>
        <w:rPr>
          <w:color w:val="231F20"/>
          <w:spacing w:val="14"/>
          <w:w w:val="105"/>
          <w:sz w:val="15"/>
        </w:rPr>
        <w:t> </w:t>
      </w:r>
      <w:r>
        <w:rPr>
          <w:color w:val="231F20"/>
          <w:w w:val="105"/>
          <w:sz w:val="15"/>
        </w:rPr>
        <w:t>31</w:t>
      </w:r>
      <w:r>
        <w:rPr>
          <w:color w:val="231F20"/>
          <w:spacing w:val="14"/>
          <w:w w:val="105"/>
          <w:sz w:val="15"/>
        </w:rPr>
        <w:t> </w:t>
      </w:r>
      <w:r>
        <w:rPr>
          <w:color w:val="231F20"/>
          <w:w w:val="105"/>
          <w:sz w:val="15"/>
        </w:rPr>
        <w:t>juillet</w:t>
      </w:r>
      <w:r>
        <w:rPr>
          <w:color w:val="231F20"/>
          <w:spacing w:val="14"/>
          <w:w w:val="105"/>
          <w:sz w:val="15"/>
        </w:rPr>
        <w:t> </w:t>
      </w:r>
      <w:r>
        <w:rPr>
          <w:color w:val="231F20"/>
          <w:w w:val="105"/>
          <w:sz w:val="15"/>
        </w:rPr>
        <w:t>2017,</w:t>
      </w:r>
      <w:r>
        <w:rPr>
          <w:color w:val="231F20"/>
          <w:spacing w:val="14"/>
          <w:w w:val="105"/>
          <w:sz w:val="15"/>
        </w:rPr>
        <w:t> </w:t>
      </w:r>
      <w:r>
        <w:rPr>
          <w:color w:val="231F20"/>
          <w:w w:val="105"/>
          <w:sz w:val="15"/>
        </w:rPr>
        <w:t>n</w:t>
      </w:r>
      <w:r>
        <w:rPr>
          <w:color w:val="231F20"/>
          <w:w w:val="105"/>
          <w:position w:val="5"/>
          <w:sz w:val="9"/>
        </w:rPr>
        <w:t>o</w:t>
      </w:r>
      <w:r>
        <w:rPr>
          <w:color w:val="231F20"/>
          <w:spacing w:val="29"/>
          <w:w w:val="105"/>
          <w:position w:val="5"/>
          <w:sz w:val="9"/>
        </w:rPr>
        <w:t> </w:t>
      </w:r>
      <w:r>
        <w:rPr>
          <w:color w:val="231F20"/>
          <w:w w:val="105"/>
          <w:sz w:val="15"/>
        </w:rPr>
        <w:t>190</w:t>
      </w:r>
      <w:r>
        <w:rPr>
          <w:color w:val="231F20"/>
          <w:spacing w:val="14"/>
          <w:w w:val="105"/>
          <w:sz w:val="15"/>
        </w:rPr>
        <w:t> </w:t>
      </w:r>
      <w:r>
        <w:rPr>
          <w:color w:val="231F20"/>
          <w:w w:val="105"/>
          <w:sz w:val="15"/>
        </w:rPr>
        <w:t>280</w:t>
      </w:r>
      <w:r>
        <w:rPr>
          <w:color w:val="231F20"/>
          <w:spacing w:val="14"/>
          <w:w w:val="105"/>
          <w:sz w:val="15"/>
        </w:rPr>
        <w:t> </w:t>
      </w:r>
      <w:r>
        <w:rPr>
          <w:color w:val="231F20"/>
          <w:w w:val="105"/>
          <w:sz w:val="15"/>
        </w:rPr>
        <w:t>;</w:t>
      </w:r>
      <w:r>
        <w:rPr>
          <w:color w:val="231F20"/>
          <w:spacing w:val="14"/>
          <w:w w:val="105"/>
          <w:sz w:val="15"/>
        </w:rPr>
        <w:t> </w:t>
      </w:r>
      <w:r>
        <w:rPr>
          <w:color w:val="231F20"/>
          <w:spacing w:val="-4"/>
          <w:w w:val="105"/>
          <w:sz w:val="15"/>
        </w:rPr>
        <w:t>CCE,</w:t>
      </w:r>
    </w:p>
    <w:p>
      <w:pPr>
        <w:spacing w:before="7"/>
        <w:ind w:left="57" w:right="0" w:firstLine="0"/>
        <w:jc w:val="left"/>
        <w:rPr>
          <w:sz w:val="15"/>
        </w:rPr>
      </w:pPr>
      <w:r>
        <w:rPr>
          <w:color w:val="231F20"/>
          <w:w w:val="105"/>
          <w:sz w:val="15"/>
        </w:rPr>
        <w:t>26</w:t>
      </w:r>
      <w:r>
        <w:rPr>
          <w:color w:val="231F20"/>
          <w:spacing w:val="-8"/>
          <w:w w:val="105"/>
          <w:sz w:val="15"/>
        </w:rPr>
        <w:t> </w:t>
      </w:r>
      <w:r>
        <w:rPr>
          <w:color w:val="231F20"/>
          <w:w w:val="105"/>
          <w:sz w:val="15"/>
        </w:rPr>
        <w:t>avril</w:t>
      </w:r>
      <w:r>
        <w:rPr>
          <w:color w:val="231F20"/>
          <w:spacing w:val="-7"/>
          <w:w w:val="105"/>
          <w:sz w:val="15"/>
        </w:rPr>
        <w:t> </w:t>
      </w:r>
      <w:r>
        <w:rPr>
          <w:color w:val="231F20"/>
          <w:w w:val="105"/>
          <w:sz w:val="15"/>
        </w:rPr>
        <w:t>2024,</w:t>
      </w:r>
      <w:r>
        <w:rPr>
          <w:color w:val="231F20"/>
          <w:spacing w:val="-8"/>
          <w:w w:val="105"/>
          <w:sz w:val="15"/>
        </w:rPr>
        <w:t> </w:t>
      </w:r>
      <w:r>
        <w:rPr>
          <w:color w:val="231F20"/>
          <w:w w:val="105"/>
          <w:sz w:val="15"/>
        </w:rPr>
        <w:t>n</w:t>
      </w:r>
      <w:r>
        <w:rPr>
          <w:color w:val="231F20"/>
          <w:w w:val="105"/>
          <w:position w:val="5"/>
          <w:sz w:val="9"/>
        </w:rPr>
        <w:t>o</w:t>
      </w:r>
      <w:r>
        <w:rPr>
          <w:color w:val="231F20"/>
          <w:spacing w:val="8"/>
          <w:w w:val="105"/>
          <w:position w:val="5"/>
          <w:sz w:val="9"/>
        </w:rPr>
        <w:t> </w:t>
      </w:r>
      <w:r>
        <w:rPr>
          <w:color w:val="231F20"/>
          <w:w w:val="105"/>
          <w:sz w:val="15"/>
        </w:rPr>
        <w:t>305</w:t>
      </w:r>
      <w:r>
        <w:rPr>
          <w:color w:val="231F20"/>
          <w:spacing w:val="-7"/>
          <w:w w:val="105"/>
          <w:sz w:val="15"/>
        </w:rPr>
        <w:t> </w:t>
      </w:r>
      <w:r>
        <w:rPr>
          <w:color w:val="231F20"/>
          <w:w w:val="105"/>
          <w:sz w:val="15"/>
        </w:rPr>
        <w:t>800</w:t>
      </w:r>
      <w:r>
        <w:rPr>
          <w:color w:val="231F20"/>
          <w:spacing w:val="-8"/>
          <w:w w:val="105"/>
          <w:sz w:val="15"/>
        </w:rPr>
        <w:t> </w:t>
      </w:r>
      <w:r>
        <w:rPr>
          <w:color w:val="231F20"/>
          <w:w w:val="105"/>
          <w:sz w:val="15"/>
        </w:rPr>
        <w:t>;</w:t>
      </w:r>
      <w:r>
        <w:rPr>
          <w:color w:val="231F20"/>
          <w:spacing w:val="-7"/>
          <w:w w:val="105"/>
          <w:sz w:val="15"/>
        </w:rPr>
        <w:t> </w:t>
      </w:r>
      <w:r>
        <w:rPr>
          <w:color w:val="231F20"/>
          <w:w w:val="105"/>
          <w:sz w:val="15"/>
        </w:rPr>
        <w:t>CCE,</w:t>
      </w:r>
      <w:r>
        <w:rPr>
          <w:color w:val="231F20"/>
          <w:spacing w:val="-8"/>
          <w:w w:val="105"/>
          <w:sz w:val="15"/>
        </w:rPr>
        <w:t> </w:t>
      </w:r>
      <w:r>
        <w:rPr>
          <w:color w:val="231F20"/>
          <w:w w:val="105"/>
          <w:sz w:val="15"/>
        </w:rPr>
        <w:t>24</w:t>
      </w:r>
      <w:r>
        <w:rPr>
          <w:color w:val="231F20"/>
          <w:spacing w:val="-7"/>
          <w:w w:val="105"/>
          <w:sz w:val="15"/>
        </w:rPr>
        <w:t> </w:t>
      </w:r>
      <w:r>
        <w:rPr>
          <w:color w:val="231F20"/>
          <w:w w:val="105"/>
          <w:sz w:val="15"/>
        </w:rPr>
        <w:t>février</w:t>
      </w:r>
      <w:r>
        <w:rPr>
          <w:color w:val="231F20"/>
          <w:spacing w:val="-8"/>
          <w:w w:val="105"/>
          <w:sz w:val="15"/>
        </w:rPr>
        <w:t> </w:t>
      </w:r>
      <w:r>
        <w:rPr>
          <w:color w:val="231F20"/>
          <w:w w:val="105"/>
          <w:sz w:val="15"/>
        </w:rPr>
        <w:t>2021,</w:t>
      </w:r>
      <w:r>
        <w:rPr>
          <w:color w:val="231F20"/>
          <w:spacing w:val="-7"/>
          <w:w w:val="105"/>
          <w:sz w:val="15"/>
        </w:rPr>
        <w:t> </w:t>
      </w:r>
      <w:r>
        <w:rPr>
          <w:color w:val="231F20"/>
          <w:w w:val="105"/>
          <w:sz w:val="15"/>
        </w:rPr>
        <w:t>n</w:t>
      </w:r>
      <w:r>
        <w:rPr>
          <w:color w:val="231F20"/>
          <w:w w:val="105"/>
          <w:position w:val="5"/>
          <w:sz w:val="9"/>
        </w:rPr>
        <w:t>o</w:t>
      </w:r>
      <w:r>
        <w:rPr>
          <w:color w:val="231F20"/>
          <w:spacing w:val="8"/>
          <w:w w:val="105"/>
          <w:position w:val="5"/>
          <w:sz w:val="9"/>
        </w:rPr>
        <w:t> </w:t>
      </w:r>
      <w:r>
        <w:rPr>
          <w:color w:val="231F20"/>
          <w:w w:val="105"/>
          <w:sz w:val="15"/>
        </w:rPr>
        <w:t>249</w:t>
      </w:r>
      <w:r>
        <w:rPr>
          <w:color w:val="231F20"/>
          <w:spacing w:val="-7"/>
          <w:w w:val="105"/>
          <w:sz w:val="15"/>
        </w:rPr>
        <w:t> </w:t>
      </w:r>
      <w:r>
        <w:rPr>
          <w:color w:val="231F20"/>
          <w:spacing w:val="-4"/>
          <w:w w:val="105"/>
          <w:sz w:val="15"/>
        </w:rPr>
        <w:t>784.</w:t>
      </w:r>
    </w:p>
    <w:p>
      <w:pPr>
        <w:spacing w:after="0"/>
        <w:jc w:val="left"/>
        <w:rPr>
          <w:sz w:val="15"/>
        </w:rPr>
        <w:sectPr>
          <w:pgSz w:w="9080" w:h="13610"/>
          <w:pgMar w:header="0" w:footer="320" w:top="1560" w:bottom="520" w:left="1133" w:right="1133"/>
        </w:sectPr>
      </w:pPr>
    </w:p>
    <w:p>
      <w:pPr>
        <w:pStyle w:val="ListParagraph"/>
        <w:numPr>
          <w:ilvl w:val="1"/>
          <w:numId w:val="2"/>
        </w:numPr>
        <w:tabs>
          <w:tab w:pos="2595" w:val="left" w:leader="none"/>
        </w:tabs>
        <w:spacing w:line="240" w:lineRule="auto" w:before="130" w:after="0"/>
        <w:ind w:left="2595" w:right="0" w:hanging="248"/>
        <w:jc w:val="left"/>
        <w:rPr>
          <w:i/>
          <w:sz w:val="19"/>
        </w:rPr>
      </w:pPr>
      <w:r>
        <w:rPr>
          <w:i/>
          <w:color w:val="231F20"/>
          <w:w w:val="105"/>
          <w:sz w:val="19"/>
        </w:rPr>
        <w:t>—</w:t>
      </w:r>
      <w:r>
        <w:rPr>
          <w:i/>
          <w:color w:val="231F20"/>
          <w:spacing w:val="7"/>
          <w:w w:val="105"/>
          <w:sz w:val="19"/>
        </w:rPr>
        <w:t> </w:t>
      </w:r>
      <w:r>
        <w:rPr>
          <w:i/>
          <w:color w:val="231F20"/>
          <w:w w:val="105"/>
          <w:sz w:val="19"/>
        </w:rPr>
        <w:t>Cessation</w:t>
      </w:r>
      <w:r>
        <w:rPr>
          <w:i/>
          <w:color w:val="231F20"/>
          <w:spacing w:val="8"/>
          <w:w w:val="105"/>
          <w:sz w:val="19"/>
        </w:rPr>
        <w:t> </w:t>
      </w:r>
      <w:r>
        <w:rPr>
          <w:i/>
          <w:color w:val="231F20"/>
          <w:w w:val="105"/>
          <w:sz w:val="19"/>
        </w:rPr>
        <w:t>de</w:t>
      </w:r>
      <w:r>
        <w:rPr>
          <w:i/>
          <w:color w:val="231F20"/>
          <w:spacing w:val="8"/>
          <w:w w:val="105"/>
          <w:sz w:val="19"/>
        </w:rPr>
        <w:t> </w:t>
      </w:r>
      <w:r>
        <w:rPr>
          <w:i/>
          <w:color w:val="231F20"/>
          <w:spacing w:val="-2"/>
          <w:w w:val="105"/>
          <w:sz w:val="19"/>
        </w:rPr>
        <w:t>protection</w:t>
      </w:r>
    </w:p>
    <w:p>
      <w:pPr>
        <w:pStyle w:val="BodyText"/>
        <w:spacing w:line="256" w:lineRule="auto" w:before="188"/>
        <w:ind w:left="341" w:right="52" w:firstLine="192"/>
      </w:pPr>
      <w:r>
        <w:rPr>
          <w:color w:val="231F20"/>
          <w:w w:val="110"/>
        </w:rPr>
        <w:t>Dans quelles circonstances la protection de l’agence UNRWA prend-elle </w:t>
      </w:r>
      <w:r>
        <w:rPr>
          <w:color w:val="231F20"/>
        </w:rPr>
        <w:t>fin ? C’est cette notion de privation d’assistance de l’UNRWA qui est centrale</w:t>
      </w:r>
      <w:r>
        <w:rPr>
          <w:color w:val="231F20"/>
          <w:spacing w:val="80"/>
          <w:w w:val="110"/>
        </w:rPr>
        <w:t> </w:t>
      </w:r>
      <w:r>
        <w:rPr>
          <w:color w:val="231F20"/>
          <w:w w:val="110"/>
        </w:rPr>
        <w:t>dans l’interprétation de l’article 1D de la Convention de Genève et de l’ar- ticle 12 de la directive Qualification, raison pour laquelle nous analysons sa lecture</w:t>
      </w:r>
      <w:r>
        <w:rPr>
          <w:color w:val="231F20"/>
          <w:spacing w:val="7"/>
          <w:w w:val="110"/>
        </w:rPr>
        <w:t> </w:t>
      </w:r>
      <w:r>
        <w:rPr>
          <w:color w:val="231F20"/>
          <w:w w:val="110"/>
        </w:rPr>
        <w:t>par</w:t>
      </w:r>
      <w:r>
        <w:rPr>
          <w:color w:val="231F20"/>
          <w:spacing w:val="7"/>
          <w:w w:val="110"/>
        </w:rPr>
        <w:t> </w:t>
      </w:r>
      <w:r>
        <w:rPr>
          <w:color w:val="231F20"/>
          <w:w w:val="110"/>
        </w:rPr>
        <w:t>les</w:t>
      </w:r>
      <w:r>
        <w:rPr>
          <w:color w:val="231F20"/>
          <w:spacing w:val="7"/>
          <w:w w:val="110"/>
        </w:rPr>
        <w:t> </w:t>
      </w:r>
      <w:r>
        <w:rPr>
          <w:color w:val="231F20"/>
          <w:w w:val="110"/>
        </w:rPr>
        <w:t>différentes</w:t>
      </w:r>
      <w:r>
        <w:rPr>
          <w:color w:val="231F20"/>
          <w:spacing w:val="7"/>
          <w:w w:val="110"/>
        </w:rPr>
        <w:t> </w:t>
      </w:r>
      <w:r>
        <w:rPr>
          <w:color w:val="231F20"/>
          <w:w w:val="110"/>
        </w:rPr>
        <w:t>institutions</w:t>
      </w:r>
      <w:r>
        <w:rPr>
          <w:color w:val="231F20"/>
          <w:spacing w:val="8"/>
          <w:w w:val="110"/>
        </w:rPr>
        <w:t> </w:t>
      </w:r>
      <w:r>
        <w:rPr>
          <w:color w:val="231F20"/>
          <w:w w:val="110"/>
        </w:rPr>
        <w:t>(HCR)</w:t>
      </w:r>
      <w:r>
        <w:rPr>
          <w:color w:val="231F20"/>
          <w:spacing w:val="7"/>
          <w:w w:val="110"/>
        </w:rPr>
        <w:t> </w:t>
      </w:r>
      <w:r>
        <w:rPr>
          <w:color w:val="231F20"/>
          <w:w w:val="110"/>
        </w:rPr>
        <w:t>et</w:t>
      </w:r>
      <w:r>
        <w:rPr>
          <w:color w:val="231F20"/>
          <w:spacing w:val="7"/>
          <w:w w:val="110"/>
        </w:rPr>
        <w:t> </w:t>
      </w:r>
      <w:r>
        <w:rPr>
          <w:color w:val="231F20"/>
          <w:w w:val="110"/>
        </w:rPr>
        <w:t>juridictions</w:t>
      </w:r>
      <w:r>
        <w:rPr>
          <w:color w:val="231F20"/>
          <w:spacing w:val="7"/>
          <w:w w:val="110"/>
        </w:rPr>
        <w:t> </w:t>
      </w:r>
      <w:r>
        <w:rPr>
          <w:color w:val="231F20"/>
          <w:w w:val="110"/>
        </w:rPr>
        <w:t>(CJUE</w:t>
      </w:r>
      <w:r>
        <w:rPr>
          <w:color w:val="231F20"/>
          <w:spacing w:val="8"/>
          <w:w w:val="110"/>
        </w:rPr>
        <w:t> </w:t>
      </w:r>
      <w:r>
        <w:rPr>
          <w:color w:val="231F20"/>
          <w:w w:val="110"/>
        </w:rPr>
        <w:t>et</w:t>
      </w:r>
      <w:r>
        <w:rPr>
          <w:color w:val="231F20"/>
          <w:spacing w:val="7"/>
          <w:w w:val="110"/>
        </w:rPr>
        <w:t> </w:t>
      </w:r>
      <w:r>
        <w:rPr>
          <w:color w:val="231F20"/>
          <w:spacing w:val="-2"/>
          <w:w w:val="110"/>
        </w:rPr>
        <w:t>CCE).</w:t>
      </w:r>
    </w:p>
    <w:p>
      <w:pPr>
        <w:pStyle w:val="BodyText"/>
        <w:spacing w:before="32"/>
        <w:jc w:val="left"/>
      </w:pPr>
    </w:p>
    <w:p>
      <w:pPr>
        <w:pStyle w:val="ListParagraph"/>
        <w:numPr>
          <w:ilvl w:val="0"/>
          <w:numId w:val="8"/>
        </w:numPr>
        <w:tabs>
          <w:tab w:pos="786" w:val="left" w:leader="none"/>
        </w:tabs>
        <w:spacing w:line="240" w:lineRule="auto" w:before="0" w:after="0"/>
        <w:ind w:left="786" w:right="0" w:hanging="253"/>
        <w:jc w:val="left"/>
        <w:rPr>
          <w:i/>
          <w:sz w:val="19"/>
        </w:rPr>
      </w:pPr>
      <w:r>
        <w:rPr>
          <w:i/>
          <w:color w:val="231F20"/>
          <w:w w:val="105"/>
          <w:sz w:val="19"/>
        </w:rPr>
        <w:t>Selon</w:t>
      </w:r>
      <w:r>
        <w:rPr>
          <w:i/>
          <w:color w:val="231F20"/>
          <w:spacing w:val="6"/>
          <w:w w:val="105"/>
          <w:sz w:val="19"/>
        </w:rPr>
        <w:t> </w:t>
      </w:r>
      <w:r>
        <w:rPr>
          <w:i/>
          <w:color w:val="231F20"/>
          <w:w w:val="105"/>
          <w:sz w:val="19"/>
        </w:rPr>
        <w:t>le</w:t>
      </w:r>
      <w:r>
        <w:rPr>
          <w:i/>
          <w:color w:val="231F20"/>
          <w:spacing w:val="6"/>
          <w:w w:val="105"/>
          <w:sz w:val="19"/>
        </w:rPr>
        <w:t> </w:t>
      </w:r>
      <w:r>
        <w:rPr>
          <w:i/>
          <w:color w:val="231F20"/>
          <w:spacing w:val="-5"/>
          <w:w w:val="105"/>
          <w:sz w:val="19"/>
        </w:rPr>
        <w:t>HCR</w:t>
      </w:r>
    </w:p>
    <w:p>
      <w:pPr>
        <w:pStyle w:val="BodyText"/>
        <w:spacing w:line="256" w:lineRule="auto" w:before="130"/>
        <w:ind w:left="340" w:right="47" w:firstLine="192"/>
      </w:pPr>
      <w:r>
        <w:rPr>
          <w:color w:val="231F20"/>
          <w:w w:val="110"/>
        </w:rPr>
        <w:t>Si la personne d’origine palestinienne se trouve en dehors de la zone où l’UNRWA est opérationnelle, elle ne peut plus bénéficier de la protection</w:t>
      </w:r>
      <w:r>
        <w:rPr>
          <w:color w:val="231F20"/>
          <w:spacing w:val="80"/>
          <w:w w:val="110"/>
        </w:rPr>
        <w:t> </w:t>
      </w:r>
      <w:r>
        <w:rPr>
          <w:color w:val="231F20"/>
          <w:w w:val="110"/>
        </w:rPr>
        <w:t>ou de l’assistance de l’UNRWA et relève donc de l’alinéa 2 de l’article 1D. Sous réserve des autres motifs d’exclusion, une telle personne bénéficie de plein</w:t>
      </w:r>
      <w:r>
        <w:rPr>
          <w:color w:val="231F20"/>
          <w:spacing w:val="-5"/>
          <w:w w:val="110"/>
        </w:rPr>
        <w:t> </w:t>
      </w:r>
      <w:r>
        <w:rPr>
          <w:color w:val="231F20"/>
          <w:w w:val="110"/>
        </w:rPr>
        <w:t>droit</w:t>
      </w:r>
      <w:r>
        <w:rPr>
          <w:color w:val="231F20"/>
          <w:spacing w:val="-5"/>
          <w:w w:val="110"/>
        </w:rPr>
        <w:t> </w:t>
      </w:r>
      <w:r>
        <w:rPr>
          <w:color w:val="231F20"/>
          <w:w w:val="110"/>
        </w:rPr>
        <w:t>du</w:t>
      </w:r>
      <w:r>
        <w:rPr>
          <w:color w:val="231F20"/>
          <w:spacing w:val="-5"/>
          <w:w w:val="110"/>
        </w:rPr>
        <w:t> </w:t>
      </w:r>
      <w:r>
        <w:rPr>
          <w:color w:val="231F20"/>
          <w:w w:val="110"/>
        </w:rPr>
        <w:t>régime</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Convention</w:t>
      </w:r>
      <w:r>
        <w:rPr>
          <w:color w:val="231F20"/>
          <w:spacing w:val="-5"/>
          <w:w w:val="110"/>
        </w:rPr>
        <w:t> </w:t>
      </w:r>
      <w:r>
        <w:rPr>
          <w:color w:val="231F20"/>
          <w:w w:val="110"/>
        </w:rPr>
        <w:t>de</w:t>
      </w:r>
      <w:r>
        <w:rPr>
          <w:color w:val="231F20"/>
          <w:spacing w:val="-5"/>
          <w:w w:val="110"/>
        </w:rPr>
        <w:t> </w:t>
      </w:r>
      <w:r>
        <w:rPr>
          <w:color w:val="231F20"/>
          <w:w w:val="110"/>
        </w:rPr>
        <w:t>Genève</w:t>
      </w:r>
      <w:r>
        <w:rPr>
          <w:color w:val="231F20"/>
          <w:spacing w:val="-5"/>
          <w:w w:val="110"/>
        </w:rPr>
        <w:t> </w:t>
      </w:r>
      <w:r>
        <w:rPr>
          <w:color w:val="231F20"/>
          <w:w w:val="110"/>
        </w:rPr>
        <w:t>et</w:t>
      </w:r>
      <w:r>
        <w:rPr>
          <w:color w:val="231F20"/>
          <w:spacing w:val="-5"/>
          <w:w w:val="110"/>
        </w:rPr>
        <w:t> </w:t>
      </w:r>
      <w:r>
        <w:rPr>
          <w:color w:val="231F20"/>
          <w:w w:val="110"/>
        </w:rPr>
        <w:t>relève</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compétence de l’UNHCR. Il en sera de même si la personne en question n’avait encore jamais résidé dans la zone où l’UNRWA est opérationnelle.</w:t>
      </w:r>
    </w:p>
    <w:p>
      <w:pPr>
        <w:pStyle w:val="BodyText"/>
        <w:spacing w:line="256" w:lineRule="auto" w:before="53"/>
        <w:ind w:left="340" w:right="53" w:firstLine="192"/>
      </w:pPr>
      <w:r>
        <w:rPr>
          <w:color w:val="231F20"/>
          <w:w w:val="110"/>
        </w:rPr>
        <w:t>Le HCR souligne que les raisons précises pour lesquelles la protection de l’UNRWA</w:t>
      </w:r>
      <w:r>
        <w:rPr>
          <w:color w:val="231F20"/>
          <w:spacing w:val="-3"/>
          <w:w w:val="110"/>
        </w:rPr>
        <w:t> </w:t>
      </w:r>
      <w:r>
        <w:rPr>
          <w:color w:val="231F20"/>
          <w:w w:val="110"/>
        </w:rPr>
        <w:t>a</w:t>
      </w:r>
      <w:r>
        <w:rPr>
          <w:color w:val="231F20"/>
          <w:spacing w:val="-3"/>
          <w:w w:val="110"/>
        </w:rPr>
        <w:t> </w:t>
      </w:r>
      <w:r>
        <w:rPr>
          <w:color w:val="231F20"/>
          <w:w w:val="110"/>
        </w:rPr>
        <w:t>cessé</w:t>
      </w:r>
      <w:r>
        <w:rPr>
          <w:color w:val="231F20"/>
          <w:spacing w:val="-3"/>
          <w:w w:val="110"/>
        </w:rPr>
        <w:t> </w:t>
      </w:r>
      <w:r>
        <w:rPr>
          <w:color w:val="231F20"/>
          <w:w w:val="110"/>
        </w:rPr>
        <w:t>à</w:t>
      </w:r>
      <w:r>
        <w:rPr>
          <w:color w:val="231F20"/>
          <w:spacing w:val="-3"/>
          <w:w w:val="110"/>
        </w:rPr>
        <w:t> </w:t>
      </w:r>
      <w:r>
        <w:rPr>
          <w:color w:val="231F20"/>
          <w:w w:val="110"/>
        </w:rPr>
        <w:t>l’égard</w:t>
      </w:r>
      <w:r>
        <w:rPr>
          <w:color w:val="231F20"/>
          <w:spacing w:val="-3"/>
          <w:w w:val="110"/>
        </w:rPr>
        <w:t> </w:t>
      </w:r>
      <w:r>
        <w:rPr>
          <w:color w:val="231F20"/>
          <w:w w:val="110"/>
        </w:rPr>
        <w:t>de</w:t>
      </w:r>
      <w:r>
        <w:rPr>
          <w:color w:val="231F20"/>
          <w:spacing w:val="-3"/>
          <w:w w:val="110"/>
        </w:rPr>
        <w:t> </w:t>
      </w:r>
      <w:r>
        <w:rPr>
          <w:color w:val="231F20"/>
          <w:w w:val="110"/>
        </w:rPr>
        <w:t>l’apatride</w:t>
      </w:r>
      <w:r>
        <w:rPr>
          <w:color w:val="231F20"/>
          <w:spacing w:val="-3"/>
          <w:w w:val="110"/>
        </w:rPr>
        <w:t> </w:t>
      </w:r>
      <w:r>
        <w:rPr>
          <w:color w:val="231F20"/>
          <w:w w:val="110"/>
        </w:rPr>
        <w:t>palestinien</w:t>
      </w:r>
      <w:r>
        <w:rPr>
          <w:color w:val="231F20"/>
          <w:spacing w:val="-3"/>
          <w:w w:val="110"/>
        </w:rPr>
        <w:t> </w:t>
      </w:r>
      <w:r>
        <w:rPr>
          <w:color w:val="231F20"/>
          <w:w w:val="110"/>
        </w:rPr>
        <w:t>ne</w:t>
      </w:r>
      <w:r>
        <w:rPr>
          <w:color w:val="231F20"/>
          <w:spacing w:val="-3"/>
          <w:w w:val="110"/>
        </w:rPr>
        <w:t> </w:t>
      </w:r>
      <w:r>
        <w:rPr>
          <w:color w:val="231F20"/>
          <w:w w:val="110"/>
        </w:rPr>
        <w:t>sont</w:t>
      </w:r>
      <w:r>
        <w:rPr>
          <w:color w:val="231F20"/>
          <w:spacing w:val="-3"/>
          <w:w w:val="110"/>
        </w:rPr>
        <w:t> </w:t>
      </w:r>
      <w:r>
        <w:rPr>
          <w:color w:val="231F20"/>
          <w:w w:val="110"/>
        </w:rPr>
        <w:t>pas</w:t>
      </w:r>
      <w:r>
        <w:rPr>
          <w:color w:val="231F20"/>
          <w:spacing w:val="-3"/>
          <w:w w:val="110"/>
        </w:rPr>
        <w:t> </w:t>
      </w:r>
      <w:r>
        <w:rPr>
          <w:color w:val="231F20"/>
          <w:w w:val="110"/>
        </w:rPr>
        <w:t>pertinentes, tout en rappelant que celles-ci peuvent être liées au profil du demandeur d’asile.</w:t>
      </w:r>
      <w:r>
        <w:rPr>
          <w:color w:val="231F20"/>
          <w:spacing w:val="-5"/>
          <w:w w:val="110"/>
        </w:rPr>
        <w:t> </w:t>
      </w:r>
      <w:r>
        <w:rPr>
          <w:color w:val="231F20"/>
          <w:w w:val="110"/>
        </w:rPr>
        <w:t>La</w:t>
      </w:r>
      <w:r>
        <w:rPr>
          <w:color w:val="231F20"/>
          <w:spacing w:val="-5"/>
          <w:w w:val="110"/>
        </w:rPr>
        <w:t> </w:t>
      </w:r>
      <w:r>
        <w:rPr>
          <w:color w:val="231F20"/>
          <w:w w:val="110"/>
        </w:rPr>
        <w:t>question</w:t>
      </w:r>
      <w:r>
        <w:rPr>
          <w:color w:val="231F20"/>
          <w:spacing w:val="-5"/>
          <w:w w:val="110"/>
        </w:rPr>
        <w:t> </w:t>
      </w:r>
      <w:r>
        <w:rPr>
          <w:color w:val="231F20"/>
          <w:w w:val="110"/>
        </w:rPr>
        <w:t>du</w:t>
      </w:r>
      <w:r>
        <w:rPr>
          <w:color w:val="231F20"/>
          <w:spacing w:val="-5"/>
          <w:w w:val="110"/>
        </w:rPr>
        <w:t> </w:t>
      </w:r>
      <w:r>
        <w:rPr>
          <w:color w:val="231F20"/>
          <w:w w:val="110"/>
        </w:rPr>
        <w:t>retour</w:t>
      </w:r>
      <w:r>
        <w:rPr>
          <w:color w:val="231F20"/>
          <w:spacing w:val="-5"/>
          <w:w w:val="110"/>
        </w:rPr>
        <w:t> </w:t>
      </w:r>
      <w:r>
        <w:rPr>
          <w:color w:val="231F20"/>
          <w:w w:val="110"/>
        </w:rPr>
        <w:t>vers</w:t>
      </w:r>
      <w:r>
        <w:rPr>
          <w:color w:val="231F20"/>
          <w:spacing w:val="-5"/>
          <w:w w:val="110"/>
        </w:rPr>
        <w:t> </w:t>
      </w:r>
      <w:r>
        <w:rPr>
          <w:color w:val="231F20"/>
          <w:w w:val="110"/>
        </w:rPr>
        <w:t>la</w:t>
      </w:r>
      <w:r>
        <w:rPr>
          <w:color w:val="231F20"/>
          <w:spacing w:val="-5"/>
          <w:w w:val="110"/>
        </w:rPr>
        <w:t> </w:t>
      </w:r>
      <w:r>
        <w:rPr>
          <w:color w:val="231F20"/>
          <w:w w:val="110"/>
        </w:rPr>
        <w:t>zone</w:t>
      </w:r>
      <w:r>
        <w:rPr>
          <w:color w:val="231F20"/>
          <w:spacing w:val="-5"/>
          <w:w w:val="110"/>
        </w:rPr>
        <w:t> </w:t>
      </w:r>
      <w:r>
        <w:rPr>
          <w:color w:val="231F20"/>
          <w:w w:val="110"/>
        </w:rPr>
        <w:t>opérationnelle</w:t>
      </w:r>
      <w:r>
        <w:rPr>
          <w:color w:val="231F20"/>
          <w:spacing w:val="-5"/>
          <w:w w:val="110"/>
        </w:rPr>
        <w:t> </w:t>
      </w:r>
      <w:r>
        <w:rPr>
          <w:color w:val="231F20"/>
          <w:w w:val="110"/>
        </w:rPr>
        <w:t>de</w:t>
      </w:r>
      <w:r>
        <w:rPr>
          <w:color w:val="231F20"/>
          <w:spacing w:val="-5"/>
          <w:w w:val="110"/>
        </w:rPr>
        <w:t> </w:t>
      </w:r>
      <w:r>
        <w:rPr>
          <w:color w:val="231F20"/>
          <w:w w:val="110"/>
        </w:rPr>
        <w:t>l’UNRWA</w:t>
      </w:r>
      <w:r>
        <w:rPr>
          <w:color w:val="231F20"/>
          <w:spacing w:val="-5"/>
          <w:w w:val="110"/>
        </w:rPr>
        <w:t> </w:t>
      </w:r>
      <w:r>
        <w:rPr>
          <w:color w:val="231F20"/>
          <w:w w:val="110"/>
        </w:rPr>
        <w:t>n’est pas abordée explicitement dans l’article 1D mais est au cœur de la réflexion des juridictions saisies (</w:t>
      </w:r>
      <w:r>
        <w:rPr>
          <w:i/>
          <w:color w:val="231F20"/>
          <w:w w:val="110"/>
        </w:rPr>
        <w:t>infra</w:t>
      </w:r>
      <w:r>
        <w:rPr>
          <w:color w:val="231F20"/>
          <w:w w:val="110"/>
        </w:rPr>
        <w:t>).</w:t>
      </w:r>
    </w:p>
    <w:p>
      <w:pPr>
        <w:pStyle w:val="BodyText"/>
        <w:spacing w:line="256" w:lineRule="auto" w:before="52"/>
        <w:ind w:left="341" w:right="53" w:firstLine="191"/>
      </w:pPr>
      <w:r>
        <w:rPr>
          <w:color w:val="231F20"/>
        </w:rPr>
        <w:t>Selon le HCR, il y a différents motifs pour lesquels une personne qui a béné-</w:t>
      </w:r>
      <w:r>
        <w:rPr>
          <w:color w:val="231F20"/>
          <w:spacing w:val="80"/>
        </w:rPr>
        <w:t> </w:t>
      </w:r>
      <w:r>
        <w:rPr>
          <w:color w:val="231F20"/>
        </w:rPr>
        <w:t>ficié de l’assistance de l’UNRWA cesse d’en bénéficier pour une raison indé- </w:t>
      </w:r>
      <w:r>
        <w:rPr>
          <w:color w:val="231F20"/>
          <w:w w:val="110"/>
        </w:rPr>
        <w:t>pendante de sa volonté : la cessation des activités de l’UNRWA en tant qu’agence, la cessation temporaire des activités de l’UNRWA, ou encore toute raison objective indépendante de la volonté de la personne concernée de sorte que cette dernière ne peut pas bénéficier de l’aide de l’UNRWA en cas</w:t>
      </w:r>
      <w:r>
        <w:rPr>
          <w:color w:val="231F20"/>
          <w:spacing w:val="-2"/>
          <w:w w:val="110"/>
        </w:rPr>
        <w:t> </w:t>
      </w:r>
      <w:r>
        <w:rPr>
          <w:color w:val="231F20"/>
          <w:w w:val="110"/>
        </w:rPr>
        <w:t>de</w:t>
      </w:r>
      <w:r>
        <w:rPr>
          <w:color w:val="231F20"/>
          <w:spacing w:val="-2"/>
          <w:w w:val="110"/>
        </w:rPr>
        <w:t> </w:t>
      </w:r>
      <w:r>
        <w:rPr>
          <w:color w:val="231F20"/>
          <w:w w:val="110"/>
        </w:rPr>
        <w:t>retour.</w:t>
      </w:r>
      <w:r>
        <w:rPr>
          <w:color w:val="231F20"/>
          <w:spacing w:val="-2"/>
          <w:w w:val="110"/>
        </w:rPr>
        <w:t> </w:t>
      </w:r>
      <w:r>
        <w:rPr>
          <w:color w:val="231F20"/>
          <w:w w:val="110"/>
        </w:rPr>
        <w:t>Ces</w:t>
      </w:r>
      <w:r>
        <w:rPr>
          <w:color w:val="231F20"/>
          <w:spacing w:val="-2"/>
          <w:w w:val="110"/>
        </w:rPr>
        <w:t> </w:t>
      </w:r>
      <w:r>
        <w:rPr>
          <w:color w:val="231F20"/>
          <w:w w:val="110"/>
        </w:rPr>
        <w:t>obstacles</w:t>
      </w:r>
      <w:r>
        <w:rPr>
          <w:color w:val="231F20"/>
          <w:spacing w:val="-2"/>
          <w:w w:val="110"/>
        </w:rPr>
        <w:t> </w:t>
      </w:r>
      <w:r>
        <w:rPr>
          <w:color w:val="231F20"/>
          <w:w w:val="110"/>
        </w:rPr>
        <w:t>au</w:t>
      </w:r>
      <w:r>
        <w:rPr>
          <w:color w:val="231F20"/>
          <w:spacing w:val="-2"/>
          <w:w w:val="110"/>
        </w:rPr>
        <w:t> </w:t>
      </w:r>
      <w:r>
        <w:rPr>
          <w:color w:val="231F20"/>
          <w:w w:val="110"/>
        </w:rPr>
        <w:t>retour</w:t>
      </w:r>
      <w:r>
        <w:rPr>
          <w:color w:val="231F20"/>
          <w:spacing w:val="-2"/>
          <w:w w:val="110"/>
        </w:rPr>
        <w:t> </w:t>
      </w:r>
      <w:r>
        <w:rPr>
          <w:color w:val="231F20"/>
          <w:w w:val="110"/>
        </w:rPr>
        <w:t>peuvent</w:t>
      </w:r>
      <w:r>
        <w:rPr>
          <w:color w:val="231F20"/>
          <w:spacing w:val="-2"/>
          <w:w w:val="110"/>
        </w:rPr>
        <w:t> </w:t>
      </w:r>
      <w:r>
        <w:rPr>
          <w:color w:val="231F20"/>
          <w:w w:val="110"/>
        </w:rPr>
        <w:t>être</w:t>
      </w:r>
      <w:r>
        <w:rPr>
          <w:color w:val="231F20"/>
          <w:spacing w:val="-2"/>
          <w:w w:val="110"/>
        </w:rPr>
        <w:t> </w:t>
      </w:r>
      <w:r>
        <w:rPr>
          <w:color w:val="231F20"/>
          <w:w w:val="110"/>
        </w:rPr>
        <w:t>liés</w:t>
      </w:r>
      <w:r>
        <w:rPr>
          <w:color w:val="231F20"/>
          <w:spacing w:val="-2"/>
          <w:w w:val="110"/>
        </w:rPr>
        <w:t> </w:t>
      </w:r>
      <w:r>
        <w:rPr>
          <w:color w:val="231F20"/>
          <w:w w:val="110"/>
        </w:rPr>
        <w:t>à</w:t>
      </w:r>
      <w:r>
        <w:rPr>
          <w:color w:val="231F20"/>
          <w:spacing w:val="-2"/>
          <w:w w:val="110"/>
        </w:rPr>
        <w:t> </w:t>
      </w:r>
      <w:r>
        <w:rPr>
          <w:color w:val="231F20"/>
          <w:w w:val="110"/>
        </w:rPr>
        <w:t>la</w:t>
      </w:r>
      <w:r>
        <w:rPr>
          <w:color w:val="231F20"/>
          <w:spacing w:val="-2"/>
          <w:w w:val="110"/>
        </w:rPr>
        <w:t> </w:t>
      </w:r>
      <w:r>
        <w:rPr>
          <w:color w:val="231F20"/>
          <w:w w:val="110"/>
        </w:rPr>
        <w:t>protection</w:t>
      </w:r>
      <w:r>
        <w:rPr>
          <w:color w:val="231F20"/>
          <w:spacing w:val="-2"/>
          <w:w w:val="110"/>
        </w:rPr>
        <w:t> </w:t>
      </w:r>
      <w:r>
        <w:rPr>
          <w:color w:val="231F20"/>
          <w:w w:val="110"/>
        </w:rPr>
        <w:t>ou</w:t>
      </w:r>
      <w:r>
        <w:rPr>
          <w:color w:val="231F20"/>
          <w:spacing w:val="-2"/>
          <w:w w:val="110"/>
        </w:rPr>
        <w:t> </w:t>
      </w:r>
      <w:r>
        <w:rPr>
          <w:color w:val="231F20"/>
          <w:w w:val="110"/>
        </w:rPr>
        <w:t>être d’ordre pratique, juridique ou sécuritaire. L’ensemble de ces éléments </w:t>
      </w:r>
      <w:r>
        <w:rPr>
          <w:color w:val="231F20"/>
          <w:w w:val="110"/>
        </w:rPr>
        <w:t>sont pertinents</w:t>
      </w:r>
      <w:r>
        <w:rPr>
          <w:color w:val="231F20"/>
          <w:spacing w:val="-3"/>
          <w:w w:val="110"/>
        </w:rPr>
        <w:t> </w:t>
      </w:r>
      <w:r>
        <w:rPr>
          <w:color w:val="231F20"/>
          <w:w w:val="110"/>
        </w:rPr>
        <w:t>pour cette évaluation</w:t>
      </w:r>
      <w:r>
        <w:rPr>
          <w:color w:val="231F20"/>
          <w:spacing w:val="-14"/>
          <w:w w:val="110"/>
        </w:rPr>
        <w:t> </w:t>
      </w:r>
      <w:r>
        <w:rPr>
          <w:color w:val="231F20"/>
          <w:w w:val="110"/>
        </w:rPr>
        <w:t>(110). Ces obstacles recouvrent les menaces à</w:t>
      </w:r>
      <w:r>
        <w:rPr>
          <w:color w:val="231F20"/>
          <w:spacing w:val="-7"/>
          <w:w w:val="110"/>
        </w:rPr>
        <w:t> </w:t>
      </w:r>
      <w:r>
        <w:rPr>
          <w:color w:val="231F20"/>
          <w:w w:val="110"/>
        </w:rPr>
        <w:t>sa</w:t>
      </w:r>
      <w:r>
        <w:rPr>
          <w:color w:val="231F20"/>
          <w:spacing w:val="-7"/>
          <w:w w:val="110"/>
        </w:rPr>
        <w:t> </w:t>
      </w:r>
      <w:r>
        <w:rPr>
          <w:color w:val="231F20"/>
          <w:w w:val="110"/>
        </w:rPr>
        <w:t>sécurité</w:t>
      </w:r>
      <w:r>
        <w:rPr>
          <w:color w:val="231F20"/>
          <w:spacing w:val="-7"/>
          <w:w w:val="110"/>
        </w:rPr>
        <w:t> </w:t>
      </w:r>
      <w:r>
        <w:rPr>
          <w:color w:val="231F20"/>
          <w:w w:val="110"/>
        </w:rPr>
        <w:t>physique</w:t>
      </w:r>
      <w:r>
        <w:rPr>
          <w:color w:val="231F20"/>
          <w:spacing w:val="-7"/>
          <w:w w:val="110"/>
        </w:rPr>
        <w:t> </w:t>
      </w:r>
      <w:r>
        <w:rPr>
          <w:color w:val="231F20"/>
          <w:w w:val="110"/>
        </w:rPr>
        <w:t>ou</w:t>
      </w:r>
      <w:r>
        <w:rPr>
          <w:color w:val="231F20"/>
          <w:spacing w:val="-7"/>
          <w:w w:val="110"/>
        </w:rPr>
        <w:t> </w:t>
      </w:r>
      <w:r>
        <w:rPr>
          <w:color w:val="231F20"/>
          <w:w w:val="110"/>
        </w:rPr>
        <w:t>à</w:t>
      </w:r>
      <w:r>
        <w:rPr>
          <w:color w:val="231F20"/>
          <w:spacing w:val="-7"/>
          <w:w w:val="110"/>
        </w:rPr>
        <w:t> </w:t>
      </w:r>
      <w:r>
        <w:rPr>
          <w:color w:val="231F20"/>
          <w:w w:val="110"/>
        </w:rPr>
        <w:t>sa</w:t>
      </w:r>
      <w:r>
        <w:rPr>
          <w:color w:val="231F20"/>
          <w:spacing w:val="-7"/>
          <w:w w:val="110"/>
        </w:rPr>
        <w:t> </w:t>
      </w:r>
      <w:r>
        <w:rPr>
          <w:color w:val="231F20"/>
          <w:w w:val="110"/>
        </w:rPr>
        <w:t>liberté</w:t>
      </w:r>
      <w:r>
        <w:rPr>
          <w:color w:val="231F20"/>
          <w:spacing w:val="-7"/>
          <w:w w:val="110"/>
        </w:rPr>
        <w:t> </w:t>
      </w:r>
      <w:r>
        <w:rPr>
          <w:color w:val="231F20"/>
          <w:w w:val="110"/>
        </w:rPr>
        <w:t>ou</w:t>
      </w:r>
      <w:r>
        <w:rPr>
          <w:color w:val="231F20"/>
          <w:spacing w:val="-7"/>
          <w:w w:val="110"/>
        </w:rPr>
        <w:t> </w:t>
      </w:r>
      <w:r>
        <w:rPr>
          <w:color w:val="231F20"/>
          <w:w w:val="110"/>
        </w:rPr>
        <w:t>à</w:t>
      </w:r>
      <w:r>
        <w:rPr>
          <w:color w:val="231F20"/>
          <w:spacing w:val="-7"/>
          <w:w w:val="110"/>
        </w:rPr>
        <w:t> </w:t>
      </w:r>
      <w:r>
        <w:rPr>
          <w:color w:val="231F20"/>
          <w:w w:val="110"/>
        </w:rPr>
        <w:t>cause</w:t>
      </w:r>
      <w:r>
        <w:rPr>
          <w:color w:val="231F20"/>
          <w:spacing w:val="-7"/>
          <w:w w:val="110"/>
        </w:rPr>
        <w:t> </w:t>
      </w:r>
      <w:r>
        <w:rPr>
          <w:color w:val="231F20"/>
          <w:w w:val="110"/>
        </w:rPr>
        <w:t>d’autres</w:t>
      </w:r>
      <w:r>
        <w:rPr>
          <w:color w:val="231F20"/>
          <w:spacing w:val="-7"/>
          <w:w w:val="110"/>
        </w:rPr>
        <w:t> </w:t>
      </w:r>
      <w:r>
        <w:rPr>
          <w:color w:val="231F20"/>
          <w:w w:val="110"/>
        </w:rPr>
        <w:t>problèmes</w:t>
      </w:r>
      <w:r>
        <w:rPr>
          <w:color w:val="231F20"/>
          <w:spacing w:val="-7"/>
          <w:w w:val="110"/>
        </w:rPr>
        <w:t> </w:t>
      </w:r>
      <w:r>
        <w:rPr>
          <w:color w:val="231F20"/>
          <w:w w:val="110"/>
        </w:rPr>
        <w:t>graves</w:t>
      </w:r>
      <w:r>
        <w:rPr>
          <w:color w:val="231F20"/>
          <w:spacing w:val="-7"/>
          <w:w w:val="110"/>
        </w:rPr>
        <w:t> </w:t>
      </w:r>
      <w:r>
        <w:rPr>
          <w:color w:val="231F20"/>
          <w:w w:val="110"/>
        </w:rPr>
        <w:t>de protection, ou le fait de ne pouvoir retourner dans cette zone si les autorités du pays concerné refusent sa réadmission ou le renouvellement des docu- ments lui permettant de voyager.</w:t>
      </w:r>
    </w:p>
    <w:p>
      <w:pPr>
        <w:pStyle w:val="BodyText"/>
        <w:spacing w:line="256" w:lineRule="auto" w:before="54"/>
        <w:ind w:left="341" w:right="49" w:firstLine="192"/>
      </w:pPr>
      <w:r>
        <w:rPr>
          <w:color w:val="231F20"/>
          <w:w w:val="110"/>
        </w:rPr>
        <w:t>Les raisons objectives pour lesquelles le demandeur n’est pas en mesure de retourner ou de se prévaloir à nouveau de la protection ou de l’assis- tance de l’UNRWA sont diverses et nombreuses. Avec l’évolution de la situation</w:t>
      </w:r>
      <w:r>
        <w:rPr>
          <w:color w:val="231F20"/>
          <w:spacing w:val="40"/>
          <w:w w:val="110"/>
        </w:rPr>
        <w:t> </w:t>
      </w:r>
      <w:r>
        <w:rPr>
          <w:color w:val="231F20"/>
          <w:w w:val="110"/>
        </w:rPr>
        <w:t>humanitaire</w:t>
      </w:r>
      <w:r>
        <w:rPr>
          <w:color w:val="231F20"/>
          <w:spacing w:val="40"/>
          <w:w w:val="110"/>
        </w:rPr>
        <w:t> </w:t>
      </w:r>
      <w:r>
        <w:rPr>
          <w:color w:val="231F20"/>
          <w:w w:val="110"/>
        </w:rPr>
        <w:t>dans</w:t>
      </w:r>
      <w:r>
        <w:rPr>
          <w:color w:val="231F20"/>
          <w:spacing w:val="40"/>
          <w:w w:val="110"/>
        </w:rPr>
        <w:t> </w:t>
      </w:r>
      <w:r>
        <w:rPr>
          <w:color w:val="231F20"/>
          <w:w w:val="110"/>
        </w:rPr>
        <w:t>les</w:t>
      </w:r>
      <w:r>
        <w:rPr>
          <w:color w:val="231F20"/>
          <w:spacing w:val="40"/>
          <w:w w:val="110"/>
        </w:rPr>
        <w:t> </w:t>
      </w:r>
      <w:r>
        <w:rPr>
          <w:color w:val="231F20"/>
          <w:w w:val="110"/>
        </w:rPr>
        <w:t>territoires</w:t>
      </w:r>
      <w:r>
        <w:rPr>
          <w:color w:val="231F20"/>
          <w:spacing w:val="40"/>
          <w:w w:val="110"/>
        </w:rPr>
        <w:t> </w:t>
      </w:r>
      <w:r>
        <w:rPr>
          <w:color w:val="231F20"/>
          <w:w w:val="110"/>
        </w:rPr>
        <w:t>occupés</w:t>
      </w:r>
      <w:r>
        <w:rPr>
          <w:color w:val="231F20"/>
          <w:spacing w:val="40"/>
          <w:w w:val="110"/>
        </w:rPr>
        <w:t> </w:t>
      </w:r>
      <w:r>
        <w:rPr>
          <w:color w:val="231F20"/>
          <w:w w:val="110"/>
        </w:rPr>
        <w:t>les</w:t>
      </w:r>
      <w:r>
        <w:rPr>
          <w:color w:val="231F20"/>
          <w:spacing w:val="40"/>
          <w:w w:val="110"/>
        </w:rPr>
        <w:t> </w:t>
      </w:r>
      <w:r>
        <w:rPr>
          <w:color w:val="231F20"/>
          <w:w w:val="110"/>
        </w:rPr>
        <w:t>dernières</w:t>
      </w:r>
      <w:r>
        <w:rPr>
          <w:color w:val="231F20"/>
          <w:spacing w:val="40"/>
          <w:w w:val="110"/>
        </w:rPr>
        <w:t> </w:t>
      </w:r>
      <w:r>
        <w:rPr>
          <w:color w:val="231F20"/>
          <w:w w:val="110"/>
        </w:rPr>
        <w:t>années</w:t>
      </w:r>
      <w:r>
        <w:rPr>
          <w:color w:val="231F20"/>
          <w:spacing w:val="40"/>
          <w:w w:val="110"/>
        </w:rPr>
        <w:t> </w:t>
      </w:r>
      <w:r>
        <w:rPr>
          <w:color w:val="231F20"/>
          <w:w w:val="110"/>
        </w:rPr>
        <w:t>et </w:t>
      </w:r>
      <w:r>
        <w:rPr>
          <w:color w:val="231F20"/>
          <w:spacing w:val="4"/>
        </w:rPr>
        <w:t>la</w:t>
      </w:r>
      <w:r>
        <w:rPr>
          <w:color w:val="231F20"/>
          <w:spacing w:val="30"/>
        </w:rPr>
        <w:t> </w:t>
      </w:r>
      <w:r>
        <w:rPr>
          <w:color w:val="231F20"/>
          <w:spacing w:val="4"/>
        </w:rPr>
        <w:t>réduction</w:t>
      </w:r>
      <w:r>
        <w:rPr>
          <w:color w:val="231F20"/>
          <w:spacing w:val="30"/>
        </w:rPr>
        <w:t> </w:t>
      </w:r>
      <w:r>
        <w:rPr>
          <w:color w:val="231F20"/>
          <w:spacing w:val="4"/>
        </w:rPr>
        <w:t>du</w:t>
      </w:r>
      <w:r>
        <w:rPr>
          <w:color w:val="231F20"/>
          <w:spacing w:val="31"/>
        </w:rPr>
        <w:t> </w:t>
      </w:r>
      <w:r>
        <w:rPr>
          <w:color w:val="231F20"/>
          <w:spacing w:val="4"/>
        </w:rPr>
        <w:t>budget</w:t>
      </w:r>
      <w:r>
        <w:rPr>
          <w:color w:val="231F20"/>
          <w:spacing w:val="30"/>
        </w:rPr>
        <w:t> </w:t>
      </w:r>
      <w:r>
        <w:rPr>
          <w:color w:val="231F20"/>
          <w:spacing w:val="4"/>
        </w:rPr>
        <w:t>de</w:t>
      </w:r>
      <w:r>
        <w:rPr>
          <w:color w:val="231F20"/>
          <w:spacing w:val="31"/>
        </w:rPr>
        <w:t> </w:t>
      </w:r>
      <w:r>
        <w:rPr>
          <w:color w:val="231F20"/>
          <w:spacing w:val="4"/>
        </w:rPr>
        <w:t>l’UNRWA</w:t>
      </w:r>
      <w:r>
        <w:rPr>
          <w:color w:val="231F20"/>
          <w:spacing w:val="30"/>
        </w:rPr>
        <w:t> </w:t>
      </w:r>
      <w:r>
        <w:rPr>
          <w:color w:val="231F20"/>
          <w:spacing w:val="4"/>
        </w:rPr>
        <w:t>pour</w:t>
      </w:r>
      <w:r>
        <w:rPr>
          <w:color w:val="231F20"/>
          <w:spacing w:val="31"/>
        </w:rPr>
        <w:t> </w:t>
      </w:r>
      <w:r>
        <w:rPr>
          <w:color w:val="231F20"/>
          <w:spacing w:val="4"/>
        </w:rPr>
        <w:t>exercer</w:t>
      </w:r>
      <w:r>
        <w:rPr>
          <w:color w:val="231F20"/>
          <w:spacing w:val="30"/>
        </w:rPr>
        <w:t> </w:t>
      </w:r>
      <w:r>
        <w:rPr>
          <w:color w:val="231F20"/>
          <w:spacing w:val="4"/>
        </w:rPr>
        <w:t>sa</w:t>
      </w:r>
      <w:r>
        <w:rPr>
          <w:color w:val="231F20"/>
          <w:spacing w:val="31"/>
        </w:rPr>
        <w:t> </w:t>
      </w:r>
      <w:r>
        <w:rPr>
          <w:color w:val="231F20"/>
          <w:spacing w:val="4"/>
        </w:rPr>
        <w:t>mission,</w:t>
      </w:r>
      <w:r>
        <w:rPr>
          <w:color w:val="231F20"/>
          <w:spacing w:val="30"/>
        </w:rPr>
        <w:t> </w:t>
      </w:r>
      <w:r>
        <w:rPr>
          <w:color w:val="231F20"/>
          <w:spacing w:val="4"/>
        </w:rPr>
        <w:t>la</w:t>
      </w:r>
      <w:r>
        <w:rPr>
          <w:color w:val="231F20"/>
          <w:spacing w:val="30"/>
        </w:rPr>
        <w:t> </w:t>
      </w:r>
      <w:r>
        <w:rPr>
          <w:color w:val="231F20"/>
          <w:spacing w:val="-2"/>
        </w:rPr>
        <w:t>continuité</w:t>
      </w:r>
    </w:p>
    <w:p>
      <w:pPr>
        <w:pStyle w:val="BodyText"/>
        <w:jc w:val="left"/>
      </w:pPr>
    </w:p>
    <w:p>
      <w:pPr>
        <w:pStyle w:val="BodyText"/>
        <w:spacing w:before="33"/>
        <w:jc w:val="left"/>
      </w:pPr>
    </w:p>
    <w:p>
      <w:pPr>
        <w:pStyle w:val="ListParagraph"/>
        <w:numPr>
          <w:ilvl w:val="0"/>
          <w:numId w:val="1"/>
        </w:numPr>
        <w:tabs>
          <w:tab w:pos="913" w:val="left" w:leader="none"/>
        </w:tabs>
        <w:spacing w:line="249" w:lineRule="auto" w:before="0" w:after="0"/>
        <w:ind w:left="340" w:right="55" w:firstLine="171"/>
        <w:jc w:val="left"/>
        <w:rPr>
          <w:sz w:val="15"/>
        </w:rPr>
      </w:pPr>
      <w:r>
        <w:rPr>
          <w:color w:val="231F20"/>
          <w:w w:val="105"/>
          <w:sz w:val="15"/>
        </w:rPr>
        <w:t>Note</w:t>
      </w:r>
      <w:r>
        <w:rPr>
          <w:color w:val="231F20"/>
          <w:spacing w:val="29"/>
          <w:w w:val="105"/>
          <w:sz w:val="15"/>
        </w:rPr>
        <w:t> </w:t>
      </w:r>
      <w:r>
        <w:rPr>
          <w:color w:val="231F20"/>
          <w:w w:val="105"/>
          <w:sz w:val="15"/>
        </w:rPr>
        <w:t>on</w:t>
      </w:r>
      <w:r>
        <w:rPr>
          <w:color w:val="231F20"/>
          <w:spacing w:val="29"/>
          <w:w w:val="105"/>
          <w:sz w:val="15"/>
        </w:rPr>
        <w:t> </w:t>
      </w:r>
      <w:r>
        <w:rPr>
          <w:color w:val="231F20"/>
          <w:w w:val="105"/>
          <w:sz w:val="15"/>
        </w:rPr>
        <w:t>UNHCR’s</w:t>
      </w:r>
      <w:r>
        <w:rPr>
          <w:color w:val="231F20"/>
          <w:spacing w:val="29"/>
          <w:w w:val="105"/>
          <w:sz w:val="15"/>
        </w:rPr>
        <w:t> </w:t>
      </w:r>
      <w:r>
        <w:rPr>
          <w:color w:val="231F20"/>
          <w:w w:val="105"/>
          <w:sz w:val="15"/>
        </w:rPr>
        <w:t>Interpretation</w:t>
      </w:r>
      <w:r>
        <w:rPr>
          <w:color w:val="231F20"/>
          <w:spacing w:val="29"/>
          <w:w w:val="105"/>
          <w:sz w:val="15"/>
        </w:rPr>
        <w:t> </w:t>
      </w:r>
      <w:r>
        <w:rPr>
          <w:color w:val="231F20"/>
          <w:w w:val="105"/>
          <w:sz w:val="15"/>
        </w:rPr>
        <w:t>of</w:t>
      </w:r>
      <w:r>
        <w:rPr>
          <w:color w:val="231F20"/>
          <w:spacing w:val="29"/>
          <w:w w:val="105"/>
          <w:sz w:val="15"/>
        </w:rPr>
        <w:t> </w:t>
      </w:r>
      <w:r>
        <w:rPr>
          <w:color w:val="231F20"/>
          <w:w w:val="105"/>
          <w:sz w:val="15"/>
        </w:rPr>
        <w:t>Article</w:t>
      </w:r>
      <w:r>
        <w:rPr>
          <w:color w:val="231F20"/>
          <w:spacing w:val="29"/>
          <w:w w:val="105"/>
          <w:sz w:val="15"/>
        </w:rPr>
        <w:t> </w:t>
      </w:r>
      <w:r>
        <w:rPr>
          <w:color w:val="231F20"/>
          <w:w w:val="105"/>
          <w:sz w:val="15"/>
        </w:rPr>
        <w:t>1D</w:t>
      </w:r>
      <w:r>
        <w:rPr>
          <w:color w:val="231F20"/>
          <w:spacing w:val="29"/>
          <w:w w:val="105"/>
          <w:sz w:val="15"/>
        </w:rPr>
        <w:t> </w:t>
      </w:r>
      <w:r>
        <w:rPr>
          <w:color w:val="231F20"/>
          <w:w w:val="105"/>
          <w:sz w:val="15"/>
        </w:rPr>
        <w:t>of</w:t>
      </w:r>
      <w:r>
        <w:rPr>
          <w:color w:val="231F20"/>
          <w:spacing w:val="29"/>
          <w:w w:val="105"/>
          <w:sz w:val="15"/>
        </w:rPr>
        <w:t> </w:t>
      </w:r>
      <w:r>
        <w:rPr>
          <w:color w:val="231F20"/>
          <w:w w:val="105"/>
          <w:sz w:val="15"/>
        </w:rPr>
        <w:t>the</w:t>
      </w:r>
      <w:r>
        <w:rPr>
          <w:color w:val="231F20"/>
          <w:spacing w:val="29"/>
          <w:w w:val="105"/>
          <w:sz w:val="15"/>
        </w:rPr>
        <w:t> </w:t>
      </w:r>
      <w:r>
        <w:rPr>
          <w:color w:val="231F20"/>
          <w:w w:val="105"/>
          <w:sz w:val="15"/>
        </w:rPr>
        <w:t>1951</w:t>
      </w:r>
      <w:r>
        <w:rPr>
          <w:color w:val="231F20"/>
          <w:spacing w:val="29"/>
          <w:w w:val="105"/>
          <w:sz w:val="15"/>
        </w:rPr>
        <w:t> </w:t>
      </w:r>
      <w:r>
        <w:rPr>
          <w:color w:val="231F20"/>
          <w:w w:val="105"/>
          <w:sz w:val="15"/>
        </w:rPr>
        <w:t>Convention,</w:t>
      </w:r>
      <w:r>
        <w:rPr>
          <w:color w:val="231F20"/>
          <w:spacing w:val="29"/>
          <w:w w:val="105"/>
          <w:sz w:val="15"/>
        </w:rPr>
        <w:t> </w:t>
      </w:r>
      <w:r>
        <w:rPr>
          <w:i/>
          <w:color w:val="231F20"/>
          <w:w w:val="105"/>
          <w:sz w:val="15"/>
        </w:rPr>
        <w:t>op.</w:t>
      </w:r>
      <w:r>
        <w:rPr>
          <w:i/>
          <w:color w:val="231F20"/>
          <w:spacing w:val="38"/>
          <w:w w:val="105"/>
          <w:sz w:val="15"/>
        </w:rPr>
        <w:t> </w:t>
      </w:r>
      <w:r>
        <w:rPr>
          <w:i/>
          <w:color w:val="231F20"/>
          <w:w w:val="105"/>
          <w:sz w:val="15"/>
        </w:rPr>
        <w:t>cit.</w:t>
      </w:r>
      <w:r>
        <w:rPr>
          <w:color w:val="231F20"/>
          <w:w w:val="105"/>
          <w:sz w:val="15"/>
        </w:rPr>
        <w:t>,</w:t>
      </w:r>
      <w:r>
        <w:rPr>
          <w:color w:val="231F20"/>
          <w:spacing w:val="29"/>
          <w:w w:val="105"/>
          <w:sz w:val="15"/>
        </w:rPr>
        <w:t> </w:t>
      </w:r>
      <w:r>
        <w:rPr>
          <w:color w:val="231F20"/>
          <w:w w:val="105"/>
          <w:sz w:val="15"/>
        </w:rPr>
        <w:t>p.</w:t>
      </w:r>
      <w:r>
        <w:rPr>
          <w:color w:val="231F20"/>
          <w:spacing w:val="29"/>
          <w:w w:val="105"/>
          <w:sz w:val="15"/>
        </w:rPr>
        <w:t> </w:t>
      </w:r>
      <w:r>
        <w:rPr>
          <w:color w:val="231F20"/>
          <w:w w:val="105"/>
          <w:sz w:val="15"/>
        </w:rPr>
        <w:t>4.</w:t>
      </w:r>
      <w:r>
        <w:rPr>
          <w:color w:val="231F20"/>
          <w:spacing w:val="40"/>
          <w:w w:val="105"/>
          <w:sz w:val="15"/>
        </w:rPr>
        <w:t> </w:t>
      </w:r>
      <w:r>
        <w:rPr>
          <w:color w:val="231F20"/>
          <w:w w:val="105"/>
          <w:sz w:val="15"/>
        </w:rPr>
        <w:t>UNHCR, Guidelines on International Protection No. 13, </w:t>
      </w:r>
      <w:r>
        <w:rPr>
          <w:i/>
          <w:color w:val="231F20"/>
          <w:w w:val="105"/>
          <w:sz w:val="15"/>
        </w:rPr>
        <w:t>op. cit</w:t>
      </w:r>
      <w:r>
        <w:rPr>
          <w:color w:val="231F20"/>
          <w:w w:val="105"/>
          <w:sz w:val="15"/>
        </w:rPr>
        <w:t>., pt 22.</w:t>
      </w:r>
    </w:p>
    <w:p>
      <w:pPr>
        <w:pStyle w:val="ListParagraph"/>
        <w:spacing w:after="0" w:line="249" w:lineRule="auto"/>
        <w:jc w:val="left"/>
        <w:rPr>
          <w:sz w:val="15"/>
        </w:rPr>
        <w:sectPr>
          <w:pgSz w:w="9080" w:h="13610"/>
          <w:pgMar w:header="0" w:footer="320" w:top="1560" w:bottom="520" w:left="1133" w:right="1133"/>
        </w:sectPr>
      </w:pPr>
    </w:p>
    <w:p>
      <w:pPr>
        <w:pStyle w:val="BodyText"/>
        <w:spacing w:line="256" w:lineRule="auto" w:before="130"/>
        <w:ind w:left="57" w:right="332"/>
      </w:pPr>
      <w:r>
        <w:rPr>
          <w:color w:val="231F20"/>
          <w:w w:val="110"/>
        </w:rPr>
        <w:t>des activités de l’UNRWA est remise en question. Et en particulier, depuis</w:t>
      </w:r>
      <w:r>
        <w:rPr>
          <w:color w:val="231F20"/>
          <w:spacing w:val="40"/>
          <w:w w:val="110"/>
        </w:rPr>
        <w:t> </w:t>
      </w:r>
      <w:r>
        <w:rPr>
          <w:color w:val="231F20"/>
          <w:w w:val="110"/>
        </w:rPr>
        <w:t>le 7 octobre 2023.</w:t>
      </w:r>
    </w:p>
    <w:p>
      <w:pPr>
        <w:pStyle w:val="BodyText"/>
        <w:spacing w:line="256" w:lineRule="auto" w:before="52"/>
        <w:ind w:left="57" w:right="336" w:firstLine="192"/>
      </w:pPr>
      <w:r>
        <w:rPr>
          <w:color w:val="231F20"/>
          <w:w w:val="110"/>
        </w:rPr>
        <w:t>Le</w:t>
      </w:r>
      <w:r>
        <w:rPr>
          <w:color w:val="231F20"/>
          <w:spacing w:val="-13"/>
          <w:w w:val="110"/>
        </w:rPr>
        <w:t> </w:t>
      </w:r>
      <w:r>
        <w:rPr>
          <w:color w:val="231F20"/>
          <w:w w:val="110"/>
        </w:rPr>
        <w:t>HCR</w:t>
      </w:r>
      <w:r>
        <w:rPr>
          <w:color w:val="231F20"/>
          <w:spacing w:val="-2"/>
          <w:w w:val="110"/>
        </w:rPr>
        <w:t> </w:t>
      </w:r>
      <w:r>
        <w:rPr>
          <w:color w:val="231F20"/>
          <w:w w:val="110"/>
        </w:rPr>
        <w:t>a</w:t>
      </w:r>
      <w:r>
        <w:rPr>
          <w:color w:val="231F20"/>
          <w:spacing w:val="-3"/>
          <w:w w:val="110"/>
        </w:rPr>
        <w:t> </w:t>
      </w:r>
      <w:r>
        <w:rPr>
          <w:color w:val="231F20"/>
          <w:w w:val="110"/>
        </w:rPr>
        <w:t>mis</w:t>
      </w:r>
      <w:r>
        <w:rPr>
          <w:color w:val="231F20"/>
          <w:spacing w:val="-3"/>
          <w:w w:val="110"/>
        </w:rPr>
        <w:t> </w:t>
      </w:r>
      <w:r>
        <w:rPr>
          <w:color w:val="231F20"/>
          <w:w w:val="110"/>
        </w:rPr>
        <w:t>à</w:t>
      </w:r>
      <w:r>
        <w:rPr>
          <w:color w:val="231F20"/>
          <w:spacing w:val="-3"/>
          <w:w w:val="110"/>
        </w:rPr>
        <w:t> </w:t>
      </w:r>
      <w:r>
        <w:rPr>
          <w:color w:val="231F20"/>
          <w:w w:val="110"/>
        </w:rPr>
        <w:t>jour</w:t>
      </w:r>
      <w:r>
        <w:rPr>
          <w:color w:val="231F20"/>
          <w:spacing w:val="-3"/>
          <w:w w:val="110"/>
        </w:rPr>
        <w:t> </w:t>
      </w:r>
      <w:r>
        <w:rPr>
          <w:color w:val="231F20"/>
          <w:w w:val="110"/>
        </w:rPr>
        <w:t>une</w:t>
      </w:r>
      <w:r>
        <w:rPr>
          <w:color w:val="231F20"/>
          <w:spacing w:val="-3"/>
          <w:w w:val="110"/>
        </w:rPr>
        <w:t> </w:t>
      </w:r>
      <w:r>
        <w:rPr>
          <w:color w:val="231F20"/>
          <w:w w:val="110"/>
        </w:rPr>
        <w:t>note</w:t>
      </w:r>
      <w:r>
        <w:rPr>
          <w:color w:val="231F20"/>
          <w:spacing w:val="-3"/>
          <w:w w:val="110"/>
        </w:rPr>
        <w:t> </w:t>
      </w:r>
      <w:r>
        <w:rPr>
          <w:color w:val="231F20"/>
          <w:w w:val="110"/>
        </w:rPr>
        <w:t>d’information</w:t>
      </w:r>
      <w:r>
        <w:rPr>
          <w:color w:val="231F20"/>
          <w:spacing w:val="-3"/>
          <w:w w:val="110"/>
        </w:rPr>
        <w:t> </w:t>
      </w:r>
      <w:r>
        <w:rPr>
          <w:color w:val="231F20"/>
          <w:w w:val="110"/>
        </w:rPr>
        <w:t>sur</w:t>
      </w:r>
      <w:r>
        <w:rPr>
          <w:color w:val="231F20"/>
          <w:spacing w:val="-3"/>
          <w:w w:val="110"/>
        </w:rPr>
        <w:t> </w:t>
      </w:r>
      <w:r>
        <w:rPr>
          <w:color w:val="231F20"/>
          <w:w w:val="110"/>
        </w:rPr>
        <w:t>Gaza</w:t>
      </w:r>
      <w:r>
        <w:rPr>
          <w:color w:val="231F20"/>
          <w:spacing w:val="-3"/>
          <w:w w:val="110"/>
        </w:rPr>
        <w:t> </w:t>
      </w:r>
      <w:r>
        <w:rPr>
          <w:color w:val="231F20"/>
          <w:w w:val="110"/>
        </w:rPr>
        <w:t>en</w:t>
      </w:r>
      <w:r>
        <w:rPr>
          <w:color w:val="231F20"/>
          <w:spacing w:val="-3"/>
          <w:w w:val="110"/>
        </w:rPr>
        <w:t> </w:t>
      </w:r>
      <w:r>
        <w:rPr>
          <w:color w:val="231F20"/>
          <w:w w:val="110"/>
        </w:rPr>
        <w:t>mars</w:t>
      </w:r>
      <w:r>
        <w:rPr>
          <w:color w:val="231F20"/>
          <w:spacing w:val="-3"/>
          <w:w w:val="110"/>
        </w:rPr>
        <w:t> </w:t>
      </w:r>
      <w:r>
        <w:rPr>
          <w:color w:val="231F20"/>
          <w:w w:val="110"/>
        </w:rPr>
        <w:t>2022</w:t>
      </w:r>
      <w:r>
        <w:rPr>
          <w:color w:val="231F20"/>
          <w:spacing w:val="-14"/>
          <w:w w:val="110"/>
        </w:rPr>
        <w:t> </w:t>
      </w:r>
      <w:r>
        <w:rPr>
          <w:color w:val="231F20"/>
          <w:w w:val="110"/>
        </w:rPr>
        <w:t>(111). Le HCR indique dans ce rapport que la détérioration de la situation générale à Gaza est un facteur à prendre en compte dans l’examen des demandes de protection</w:t>
      </w:r>
      <w:r>
        <w:rPr>
          <w:color w:val="231F20"/>
          <w:spacing w:val="-7"/>
          <w:w w:val="110"/>
        </w:rPr>
        <w:t> </w:t>
      </w:r>
      <w:r>
        <w:rPr>
          <w:color w:val="231F20"/>
          <w:w w:val="110"/>
        </w:rPr>
        <w:t>internationale.</w:t>
      </w:r>
      <w:r>
        <w:rPr>
          <w:color w:val="231F20"/>
          <w:spacing w:val="-7"/>
          <w:w w:val="110"/>
        </w:rPr>
        <w:t> </w:t>
      </w:r>
      <w:r>
        <w:rPr>
          <w:color w:val="231F20"/>
          <w:w w:val="110"/>
        </w:rPr>
        <w:t>En</w:t>
      </w:r>
      <w:r>
        <w:rPr>
          <w:color w:val="231F20"/>
          <w:spacing w:val="-7"/>
          <w:w w:val="110"/>
        </w:rPr>
        <w:t> </w:t>
      </w:r>
      <w:r>
        <w:rPr>
          <w:color w:val="231F20"/>
          <w:w w:val="110"/>
        </w:rPr>
        <w:t>particulier,</w:t>
      </w:r>
      <w:r>
        <w:rPr>
          <w:color w:val="231F20"/>
          <w:spacing w:val="-7"/>
          <w:w w:val="110"/>
        </w:rPr>
        <w:t> </w:t>
      </w:r>
      <w:r>
        <w:rPr>
          <w:color w:val="231F20"/>
          <w:w w:val="110"/>
        </w:rPr>
        <w:t>en</w:t>
      </w:r>
      <w:r>
        <w:rPr>
          <w:color w:val="231F20"/>
          <w:spacing w:val="-7"/>
          <w:w w:val="110"/>
        </w:rPr>
        <w:t> </w:t>
      </w:r>
      <w:r>
        <w:rPr>
          <w:color w:val="231F20"/>
          <w:w w:val="110"/>
        </w:rPr>
        <w:t>considérant</w:t>
      </w:r>
      <w:r>
        <w:rPr>
          <w:color w:val="231F20"/>
          <w:spacing w:val="-7"/>
          <w:w w:val="110"/>
        </w:rPr>
        <w:t> </w:t>
      </w:r>
      <w:r>
        <w:rPr>
          <w:color w:val="231F20"/>
          <w:w w:val="110"/>
        </w:rPr>
        <w:t>des</w:t>
      </w:r>
      <w:r>
        <w:rPr>
          <w:color w:val="231F20"/>
          <w:spacing w:val="-7"/>
          <w:w w:val="110"/>
        </w:rPr>
        <w:t> </w:t>
      </w:r>
      <w:r>
        <w:rPr>
          <w:color w:val="231F20"/>
          <w:w w:val="110"/>
        </w:rPr>
        <w:t>indices</w:t>
      </w:r>
      <w:r>
        <w:rPr>
          <w:color w:val="231F20"/>
          <w:spacing w:val="-7"/>
          <w:w w:val="110"/>
        </w:rPr>
        <w:t> </w:t>
      </w:r>
      <w:r>
        <w:rPr>
          <w:color w:val="231F20"/>
          <w:w w:val="110"/>
        </w:rPr>
        <w:t>de</w:t>
      </w:r>
      <w:r>
        <w:rPr>
          <w:color w:val="231F20"/>
          <w:spacing w:val="-7"/>
          <w:w w:val="110"/>
        </w:rPr>
        <w:t> </w:t>
      </w:r>
      <w:r>
        <w:rPr>
          <w:color w:val="231F20"/>
          <w:w w:val="110"/>
        </w:rPr>
        <w:t>graves violations et d’abus des droits de l’homme internationalement reconnus et</w:t>
      </w:r>
      <w:r>
        <w:rPr>
          <w:color w:val="231F20"/>
          <w:spacing w:val="40"/>
          <w:w w:val="110"/>
        </w:rPr>
        <w:t> </w:t>
      </w:r>
      <w:r>
        <w:rPr>
          <w:color w:val="231F20"/>
          <w:w w:val="110"/>
        </w:rPr>
        <w:t>du</w:t>
      </w:r>
      <w:r>
        <w:rPr>
          <w:color w:val="231F20"/>
          <w:spacing w:val="24"/>
          <w:w w:val="110"/>
        </w:rPr>
        <w:t> </w:t>
      </w:r>
      <w:r>
        <w:rPr>
          <w:color w:val="231F20"/>
          <w:w w:val="110"/>
        </w:rPr>
        <w:t>droit</w:t>
      </w:r>
      <w:r>
        <w:rPr>
          <w:color w:val="231F20"/>
          <w:spacing w:val="24"/>
          <w:w w:val="110"/>
        </w:rPr>
        <w:t> </w:t>
      </w:r>
      <w:r>
        <w:rPr>
          <w:color w:val="231F20"/>
          <w:w w:val="110"/>
        </w:rPr>
        <w:t>humanitaire,</w:t>
      </w:r>
      <w:r>
        <w:rPr>
          <w:color w:val="231F20"/>
          <w:spacing w:val="24"/>
          <w:w w:val="110"/>
        </w:rPr>
        <w:t> </w:t>
      </w:r>
      <w:r>
        <w:rPr>
          <w:color w:val="231F20"/>
          <w:w w:val="110"/>
        </w:rPr>
        <w:t>ainsi</w:t>
      </w:r>
      <w:r>
        <w:rPr>
          <w:color w:val="231F20"/>
          <w:spacing w:val="24"/>
          <w:w w:val="110"/>
        </w:rPr>
        <w:t> </w:t>
      </w:r>
      <w:r>
        <w:rPr>
          <w:color w:val="231F20"/>
          <w:w w:val="110"/>
        </w:rPr>
        <w:t>que</w:t>
      </w:r>
      <w:r>
        <w:rPr>
          <w:color w:val="231F20"/>
          <w:spacing w:val="24"/>
          <w:w w:val="110"/>
        </w:rPr>
        <w:t> </w:t>
      </w:r>
      <w:r>
        <w:rPr>
          <w:color w:val="231F20"/>
          <w:w w:val="110"/>
        </w:rPr>
        <w:t>de</w:t>
      </w:r>
      <w:r>
        <w:rPr>
          <w:color w:val="231F20"/>
          <w:spacing w:val="24"/>
          <w:w w:val="110"/>
        </w:rPr>
        <w:t> </w:t>
      </w:r>
      <w:r>
        <w:rPr>
          <w:color w:val="231F20"/>
          <w:w w:val="110"/>
        </w:rPr>
        <w:t>l’instabilité</w:t>
      </w:r>
      <w:r>
        <w:rPr>
          <w:color w:val="231F20"/>
          <w:spacing w:val="24"/>
          <w:w w:val="110"/>
        </w:rPr>
        <w:t> </w:t>
      </w:r>
      <w:r>
        <w:rPr>
          <w:color w:val="231F20"/>
          <w:w w:val="110"/>
        </w:rPr>
        <w:t>persistante</w:t>
      </w:r>
      <w:r>
        <w:rPr>
          <w:color w:val="231F20"/>
          <w:spacing w:val="24"/>
          <w:w w:val="110"/>
        </w:rPr>
        <w:t> </w:t>
      </w:r>
      <w:r>
        <w:rPr>
          <w:color w:val="231F20"/>
          <w:w w:val="110"/>
        </w:rPr>
        <w:t>dans</w:t>
      </w:r>
      <w:r>
        <w:rPr>
          <w:color w:val="231F20"/>
          <w:spacing w:val="24"/>
          <w:w w:val="110"/>
        </w:rPr>
        <w:t> </w:t>
      </w:r>
      <w:r>
        <w:rPr>
          <w:color w:val="231F20"/>
          <w:w w:val="110"/>
        </w:rPr>
        <w:t>cette</w:t>
      </w:r>
      <w:r>
        <w:rPr>
          <w:color w:val="231F20"/>
          <w:spacing w:val="24"/>
          <w:w w:val="110"/>
        </w:rPr>
        <w:t> </w:t>
      </w:r>
      <w:r>
        <w:rPr>
          <w:color w:val="231F20"/>
          <w:w w:val="110"/>
        </w:rPr>
        <w:t>zone, le</w:t>
      </w:r>
      <w:r>
        <w:rPr>
          <w:color w:val="231F20"/>
          <w:spacing w:val="19"/>
          <w:w w:val="110"/>
        </w:rPr>
        <w:t> </w:t>
      </w:r>
      <w:r>
        <w:rPr>
          <w:color w:val="231F20"/>
          <w:w w:val="110"/>
        </w:rPr>
        <w:t>HCR</w:t>
      </w:r>
      <w:r>
        <w:rPr>
          <w:color w:val="231F20"/>
          <w:spacing w:val="19"/>
          <w:w w:val="110"/>
        </w:rPr>
        <w:t> </w:t>
      </w:r>
      <w:r>
        <w:rPr>
          <w:color w:val="231F20"/>
          <w:w w:val="110"/>
        </w:rPr>
        <w:t>invite</w:t>
      </w:r>
      <w:r>
        <w:rPr>
          <w:color w:val="231F20"/>
          <w:spacing w:val="19"/>
          <w:w w:val="110"/>
        </w:rPr>
        <w:t> </w:t>
      </w:r>
      <w:r>
        <w:rPr>
          <w:color w:val="231F20"/>
          <w:w w:val="110"/>
        </w:rPr>
        <w:t>les</w:t>
      </w:r>
      <w:r>
        <w:rPr>
          <w:color w:val="231F20"/>
          <w:spacing w:val="19"/>
          <w:w w:val="110"/>
        </w:rPr>
        <w:t> </w:t>
      </w:r>
      <w:r>
        <w:rPr>
          <w:color w:val="231F20"/>
          <w:w w:val="110"/>
        </w:rPr>
        <w:t>États</w:t>
      </w:r>
      <w:r>
        <w:rPr>
          <w:color w:val="231F20"/>
          <w:spacing w:val="19"/>
          <w:w w:val="110"/>
        </w:rPr>
        <w:t> </w:t>
      </w:r>
      <w:r>
        <w:rPr>
          <w:color w:val="231F20"/>
          <w:w w:val="110"/>
        </w:rPr>
        <w:t>à</w:t>
      </w:r>
      <w:r>
        <w:rPr>
          <w:color w:val="231F20"/>
          <w:spacing w:val="19"/>
          <w:w w:val="110"/>
        </w:rPr>
        <w:t> </w:t>
      </w:r>
      <w:r>
        <w:rPr>
          <w:color w:val="231F20"/>
          <w:w w:val="110"/>
        </w:rPr>
        <w:t>autoriser</w:t>
      </w:r>
      <w:r>
        <w:rPr>
          <w:color w:val="231F20"/>
          <w:spacing w:val="19"/>
          <w:w w:val="110"/>
        </w:rPr>
        <w:t> </w:t>
      </w:r>
      <w:r>
        <w:rPr>
          <w:color w:val="231F20"/>
          <w:w w:val="110"/>
        </w:rPr>
        <w:t>tous</w:t>
      </w:r>
      <w:r>
        <w:rPr>
          <w:color w:val="231F20"/>
          <w:spacing w:val="19"/>
          <w:w w:val="110"/>
        </w:rPr>
        <w:t> </w:t>
      </w:r>
      <w:r>
        <w:rPr>
          <w:color w:val="231F20"/>
          <w:w w:val="110"/>
        </w:rPr>
        <w:t>les</w:t>
      </w:r>
      <w:r>
        <w:rPr>
          <w:color w:val="231F20"/>
          <w:spacing w:val="19"/>
          <w:w w:val="110"/>
        </w:rPr>
        <w:t> </w:t>
      </w:r>
      <w:r>
        <w:rPr>
          <w:color w:val="231F20"/>
          <w:w w:val="110"/>
        </w:rPr>
        <w:t>civils</w:t>
      </w:r>
      <w:r>
        <w:rPr>
          <w:color w:val="231F20"/>
          <w:spacing w:val="19"/>
          <w:w w:val="110"/>
        </w:rPr>
        <w:t> </w:t>
      </w:r>
      <w:r>
        <w:rPr>
          <w:color w:val="231F20"/>
          <w:w w:val="110"/>
        </w:rPr>
        <w:t>fuyant</w:t>
      </w:r>
      <w:r>
        <w:rPr>
          <w:color w:val="231F20"/>
          <w:spacing w:val="19"/>
          <w:w w:val="110"/>
        </w:rPr>
        <w:t> </w:t>
      </w:r>
      <w:r>
        <w:rPr>
          <w:color w:val="231F20"/>
          <w:w w:val="110"/>
        </w:rPr>
        <w:t>la</w:t>
      </w:r>
      <w:r>
        <w:rPr>
          <w:color w:val="231F20"/>
          <w:spacing w:val="19"/>
          <w:w w:val="110"/>
        </w:rPr>
        <w:t> </w:t>
      </w:r>
      <w:r>
        <w:rPr>
          <w:color w:val="231F20"/>
          <w:w w:val="110"/>
        </w:rPr>
        <w:t>bande</w:t>
      </w:r>
      <w:r>
        <w:rPr>
          <w:color w:val="231F20"/>
          <w:spacing w:val="19"/>
          <w:w w:val="110"/>
        </w:rPr>
        <w:t> </w:t>
      </w:r>
      <w:r>
        <w:rPr>
          <w:color w:val="231F20"/>
          <w:w w:val="110"/>
        </w:rPr>
        <w:t>de</w:t>
      </w:r>
      <w:r>
        <w:rPr>
          <w:color w:val="231F20"/>
          <w:spacing w:val="19"/>
          <w:w w:val="110"/>
        </w:rPr>
        <w:t> </w:t>
      </w:r>
      <w:r>
        <w:rPr>
          <w:color w:val="231F20"/>
          <w:w w:val="110"/>
        </w:rPr>
        <w:t>Gaza à entrer sur leur territoire et à respecter le principe de non-refoulement. Le HCR souligne expressément que la situation dans ce secteur peut constituer une raison objective justifiant que les réfugiés palestiniens quittent celui-ci, expliquant dès lors que la protection ou l’assistance de l’UNRWA doit être considérée comme ayant cessé à leur égard. Il convient de noter que cette analyse date d’avant les événements du 7 octobre.</w:t>
      </w:r>
    </w:p>
    <w:p>
      <w:pPr>
        <w:pStyle w:val="BodyText"/>
        <w:spacing w:before="34"/>
        <w:jc w:val="left"/>
      </w:pPr>
    </w:p>
    <w:p>
      <w:pPr>
        <w:pStyle w:val="ListParagraph"/>
        <w:numPr>
          <w:ilvl w:val="0"/>
          <w:numId w:val="8"/>
        </w:numPr>
        <w:tabs>
          <w:tab w:pos="502" w:val="left" w:leader="none"/>
        </w:tabs>
        <w:spacing w:line="256" w:lineRule="auto" w:before="1" w:after="0"/>
        <w:ind w:left="57" w:right="895" w:firstLine="192"/>
        <w:jc w:val="both"/>
        <w:rPr>
          <w:i/>
          <w:sz w:val="19"/>
        </w:rPr>
      </w:pPr>
      <w:r>
        <w:rPr>
          <w:i/>
          <w:color w:val="231F20"/>
          <w:w w:val="105"/>
          <w:sz w:val="19"/>
        </w:rPr>
        <w:t>Interprétation par la Cour de justice de l’article 12 de la directive </w:t>
      </w:r>
      <w:r>
        <w:rPr>
          <w:i/>
          <w:color w:val="231F20"/>
          <w:spacing w:val="-2"/>
          <w:w w:val="105"/>
          <w:sz w:val="19"/>
        </w:rPr>
        <w:t>Qualification</w:t>
      </w:r>
    </w:p>
    <w:p>
      <w:pPr>
        <w:pStyle w:val="BodyText"/>
        <w:spacing w:line="256" w:lineRule="auto" w:before="115"/>
        <w:ind w:left="57" w:right="332" w:firstLine="192"/>
      </w:pPr>
      <w:r>
        <w:rPr>
          <w:color w:val="231F20"/>
          <w:w w:val="105"/>
        </w:rPr>
        <w:t>L’article</w:t>
      </w:r>
      <w:r>
        <w:rPr>
          <w:color w:val="231F20"/>
          <w:spacing w:val="27"/>
          <w:w w:val="105"/>
        </w:rPr>
        <w:t> </w:t>
      </w:r>
      <w:r>
        <w:rPr>
          <w:color w:val="231F20"/>
          <w:w w:val="105"/>
        </w:rPr>
        <w:t>12</w:t>
      </w:r>
      <w:r>
        <w:rPr>
          <w:color w:val="231F20"/>
          <w:spacing w:val="27"/>
          <w:w w:val="105"/>
        </w:rPr>
        <w:t> </w:t>
      </w:r>
      <w:r>
        <w:rPr>
          <w:color w:val="231F20"/>
          <w:w w:val="105"/>
        </w:rPr>
        <w:t>de</w:t>
      </w:r>
      <w:r>
        <w:rPr>
          <w:color w:val="231F20"/>
          <w:spacing w:val="27"/>
          <w:w w:val="105"/>
        </w:rPr>
        <w:t> </w:t>
      </w:r>
      <w:r>
        <w:rPr>
          <w:color w:val="231F20"/>
          <w:w w:val="105"/>
        </w:rPr>
        <w:t>la</w:t>
      </w:r>
      <w:r>
        <w:rPr>
          <w:color w:val="231F20"/>
          <w:spacing w:val="27"/>
          <w:w w:val="105"/>
        </w:rPr>
        <w:t> </w:t>
      </w:r>
      <w:r>
        <w:rPr>
          <w:color w:val="231F20"/>
          <w:w w:val="105"/>
        </w:rPr>
        <w:t>directive</w:t>
      </w:r>
      <w:r>
        <w:rPr>
          <w:color w:val="231F20"/>
          <w:spacing w:val="27"/>
          <w:w w:val="105"/>
        </w:rPr>
        <w:t> </w:t>
      </w:r>
      <w:r>
        <w:rPr>
          <w:color w:val="231F20"/>
          <w:w w:val="105"/>
        </w:rPr>
        <w:t>est</w:t>
      </w:r>
      <w:r>
        <w:rPr>
          <w:color w:val="231F20"/>
          <w:spacing w:val="27"/>
          <w:w w:val="105"/>
        </w:rPr>
        <w:t> </w:t>
      </w:r>
      <w:r>
        <w:rPr>
          <w:color w:val="231F20"/>
          <w:w w:val="105"/>
        </w:rPr>
        <w:t>formulé</w:t>
      </w:r>
      <w:r>
        <w:rPr>
          <w:color w:val="231F20"/>
          <w:spacing w:val="27"/>
          <w:w w:val="105"/>
        </w:rPr>
        <w:t> </w:t>
      </w:r>
      <w:r>
        <w:rPr>
          <w:color w:val="231F20"/>
          <w:w w:val="105"/>
        </w:rPr>
        <w:t>de</w:t>
      </w:r>
      <w:r>
        <w:rPr>
          <w:color w:val="231F20"/>
          <w:spacing w:val="27"/>
          <w:w w:val="105"/>
        </w:rPr>
        <w:t> </w:t>
      </w:r>
      <w:r>
        <w:rPr>
          <w:color w:val="231F20"/>
          <w:w w:val="105"/>
        </w:rPr>
        <w:t>la</w:t>
      </w:r>
      <w:r>
        <w:rPr>
          <w:color w:val="231F20"/>
          <w:spacing w:val="27"/>
          <w:w w:val="105"/>
        </w:rPr>
        <w:t> </w:t>
      </w:r>
      <w:r>
        <w:rPr>
          <w:color w:val="231F20"/>
          <w:w w:val="105"/>
        </w:rPr>
        <w:t>même</w:t>
      </w:r>
      <w:r>
        <w:rPr>
          <w:color w:val="231F20"/>
          <w:spacing w:val="27"/>
          <w:w w:val="105"/>
        </w:rPr>
        <w:t> </w:t>
      </w:r>
      <w:r>
        <w:rPr>
          <w:color w:val="231F20"/>
          <w:w w:val="105"/>
        </w:rPr>
        <w:t>façon</w:t>
      </w:r>
      <w:r>
        <w:rPr>
          <w:color w:val="231F20"/>
          <w:spacing w:val="27"/>
          <w:w w:val="105"/>
        </w:rPr>
        <w:t> </w:t>
      </w:r>
      <w:r>
        <w:rPr>
          <w:color w:val="231F20"/>
          <w:w w:val="105"/>
        </w:rPr>
        <w:t>que</w:t>
      </w:r>
      <w:r>
        <w:rPr>
          <w:color w:val="231F20"/>
          <w:spacing w:val="27"/>
          <w:w w:val="105"/>
        </w:rPr>
        <w:t> </w:t>
      </w:r>
      <w:r>
        <w:rPr>
          <w:color w:val="231F20"/>
          <w:w w:val="105"/>
        </w:rPr>
        <w:t>l’article</w:t>
      </w:r>
      <w:r>
        <w:rPr>
          <w:color w:val="231F20"/>
          <w:spacing w:val="27"/>
          <w:w w:val="105"/>
        </w:rPr>
        <w:t> </w:t>
      </w:r>
      <w:r>
        <w:rPr>
          <w:color w:val="231F20"/>
          <w:w w:val="105"/>
        </w:rPr>
        <w:t>1D de</w:t>
      </w:r>
      <w:r>
        <w:rPr>
          <w:color w:val="231F20"/>
          <w:spacing w:val="38"/>
          <w:w w:val="105"/>
        </w:rPr>
        <w:t> </w:t>
      </w:r>
      <w:r>
        <w:rPr>
          <w:color w:val="231F20"/>
          <w:w w:val="105"/>
        </w:rPr>
        <w:t>la</w:t>
      </w:r>
      <w:r>
        <w:rPr>
          <w:color w:val="231F20"/>
          <w:spacing w:val="38"/>
          <w:w w:val="105"/>
        </w:rPr>
        <w:t> </w:t>
      </w:r>
      <w:r>
        <w:rPr>
          <w:color w:val="231F20"/>
          <w:w w:val="105"/>
        </w:rPr>
        <w:t>Convention</w:t>
      </w:r>
      <w:r>
        <w:rPr>
          <w:color w:val="231F20"/>
          <w:spacing w:val="38"/>
          <w:w w:val="105"/>
        </w:rPr>
        <w:t> </w:t>
      </w:r>
      <w:r>
        <w:rPr>
          <w:color w:val="231F20"/>
          <w:w w:val="105"/>
        </w:rPr>
        <w:t>de</w:t>
      </w:r>
      <w:r>
        <w:rPr>
          <w:color w:val="231F20"/>
          <w:spacing w:val="38"/>
          <w:w w:val="105"/>
        </w:rPr>
        <w:t> </w:t>
      </w:r>
      <w:r>
        <w:rPr>
          <w:color w:val="231F20"/>
          <w:w w:val="105"/>
        </w:rPr>
        <w:t>Genève</w:t>
      </w:r>
      <w:r>
        <w:rPr>
          <w:color w:val="231F20"/>
          <w:spacing w:val="-10"/>
          <w:w w:val="105"/>
        </w:rPr>
        <w:t> </w:t>
      </w:r>
      <w:r>
        <w:rPr>
          <w:color w:val="231F20"/>
          <w:w w:val="105"/>
        </w:rPr>
        <w:t>(112).</w:t>
      </w:r>
      <w:r>
        <w:rPr>
          <w:color w:val="231F20"/>
          <w:spacing w:val="38"/>
          <w:w w:val="105"/>
        </w:rPr>
        <w:t> </w:t>
      </w:r>
      <w:r>
        <w:rPr>
          <w:color w:val="231F20"/>
          <w:w w:val="105"/>
        </w:rPr>
        <w:t>La</w:t>
      </w:r>
      <w:r>
        <w:rPr>
          <w:color w:val="231F20"/>
          <w:spacing w:val="38"/>
          <w:w w:val="105"/>
        </w:rPr>
        <w:t> </w:t>
      </w:r>
      <w:r>
        <w:rPr>
          <w:color w:val="231F20"/>
          <w:w w:val="105"/>
        </w:rPr>
        <w:t>question</w:t>
      </w:r>
      <w:r>
        <w:rPr>
          <w:color w:val="231F20"/>
          <w:spacing w:val="38"/>
          <w:w w:val="105"/>
        </w:rPr>
        <w:t> </w:t>
      </w:r>
      <w:r>
        <w:rPr>
          <w:color w:val="231F20"/>
          <w:w w:val="105"/>
        </w:rPr>
        <w:t>centrale</w:t>
      </w:r>
      <w:r>
        <w:rPr>
          <w:color w:val="231F20"/>
          <w:spacing w:val="38"/>
          <w:w w:val="105"/>
        </w:rPr>
        <w:t> </w:t>
      </w:r>
      <w:r>
        <w:rPr>
          <w:color w:val="231F20"/>
          <w:w w:val="105"/>
        </w:rPr>
        <w:t>porte</w:t>
      </w:r>
      <w:r>
        <w:rPr>
          <w:color w:val="231F20"/>
          <w:spacing w:val="38"/>
          <w:w w:val="105"/>
        </w:rPr>
        <w:t> </w:t>
      </w:r>
      <w:r>
        <w:rPr>
          <w:color w:val="231F20"/>
          <w:w w:val="105"/>
        </w:rPr>
        <w:t>sur</w:t>
      </w:r>
      <w:r>
        <w:rPr>
          <w:color w:val="231F20"/>
          <w:spacing w:val="38"/>
          <w:w w:val="105"/>
        </w:rPr>
        <w:t> </w:t>
      </w:r>
      <w:r>
        <w:rPr>
          <w:color w:val="231F20"/>
          <w:w w:val="105"/>
        </w:rPr>
        <w:t>la</w:t>
      </w:r>
      <w:r>
        <w:rPr>
          <w:color w:val="231F20"/>
          <w:spacing w:val="38"/>
          <w:w w:val="105"/>
        </w:rPr>
        <w:t> </w:t>
      </w:r>
      <w:r>
        <w:rPr>
          <w:color w:val="231F20"/>
          <w:w w:val="105"/>
        </w:rPr>
        <w:t>notion de fin de l’assistance par l’UNRWA </w:t>
      </w:r>
      <w:r>
        <w:rPr>
          <w:color w:val="231F20"/>
        </w:rPr>
        <w:t>« </w:t>
      </w:r>
      <w:r>
        <w:rPr>
          <w:color w:val="231F20"/>
          <w:w w:val="105"/>
        </w:rPr>
        <w:t>pour une raison quelconque ». Les enseignements de la jurisprudence </w:t>
      </w:r>
      <w:r>
        <w:rPr>
          <w:i/>
          <w:color w:val="231F20"/>
          <w:w w:val="105"/>
        </w:rPr>
        <w:t>El Kott </w:t>
      </w:r>
      <w:r>
        <w:rPr>
          <w:color w:val="231F20"/>
          <w:w w:val="105"/>
        </w:rPr>
        <w:t>de 2012</w:t>
      </w:r>
      <w:r>
        <w:rPr>
          <w:color w:val="231F20"/>
          <w:spacing w:val="-7"/>
          <w:w w:val="105"/>
        </w:rPr>
        <w:t> </w:t>
      </w:r>
      <w:r>
        <w:rPr>
          <w:color w:val="231F20"/>
          <w:w w:val="105"/>
        </w:rPr>
        <w:t>(113) sont régulièrement rappelés dans de récents arrêts de la CJUE au sujet des réfugiés palestiniens,</w:t>
      </w:r>
      <w:r>
        <w:rPr>
          <w:color w:val="231F20"/>
          <w:spacing w:val="40"/>
          <w:w w:val="105"/>
        </w:rPr>
        <w:t> </w:t>
      </w:r>
      <w:r>
        <w:rPr>
          <w:color w:val="231F20"/>
          <w:w w:val="105"/>
        </w:rPr>
        <w:t>tels</w:t>
      </w:r>
      <w:r>
        <w:rPr>
          <w:color w:val="231F20"/>
          <w:spacing w:val="40"/>
          <w:w w:val="105"/>
        </w:rPr>
        <w:t> </w:t>
      </w:r>
      <w:r>
        <w:rPr>
          <w:color w:val="231F20"/>
          <w:w w:val="105"/>
        </w:rPr>
        <w:t>que</w:t>
      </w:r>
      <w:r>
        <w:rPr>
          <w:color w:val="231F20"/>
          <w:spacing w:val="40"/>
          <w:w w:val="105"/>
        </w:rPr>
        <w:t> </w:t>
      </w:r>
      <w:r>
        <w:rPr>
          <w:i/>
          <w:color w:val="231F20"/>
          <w:w w:val="105"/>
        </w:rPr>
        <w:t>Bundesrepublik</w:t>
      </w:r>
      <w:r>
        <w:rPr>
          <w:i/>
          <w:color w:val="231F20"/>
          <w:spacing w:val="40"/>
          <w:w w:val="105"/>
        </w:rPr>
        <w:t> </w:t>
      </w:r>
      <w:r>
        <w:rPr>
          <w:i/>
          <w:color w:val="231F20"/>
          <w:w w:val="105"/>
        </w:rPr>
        <w:t>Deutschland</w:t>
      </w:r>
      <w:r>
        <w:rPr>
          <w:i/>
          <w:color w:val="231F20"/>
          <w:spacing w:val="40"/>
          <w:w w:val="105"/>
        </w:rPr>
        <w:t> </w:t>
      </w:r>
      <w:r>
        <w:rPr>
          <w:color w:val="231F20"/>
          <w:w w:val="105"/>
        </w:rPr>
        <w:t>(2021)</w:t>
      </w:r>
      <w:r>
        <w:rPr>
          <w:color w:val="231F20"/>
          <w:spacing w:val="-6"/>
          <w:w w:val="105"/>
        </w:rPr>
        <w:t> </w:t>
      </w:r>
      <w:r>
        <w:rPr>
          <w:color w:val="231F20"/>
          <w:w w:val="105"/>
        </w:rPr>
        <w:t>(114),</w:t>
      </w:r>
      <w:r>
        <w:rPr>
          <w:color w:val="231F20"/>
          <w:spacing w:val="40"/>
          <w:w w:val="105"/>
        </w:rPr>
        <w:t> </w:t>
      </w:r>
      <w:r>
        <w:rPr>
          <w:i/>
          <w:color w:val="231F20"/>
          <w:w w:val="105"/>
        </w:rPr>
        <w:t>NB</w:t>
      </w:r>
      <w:r>
        <w:rPr>
          <w:i/>
          <w:color w:val="231F20"/>
          <w:spacing w:val="40"/>
          <w:w w:val="105"/>
        </w:rPr>
        <w:t> </w:t>
      </w:r>
      <w:r>
        <w:rPr>
          <w:i/>
          <w:color w:val="231F20"/>
          <w:w w:val="105"/>
        </w:rPr>
        <w:t>et</w:t>
      </w:r>
      <w:r>
        <w:rPr>
          <w:i/>
          <w:color w:val="231F20"/>
          <w:spacing w:val="40"/>
          <w:w w:val="105"/>
        </w:rPr>
        <w:t> </w:t>
      </w:r>
      <w:r>
        <w:rPr>
          <w:i/>
          <w:color w:val="231F20"/>
          <w:w w:val="105"/>
        </w:rPr>
        <w:t>AB</w:t>
      </w:r>
      <w:r>
        <w:rPr>
          <w:i/>
          <w:color w:val="231F20"/>
          <w:spacing w:val="40"/>
          <w:w w:val="105"/>
        </w:rPr>
        <w:t> </w:t>
      </w:r>
      <w:r>
        <w:rPr>
          <w:color w:val="231F20"/>
          <w:w w:val="105"/>
        </w:rPr>
        <w:t>(2022)</w:t>
      </w:r>
      <w:r>
        <w:rPr>
          <w:color w:val="231F20"/>
          <w:spacing w:val="-6"/>
          <w:w w:val="105"/>
        </w:rPr>
        <w:t> </w:t>
      </w:r>
      <w:r>
        <w:rPr>
          <w:color w:val="231F20"/>
          <w:w w:val="105"/>
        </w:rPr>
        <w:t>(115),</w:t>
      </w:r>
    </w:p>
    <w:p>
      <w:pPr>
        <w:spacing w:before="2"/>
        <w:ind w:left="57" w:right="0" w:firstLine="0"/>
        <w:jc w:val="both"/>
        <w:rPr>
          <w:sz w:val="19"/>
        </w:rPr>
      </w:pPr>
      <w:r>
        <w:rPr>
          <w:i/>
          <w:color w:val="231F20"/>
          <w:w w:val="110"/>
          <w:sz w:val="19"/>
        </w:rPr>
        <w:t>OFPRA </w:t>
      </w:r>
      <w:r>
        <w:rPr>
          <w:color w:val="231F20"/>
          <w:w w:val="110"/>
          <w:sz w:val="19"/>
        </w:rPr>
        <w:t>(2023)</w:t>
      </w:r>
      <w:r>
        <w:rPr>
          <w:color w:val="231F20"/>
          <w:spacing w:val="-25"/>
          <w:w w:val="110"/>
          <w:sz w:val="19"/>
        </w:rPr>
        <w:t> </w:t>
      </w:r>
      <w:r>
        <w:rPr>
          <w:color w:val="231F20"/>
          <w:w w:val="110"/>
          <w:sz w:val="19"/>
        </w:rPr>
        <w:t>(116)</w:t>
      </w:r>
      <w:r>
        <w:rPr>
          <w:color w:val="231F20"/>
          <w:spacing w:val="1"/>
          <w:w w:val="110"/>
          <w:sz w:val="19"/>
        </w:rPr>
        <w:t> </w:t>
      </w:r>
      <w:r>
        <w:rPr>
          <w:color w:val="231F20"/>
          <w:w w:val="110"/>
          <w:sz w:val="19"/>
        </w:rPr>
        <w:t>ou encore</w:t>
      </w:r>
      <w:r>
        <w:rPr>
          <w:color w:val="231F20"/>
          <w:spacing w:val="1"/>
          <w:w w:val="110"/>
          <w:sz w:val="19"/>
        </w:rPr>
        <w:t> </w:t>
      </w:r>
      <w:r>
        <w:rPr>
          <w:i/>
          <w:color w:val="231F20"/>
          <w:w w:val="110"/>
          <w:sz w:val="19"/>
        </w:rPr>
        <w:t>LN</w:t>
      </w:r>
      <w:r>
        <w:rPr>
          <w:i/>
          <w:color w:val="231F20"/>
          <w:spacing w:val="8"/>
          <w:w w:val="110"/>
          <w:sz w:val="19"/>
        </w:rPr>
        <w:t> </w:t>
      </w:r>
      <w:r>
        <w:rPr>
          <w:i/>
          <w:color w:val="231F20"/>
          <w:w w:val="110"/>
          <w:sz w:val="19"/>
        </w:rPr>
        <w:t>et</w:t>
      </w:r>
      <w:r>
        <w:rPr>
          <w:i/>
          <w:color w:val="231F20"/>
          <w:spacing w:val="7"/>
          <w:w w:val="110"/>
          <w:sz w:val="19"/>
        </w:rPr>
        <w:t> </w:t>
      </w:r>
      <w:r>
        <w:rPr>
          <w:i/>
          <w:color w:val="231F20"/>
          <w:w w:val="110"/>
          <w:sz w:val="19"/>
        </w:rPr>
        <w:t>SN</w:t>
      </w:r>
      <w:r>
        <w:rPr>
          <w:i/>
          <w:color w:val="231F20"/>
          <w:spacing w:val="1"/>
          <w:w w:val="110"/>
          <w:sz w:val="19"/>
        </w:rPr>
        <w:t> </w:t>
      </w:r>
      <w:r>
        <w:rPr>
          <w:color w:val="231F20"/>
          <w:w w:val="110"/>
          <w:sz w:val="19"/>
        </w:rPr>
        <w:t>(2024)</w:t>
      </w:r>
      <w:r>
        <w:rPr>
          <w:color w:val="231F20"/>
          <w:spacing w:val="-25"/>
          <w:w w:val="110"/>
          <w:sz w:val="19"/>
        </w:rPr>
        <w:t> </w:t>
      </w:r>
      <w:r>
        <w:rPr>
          <w:color w:val="231F20"/>
          <w:spacing w:val="-2"/>
          <w:w w:val="110"/>
          <w:sz w:val="19"/>
        </w:rPr>
        <w:t>(117).</w:t>
      </w:r>
    </w:p>
    <w:p>
      <w:pPr>
        <w:pStyle w:val="BodyText"/>
        <w:spacing w:line="256" w:lineRule="auto" w:before="66"/>
        <w:ind w:left="57" w:right="336" w:firstLine="192"/>
      </w:pPr>
      <w:r>
        <w:rPr>
          <w:color w:val="231F20"/>
          <w:w w:val="110"/>
        </w:rPr>
        <w:t>Selon</w:t>
      </w:r>
      <w:r>
        <w:rPr>
          <w:color w:val="231F20"/>
          <w:spacing w:val="-12"/>
          <w:w w:val="110"/>
        </w:rPr>
        <w:t> </w:t>
      </w:r>
      <w:r>
        <w:rPr>
          <w:color w:val="231F20"/>
          <w:w w:val="110"/>
        </w:rPr>
        <w:t>cette</w:t>
      </w:r>
      <w:r>
        <w:rPr>
          <w:color w:val="231F20"/>
          <w:spacing w:val="-12"/>
          <w:w w:val="110"/>
        </w:rPr>
        <w:t> </w:t>
      </w:r>
      <w:r>
        <w:rPr>
          <w:color w:val="231F20"/>
          <w:w w:val="110"/>
        </w:rPr>
        <w:t>jurisprudence</w:t>
      </w:r>
      <w:r>
        <w:rPr>
          <w:color w:val="231F20"/>
          <w:spacing w:val="-12"/>
          <w:w w:val="110"/>
        </w:rPr>
        <w:t> </w:t>
      </w:r>
      <w:r>
        <w:rPr>
          <w:color w:val="231F20"/>
          <w:w w:val="110"/>
        </w:rPr>
        <w:t>constante</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Cour</w:t>
      </w:r>
      <w:r>
        <w:rPr>
          <w:color w:val="231F20"/>
          <w:spacing w:val="-12"/>
          <w:w w:val="110"/>
        </w:rPr>
        <w:t> </w:t>
      </w:r>
      <w:r>
        <w:rPr>
          <w:color w:val="231F20"/>
          <w:w w:val="110"/>
        </w:rPr>
        <w:t>de</w:t>
      </w:r>
      <w:r>
        <w:rPr>
          <w:color w:val="231F20"/>
          <w:spacing w:val="-12"/>
          <w:w w:val="110"/>
        </w:rPr>
        <w:t> </w:t>
      </w:r>
      <w:r>
        <w:rPr>
          <w:color w:val="231F20"/>
          <w:w w:val="110"/>
        </w:rPr>
        <w:t>justice,</w:t>
      </w:r>
      <w:r>
        <w:rPr>
          <w:color w:val="231F20"/>
          <w:spacing w:val="-12"/>
          <w:w w:val="110"/>
        </w:rPr>
        <w:t> </w:t>
      </w:r>
      <w:r>
        <w:rPr>
          <w:color w:val="231F20"/>
          <w:w w:val="110"/>
        </w:rPr>
        <w:t>le</w:t>
      </w:r>
      <w:r>
        <w:rPr>
          <w:color w:val="231F20"/>
          <w:spacing w:val="-12"/>
          <w:w w:val="110"/>
        </w:rPr>
        <w:t> </w:t>
      </w:r>
      <w:r>
        <w:rPr>
          <w:color w:val="231F20"/>
          <w:w w:val="110"/>
        </w:rPr>
        <w:t>seul</w:t>
      </w:r>
      <w:r>
        <w:rPr>
          <w:color w:val="231F20"/>
          <w:spacing w:val="-12"/>
          <w:w w:val="110"/>
        </w:rPr>
        <w:t> </w:t>
      </w:r>
      <w:r>
        <w:rPr>
          <w:color w:val="231F20"/>
          <w:w w:val="110"/>
        </w:rPr>
        <w:t>fait</w:t>
      </w:r>
      <w:r>
        <w:rPr>
          <w:color w:val="231F20"/>
          <w:spacing w:val="-12"/>
          <w:w w:val="110"/>
        </w:rPr>
        <w:t> </w:t>
      </w:r>
      <w:r>
        <w:rPr>
          <w:color w:val="231F20"/>
          <w:w w:val="110"/>
        </w:rPr>
        <w:t>pour</w:t>
      </w:r>
      <w:r>
        <w:rPr>
          <w:color w:val="231F20"/>
          <w:spacing w:val="-12"/>
          <w:w w:val="110"/>
        </w:rPr>
        <w:t> </w:t>
      </w:r>
      <w:r>
        <w:rPr>
          <w:color w:val="231F20"/>
          <w:w w:val="110"/>
        </w:rPr>
        <w:t>le requérant</w:t>
      </w:r>
      <w:r>
        <w:rPr>
          <w:color w:val="231F20"/>
          <w:spacing w:val="-4"/>
          <w:w w:val="110"/>
        </w:rPr>
        <w:t> </w:t>
      </w:r>
      <w:r>
        <w:rPr>
          <w:color w:val="231F20"/>
          <w:w w:val="110"/>
        </w:rPr>
        <w:t>d’avoir</w:t>
      </w:r>
      <w:r>
        <w:rPr>
          <w:color w:val="231F20"/>
          <w:spacing w:val="-4"/>
          <w:w w:val="110"/>
        </w:rPr>
        <w:t> </w:t>
      </w:r>
      <w:r>
        <w:rPr>
          <w:color w:val="231F20"/>
          <w:w w:val="110"/>
        </w:rPr>
        <w:t>quitté</w:t>
      </w:r>
      <w:r>
        <w:rPr>
          <w:color w:val="231F20"/>
          <w:spacing w:val="-4"/>
          <w:w w:val="110"/>
        </w:rPr>
        <w:t> </w:t>
      </w:r>
      <w:r>
        <w:rPr>
          <w:color w:val="231F20"/>
          <w:w w:val="110"/>
        </w:rPr>
        <w:t>la</w:t>
      </w:r>
      <w:r>
        <w:rPr>
          <w:color w:val="231F20"/>
          <w:spacing w:val="-4"/>
          <w:w w:val="110"/>
        </w:rPr>
        <w:t> </w:t>
      </w:r>
      <w:r>
        <w:rPr>
          <w:color w:val="231F20"/>
          <w:w w:val="110"/>
        </w:rPr>
        <w:t>zone</w:t>
      </w:r>
      <w:r>
        <w:rPr>
          <w:color w:val="231F20"/>
          <w:spacing w:val="-4"/>
          <w:w w:val="110"/>
        </w:rPr>
        <w:t> </w:t>
      </w:r>
      <w:r>
        <w:rPr>
          <w:color w:val="231F20"/>
          <w:w w:val="110"/>
        </w:rPr>
        <w:t>d’opération</w:t>
      </w:r>
      <w:r>
        <w:rPr>
          <w:color w:val="231F20"/>
          <w:spacing w:val="-4"/>
          <w:w w:val="110"/>
        </w:rPr>
        <w:t> </w:t>
      </w:r>
      <w:r>
        <w:rPr>
          <w:color w:val="231F20"/>
          <w:w w:val="110"/>
        </w:rPr>
        <w:t>de</w:t>
      </w:r>
      <w:r>
        <w:rPr>
          <w:color w:val="231F20"/>
          <w:spacing w:val="-4"/>
          <w:w w:val="110"/>
        </w:rPr>
        <w:t> </w:t>
      </w:r>
      <w:r>
        <w:rPr>
          <w:color w:val="231F20"/>
          <w:w w:val="110"/>
        </w:rPr>
        <w:t>l’UNRWA</w:t>
      </w:r>
      <w:r>
        <w:rPr>
          <w:color w:val="231F20"/>
          <w:spacing w:val="-4"/>
          <w:w w:val="110"/>
        </w:rPr>
        <w:t> </w:t>
      </w:r>
      <w:r>
        <w:rPr>
          <w:color w:val="231F20"/>
          <w:w w:val="110"/>
        </w:rPr>
        <w:t>n’est</w:t>
      </w:r>
      <w:r>
        <w:rPr>
          <w:color w:val="231F20"/>
          <w:spacing w:val="-4"/>
          <w:w w:val="110"/>
        </w:rPr>
        <w:t> </w:t>
      </w:r>
      <w:r>
        <w:rPr>
          <w:color w:val="231F20"/>
          <w:w w:val="110"/>
        </w:rPr>
        <w:t>pas</w:t>
      </w:r>
      <w:r>
        <w:rPr>
          <w:color w:val="231F20"/>
          <w:spacing w:val="-4"/>
          <w:w w:val="110"/>
        </w:rPr>
        <w:t> </w:t>
      </w:r>
      <w:r>
        <w:rPr>
          <w:color w:val="231F20"/>
          <w:w w:val="110"/>
        </w:rPr>
        <w:t>suffisant </w:t>
      </w:r>
      <w:r>
        <w:rPr>
          <w:color w:val="231F20"/>
        </w:rPr>
        <w:t>pour bénéficier du statut de réfugié. Toutefois, l’impossibilité d’y bénéficier d’une </w:t>
      </w:r>
      <w:r>
        <w:rPr>
          <w:color w:val="231F20"/>
          <w:spacing w:val="-2"/>
          <w:w w:val="110"/>
        </w:rPr>
        <w:t>assistance</w:t>
      </w:r>
      <w:r>
        <w:rPr>
          <w:color w:val="231F20"/>
          <w:spacing w:val="-6"/>
          <w:w w:val="110"/>
        </w:rPr>
        <w:t> </w:t>
      </w:r>
      <w:r>
        <w:rPr>
          <w:color w:val="231F20"/>
          <w:spacing w:val="-2"/>
          <w:w w:val="110"/>
        </w:rPr>
        <w:t>est</w:t>
      </w:r>
      <w:r>
        <w:rPr>
          <w:color w:val="231F20"/>
          <w:spacing w:val="-6"/>
          <w:w w:val="110"/>
        </w:rPr>
        <w:t> </w:t>
      </w:r>
      <w:r>
        <w:rPr>
          <w:color w:val="231F20"/>
          <w:spacing w:val="-2"/>
          <w:w w:val="110"/>
        </w:rPr>
        <w:t>prise</w:t>
      </w:r>
      <w:r>
        <w:rPr>
          <w:color w:val="231F20"/>
          <w:spacing w:val="-6"/>
          <w:w w:val="110"/>
        </w:rPr>
        <w:t> </w:t>
      </w:r>
      <w:r>
        <w:rPr>
          <w:color w:val="231F20"/>
          <w:spacing w:val="-2"/>
          <w:w w:val="110"/>
        </w:rPr>
        <w:t>en</w:t>
      </w:r>
      <w:r>
        <w:rPr>
          <w:color w:val="231F20"/>
          <w:spacing w:val="-6"/>
          <w:w w:val="110"/>
        </w:rPr>
        <w:t> </w:t>
      </w:r>
      <w:r>
        <w:rPr>
          <w:color w:val="231F20"/>
          <w:spacing w:val="-2"/>
          <w:w w:val="110"/>
        </w:rPr>
        <w:t>considération</w:t>
      </w:r>
      <w:r>
        <w:rPr>
          <w:color w:val="231F20"/>
          <w:spacing w:val="-6"/>
          <w:w w:val="110"/>
        </w:rPr>
        <w:t> </w:t>
      </w:r>
      <w:r>
        <w:rPr>
          <w:color w:val="231F20"/>
          <w:spacing w:val="-2"/>
          <w:w w:val="110"/>
        </w:rPr>
        <w:t>pour</w:t>
      </w:r>
      <w:r>
        <w:rPr>
          <w:color w:val="231F20"/>
          <w:spacing w:val="-6"/>
          <w:w w:val="110"/>
        </w:rPr>
        <w:t> </w:t>
      </w:r>
      <w:r>
        <w:rPr>
          <w:color w:val="231F20"/>
          <w:spacing w:val="-2"/>
          <w:w w:val="110"/>
        </w:rPr>
        <w:t>conclure</w:t>
      </w:r>
      <w:r>
        <w:rPr>
          <w:color w:val="231F20"/>
          <w:spacing w:val="-6"/>
          <w:w w:val="110"/>
        </w:rPr>
        <w:t> </w:t>
      </w:r>
      <w:r>
        <w:rPr>
          <w:color w:val="231F20"/>
          <w:spacing w:val="-2"/>
          <w:w w:val="110"/>
        </w:rPr>
        <w:t>à</w:t>
      </w:r>
      <w:r>
        <w:rPr>
          <w:color w:val="231F20"/>
          <w:spacing w:val="-6"/>
          <w:w w:val="110"/>
        </w:rPr>
        <w:t> </w:t>
      </w:r>
      <w:r>
        <w:rPr>
          <w:color w:val="231F20"/>
          <w:spacing w:val="-2"/>
          <w:w w:val="110"/>
        </w:rPr>
        <w:t>la</w:t>
      </w:r>
      <w:r>
        <w:rPr>
          <w:color w:val="231F20"/>
          <w:spacing w:val="-6"/>
          <w:w w:val="110"/>
        </w:rPr>
        <w:t> </w:t>
      </w:r>
      <w:r>
        <w:rPr>
          <w:color w:val="231F20"/>
          <w:spacing w:val="-2"/>
          <w:w w:val="110"/>
        </w:rPr>
        <w:t>cessation</w:t>
      </w:r>
      <w:r>
        <w:rPr>
          <w:color w:val="231F20"/>
          <w:spacing w:val="-6"/>
          <w:w w:val="110"/>
        </w:rPr>
        <w:t> </w:t>
      </w:r>
      <w:r>
        <w:rPr>
          <w:color w:val="231F20"/>
          <w:spacing w:val="-2"/>
          <w:w w:val="110"/>
        </w:rPr>
        <w:t>de</w:t>
      </w:r>
      <w:r>
        <w:rPr>
          <w:color w:val="231F20"/>
          <w:spacing w:val="-6"/>
          <w:w w:val="110"/>
        </w:rPr>
        <w:t> </w:t>
      </w:r>
      <w:r>
        <w:rPr>
          <w:color w:val="231F20"/>
          <w:spacing w:val="-2"/>
          <w:w w:val="110"/>
        </w:rPr>
        <w:t>protection.</w:t>
      </w:r>
    </w:p>
    <w:p>
      <w:pPr>
        <w:pStyle w:val="BodyText"/>
        <w:jc w:val="left"/>
      </w:pPr>
    </w:p>
    <w:p>
      <w:pPr>
        <w:pStyle w:val="BodyText"/>
        <w:spacing w:before="74"/>
        <w:jc w:val="left"/>
      </w:pPr>
    </w:p>
    <w:p>
      <w:pPr>
        <w:pStyle w:val="ListParagraph"/>
        <w:numPr>
          <w:ilvl w:val="0"/>
          <w:numId w:val="1"/>
        </w:numPr>
        <w:tabs>
          <w:tab w:pos="630" w:val="left" w:leader="none"/>
        </w:tabs>
        <w:spacing w:line="249" w:lineRule="auto" w:before="0" w:after="0"/>
        <w:ind w:left="57" w:right="338" w:firstLine="171"/>
        <w:jc w:val="both"/>
        <w:rPr>
          <w:sz w:val="15"/>
        </w:rPr>
      </w:pPr>
      <w:r>
        <w:rPr>
          <w:color w:val="231F20"/>
          <w:w w:val="105"/>
          <w:sz w:val="15"/>
        </w:rPr>
        <w:t>UNHCR,</w:t>
      </w:r>
      <w:r>
        <w:rPr>
          <w:color w:val="231F20"/>
          <w:spacing w:val="-1"/>
          <w:w w:val="105"/>
          <w:sz w:val="15"/>
        </w:rPr>
        <w:t> </w:t>
      </w:r>
      <w:r>
        <w:rPr>
          <w:i/>
          <w:color w:val="231F20"/>
          <w:w w:val="105"/>
          <w:sz w:val="15"/>
        </w:rPr>
        <w:t>UNHCR Position on Returns to Gaza</w:t>
      </w:r>
      <w:r>
        <w:rPr>
          <w:color w:val="231F20"/>
          <w:w w:val="105"/>
          <w:sz w:val="15"/>
        </w:rPr>
        <w:t>,</w:t>
      </w:r>
      <w:r>
        <w:rPr>
          <w:color w:val="231F20"/>
          <w:spacing w:val="-1"/>
          <w:w w:val="105"/>
          <w:sz w:val="15"/>
        </w:rPr>
        <w:t> </w:t>
      </w:r>
      <w:r>
        <w:rPr>
          <w:color w:val="231F20"/>
          <w:w w:val="105"/>
          <w:sz w:val="15"/>
        </w:rPr>
        <w:t>mars</w:t>
      </w:r>
      <w:r>
        <w:rPr>
          <w:color w:val="231F20"/>
          <w:spacing w:val="-1"/>
          <w:w w:val="105"/>
          <w:sz w:val="15"/>
        </w:rPr>
        <w:t> </w:t>
      </w:r>
      <w:r>
        <w:rPr>
          <w:color w:val="231F20"/>
          <w:w w:val="105"/>
          <w:sz w:val="15"/>
        </w:rPr>
        <w:t>2022,</w:t>
      </w:r>
      <w:r>
        <w:rPr>
          <w:color w:val="231F20"/>
          <w:spacing w:val="-1"/>
          <w:w w:val="105"/>
          <w:sz w:val="15"/>
        </w:rPr>
        <w:t> </w:t>
      </w:r>
      <w:r>
        <w:rPr>
          <w:color w:val="231F20"/>
          <w:w w:val="105"/>
          <w:sz w:val="15"/>
        </w:rPr>
        <w:t>disponible</w:t>
      </w:r>
      <w:r>
        <w:rPr>
          <w:color w:val="231F20"/>
          <w:spacing w:val="-1"/>
          <w:w w:val="105"/>
          <w:sz w:val="15"/>
        </w:rPr>
        <w:t> </w:t>
      </w:r>
      <w:r>
        <w:rPr>
          <w:color w:val="231F20"/>
          <w:w w:val="105"/>
          <w:sz w:val="15"/>
        </w:rPr>
        <w:t>sur</w:t>
      </w:r>
      <w:r>
        <w:rPr>
          <w:color w:val="231F20"/>
          <w:spacing w:val="-1"/>
          <w:w w:val="105"/>
          <w:sz w:val="15"/>
        </w:rPr>
        <w:t> </w:t>
      </w:r>
      <w:r>
        <w:rPr>
          <w:color w:val="231F20"/>
          <w:w w:val="105"/>
          <w:sz w:val="15"/>
        </w:rPr>
        <w:t>:</w:t>
      </w:r>
      <w:r>
        <w:rPr>
          <w:color w:val="231F20"/>
          <w:spacing w:val="-1"/>
          <w:w w:val="105"/>
          <w:sz w:val="15"/>
        </w:rPr>
        <w:t> </w:t>
      </w:r>
      <w:r>
        <w:rPr>
          <w:color w:val="231F20"/>
          <w:w w:val="105"/>
          <w:sz w:val="15"/>
        </w:rPr>
        <w:t>www.refworld.</w:t>
      </w:r>
      <w:r>
        <w:rPr>
          <w:color w:val="231F20"/>
          <w:spacing w:val="40"/>
          <w:w w:val="105"/>
          <w:sz w:val="15"/>
        </w:rPr>
        <w:t> </w:t>
      </w:r>
      <w:r>
        <w:rPr>
          <w:color w:val="231F20"/>
          <w:spacing w:val="-2"/>
          <w:w w:val="105"/>
          <w:sz w:val="15"/>
        </w:rPr>
        <w:t>org/policy/countrypos/unhcr/2022/en/124067.</w:t>
      </w:r>
    </w:p>
    <w:p>
      <w:pPr>
        <w:pStyle w:val="ListParagraph"/>
        <w:numPr>
          <w:ilvl w:val="0"/>
          <w:numId w:val="1"/>
        </w:numPr>
        <w:tabs>
          <w:tab w:pos="630" w:val="left" w:leader="none"/>
        </w:tabs>
        <w:spacing w:line="249" w:lineRule="auto" w:before="2" w:after="0"/>
        <w:ind w:left="57" w:right="337" w:firstLine="171"/>
        <w:jc w:val="both"/>
        <w:rPr>
          <w:sz w:val="15"/>
        </w:rPr>
      </w:pPr>
      <w:r>
        <w:rPr>
          <w:color w:val="231F20"/>
          <w:sz w:val="15"/>
        </w:rPr>
        <w:t>« </w:t>
      </w:r>
      <w:r>
        <w:rPr>
          <w:color w:val="231F20"/>
          <w:w w:val="110"/>
          <w:sz w:val="15"/>
        </w:rPr>
        <w:t>Tout</w:t>
      </w:r>
      <w:r>
        <w:rPr>
          <w:color w:val="231F20"/>
          <w:spacing w:val="-4"/>
          <w:w w:val="110"/>
          <w:sz w:val="15"/>
        </w:rPr>
        <w:t> </w:t>
      </w:r>
      <w:r>
        <w:rPr>
          <w:color w:val="231F20"/>
          <w:w w:val="110"/>
          <w:sz w:val="15"/>
        </w:rPr>
        <w:t>ressortissant</w:t>
      </w:r>
      <w:r>
        <w:rPr>
          <w:color w:val="231F20"/>
          <w:spacing w:val="-4"/>
          <w:w w:val="110"/>
          <w:sz w:val="15"/>
        </w:rPr>
        <w:t> </w:t>
      </w:r>
      <w:r>
        <w:rPr>
          <w:color w:val="231F20"/>
          <w:w w:val="110"/>
          <w:sz w:val="15"/>
        </w:rPr>
        <w:t>d’un</w:t>
      </w:r>
      <w:r>
        <w:rPr>
          <w:color w:val="231F20"/>
          <w:spacing w:val="-4"/>
          <w:w w:val="110"/>
          <w:sz w:val="15"/>
        </w:rPr>
        <w:t> </w:t>
      </w:r>
      <w:r>
        <w:rPr>
          <w:color w:val="231F20"/>
          <w:w w:val="110"/>
          <w:sz w:val="15"/>
        </w:rPr>
        <w:t>pays</w:t>
      </w:r>
      <w:r>
        <w:rPr>
          <w:color w:val="231F20"/>
          <w:spacing w:val="-4"/>
          <w:w w:val="110"/>
          <w:sz w:val="15"/>
        </w:rPr>
        <w:t> </w:t>
      </w:r>
      <w:r>
        <w:rPr>
          <w:color w:val="231F20"/>
          <w:w w:val="110"/>
          <w:sz w:val="15"/>
        </w:rPr>
        <w:t>tiers</w:t>
      </w:r>
      <w:r>
        <w:rPr>
          <w:color w:val="231F20"/>
          <w:spacing w:val="-4"/>
          <w:w w:val="110"/>
          <w:sz w:val="15"/>
        </w:rPr>
        <w:t> </w:t>
      </w:r>
      <w:r>
        <w:rPr>
          <w:color w:val="231F20"/>
          <w:w w:val="110"/>
          <w:sz w:val="15"/>
        </w:rPr>
        <w:t>ou</w:t>
      </w:r>
      <w:r>
        <w:rPr>
          <w:color w:val="231F20"/>
          <w:spacing w:val="-4"/>
          <w:w w:val="110"/>
          <w:sz w:val="15"/>
        </w:rPr>
        <w:t> </w:t>
      </w:r>
      <w:r>
        <w:rPr>
          <w:color w:val="231F20"/>
          <w:w w:val="110"/>
          <w:sz w:val="15"/>
        </w:rPr>
        <w:t>apatride</w:t>
      </w:r>
      <w:r>
        <w:rPr>
          <w:color w:val="231F20"/>
          <w:spacing w:val="-4"/>
          <w:w w:val="110"/>
          <w:sz w:val="15"/>
        </w:rPr>
        <w:t> </w:t>
      </w:r>
      <w:r>
        <w:rPr>
          <w:color w:val="231F20"/>
          <w:w w:val="110"/>
          <w:sz w:val="15"/>
        </w:rPr>
        <w:t>est</w:t>
      </w:r>
      <w:r>
        <w:rPr>
          <w:color w:val="231F20"/>
          <w:spacing w:val="-4"/>
          <w:w w:val="110"/>
          <w:sz w:val="15"/>
        </w:rPr>
        <w:t> </w:t>
      </w:r>
      <w:r>
        <w:rPr>
          <w:color w:val="231F20"/>
          <w:w w:val="110"/>
          <w:sz w:val="15"/>
        </w:rPr>
        <w:t>exclu</w:t>
      </w:r>
      <w:r>
        <w:rPr>
          <w:color w:val="231F20"/>
          <w:spacing w:val="-4"/>
          <w:w w:val="110"/>
          <w:sz w:val="15"/>
        </w:rPr>
        <w:t> </w:t>
      </w:r>
      <w:r>
        <w:rPr>
          <w:color w:val="231F20"/>
          <w:w w:val="110"/>
          <w:sz w:val="15"/>
        </w:rPr>
        <w:t>du</w:t>
      </w:r>
      <w:r>
        <w:rPr>
          <w:color w:val="231F20"/>
          <w:spacing w:val="-4"/>
          <w:w w:val="110"/>
          <w:sz w:val="15"/>
        </w:rPr>
        <w:t> </w:t>
      </w:r>
      <w:r>
        <w:rPr>
          <w:color w:val="231F20"/>
          <w:w w:val="110"/>
          <w:sz w:val="15"/>
        </w:rPr>
        <w:t>statut</w:t>
      </w:r>
      <w:r>
        <w:rPr>
          <w:color w:val="231F20"/>
          <w:spacing w:val="-4"/>
          <w:w w:val="110"/>
          <w:sz w:val="15"/>
        </w:rPr>
        <w:t> </w:t>
      </w:r>
      <w:r>
        <w:rPr>
          <w:color w:val="231F20"/>
          <w:w w:val="110"/>
          <w:sz w:val="15"/>
        </w:rPr>
        <w:t>de</w:t>
      </w:r>
      <w:r>
        <w:rPr>
          <w:color w:val="231F20"/>
          <w:spacing w:val="-4"/>
          <w:w w:val="110"/>
          <w:sz w:val="15"/>
        </w:rPr>
        <w:t> </w:t>
      </w:r>
      <w:r>
        <w:rPr>
          <w:color w:val="231F20"/>
          <w:w w:val="110"/>
          <w:sz w:val="15"/>
        </w:rPr>
        <w:t>réfugié</w:t>
      </w:r>
      <w:r>
        <w:rPr>
          <w:color w:val="231F20"/>
          <w:spacing w:val="-4"/>
          <w:w w:val="110"/>
          <w:sz w:val="15"/>
        </w:rPr>
        <w:t> </w:t>
      </w:r>
      <w:r>
        <w:rPr>
          <w:color w:val="231F20"/>
          <w:w w:val="110"/>
          <w:sz w:val="15"/>
        </w:rPr>
        <w:t>:</w:t>
      </w:r>
      <w:r>
        <w:rPr>
          <w:color w:val="231F20"/>
          <w:spacing w:val="-4"/>
          <w:w w:val="110"/>
          <w:sz w:val="15"/>
        </w:rPr>
        <w:t> </w:t>
      </w:r>
      <w:r>
        <w:rPr>
          <w:color w:val="231F20"/>
          <w:w w:val="110"/>
          <w:sz w:val="15"/>
        </w:rPr>
        <w:t>a)</w:t>
      </w:r>
      <w:r>
        <w:rPr>
          <w:color w:val="231F20"/>
          <w:spacing w:val="-4"/>
          <w:w w:val="110"/>
          <w:sz w:val="15"/>
        </w:rPr>
        <w:t> </w:t>
      </w:r>
      <w:r>
        <w:rPr>
          <w:color w:val="231F20"/>
          <w:w w:val="110"/>
          <w:sz w:val="15"/>
        </w:rPr>
        <w:t>lorsqu’il relève</w:t>
      </w:r>
      <w:r>
        <w:rPr>
          <w:color w:val="231F20"/>
          <w:spacing w:val="-11"/>
          <w:w w:val="110"/>
          <w:sz w:val="15"/>
        </w:rPr>
        <w:t> </w:t>
      </w:r>
      <w:r>
        <w:rPr>
          <w:color w:val="231F20"/>
          <w:w w:val="110"/>
          <w:sz w:val="15"/>
        </w:rPr>
        <w:t>du</w:t>
      </w:r>
      <w:r>
        <w:rPr>
          <w:color w:val="231F20"/>
          <w:spacing w:val="-10"/>
          <w:w w:val="110"/>
          <w:sz w:val="15"/>
        </w:rPr>
        <w:t> </w:t>
      </w:r>
      <w:r>
        <w:rPr>
          <w:color w:val="231F20"/>
          <w:w w:val="110"/>
          <w:sz w:val="15"/>
        </w:rPr>
        <w:t>champ</w:t>
      </w:r>
      <w:r>
        <w:rPr>
          <w:color w:val="231F20"/>
          <w:spacing w:val="-10"/>
          <w:w w:val="110"/>
          <w:sz w:val="15"/>
        </w:rPr>
        <w:t> </w:t>
      </w:r>
      <w:r>
        <w:rPr>
          <w:color w:val="231F20"/>
          <w:w w:val="110"/>
          <w:sz w:val="15"/>
        </w:rPr>
        <w:t>d’application</w:t>
      </w:r>
      <w:r>
        <w:rPr>
          <w:color w:val="231F20"/>
          <w:spacing w:val="-11"/>
          <w:w w:val="110"/>
          <w:sz w:val="15"/>
        </w:rPr>
        <w:t> </w:t>
      </w:r>
      <w:r>
        <w:rPr>
          <w:color w:val="231F20"/>
          <w:w w:val="110"/>
          <w:sz w:val="15"/>
        </w:rPr>
        <w:t>de</w:t>
      </w:r>
      <w:r>
        <w:rPr>
          <w:color w:val="231F20"/>
          <w:spacing w:val="-10"/>
          <w:w w:val="110"/>
          <w:sz w:val="15"/>
        </w:rPr>
        <w:t> </w:t>
      </w:r>
      <w:r>
        <w:rPr>
          <w:color w:val="231F20"/>
          <w:w w:val="110"/>
          <w:sz w:val="15"/>
        </w:rPr>
        <w:t>l’article</w:t>
      </w:r>
      <w:r>
        <w:rPr>
          <w:color w:val="231F20"/>
          <w:spacing w:val="-10"/>
          <w:w w:val="110"/>
          <w:sz w:val="15"/>
        </w:rPr>
        <w:t> </w:t>
      </w:r>
      <w:r>
        <w:rPr>
          <w:color w:val="231F20"/>
          <w:w w:val="110"/>
          <w:sz w:val="15"/>
        </w:rPr>
        <w:t>1</w:t>
      </w:r>
      <w:r>
        <w:rPr>
          <w:color w:val="231F20"/>
          <w:w w:val="110"/>
          <w:position w:val="5"/>
          <w:sz w:val="9"/>
        </w:rPr>
        <w:t>er</w:t>
      </w:r>
      <w:r>
        <w:rPr>
          <w:color w:val="231F20"/>
          <w:w w:val="110"/>
          <w:sz w:val="15"/>
        </w:rPr>
        <w:t>,</w:t>
      </w:r>
      <w:r>
        <w:rPr>
          <w:color w:val="231F20"/>
          <w:spacing w:val="-11"/>
          <w:w w:val="110"/>
          <w:sz w:val="15"/>
        </w:rPr>
        <w:t> </w:t>
      </w:r>
      <w:r>
        <w:rPr>
          <w:color w:val="231F20"/>
          <w:w w:val="110"/>
          <w:sz w:val="15"/>
        </w:rPr>
        <w:t>section</w:t>
      </w:r>
      <w:r>
        <w:rPr>
          <w:color w:val="231F20"/>
          <w:spacing w:val="-10"/>
          <w:w w:val="110"/>
          <w:sz w:val="15"/>
        </w:rPr>
        <w:t> </w:t>
      </w:r>
      <w:r>
        <w:rPr>
          <w:color w:val="231F20"/>
          <w:w w:val="110"/>
          <w:sz w:val="15"/>
        </w:rPr>
        <w:t>D,</w:t>
      </w:r>
      <w:r>
        <w:rPr>
          <w:color w:val="231F20"/>
          <w:spacing w:val="-10"/>
          <w:w w:val="110"/>
          <w:sz w:val="15"/>
        </w:rPr>
        <w:t> </w:t>
      </w:r>
      <w:r>
        <w:rPr>
          <w:color w:val="231F20"/>
          <w:w w:val="110"/>
          <w:sz w:val="15"/>
        </w:rPr>
        <w:t>de</w:t>
      </w:r>
      <w:r>
        <w:rPr>
          <w:color w:val="231F20"/>
          <w:spacing w:val="-11"/>
          <w:w w:val="110"/>
          <w:sz w:val="15"/>
        </w:rPr>
        <w:t> </w:t>
      </w:r>
      <w:r>
        <w:rPr>
          <w:color w:val="231F20"/>
          <w:w w:val="110"/>
          <w:sz w:val="15"/>
        </w:rPr>
        <w:t>la</w:t>
      </w:r>
      <w:r>
        <w:rPr>
          <w:color w:val="231F20"/>
          <w:spacing w:val="-10"/>
          <w:w w:val="110"/>
          <w:sz w:val="15"/>
        </w:rPr>
        <w:t> </w:t>
      </w:r>
      <w:r>
        <w:rPr>
          <w:color w:val="231F20"/>
          <w:w w:val="110"/>
          <w:sz w:val="15"/>
        </w:rPr>
        <w:t>convention</w:t>
      </w:r>
      <w:r>
        <w:rPr>
          <w:color w:val="231F20"/>
          <w:spacing w:val="-10"/>
          <w:w w:val="110"/>
          <w:sz w:val="15"/>
        </w:rPr>
        <w:t> </w:t>
      </w:r>
      <w:r>
        <w:rPr>
          <w:color w:val="231F20"/>
          <w:w w:val="110"/>
          <w:sz w:val="15"/>
        </w:rPr>
        <w:t>de</w:t>
      </w:r>
      <w:r>
        <w:rPr>
          <w:color w:val="231F20"/>
          <w:spacing w:val="-11"/>
          <w:w w:val="110"/>
          <w:sz w:val="15"/>
        </w:rPr>
        <w:t> </w:t>
      </w:r>
      <w:r>
        <w:rPr>
          <w:color w:val="231F20"/>
          <w:w w:val="110"/>
          <w:sz w:val="15"/>
        </w:rPr>
        <w:t>Genève,</w:t>
      </w:r>
      <w:r>
        <w:rPr>
          <w:color w:val="231F20"/>
          <w:spacing w:val="-10"/>
          <w:w w:val="110"/>
          <w:sz w:val="15"/>
        </w:rPr>
        <w:t> </w:t>
      </w:r>
      <w:r>
        <w:rPr>
          <w:color w:val="231F20"/>
          <w:w w:val="110"/>
          <w:sz w:val="15"/>
        </w:rPr>
        <w:t>concernant</w:t>
      </w:r>
      <w:r>
        <w:rPr>
          <w:color w:val="231F20"/>
          <w:spacing w:val="-10"/>
          <w:w w:val="110"/>
          <w:sz w:val="15"/>
        </w:rPr>
        <w:t> </w:t>
      </w:r>
      <w:r>
        <w:rPr>
          <w:color w:val="231F20"/>
          <w:w w:val="110"/>
          <w:sz w:val="15"/>
        </w:rPr>
        <w:t>la protection ou l’assistance de la part d’un organisme ou d’une institution des Nations Unies autre que le Haut-Commissariat des Nations Unies pour les réfugiés. Si cette protection ou cette assis- tance</w:t>
      </w:r>
      <w:r>
        <w:rPr>
          <w:color w:val="231F20"/>
          <w:spacing w:val="-9"/>
          <w:w w:val="110"/>
          <w:sz w:val="15"/>
        </w:rPr>
        <w:t> </w:t>
      </w:r>
      <w:r>
        <w:rPr>
          <w:color w:val="231F20"/>
          <w:w w:val="110"/>
          <w:sz w:val="15"/>
        </w:rPr>
        <w:t>cesse</w:t>
      </w:r>
      <w:r>
        <w:rPr>
          <w:color w:val="231F20"/>
          <w:spacing w:val="-9"/>
          <w:w w:val="110"/>
          <w:sz w:val="15"/>
        </w:rPr>
        <w:t> </w:t>
      </w:r>
      <w:r>
        <w:rPr>
          <w:color w:val="231F20"/>
          <w:w w:val="110"/>
          <w:sz w:val="15"/>
        </w:rPr>
        <w:t>pour</w:t>
      </w:r>
      <w:r>
        <w:rPr>
          <w:color w:val="231F20"/>
          <w:spacing w:val="-9"/>
          <w:w w:val="110"/>
          <w:sz w:val="15"/>
        </w:rPr>
        <w:t> </w:t>
      </w:r>
      <w:r>
        <w:rPr>
          <w:color w:val="231F20"/>
          <w:w w:val="110"/>
          <w:sz w:val="15"/>
        </w:rPr>
        <w:t>quelque</w:t>
      </w:r>
      <w:r>
        <w:rPr>
          <w:color w:val="231F20"/>
          <w:spacing w:val="-9"/>
          <w:w w:val="110"/>
          <w:sz w:val="15"/>
        </w:rPr>
        <w:t> </w:t>
      </w:r>
      <w:r>
        <w:rPr>
          <w:color w:val="231F20"/>
          <w:w w:val="110"/>
          <w:sz w:val="15"/>
        </w:rPr>
        <w:t>raison</w:t>
      </w:r>
      <w:r>
        <w:rPr>
          <w:color w:val="231F20"/>
          <w:spacing w:val="-9"/>
          <w:w w:val="110"/>
          <w:sz w:val="15"/>
        </w:rPr>
        <w:t> </w:t>
      </w:r>
      <w:r>
        <w:rPr>
          <w:color w:val="231F20"/>
          <w:w w:val="110"/>
          <w:sz w:val="15"/>
        </w:rPr>
        <w:t>que</w:t>
      </w:r>
      <w:r>
        <w:rPr>
          <w:color w:val="231F20"/>
          <w:spacing w:val="-9"/>
          <w:w w:val="110"/>
          <w:sz w:val="15"/>
        </w:rPr>
        <w:t> </w:t>
      </w:r>
      <w:r>
        <w:rPr>
          <w:color w:val="231F20"/>
          <w:w w:val="110"/>
          <w:sz w:val="15"/>
        </w:rPr>
        <w:t>ce</w:t>
      </w:r>
      <w:r>
        <w:rPr>
          <w:color w:val="231F20"/>
          <w:spacing w:val="-9"/>
          <w:w w:val="110"/>
          <w:sz w:val="15"/>
        </w:rPr>
        <w:t> </w:t>
      </w:r>
      <w:r>
        <w:rPr>
          <w:color w:val="231F20"/>
          <w:w w:val="110"/>
          <w:sz w:val="15"/>
        </w:rPr>
        <w:t>soit,</w:t>
      </w:r>
      <w:r>
        <w:rPr>
          <w:color w:val="231F20"/>
          <w:spacing w:val="-9"/>
          <w:w w:val="110"/>
          <w:sz w:val="15"/>
        </w:rPr>
        <w:t> </w:t>
      </w:r>
      <w:r>
        <w:rPr>
          <w:color w:val="231F20"/>
          <w:w w:val="110"/>
          <w:sz w:val="15"/>
        </w:rPr>
        <w:t>sans</w:t>
      </w:r>
      <w:r>
        <w:rPr>
          <w:color w:val="231F20"/>
          <w:spacing w:val="-9"/>
          <w:w w:val="110"/>
          <w:sz w:val="15"/>
        </w:rPr>
        <w:t> </w:t>
      </w:r>
      <w:r>
        <w:rPr>
          <w:color w:val="231F20"/>
          <w:w w:val="110"/>
          <w:sz w:val="15"/>
        </w:rPr>
        <w:t>que</w:t>
      </w:r>
      <w:r>
        <w:rPr>
          <w:color w:val="231F20"/>
          <w:spacing w:val="-9"/>
          <w:w w:val="110"/>
          <w:sz w:val="15"/>
        </w:rPr>
        <w:t> </w:t>
      </w:r>
      <w:r>
        <w:rPr>
          <w:color w:val="231F20"/>
          <w:w w:val="110"/>
          <w:sz w:val="15"/>
        </w:rPr>
        <w:t>le</w:t>
      </w:r>
      <w:r>
        <w:rPr>
          <w:color w:val="231F20"/>
          <w:spacing w:val="-9"/>
          <w:w w:val="110"/>
          <w:sz w:val="15"/>
        </w:rPr>
        <w:t> </w:t>
      </w:r>
      <w:r>
        <w:rPr>
          <w:color w:val="231F20"/>
          <w:w w:val="110"/>
          <w:sz w:val="15"/>
        </w:rPr>
        <w:t>sort</w:t>
      </w:r>
      <w:r>
        <w:rPr>
          <w:color w:val="231F20"/>
          <w:spacing w:val="-9"/>
          <w:w w:val="110"/>
          <w:sz w:val="15"/>
        </w:rPr>
        <w:t> </w:t>
      </w:r>
      <w:r>
        <w:rPr>
          <w:color w:val="231F20"/>
          <w:w w:val="110"/>
          <w:sz w:val="15"/>
        </w:rPr>
        <w:t>de</w:t>
      </w:r>
      <w:r>
        <w:rPr>
          <w:color w:val="231F20"/>
          <w:spacing w:val="-9"/>
          <w:w w:val="110"/>
          <w:sz w:val="15"/>
        </w:rPr>
        <w:t> </w:t>
      </w:r>
      <w:r>
        <w:rPr>
          <w:color w:val="231F20"/>
          <w:w w:val="110"/>
          <w:sz w:val="15"/>
        </w:rPr>
        <w:t>ces</w:t>
      </w:r>
      <w:r>
        <w:rPr>
          <w:color w:val="231F20"/>
          <w:spacing w:val="-9"/>
          <w:w w:val="110"/>
          <w:sz w:val="15"/>
        </w:rPr>
        <w:t> </w:t>
      </w:r>
      <w:r>
        <w:rPr>
          <w:color w:val="231F20"/>
          <w:w w:val="110"/>
          <w:sz w:val="15"/>
        </w:rPr>
        <w:t>personnes</w:t>
      </w:r>
      <w:r>
        <w:rPr>
          <w:color w:val="231F20"/>
          <w:spacing w:val="-9"/>
          <w:w w:val="110"/>
          <w:sz w:val="15"/>
        </w:rPr>
        <w:t> </w:t>
      </w:r>
      <w:r>
        <w:rPr>
          <w:color w:val="231F20"/>
          <w:w w:val="110"/>
          <w:sz w:val="15"/>
        </w:rPr>
        <w:t>ait</w:t>
      </w:r>
      <w:r>
        <w:rPr>
          <w:color w:val="231F20"/>
          <w:spacing w:val="-9"/>
          <w:w w:val="110"/>
          <w:sz w:val="15"/>
        </w:rPr>
        <w:t> </w:t>
      </w:r>
      <w:r>
        <w:rPr>
          <w:color w:val="231F20"/>
          <w:w w:val="110"/>
          <w:sz w:val="15"/>
        </w:rPr>
        <w:t>été</w:t>
      </w:r>
      <w:r>
        <w:rPr>
          <w:color w:val="231F20"/>
          <w:spacing w:val="-9"/>
          <w:w w:val="110"/>
          <w:sz w:val="15"/>
        </w:rPr>
        <w:t> </w:t>
      </w:r>
      <w:r>
        <w:rPr>
          <w:color w:val="231F20"/>
          <w:w w:val="110"/>
          <w:sz w:val="15"/>
        </w:rPr>
        <w:t>définitivement réglé</w:t>
      </w:r>
      <w:r>
        <w:rPr>
          <w:color w:val="231F20"/>
          <w:w w:val="110"/>
          <w:sz w:val="15"/>
        </w:rPr>
        <w:t> conformément</w:t>
      </w:r>
      <w:r>
        <w:rPr>
          <w:color w:val="231F20"/>
          <w:w w:val="110"/>
          <w:sz w:val="15"/>
        </w:rPr>
        <w:t> aux</w:t>
      </w:r>
      <w:r>
        <w:rPr>
          <w:color w:val="231F20"/>
          <w:w w:val="110"/>
          <w:sz w:val="15"/>
        </w:rPr>
        <w:t> résolutions</w:t>
      </w:r>
      <w:r>
        <w:rPr>
          <w:color w:val="231F20"/>
          <w:w w:val="110"/>
          <w:sz w:val="15"/>
        </w:rPr>
        <w:t> pertinentes</w:t>
      </w:r>
      <w:r>
        <w:rPr>
          <w:color w:val="231F20"/>
          <w:w w:val="110"/>
          <w:sz w:val="15"/>
        </w:rPr>
        <w:t> de</w:t>
      </w:r>
      <w:r>
        <w:rPr>
          <w:color w:val="231F20"/>
          <w:w w:val="110"/>
          <w:sz w:val="15"/>
        </w:rPr>
        <w:t> l’assemblée</w:t>
      </w:r>
      <w:r>
        <w:rPr>
          <w:color w:val="231F20"/>
          <w:w w:val="110"/>
          <w:sz w:val="15"/>
        </w:rPr>
        <w:t> générale</w:t>
      </w:r>
      <w:r>
        <w:rPr>
          <w:color w:val="231F20"/>
          <w:w w:val="110"/>
          <w:sz w:val="15"/>
        </w:rPr>
        <w:t> des</w:t>
      </w:r>
      <w:r>
        <w:rPr>
          <w:color w:val="231F20"/>
          <w:w w:val="110"/>
          <w:sz w:val="15"/>
        </w:rPr>
        <w:t> Nations</w:t>
      </w:r>
      <w:r>
        <w:rPr>
          <w:color w:val="231F20"/>
          <w:w w:val="110"/>
          <w:sz w:val="15"/>
        </w:rPr>
        <w:t> Unies,</w:t>
      </w:r>
      <w:r>
        <w:rPr>
          <w:color w:val="231F20"/>
          <w:w w:val="110"/>
          <w:sz w:val="15"/>
        </w:rPr>
        <w:t> ces personnes</w:t>
      </w:r>
      <w:r>
        <w:rPr>
          <w:color w:val="231F20"/>
          <w:spacing w:val="-9"/>
          <w:w w:val="110"/>
          <w:sz w:val="15"/>
        </w:rPr>
        <w:t> </w:t>
      </w:r>
      <w:r>
        <w:rPr>
          <w:color w:val="231F20"/>
          <w:w w:val="110"/>
          <w:sz w:val="15"/>
        </w:rPr>
        <w:t>pourront</w:t>
      </w:r>
      <w:r>
        <w:rPr>
          <w:color w:val="231F20"/>
          <w:spacing w:val="-9"/>
          <w:w w:val="110"/>
          <w:sz w:val="15"/>
        </w:rPr>
        <w:t> </w:t>
      </w:r>
      <w:r>
        <w:rPr>
          <w:i/>
          <w:color w:val="231F20"/>
          <w:w w:val="110"/>
          <w:sz w:val="15"/>
        </w:rPr>
        <w:t>ipso</w:t>
      </w:r>
      <w:r>
        <w:rPr>
          <w:i/>
          <w:color w:val="231F20"/>
          <w:spacing w:val="-4"/>
          <w:w w:val="110"/>
          <w:sz w:val="15"/>
        </w:rPr>
        <w:t> </w:t>
      </w:r>
      <w:r>
        <w:rPr>
          <w:i/>
          <w:color w:val="231F20"/>
          <w:w w:val="110"/>
          <w:sz w:val="15"/>
        </w:rPr>
        <w:t>facto</w:t>
      </w:r>
      <w:r>
        <w:rPr>
          <w:i/>
          <w:color w:val="231F20"/>
          <w:spacing w:val="-9"/>
          <w:w w:val="110"/>
          <w:sz w:val="15"/>
        </w:rPr>
        <w:t> </w:t>
      </w:r>
      <w:r>
        <w:rPr>
          <w:color w:val="231F20"/>
          <w:w w:val="110"/>
          <w:sz w:val="15"/>
        </w:rPr>
        <w:t>se</w:t>
      </w:r>
      <w:r>
        <w:rPr>
          <w:color w:val="231F20"/>
          <w:spacing w:val="-9"/>
          <w:w w:val="110"/>
          <w:sz w:val="15"/>
        </w:rPr>
        <w:t> </w:t>
      </w:r>
      <w:r>
        <w:rPr>
          <w:color w:val="231F20"/>
          <w:w w:val="110"/>
          <w:sz w:val="15"/>
        </w:rPr>
        <w:t>prévaloir</w:t>
      </w:r>
      <w:r>
        <w:rPr>
          <w:color w:val="231F20"/>
          <w:spacing w:val="-9"/>
          <w:w w:val="110"/>
          <w:sz w:val="15"/>
        </w:rPr>
        <w:t> </w:t>
      </w:r>
      <w:r>
        <w:rPr>
          <w:color w:val="231F20"/>
          <w:w w:val="110"/>
          <w:sz w:val="15"/>
        </w:rPr>
        <w:t>de</w:t>
      </w:r>
      <w:r>
        <w:rPr>
          <w:color w:val="231F20"/>
          <w:spacing w:val="-9"/>
          <w:w w:val="110"/>
          <w:sz w:val="15"/>
        </w:rPr>
        <w:t> </w:t>
      </w:r>
      <w:r>
        <w:rPr>
          <w:color w:val="231F20"/>
          <w:w w:val="110"/>
          <w:sz w:val="15"/>
        </w:rPr>
        <w:t>la</w:t>
      </w:r>
      <w:r>
        <w:rPr>
          <w:color w:val="231F20"/>
          <w:spacing w:val="-9"/>
          <w:w w:val="110"/>
          <w:sz w:val="15"/>
        </w:rPr>
        <w:t> </w:t>
      </w:r>
      <w:r>
        <w:rPr>
          <w:color w:val="231F20"/>
          <w:w w:val="110"/>
          <w:sz w:val="15"/>
        </w:rPr>
        <w:t>présente</w:t>
      </w:r>
      <w:r>
        <w:rPr>
          <w:color w:val="231F20"/>
          <w:spacing w:val="-9"/>
          <w:w w:val="110"/>
          <w:sz w:val="15"/>
        </w:rPr>
        <w:t> </w:t>
      </w:r>
      <w:r>
        <w:rPr>
          <w:color w:val="231F20"/>
          <w:w w:val="110"/>
          <w:sz w:val="15"/>
        </w:rPr>
        <w:t>directive</w:t>
      </w:r>
      <w:r>
        <w:rPr>
          <w:color w:val="231F20"/>
          <w:spacing w:val="-9"/>
          <w:w w:val="110"/>
          <w:sz w:val="15"/>
        </w:rPr>
        <w:t> </w:t>
      </w:r>
      <w:r>
        <w:rPr>
          <w:color w:val="231F20"/>
          <w:w w:val="110"/>
          <w:sz w:val="15"/>
        </w:rPr>
        <w:t>;</w:t>
      </w:r>
      <w:r>
        <w:rPr>
          <w:color w:val="231F20"/>
          <w:spacing w:val="-9"/>
          <w:w w:val="110"/>
          <w:sz w:val="15"/>
        </w:rPr>
        <w:t> </w:t>
      </w:r>
      <w:r>
        <w:rPr>
          <w:color w:val="231F20"/>
          <w:w w:val="110"/>
          <w:sz w:val="15"/>
        </w:rPr>
        <w:t>[…].</w:t>
      </w:r>
      <w:r>
        <w:rPr>
          <w:color w:val="231F20"/>
          <w:spacing w:val="-9"/>
          <w:w w:val="110"/>
          <w:sz w:val="15"/>
        </w:rPr>
        <w:t> </w:t>
      </w:r>
      <w:r>
        <w:rPr>
          <w:color w:val="231F20"/>
          <w:sz w:val="15"/>
        </w:rPr>
        <w:t>»</w:t>
      </w:r>
    </w:p>
    <w:p>
      <w:pPr>
        <w:pStyle w:val="ListParagraph"/>
        <w:numPr>
          <w:ilvl w:val="0"/>
          <w:numId w:val="1"/>
        </w:numPr>
        <w:tabs>
          <w:tab w:pos="631" w:val="left" w:leader="none"/>
        </w:tabs>
        <w:spacing w:line="240" w:lineRule="auto" w:before="4" w:after="0"/>
        <w:ind w:left="631" w:right="0" w:hanging="402"/>
        <w:jc w:val="both"/>
        <w:rPr>
          <w:sz w:val="15"/>
        </w:rPr>
      </w:pPr>
      <w:r>
        <w:rPr>
          <w:color w:val="231F20"/>
          <w:w w:val="105"/>
          <w:sz w:val="15"/>
        </w:rPr>
        <w:t>CJUE</w:t>
      </w:r>
      <w:r>
        <w:rPr>
          <w:color w:val="231F20"/>
          <w:spacing w:val="-2"/>
          <w:w w:val="105"/>
          <w:sz w:val="15"/>
        </w:rPr>
        <w:t> </w:t>
      </w:r>
      <w:r>
        <w:rPr>
          <w:color w:val="231F20"/>
          <w:w w:val="105"/>
          <w:sz w:val="15"/>
        </w:rPr>
        <w:t>(Gde</w:t>
      </w:r>
      <w:r>
        <w:rPr>
          <w:color w:val="231F20"/>
          <w:spacing w:val="-1"/>
          <w:w w:val="105"/>
          <w:sz w:val="15"/>
        </w:rPr>
        <w:t> </w:t>
      </w:r>
      <w:r>
        <w:rPr>
          <w:color w:val="231F20"/>
          <w:w w:val="105"/>
          <w:sz w:val="15"/>
        </w:rPr>
        <w:t>Ch.),</w:t>
      </w:r>
      <w:r>
        <w:rPr>
          <w:color w:val="231F20"/>
          <w:spacing w:val="-1"/>
          <w:w w:val="105"/>
          <w:sz w:val="15"/>
        </w:rPr>
        <w:t> </w:t>
      </w:r>
      <w:r>
        <w:rPr>
          <w:color w:val="231F20"/>
          <w:w w:val="105"/>
          <w:sz w:val="15"/>
        </w:rPr>
        <w:t>19</w:t>
      </w:r>
      <w:r>
        <w:rPr>
          <w:color w:val="231F20"/>
          <w:spacing w:val="-2"/>
          <w:w w:val="105"/>
          <w:sz w:val="15"/>
        </w:rPr>
        <w:t> </w:t>
      </w:r>
      <w:r>
        <w:rPr>
          <w:color w:val="231F20"/>
          <w:w w:val="105"/>
          <w:sz w:val="15"/>
        </w:rPr>
        <w:t>décembre</w:t>
      </w:r>
      <w:r>
        <w:rPr>
          <w:color w:val="231F20"/>
          <w:spacing w:val="-1"/>
          <w:w w:val="105"/>
          <w:sz w:val="15"/>
        </w:rPr>
        <w:t> </w:t>
      </w:r>
      <w:r>
        <w:rPr>
          <w:color w:val="231F20"/>
          <w:w w:val="105"/>
          <w:sz w:val="15"/>
        </w:rPr>
        <w:t>2021,</w:t>
      </w:r>
      <w:r>
        <w:rPr>
          <w:color w:val="231F20"/>
          <w:spacing w:val="-1"/>
          <w:w w:val="105"/>
          <w:sz w:val="15"/>
        </w:rPr>
        <w:t> </w:t>
      </w:r>
      <w:r>
        <w:rPr>
          <w:i/>
          <w:color w:val="231F20"/>
          <w:w w:val="105"/>
          <w:sz w:val="15"/>
        </w:rPr>
        <w:t>El</w:t>
      </w:r>
      <w:r>
        <w:rPr>
          <w:i/>
          <w:color w:val="231F20"/>
          <w:spacing w:val="4"/>
          <w:w w:val="105"/>
          <w:sz w:val="15"/>
        </w:rPr>
        <w:t> </w:t>
      </w:r>
      <w:r>
        <w:rPr>
          <w:i/>
          <w:color w:val="231F20"/>
          <w:w w:val="105"/>
          <w:sz w:val="15"/>
        </w:rPr>
        <w:t>Kott</w:t>
      </w:r>
      <w:r>
        <w:rPr>
          <w:color w:val="231F20"/>
          <w:w w:val="105"/>
          <w:sz w:val="15"/>
        </w:rPr>
        <w:t>,</w:t>
      </w:r>
      <w:r>
        <w:rPr>
          <w:color w:val="231F20"/>
          <w:spacing w:val="-2"/>
          <w:w w:val="105"/>
          <w:sz w:val="15"/>
        </w:rPr>
        <w:t> préc.</w:t>
      </w:r>
    </w:p>
    <w:p>
      <w:pPr>
        <w:pStyle w:val="ListParagraph"/>
        <w:numPr>
          <w:ilvl w:val="0"/>
          <w:numId w:val="1"/>
        </w:numPr>
        <w:tabs>
          <w:tab w:pos="630" w:val="left" w:leader="none"/>
        </w:tabs>
        <w:spacing w:line="249" w:lineRule="auto" w:before="7" w:after="0"/>
        <w:ind w:left="57" w:right="339" w:firstLine="171"/>
        <w:jc w:val="both"/>
        <w:rPr>
          <w:sz w:val="15"/>
        </w:rPr>
      </w:pPr>
      <w:r>
        <w:rPr>
          <w:color w:val="231F20"/>
          <w:w w:val="105"/>
          <w:sz w:val="15"/>
        </w:rPr>
        <w:t>CJUE,</w:t>
      </w:r>
      <w:r>
        <w:rPr>
          <w:color w:val="231F20"/>
          <w:spacing w:val="-2"/>
          <w:w w:val="105"/>
          <w:sz w:val="15"/>
        </w:rPr>
        <w:t> </w:t>
      </w:r>
      <w:r>
        <w:rPr>
          <w:color w:val="231F20"/>
          <w:w w:val="105"/>
          <w:sz w:val="15"/>
        </w:rPr>
        <w:t>13</w:t>
      </w:r>
      <w:r>
        <w:rPr>
          <w:color w:val="231F20"/>
          <w:spacing w:val="-2"/>
          <w:w w:val="105"/>
          <w:sz w:val="15"/>
        </w:rPr>
        <w:t> </w:t>
      </w:r>
      <w:r>
        <w:rPr>
          <w:color w:val="231F20"/>
          <w:w w:val="105"/>
          <w:sz w:val="15"/>
        </w:rPr>
        <w:t>janvier</w:t>
      </w:r>
      <w:r>
        <w:rPr>
          <w:color w:val="231F20"/>
          <w:spacing w:val="-2"/>
          <w:w w:val="105"/>
          <w:sz w:val="15"/>
        </w:rPr>
        <w:t> </w:t>
      </w:r>
      <w:r>
        <w:rPr>
          <w:color w:val="231F20"/>
          <w:w w:val="105"/>
          <w:sz w:val="15"/>
        </w:rPr>
        <w:t>2021,</w:t>
      </w:r>
      <w:r>
        <w:rPr>
          <w:color w:val="231F20"/>
          <w:spacing w:val="-2"/>
          <w:w w:val="105"/>
          <w:sz w:val="15"/>
        </w:rPr>
        <w:t> </w:t>
      </w:r>
      <w:r>
        <w:rPr>
          <w:i/>
          <w:color w:val="231F20"/>
          <w:w w:val="105"/>
          <w:sz w:val="15"/>
        </w:rPr>
        <w:t>Bundesrepublik Deutschland (Statut de réfugié d’un apatride </w:t>
      </w:r>
      <w:r>
        <w:rPr>
          <w:i/>
          <w:color w:val="231F20"/>
          <w:w w:val="105"/>
          <w:sz w:val="15"/>
        </w:rPr>
        <w:t>d’ori-</w:t>
      </w:r>
      <w:r>
        <w:rPr>
          <w:i/>
          <w:color w:val="231F20"/>
          <w:spacing w:val="40"/>
          <w:w w:val="105"/>
          <w:sz w:val="15"/>
        </w:rPr>
        <w:t> </w:t>
      </w:r>
      <w:r>
        <w:rPr>
          <w:i/>
          <w:color w:val="231F20"/>
          <w:w w:val="105"/>
          <w:sz w:val="15"/>
        </w:rPr>
        <w:t>gine palestinienne)</w:t>
      </w:r>
      <w:r>
        <w:rPr>
          <w:color w:val="231F20"/>
          <w:w w:val="105"/>
          <w:sz w:val="15"/>
        </w:rPr>
        <w:t>, aff. C-507/19, EU:C:2021:3, pt. 54.</w:t>
      </w:r>
    </w:p>
    <w:p>
      <w:pPr>
        <w:pStyle w:val="ListParagraph"/>
        <w:numPr>
          <w:ilvl w:val="0"/>
          <w:numId w:val="1"/>
        </w:numPr>
        <w:tabs>
          <w:tab w:pos="630" w:val="left" w:leader="none"/>
        </w:tabs>
        <w:spacing w:line="249" w:lineRule="auto" w:before="2" w:after="0"/>
        <w:ind w:left="57" w:right="339" w:firstLine="171"/>
        <w:jc w:val="both"/>
        <w:rPr>
          <w:sz w:val="15"/>
        </w:rPr>
      </w:pPr>
      <w:r>
        <w:rPr>
          <w:color w:val="231F20"/>
          <w:w w:val="105"/>
          <w:sz w:val="15"/>
        </w:rPr>
        <w:t>CJUE,</w:t>
      </w:r>
      <w:r>
        <w:rPr>
          <w:color w:val="231F20"/>
          <w:w w:val="105"/>
          <w:sz w:val="15"/>
        </w:rPr>
        <w:t> 3</w:t>
      </w:r>
      <w:r>
        <w:rPr>
          <w:color w:val="231F20"/>
          <w:w w:val="105"/>
          <w:sz w:val="15"/>
        </w:rPr>
        <w:t> mars</w:t>
      </w:r>
      <w:r>
        <w:rPr>
          <w:color w:val="231F20"/>
          <w:w w:val="105"/>
          <w:sz w:val="15"/>
        </w:rPr>
        <w:t> 2022,</w:t>
      </w:r>
      <w:r>
        <w:rPr>
          <w:color w:val="231F20"/>
          <w:w w:val="105"/>
          <w:sz w:val="15"/>
        </w:rPr>
        <w:t> </w:t>
      </w:r>
      <w:r>
        <w:rPr>
          <w:i/>
          <w:color w:val="231F20"/>
          <w:w w:val="105"/>
          <w:sz w:val="15"/>
        </w:rPr>
        <w:t>Secretary</w:t>
      </w:r>
      <w:r>
        <w:rPr>
          <w:i/>
          <w:color w:val="231F20"/>
          <w:w w:val="105"/>
          <w:sz w:val="15"/>
        </w:rPr>
        <w:t> of</w:t>
      </w:r>
      <w:r>
        <w:rPr>
          <w:i/>
          <w:color w:val="231F20"/>
          <w:w w:val="105"/>
          <w:sz w:val="15"/>
        </w:rPr>
        <w:t> State</w:t>
      </w:r>
      <w:r>
        <w:rPr>
          <w:i/>
          <w:color w:val="231F20"/>
          <w:w w:val="105"/>
          <w:sz w:val="15"/>
        </w:rPr>
        <w:t> for</w:t>
      </w:r>
      <w:r>
        <w:rPr>
          <w:i/>
          <w:color w:val="231F20"/>
          <w:w w:val="105"/>
          <w:sz w:val="15"/>
        </w:rPr>
        <w:t> the</w:t>
      </w:r>
      <w:r>
        <w:rPr>
          <w:i/>
          <w:color w:val="231F20"/>
          <w:w w:val="105"/>
          <w:sz w:val="15"/>
        </w:rPr>
        <w:t> Home</w:t>
      </w:r>
      <w:r>
        <w:rPr>
          <w:i/>
          <w:color w:val="231F20"/>
          <w:w w:val="105"/>
          <w:sz w:val="15"/>
        </w:rPr>
        <w:t> Department</w:t>
      </w:r>
      <w:r>
        <w:rPr>
          <w:color w:val="231F20"/>
          <w:w w:val="105"/>
          <w:sz w:val="15"/>
        </w:rPr>
        <w:t>,</w:t>
      </w:r>
      <w:r>
        <w:rPr>
          <w:color w:val="231F20"/>
          <w:w w:val="105"/>
          <w:sz w:val="15"/>
        </w:rPr>
        <w:t> aff.</w:t>
      </w:r>
      <w:r>
        <w:rPr>
          <w:color w:val="231F20"/>
          <w:w w:val="105"/>
          <w:sz w:val="15"/>
        </w:rPr>
        <w:t> C-</w:t>
      </w:r>
      <w:r>
        <w:rPr>
          <w:color w:val="231F20"/>
          <w:w w:val="105"/>
          <w:sz w:val="15"/>
        </w:rPr>
        <w:t>349/20,</w:t>
      </w:r>
      <w:r>
        <w:rPr>
          <w:color w:val="231F20"/>
          <w:spacing w:val="40"/>
          <w:w w:val="105"/>
          <w:sz w:val="15"/>
        </w:rPr>
        <w:t> </w:t>
      </w:r>
      <w:r>
        <w:rPr>
          <w:color w:val="231F20"/>
          <w:spacing w:val="-2"/>
          <w:w w:val="105"/>
          <w:sz w:val="15"/>
        </w:rPr>
        <w:t>EU:C:2022:151.</w:t>
      </w:r>
    </w:p>
    <w:p>
      <w:pPr>
        <w:pStyle w:val="ListParagraph"/>
        <w:numPr>
          <w:ilvl w:val="0"/>
          <w:numId w:val="1"/>
        </w:numPr>
        <w:tabs>
          <w:tab w:pos="631" w:val="left" w:leader="none"/>
        </w:tabs>
        <w:spacing w:line="240" w:lineRule="auto" w:before="1" w:after="0"/>
        <w:ind w:left="631" w:right="0" w:hanging="402"/>
        <w:jc w:val="both"/>
        <w:rPr>
          <w:sz w:val="15"/>
        </w:rPr>
      </w:pPr>
      <w:r>
        <w:rPr>
          <w:color w:val="231F20"/>
          <w:w w:val="110"/>
          <w:sz w:val="15"/>
        </w:rPr>
        <w:t>CJUE,</w:t>
      </w:r>
      <w:r>
        <w:rPr>
          <w:color w:val="231F20"/>
          <w:spacing w:val="-8"/>
          <w:w w:val="110"/>
          <w:sz w:val="15"/>
        </w:rPr>
        <w:t> </w:t>
      </w:r>
      <w:r>
        <w:rPr>
          <w:color w:val="231F20"/>
          <w:w w:val="110"/>
          <w:sz w:val="15"/>
        </w:rPr>
        <w:t>5</w:t>
      </w:r>
      <w:r>
        <w:rPr>
          <w:color w:val="231F20"/>
          <w:spacing w:val="-8"/>
          <w:w w:val="110"/>
          <w:sz w:val="15"/>
        </w:rPr>
        <w:t> </w:t>
      </w:r>
      <w:r>
        <w:rPr>
          <w:color w:val="231F20"/>
          <w:w w:val="110"/>
          <w:sz w:val="15"/>
        </w:rPr>
        <w:t>octobre</w:t>
      </w:r>
      <w:r>
        <w:rPr>
          <w:color w:val="231F20"/>
          <w:spacing w:val="-8"/>
          <w:w w:val="110"/>
          <w:sz w:val="15"/>
        </w:rPr>
        <w:t> </w:t>
      </w:r>
      <w:r>
        <w:rPr>
          <w:color w:val="231F20"/>
          <w:w w:val="110"/>
          <w:sz w:val="15"/>
        </w:rPr>
        <w:t>2023,</w:t>
      </w:r>
      <w:r>
        <w:rPr>
          <w:color w:val="231F20"/>
          <w:spacing w:val="-8"/>
          <w:w w:val="110"/>
          <w:sz w:val="15"/>
        </w:rPr>
        <w:t> </w:t>
      </w:r>
      <w:r>
        <w:rPr>
          <w:i/>
          <w:color w:val="231F20"/>
          <w:w w:val="110"/>
          <w:sz w:val="15"/>
        </w:rPr>
        <w:t>OFPRA</w:t>
      </w:r>
      <w:r>
        <w:rPr>
          <w:color w:val="231F20"/>
          <w:w w:val="110"/>
          <w:sz w:val="15"/>
        </w:rPr>
        <w:t>,</w:t>
      </w:r>
      <w:r>
        <w:rPr>
          <w:color w:val="231F20"/>
          <w:spacing w:val="-8"/>
          <w:w w:val="110"/>
          <w:sz w:val="15"/>
        </w:rPr>
        <w:t> </w:t>
      </w:r>
      <w:r>
        <w:rPr>
          <w:color w:val="231F20"/>
          <w:spacing w:val="-2"/>
          <w:w w:val="110"/>
          <w:sz w:val="15"/>
        </w:rPr>
        <w:t>préc.</w:t>
      </w:r>
    </w:p>
    <w:p>
      <w:pPr>
        <w:pStyle w:val="ListParagraph"/>
        <w:numPr>
          <w:ilvl w:val="0"/>
          <w:numId w:val="1"/>
        </w:numPr>
        <w:tabs>
          <w:tab w:pos="631" w:val="left" w:leader="none"/>
        </w:tabs>
        <w:spacing w:line="240" w:lineRule="auto" w:before="7" w:after="0"/>
        <w:ind w:left="631" w:right="0" w:hanging="402"/>
        <w:jc w:val="both"/>
        <w:rPr>
          <w:sz w:val="15"/>
        </w:rPr>
      </w:pPr>
      <w:r>
        <w:rPr>
          <w:color w:val="231F20"/>
          <w:w w:val="110"/>
          <w:sz w:val="15"/>
        </w:rPr>
        <w:t>CJUE,</w:t>
      </w:r>
      <w:r>
        <w:rPr>
          <w:color w:val="231F20"/>
          <w:spacing w:val="-6"/>
          <w:w w:val="110"/>
          <w:sz w:val="15"/>
        </w:rPr>
        <w:t> </w:t>
      </w:r>
      <w:r>
        <w:rPr>
          <w:color w:val="231F20"/>
          <w:w w:val="110"/>
          <w:sz w:val="15"/>
        </w:rPr>
        <w:t>13</w:t>
      </w:r>
      <w:r>
        <w:rPr>
          <w:color w:val="231F20"/>
          <w:spacing w:val="-6"/>
          <w:w w:val="110"/>
          <w:sz w:val="15"/>
        </w:rPr>
        <w:t> </w:t>
      </w:r>
      <w:r>
        <w:rPr>
          <w:color w:val="231F20"/>
          <w:w w:val="110"/>
          <w:sz w:val="15"/>
        </w:rPr>
        <w:t>juin</w:t>
      </w:r>
      <w:r>
        <w:rPr>
          <w:color w:val="231F20"/>
          <w:spacing w:val="-6"/>
          <w:w w:val="110"/>
          <w:sz w:val="15"/>
        </w:rPr>
        <w:t> </w:t>
      </w:r>
      <w:r>
        <w:rPr>
          <w:color w:val="231F20"/>
          <w:w w:val="110"/>
          <w:sz w:val="15"/>
        </w:rPr>
        <w:t>2024,</w:t>
      </w:r>
      <w:r>
        <w:rPr>
          <w:color w:val="231F20"/>
          <w:spacing w:val="-5"/>
          <w:w w:val="110"/>
          <w:sz w:val="15"/>
        </w:rPr>
        <w:t> </w:t>
      </w:r>
      <w:r>
        <w:rPr>
          <w:i/>
          <w:color w:val="231F20"/>
          <w:w w:val="110"/>
          <w:sz w:val="15"/>
        </w:rPr>
        <w:t>SN</w:t>
      </w:r>
      <w:r>
        <w:rPr>
          <w:i/>
          <w:color w:val="231F20"/>
          <w:spacing w:val="-1"/>
          <w:w w:val="110"/>
          <w:sz w:val="15"/>
        </w:rPr>
        <w:t> </w:t>
      </w:r>
      <w:r>
        <w:rPr>
          <w:i/>
          <w:color w:val="231F20"/>
          <w:w w:val="110"/>
          <w:sz w:val="15"/>
        </w:rPr>
        <w:t>et</w:t>
      </w:r>
      <w:r>
        <w:rPr>
          <w:i/>
          <w:color w:val="231F20"/>
          <w:spacing w:val="-1"/>
          <w:w w:val="110"/>
          <w:sz w:val="15"/>
        </w:rPr>
        <w:t> </w:t>
      </w:r>
      <w:r>
        <w:rPr>
          <w:i/>
          <w:color w:val="231F20"/>
          <w:w w:val="110"/>
          <w:sz w:val="15"/>
        </w:rPr>
        <w:t>LN</w:t>
      </w:r>
      <w:r>
        <w:rPr>
          <w:color w:val="231F20"/>
          <w:w w:val="110"/>
          <w:sz w:val="15"/>
        </w:rPr>
        <w:t>,</w:t>
      </w:r>
      <w:r>
        <w:rPr>
          <w:color w:val="231F20"/>
          <w:spacing w:val="-6"/>
          <w:w w:val="110"/>
          <w:sz w:val="15"/>
        </w:rPr>
        <w:t> </w:t>
      </w:r>
      <w:r>
        <w:rPr>
          <w:color w:val="231F20"/>
          <w:spacing w:val="-4"/>
          <w:w w:val="110"/>
          <w:sz w:val="15"/>
        </w:rPr>
        <w:t>préc.</w:t>
      </w:r>
    </w:p>
    <w:p>
      <w:pPr>
        <w:pStyle w:val="ListParagraph"/>
        <w:spacing w:after="0" w:line="240" w:lineRule="auto"/>
        <w:jc w:val="both"/>
        <w:rPr>
          <w:sz w:val="15"/>
        </w:rPr>
        <w:sectPr>
          <w:pgSz w:w="9080" w:h="13610"/>
          <w:pgMar w:header="0" w:footer="320" w:top="1560" w:bottom="520" w:left="1133" w:right="1133"/>
        </w:sectPr>
      </w:pPr>
    </w:p>
    <w:p>
      <w:pPr>
        <w:pStyle w:val="ListParagraph"/>
        <w:numPr>
          <w:ilvl w:val="0"/>
          <w:numId w:val="9"/>
        </w:numPr>
        <w:tabs>
          <w:tab w:pos="796" w:val="left" w:leader="none"/>
        </w:tabs>
        <w:spacing w:line="240" w:lineRule="auto" w:before="130" w:after="0"/>
        <w:ind w:left="796" w:right="0" w:hanging="263"/>
        <w:jc w:val="both"/>
        <w:rPr>
          <w:sz w:val="19"/>
        </w:rPr>
      </w:pPr>
      <w:r>
        <w:rPr>
          <w:color w:val="231F20"/>
          <w:w w:val="110"/>
          <w:sz w:val="19"/>
        </w:rPr>
        <w:t>Deux</w:t>
      </w:r>
      <w:r>
        <w:rPr>
          <w:color w:val="231F20"/>
          <w:spacing w:val="6"/>
          <w:w w:val="110"/>
          <w:sz w:val="19"/>
        </w:rPr>
        <w:t> </w:t>
      </w:r>
      <w:r>
        <w:rPr>
          <w:color w:val="231F20"/>
          <w:spacing w:val="-2"/>
          <w:w w:val="110"/>
          <w:sz w:val="19"/>
        </w:rPr>
        <w:t>réalités</w:t>
      </w:r>
    </w:p>
    <w:p>
      <w:pPr>
        <w:pStyle w:val="BodyText"/>
        <w:spacing w:line="256" w:lineRule="auto" w:before="112"/>
        <w:ind w:left="341" w:right="52" w:firstLine="192"/>
      </w:pPr>
      <w:r>
        <w:rPr>
          <w:color w:val="231F20"/>
          <w:w w:val="110"/>
        </w:rPr>
        <w:t>La Cour a jugé que la cessation de la protection ou de l’assistance four- nie par l’UNRWA peut procéder non seulement de la suppression même </w:t>
      </w:r>
      <w:r>
        <w:rPr>
          <w:color w:val="231F20"/>
          <w:w w:val="110"/>
        </w:rPr>
        <w:t>de cette institution, mais également de l’impossibilité pour ledit organisme ou ladite institution d’accomplir sa mission</w:t>
      </w:r>
      <w:r>
        <w:rPr>
          <w:color w:val="231F20"/>
          <w:spacing w:val="-14"/>
          <w:w w:val="110"/>
        </w:rPr>
        <w:t> </w:t>
      </w:r>
      <w:r>
        <w:rPr>
          <w:color w:val="231F20"/>
          <w:w w:val="110"/>
        </w:rPr>
        <w:t>(118). Selon cette même jurispru- dence, l’assistance de l’UNRWA peut être réputée avoir cessé lorsque la </w:t>
      </w:r>
      <w:r>
        <w:rPr>
          <w:color w:val="231F20"/>
        </w:rPr>
        <w:t>personne</w:t>
      </w:r>
      <w:r>
        <w:rPr>
          <w:color w:val="231F20"/>
          <w:spacing w:val="30"/>
        </w:rPr>
        <w:t> </w:t>
      </w:r>
      <w:r>
        <w:rPr>
          <w:color w:val="231F20"/>
        </w:rPr>
        <w:t>qui</w:t>
      </w:r>
      <w:r>
        <w:rPr>
          <w:color w:val="231F20"/>
          <w:spacing w:val="30"/>
        </w:rPr>
        <w:t> </w:t>
      </w:r>
      <w:r>
        <w:rPr>
          <w:color w:val="231F20"/>
        </w:rPr>
        <w:t>en</w:t>
      </w:r>
      <w:r>
        <w:rPr>
          <w:color w:val="231F20"/>
          <w:spacing w:val="30"/>
        </w:rPr>
        <w:t> </w:t>
      </w:r>
      <w:r>
        <w:rPr>
          <w:color w:val="231F20"/>
        </w:rPr>
        <w:t>bénéficiait</w:t>
      </w:r>
      <w:r>
        <w:rPr>
          <w:color w:val="231F20"/>
          <w:spacing w:val="30"/>
        </w:rPr>
        <w:t> </w:t>
      </w:r>
      <w:r>
        <w:rPr>
          <w:color w:val="231F20"/>
        </w:rPr>
        <w:t>«</w:t>
      </w:r>
      <w:r>
        <w:rPr>
          <w:color w:val="231F20"/>
          <w:spacing w:val="30"/>
        </w:rPr>
        <w:t> </w:t>
      </w:r>
      <w:r>
        <w:rPr>
          <w:color w:val="231F20"/>
        </w:rPr>
        <w:t>a</w:t>
      </w:r>
      <w:r>
        <w:rPr>
          <w:color w:val="231F20"/>
          <w:spacing w:val="30"/>
        </w:rPr>
        <w:t> </w:t>
      </w:r>
      <w:r>
        <w:rPr>
          <w:color w:val="231F20"/>
        </w:rPr>
        <w:t>pour</w:t>
      </w:r>
      <w:r>
        <w:rPr>
          <w:color w:val="231F20"/>
          <w:spacing w:val="30"/>
        </w:rPr>
        <w:t> </w:t>
      </w:r>
      <w:r>
        <w:rPr>
          <w:color w:val="231F20"/>
        </w:rPr>
        <w:t>des</w:t>
      </w:r>
      <w:r>
        <w:rPr>
          <w:color w:val="231F20"/>
          <w:spacing w:val="30"/>
        </w:rPr>
        <w:t> </w:t>
      </w:r>
      <w:r>
        <w:rPr>
          <w:color w:val="231F20"/>
        </w:rPr>
        <w:t>raisons</w:t>
      </w:r>
      <w:r>
        <w:rPr>
          <w:color w:val="231F20"/>
          <w:spacing w:val="30"/>
        </w:rPr>
        <w:t> </w:t>
      </w:r>
      <w:r>
        <w:rPr>
          <w:color w:val="231F20"/>
        </w:rPr>
        <w:t>indépendantes</w:t>
      </w:r>
      <w:r>
        <w:rPr>
          <w:color w:val="231F20"/>
          <w:spacing w:val="30"/>
        </w:rPr>
        <w:t> </w:t>
      </w:r>
      <w:r>
        <w:rPr>
          <w:color w:val="231F20"/>
        </w:rPr>
        <w:t>de</w:t>
      </w:r>
      <w:r>
        <w:rPr>
          <w:color w:val="231F20"/>
          <w:spacing w:val="30"/>
        </w:rPr>
        <w:t> </w:t>
      </w:r>
      <w:r>
        <w:rPr>
          <w:color w:val="231F20"/>
        </w:rPr>
        <w:t>sa</w:t>
      </w:r>
      <w:r>
        <w:rPr>
          <w:color w:val="231F20"/>
          <w:spacing w:val="30"/>
        </w:rPr>
        <w:t> </w:t>
      </w:r>
      <w:r>
        <w:rPr>
          <w:color w:val="231F20"/>
        </w:rPr>
        <w:t>volonté</w:t>
      </w:r>
      <w:r>
        <w:rPr>
          <w:color w:val="231F20"/>
          <w:spacing w:val="30"/>
        </w:rPr>
        <w:t> </w:t>
      </w:r>
      <w:r>
        <w:rPr>
          <w:color w:val="231F20"/>
        </w:rPr>
        <w:t>» </w:t>
      </w:r>
      <w:r>
        <w:rPr>
          <w:color w:val="231F20"/>
          <w:w w:val="110"/>
        </w:rPr>
        <w:t>été</w:t>
      </w:r>
      <w:r>
        <w:rPr>
          <w:color w:val="231F20"/>
          <w:spacing w:val="-9"/>
          <w:w w:val="110"/>
        </w:rPr>
        <w:t> </w:t>
      </w:r>
      <w:r>
        <w:rPr>
          <w:color w:val="231F20"/>
          <w:w w:val="110"/>
        </w:rPr>
        <w:t>contrainte</w:t>
      </w:r>
      <w:r>
        <w:rPr>
          <w:color w:val="231F20"/>
          <w:spacing w:val="-3"/>
          <w:w w:val="110"/>
        </w:rPr>
        <w:t> </w:t>
      </w:r>
      <w:r>
        <w:rPr>
          <w:color w:val="231F20"/>
          <w:w w:val="110"/>
        </w:rPr>
        <w:t>de</w:t>
      </w:r>
      <w:r>
        <w:rPr>
          <w:color w:val="231F20"/>
          <w:spacing w:val="-3"/>
          <w:w w:val="110"/>
        </w:rPr>
        <w:t> </w:t>
      </w:r>
      <w:r>
        <w:rPr>
          <w:color w:val="231F20"/>
          <w:w w:val="110"/>
        </w:rPr>
        <w:t>quitter</w:t>
      </w:r>
      <w:r>
        <w:rPr>
          <w:color w:val="231F20"/>
          <w:spacing w:val="-3"/>
          <w:w w:val="110"/>
        </w:rPr>
        <w:t> </w:t>
      </w:r>
      <w:r>
        <w:rPr>
          <w:color w:val="231F20"/>
          <w:w w:val="110"/>
        </w:rPr>
        <w:t>la</w:t>
      </w:r>
      <w:r>
        <w:rPr>
          <w:color w:val="231F20"/>
          <w:spacing w:val="-3"/>
          <w:w w:val="110"/>
        </w:rPr>
        <w:t> </w:t>
      </w:r>
      <w:r>
        <w:rPr>
          <w:color w:val="231F20"/>
          <w:w w:val="110"/>
        </w:rPr>
        <w:t>zone</w:t>
      </w:r>
      <w:r>
        <w:rPr>
          <w:color w:val="231F20"/>
          <w:spacing w:val="-3"/>
          <w:w w:val="110"/>
        </w:rPr>
        <w:t> </w:t>
      </w:r>
      <w:r>
        <w:rPr>
          <w:color w:val="231F20"/>
          <w:w w:val="110"/>
        </w:rPr>
        <w:t>d’opération</w:t>
      </w:r>
      <w:r>
        <w:rPr>
          <w:color w:val="231F20"/>
          <w:spacing w:val="-3"/>
          <w:w w:val="110"/>
        </w:rPr>
        <w:t> </w:t>
      </w:r>
      <w:r>
        <w:rPr>
          <w:color w:val="231F20"/>
          <w:w w:val="110"/>
        </w:rPr>
        <w:t>de</w:t>
      </w:r>
      <w:r>
        <w:rPr>
          <w:color w:val="231F20"/>
          <w:spacing w:val="-3"/>
          <w:w w:val="110"/>
        </w:rPr>
        <w:t> </w:t>
      </w:r>
      <w:r>
        <w:rPr>
          <w:color w:val="231F20"/>
          <w:w w:val="110"/>
        </w:rPr>
        <w:t>cette</w:t>
      </w:r>
      <w:r>
        <w:rPr>
          <w:color w:val="231F20"/>
          <w:spacing w:val="-3"/>
          <w:w w:val="110"/>
        </w:rPr>
        <w:t> </w:t>
      </w:r>
      <w:r>
        <w:rPr>
          <w:color w:val="231F20"/>
          <w:w w:val="110"/>
        </w:rPr>
        <w:t>agence</w:t>
      </w:r>
      <w:r>
        <w:rPr>
          <w:color w:val="231F20"/>
          <w:spacing w:val="-14"/>
          <w:w w:val="110"/>
        </w:rPr>
        <w:t> </w:t>
      </w:r>
      <w:r>
        <w:rPr>
          <w:color w:val="231F20"/>
          <w:w w:val="110"/>
        </w:rPr>
        <w:t>(119),</w:t>
      </w:r>
      <w:r>
        <w:rPr>
          <w:color w:val="231F20"/>
          <w:spacing w:val="-3"/>
          <w:w w:val="110"/>
        </w:rPr>
        <w:t> </w:t>
      </w:r>
      <w:r>
        <w:rPr>
          <w:color w:val="231F20"/>
          <w:w w:val="110"/>
        </w:rPr>
        <w:t>et</w:t>
      </w:r>
      <w:r>
        <w:rPr>
          <w:color w:val="231F20"/>
          <w:spacing w:val="-3"/>
          <w:w w:val="110"/>
        </w:rPr>
        <w:t> </w:t>
      </w:r>
      <w:r>
        <w:rPr>
          <w:color w:val="231F20"/>
          <w:w w:val="110"/>
        </w:rPr>
        <w:t>ce,</w:t>
      </w:r>
      <w:r>
        <w:rPr>
          <w:color w:val="231F20"/>
          <w:spacing w:val="-3"/>
          <w:w w:val="110"/>
        </w:rPr>
        <w:t> </w:t>
      </w:r>
      <w:r>
        <w:rPr>
          <w:color w:val="231F20"/>
          <w:w w:val="110"/>
        </w:rPr>
        <w:t>sans pour autant exiger que cet état d’insécurité personnelle grave présente des caractéristiques spécifiques, propres à la personne de ce demandeur, ou soit causé en raison de la situation particulière de celui-ci.</w:t>
      </w:r>
    </w:p>
    <w:p>
      <w:pPr>
        <w:pStyle w:val="BodyText"/>
        <w:spacing w:line="256" w:lineRule="auto" w:before="54"/>
        <w:ind w:left="341" w:right="49" w:firstLine="192"/>
      </w:pPr>
      <w:r>
        <w:rPr>
          <w:color w:val="231F20"/>
          <w:w w:val="110"/>
        </w:rPr>
        <w:t>La cessation de protection par l’UNRWA pour une raison quelconque recouvre donc deux réalités :</w:t>
      </w:r>
    </w:p>
    <w:p>
      <w:pPr>
        <w:pStyle w:val="ListParagraph"/>
        <w:numPr>
          <w:ilvl w:val="0"/>
          <w:numId w:val="10"/>
        </w:numPr>
        <w:tabs>
          <w:tab w:pos="594" w:val="left" w:leader="none"/>
          <w:tab w:pos="596" w:val="left" w:leader="none"/>
        </w:tabs>
        <w:spacing w:line="256" w:lineRule="auto" w:before="102" w:after="0"/>
        <w:ind w:left="596" w:right="53" w:hanging="256"/>
        <w:jc w:val="both"/>
        <w:rPr>
          <w:sz w:val="19"/>
        </w:rPr>
      </w:pPr>
      <w:r>
        <w:rPr>
          <w:color w:val="231F20"/>
          <w:w w:val="110"/>
          <w:sz w:val="19"/>
        </w:rPr>
        <w:t>la condition relative à l’état personnel d’insécurité grave du demandeur </w:t>
      </w:r>
      <w:r>
        <w:rPr>
          <w:color w:val="231F20"/>
          <w:sz w:val="19"/>
        </w:rPr>
        <w:t>dans le secteur de la zone d’opération de l’UNRWA concerné (en d’autres</w:t>
      </w:r>
      <w:r>
        <w:rPr>
          <w:color w:val="231F20"/>
          <w:spacing w:val="80"/>
          <w:w w:val="110"/>
          <w:sz w:val="19"/>
        </w:rPr>
        <w:t> </w:t>
      </w:r>
      <w:r>
        <w:rPr>
          <w:color w:val="231F20"/>
          <w:w w:val="110"/>
          <w:sz w:val="19"/>
        </w:rPr>
        <w:t>mots, le départ de la personne a été justifié par des raisons indépendantes de sa volonté) ;</w:t>
      </w:r>
    </w:p>
    <w:p>
      <w:pPr>
        <w:pStyle w:val="ListParagraph"/>
        <w:numPr>
          <w:ilvl w:val="0"/>
          <w:numId w:val="10"/>
        </w:numPr>
        <w:tabs>
          <w:tab w:pos="594" w:val="left" w:leader="none"/>
          <w:tab w:pos="596" w:val="left" w:leader="none"/>
        </w:tabs>
        <w:spacing w:line="256" w:lineRule="auto" w:before="103" w:after="0"/>
        <w:ind w:left="596" w:right="51" w:hanging="256"/>
        <w:jc w:val="both"/>
        <w:rPr>
          <w:sz w:val="19"/>
        </w:rPr>
      </w:pPr>
      <w:r>
        <w:rPr>
          <w:color w:val="231F20"/>
          <w:w w:val="105"/>
          <w:sz w:val="19"/>
        </w:rPr>
        <w:t>l’impossibilité</w:t>
      </w:r>
      <w:r>
        <w:rPr>
          <w:color w:val="231F20"/>
          <w:spacing w:val="40"/>
          <w:w w:val="105"/>
          <w:sz w:val="19"/>
        </w:rPr>
        <w:t> </w:t>
      </w:r>
      <w:r>
        <w:rPr>
          <w:color w:val="231F20"/>
          <w:w w:val="105"/>
          <w:sz w:val="19"/>
        </w:rPr>
        <w:t>pour</w:t>
      </w:r>
      <w:r>
        <w:rPr>
          <w:color w:val="231F20"/>
          <w:spacing w:val="40"/>
          <w:w w:val="105"/>
          <w:sz w:val="19"/>
        </w:rPr>
        <w:t> </w:t>
      </w:r>
      <w:r>
        <w:rPr>
          <w:color w:val="231F20"/>
          <w:w w:val="105"/>
          <w:sz w:val="19"/>
        </w:rPr>
        <w:t>l’UNRWA</w:t>
      </w:r>
      <w:r>
        <w:rPr>
          <w:color w:val="231F20"/>
          <w:spacing w:val="40"/>
          <w:w w:val="105"/>
          <w:sz w:val="19"/>
        </w:rPr>
        <w:t> </w:t>
      </w:r>
      <w:r>
        <w:rPr>
          <w:color w:val="231F20"/>
          <w:w w:val="105"/>
          <w:sz w:val="19"/>
        </w:rPr>
        <w:t>d’assurer</w:t>
      </w:r>
      <w:r>
        <w:rPr>
          <w:color w:val="231F20"/>
          <w:spacing w:val="40"/>
          <w:w w:val="105"/>
          <w:sz w:val="19"/>
        </w:rPr>
        <w:t> </w:t>
      </w:r>
      <w:r>
        <w:rPr>
          <w:color w:val="231F20"/>
          <w:w w:val="105"/>
          <w:sz w:val="19"/>
        </w:rPr>
        <w:t>au</w:t>
      </w:r>
      <w:r>
        <w:rPr>
          <w:color w:val="231F20"/>
          <w:spacing w:val="40"/>
          <w:w w:val="105"/>
          <w:sz w:val="19"/>
        </w:rPr>
        <w:t> </w:t>
      </w:r>
      <w:r>
        <w:rPr>
          <w:color w:val="231F20"/>
          <w:w w:val="105"/>
          <w:sz w:val="19"/>
        </w:rPr>
        <w:t>demandeur</w:t>
      </w:r>
      <w:r>
        <w:rPr>
          <w:color w:val="231F20"/>
          <w:spacing w:val="40"/>
          <w:w w:val="105"/>
          <w:sz w:val="19"/>
        </w:rPr>
        <w:t> </w:t>
      </w:r>
      <w:r>
        <w:rPr>
          <w:color w:val="231F20"/>
          <w:w w:val="105"/>
          <w:sz w:val="19"/>
        </w:rPr>
        <w:t>des</w:t>
      </w:r>
      <w:r>
        <w:rPr>
          <w:color w:val="231F20"/>
          <w:spacing w:val="40"/>
          <w:w w:val="105"/>
          <w:sz w:val="19"/>
        </w:rPr>
        <w:t> </w:t>
      </w:r>
      <w:r>
        <w:rPr>
          <w:color w:val="231F20"/>
          <w:w w:val="105"/>
          <w:sz w:val="19"/>
        </w:rPr>
        <w:t>conditions</w:t>
      </w:r>
      <w:r>
        <w:rPr>
          <w:color w:val="231F20"/>
          <w:spacing w:val="80"/>
          <w:w w:val="105"/>
          <w:sz w:val="19"/>
        </w:rPr>
        <w:t> </w:t>
      </w:r>
      <w:r>
        <w:rPr>
          <w:color w:val="231F20"/>
          <w:w w:val="105"/>
          <w:sz w:val="19"/>
        </w:rPr>
        <w:t>de vie conformes à sa mission (tel sera le cas lorsque cet organisme se trouve,</w:t>
      </w:r>
      <w:r>
        <w:rPr>
          <w:color w:val="231F20"/>
          <w:spacing w:val="33"/>
          <w:w w:val="105"/>
          <w:sz w:val="19"/>
        </w:rPr>
        <w:t> </w:t>
      </w:r>
      <w:r>
        <w:rPr>
          <w:color w:val="231F20"/>
          <w:w w:val="105"/>
          <w:sz w:val="19"/>
        </w:rPr>
        <w:t>pour</w:t>
      </w:r>
      <w:r>
        <w:rPr>
          <w:color w:val="231F20"/>
          <w:spacing w:val="33"/>
          <w:w w:val="105"/>
          <w:sz w:val="19"/>
        </w:rPr>
        <w:t> </w:t>
      </w:r>
      <w:r>
        <w:rPr>
          <w:color w:val="231F20"/>
          <w:w w:val="105"/>
          <w:sz w:val="19"/>
        </w:rPr>
        <w:t>quelque</w:t>
      </w:r>
      <w:r>
        <w:rPr>
          <w:color w:val="231F20"/>
          <w:spacing w:val="33"/>
          <w:w w:val="105"/>
          <w:sz w:val="19"/>
        </w:rPr>
        <w:t> </w:t>
      </w:r>
      <w:r>
        <w:rPr>
          <w:color w:val="231F20"/>
          <w:w w:val="105"/>
          <w:sz w:val="19"/>
        </w:rPr>
        <w:t>raison</w:t>
      </w:r>
      <w:r>
        <w:rPr>
          <w:color w:val="231F20"/>
          <w:spacing w:val="33"/>
          <w:w w:val="105"/>
          <w:sz w:val="19"/>
        </w:rPr>
        <w:t> </w:t>
      </w:r>
      <w:r>
        <w:rPr>
          <w:color w:val="231F20"/>
          <w:w w:val="105"/>
          <w:sz w:val="19"/>
        </w:rPr>
        <w:t>que</w:t>
      </w:r>
      <w:r>
        <w:rPr>
          <w:color w:val="231F20"/>
          <w:spacing w:val="33"/>
          <w:w w:val="105"/>
          <w:sz w:val="19"/>
        </w:rPr>
        <w:t> </w:t>
      </w:r>
      <w:r>
        <w:rPr>
          <w:color w:val="231F20"/>
          <w:w w:val="105"/>
          <w:sz w:val="19"/>
        </w:rPr>
        <w:t>ce</w:t>
      </w:r>
      <w:r>
        <w:rPr>
          <w:color w:val="231F20"/>
          <w:spacing w:val="33"/>
          <w:w w:val="105"/>
          <w:sz w:val="19"/>
        </w:rPr>
        <w:t> </w:t>
      </w:r>
      <w:r>
        <w:rPr>
          <w:color w:val="231F20"/>
          <w:w w:val="105"/>
          <w:sz w:val="19"/>
        </w:rPr>
        <w:t>soit,</w:t>
      </w:r>
      <w:r>
        <w:rPr>
          <w:color w:val="231F20"/>
          <w:spacing w:val="33"/>
          <w:w w:val="105"/>
          <w:sz w:val="19"/>
        </w:rPr>
        <w:t> </w:t>
      </w:r>
      <w:r>
        <w:rPr>
          <w:color w:val="231F20"/>
          <w:w w:val="105"/>
          <w:sz w:val="19"/>
        </w:rPr>
        <w:t>y</w:t>
      </w:r>
      <w:r>
        <w:rPr>
          <w:color w:val="231F20"/>
          <w:spacing w:val="33"/>
          <w:w w:val="105"/>
          <w:sz w:val="19"/>
        </w:rPr>
        <w:t> </w:t>
      </w:r>
      <w:r>
        <w:rPr>
          <w:color w:val="231F20"/>
          <w:w w:val="105"/>
          <w:sz w:val="19"/>
        </w:rPr>
        <w:t>compris</w:t>
      </w:r>
      <w:r>
        <w:rPr>
          <w:color w:val="231F20"/>
          <w:spacing w:val="33"/>
          <w:w w:val="105"/>
          <w:sz w:val="19"/>
        </w:rPr>
        <w:t> </w:t>
      </w:r>
      <w:r>
        <w:rPr>
          <w:color w:val="231F20"/>
          <w:w w:val="105"/>
          <w:sz w:val="19"/>
        </w:rPr>
        <w:t>en</w:t>
      </w:r>
      <w:r>
        <w:rPr>
          <w:color w:val="231F20"/>
          <w:spacing w:val="33"/>
          <w:w w:val="105"/>
          <w:sz w:val="19"/>
        </w:rPr>
        <w:t> </w:t>
      </w:r>
      <w:r>
        <w:rPr>
          <w:color w:val="231F20"/>
          <w:w w:val="105"/>
          <w:sz w:val="19"/>
        </w:rPr>
        <w:t>raison</w:t>
      </w:r>
      <w:r>
        <w:rPr>
          <w:color w:val="231F20"/>
          <w:spacing w:val="33"/>
          <w:w w:val="105"/>
          <w:sz w:val="19"/>
        </w:rPr>
        <w:t> </w:t>
      </w:r>
      <w:r>
        <w:rPr>
          <w:color w:val="231F20"/>
          <w:w w:val="105"/>
          <w:sz w:val="19"/>
        </w:rPr>
        <w:t>de</w:t>
      </w:r>
      <w:r>
        <w:rPr>
          <w:color w:val="231F20"/>
          <w:spacing w:val="33"/>
          <w:w w:val="105"/>
          <w:sz w:val="19"/>
        </w:rPr>
        <w:t> </w:t>
      </w:r>
      <w:r>
        <w:rPr>
          <w:color w:val="231F20"/>
          <w:w w:val="105"/>
          <w:sz w:val="19"/>
        </w:rPr>
        <w:t>la</w:t>
      </w:r>
      <w:r>
        <w:rPr>
          <w:color w:val="231F20"/>
          <w:spacing w:val="33"/>
          <w:w w:val="105"/>
          <w:sz w:val="19"/>
        </w:rPr>
        <w:t> </w:t>
      </w:r>
      <w:r>
        <w:rPr>
          <w:color w:val="231F20"/>
          <w:w w:val="105"/>
          <w:sz w:val="19"/>
        </w:rPr>
        <w:t>situa- tion générale prévalant dans ce secteur, dans l’impossibilité d’assurer au demandeur</w:t>
      </w:r>
      <w:r>
        <w:rPr>
          <w:color w:val="231F20"/>
          <w:spacing w:val="40"/>
          <w:w w:val="105"/>
          <w:sz w:val="19"/>
        </w:rPr>
        <w:t> </w:t>
      </w:r>
      <w:r>
        <w:rPr>
          <w:color w:val="231F20"/>
          <w:w w:val="105"/>
          <w:sz w:val="19"/>
        </w:rPr>
        <w:t>des</w:t>
      </w:r>
      <w:r>
        <w:rPr>
          <w:color w:val="231F20"/>
          <w:spacing w:val="40"/>
          <w:w w:val="105"/>
          <w:sz w:val="19"/>
        </w:rPr>
        <w:t> </w:t>
      </w:r>
      <w:r>
        <w:rPr>
          <w:color w:val="231F20"/>
          <w:w w:val="105"/>
          <w:sz w:val="19"/>
        </w:rPr>
        <w:t>conditions</w:t>
      </w:r>
      <w:r>
        <w:rPr>
          <w:color w:val="231F20"/>
          <w:spacing w:val="40"/>
          <w:w w:val="105"/>
          <w:sz w:val="19"/>
        </w:rPr>
        <w:t> </w:t>
      </w:r>
      <w:r>
        <w:rPr>
          <w:color w:val="231F20"/>
          <w:w w:val="105"/>
          <w:sz w:val="19"/>
        </w:rPr>
        <w:t>de</w:t>
      </w:r>
      <w:r>
        <w:rPr>
          <w:color w:val="231F20"/>
          <w:spacing w:val="40"/>
          <w:w w:val="105"/>
          <w:sz w:val="19"/>
        </w:rPr>
        <w:t> </w:t>
      </w:r>
      <w:r>
        <w:rPr>
          <w:color w:val="231F20"/>
          <w:w w:val="105"/>
          <w:sz w:val="19"/>
        </w:rPr>
        <w:t>vie</w:t>
      </w:r>
      <w:r>
        <w:rPr>
          <w:color w:val="231F20"/>
          <w:spacing w:val="40"/>
          <w:w w:val="105"/>
          <w:sz w:val="19"/>
        </w:rPr>
        <w:t> </w:t>
      </w:r>
      <w:r>
        <w:rPr>
          <w:color w:val="231F20"/>
          <w:w w:val="105"/>
          <w:sz w:val="19"/>
        </w:rPr>
        <w:t>dignes</w:t>
      </w:r>
      <w:r>
        <w:rPr>
          <w:color w:val="231F20"/>
          <w:spacing w:val="40"/>
          <w:w w:val="105"/>
          <w:sz w:val="19"/>
        </w:rPr>
        <w:t> </w:t>
      </w:r>
      <w:r>
        <w:rPr>
          <w:color w:val="231F20"/>
          <w:w w:val="105"/>
          <w:sz w:val="19"/>
        </w:rPr>
        <w:t>et</w:t>
      </w:r>
      <w:r>
        <w:rPr>
          <w:color w:val="231F20"/>
          <w:spacing w:val="40"/>
          <w:w w:val="105"/>
          <w:sz w:val="19"/>
        </w:rPr>
        <w:t> </w:t>
      </w:r>
      <w:r>
        <w:rPr>
          <w:color w:val="231F20"/>
          <w:w w:val="105"/>
          <w:sz w:val="19"/>
        </w:rPr>
        <w:t>de</w:t>
      </w:r>
      <w:r>
        <w:rPr>
          <w:color w:val="231F20"/>
          <w:spacing w:val="40"/>
          <w:w w:val="105"/>
          <w:sz w:val="19"/>
        </w:rPr>
        <w:t> </w:t>
      </w:r>
      <w:r>
        <w:rPr>
          <w:color w:val="231F20"/>
          <w:w w:val="105"/>
          <w:sz w:val="19"/>
        </w:rPr>
        <w:t>sécurité</w:t>
      </w:r>
      <w:r>
        <w:rPr>
          <w:color w:val="231F20"/>
          <w:spacing w:val="40"/>
          <w:w w:val="105"/>
          <w:sz w:val="19"/>
        </w:rPr>
        <w:t> </w:t>
      </w:r>
      <w:r>
        <w:rPr>
          <w:color w:val="231F20"/>
          <w:w w:val="105"/>
          <w:sz w:val="19"/>
        </w:rPr>
        <w:t>minimale) (120).</w:t>
      </w:r>
    </w:p>
    <w:p>
      <w:pPr>
        <w:pStyle w:val="BodyText"/>
        <w:spacing w:line="256" w:lineRule="auto" w:before="52"/>
        <w:ind w:left="340" w:right="48" w:firstLine="192"/>
      </w:pPr>
      <w:r>
        <w:rPr>
          <w:color w:val="231F20"/>
          <w:w w:val="105"/>
        </w:rPr>
        <w:t>La Cour de justice reconnaît que l’assistance peut prendre fin en raison de l’état de crise auquel est confrontée l’agence à Gaza</w:t>
      </w:r>
      <w:r>
        <w:rPr>
          <w:color w:val="231F20"/>
          <w:spacing w:val="-6"/>
          <w:w w:val="105"/>
        </w:rPr>
        <w:t> </w:t>
      </w:r>
      <w:r>
        <w:rPr>
          <w:color w:val="231F20"/>
          <w:w w:val="105"/>
        </w:rPr>
        <w:t>(121), encore davantage depuis</w:t>
      </w:r>
      <w:r>
        <w:rPr>
          <w:color w:val="231F20"/>
          <w:spacing w:val="40"/>
          <w:w w:val="105"/>
        </w:rPr>
        <w:t> </w:t>
      </w:r>
      <w:r>
        <w:rPr>
          <w:color w:val="231F20"/>
          <w:w w:val="105"/>
        </w:rPr>
        <w:t>le</w:t>
      </w:r>
      <w:r>
        <w:rPr>
          <w:color w:val="231F20"/>
          <w:spacing w:val="40"/>
          <w:w w:val="105"/>
        </w:rPr>
        <w:t> </w:t>
      </w:r>
      <w:r>
        <w:rPr>
          <w:color w:val="231F20"/>
          <w:w w:val="105"/>
        </w:rPr>
        <w:t>7</w:t>
      </w:r>
      <w:r>
        <w:rPr>
          <w:color w:val="231F20"/>
          <w:spacing w:val="40"/>
          <w:w w:val="105"/>
        </w:rPr>
        <w:t> </w:t>
      </w:r>
      <w:r>
        <w:rPr>
          <w:color w:val="231F20"/>
          <w:w w:val="105"/>
        </w:rPr>
        <w:t>octobre</w:t>
      </w:r>
      <w:r>
        <w:rPr>
          <w:color w:val="231F20"/>
          <w:spacing w:val="40"/>
          <w:w w:val="105"/>
        </w:rPr>
        <w:t> </w:t>
      </w:r>
      <w:r>
        <w:rPr>
          <w:color w:val="231F20"/>
          <w:w w:val="105"/>
        </w:rPr>
        <w:t>2023,</w:t>
      </w:r>
      <w:r>
        <w:rPr>
          <w:color w:val="231F20"/>
          <w:spacing w:val="40"/>
          <w:w w:val="105"/>
        </w:rPr>
        <w:t> </w:t>
      </w:r>
      <w:r>
        <w:rPr>
          <w:color w:val="231F20"/>
          <w:w w:val="105"/>
        </w:rPr>
        <w:t>et</w:t>
      </w:r>
      <w:r>
        <w:rPr>
          <w:color w:val="231F20"/>
          <w:spacing w:val="40"/>
          <w:w w:val="105"/>
        </w:rPr>
        <w:t> </w:t>
      </w:r>
      <w:r>
        <w:rPr>
          <w:color w:val="231F20"/>
          <w:w w:val="105"/>
        </w:rPr>
        <w:t>l’impact</w:t>
      </w:r>
      <w:r>
        <w:rPr>
          <w:color w:val="231F20"/>
          <w:spacing w:val="40"/>
          <w:w w:val="105"/>
        </w:rPr>
        <w:t> </w:t>
      </w:r>
      <w:r>
        <w:rPr>
          <w:color w:val="231F20"/>
          <w:w w:val="105"/>
        </w:rPr>
        <w:t>que</w:t>
      </w:r>
      <w:r>
        <w:rPr>
          <w:color w:val="231F20"/>
          <w:spacing w:val="40"/>
          <w:w w:val="105"/>
        </w:rPr>
        <w:t> </w:t>
      </w:r>
      <w:r>
        <w:rPr>
          <w:color w:val="231F20"/>
          <w:w w:val="105"/>
        </w:rPr>
        <w:t>ce</w:t>
      </w:r>
      <w:r>
        <w:rPr>
          <w:color w:val="231F20"/>
          <w:spacing w:val="40"/>
          <w:w w:val="105"/>
        </w:rPr>
        <w:t> </w:t>
      </w:r>
      <w:r>
        <w:rPr>
          <w:color w:val="231F20"/>
          <w:w w:val="105"/>
        </w:rPr>
        <w:t>contexte</w:t>
      </w:r>
      <w:r>
        <w:rPr>
          <w:color w:val="231F20"/>
          <w:spacing w:val="40"/>
          <w:w w:val="105"/>
        </w:rPr>
        <w:t> </w:t>
      </w:r>
      <w:r>
        <w:rPr>
          <w:color w:val="231F20"/>
          <w:w w:val="105"/>
        </w:rPr>
        <w:t>continue</w:t>
      </w:r>
      <w:r>
        <w:rPr>
          <w:color w:val="231F20"/>
          <w:spacing w:val="40"/>
          <w:w w:val="105"/>
        </w:rPr>
        <w:t> </w:t>
      </w:r>
      <w:r>
        <w:rPr>
          <w:color w:val="231F20"/>
          <w:w w:val="105"/>
        </w:rPr>
        <w:t>d’avoir</w:t>
      </w:r>
      <w:r>
        <w:rPr>
          <w:color w:val="231F20"/>
          <w:spacing w:val="40"/>
          <w:w w:val="105"/>
        </w:rPr>
        <w:t> </w:t>
      </w:r>
      <w:r>
        <w:rPr>
          <w:color w:val="231F20"/>
          <w:w w:val="105"/>
        </w:rPr>
        <w:t>sur les</w:t>
      </w:r>
      <w:r>
        <w:rPr>
          <w:color w:val="231F20"/>
          <w:spacing w:val="40"/>
          <w:w w:val="105"/>
        </w:rPr>
        <w:t> </w:t>
      </w:r>
      <w:r>
        <w:rPr>
          <w:color w:val="231F20"/>
          <w:w w:val="105"/>
        </w:rPr>
        <w:t>missions</w:t>
      </w:r>
      <w:r>
        <w:rPr>
          <w:color w:val="231F20"/>
          <w:spacing w:val="40"/>
          <w:w w:val="105"/>
        </w:rPr>
        <w:t> </w:t>
      </w:r>
      <w:r>
        <w:rPr>
          <w:color w:val="231F20"/>
          <w:w w:val="105"/>
        </w:rPr>
        <w:t>qui</w:t>
      </w:r>
      <w:r>
        <w:rPr>
          <w:color w:val="231F20"/>
          <w:spacing w:val="40"/>
          <w:w w:val="105"/>
        </w:rPr>
        <w:t> </w:t>
      </w:r>
      <w:r>
        <w:rPr>
          <w:color w:val="231F20"/>
          <w:w w:val="105"/>
        </w:rPr>
        <w:t>lui</w:t>
      </w:r>
      <w:r>
        <w:rPr>
          <w:color w:val="231F20"/>
          <w:spacing w:val="40"/>
          <w:w w:val="105"/>
        </w:rPr>
        <w:t> </w:t>
      </w:r>
      <w:r>
        <w:rPr>
          <w:color w:val="231F20"/>
          <w:w w:val="105"/>
        </w:rPr>
        <w:t>incombent.</w:t>
      </w:r>
      <w:r>
        <w:rPr>
          <w:color w:val="231F20"/>
          <w:spacing w:val="40"/>
          <w:w w:val="105"/>
        </w:rPr>
        <w:t> </w:t>
      </w:r>
      <w:r>
        <w:rPr>
          <w:color w:val="231F20"/>
        </w:rPr>
        <w:t>«</w:t>
      </w:r>
      <w:r>
        <w:rPr>
          <w:color w:val="231F20"/>
          <w:spacing w:val="40"/>
          <w:w w:val="105"/>
        </w:rPr>
        <w:t> </w:t>
      </w:r>
      <w:r>
        <w:rPr>
          <w:color w:val="231F20"/>
          <w:w w:val="105"/>
        </w:rPr>
        <w:t>Tant</w:t>
      </w:r>
      <w:r>
        <w:rPr>
          <w:color w:val="231F20"/>
          <w:spacing w:val="40"/>
          <w:w w:val="105"/>
        </w:rPr>
        <w:t> </w:t>
      </w:r>
      <w:r>
        <w:rPr>
          <w:color w:val="231F20"/>
          <w:w w:val="105"/>
        </w:rPr>
        <w:t>les</w:t>
      </w:r>
      <w:r>
        <w:rPr>
          <w:color w:val="231F20"/>
          <w:spacing w:val="40"/>
          <w:w w:val="105"/>
        </w:rPr>
        <w:t> </w:t>
      </w:r>
      <w:r>
        <w:rPr>
          <w:color w:val="231F20"/>
          <w:w w:val="105"/>
        </w:rPr>
        <w:t>conditions</w:t>
      </w:r>
      <w:r>
        <w:rPr>
          <w:color w:val="231F20"/>
          <w:spacing w:val="40"/>
          <w:w w:val="105"/>
        </w:rPr>
        <w:t> </w:t>
      </w:r>
      <w:r>
        <w:rPr>
          <w:color w:val="231F20"/>
          <w:w w:val="105"/>
        </w:rPr>
        <w:t>de</w:t>
      </w:r>
      <w:r>
        <w:rPr>
          <w:color w:val="231F20"/>
          <w:spacing w:val="40"/>
          <w:w w:val="105"/>
        </w:rPr>
        <w:t> </w:t>
      </w:r>
      <w:r>
        <w:rPr>
          <w:color w:val="231F20"/>
          <w:w w:val="105"/>
        </w:rPr>
        <w:t>vie</w:t>
      </w:r>
      <w:r>
        <w:rPr>
          <w:color w:val="231F20"/>
          <w:spacing w:val="40"/>
          <w:w w:val="105"/>
        </w:rPr>
        <w:t> </w:t>
      </w:r>
      <w:r>
        <w:rPr>
          <w:color w:val="231F20"/>
          <w:w w:val="105"/>
        </w:rPr>
        <w:t>dans</w:t>
      </w:r>
      <w:r>
        <w:rPr>
          <w:color w:val="231F20"/>
          <w:spacing w:val="40"/>
          <w:w w:val="105"/>
        </w:rPr>
        <w:t> </w:t>
      </w:r>
      <w:r>
        <w:rPr>
          <w:color w:val="231F20"/>
          <w:w w:val="105"/>
        </w:rPr>
        <w:t>la</w:t>
      </w:r>
      <w:r>
        <w:rPr>
          <w:color w:val="231F20"/>
          <w:spacing w:val="40"/>
          <w:w w:val="105"/>
        </w:rPr>
        <w:t> </w:t>
      </w:r>
      <w:r>
        <w:rPr>
          <w:color w:val="231F20"/>
          <w:w w:val="105"/>
        </w:rPr>
        <w:t>bande de Gaza que la capacité de l’UNRWA à remplir sa mission ont connu une dégradation</w:t>
      </w:r>
      <w:r>
        <w:rPr>
          <w:color w:val="231F20"/>
          <w:spacing w:val="40"/>
          <w:w w:val="105"/>
        </w:rPr>
        <w:t> </w:t>
      </w:r>
      <w:r>
        <w:rPr>
          <w:color w:val="231F20"/>
          <w:w w:val="105"/>
        </w:rPr>
        <w:t>sans</w:t>
      </w:r>
      <w:r>
        <w:rPr>
          <w:color w:val="231F20"/>
          <w:spacing w:val="40"/>
          <w:w w:val="105"/>
        </w:rPr>
        <w:t> </w:t>
      </w:r>
      <w:r>
        <w:rPr>
          <w:color w:val="231F20"/>
          <w:w w:val="105"/>
        </w:rPr>
        <w:t>précédent</w:t>
      </w:r>
      <w:r>
        <w:rPr>
          <w:color w:val="231F20"/>
          <w:spacing w:val="40"/>
          <w:w w:val="105"/>
        </w:rPr>
        <w:t> </w:t>
      </w:r>
      <w:r>
        <w:rPr>
          <w:color w:val="231F20"/>
          <w:w w:val="105"/>
        </w:rPr>
        <w:t>en</w:t>
      </w:r>
      <w:r>
        <w:rPr>
          <w:color w:val="231F20"/>
          <w:spacing w:val="40"/>
          <w:w w:val="105"/>
        </w:rPr>
        <w:t> </w:t>
      </w:r>
      <w:r>
        <w:rPr>
          <w:color w:val="231F20"/>
          <w:w w:val="105"/>
        </w:rPr>
        <w:t>raison</w:t>
      </w:r>
      <w:r>
        <w:rPr>
          <w:color w:val="231F20"/>
          <w:spacing w:val="40"/>
          <w:w w:val="105"/>
        </w:rPr>
        <w:t> </w:t>
      </w:r>
      <w:r>
        <w:rPr>
          <w:color w:val="231F20"/>
          <w:w w:val="105"/>
        </w:rPr>
        <w:t>des</w:t>
      </w:r>
      <w:r>
        <w:rPr>
          <w:color w:val="231F20"/>
          <w:spacing w:val="40"/>
          <w:w w:val="105"/>
        </w:rPr>
        <w:t> </w:t>
      </w:r>
      <w:r>
        <w:rPr>
          <w:color w:val="231F20"/>
          <w:w w:val="105"/>
        </w:rPr>
        <w:t>conséquences</w:t>
      </w:r>
      <w:r>
        <w:rPr>
          <w:color w:val="231F20"/>
          <w:spacing w:val="40"/>
          <w:w w:val="105"/>
        </w:rPr>
        <w:t> </w:t>
      </w:r>
      <w:r>
        <w:rPr>
          <w:color w:val="231F20"/>
          <w:w w:val="105"/>
        </w:rPr>
        <w:t>des</w:t>
      </w:r>
      <w:r>
        <w:rPr>
          <w:color w:val="231F20"/>
          <w:spacing w:val="40"/>
          <w:w w:val="105"/>
        </w:rPr>
        <w:t> </w:t>
      </w:r>
      <w:r>
        <w:rPr>
          <w:color w:val="231F20"/>
          <w:w w:val="105"/>
        </w:rPr>
        <w:t>événements</w:t>
      </w:r>
      <w:r>
        <w:rPr>
          <w:color w:val="231F20"/>
          <w:spacing w:val="40"/>
          <w:w w:val="105"/>
        </w:rPr>
        <w:t> </w:t>
      </w:r>
      <w:r>
        <w:rPr>
          <w:color w:val="231F20"/>
          <w:w w:val="105"/>
        </w:rPr>
        <w:t>du</w:t>
      </w:r>
      <w:r>
        <w:rPr>
          <w:color w:val="231F20"/>
          <w:spacing w:val="40"/>
          <w:w w:val="105"/>
        </w:rPr>
        <w:t> </w:t>
      </w:r>
      <w:r>
        <w:rPr>
          <w:color w:val="231F20"/>
          <w:w w:val="105"/>
        </w:rPr>
        <w:t>7 octobre 2023 </w:t>
      </w:r>
      <w:r>
        <w:rPr>
          <w:color w:val="231F20"/>
        </w:rPr>
        <w:t>»</w:t>
      </w:r>
      <w:r>
        <w:rPr>
          <w:color w:val="231F20"/>
          <w:spacing w:val="-12"/>
        </w:rPr>
        <w:t> </w:t>
      </w:r>
      <w:r>
        <w:rPr>
          <w:color w:val="231F20"/>
          <w:w w:val="105"/>
        </w:rPr>
        <w:t>(122). La Cour réfère aussi à l’impossibilité pour l’UNRWA</w:t>
      </w:r>
      <w:r>
        <w:rPr>
          <w:color w:val="231F20"/>
          <w:spacing w:val="40"/>
          <w:w w:val="105"/>
        </w:rPr>
        <w:t> </w:t>
      </w:r>
      <w:r>
        <w:rPr>
          <w:color w:val="231F20"/>
          <w:w w:val="105"/>
        </w:rPr>
        <w:t>de garantir que les conditions de vie de la personne concernée dans sa zone d’opération sont conformes à la mission qui lui a été confiée et qu’elle se</w:t>
      </w:r>
      <w:r>
        <w:rPr>
          <w:color w:val="231F20"/>
          <w:spacing w:val="80"/>
          <w:w w:val="105"/>
        </w:rPr>
        <w:t> </w:t>
      </w:r>
      <w:r>
        <w:rPr>
          <w:color w:val="231F20"/>
          <w:w w:val="105"/>
        </w:rPr>
        <w:t>trouve</w:t>
      </w:r>
      <w:r>
        <w:rPr>
          <w:color w:val="231F20"/>
          <w:spacing w:val="40"/>
          <w:w w:val="105"/>
        </w:rPr>
        <w:t> </w:t>
      </w:r>
      <w:r>
        <w:rPr>
          <w:color w:val="231F20"/>
          <w:w w:val="105"/>
        </w:rPr>
        <w:t>actuellement</w:t>
      </w:r>
      <w:r>
        <w:rPr>
          <w:color w:val="231F20"/>
          <w:spacing w:val="40"/>
          <w:w w:val="105"/>
        </w:rPr>
        <w:t> </w:t>
      </w:r>
      <w:r>
        <w:rPr>
          <w:color w:val="231F20"/>
          <w:w w:val="105"/>
        </w:rPr>
        <w:t>en</w:t>
      </w:r>
      <w:r>
        <w:rPr>
          <w:color w:val="231F20"/>
          <w:spacing w:val="40"/>
          <w:w w:val="105"/>
        </w:rPr>
        <w:t> </w:t>
      </w:r>
      <w:r>
        <w:rPr>
          <w:color w:val="231F20"/>
          <w:w w:val="105"/>
        </w:rPr>
        <w:t>raison</w:t>
      </w:r>
      <w:r>
        <w:rPr>
          <w:color w:val="231F20"/>
          <w:spacing w:val="40"/>
          <w:w w:val="105"/>
        </w:rPr>
        <w:t> </w:t>
      </w:r>
      <w:r>
        <w:rPr>
          <w:color w:val="231F20"/>
          <w:w w:val="105"/>
        </w:rPr>
        <w:t>de</w:t>
      </w:r>
      <w:r>
        <w:rPr>
          <w:color w:val="231F20"/>
          <w:spacing w:val="40"/>
          <w:w w:val="105"/>
        </w:rPr>
        <w:t> </w:t>
      </w:r>
      <w:r>
        <w:rPr>
          <w:color w:val="231F20"/>
          <w:w w:val="105"/>
        </w:rPr>
        <w:t>la</w:t>
      </w:r>
      <w:r>
        <w:rPr>
          <w:color w:val="231F20"/>
          <w:spacing w:val="40"/>
          <w:w w:val="105"/>
        </w:rPr>
        <w:t> </w:t>
      </w:r>
      <w:r>
        <w:rPr>
          <w:color w:val="231F20"/>
          <w:w w:val="105"/>
        </w:rPr>
        <w:t>situation</w:t>
      </w:r>
      <w:r>
        <w:rPr>
          <w:color w:val="231F20"/>
          <w:spacing w:val="40"/>
          <w:w w:val="105"/>
        </w:rPr>
        <w:t> </w:t>
      </w:r>
      <w:r>
        <w:rPr>
          <w:color w:val="231F20"/>
          <w:w w:val="105"/>
        </w:rPr>
        <w:t>générale</w:t>
      </w:r>
      <w:r>
        <w:rPr>
          <w:color w:val="231F20"/>
          <w:spacing w:val="40"/>
          <w:w w:val="105"/>
        </w:rPr>
        <w:t> </w:t>
      </w:r>
      <w:r>
        <w:rPr>
          <w:color w:val="231F20"/>
          <w:w w:val="105"/>
        </w:rPr>
        <w:t>prévalant</w:t>
      </w:r>
      <w:r>
        <w:rPr>
          <w:color w:val="231F20"/>
          <w:spacing w:val="40"/>
          <w:w w:val="105"/>
        </w:rPr>
        <w:t> </w:t>
      </w:r>
      <w:r>
        <w:rPr>
          <w:color w:val="231F20"/>
          <w:w w:val="105"/>
        </w:rPr>
        <w:t>dans</w:t>
      </w:r>
      <w:r>
        <w:rPr>
          <w:color w:val="231F20"/>
          <w:spacing w:val="40"/>
          <w:w w:val="105"/>
        </w:rPr>
        <w:t> </w:t>
      </w:r>
      <w:r>
        <w:rPr>
          <w:color w:val="231F20"/>
          <w:w w:val="105"/>
        </w:rPr>
        <w:t>ce secteur,</w:t>
      </w:r>
      <w:r>
        <w:rPr>
          <w:color w:val="231F20"/>
          <w:spacing w:val="40"/>
          <w:w w:val="105"/>
        </w:rPr>
        <w:t> </w:t>
      </w:r>
      <w:r>
        <w:rPr>
          <w:color w:val="231F20"/>
          <w:w w:val="105"/>
        </w:rPr>
        <w:t>dans</w:t>
      </w:r>
      <w:r>
        <w:rPr>
          <w:color w:val="231F20"/>
          <w:spacing w:val="40"/>
          <w:w w:val="105"/>
        </w:rPr>
        <w:t> </w:t>
      </w:r>
      <w:r>
        <w:rPr>
          <w:color w:val="231F20"/>
          <w:w w:val="105"/>
        </w:rPr>
        <w:t>l’impossibilité</w:t>
      </w:r>
      <w:r>
        <w:rPr>
          <w:color w:val="231F20"/>
          <w:spacing w:val="40"/>
          <w:w w:val="105"/>
        </w:rPr>
        <w:t> </w:t>
      </w:r>
      <w:r>
        <w:rPr>
          <w:color w:val="231F20"/>
          <w:w w:val="105"/>
        </w:rPr>
        <w:t>d’assurer</w:t>
      </w:r>
      <w:r>
        <w:rPr>
          <w:color w:val="231F20"/>
          <w:spacing w:val="40"/>
          <w:w w:val="105"/>
        </w:rPr>
        <w:t> </w:t>
      </w:r>
      <w:r>
        <w:rPr>
          <w:color w:val="231F20"/>
          <w:w w:val="105"/>
        </w:rPr>
        <w:t>au</w:t>
      </w:r>
      <w:r>
        <w:rPr>
          <w:color w:val="231F20"/>
          <w:spacing w:val="40"/>
          <w:w w:val="105"/>
        </w:rPr>
        <w:t> </w:t>
      </w:r>
      <w:r>
        <w:rPr>
          <w:color w:val="231F20"/>
          <w:w w:val="105"/>
        </w:rPr>
        <w:t>demandeur</w:t>
      </w:r>
      <w:r>
        <w:rPr>
          <w:color w:val="231F20"/>
          <w:spacing w:val="40"/>
          <w:w w:val="105"/>
        </w:rPr>
        <w:t> </w:t>
      </w:r>
      <w:r>
        <w:rPr>
          <w:color w:val="231F20"/>
          <w:w w:val="105"/>
        </w:rPr>
        <w:t>des</w:t>
      </w:r>
      <w:r>
        <w:rPr>
          <w:color w:val="231F20"/>
          <w:spacing w:val="40"/>
          <w:w w:val="105"/>
        </w:rPr>
        <w:t> </w:t>
      </w:r>
      <w:r>
        <w:rPr>
          <w:color w:val="231F20"/>
          <w:w w:val="105"/>
        </w:rPr>
        <w:t>conditions</w:t>
      </w:r>
      <w:r>
        <w:rPr>
          <w:color w:val="231F20"/>
          <w:spacing w:val="40"/>
          <w:w w:val="105"/>
        </w:rPr>
        <w:t> </w:t>
      </w:r>
      <w:r>
        <w:rPr>
          <w:color w:val="231F20"/>
          <w:w w:val="105"/>
        </w:rPr>
        <w:t>de</w:t>
      </w:r>
      <w:r>
        <w:rPr>
          <w:color w:val="231F20"/>
          <w:spacing w:val="40"/>
          <w:w w:val="105"/>
        </w:rPr>
        <w:t> </w:t>
      </w:r>
      <w:r>
        <w:rPr>
          <w:color w:val="231F20"/>
          <w:w w:val="105"/>
        </w:rPr>
        <w:t>vie</w:t>
      </w:r>
    </w:p>
    <w:p>
      <w:pPr>
        <w:pStyle w:val="BodyText"/>
        <w:jc w:val="left"/>
      </w:pPr>
    </w:p>
    <w:p>
      <w:pPr>
        <w:pStyle w:val="BodyText"/>
        <w:spacing w:before="51"/>
        <w:jc w:val="left"/>
      </w:pPr>
    </w:p>
    <w:p>
      <w:pPr>
        <w:pStyle w:val="ListParagraph"/>
        <w:numPr>
          <w:ilvl w:val="0"/>
          <w:numId w:val="1"/>
        </w:numPr>
        <w:tabs>
          <w:tab w:pos="914" w:val="left" w:leader="none"/>
        </w:tabs>
        <w:spacing w:line="240" w:lineRule="auto" w:before="0" w:after="0"/>
        <w:ind w:left="914" w:right="0" w:hanging="402"/>
        <w:jc w:val="both"/>
        <w:rPr>
          <w:sz w:val="15"/>
        </w:rPr>
      </w:pPr>
      <w:r>
        <w:rPr>
          <w:color w:val="231F20"/>
          <w:w w:val="105"/>
          <w:sz w:val="15"/>
        </w:rPr>
        <w:t>CJUE,</w:t>
      </w:r>
      <w:r>
        <w:rPr>
          <w:color w:val="231F20"/>
          <w:spacing w:val="-2"/>
          <w:w w:val="105"/>
          <w:sz w:val="15"/>
        </w:rPr>
        <w:t> </w:t>
      </w:r>
      <w:r>
        <w:rPr>
          <w:color w:val="231F20"/>
          <w:w w:val="105"/>
          <w:sz w:val="15"/>
        </w:rPr>
        <w:t>13</w:t>
      </w:r>
      <w:r>
        <w:rPr>
          <w:color w:val="231F20"/>
          <w:spacing w:val="-2"/>
          <w:w w:val="105"/>
          <w:sz w:val="15"/>
        </w:rPr>
        <w:t> </w:t>
      </w:r>
      <w:r>
        <w:rPr>
          <w:color w:val="231F20"/>
          <w:w w:val="105"/>
          <w:sz w:val="15"/>
        </w:rPr>
        <w:t>janvier</w:t>
      </w:r>
      <w:r>
        <w:rPr>
          <w:color w:val="231F20"/>
          <w:spacing w:val="-2"/>
          <w:w w:val="105"/>
          <w:sz w:val="15"/>
        </w:rPr>
        <w:t> </w:t>
      </w:r>
      <w:r>
        <w:rPr>
          <w:color w:val="231F20"/>
          <w:w w:val="105"/>
          <w:sz w:val="15"/>
        </w:rPr>
        <w:t>2021,</w:t>
      </w:r>
      <w:r>
        <w:rPr>
          <w:color w:val="231F20"/>
          <w:spacing w:val="-2"/>
          <w:w w:val="105"/>
          <w:sz w:val="15"/>
        </w:rPr>
        <w:t> </w:t>
      </w:r>
      <w:r>
        <w:rPr>
          <w:i/>
          <w:color w:val="231F20"/>
          <w:w w:val="105"/>
          <w:sz w:val="15"/>
        </w:rPr>
        <w:t>Bundesrepublik</w:t>
      </w:r>
      <w:r>
        <w:rPr>
          <w:i/>
          <w:color w:val="231F20"/>
          <w:spacing w:val="3"/>
          <w:w w:val="105"/>
          <w:sz w:val="15"/>
        </w:rPr>
        <w:t> </w:t>
      </w:r>
      <w:r>
        <w:rPr>
          <w:i/>
          <w:color w:val="231F20"/>
          <w:w w:val="105"/>
          <w:sz w:val="15"/>
        </w:rPr>
        <w:t>Deutschland</w:t>
      </w:r>
      <w:r>
        <w:rPr>
          <w:color w:val="231F20"/>
          <w:w w:val="105"/>
          <w:sz w:val="15"/>
        </w:rPr>
        <w:t>,</w:t>
      </w:r>
      <w:r>
        <w:rPr>
          <w:color w:val="231F20"/>
          <w:spacing w:val="-2"/>
          <w:w w:val="105"/>
          <w:sz w:val="15"/>
        </w:rPr>
        <w:t> préc.</w:t>
      </w:r>
    </w:p>
    <w:p>
      <w:pPr>
        <w:pStyle w:val="ListParagraph"/>
        <w:numPr>
          <w:ilvl w:val="0"/>
          <w:numId w:val="1"/>
        </w:numPr>
        <w:tabs>
          <w:tab w:pos="913" w:val="left" w:leader="none"/>
        </w:tabs>
        <w:spacing w:line="249" w:lineRule="auto" w:before="7" w:after="0"/>
        <w:ind w:left="340" w:right="55" w:firstLine="171"/>
        <w:jc w:val="both"/>
        <w:rPr>
          <w:sz w:val="15"/>
        </w:rPr>
      </w:pPr>
      <w:r>
        <w:rPr>
          <w:color w:val="231F20"/>
          <w:w w:val="110"/>
          <w:sz w:val="15"/>
        </w:rPr>
        <w:t>CJUE,</w:t>
      </w:r>
      <w:r>
        <w:rPr>
          <w:color w:val="231F20"/>
          <w:spacing w:val="-5"/>
          <w:w w:val="110"/>
          <w:sz w:val="15"/>
        </w:rPr>
        <w:t> </w:t>
      </w:r>
      <w:r>
        <w:rPr>
          <w:color w:val="231F20"/>
          <w:w w:val="110"/>
          <w:sz w:val="15"/>
        </w:rPr>
        <w:t>13</w:t>
      </w:r>
      <w:r>
        <w:rPr>
          <w:color w:val="231F20"/>
          <w:spacing w:val="-5"/>
          <w:w w:val="110"/>
          <w:sz w:val="15"/>
        </w:rPr>
        <w:t> </w:t>
      </w:r>
      <w:r>
        <w:rPr>
          <w:color w:val="231F20"/>
          <w:w w:val="110"/>
          <w:sz w:val="15"/>
        </w:rPr>
        <w:t>juin</w:t>
      </w:r>
      <w:r>
        <w:rPr>
          <w:color w:val="231F20"/>
          <w:spacing w:val="-5"/>
          <w:w w:val="110"/>
          <w:sz w:val="15"/>
        </w:rPr>
        <w:t> </w:t>
      </w:r>
      <w:r>
        <w:rPr>
          <w:color w:val="231F20"/>
          <w:w w:val="110"/>
          <w:sz w:val="15"/>
        </w:rPr>
        <w:t>2024,</w:t>
      </w:r>
      <w:r>
        <w:rPr>
          <w:color w:val="231F20"/>
          <w:spacing w:val="-5"/>
          <w:w w:val="110"/>
          <w:sz w:val="15"/>
        </w:rPr>
        <w:t> </w:t>
      </w:r>
      <w:r>
        <w:rPr>
          <w:i/>
          <w:color w:val="231F20"/>
          <w:w w:val="110"/>
          <w:sz w:val="15"/>
        </w:rPr>
        <w:t>SN et LN</w:t>
      </w:r>
      <w:r>
        <w:rPr>
          <w:color w:val="231F20"/>
          <w:w w:val="110"/>
          <w:sz w:val="15"/>
        </w:rPr>
        <w:t>,</w:t>
      </w:r>
      <w:r>
        <w:rPr>
          <w:color w:val="231F20"/>
          <w:spacing w:val="-5"/>
          <w:w w:val="110"/>
          <w:sz w:val="15"/>
        </w:rPr>
        <w:t> </w:t>
      </w:r>
      <w:r>
        <w:rPr>
          <w:color w:val="231F20"/>
          <w:w w:val="110"/>
          <w:sz w:val="15"/>
        </w:rPr>
        <w:t>préc.,</w:t>
      </w:r>
      <w:r>
        <w:rPr>
          <w:color w:val="231F20"/>
          <w:spacing w:val="-5"/>
          <w:w w:val="110"/>
          <w:sz w:val="15"/>
        </w:rPr>
        <w:t> </w:t>
      </w:r>
      <w:r>
        <w:rPr>
          <w:color w:val="231F20"/>
          <w:w w:val="110"/>
          <w:sz w:val="15"/>
        </w:rPr>
        <w:t>pt.</w:t>
      </w:r>
      <w:r>
        <w:rPr>
          <w:color w:val="231F20"/>
          <w:spacing w:val="-5"/>
          <w:w w:val="110"/>
          <w:sz w:val="15"/>
        </w:rPr>
        <w:t> </w:t>
      </w:r>
      <w:r>
        <w:rPr>
          <w:color w:val="231F20"/>
          <w:w w:val="110"/>
          <w:sz w:val="15"/>
        </w:rPr>
        <w:t>69</w:t>
      </w:r>
      <w:r>
        <w:rPr>
          <w:color w:val="231F20"/>
          <w:spacing w:val="-5"/>
          <w:w w:val="110"/>
          <w:sz w:val="15"/>
        </w:rPr>
        <w:t> </w:t>
      </w:r>
      <w:r>
        <w:rPr>
          <w:color w:val="231F20"/>
          <w:w w:val="110"/>
          <w:sz w:val="15"/>
        </w:rPr>
        <w:t>:</w:t>
      </w:r>
      <w:r>
        <w:rPr>
          <w:color w:val="231F20"/>
          <w:spacing w:val="-5"/>
          <w:w w:val="110"/>
          <w:sz w:val="15"/>
        </w:rPr>
        <w:t> </w:t>
      </w:r>
      <w:r>
        <w:rPr>
          <w:color w:val="231F20"/>
          <w:w w:val="110"/>
          <w:sz w:val="15"/>
        </w:rPr>
        <w:t>la</w:t>
      </w:r>
      <w:r>
        <w:rPr>
          <w:color w:val="231F20"/>
          <w:spacing w:val="-5"/>
          <w:w w:val="110"/>
          <w:sz w:val="15"/>
        </w:rPr>
        <w:t> </w:t>
      </w:r>
      <w:r>
        <w:rPr>
          <w:color w:val="231F20"/>
          <w:w w:val="110"/>
          <w:sz w:val="15"/>
        </w:rPr>
        <w:t>décision</w:t>
      </w:r>
      <w:r>
        <w:rPr>
          <w:color w:val="231F20"/>
          <w:spacing w:val="-5"/>
          <w:w w:val="110"/>
          <w:sz w:val="15"/>
        </w:rPr>
        <w:t> </w:t>
      </w:r>
      <w:r>
        <w:rPr>
          <w:color w:val="231F20"/>
          <w:w w:val="110"/>
          <w:sz w:val="15"/>
        </w:rPr>
        <w:t>de</w:t>
      </w:r>
      <w:r>
        <w:rPr>
          <w:color w:val="231F20"/>
          <w:spacing w:val="-5"/>
          <w:w w:val="110"/>
          <w:sz w:val="15"/>
        </w:rPr>
        <w:t> </w:t>
      </w:r>
      <w:r>
        <w:rPr>
          <w:color w:val="231F20"/>
          <w:w w:val="110"/>
          <w:sz w:val="15"/>
        </w:rPr>
        <w:t>quitter</w:t>
      </w:r>
      <w:r>
        <w:rPr>
          <w:color w:val="231F20"/>
          <w:spacing w:val="-5"/>
          <w:w w:val="110"/>
          <w:sz w:val="15"/>
        </w:rPr>
        <w:t> </w:t>
      </w:r>
      <w:r>
        <w:rPr>
          <w:color w:val="231F20"/>
          <w:w w:val="110"/>
          <w:sz w:val="15"/>
        </w:rPr>
        <w:t>la</w:t>
      </w:r>
      <w:r>
        <w:rPr>
          <w:color w:val="231F20"/>
          <w:spacing w:val="-5"/>
          <w:w w:val="110"/>
          <w:sz w:val="15"/>
        </w:rPr>
        <w:t> </w:t>
      </w:r>
      <w:r>
        <w:rPr>
          <w:color w:val="231F20"/>
          <w:w w:val="110"/>
          <w:sz w:val="15"/>
        </w:rPr>
        <w:t>zone</w:t>
      </w:r>
      <w:r>
        <w:rPr>
          <w:color w:val="231F20"/>
          <w:spacing w:val="-5"/>
          <w:w w:val="110"/>
          <w:sz w:val="15"/>
        </w:rPr>
        <w:t> </w:t>
      </w:r>
      <w:r>
        <w:rPr>
          <w:color w:val="231F20"/>
          <w:w w:val="110"/>
          <w:sz w:val="15"/>
        </w:rPr>
        <w:t>d’opération</w:t>
      </w:r>
      <w:r>
        <w:rPr>
          <w:color w:val="231F20"/>
          <w:spacing w:val="-5"/>
          <w:w w:val="110"/>
          <w:sz w:val="15"/>
        </w:rPr>
        <w:t> </w:t>
      </w:r>
      <w:r>
        <w:rPr>
          <w:color w:val="231F20"/>
          <w:w w:val="110"/>
          <w:sz w:val="15"/>
        </w:rPr>
        <w:t>de l’UNRWA</w:t>
      </w:r>
      <w:r>
        <w:rPr>
          <w:color w:val="231F20"/>
          <w:spacing w:val="-4"/>
          <w:w w:val="110"/>
          <w:sz w:val="15"/>
        </w:rPr>
        <w:t> </w:t>
      </w:r>
      <w:r>
        <w:rPr>
          <w:color w:val="231F20"/>
          <w:w w:val="110"/>
          <w:sz w:val="15"/>
        </w:rPr>
        <w:t>est</w:t>
      </w:r>
      <w:r>
        <w:rPr>
          <w:color w:val="231F20"/>
          <w:spacing w:val="-4"/>
          <w:w w:val="110"/>
          <w:sz w:val="15"/>
        </w:rPr>
        <w:t> </w:t>
      </w:r>
      <w:r>
        <w:rPr>
          <w:color w:val="231F20"/>
          <w:w w:val="110"/>
          <w:sz w:val="15"/>
        </w:rPr>
        <w:t>motivée</w:t>
      </w:r>
      <w:r>
        <w:rPr>
          <w:color w:val="231F20"/>
          <w:spacing w:val="-4"/>
          <w:w w:val="110"/>
          <w:sz w:val="15"/>
        </w:rPr>
        <w:t> </w:t>
      </w:r>
      <w:r>
        <w:rPr>
          <w:color w:val="231F20"/>
          <w:w w:val="110"/>
          <w:sz w:val="15"/>
        </w:rPr>
        <w:t>par</w:t>
      </w:r>
      <w:r>
        <w:rPr>
          <w:color w:val="231F20"/>
          <w:spacing w:val="-4"/>
          <w:w w:val="110"/>
          <w:sz w:val="15"/>
        </w:rPr>
        <w:t> </w:t>
      </w:r>
      <w:r>
        <w:rPr>
          <w:color w:val="231F20"/>
          <w:w w:val="110"/>
          <w:sz w:val="15"/>
        </w:rPr>
        <w:t>des</w:t>
      </w:r>
      <w:r>
        <w:rPr>
          <w:color w:val="231F20"/>
          <w:spacing w:val="-4"/>
          <w:w w:val="110"/>
          <w:sz w:val="15"/>
        </w:rPr>
        <w:t> </w:t>
      </w:r>
      <w:r>
        <w:rPr>
          <w:color w:val="231F20"/>
          <w:w w:val="110"/>
          <w:sz w:val="15"/>
        </w:rPr>
        <w:t>contraintes</w:t>
      </w:r>
      <w:r>
        <w:rPr>
          <w:color w:val="231F20"/>
          <w:spacing w:val="-4"/>
          <w:w w:val="110"/>
          <w:sz w:val="15"/>
        </w:rPr>
        <w:t> </w:t>
      </w:r>
      <w:r>
        <w:rPr>
          <w:color w:val="231F20"/>
          <w:w w:val="110"/>
          <w:sz w:val="15"/>
        </w:rPr>
        <w:t>indépendantes</w:t>
      </w:r>
      <w:r>
        <w:rPr>
          <w:color w:val="231F20"/>
          <w:spacing w:val="-4"/>
          <w:w w:val="110"/>
          <w:sz w:val="15"/>
        </w:rPr>
        <w:t> </w:t>
      </w:r>
      <w:r>
        <w:rPr>
          <w:color w:val="231F20"/>
          <w:w w:val="110"/>
          <w:sz w:val="15"/>
        </w:rPr>
        <w:t>de</w:t>
      </w:r>
      <w:r>
        <w:rPr>
          <w:color w:val="231F20"/>
          <w:spacing w:val="-4"/>
          <w:w w:val="110"/>
          <w:sz w:val="15"/>
        </w:rPr>
        <w:t> </w:t>
      </w:r>
      <w:r>
        <w:rPr>
          <w:color w:val="231F20"/>
          <w:w w:val="110"/>
          <w:sz w:val="15"/>
        </w:rPr>
        <w:t>la</w:t>
      </w:r>
      <w:r>
        <w:rPr>
          <w:color w:val="231F20"/>
          <w:spacing w:val="-4"/>
          <w:w w:val="110"/>
          <w:sz w:val="15"/>
        </w:rPr>
        <w:t> </w:t>
      </w:r>
      <w:r>
        <w:rPr>
          <w:color w:val="231F20"/>
          <w:w w:val="110"/>
          <w:sz w:val="15"/>
        </w:rPr>
        <w:t>volonté</w:t>
      </w:r>
      <w:r>
        <w:rPr>
          <w:color w:val="231F20"/>
          <w:spacing w:val="-4"/>
          <w:w w:val="110"/>
          <w:sz w:val="15"/>
        </w:rPr>
        <w:t> </w:t>
      </w:r>
      <w:r>
        <w:rPr>
          <w:color w:val="231F20"/>
          <w:w w:val="110"/>
          <w:sz w:val="15"/>
        </w:rPr>
        <w:t>de</w:t>
      </w:r>
      <w:r>
        <w:rPr>
          <w:color w:val="231F20"/>
          <w:spacing w:val="-4"/>
          <w:w w:val="110"/>
          <w:sz w:val="15"/>
        </w:rPr>
        <w:t> </w:t>
      </w:r>
      <w:r>
        <w:rPr>
          <w:color w:val="231F20"/>
          <w:w w:val="110"/>
          <w:sz w:val="15"/>
        </w:rPr>
        <w:t>la</w:t>
      </w:r>
      <w:r>
        <w:rPr>
          <w:color w:val="231F20"/>
          <w:spacing w:val="-4"/>
          <w:w w:val="110"/>
          <w:sz w:val="15"/>
        </w:rPr>
        <w:t> </w:t>
      </w:r>
      <w:r>
        <w:rPr>
          <w:color w:val="231F20"/>
          <w:w w:val="110"/>
          <w:sz w:val="15"/>
        </w:rPr>
        <w:t>personne</w:t>
      </w:r>
      <w:r>
        <w:rPr>
          <w:color w:val="231F20"/>
          <w:spacing w:val="-4"/>
          <w:w w:val="110"/>
          <w:sz w:val="15"/>
        </w:rPr>
        <w:t> </w:t>
      </w:r>
      <w:r>
        <w:rPr>
          <w:color w:val="231F20"/>
          <w:w w:val="110"/>
          <w:sz w:val="15"/>
        </w:rPr>
        <w:t>concernée, une telle situation peut conduire à la constatation selon laquelle l’assistance dont cette personne bénéficiait a cessé au sens de l’article 12, paragraphe 1</w:t>
      </w:r>
      <w:r>
        <w:rPr>
          <w:color w:val="231F20"/>
          <w:w w:val="110"/>
          <w:position w:val="5"/>
          <w:sz w:val="9"/>
        </w:rPr>
        <w:t>er</w:t>
      </w:r>
      <w:r>
        <w:rPr>
          <w:color w:val="231F20"/>
          <w:w w:val="110"/>
          <w:sz w:val="15"/>
        </w:rPr>
        <w:t>, sous a), seconde phrase, de la directive </w:t>
      </w:r>
      <w:r>
        <w:rPr>
          <w:color w:val="231F20"/>
          <w:spacing w:val="-2"/>
          <w:w w:val="110"/>
          <w:sz w:val="15"/>
        </w:rPr>
        <w:t>2011/95.</w:t>
      </w:r>
    </w:p>
    <w:p>
      <w:pPr>
        <w:pStyle w:val="ListParagraph"/>
        <w:numPr>
          <w:ilvl w:val="0"/>
          <w:numId w:val="1"/>
        </w:numPr>
        <w:tabs>
          <w:tab w:pos="914" w:val="left" w:leader="none"/>
        </w:tabs>
        <w:spacing w:line="249" w:lineRule="auto" w:before="4" w:after="0"/>
        <w:ind w:left="341" w:right="56" w:firstLine="171"/>
        <w:jc w:val="both"/>
        <w:rPr>
          <w:sz w:val="15"/>
        </w:rPr>
      </w:pPr>
      <w:r>
        <w:rPr>
          <w:color w:val="231F20"/>
          <w:w w:val="105"/>
          <w:sz w:val="15"/>
        </w:rPr>
        <w:t>CJUE,</w:t>
      </w:r>
      <w:r>
        <w:rPr>
          <w:color w:val="231F20"/>
          <w:spacing w:val="-1"/>
          <w:w w:val="105"/>
          <w:sz w:val="15"/>
        </w:rPr>
        <w:t> </w:t>
      </w:r>
      <w:r>
        <w:rPr>
          <w:color w:val="231F20"/>
          <w:w w:val="105"/>
          <w:sz w:val="15"/>
        </w:rPr>
        <w:t>13</w:t>
      </w:r>
      <w:r>
        <w:rPr>
          <w:color w:val="231F20"/>
          <w:spacing w:val="-1"/>
          <w:w w:val="105"/>
          <w:sz w:val="15"/>
        </w:rPr>
        <w:t> </w:t>
      </w:r>
      <w:r>
        <w:rPr>
          <w:color w:val="231F20"/>
          <w:w w:val="105"/>
          <w:sz w:val="15"/>
        </w:rPr>
        <w:t>janvier</w:t>
      </w:r>
      <w:r>
        <w:rPr>
          <w:color w:val="231F20"/>
          <w:spacing w:val="-1"/>
          <w:w w:val="105"/>
          <w:sz w:val="15"/>
        </w:rPr>
        <w:t> </w:t>
      </w:r>
      <w:r>
        <w:rPr>
          <w:color w:val="231F20"/>
          <w:w w:val="105"/>
          <w:sz w:val="15"/>
        </w:rPr>
        <w:t>2021,</w:t>
      </w:r>
      <w:r>
        <w:rPr>
          <w:color w:val="231F20"/>
          <w:spacing w:val="-1"/>
          <w:w w:val="105"/>
          <w:sz w:val="15"/>
        </w:rPr>
        <w:t> </w:t>
      </w:r>
      <w:r>
        <w:rPr>
          <w:i/>
          <w:color w:val="231F20"/>
          <w:w w:val="105"/>
          <w:sz w:val="15"/>
        </w:rPr>
        <w:t>Bundesrepublik Deutschland</w:t>
      </w:r>
      <w:r>
        <w:rPr>
          <w:color w:val="231F20"/>
          <w:w w:val="105"/>
          <w:sz w:val="15"/>
        </w:rPr>
        <w:t>,</w:t>
      </w:r>
      <w:r>
        <w:rPr>
          <w:color w:val="231F20"/>
          <w:spacing w:val="-1"/>
          <w:w w:val="105"/>
          <w:sz w:val="15"/>
        </w:rPr>
        <w:t> </w:t>
      </w:r>
      <w:r>
        <w:rPr>
          <w:color w:val="231F20"/>
          <w:w w:val="105"/>
          <w:sz w:val="15"/>
        </w:rPr>
        <w:t>préc.,</w:t>
      </w:r>
      <w:r>
        <w:rPr>
          <w:color w:val="231F20"/>
          <w:spacing w:val="-1"/>
          <w:w w:val="105"/>
          <w:sz w:val="15"/>
        </w:rPr>
        <w:t> </w:t>
      </w:r>
      <w:r>
        <w:rPr>
          <w:color w:val="231F20"/>
          <w:w w:val="105"/>
          <w:sz w:val="15"/>
        </w:rPr>
        <w:t>pt.</w:t>
      </w:r>
      <w:r>
        <w:rPr>
          <w:color w:val="231F20"/>
          <w:spacing w:val="-1"/>
          <w:w w:val="105"/>
          <w:sz w:val="15"/>
        </w:rPr>
        <w:t> </w:t>
      </w:r>
      <w:r>
        <w:rPr>
          <w:color w:val="231F20"/>
          <w:w w:val="105"/>
          <w:sz w:val="15"/>
        </w:rPr>
        <w:t>54</w:t>
      </w:r>
      <w:r>
        <w:rPr>
          <w:color w:val="231F20"/>
          <w:spacing w:val="-1"/>
          <w:w w:val="105"/>
          <w:sz w:val="15"/>
        </w:rPr>
        <w:t> </w:t>
      </w:r>
      <w:r>
        <w:rPr>
          <w:color w:val="231F20"/>
          <w:w w:val="105"/>
          <w:sz w:val="15"/>
        </w:rPr>
        <w:t>;</w:t>
      </w:r>
      <w:r>
        <w:rPr>
          <w:color w:val="231F20"/>
          <w:spacing w:val="-1"/>
          <w:w w:val="105"/>
          <w:sz w:val="15"/>
        </w:rPr>
        <w:t> </w:t>
      </w:r>
      <w:r>
        <w:rPr>
          <w:color w:val="231F20"/>
          <w:w w:val="105"/>
          <w:sz w:val="15"/>
        </w:rPr>
        <w:t>CJUE,</w:t>
      </w:r>
      <w:r>
        <w:rPr>
          <w:color w:val="231F20"/>
          <w:spacing w:val="-1"/>
          <w:w w:val="105"/>
          <w:sz w:val="15"/>
        </w:rPr>
        <w:t> </w:t>
      </w:r>
      <w:r>
        <w:rPr>
          <w:color w:val="231F20"/>
          <w:w w:val="105"/>
          <w:sz w:val="15"/>
        </w:rPr>
        <w:t>13</w:t>
      </w:r>
      <w:r>
        <w:rPr>
          <w:color w:val="231F20"/>
          <w:spacing w:val="-1"/>
          <w:w w:val="105"/>
          <w:sz w:val="15"/>
        </w:rPr>
        <w:t> </w:t>
      </w:r>
      <w:r>
        <w:rPr>
          <w:color w:val="231F20"/>
          <w:w w:val="105"/>
          <w:sz w:val="15"/>
        </w:rPr>
        <w:t>juin</w:t>
      </w:r>
      <w:r>
        <w:rPr>
          <w:color w:val="231F20"/>
          <w:spacing w:val="-1"/>
          <w:w w:val="105"/>
          <w:sz w:val="15"/>
        </w:rPr>
        <w:t> </w:t>
      </w:r>
      <w:r>
        <w:rPr>
          <w:color w:val="231F20"/>
          <w:w w:val="105"/>
          <w:sz w:val="15"/>
        </w:rPr>
        <w:t>2024,</w:t>
      </w:r>
      <w:r>
        <w:rPr>
          <w:color w:val="231F20"/>
          <w:spacing w:val="-1"/>
          <w:w w:val="105"/>
          <w:sz w:val="15"/>
        </w:rPr>
        <w:t> </w:t>
      </w:r>
      <w:r>
        <w:rPr>
          <w:i/>
          <w:color w:val="231F20"/>
          <w:w w:val="105"/>
          <w:sz w:val="15"/>
        </w:rPr>
        <w:t>SN</w:t>
      </w:r>
      <w:r>
        <w:rPr>
          <w:i/>
          <w:color w:val="231F20"/>
          <w:spacing w:val="40"/>
          <w:w w:val="105"/>
          <w:sz w:val="15"/>
        </w:rPr>
        <w:t> </w:t>
      </w:r>
      <w:r>
        <w:rPr>
          <w:i/>
          <w:color w:val="231F20"/>
          <w:w w:val="105"/>
          <w:sz w:val="15"/>
        </w:rPr>
        <w:t>et LN</w:t>
      </w:r>
      <w:r>
        <w:rPr>
          <w:color w:val="231F20"/>
          <w:w w:val="105"/>
          <w:sz w:val="15"/>
        </w:rPr>
        <w:t>, préc., pt. 72.</w:t>
      </w:r>
    </w:p>
    <w:p>
      <w:pPr>
        <w:pStyle w:val="ListParagraph"/>
        <w:numPr>
          <w:ilvl w:val="0"/>
          <w:numId w:val="1"/>
        </w:numPr>
        <w:tabs>
          <w:tab w:pos="914" w:val="left" w:leader="none"/>
        </w:tabs>
        <w:spacing w:line="240" w:lineRule="auto" w:before="1" w:after="0"/>
        <w:ind w:left="914" w:right="0" w:hanging="402"/>
        <w:jc w:val="both"/>
        <w:rPr>
          <w:sz w:val="15"/>
        </w:rPr>
      </w:pPr>
      <w:r>
        <w:rPr>
          <w:color w:val="231F20"/>
          <w:w w:val="110"/>
          <w:sz w:val="15"/>
        </w:rPr>
        <w:t>CJUE,</w:t>
      </w:r>
      <w:r>
        <w:rPr>
          <w:color w:val="231F20"/>
          <w:spacing w:val="-6"/>
          <w:w w:val="110"/>
          <w:sz w:val="15"/>
        </w:rPr>
        <w:t> </w:t>
      </w:r>
      <w:r>
        <w:rPr>
          <w:color w:val="231F20"/>
          <w:w w:val="110"/>
          <w:sz w:val="15"/>
        </w:rPr>
        <w:t>13</w:t>
      </w:r>
      <w:r>
        <w:rPr>
          <w:color w:val="231F20"/>
          <w:spacing w:val="-6"/>
          <w:w w:val="110"/>
          <w:sz w:val="15"/>
        </w:rPr>
        <w:t> </w:t>
      </w:r>
      <w:r>
        <w:rPr>
          <w:color w:val="231F20"/>
          <w:w w:val="110"/>
          <w:sz w:val="15"/>
        </w:rPr>
        <w:t>juin</w:t>
      </w:r>
      <w:r>
        <w:rPr>
          <w:color w:val="231F20"/>
          <w:spacing w:val="-6"/>
          <w:w w:val="110"/>
          <w:sz w:val="15"/>
        </w:rPr>
        <w:t> </w:t>
      </w:r>
      <w:r>
        <w:rPr>
          <w:color w:val="231F20"/>
          <w:w w:val="110"/>
          <w:sz w:val="15"/>
        </w:rPr>
        <w:t>2024,</w:t>
      </w:r>
      <w:r>
        <w:rPr>
          <w:color w:val="231F20"/>
          <w:spacing w:val="-5"/>
          <w:w w:val="110"/>
          <w:sz w:val="15"/>
        </w:rPr>
        <w:t> </w:t>
      </w:r>
      <w:r>
        <w:rPr>
          <w:i/>
          <w:color w:val="231F20"/>
          <w:w w:val="110"/>
          <w:sz w:val="15"/>
        </w:rPr>
        <w:t>SN</w:t>
      </w:r>
      <w:r>
        <w:rPr>
          <w:i/>
          <w:color w:val="231F20"/>
          <w:spacing w:val="-1"/>
          <w:w w:val="110"/>
          <w:sz w:val="15"/>
        </w:rPr>
        <w:t> </w:t>
      </w:r>
      <w:r>
        <w:rPr>
          <w:i/>
          <w:color w:val="231F20"/>
          <w:w w:val="110"/>
          <w:sz w:val="15"/>
        </w:rPr>
        <w:t>et</w:t>
      </w:r>
      <w:r>
        <w:rPr>
          <w:i/>
          <w:color w:val="231F20"/>
          <w:spacing w:val="-1"/>
          <w:w w:val="110"/>
          <w:sz w:val="15"/>
        </w:rPr>
        <w:t> </w:t>
      </w:r>
      <w:r>
        <w:rPr>
          <w:i/>
          <w:color w:val="231F20"/>
          <w:w w:val="110"/>
          <w:sz w:val="15"/>
        </w:rPr>
        <w:t>LN</w:t>
      </w:r>
      <w:r>
        <w:rPr>
          <w:color w:val="231F20"/>
          <w:w w:val="110"/>
          <w:sz w:val="15"/>
        </w:rPr>
        <w:t>,</w:t>
      </w:r>
      <w:r>
        <w:rPr>
          <w:color w:val="231F20"/>
          <w:spacing w:val="-6"/>
          <w:w w:val="110"/>
          <w:sz w:val="15"/>
        </w:rPr>
        <w:t> </w:t>
      </w:r>
      <w:r>
        <w:rPr>
          <w:color w:val="231F20"/>
          <w:spacing w:val="-4"/>
          <w:w w:val="110"/>
          <w:sz w:val="15"/>
        </w:rPr>
        <w:t>préc.</w:t>
      </w:r>
    </w:p>
    <w:p>
      <w:pPr>
        <w:pStyle w:val="ListParagraph"/>
        <w:numPr>
          <w:ilvl w:val="0"/>
          <w:numId w:val="1"/>
        </w:numPr>
        <w:tabs>
          <w:tab w:pos="914" w:val="left" w:leader="none"/>
        </w:tabs>
        <w:spacing w:line="240" w:lineRule="auto" w:before="7" w:after="0"/>
        <w:ind w:left="914" w:right="0" w:hanging="402"/>
        <w:jc w:val="both"/>
        <w:rPr>
          <w:sz w:val="15"/>
        </w:rPr>
      </w:pPr>
      <w:r>
        <w:rPr>
          <w:i/>
          <w:color w:val="231F20"/>
          <w:w w:val="110"/>
          <w:sz w:val="15"/>
        </w:rPr>
        <w:t>Ibid</w:t>
      </w:r>
      <w:r>
        <w:rPr>
          <w:color w:val="231F20"/>
          <w:w w:val="110"/>
          <w:sz w:val="15"/>
        </w:rPr>
        <w:t>.,</w:t>
      </w:r>
      <w:r>
        <w:rPr>
          <w:color w:val="231F20"/>
          <w:spacing w:val="3"/>
          <w:w w:val="110"/>
          <w:sz w:val="15"/>
        </w:rPr>
        <w:t> </w:t>
      </w:r>
      <w:r>
        <w:rPr>
          <w:color w:val="231F20"/>
          <w:w w:val="110"/>
          <w:sz w:val="15"/>
        </w:rPr>
        <w:t>pt.</w:t>
      </w:r>
      <w:r>
        <w:rPr>
          <w:color w:val="231F20"/>
          <w:spacing w:val="4"/>
          <w:w w:val="110"/>
          <w:sz w:val="15"/>
        </w:rPr>
        <w:t> </w:t>
      </w:r>
      <w:r>
        <w:rPr>
          <w:color w:val="231F20"/>
          <w:spacing w:val="-5"/>
          <w:w w:val="110"/>
          <w:sz w:val="15"/>
        </w:rPr>
        <w:t>82.</w:t>
      </w:r>
    </w:p>
    <w:p>
      <w:pPr>
        <w:pStyle w:val="ListParagraph"/>
        <w:spacing w:after="0" w:line="240" w:lineRule="auto"/>
        <w:jc w:val="both"/>
        <w:rPr>
          <w:sz w:val="15"/>
        </w:rPr>
        <w:sectPr>
          <w:pgSz w:w="9080" w:h="13610"/>
          <w:pgMar w:header="0" w:footer="320" w:top="1560" w:bottom="520" w:left="1133" w:right="1133"/>
        </w:sectPr>
      </w:pPr>
    </w:p>
    <w:p>
      <w:pPr>
        <w:pStyle w:val="BodyText"/>
        <w:spacing w:line="256" w:lineRule="auto" w:before="130"/>
        <w:ind w:left="57" w:right="330"/>
      </w:pPr>
      <w:r>
        <w:rPr>
          <w:color w:val="231F20"/>
          <w:w w:val="110"/>
        </w:rPr>
        <w:t>dignes et de sécurité minimale. De plus, comme mentionné plus haut, les</w:t>
      </w:r>
      <w:r>
        <w:rPr>
          <w:color w:val="231F20"/>
          <w:spacing w:val="40"/>
          <w:w w:val="110"/>
        </w:rPr>
        <w:t> </w:t>
      </w:r>
      <w:r>
        <w:rPr>
          <w:color w:val="231F20"/>
          <w:w w:val="110"/>
        </w:rPr>
        <w:t>lois portant cessation des activités de l’UNRWA risquent d’achever défini- tivement le fonctionnement de cette agence dans les territoires palestiniens occupés</w:t>
      </w:r>
      <w:r>
        <w:rPr>
          <w:color w:val="231F20"/>
          <w:spacing w:val="-25"/>
          <w:w w:val="110"/>
        </w:rPr>
        <w:t> </w:t>
      </w:r>
      <w:r>
        <w:rPr>
          <w:color w:val="231F20"/>
          <w:w w:val="110"/>
        </w:rPr>
        <w:t>(123).</w:t>
      </w:r>
    </w:p>
    <w:p>
      <w:pPr>
        <w:pStyle w:val="ListParagraph"/>
        <w:numPr>
          <w:ilvl w:val="0"/>
          <w:numId w:val="9"/>
        </w:numPr>
        <w:tabs>
          <w:tab w:pos="523" w:val="left" w:leader="none"/>
        </w:tabs>
        <w:spacing w:line="240" w:lineRule="auto" w:before="172" w:after="0"/>
        <w:ind w:left="523" w:right="0" w:hanging="274"/>
        <w:jc w:val="both"/>
        <w:rPr>
          <w:sz w:val="19"/>
        </w:rPr>
      </w:pPr>
      <w:r>
        <w:rPr>
          <w:color w:val="231F20"/>
          <w:w w:val="110"/>
          <w:sz w:val="19"/>
        </w:rPr>
        <w:t>Profil</w:t>
      </w:r>
      <w:r>
        <w:rPr>
          <w:color w:val="231F20"/>
          <w:spacing w:val="9"/>
          <w:w w:val="110"/>
          <w:sz w:val="19"/>
        </w:rPr>
        <w:t> </w:t>
      </w:r>
      <w:r>
        <w:rPr>
          <w:color w:val="231F20"/>
          <w:w w:val="110"/>
          <w:sz w:val="19"/>
        </w:rPr>
        <w:t>et</w:t>
      </w:r>
      <w:r>
        <w:rPr>
          <w:color w:val="231F20"/>
          <w:spacing w:val="9"/>
          <w:w w:val="110"/>
          <w:sz w:val="19"/>
        </w:rPr>
        <w:t> </w:t>
      </w:r>
      <w:r>
        <w:rPr>
          <w:color w:val="231F20"/>
          <w:w w:val="110"/>
          <w:sz w:val="19"/>
        </w:rPr>
        <w:t>sécurité</w:t>
      </w:r>
      <w:r>
        <w:rPr>
          <w:color w:val="231F20"/>
          <w:spacing w:val="9"/>
          <w:w w:val="110"/>
          <w:sz w:val="19"/>
        </w:rPr>
        <w:t> </w:t>
      </w:r>
      <w:r>
        <w:rPr>
          <w:color w:val="231F20"/>
          <w:spacing w:val="-2"/>
          <w:w w:val="110"/>
          <w:sz w:val="19"/>
        </w:rPr>
        <w:t>personnelle</w:t>
      </w:r>
    </w:p>
    <w:p>
      <w:pPr>
        <w:pStyle w:val="BodyText"/>
        <w:spacing w:line="256" w:lineRule="auto" w:before="112"/>
        <w:ind w:left="57" w:right="332" w:firstLine="192"/>
      </w:pPr>
      <w:r>
        <w:rPr>
          <w:color w:val="231F20"/>
          <w:w w:val="110"/>
        </w:rPr>
        <w:t>En ce qui concerne le retour vers la zone, des obstacles concrets liés à la sécurité personnelle peuvent également être pris en compte, même si la per- sonne dispose de documents de voyage pour y retourner. C’est le cas lors- qu’il y a des obstacles pratiques (comme la fermeture de frontières, l’exis- tence</w:t>
      </w:r>
      <w:r>
        <w:rPr>
          <w:color w:val="231F20"/>
          <w:spacing w:val="-3"/>
          <w:w w:val="110"/>
        </w:rPr>
        <w:t> </w:t>
      </w:r>
      <w:r>
        <w:rPr>
          <w:color w:val="231F20"/>
          <w:w w:val="110"/>
        </w:rPr>
        <w:t>de</w:t>
      </w:r>
      <w:r>
        <w:rPr>
          <w:color w:val="231F20"/>
          <w:spacing w:val="-3"/>
          <w:w w:val="110"/>
        </w:rPr>
        <w:t> </w:t>
      </w:r>
      <w:r>
        <w:rPr>
          <w:color w:val="231F20"/>
          <w:w w:val="110"/>
        </w:rPr>
        <w:t>mines</w:t>
      </w:r>
      <w:r>
        <w:rPr>
          <w:color w:val="231F20"/>
          <w:spacing w:val="-3"/>
          <w:w w:val="110"/>
        </w:rPr>
        <w:t> </w:t>
      </w:r>
      <w:r>
        <w:rPr>
          <w:color w:val="231F20"/>
          <w:w w:val="110"/>
        </w:rPr>
        <w:t>sur</w:t>
      </w:r>
      <w:r>
        <w:rPr>
          <w:color w:val="231F20"/>
          <w:spacing w:val="-3"/>
          <w:w w:val="110"/>
        </w:rPr>
        <w:t> </w:t>
      </w:r>
      <w:r>
        <w:rPr>
          <w:color w:val="231F20"/>
          <w:w w:val="110"/>
        </w:rPr>
        <w:t>le</w:t>
      </w:r>
      <w:r>
        <w:rPr>
          <w:color w:val="231F20"/>
          <w:spacing w:val="-3"/>
          <w:w w:val="110"/>
        </w:rPr>
        <w:t> </w:t>
      </w:r>
      <w:r>
        <w:rPr>
          <w:color w:val="231F20"/>
          <w:w w:val="110"/>
        </w:rPr>
        <w:t>chemin),</w:t>
      </w:r>
      <w:r>
        <w:rPr>
          <w:color w:val="231F20"/>
          <w:spacing w:val="-3"/>
          <w:w w:val="110"/>
        </w:rPr>
        <w:t> </w:t>
      </w:r>
      <w:r>
        <w:rPr>
          <w:color w:val="231F20"/>
          <w:w w:val="110"/>
        </w:rPr>
        <w:t>juridiques,</w:t>
      </w:r>
      <w:r>
        <w:rPr>
          <w:color w:val="231F20"/>
          <w:spacing w:val="-3"/>
          <w:w w:val="110"/>
        </w:rPr>
        <w:t> </w:t>
      </w:r>
      <w:r>
        <w:rPr>
          <w:color w:val="231F20"/>
          <w:w w:val="110"/>
        </w:rPr>
        <w:t>ou</w:t>
      </w:r>
      <w:r>
        <w:rPr>
          <w:color w:val="231F20"/>
          <w:spacing w:val="-3"/>
          <w:w w:val="110"/>
        </w:rPr>
        <w:t> </w:t>
      </w:r>
      <w:r>
        <w:rPr>
          <w:color w:val="231F20"/>
          <w:w w:val="110"/>
        </w:rPr>
        <w:t>liés</w:t>
      </w:r>
      <w:r>
        <w:rPr>
          <w:color w:val="231F20"/>
          <w:spacing w:val="-3"/>
          <w:w w:val="110"/>
        </w:rPr>
        <w:t> </w:t>
      </w:r>
      <w:r>
        <w:rPr>
          <w:color w:val="231F20"/>
          <w:w w:val="110"/>
        </w:rPr>
        <w:t>à</w:t>
      </w:r>
      <w:r>
        <w:rPr>
          <w:color w:val="231F20"/>
          <w:spacing w:val="-3"/>
          <w:w w:val="110"/>
        </w:rPr>
        <w:t> </w:t>
      </w:r>
      <w:r>
        <w:rPr>
          <w:color w:val="231F20"/>
          <w:w w:val="110"/>
        </w:rPr>
        <w:t>la</w:t>
      </w:r>
      <w:r>
        <w:rPr>
          <w:color w:val="231F20"/>
          <w:spacing w:val="-3"/>
          <w:w w:val="110"/>
        </w:rPr>
        <w:t> </w:t>
      </w:r>
      <w:r>
        <w:rPr>
          <w:color w:val="231F20"/>
          <w:w w:val="110"/>
        </w:rPr>
        <w:t>sécurité</w:t>
      </w:r>
      <w:r>
        <w:rPr>
          <w:color w:val="231F20"/>
          <w:spacing w:val="-3"/>
          <w:w w:val="110"/>
        </w:rPr>
        <w:t> </w:t>
      </w:r>
      <w:r>
        <w:rPr>
          <w:color w:val="231F20"/>
          <w:w w:val="110"/>
        </w:rPr>
        <w:t>qui</w:t>
      </w:r>
      <w:r>
        <w:rPr>
          <w:color w:val="231F20"/>
          <w:spacing w:val="-3"/>
          <w:w w:val="110"/>
        </w:rPr>
        <w:t> </w:t>
      </w:r>
      <w:r>
        <w:rPr>
          <w:color w:val="231F20"/>
          <w:w w:val="110"/>
        </w:rPr>
        <w:t>empêchent la personne de retourner dans la zone où elle bénéficiait de l’assistance de l’UNRWA. La situation humanitaire sur place est également prise en consi- dération. Les raisons objectives pour lesquelles le demandeur n’est pas en mesure de retourner ou de se prévaloir à nouveau de la protection ou de l’assistance</w:t>
      </w:r>
      <w:r>
        <w:rPr>
          <w:color w:val="231F20"/>
          <w:spacing w:val="-6"/>
          <w:w w:val="110"/>
        </w:rPr>
        <w:t> </w:t>
      </w:r>
      <w:r>
        <w:rPr>
          <w:color w:val="231F20"/>
          <w:w w:val="110"/>
        </w:rPr>
        <w:t>de</w:t>
      </w:r>
      <w:r>
        <w:rPr>
          <w:color w:val="231F20"/>
          <w:spacing w:val="-6"/>
          <w:w w:val="110"/>
        </w:rPr>
        <w:t> </w:t>
      </w:r>
      <w:r>
        <w:rPr>
          <w:color w:val="231F20"/>
          <w:w w:val="110"/>
        </w:rPr>
        <w:t>l’UNRWA</w:t>
      </w:r>
      <w:r>
        <w:rPr>
          <w:color w:val="231F20"/>
          <w:spacing w:val="-6"/>
          <w:w w:val="110"/>
        </w:rPr>
        <w:t> </w:t>
      </w:r>
      <w:r>
        <w:rPr>
          <w:color w:val="231F20"/>
          <w:w w:val="110"/>
        </w:rPr>
        <w:t>incluent</w:t>
      </w:r>
      <w:r>
        <w:rPr>
          <w:color w:val="231F20"/>
          <w:spacing w:val="-6"/>
          <w:w w:val="110"/>
        </w:rPr>
        <w:t> </w:t>
      </w:r>
      <w:r>
        <w:rPr>
          <w:color w:val="231F20"/>
          <w:w w:val="110"/>
        </w:rPr>
        <w:t>notamment</w:t>
      </w:r>
      <w:r>
        <w:rPr>
          <w:color w:val="231F20"/>
          <w:spacing w:val="-6"/>
          <w:w w:val="110"/>
        </w:rPr>
        <w:t> </w:t>
      </w:r>
      <w:r>
        <w:rPr>
          <w:color w:val="231F20"/>
          <w:w w:val="110"/>
        </w:rPr>
        <w:t>une</w:t>
      </w:r>
      <w:r>
        <w:rPr>
          <w:color w:val="231F20"/>
          <w:spacing w:val="-6"/>
          <w:w w:val="110"/>
        </w:rPr>
        <w:t> </w:t>
      </w:r>
      <w:r>
        <w:rPr>
          <w:color w:val="231F20"/>
          <w:w w:val="110"/>
        </w:rPr>
        <w:t>situation</w:t>
      </w:r>
      <w:r>
        <w:rPr>
          <w:color w:val="231F20"/>
          <w:spacing w:val="-6"/>
          <w:w w:val="110"/>
        </w:rPr>
        <w:t> </w:t>
      </w:r>
      <w:r>
        <w:rPr>
          <w:color w:val="231F20"/>
          <w:w w:val="110"/>
        </w:rPr>
        <w:t>de</w:t>
      </w:r>
      <w:r>
        <w:rPr>
          <w:color w:val="231F20"/>
          <w:spacing w:val="-6"/>
          <w:w w:val="110"/>
        </w:rPr>
        <w:t> </w:t>
      </w:r>
      <w:r>
        <w:rPr>
          <w:color w:val="231F20"/>
          <w:w w:val="110"/>
        </w:rPr>
        <w:t>guerre</w:t>
      </w:r>
      <w:r>
        <w:rPr>
          <w:color w:val="231F20"/>
          <w:spacing w:val="-6"/>
          <w:w w:val="110"/>
        </w:rPr>
        <w:t> </w:t>
      </w:r>
      <w:r>
        <w:rPr>
          <w:color w:val="231F20"/>
          <w:w w:val="110"/>
        </w:rPr>
        <w:t>civile.</w:t>
      </w:r>
    </w:p>
    <w:p>
      <w:pPr>
        <w:pStyle w:val="BodyText"/>
        <w:spacing w:line="256" w:lineRule="auto" w:before="53"/>
        <w:ind w:left="57" w:right="334" w:firstLine="192"/>
      </w:pPr>
      <w:r>
        <w:rPr>
          <w:color w:val="231F20"/>
          <w:w w:val="110"/>
        </w:rPr>
        <w:t>La</w:t>
      </w:r>
      <w:r>
        <w:rPr>
          <w:color w:val="231F20"/>
          <w:spacing w:val="-4"/>
          <w:w w:val="110"/>
        </w:rPr>
        <w:t> </w:t>
      </w:r>
      <w:r>
        <w:rPr>
          <w:color w:val="231F20"/>
          <w:w w:val="110"/>
        </w:rPr>
        <w:t>cessation</w:t>
      </w:r>
      <w:r>
        <w:rPr>
          <w:color w:val="231F20"/>
          <w:spacing w:val="-4"/>
          <w:w w:val="110"/>
        </w:rPr>
        <w:t> </w:t>
      </w:r>
      <w:r>
        <w:rPr>
          <w:color w:val="231F20"/>
          <w:w w:val="110"/>
        </w:rPr>
        <w:t>de</w:t>
      </w:r>
      <w:r>
        <w:rPr>
          <w:color w:val="231F20"/>
          <w:spacing w:val="-4"/>
          <w:w w:val="110"/>
        </w:rPr>
        <w:t> </w:t>
      </w:r>
      <w:r>
        <w:rPr>
          <w:color w:val="231F20"/>
          <w:w w:val="110"/>
        </w:rPr>
        <w:t>protection</w:t>
      </w:r>
      <w:r>
        <w:rPr>
          <w:color w:val="231F20"/>
          <w:spacing w:val="-4"/>
          <w:w w:val="110"/>
        </w:rPr>
        <w:t> </w:t>
      </w:r>
      <w:r>
        <w:rPr>
          <w:color w:val="231F20"/>
        </w:rPr>
        <w:t>« </w:t>
      </w:r>
      <w:r>
        <w:rPr>
          <w:color w:val="231F20"/>
          <w:w w:val="110"/>
        </w:rPr>
        <w:t>pour</w:t>
      </w:r>
      <w:r>
        <w:rPr>
          <w:color w:val="231F20"/>
          <w:spacing w:val="-4"/>
          <w:w w:val="110"/>
        </w:rPr>
        <w:t> </w:t>
      </w:r>
      <w:r>
        <w:rPr>
          <w:color w:val="231F20"/>
          <w:w w:val="110"/>
        </w:rPr>
        <w:t>une</w:t>
      </w:r>
      <w:r>
        <w:rPr>
          <w:color w:val="231F20"/>
          <w:spacing w:val="-4"/>
          <w:w w:val="110"/>
        </w:rPr>
        <w:t> </w:t>
      </w:r>
      <w:r>
        <w:rPr>
          <w:color w:val="231F20"/>
          <w:w w:val="110"/>
        </w:rPr>
        <w:t>raison</w:t>
      </w:r>
      <w:r>
        <w:rPr>
          <w:color w:val="231F20"/>
          <w:spacing w:val="-4"/>
          <w:w w:val="110"/>
        </w:rPr>
        <w:t> </w:t>
      </w:r>
      <w:r>
        <w:rPr>
          <w:color w:val="231F20"/>
          <w:w w:val="110"/>
        </w:rPr>
        <w:t>quelconque</w:t>
      </w:r>
      <w:r>
        <w:rPr>
          <w:color w:val="231F20"/>
          <w:spacing w:val="-4"/>
          <w:w w:val="110"/>
        </w:rPr>
        <w:t> </w:t>
      </w:r>
      <w:r>
        <w:rPr>
          <w:color w:val="231F20"/>
        </w:rPr>
        <w:t>» </w:t>
      </w:r>
      <w:r>
        <w:rPr>
          <w:color w:val="231F20"/>
          <w:w w:val="110"/>
        </w:rPr>
        <w:t>est</w:t>
      </w:r>
      <w:r>
        <w:rPr>
          <w:color w:val="231F20"/>
          <w:spacing w:val="-4"/>
          <w:w w:val="110"/>
        </w:rPr>
        <w:t> </w:t>
      </w:r>
      <w:r>
        <w:rPr>
          <w:color w:val="231F20"/>
          <w:w w:val="110"/>
        </w:rPr>
        <w:t>examinée</w:t>
      </w:r>
      <w:r>
        <w:rPr>
          <w:color w:val="231F20"/>
          <w:spacing w:val="-4"/>
          <w:w w:val="110"/>
        </w:rPr>
        <w:t> </w:t>
      </w:r>
      <w:r>
        <w:rPr>
          <w:color w:val="231F20"/>
          <w:w w:val="110"/>
        </w:rPr>
        <w:t>au moment</w:t>
      </w:r>
      <w:r>
        <w:rPr>
          <w:color w:val="231F20"/>
          <w:spacing w:val="-5"/>
          <w:w w:val="110"/>
        </w:rPr>
        <w:t> </w:t>
      </w:r>
      <w:r>
        <w:rPr>
          <w:color w:val="231F20"/>
          <w:w w:val="110"/>
        </w:rPr>
        <w:t>du</w:t>
      </w:r>
      <w:r>
        <w:rPr>
          <w:color w:val="231F20"/>
          <w:spacing w:val="-5"/>
          <w:w w:val="110"/>
        </w:rPr>
        <w:t> </w:t>
      </w:r>
      <w:r>
        <w:rPr>
          <w:color w:val="231F20"/>
          <w:w w:val="110"/>
        </w:rPr>
        <w:t>départ</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zone</w:t>
      </w:r>
      <w:r>
        <w:rPr>
          <w:color w:val="231F20"/>
          <w:spacing w:val="-5"/>
          <w:w w:val="110"/>
        </w:rPr>
        <w:t> </w:t>
      </w:r>
      <w:r>
        <w:rPr>
          <w:color w:val="231F20"/>
          <w:w w:val="110"/>
        </w:rPr>
        <w:t>UNRWA</w:t>
      </w:r>
      <w:r>
        <w:rPr>
          <w:color w:val="231F20"/>
          <w:spacing w:val="-5"/>
          <w:w w:val="110"/>
        </w:rPr>
        <w:t> </w:t>
      </w:r>
      <w:r>
        <w:rPr>
          <w:color w:val="231F20"/>
          <w:w w:val="110"/>
        </w:rPr>
        <w:t>mais</w:t>
      </w:r>
      <w:r>
        <w:rPr>
          <w:color w:val="231F20"/>
          <w:spacing w:val="-5"/>
          <w:w w:val="110"/>
        </w:rPr>
        <w:t> </w:t>
      </w:r>
      <w:r>
        <w:rPr>
          <w:color w:val="231F20"/>
          <w:w w:val="110"/>
        </w:rPr>
        <w:t>principalement</w:t>
      </w:r>
      <w:r>
        <w:rPr>
          <w:color w:val="231F20"/>
          <w:spacing w:val="-5"/>
          <w:w w:val="110"/>
        </w:rPr>
        <w:t> </w:t>
      </w:r>
      <w:r>
        <w:rPr>
          <w:color w:val="231F20"/>
          <w:w w:val="110"/>
        </w:rPr>
        <w:t>en</w:t>
      </w:r>
      <w:r>
        <w:rPr>
          <w:color w:val="231F20"/>
          <w:spacing w:val="-5"/>
          <w:w w:val="110"/>
        </w:rPr>
        <w:t> </w:t>
      </w:r>
      <w:r>
        <w:rPr>
          <w:color w:val="231F20"/>
          <w:w w:val="110"/>
        </w:rPr>
        <w:t>cas</w:t>
      </w:r>
      <w:r>
        <w:rPr>
          <w:color w:val="231F20"/>
          <w:spacing w:val="-5"/>
          <w:w w:val="110"/>
        </w:rPr>
        <w:t> </w:t>
      </w:r>
      <w:r>
        <w:rPr>
          <w:color w:val="231F20"/>
          <w:w w:val="110"/>
        </w:rPr>
        <w:t>de</w:t>
      </w:r>
      <w:r>
        <w:rPr>
          <w:color w:val="231F20"/>
          <w:spacing w:val="-5"/>
          <w:w w:val="110"/>
        </w:rPr>
        <w:t> </w:t>
      </w:r>
      <w:r>
        <w:rPr>
          <w:color w:val="231F20"/>
          <w:w w:val="110"/>
        </w:rPr>
        <w:t>retour, avec la nécessité de tenir compte de la situation </w:t>
      </w:r>
      <w:r>
        <w:rPr>
          <w:i/>
          <w:color w:val="231F20"/>
          <w:w w:val="110"/>
        </w:rPr>
        <w:t>ex</w:t>
      </w:r>
      <w:r>
        <w:rPr>
          <w:i/>
          <w:color w:val="231F20"/>
          <w:w w:val="110"/>
        </w:rPr>
        <w:t> nunc</w:t>
      </w:r>
      <w:r>
        <w:rPr>
          <w:i/>
          <w:color w:val="231F20"/>
          <w:spacing w:val="-14"/>
          <w:w w:val="110"/>
        </w:rPr>
        <w:t> </w:t>
      </w:r>
      <w:r>
        <w:rPr>
          <w:color w:val="231F20"/>
          <w:w w:val="110"/>
        </w:rPr>
        <w:t>(124). La CJUE affine</w:t>
      </w:r>
      <w:r>
        <w:rPr>
          <w:color w:val="231F20"/>
          <w:spacing w:val="-1"/>
          <w:w w:val="110"/>
        </w:rPr>
        <w:t> </w:t>
      </w:r>
      <w:r>
        <w:rPr>
          <w:color w:val="231F20"/>
          <w:w w:val="110"/>
        </w:rPr>
        <w:t>son</w:t>
      </w:r>
      <w:r>
        <w:rPr>
          <w:color w:val="231F20"/>
          <w:spacing w:val="-1"/>
          <w:w w:val="110"/>
        </w:rPr>
        <w:t> </w:t>
      </w:r>
      <w:r>
        <w:rPr>
          <w:color w:val="231F20"/>
          <w:w w:val="110"/>
        </w:rPr>
        <w:t>analyse</w:t>
      </w:r>
      <w:r>
        <w:rPr>
          <w:color w:val="231F20"/>
          <w:spacing w:val="-1"/>
          <w:w w:val="110"/>
        </w:rPr>
        <w:t> </w:t>
      </w:r>
      <w:r>
        <w:rPr>
          <w:color w:val="231F20"/>
          <w:w w:val="110"/>
        </w:rPr>
        <w:t>en</w:t>
      </w:r>
      <w:r>
        <w:rPr>
          <w:color w:val="231F20"/>
          <w:spacing w:val="-1"/>
          <w:w w:val="110"/>
        </w:rPr>
        <w:t> </w:t>
      </w:r>
      <w:r>
        <w:rPr>
          <w:color w:val="231F20"/>
          <w:w w:val="110"/>
        </w:rPr>
        <w:t>tenant</w:t>
      </w:r>
      <w:r>
        <w:rPr>
          <w:color w:val="231F20"/>
          <w:spacing w:val="-1"/>
          <w:w w:val="110"/>
        </w:rPr>
        <w:t> </w:t>
      </w:r>
      <w:r>
        <w:rPr>
          <w:color w:val="231F20"/>
          <w:w w:val="110"/>
        </w:rPr>
        <w:t>également</w:t>
      </w:r>
      <w:r>
        <w:rPr>
          <w:color w:val="231F20"/>
          <w:spacing w:val="-1"/>
          <w:w w:val="110"/>
        </w:rPr>
        <w:t> </w:t>
      </w:r>
      <w:r>
        <w:rPr>
          <w:color w:val="231F20"/>
          <w:w w:val="110"/>
        </w:rPr>
        <w:t>compte</w:t>
      </w:r>
      <w:r>
        <w:rPr>
          <w:color w:val="231F20"/>
          <w:spacing w:val="-1"/>
          <w:w w:val="110"/>
        </w:rPr>
        <w:t> </w:t>
      </w:r>
      <w:r>
        <w:rPr>
          <w:color w:val="231F20"/>
          <w:w w:val="110"/>
        </w:rPr>
        <w:t>du</w:t>
      </w:r>
      <w:r>
        <w:rPr>
          <w:color w:val="231F20"/>
          <w:spacing w:val="-1"/>
          <w:w w:val="110"/>
        </w:rPr>
        <w:t> </w:t>
      </w:r>
      <w:r>
        <w:rPr>
          <w:color w:val="231F20"/>
          <w:w w:val="110"/>
        </w:rPr>
        <w:t>profil</w:t>
      </w:r>
      <w:r>
        <w:rPr>
          <w:color w:val="231F20"/>
          <w:spacing w:val="-1"/>
          <w:w w:val="110"/>
        </w:rPr>
        <w:t> </w:t>
      </w:r>
      <w:r>
        <w:rPr>
          <w:color w:val="231F20"/>
          <w:w w:val="110"/>
        </w:rPr>
        <w:t>de</w:t>
      </w:r>
      <w:r>
        <w:rPr>
          <w:color w:val="231F20"/>
          <w:spacing w:val="-1"/>
          <w:w w:val="110"/>
        </w:rPr>
        <w:t> </w:t>
      </w:r>
      <w:r>
        <w:rPr>
          <w:color w:val="231F20"/>
          <w:w w:val="110"/>
        </w:rPr>
        <w:t>la</w:t>
      </w:r>
      <w:r>
        <w:rPr>
          <w:color w:val="231F20"/>
          <w:spacing w:val="-1"/>
          <w:w w:val="110"/>
        </w:rPr>
        <w:t> </w:t>
      </w:r>
      <w:r>
        <w:rPr>
          <w:color w:val="231F20"/>
          <w:w w:val="110"/>
        </w:rPr>
        <w:t>personne</w:t>
      </w:r>
      <w:r>
        <w:rPr>
          <w:color w:val="231F20"/>
          <w:spacing w:val="-1"/>
          <w:w w:val="110"/>
        </w:rPr>
        <w:t> </w:t>
      </w:r>
      <w:r>
        <w:rPr>
          <w:color w:val="231F20"/>
          <w:w w:val="110"/>
        </w:rPr>
        <w:t>et</w:t>
      </w:r>
      <w:r>
        <w:rPr>
          <w:color w:val="231F20"/>
          <w:spacing w:val="-1"/>
          <w:w w:val="110"/>
        </w:rPr>
        <w:t> </w:t>
      </w:r>
      <w:r>
        <w:rPr>
          <w:color w:val="231F20"/>
          <w:w w:val="110"/>
        </w:rPr>
        <w:t>de sa </w:t>
      </w:r>
      <w:r>
        <w:rPr>
          <w:i/>
          <w:color w:val="231F20"/>
          <w:w w:val="110"/>
        </w:rPr>
        <w:t>vulnérabilité </w:t>
      </w:r>
      <w:r>
        <w:rPr>
          <w:color w:val="231F20"/>
          <w:w w:val="110"/>
        </w:rPr>
        <w:t>dans l’analyse qui est faite du retour de la personne vers la zone UNRWA. Une autorité nationale peut ainsi conclure à l’impossibilité pour</w:t>
      </w:r>
      <w:r>
        <w:rPr>
          <w:color w:val="231F20"/>
          <w:spacing w:val="-4"/>
          <w:w w:val="110"/>
        </w:rPr>
        <w:t> </w:t>
      </w:r>
      <w:r>
        <w:rPr>
          <w:color w:val="231F20"/>
          <w:w w:val="110"/>
        </w:rPr>
        <w:t>l’UNRWA</w:t>
      </w:r>
      <w:r>
        <w:rPr>
          <w:color w:val="231F20"/>
          <w:spacing w:val="-4"/>
          <w:w w:val="110"/>
        </w:rPr>
        <w:t> </w:t>
      </w:r>
      <w:r>
        <w:rPr>
          <w:color w:val="231F20"/>
          <w:w w:val="110"/>
        </w:rPr>
        <w:t>d’assurer</w:t>
      </w:r>
      <w:r>
        <w:rPr>
          <w:color w:val="231F20"/>
          <w:spacing w:val="-4"/>
          <w:w w:val="110"/>
        </w:rPr>
        <w:t> </w:t>
      </w:r>
      <w:r>
        <w:rPr>
          <w:color w:val="231F20"/>
          <w:w w:val="110"/>
        </w:rPr>
        <w:t>à</w:t>
      </w:r>
      <w:r>
        <w:rPr>
          <w:color w:val="231F20"/>
          <w:spacing w:val="-4"/>
          <w:w w:val="110"/>
        </w:rPr>
        <w:t> </w:t>
      </w:r>
      <w:r>
        <w:rPr>
          <w:color w:val="231F20"/>
          <w:w w:val="110"/>
        </w:rPr>
        <w:t>cette</w:t>
      </w:r>
      <w:r>
        <w:rPr>
          <w:color w:val="231F20"/>
          <w:spacing w:val="-4"/>
          <w:w w:val="110"/>
        </w:rPr>
        <w:t> </w:t>
      </w:r>
      <w:r>
        <w:rPr>
          <w:color w:val="231F20"/>
          <w:w w:val="110"/>
        </w:rPr>
        <w:t>personne</w:t>
      </w:r>
      <w:r>
        <w:rPr>
          <w:color w:val="231F20"/>
          <w:spacing w:val="-4"/>
          <w:w w:val="110"/>
        </w:rPr>
        <w:t> </w:t>
      </w:r>
      <w:r>
        <w:rPr>
          <w:color w:val="231F20"/>
          <w:w w:val="110"/>
        </w:rPr>
        <w:t>des</w:t>
      </w:r>
      <w:r>
        <w:rPr>
          <w:color w:val="231F20"/>
          <w:spacing w:val="-4"/>
          <w:w w:val="110"/>
        </w:rPr>
        <w:t> </w:t>
      </w:r>
      <w:r>
        <w:rPr>
          <w:color w:val="231F20"/>
          <w:w w:val="110"/>
        </w:rPr>
        <w:t>conditions</w:t>
      </w:r>
      <w:r>
        <w:rPr>
          <w:color w:val="231F20"/>
          <w:spacing w:val="-4"/>
          <w:w w:val="110"/>
        </w:rPr>
        <w:t> </w:t>
      </w:r>
      <w:r>
        <w:rPr>
          <w:color w:val="231F20"/>
          <w:w w:val="110"/>
        </w:rPr>
        <w:t>de</w:t>
      </w:r>
      <w:r>
        <w:rPr>
          <w:color w:val="231F20"/>
          <w:spacing w:val="-4"/>
          <w:w w:val="110"/>
        </w:rPr>
        <w:t> </w:t>
      </w:r>
      <w:r>
        <w:rPr>
          <w:color w:val="231F20"/>
          <w:w w:val="110"/>
        </w:rPr>
        <w:t>vie</w:t>
      </w:r>
      <w:r>
        <w:rPr>
          <w:color w:val="231F20"/>
          <w:spacing w:val="-4"/>
          <w:w w:val="110"/>
        </w:rPr>
        <w:t> </w:t>
      </w:r>
      <w:r>
        <w:rPr>
          <w:color w:val="231F20"/>
          <w:w w:val="110"/>
        </w:rPr>
        <w:t>dignes</w:t>
      </w:r>
      <w:r>
        <w:rPr>
          <w:color w:val="231F20"/>
          <w:spacing w:val="-4"/>
          <w:w w:val="110"/>
        </w:rPr>
        <w:t> </w:t>
      </w:r>
      <w:r>
        <w:rPr>
          <w:color w:val="231F20"/>
          <w:w w:val="110"/>
        </w:rPr>
        <w:t>et</w:t>
      </w:r>
      <w:r>
        <w:rPr>
          <w:color w:val="231F20"/>
          <w:spacing w:val="-4"/>
          <w:w w:val="110"/>
        </w:rPr>
        <w:t> </w:t>
      </w:r>
      <w:r>
        <w:rPr>
          <w:color w:val="231F20"/>
          <w:w w:val="110"/>
        </w:rPr>
        <w:t>de sécurité minimale, eu égard, par exemple aux besoins spécifiques liés à son état de vulnérabilité</w:t>
      </w:r>
      <w:r>
        <w:rPr>
          <w:color w:val="231F20"/>
          <w:spacing w:val="-14"/>
          <w:w w:val="110"/>
        </w:rPr>
        <w:t> </w:t>
      </w:r>
      <w:r>
        <w:rPr>
          <w:color w:val="231F20"/>
          <w:w w:val="110"/>
        </w:rPr>
        <w:t>(125). Cette vulnérabilité peut être liée à l’âge ou à la santé de la personne.</w:t>
      </w:r>
    </w:p>
    <w:p>
      <w:pPr>
        <w:pStyle w:val="BodyText"/>
        <w:spacing w:line="256" w:lineRule="auto" w:before="53"/>
        <w:ind w:left="57" w:right="333" w:firstLine="192"/>
      </w:pPr>
      <w:r>
        <w:rPr>
          <w:color w:val="231F20"/>
          <w:w w:val="110"/>
        </w:rPr>
        <w:t>S’agissant de mineurs, la Cour rappelle la prise en compte du principe de </w:t>
      </w:r>
      <w:r>
        <w:rPr>
          <w:i/>
          <w:color w:val="231F20"/>
        </w:rPr>
        <w:t>l’intérêt supérieur de l’enfant </w:t>
      </w:r>
      <w:r>
        <w:rPr>
          <w:color w:val="231F20"/>
        </w:rPr>
        <w:t>(126) dans toute décision concernant un enfant, </w:t>
      </w:r>
      <w:r>
        <w:rPr>
          <w:color w:val="231F20"/>
          <w:w w:val="110"/>
        </w:rPr>
        <w:t>conformément à l’article 24, § 2, de la Charte</w:t>
      </w:r>
      <w:r>
        <w:rPr>
          <w:color w:val="231F20"/>
          <w:spacing w:val="-14"/>
          <w:w w:val="110"/>
        </w:rPr>
        <w:t> </w:t>
      </w:r>
      <w:r>
        <w:rPr>
          <w:color w:val="231F20"/>
          <w:w w:val="110"/>
        </w:rPr>
        <w:t>(127). Elle souligne que les principes de l’unité familiale, de l’éducation, de la subsistance et du déve- loppement social du mineur ainsi que de considérations tenant à sa sûreté et à sa sécurité sont des éléments essentiels que cette autorité devra examiner pour conclure à une impossibilité de retour dans cette zone ou à une cessa- tion</w:t>
      </w:r>
      <w:r>
        <w:rPr>
          <w:color w:val="231F20"/>
          <w:spacing w:val="12"/>
          <w:w w:val="110"/>
        </w:rPr>
        <w:t> </w:t>
      </w:r>
      <w:r>
        <w:rPr>
          <w:color w:val="231F20"/>
          <w:w w:val="110"/>
        </w:rPr>
        <w:t>d’activité</w:t>
      </w:r>
      <w:r>
        <w:rPr>
          <w:color w:val="231F20"/>
          <w:spacing w:val="12"/>
          <w:w w:val="110"/>
        </w:rPr>
        <w:t> </w:t>
      </w:r>
      <w:r>
        <w:rPr>
          <w:color w:val="231F20"/>
          <w:w w:val="110"/>
        </w:rPr>
        <w:t>de</w:t>
      </w:r>
      <w:r>
        <w:rPr>
          <w:color w:val="231F20"/>
          <w:spacing w:val="12"/>
          <w:w w:val="110"/>
        </w:rPr>
        <w:t> </w:t>
      </w:r>
      <w:r>
        <w:rPr>
          <w:color w:val="231F20"/>
          <w:w w:val="110"/>
        </w:rPr>
        <w:t>l’UNRWA</w:t>
      </w:r>
      <w:r>
        <w:rPr>
          <w:color w:val="231F20"/>
          <w:spacing w:val="-21"/>
          <w:w w:val="110"/>
        </w:rPr>
        <w:t> </w:t>
      </w:r>
      <w:r>
        <w:rPr>
          <w:color w:val="231F20"/>
          <w:w w:val="110"/>
        </w:rPr>
        <w:t>(128).</w:t>
      </w:r>
      <w:r>
        <w:rPr>
          <w:color w:val="231F20"/>
          <w:spacing w:val="13"/>
          <w:w w:val="110"/>
        </w:rPr>
        <w:t> </w:t>
      </w:r>
      <w:r>
        <w:rPr>
          <w:color w:val="231F20"/>
          <w:w w:val="110"/>
        </w:rPr>
        <w:t>Cette</w:t>
      </w:r>
      <w:r>
        <w:rPr>
          <w:color w:val="231F20"/>
          <w:spacing w:val="12"/>
          <w:w w:val="110"/>
        </w:rPr>
        <w:t> </w:t>
      </w:r>
      <w:r>
        <w:rPr>
          <w:color w:val="231F20"/>
          <w:w w:val="110"/>
        </w:rPr>
        <w:t>interprétation</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3"/>
          <w:w w:val="110"/>
        </w:rPr>
        <w:t> </w:t>
      </w:r>
      <w:r>
        <w:rPr>
          <w:color w:val="231F20"/>
          <w:w w:val="110"/>
        </w:rPr>
        <w:t>Cour</w:t>
      </w:r>
      <w:r>
        <w:rPr>
          <w:color w:val="231F20"/>
          <w:spacing w:val="12"/>
          <w:w w:val="110"/>
        </w:rPr>
        <w:t> </w:t>
      </w:r>
      <w:r>
        <w:rPr>
          <w:color w:val="231F20"/>
          <w:spacing w:val="-2"/>
          <w:w w:val="110"/>
        </w:rPr>
        <w:t>renforce</w:t>
      </w:r>
    </w:p>
    <w:p>
      <w:pPr>
        <w:pStyle w:val="BodyText"/>
        <w:spacing w:before="122"/>
        <w:jc w:val="left"/>
      </w:pPr>
    </w:p>
    <w:p>
      <w:pPr>
        <w:pStyle w:val="ListParagraph"/>
        <w:numPr>
          <w:ilvl w:val="0"/>
          <w:numId w:val="1"/>
        </w:numPr>
        <w:tabs>
          <w:tab w:pos="630" w:val="left" w:leader="none"/>
        </w:tabs>
        <w:spacing w:line="249" w:lineRule="auto" w:before="0" w:after="0"/>
        <w:ind w:left="57" w:right="338" w:firstLine="171"/>
        <w:jc w:val="both"/>
        <w:rPr>
          <w:i/>
          <w:sz w:val="15"/>
        </w:rPr>
      </w:pPr>
      <w:r>
        <w:rPr>
          <w:color w:val="231F20"/>
          <w:w w:val="110"/>
          <w:sz w:val="15"/>
        </w:rPr>
        <w:t>Ces lois entrent en vigueur trois mois après leur adoption, soit fin janvier 2025. Voy. la lettre</w:t>
      </w:r>
      <w:r>
        <w:rPr>
          <w:color w:val="231F20"/>
          <w:w w:val="110"/>
          <w:sz w:val="15"/>
        </w:rPr>
        <w:t> datée</w:t>
      </w:r>
      <w:r>
        <w:rPr>
          <w:color w:val="231F20"/>
          <w:w w:val="110"/>
          <w:sz w:val="15"/>
        </w:rPr>
        <w:t> du</w:t>
      </w:r>
      <w:r>
        <w:rPr>
          <w:color w:val="231F20"/>
          <w:w w:val="110"/>
          <w:sz w:val="15"/>
        </w:rPr>
        <w:t> 28</w:t>
      </w:r>
      <w:r>
        <w:rPr>
          <w:color w:val="231F20"/>
          <w:w w:val="110"/>
          <w:sz w:val="15"/>
        </w:rPr>
        <w:t> octobre</w:t>
      </w:r>
      <w:r>
        <w:rPr>
          <w:color w:val="231F20"/>
          <w:w w:val="110"/>
          <w:sz w:val="15"/>
        </w:rPr>
        <w:t> 2024,</w:t>
      </w:r>
      <w:r>
        <w:rPr>
          <w:color w:val="231F20"/>
          <w:w w:val="110"/>
          <w:sz w:val="15"/>
        </w:rPr>
        <w:t> adressée</w:t>
      </w:r>
      <w:r>
        <w:rPr>
          <w:color w:val="231F20"/>
          <w:w w:val="110"/>
          <w:sz w:val="15"/>
        </w:rPr>
        <w:t> au</w:t>
      </w:r>
      <w:r>
        <w:rPr>
          <w:color w:val="231F20"/>
          <w:w w:val="110"/>
          <w:sz w:val="15"/>
        </w:rPr>
        <w:t> Président</w:t>
      </w:r>
      <w:r>
        <w:rPr>
          <w:color w:val="231F20"/>
          <w:w w:val="110"/>
          <w:sz w:val="15"/>
        </w:rPr>
        <w:t> de</w:t>
      </w:r>
      <w:r>
        <w:rPr>
          <w:color w:val="231F20"/>
          <w:w w:val="110"/>
          <w:sz w:val="15"/>
        </w:rPr>
        <w:t> l’Assemblée</w:t>
      </w:r>
      <w:r>
        <w:rPr>
          <w:color w:val="231F20"/>
          <w:w w:val="110"/>
          <w:sz w:val="15"/>
        </w:rPr>
        <w:t> générale</w:t>
      </w:r>
      <w:r>
        <w:rPr>
          <w:color w:val="231F20"/>
          <w:w w:val="110"/>
          <w:sz w:val="15"/>
        </w:rPr>
        <w:t> par</w:t>
      </w:r>
      <w:r>
        <w:rPr>
          <w:color w:val="231F20"/>
          <w:w w:val="110"/>
          <w:sz w:val="15"/>
        </w:rPr>
        <w:t> le</w:t>
      </w:r>
      <w:r>
        <w:rPr>
          <w:color w:val="231F20"/>
          <w:w w:val="110"/>
          <w:sz w:val="15"/>
        </w:rPr>
        <w:t> Secrétaire général des Nations Unies, A/79/558, </w:t>
      </w:r>
      <w:r>
        <w:rPr>
          <w:i/>
          <w:color w:val="231F20"/>
          <w:w w:val="110"/>
          <w:sz w:val="15"/>
        </w:rPr>
        <w:t>op. cit.</w:t>
      </w:r>
    </w:p>
    <w:p>
      <w:pPr>
        <w:pStyle w:val="ListParagraph"/>
        <w:numPr>
          <w:ilvl w:val="0"/>
          <w:numId w:val="1"/>
        </w:numPr>
        <w:tabs>
          <w:tab w:pos="630" w:val="left" w:leader="none"/>
        </w:tabs>
        <w:spacing w:line="249" w:lineRule="auto" w:before="2" w:after="0"/>
        <w:ind w:left="57" w:right="338" w:firstLine="171"/>
        <w:jc w:val="both"/>
        <w:rPr>
          <w:sz w:val="15"/>
        </w:rPr>
      </w:pPr>
      <w:r>
        <w:rPr>
          <w:color w:val="231F20"/>
          <w:w w:val="105"/>
          <w:sz w:val="15"/>
        </w:rPr>
        <w:t>CJUE,</w:t>
      </w:r>
      <w:r>
        <w:rPr>
          <w:color w:val="231F20"/>
          <w:spacing w:val="19"/>
          <w:w w:val="105"/>
          <w:sz w:val="15"/>
        </w:rPr>
        <w:t> </w:t>
      </w:r>
      <w:r>
        <w:rPr>
          <w:color w:val="231F20"/>
          <w:w w:val="105"/>
          <w:sz w:val="15"/>
        </w:rPr>
        <w:t>3</w:t>
      </w:r>
      <w:r>
        <w:rPr>
          <w:color w:val="231F20"/>
          <w:spacing w:val="19"/>
          <w:w w:val="105"/>
          <w:sz w:val="15"/>
        </w:rPr>
        <w:t> </w:t>
      </w:r>
      <w:r>
        <w:rPr>
          <w:color w:val="231F20"/>
          <w:w w:val="105"/>
          <w:sz w:val="15"/>
        </w:rPr>
        <w:t>mars</w:t>
      </w:r>
      <w:r>
        <w:rPr>
          <w:color w:val="231F20"/>
          <w:spacing w:val="19"/>
          <w:w w:val="105"/>
          <w:sz w:val="15"/>
        </w:rPr>
        <w:t> </w:t>
      </w:r>
      <w:r>
        <w:rPr>
          <w:color w:val="231F20"/>
          <w:w w:val="105"/>
          <w:sz w:val="15"/>
        </w:rPr>
        <w:t>2022,</w:t>
      </w:r>
      <w:r>
        <w:rPr>
          <w:color w:val="231F20"/>
          <w:spacing w:val="19"/>
          <w:w w:val="105"/>
          <w:sz w:val="15"/>
        </w:rPr>
        <w:t> </w:t>
      </w:r>
      <w:r>
        <w:rPr>
          <w:i/>
          <w:color w:val="231F20"/>
          <w:w w:val="105"/>
          <w:sz w:val="15"/>
        </w:rPr>
        <w:t>Secretary</w:t>
      </w:r>
      <w:r>
        <w:rPr>
          <w:i/>
          <w:color w:val="231F20"/>
          <w:spacing w:val="27"/>
          <w:w w:val="105"/>
          <w:sz w:val="15"/>
        </w:rPr>
        <w:t> </w:t>
      </w:r>
      <w:r>
        <w:rPr>
          <w:i/>
          <w:color w:val="231F20"/>
          <w:w w:val="105"/>
          <w:sz w:val="15"/>
        </w:rPr>
        <w:t>of</w:t>
      </w:r>
      <w:r>
        <w:rPr>
          <w:i/>
          <w:color w:val="231F20"/>
          <w:spacing w:val="27"/>
          <w:w w:val="105"/>
          <w:sz w:val="15"/>
        </w:rPr>
        <w:t> </w:t>
      </w:r>
      <w:r>
        <w:rPr>
          <w:i/>
          <w:color w:val="231F20"/>
          <w:w w:val="105"/>
          <w:sz w:val="15"/>
        </w:rPr>
        <w:t>State</w:t>
      </w:r>
      <w:r>
        <w:rPr>
          <w:i/>
          <w:color w:val="231F20"/>
          <w:spacing w:val="27"/>
          <w:w w:val="105"/>
          <w:sz w:val="15"/>
        </w:rPr>
        <w:t> </w:t>
      </w:r>
      <w:r>
        <w:rPr>
          <w:i/>
          <w:color w:val="231F20"/>
          <w:w w:val="105"/>
          <w:sz w:val="15"/>
        </w:rPr>
        <w:t>for</w:t>
      </w:r>
      <w:r>
        <w:rPr>
          <w:i/>
          <w:color w:val="231F20"/>
          <w:spacing w:val="27"/>
          <w:w w:val="105"/>
          <w:sz w:val="15"/>
        </w:rPr>
        <w:t> </w:t>
      </w:r>
      <w:r>
        <w:rPr>
          <w:i/>
          <w:color w:val="231F20"/>
          <w:w w:val="105"/>
          <w:sz w:val="15"/>
        </w:rPr>
        <w:t>the</w:t>
      </w:r>
      <w:r>
        <w:rPr>
          <w:i/>
          <w:color w:val="231F20"/>
          <w:spacing w:val="27"/>
          <w:w w:val="105"/>
          <w:sz w:val="15"/>
        </w:rPr>
        <w:t> </w:t>
      </w:r>
      <w:r>
        <w:rPr>
          <w:i/>
          <w:color w:val="231F20"/>
          <w:w w:val="105"/>
          <w:sz w:val="15"/>
        </w:rPr>
        <w:t>Home</w:t>
      </w:r>
      <w:r>
        <w:rPr>
          <w:i/>
          <w:color w:val="231F20"/>
          <w:spacing w:val="27"/>
          <w:w w:val="105"/>
          <w:sz w:val="15"/>
        </w:rPr>
        <w:t> </w:t>
      </w:r>
      <w:r>
        <w:rPr>
          <w:i/>
          <w:color w:val="231F20"/>
          <w:w w:val="105"/>
          <w:sz w:val="15"/>
        </w:rPr>
        <w:t>Department</w:t>
      </w:r>
      <w:r>
        <w:rPr>
          <w:color w:val="231F20"/>
          <w:w w:val="105"/>
          <w:sz w:val="15"/>
        </w:rPr>
        <w:t>,</w:t>
      </w:r>
      <w:r>
        <w:rPr>
          <w:color w:val="231F20"/>
          <w:spacing w:val="19"/>
          <w:w w:val="105"/>
          <w:sz w:val="15"/>
        </w:rPr>
        <w:t> </w:t>
      </w:r>
      <w:r>
        <w:rPr>
          <w:color w:val="231F20"/>
          <w:w w:val="105"/>
          <w:sz w:val="15"/>
        </w:rPr>
        <w:t>préc.,</w:t>
      </w:r>
      <w:r>
        <w:rPr>
          <w:color w:val="231F20"/>
          <w:spacing w:val="19"/>
          <w:w w:val="105"/>
          <w:sz w:val="15"/>
        </w:rPr>
        <w:t> </w:t>
      </w:r>
      <w:r>
        <w:rPr>
          <w:color w:val="231F20"/>
          <w:w w:val="105"/>
          <w:sz w:val="15"/>
        </w:rPr>
        <w:t>pt.</w:t>
      </w:r>
      <w:r>
        <w:rPr>
          <w:color w:val="231F20"/>
          <w:spacing w:val="19"/>
          <w:w w:val="105"/>
          <w:sz w:val="15"/>
        </w:rPr>
        <w:t> </w:t>
      </w:r>
      <w:r>
        <w:rPr>
          <w:color w:val="231F20"/>
          <w:w w:val="105"/>
          <w:sz w:val="15"/>
        </w:rPr>
        <w:t>58</w:t>
      </w:r>
      <w:r>
        <w:rPr>
          <w:color w:val="231F20"/>
          <w:spacing w:val="19"/>
          <w:w w:val="105"/>
          <w:sz w:val="15"/>
        </w:rPr>
        <w:t> </w:t>
      </w:r>
      <w:r>
        <w:rPr>
          <w:color w:val="231F20"/>
          <w:w w:val="105"/>
          <w:sz w:val="15"/>
        </w:rPr>
        <w:t>;</w:t>
      </w:r>
      <w:r>
        <w:rPr>
          <w:color w:val="231F20"/>
          <w:spacing w:val="19"/>
          <w:w w:val="105"/>
          <w:sz w:val="15"/>
        </w:rPr>
        <w:t> </w:t>
      </w:r>
      <w:r>
        <w:rPr>
          <w:color w:val="231F20"/>
          <w:w w:val="105"/>
          <w:sz w:val="15"/>
        </w:rPr>
        <w:t>CJUE,</w:t>
      </w:r>
      <w:r>
        <w:rPr>
          <w:color w:val="231F20"/>
          <w:spacing w:val="40"/>
          <w:w w:val="105"/>
          <w:sz w:val="15"/>
        </w:rPr>
        <w:t> </w:t>
      </w:r>
      <w:r>
        <w:rPr>
          <w:color w:val="231F20"/>
          <w:w w:val="105"/>
          <w:sz w:val="15"/>
        </w:rPr>
        <w:t>13 juin 2024, </w:t>
      </w:r>
      <w:r>
        <w:rPr>
          <w:i/>
          <w:color w:val="231F20"/>
          <w:w w:val="105"/>
          <w:sz w:val="15"/>
        </w:rPr>
        <w:t>SN et LN</w:t>
      </w:r>
      <w:r>
        <w:rPr>
          <w:color w:val="231F20"/>
          <w:w w:val="105"/>
          <w:sz w:val="15"/>
        </w:rPr>
        <w:t>, préc., pt. 76 (référence à l’article 46 de la directive 2013/32/UE </w:t>
      </w:r>
      <w:r>
        <w:rPr>
          <w:color w:val="231F20"/>
          <w:w w:val="105"/>
          <w:sz w:val="15"/>
        </w:rPr>
        <w:t>(directive</w:t>
      </w:r>
      <w:r>
        <w:rPr>
          <w:color w:val="231F20"/>
          <w:spacing w:val="40"/>
          <w:w w:val="105"/>
          <w:sz w:val="15"/>
        </w:rPr>
        <w:t> </w:t>
      </w:r>
      <w:r>
        <w:rPr>
          <w:color w:val="231F20"/>
          <w:w w:val="105"/>
          <w:sz w:val="15"/>
        </w:rPr>
        <w:t>Procédures), qui nécessite un examen complet et </w:t>
      </w:r>
      <w:r>
        <w:rPr>
          <w:i/>
          <w:color w:val="231F20"/>
          <w:w w:val="105"/>
          <w:sz w:val="15"/>
        </w:rPr>
        <w:t>ex nunc </w:t>
      </w:r>
      <w:r>
        <w:rPr>
          <w:color w:val="231F20"/>
          <w:w w:val="105"/>
          <w:sz w:val="15"/>
        </w:rPr>
        <w:t>de la situation individuelle).</w:t>
      </w:r>
    </w:p>
    <w:p>
      <w:pPr>
        <w:pStyle w:val="ListParagraph"/>
        <w:numPr>
          <w:ilvl w:val="0"/>
          <w:numId w:val="1"/>
        </w:numPr>
        <w:tabs>
          <w:tab w:pos="631" w:val="left" w:leader="none"/>
        </w:tabs>
        <w:spacing w:line="240" w:lineRule="auto" w:before="2" w:after="0"/>
        <w:ind w:left="631" w:right="0" w:hanging="402"/>
        <w:jc w:val="left"/>
        <w:rPr>
          <w:sz w:val="15"/>
        </w:rPr>
      </w:pPr>
      <w:r>
        <w:rPr>
          <w:color w:val="231F20"/>
          <w:w w:val="110"/>
          <w:sz w:val="15"/>
        </w:rPr>
        <w:t>CJUE,</w:t>
      </w:r>
      <w:r>
        <w:rPr>
          <w:color w:val="231F20"/>
          <w:spacing w:val="-5"/>
          <w:w w:val="110"/>
          <w:sz w:val="15"/>
        </w:rPr>
        <w:t> </w:t>
      </w:r>
      <w:r>
        <w:rPr>
          <w:color w:val="231F20"/>
          <w:w w:val="110"/>
          <w:sz w:val="15"/>
        </w:rPr>
        <w:t>13</w:t>
      </w:r>
      <w:r>
        <w:rPr>
          <w:color w:val="231F20"/>
          <w:spacing w:val="-5"/>
          <w:w w:val="110"/>
          <w:sz w:val="15"/>
        </w:rPr>
        <w:t> </w:t>
      </w:r>
      <w:r>
        <w:rPr>
          <w:color w:val="231F20"/>
          <w:w w:val="110"/>
          <w:sz w:val="15"/>
        </w:rPr>
        <w:t>juin</w:t>
      </w:r>
      <w:r>
        <w:rPr>
          <w:color w:val="231F20"/>
          <w:spacing w:val="-5"/>
          <w:w w:val="110"/>
          <w:sz w:val="15"/>
        </w:rPr>
        <w:t> </w:t>
      </w:r>
      <w:r>
        <w:rPr>
          <w:color w:val="231F20"/>
          <w:w w:val="110"/>
          <w:sz w:val="15"/>
        </w:rPr>
        <w:t>2024,</w:t>
      </w:r>
      <w:r>
        <w:rPr>
          <w:color w:val="231F20"/>
          <w:spacing w:val="-5"/>
          <w:w w:val="110"/>
          <w:sz w:val="15"/>
        </w:rPr>
        <w:t> </w:t>
      </w:r>
      <w:r>
        <w:rPr>
          <w:i/>
          <w:color w:val="231F20"/>
          <w:w w:val="110"/>
          <w:sz w:val="15"/>
        </w:rPr>
        <w:t>SN</w:t>
      </w:r>
      <w:r>
        <w:rPr>
          <w:i/>
          <w:color w:val="231F20"/>
          <w:spacing w:val="1"/>
          <w:w w:val="110"/>
          <w:sz w:val="15"/>
        </w:rPr>
        <w:t> </w:t>
      </w:r>
      <w:r>
        <w:rPr>
          <w:i/>
          <w:color w:val="231F20"/>
          <w:w w:val="110"/>
          <w:sz w:val="15"/>
        </w:rPr>
        <w:t>et LN</w:t>
      </w:r>
      <w:r>
        <w:rPr>
          <w:color w:val="231F20"/>
          <w:w w:val="110"/>
          <w:sz w:val="15"/>
        </w:rPr>
        <w:t>,</w:t>
      </w:r>
      <w:r>
        <w:rPr>
          <w:color w:val="231F20"/>
          <w:spacing w:val="-5"/>
          <w:w w:val="110"/>
          <w:sz w:val="15"/>
        </w:rPr>
        <w:t> </w:t>
      </w:r>
      <w:r>
        <w:rPr>
          <w:color w:val="231F20"/>
          <w:w w:val="110"/>
          <w:sz w:val="15"/>
        </w:rPr>
        <w:t>préc.,</w:t>
      </w:r>
      <w:r>
        <w:rPr>
          <w:color w:val="231F20"/>
          <w:spacing w:val="-5"/>
          <w:w w:val="110"/>
          <w:sz w:val="15"/>
        </w:rPr>
        <w:t> </w:t>
      </w:r>
      <w:r>
        <w:rPr>
          <w:color w:val="231F20"/>
          <w:w w:val="110"/>
          <w:sz w:val="15"/>
        </w:rPr>
        <w:t>pt.</w:t>
      </w:r>
      <w:r>
        <w:rPr>
          <w:color w:val="231F20"/>
          <w:spacing w:val="-4"/>
          <w:w w:val="110"/>
          <w:sz w:val="15"/>
        </w:rPr>
        <w:t> </w:t>
      </w:r>
      <w:r>
        <w:rPr>
          <w:color w:val="231F20"/>
          <w:spacing w:val="-5"/>
          <w:w w:val="110"/>
          <w:sz w:val="15"/>
        </w:rPr>
        <w:t>78.</w:t>
      </w:r>
    </w:p>
    <w:p>
      <w:pPr>
        <w:pStyle w:val="ListParagraph"/>
        <w:numPr>
          <w:ilvl w:val="0"/>
          <w:numId w:val="1"/>
        </w:numPr>
        <w:tabs>
          <w:tab w:pos="631" w:val="left" w:leader="none"/>
        </w:tabs>
        <w:spacing w:line="240" w:lineRule="auto" w:before="8" w:after="0"/>
        <w:ind w:left="631" w:right="0" w:hanging="402"/>
        <w:jc w:val="left"/>
        <w:rPr>
          <w:sz w:val="15"/>
        </w:rPr>
      </w:pPr>
      <w:r>
        <w:rPr>
          <w:i/>
          <w:color w:val="231F20"/>
          <w:w w:val="110"/>
          <w:sz w:val="15"/>
        </w:rPr>
        <w:t>Ibid.</w:t>
      </w:r>
      <w:r>
        <w:rPr>
          <w:color w:val="231F20"/>
          <w:w w:val="110"/>
          <w:sz w:val="15"/>
        </w:rPr>
        <w:t>,</w:t>
      </w:r>
      <w:r>
        <w:rPr>
          <w:color w:val="231F20"/>
          <w:spacing w:val="3"/>
          <w:w w:val="110"/>
          <w:sz w:val="15"/>
        </w:rPr>
        <w:t> </w:t>
      </w:r>
      <w:r>
        <w:rPr>
          <w:color w:val="231F20"/>
          <w:w w:val="110"/>
          <w:sz w:val="15"/>
        </w:rPr>
        <w:t>pt.</w:t>
      </w:r>
      <w:r>
        <w:rPr>
          <w:color w:val="231F20"/>
          <w:spacing w:val="4"/>
          <w:w w:val="110"/>
          <w:sz w:val="15"/>
        </w:rPr>
        <w:t> </w:t>
      </w:r>
      <w:r>
        <w:rPr>
          <w:color w:val="231F20"/>
          <w:spacing w:val="-5"/>
          <w:w w:val="110"/>
          <w:sz w:val="15"/>
        </w:rPr>
        <w:t>73.</w:t>
      </w:r>
    </w:p>
    <w:p>
      <w:pPr>
        <w:pStyle w:val="ListParagraph"/>
        <w:numPr>
          <w:ilvl w:val="0"/>
          <w:numId w:val="1"/>
        </w:numPr>
        <w:tabs>
          <w:tab w:pos="631" w:val="left" w:leader="none"/>
        </w:tabs>
        <w:spacing w:line="240" w:lineRule="auto" w:before="7" w:after="0"/>
        <w:ind w:left="631" w:right="0" w:hanging="402"/>
        <w:jc w:val="left"/>
        <w:rPr>
          <w:sz w:val="15"/>
        </w:rPr>
      </w:pPr>
      <w:r>
        <w:rPr>
          <w:color w:val="231F20"/>
          <w:w w:val="105"/>
          <w:sz w:val="15"/>
        </w:rPr>
        <w:t>Charte</w:t>
      </w:r>
      <w:r>
        <w:rPr>
          <w:color w:val="231F20"/>
          <w:spacing w:val="56"/>
          <w:w w:val="105"/>
          <w:sz w:val="15"/>
        </w:rPr>
        <w:t> </w:t>
      </w:r>
      <w:r>
        <w:rPr>
          <w:color w:val="231F20"/>
          <w:w w:val="105"/>
          <w:sz w:val="15"/>
        </w:rPr>
        <w:t>des</w:t>
      </w:r>
      <w:r>
        <w:rPr>
          <w:color w:val="231F20"/>
          <w:spacing w:val="57"/>
          <w:w w:val="105"/>
          <w:sz w:val="15"/>
        </w:rPr>
        <w:t> </w:t>
      </w:r>
      <w:r>
        <w:rPr>
          <w:color w:val="231F20"/>
          <w:w w:val="105"/>
          <w:sz w:val="15"/>
        </w:rPr>
        <w:t>droits</w:t>
      </w:r>
      <w:r>
        <w:rPr>
          <w:color w:val="231F20"/>
          <w:spacing w:val="57"/>
          <w:w w:val="105"/>
          <w:sz w:val="15"/>
        </w:rPr>
        <w:t> </w:t>
      </w:r>
      <w:r>
        <w:rPr>
          <w:color w:val="231F20"/>
          <w:w w:val="105"/>
          <w:sz w:val="15"/>
        </w:rPr>
        <w:t>fondamentaux</w:t>
      </w:r>
      <w:r>
        <w:rPr>
          <w:color w:val="231F20"/>
          <w:spacing w:val="57"/>
          <w:w w:val="105"/>
          <w:sz w:val="15"/>
        </w:rPr>
        <w:t> </w:t>
      </w:r>
      <w:r>
        <w:rPr>
          <w:color w:val="231F20"/>
          <w:w w:val="105"/>
          <w:sz w:val="15"/>
        </w:rPr>
        <w:t>de</w:t>
      </w:r>
      <w:r>
        <w:rPr>
          <w:color w:val="231F20"/>
          <w:spacing w:val="58"/>
          <w:w w:val="105"/>
          <w:sz w:val="15"/>
        </w:rPr>
        <w:t> </w:t>
      </w:r>
      <w:r>
        <w:rPr>
          <w:color w:val="231F20"/>
          <w:w w:val="105"/>
          <w:sz w:val="15"/>
        </w:rPr>
        <w:t>l’Union</w:t>
      </w:r>
      <w:r>
        <w:rPr>
          <w:color w:val="231F20"/>
          <w:spacing w:val="57"/>
          <w:w w:val="105"/>
          <w:sz w:val="15"/>
        </w:rPr>
        <w:t> </w:t>
      </w:r>
      <w:r>
        <w:rPr>
          <w:color w:val="231F20"/>
          <w:w w:val="105"/>
          <w:sz w:val="15"/>
        </w:rPr>
        <w:t>européenne,</w:t>
      </w:r>
      <w:r>
        <w:rPr>
          <w:color w:val="231F20"/>
          <w:spacing w:val="57"/>
          <w:w w:val="105"/>
          <w:sz w:val="15"/>
        </w:rPr>
        <w:t> </w:t>
      </w:r>
      <w:r>
        <w:rPr>
          <w:i/>
          <w:color w:val="231F20"/>
          <w:w w:val="105"/>
          <w:sz w:val="15"/>
        </w:rPr>
        <w:t>J.O.</w:t>
      </w:r>
      <w:r>
        <w:rPr>
          <w:color w:val="231F20"/>
          <w:w w:val="105"/>
          <w:sz w:val="15"/>
        </w:rPr>
        <w:t>,</w:t>
      </w:r>
      <w:r>
        <w:rPr>
          <w:color w:val="231F20"/>
          <w:spacing w:val="57"/>
          <w:w w:val="105"/>
          <w:sz w:val="15"/>
        </w:rPr>
        <w:t> </w:t>
      </w:r>
      <w:r>
        <w:rPr>
          <w:color w:val="231F20"/>
          <w:w w:val="105"/>
          <w:sz w:val="15"/>
        </w:rPr>
        <w:t>C</w:t>
      </w:r>
      <w:r>
        <w:rPr>
          <w:color w:val="231F20"/>
          <w:spacing w:val="58"/>
          <w:w w:val="105"/>
          <w:sz w:val="15"/>
        </w:rPr>
        <w:t> </w:t>
      </w:r>
      <w:r>
        <w:rPr>
          <w:color w:val="231F20"/>
          <w:w w:val="105"/>
          <w:sz w:val="15"/>
        </w:rPr>
        <w:t>202,</w:t>
      </w:r>
      <w:r>
        <w:rPr>
          <w:color w:val="231F20"/>
          <w:spacing w:val="57"/>
          <w:w w:val="105"/>
          <w:sz w:val="15"/>
        </w:rPr>
        <w:t> </w:t>
      </w:r>
      <w:r>
        <w:rPr>
          <w:color w:val="231F20"/>
          <w:w w:val="105"/>
          <w:sz w:val="15"/>
        </w:rPr>
        <w:t>7</w:t>
      </w:r>
      <w:r>
        <w:rPr>
          <w:color w:val="231F20"/>
          <w:spacing w:val="56"/>
          <w:w w:val="105"/>
          <w:sz w:val="15"/>
        </w:rPr>
        <w:t> </w:t>
      </w:r>
      <w:r>
        <w:rPr>
          <w:color w:val="231F20"/>
          <w:w w:val="105"/>
          <w:sz w:val="15"/>
        </w:rPr>
        <w:t>juin</w:t>
      </w:r>
      <w:r>
        <w:rPr>
          <w:color w:val="231F20"/>
          <w:spacing w:val="57"/>
          <w:w w:val="105"/>
          <w:sz w:val="15"/>
        </w:rPr>
        <w:t> </w:t>
      </w:r>
      <w:r>
        <w:rPr>
          <w:color w:val="231F20"/>
          <w:spacing w:val="-2"/>
          <w:w w:val="105"/>
          <w:sz w:val="15"/>
        </w:rPr>
        <w:t>2016,</w:t>
      </w:r>
    </w:p>
    <w:p>
      <w:pPr>
        <w:spacing w:before="8"/>
        <w:ind w:left="57" w:right="0" w:firstLine="0"/>
        <w:jc w:val="left"/>
        <w:rPr>
          <w:sz w:val="15"/>
        </w:rPr>
      </w:pPr>
      <w:r>
        <w:rPr>
          <w:color w:val="231F20"/>
          <w:w w:val="105"/>
          <w:sz w:val="15"/>
        </w:rPr>
        <w:t>pp.</w:t>
      </w:r>
      <w:r>
        <w:rPr>
          <w:color w:val="231F20"/>
          <w:spacing w:val="1"/>
          <w:w w:val="105"/>
          <w:sz w:val="15"/>
        </w:rPr>
        <w:t> </w:t>
      </w:r>
      <w:r>
        <w:rPr>
          <w:color w:val="231F20"/>
          <w:w w:val="105"/>
          <w:sz w:val="15"/>
        </w:rPr>
        <w:t>389-</w:t>
      </w:r>
      <w:r>
        <w:rPr>
          <w:color w:val="231F20"/>
          <w:spacing w:val="-4"/>
          <w:w w:val="105"/>
          <w:sz w:val="15"/>
        </w:rPr>
        <w:t>405.</w:t>
      </w:r>
    </w:p>
    <w:p>
      <w:pPr>
        <w:pStyle w:val="ListParagraph"/>
        <w:numPr>
          <w:ilvl w:val="0"/>
          <w:numId w:val="1"/>
        </w:numPr>
        <w:tabs>
          <w:tab w:pos="631" w:val="left" w:leader="none"/>
        </w:tabs>
        <w:spacing w:line="240" w:lineRule="auto" w:before="7" w:after="0"/>
        <w:ind w:left="631" w:right="0" w:hanging="402"/>
        <w:jc w:val="left"/>
        <w:rPr>
          <w:sz w:val="15"/>
        </w:rPr>
      </w:pPr>
      <w:r>
        <w:rPr>
          <w:i/>
          <w:color w:val="231F20"/>
          <w:w w:val="105"/>
          <w:sz w:val="15"/>
        </w:rPr>
        <w:t>Ibid.</w:t>
      </w:r>
      <w:r>
        <w:rPr>
          <w:color w:val="231F20"/>
          <w:w w:val="105"/>
          <w:sz w:val="15"/>
        </w:rPr>
        <w:t>,</w:t>
      </w:r>
      <w:r>
        <w:rPr>
          <w:color w:val="231F20"/>
          <w:spacing w:val="4"/>
          <w:w w:val="105"/>
          <w:sz w:val="15"/>
        </w:rPr>
        <w:t> </w:t>
      </w:r>
      <w:r>
        <w:rPr>
          <w:color w:val="231F20"/>
          <w:w w:val="105"/>
          <w:sz w:val="15"/>
        </w:rPr>
        <w:t>la</w:t>
      </w:r>
      <w:r>
        <w:rPr>
          <w:color w:val="231F20"/>
          <w:spacing w:val="4"/>
          <w:w w:val="105"/>
          <w:sz w:val="15"/>
        </w:rPr>
        <w:t> </w:t>
      </w:r>
      <w:r>
        <w:rPr>
          <w:color w:val="231F20"/>
          <w:w w:val="105"/>
          <w:sz w:val="15"/>
        </w:rPr>
        <w:t>Cour</w:t>
      </w:r>
      <w:r>
        <w:rPr>
          <w:color w:val="231F20"/>
          <w:spacing w:val="4"/>
          <w:w w:val="105"/>
          <w:sz w:val="15"/>
        </w:rPr>
        <w:t> </w:t>
      </w:r>
      <w:r>
        <w:rPr>
          <w:color w:val="231F20"/>
          <w:w w:val="105"/>
          <w:sz w:val="15"/>
        </w:rPr>
        <w:t>fait</w:t>
      </w:r>
      <w:r>
        <w:rPr>
          <w:color w:val="231F20"/>
          <w:spacing w:val="4"/>
          <w:w w:val="105"/>
          <w:sz w:val="15"/>
        </w:rPr>
        <w:t> </w:t>
      </w:r>
      <w:r>
        <w:rPr>
          <w:color w:val="231F20"/>
          <w:w w:val="105"/>
          <w:sz w:val="15"/>
        </w:rPr>
        <w:t>référence</w:t>
      </w:r>
      <w:r>
        <w:rPr>
          <w:color w:val="231F20"/>
          <w:spacing w:val="4"/>
          <w:w w:val="105"/>
          <w:sz w:val="15"/>
        </w:rPr>
        <w:t> </w:t>
      </w:r>
      <w:r>
        <w:rPr>
          <w:color w:val="231F20"/>
          <w:w w:val="105"/>
          <w:sz w:val="15"/>
        </w:rPr>
        <w:t>au</w:t>
      </w:r>
      <w:r>
        <w:rPr>
          <w:color w:val="231F20"/>
          <w:spacing w:val="4"/>
          <w:w w:val="105"/>
          <w:sz w:val="15"/>
        </w:rPr>
        <w:t> </w:t>
      </w:r>
      <w:r>
        <w:rPr>
          <w:color w:val="231F20"/>
          <w:w w:val="105"/>
          <w:sz w:val="15"/>
        </w:rPr>
        <w:t>considérant</w:t>
      </w:r>
      <w:r>
        <w:rPr>
          <w:color w:val="231F20"/>
          <w:spacing w:val="4"/>
          <w:w w:val="105"/>
          <w:sz w:val="15"/>
        </w:rPr>
        <w:t> </w:t>
      </w:r>
      <w:r>
        <w:rPr>
          <w:color w:val="231F20"/>
          <w:w w:val="105"/>
          <w:sz w:val="15"/>
        </w:rPr>
        <w:t>18</w:t>
      </w:r>
      <w:r>
        <w:rPr>
          <w:color w:val="231F20"/>
          <w:spacing w:val="4"/>
          <w:w w:val="105"/>
          <w:sz w:val="15"/>
        </w:rPr>
        <w:t> </w:t>
      </w:r>
      <w:r>
        <w:rPr>
          <w:color w:val="231F20"/>
          <w:w w:val="105"/>
          <w:sz w:val="15"/>
        </w:rPr>
        <w:t>de</w:t>
      </w:r>
      <w:r>
        <w:rPr>
          <w:color w:val="231F20"/>
          <w:spacing w:val="4"/>
          <w:w w:val="105"/>
          <w:sz w:val="15"/>
        </w:rPr>
        <w:t> </w:t>
      </w:r>
      <w:r>
        <w:rPr>
          <w:color w:val="231F20"/>
          <w:w w:val="105"/>
          <w:sz w:val="15"/>
        </w:rPr>
        <w:t>la</w:t>
      </w:r>
      <w:r>
        <w:rPr>
          <w:color w:val="231F20"/>
          <w:spacing w:val="5"/>
          <w:w w:val="105"/>
          <w:sz w:val="15"/>
        </w:rPr>
        <w:t> </w:t>
      </w:r>
      <w:r>
        <w:rPr>
          <w:color w:val="231F20"/>
          <w:w w:val="105"/>
          <w:sz w:val="15"/>
        </w:rPr>
        <w:t>directive</w:t>
      </w:r>
      <w:r>
        <w:rPr>
          <w:color w:val="231F20"/>
          <w:spacing w:val="4"/>
          <w:w w:val="105"/>
          <w:sz w:val="15"/>
        </w:rPr>
        <w:t> </w:t>
      </w:r>
      <w:r>
        <w:rPr>
          <w:color w:val="231F20"/>
          <w:spacing w:val="-2"/>
          <w:w w:val="105"/>
          <w:sz w:val="15"/>
        </w:rPr>
        <w:t>2011/95/UE.</w:t>
      </w:r>
    </w:p>
    <w:p>
      <w:pPr>
        <w:pStyle w:val="ListParagraph"/>
        <w:spacing w:after="0" w:line="240" w:lineRule="auto"/>
        <w:jc w:val="left"/>
        <w:rPr>
          <w:sz w:val="15"/>
        </w:rPr>
        <w:sectPr>
          <w:pgSz w:w="9080" w:h="13610"/>
          <w:pgMar w:header="0" w:footer="320" w:top="1560" w:bottom="520" w:left="1133" w:right="1133"/>
        </w:sectPr>
      </w:pPr>
    </w:p>
    <w:p>
      <w:pPr>
        <w:pStyle w:val="BodyText"/>
        <w:spacing w:line="256" w:lineRule="auto" w:before="130"/>
        <w:ind w:left="341" w:right="47"/>
      </w:pPr>
      <w:r>
        <w:rPr>
          <w:color w:val="231F20"/>
          <w:w w:val="110"/>
        </w:rPr>
        <w:t>l’effectivité des droits de l’enfant en rappelant que ceux-ci ne peuvent être renvoyés vers un contexte où leur bien-être global est en danger. La prise en compte de l’intérêt de l’enfant comme une préoccupation primordiale fait partie intégrante de l’examen de la protection internationale, qu’il s’agisse</w:t>
      </w:r>
      <w:r>
        <w:rPr>
          <w:color w:val="231F20"/>
          <w:spacing w:val="40"/>
          <w:w w:val="110"/>
        </w:rPr>
        <w:t> </w:t>
      </w:r>
      <w:r>
        <w:rPr>
          <w:color w:val="231F20"/>
        </w:rPr>
        <w:t>de</w:t>
      </w:r>
      <w:r>
        <w:rPr>
          <w:color w:val="231F20"/>
          <w:spacing w:val="29"/>
        </w:rPr>
        <w:t> </w:t>
      </w:r>
      <w:r>
        <w:rPr>
          <w:color w:val="231F20"/>
        </w:rPr>
        <w:t>réfugiés</w:t>
      </w:r>
      <w:r>
        <w:rPr>
          <w:color w:val="231F20"/>
          <w:spacing w:val="29"/>
        </w:rPr>
        <w:t> </w:t>
      </w:r>
      <w:r>
        <w:rPr>
          <w:color w:val="231F20"/>
        </w:rPr>
        <w:t>palestiniens</w:t>
      </w:r>
      <w:r>
        <w:rPr>
          <w:color w:val="231F20"/>
          <w:spacing w:val="29"/>
        </w:rPr>
        <w:t> </w:t>
      </w:r>
      <w:r>
        <w:rPr>
          <w:color w:val="231F20"/>
        </w:rPr>
        <w:t>ou</w:t>
      </w:r>
      <w:r>
        <w:rPr>
          <w:color w:val="231F20"/>
          <w:spacing w:val="29"/>
        </w:rPr>
        <w:t> </w:t>
      </w:r>
      <w:r>
        <w:rPr>
          <w:color w:val="231F20"/>
        </w:rPr>
        <w:t>d’autres (129).</w:t>
      </w:r>
      <w:r>
        <w:rPr>
          <w:color w:val="231F20"/>
          <w:spacing w:val="29"/>
        </w:rPr>
        <w:t> </w:t>
      </w:r>
      <w:r>
        <w:rPr>
          <w:color w:val="231F20"/>
        </w:rPr>
        <w:t>Ceci</w:t>
      </w:r>
      <w:r>
        <w:rPr>
          <w:color w:val="231F20"/>
          <w:spacing w:val="29"/>
        </w:rPr>
        <w:t> </w:t>
      </w:r>
      <w:r>
        <w:rPr>
          <w:color w:val="231F20"/>
        </w:rPr>
        <w:t>constitue</w:t>
      </w:r>
      <w:r>
        <w:rPr>
          <w:color w:val="231F20"/>
          <w:spacing w:val="29"/>
        </w:rPr>
        <w:t> </w:t>
      </w:r>
      <w:r>
        <w:rPr>
          <w:color w:val="231F20"/>
        </w:rPr>
        <w:t>un</w:t>
      </w:r>
      <w:r>
        <w:rPr>
          <w:color w:val="231F20"/>
          <w:spacing w:val="29"/>
        </w:rPr>
        <w:t> </w:t>
      </w:r>
      <w:r>
        <w:rPr>
          <w:color w:val="231F20"/>
        </w:rPr>
        <w:t>signal</w:t>
      </w:r>
      <w:r>
        <w:rPr>
          <w:color w:val="231F20"/>
          <w:spacing w:val="29"/>
        </w:rPr>
        <w:t> </w:t>
      </w:r>
      <w:r>
        <w:rPr>
          <w:color w:val="231F20"/>
        </w:rPr>
        <w:t>fort</w:t>
      </w:r>
      <w:r>
        <w:rPr>
          <w:color w:val="231F20"/>
          <w:spacing w:val="29"/>
        </w:rPr>
        <w:t> </w:t>
      </w:r>
      <w:r>
        <w:rPr>
          <w:color w:val="231F20"/>
        </w:rPr>
        <w:t>envers </w:t>
      </w:r>
      <w:r>
        <w:rPr>
          <w:color w:val="231F20"/>
          <w:w w:val="110"/>
        </w:rPr>
        <w:t>les autorités compétentes des États membres.</w:t>
      </w:r>
    </w:p>
    <w:p>
      <w:pPr>
        <w:pStyle w:val="BodyText"/>
        <w:spacing w:line="256" w:lineRule="auto" w:before="53"/>
        <w:ind w:left="341" w:right="50" w:firstLine="192"/>
      </w:pPr>
      <w:r>
        <w:rPr>
          <w:color w:val="231F20"/>
          <w:w w:val="110"/>
        </w:rPr>
        <w:t>Rappelons, comme déjà évoqué plus haut, qu’un examen minutieux et actualisé des circonstances empêchant la personne de rester ou de retour-</w:t>
      </w:r>
      <w:r>
        <w:rPr>
          <w:color w:val="231F20"/>
          <w:spacing w:val="40"/>
          <w:w w:val="110"/>
        </w:rPr>
        <w:t> </w:t>
      </w:r>
      <w:r>
        <w:rPr>
          <w:color w:val="231F20"/>
          <w:w w:val="110"/>
        </w:rPr>
        <w:t>ner dans la zone où l’UNRWA est active doit être réalisé par les juridic- tions nationales au moment de la prise de décision par cette autorité (</w:t>
      </w:r>
      <w:r>
        <w:rPr>
          <w:i/>
          <w:color w:val="231F20"/>
          <w:w w:val="110"/>
        </w:rPr>
        <w:t>ex</w:t>
      </w:r>
      <w:r>
        <w:rPr>
          <w:i/>
          <w:color w:val="231F20"/>
          <w:spacing w:val="40"/>
          <w:w w:val="110"/>
        </w:rPr>
        <w:t> </w:t>
      </w:r>
      <w:r>
        <w:rPr>
          <w:i/>
          <w:color w:val="231F20"/>
        </w:rPr>
        <w:t>nunc</w:t>
      </w:r>
      <w:r>
        <w:rPr>
          <w:color w:val="231F20"/>
        </w:rPr>
        <w:t>)</w:t>
      </w:r>
      <w:r>
        <w:rPr>
          <w:color w:val="231F20"/>
          <w:spacing w:val="-3"/>
        </w:rPr>
        <w:t> </w:t>
      </w:r>
      <w:r>
        <w:rPr>
          <w:color w:val="231F20"/>
        </w:rPr>
        <w:t>(130). Si ces obstacles sont avérés </w:t>
      </w:r>
      <w:r>
        <w:rPr>
          <w:i/>
          <w:color w:val="231F20"/>
        </w:rPr>
        <w:t>in</w:t>
      </w:r>
      <w:r>
        <w:rPr>
          <w:i/>
          <w:color w:val="231F20"/>
          <w:spacing w:val="40"/>
        </w:rPr>
        <w:t> </w:t>
      </w:r>
      <w:r>
        <w:rPr>
          <w:i/>
          <w:color w:val="231F20"/>
        </w:rPr>
        <w:t>concreto</w:t>
      </w:r>
      <w:r>
        <w:rPr>
          <w:color w:val="231F20"/>
        </w:rPr>
        <w:t>, il est conclu à l’impossi-</w:t>
      </w:r>
      <w:r>
        <w:rPr>
          <w:color w:val="231F20"/>
          <w:w w:val="110"/>
        </w:rPr>
        <w:t> bilité du réfugié d’y retourner.</w:t>
      </w:r>
    </w:p>
    <w:p>
      <w:pPr>
        <w:pStyle w:val="BodyText"/>
        <w:spacing w:line="256" w:lineRule="auto" w:before="52"/>
        <w:ind w:left="341" w:right="48" w:firstLine="192"/>
      </w:pPr>
      <w:r>
        <w:rPr>
          <w:color w:val="231F20"/>
          <w:w w:val="110"/>
        </w:rPr>
        <w:t>En conclusion, la jurisprudence de la Cour est constante sur la nécessité d’un examen individuel, y compris du profil et des besoins spécifiques ainsi des circonstances ayant conduit cette personne à quitter la zone de protec- tion de l’UNRWA et à ne pas y retourner. Les </w:t>
      </w:r>
      <w:r>
        <w:rPr>
          <w:color w:val="231F20"/>
        </w:rPr>
        <w:t>« </w:t>
      </w:r>
      <w:r>
        <w:rPr>
          <w:color w:val="231F20"/>
          <w:w w:val="110"/>
        </w:rPr>
        <w:t>raisons quelconques </w:t>
      </w:r>
      <w:r>
        <w:rPr>
          <w:color w:val="231F20"/>
        </w:rPr>
        <w:t>» </w:t>
      </w:r>
      <w:r>
        <w:rPr>
          <w:color w:val="231F20"/>
          <w:w w:val="110"/>
        </w:rPr>
        <w:t>de cette cessation sont nombreuses au vu des circonstances actuelles à Gaza. Elles englobent le risque réel d’être exposé à des conditions de vie indignes en raison de l’appartenance du réfugié à un groupe de personnes se carac- térisant par un motif de vulnérabilité tel que l’âge ou l’intérêt supérieur de l’enfant</w:t>
      </w:r>
      <w:r>
        <w:rPr>
          <w:color w:val="231F20"/>
          <w:spacing w:val="-14"/>
          <w:w w:val="110"/>
        </w:rPr>
        <w:t> </w:t>
      </w:r>
      <w:r>
        <w:rPr>
          <w:color w:val="231F20"/>
          <w:w w:val="110"/>
        </w:rPr>
        <w:t>(131). Un examen individuel est requis et doit aussi permettre de déterminer si la personne pourrait être exclue de cette protection en raison d’agissements individuels (indignité). Il n’est donc pas question d’une pro- tection de groupe des Palestiniens au vu de leur origine.</w:t>
      </w:r>
    </w:p>
    <w:p>
      <w:pPr>
        <w:pStyle w:val="BodyText"/>
        <w:spacing w:line="256" w:lineRule="auto" w:before="54"/>
        <w:ind w:left="341" w:right="53" w:firstLine="192"/>
      </w:pPr>
      <w:r>
        <w:rPr>
          <w:color w:val="231F20"/>
          <w:w w:val="110"/>
        </w:rPr>
        <w:t>Rappelons que cet examen doit être mené en coopération entre le deman- deur d’asile et l’autorité compétente, laquelle peut compléter et déterminer les éléments pertinents de la demande d’asile</w:t>
      </w:r>
      <w:r>
        <w:rPr>
          <w:color w:val="231F20"/>
          <w:spacing w:val="-10"/>
          <w:w w:val="110"/>
        </w:rPr>
        <w:t> </w:t>
      </w:r>
      <w:r>
        <w:rPr>
          <w:color w:val="231F20"/>
          <w:w w:val="110"/>
        </w:rPr>
        <w:t>(132).</w:t>
      </w:r>
    </w:p>
    <w:p>
      <w:pPr>
        <w:pStyle w:val="BodyText"/>
        <w:spacing w:before="31"/>
        <w:jc w:val="left"/>
      </w:pPr>
    </w:p>
    <w:p>
      <w:pPr>
        <w:pStyle w:val="ListParagraph"/>
        <w:numPr>
          <w:ilvl w:val="0"/>
          <w:numId w:val="8"/>
        </w:numPr>
        <w:tabs>
          <w:tab w:pos="786" w:val="left" w:leader="none"/>
        </w:tabs>
        <w:spacing w:line="240" w:lineRule="auto" w:before="1" w:after="0"/>
        <w:ind w:left="786" w:right="0" w:hanging="253"/>
        <w:jc w:val="left"/>
        <w:rPr>
          <w:i/>
          <w:sz w:val="19"/>
        </w:rPr>
      </w:pPr>
      <w:r>
        <w:rPr>
          <w:i/>
          <w:color w:val="231F20"/>
          <w:w w:val="105"/>
          <w:sz w:val="19"/>
        </w:rPr>
        <w:t>La</w:t>
      </w:r>
      <w:r>
        <w:rPr>
          <w:i/>
          <w:color w:val="231F20"/>
          <w:spacing w:val="10"/>
          <w:w w:val="105"/>
          <w:sz w:val="19"/>
        </w:rPr>
        <w:t> </w:t>
      </w:r>
      <w:r>
        <w:rPr>
          <w:i/>
          <w:color w:val="231F20"/>
          <w:w w:val="105"/>
          <w:sz w:val="19"/>
        </w:rPr>
        <w:t>pratique</w:t>
      </w:r>
      <w:r>
        <w:rPr>
          <w:i/>
          <w:color w:val="231F20"/>
          <w:spacing w:val="11"/>
          <w:w w:val="105"/>
          <w:sz w:val="19"/>
        </w:rPr>
        <w:t> </w:t>
      </w:r>
      <w:r>
        <w:rPr>
          <w:i/>
          <w:color w:val="231F20"/>
          <w:w w:val="105"/>
          <w:sz w:val="19"/>
        </w:rPr>
        <w:t>des</w:t>
      </w:r>
      <w:r>
        <w:rPr>
          <w:i/>
          <w:color w:val="231F20"/>
          <w:spacing w:val="11"/>
          <w:w w:val="105"/>
          <w:sz w:val="19"/>
        </w:rPr>
        <w:t> </w:t>
      </w:r>
      <w:r>
        <w:rPr>
          <w:i/>
          <w:color w:val="231F20"/>
          <w:w w:val="105"/>
          <w:sz w:val="19"/>
        </w:rPr>
        <w:t>instances</w:t>
      </w:r>
      <w:r>
        <w:rPr>
          <w:i/>
          <w:color w:val="231F20"/>
          <w:spacing w:val="10"/>
          <w:w w:val="105"/>
          <w:sz w:val="19"/>
        </w:rPr>
        <w:t> </w:t>
      </w:r>
      <w:r>
        <w:rPr>
          <w:i/>
          <w:color w:val="231F20"/>
          <w:w w:val="105"/>
          <w:sz w:val="19"/>
        </w:rPr>
        <w:t>d’asile</w:t>
      </w:r>
      <w:r>
        <w:rPr>
          <w:i/>
          <w:color w:val="231F20"/>
          <w:spacing w:val="11"/>
          <w:w w:val="105"/>
          <w:sz w:val="19"/>
        </w:rPr>
        <w:t> </w:t>
      </w:r>
      <w:r>
        <w:rPr>
          <w:i/>
          <w:color w:val="231F20"/>
          <w:spacing w:val="-2"/>
          <w:w w:val="105"/>
          <w:sz w:val="19"/>
        </w:rPr>
        <w:t>nationales</w:t>
      </w:r>
    </w:p>
    <w:p>
      <w:pPr>
        <w:pStyle w:val="BodyText"/>
        <w:spacing w:line="256" w:lineRule="auto" w:before="130"/>
        <w:ind w:left="340" w:right="53" w:firstLine="192"/>
      </w:pPr>
      <w:r>
        <w:rPr>
          <w:color w:val="231F20"/>
          <w:w w:val="110"/>
        </w:rPr>
        <w:t>En Belgique, c’est l’article 55/2 de la loi du 15 décembre 1980</w:t>
      </w:r>
      <w:r>
        <w:rPr>
          <w:color w:val="231F20"/>
          <w:spacing w:val="-14"/>
          <w:w w:val="110"/>
        </w:rPr>
        <w:t> </w:t>
      </w:r>
      <w:r>
        <w:rPr>
          <w:color w:val="231F20"/>
          <w:w w:val="110"/>
        </w:rPr>
        <w:t>(133) qui </w:t>
      </w:r>
      <w:r>
        <w:rPr>
          <w:color w:val="231F20"/>
        </w:rPr>
        <w:t>évoque la clause d’exclusion pour les personnes bénéficiant de l’assistance </w:t>
      </w:r>
      <w:r>
        <w:rPr>
          <w:color w:val="231F20"/>
        </w:rPr>
        <w:t>de </w:t>
      </w:r>
      <w:r>
        <w:rPr>
          <w:color w:val="231F20"/>
          <w:w w:val="110"/>
        </w:rPr>
        <w:t>l’UNRWA. Les instances d’asile envisagent la situation des Palestiniens qui y</w:t>
      </w:r>
      <w:r>
        <w:rPr>
          <w:color w:val="231F20"/>
          <w:spacing w:val="-6"/>
          <w:w w:val="110"/>
        </w:rPr>
        <w:t> </w:t>
      </w:r>
      <w:r>
        <w:rPr>
          <w:color w:val="231F20"/>
          <w:w w:val="110"/>
        </w:rPr>
        <w:t>sont</w:t>
      </w:r>
      <w:r>
        <w:rPr>
          <w:color w:val="231F20"/>
          <w:spacing w:val="-6"/>
          <w:w w:val="110"/>
        </w:rPr>
        <w:t> </w:t>
      </w:r>
      <w:r>
        <w:rPr>
          <w:color w:val="231F20"/>
          <w:w w:val="110"/>
        </w:rPr>
        <w:t>enregistrés</w:t>
      </w:r>
      <w:r>
        <w:rPr>
          <w:color w:val="231F20"/>
          <w:spacing w:val="-6"/>
          <w:w w:val="110"/>
        </w:rPr>
        <w:t> </w:t>
      </w:r>
      <w:r>
        <w:rPr>
          <w:color w:val="231F20"/>
          <w:w w:val="110"/>
        </w:rPr>
        <w:t>sous</w:t>
      </w:r>
      <w:r>
        <w:rPr>
          <w:color w:val="231F20"/>
          <w:spacing w:val="-6"/>
          <w:w w:val="110"/>
        </w:rPr>
        <w:t> </w:t>
      </w:r>
      <w:r>
        <w:rPr>
          <w:color w:val="231F20"/>
          <w:w w:val="110"/>
        </w:rPr>
        <w:t>l’angle</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Convention</w:t>
      </w:r>
      <w:r>
        <w:rPr>
          <w:color w:val="231F20"/>
          <w:spacing w:val="-6"/>
          <w:w w:val="110"/>
        </w:rPr>
        <w:t> </w:t>
      </w:r>
      <w:r>
        <w:rPr>
          <w:color w:val="231F20"/>
          <w:w w:val="110"/>
        </w:rPr>
        <w:t>de</w:t>
      </w:r>
      <w:r>
        <w:rPr>
          <w:color w:val="231F20"/>
          <w:spacing w:val="-6"/>
          <w:w w:val="110"/>
        </w:rPr>
        <w:t> </w:t>
      </w:r>
      <w:r>
        <w:rPr>
          <w:color w:val="231F20"/>
          <w:w w:val="110"/>
        </w:rPr>
        <w:t>Genève.</w:t>
      </w:r>
      <w:r>
        <w:rPr>
          <w:color w:val="231F20"/>
          <w:spacing w:val="-6"/>
          <w:w w:val="110"/>
        </w:rPr>
        <w:t> </w:t>
      </w:r>
      <w:r>
        <w:rPr>
          <w:color w:val="231F20"/>
          <w:w w:val="110"/>
        </w:rPr>
        <w:t>Dans</w:t>
      </w:r>
      <w:r>
        <w:rPr>
          <w:color w:val="231F20"/>
          <w:spacing w:val="-6"/>
          <w:w w:val="110"/>
        </w:rPr>
        <w:t> </w:t>
      </w:r>
      <w:r>
        <w:rPr>
          <w:color w:val="231F20"/>
          <w:w w:val="110"/>
        </w:rPr>
        <w:t>les</w:t>
      </w:r>
      <w:r>
        <w:rPr>
          <w:color w:val="231F20"/>
          <w:spacing w:val="-6"/>
          <w:w w:val="110"/>
        </w:rPr>
        <w:t> </w:t>
      </w:r>
      <w:r>
        <w:rPr>
          <w:color w:val="231F20"/>
          <w:w w:val="110"/>
        </w:rPr>
        <w:t>chiffres évoqués</w:t>
      </w:r>
      <w:r>
        <w:rPr>
          <w:color w:val="231F20"/>
          <w:spacing w:val="7"/>
          <w:w w:val="110"/>
        </w:rPr>
        <w:t> </w:t>
      </w:r>
      <w:r>
        <w:rPr>
          <w:color w:val="231F20"/>
          <w:w w:val="110"/>
        </w:rPr>
        <w:t>plus</w:t>
      </w:r>
      <w:r>
        <w:rPr>
          <w:color w:val="231F20"/>
          <w:spacing w:val="8"/>
          <w:w w:val="110"/>
        </w:rPr>
        <w:t> </w:t>
      </w:r>
      <w:r>
        <w:rPr>
          <w:color w:val="231F20"/>
          <w:w w:val="110"/>
        </w:rPr>
        <w:t>haut,</w:t>
      </w:r>
      <w:r>
        <w:rPr>
          <w:color w:val="231F20"/>
          <w:spacing w:val="8"/>
          <w:w w:val="110"/>
        </w:rPr>
        <w:t> </w:t>
      </w:r>
      <w:r>
        <w:rPr>
          <w:color w:val="231F20"/>
          <w:w w:val="110"/>
        </w:rPr>
        <w:t>la</w:t>
      </w:r>
      <w:r>
        <w:rPr>
          <w:color w:val="231F20"/>
          <w:spacing w:val="8"/>
          <w:w w:val="110"/>
        </w:rPr>
        <w:t> </w:t>
      </w:r>
      <w:r>
        <w:rPr>
          <w:color w:val="231F20"/>
          <w:w w:val="110"/>
        </w:rPr>
        <w:t>protection</w:t>
      </w:r>
      <w:r>
        <w:rPr>
          <w:color w:val="231F20"/>
          <w:spacing w:val="8"/>
          <w:w w:val="110"/>
        </w:rPr>
        <w:t> </w:t>
      </w:r>
      <w:r>
        <w:rPr>
          <w:color w:val="231F20"/>
          <w:w w:val="110"/>
        </w:rPr>
        <w:t>subsidiaire</w:t>
      </w:r>
      <w:r>
        <w:rPr>
          <w:color w:val="231F20"/>
          <w:spacing w:val="8"/>
          <w:w w:val="110"/>
        </w:rPr>
        <w:t> </w:t>
      </w:r>
      <w:r>
        <w:rPr>
          <w:color w:val="231F20"/>
          <w:w w:val="110"/>
        </w:rPr>
        <w:t>est</w:t>
      </w:r>
      <w:r>
        <w:rPr>
          <w:color w:val="231F20"/>
          <w:spacing w:val="8"/>
          <w:w w:val="110"/>
        </w:rPr>
        <w:t> </w:t>
      </w:r>
      <w:r>
        <w:rPr>
          <w:color w:val="231F20"/>
          <w:w w:val="110"/>
        </w:rPr>
        <w:t>accordée</w:t>
      </w:r>
      <w:r>
        <w:rPr>
          <w:color w:val="231F20"/>
          <w:spacing w:val="8"/>
          <w:w w:val="110"/>
        </w:rPr>
        <w:t> </w:t>
      </w:r>
      <w:r>
        <w:rPr>
          <w:color w:val="231F20"/>
          <w:w w:val="110"/>
        </w:rPr>
        <w:t>dans</w:t>
      </w:r>
      <w:r>
        <w:rPr>
          <w:color w:val="231F20"/>
          <w:spacing w:val="8"/>
          <w:w w:val="110"/>
        </w:rPr>
        <w:t> </w:t>
      </w:r>
      <w:r>
        <w:rPr>
          <w:color w:val="231F20"/>
          <w:w w:val="110"/>
        </w:rPr>
        <w:t>quelques</w:t>
      </w:r>
      <w:r>
        <w:rPr>
          <w:color w:val="231F20"/>
          <w:spacing w:val="8"/>
          <w:w w:val="110"/>
        </w:rPr>
        <w:t> </w:t>
      </w:r>
      <w:r>
        <w:rPr>
          <w:color w:val="231F20"/>
          <w:spacing w:val="-4"/>
          <w:w w:val="110"/>
        </w:rPr>
        <w:t>cas.</w:t>
      </w:r>
    </w:p>
    <w:p>
      <w:pPr>
        <w:pStyle w:val="BodyText"/>
        <w:jc w:val="left"/>
      </w:pPr>
    </w:p>
    <w:p>
      <w:pPr>
        <w:pStyle w:val="BodyText"/>
        <w:spacing w:before="114"/>
        <w:jc w:val="left"/>
      </w:pPr>
    </w:p>
    <w:p>
      <w:pPr>
        <w:pStyle w:val="ListParagraph"/>
        <w:numPr>
          <w:ilvl w:val="0"/>
          <w:numId w:val="1"/>
        </w:numPr>
        <w:tabs>
          <w:tab w:pos="913" w:val="left" w:leader="none"/>
        </w:tabs>
        <w:spacing w:line="249" w:lineRule="auto" w:before="0" w:after="0"/>
        <w:ind w:left="340" w:right="55" w:firstLine="171"/>
        <w:jc w:val="both"/>
        <w:rPr>
          <w:sz w:val="15"/>
        </w:rPr>
      </w:pPr>
      <w:r>
        <w:rPr>
          <w:color w:val="231F20"/>
          <w:sz w:val="15"/>
        </w:rPr>
        <w:t>CJUE, 11 juin 2024, </w:t>
      </w:r>
      <w:r>
        <w:rPr>
          <w:i/>
          <w:color w:val="231F20"/>
          <w:sz w:val="15"/>
        </w:rPr>
        <w:t>K et L</w:t>
      </w:r>
      <w:r>
        <w:rPr>
          <w:color w:val="231F20"/>
          <w:sz w:val="15"/>
        </w:rPr>
        <w:t>, aff. C-646/21, pt. 73 : la Cour rappelle que l’intérêt supérieur de</w:t>
      </w:r>
      <w:r>
        <w:rPr>
          <w:color w:val="231F20"/>
          <w:spacing w:val="40"/>
          <w:sz w:val="15"/>
        </w:rPr>
        <w:t> </w:t>
      </w:r>
      <w:r>
        <w:rPr>
          <w:color w:val="231F20"/>
          <w:sz w:val="15"/>
        </w:rPr>
        <w:t>l’enfant</w:t>
      </w:r>
      <w:r>
        <w:rPr>
          <w:color w:val="231F20"/>
          <w:spacing w:val="21"/>
          <w:sz w:val="15"/>
        </w:rPr>
        <w:t> </w:t>
      </w:r>
      <w:r>
        <w:rPr>
          <w:color w:val="231F20"/>
          <w:sz w:val="15"/>
        </w:rPr>
        <w:t>doit</w:t>
      </w:r>
      <w:r>
        <w:rPr>
          <w:color w:val="231F20"/>
          <w:spacing w:val="21"/>
          <w:sz w:val="15"/>
        </w:rPr>
        <w:t> </w:t>
      </w:r>
      <w:r>
        <w:rPr>
          <w:color w:val="231F20"/>
          <w:sz w:val="15"/>
        </w:rPr>
        <w:t>non</w:t>
      </w:r>
      <w:r>
        <w:rPr>
          <w:color w:val="231F20"/>
          <w:spacing w:val="21"/>
          <w:sz w:val="15"/>
        </w:rPr>
        <w:t> </w:t>
      </w:r>
      <w:r>
        <w:rPr>
          <w:color w:val="231F20"/>
          <w:sz w:val="15"/>
        </w:rPr>
        <w:t>seulement</w:t>
      </w:r>
      <w:r>
        <w:rPr>
          <w:color w:val="231F20"/>
          <w:spacing w:val="21"/>
          <w:sz w:val="15"/>
        </w:rPr>
        <w:t> </w:t>
      </w:r>
      <w:r>
        <w:rPr>
          <w:color w:val="231F20"/>
          <w:sz w:val="15"/>
        </w:rPr>
        <w:t>être</w:t>
      </w:r>
      <w:r>
        <w:rPr>
          <w:color w:val="231F20"/>
          <w:spacing w:val="21"/>
          <w:sz w:val="15"/>
        </w:rPr>
        <w:t> </w:t>
      </w:r>
      <w:r>
        <w:rPr>
          <w:color w:val="231F20"/>
          <w:sz w:val="15"/>
        </w:rPr>
        <w:t>pris</w:t>
      </w:r>
      <w:r>
        <w:rPr>
          <w:color w:val="231F20"/>
          <w:spacing w:val="21"/>
          <w:sz w:val="15"/>
        </w:rPr>
        <w:t> </w:t>
      </w:r>
      <w:r>
        <w:rPr>
          <w:color w:val="231F20"/>
          <w:sz w:val="15"/>
        </w:rPr>
        <w:t>en</w:t>
      </w:r>
      <w:r>
        <w:rPr>
          <w:color w:val="231F20"/>
          <w:spacing w:val="21"/>
          <w:sz w:val="15"/>
        </w:rPr>
        <w:t> </w:t>
      </w:r>
      <w:r>
        <w:rPr>
          <w:color w:val="231F20"/>
          <w:sz w:val="15"/>
        </w:rPr>
        <w:t>compte</w:t>
      </w:r>
      <w:r>
        <w:rPr>
          <w:color w:val="231F20"/>
          <w:spacing w:val="21"/>
          <w:sz w:val="15"/>
        </w:rPr>
        <w:t> </w:t>
      </w:r>
      <w:r>
        <w:rPr>
          <w:color w:val="231F20"/>
          <w:sz w:val="15"/>
        </w:rPr>
        <w:t>dans</w:t>
      </w:r>
      <w:r>
        <w:rPr>
          <w:color w:val="231F20"/>
          <w:spacing w:val="21"/>
          <w:sz w:val="15"/>
        </w:rPr>
        <w:t> </w:t>
      </w:r>
      <w:r>
        <w:rPr>
          <w:color w:val="231F20"/>
          <w:sz w:val="15"/>
        </w:rPr>
        <w:t>l’appréciation</w:t>
      </w:r>
      <w:r>
        <w:rPr>
          <w:color w:val="231F20"/>
          <w:spacing w:val="21"/>
          <w:sz w:val="15"/>
        </w:rPr>
        <w:t> </w:t>
      </w:r>
      <w:r>
        <w:rPr>
          <w:color w:val="231F20"/>
          <w:sz w:val="15"/>
        </w:rPr>
        <w:t>sur</w:t>
      </w:r>
      <w:r>
        <w:rPr>
          <w:color w:val="231F20"/>
          <w:spacing w:val="21"/>
          <w:sz w:val="15"/>
        </w:rPr>
        <w:t> </w:t>
      </w:r>
      <w:r>
        <w:rPr>
          <w:color w:val="231F20"/>
          <w:sz w:val="15"/>
        </w:rPr>
        <w:t>le</w:t>
      </w:r>
      <w:r>
        <w:rPr>
          <w:color w:val="231F20"/>
          <w:spacing w:val="21"/>
          <w:sz w:val="15"/>
        </w:rPr>
        <w:t> </w:t>
      </w:r>
      <w:r>
        <w:rPr>
          <w:color w:val="231F20"/>
          <w:sz w:val="15"/>
        </w:rPr>
        <w:t>fond</w:t>
      </w:r>
      <w:r>
        <w:rPr>
          <w:color w:val="231F20"/>
          <w:spacing w:val="21"/>
          <w:sz w:val="15"/>
        </w:rPr>
        <w:t> </w:t>
      </w:r>
      <w:r>
        <w:rPr>
          <w:color w:val="231F20"/>
          <w:sz w:val="15"/>
        </w:rPr>
        <w:t>des</w:t>
      </w:r>
      <w:r>
        <w:rPr>
          <w:color w:val="231F20"/>
          <w:spacing w:val="21"/>
          <w:sz w:val="15"/>
        </w:rPr>
        <w:t> </w:t>
      </w:r>
      <w:r>
        <w:rPr>
          <w:color w:val="231F20"/>
          <w:sz w:val="15"/>
        </w:rPr>
        <w:t>demandes</w:t>
      </w:r>
      <w:r>
        <w:rPr>
          <w:color w:val="231F20"/>
          <w:spacing w:val="21"/>
          <w:sz w:val="15"/>
        </w:rPr>
        <w:t> </w:t>
      </w:r>
      <w:r>
        <w:rPr>
          <w:color w:val="231F20"/>
          <w:sz w:val="15"/>
        </w:rPr>
        <w:t>concer-</w:t>
      </w:r>
      <w:r>
        <w:rPr>
          <w:color w:val="231F20"/>
          <w:w w:val="110"/>
          <w:sz w:val="15"/>
        </w:rPr>
        <w:t> nant</w:t>
      </w:r>
      <w:r>
        <w:rPr>
          <w:color w:val="231F20"/>
          <w:spacing w:val="-3"/>
          <w:w w:val="110"/>
          <w:sz w:val="15"/>
        </w:rPr>
        <w:t> </w:t>
      </w:r>
      <w:r>
        <w:rPr>
          <w:color w:val="231F20"/>
          <w:w w:val="110"/>
          <w:sz w:val="15"/>
        </w:rPr>
        <w:t>des</w:t>
      </w:r>
      <w:r>
        <w:rPr>
          <w:color w:val="231F20"/>
          <w:spacing w:val="-3"/>
          <w:w w:val="110"/>
          <w:sz w:val="15"/>
        </w:rPr>
        <w:t> </w:t>
      </w:r>
      <w:r>
        <w:rPr>
          <w:color w:val="231F20"/>
          <w:w w:val="110"/>
          <w:sz w:val="15"/>
        </w:rPr>
        <w:t>enfants,</w:t>
      </w:r>
      <w:r>
        <w:rPr>
          <w:color w:val="231F20"/>
          <w:spacing w:val="-3"/>
          <w:w w:val="110"/>
          <w:sz w:val="15"/>
        </w:rPr>
        <w:t> </w:t>
      </w:r>
      <w:r>
        <w:rPr>
          <w:color w:val="231F20"/>
          <w:w w:val="110"/>
          <w:sz w:val="15"/>
        </w:rPr>
        <w:t>mais</w:t>
      </w:r>
      <w:r>
        <w:rPr>
          <w:color w:val="231F20"/>
          <w:spacing w:val="-3"/>
          <w:w w:val="110"/>
          <w:sz w:val="15"/>
        </w:rPr>
        <w:t> </w:t>
      </w:r>
      <w:r>
        <w:rPr>
          <w:color w:val="231F20"/>
          <w:w w:val="110"/>
          <w:sz w:val="15"/>
        </w:rPr>
        <w:t>également</w:t>
      </w:r>
      <w:r>
        <w:rPr>
          <w:color w:val="231F20"/>
          <w:spacing w:val="-3"/>
          <w:w w:val="110"/>
          <w:sz w:val="15"/>
        </w:rPr>
        <w:t> </w:t>
      </w:r>
      <w:r>
        <w:rPr>
          <w:color w:val="231F20"/>
          <w:w w:val="110"/>
          <w:sz w:val="15"/>
        </w:rPr>
        <w:t>influer</w:t>
      </w:r>
      <w:r>
        <w:rPr>
          <w:color w:val="231F20"/>
          <w:spacing w:val="-3"/>
          <w:w w:val="110"/>
          <w:sz w:val="15"/>
        </w:rPr>
        <w:t> </w:t>
      </w:r>
      <w:r>
        <w:rPr>
          <w:color w:val="231F20"/>
          <w:w w:val="110"/>
          <w:sz w:val="15"/>
        </w:rPr>
        <w:t>sur</w:t>
      </w:r>
      <w:r>
        <w:rPr>
          <w:color w:val="231F20"/>
          <w:spacing w:val="-3"/>
          <w:w w:val="110"/>
          <w:sz w:val="15"/>
        </w:rPr>
        <w:t> </w:t>
      </w:r>
      <w:r>
        <w:rPr>
          <w:color w:val="231F20"/>
          <w:w w:val="110"/>
          <w:sz w:val="15"/>
        </w:rPr>
        <w:t>le</w:t>
      </w:r>
      <w:r>
        <w:rPr>
          <w:color w:val="231F20"/>
          <w:spacing w:val="-3"/>
          <w:w w:val="110"/>
          <w:sz w:val="15"/>
        </w:rPr>
        <w:t> </w:t>
      </w:r>
      <w:r>
        <w:rPr>
          <w:color w:val="231F20"/>
          <w:w w:val="110"/>
          <w:sz w:val="15"/>
        </w:rPr>
        <w:t>processus</w:t>
      </w:r>
      <w:r>
        <w:rPr>
          <w:color w:val="231F20"/>
          <w:spacing w:val="-3"/>
          <w:w w:val="110"/>
          <w:sz w:val="15"/>
        </w:rPr>
        <w:t> </w:t>
      </w:r>
      <w:r>
        <w:rPr>
          <w:color w:val="231F20"/>
          <w:w w:val="110"/>
          <w:sz w:val="15"/>
        </w:rPr>
        <w:t>décisionnel</w:t>
      </w:r>
      <w:r>
        <w:rPr>
          <w:color w:val="231F20"/>
          <w:spacing w:val="-3"/>
          <w:w w:val="110"/>
          <w:sz w:val="15"/>
        </w:rPr>
        <w:t> </w:t>
      </w:r>
      <w:r>
        <w:rPr>
          <w:color w:val="231F20"/>
          <w:w w:val="110"/>
          <w:sz w:val="15"/>
        </w:rPr>
        <w:t>conduisant</w:t>
      </w:r>
      <w:r>
        <w:rPr>
          <w:color w:val="231F20"/>
          <w:spacing w:val="-3"/>
          <w:w w:val="110"/>
          <w:sz w:val="15"/>
        </w:rPr>
        <w:t> </w:t>
      </w:r>
      <w:r>
        <w:rPr>
          <w:color w:val="231F20"/>
          <w:w w:val="110"/>
          <w:sz w:val="15"/>
        </w:rPr>
        <w:t>à</w:t>
      </w:r>
      <w:r>
        <w:rPr>
          <w:color w:val="231F20"/>
          <w:spacing w:val="-3"/>
          <w:w w:val="110"/>
          <w:sz w:val="15"/>
        </w:rPr>
        <w:t> </w:t>
      </w:r>
      <w:r>
        <w:rPr>
          <w:color w:val="231F20"/>
          <w:w w:val="110"/>
          <w:sz w:val="15"/>
        </w:rPr>
        <w:t>cette</w:t>
      </w:r>
      <w:r>
        <w:rPr>
          <w:color w:val="231F20"/>
          <w:spacing w:val="-3"/>
          <w:w w:val="110"/>
          <w:sz w:val="15"/>
        </w:rPr>
        <w:t> </w:t>
      </w:r>
      <w:r>
        <w:rPr>
          <w:color w:val="231F20"/>
          <w:w w:val="110"/>
          <w:sz w:val="15"/>
        </w:rPr>
        <w:t>apprécia- tion, moyennant des garanties procédurales particulières.</w:t>
      </w:r>
    </w:p>
    <w:p>
      <w:pPr>
        <w:pStyle w:val="ListParagraph"/>
        <w:numPr>
          <w:ilvl w:val="0"/>
          <w:numId w:val="1"/>
        </w:numPr>
        <w:tabs>
          <w:tab w:pos="914" w:val="left" w:leader="none"/>
        </w:tabs>
        <w:spacing w:line="240" w:lineRule="auto" w:before="3" w:after="0"/>
        <w:ind w:left="914" w:right="0" w:hanging="402"/>
        <w:jc w:val="left"/>
        <w:rPr>
          <w:sz w:val="15"/>
        </w:rPr>
      </w:pPr>
      <w:r>
        <w:rPr>
          <w:color w:val="231F20"/>
          <w:w w:val="110"/>
          <w:sz w:val="15"/>
        </w:rPr>
        <w:t>CJUE,</w:t>
      </w:r>
      <w:r>
        <w:rPr>
          <w:color w:val="231F20"/>
          <w:spacing w:val="-5"/>
          <w:w w:val="110"/>
          <w:sz w:val="15"/>
        </w:rPr>
        <w:t> </w:t>
      </w:r>
      <w:r>
        <w:rPr>
          <w:color w:val="231F20"/>
          <w:w w:val="110"/>
          <w:sz w:val="15"/>
        </w:rPr>
        <w:t>13</w:t>
      </w:r>
      <w:r>
        <w:rPr>
          <w:color w:val="231F20"/>
          <w:spacing w:val="-5"/>
          <w:w w:val="110"/>
          <w:sz w:val="15"/>
        </w:rPr>
        <w:t> </w:t>
      </w:r>
      <w:r>
        <w:rPr>
          <w:color w:val="231F20"/>
          <w:w w:val="110"/>
          <w:sz w:val="15"/>
        </w:rPr>
        <w:t>juin</w:t>
      </w:r>
      <w:r>
        <w:rPr>
          <w:color w:val="231F20"/>
          <w:spacing w:val="-5"/>
          <w:w w:val="110"/>
          <w:sz w:val="15"/>
        </w:rPr>
        <w:t> </w:t>
      </w:r>
      <w:r>
        <w:rPr>
          <w:color w:val="231F20"/>
          <w:w w:val="110"/>
          <w:sz w:val="15"/>
        </w:rPr>
        <w:t>2024,</w:t>
      </w:r>
      <w:r>
        <w:rPr>
          <w:color w:val="231F20"/>
          <w:spacing w:val="-5"/>
          <w:w w:val="110"/>
          <w:sz w:val="15"/>
        </w:rPr>
        <w:t> </w:t>
      </w:r>
      <w:r>
        <w:rPr>
          <w:i/>
          <w:color w:val="231F20"/>
          <w:w w:val="110"/>
          <w:sz w:val="15"/>
        </w:rPr>
        <w:t>SN</w:t>
      </w:r>
      <w:r>
        <w:rPr>
          <w:i/>
          <w:color w:val="231F20"/>
          <w:spacing w:val="1"/>
          <w:w w:val="110"/>
          <w:sz w:val="15"/>
        </w:rPr>
        <w:t> </w:t>
      </w:r>
      <w:r>
        <w:rPr>
          <w:i/>
          <w:color w:val="231F20"/>
          <w:w w:val="110"/>
          <w:sz w:val="15"/>
        </w:rPr>
        <w:t>et LN</w:t>
      </w:r>
      <w:r>
        <w:rPr>
          <w:color w:val="231F20"/>
          <w:w w:val="110"/>
          <w:sz w:val="15"/>
        </w:rPr>
        <w:t>,</w:t>
      </w:r>
      <w:r>
        <w:rPr>
          <w:color w:val="231F20"/>
          <w:spacing w:val="-5"/>
          <w:w w:val="110"/>
          <w:sz w:val="15"/>
        </w:rPr>
        <w:t> </w:t>
      </w:r>
      <w:r>
        <w:rPr>
          <w:color w:val="231F20"/>
          <w:w w:val="110"/>
          <w:sz w:val="15"/>
        </w:rPr>
        <w:t>préc.,</w:t>
      </w:r>
      <w:r>
        <w:rPr>
          <w:color w:val="231F20"/>
          <w:spacing w:val="-5"/>
          <w:w w:val="110"/>
          <w:sz w:val="15"/>
        </w:rPr>
        <w:t> </w:t>
      </w:r>
      <w:r>
        <w:rPr>
          <w:color w:val="231F20"/>
          <w:w w:val="110"/>
          <w:sz w:val="15"/>
        </w:rPr>
        <w:t>pt.</w:t>
      </w:r>
      <w:r>
        <w:rPr>
          <w:color w:val="231F20"/>
          <w:spacing w:val="-4"/>
          <w:w w:val="110"/>
          <w:sz w:val="15"/>
        </w:rPr>
        <w:t> </w:t>
      </w:r>
      <w:r>
        <w:rPr>
          <w:color w:val="231F20"/>
          <w:spacing w:val="-5"/>
          <w:w w:val="110"/>
          <w:sz w:val="15"/>
        </w:rPr>
        <w:t>76.</w:t>
      </w:r>
    </w:p>
    <w:p>
      <w:pPr>
        <w:pStyle w:val="ListParagraph"/>
        <w:numPr>
          <w:ilvl w:val="0"/>
          <w:numId w:val="1"/>
        </w:numPr>
        <w:tabs>
          <w:tab w:pos="914" w:val="left" w:leader="none"/>
        </w:tabs>
        <w:spacing w:line="240" w:lineRule="auto" w:before="7" w:after="0"/>
        <w:ind w:left="914" w:right="0" w:hanging="402"/>
        <w:jc w:val="left"/>
        <w:rPr>
          <w:sz w:val="15"/>
        </w:rPr>
      </w:pPr>
      <w:r>
        <w:rPr>
          <w:i/>
          <w:color w:val="231F20"/>
          <w:w w:val="110"/>
          <w:sz w:val="15"/>
        </w:rPr>
        <w:t>Ibid.</w:t>
      </w:r>
      <w:r>
        <w:rPr>
          <w:color w:val="231F20"/>
          <w:w w:val="110"/>
          <w:sz w:val="15"/>
        </w:rPr>
        <w:t>,</w:t>
      </w:r>
      <w:r>
        <w:rPr>
          <w:color w:val="231F20"/>
          <w:spacing w:val="3"/>
          <w:w w:val="110"/>
          <w:sz w:val="15"/>
        </w:rPr>
        <w:t> </w:t>
      </w:r>
      <w:r>
        <w:rPr>
          <w:color w:val="231F20"/>
          <w:w w:val="110"/>
          <w:sz w:val="15"/>
        </w:rPr>
        <w:t>pt.</w:t>
      </w:r>
      <w:r>
        <w:rPr>
          <w:color w:val="231F20"/>
          <w:spacing w:val="4"/>
          <w:w w:val="110"/>
          <w:sz w:val="15"/>
        </w:rPr>
        <w:t> </w:t>
      </w:r>
      <w:r>
        <w:rPr>
          <w:color w:val="231F20"/>
          <w:spacing w:val="-5"/>
          <w:w w:val="110"/>
          <w:sz w:val="15"/>
        </w:rPr>
        <w:t>79.</w:t>
      </w:r>
    </w:p>
    <w:p>
      <w:pPr>
        <w:pStyle w:val="ListParagraph"/>
        <w:numPr>
          <w:ilvl w:val="0"/>
          <w:numId w:val="1"/>
        </w:numPr>
        <w:tabs>
          <w:tab w:pos="914" w:val="left" w:leader="none"/>
        </w:tabs>
        <w:spacing w:line="240" w:lineRule="auto" w:before="8" w:after="0"/>
        <w:ind w:left="914" w:right="0" w:hanging="402"/>
        <w:jc w:val="left"/>
        <w:rPr>
          <w:sz w:val="15"/>
        </w:rPr>
      </w:pPr>
      <w:r>
        <w:rPr>
          <w:i/>
          <w:color w:val="231F20"/>
          <w:w w:val="110"/>
          <w:sz w:val="15"/>
        </w:rPr>
        <w:t>Ibid.</w:t>
      </w:r>
      <w:r>
        <w:rPr>
          <w:color w:val="231F20"/>
          <w:w w:val="110"/>
          <w:sz w:val="15"/>
        </w:rPr>
        <w:t>,</w:t>
      </w:r>
      <w:r>
        <w:rPr>
          <w:color w:val="231F20"/>
          <w:spacing w:val="3"/>
          <w:w w:val="110"/>
          <w:sz w:val="15"/>
        </w:rPr>
        <w:t> </w:t>
      </w:r>
      <w:r>
        <w:rPr>
          <w:color w:val="231F20"/>
          <w:w w:val="110"/>
          <w:sz w:val="15"/>
        </w:rPr>
        <w:t>pt.</w:t>
      </w:r>
      <w:r>
        <w:rPr>
          <w:color w:val="231F20"/>
          <w:spacing w:val="4"/>
          <w:w w:val="110"/>
          <w:sz w:val="15"/>
        </w:rPr>
        <w:t> </w:t>
      </w:r>
      <w:r>
        <w:rPr>
          <w:color w:val="231F20"/>
          <w:spacing w:val="-5"/>
          <w:w w:val="110"/>
          <w:sz w:val="15"/>
        </w:rPr>
        <w:t>80.</w:t>
      </w:r>
    </w:p>
    <w:p>
      <w:pPr>
        <w:pStyle w:val="ListParagraph"/>
        <w:numPr>
          <w:ilvl w:val="0"/>
          <w:numId w:val="1"/>
        </w:numPr>
        <w:tabs>
          <w:tab w:pos="914" w:val="left" w:leader="none"/>
        </w:tabs>
        <w:spacing w:line="249" w:lineRule="auto" w:before="8" w:after="0"/>
        <w:ind w:left="341" w:right="54" w:firstLine="171"/>
        <w:jc w:val="left"/>
        <w:rPr>
          <w:sz w:val="15"/>
        </w:rPr>
      </w:pPr>
      <w:r>
        <w:rPr>
          <w:color w:val="231F20"/>
          <w:w w:val="105"/>
          <w:sz w:val="15"/>
        </w:rPr>
        <w:t>Loi</w:t>
      </w:r>
      <w:r>
        <w:rPr>
          <w:color w:val="231F20"/>
          <w:spacing w:val="-2"/>
          <w:w w:val="105"/>
          <w:sz w:val="15"/>
        </w:rPr>
        <w:t> </w:t>
      </w:r>
      <w:r>
        <w:rPr>
          <w:color w:val="231F20"/>
          <w:w w:val="105"/>
          <w:sz w:val="15"/>
        </w:rPr>
        <w:t>du</w:t>
      </w:r>
      <w:r>
        <w:rPr>
          <w:color w:val="231F20"/>
          <w:spacing w:val="-2"/>
          <w:w w:val="105"/>
          <w:sz w:val="15"/>
        </w:rPr>
        <w:t> </w:t>
      </w:r>
      <w:r>
        <w:rPr>
          <w:color w:val="231F20"/>
          <w:w w:val="105"/>
          <w:sz w:val="15"/>
        </w:rPr>
        <w:t>15</w:t>
      </w:r>
      <w:r>
        <w:rPr>
          <w:color w:val="231F20"/>
          <w:spacing w:val="-2"/>
          <w:w w:val="105"/>
          <w:sz w:val="15"/>
        </w:rPr>
        <w:t> </w:t>
      </w:r>
      <w:r>
        <w:rPr>
          <w:color w:val="231F20"/>
          <w:w w:val="105"/>
          <w:sz w:val="15"/>
        </w:rPr>
        <w:t>décembre</w:t>
      </w:r>
      <w:r>
        <w:rPr>
          <w:color w:val="231F20"/>
          <w:spacing w:val="-2"/>
          <w:w w:val="105"/>
          <w:sz w:val="15"/>
        </w:rPr>
        <w:t> </w:t>
      </w:r>
      <w:r>
        <w:rPr>
          <w:color w:val="231F20"/>
          <w:w w:val="105"/>
          <w:sz w:val="15"/>
        </w:rPr>
        <w:t>1980</w:t>
      </w:r>
      <w:r>
        <w:rPr>
          <w:color w:val="231F20"/>
          <w:spacing w:val="-2"/>
          <w:w w:val="105"/>
          <w:sz w:val="15"/>
        </w:rPr>
        <w:t> </w:t>
      </w:r>
      <w:r>
        <w:rPr>
          <w:color w:val="231F20"/>
          <w:w w:val="105"/>
          <w:sz w:val="15"/>
        </w:rPr>
        <w:t>sur</w:t>
      </w:r>
      <w:r>
        <w:rPr>
          <w:color w:val="231F20"/>
          <w:spacing w:val="-2"/>
          <w:w w:val="105"/>
          <w:sz w:val="15"/>
        </w:rPr>
        <w:t> </w:t>
      </w:r>
      <w:r>
        <w:rPr>
          <w:color w:val="231F20"/>
          <w:w w:val="105"/>
          <w:sz w:val="15"/>
        </w:rPr>
        <w:t>l’accès</w:t>
      </w:r>
      <w:r>
        <w:rPr>
          <w:color w:val="231F20"/>
          <w:spacing w:val="-2"/>
          <w:w w:val="105"/>
          <w:sz w:val="15"/>
        </w:rPr>
        <w:t> </w:t>
      </w:r>
      <w:r>
        <w:rPr>
          <w:color w:val="231F20"/>
          <w:w w:val="105"/>
          <w:sz w:val="15"/>
        </w:rPr>
        <w:t>au</w:t>
      </w:r>
      <w:r>
        <w:rPr>
          <w:color w:val="231F20"/>
          <w:spacing w:val="-2"/>
          <w:w w:val="105"/>
          <w:sz w:val="15"/>
        </w:rPr>
        <w:t> </w:t>
      </w:r>
      <w:r>
        <w:rPr>
          <w:color w:val="231F20"/>
          <w:w w:val="105"/>
          <w:sz w:val="15"/>
        </w:rPr>
        <w:t>territoire,</w:t>
      </w:r>
      <w:r>
        <w:rPr>
          <w:color w:val="231F20"/>
          <w:spacing w:val="-2"/>
          <w:w w:val="105"/>
          <w:sz w:val="15"/>
        </w:rPr>
        <w:t> </w:t>
      </w:r>
      <w:r>
        <w:rPr>
          <w:color w:val="231F20"/>
          <w:w w:val="105"/>
          <w:sz w:val="15"/>
        </w:rPr>
        <w:t>le</w:t>
      </w:r>
      <w:r>
        <w:rPr>
          <w:color w:val="231F20"/>
          <w:spacing w:val="-2"/>
          <w:w w:val="105"/>
          <w:sz w:val="15"/>
        </w:rPr>
        <w:t> </w:t>
      </w:r>
      <w:r>
        <w:rPr>
          <w:color w:val="231F20"/>
          <w:w w:val="105"/>
          <w:sz w:val="15"/>
        </w:rPr>
        <w:t>séjour,</w:t>
      </w:r>
      <w:r>
        <w:rPr>
          <w:color w:val="231F20"/>
          <w:spacing w:val="-2"/>
          <w:w w:val="105"/>
          <w:sz w:val="15"/>
        </w:rPr>
        <w:t> </w:t>
      </w:r>
      <w:r>
        <w:rPr>
          <w:color w:val="231F20"/>
          <w:w w:val="105"/>
          <w:sz w:val="15"/>
        </w:rPr>
        <w:t>l’établissement</w:t>
      </w:r>
      <w:r>
        <w:rPr>
          <w:color w:val="231F20"/>
          <w:spacing w:val="-2"/>
          <w:w w:val="105"/>
          <w:sz w:val="15"/>
        </w:rPr>
        <w:t> </w:t>
      </w:r>
      <w:r>
        <w:rPr>
          <w:color w:val="231F20"/>
          <w:w w:val="105"/>
          <w:sz w:val="15"/>
        </w:rPr>
        <w:t>et</w:t>
      </w:r>
      <w:r>
        <w:rPr>
          <w:color w:val="231F20"/>
          <w:spacing w:val="-2"/>
          <w:w w:val="105"/>
          <w:sz w:val="15"/>
        </w:rPr>
        <w:t> </w:t>
      </w:r>
      <w:r>
        <w:rPr>
          <w:color w:val="231F20"/>
          <w:w w:val="105"/>
          <w:sz w:val="15"/>
        </w:rPr>
        <w:t>l’éloignement</w:t>
      </w:r>
      <w:r>
        <w:rPr>
          <w:color w:val="231F20"/>
          <w:spacing w:val="40"/>
          <w:w w:val="105"/>
          <w:sz w:val="15"/>
        </w:rPr>
        <w:t> </w:t>
      </w:r>
      <w:r>
        <w:rPr>
          <w:color w:val="231F20"/>
          <w:w w:val="105"/>
          <w:sz w:val="15"/>
        </w:rPr>
        <w:t>des étrangers, préc.</w:t>
      </w:r>
    </w:p>
    <w:p>
      <w:pPr>
        <w:pStyle w:val="ListParagraph"/>
        <w:spacing w:after="0" w:line="249" w:lineRule="auto"/>
        <w:jc w:val="left"/>
        <w:rPr>
          <w:sz w:val="15"/>
        </w:rPr>
        <w:sectPr>
          <w:pgSz w:w="9080" w:h="13610"/>
          <w:pgMar w:header="0" w:footer="320" w:top="1560" w:bottom="520" w:left="1133" w:right="1133"/>
        </w:sectPr>
      </w:pPr>
    </w:p>
    <w:p>
      <w:pPr>
        <w:pStyle w:val="BodyText"/>
        <w:spacing w:line="256" w:lineRule="auto" w:before="130"/>
        <w:ind w:left="57" w:right="329" w:firstLine="192"/>
      </w:pPr>
      <w:r>
        <w:rPr>
          <w:color w:val="231F20"/>
          <w:w w:val="110"/>
        </w:rPr>
        <w:t>Le</w:t>
      </w:r>
      <w:r>
        <w:rPr>
          <w:color w:val="231F20"/>
          <w:spacing w:val="-8"/>
          <w:w w:val="110"/>
        </w:rPr>
        <w:t> </w:t>
      </w:r>
      <w:r>
        <w:rPr>
          <w:color w:val="231F20"/>
          <w:w w:val="110"/>
        </w:rPr>
        <w:t>CGRA</w:t>
      </w:r>
      <w:r>
        <w:rPr>
          <w:color w:val="231F20"/>
          <w:spacing w:val="-8"/>
          <w:w w:val="110"/>
        </w:rPr>
        <w:t> </w:t>
      </w:r>
      <w:r>
        <w:rPr>
          <w:color w:val="231F20"/>
          <w:w w:val="110"/>
        </w:rPr>
        <w:t>accorde</w:t>
      </w:r>
      <w:r>
        <w:rPr>
          <w:color w:val="231F20"/>
          <w:spacing w:val="-8"/>
          <w:w w:val="110"/>
        </w:rPr>
        <w:t> </w:t>
      </w:r>
      <w:r>
        <w:rPr>
          <w:color w:val="231F20"/>
          <w:w w:val="110"/>
        </w:rPr>
        <w:t>un</w:t>
      </w:r>
      <w:r>
        <w:rPr>
          <w:color w:val="231F20"/>
          <w:spacing w:val="-8"/>
          <w:w w:val="110"/>
        </w:rPr>
        <w:t> </w:t>
      </w:r>
      <w:r>
        <w:rPr>
          <w:color w:val="231F20"/>
          <w:w w:val="110"/>
        </w:rPr>
        <w:t>taux</w:t>
      </w:r>
      <w:r>
        <w:rPr>
          <w:color w:val="231F20"/>
          <w:spacing w:val="-8"/>
          <w:w w:val="110"/>
        </w:rPr>
        <w:t> </w:t>
      </w:r>
      <w:r>
        <w:rPr>
          <w:color w:val="231F20"/>
          <w:w w:val="110"/>
        </w:rPr>
        <w:t>de</w:t>
      </w:r>
      <w:r>
        <w:rPr>
          <w:color w:val="231F20"/>
          <w:spacing w:val="-8"/>
          <w:w w:val="110"/>
        </w:rPr>
        <w:t> </w:t>
      </w:r>
      <w:r>
        <w:rPr>
          <w:color w:val="231F20"/>
          <w:w w:val="110"/>
        </w:rPr>
        <w:t>protection</w:t>
      </w:r>
      <w:r>
        <w:rPr>
          <w:color w:val="231F20"/>
          <w:spacing w:val="-8"/>
          <w:w w:val="110"/>
        </w:rPr>
        <w:t> </w:t>
      </w:r>
      <w:r>
        <w:rPr>
          <w:color w:val="231F20"/>
          <w:w w:val="110"/>
        </w:rPr>
        <w:t>important</w:t>
      </w:r>
      <w:r>
        <w:rPr>
          <w:color w:val="231F20"/>
          <w:spacing w:val="-8"/>
          <w:w w:val="110"/>
        </w:rPr>
        <w:t> </w:t>
      </w:r>
      <w:r>
        <w:rPr>
          <w:color w:val="231F20"/>
          <w:w w:val="110"/>
        </w:rPr>
        <w:t>aux</w:t>
      </w:r>
      <w:r>
        <w:rPr>
          <w:color w:val="231F20"/>
          <w:spacing w:val="-8"/>
          <w:w w:val="110"/>
        </w:rPr>
        <w:t> </w:t>
      </w:r>
      <w:r>
        <w:rPr>
          <w:color w:val="231F20"/>
          <w:w w:val="110"/>
        </w:rPr>
        <w:t>demandeurs</w:t>
      </w:r>
      <w:r>
        <w:rPr>
          <w:color w:val="231F20"/>
          <w:spacing w:val="-8"/>
          <w:w w:val="110"/>
        </w:rPr>
        <w:t> </w:t>
      </w:r>
      <w:r>
        <w:rPr>
          <w:color w:val="231F20"/>
          <w:w w:val="110"/>
        </w:rPr>
        <w:t>d’asile palestiniens en provenance de Gaza et enregistrés près de l’UNRWA. Les dossiers sont examinés individuellement. Toutefois, les délais d’examen de ces</w:t>
      </w:r>
      <w:r>
        <w:rPr>
          <w:color w:val="231F20"/>
          <w:spacing w:val="-7"/>
          <w:w w:val="110"/>
        </w:rPr>
        <w:t> </w:t>
      </w:r>
      <w:r>
        <w:rPr>
          <w:color w:val="231F20"/>
          <w:w w:val="110"/>
        </w:rPr>
        <w:t>dossiers</w:t>
      </w:r>
      <w:r>
        <w:rPr>
          <w:color w:val="231F20"/>
          <w:spacing w:val="-7"/>
          <w:w w:val="110"/>
        </w:rPr>
        <w:t> </w:t>
      </w:r>
      <w:r>
        <w:rPr>
          <w:color w:val="231F20"/>
          <w:w w:val="110"/>
        </w:rPr>
        <w:t>sont</w:t>
      </w:r>
      <w:r>
        <w:rPr>
          <w:color w:val="231F20"/>
          <w:spacing w:val="-7"/>
          <w:w w:val="110"/>
        </w:rPr>
        <w:t> </w:t>
      </w:r>
      <w:r>
        <w:rPr>
          <w:color w:val="231F20"/>
          <w:w w:val="110"/>
        </w:rPr>
        <w:t>longs.</w:t>
      </w:r>
      <w:r>
        <w:rPr>
          <w:color w:val="231F20"/>
          <w:spacing w:val="-7"/>
          <w:w w:val="110"/>
        </w:rPr>
        <w:t> </w:t>
      </w:r>
      <w:r>
        <w:rPr>
          <w:color w:val="231F20"/>
          <w:w w:val="110"/>
        </w:rPr>
        <w:t>Si</w:t>
      </w:r>
      <w:r>
        <w:rPr>
          <w:color w:val="231F20"/>
          <w:spacing w:val="-7"/>
          <w:w w:val="110"/>
        </w:rPr>
        <w:t> </w:t>
      </w:r>
      <w:r>
        <w:rPr>
          <w:color w:val="231F20"/>
          <w:w w:val="110"/>
        </w:rPr>
        <w:t>un</w:t>
      </w:r>
      <w:r>
        <w:rPr>
          <w:color w:val="231F20"/>
          <w:spacing w:val="-7"/>
          <w:w w:val="110"/>
        </w:rPr>
        <w:t> </w:t>
      </w:r>
      <w:r>
        <w:rPr>
          <w:color w:val="231F20"/>
          <w:w w:val="110"/>
        </w:rPr>
        <w:t>délai</w:t>
      </w:r>
      <w:r>
        <w:rPr>
          <w:color w:val="231F20"/>
          <w:spacing w:val="-7"/>
          <w:w w:val="110"/>
        </w:rPr>
        <w:t> </w:t>
      </w:r>
      <w:r>
        <w:rPr>
          <w:color w:val="231F20"/>
          <w:w w:val="110"/>
        </w:rPr>
        <w:t>officiel</w:t>
      </w:r>
      <w:r>
        <w:rPr>
          <w:color w:val="231F20"/>
          <w:spacing w:val="-7"/>
          <w:w w:val="110"/>
        </w:rPr>
        <w:t> </w:t>
      </w:r>
      <w:r>
        <w:rPr>
          <w:color w:val="231F20"/>
          <w:w w:val="110"/>
        </w:rPr>
        <w:t>de</w:t>
      </w:r>
      <w:r>
        <w:rPr>
          <w:color w:val="231F20"/>
          <w:spacing w:val="-7"/>
          <w:w w:val="110"/>
        </w:rPr>
        <w:t> </w:t>
      </w:r>
      <w:r>
        <w:rPr>
          <w:color w:val="231F20"/>
          <w:w w:val="110"/>
        </w:rPr>
        <w:t>six</w:t>
      </w:r>
      <w:r>
        <w:rPr>
          <w:color w:val="231F20"/>
          <w:spacing w:val="-7"/>
          <w:w w:val="110"/>
        </w:rPr>
        <w:t> </w:t>
      </w:r>
      <w:r>
        <w:rPr>
          <w:color w:val="231F20"/>
          <w:w w:val="110"/>
        </w:rPr>
        <w:t>mois</w:t>
      </w:r>
      <w:r>
        <w:rPr>
          <w:color w:val="231F20"/>
          <w:spacing w:val="-7"/>
          <w:w w:val="110"/>
        </w:rPr>
        <w:t> </w:t>
      </w:r>
      <w:r>
        <w:rPr>
          <w:color w:val="231F20"/>
          <w:w w:val="110"/>
        </w:rPr>
        <w:t>est</w:t>
      </w:r>
      <w:r>
        <w:rPr>
          <w:color w:val="231F20"/>
          <w:spacing w:val="-7"/>
          <w:w w:val="110"/>
        </w:rPr>
        <w:t> </w:t>
      </w:r>
      <w:r>
        <w:rPr>
          <w:color w:val="231F20"/>
          <w:w w:val="110"/>
        </w:rPr>
        <w:t>indiqué</w:t>
      </w:r>
      <w:r>
        <w:rPr>
          <w:color w:val="231F20"/>
          <w:spacing w:val="-7"/>
          <w:w w:val="110"/>
        </w:rPr>
        <w:t> </w:t>
      </w:r>
      <w:r>
        <w:rPr>
          <w:color w:val="231F20"/>
          <w:w w:val="110"/>
        </w:rPr>
        <w:t>dans</w:t>
      </w:r>
      <w:r>
        <w:rPr>
          <w:color w:val="231F20"/>
          <w:spacing w:val="-7"/>
          <w:w w:val="110"/>
        </w:rPr>
        <w:t> </w:t>
      </w:r>
      <w:r>
        <w:rPr>
          <w:color w:val="231F20"/>
          <w:w w:val="110"/>
        </w:rPr>
        <w:t>la</w:t>
      </w:r>
      <w:r>
        <w:rPr>
          <w:color w:val="231F20"/>
          <w:spacing w:val="-7"/>
          <w:w w:val="110"/>
        </w:rPr>
        <w:t> </w:t>
      </w:r>
      <w:r>
        <w:rPr>
          <w:color w:val="231F20"/>
          <w:w w:val="110"/>
        </w:rPr>
        <w:t>loi, celui-ci n’est pas respecté. Le CGRA s’en défend dans une communication, expliquant</w:t>
      </w:r>
      <w:r>
        <w:rPr>
          <w:color w:val="231F20"/>
          <w:spacing w:val="-8"/>
          <w:w w:val="110"/>
        </w:rPr>
        <w:t> </w:t>
      </w:r>
      <w:r>
        <w:rPr>
          <w:color w:val="231F20"/>
          <w:w w:val="110"/>
        </w:rPr>
        <w:t>qu’un</w:t>
      </w:r>
      <w:r>
        <w:rPr>
          <w:color w:val="231F20"/>
          <w:spacing w:val="-8"/>
          <w:w w:val="110"/>
        </w:rPr>
        <w:t> </w:t>
      </w:r>
      <w:r>
        <w:rPr>
          <w:color w:val="231F20"/>
          <w:w w:val="110"/>
        </w:rPr>
        <w:t>délai</w:t>
      </w:r>
      <w:r>
        <w:rPr>
          <w:color w:val="231F20"/>
          <w:spacing w:val="-8"/>
          <w:w w:val="110"/>
        </w:rPr>
        <w:t> </w:t>
      </w:r>
      <w:r>
        <w:rPr>
          <w:color w:val="231F20"/>
          <w:w w:val="110"/>
        </w:rPr>
        <w:t>maximal</w:t>
      </w:r>
      <w:r>
        <w:rPr>
          <w:color w:val="231F20"/>
          <w:spacing w:val="-8"/>
          <w:w w:val="110"/>
        </w:rPr>
        <w:t> </w:t>
      </w:r>
      <w:r>
        <w:rPr>
          <w:color w:val="231F20"/>
          <w:w w:val="110"/>
        </w:rPr>
        <w:t>de</w:t>
      </w:r>
      <w:r>
        <w:rPr>
          <w:color w:val="231F20"/>
          <w:spacing w:val="-8"/>
          <w:w w:val="110"/>
        </w:rPr>
        <w:t> </w:t>
      </w:r>
      <w:r>
        <w:rPr>
          <w:color w:val="231F20"/>
          <w:w w:val="110"/>
        </w:rPr>
        <w:t>21</w:t>
      </w:r>
      <w:r>
        <w:rPr>
          <w:color w:val="231F20"/>
          <w:spacing w:val="-8"/>
          <w:w w:val="110"/>
        </w:rPr>
        <w:t> </w:t>
      </w:r>
      <w:r>
        <w:rPr>
          <w:color w:val="231F20"/>
          <w:w w:val="110"/>
        </w:rPr>
        <w:t>mois</w:t>
      </w:r>
      <w:r>
        <w:rPr>
          <w:color w:val="231F20"/>
          <w:spacing w:val="-8"/>
          <w:w w:val="110"/>
        </w:rPr>
        <w:t> </w:t>
      </w:r>
      <w:r>
        <w:rPr>
          <w:color w:val="231F20"/>
          <w:w w:val="110"/>
        </w:rPr>
        <w:t>est</w:t>
      </w:r>
      <w:r>
        <w:rPr>
          <w:color w:val="231F20"/>
          <w:spacing w:val="-8"/>
          <w:w w:val="110"/>
        </w:rPr>
        <w:t> </w:t>
      </w:r>
      <w:r>
        <w:rPr>
          <w:color w:val="231F20"/>
          <w:w w:val="110"/>
        </w:rPr>
        <w:t>requis</w:t>
      </w:r>
      <w:r>
        <w:rPr>
          <w:color w:val="231F20"/>
          <w:spacing w:val="-8"/>
          <w:w w:val="110"/>
        </w:rPr>
        <w:t> </w:t>
      </w:r>
      <w:r>
        <w:rPr>
          <w:color w:val="231F20"/>
          <w:w w:val="110"/>
        </w:rPr>
        <w:t>pour</w:t>
      </w:r>
      <w:r>
        <w:rPr>
          <w:color w:val="231F20"/>
          <w:spacing w:val="-8"/>
          <w:w w:val="110"/>
        </w:rPr>
        <w:t> </w:t>
      </w:r>
      <w:r>
        <w:rPr>
          <w:color w:val="231F20"/>
          <w:w w:val="110"/>
        </w:rPr>
        <w:t>traiter</w:t>
      </w:r>
      <w:r>
        <w:rPr>
          <w:color w:val="231F20"/>
          <w:spacing w:val="-8"/>
          <w:w w:val="110"/>
        </w:rPr>
        <w:t> </w:t>
      </w:r>
      <w:r>
        <w:rPr>
          <w:color w:val="231F20"/>
          <w:w w:val="110"/>
        </w:rPr>
        <w:t>les</w:t>
      </w:r>
      <w:r>
        <w:rPr>
          <w:color w:val="231F20"/>
          <w:spacing w:val="-8"/>
          <w:w w:val="110"/>
        </w:rPr>
        <w:t> </w:t>
      </w:r>
      <w:r>
        <w:rPr>
          <w:color w:val="231F20"/>
          <w:w w:val="110"/>
        </w:rPr>
        <w:t>dossiers de</w:t>
      </w:r>
      <w:r>
        <w:rPr>
          <w:color w:val="231F20"/>
          <w:spacing w:val="-1"/>
          <w:w w:val="110"/>
        </w:rPr>
        <w:t> </w:t>
      </w:r>
      <w:r>
        <w:rPr>
          <w:color w:val="231F20"/>
          <w:w w:val="110"/>
        </w:rPr>
        <w:t>personnes d’origine palestinienne</w:t>
      </w:r>
      <w:r>
        <w:rPr>
          <w:color w:val="231F20"/>
          <w:spacing w:val="-14"/>
          <w:w w:val="110"/>
        </w:rPr>
        <w:t> </w:t>
      </w:r>
      <w:r>
        <w:rPr>
          <w:color w:val="231F20"/>
          <w:w w:val="110"/>
        </w:rPr>
        <w:t>(134). Par ailleurs, le rapport d’activité de</w:t>
      </w:r>
      <w:r>
        <w:rPr>
          <w:color w:val="231F20"/>
          <w:spacing w:val="18"/>
          <w:w w:val="110"/>
        </w:rPr>
        <w:t> </w:t>
      </w:r>
      <w:r>
        <w:rPr>
          <w:color w:val="231F20"/>
          <w:w w:val="110"/>
        </w:rPr>
        <w:t>2023</w:t>
      </w:r>
      <w:r>
        <w:rPr>
          <w:color w:val="231F20"/>
          <w:spacing w:val="18"/>
          <w:w w:val="110"/>
        </w:rPr>
        <w:t> </w:t>
      </w:r>
      <w:r>
        <w:rPr>
          <w:color w:val="231F20"/>
          <w:w w:val="110"/>
        </w:rPr>
        <w:t>précise</w:t>
      </w:r>
      <w:r>
        <w:rPr>
          <w:color w:val="231F20"/>
          <w:spacing w:val="18"/>
          <w:w w:val="110"/>
        </w:rPr>
        <w:t> </w:t>
      </w:r>
      <w:r>
        <w:rPr>
          <w:color w:val="231F20"/>
          <w:w w:val="110"/>
        </w:rPr>
        <w:t>qu’une</w:t>
      </w:r>
      <w:r>
        <w:rPr>
          <w:color w:val="231F20"/>
          <w:spacing w:val="18"/>
          <w:w w:val="110"/>
        </w:rPr>
        <w:t> </w:t>
      </w:r>
      <w:r>
        <w:rPr>
          <w:color w:val="231F20"/>
          <w:w w:val="110"/>
        </w:rPr>
        <w:t>suspension</w:t>
      </w:r>
      <w:r>
        <w:rPr>
          <w:color w:val="231F20"/>
          <w:spacing w:val="18"/>
          <w:w w:val="110"/>
        </w:rPr>
        <w:t> </w:t>
      </w:r>
      <w:r>
        <w:rPr>
          <w:color w:val="231F20"/>
          <w:w w:val="110"/>
        </w:rPr>
        <w:t>de</w:t>
      </w:r>
      <w:r>
        <w:rPr>
          <w:color w:val="231F20"/>
          <w:spacing w:val="18"/>
          <w:w w:val="110"/>
        </w:rPr>
        <w:t> </w:t>
      </w:r>
      <w:r>
        <w:rPr>
          <w:color w:val="231F20"/>
          <w:w w:val="110"/>
        </w:rPr>
        <w:t>l’examen</w:t>
      </w:r>
      <w:r>
        <w:rPr>
          <w:color w:val="231F20"/>
          <w:spacing w:val="18"/>
          <w:w w:val="110"/>
        </w:rPr>
        <w:t> </w:t>
      </w:r>
      <w:r>
        <w:rPr>
          <w:color w:val="231F20"/>
          <w:w w:val="110"/>
        </w:rPr>
        <w:t>des</w:t>
      </w:r>
      <w:r>
        <w:rPr>
          <w:color w:val="231F20"/>
          <w:spacing w:val="18"/>
          <w:w w:val="110"/>
        </w:rPr>
        <w:t> </w:t>
      </w:r>
      <w:r>
        <w:rPr>
          <w:color w:val="231F20"/>
          <w:w w:val="110"/>
        </w:rPr>
        <w:t>dossiers</w:t>
      </w:r>
      <w:r>
        <w:rPr>
          <w:color w:val="231F20"/>
          <w:spacing w:val="18"/>
          <w:w w:val="110"/>
        </w:rPr>
        <w:t> </w:t>
      </w:r>
      <w:r>
        <w:rPr>
          <w:color w:val="231F20"/>
          <w:w w:val="110"/>
        </w:rPr>
        <w:t>a</w:t>
      </w:r>
      <w:r>
        <w:rPr>
          <w:color w:val="231F20"/>
          <w:spacing w:val="18"/>
          <w:w w:val="110"/>
        </w:rPr>
        <w:t> </w:t>
      </w:r>
      <w:r>
        <w:rPr>
          <w:color w:val="231F20"/>
          <w:w w:val="110"/>
        </w:rPr>
        <w:t>été</w:t>
      </w:r>
      <w:r>
        <w:rPr>
          <w:color w:val="231F20"/>
          <w:spacing w:val="18"/>
          <w:w w:val="110"/>
        </w:rPr>
        <w:t> </w:t>
      </w:r>
      <w:r>
        <w:rPr>
          <w:color w:val="231F20"/>
          <w:w w:val="110"/>
        </w:rPr>
        <w:t>décidée le</w:t>
      </w:r>
      <w:r>
        <w:rPr>
          <w:color w:val="231F20"/>
          <w:spacing w:val="25"/>
          <w:w w:val="110"/>
        </w:rPr>
        <w:t> </w:t>
      </w:r>
      <w:r>
        <w:rPr>
          <w:color w:val="231F20"/>
          <w:w w:val="110"/>
        </w:rPr>
        <w:t>20</w:t>
      </w:r>
      <w:r>
        <w:rPr>
          <w:color w:val="231F20"/>
          <w:spacing w:val="25"/>
          <w:w w:val="110"/>
        </w:rPr>
        <w:t> </w:t>
      </w:r>
      <w:r>
        <w:rPr>
          <w:color w:val="231F20"/>
          <w:w w:val="110"/>
        </w:rPr>
        <w:t>octobre</w:t>
      </w:r>
      <w:r>
        <w:rPr>
          <w:color w:val="231F20"/>
          <w:spacing w:val="25"/>
          <w:w w:val="110"/>
        </w:rPr>
        <w:t> </w:t>
      </w:r>
      <w:r>
        <w:rPr>
          <w:color w:val="231F20"/>
          <w:w w:val="110"/>
        </w:rPr>
        <w:t>à</w:t>
      </w:r>
      <w:r>
        <w:rPr>
          <w:color w:val="231F20"/>
          <w:spacing w:val="25"/>
          <w:w w:val="110"/>
        </w:rPr>
        <w:t> </w:t>
      </w:r>
      <w:r>
        <w:rPr>
          <w:color w:val="231F20"/>
          <w:w w:val="110"/>
        </w:rPr>
        <w:t>la</w:t>
      </w:r>
      <w:r>
        <w:rPr>
          <w:color w:val="231F20"/>
          <w:spacing w:val="25"/>
          <w:w w:val="110"/>
        </w:rPr>
        <w:t> </w:t>
      </w:r>
      <w:r>
        <w:rPr>
          <w:color w:val="231F20"/>
          <w:w w:val="110"/>
        </w:rPr>
        <w:t>suite</w:t>
      </w:r>
      <w:r>
        <w:rPr>
          <w:color w:val="231F20"/>
          <w:spacing w:val="25"/>
          <w:w w:val="110"/>
        </w:rPr>
        <w:t> </w:t>
      </w:r>
      <w:r>
        <w:rPr>
          <w:color w:val="231F20"/>
          <w:w w:val="110"/>
        </w:rPr>
        <w:t>des</w:t>
      </w:r>
      <w:r>
        <w:rPr>
          <w:color w:val="231F20"/>
          <w:spacing w:val="25"/>
          <w:w w:val="110"/>
        </w:rPr>
        <w:t> </w:t>
      </w:r>
      <w:r>
        <w:rPr>
          <w:color w:val="231F20"/>
          <w:w w:val="110"/>
        </w:rPr>
        <w:t>événements</w:t>
      </w:r>
      <w:r>
        <w:rPr>
          <w:color w:val="231F20"/>
          <w:spacing w:val="25"/>
          <w:w w:val="110"/>
        </w:rPr>
        <w:t> </w:t>
      </w:r>
      <w:r>
        <w:rPr>
          <w:color w:val="231F20"/>
          <w:w w:val="110"/>
        </w:rPr>
        <w:t>du</w:t>
      </w:r>
      <w:r>
        <w:rPr>
          <w:color w:val="231F20"/>
          <w:spacing w:val="25"/>
          <w:w w:val="110"/>
        </w:rPr>
        <w:t> </w:t>
      </w:r>
      <w:r>
        <w:rPr>
          <w:color w:val="231F20"/>
          <w:w w:val="110"/>
        </w:rPr>
        <w:t>7</w:t>
      </w:r>
      <w:r>
        <w:rPr>
          <w:color w:val="231F20"/>
          <w:spacing w:val="25"/>
          <w:w w:val="110"/>
        </w:rPr>
        <w:t> </w:t>
      </w:r>
      <w:r>
        <w:rPr>
          <w:color w:val="231F20"/>
          <w:w w:val="110"/>
        </w:rPr>
        <w:t>octobre</w:t>
      </w:r>
      <w:r>
        <w:rPr>
          <w:color w:val="231F20"/>
          <w:spacing w:val="25"/>
          <w:w w:val="110"/>
        </w:rPr>
        <w:t> </w:t>
      </w:r>
      <w:r>
        <w:rPr>
          <w:color w:val="231F20"/>
          <w:w w:val="110"/>
        </w:rPr>
        <w:t>2023.</w:t>
      </w:r>
      <w:r>
        <w:rPr>
          <w:color w:val="231F20"/>
          <w:spacing w:val="25"/>
          <w:w w:val="110"/>
        </w:rPr>
        <w:t> </w:t>
      </w:r>
      <w:r>
        <w:rPr>
          <w:color w:val="231F20"/>
          <w:w w:val="110"/>
        </w:rPr>
        <w:t>Ce</w:t>
      </w:r>
      <w:r>
        <w:rPr>
          <w:color w:val="231F20"/>
          <w:spacing w:val="25"/>
          <w:w w:val="110"/>
        </w:rPr>
        <w:t> </w:t>
      </w:r>
      <w:r>
        <w:rPr>
          <w:color w:val="231F20"/>
          <w:w w:val="110"/>
        </w:rPr>
        <w:t>traitement a</w:t>
      </w:r>
      <w:r>
        <w:rPr>
          <w:color w:val="231F20"/>
          <w:spacing w:val="22"/>
          <w:w w:val="110"/>
        </w:rPr>
        <w:t> </w:t>
      </w:r>
      <w:r>
        <w:rPr>
          <w:color w:val="231F20"/>
          <w:w w:val="110"/>
        </w:rPr>
        <w:t>pu</w:t>
      </w:r>
      <w:r>
        <w:rPr>
          <w:color w:val="231F20"/>
          <w:spacing w:val="22"/>
          <w:w w:val="110"/>
        </w:rPr>
        <w:t> </w:t>
      </w:r>
      <w:r>
        <w:rPr>
          <w:color w:val="231F20"/>
          <w:w w:val="110"/>
        </w:rPr>
        <w:t>reprendre</w:t>
      </w:r>
      <w:r>
        <w:rPr>
          <w:color w:val="231F20"/>
          <w:spacing w:val="22"/>
          <w:w w:val="110"/>
        </w:rPr>
        <w:t> </w:t>
      </w:r>
      <w:r>
        <w:rPr>
          <w:color w:val="231F20"/>
          <w:w w:val="110"/>
        </w:rPr>
        <w:t>deux</w:t>
      </w:r>
      <w:r>
        <w:rPr>
          <w:color w:val="231F20"/>
          <w:spacing w:val="22"/>
          <w:w w:val="110"/>
        </w:rPr>
        <w:t> </w:t>
      </w:r>
      <w:r>
        <w:rPr>
          <w:color w:val="231F20"/>
          <w:w w:val="110"/>
        </w:rPr>
        <w:t>mois</w:t>
      </w:r>
      <w:r>
        <w:rPr>
          <w:color w:val="231F20"/>
          <w:spacing w:val="22"/>
          <w:w w:val="110"/>
        </w:rPr>
        <w:t> </w:t>
      </w:r>
      <w:r>
        <w:rPr>
          <w:color w:val="231F20"/>
          <w:w w:val="110"/>
        </w:rPr>
        <w:t>plus</w:t>
      </w:r>
      <w:r>
        <w:rPr>
          <w:color w:val="231F20"/>
          <w:spacing w:val="22"/>
          <w:w w:val="110"/>
        </w:rPr>
        <w:t> </w:t>
      </w:r>
      <w:r>
        <w:rPr>
          <w:color w:val="231F20"/>
          <w:w w:val="110"/>
        </w:rPr>
        <w:t>tard.</w:t>
      </w:r>
      <w:r>
        <w:rPr>
          <w:color w:val="231F20"/>
          <w:spacing w:val="22"/>
          <w:w w:val="110"/>
        </w:rPr>
        <w:t> </w:t>
      </w:r>
      <w:r>
        <w:rPr>
          <w:color w:val="231F20"/>
          <w:w w:val="110"/>
        </w:rPr>
        <w:t>Le</w:t>
      </w:r>
      <w:r>
        <w:rPr>
          <w:color w:val="231F20"/>
          <w:spacing w:val="22"/>
          <w:w w:val="110"/>
        </w:rPr>
        <w:t> </w:t>
      </w:r>
      <w:r>
        <w:rPr>
          <w:color w:val="231F20"/>
          <w:w w:val="110"/>
        </w:rPr>
        <w:t>CGRA</w:t>
      </w:r>
      <w:r>
        <w:rPr>
          <w:color w:val="231F20"/>
          <w:spacing w:val="22"/>
          <w:w w:val="110"/>
        </w:rPr>
        <w:t> </w:t>
      </w:r>
      <w:r>
        <w:rPr>
          <w:color w:val="231F20"/>
          <w:w w:val="110"/>
        </w:rPr>
        <w:t>a</w:t>
      </w:r>
      <w:r>
        <w:rPr>
          <w:color w:val="231F20"/>
          <w:spacing w:val="22"/>
          <w:w w:val="110"/>
        </w:rPr>
        <w:t> </w:t>
      </w:r>
      <w:r>
        <w:rPr>
          <w:color w:val="231F20"/>
          <w:w w:val="110"/>
        </w:rPr>
        <w:t>estimé</w:t>
      </w:r>
      <w:r>
        <w:rPr>
          <w:color w:val="231F20"/>
          <w:spacing w:val="22"/>
          <w:w w:val="110"/>
        </w:rPr>
        <w:t> </w:t>
      </w:r>
      <w:r>
        <w:rPr>
          <w:color w:val="231F20"/>
          <w:w w:val="110"/>
        </w:rPr>
        <w:t>que</w:t>
      </w:r>
      <w:r>
        <w:rPr>
          <w:color w:val="231F20"/>
          <w:spacing w:val="22"/>
          <w:w w:val="110"/>
        </w:rPr>
        <w:t> </w:t>
      </w:r>
      <w:r>
        <w:rPr>
          <w:color w:val="231F20"/>
        </w:rPr>
        <w:t>«</w:t>
      </w:r>
      <w:r>
        <w:rPr>
          <w:color w:val="231F20"/>
          <w:spacing w:val="22"/>
          <w:w w:val="110"/>
        </w:rPr>
        <w:t> </w:t>
      </w:r>
      <w:r>
        <w:rPr>
          <w:color w:val="231F20"/>
          <w:w w:val="110"/>
        </w:rPr>
        <w:t>la</w:t>
      </w:r>
      <w:r>
        <w:rPr>
          <w:color w:val="231F20"/>
          <w:spacing w:val="22"/>
          <w:w w:val="110"/>
        </w:rPr>
        <w:t> </w:t>
      </w:r>
      <w:r>
        <w:rPr>
          <w:color w:val="231F20"/>
          <w:w w:val="110"/>
        </w:rPr>
        <w:t>situation à Gaza indique clairement un besoin de protection internationale </w:t>
      </w:r>
      <w:r>
        <w:rPr>
          <w:color w:val="231F20"/>
        </w:rPr>
        <w:t>» </w:t>
      </w:r>
      <w:r>
        <w:rPr>
          <w:color w:val="231F20"/>
          <w:w w:val="110"/>
        </w:rPr>
        <w:t>et </w:t>
      </w:r>
      <w:r>
        <w:rPr>
          <w:color w:val="231F20"/>
        </w:rPr>
        <w:t>« </w:t>
      </w:r>
      <w:r>
        <w:rPr>
          <w:color w:val="231F20"/>
          <w:w w:val="110"/>
        </w:rPr>
        <w:t>pro- cède en détail à l’examen du besoin individuel de protection dans le cadre</w:t>
      </w:r>
      <w:r>
        <w:rPr>
          <w:color w:val="231F20"/>
          <w:spacing w:val="80"/>
          <w:w w:val="110"/>
        </w:rPr>
        <w:t> </w:t>
      </w:r>
      <w:r>
        <w:rPr>
          <w:color w:val="231F20"/>
          <w:w w:val="110"/>
        </w:rPr>
        <w:t>de</w:t>
      </w:r>
      <w:r>
        <w:rPr>
          <w:color w:val="231F20"/>
          <w:spacing w:val="-14"/>
          <w:w w:val="110"/>
        </w:rPr>
        <w:t> </w:t>
      </w:r>
      <w:r>
        <w:rPr>
          <w:color w:val="231F20"/>
          <w:w w:val="110"/>
        </w:rPr>
        <w:t>chaque</w:t>
      </w:r>
      <w:r>
        <w:rPr>
          <w:color w:val="231F20"/>
          <w:spacing w:val="-11"/>
          <w:w w:val="110"/>
        </w:rPr>
        <w:t> </w:t>
      </w:r>
      <w:r>
        <w:rPr>
          <w:color w:val="231F20"/>
          <w:w w:val="110"/>
        </w:rPr>
        <w:t>dossier</w:t>
      </w:r>
      <w:r>
        <w:rPr>
          <w:color w:val="231F20"/>
          <w:spacing w:val="-8"/>
          <w:w w:val="110"/>
        </w:rPr>
        <w:t> </w:t>
      </w:r>
      <w:r>
        <w:rPr>
          <w:color w:val="231F20"/>
        </w:rPr>
        <w:t>»</w:t>
      </w:r>
      <w:r>
        <w:rPr>
          <w:color w:val="231F20"/>
          <w:spacing w:val="-12"/>
        </w:rPr>
        <w:t> </w:t>
      </w:r>
      <w:r>
        <w:rPr>
          <w:color w:val="231F20"/>
          <w:w w:val="110"/>
        </w:rPr>
        <w:t>(135).</w:t>
      </w:r>
      <w:r>
        <w:rPr>
          <w:color w:val="231F20"/>
          <w:spacing w:val="-8"/>
          <w:w w:val="110"/>
        </w:rPr>
        <w:t> </w:t>
      </w:r>
      <w:r>
        <w:rPr>
          <w:color w:val="231F20"/>
          <w:w w:val="110"/>
        </w:rPr>
        <w:t>Ce</w:t>
      </w:r>
      <w:r>
        <w:rPr>
          <w:color w:val="231F20"/>
          <w:spacing w:val="-8"/>
          <w:w w:val="110"/>
        </w:rPr>
        <w:t> </w:t>
      </w:r>
      <w:r>
        <w:rPr>
          <w:color w:val="231F20"/>
          <w:w w:val="110"/>
        </w:rPr>
        <w:t>gel</w:t>
      </w:r>
      <w:r>
        <w:rPr>
          <w:color w:val="231F20"/>
          <w:spacing w:val="-8"/>
          <w:w w:val="110"/>
        </w:rPr>
        <w:t> </w:t>
      </w:r>
      <w:r>
        <w:rPr>
          <w:color w:val="231F20"/>
          <w:w w:val="110"/>
        </w:rPr>
        <w:t>des</w:t>
      </w:r>
      <w:r>
        <w:rPr>
          <w:color w:val="231F20"/>
          <w:spacing w:val="-8"/>
          <w:w w:val="110"/>
        </w:rPr>
        <w:t> </w:t>
      </w:r>
      <w:r>
        <w:rPr>
          <w:color w:val="231F20"/>
          <w:w w:val="110"/>
        </w:rPr>
        <w:t>dossiers</w:t>
      </w:r>
      <w:r>
        <w:rPr>
          <w:color w:val="231F20"/>
          <w:spacing w:val="-8"/>
          <w:w w:val="110"/>
        </w:rPr>
        <w:t> </w:t>
      </w:r>
      <w:r>
        <w:rPr>
          <w:color w:val="231F20"/>
          <w:w w:val="110"/>
        </w:rPr>
        <w:t>pendant</w:t>
      </w:r>
      <w:r>
        <w:rPr>
          <w:color w:val="231F20"/>
          <w:spacing w:val="-8"/>
          <w:w w:val="110"/>
        </w:rPr>
        <w:t> </w:t>
      </w:r>
      <w:r>
        <w:rPr>
          <w:color w:val="231F20"/>
          <w:w w:val="110"/>
        </w:rPr>
        <w:t>plus</w:t>
      </w:r>
      <w:r>
        <w:rPr>
          <w:color w:val="231F20"/>
          <w:spacing w:val="-8"/>
          <w:w w:val="110"/>
        </w:rPr>
        <w:t> </w:t>
      </w:r>
      <w:r>
        <w:rPr>
          <w:color w:val="231F20"/>
          <w:w w:val="110"/>
        </w:rPr>
        <w:t>de</w:t>
      </w:r>
      <w:r>
        <w:rPr>
          <w:color w:val="231F20"/>
          <w:spacing w:val="-8"/>
          <w:w w:val="110"/>
        </w:rPr>
        <w:t> </w:t>
      </w:r>
      <w:r>
        <w:rPr>
          <w:color w:val="231F20"/>
          <w:w w:val="110"/>
        </w:rPr>
        <w:t>deux</w:t>
      </w:r>
      <w:r>
        <w:rPr>
          <w:color w:val="231F20"/>
          <w:spacing w:val="-8"/>
          <w:w w:val="110"/>
        </w:rPr>
        <w:t> </w:t>
      </w:r>
      <w:r>
        <w:rPr>
          <w:color w:val="231F20"/>
          <w:w w:val="110"/>
        </w:rPr>
        <w:t>mois</w:t>
      </w:r>
      <w:r>
        <w:rPr>
          <w:color w:val="231F20"/>
          <w:spacing w:val="-8"/>
          <w:w w:val="110"/>
        </w:rPr>
        <w:t> </w:t>
      </w:r>
      <w:r>
        <w:rPr>
          <w:color w:val="231F20"/>
          <w:w w:val="110"/>
        </w:rPr>
        <w:t>a</w:t>
      </w:r>
      <w:r>
        <w:rPr>
          <w:color w:val="231F20"/>
          <w:spacing w:val="-8"/>
          <w:w w:val="110"/>
        </w:rPr>
        <w:t> </w:t>
      </w:r>
      <w:r>
        <w:rPr>
          <w:color w:val="231F20"/>
          <w:w w:val="110"/>
        </w:rPr>
        <w:t>eu pour conséquence que ces réfugiés palestiniens, souvent des hommes seuls</w:t>
      </w:r>
      <w:r>
        <w:rPr>
          <w:color w:val="231F20"/>
          <w:spacing w:val="40"/>
          <w:w w:val="110"/>
        </w:rPr>
        <w:t> </w:t>
      </w:r>
      <w:r>
        <w:rPr>
          <w:color w:val="231F20"/>
          <w:w w:val="110"/>
        </w:rPr>
        <w:t>et donc privés d’une aide matérielle et d’accueil, n’ont pas eu accès à un encadrement social ou psychologique dans les circonstances difficiles dans lesquelles ils se trouvent (inquiétude pour la famille restée sur place, deuil</w:t>
      </w:r>
      <w:r>
        <w:rPr>
          <w:color w:val="231F20"/>
          <w:spacing w:val="40"/>
          <w:w w:val="110"/>
        </w:rPr>
        <w:t> </w:t>
      </w:r>
      <w:r>
        <w:rPr>
          <w:color w:val="231F20"/>
          <w:w w:val="110"/>
        </w:rPr>
        <w:t>de</w:t>
      </w:r>
      <w:r>
        <w:rPr>
          <w:color w:val="231F20"/>
          <w:spacing w:val="-10"/>
          <w:w w:val="110"/>
        </w:rPr>
        <w:t> </w:t>
      </w:r>
      <w:r>
        <w:rPr>
          <w:color w:val="231F20"/>
          <w:w w:val="110"/>
        </w:rPr>
        <w:t>proches à Gaza, impossibilité d’accès au regroupement familial…)</w:t>
      </w:r>
      <w:r>
        <w:rPr>
          <w:color w:val="231F20"/>
          <w:spacing w:val="-14"/>
          <w:w w:val="110"/>
        </w:rPr>
        <w:t> </w:t>
      </w:r>
      <w:r>
        <w:rPr>
          <w:color w:val="231F20"/>
          <w:w w:val="110"/>
        </w:rPr>
        <w:t>(136). Si la procédure au CGRA inclut un entretien personnel, une pratique récente et</w:t>
      </w:r>
      <w:r>
        <w:rPr>
          <w:color w:val="231F20"/>
          <w:spacing w:val="16"/>
          <w:w w:val="110"/>
        </w:rPr>
        <w:t> </w:t>
      </w:r>
      <w:r>
        <w:rPr>
          <w:color w:val="231F20"/>
          <w:w w:val="110"/>
        </w:rPr>
        <w:t>destinée</w:t>
      </w:r>
      <w:r>
        <w:rPr>
          <w:color w:val="231F20"/>
          <w:spacing w:val="16"/>
          <w:w w:val="110"/>
        </w:rPr>
        <w:t> </w:t>
      </w:r>
      <w:r>
        <w:rPr>
          <w:color w:val="231F20"/>
          <w:w w:val="110"/>
        </w:rPr>
        <w:t>à</w:t>
      </w:r>
      <w:r>
        <w:rPr>
          <w:color w:val="231F20"/>
          <w:spacing w:val="16"/>
          <w:w w:val="110"/>
        </w:rPr>
        <w:t> </w:t>
      </w:r>
      <w:r>
        <w:rPr>
          <w:color w:val="231F20"/>
          <w:w w:val="110"/>
        </w:rPr>
        <w:t>résorber</w:t>
      </w:r>
      <w:r>
        <w:rPr>
          <w:color w:val="231F20"/>
          <w:spacing w:val="16"/>
          <w:w w:val="110"/>
        </w:rPr>
        <w:t> </w:t>
      </w:r>
      <w:r>
        <w:rPr>
          <w:color w:val="231F20"/>
          <w:w w:val="110"/>
        </w:rPr>
        <w:t>l’arriéré</w:t>
      </w:r>
      <w:r>
        <w:rPr>
          <w:color w:val="231F20"/>
          <w:spacing w:val="16"/>
          <w:w w:val="110"/>
        </w:rPr>
        <w:t> </w:t>
      </w:r>
      <w:r>
        <w:rPr>
          <w:color w:val="231F20"/>
          <w:w w:val="110"/>
        </w:rPr>
        <w:t>permet</w:t>
      </w:r>
      <w:r>
        <w:rPr>
          <w:color w:val="231F20"/>
          <w:spacing w:val="16"/>
          <w:w w:val="110"/>
        </w:rPr>
        <w:t> </w:t>
      </w:r>
      <w:r>
        <w:rPr>
          <w:color w:val="231F20"/>
          <w:w w:val="110"/>
        </w:rPr>
        <w:t>de</w:t>
      </w:r>
      <w:r>
        <w:rPr>
          <w:color w:val="231F20"/>
          <w:spacing w:val="16"/>
          <w:w w:val="110"/>
        </w:rPr>
        <w:t> </w:t>
      </w:r>
      <w:r>
        <w:rPr>
          <w:color w:val="231F20"/>
          <w:w w:val="110"/>
        </w:rPr>
        <w:t>ne</w:t>
      </w:r>
      <w:r>
        <w:rPr>
          <w:color w:val="231F20"/>
          <w:spacing w:val="16"/>
          <w:w w:val="110"/>
        </w:rPr>
        <w:t> </w:t>
      </w:r>
      <w:r>
        <w:rPr>
          <w:color w:val="231F20"/>
          <w:w w:val="110"/>
        </w:rPr>
        <w:t>pas</w:t>
      </w:r>
      <w:r>
        <w:rPr>
          <w:color w:val="231F20"/>
          <w:spacing w:val="16"/>
          <w:w w:val="110"/>
        </w:rPr>
        <w:t> </w:t>
      </w:r>
      <w:r>
        <w:rPr>
          <w:color w:val="231F20"/>
          <w:w w:val="110"/>
        </w:rPr>
        <w:t>procéder</w:t>
      </w:r>
      <w:r>
        <w:rPr>
          <w:color w:val="231F20"/>
          <w:spacing w:val="16"/>
          <w:w w:val="110"/>
        </w:rPr>
        <w:t> </w:t>
      </w:r>
      <w:r>
        <w:rPr>
          <w:color w:val="231F20"/>
          <w:w w:val="110"/>
        </w:rPr>
        <w:t>à</w:t>
      </w:r>
      <w:r>
        <w:rPr>
          <w:color w:val="231F20"/>
          <w:spacing w:val="16"/>
          <w:w w:val="110"/>
        </w:rPr>
        <w:t> </w:t>
      </w:r>
      <w:r>
        <w:rPr>
          <w:color w:val="231F20"/>
          <w:w w:val="110"/>
        </w:rPr>
        <w:t>cet</w:t>
      </w:r>
      <w:r>
        <w:rPr>
          <w:color w:val="231F20"/>
          <w:spacing w:val="16"/>
          <w:w w:val="110"/>
        </w:rPr>
        <w:t> </w:t>
      </w:r>
      <w:r>
        <w:rPr>
          <w:color w:val="231F20"/>
          <w:w w:val="110"/>
        </w:rPr>
        <w:t>entretien</w:t>
      </w:r>
      <w:r>
        <w:rPr>
          <w:color w:val="231F20"/>
          <w:spacing w:val="16"/>
          <w:w w:val="110"/>
        </w:rPr>
        <w:t> </w:t>
      </w:r>
      <w:r>
        <w:rPr>
          <w:color w:val="231F20"/>
          <w:w w:val="110"/>
        </w:rPr>
        <w:t>et </w:t>
      </w:r>
      <w:r>
        <w:rPr>
          <w:color w:val="231F20"/>
        </w:rPr>
        <w:t>à</w:t>
      </w:r>
      <w:r>
        <w:rPr>
          <w:color w:val="231F20"/>
          <w:spacing w:val="31"/>
        </w:rPr>
        <w:t> </w:t>
      </w:r>
      <w:r>
        <w:rPr>
          <w:color w:val="231F20"/>
        </w:rPr>
        <w:t>prendre</w:t>
      </w:r>
      <w:r>
        <w:rPr>
          <w:color w:val="231F20"/>
          <w:spacing w:val="31"/>
        </w:rPr>
        <w:t> </w:t>
      </w:r>
      <w:r>
        <w:rPr>
          <w:color w:val="231F20"/>
        </w:rPr>
        <w:t>une</w:t>
      </w:r>
      <w:r>
        <w:rPr>
          <w:color w:val="231F20"/>
          <w:spacing w:val="31"/>
        </w:rPr>
        <w:t> </w:t>
      </w:r>
      <w:r>
        <w:rPr>
          <w:color w:val="231F20"/>
        </w:rPr>
        <w:t>décision</w:t>
      </w:r>
      <w:r>
        <w:rPr>
          <w:color w:val="231F20"/>
          <w:spacing w:val="31"/>
        </w:rPr>
        <w:t> </w:t>
      </w:r>
      <w:r>
        <w:rPr>
          <w:color w:val="231F20"/>
        </w:rPr>
        <w:t>sur</w:t>
      </w:r>
      <w:r>
        <w:rPr>
          <w:color w:val="231F20"/>
          <w:spacing w:val="31"/>
        </w:rPr>
        <w:t> </w:t>
      </w:r>
      <w:r>
        <w:rPr>
          <w:color w:val="231F20"/>
        </w:rPr>
        <w:t>dossier,</w:t>
      </w:r>
      <w:r>
        <w:rPr>
          <w:color w:val="231F20"/>
          <w:spacing w:val="31"/>
        </w:rPr>
        <w:t> </w:t>
      </w:r>
      <w:r>
        <w:rPr>
          <w:color w:val="231F20"/>
        </w:rPr>
        <w:t>y</w:t>
      </w:r>
      <w:r>
        <w:rPr>
          <w:color w:val="231F20"/>
          <w:spacing w:val="31"/>
        </w:rPr>
        <w:t> </w:t>
      </w:r>
      <w:r>
        <w:rPr>
          <w:color w:val="231F20"/>
        </w:rPr>
        <w:t>compris</w:t>
      </w:r>
      <w:r>
        <w:rPr>
          <w:color w:val="231F20"/>
          <w:spacing w:val="31"/>
        </w:rPr>
        <w:t> </w:t>
      </w:r>
      <w:r>
        <w:rPr>
          <w:color w:val="231F20"/>
        </w:rPr>
        <w:t>des</w:t>
      </w:r>
      <w:r>
        <w:rPr>
          <w:color w:val="231F20"/>
          <w:spacing w:val="31"/>
        </w:rPr>
        <w:t> </w:t>
      </w:r>
      <w:r>
        <w:rPr>
          <w:color w:val="231F20"/>
        </w:rPr>
        <w:t>décisions</w:t>
      </w:r>
      <w:r>
        <w:rPr>
          <w:color w:val="231F20"/>
          <w:spacing w:val="31"/>
        </w:rPr>
        <w:t> </w:t>
      </w:r>
      <w:r>
        <w:rPr>
          <w:color w:val="231F20"/>
        </w:rPr>
        <w:t>de</w:t>
      </w:r>
      <w:r>
        <w:rPr>
          <w:color w:val="231F20"/>
          <w:spacing w:val="31"/>
        </w:rPr>
        <w:t> </w:t>
      </w:r>
      <w:r>
        <w:rPr>
          <w:color w:val="231F20"/>
        </w:rPr>
        <w:t>reconnaissance </w:t>
      </w:r>
      <w:r>
        <w:rPr>
          <w:color w:val="231F20"/>
          <w:w w:val="110"/>
        </w:rPr>
        <w:t>de statut pour des réfugiés palestiniens</w:t>
      </w:r>
      <w:r>
        <w:rPr>
          <w:color w:val="231F20"/>
          <w:spacing w:val="-4"/>
          <w:w w:val="110"/>
        </w:rPr>
        <w:t> </w:t>
      </w:r>
      <w:r>
        <w:rPr>
          <w:color w:val="231F20"/>
          <w:w w:val="110"/>
        </w:rPr>
        <w:t>(137).</w:t>
      </w:r>
    </w:p>
    <w:p>
      <w:pPr>
        <w:pStyle w:val="BodyText"/>
        <w:spacing w:line="256" w:lineRule="auto" w:before="57"/>
        <w:ind w:left="57" w:right="336" w:firstLine="192"/>
      </w:pPr>
      <w:r>
        <w:rPr>
          <w:color w:val="231F20"/>
          <w:w w:val="110"/>
        </w:rPr>
        <w:t>Sur</w:t>
      </w:r>
      <w:r>
        <w:rPr>
          <w:color w:val="231F20"/>
          <w:spacing w:val="-9"/>
          <w:w w:val="110"/>
        </w:rPr>
        <w:t> </w:t>
      </w:r>
      <w:r>
        <w:rPr>
          <w:color w:val="231F20"/>
          <w:w w:val="110"/>
        </w:rPr>
        <w:t>le</w:t>
      </w:r>
      <w:r>
        <w:rPr>
          <w:color w:val="231F20"/>
          <w:spacing w:val="-9"/>
          <w:w w:val="110"/>
        </w:rPr>
        <w:t> </w:t>
      </w:r>
      <w:r>
        <w:rPr>
          <w:color w:val="231F20"/>
          <w:w w:val="110"/>
        </w:rPr>
        <w:t>fond,</w:t>
      </w:r>
      <w:r>
        <w:rPr>
          <w:color w:val="231F20"/>
          <w:spacing w:val="-9"/>
          <w:w w:val="110"/>
        </w:rPr>
        <w:t> </w:t>
      </w:r>
      <w:r>
        <w:rPr>
          <w:color w:val="231F20"/>
          <w:w w:val="110"/>
        </w:rPr>
        <w:t>si</w:t>
      </w:r>
      <w:r>
        <w:rPr>
          <w:color w:val="231F20"/>
          <w:spacing w:val="-9"/>
          <w:w w:val="110"/>
        </w:rPr>
        <w:t> </w:t>
      </w:r>
      <w:r>
        <w:rPr>
          <w:color w:val="231F20"/>
          <w:w w:val="110"/>
        </w:rPr>
        <w:t>les</w:t>
      </w:r>
      <w:r>
        <w:rPr>
          <w:color w:val="231F20"/>
          <w:spacing w:val="-9"/>
          <w:w w:val="110"/>
        </w:rPr>
        <w:t> </w:t>
      </w:r>
      <w:r>
        <w:rPr>
          <w:color w:val="231F20"/>
          <w:w w:val="110"/>
        </w:rPr>
        <w:t>décisions</w:t>
      </w:r>
      <w:r>
        <w:rPr>
          <w:color w:val="231F20"/>
          <w:spacing w:val="-9"/>
          <w:w w:val="110"/>
        </w:rPr>
        <w:t> </w:t>
      </w:r>
      <w:r>
        <w:rPr>
          <w:color w:val="231F20"/>
          <w:w w:val="110"/>
        </w:rPr>
        <w:t>du</w:t>
      </w:r>
      <w:r>
        <w:rPr>
          <w:color w:val="231F20"/>
          <w:spacing w:val="-9"/>
          <w:w w:val="110"/>
        </w:rPr>
        <w:t> </w:t>
      </w:r>
      <w:r>
        <w:rPr>
          <w:color w:val="231F20"/>
          <w:w w:val="110"/>
        </w:rPr>
        <w:t>CGRA</w:t>
      </w:r>
      <w:r>
        <w:rPr>
          <w:color w:val="231F20"/>
          <w:spacing w:val="-9"/>
          <w:w w:val="110"/>
        </w:rPr>
        <w:t> </w:t>
      </w:r>
      <w:r>
        <w:rPr>
          <w:color w:val="231F20"/>
          <w:w w:val="110"/>
        </w:rPr>
        <w:t>font</w:t>
      </w:r>
      <w:r>
        <w:rPr>
          <w:color w:val="231F20"/>
          <w:spacing w:val="-9"/>
          <w:w w:val="110"/>
        </w:rPr>
        <w:t> </w:t>
      </w:r>
      <w:r>
        <w:rPr>
          <w:color w:val="231F20"/>
          <w:w w:val="110"/>
        </w:rPr>
        <w:t>référence</w:t>
      </w:r>
      <w:r>
        <w:rPr>
          <w:color w:val="231F20"/>
          <w:spacing w:val="-9"/>
          <w:w w:val="110"/>
        </w:rPr>
        <w:t> </w:t>
      </w:r>
      <w:r>
        <w:rPr>
          <w:color w:val="231F20"/>
          <w:w w:val="110"/>
        </w:rPr>
        <w:t>à</w:t>
      </w:r>
      <w:r>
        <w:rPr>
          <w:color w:val="231F20"/>
          <w:spacing w:val="-9"/>
          <w:w w:val="110"/>
        </w:rPr>
        <w:t> </w:t>
      </w:r>
      <w:r>
        <w:rPr>
          <w:color w:val="231F20"/>
          <w:w w:val="110"/>
        </w:rPr>
        <w:t>l’article</w:t>
      </w:r>
      <w:r>
        <w:rPr>
          <w:color w:val="231F20"/>
          <w:spacing w:val="-9"/>
          <w:w w:val="110"/>
        </w:rPr>
        <w:t> </w:t>
      </w:r>
      <w:r>
        <w:rPr>
          <w:color w:val="231F20"/>
          <w:w w:val="110"/>
        </w:rPr>
        <w:t>1D,</w:t>
      </w:r>
      <w:r>
        <w:rPr>
          <w:color w:val="231F20"/>
          <w:spacing w:val="-9"/>
          <w:w w:val="110"/>
        </w:rPr>
        <w:t> </w:t>
      </w:r>
      <w:r>
        <w:rPr>
          <w:color w:val="231F20"/>
          <w:w w:val="110"/>
        </w:rPr>
        <w:t>alinéa</w:t>
      </w:r>
      <w:r>
        <w:rPr>
          <w:color w:val="231F20"/>
          <w:spacing w:val="-9"/>
          <w:w w:val="110"/>
        </w:rPr>
        <w:t> </w:t>
      </w:r>
      <w:r>
        <w:rPr>
          <w:color w:val="231F20"/>
          <w:w w:val="110"/>
        </w:rPr>
        <w:t>1 ou 2, de la Convention de Genève, la gravité des raisons pour lesquelles la personne quitte la zone UNRWA est examinée de manière approfondie et semble</w:t>
      </w:r>
      <w:r>
        <w:rPr>
          <w:color w:val="231F20"/>
          <w:spacing w:val="-4"/>
          <w:w w:val="110"/>
        </w:rPr>
        <w:t> </w:t>
      </w:r>
      <w:r>
        <w:rPr>
          <w:color w:val="231F20"/>
          <w:w w:val="110"/>
        </w:rPr>
        <w:t>bien</w:t>
      </w:r>
      <w:r>
        <w:rPr>
          <w:color w:val="231F20"/>
          <w:spacing w:val="-4"/>
          <w:w w:val="110"/>
        </w:rPr>
        <w:t> </w:t>
      </w:r>
      <w:r>
        <w:rPr>
          <w:color w:val="231F20"/>
          <w:w w:val="110"/>
        </w:rPr>
        <w:t>plus</w:t>
      </w:r>
      <w:r>
        <w:rPr>
          <w:color w:val="231F20"/>
          <w:spacing w:val="-4"/>
          <w:w w:val="110"/>
        </w:rPr>
        <w:t> </w:t>
      </w:r>
      <w:r>
        <w:rPr>
          <w:color w:val="231F20"/>
          <w:w w:val="110"/>
        </w:rPr>
        <w:t>exigeante</w:t>
      </w:r>
      <w:r>
        <w:rPr>
          <w:color w:val="231F20"/>
          <w:spacing w:val="-4"/>
          <w:w w:val="110"/>
        </w:rPr>
        <w:t> </w:t>
      </w:r>
      <w:r>
        <w:rPr>
          <w:color w:val="231F20"/>
          <w:w w:val="110"/>
        </w:rPr>
        <w:t>que</w:t>
      </w:r>
      <w:r>
        <w:rPr>
          <w:color w:val="231F20"/>
          <w:spacing w:val="-4"/>
          <w:w w:val="110"/>
        </w:rPr>
        <w:t> </w:t>
      </w:r>
      <w:r>
        <w:rPr>
          <w:color w:val="231F20"/>
          <w:w w:val="110"/>
        </w:rPr>
        <w:t>ce</w:t>
      </w:r>
      <w:r>
        <w:rPr>
          <w:color w:val="231F20"/>
          <w:spacing w:val="-4"/>
          <w:w w:val="110"/>
        </w:rPr>
        <w:t> </w:t>
      </w:r>
      <w:r>
        <w:rPr>
          <w:color w:val="231F20"/>
          <w:w w:val="110"/>
        </w:rPr>
        <w:t>que</w:t>
      </w:r>
      <w:r>
        <w:rPr>
          <w:color w:val="231F20"/>
          <w:spacing w:val="-4"/>
          <w:w w:val="110"/>
        </w:rPr>
        <w:t> </w:t>
      </w:r>
      <w:r>
        <w:rPr>
          <w:color w:val="231F20"/>
          <w:w w:val="110"/>
        </w:rPr>
        <w:t>la</w:t>
      </w:r>
      <w:r>
        <w:rPr>
          <w:color w:val="231F20"/>
          <w:spacing w:val="-4"/>
          <w:w w:val="110"/>
        </w:rPr>
        <w:t> </w:t>
      </w:r>
      <w:r>
        <w:rPr>
          <w:color w:val="231F20"/>
          <w:w w:val="110"/>
        </w:rPr>
        <w:t>Cour</w:t>
      </w:r>
      <w:r>
        <w:rPr>
          <w:color w:val="231F20"/>
          <w:spacing w:val="-4"/>
          <w:w w:val="110"/>
        </w:rPr>
        <w:t> </w:t>
      </w:r>
      <w:r>
        <w:rPr>
          <w:color w:val="231F20"/>
          <w:w w:val="110"/>
        </w:rPr>
        <w:t>de</w:t>
      </w:r>
      <w:r>
        <w:rPr>
          <w:color w:val="231F20"/>
          <w:spacing w:val="-4"/>
          <w:w w:val="110"/>
        </w:rPr>
        <w:t> </w:t>
      </w:r>
      <w:r>
        <w:rPr>
          <w:color w:val="231F20"/>
          <w:w w:val="110"/>
        </w:rPr>
        <w:t>justice</w:t>
      </w:r>
      <w:r>
        <w:rPr>
          <w:color w:val="231F20"/>
          <w:spacing w:val="-4"/>
          <w:w w:val="110"/>
        </w:rPr>
        <w:t> </w:t>
      </w:r>
      <w:r>
        <w:rPr>
          <w:color w:val="231F20"/>
          <w:w w:val="110"/>
        </w:rPr>
        <w:t>requiert</w:t>
      </w:r>
      <w:r>
        <w:rPr>
          <w:color w:val="231F20"/>
          <w:spacing w:val="-4"/>
          <w:w w:val="110"/>
        </w:rPr>
        <w:t> </w:t>
      </w:r>
      <w:r>
        <w:rPr>
          <w:color w:val="231F20"/>
          <w:w w:val="110"/>
        </w:rPr>
        <w:t>dans</w:t>
      </w:r>
      <w:r>
        <w:rPr>
          <w:color w:val="231F20"/>
          <w:spacing w:val="-4"/>
          <w:w w:val="110"/>
        </w:rPr>
        <w:t> </w:t>
      </w:r>
      <w:r>
        <w:rPr>
          <w:color w:val="231F20"/>
          <w:w w:val="110"/>
        </w:rPr>
        <w:t>l’arrêt </w:t>
      </w:r>
      <w:r>
        <w:rPr>
          <w:i/>
          <w:color w:val="231F20"/>
          <w:w w:val="110"/>
        </w:rPr>
        <w:t>El Kott </w:t>
      </w:r>
      <w:r>
        <w:rPr>
          <w:color w:val="231F20"/>
          <w:w w:val="110"/>
        </w:rPr>
        <w:t>sur l’interprétation du critère de l’insécurité grave. La Cour a, à plu- sieurs</w:t>
      </w:r>
      <w:r>
        <w:rPr>
          <w:color w:val="231F20"/>
          <w:spacing w:val="-1"/>
          <w:w w:val="110"/>
        </w:rPr>
        <w:t> </w:t>
      </w:r>
      <w:r>
        <w:rPr>
          <w:color w:val="231F20"/>
          <w:w w:val="110"/>
        </w:rPr>
        <w:t>reprises,</w:t>
      </w:r>
      <w:r>
        <w:rPr>
          <w:color w:val="231F20"/>
          <w:spacing w:val="-1"/>
          <w:w w:val="110"/>
        </w:rPr>
        <w:t> </w:t>
      </w:r>
      <w:r>
        <w:rPr>
          <w:color w:val="231F20"/>
          <w:w w:val="110"/>
        </w:rPr>
        <w:t>estimé</w:t>
      </w:r>
      <w:r>
        <w:rPr>
          <w:color w:val="231F20"/>
          <w:spacing w:val="-1"/>
          <w:w w:val="110"/>
        </w:rPr>
        <w:t> </w:t>
      </w:r>
      <w:r>
        <w:rPr>
          <w:color w:val="231F20"/>
          <w:w w:val="110"/>
        </w:rPr>
        <w:t>que</w:t>
      </w:r>
      <w:r>
        <w:rPr>
          <w:color w:val="231F20"/>
          <w:spacing w:val="-1"/>
          <w:w w:val="110"/>
        </w:rPr>
        <w:t> </w:t>
      </w:r>
      <w:r>
        <w:rPr>
          <w:color w:val="231F20"/>
        </w:rPr>
        <w:t>« </w:t>
      </w:r>
      <w:r>
        <w:rPr>
          <w:color w:val="231F20"/>
          <w:w w:val="110"/>
        </w:rPr>
        <w:t>la</w:t>
      </w:r>
      <w:r>
        <w:rPr>
          <w:color w:val="231F20"/>
          <w:spacing w:val="-1"/>
          <w:w w:val="110"/>
        </w:rPr>
        <w:t> </w:t>
      </w:r>
      <w:r>
        <w:rPr>
          <w:color w:val="231F20"/>
          <w:w w:val="110"/>
        </w:rPr>
        <w:t>condition</w:t>
      </w:r>
      <w:r>
        <w:rPr>
          <w:color w:val="231F20"/>
          <w:spacing w:val="-1"/>
          <w:w w:val="110"/>
        </w:rPr>
        <w:t> </w:t>
      </w:r>
      <w:r>
        <w:rPr>
          <w:color w:val="231F20"/>
          <w:w w:val="110"/>
        </w:rPr>
        <w:t>relative</w:t>
      </w:r>
      <w:r>
        <w:rPr>
          <w:color w:val="231F20"/>
          <w:spacing w:val="-1"/>
          <w:w w:val="110"/>
        </w:rPr>
        <w:t> </w:t>
      </w:r>
      <w:r>
        <w:rPr>
          <w:color w:val="231F20"/>
          <w:w w:val="110"/>
        </w:rPr>
        <w:t>à</w:t>
      </w:r>
      <w:r>
        <w:rPr>
          <w:color w:val="231F20"/>
          <w:spacing w:val="-1"/>
          <w:w w:val="110"/>
        </w:rPr>
        <w:t> </w:t>
      </w:r>
      <w:r>
        <w:rPr>
          <w:color w:val="231F20"/>
          <w:w w:val="110"/>
        </w:rPr>
        <w:t>l’état</w:t>
      </w:r>
      <w:r>
        <w:rPr>
          <w:color w:val="231F20"/>
          <w:spacing w:val="-1"/>
          <w:w w:val="110"/>
        </w:rPr>
        <w:t> </w:t>
      </w:r>
      <w:r>
        <w:rPr>
          <w:color w:val="231F20"/>
          <w:w w:val="110"/>
        </w:rPr>
        <w:t>personnel</w:t>
      </w:r>
      <w:r>
        <w:rPr>
          <w:color w:val="231F20"/>
          <w:spacing w:val="-1"/>
          <w:w w:val="110"/>
        </w:rPr>
        <w:t> </w:t>
      </w:r>
      <w:r>
        <w:rPr>
          <w:color w:val="231F20"/>
          <w:w w:val="110"/>
        </w:rPr>
        <w:t>d’insécu- rité grave du demandeur implique qu’il doit être confronté personnellement</w:t>
      </w:r>
      <w:r>
        <w:rPr>
          <w:color w:val="231F20"/>
          <w:spacing w:val="40"/>
          <w:w w:val="110"/>
        </w:rPr>
        <w:t> </w:t>
      </w:r>
      <w:r>
        <w:rPr>
          <w:color w:val="231F20"/>
          <w:w w:val="110"/>
        </w:rPr>
        <w:t>à une insécurité grave dans le secteur de la zone d’opération de l’UNRWA concerné, sans pour autant exiger que cet état d’insécurité personnelle grave présente</w:t>
      </w:r>
      <w:r>
        <w:rPr>
          <w:color w:val="231F20"/>
          <w:spacing w:val="-5"/>
          <w:w w:val="110"/>
        </w:rPr>
        <w:t> </w:t>
      </w:r>
      <w:r>
        <w:rPr>
          <w:color w:val="231F20"/>
          <w:w w:val="110"/>
        </w:rPr>
        <w:t>des</w:t>
      </w:r>
      <w:r>
        <w:rPr>
          <w:color w:val="231F20"/>
          <w:spacing w:val="-5"/>
          <w:w w:val="110"/>
        </w:rPr>
        <w:t> </w:t>
      </w:r>
      <w:r>
        <w:rPr>
          <w:color w:val="231F20"/>
          <w:w w:val="110"/>
        </w:rPr>
        <w:t>caractéristiques</w:t>
      </w:r>
      <w:r>
        <w:rPr>
          <w:color w:val="231F20"/>
          <w:spacing w:val="-5"/>
          <w:w w:val="110"/>
        </w:rPr>
        <w:t> </w:t>
      </w:r>
      <w:r>
        <w:rPr>
          <w:color w:val="231F20"/>
          <w:w w:val="110"/>
        </w:rPr>
        <w:t>spécifiques,</w:t>
      </w:r>
      <w:r>
        <w:rPr>
          <w:color w:val="231F20"/>
          <w:spacing w:val="-5"/>
          <w:w w:val="110"/>
        </w:rPr>
        <w:t> </w:t>
      </w:r>
      <w:r>
        <w:rPr>
          <w:color w:val="231F20"/>
          <w:w w:val="110"/>
        </w:rPr>
        <w:t>propres</w:t>
      </w:r>
      <w:r>
        <w:rPr>
          <w:color w:val="231F20"/>
          <w:spacing w:val="-5"/>
          <w:w w:val="110"/>
        </w:rPr>
        <w:t> </w:t>
      </w:r>
      <w:r>
        <w:rPr>
          <w:color w:val="231F20"/>
          <w:w w:val="110"/>
        </w:rPr>
        <w:t>à</w:t>
      </w:r>
      <w:r>
        <w:rPr>
          <w:color w:val="231F20"/>
          <w:spacing w:val="-5"/>
          <w:w w:val="110"/>
        </w:rPr>
        <w:t> </w:t>
      </w:r>
      <w:r>
        <w:rPr>
          <w:color w:val="231F20"/>
          <w:w w:val="110"/>
        </w:rPr>
        <w:t>la</w:t>
      </w:r>
      <w:r>
        <w:rPr>
          <w:color w:val="231F20"/>
          <w:spacing w:val="-5"/>
          <w:w w:val="110"/>
        </w:rPr>
        <w:t> </w:t>
      </w:r>
      <w:r>
        <w:rPr>
          <w:color w:val="231F20"/>
          <w:w w:val="110"/>
        </w:rPr>
        <w:t>personne</w:t>
      </w:r>
      <w:r>
        <w:rPr>
          <w:color w:val="231F20"/>
          <w:spacing w:val="-5"/>
          <w:w w:val="110"/>
        </w:rPr>
        <w:t> </w:t>
      </w:r>
      <w:r>
        <w:rPr>
          <w:color w:val="231F20"/>
          <w:w w:val="110"/>
        </w:rPr>
        <w:t>de</w:t>
      </w:r>
      <w:r>
        <w:rPr>
          <w:color w:val="231F20"/>
          <w:spacing w:val="-5"/>
          <w:w w:val="110"/>
        </w:rPr>
        <w:t> </w:t>
      </w:r>
      <w:r>
        <w:rPr>
          <w:color w:val="231F20"/>
          <w:w w:val="110"/>
        </w:rPr>
        <w:t>ce</w:t>
      </w:r>
      <w:r>
        <w:rPr>
          <w:color w:val="231F20"/>
          <w:spacing w:val="-5"/>
          <w:w w:val="110"/>
        </w:rPr>
        <w:t> </w:t>
      </w:r>
      <w:r>
        <w:rPr>
          <w:color w:val="231F20"/>
          <w:w w:val="110"/>
        </w:rPr>
        <w:t>deman- deur, ou soit causé en raison de la situation particulière de celui-ci </w:t>
      </w:r>
      <w:r>
        <w:rPr>
          <w:color w:val="231F20"/>
        </w:rPr>
        <w:t>»</w:t>
      </w:r>
      <w:r>
        <w:rPr>
          <w:color w:val="231F20"/>
          <w:spacing w:val="-13"/>
        </w:rPr>
        <w:t> </w:t>
      </w:r>
      <w:r>
        <w:rPr>
          <w:color w:val="231F20"/>
          <w:w w:val="110"/>
        </w:rPr>
        <w:t>(138).</w:t>
      </w:r>
    </w:p>
    <w:p>
      <w:pPr>
        <w:pStyle w:val="BodyText"/>
        <w:spacing w:line="256" w:lineRule="auto" w:before="53"/>
        <w:ind w:left="57" w:right="328" w:firstLine="192"/>
      </w:pPr>
      <w:r>
        <w:rPr>
          <w:color w:val="231F20"/>
          <w:w w:val="105"/>
        </w:rPr>
        <w:t>Le Conseil du contentieux des étrangers (ci-après, le </w:t>
      </w:r>
      <w:r>
        <w:rPr>
          <w:color w:val="231F20"/>
        </w:rPr>
        <w:t>« </w:t>
      </w:r>
      <w:r>
        <w:rPr>
          <w:color w:val="231F20"/>
          <w:w w:val="105"/>
        </w:rPr>
        <w:t>CCE »), la juridic-</w:t>
      </w:r>
      <w:r>
        <w:rPr>
          <w:color w:val="231F20"/>
          <w:spacing w:val="80"/>
          <w:w w:val="105"/>
        </w:rPr>
        <w:t> </w:t>
      </w:r>
      <w:r>
        <w:rPr>
          <w:color w:val="231F20"/>
          <w:w w:val="105"/>
        </w:rPr>
        <w:t>tion administrative en charge de l’examen des recours contre les décisions négatives</w:t>
      </w:r>
      <w:r>
        <w:rPr>
          <w:color w:val="231F20"/>
          <w:spacing w:val="60"/>
          <w:w w:val="105"/>
        </w:rPr>
        <w:t> </w:t>
      </w:r>
      <w:r>
        <w:rPr>
          <w:color w:val="231F20"/>
          <w:w w:val="105"/>
        </w:rPr>
        <w:t>du</w:t>
      </w:r>
      <w:r>
        <w:rPr>
          <w:color w:val="231F20"/>
          <w:spacing w:val="60"/>
          <w:w w:val="105"/>
        </w:rPr>
        <w:t> </w:t>
      </w:r>
      <w:r>
        <w:rPr>
          <w:color w:val="231F20"/>
          <w:w w:val="105"/>
        </w:rPr>
        <w:t>CGRA,</w:t>
      </w:r>
      <w:r>
        <w:rPr>
          <w:color w:val="231F20"/>
          <w:spacing w:val="60"/>
          <w:w w:val="105"/>
        </w:rPr>
        <w:t> </w:t>
      </w:r>
      <w:r>
        <w:rPr>
          <w:color w:val="231F20"/>
          <w:w w:val="105"/>
        </w:rPr>
        <w:t>adopte</w:t>
      </w:r>
      <w:r>
        <w:rPr>
          <w:color w:val="231F20"/>
          <w:spacing w:val="61"/>
          <w:w w:val="105"/>
        </w:rPr>
        <w:t> </w:t>
      </w:r>
      <w:r>
        <w:rPr>
          <w:color w:val="231F20"/>
          <w:w w:val="105"/>
        </w:rPr>
        <w:t>une</w:t>
      </w:r>
      <w:r>
        <w:rPr>
          <w:color w:val="231F20"/>
          <w:spacing w:val="60"/>
          <w:w w:val="105"/>
        </w:rPr>
        <w:t> </w:t>
      </w:r>
      <w:r>
        <w:rPr>
          <w:color w:val="231F20"/>
          <w:w w:val="105"/>
        </w:rPr>
        <w:t>approche</w:t>
      </w:r>
      <w:r>
        <w:rPr>
          <w:color w:val="231F20"/>
          <w:spacing w:val="60"/>
          <w:w w:val="105"/>
        </w:rPr>
        <w:t> </w:t>
      </w:r>
      <w:r>
        <w:rPr>
          <w:color w:val="231F20"/>
          <w:w w:val="105"/>
        </w:rPr>
        <w:t>souple</w:t>
      </w:r>
      <w:r>
        <w:rPr>
          <w:color w:val="231F20"/>
          <w:spacing w:val="60"/>
          <w:w w:val="105"/>
        </w:rPr>
        <w:t> </w:t>
      </w:r>
      <w:r>
        <w:rPr>
          <w:color w:val="231F20"/>
          <w:w w:val="105"/>
        </w:rPr>
        <w:t>et</w:t>
      </w:r>
      <w:r>
        <w:rPr>
          <w:color w:val="231F20"/>
          <w:spacing w:val="61"/>
          <w:w w:val="105"/>
        </w:rPr>
        <w:t> </w:t>
      </w:r>
      <w:r>
        <w:rPr>
          <w:color w:val="231F20"/>
          <w:w w:val="105"/>
        </w:rPr>
        <w:t>holistique</w:t>
      </w:r>
      <w:r>
        <w:rPr>
          <w:color w:val="231F20"/>
          <w:spacing w:val="60"/>
          <w:w w:val="105"/>
        </w:rPr>
        <w:t> </w:t>
      </w:r>
      <w:r>
        <w:rPr>
          <w:color w:val="231F20"/>
          <w:w w:val="105"/>
        </w:rPr>
        <w:t>à</w:t>
      </w:r>
      <w:r>
        <w:rPr>
          <w:color w:val="231F20"/>
          <w:spacing w:val="60"/>
          <w:w w:val="105"/>
        </w:rPr>
        <w:t> </w:t>
      </w:r>
      <w:r>
        <w:rPr>
          <w:color w:val="231F20"/>
          <w:spacing w:val="-2"/>
          <w:w w:val="105"/>
        </w:rPr>
        <w:t>l’égard</w:t>
      </w:r>
    </w:p>
    <w:p>
      <w:pPr>
        <w:pStyle w:val="BodyText"/>
        <w:jc w:val="left"/>
      </w:pPr>
    </w:p>
    <w:p>
      <w:pPr>
        <w:pStyle w:val="BodyText"/>
        <w:spacing w:before="7"/>
        <w:jc w:val="left"/>
      </w:pPr>
    </w:p>
    <w:p>
      <w:pPr>
        <w:pStyle w:val="ListParagraph"/>
        <w:numPr>
          <w:ilvl w:val="0"/>
          <w:numId w:val="1"/>
        </w:numPr>
        <w:tabs>
          <w:tab w:pos="630" w:val="left" w:leader="none"/>
        </w:tabs>
        <w:spacing w:line="249" w:lineRule="auto" w:before="0" w:after="0"/>
        <w:ind w:left="57" w:right="338" w:firstLine="171"/>
        <w:jc w:val="both"/>
        <w:rPr>
          <w:sz w:val="15"/>
        </w:rPr>
      </w:pPr>
      <w:r>
        <w:rPr>
          <w:color w:val="231F20"/>
          <w:w w:val="105"/>
          <w:sz w:val="15"/>
        </w:rPr>
        <w:t>CGRA,</w:t>
      </w:r>
      <w:r>
        <w:rPr>
          <w:color w:val="231F20"/>
          <w:spacing w:val="-4"/>
          <w:w w:val="105"/>
          <w:sz w:val="15"/>
        </w:rPr>
        <w:t> </w:t>
      </w:r>
      <w:r>
        <w:rPr>
          <w:color w:val="231F20"/>
          <w:sz w:val="15"/>
        </w:rPr>
        <w:t>«</w:t>
      </w:r>
      <w:r>
        <w:rPr>
          <w:color w:val="231F20"/>
          <w:spacing w:val="-3"/>
          <w:sz w:val="15"/>
        </w:rPr>
        <w:t> </w:t>
      </w:r>
      <w:r>
        <w:rPr>
          <w:color w:val="231F20"/>
          <w:w w:val="105"/>
          <w:sz w:val="15"/>
        </w:rPr>
        <w:t>Délai</w:t>
      </w:r>
      <w:r>
        <w:rPr>
          <w:color w:val="231F20"/>
          <w:spacing w:val="-4"/>
          <w:w w:val="105"/>
          <w:sz w:val="15"/>
        </w:rPr>
        <w:t> </w:t>
      </w:r>
      <w:r>
        <w:rPr>
          <w:color w:val="231F20"/>
          <w:w w:val="105"/>
          <w:sz w:val="15"/>
        </w:rPr>
        <w:t>de</w:t>
      </w:r>
      <w:r>
        <w:rPr>
          <w:color w:val="231F20"/>
          <w:spacing w:val="-4"/>
          <w:w w:val="105"/>
          <w:sz w:val="15"/>
        </w:rPr>
        <w:t> </w:t>
      </w:r>
      <w:r>
        <w:rPr>
          <w:color w:val="231F20"/>
          <w:w w:val="105"/>
          <w:sz w:val="15"/>
        </w:rPr>
        <w:t>traitement</w:t>
      </w:r>
      <w:r>
        <w:rPr>
          <w:color w:val="231F20"/>
          <w:spacing w:val="-4"/>
          <w:w w:val="105"/>
          <w:sz w:val="15"/>
        </w:rPr>
        <w:t> </w:t>
      </w:r>
      <w:r>
        <w:rPr>
          <w:color w:val="231F20"/>
          <w:w w:val="105"/>
          <w:sz w:val="15"/>
        </w:rPr>
        <w:t>des</w:t>
      </w:r>
      <w:r>
        <w:rPr>
          <w:color w:val="231F20"/>
          <w:spacing w:val="-4"/>
          <w:w w:val="105"/>
          <w:sz w:val="15"/>
        </w:rPr>
        <w:t> </w:t>
      </w:r>
      <w:r>
        <w:rPr>
          <w:color w:val="231F20"/>
          <w:w w:val="105"/>
          <w:sz w:val="15"/>
        </w:rPr>
        <w:t>dossiers</w:t>
      </w:r>
      <w:r>
        <w:rPr>
          <w:color w:val="231F20"/>
          <w:spacing w:val="-4"/>
          <w:w w:val="105"/>
          <w:sz w:val="15"/>
        </w:rPr>
        <w:t> </w:t>
      </w:r>
      <w:r>
        <w:rPr>
          <w:color w:val="231F20"/>
          <w:w w:val="105"/>
          <w:sz w:val="15"/>
        </w:rPr>
        <w:t>palestiniens</w:t>
      </w:r>
      <w:r>
        <w:rPr>
          <w:color w:val="231F20"/>
          <w:spacing w:val="-4"/>
          <w:w w:val="105"/>
          <w:sz w:val="15"/>
        </w:rPr>
        <w:t> </w:t>
      </w:r>
      <w:r>
        <w:rPr>
          <w:color w:val="231F20"/>
          <w:sz w:val="15"/>
        </w:rPr>
        <w:t>»,</w:t>
      </w:r>
      <w:r>
        <w:rPr>
          <w:color w:val="231F20"/>
          <w:spacing w:val="-3"/>
          <w:sz w:val="15"/>
        </w:rPr>
        <w:t> </w:t>
      </w:r>
      <w:r>
        <w:rPr>
          <w:color w:val="231F20"/>
          <w:w w:val="105"/>
          <w:sz w:val="15"/>
        </w:rPr>
        <w:t>24</w:t>
      </w:r>
      <w:r>
        <w:rPr>
          <w:color w:val="231F20"/>
          <w:spacing w:val="-4"/>
          <w:w w:val="105"/>
          <w:sz w:val="15"/>
        </w:rPr>
        <w:t> </w:t>
      </w:r>
      <w:r>
        <w:rPr>
          <w:color w:val="231F20"/>
          <w:w w:val="105"/>
          <w:sz w:val="15"/>
        </w:rPr>
        <w:t>mai</w:t>
      </w:r>
      <w:r>
        <w:rPr>
          <w:color w:val="231F20"/>
          <w:spacing w:val="-4"/>
          <w:w w:val="105"/>
          <w:sz w:val="15"/>
        </w:rPr>
        <w:t> </w:t>
      </w:r>
      <w:r>
        <w:rPr>
          <w:color w:val="231F20"/>
          <w:w w:val="105"/>
          <w:sz w:val="15"/>
        </w:rPr>
        <w:t>2024,</w:t>
      </w:r>
      <w:r>
        <w:rPr>
          <w:color w:val="231F20"/>
          <w:spacing w:val="-4"/>
          <w:w w:val="105"/>
          <w:sz w:val="15"/>
        </w:rPr>
        <w:t> </w:t>
      </w:r>
      <w:r>
        <w:rPr>
          <w:color w:val="231F20"/>
          <w:w w:val="105"/>
          <w:sz w:val="15"/>
        </w:rPr>
        <w:t>disponible</w:t>
      </w:r>
      <w:r>
        <w:rPr>
          <w:color w:val="231F20"/>
          <w:spacing w:val="-4"/>
          <w:w w:val="105"/>
          <w:sz w:val="15"/>
        </w:rPr>
        <w:t> </w:t>
      </w:r>
      <w:r>
        <w:rPr>
          <w:color w:val="231F20"/>
          <w:w w:val="105"/>
          <w:sz w:val="15"/>
        </w:rPr>
        <w:t>sur</w:t>
      </w:r>
      <w:r>
        <w:rPr>
          <w:color w:val="231F20"/>
          <w:spacing w:val="-4"/>
          <w:w w:val="105"/>
          <w:sz w:val="15"/>
        </w:rPr>
        <w:t> </w:t>
      </w:r>
      <w:r>
        <w:rPr>
          <w:color w:val="231F20"/>
          <w:w w:val="105"/>
          <w:sz w:val="15"/>
        </w:rPr>
        <w:t>:</w:t>
      </w:r>
      <w:r>
        <w:rPr>
          <w:color w:val="231F20"/>
          <w:spacing w:val="-4"/>
          <w:w w:val="105"/>
          <w:sz w:val="15"/>
        </w:rPr>
        <w:t> </w:t>
      </w:r>
      <w:hyperlink r:id="rId22">
        <w:r>
          <w:rPr>
            <w:color w:val="231F20"/>
            <w:w w:val="105"/>
            <w:sz w:val="15"/>
          </w:rPr>
          <w:t>www.</w:t>
        </w:r>
      </w:hyperlink>
      <w:r>
        <w:rPr>
          <w:color w:val="231F20"/>
          <w:spacing w:val="40"/>
          <w:w w:val="105"/>
          <w:sz w:val="15"/>
        </w:rPr>
        <w:t> </w:t>
      </w:r>
      <w:r>
        <w:rPr>
          <w:color w:val="231F20"/>
          <w:spacing w:val="-2"/>
          <w:w w:val="105"/>
          <w:sz w:val="15"/>
        </w:rPr>
        <w:t>cgra.be/fr/actualite/delai-de-traitement-des-dossiers-palestiniens.</w:t>
      </w:r>
    </w:p>
    <w:p>
      <w:pPr>
        <w:pStyle w:val="ListParagraph"/>
        <w:numPr>
          <w:ilvl w:val="0"/>
          <w:numId w:val="1"/>
        </w:numPr>
        <w:tabs>
          <w:tab w:pos="630" w:val="left" w:leader="none"/>
        </w:tabs>
        <w:spacing w:line="249" w:lineRule="auto" w:before="2" w:after="0"/>
        <w:ind w:left="57" w:right="338" w:firstLine="171"/>
        <w:jc w:val="both"/>
        <w:rPr>
          <w:sz w:val="15"/>
        </w:rPr>
      </w:pPr>
      <w:r>
        <w:rPr>
          <w:color w:val="231F20"/>
          <w:w w:val="105"/>
          <w:sz w:val="15"/>
        </w:rPr>
        <w:t>CGRA, </w:t>
      </w:r>
      <w:r>
        <w:rPr>
          <w:color w:val="231F20"/>
          <w:sz w:val="15"/>
        </w:rPr>
        <w:t>« </w:t>
      </w:r>
      <w:r>
        <w:rPr>
          <w:color w:val="231F20"/>
          <w:w w:val="105"/>
          <w:sz w:val="15"/>
        </w:rPr>
        <w:t>Le CGRA reprend le traitement de tous les dossiers palestiniens </w:t>
      </w:r>
      <w:r>
        <w:rPr>
          <w:color w:val="231F20"/>
          <w:sz w:val="15"/>
        </w:rPr>
        <w:t>», </w:t>
      </w:r>
      <w:r>
        <w:rPr>
          <w:color w:val="231F20"/>
          <w:w w:val="105"/>
          <w:sz w:val="15"/>
        </w:rPr>
        <w:t>19 </w:t>
      </w:r>
      <w:r>
        <w:rPr>
          <w:color w:val="231F20"/>
          <w:w w:val="105"/>
          <w:sz w:val="15"/>
        </w:rPr>
        <w:t>décembre</w:t>
      </w:r>
      <w:r>
        <w:rPr>
          <w:color w:val="231F20"/>
          <w:spacing w:val="40"/>
          <w:w w:val="105"/>
          <w:sz w:val="15"/>
        </w:rPr>
        <w:t> </w:t>
      </w:r>
      <w:r>
        <w:rPr>
          <w:color w:val="231F20"/>
          <w:w w:val="105"/>
          <w:sz w:val="15"/>
        </w:rPr>
        <w:t>2023,</w:t>
      </w:r>
      <w:r>
        <w:rPr>
          <w:color w:val="231F20"/>
          <w:w w:val="105"/>
          <w:sz w:val="15"/>
        </w:rPr>
        <w:t> disponible</w:t>
      </w:r>
      <w:r>
        <w:rPr>
          <w:color w:val="231F20"/>
          <w:w w:val="105"/>
          <w:sz w:val="15"/>
        </w:rPr>
        <w:t> sur</w:t>
      </w:r>
      <w:r>
        <w:rPr>
          <w:color w:val="231F20"/>
          <w:w w:val="105"/>
          <w:sz w:val="15"/>
        </w:rPr>
        <w:t> :</w:t>
      </w:r>
      <w:r>
        <w:rPr>
          <w:color w:val="231F20"/>
          <w:w w:val="105"/>
          <w:sz w:val="15"/>
        </w:rPr>
        <w:t> </w:t>
      </w:r>
      <w:hyperlink r:id="rId39">
        <w:r>
          <w:rPr>
            <w:color w:val="231F20"/>
            <w:w w:val="105"/>
            <w:sz w:val="15"/>
          </w:rPr>
          <w:t>www.cgra.be/fr/actualite/le-cgra-reprend-le-traitement-de-tous-les-dossiers-</w:t>
        </w:r>
      </w:hyperlink>
      <w:r>
        <w:rPr>
          <w:color w:val="231F20"/>
          <w:spacing w:val="40"/>
          <w:w w:val="105"/>
          <w:sz w:val="15"/>
        </w:rPr>
        <w:t> </w:t>
      </w:r>
      <w:r>
        <w:rPr>
          <w:color w:val="231F20"/>
          <w:spacing w:val="-2"/>
          <w:w w:val="105"/>
          <w:sz w:val="15"/>
        </w:rPr>
        <w:t>palestiniens.</w:t>
      </w:r>
    </w:p>
    <w:p>
      <w:pPr>
        <w:pStyle w:val="ListParagraph"/>
        <w:numPr>
          <w:ilvl w:val="0"/>
          <w:numId w:val="1"/>
        </w:numPr>
        <w:tabs>
          <w:tab w:pos="631" w:val="left" w:leader="none"/>
        </w:tabs>
        <w:spacing w:line="240" w:lineRule="auto" w:before="2" w:after="0"/>
        <w:ind w:left="631" w:right="0" w:hanging="402"/>
        <w:jc w:val="left"/>
        <w:rPr>
          <w:sz w:val="15"/>
        </w:rPr>
      </w:pPr>
      <w:r>
        <w:rPr>
          <w:color w:val="231F20"/>
          <w:w w:val="110"/>
          <w:sz w:val="15"/>
        </w:rPr>
        <w:t>J.</w:t>
      </w:r>
      <w:r>
        <w:rPr>
          <w:color w:val="231F20"/>
          <w:spacing w:val="-5"/>
          <w:w w:val="110"/>
          <w:sz w:val="15"/>
        </w:rPr>
        <w:t> </w:t>
      </w:r>
      <w:r>
        <w:rPr>
          <w:color w:val="231F20"/>
          <w:w w:val="125"/>
          <w:sz w:val="15"/>
        </w:rPr>
        <w:t>w</w:t>
      </w:r>
      <w:r>
        <w:rPr>
          <w:color w:val="231F20"/>
          <w:w w:val="125"/>
          <w:sz w:val="10"/>
        </w:rPr>
        <w:t>oLsey</w:t>
      </w:r>
      <w:r>
        <w:rPr>
          <w:color w:val="231F20"/>
          <w:w w:val="125"/>
          <w:sz w:val="15"/>
        </w:rPr>
        <w:t>,</w:t>
      </w:r>
      <w:r>
        <w:rPr>
          <w:color w:val="231F20"/>
          <w:spacing w:val="-10"/>
          <w:w w:val="125"/>
          <w:sz w:val="15"/>
        </w:rPr>
        <w:t> </w:t>
      </w:r>
      <w:r>
        <w:rPr>
          <w:color w:val="231F20"/>
          <w:sz w:val="15"/>
        </w:rPr>
        <w:t>«</w:t>
      </w:r>
      <w:r>
        <w:rPr>
          <w:color w:val="231F20"/>
          <w:spacing w:val="-1"/>
          <w:sz w:val="15"/>
        </w:rPr>
        <w:t> </w:t>
      </w:r>
      <w:r>
        <w:rPr>
          <w:color w:val="231F20"/>
          <w:w w:val="110"/>
          <w:sz w:val="15"/>
        </w:rPr>
        <w:t>Edito</w:t>
      </w:r>
      <w:r>
        <w:rPr>
          <w:color w:val="231F20"/>
          <w:spacing w:val="-5"/>
          <w:w w:val="110"/>
          <w:sz w:val="15"/>
        </w:rPr>
        <w:t> </w:t>
      </w:r>
      <w:r>
        <w:rPr>
          <w:color w:val="231F20"/>
          <w:sz w:val="15"/>
        </w:rPr>
        <w:t>»,</w:t>
      </w:r>
      <w:r>
        <w:rPr>
          <w:color w:val="231F20"/>
          <w:spacing w:val="-4"/>
          <w:w w:val="110"/>
          <w:sz w:val="15"/>
        </w:rPr>
        <w:t> </w:t>
      </w:r>
      <w:r>
        <w:rPr>
          <w:i/>
          <w:color w:val="231F20"/>
          <w:w w:val="110"/>
          <w:sz w:val="15"/>
        </w:rPr>
        <w:t>Newsletter ADDE</w:t>
      </w:r>
      <w:r>
        <w:rPr>
          <w:color w:val="231F20"/>
          <w:w w:val="110"/>
          <w:sz w:val="15"/>
        </w:rPr>
        <w:t>,</w:t>
      </w:r>
      <w:r>
        <w:rPr>
          <w:color w:val="231F20"/>
          <w:spacing w:val="-4"/>
          <w:w w:val="110"/>
          <w:sz w:val="15"/>
        </w:rPr>
        <w:t> </w:t>
      </w:r>
      <w:r>
        <w:rPr>
          <w:color w:val="231F20"/>
          <w:w w:val="110"/>
          <w:sz w:val="15"/>
        </w:rPr>
        <w:t>novembre</w:t>
      </w:r>
      <w:r>
        <w:rPr>
          <w:color w:val="231F20"/>
          <w:spacing w:val="-5"/>
          <w:w w:val="110"/>
          <w:sz w:val="15"/>
        </w:rPr>
        <w:t> </w:t>
      </w:r>
      <w:r>
        <w:rPr>
          <w:color w:val="231F20"/>
          <w:spacing w:val="-2"/>
          <w:w w:val="110"/>
          <w:sz w:val="15"/>
        </w:rPr>
        <w:t>2023.</w:t>
      </w:r>
    </w:p>
    <w:p>
      <w:pPr>
        <w:pStyle w:val="ListParagraph"/>
        <w:numPr>
          <w:ilvl w:val="0"/>
          <w:numId w:val="1"/>
        </w:numPr>
        <w:tabs>
          <w:tab w:pos="631" w:val="left" w:leader="none"/>
        </w:tabs>
        <w:spacing w:line="240" w:lineRule="auto" w:before="7" w:after="0"/>
        <w:ind w:left="631" w:right="0" w:hanging="402"/>
        <w:jc w:val="left"/>
        <w:rPr>
          <w:sz w:val="15"/>
        </w:rPr>
      </w:pPr>
      <w:r>
        <w:rPr>
          <w:color w:val="231F20"/>
          <w:sz w:val="15"/>
        </w:rPr>
        <w:t>CGRA,</w:t>
      </w:r>
      <w:r>
        <w:rPr>
          <w:color w:val="231F20"/>
          <w:spacing w:val="16"/>
          <w:sz w:val="15"/>
        </w:rPr>
        <w:t> </w:t>
      </w:r>
      <w:r>
        <w:rPr>
          <w:color w:val="231F20"/>
          <w:sz w:val="15"/>
        </w:rPr>
        <w:t>décision</w:t>
      </w:r>
      <w:r>
        <w:rPr>
          <w:color w:val="231F20"/>
          <w:spacing w:val="16"/>
          <w:sz w:val="15"/>
        </w:rPr>
        <w:t> </w:t>
      </w:r>
      <w:r>
        <w:rPr>
          <w:color w:val="231F20"/>
          <w:sz w:val="15"/>
        </w:rPr>
        <w:t>du</w:t>
      </w:r>
      <w:r>
        <w:rPr>
          <w:color w:val="231F20"/>
          <w:spacing w:val="17"/>
          <w:sz w:val="15"/>
        </w:rPr>
        <w:t> </w:t>
      </w:r>
      <w:r>
        <w:rPr>
          <w:color w:val="231F20"/>
          <w:sz w:val="15"/>
        </w:rPr>
        <w:t>6</w:t>
      </w:r>
      <w:r>
        <w:rPr>
          <w:color w:val="231F20"/>
          <w:spacing w:val="16"/>
          <w:sz w:val="15"/>
        </w:rPr>
        <w:t> </w:t>
      </w:r>
      <w:r>
        <w:rPr>
          <w:color w:val="231F20"/>
          <w:sz w:val="15"/>
        </w:rPr>
        <w:t>août</w:t>
      </w:r>
      <w:r>
        <w:rPr>
          <w:color w:val="231F20"/>
          <w:spacing w:val="17"/>
          <w:sz w:val="15"/>
        </w:rPr>
        <w:t> </w:t>
      </w:r>
      <w:r>
        <w:rPr>
          <w:color w:val="231F20"/>
          <w:sz w:val="15"/>
        </w:rPr>
        <w:t>2024,</w:t>
      </w:r>
      <w:r>
        <w:rPr>
          <w:color w:val="231F20"/>
          <w:spacing w:val="16"/>
          <w:sz w:val="15"/>
        </w:rPr>
        <w:t> </w:t>
      </w:r>
      <w:r>
        <w:rPr>
          <w:color w:val="231F20"/>
          <w:sz w:val="15"/>
        </w:rPr>
        <w:t>inédit</w:t>
      </w:r>
      <w:r>
        <w:rPr>
          <w:color w:val="231F20"/>
          <w:spacing w:val="17"/>
          <w:sz w:val="15"/>
        </w:rPr>
        <w:t> </w:t>
      </w:r>
      <w:r>
        <w:rPr>
          <w:color w:val="231F20"/>
          <w:spacing w:val="-2"/>
          <w:sz w:val="15"/>
        </w:rPr>
        <w:t>(avocat).</w:t>
      </w:r>
    </w:p>
    <w:p>
      <w:pPr>
        <w:pStyle w:val="ListParagraph"/>
        <w:numPr>
          <w:ilvl w:val="0"/>
          <w:numId w:val="1"/>
        </w:numPr>
        <w:tabs>
          <w:tab w:pos="631" w:val="left" w:leader="none"/>
        </w:tabs>
        <w:spacing w:line="240" w:lineRule="auto" w:before="7" w:after="0"/>
        <w:ind w:left="631" w:right="0" w:hanging="402"/>
        <w:jc w:val="left"/>
        <w:rPr>
          <w:sz w:val="15"/>
        </w:rPr>
      </w:pPr>
      <w:r>
        <w:rPr>
          <w:color w:val="231F20"/>
          <w:w w:val="110"/>
          <w:sz w:val="15"/>
        </w:rPr>
        <w:t>CJUE,</w:t>
      </w:r>
      <w:r>
        <w:rPr>
          <w:color w:val="231F20"/>
          <w:spacing w:val="-5"/>
          <w:w w:val="110"/>
          <w:sz w:val="15"/>
        </w:rPr>
        <w:t> </w:t>
      </w:r>
      <w:r>
        <w:rPr>
          <w:color w:val="231F20"/>
          <w:w w:val="110"/>
          <w:sz w:val="15"/>
        </w:rPr>
        <w:t>13</w:t>
      </w:r>
      <w:r>
        <w:rPr>
          <w:color w:val="231F20"/>
          <w:spacing w:val="-5"/>
          <w:w w:val="110"/>
          <w:sz w:val="15"/>
        </w:rPr>
        <w:t> </w:t>
      </w:r>
      <w:r>
        <w:rPr>
          <w:color w:val="231F20"/>
          <w:w w:val="110"/>
          <w:sz w:val="15"/>
        </w:rPr>
        <w:t>juin</w:t>
      </w:r>
      <w:r>
        <w:rPr>
          <w:color w:val="231F20"/>
          <w:spacing w:val="-5"/>
          <w:w w:val="110"/>
          <w:sz w:val="15"/>
        </w:rPr>
        <w:t> </w:t>
      </w:r>
      <w:r>
        <w:rPr>
          <w:color w:val="231F20"/>
          <w:w w:val="110"/>
          <w:sz w:val="15"/>
        </w:rPr>
        <w:t>2024,</w:t>
      </w:r>
      <w:r>
        <w:rPr>
          <w:color w:val="231F20"/>
          <w:spacing w:val="-5"/>
          <w:w w:val="110"/>
          <w:sz w:val="15"/>
        </w:rPr>
        <w:t> </w:t>
      </w:r>
      <w:r>
        <w:rPr>
          <w:i/>
          <w:color w:val="231F20"/>
          <w:w w:val="110"/>
          <w:sz w:val="15"/>
        </w:rPr>
        <w:t>SN</w:t>
      </w:r>
      <w:r>
        <w:rPr>
          <w:i/>
          <w:color w:val="231F20"/>
          <w:spacing w:val="1"/>
          <w:w w:val="110"/>
          <w:sz w:val="15"/>
        </w:rPr>
        <w:t> </w:t>
      </w:r>
      <w:r>
        <w:rPr>
          <w:i/>
          <w:color w:val="231F20"/>
          <w:w w:val="110"/>
          <w:sz w:val="15"/>
        </w:rPr>
        <w:t>et LN</w:t>
      </w:r>
      <w:r>
        <w:rPr>
          <w:color w:val="231F20"/>
          <w:w w:val="110"/>
          <w:sz w:val="15"/>
        </w:rPr>
        <w:t>,</w:t>
      </w:r>
      <w:r>
        <w:rPr>
          <w:color w:val="231F20"/>
          <w:spacing w:val="-5"/>
          <w:w w:val="110"/>
          <w:sz w:val="15"/>
        </w:rPr>
        <w:t> </w:t>
      </w:r>
      <w:r>
        <w:rPr>
          <w:color w:val="231F20"/>
          <w:w w:val="110"/>
          <w:sz w:val="15"/>
        </w:rPr>
        <w:t>préc.,</w:t>
      </w:r>
      <w:r>
        <w:rPr>
          <w:color w:val="231F20"/>
          <w:spacing w:val="-5"/>
          <w:w w:val="110"/>
          <w:sz w:val="15"/>
        </w:rPr>
        <w:t> </w:t>
      </w:r>
      <w:r>
        <w:rPr>
          <w:color w:val="231F20"/>
          <w:w w:val="110"/>
          <w:sz w:val="15"/>
        </w:rPr>
        <w:t>pt.</w:t>
      </w:r>
      <w:r>
        <w:rPr>
          <w:color w:val="231F20"/>
          <w:spacing w:val="-4"/>
          <w:w w:val="110"/>
          <w:sz w:val="15"/>
        </w:rPr>
        <w:t> </w:t>
      </w:r>
      <w:r>
        <w:rPr>
          <w:color w:val="231F20"/>
          <w:spacing w:val="-5"/>
          <w:w w:val="110"/>
          <w:sz w:val="15"/>
        </w:rPr>
        <w:t>72.</w:t>
      </w:r>
    </w:p>
    <w:p>
      <w:pPr>
        <w:pStyle w:val="ListParagraph"/>
        <w:spacing w:after="0" w:line="240" w:lineRule="auto"/>
        <w:jc w:val="left"/>
        <w:rPr>
          <w:sz w:val="15"/>
        </w:rPr>
        <w:sectPr>
          <w:pgSz w:w="9080" w:h="13610"/>
          <w:pgMar w:header="0" w:footer="320" w:top="1560" w:bottom="520" w:left="1133" w:right="1133"/>
        </w:sectPr>
      </w:pPr>
    </w:p>
    <w:p>
      <w:pPr>
        <w:pStyle w:val="BodyText"/>
        <w:spacing w:line="256" w:lineRule="auto" w:before="130"/>
        <w:ind w:left="340" w:right="49"/>
      </w:pPr>
      <w:r>
        <w:rPr>
          <w:color w:val="231F20"/>
          <w:w w:val="110"/>
        </w:rPr>
        <w:t>des</w:t>
      </w:r>
      <w:r>
        <w:rPr>
          <w:color w:val="231F20"/>
          <w:spacing w:val="37"/>
          <w:w w:val="110"/>
        </w:rPr>
        <w:t> </w:t>
      </w:r>
      <w:r>
        <w:rPr>
          <w:color w:val="231F20"/>
          <w:w w:val="110"/>
        </w:rPr>
        <w:t>réfugiés</w:t>
      </w:r>
      <w:r>
        <w:rPr>
          <w:color w:val="231F20"/>
          <w:spacing w:val="37"/>
          <w:w w:val="110"/>
        </w:rPr>
        <w:t> </w:t>
      </w:r>
      <w:r>
        <w:rPr>
          <w:color w:val="231F20"/>
          <w:w w:val="110"/>
        </w:rPr>
        <w:t>palestiniens.</w:t>
      </w:r>
      <w:r>
        <w:rPr>
          <w:color w:val="231F20"/>
          <w:spacing w:val="37"/>
          <w:w w:val="110"/>
        </w:rPr>
        <w:t> </w:t>
      </w:r>
      <w:r>
        <w:rPr>
          <w:color w:val="231F20"/>
          <w:w w:val="110"/>
        </w:rPr>
        <w:t>Il</w:t>
      </w:r>
      <w:r>
        <w:rPr>
          <w:color w:val="231F20"/>
          <w:spacing w:val="37"/>
          <w:w w:val="110"/>
        </w:rPr>
        <w:t> </w:t>
      </w:r>
      <w:r>
        <w:rPr>
          <w:color w:val="231F20"/>
          <w:w w:val="110"/>
        </w:rPr>
        <w:t>rappelle</w:t>
      </w:r>
      <w:r>
        <w:rPr>
          <w:color w:val="231F20"/>
          <w:spacing w:val="37"/>
          <w:w w:val="110"/>
        </w:rPr>
        <w:t> </w:t>
      </w:r>
      <w:r>
        <w:rPr>
          <w:color w:val="231F20"/>
          <w:w w:val="110"/>
        </w:rPr>
        <w:t>qu’il</w:t>
      </w:r>
      <w:r>
        <w:rPr>
          <w:color w:val="231F20"/>
          <w:spacing w:val="37"/>
          <w:w w:val="110"/>
        </w:rPr>
        <w:t> </w:t>
      </w:r>
      <w:r>
        <w:rPr>
          <w:color w:val="231F20"/>
          <w:w w:val="110"/>
        </w:rPr>
        <w:t>faut</w:t>
      </w:r>
      <w:r>
        <w:rPr>
          <w:color w:val="231F20"/>
          <w:spacing w:val="37"/>
          <w:w w:val="110"/>
        </w:rPr>
        <w:t> </w:t>
      </w:r>
      <w:r>
        <w:rPr>
          <w:color w:val="231F20"/>
          <w:w w:val="110"/>
        </w:rPr>
        <w:t>interpréter</w:t>
      </w:r>
      <w:r>
        <w:rPr>
          <w:color w:val="231F20"/>
          <w:spacing w:val="37"/>
          <w:w w:val="110"/>
        </w:rPr>
        <w:t> </w:t>
      </w:r>
      <w:r>
        <w:rPr>
          <w:color w:val="231F20"/>
          <w:w w:val="110"/>
        </w:rPr>
        <w:t>l’article</w:t>
      </w:r>
      <w:r>
        <w:rPr>
          <w:color w:val="231F20"/>
          <w:spacing w:val="37"/>
          <w:w w:val="110"/>
        </w:rPr>
        <w:t> </w:t>
      </w:r>
      <w:r>
        <w:rPr>
          <w:color w:val="231F20"/>
          <w:w w:val="110"/>
        </w:rPr>
        <w:t>1D</w:t>
      </w:r>
      <w:r>
        <w:rPr>
          <w:color w:val="231F20"/>
          <w:spacing w:val="37"/>
          <w:w w:val="110"/>
        </w:rPr>
        <w:t> </w:t>
      </w:r>
      <w:r>
        <w:rPr>
          <w:color w:val="231F20"/>
          <w:w w:val="110"/>
        </w:rPr>
        <w:t>de la Convention de Genève et l’article 12 de la directive Qualification sans entrer</w:t>
      </w:r>
      <w:r>
        <w:rPr>
          <w:color w:val="231F20"/>
          <w:spacing w:val="24"/>
          <w:w w:val="110"/>
        </w:rPr>
        <w:t> </w:t>
      </w:r>
      <w:r>
        <w:rPr>
          <w:color w:val="231F20"/>
          <w:w w:val="110"/>
        </w:rPr>
        <w:t>dans</w:t>
      </w:r>
      <w:r>
        <w:rPr>
          <w:color w:val="231F20"/>
          <w:spacing w:val="24"/>
          <w:w w:val="110"/>
        </w:rPr>
        <w:t> </w:t>
      </w:r>
      <w:r>
        <w:rPr>
          <w:color w:val="231F20"/>
          <w:w w:val="110"/>
        </w:rPr>
        <w:t>le</w:t>
      </w:r>
      <w:r>
        <w:rPr>
          <w:color w:val="231F20"/>
          <w:spacing w:val="24"/>
          <w:w w:val="110"/>
        </w:rPr>
        <w:t> </w:t>
      </w:r>
      <w:r>
        <w:rPr>
          <w:color w:val="231F20"/>
          <w:w w:val="110"/>
        </w:rPr>
        <w:t>détail</w:t>
      </w:r>
      <w:r>
        <w:rPr>
          <w:color w:val="231F20"/>
          <w:spacing w:val="24"/>
          <w:w w:val="110"/>
        </w:rPr>
        <w:t> </w:t>
      </w:r>
      <w:r>
        <w:rPr>
          <w:color w:val="231F20"/>
          <w:w w:val="110"/>
        </w:rPr>
        <w:t>d’une</w:t>
      </w:r>
      <w:r>
        <w:rPr>
          <w:color w:val="231F20"/>
          <w:spacing w:val="24"/>
          <w:w w:val="110"/>
        </w:rPr>
        <w:t> </w:t>
      </w:r>
      <w:r>
        <w:rPr>
          <w:color w:val="231F20"/>
          <w:w w:val="110"/>
        </w:rPr>
        <w:t>évaluation</w:t>
      </w:r>
      <w:r>
        <w:rPr>
          <w:color w:val="231F20"/>
          <w:spacing w:val="24"/>
          <w:w w:val="110"/>
        </w:rPr>
        <w:t> </w:t>
      </w:r>
      <w:r>
        <w:rPr>
          <w:color w:val="231F20"/>
          <w:w w:val="110"/>
        </w:rPr>
        <w:t>de</w:t>
      </w:r>
      <w:r>
        <w:rPr>
          <w:color w:val="231F20"/>
          <w:spacing w:val="24"/>
          <w:w w:val="110"/>
        </w:rPr>
        <w:t> </w:t>
      </w:r>
      <w:r>
        <w:rPr>
          <w:color w:val="231F20"/>
          <w:w w:val="110"/>
        </w:rPr>
        <w:t>la</w:t>
      </w:r>
      <w:r>
        <w:rPr>
          <w:color w:val="231F20"/>
          <w:spacing w:val="24"/>
          <w:w w:val="110"/>
        </w:rPr>
        <w:t> </w:t>
      </w:r>
      <w:r>
        <w:rPr>
          <w:color w:val="231F20"/>
          <w:w w:val="110"/>
        </w:rPr>
        <w:t>crainte</w:t>
      </w:r>
      <w:r>
        <w:rPr>
          <w:color w:val="231F20"/>
          <w:spacing w:val="24"/>
          <w:w w:val="110"/>
        </w:rPr>
        <w:t> </w:t>
      </w:r>
      <w:r>
        <w:rPr>
          <w:color w:val="231F20"/>
          <w:w w:val="110"/>
        </w:rPr>
        <w:t>de</w:t>
      </w:r>
      <w:r>
        <w:rPr>
          <w:color w:val="231F20"/>
          <w:spacing w:val="24"/>
          <w:w w:val="110"/>
        </w:rPr>
        <w:t> </w:t>
      </w:r>
      <w:r>
        <w:rPr>
          <w:color w:val="231F20"/>
          <w:w w:val="110"/>
        </w:rPr>
        <w:t>persécution</w:t>
      </w:r>
      <w:r>
        <w:rPr>
          <w:color w:val="231F20"/>
          <w:spacing w:val="24"/>
          <w:w w:val="110"/>
        </w:rPr>
        <w:t> </w:t>
      </w:r>
      <w:r>
        <w:rPr>
          <w:color w:val="231F20"/>
          <w:w w:val="110"/>
        </w:rPr>
        <w:t>au</w:t>
      </w:r>
      <w:r>
        <w:rPr>
          <w:color w:val="231F20"/>
          <w:spacing w:val="24"/>
          <w:w w:val="110"/>
        </w:rPr>
        <w:t> </w:t>
      </w:r>
      <w:r>
        <w:rPr>
          <w:color w:val="231F20"/>
          <w:w w:val="110"/>
        </w:rPr>
        <w:t>sens de l’article 1A de la Convention. Il indique que </w:t>
      </w:r>
      <w:r>
        <w:rPr>
          <w:color w:val="231F20"/>
        </w:rPr>
        <w:t>« </w:t>
      </w:r>
      <w:r>
        <w:rPr>
          <w:color w:val="231F20"/>
          <w:w w:val="110"/>
        </w:rPr>
        <w:t>la seule question qui se pose, en l’occurrence, n’est pas de déterminer s’il existe, dans le chef du requérant, une crainte fondée de persécutions ou un risque réel d’atteintes graves, mais d’établir si l’assistance de l’UNRWA a cessé pour le requé- rant </w:t>
      </w:r>
      <w:r>
        <w:rPr>
          <w:color w:val="231F20"/>
        </w:rPr>
        <w:t>». </w:t>
      </w:r>
      <w:r>
        <w:rPr>
          <w:color w:val="231F20"/>
          <w:w w:val="110"/>
        </w:rPr>
        <w:t>La juridiction administrative confirme le caractère strict de l’inter- prétation</w:t>
      </w:r>
      <w:r>
        <w:rPr>
          <w:color w:val="231F20"/>
          <w:spacing w:val="6"/>
          <w:w w:val="110"/>
        </w:rPr>
        <w:t> </w:t>
      </w:r>
      <w:r>
        <w:rPr>
          <w:color w:val="231F20"/>
          <w:w w:val="110"/>
        </w:rPr>
        <w:t>de</w:t>
      </w:r>
      <w:r>
        <w:rPr>
          <w:color w:val="231F20"/>
          <w:spacing w:val="6"/>
          <w:w w:val="110"/>
        </w:rPr>
        <w:t> </w:t>
      </w:r>
      <w:r>
        <w:rPr>
          <w:color w:val="231F20"/>
          <w:w w:val="110"/>
        </w:rPr>
        <w:t>l’article</w:t>
      </w:r>
      <w:r>
        <w:rPr>
          <w:color w:val="231F20"/>
          <w:spacing w:val="6"/>
          <w:w w:val="110"/>
        </w:rPr>
        <w:t> </w:t>
      </w:r>
      <w:r>
        <w:rPr>
          <w:color w:val="231F20"/>
          <w:w w:val="110"/>
        </w:rPr>
        <w:t>1D</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Convention</w:t>
      </w:r>
      <w:r>
        <w:rPr>
          <w:color w:val="231F20"/>
          <w:spacing w:val="-10"/>
          <w:w w:val="110"/>
        </w:rPr>
        <w:t> </w:t>
      </w:r>
      <w:r>
        <w:rPr>
          <w:color w:val="231F20"/>
          <w:w w:val="110"/>
        </w:rPr>
        <w:t>(139),</w:t>
      </w:r>
      <w:r>
        <w:rPr>
          <w:color w:val="231F20"/>
          <w:spacing w:val="6"/>
          <w:w w:val="110"/>
        </w:rPr>
        <w:t> </w:t>
      </w:r>
      <w:r>
        <w:rPr>
          <w:color w:val="231F20"/>
          <w:w w:val="110"/>
        </w:rPr>
        <w:t>évoquant</w:t>
      </w:r>
      <w:r>
        <w:rPr>
          <w:color w:val="231F20"/>
          <w:spacing w:val="6"/>
          <w:w w:val="110"/>
        </w:rPr>
        <w:t> </w:t>
      </w:r>
      <w:r>
        <w:rPr>
          <w:color w:val="231F20"/>
          <w:w w:val="110"/>
        </w:rPr>
        <w:t>dans</w:t>
      </w:r>
      <w:r>
        <w:rPr>
          <w:color w:val="231F20"/>
          <w:spacing w:val="7"/>
          <w:w w:val="110"/>
        </w:rPr>
        <w:t> </w:t>
      </w:r>
      <w:r>
        <w:rPr>
          <w:color w:val="231F20"/>
          <w:w w:val="110"/>
        </w:rPr>
        <w:t>ses</w:t>
      </w:r>
      <w:r>
        <w:rPr>
          <w:color w:val="231F20"/>
          <w:spacing w:val="6"/>
          <w:w w:val="110"/>
        </w:rPr>
        <w:t> </w:t>
      </w:r>
      <w:r>
        <w:rPr>
          <w:color w:val="231F20"/>
          <w:w w:val="110"/>
        </w:rPr>
        <w:t>arrêts</w:t>
      </w:r>
      <w:r>
        <w:rPr>
          <w:color w:val="231F20"/>
          <w:spacing w:val="6"/>
          <w:w w:val="110"/>
        </w:rPr>
        <w:t> </w:t>
      </w:r>
      <w:r>
        <w:rPr>
          <w:color w:val="231F20"/>
          <w:spacing w:val="-5"/>
          <w:w w:val="110"/>
        </w:rPr>
        <w:t>le</w:t>
      </w:r>
    </w:p>
    <w:p>
      <w:pPr>
        <w:pStyle w:val="BodyText"/>
        <w:spacing w:line="256" w:lineRule="auto" w:before="3"/>
        <w:ind w:left="341" w:right="51"/>
      </w:pPr>
      <w:r>
        <w:rPr>
          <w:color w:val="231F20"/>
        </w:rPr>
        <w:t>«</w:t>
      </w:r>
      <w:r>
        <w:rPr>
          <w:color w:val="231F20"/>
          <w:spacing w:val="40"/>
          <w:w w:val="105"/>
        </w:rPr>
        <w:t> </w:t>
      </w:r>
      <w:r>
        <w:rPr>
          <w:color w:val="231F20"/>
          <w:w w:val="105"/>
        </w:rPr>
        <w:t>réfugié</w:t>
      </w:r>
      <w:r>
        <w:rPr>
          <w:color w:val="231F20"/>
          <w:spacing w:val="40"/>
          <w:w w:val="105"/>
        </w:rPr>
        <w:t> </w:t>
      </w:r>
      <w:r>
        <w:rPr>
          <w:color w:val="231F20"/>
          <w:w w:val="105"/>
        </w:rPr>
        <w:t>palestinien</w:t>
      </w:r>
      <w:r>
        <w:rPr>
          <w:color w:val="231F20"/>
          <w:spacing w:val="40"/>
          <w:w w:val="105"/>
        </w:rPr>
        <w:t> </w:t>
      </w:r>
      <w:r>
        <w:rPr>
          <w:color w:val="231F20"/>
        </w:rPr>
        <w:t>»</w:t>
      </w:r>
      <w:r>
        <w:rPr>
          <w:color w:val="231F20"/>
          <w:spacing w:val="40"/>
          <w:w w:val="105"/>
        </w:rPr>
        <w:t> </w:t>
      </w:r>
      <w:r>
        <w:rPr>
          <w:color w:val="231F20"/>
          <w:w w:val="105"/>
        </w:rPr>
        <w:t>comme</w:t>
      </w:r>
      <w:r>
        <w:rPr>
          <w:color w:val="231F20"/>
          <w:spacing w:val="40"/>
          <w:w w:val="105"/>
        </w:rPr>
        <w:t> </w:t>
      </w:r>
      <w:r>
        <w:rPr>
          <w:color w:val="231F20"/>
          <w:w w:val="105"/>
        </w:rPr>
        <w:t>pour</w:t>
      </w:r>
      <w:r>
        <w:rPr>
          <w:color w:val="231F20"/>
          <w:spacing w:val="40"/>
          <w:w w:val="105"/>
        </w:rPr>
        <w:t> </w:t>
      </w:r>
      <w:r>
        <w:rPr>
          <w:color w:val="231F20"/>
          <w:w w:val="105"/>
        </w:rPr>
        <w:t>souligner</w:t>
      </w:r>
      <w:r>
        <w:rPr>
          <w:color w:val="231F20"/>
          <w:spacing w:val="40"/>
          <w:w w:val="105"/>
        </w:rPr>
        <w:t> </w:t>
      </w:r>
      <w:r>
        <w:rPr>
          <w:color w:val="231F20"/>
          <w:w w:val="105"/>
        </w:rPr>
        <w:t>la</w:t>
      </w:r>
      <w:r>
        <w:rPr>
          <w:color w:val="231F20"/>
          <w:spacing w:val="40"/>
          <w:w w:val="105"/>
        </w:rPr>
        <w:t> </w:t>
      </w:r>
      <w:r>
        <w:rPr>
          <w:color w:val="231F20"/>
          <w:w w:val="105"/>
        </w:rPr>
        <w:t>nécessaire</w:t>
      </w:r>
      <w:r>
        <w:rPr>
          <w:color w:val="231F20"/>
          <w:spacing w:val="40"/>
          <w:w w:val="105"/>
        </w:rPr>
        <w:t> </w:t>
      </w:r>
      <w:r>
        <w:rPr>
          <w:color w:val="231F20"/>
          <w:w w:val="105"/>
        </w:rPr>
        <w:t>continuation</w:t>
      </w:r>
      <w:r>
        <w:rPr>
          <w:color w:val="231F20"/>
          <w:spacing w:val="40"/>
          <w:w w:val="105"/>
        </w:rPr>
        <w:t> </w:t>
      </w:r>
      <w:r>
        <w:rPr>
          <w:color w:val="231F20"/>
          <w:w w:val="105"/>
        </w:rPr>
        <w:t>de la</w:t>
      </w:r>
      <w:r>
        <w:rPr>
          <w:color w:val="231F20"/>
          <w:spacing w:val="40"/>
          <w:w w:val="105"/>
        </w:rPr>
        <w:t> </w:t>
      </w:r>
      <w:r>
        <w:rPr>
          <w:color w:val="231F20"/>
          <w:w w:val="105"/>
        </w:rPr>
        <w:t>protection</w:t>
      </w:r>
      <w:r>
        <w:rPr>
          <w:color w:val="231F20"/>
          <w:spacing w:val="40"/>
          <w:w w:val="105"/>
        </w:rPr>
        <w:t> </w:t>
      </w:r>
      <w:r>
        <w:rPr>
          <w:color w:val="231F20"/>
          <w:w w:val="105"/>
        </w:rPr>
        <w:t>dans</w:t>
      </w:r>
      <w:r>
        <w:rPr>
          <w:color w:val="231F20"/>
          <w:spacing w:val="40"/>
          <w:w w:val="105"/>
        </w:rPr>
        <w:t> </w:t>
      </w:r>
      <w:r>
        <w:rPr>
          <w:color w:val="231F20"/>
          <w:w w:val="105"/>
        </w:rPr>
        <w:t>le</w:t>
      </w:r>
      <w:r>
        <w:rPr>
          <w:color w:val="231F20"/>
          <w:spacing w:val="40"/>
          <w:w w:val="105"/>
        </w:rPr>
        <w:t> </w:t>
      </w:r>
      <w:r>
        <w:rPr>
          <w:color w:val="231F20"/>
          <w:w w:val="105"/>
        </w:rPr>
        <w:t>chef</w:t>
      </w:r>
      <w:r>
        <w:rPr>
          <w:color w:val="231F20"/>
          <w:spacing w:val="40"/>
          <w:w w:val="105"/>
        </w:rPr>
        <w:t> </w:t>
      </w:r>
      <w:r>
        <w:rPr>
          <w:color w:val="231F20"/>
          <w:w w:val="105"/>
        </w:rPr>
        <w:t>de</w:t>
      </w:r>
      <w:r>
        <w:rPr>
          <w:color w:val="231F20"/>
          <w:spacing w:val="40"/>
          <w:w w:val="105"/>
        </w:rPr>
        <w:t> </w:t>
      </w:r>
      <w:r>
        <w:rPr>
          <w:color w:val="231F20"/>
          <w:w w:val="105"/>
        </w:rPr>
        <w:t>ce</w:t>
      </w:r>
      <w:r>
        <w:rPr>
          <w:color w:val="231F20"/>
          <w:spacing w:val="40"/>
          <w:w w:val="105"/>
        </w:rPr>
        <w:t> </w:t>
      </w:r>
      <w:r>
        <w:rPr>
          <w:color w:val="231F20"/>
          <w:w w:val="105"/>
        </w:rPr>
        <w:t>dernier.</w:t>
      </w:r>
    </w:p>
    <w:p>
      <w:pPr>
        <w:pStyle w:val="BodyText"/>
        <w:spacing w:line="256" w:lineRule="auto" w:before="51"/>
        <w:ind w:left="341" w:right="47" w:firstLine="192"/>
      </w:pPr>
      <w:r>
        <w:rPr>
          <w:color w:val="231F20"/>
          <w:w w:val="110"/>
        </w:rPr>
        <w:t>Le</w:t>
      </w:r>
      <w:r>
        <w:rPr>
          <w:color w:val="231F20"/>
          <w:spacing w:val="-11"/>
          <w:w w:val="110"/>
        </w:rPr>
        <w:t> </w:t>
      </w:r>
      <w:r>
        <w:rPr>
          <w:color w:val="231F20"/>
          <w:w w:val="110"/>
        </w:rPr>
        <w:t>CCE</w:t>
      </w:r>
      <w:r>
        <w:rPr>
          <w:color w:val="231F20"/>
          <w:spacing w:val="-11"/>
          <w:w w:val="110"/>
        </w:rPr>
        <w:t> </w:t>
      </w:r>
      <w:r>
        <w:rPr>
          <w:color w:val="231F20"/>
          <w:w w:val="110"/>
        </w:rPr>
        <w:t>considère</w:t>
      </w:r>
      <w:r>
        <w:rPr>
          <w:color w:val="231F20"/>
          <w:spacing w:val="-11"/>
          <w:w w:val="110"/>
        </w:rPr>
        <w:t> </w:t>
      </w:r>
      <w:r>
        <w:rPr>
          <w:color w:val="231F20"/>
          <w:w w:val="110"/>
        </w:rPr>
        <w:t>de</w:t>
      </w:r>
      <w:r>
        <w:rPr>
          <w:color w:val="231F20"/>
          <w:spacing w:val="-11"/>
          <w:w w:val="110"/>
        </w:rPr>
        <w:t> </w:t>
      </w:r>
      <w:r>
        <w:rPr>
          <w:color w:val="231F20"/>
          <w:w w:val="110"/>
        </w:rPr>
        <w:t>façon</w:t>
      </w:r>
      <w:r>
        <w:rPr>
          <w:color w:val="231F20"/>
          <w:spacing w:val="-11"/>
          <w:w w:val="110"/>
        </w:rPr>
        <w:t> </w:t>
      </w:r>
      <w:r>
        <w:rPr>
          <w:color w:val="231F20"/>
          <w:w w:val="110"/>
        </w:rPr>
        <w:t>constante</w:t>
      </w:r>
      <w:r>
        <w:rPr>
          <w:color w:val="231F20"/>
          <w:spacing w:val="-11"/>
          <w:w w:val="110"/>
        </w:rPr>
        <w:t> </w:t>
      </w:r>
      <w:r>
        <w:rPr>
          <w:color w:val="231F20"/>
          <w:w w:val="110"/>
        </w:rPr>
        <w:t>qu’il</w:t>
      </w:r>
      <w:r>
        <w:rPr>
          <w:color w:val="231F20"/>
          <w:spacing w:val="-11"/>
          <w:w w:val="110"/>
        </w:rPr>
        <w:t> </w:t>
      </w:r>
      <w:r>
        <w:rPr>
          <w:color w:val="231F20"/>
          <w:w w:val="110"/>
        </w:rPr>
        <w:t>convient</w:t>
      </w:r>
      <w:r>
        <w:rPr>
          <w:color w:val="231F20"/>
          <w:spacing w:val="-11"/>
          <w:w w:val="110"/>
        </w:rPr>
        <w:t> </w:t>
      </w:r>
      <w:r>
        <w:rPr>
          <w:color w:val="231F20"/>
          <w:w w:val="110"/>
        </w:rPr>
        <w:t>de</w:t>
      </w:r>
      <w:r>
        <w:rPr>
          <w:color w:val="231F20"/>
          <w:spacing w:val="-11"/>
          <w:w w:val="110"/>
        </w:rPr>
        <w:t> </w:t>
      </w:r>
      <w:r>
        <w:rPr>
          <w:color w:val="231F20"/>
          <w:w w:val="110"/>
        </w:rPr>
        <w:t>déterminer,</w:t>
      </w:r>
      <w:r>
        <w:rPr>
          <w:color w:val="231F20"/>
          <w:spacing w:val="-11"/>
          <w:w w:val="110"/>
        </w:rPr>
        <w:t> </w:t>
      </w:r>
      <w:r>
        <w:rPr>
          <w:color w:val="231F20"/>
          <w:w w:val="110"/>
        </w:rPr>
        <w:t>dans</w:t>
      </w:r>
      <w:r>
        <w:rPr>
          <w:color w:val="231F20"/>
          <w:spacing w:val="-11"/>
          <w:w w:val="110"/>
        </w:rPr>
        <w:t> </w:t>
      </w:r>
      <w:r>
        <w:rPr>
          <w:color w:val="231F20"/>
          <w:w w:val="110"/>
        </w:rPr>
        <w:t>un contexte</w:t>
      </w:r>
      <w:r>
        <w:rPr>
          <w:color w:val="231F20"/>
          <w:spacing w:val="-4"/>
          <w:w w:val="110"/>
        </w:rPr>
        <w:t> </w:t>
      </w:r>
      <w:r>
        <w:rPr>
          <w:color w:val="231F20"/>
          <w:w w:val="110"/>
        </w:rPr>
        <w:t>particulier,</w:t>
      </w:r>
      <w:r>
        <w:rPr>
          <w:color w:val="231F20"/>
          <w:spacing w:val="-4"/>
          <w:w w:val="110"/>
        </w:rPr>
        <w:t> </w:t>
      </w:r>
      <w:r>
        <w:rPr>
          <w:color w:val="231F20"/>
          <w:w w:val="110"/>
        </w:rPr>
        <w:t>si</w:t>
      </w:r>
      <w:r>
        <w:rPr>
          <w:color w:val="231F20"/>
          <w:spacing w:val="-4"/>
          <w:w w:val="110"/>
        </w:rPr>
        <w:t> </w:t>
      </w:r>
      <w:r>
        <w:rPr>
          <w:color w:val="231F20"/>
          <w:w w:val="110"/>
        </w:rPr>
        <w:t>l’assistance</w:t>
      </w:r>
      <w:r>
        <w:rPr>
          <w:color w:val="231F20"/>
          <w:spacing w:val="-4"/>
          <w:w w:val="110"/>
        </w:rPr>
        <w:t> </w:t>
      </w:r>
      <w:r>
        <w:rPr>
          <w:color w:val="231F20"/>
          <w:w w:val="110"/>
        </w:rPr>
        <w:t>de</w:t>
      </w:r>
      <w:r>
        <w:rPr>
          <w:color w:val="231F20"/>
          <w:spacing w:val="-4"/>
          <w:w w:val="110"/>
        </w:rPr>
        <w:t> </w:t>
      </w:r>
      <w:r>
        <w:rPr>
          <w:color w:val="231F20"/>
          <w:w w:val="110"/>
        </w:rPr>
        <w:t>l’UNRWA</w:t>
      </w:r>
      <w:r>
        <w:rPr>
          <w:color w:val="231F20"/>
          <w:spacing w:val="-4"/>
          <w:w w:val="110"/>
        </w:rPr>
        <w:t> </w:t>
      </w:r>
      <w:r>
        <w:rPr>
          <w:color w:val="231F20"/>
          <w:w w:val="110"/>
        </w:rPr>
        <w:t>a</w:t>
      </w:r>
      <w:r>
        <w:rPr>
          <w:color w:val="231F20"/>
          <w:spacing w:val="-4"/>
          <w:w w:val="110"/>
        </w:rPr>
        <w:t> </w:t>
      </w:r>
      <w:r>
        <w:rPr>
          <w:color w:val="231F20"/>
          <w:w w:val="110"/>
        </w:rPr>
        <w:t>pris</w:t>
      </w:r>
      <w:r>
        <w:rPr>
          <w:color w:val="231F20"/>
          <w:spacing w:val="-4"/>
          <w:w w:val="110"/>
        </w:rPr>
        <w:t> </w:t>
      </w:r>
      <w:r>
        <w:rPr>
          <w:color w:val="231F20"/>
          <w:w w:val="110"/>
        </w:rPr>
        <w:t>fin</w:t>
      </w:r>
      <w:r>
        <w:rPr>
          <w:color w:val="231F20"/>
          <w:spacing w:val="-4"/>
          <w:w w:val="110"/>
        </w:rPr>
        <w:t> </w:t>
      </w:r>
      <w:r>
        <w:rPr>
          <w:color w:val="231F20"/>
          <w:w w:val="110"/>
        </w:rPr>
        <w:t>pour</w:t>
      </w:r>
      <w:r>
        <w:rPr>
          <w:color w:val="231F20"/>
          <w:spacing w:val="-4"/>
          <w:w w:val="110"/>
        </w:rPr>
        <w:t> </w:t>
      </w:r>
      <w:r>
        <w:rPr>
          <w:color w:val="231F20"/>
          <w:w w:val="110"/>
        </w:rPr>
        <w:t>le</w:t>
      </w:r>
      <w:r>
        <w:rPr>
          <w:color w:val="231F20"/>
          <w:spacing w:val="-4"/>
          <w:w w:val="110"/>
        </w:rPr>
        <w:t> </w:t>
      </w:r>
      <w:r>
        <w:rPr>
          <w:color w:val="231F20"/>
          <w:w w:val="110"/>
        </w:rPr>
        <w:t>requérant. Cette analyse se fait </w:t>
      </w:r>
      <w:r>
        <w:rPr>
          <w:i/>
          <w:color w:val="231F20"/>
          <w:w w:val="110"/>
        </w:rPr>
        <w:t>in concreto </w:t>
      </w:r>
      <w:r>
        <w:rPr>
          <w:color w:val="231F20"/>
          <w:w w:val="110"/>
        </w:rPr>
        <w:t>en fonction des circonstances propres à la </w:t>
      </w:r>
      <w:r>
        <w:rPr>
          <w:color w:val="231F20"/>
        </w:rPr>
        <w:t>cause.</w:t>
      </w:r>
      <w:r>
        <w:rPr>
          <w:color w:val="231F20"/>
          <w:spacing w:val="31"/>
        </w:rPr>
        <w:t> </w:t>
      </w:r>
      <w:r>
        <w:rPr>
          <w:color w:val="231F20"/>
        </w:rPr>
        <w:t>Par</w:t>
      </w:r>
      <w:r>
        <w:rPr>
          <w:color w:val="231F20"/>
          <w:spacing w:val="31"/>
        </w:rPr>
        <w:t> </w:t>
      </w:r>
      <w:r>
        <w:rPr>
          <w:color w:val="231F20"/>
        </w:rPr>
        <w:t>ailleurs,</w:t>
      </w:r>
      <w:r>
        <w:rPr>
          <w:color w:val="231F20"/>
          <w:spacing w:val="31"/>
        </w:rPr>
        <w:t> </w:t>
      </w:r>
      <w:r>
        <w:rPr>
          <w:color w:val="231F20"/>
        </w:rPr>
        <w:t>selon</w:t>
      </w:r>
      <w:r>
        <w:rPr>
          <w:color w:val="231F20"/>
          <w:spacing w:val="31"/>
        </w:rPr>
        <w:t> </w:t>
      </w:r>
      <w:r>
        <w:rPr>
          <w:color w:val="231F20"/>
        </w:rPr>
        <w:t>la</w:t>
      </w:r>
      <w:r>
        <w:rPr>
          <w:color w:val="231F20"/>
          <w:spacing w:val="31"/>
        </w:rPr>
        <w:t> </w:t>
      </w:r>
      <w:r>
        <w:rPr>
          <w:color w:val="231F20"/>
        </w:rPr>
        <w:t>jurisprudence</w:t>
      </w:r>
      <w:r>
        <w:rPr>
          <w:color w:val="231F20"/>
          <w:spacing w:val="31"/>
        </w:rPr>
        <w:t> </w:t>
      </w:r>
      <w:r>
        <w:rPr>
          <w:color w:val="231F20"/>
        </w:rPr>
        <w:t>du</w:t>
      </w:r>
      <w:r>
        <w:rPr>
          <w:color w:val="231F20"/>
          <w:spacing w:val="31"/>
        </w:rPr>
        <w:t> </w:t>
      </w:r>
      <w:r>
        <w:rPr>
          <w:color w:val="231F20"/>
        </w:rPr>
        <w:t>CCE,</w:t>
      </w:r>
      <w:r>
        <w:rPr>
          <w:color w:val="231F20"/>
          <w:spacing w:val="31"/>
        </w:rPr>
        <w:t> </w:t>
      </w:r>
      <w:r>
        <w:rPr>
          <w:color w:val="231F20"/>
        </w:rPr>
        <w:t>l’assistance</w:t>
      </w:r>
      <w:r>
        <w:rPr>
          <w:color w:val="231F20"/>
          <w:spacing w:val="31"/>
        </w:rPr>
        <w:t> </w:t>
      </w:r>
      <w:r>
        <w:rPr>
          <w:color w:val="231F20"/>
        </w:rPr>
        <w:t>de</w:t>
      </w:r>
      <w:r>
        <w:rPr>
          <w:color w:val="231F20"/>
          <w:spacing w:val="31"/>
        </w:rPr>
        <w:t> </w:t>
      </w:r>
      <w:r>
        <w:rPr>
          <w:color w:val="231F20"/>
        </w:rPr>
        <w:t>l’UNRWA </w:t>
      </w:r>
      <w:r>
        <w:rPr>
          <w:color w:val="231F20"/>
          <w:w w:val="110"/>
        </w:rPr>
        <w:t>cesse dès que le requérant se trouve en dehors de la zone d’activité de cet organisme. Sans entrer dans l’analyse des raisons ou circonstances ayant amené la personne à quitter la zone UNRWA, la juridiction examine plutôt les motifs pour lesquels la personne ne peut y retourner. Elle rappelle que l’état d’insécurité grave dont fait état la personne peut être en lien direct</w:t>
      </w:r>
      <w:r>
        <w:rPr>
          <w:color w:val="231F20"/>
          <w:spacing w:val="40"/>
          <w:w w:val="110"/>
        </w:rPr>
        <w:t> </w:t>
      </w:r>
      <w:r>
        <w:rPr>
          <w:color w:val="231F20"/>
          <w:w w:val="110"/>
        </w:rPr>
        <w:t>avec le fait que la mission de l’UNRWA n’est plus accomplie</w:t>
      </w:r>
      <w:r>
        <w:rPr>
          <w:color w:val="231F20"/>
          <w:spacing w:val="-18"/>
          <w:w w:val="110"/>
        </w:rPr>
        <w:t> </w:t>
      </w:r>
      <w:r>
        <w:rPr>
          <w:color w:val="231F20"/>
          <w:w w:val="110"/>
        </w:rPr>
        <w:t>(140).</w:t>
      </w:r>
    </w:p>
    <w:p>
      <w:pPr>
        <w:pStyle w:val="BodyText"/>
        <w:spacing w:line="256" w:lineRule="auto" w:before="54"/>
        <w:ind w:left="341" w:right="49" w:firstLine="192"/>
      </w:pPr>
      <w:r>
        <w:rPr>
          <w:color w:val="231F20"/>
          <w:w w:val="110"/>
        </w:rPr>
        <w:t>De plus, la juridiction fait une interprétation large de la notion de </w:t>
      </w:r>
      <w:r>
        <w:rPr>
          <w:color w:val="231F20"/>
        </w:rPr>
        <w:t>« </w:t>
      </w:r>
      <w:r>
        <w:rPr>
          <w:color w:val="231F20"/>
          <w:w w:val="110"/>
        </w:rPr>
        <w:t>raison quelconque </w:t>
      </w:r>
      <w:r>
        <w:rPr>
          <w:color w:val="231F20"/>
        </w:rPr>
        <w:t>». </w:t>
      </w:r>
      <w:r>
        <w:rPr>
          <w:color w:val="231F20"/>
          <w:w w:val="110"/>
        </w:rPr>
        <w:t>Elle souligne que l’article 1D de la Convention de Genève ne peut</w:t>
      </w:r>
      <w:r>
        <w:rPr>
          <w:color w:val="231F20"/>
          <w:spacing w:val="26"/>
          <w:w w:val="110"/>
        </w:rPr>
        <w:t> </w:t>
      </w:r>
      <w:r>
        <w:rPr>
          <w:color w:val="231F20"/>
          <w:w w:val="110"/>
        </w:rPr>
        <w:t>pas</w:t>
      </w:r>
      <w:r>
        <w:rPr>
          <w:color w:val="231F20"/>
          <w:spacing w:val="26"/>
          <w:w w:val="110"/>
        </w:rPr>
        <w:t> </w:t>
      </w:r>
      <w:r>
        <w:rPr>
          <w:color w:val="231F20"/>
          <w:w w:val="110"/>
        </w:rPr>
        <w:t>être</w:t>
      </w:r>
      <w:r>
        <w:rPr>
          <w:color w:val="231F20"/>
          <w:spacing w:val="26"/>
          <w:w w:val="110"/>
        </w:rPr>
        <w:t> </w:t>
      </w:r>
      <w:r>
        <w:rPr>
          <w:color w:val="231F20"/>
          <w:w w:val="110"/>
        </w:rPr>
        <w:t>interprété</w:t>
      </w:r>
      <w:r>
        <w:rPr>
          <w:color w:val="231F20"/>
          <w:spacing w:val="26"/>
          <w:w w:val="110"/>
        </w:rPr>
        <w:t> </w:t>
      </w:r>
      <w:r>
        <w:rPr>
          <w:color w:val="231F20"/>
          <w:w w:val="110"/>
        </w:rPr>
        <w:t>comme</w:t>
      </w:r>
      <w:r>
        <w:rPr>
          <w:color w:val="231F20"/>
          <w:spacing w:val="26"/>
          <w:w w:val="110"/>
        </w:rPr>
        <w:t> </w:t>
      </w:r>
      <w:r>
        <w:rPr>
          <w:color w:val="231F20"/>
          <w:w w:val="110"/>
        </w:rPr>
        <w:t>limitant</w:t>
      </w:r>
      <w:r>
        <w:rPr>
          <w:color w:val="231F20"/>
          <w:spacing w:val="26"/>
          <w:w w:val="110"/>
        </w:rPr>
        <w:t> </w:t>
      </w:r>
      <w:r>
        <w:rPr>
          <w:color w:val="231F20"/>
          <w:w w:val="110"/>
        </w:rPr>
        <w:t>celle-ci</w:t>
      </w:r>
      <w:r>
        <w:rPr>
          <w:color w:val="231F20"/>
          <w:spacing w:val="26"/>
          <w:w w:val="110"/>
        </w:rPr>
        <w:t> </w:t>
      </w:r>
      <w:r>
        <w:rPr>
          <w:color w:val="231F20"/>
          <w:w w:val="110"/>
        </w:rPr>
        <w:t>à</w:t>
      </w:r>
      <w:r>
        <w:rPr>
          <w:color w:val="231F20"/>
          <w:spacing w:val="26"/>
          <w:w w:val="110"/>
        </w:rPr>
        <w:t> </w:t>
      </w:r>
      <w:r>
        <w:rPr>
          <w:color w:val="231F20"/>
          <w:w w:val="110"/>
        </w:rPr>
        <w:t>une</w:t>
      </w:r>
      <w:r>
        <w:rPr>
          <w:color w:val="231F20"/>
          <w:spacing w:val="26"/>
          <w:w w:val="110"/>
        </w:rPr>
        <w:t> </w:t>
      </w:r>
      <w:r>
        <w:rPr>
          <w:color w:val="231F20"/>
          <w:w w:val="110"/>
        </w:rPr>
        <w:t>seule</w:t>
      </w:r>
      <w:r>
        <w:rPr>
          <w:color w:val="231F20"/>
          <w:spacing w:val="26"/>
          <w:w w:val="110"/>
        </w:rPr>
        <w:t> </w:t>
      </w:r>
      <w:r>
        <w:rPr>
          <w:color w:val="231F20"/>
          <w:w w:val="110"/>
        </w:rPr>
        <w:t>raison</w:t>
      </w:r>
      <w:r>
        <w:rPr>
          <w:color w:val="231F20"/>
          <w:spacing w:val="26"/>
          <w:w w:val="110"/>
        </w:rPr>
        <w:t> </w:t>
      </w:r>
      <w:r>
        <w:rPr>
          <w:color w:val="231F20"/>
          <w:w w:val="110"/>
        </w:rPr>
        <w:t>propre à</w:t>
      </w:r>
      <w:r>
        <w:rPr>
          <w:color w:val="231F20"/>
          <w:w w:val="110"/>
        </w:rPr>
        <w:t> l’UNRWA.</w:t>
      </w:r>
      <w:r>
        <w:rPr>
          <w:color w:val="231F20"/>
          <w:w w:val="110"/>
        </w:rPr>
        <w:t> Ainsi,</w:t>
      </w:r>
      <w:r>
        <w:rPr>
          <w:color w:val="231F20"/>
          <w:w w:val="110"/>
        </w:rPr>
        <w:t> elle</w:t>
      </w:r>
      <w:r>
        <w:rPr>
          <w:color w:val="231F20"/>
          <w:w w:val="110"/>
        </w:rPr>
        <w:t> considère</w:t>
      </w:r>
      <w:r>
        <w:rPr>
          <w:color w:val="231F20"/>
          <w:w w:val="110"/>
        </w:rPr>
        <w:t> que</w:t>
      </w:r>
      <w:r>
        <w:rPr>
          <w:color w:val="231F20"/>
          <w:w w:val="110"/>
        </w:rPr>
        <w:t> la</w:t>
      </w:r>
      <w:r>
        <w:rPr>
          <w:color w:val="231F20"/>
          <w:w w:val="110"/>
        </w:rPr>
        <w:t> pandémie</w:t>
      </w:r>
      <w:r>
        <w:rPr>
          <w:color w:val="231F20"/>
          <w:w w:val="110"/>
        </w:rPr>
        <w:t> de</w:t>
      </w:r>
      <w:r>
        <w:rPr>
          <w:color w:val="231F20"/>
          <w:w w:val="110"/>
        </w:rPr>
        <w:t> Covid-19</w:t>
      </w:r>
      <w:r>
        <w:rPr>
          <w:color w:val="231F20"/>
          <w:w w:val="110"/>
        </w:rPr>
        <w:t> a</w:t>
      </w:r>
      <w:r>
        <w:rPr>
          <w:color w:val="231F20"/>
          <w:w w:val="110"/>
        </w:rPr>
        <w:t> eu</w:t>
      </w:r>
      <w:r>
        <w:rPr>
          <w:color w:val="231F20"/>
          <w:w w:val="110"/>
        </w:rPr>
        <w:t> un impact sur la situation financière déjà problématique de l’UNRWA (coupes budgétaires) et partant sur l’assistance qu’elle fournit aux réfugiés palesti- niens</w:t>
      </w:r>
      <w:r>
        <w:rPr>
          <w:color w:val="231F20"/>
          <w:spacing w:val="-14"/>
          <w:w w:val="110"/>
        </w:rPr>
        <w:t> </w:t>
      </w:r>
      <w:r>
        <w:rPr>
          <w:color w:val="231F20"/>
          <w:w w:val="110"/>
        </w:rPr>
        <w:t>(141).</w:t>
      </w:r>
      <w:r>
        <w:rPr>
          <w:color w:val="231F20"/>
          <w:spacing w:val="-11"/>
          <w:w w:val="110"/>
        </w:rPr>
        <w:t> </w:t>
      </w:r>
      <w:r>
        <w:rPr>
          <w:color w:val="231F20"/>
          <w:w w:val="110"/>
        </w:rPr>
        <w:t>Et</w:t>
      </w:r>
      <w:r>
        <w:rPr>
          <w:color w:val="231F20"/>
          <w:spacing w:val="-1"/>
          <w:w w:val="110"/>
        </w:rPr>
        <w:t> </w:t>
      </w:r>
      <w:r>
        <w:rPr>
          <w:color w:val="231F20"/>
          <w:w w:val="110"/>
        </w:rPr>
        <w:t>de</w:t>
      </w:r>
      <w:r>
        <w:rPr>
          <w:color w:val="231F20"/>
          <w:spacing w:val="-2"/>
          <w:w w:val="110"/>
        </w:rPr>
        <w:t> </w:t>
      </w:r>
      <w:r>
        <w:rPr>
          <w:color w:val="231F20"/>
          <w:w w:val="110"/>
        </w:rPr>
        <w:t>considérer</w:t>
      </w:r>
      <w:r>
        <w:rPr>
          <w:color w:val="231F20"/>
          <w:spacing w:val="-2"/>
          <w:w w:val="110"/>
        </w:rPr>
        <w:t> </w:t>
      </w:r>
      <w:r>
        <w:rPr>
          <w:color w:val="231F20"/>
          <w:w w:val="110"/>
        </w:rPr>
        <w:t>que</w:t>
      </w:r>
      <w:r>
        <w:rPr>
          <w:color w:val="231F20"/>
          <w:spacing w:val="-2"/>
          <w:w w:val="110"/>
        </w:rPr>
        <w:t> </w:t>
      </w:r>
      <w:r>
        <w:rPr>
          <w:color w:val="231F20"/>
          <w:w w:val="110"/>
        </w:rPr>
        <w:t>même</w:t>
      </w:r>
      <w:r>
        <w:rPr>
          <w:color w:val="231F20"/>
          <w:spacing w:val="-2"/>
          <w:w w:val="110"/>
        </w:rPr>
        <w:t> </w:t>
      </w:r>
      <w:r>
        <w:rPr>
          <w:color w:val="231F20"/>
          <w:w w:val="110"/>
        </w:rPr>
        <w:t>s’il</w:t>
      </w:r>
      <w:r>
        <w:rPr>
          <w:color w:val="231F20"/>
          <w:spacing w:val="-2"/>
          <w:w w:val="110"/>
        </w:rPr>
        <w:t> </w:t>
      </w:r>
      <w:r>
        <w:rPr>
          <w:color w:val="231F20"/>
          <w:w w:val="110"/>
        </w:rPr>
        <w:t>s’agissait</w:t>
      </w:r>
      <w:r>
        <w:rPr>
          <w:color w:val="231F20"/>
          <w:spacing w:val="-2"/>
          <w:w w:val="110"/>
        </w:rPr>
        <w:t> </w:t>
      </w:r>
      <w:r>
        <w:rPr>
          <w:color w:val="231F20"/>
          <w:w w:val="110"/>
        </w:rPr>
        <w:t>d’une</w:t>
      </w:r>
      <w:r>
        <w:rPr>
          <w:color w:val="231F20"/>
          <w:spacing w:val="-2"/>
          <w:w w:val="110"/>
        </w:rPr>
        <w:t> </w:t>
      </w:r>
      <w:r>
        <w:rPr>
          <w:color w:val="231F20"/>
          <w:w w:val="110"/>
        </w:rPr>
        <w:t>situation</w:t>
      </w:r>
      <w:r>
        <w:rPr>
          <w:color w:val="231F20"/>
          <w:spacing w:val="-2"/>
          <w:w w:val="110"/>
        </w:rPr>
        <w:t> </w:t>
      </w:r>
      <w:r>
        <w:rPr>
          <w:color w:val="231F20"/>
          <w:w w:val="110"/>
        </w:rPr>
        <w:t>tempo- raire,</w:t>
      </w:r>
      <w:r>
        <w:rPr>
          <w:color w:val="231F20"/>
          <w:spacing w:val="-10"/>
          <w:w w:val="110"/>
        </w:rPr>
        <w:t> </w:t>
      </w:r>
      <w:r>
        <w:rPr>
          <w:color w:val="231F20"/>
          <w:w w:val="110"/>
        </w:rPr>
        <w:t>son</w:t>
      </w:r>
      <w:r>
        <w:rPr>
          <w:color w:val="231F20"/>
          <w:spacing w:val="-10"/>
          <w:w w:val="110"/>
        </w:rPr>
        <w:t> </w:t>
      </w:r>
      <w:r>
        <w:rPr>
          <w:color w:val="231F20"/>
          <w:w w:val="110"/>
        </w:rPr>
        <w:t>effet</w:t>
      </w:r>
      <w:r>
        <w:rPr>
          <w:color w:val="231F20"/>
          <w:spacing w:val="-10"/>
          <w:w w:val="110"/>
        </w:rPr>
        <w:t> </w:t>
      </w:r>
      <w:r>
        <w:rPr>
          <w:color w:val="231F20"/>
          <w:w w:val="110"/>
        </w:rPr>
        <w:t>sur</w:t>
      </w:r>
      <w:r>
        <w:rPr>
          <w:color w:val="231F20"/>
          <w:spacing w:val="-10"/>
          <w:w w:val="110"/>
        </w:rPr>
        <w:t> </w:t>
      </w:r>
      <w:r>
        <w:rPr>
          <w:color w:val="231F20"/>
          <w:w w:val="110"/>
        </w:rPr>
        <w:t>l’assistance</w:t>
      </w:r>
      <w:r>
        <w:rPr>
          <w:color w:val="231F20"/>
          <w:spacing w:val="-10"/>
          <w:w w:val="110"/>
        </w:rPr>
        <w:t> </w:t>
      </w:r>
      <w:r>
        <w:rPr>
          <w:color w:val="231F20"/>
          <w:w w:val="110"/>
        </w:rPr>
        <w:t>effective</w:t>
      </w:r>
      <w:r>
        <w:rPr>
          <w:color w:val="231F20"/>
          <w:spacing w:val="-10"/>
          <w:w w:val="110"/>
        </w:rPr>
        <w:t> </w:t>
      </w:r>
      <w:r>
        <w:rPr>
          <w:color w:val="231F20"/>
          <w:w w:val="110"/>
        </w:rPr>
        <w:t>était</w:t>
      </w:r>
      <w:r>
        <w:rPr>
          <w:color w:val="231F20"/>
          <w:spacing w:val="-10"/>
          <w:w w:val="110"/>
        </w:rPr>
        <w:t> </w:t>
      </w:r>
      <w:r>
        <w:rPr>
          <w:color w:val="231F20"/>
          <w:w w:val="110"/>
        </w:rPr>
        <w:t>réel</w:t>
      </w:r>
      <w:r>
        <w:rPr>
          <w:color w:val="231F20"/>
          <w:spacing w:val="-10"/>
          <w:w w:val="110"/>
        </w:rPr>
        <w:t> </w:t>
      </w:r>
      <w:r>
        <w:rPr>
          <w:color w:val="231F20"/>
          <w:w w:val="110"/>
        </w:rPr>
        <w:t>et</w:t>
      </w:r>
      <w:r>
        <w:rPr>
          <w:color w:val="231F20"/>
          <w:spacing w:val="-10"/>
          <w:w w:val="110"/>
        </w:rPr>
        <w:t> </w:t>
      </w:r>
      <w:r>
        <w:rPr>
          <w:color w:val="231F20"/>
          <w:w w:val="110"/>
        </w:rPr>
        <w:t>devait</w:t>
      </w:r>
      <w:r>
        <w:rPr>
          <w:color w:val="231F20"/>
          <w:spacing w:val="-10"/>
          <w:w w:val="110"/>
        </w:rPr>
        <w:t> </w:t>
      </w:r>
      <w:r>
        <w:rPr>
          <w:color w:val="231F20"/>
          <w:w w:val="110"/>
        </w:rPr>
        <w:t>être</w:t>
      </w:r>
      <w:r>
        <w:rPr>
          <w:color w:val="231F20"/>
          <w:spacing w:val="-10"/>
          <w:w w:val="110"/>
        </w:rPr>
        <w:t> </w:t>
      </w:r>
      <w:r>
        <w:rPr>
          <w:color w:val="231F20"/>
          <w:w w:val="110"/>
        </w:rPr>
        <w:t>pris</w:t>
      </w:r>
      <w:r>
        <w:rPr>
          <w:color w:val="231F20"/>
          <w:spacing w:val="-10"/>
          <w:w w:val="110"/>
        </w:rPr>
        <w:t> </w:t>
      </w:r>
      <w:r>
        <w:rPr>
          <w:color w:val="231F20"/>
          <w:w w:val="110"/>
        </w:rPr>
        <w:t>en</w:t>
      </w:r>
      <w:r>
        <w:rPr>
          <w:color w:val="231F20"/>
          <w:spacing w:val="-10"/>
          <w:w w:val="110"/>
        </w:rPr>
        <w:t> </w:t>
      </w:r>
      <w:r>
        <w:rPr>
          <w:color w:val="231F20"/>
          <w:w w:val="110"/>
        </w:rPr>
        <w:t>compte pour conclure à la cessation de l’assistance.</w:t>
      </w:r>
    </w:p>
    <w:p>
      <w:pPr>
        <w:pStyle w:val="BodyText"/>
        <w:spacing w:line="256" w:lineRule="auto" w:before="52"/>
        <w:ind w:left="341" w:right="52" w:firstLine="192"/>
      </w:pPr>
      <w:r>
        <w:rPr>
          <w:color w:val="231F20"/>
          <w:w w:val="105"/>
        </w:rPr>
        <w:t>Dans</w:t>
      </w:r>
      <w:r>
        <w:rPr>
          <w:color w:val="231F20"/>
          <w:spacing w:val="-3"/>
          <w:w w:val="105"/>
        </w:rPr>
        <w:t> </w:t>
      </w:r>
      <w:r>
        <w:rPr>
          <w:color w:val="231F20"/>
          <w:w w:val="105"/>
        </w:rPr>
        <w:t>les</w:t>
      </w:r>
      <w:r>
        <w:rPr>
          <w:color w:val="231F20"/>
          <w:spacing w:val="-3"/>
          <w:w w:val="105"/>
        </w:rPr>
        <w:t> </w:t>
      </w:r>
      <w:r>
        <w:rPr>
          <w:color w:val="231F20"/>
          <w:w w:val="105"/>
        </w:rPr>
        <w:t>arrêts</w:t>
      </w:r>
      <w:r>
        <w:rPr>
          <w:color w:val="231F20"/>
          <w:spacing w:val="-3"/>
          <w:w w:val="105"/>
        </w:rPr>
        <w:t> </w:t>
      </w:r>
      <w:r>
        <w:rPr>
          <w:color w:val="231F20"/>
          <w:w w:val="105"/>
        </w:rPr>
        <w:t>datant</w:t>
      </w:r>
      <w:r>
        <w:rPr>
          <w:color w:val="231F20"/>
          <w:spacing w:val="-3"/>
          <w:w w:val="105"/>
        </w:rPr>
        <w:t> </w:t>
      </w:r>
      <w:r>
        <w:rPr>
          <w:color w:val="231F20"/>
          <w:w w:val="105"/>
        </w:rPr>
        <w:t>d’après</w:t>
      </w:r>
      <w:r>
        <w:rPr>
          <w:color w:val="231F20"/>
          <w:spacing w:val="-3"/>
          <w:w w:val="105"/>
        </w:rPr>
        <w:t> </w:t>
      </w:r>
      <w:r>
        <w:rPr>
          <w:color w:val="231F20"/>
          <w:w w:val="105"/>
        </w:rPr>
        <w:t>les</w:t>
      </w:r>
      <w:r>
        <w:rPr>
          <w:color w:val="231F20"/>
          <w:spacing w:val="-3"/>
          <w:w w:val="105"/>
        </w:rPr>
        <w:t> </w:t>
      </w:r>
      <w:r>
        <w:rPr>
          <w:color w:val="231F20"/>
          <w:w w:val="105"/>
        </w:rPr>
        <w:t>événements</w:t>
      </w:r>
      <w:r>
        <w:rPr>
          <w:color w:val="231F20"/>
          <w:spacing w:val="-3"/>
          <w:w w:val="105"/>
        </w:rPr>
        <w:t> </w:t>
      </w:r>
      <w:r>
        <w:rPr>
          <w:color w:val="231F20"/>
          <w:w w:val="105"/>
        </w:rPr>
        <w:t>du</w:t>
      </w:r>
      <w:r>
        <w:rPr>
          <w:color w:val="231F20"/>
          <w:spacing w:val="-3"/>
          <w:w w:val="105"/>
        </w:rPr>
        <w:t> </w:t>
      </w:r>
      <w:r>
        <w:rPr>
          <w:color w:val="231F20"/>
          <w:w w:val="105"/>
        </w:rPr>
        <w:t>7</w:t>
      </w:r>
      <w:r>
        <w:rPr>
          <w:color w:val="231F20"/>
          <w:spacing w:val="-3"/>
          <w:w w:val="105"/>
        </w:rPr>
        <w:t> </w:t>
      </w:r>
      <w:r>
        <w:rPr>
          <w:color w:val="231F20"/>
          <w:w w:val="105"/>
        </w:rPr>
        <w:t>octobre</w:t>
      </w:r>
      <w:r>
        <w:rPr>
          <w:color w:val="231F20"/>
          <w:spacing w:val="-3"/>
          <w:w w:val="105"/>
        </w:rPr>
        <w:t> </w:t>
      </w:r>
      <w:r>
        <w:rPr>
          <w:color w:val="231F20"/>
          <w:w w:val="105"/>
        </w:rPr>
        <w:t>2023,</w:t>
      </w:r>
      <w:r>
        <w:rPr>
          <w:color w:val="231F20"/>
          <w:spacing w:val="-3"/>
          <w:w w:val="105"/>
        </w:rPr>
        <w:t> </w:t>
      </w:r>
      <w:r>
        <w:rPr>
          <w:color w:val="231F20"/>
          <w:w w:val="105"/>
        </w:rPr>
        <w:t>elle</w:t>
      </w:r>
      <w:r>
        <w:rPr>
          <w:color w:val="231F20"/>
          <w:spacing w:val="-3"/>
          <w:w w:val="105"/>
        </w:rPr>
        <w:t> </w:t>
      </w:r>
      <w:r>
        <w:rPr>
          <w:color w:val="231F20"/>
          <w:w w:val="105"/>
        </w:rPr>
        <w:t>souligne l’impossibilité de l’UNRWA d’accomplir sa mission dans </w:t>
      </w:r>
      <w:r>
        <w:rPr>
          <w:color w:val="231F20"/>
        </w:rPr>
        <w:t>« </w:t>
      </w:r>
      <w:r>
        <w:rPr>
          <w:color w:val="231F20"/>
          <w:w w:val="105"/>
        </w:rPr>
        <w:t>les circonstances actuelles</w:t>
      </w:r>
      <w:r>
        <w:rPr>
          <w:color w:val="231F20"/>
          <w:spacing w:val="-22"/>
          <w:w w:val="105"/>
        </w:rPr>
        <w:t> </w:t>
      </w:r>
      <w:r>
        <w:rPr>
          <w:color w:val="231F20"/>
        </w:rPr>
        <w:t>»</w:t>
      </w:r>
      <w:r>
        <w:rPr>
          <w:color w:val="231F20"/>
          <w:spacing w:val="-19"/>
        </w:rPr>
        <w:t> </w:t>
      </w:r>
      <w:r>
        <w:rPr>
          <w:color w:val="231F20"/>
          <w:w w:val="105"/>
        </w:rPr>
        <w:t>(142).</w:t>
      </w:r>
      <w:r>
        <w:rPr>
          <w:color w:val="231F20"/>
          <w:spacing w:val="-22"/>
          <w:w w:val="105"/>
        </w:rPr>
        <w:t> </w:t>
      </w:r>
      <w:r>
        <w:rPr>
          <w:color w:val="231F20"/>
          <w:w w:val="105"/>
        </w:rPr>
        <w:t>Elle</w:t>
      </w:r>
      <w:r>
        <w:rPr>
          <w:color w:val="231F20"/>
          <w:spacing w:val="-22"/>
          <w:w w:val="105"/>
        </w:rPr>
        <w:t> </w:t>
      </w:r>
      <w:r>
        <w:rPr>
          <w:color w:val="231F20"/>
          <w:w w:val="105"/>
        </w:rPr>
        <w:t>fait</w:t>
      </w:r>
      <w:r>
        <w:rPr>
          <w:color w:val="231F20"/>
          <w:spacing w:val="-22"/>
          <w:w w:val="105"/>
        </w:rPr>
        <w:t> </w:t>
      </w:r>
      <w:r>
        <w:rPr>
          <w:color w:val="231F20"/>
          <w:w w:val="105"/>
        </w:rPr>
        <w:t>le</w:t>
      </w:r>
      <w:r>
        <w:rPr>
          <w:color w:val="231F20"/>
          <w:spacing w:val="-22"/>
          <w:w w:val="105"/>
        </w:rPr>
        <w:t> </w:t>
      </w:r>
      <w:r>
        <w:rPr>
          <w:color w:val="231F20"/>
          <w:w w:val="105"/>
        </w:rPr>
        <w:t>constatde</w:t>
      </w:r>
      <w:r>
        <w:rPr>
          <w:color w:val="231F20"/>
          <w:spacing w:val="-22"/>
          <w:w w:val="105"/>
        </w:rPr>
        <w:t> </w:t>
      </w:r>
      <w:r>
        <w:rPr>
          <w:color w:val="231F20"/>
          <w:w w:val="105"/>
        </w:rPr>
        <w:t>l’absence</w:t>
      </w:r>
      <w:r>
        <w:rPr>
          <w:color w:val="231F20"/>
          <w:spacing w:val="-22"/>
          <w:w w:val="105"/>
        </w:rPr>
        <w:t> </w:t>
      </w:r>
      <w:r>
        <w:rPr>
          <w:color w:val="231F20"/>
          <w:w w:val="105"/>
        </w:rPr>
        <w:t>d’assistance</w:t>
      </w:r>
      <w:r>
        <w:rPr>
          <w:color w:val="231F20"/>
          <w:spacing w:val="-22"/>
          <w:w w:val="105"/>
        </w:rPr>
        <w:t> </w:t>
      </w:r>
      <w:r>
        <w:rPr>
          <w:color w:val="231F20"/>
          <w:w w:val="105"/>
        </w:rPr>
        <w:t>de</w:t>
      </w:r>
      <w:r>
        <w:rPr>
          <w:color w:val="231F20"/>
          <w:spacing w:val="-22"/>
          <w:w w:val="105"/>
        </w:rPr>
        <w:t> </w:t>
      </w:r>
      <w:r>
        <w:rPr>
          <w:color w:val="231F20"/>
          <w:w w:val="105"/>
        </w:rPr>
        <w:t>l’UNRWA</w:t>
      </w:r>
      <w:r>
        <w:rPr>
          <w:color w:val="231F20"/>
          <w:spacing w:val="-22"/>
          <w:w w:val="105"/>
        </w:rPr>
        <w:t> </w:t>
      </w:r>
      <w:r>
        <w:rPr>
          <w:color w:val="231F20"/>
          <w:w w:val="105"/>
        </w:rPr>
        <w:t>à</w:t>
      </w:r>
      <w:r>
        <w:rPr>
          <w:color w:val="231F20"/>
          <w:spacing w:val="-22"/>
          <w:w w:val="105"/>
        </w:rPr>
        <w:t> </w:t>
      </w:r>
      <w:r>
        <w:rPr>
          <w:color w:val="231F20"/>
          <w:w w:val="105"/>
        </w:rPr>
        <w:t>Gaza</w:t>
      </w:r>
    </w:p>
    <w:p>
      <w:pPr>
        <w:pStyle w:val="BodyText"/>
        <w:spacing w:before="157"/>
        <w:jc w:val="left"/>
      </w:pPr>
    </w:p>
    <w:p>
      <w:pPr>
        <w:pStyle w:val="ListParagraph"/>
        <w:numPr>
          <w:ilvl w:val="0"/>
          <w:numId w:val="1"/>
        </w:numPr>
        <w:tabs>
          <w:tab w:pos="914" w:val="left" w:leader="none"/>
        </w:tabs>
        <w:spacing w:line="240" w:lineRule="auto" w:before="0" w:after="0"/>
        <w:ind w:left="914" w:right="0" w:hanging="402"/>
        <w:jc w:val="left"/>
        <w:rPr>
          <w:sz w:val="15"/>
        </w:rPr>
      </w:pPr>
      <w:r>
        <w:rPr>
          <w:color w:val="231F20"/>
          <w:w w:val="105"/>
          <w:sz w:val="15"/>
        </w:rPr>
        <w:t>CCE,</w:t>
      </w:r>
      <w:r>
        <w:rPr>
          <w:color w:val="231F20"/>
          <w:spacing w:val="-7"/>
          <w:w w:val="105"/>
          <w:sz w:val="15"/>
        </w:rPr>
        <w:t> </w:t>
      </w:r>
      <w:r>
        <w:rPr>
          <w:color w:val="231F20"/>
          <w:w w:val="105"/>
          <w:sz w:val="15"/>
        </w:rPr>
        <w:t>26</w:t>
      </w:r>
      <w:r>
        <w:rPr>
          <w:color w:val="231F20"/>
          <w:spacing w:val="-6"/>
          <w:w w:val="105"/>
          <w:sz w:val="15"/>
        </w:rPr>
        <w:t> </w:t>
      </w:r>
      <w:r>
        <w:rPr>
          <w:color w:val="231F20"/>
          <w:w w:val="105"/>
          <w:sz w:val="15"/>
        </w:rPr>
        <w:t>avril</w:t>
      </w:r>
      <w:r>
        <w:rPr>
          <w:color w:val="231F20"/>
          <w:spacing w:val="-6"/>
          <w:w w:val="105"/>
          <w:sz w:val="15"/>
        </w:rPr>
        <w:t> </w:t>
      </w:r>
      <w:r>
        <w:rPr>
          <w:color w:val="231F20"/>
          <w:w w:val="105"/>
          <w:sz w:val="15"/>
        </w:rPr>
        <w:t>2024,</w:t>
      </w:r>
      <w:r>
        <w:rPr>
          <w:color w:val="231F20"/>
          <w:spacing w:val="-6"/>
          <w:w w:val="105"/>
          <w:sz w:val="15"/>
        </w:rPr>
        <w:t> </w:t>
      </w:r>
      <w:r>
        <w:rPr>
          <w:color w:val="231F20"/>
          <w:w w:val="105"/>
          <w:sz w:val="15"/>
        </w:rPr>
        <w:t>n</w:t>
      </w:r>
      <w:r>
        <w:rPr>
          <w:color w:val="231F20"/>
          <w:w w:val="105"/>
          <w:position w:val="5"/>
          <w:sz w:val="9"/>
        </w:rPr>
        <w:t>o</w:t>
      </w:r>
      <w:r>
        <w:rPr>
          <w:color w:val="231F20"/>
          <w:spacing w:val="10"/>
          <w:w w:val="105"/>
          <w:position w:val="5"/>
          <w:sz w:val="9"/>
        </w:rPr>
        <w:t> </w:t>
      </w:r>
      <w:r>
        <w:rPr>
          <w:color w:val="231F20"/>
          <w:w w:val="105"/>
          <w:sz w:val="15"/>
        </w:rPr>
        <w:t>305.800,</w:t>
      </w:r>
      <w:r>
        <w:rPr>
          <w:color w:val="231F20"/>
          <w:spacing w:val="-6"/>
          <w:w w:val="105"/>
          <w:sz w:val="15"/>
        </w:rPr>
        <w:t> </w:t>
      </w:r>
      <w:r>
        <w:rPr>
          <w:color w:val="231F20"/>
          <w:w w:val="105"/>
          <w:sz w:val="15"/>
        </w:rPr>
        <w:t>p.</w:t>
      </w:r>
      <w:r>
        <w:rPr>
          <w:color w:val="231F20"/>
          <w:spacing w:val="-7"/>
          <w:w w:val="105"/>
          <w:sz w:val="15"/>
        </w:rPr>
        <w:t> </w:t>
      </w:r>
      <w:r>
        <w:rPr>
          <w:color w:val="231F20"/>
          <w:spacing w:val="-5"/>
          <w:w w:val="105"/>
          <w:sz w:val="15"/>
        </w:rPr>
        <w:t>17.</w:t>
      </w:r>
    </w:p>
    <w:p>
      <w:pPr>
        <w:pStyle w:val="ListParagraph"/>
        <w:numPr>
          <w:ilvl w:val="0"/>
          <w:numId w:val="1"/>
        </w:numPr>
        <w:tabs>
          <w:tab w:pos="914" w:val="left" w:leader="none"/>
        </w:tabs>
        <w:spacing w:line="240" w:lineRule="auto" w:before="8" w:after="0"/>
        <w:ind w:left="914" w:right="0" w:hanging="402"/>
        <w:jc w:val="left"/>
        <w:rPr>
          <w:sz w:val="15"/>
        </w:rPr>
      </w:pPr>
      <w:r>
        <w:rPr>
          <w:color w:val="231F20"/>
          <w:w w:val="105"/>
          <w:sz w:val="15"/>
        </w:rPr>
        <w:t>CCE,</w:t>
      </w:r>
      <w:r>
        <w:rPr>
          <w:color w:val="231F20"/>
          <w:spacing w:val="-8"/>
          <w:w w:val="105"/>
          <w:sz w:val="15"/>
        </w:rPr>
        <w:t> </w:t>
      </w:r>
      <w:r>
        <w:rPr>
          <w:color w:val="231F20"/>
          <w:w w:val="105"/>
          <w:sz w:val="15"/>
        </w:rPr>
        <w:t>24</w:t>
      </w:r>
      <w:r>
        <w:rPr>
          <w:color w:val="231F20"/>
          <w:spacing w:val="-7"/>
          <w:w w:val="105"/>
          <w:sz w:val="15"/>
        </w:rPr>
        <w:t> </w:t>
      </w:r>
      <w:r>
        <w:rPr>
          <w:color w:val="231F20"/>
          <w:w w:val="105"/>
          <w:sz w:val="15"/>
        </w:rPr>
        <w:t>février</w:t>
      </w:r>
      <w:r>
        <w:rPr>
          <w:color w:val="231F20"/>
          <w:spacing w:val="-8"/>
          <w:w w:val="105"/>
          <w:sz w:val="15"/>
        </w:rPr>
        <w:t> </w:t>
      </w:r>
      <w:r>
        <w:rPr>
          <w:color w:val="231F20"/>
          <w:w w:val="105"/>
          <w:sz w:val="15"/>
        </w:rPr>
        <w:t>2021,</w:t>
      </w:r>
      <w:r>
        <w:rPr>
          <w:color w:val="231F20"/>
          <w:spacing w:val="-7"/>
          <w:w w:val="105"/>
          <w:sz w:val="15"/>
        </w:rPr>
        <w:t> </w:t>
      </w:r>
      <w:r>
        <w:rPr>
          <w:color w:val="231F20"/>
          <w:w w:val="105"/>
          <w:sz w:val="15"/>
        </w:rPr>
        <w:t>n</w:t>
      </w:r>
      <w:r>
        <w:rPr>
          <w:color w:val="231F20"/>
          <w:w w:val="105"/>
          <w:position w:val="5"/>
          <w:sz w:val="9"/>
        </w:rPr>
        <w:t>o</w:t>
      </w:r>
      <w:r>
        <w:rPr>
          <w:color w:val="231F20"/>
          <w:spacing w:val="8"/>
          <w:w w:val="105"/>
          <w:position w:val="5"/>
          <w:sz w:val="9"/>
        </w:rPr>
        <w:t> </w:t>
      </w:r>
      <w:r>
        <w:rPr>
          <w:color w:val="231F20"/>
          <w:spacing w:val="-2"/>
          <w:w w:val="105"/>
          <w:sz w:val="15"/>
        </w:rPr>
        <w:t>249.784.</w:t>
      </w:r>
    </w:p>
    <w:p>
      <w:pPr>
        <w:pStyle w:val="ListParagraph"/>
        <w:numPr>
          <w:ilvl w:val="0"/>
          <w:numId w:val="1"/>
        </w:numPr>
        <w:tabs>
          <w:tab w:pos="914" w:val="left" w:leader="none"/>
        </w:tabs>
        <w:spacing w:line="240" w:lineRule="auto" w:before="7" w:after="0"/>
        <w:ind w:left="914" w:right="0" w:hanging="402"/>
        <w:jc w:val="left"/>
        <w:rPr>
          <w:sz w:val="15"/>
        </w:rPr>
      </w:pPr>
      <w:r>
        <w:rPr>
          <w:i/>
          <w:color w:val="231F20"/>
          <w:w w:val="105"/>
          <w:sz w:val="15"/>
        </w:rPr>
        <w:t>Ibid.</w:t>
      </w:r>
      <w:r>
        <w:rPr>
          <w:color w:val="231F20"/>
          <w:w w:val="105"/>
          <w:sz w:val="15"/>
        </w:rPr>
        <w:t>,</w:t>
      </w:r>
      <w:r>
        <w:rPr>
          <w:color w:val="231F20"/>
          <w:spacing w:val="15"/>
          <w:w w:val="105"/>
          <w:sz w:val="15"/>
        </w:rPr>
        <w:t> </w:t>
      </w:r>
      <w:r>
        <w:rPr>
          <w:color w:val="231F20"/>
          <w:w w:val="105"/>
          <w:sz w:val="15"/>
        </w:rPr>
        <w:t>pt.</w:t>
      </w:r>
      <w:r>
        <w:rPr>
          <w:color w:val="231F20"/>
          <w:spacing w:val="16"/>
          <w:w w:val="105"/>
          <w:sz w:val="15"/>
        </w:rPr>
        <w:t> </w:t>
      </w:r>
      <w:r>
        <w:rPr>
          <w:color w:val="231F20"/>
          <w:w w:val="105"/>
          <w:sz w:val="15"/>
        </w:rPr>
        <w:t>2.3</w:t>
      </w:r>
      <w:r>
        <w:rPr>
          <w:color w:val="231F20"/>
          <w:spacing w:val="15"/>
          <w:w w:val="105"/>
          <w:sz w:val="15"/>
        </w:rPr>
        <w:t> </w:t>
      </w:r>
      <w:r>
        <w:rPr>
          <w:color w:val="231F20"/>
          <w:w w:val="105"/>
          <w:sz w:val="15"/>
        </w:rPr>
        <w:t>;</w:t>
      </w:r>
      <w:r>
        <w:rPr>
          <w:color w:val="231F20"/>
          <w:spacing w:val="16"/>
          <w:w w:val="105"/>
          <w:sz w:val="15"/>
        </w:rPr>
        <w:t> </w:t>
      </w:r>
      <w:r>
        <w:rPr>
          <w:color w:val="231F20"/>
          <w:w w:val="105"/>
          <w:sz w:val="15"/>
        </w:rPr>
        <w:t>CCE,</w:t>
      </w:r>
      <w:r>
        <w:rPr>
          <w:color w:val="231F20"/>
          <w:spacing w:val="15"/>
          <w:w w:val="105"/>
          <w:sz w:val="15"/>
        </w:rPr>
        <w:t> </w:t>
      </w:r>
      <w:r>
        <w:rPr>
          <w:color w:val="231F20"/>
          <w:w w:val="105"/>
          <w:sz w:val="15"/>
        </w:rPr>
        <w:t>26</w:t>
      </w:r>
      <w:r>
        <w:rPr>
          <w:color w:val="231F20"/>
          <w:spacing w:val="16"/>
          <w:w w:val="105"/>
          <w:sz w:val="15"/>
        </w:rPr>
        <w:t> </w:t>
      </w:r>
      <w:r>
        <w:rPr>
          <w:color w:val="231F20"/>
          <w:w w:val="105"/>
          <w:sz w:val="15"/>
        </w:rPr>
        <w:t>janvier</w:t>
      </w:r>
      <w:r>
        <w:rPr>
          <w:color w:val="231F20"/>
          <w:spacing w:val="15"/>
          <w:w w:val="105"/>
          <w:sz w:val="15"/>
        </w:rPr>
        <w:t> </w:t>
      </w:r>
      <w:r>
        <w:rPr>
          <w:color w:val="231F20"/>
          <w:w w:val="105"/>
          <w:sz w:val="15"/>
        </w:rPr>
        <w:t>2021,</w:t>
      </w:r>
      <w:r>
        <w:rPr>
          <w:color w:val="231F20"/>
          <w:spacing w:val="16"/>
          <w:w w:val="105"/>
          <w:sz w:val="15"/>
        </w:rPr>
        <w:t> </w:t>
      </w:r>
      <w:r>
        <w:rPr>
          <w:color w:val="231F20"/>
          <w:w w:val="105"/>
          <w:sz w:val="15"/>
        </w:rPr>
        <w:t>n</w:t>
      </w:r>
      <w:r>
        <w:rPr>
          <w:color w:val="231F20"/>
          <w:w w:val="105"/>
          <w:position w:val="5"/>
          <w:sz w:val="9"/>
        </w:rPr>
        <w:t>o</w:t>
      </w:r>
      <w:r>
        <w:rPr>
          <w:color w:val="231F20"/>
          <w:spacing w:val="31"/>
          <w:w w:val="105"/>
          <w:position w:val="5"/>
          <w:sz w:val="9"/>
        </w:rPr>
        <w:t> </w:t>
      </w:r>
      <w:r>
        <w:rPr>
          <w:color w:val="231F20"/>
          <w:w w:val="105"/>
          <w:sz w:val="15"/>
        </w:rPr>
        <w:t>248.163</w:t>
      </w:r>
      <w:r>
        <w:rPr>
          <w:color w:val="231F20"/>
          <w:spacing w:val="16"/>
          <w:w w:val="105"/>
          <w:sz w:val="15"/>
        </w:rPr>
        <w:t> </w:t>
      </w:r>
      <w:r>
        <w:rPr>
          <w:color w:val="231F20"/>
          <w:w w:val="105"/>
          <w:sz w:val="15"/>
        </w:rPr>
        <w:t>;</w:t>
      </w:r>
      <w:r>
        <w:rPr>
          <w:color w:val="231F20"/>
          <w:spacing w:val="15"/>
          <w:w w:val="105"/>
          <w:sz w:val="15"/>
        </w:rPr>
        <w:t> </w:t>
      </w:r>
      <w:r>
        <w:rPr>
          <w:color w:val="231F20"/>
          <w:w w:val="105"/>
          <w:sz w:val="15"/>
        </w:rPr>
        <w:t>CCE,</w:t>
      </w:r>
      <w:r>
        <w:rPr>
          <w:color w:val="231F20"/>
          <w:spacing w:val="16"/>
          <w:w w:val="105"/>
          <w:sz w:val="15"/>
        </w:rPr>
        <w:t> </w:t>
      </w:r>
      <w:r>
        <w:rPr>
          <w:color w:val="231F20"/>
          <w:w w:val="105"/>
          <w:sz w:val="15"/>
        </w:rPr>
        <w:t>11</w:t>
      </w:r>
      <w:r>
        <w:rPr>
          <w:color w:val="231F20"/>
          <w:spacing w:val="15"/>
          <w:w w:val="105"/>
          <w:sz w:val="15"/>
        </w:rPr>
        <w:t> </w:t>
      </w:r>
      <w:r>
        <w:rPr>
          <w:color w:val="231F20"/>
          <w:w w:val="105"/>
          <w:sz w:val="15"/>
        </w:rPr>
        <w:t>mars</w:t>
      </w:r>
      <w:r>
        <w:rPr>
          <w:color w:val="231F20"/>
          <w:spacing w:val="16"/>
          <w:w w:val="105"/>
          <w:sz w:val="15"/>
        </w:rPr>
        <w:t> </w:t>
      </w:r>
      <w:r>
        <w:rPr>
          <w:color w:val="231F20"/>
          <w:w w:val="105"/>
          <w:sz w:val="15"/>
        </w:rPr>
        <w:t>2021,</w:t>
      </w:r>
      <w:r>
        <w:rPr>
          <w:color w:val="231F20"/>
          <w:spacing w:val="15"/>
          <w:w w:val="105"/>
          <w:sz w:val="15"/>
        </w:rPr>
        <w:t> </w:t>
      </w:r>
      <w:r>
        <w:rPr>
          <w:color w:val="231F20"/>
          <w:w w:val="105"/>
          <w:sz w:val="15"/>
        </w:rPr>
        <w:t>n</w:t>
      </w:r>
      <w:r>
        <w:rPr>
          <w:color w:val="231F20"/>
          <w:w w:val="105"/>
          <w:position w:val="5"/>
          <w:sz w:val="9"/>
        </w:rPr>
        <w:t>o</w:t>
      </w:r>
      <w:r>
        <w:rPr>
          <w:color w:val="231F20"/>
          <w:spacing w:val="31"/>
          <w:w w:val="105"/>
          <w:position w:val="5"/>
          <w:sz w:val="9"/>
        </w:rPr>
        <w:t> </w:t>
      </w:r>
      <w:r>
        <w:rPr>
          <w:color w:val="231F20"/>
          <w:w w:val="105"/>
          <w:sz w:val="15"/>
        </w:rPr>
        <w:t>250.868.</w:t>
      </w:r>
      <w:r>
        <w:rPr>
          <w:color w:val="231F20"/>
          <w:spacing w:val="16"/>
          <w:w w:val="105"/>
          <w:sz w:val="15"/>
        </w:rPr>
        <w:t> </w:t>
      </w:r>
      <w:r>
        <w:rPr>
          <w:color w:val="231F20"/>
          <w:spacing w:val="-4"/>
          <w:w w:val="105"/>
          <w:sz w:val="15"/>
        </w:rPr>
        <w:t>Voy.</w:t>
      </w:r>
    </w:p>
    <w:p>
      <w:pPr>
        <w:spacing w:line="249" w:lineRule="auto" w:before="8"/>
        <w:ind w:left="340" w:right="55" w:hanging="1"/>
        <w:jc w:val="both"/>
        <w:rPr>
          <w:sz w:val="15"/>
        </w:rPr>
      </w:pPr>
      <w:r>
        <w:rPr>
          <w:color w:val="231F20"/>
          <w:w w:val="105"/>
          <w:sz w:val="15"/>
        </w:rPr>
        <w:t>Z.</w:t>
      </w:r>
      <w:r>
        <w:rPr>
          <w:color w:val="231F20"/>
          <w:w w:val="105"/>
          <w:sz w:val="15"/>
        </w:rPr>
        <w:t> </w:t>
      </w:r>
      <w:r>
        <w:rPr>
          <w:color w:val="231F20"/>
          <w:w w:val="140"/>
          <w:sz w:val="15"/>
        </w:rPr>
        <w:t>C</w:t>
      </w:r>
      <w:r>
        <w:rPr>
          <w:color w:val="231F20"/>
          <w:w w:val="140"/>
          <w:sz w:val="10"/>
        </w:rPr>
        <w:t>rine</w:t>
      </w:r>
      <w:r>
        <w:rPr>
          <w:color w:val="231F20"/>
          <w:w w:val="140"/>
          <w:sz w:val="15"/>
        </w:rPr>
        <w:t>,</w:t>
      </w:r>
      <w:r>
        <w:rPr>
          <w:color w:val="231F20"/>
          <w:w w:val="140"/>
          <w:sz w:val="15"/>
        </w:rPr>
        <w:t> </w:t>
      </w:r>
      <w:r>
        <w:rPr>
          <w:color w:val="231F20"/>
          <w:sz w:val="15"/>
        </w:rPr>
        <w:t>« </w:t>
      </w:r>
      <w:r>
        <w:rPr>
          <w:color w:val="231F20"/>
          <w:w w:val="105"/>
          <w:sz w:val="15"/>
        </w:rPr>
        <w:t>COVID-19,</w:t>
      </w:r>
      <w:r>
        <w:rPr>
          <w:color w:val="231F20"/>
          <w:w w:val="105"/>
          <w:sz w:val="15"/>
        </w:rPr>
        <w:t> crise</w:t>
      </w:r>
      <w:r>
        <w:rPr>
          <w:color w:val="231F20"/>
          <w:w w:val="105"/>
          <w:sz w:val="15"/>
        </w:rPr>
        <w:t> économique</w:t>
      </w:r>
      <w:r>
        <w:rPr>
          <w:color w:val="231F20"/>
          <w:w w:val="105"/>
          <w:sz w:val="15"/>
        </w:rPr>
        <w:t> et</w:t>
      </w:r>
      <w:r>
        <w:rPr>
          <w:color w:val="231F20"/>
          <w:w w:val="105"/>
          <w:sz w:val="15"/>
        </w:rPr>
        <w:t> réfugiés</w:t>
      </w:r>
      <w:r>
        <w:rPr>
          <w:color w:val="231F20"/>
          <w:w w:val="105"/>
          <w:sz w:val="15"/>
        </w:rPr>
        <w:t> palestiniens</w:t>
      </w:r>
      <w:r>
        <w:rPr>
          <w:color w:val="231F20"/>
          <w:w w:val="105"/>
          <w:sz w:val="15"/>
        </w:rPr>
        <w:t> :</w:t>
      </w:r>
      <w:r>
        <w:rPr>
          <w:color w:val="231F20"/>
          <w:w w:val="105"/>
          <w:sz w:val="15"/>
        </w:rPr>
        <w:t> le</w:t>
      </w:r>
      <w:r>
        <w:rPr>
          <w:color w:val="231F20"/>
          <w:w w:val="105"/>
          <w:sz w:val="15"/>
        </w:rPr>
        <w:t> Conseil</w:t>
      </w:r>
      <w:r>
        <w:rPr>
          <w:color w:val="231F20"/>
          <w:w w:val="105"/>
          <w:sz w:val="15"/>
        </w:rPr>
        <w:t> du</w:t>
      </w:r>
      <w:r>
        <w:rPr>
          <w:color w:val="231F20"/>
          <w:w w:val="105"/>
          <w:sz w:val="15"/>
        </w:rPr>
        <w:t> contentieux</w:t>
      </w:r>
      <w:r>
        <w:rPr>
          <w:color w:val="231F20"/>
          <w:w w:val="105"/>
          <w:sz w:val="15"/>
        </w:rPr>
        <w:t> des</w:t>
      </w:r>
      <w:r>
        <w:rPr>
          <w:color w:val="231F20"/>
          <w:spacing w:val="40"/>
          <w:w w:val="105"/>
          <w:sz w:val="15"/>
        </w:rPr>
        <w:t> </w:t>
      </w:r>
      <w:r>
        <w:rPr>
          <w:color w:val="231F20"/>
          <w:w w:val="105"/>
          <w:sz w:val="15"/>
        </w:rPr>
        <w:t>étrangers</w:t>
      </w:r>
      <w:r>
        <w:rPr>
          <w:color w:val="231F20"/>
          <w:w w:val="105"/>
          <w:sz w:val="15"/>
        </w:rPr>
        <w:t> apprécie</w:t>
      </w:r>
      <w:r>
        <w:rPr>
          <w:color w:val="231F20"/>
          <w:w w:val="105"/>
          <w:sz w:val="15"/>
        </w:rPr>
        <w:t> l’assistance</w:t>
      </w:r>
      <w:r>
        <w:rPr>
          <w:color w:val="231F20"/>
          <w:w w:val="105"/>
          <w:sz w:val="15"/>
        </w:rPr>
        <w:t> de</w:t>
      </w:r>
      <w:r>
        <w:rPr>
          <w:color w:val="231F20"/>
          <w:w w:val="105"/>
          <w:sz w:val="15"/>
        </w:rPr>
        <w:t> l’UNRWA</w:t>
      </w:r>
      <w:r>
        <w:rPr>
          <w:color w:val="231F20"/>
          <w:w w:val="105"/>
          <w:sz w:val="15"/>
        </w:rPr>
        <w:t> à</w:t>
      </w:r>
      <w:r>
        <w:rPr>
          <w:color w:val="231F20"/>
          <w:w w:val="105"/>
          <w:sz w:val="15"/>
        </w:rPr>
        <w:t> Gaza</w:t>
      </w:r>
      <w:r>
        <w:rPr>
          <w:color w:val="231F20"/>
          <w:w w:val="105"/>
          <w:sz w:val="15"/>
        </w:rPr>
        <w:t> dans</w:t>
      </w:r>
      <w:r>
        <w:rPr>
          <w:color w:val="231F20"/>
          <w:w w:val="105"/>
          <w:sz w:val="15"/>
        </w:rPr>
        <w:t> un</w:t>
      </w:r>
      <w:r>
        <w:rPr>
          <w:color w:val="231F20"/>
          <w:w w:val="105"/>
          <w:sz w:val="15"/>
        </w:rPr>
        <w:t> contexte</w:t>
      </w:r>
      <w:r>
        <w:rPr>
          <w:color w:val="231F20"/>
          <w:w w:val="105"/>
          <w:sz w:val="15"/>
        </w:rPr>
        <w:t> de</w:t>
      </w:r>
      <w:r>
        <w:rPr>
          <w:color w:val="231F20"/>
          <w:w w:val="105"/>
          <w:sz w:val="15"/>
        </w:rPr>
        <w:t> pandémie</w:t>
      </w:r>
      <w:r>
        <w:rPr>
          <w:color w:val="231F20"/>
          <w:w w:val="105"/>
          <w:sz w:val="15"/>
        </w:rPr>
        <w:t> mondiale</w:t>
      </w:r>
      <w:r>
        <w:rPr>
          <w:color w:val="231F20"/>
          <w:w w:val="105"/>
          <w:sz w:val="15"/>
        </w:rPr>
        <w:t> </w:t>
      </w:r>
      <w:r>
        <w:rPr>
          <w:color w:val="231F20"/>
          <w:sz w:val="15"/>
        </w:rPr>
        <w:t>»,</w:t>
      </w:r>
      <w:r>
        <w:rPr>
          <w:color w:val="231F20"/>
          <w:spacing w:val="40"/>
          <w:w w:val="105"/>
          <w:sz w:val="15"/>
        </w:rPr>
        <w:t> </w:t>
      </w:r>
      <w:r>
        <w:rPr>
          <w:i/>
          <w:color w:val="231F20"/>
          <w:w w:val="105"/>
          <w:sz w:val="15"/>
        </w:rPr>
        <w:t>Cahiers de l’EDEM</w:t>
      </w:r>
      <w:r>
        <w:rPr>
          <w:color w:val="231F20"/>
          <w:w w:val="105"/>
          <w:sz w:val="15"/>
        </w:rPr>
        <w:t>, mars 2021.</w:t>
      </w:r>
    </w:p>
    <w:p>
      <w:pPr>
        <w:pStyle w:val="ListParagraph"/>
        <w:numPr>
          <w:ilvl w:val="0"/>
          <w:numId w:val="1"/>
        </w:numPr>
        <w:tabs>
          <w:tab w:pos="914" w:val="left" w:leader="none"/>
        </w:tabs>
        <w:spacing w:line="249" w:lineRule="auto" w:before="2" w:after="0"/>
        <w:ind w:left="341" w:right="54" w:firstLine="171"/>
        <w:jc w:val="both"/>
        <w:rPr>
          <w:sz w:val="15"/>
        </w:rPr>
      </w:pPr>
      <w:r>
        <w:rPr>
          <w:color w:val="231F20"/>
          <w:w w:val="105"/>
          <w:sz w:val="15"/>
        </w:rPr>
        <w:t>CCE,</w:t>
      </w:r>
      <w:r>
        <w:rPr>
          <w:color w:val="231F20"/>
          <w:spacing w:val="-1"/>
          <w:w w:val="105"/>
          <w:sz w:val="15"/>
        </w:rPr>
        <w:t> </w:t>
      </w:r>
      <w:r>
        <w:rPr>
          <w:color w:val="231F20"/>
          <w:w w:val="105"/>
          <w:sz w:val="15"/>
        </w:rPr>
        <w:t>25</w:t>
      </w:r>
      <w:r>
        <w:rPr>
          <w:color w:val="231F20"/>
          <w:spacing w:val="-1"/>
          <w:w w:val="105"/>
          <w:sz w:val="15"/>
        </w:rPr>
        <w:t> </w:t>
      </w:r>
      <w:r>
        <w:rPr>
          <w:color w:val="231F20"/>
          <w:w w:val="105"/>
          <w:sz w:val="15"/>
        </w:rPr>
        <w:t>octobre</w:t>
      </w:r>
      <w:r>
        <w:rPr>
          <w:color w:val="231F20"/>
          <w:spacing w:val="-1"/>
          <w:w w:val="105"/>
          <w:sz w:val="15"/>
        </w:rPr>
        <w:t> </w:t>
      </w:r>
      <w:r>
        <w:rPr>
          <w:color w:val="231F20"/>
          <w:w w:val="105"/>
          <w:sz w:val="15"/>
        </w:rPr>
        <w:t>2024,</w:t>
      </w:r>
      <w:r>
        <w:rPr>
          <w:color w:val="231F20"/>
          <w:spacing w:val="-1"/>
          <w:w w:val="105"/>
          <w:sz w:val="15"/>
        </w:rPr>
        <w:t> </w:t>
      </w:r>
      <w:r>
        <w:rPr>
          <w:color w:val="231F20"/>
          <w:w w:val="105"/>
          <w:sz w:val="15"/>
        </w:rPr>
        <w:t>n</w:t>
      </w:r>
      <w:r>
        <w:rPr>
          <w:color w:val="231F20"/>
          <w:w w:val="105"/>
          <w:position w:val="5"/>
          <w:sz w:val="9"/>
        </w:rPr>
        <w:t>o</w:t>
      </w:r>
      <w:r>
        <w:rPr>
          <w:color w:val="231F20"/>
          <w:spacing w:val="15"/>
          <w:w w:val="105"/>
          <w:position w:val="5"/>
          <w:sz w:val="9"/>
        </w:rPr>
        <w:t> </w:t>
      </w:r>
      <w:r>
        <w:rPr>
          <w:color w:val="231F20"/>
          <w:w w:val="105"/>
          <w:sz w:val="15"/>
        </w:rPr>
        <w:t>315.448</w:t>
      </w:r>
      <w:r>
        <w:rPr>
          <w:color w:val="231F20"/>
          <w:spacing w:val="-1"/>
          <w:w w:val="105"/>
          <w:sz w:val="15"/>
        </w:rPr>
        <w:t> </w:t>
      </w:r>
      <w:r>
        <w:rPr>
          <w:color w:val="231F20"/>
          <w:w w:val="105"/>
          <w:sz w:val="15"/>
        </w:rPr>
        <w:t>:</w:t>
      </w:r>
      <w:r>
        <w:rPr>
          <w:color w:val="231F20"/>
          <w:spacing w:val="-1"/>
          <w:w w:val="105"/>
          <w:sz w:val="15"/>
        </w:rPr>
        <w:t> </w:t>
      </w:r>
      <w:r>
        <w:rPr>
          <w:color w:val="231F20"/>
          <w:w w:val="105"/>
          <w:sz w:val="15"/>
        </w:rPr>
        <w:t>le</w:t>
      </w:r>
      <w:r>
        <w:rPr>
          <w:color w:val="231F20"/>
          <w:spacing w:val="-1"/>
          <w:w w:val="105"/>
          <w:sz w:val="15"/>
        </w:rPr>
        <w:t> </w:t>
      </w:r>
      <w:r>
        <w:rPr>
          <w:color w:val="231F20"/>
          <w:w w:val="105"/>
          <w:sz w:val="15"/>
        </w:rPr>
        <w:t>Conseil</w:t>
      </w:r>
      <w:r>
        <w:rPr>
          <w:color w:val="231F20"/>
          <w:spacing w:val="-1"/>
          <w:w w:val="105"/>
          <w:sz w:val="15"/>
        </w:rPr>
        <w:t> </w:t>
      </w:r>
      <w:r>
        <w:rPr>
          <w:color w:val="231F20"/>
          <w:w w:val="105"/>
          <w:sz w:val="15"/>
        </w:rPr>
        <w:t>considère</w:t>
      </w:r>
      <w:r>
        <w:rPr>
          <w:color w:val="231F20"/>
          <w:spacing w:val="-1"/>
          <w:w w:val="105"/>
          <w:sz w:val="15"/>
        </w:rPr>
        <w:t> </w:t>
      </w:r>
      <w:r>
        <w:rPr>
          <w:color w:val="231F20"/>
          <w:w w:val="105"/>
          <w:sz w:val="15"/>
        </w:rPr>
        <w:t>qu’à</w:t>
      </w:r>
      <w:r>
        <w:rPr>
          <w:color w:val="231F20"/>
          <w:spacing w:val="-1"/>
          <w:w w:val="105"/>
          <w:sz w:val="15"/>
        </w:rPr>
        <w:t> </w:t>
      </w:r>
      <w:r>
        <w:rPr>
          <w:color w:val="231F20"/>
          <w:w w:val="105"/>
          <w:sz w:val="15"/>
        </w:rPr>
        <w:t>Gaza,</w:t>
      </w:r>
      <w:r>
        <w:rPr>
          <w:color w:val="231F20"/>
          <w:spacing w:val="-1"/>
          <w:w w:val="105"/>
          <w:sz w:val="15"/>
        </w:rPr>
        <w:t> </w:t>
      </w:r>
      <w:r>
        <w:rPr>
          <w:color w:val="231F20"/>
          <w:w w:val="105"/>
          <w:sz w:val="15"/>
        </w:rPr>
        <w:t>l’UNRWA</w:t>
      </w:r>
      <w:r>
        <w:rPr>
          <w:color w:val="231F20"/>
          <w:spacing w:val="-1"/>
          <w:w w:val="105"/>
          <w:sz w:val="15"/>
        </w:rPr>
        <w:t> </w:t>
      </w:r>
      <w:r>
        <w:rPr>
          <w:color w:val="231F20"/>
          <w:w w:val="105"/>
          <w:sz w:val="15"/>
        </w:rPr>
        <w:t>est</w:t>
      </w:r>
      <w:r>
        <w:rPr>
          <w:color w:val="231F20"/>
          <w:spacing w:val="-1"/>
          <w:w w:val="105"/>
          <w:sz w:val="15"/>
        </w:rPr>
        <w:t> </w:t>
      </w:r>
      <w:r>
        <w:rPr>
          <w:color w:val="231F20"/>
          <w:w w:val="105"/>
          <w:sz w:val="15"/>
        </w:rPr>
        <w:t>actuelle-</w:t>
      </w:r>
      <w:r>
        <w:rPr>
          <w:color w:val="231F20"/>
          <w:spacing w:val="40"/>
          <w:w w:val="105"/>
          <w:sz w:val="15"/>
        </w:rPr>
        <w:t> </w:t>
      </w:r>
      <w:r>
        <w:rPr>
          <w:color w:val="231F20"/>
          <w:w w:val="105"/>
          <w:sz w:val="15"/>
        </w:rPr>
        <w:t>ment dans l’impossibilité d’accomplir sa mission à l’égard des réfugiés palestiniens placés sous </w:t>
      </w:r>
      <w:r>
        <w:rPr>
          <w:color w:val="231F20"/>
          <w:w w:val="105"/>
          <w:sz w:val="15"/>
        </w:rPr>
        <w:t>son</w:t>
      </w:r>
      <w:r>
        <w:rPr>
          <w:color w:val="231F20"/>
          <w:spacing w:val="40"/>
          <w:w w:val="105"/>
          <w:sz w:val="15"/>
        </w:rPr>
        <w:t> </w:t>
      </w:r>
      <w:r>
        <w:rPr>
          <w:color w:val="231F20"/>
          <w:w w:val="105"/>
          <w:sz w:val="15"/>
        </w:rPr>
        <w:t>assistance</w:t>
      </w:r>
      <w:r>
        <w:rPr>
          <w:color w:val="231F20"/>
          <w:spacing w:val="-1"/>
          <w:w w:val="105"/>
          <w:sz w:val="15"/>
        </w:rPr>
        <w:t> </w:t>
      </w:r>
      <w:r>
        <w:rPr>
          <w:color w:val="231F20"/>
          <w:w w:val="105"/>
          <w:sz w:val="15"/>
        </w:rPr>
        <w:t>;</w:t>
      </w:r>
      <w:r>
        <w:rPr>
          <w:color w:val="231F20"/>
          <w:spacing w:val="-1"/>
          <w:w w:val="105"/>
          <w:sz w:val="15"/>
        </w:rPr>
        <w:t> </w:t>
      </w:r>
      <w:r>
        <w:rPr>
          <w:color w:val="231F20"/>
          <w:w w:val="105"/>
          <w:sz w:val="15"/>
        </w:rPr>
        <w:t>CCE,</w:t>
      </w:r>
      <w:r>
        <w:rPr>
          <w:color w:val="231F20"/>
          <w:spacing w:val="-1"/>
          <w:w w:val="105"/>
          <w:sz w:val="15"/>
        </w:rPr>
        <w:t> </w:t>
      </w:r>
      <w:r>
        <w:rPr>
          <w:color w:val="231F20"/>
          <w:w w:val="105"/>
          <w:sz w:val="15"/>
        </w:rPr>
        <w:t>26</w:t>
      </w:r>
      <w:r>
        <w:rPr>
          <w:color w:val="231F20"/>
          <w:spacing w:val="-1"/>
          <w:w w:val="105"/>
          <w:sz w:val="15"/>
        </w:rPr>
        <w:t> </w:t>
      </w:r>
      <w:r>
        <w:rPr>
          <w:color w:val="231F20"/>
          <w:w w:val="105"/>
          <w:sz w:val="15"/>
        </w:rPr>
        <w:t>avril</w:t>
      </w:r>
      <w:r>
        <w:rPr>
          <w:color w:val="231F20"/>
          <w:spacing w:val="-1"/>
          <w:w w:val="105"/>
          <w:sz w:val="15"/>
        </w:rPr>
        <w:t> </w:t>
      </w:r>
      <w:r>
        <w:rPr>
          <w:color w:val="231F20"/>
          <w:w w:val="105"/>
          <w:sz w:val="15"/>
        </w:rPr>
        <w:t>2024,</w:t>
      </w:r>
      <w:r>
        <w:rPr>
          <w:color w:val="231F20"/>
          <w:spacing w:val="-1"/>
          <w:w w:val="105"/>
          <w:sz w:val="15"/>
        </w:rPr>
        <w:t> </w:t>
      </w:r>
      <w:r>
        <w:rPr>
          <w:color w:val="231F20"/>
          <w:w w:val="105"/>
          <w:sz w:val="15"/>
        </w:rPr>
        <w:t>n</w:t>
      </w:r>
      <w:r>
        <w:rPr>
          <w:color w:val="231F20"/>
          <w:w w:val="105"/>
          <w:position w:val="5"/>
          <w:sz w:val="9"/>
        </w:rPr>
        <w:t>o</w:t>
      </w:r>
      <w:r>
        <w:rPr>
          <w:color w:val="231F20"/>
          <w:spacing w:val="14"/>
          <w:w w:val="105"/>
          <w:position w:val="5"/>
          <w:sz w:val="9"/>
        </w:rPr>
        <w:t> </w:t>
      </w:r>
      <w:r>
        <w:rPr>
          <w:color w:val="231F20"/>
          <w:w w:val="105"/>
          <w:sz w:val="15"/>
        </w:rPr>
        <w:t>305.800</w:t>
      </w:r>
      <w:r>
        <w:rPr>
          <w:color w:val="231F20"/>
          <w:spacing w:val="-1"/>
          <w:w w:val="105"/>
          <w:sz w:val="15"/>
        </w:rPr>
        <w:t> </w:t>
      </w:r>
      <w:r>
        <w:rPr>
          <w:color w:val="231F20"/>
          <w:w w:val="105"/>
          <w:sz w:val="15"/>
        </w:rPr>
        <w:t>:</w:t>
      </w:r>
      <w:r>
        <w:rPr>
          <w:color w:val="231F20"/>
          <w:spacing w:val="-1"/>
          <w:w w:val="105"/>
          <w:sz w:val="15"/>
        </w:rPr>
        <w:t> </w:t>
      </w:r>
      <w:r>
        <w:rPr>
          <w:color w:val="231F20"/>
          <w:w w:val="105"/>
          <w:sz w:val="15"/>
        </w:rPr>
        <w:t>le</w:t>
      </w:r>
      <w:r>
        <w:rPr>
          <w:color w:val="231F20"/>
          <w:spacing w:val="-1"/>
          <w:w w:val="105"/>
          <w:sz w:val="15"/>
        </w:rPr>
        <w:t> </w:t>
      </w:r>
      <w:r>
        <w:rPr>
          <w:color w:val="231F20"/>
          <w:w w:val="105"/>
          <w:sz w:val="15"/>
        </w:rPr>
        <w:t>Conseil</w:t>
      </w:r>
      <w:r>
        <w:rPr>
          <w:color w:val="231F20"/>
          <w:spacing w:val="-1"/>
          <w:w w:val="105"/>
          <w:sz w:val="15"/>
        </w:rPr>
        <w:t> </w:t>
      </w:r>
      <w:r>
        <w:rPr>
          <w:color w:val="231F20"/>
          <w:w w:val="105"/>
          <w:sz w:val="15"/>
        </w:rPr>
        <w:t>estime</w:t>
      </w:r>
      <w:r>
        <w:rPr>
          <w:color w:val="231F20"/>
          <w:spacing w:val="-1"/>
          <w:w w:val="105"/>
          <w:sz w:val="15"/>
        </w:rPr>
        <w:t> </w:t>
      </w:r>
      <w:r>
        <w:rPr>
          <w:color w:val="231F20"/>
          <w:sz w:val="15"/>
        </w:rPr>
        <w:t>« </w:t>
      </w:r>
      <w:r>
        <w:rPr>
          <w:color w:val="231F20"/>
          <w:w w:val="105"/>
          <w:sz w:val="15"/>
        </w:rPr>
        <w:t>qu’outre</w:t>
      </w:r>
      <w:r>
        <w:rPr>
          <w:color w:val="231F20"/>
          <w:spacing w:val="-1"/>
          <w:w w:val="105"/>
          <w:sz w:val="15"/>
        </w:rPr>
        <w:t> </w:t>
      </w:r>
      <w:r>
        <w:rPr>
          <w:color w:val="231F20"/>
          <w:w w:val="105"/>
          <w:sz w:val="15"/>
        </w:rPr>
        <w:t>les</w:t>
      </w:r>
      <w:r>
        <w:rPr>
          <w:color w:val="231F20"/>
          <w:spacing w:val="-1"/>
          <w:w w:val="105"/>
          <w:sz w:val="15"/>
        </w:rPr>
        <w:t> </w:t>
      </w:r>
      <w:r>
        <w:rPr>
          <w:color w:val="231F20"/>
          <w:w w:val="105"/>
          <w:sz w:val="15"/>
        </w:rPr>
        <w:t>problèmes</w:t>
      </w:r>
      <w:r>
        <w:rPr>
          <w:color w:val="231F20"/>
          <w:spacing w:val="-1"/>
          <w:w w:val="105"/>
          <w:sz w:val="15"/>
        </w:rPr>
        <w:t> </w:t>
      </w:r>
      <w:r>
        <w:rPr>
          <w:color w:val="231F20"/>
          <w:w w:val="105"/>
          <w:sz w:val="15"/>
        </w:rPr>
        <w:t>financiers</w:t>
      </w:r>
      <w:r>
        <w:rPr>
          <w:color w:val="231F20"/>
          <w:spacing w:val="-1"/>
          <w:w w:val="105"/>
          <w:sz w:val="15"/>
        </w:rPr>
        <w:t> </w:t>
      </w:r>
      <w:r>
        <w:rPr>
          <w:color w:val="231F20"/>
          <w:w w:val="105"/>
          <w:sz w:val="15"/>
        </w:rPr>
        <w:t>de</w:t>
      </w:r>
      <w:r>
        <w:rPr>
          <w:color w:val="231F20"/>
          <w:spacing w:val="40"/>
          <w:w w:val="105"/>
          <w:sz w:val="15"/>
        </w:rPr>
        <w:t> </w:t>
      </w:r>
      <w:r>
        <w:rPr>
          <w:color w:val="231F20"/>
          <w:w w:val="105"/>
          <w:sz w:val="15"/>
        </w:rPr>
        <w:t>l’UNRWA, tels qu’étayés dans le recours, les conséquences de la guerre qui se déroule actuellement</w:t>
      </w:r>
      <w:r>
        <w:rPr>
          <w:color w:val="231F20"/>
          <w:spacing w:val="40"/>
          <w:w w:val="105"/>
          <w:sz w:val="15"/>
        </w:rPr>
        <w:t> </w:t>
      </w:r>
      <w:r>
        <w:rPr>
          <w:color w:val="231F20"/>
          <w:w w:val="105"/>
          <w:sz w:val="15"/>
        </w:rPr>
        <w:t>dans la bande de Gaza (voy. note complémentaire du requérant du 22 mars 2024) permettent de</w:t>
      </w:r>
      <w:r>
        <w:rPr>
          <w:color w:val="231F20"/>
          <w:spacing w:val="40"/>
          <w:w w:val="105"/>
          <w:sz w:val="15"/>
        </w:rPr>
        <w:t> </w:t>
      </w:r>
      <w:r>
        <w:rPr>
          <w:color w:val="231F20"/>
          <w:w w:val="105"/>
          <w:sz w:val="15"/>
        </w:rPr>
        <w:t>considérer</w:t>
      </w:r>
      <w:r>
        <w:rPr>
          <w:color w:val="231F20"/>
          <w:spacing w:val="26"/>
          <w:w w:val="105"/>
          <w:sz w:val="15"/>
        </w:rPr>
        <w:t> </w:t>
      </w:r>
      <w:r>
        <w:rPr>
          <w:color w:val="231F20"/>
          <w:w w:val="105"/>
          <w:sz w:val="15"/>
        </w:rPr>
        <w:t>que</w:t>
      </w:r>
      <w:r>
        <w:rPr>
          <w:color w:val="231F20"/>
          <w:spacing w:val="27"/>
          <w:w w:val="105"/>
          <w:sz w:val="15"/>
        </w:rPr>
        <w:t> </w:t>
      </w:r>
      <w:r>
        <w:rPr>
          <w:color w:val="231F20"/>
          <w:w w:val="105"/>
          <w:sz w:val="15"/>
        </w:rPr>
        <w:t>la</w:t>
      </w:r>
      <w:r>
        <w:rPr>
          <w:color w:val="231F20"/>
          <w:spacing w:val="27"/>
          <w:w w:val="105"/>
          <w:sz w:val="15"/>
        </w:rPr>
        <w:t> </w:t>
      </w:r>
      <w:r>
        <w:rPr>
          <w:color w:val="231F20"/>
          <w:w w:val="105"/>
          <w:sz w:val="15"/>
        </w:rPr>
        <w:t>dégradation</w:t>
      </w:r>
      <w:r>
        <w:rPr>
          <w:color w:val="231F20"/>
          <w:spacing w:val="27"/>
          <w:w w:val="105"/>
          <w:sz w:val="15"/>
        </w:rPr>
        <w:t> </w:t>
      </w:r>
      <w:r>
        <w:rPr>
          <w:color w:val="231F20"/>
          <w:w w:val="105"/>
          <w:sz w:val="15"/>
        </w:rPr>
        <w:t>des</w:t>
      </w:r>
      <w:r>
        <w:rPr>
          <w:color w:val="231F20"/>
          <w:spacing w:val="26"/>
          <w:w w:val="105"/>
          <w:sz w:val="15"/>
        </w:rPr>
        <w:t> </w:t>
      </w:r>
      <w:r>
        <w:rPr>
          <w:color w:val="231F20"/>
          <w:w w:val="105"/>
          <w:sz w:val="15"/>
        </w:rPr>
        <w:t>conditions</w:t>
      </w:r>
      <w:r>
        <w:rPr>
          <w:color w:val="231F20"/>
          <w:spacing w:val="27"/>
          <w:w w:val="105"/>
          <w:sz w:val="15"/>
        </w:rPr>
        <w:t> </w:t>
      </w:r>
      <w:r>
        <w:rPr>
          <w:color w:val="231F20"/>
          <w:w w:val="105"/>
          <w:sz w:val="15"/>
        </w:rPr>
        <w:t>de</w:t>
      </w:r>
      <w:r>
        <w:rPr>
          <w:color w:val="231F20"/>
          <w:spacing w:val="27"/>
          <w:w w:val="105"/>
          <w:sz w:val="15"/>
        </w:rPr>
        <w:t> </w:t>
      </w:r>
      <w:r>
        <w:rPr>
          <w:color w:val="231F20"/>
          <w:w w:val="105"/>
          <w:sz w:val="15"/>
        </w:rPr>
        <w:t>fonctionnement</w:t>
      </w:r>
      <w:r>
        <w:rPr>
          <w:color w:val="231F20"/>
          <w:spacing w:val="27"/>
          <w:w w:val="105"/>
          <w:sz w:val="15"/>
        </w:rPr>
        <w:t> </w:t>
      </w:r>
      <w:r>
        <w:rPr>
          <w:color w:val="231F20"/>
          <w:w w:val="105"/>
          <w:sz w:val="15"/>
        </w:rPr>
        <w:t>de</w:t>
      </w:r>
      <w:r>
        <w:rPr>
          <w:color w:val="231F20"/>
          <w:spacing w:val="27"/>
          <w:w w:val="105"/>
          <w:sz w:val="15"/>
        </w:rPr>
        <w:t> </w:t>
      </w:r>
      <w:r>
        <w:rPr>
          <w:color w:val="231F20"/>
          <w:w w:val="105"/>
          <w:sz w:val="15"/>
        </w:rPr>
        <w:t>l’UNRWA</w:t>
      </w:r>
      <w:r>
        <w:rPr>
          <w:color w:val="231F20"/>
          <w:spacing w:val="26"/>
          <w:w w:val="105"/>
          <w:sz w:val="15"/>
        </w:rPr>
        <w:t> </w:t>
      </w:r>
      <w:r>
        <w:rPr>
          <w:color w:val="231F20"/>
          <w:w w:val="105"/>
          <w:sz w:val="15"/>
        </w:rPr>
        <w:t>dans</w:t>
      </w:r>
      <w:r>
        <w:rPr>
          <w:color w:val="231F20"/>
          <w:spacing w:val="27"/>
          <w:w w:val="105"/>
          <w:sz w:val="15"/>
        </w:rPr>
        <w:t> </w:t>
      </w:r>
      <w:r>
        <w:rPr>
          <w:color w:val="231F20"/>
          <w:w w:val="105"/>
          <w:sz w:val="15"/>
        </w:rPr>
        <w:t>la</w:t>
      </w:r>
      <w:r>
        <w:rPr>
          <w:color w:val="231F20"/>
          <w:spacing w:val="27"/>
          <w:w w:val="105"/>
          <w:sz w:val="15"/>
        </w:rPr>
        <w:t> </w:t>
      </w:r>
      <w:r>
        <w:rPr>
          <w:color w:val="231F20"/>
          <w:w w:val="105"/>
          <w:sz w:val="15"/>
        </w:rPr>
        <w:t>bande</w:t>
      </w:r>
      <w:r>
        <w:rPr>
          <w:color w:val="231F20"/>
          <w:spacing w:val="27"/>
          <w:w w:val="105"/>
          <w:sz w:val="15"/>
        </w:rPr>
        <w:t> </w:t>
      </w:r>
      <w:r>
        <w:rPr>
          <w:color w:val="231F20"/>
          <w:spacing w:val="-5"/>
          <w:w w:val="105"/>
          <w:sz w:val="15"/>
        </w:rPr>
        <w:t>de</w:t>
      </w:r>
    </w:p>
    <w:p>
      <w:pPr>
        <w:pStyle w:val="ListParagraph"/>
        <w:spacing w:after="0" w:line="249" w:lineRule="auto"/>
        <w:jc w:val="both"/>
        <w:rPr>
          <w:sz w:val="15"/>
        </w:rPr>
        <w:sectPr>
          <w:pgSz w:w="9080" w:h="13610"/>
          <w:pgMar w:header="0" w:footer="320" w:top="1560" w:bottom="520" w:left="1133" w:right="1133"/>
        </w:sectPr>
      </w:pPr>
    </w:p>
    <w:p>
      <w:pPr>
        <w:pStyle w:val="BodyText"/>
        <w:spacing w:line="256" w:lineRule="auto" w:before="130"/>
        <w:ind w:left="57" w:right="337"/>
      </w:pPr>
      <w:r>
        <w:rPr>
          <w:color w:val="231F20"/>
          <w:w w:val="110"/>
        </w:rPr>
        <w:t>pour</w:t>
      </w:r>
      <w:r>
        <w:rPr>
          <w:color w:val="231F20"/>
          <w:spacing w:val="-14"/>
          <w:w w:val="110"/>
        </w:rPr>
        <w:t> </w:t>
      </w:r>
      <w:r>
        <w:rPr>
          <w:color w:val="231F20"/>
          <w:w w:val="110"/>
        </w:rPr>
        <w:t>les</w:t>
      </w:r>
      <w:r>
        <w:rPr>
          <w:color w:val="231F20"/>
          <w:spacing w:val="-13"/>
          <w:w w:val="110"/>
        </w:rPr>
        <w:t> </w:t>
      </w:r>
      <w:r>
        <w:rPr>
          <w:color w:val="231F20"/>
          <w:w w:val="110"/>
        </w:rPr>
        <w:t>réfugiés</w:t>
      </w:r>
      <w:r>
        <w:rPr>
          <w:color w:val="231F20"/>
          <w:spacing w:val="-9"/>
          <w:w w:val="110"/>
        </w:rPr>
        <w:t> </w:t>
      </w:r>
      <w:r>
        <w:rPr>
          <w:color w:val="231F20"/>
          <w:w w:val="110"/>
        </w:rPr>
        <w:t>palestiniens</w:t>
      </w:r>
      <w:r>
        <w:rPr>
          <w:color w:val="231F20"/>
          <w:spacing w:val="-14"/>
          <w:w w:val="110"/>
        </w:rPr>
        <w:t> </w:t>
      </w:r>
      <w:r>
        <w:rPr>
          <w:color w:val="231F20"/>
          <w:w w:val="110"/>
        </w:rPr>
        <w:t>(143).</w:t>
      </w:r>
      <w:r>
        <w:rPr>
          <w:color w:val="231F20"/>
          <w:spacing w:val="-5"/>
          <w:w w:val="110"/>
        </w:rPr>
        <w:t> </w:t>
      </w:r>
      <w:r>
        <w:rPr>
          <w:color w:val="231F20"/>
          <w:w w:val="110"/>
        </w:rPr>
        <w:t>Et</w:t>
      </w:r>
      <w:r>
        <w:rPr>
          <w:color w:val="231F20"/>
          <w:spacing w:val="-6"/>
          <w:w w:val="110"/>
        </w:rPr>
        <w:t> </w:t>
      </w:r>
      <w:r>
        <w:rPr>
          <w:color w:val="231F20"/>
          <w:w w:val="110"/>
        </w:rPr>
        <w:t>de</w:t>
      </w:r>
      <w:r>
        <w:rPr>
          <w:color w:val="231F20"/>
          <w:spacing w:val="-6"/>
          <w:w w:val="110"/>
        </w:rPr>
        <w:t> </w:t>
      </w:r>
      <w:r>
        <w:rPr>
          <w:color w:val="231F20"/>
          <w:w w:val="110"/>
        </w:rPr>
        <w:t>considérer</w:t>
      </w:r>
      <w:r>
        <w:rPr>
          <w:color w:val="231F20"/>
          <w:spacing w:val="-6"/>
          <w:w w:val="110"/>
        </w:rPr>
        <w:t> </w:t>
      </w:r>
      <w:r>
        <w:rPr>
          <w:color w:val="231F20"/>
          <w:w w:val="110"/>
        </w:rPr>
        <w:t>que</w:t>
      </w:r>
      <w:r>
        <w:rPr>
          <w:color w:val="231F20"/>
          <w:spacing w:val="-6"/>
          <w:w w:val="110"/>
        </w:rPr>
        <w:t> </w:t>
      </w:r>
      <w:r>
        <w:rPr>
          <w:color w:val="231F20"/>
          <w:w w:val="110"/>
        </w:rPr>
        <w:t>la</w:t>
      </w:r>
      <w:r>
        <w:rPr>
          <w:color w:val="231F20"/>
          <w:spacing w:val="-6"/>
          <w:w w:val="110"/>
        </w:rPr>
        <w:t> </w:t>
      </w:r>
      <w:r>
        <w:rPr>
          <w:color w:val="231F20"/>
        </w:rPr>
        <w:t>«</w:t>
      </w:r>
      <w:r>
        <w:rPr>
          <w:color w:val="231F20"/>
          <w:spacing w:val="-1"/>
        </w:rPr>
        <w:t> </w:t>
      </w:r>
      <w:r>
        <w:rPr>
          <w:color w:val="231F20"/>
          <w:w w:val="110"/>
        </w:rPr>
        <w:t>dégradation</w:t>
      </w:r>
      <w:r>
        <w:rPr>
          <w:color w:val="231F20"/>
          <w:spacing w:val="-6"/>
          <w:w w:val="110"/>
        </w:rPr>
        <w:t> </w:t>
      </w:r>
      <w:r>
        <w:rPr>
          <w:color w:val="231F20"/>
          <w:w w:val="110"/>
        </w:rPr>
        <w:t>des conditions de fonctionnement de l’UNRWA dans la bande de Gaza a atteint un niveau tel que, même si cette agence n’a, formellement, pas cessé toute présence à Gaza, elle se trouve, en pratique, confrontée à des difficultés de fonctionnement</w:t>
      </w:r>
      <w:r>
        <w:rPr>
          <w:color w:val="231F20"/>
          <w:spacing w:val="-6"/>
          <w:w w:val="110"/>
        </w:rPr>
        <w:t> </w:t>
      </w:r>
      <w:r>
        <w:rPr>
          <w:color w:val="231F20"/>
          <w:w w:val="110"/>
        </w:rPr>
        <w:t>à</w:t>
      </w:r>
      <w:r>
        <w:rPr>
          <w:color w:val="231F20"/>
          <w:spacing w:val="-6"/>
          <w:w w:val="110"/>
        </w:rPr>
        <w:t> </w:t>
      </w:r>
      <w:r>
        <w:rPr>
          <w:color w:val="231F20"/>
          <w:w w:val="110"/>
        </w:rPr>
        <w:t>ce</w:t>
      </w:r>
      <w:r>
        <w:rPr>
          <w:color w:val="231F20"/>
          <w:spacing w:val="-6"/>
          <w:w w:val="110"/>
        </w:rPr>
        <w:t> </w:t>
      </w:r>
      <w:r>
        <w:rPr>
          <w:color w:val="231F20"/>
          <w:w w:val="110"/>
        </w:rPr>
        <w:t>point</w:t>
      </w:r>
      <w:r>
        <w:rPr>
          <w:color w:val="231F20"/>
          <w:spacing w:val="-6"/>
          <w:w w:val="110"/>
        </w:rPr>
        <w:t> </w:t>
      </w:r>
      <w:r>
        <w:rPr>
          <w:color w:val="231F20"/>
          <w:w w:val="110"/>
        </w:rPr>
        <w:t>graves</w:t>
      </w:r>
      <w:r>
        <w:rPr>
          <w:color w:val="231F20"/>
          <w:spacing w:val="-6"/>
          <w:w w:val="110"/>
        </w:rPr>
        <w:t> </w:t>
      </w:r>
      <w:r>
        <w:rPr>
          <w:color w:val="231F20"/>
          <w:w w:val="110"/>
        </w:rPr>
        <w:t>que</w:t>
      </w:r>
      <w:r>
        <w:rPr>
          <w:color w:val="231F20"/>
          <w:spacing w:val="-6"/>
          <w:w w:val="110"/>
        </w:rPr>
        <w:t> </w:t>
      </w:r>
      <w:r>
        <w:rPr>
          <w:color w:val="231F20"/>
          <w:w w:val="110"/>
        </w:rPr>
        <w:t>les</w:t>
      </w:r>
      <w:r>
        <w:rPr>
          <w:color w:val="231F20"/>
          <w:spacing w:val="-6"/>
          <w:w w:val="110"/>
        </w:rPr>
        <w:t> </w:t>
      </w:r>
      <w:r>
        <w:rPr>
          <w:color w:val="231F20"/>
          <w:w w:val="110"/>
        </w:rPr>
        <w:t>réfugiés</w:t>
      </w:r>
      <w:r>
        <w:rPr>
          <w:color w:val="231F20"/>
          <w:spacing w:val="-6"/>
          <w:w w:val="110"/>
        </w:rPr>
        <w:t> </w:t>
      </w:r>
      <w:r>
        <w:rPr>
          <w:color w:val="231F20"/>
          <w:w w:val="110"/>
        </w:rPr>
        <w:t>palestiniens</w:t>
      </w:r>
      <w:r>
        <w:rPr>
          <w:color w:val="231F20"/>
          <w:spacing w:val="-6"/>
          <w:w w:val="110"/>
        </w:rPr>
        <w:t> </w:t>
      </w:r>
      <w:r>
        <w:rPr>
          <w:color w:val="231F20"/>
          <w:w w:val="110"/>
        </w:rPr>
        <w:t>ne</w:t>
      </w:r>
      <w:r>
        <w:rPr>
          <w:color w:val="231F20"/>
          <w:spacing w:val="-6"/>
          <w:w w:val="110"/>
        </w:rPr>
        <w:t> </w:t>
      </w:r>
      <w:r>
        <w:rPr>
          <w:color w:val="231F20"/>
          <w:w w:val="110"/>
        </w:rPr>
        <w:t>peuvent,</w:t>
      </w:r>
      <w:r>
        <w:rPr>
          <w:color w:val="231F20"/>
          <w:spacing w:val="-6"/>
          <w:w w:val="110"/>
        </w:rPr>
        <w:t> </w:t>
      </w:r>
      <w:r>
        <w:rPr>
          <w:color w:val="231F20"/>
          <w:w w:val="110"/>
        </w:rPr>
        <w:t>de manière</w:t>
      </w:r>
      <w:r>
        <w:rPr>
          <w:color w:val="231F20"/>
          <w:spacing w:val="-5"/>
          <w:w w:val="110"/>
        </w:rPr>
        <w:t> </w:t>
      </w:r>
      <w:r>
        <w:rPr>
          <w:color w:val="231F20"/>
          <w:w w:val="110"/>
        </w:rPr>
        <w:t>générale,</w:t>
      </w:r>
      <w:r>
        <w:rPr>
          <w:color w:val="231F20"/>
          <w:spacing w:val="-5"/>
          <w:w w:val="110"/>
        </w:rPr>
        <w:t> </w:t>
      </w:r>
      <w:r>
        <w:rPr>
          <w:color w:val="231F20"/>
          <w:w w:val="110"/>
        </w:rPr>
        <w:t>plus</w:t>
      </w:r>
      <w:r>
        <w:rPr>
          <w:color w:val="231F20"/>
          <w:spacing w:val="-5"/>
          <w:w w:val="110"/>
        </w:rPr>
        <w:t> </w:t>
      </w:r>
      <w:r>
        <w:rPr>
          <w:color w:val="231F20"/>
          <w:w w:val="110"/>
        </w:rPr>
        <w:t>compter</w:t>
      </w:r>
      <w:r>
        <w:rPr>
          <w:color w:val="231F20"/>
          <w:spacing w:val="-5"/>
          <w:w w:val="110"/>
        </w:rPr>
        <w:t> </w:t>
      </w:r>
      <w:r>
        <w:rPr>
          <w:color w:val="231F20"/>
          <w:w w:val="110"/>
        </w:rPr>
        <w:t>sur</w:t>
      </w:r>
      <w:r>
        <w:rPr>
          <w:color w:val="231F20"/>
          <w:spacing w:val="-5"/>
          <w:w w:val="110"/>
        </w:rPr>
        <w:t> </w:t>
      </w:r>
      <w:r>
        <w:rPr>
          <w:color w:val="231F20"/>
          <w:w w:val="110"/>
        </w:rPr>
        <w:t>sa</w:t>
      </w:r>
      <w:r>
        <w:rPr>
          <w:color w:val="231F20"/>
          <w:spacing w:val="-5"/>
          <w:w w:val="110"/>
        </w:rPr>
        <w:t> </w:t>
      </w:r>
      <w:r>
        <w:rPr>
          <w:color w:val="231F20"/>
          <w:w w:val="110"/>
        </w:rPr>
        <w:t>protection</w:t>
      </w:r>
      <w:r>
        <w:rPr>
          <w:color w:val="231F20"/>
          <w:spacing w:val="-5"/>
          <w:w w:val="110"/>
        </w:rPr>
        <w:t> </w:t>
      </w:r>
      <w:r>
        <w:rPr>
          <w:color w:val="231F20"/>
          <w:w w:val="110"/>
        </w:rPr>
        <w:t>ou</w:t>
      </w:r>
      <w:r>
        <w:rPr>
          <w:color w:val="231F20"/>
          <w:spacing w:val="-5"/>
          <w:w w:val="110"/>
        </w:rPr>
        <w:t> </w:t>
      </w:r>
      <w:r>
        <w:rPr>
          <w:color w:val="231F20"/>
          <w:w w:val="110"/>
        </w:rPr>
        <w:t>son</w:t>
      </w:r>
      <w:r>
        <w:rPr>
          <w:color w:val="231F20"/>
          <w:spacing w:val="-5"/>
          <w:w w:val="110"/>
        </w:rPr>
        <w:t> </w:t>
      </w:r>
      <w:r>
        <w:rPr>
          <w:color w:val="231F20"/>
          <w:w w:val="110"/>
        </w:rPr>
        <w:t>assistance</w:t>
      </w:r>
      <w:r>
        <w:rPr>
          <w:color w:val="231F20"/>
          <w:spacing w:val="-5"/>
          <w:w w:val="110"/>
        </w:rPr>
        <w:t> </w:t>
      </w:r>
      <w:r>
        <w:rPr>
          <w:color w:val="231F20"/>
          <w:w w:val="110"/>
        </w:rPr>
        <w:t>dans</w:t>
      </w:r>
      <w:r>
        <w:rPr>
          <w:color w:val="231F20"/>
          <w:spacing w:val="-5"/>
          <w:w w:val="110"/>
        </w:rPr>
        <w:t> </w:t>
      </w:r>
      <w:r>
        <w:rPr>
          <w:color w:val="231F20"/>
          <w:w w:val="110"/>
        </w:rPr>
        <w:t>cette </w:t>
      </w:r>
      <w:r>
        <w:rPr>
          <w:color w:val="231F20"/>
        </w:rPr>
        <w:t>zone d’activité »</w:t>
      </w:r>
      <w:r>
        <w:rPr>
          <w:color w:val="231F20"/>
          <w:spacing w:val="-7"/>
        </w:rPr>
        <w:t> </w:t>
      </w:r>
      <w:r>
        <w:rPr>
          <w:color w:val="231F20"/>
        </w:rPr>
        <w:t>(144). Dans ce cas, elle considère que la personne d’origine pales- </w:t>
      </w:r>
      <w:r>
        <w:rPr>
          <w:color w:val="231F20"/>
          <w:w w:val="110"/>
        </w:rPr>
        <w:t>tinienne est exclue de la protection de l’UNRWA et lui reconnaît la qualité de réfugié </w:t>
      </w:r>
      <w:r>
        <w:rPr>
          <w:i/>
          <w:color w:val="231F20"/>
          <w:w w:val="110"/>
        </w:rPr>
        <w:t>ipso facto</w:t>
      </w:r>
      <w:r>
        <w:rPr>
          <w:color w:val="231F20"/>
          <w:w w:val="110"/>
        </w:rPr>
        <w:t>, sans autre investigation au niveau des raisons l’ayant poussée</w:t>
      </w:r>
      <w:r>
        <w:rPr>
          <w:color w:val="231F20"/>
          <w:spacing w:val="-14"/>
          <w:w w:val="110"/>
        </w:rPr>
        <w:t> </w:t>
      </w:r>
      <w:r>
        <w:rPr>
          <w:color w:val="231F20"/>
          <w:w w:val="110"/>
        </w:rPr>
        <w:t>à</w:t>
      </w:r>
      <w:r>
        <w:rPr>
          <w:color w:val="231F20"/>
          <w:spacing w:val="-12"/>
          <w:w w:val="110"/>
        </w:rPr>
        <w:t> </w:t>
      </w:r>
      <w:r>
        <w:rPr>
          <w:color w:val="231F20"/>
          <w:w w:val="110"/>
        </w:rPr>
        <w:t>quitter</w:t>
      </w:r>
      <w:r>
        <w:rPr>
          <w:color w:val="231F20"/>
          <w:spacing w:val="-4"/>
          <w:w w:val="110"/>
        </w:rPr>
        <w:t> </w:t>
      </w:r>
      <w:r>
        <w:rPr>
          <w:color w:val="231F20"/>
          <w:w w:val="110"/>
        </w:rPr>
        <w:t>la</w:t>
      </w:r>
      <w:r>
        <w:rPr>
          <w:color w:val="231F20"/>
          <w:spacing w:val="-5"/>
          <w:w w:val="110"/>
        </w:rPr>
        <w:t> </w:t>
      </w:r>
      <w:r>
        <w:rPr>
          <w:color w:val="231F20"/>
          <w:w w:val="110"/>
        </w:rPr>
        <w:t>zone</w:t>
      </w:r>
      <w:r>
        <w:rPr>
          <w:color w:val="231F20"/>
          <w:spacing w:val="-5"/>
          <w:w w:val="110"/>
        </w:rPr>
        <w:t> </w:t>
      </w:r>
      <w:r>
        <w:rPr>
          <w:color w:val="231F20"/>
          <w:w w:val="110"/>
        </w:rPr>
        <w:t>de</w:t>
      </w:r>
      <w:r>
        <w:rPr>
          <w:color w:val="231F20"/>
          <w:spacing w:val="-5"/>
          <w:w w:val="110"/>
        </w:rPr>
        <w:t> </w:t>
      </w:r>
      <w:r>
        <w:rPr>
          <w:color w:val="231F20"/>
          <w:w w:val="110"/>
        </w:rPr>
        <w:t>protection</w:t>
      </w:r>
      <w:r>
        <w:rPr>
          <w:color w:val="231F20"/>
          <w:spacing w:val="-14"/>
          <w:w w:val="110"/>
        </w:rPr>
        <w:t> </w:t>
      </w:r>
      <w:r>
        <w:rPr>
          <w:color w:val="231F20"/>
          <w:w w:val="110"/>
        </w:rPr>
        <w:t>(145).</w:t>
      </w:r>
      <w:r>
        <w:rPr>
          <w:color w:val="231F20"/>
          <w:spacing w:val="-4"/>
          <w:w w:val="110"/>
        </w:rPr>
        <w:t> </w:t>
      </w:r>
      <w:r>
        <w:rPr>
          <w:color w:val="231F20"/>
          <w:w w:val="110"/>
        </w:rPr>
        <w:t>Et</w:t>
      </w:r>
      <w:r>
        <w:rPr>
          <w:color w:val="231F20"/>
          <w:spacing w:val="-5"/>
          <w:w w:val="110"/>
        </w:rPr>
        <w:t> </w:t>
      </w:r>
      <w:r>
        <w:rPr>
          <w:color w:val="231F20"/>
          <w:w w:val="110"/>
        </w:rPr>
        <w:t>ceci,</w:t>
      </w:r>
      <w:r>
        <w:rPr>
          <w:color w:val="231F20"/>
          <w:spacing w:val="-5"/>
          <w:w w:val="110"/>
        </w:rPr>
        <w:t> </w:t>
      </w:r>
      <w:r>
        <w:rPr>
          <w:color w:val="231F20"/>
          <w:w w:val="110"/>
        </w:rPr>
        <w:t>même</w:t>
      </w:r>
      <w:r>
        <w:rPr>
          <w:color w:val="231F20"/>
          <w:spacing w:val="-5"/>
          <w:w w:val="110"/>
        </w:rPr>
        <w:t> </w:t>
      </w:r>
      <w:r>
        <w:rPr>
          <w:color w:val="231F20"/>
          <w:w w:val="110"/>
        </w:rPr>
        <w:t>si</w:t>
      </w:r>
      <w:r>
        <w:rPr>
          <w:color w:val="231F20"/>
          <w:spacing w:val="-5"/>
          <w:w w:val="110"/>
        </w:rPr>
        <w:t> </w:t>
      </w:r>
      <w:r>
        <w:rPr>
          <w:color w:val="231F20"/>
          <w:w w:val="110"/>
        </w:rPr>
        <w:t>cette</w:t>
      </w:r>
      <w:r>
        <w:rPr>
          <w:color w:val="231F20"/>
          <w:spacing w:val="-5"/>
          <w:w w:val="110"/>
        </w:rPr>
        <w:t> </w:t>
      </w:r>
      <w:r>
        <w:rPr>
          <w:color w:val="231F20"/>
          <w:w w:val="110"/>
        </w:rPr>
        <w:t>cessation n’a pas nécessairement un caractère définitif et total</w:t>
      </w:r>
      <w:r>
        <w:rPr>
          <w:color w:val="231F20"/>
          <w:spacing w:val="-18"/>
          <w:w w:val="110"/>
        </w:rPr>
        <w:t> </w:t>
      </w:r>
      <w:r>
        <w:rPr>
          <w:color w:val="231F20"/>
          <w:w w:val="110"/>
        </w:rPr>
        <w:t>(146).</w:t>
      </w:r>
    </w:p>
    <w:p>
      <w:pPr>
        <w:pStyle w:val="BodyText"/>
        <w:spacing w:line="256" w:lineRule="auto" w:before="54"/>
        <w:ind w:left="57" w:right="336" w:firstLine="192"/>
      </w:pPr>
      <w:r>
        <w:rPr>
          <w:color w:val="231F20"/>
          <w:w w:val="110"/>
        </w:rPr>
        <w:t>Cette approche flexible mérite d’être soulignée, même si la juridiction ne considère pas à ce stade qu’il soit question d’une protection de groupe pour les</w:t>
      </w:r>
      <w:r>
        <w:rPr>
          <w:color w:val="231F20"/>
          <w:spacing w:val="24"/>
          <w:w w:val="110"/>
        </w:rPr>
        <w:t> </w:t>
      </w:r>
      <w:r>
        <w:rPr>
          <w:color w:val="231F20"/>
          <w:w w:val="110"/>
        </w:rPr>
        <w:t>Palestiniens.</w:t>
      </w:r>
      <w:r>
        <w:rPr>
          <w:color w:val="231F20"/>
          <w:spacing w:val="24"/>
          <w:w w:val="110"/>
        </w:rPr>
        <w:t> </w:t>
      </w:r>
      <w:r>
        <w:rPr>
          <w:color w:val="231F20"/>
          <w:w w:val="110"/>
        </w:rPr>
        <w:t>Un</w:t>
      </w:r>
      <w:r>
        <w:rPr>
          <w:color w:val="231F20"/>
          <w:spacing w:val="24"/>
          <w:w w:val="110"/>
        </w:rPr>
        <w:t> </w:t>
      </w:r>
      <w:r>
        <w:rPr>
          <w:color w:val="231F20"/>
          <w:w w:val="110"/>
        </w:rPr>
        <w:t>examen</w:t>
      </w:r>
      <w:r>
        <w:rPr>
          <w:color w:val="231F20"/>
          <w:spacing w:val="24"/>
          <w:w w:val="110"/>
        </w:rPr>
        <w:t> </w:t>
      </w:r>
      <w:r>
        <w:rPr>
          <w:color w:val="231F20"/>
          <w:w w:val="110"/>
        </w:rPr>
        <w:t>individuel</w:t>
      </w:r>
      <w:r>
        <w:rPr>
          <w:color w:val="231F20"/>
          <w:spacing w:val="24"/>
          <w:w w:val="110"/>
        </w:rPr>
        <w:t> </w:t>
      </w:r>
      <w:r>
        <w:rPr>
          <w:color w:val="231F20"/>
          <w:w w:val="110"/>
        </w:rPr>
        <w:t>est</w:t>
      </w:r>
      <w:r>
        <w:rPr>
          <w:color w:val="231F20"/>
          <w:spacing w:val="24"/>
          <w:w w:val="110"/>
        </w:rPr>
        <w:t> </w:t>
      </w:r>
      <w:r>
        <w:rPr>
          <w:color w:val="231F20"/>
          <w:w w:val="110"/>
        </w:rPr>
        <w:t>requis</w:t>
      </w:r>
      <w:r>
        <w:rPr>
          <w:color w:val="231F20"/>
          <w:spacing w:val="24"/>
          <w:w w:val="110"/>
        </w:rPr>
        <w:t> </w:t>
      </w:r>
      <w:r>
        <w:rPr>
          <w:color w:val="231F20"/>
          <w:w w:val="110"/>
        </w:rPr>
        <w:t>par</w:t>
      </w:r>
      <w:r>
        <w:rPr>
          <w:color w:val="231F20"/>
          <w:spacing w:val="24"/>
          <w:w w:val="110"/>
        </w:rPr>
        <w:t> </w:t>
      </w:r>
      <w:r>
        <w:rPr>
          <w:color w:val="231F20"/>
          <w:w w:val="110"/>
        </w:rPr>
        <w:t>la</w:t>
      </w:r>
      <w:r>
        <w:rPr>
          <w:color w:val="231F20"/>
          <w:spacing w:val="24"/>
          <w:w w:val="110"/>
        </w:rPr>
        <w:t> </w:t>
      </w:r>
      <w:r>
        <w:rPr>
          <w:color w:val="231F20"/>
          <w:w w:val="110"/>
        </w:rPr>
        <w:t>juridiction,</w:t>
      </w:r>
      <w:r>
        <w:rPr>
          <w:color w:val="231F20"/>
          <w:spacing w:val="24"/>
          <w:w w:val="110"/>
        </w:rPr>
        <w:t> </w:t>
      </w:r>
      <w:r>
        <w:rPr>
          <w:color w:val="231F20"/>
          <w:w w:val="110"/>
        </w:rPr>
        <w:t>à</w:t>
      </w:r>
      <w:r>
        <w:rPr>
          <w:color w:val="231F20"/>
          <w:spacing w:val="24"/>
          <w:w w:val="110"/>
        </w:rPr>
        <w:t> </w:t>
      </w:r>
      <w:r>
        <w:rPr>
          <w:color w:val="231F20"/>
          <w:w w:val="110"/>
        </w:rPr>
        <w:t>tout le moins afin de déterminer si la personne ne pourrait être exclue de la pro- tection internationale pour des raisons liées à l’indignité.</w:t>
      </w:r>
    </w:p>
    <w:p>
      <w:pPr>
        <w:pStyle w:val="BodyText"/>
        <w:spacing w:line="256" w:lineRule="auto" w:before="52"/>
        <w:ind w:left="57" w:right="330" w:firstLine="192"/>
      </w:pPr>
      <w:r>
        <w:rPr>
          <w:color w:val="231F20"/>
          <w:w w:val="110"/>
        </w:rPr>
        <w:t>Quant aux réfugiés palestiniens ayant obtenu une protection internatio- nale</w:t>
      </w:r>
      <w:r>
        <w:rPr>
          <w:color w:val="231F20"/>
          <w:spacing w:val="-1"/>
          <w:w w:val="110"/>
        </w:rPr>
        <w:t> </w:t>
      </w:r>
      <w:r>
        <w:rPr>
          <w:color w:val="231F20"/>
          <w:w w:val="110"/>
        </w:rPr>
        <w:t>dans</w:t>
      </w:r>
      <w:r>
        <w:rPr>
          <w:color w:val="231F20"/>
          <w:spacing w:val="-1"/>
          <w:w w:val="110"/>
        </w:rPr>
        <w:t> </w:t>
      </w:r>
      <w:r>
        <w:rPr>
          <w:color w:val="231F20"/>
          <w:w w:val="110"/>
        </w:rPr>
        <w:t>un</w:t>
      </w:r>
      <w:r>
        <w:rPr>
          <w:color w:val="231F20"/>
          <w:spacing w:val="-1"/>
          <w:w w:val="110"/>
        </w:rPr>
        <w:t> </w:t>
      </w:r>
      <w:r>
        <w:rPr>
          <w:color w:val="231F20"/>
          <w:w w:val="110"/>
        </w:rPr>
        <w:t>autre</w:t>
      </w:r>
      <w:r>
        <w:rPr>
          <w:color w:val="231F20"/>
          <w:spacing w:val="-1"/>
          <w:w w:val="110"/>
        </w:rPr>
        <w:t> </w:t>
      </w:r>
      <w:r>
        <w:rPr>
          <w:color w:val="231F20"/>
          <w:w w:val="110"/>
        </w:rPr>
        <w:t>État</w:t>
      </w:r>
      <w:r>
        <w:rPr>
          <w:color w:val="231F20"/>
          <w:spacing w:val="-1"/>
          <w:w w:val="110"/>
        </w:rPr>
        <w:t> </w:t>
      </w:r>
      <w:r>
        <w:rPr>
          <w:color w:val="231F20"/>
          <w:w w:val="110"/>
        </w:rPr>
        <w:t>membre</w:t>
      </w:r>
      <w:r>
        <w:rPr>
          <w:color w:val="231F20"/>
          <w:spacing w:val="-1"/>
          <w:w w:val="110"/>
        </w:rPr>
        <w:t> </w:t>
      </w:r>
      <w:r>
        <w:rPr>
          <w:color w:val="231F20"/>
          <w:w w:val="110"/>
        </w:rPr>
        <w:t>de</w:t>
      </w:r>
      <w:r>
        <w:rPr>
          <w:color w:val="231F20"/>
          <w:spacing w:val="-1"/>
          <w:w w:val="110"/>
        </w:rPr>
        <w:t> </w:t>
      </w:r>
      <w:r>
        <w:rPr>
          <w:color w:val="231F20"/>
          <w:w w:val="110"/>
        </w:rPr>
        <w:t>l’UE</w:t>
      </w:r>
      <w:r>
        <w:rPr>
          <w:color w:val="231F20"/>
          <w:spacing w:val="-1"/>
          <w:w w:val="110"/>
        </w:rPr>
        <w:t> </w:t>
      </w:r>
      <w:r>
        <w:rPr>
          <w:color w:val="231F20"/>
          <w:w w:val="110"/>
        </w:rPr>
        <w:t>(par</w:t>
      </w:r>
      <w:r>
        <w:rPr>
          <w:color w:val="231F20"/>
          <w:spacing w:val="-1"/>
          <w:w w:val="110"/>
        </w:rPr>
        <w:t> </w:t>
      </w:r>
      <w:r>
        <w:rPr>
          <w:color w:val="231F20"/>
          <w:w w:val="110"/>
        </w:rPr>
        <w:t>ex.</w:t>
      </w:r>
      <w:r>
        <w:rPr>
          <w:color w:val="231F20"/>
          <w:spacing w:val="-1"/>
          <w:w w:val="110"/>
        </w:rPr>
        <w:t> </w:t>
      </w:r>
      <w:r>
        <w:rPr>
          <w:color w:val="231F20"/>
          <w:w w:val="110"/>
        </w:rPr>
        <w:t>la</w:t>
      </w:r>
      <w:r>
        <w:rPr>
          <w:color w:val="231F20"/>
          <w:spacing w:val="-1"/>
          <w:w w:val="110"/>
        </w:rPr>
        <w:t> </w:t>
      </w:r>
      <w:r>
        <w:rPr>
          <w:color w:val="231F20"/>
          <w:w w:val="110"/>
        </w:rPr>
        <w:t>Grèce),</w:t>
      </w:r>
      <w:r>
        <w:rPr>
          <w:color w:val="231F20"/>
          <w:spacing w:val="-1"/>
          <w:w w:val="110"/>
        </w:rPr>
        <w:t> </w:t>
      </w:r>
      <w:r>
        <w:rPr>
          <w:color w:val="231F20"/>
          <w:w w:val="110"/>
        </w:rPr>
        <w:t>la</w:t>
      </w:r>
      <w:r>
        <w:rPr>
          <w:color w:val="231F20"/>
          <w:spacing w:val="-1"/>
          <w:w w:val="110"/>
        </w:rPr>
        <w:t> </w:t>
      </w:r>
      <w:r>
        <w:rPr>
          <w:color w:val="231F20"/>
          <w:w w:val="110"/>
        </w:rPr>
        <w:t>recevabilité</w:t>
      </w:r>
      <w:r>
        <w:rPr>
          <w:color w:val="231F20"/>
          <w:spacing w:val="-1"/>
          <w:w w:val="110"/>
        </w:rPr>
        <w:t> </w:t>
      </w:r>
      <w:r>
        <w:rPr>
          <w:color w:val="231F20"/>
          <w:w w:val="110"/>
        </w:rPr>
        <w:t>de la demande d’asile ultérieure introduite en Belgique est examinée à la lueur du contexte particulier pour la personne dans ce pays membre. Le CCE tient </w:t>
      </w:r>
      <w:r>
        <w:rPr>
          <w:color w:val="231F20"/>
        </w:rPr>
        <w:t>compte de la jurisprudence de la Cour de justice de l’UE (147). Il juge qu’il y a</w:t>
      </w:r>
      <w:r>
        <w:rPr>
          <w:color w:val="231F20"/>
          <w:spacing w:val="80"/>
          <w:w w:val="110"/>
        </w:rPr>
        <w:t> </w:t>
      </w:r>
      <w:r>
        <w:rPr>
          <w:color w:val="231F20"/>
          <w:w w:val="110"/>
        </w:rPr>
        <w:t>lieu</w:t>
      </w:r>
      <w:r>
        <w:rPr>
          <w:color w:val="231F20"/>
          <w:spacing w:val="-10"/>
          <w:w w:val="110"/>
        </w:rPr>
        <w:t> </w:t>
      </w:r>
      <w:r>
        <w:rPr>
          <w:color w:val="231F20"/>
          <w:w w:val="110"/>
        </w:rPr>
        <w:t>de</w:t>
      </w:r>
      <w:r>
        <w:rPr>
          <w:color w:val="231F20"/>
          <w:spacing w:val="-10"/>
          <w:w w:val="110"/>
        </w:rPr>
        <w:t> </w:t>
      </w:r>
      <w:r>
        <w:rPr>
          <w:color w:val="231F20"/>
          <w:w w:val="110"/>
        </w:rPr>
        <w:t>prendre</w:t>
      </w:r>
      <w:r>
        <w:rPr>
          <w:color w:val="231F20"/>
          <w:spacing w:val="-10"/>
          <w:w w:val="110"/>
        </w:rPr>
        <w:t> </w:t>
      </w:r>
      <w:r>
        <w:rPr>
          <w:color w:val="231F20"/>
          <w:w w:val="110"/>
        </w:rPr>
        <w:t>en</w:t>
      </w:r>
      <w:r>
        <w:rPr>
          <w:color w:val="231F20"/>
          <w:spacing w:val="-10"/>
          <w:w w:val="110"/>
        </w:rPr>
        <w:t> </w:t>
      </w:r>
      <w:r>
        <w:rPr>
          <w:color w:val="231F20"/>
          <w:w w:val="110"/>
        </w:rPr>
        <w:t>considération</w:t>
      </w:r>
      <w:r>
        <w:rPr>
          <w:color w:val="231F20"/>
          <w:spacing w:val="-10"/>
          <w:w w:val="110"/>
        </w:rPr>
        <w:t> </w:t>
      </w:r>
      <w:r>
        <w:rPr>
          <w:color w:val="231F20"/>
          <w:w w:val="110"/>
        </w:rPr>
        <w:t>des</w:t>
      </w:r>
      <w:r>
        <w:rPr>
          <w:color w:val="231F20"/>
          <w:spacing w:val="-10"/>
          <w:w w:val="110"/>
        </w:rPr>
        <w:t> </w:t>
      </w:r>
      <w:r>
        <w:rPr>
          <w:color w:val="231F20"/>
          <w:w w:val="110"/>
        </w:rPr>
        <w:t>facteurs</w:t>
      </w:r>
      <w:r>
        <w:rPr>
          <w:color w:val="231F20"/>
          <w:spacing w:val="-10"/>
          <w:w w:val="110"/>
        </w:rPr>
        <w:t> </w:t>
      </w:r>
      <w:r>
        <w:rPr>
          <w:color w:val="231F20"/>
          <w:w w:val="110"/>
        </w:rPr>
        <w:t>individuels,</w:t>
      </w:r>
      <w:r>
        <w:rPr>
          <w:color w:val="231F20"/>
          <w:spacing w:val="-10"/>
          <w:w w:val="110"/>
        </w:rPr>
        <w:t> </w:t>
      </w:r>
      <w:r>
        <w:rPr>
          <w:color w:val="231F20"/>
          <w:w w:val="110"/>
        </w:rPr>
        <w:t>tels</w:t>
      </w:r>
      <w:r>
        <w:rPr>
          <w:color w:val="231F20"/>
          <w:spacing w:val="-10"/>
          <w:w w:val="110"/>
        </w:rPr>
        <w:t> </w:t>
      </w:r>
      <w:r>
        <w:rPr>
          <w:color w:val="231F20"/>
          <w:w w:val="110"/>
        </w:rPr>
        <w:t>que</w:t>
      </w:r>
      <w:r>
        <w:rPr>
          <w:color w:val="231F20"/>
          <w:spacing w:val="-10"/>
          <w:w w:val="110"/>
        </w:rPr>
        <w:t> </w:t>
      </w:r>
      <w:r>
        <w:rPr>
          <w:color w:val="231F20"/>
          <w:w w:val="110"/>
        </w:rPr>
        <w:t>l’expiration du</w:t>
      </w:r>
      <w:r>
        <w:rPr>
          <w:color w:val="231F20"/>
          <w:spacing w:val="19"/>
          <w:w w:val="110"/>
        </w:rPr>
        <w:t> </w:t>
      </w:r>
      <w:r>
        <w:rPr>
          <w:color w:val="231F20"/>
          <w:w w:val="110"/>
        </w:rPr>
        <w:t>droit</w:t>
      </w:r>
      <w:r>
        <w:rPr>
          <w:color w:val="231F20"/>
          <w:spacing w:val="19"/>
          <w:w w:val="110"/>
        </w:rPr>
        <w:t> </w:t>
      </w:r>
      <w:r>
        <w:rPr>
          <w:color w:val="231F20"/>
          <w:w w:val="110"/>
        </w:rPr>
        <w:t>de</w:t>
      </w:r>
      <w:r>
        <w:rPr>
          <w:color w:val="231F20"/>
          <w:spacing w:val="19"/>
          <w:w w:val="110"/>
        </w:rPr>
        <w:t> </w:t>
      </w:r>
      <w:r>
        <w:rPr>
          <w:color w:val="231F20"/>
          <w:w w:val="110"/>
        </w:rPr>
        <w:t>séjour</w:t>
      </w:r>
      <w:r>
        <w:rPr>
          <w:color w:val="231F20"/>
          <w:spacing w:val="19"/>
          <w:w w:val="110"/>
        </w:rPr>
        <w:t> </w:t>
      </w:r>
      <w:r>
        <w:rPr>
          <w:color w:val="231F20"/>
          <w:w w:val="110"/>
        </w:rPr>
        <w:t>dans</w:t>
      </w:r>
      <w:r>
        <w:rPr>
          <w:color w:val="231F20"/>
          <w:spacing w:val="19"/>
          <w:w w:val="110"/>
        </w:rPr>
        <w:t> </w:t>
      </w:r>
      <w:r>
        <w:rPr>
          <w:color w:val="231F20"/>
          <w:w w:val="110"/>
        </w:rPr>
        <w:t>ce</w:t>
      </w:r>
      <w:r>
        <w:rPr>
          <w:color w:val="231F20"/>
          <w:spacing w:val="19"/>
          <w:w w:val="110"/>
        </w:rPr>
        <w:t> </w:t>
      </w:r>
      <w:r>
        <w:rPr>
          <w:color w:val="231F20"/>
          <w:w w:val="110"/>
        </w:rPr>
        <w:t>pays</w:t>
      </w:r>
      <w:r>
        <w:rPr>
          <w:color w:val="231F20"/>
          <w:spacing w:val="19"/>
          <w:w w:val="110"/>
        </w:rPr>
        <w:t> </w:t>
      </w:r>
      <w:r>
        <w:rPr>
          <w:color w:val="231F20"/>
          <w:w w:val="110"/>
        </w:rPr>
        <w:t>et</w:t>
      </w:r>
      <w:r>
        <w:rPr>
          <w:color w:val="231F20"/>
          <w:spacing w:val="19"/>
          <w:w w:val="110"/>
        </w:rPr>
        <w:t> </w:t>
      </w:r>
      <w:r>
        <w:rPr>
          <w:color w:val="231F20"/>
          <w:w w:val="110"/>
        </w:rPr>
        <w:t>les</w:t>
      </w:r>
      <w:r>
        <w:rPr>
          <w:color w:val="231F20"/>
          <w:spacing w:val="19"/>
          <w:w w:val="110"/>
        </w:rPr>
        <w:t> </w:t>
      </w:r>
      <w:r>
        <w:rPr>
          <w:color w:val="231F20"/>
          <w:w w:val="110"/>
        </w:rPr>
        <w:t>circonstances</w:t>
      </w:r>
      <w:r>
        <w:rPr>
          <w:color w:val="231F20"/>
          <w:spacing w:val="19"/>
          <w:w w:val="110"/>
        </w:rPr>
        <w:t> </w:t>
      </w:r>
      <w:r>
        <w:rPr>
          <w:color w:val="231F20"/>
          <w:w w:val="110"/>
        </w:rPr>
        <w:t>liées</w:t>
      </w:r>
      <w:r>
        <w:rPr>
          <w:color w:val="231F20"/>
          <w:spacing w:val="19"/>
          <w:w w:val="110"/>
        </w:rPr>
        <w:t> </w:t>
      </w:r>
      <w:r>
        <w:rPr>
          <w:color w:val="231F20"/>
          <w:w w:val="110"/>
        </w:rPr>
        <w:t>à</w:t>
      </w:r>
      <w:r>
        <w:rPr>
          <w:color w:val="231F20"/>
          <w:spacing w:val="19"/>
          <w:w w:val="110"/>
        </w:rPr>
        <w:t> </w:t>
      </w:r>
      <w:r>
        <w:rPr>
          <w:color w:val="231F20"/>
          <w:w w:val="110"/>
        </w:rPr>
        <w:t>la</w:t>
      </w:r>
      <w:r>
        <w:rPr>
          <w:color w:val="231F20"/>
          <w:spacing w:val="19"/>
          <w:w w:val="110"/>
        </w:rPr>
        <w:t> </w:t>
      </w:r>
      <w:r>
        <w:rPr>
          <w:color w:val="231F20"/>
          <w:w w:val="110"/>
        </w:rPr>
        <w:t>vulnérabilité de la personne. Ceci afin de vérifier que la personne n’y est pas confrontée</w:t>
      </w:r>
      <w:r>
        <w:rPr>
          <w:color w:val="231F20"/>
          <w:spacing w:val="80"/>
          <w:w w:val="110"/>
        </w:rPr>
        <w:t> </w:t>
      </w:r>
      <w:r>
        <w:rPr>
          <w:color w:val="231F20"/>
          <w:w w:val="110"/>
        </w:rPr>
        <w:t>à</w:t>
      </w:r>
      <w:r>
        <w:rPr>
          <w:color w:val="231F20"/>
          <w:spacing w:val="38"/>
          <w:w w:val="110"/>
        </w:rPr>
        <w:t> </w:t>
      </w:r>
      <w:r>
        <w:rPr>
          <w:color w:val="231F20"/>
          <w:w w:val="110"/>
        </w:rPr>
        <w:t>une</w:t>
      </w:r>
      <w:r>
        <w:rPr>
          <w:color w:val="231F20"/>
          <w:spacing w:val="38"/>
          <w:w w:val="110"/>
        </w:rPr>
        <w:t> </w:t>
      </w:r>
      <w:r>
        <w:rPr>
          <w:color w:val="231F20"/>
          <w:w w:val="110"/>
        </w:rPr>
        <w:t>situation</w:t>
      </w:r>
      <w:r>
        <w:rPr>
          <w:color w:val="231F20"/>
          <w:spacing w:val="38"/>
          <w:w w:val="110"/>
        </w:rPr>
        <w:t> </w:t>
      </w:r>
      <w:r>
        <w:rPr>
          <w:color w:val="231F20"/>
          <w:w w:val="110"/>
        </w:rPr>
        <w:t>de</w:t>
      </w:r>
      <w:r>
        <w:rPr>
          <w:color w:val="231F20"/>
          <w:spacing w:val="38"/>
          <w:w w:val="110"/>
        </w:rPr>
        <w:t> </w:t>
      </w:r>
      <w:r>
        <w:rPr>
          <w:color w:val="231F20"/>
          <w:w w:val="110"/>
        </w:rPr>
        <w:t>dénuement</w:t>
      </w:r>
      <w:r>
        <w:rPr>
          <w:color w:val="231F20"/>
          <w:spacing w:val="38"/>
          <w:w w:val="110"/>
        </w:rPr>
        <w:t> </w:t>
      </w:r>
      <w:r>
        <w:rPr>
          <w:color w:val="231F20"/>
          <w:w w:val="110"/>
        </w:rPr>
        <w:t>matériel</w:t>
      </w:r>
      <w:r>
        <w:rPr>
          <w:color w:val="231F20"/>
          <w:spacing w:val="39"/>
          <w:w w:val="110"/>
        </w:rPr>
        <w:t> </w:t>
      </w:r>
      <w:r>
        <w:rPr>
          <w:color w:val="231F20"/>
          <w:w w:val="110"/>
        </w:rPr>
        <w:t>extrême,</w:t>
      </w:r>
      <w:r>
        <w:rPr>
          <w:color w:val="231F20"/>
          <w:spacing w:val="38"/>
          <w:w w:val="110"/>
        </w:rPr>
        <w:t> </w:t>
      </w:r>
      <w:r>
        <w:rPr>
          <w:color w:val="231F20"/>
          <w:w w:val="110"/>
        </w:rPr>
        <w:t>laquelle</w:t>
      </w:r>
      <w:r>
        <w:rPr>
          <w:color w:val="231F20"/>
          <w:spacing w:val="38"/>
          <w:w w:val="110"/>
        </w:rPr>
        <w:t> </w:t>
      </w:r>
      <w:r>
        <w:rPr>
          <w:color w:val="231F20"/>
          <w:w w:val="110"/>
        </w:rPr>
        <w:t>constituerait</w:t>
      </w:r>
      <w:r>
        <w:rPr>
          <w:color w:val="231F20"/>
          <w:spacing w:val="38"/>
          <w:w w:val="110"/>
        </w:rPr>
        <w:t> </w:t>
      </w:r>
      <w:r>
        <w:rPr>
          <w:color w:val="231F20"/>
          <w:spacing w:val="-5"/>
          <w:w w:val="110"/>
        </w:rPr>
        <w:t>un</w:t>
      </w:r>
    </w:p>
    <w:p>
      <w:pPr>
        <w:pStyle w:val="BodyText"/>
        <w:jc w:val="left"/>
      </w:pPr>
    </w:p>
    <w:p>
      <w:pPr>
        <w:pStyle w:val="BodyText"/>
        <w:spacing w:before="63"/>
        <w:jc w:val="left"/>
      </w:pPr>
    </w:p>
    <w:p>
      <w:pPr>
        <w:spacing w:line="249" w:lineRule="auto" w:before="0"/>
        <w:ind w:left="57" w:right="339" w:firstLine="0"/>
        <w:jc w:val="both"/>
        <w:rPr>
          <w:sz w:val="15"/>
        </w:rPr>
      </w:pPr>
      <w:r>
        <w:rPr>
          <w:color w:val="231F20"/>
          <w:w w:val="110"/>
          <w:sz w:val="15"/>
        </w:rPr>
        <w:t>Gaza</w:t>
      </w:r>
      <w:r>
        <w:rPr>
          <w:color w:val="231F20"/>
          <w:spacing w:val="-6"/>
          <w:w w:val="110"/>
          <w:sz w:val="15"/>
        </w:rPr>
        <w:t> </w:t>
      </w:r>
      <w:r>
        <w:rPr>
          <w:color w:val="231F20"/>
          <w:w w:val="110"/>
          <w:sz w:val="15"/>
        </w:rPr>
        <w:t>a</w:t>
      </w:r>
      <w:r>
        <w:rPr>
          <w:color w:val="231F20"/>
          <w:spacing w:val="-6"/>
          <w:w w:val="110"/>
          <w:sz w:val="15"/>
        </w:rPr>
        <w:t> </w:t>
      </w:r>
      <w:r>
        <w:rPr>
          <w:color w:val="231F20"/>
          <w:w w:val="110"/>
          <w:sz w:val="15"/>
        </w:rPr>
        <w:t>atteint</w:t>
      </w:r>
      <w:r>
        <w:rPr>
          <w:color w:val="231F20"/>
          <w:spacing w:val="-6"/>
          <w:w w:val="110"/>
          <w:sz w:val="15"/>
        </w:rPr>
        <w:t> </w:t>
      </w:r>
      <w:r>
        <w:rPr>
          <w:color w:val="231F20"/>
          <w:w w:val="110"/>
          <w:sz w:val="15"/>
        </w:rPr>
        <w:t>un</w:t>
      </w:r>
      <w:r>
        <w:rPr>
          <w:color w:val="231F20"/>
          <w:spacing w:val="-6"/>
          <w:w w:val="110"/>
          <w:sz w:val="15"/>
        </w:rPr>
        <w:t> </w:t>
      </w:r>
      <w:r>
        <w:rPr>
          <w:color w:val="231F20"/>
          <w:w w:val="110"/>
          <w:sz w:val="15"/>
        </w:rPr>
        <w:t>niveau</w:t>
      </w:r>
      <w:r>
        <w:rPr>
          <w:color w:val="231F20"/>
          <w:spacing w:val="-6"/>
          <w:w w:val="110"/>
          <w:sz w:val="15"/>
        </w:rPr>
        <w:t> </w:t>
      </w:r>
      <w:r>
        <w:rPr>
          <w:color w:val="231F20"/>
          <w:w w:val="110"/>
          <w:sz w:val="15"/>
        </w:rPr>
        <w:t>tel</w:t>
      </w:r>
      <w:r>
        <w:rPr>
          <w:color w:val="231F20"/>
          <w:spacing w:val="-6"/>
          <w:w w:val="110"/>
          <w:sz w:val="15"/>
        </w:rPr>
        <w:t> </w:t>
      </w:r>
      <w:r>
        <w:rPr>
          <w:color w:val="231F20"/>
          <w:w w:val="110"/>
          <w:sz w:val="15"/>
        </w:rPr>
        <w:t>que,</w:t>
      </w:r>
      <w:r>
        <w:rPr>
          <w:color w:val="231F20"/>
          <w:spacing w:val="-6"/>
          <w:w w:val="110"/>
          <w:sz w:val="15"/>
        </w:rPr>
        <w:t> </w:t>
      </w:r>
      <w:r>
        <w:rPr>
          <w:color w:val="231F20"/>
          <w:w w:val="110"/>
          <w:sz w:val="15"/>
        </w:rPr>
        <w:t>même</w:t>
      </w:r>
      <w:r>
        <w:rPr>
          <w:color w:val="231F20"/>
          <w:spacing w:val="-6"/>
          <w:w w:val="110"/>
          <w:sz w:val="15"/>
        </w:rPr>
        <w:t> </w:t>
      </w:r>
      <w:r>
        <w:rPr>
          <w:color w:val="231F20"/>
          <w:w w:val="110"/>
          <w:sz w:val="15"/>
        </w:rPr>
        <w:t>si</w:t>
      </w:r>
      <w:r>
        <w:rPr>
          <w:color w:val="231F20"/>
          <w:spacing w:val="-6"/>
          <w:w w:val="110"/>
          <w:sz w:val="15"/>
        </w:rPr>
        <w:t> </w:t>
      </w:r>
      <w:r>
        <w:rPr>
          <w:color w:val="231F20"/>
          <w:w w:val="110"/>
          <w:sz w:val="15"/>
        </w:rPr>
        <w:t>cette</w:t>
      </w:r>
      <w:r>
        <w:rPr>
          <w:color w:val="231F20"/>
          <w:spacing w:val="-6"/>
          <w:w w:val="110"/>
          <w:sz w:val="15"/>
        </w:rPr>
        <w:t> </w:t>
      </w:r>
      <w:r>
        <w:rPr>
          <w:color w:val="231F20"/>
          <w:w w:val="110"/>
          <w:sz w:val="15"/>
        </w:rPr>
        <w:t>agence</w:t>
      </w:r>
      <w:r>
        <w:rPr>
          <w:color w:val="231F20"/>
          <w:spacing w:val="-6"/>
          <w:w w:val="110"/>
          <w:sz w:val="15"/>
        </w:rPr>
        <w:t> </w:t>
      </w:r>
      <w:r>
        <w:rPr>
          <w:color w:val="231F20"/>
          <w:w w:val="110"/>
          <w:sz w:val="15"/>
        </w:rPr>
        <w:t>n’a,</w:t>
      </w:r>
      <w:r>
        <w:rPr>
          <w:color w:val="231F20"/>
          <w:spacing w:val="-6"/>
          <w:w w:val="110"/>
          <w:sz w:val="15"/>
        </w:rPr>
        <w:t> </w:t>
      </w:r>
      <w:r>
        <w:rPr>
          <w:color w:val="231F20"/>
          <w:w w:val="110"/>
          <w:sz w:val="15"/>
        </w:rPr>
        <w:t>formellement,</w:t>
      </w:r>
      <w:r>
        <w:rPr>
          <w:color w:val="231F20"/>
          <w:spacing w:val="-6"/>
          <w:w w:val="110"/>
          <w:sz w:val="15"/>
        </w:rPr>
        <w:t> </w:t>
      </w:r>
      <w:r>
        <w:rPr>
          <w:color w:val="231F20"/>
          <w:w w:val="110"/>
          <w:sz w:val="15"/>
        </w:rPr>
        <w:t>pas</w:t>
      </w:r>
      <w:r>
        <w:rPr>
          <w:color w:val="231F20"/>
          <w:spacing w:val="-6"/>
          <w:w w:val="110"/>
          <w:sz w:val="15"/>
        </w:rPr>
        <w:t> </w:t>
      </w:r>
      <w:r>
        <w:rPr>
          <w:color w:val="231F20"/>
          <w:w w:val="110"/>
          <w:sz w:val="15"/>
        </w:rPr>
        <w:t>cessé</w:t>
      </w:r>
      <w:r>
        <w:rPr>
          <w:color w:val="231F20"/>
          <w:spacing w:val="-6"/>
          <w:w w:val="110"/>
          <w:sz w:val="15"/>
        </w:rPr>
        <w:t> </w:t>
      </w:r>
      <w:r>
        <w:rPr>
          <w:color w:val="231F20"/>
          <w:w w:val="110"/>
          <w:sz w:val="15"/>
        </w:rPr>
        <w:t>toute</w:t>
      </w:r>
      <w:r>
        <w:rPr>
          <w:color w:val="231F20"/>
          <w:spacing w:val="-6"/>
          <w:w w:val="110"/>
          <w:sz w:val="15"/>
        </w:rPr>
        <w:t> </w:t>
      </w:r>
      <w:r>
        <w:rPr>
          <w:color w:val="231F20"/>
          <w:w w:val="110"/>
          <w:sz w:val="15"/>
        </w:rPr>
        <w:t>présence à</w:t>
      </w:r>
      <w:r>
        <w:rPr>
          <w:color w:val="231F20"/>
          <w:spacing w:val="-10"/>
          <w:w w:val="110"/>
          <w:sz w:val="15"/>
        </w:rPr>
        <w:t> </w:t>
      </w:r>
      <w:r>
        <w:rPr>
          <w:color w:val="231F20"/>
          <w:w w:val="110"/>
          <w:sz w:val="15"/>
        </w:rPr>
        <w:t>Gaza,</w:t>
      </w:r>
      <w:r>
        <w:rPr>
          <w:color w:val="231F20"/>
          <w:spacing w:val="-10"/>
          <w:w w:val="110"/>
          <w:sz w:val="15"/>
        </w:rPr>
        <w:t> </w:t>
      </w:r>
      <w:r>
        <w:rPr>
          <w:color w:val="231F20"/>
          <w:w w:val="110"/>
          <w:sz w:val="15"/>
        </w:rPr>
        <w:t>elle</w:t>
      </w:r>
      <w:r>
        <w:rPr>
          <w:color w:val="231F20"/>
          <w:spacing w:val="-10"/>
          <w:w w:val="110"/>
          <w:sz w:val="15"/>
        </w:rPr>
        <w:t> </w:t>
      </w:r>
      <w:r>
        <w:rPr>
          <w:color w:val="231F20"/>
          <w:w w:val="110"/>
          <w:sz w:val="15"/>
        </w:rPr>
        <w:t>se</w:t>
      </w:r>
      <w:r>
        <w:rPr>
          <w:color w:val="231F20"/>
          <w:spacing w:val="-10"/>
          <w:w w:val="110"/>
          <w:sz w:val="15"/>
        </w:rPr>
        <w:t> </w:t>
      </w:r>
      <w:r>
        <w:rPr>
          <w:color w:val="231F20"/>
          <w:w w:val="110"/>
          <w:sz w:val="15"/>
        </w:rPr>
        <w:t>trouve,</w:t>
      </w:r>
      <w:r>
        <w:rPr>
          <w:color w:val="231F20"/>
          <w:spacing w:val="-10"/>
          <w:w w:val="110"/>
          <w:sz w:val="15"/>
        </w:rPr>
        <w:t> </w:t>
      </w:r>
      <w:r>
        <w:rPr>
          <w:color w:val="231F20"/>
          <w:w w:val="110"/>
          <w:sz w:val="15"/>
        </w:rPr>
        <w:t>en</w:t>
      </w:r>
      <w:r>
        <w:rPr>
          <w:color w:val="231F20"/>
          <w:spacing w:val="-10"/>
          <w:w w:val="110"/>
          <w:sz w:val="15"/>
        </w:rPr>
        <w:t> </w:t>
      </w:r>
      <w:r>
        <w:rPr>
          <w:color w:val="231F20"/>
          <w:w w:val="110"/>
          <w:sz w:val="15"/>
        </w:rPr>
        <w:t>pratique,</w:t>
      </w:r>
      <w:r>
        <w:rPr>
          <w:color w:val="231F20"/>
          <w:spacing w:val="-10"/>
          <w:w w:val="110"/>
          <w:sz w:val="15"/>
        </w:rPr>
        <w:t> </w:t>
      </w:r>
      <w:r>
        <w:rPr>
          <w:color w:val="231F20"/>
          <w:w w:val="110"/>
          <w:sz w:val="15"/>
        </w:rPr>
        <w:t>confrontée</w:t>
      </w:r>
      <w:r>
        <w:rPr>
          <w:color w:val="231F20"/>
          <w:spacing w:val="-10"/>
          <w:w w:val="110"/>
          <w:sz w:val="15"/>
        </w:rPr>
        <w:t> </w:t>
      </w:r>
      <w:r>
        <w:rPr>
          <w:color w:val="231F20"/>
          <w:w w:val="110"/>
          <w:sz w:val="15"/>
        </w:rPr>
        <w:t>à</w:t>
      </w:r>
      <w:r>
        <w:rPr>
          <w:color w:val="231F20"/>
          <w:spacing w:val="-10"/>
          <w:w w:val="110"/>
          <w:sz w:val="15"/>
        </w:rPr>
        <w:t> </w:t>
      </w:r>
      <w:r>
        <w:rPr>
          <w:color w:val="231F20"/>
          <w:w w:val="110"/>
          <w:sz w:val="15"/>
        </w:rPr>
        <w:t>des</w:t>
      </w:r>
      <w:r>
        <w:rPr>
          <w:color w:val="231F20"/>
          <w:spacing w:val="-10"/>
          <w:w w:val="110"/>
          <w:sz w:val="15"/>
        </w:rPr>
        <w:t> </w:t>
      </w:r>
      <w:r>
        <w:rPr>
          <w:color w:val="231F20"/>
          <w:w w:val="110"/>
          <w:sz w:val="15"/>
        </w:rPr>
        <w:t>difficultés</w:t>
      </w:r>
      <w:r>
        <w:rPr>
          <w:color w:val="231F20"/>
          <w:spacing w:val="-10"/>
          <w:w w:val="110"/>
          <w:sz w:val="15"/>
        </w:rPr>
        <w:t> </w:t>
      </w:r>
      <w:r>
        <w:rPr>
          <w:color w:val="231F20"/>
          <w:w w:val="110"/>
          <w:sz w:val="15"/>
        </w:rPr>
        <w:t>de</w:t>
      </w:r>
      <w:r>
        <w:rPr>
          <w:color w:val="231F20"/>
          <w:spacing w:val="-10"/>
          <w:w w:val="110"/>
          <w:sz w:val="15"/>
        </w:rPr>
        <w:t> </w:t>
      </w:r>
      <w:r>
        <w:rPr>
          <w:color w:val="231F20"/>
          <w:w w:val="110"/>
          <w:sz w:val="15"/>
        </w:rPr>
        <w:t>fonctionnement</w:t>
      </w:r>
      <w:r>
        <w:rPr>
          <w:color w:val="231F20"/>
          <w:spacing w:val="-10"/>
          <w:w w:val="110"/>
          <w:sz w:val="15"/>
        </w:rPr>
        <w:t> </w:t>
      </w:r>
      <w:r>
        <w:rPr>
          <w:color w:val="231F20"/>
          <w:w w:val="110"/>
          <w:sz w:val="15"/>
        </w:rPr>
        <w:t>à</w:t>
      </w:r>
      <w:r>
        <w:rPr>
          <w:color w:val="231F20"/>
          <w:spacing w:val="-10"/>
          <w:w w:val="110"/>
          <w:sz w:val="15"/>
        </w:rPr>
        <w:t> </w:t>
      </w:r>
      <w:r>
        <w:rPr>
          <w:color w:val="231F20"/>
          <w:w w:val="110"/>
          <w:sz w:val="15"/>
        </w:rPr>
        <w:t>ce</w:t>
      </w:r>
      <w:r>
        <w:rPr>
          <w:color w:val="231F20"/>
          <w:spacing w:val="-10"/>
          <w:w w:val="110"/>
          <w:sz w:val="15"/>
        </w:rPr>
        <w:t> </w:t>
      </w:r>
      <w:r>
        <w:rPr>
          <w:color w:val="231F20"/>
          <w:w w:val="110"/>
          <w:sz w:val="15"/>
        </w:rPr>
        <w:t>point</w:t>
      </w:r>
      <w:r>
        <w:rPr>
          <w:color w:val="231F20"/>
          <w:spacing w:val="-10"/>
          <w:w w:val="110"/>
          <w:sz w:val="15"/>
        </w:rPr>
        <w:t> </w:t>
      </w:r>
      <w:r>
        <w:rPr>
          <w:color w:val="231F20"/>
          <w:w w:val="110"/>
          <w:sz w:val="15"/>
        </w:rPr>
        <w:t>graves </w:t>
      </w:r>
      <w:r>
        <w:rPr>
          <w:color w:val="231F20"/>
          <w:sz w:val="15"/>
        </w:rPr>
        <w:t>que les réfugiés palestiniens ne peuvent, de manière générale, plus compter sur sa protection ou son</w:t>
      </w:r>
      <w:r>
        <w:rPr>
          <w:color w:val="231F20"/>
          <w:w w:val="110"/>
          <w:sz w:val="15"/>
        </w:rPr>
        <w:t> assistance</w:t>
      </w:r>
      <w:r>
        <w:rPr>
          <w:color w:val="231F20"/>
          <w:spacing w:val="-10"/>
          <w:w w:val="110"/>
          <w:sz w:val="15"/>
        </w:rPr>
        <w:t> </w:t>
      </w:r>
      <w:r>
        <w:rPr>
          <w:color w:val="231F20"/>
          <w:w w:val="110"/>
          <w:sz w:val="15"/>
        </w:rPr>
        <w:t>dans</w:t>
      </w:r>
      <w:r>
        <w:rPr>
          <w:color w:val="231F20"/>
          <w:spacing w:val="-10"/>
          <w:w w:val="110"/>
          <w:sz w:val="15"/>
        </w:rPr>
        <w:t> </w:t>
      </w:r>
      <w:r>
        <w:rPr>
          <w:color w:val="231F20"/>
          <w:w w:val="110"/>
          <w:sz w:val="15"/>
        </w:rPr>
        <w:t>cette</w:t>
      </w:r>
      <w:r>
        <w:rPr>
          <w:color w:val="231F20"/>
          <w:spacing w:val="-10"/>
          <w:w w:val="110"/>
          <w:sz w:val="15"/>
        </w:rPr>
        <w:t> </w:t>
      </w:r>
      <w:r>
        <w:rPr>
          <w:color w:val="231F20"/>
          <w:w w:val="110"/>
          <w:sz w:val="15"/>
        </w:rPr>
        <w:t>zone</w:t>
      </w:r>
      <w:r>
        <w:rPr>
          <w:color w:val="231F20"/>
          <w:spacing w:val="-10"/>
          <w:w w:val="110"/>
          <w:sz w:val="15"/>
        </w:rPr>
        <w:t> </w:t>
      </w:r>
      <w:r>
        <w:rPr>
          <w:color w:val="231F20"/>
          <w:w w:val="110"/>
          <w:sz w:val="15"/>
        </w:rPr>
        <w:t>d’activité</w:t>
      </w:r>
      <w:r>
        <w:rPr>
          <w:color w:val="231F20"/>
          <w:spacing w:val="-10"/>
          <w:w w:val="110"/>
          <w:sz w:val="15"/>
        </w:rPr>
        <w:t> </w:t>
      </w:r>
      <w:r>
        <w:rPr>
          <w:color w:val="231F20"/>
          <w:sz w:val="15"/>
        </w:rPr>
        <w:t>»</w:t>
      </w:r>
      <w:r>
        <w:rPr>
          <w:color w:val="231F20"/>
          <w:spacing w:val="-6"/>
          <w:sz w:val="15"/>
        </w:rPr>
        <w:t> </w:t>
      </w:r>
      <w:r>
        <w:rPr>
          <w:color w:val="231F20"/>
          <w:w w:val="110"/>
          <w:sz w:val="15"/>
        </w:rPr>
        <w:t>;</w:t>
      </w:r>
      <w:r>
        <w:rPr>
          <w:color w:val="231F20"/>
          <w:spacing w:val="-10"/>
          <w:w w:val="110"/>
          <w:sz w:val="15"/>
        </w:rPr>
        <w:t> </w:t>
      </w:r>
      <w:r>
        <w:rPr>
          <w:color w:val="231F20"/>
          <w:w w:val="110"/>
          <w:sz w:val="15"/>
        </w:rPr>
        <w:t>CCE,</w:t>
      </w:r>
      <w:r>
        <w:rPr>
          <w:color w:val="231F20"/>
          <w:spacing w:val="-10"/>
          <w:w w:val="110"/>
          <w:sz w:val="15"/>
        </w:rPr>
        <w:t> </w:t>
      </w:r>
      <w:r>
        <w:rPr>
          <w:color w:val="231F20"/>
          <w:w w:val="110"/>
          <w:sz w:val="15"/>
        </w:rPr>
        <w:t>19</w:t>
      </w:r>
      <w:r>
        <w:rPr>
          <w:color w:val="231F20"/>
          <w:spacing w:val="-10"/>
          <w:w w:val="110"/>
          <w:sz w:val="15"/>
        </w:rPr>
        <w:t> </w:t>
      </w:r>
      <w:r>
        <w:rPr>
          <w:color w:val="231F20"/>
          <w:w w:val="110"/>
          <w:sz w:val="15"/>
        </w:rPr>
        <w:t>décembre</w:t>
      </w:r>
      <w:r>
        <w:rPr>
          <w:color w:val="231F20"/>
          <w:spacing w:val="-10"/>
          <w:w w:val="110"/>
          <w:sz w:val="15"/>
        </w:rPr>
        <w:t> </w:t>
      </w:r>
      <w:r>
        <w:rPr>
          <w:color w:val="231F20"/>
          <w:w w:val="110"/>
          <w:sz w:val="15"/>
        </w:rPr>
        <w:t>2023,</w:t>
      </w:r>
      <w:r>
        <w:rPr>
          <w:color w:val="231F20"/>
          <w:spacing w:val="-10"/>
          <w:w w:val="110"/>
          <w:sz w:val="15"/>
        </w:rPr>
        <w:t> </w:t>
      </w:r>
      <w:r>
        <w:rPr>
          <w:color w:val="231F20"/>
          <w:w w:val="110"/>
          <w:sz w:val="15"/>
        </w:rPr>
        <w:t>n</w:t>
      </w:r>
      <w:r>
        <w:rPr>
          <w:color w:val="231F20"/>
          <w:w w:val="110"/>
          <w:position w:val="5"/>
          <w:sz w:val="9"/>
        </w:rPr>
        <w:t>o</w:t>
      </w:r>
      <w:r>
        <w:rPr>
          <w:color w:val="231F20"/>
          <w:spacing w:val="7"/>
          <w:w w:val="110"/>
          <w:position w:val="5"/>
          <w:sz w:val="9"/>
        </w:rPr>
        <w:t> </w:t>
      </w:r>
      <w:r>
        <w:rPr>
          <w:color w:val="231F20"/>
          <w:w w:val="110"/>
          <w:sz w:val="15"/>
        </w:rPr>
        <w:t>298.958.</w:t>
      </w:r>
    </w:p>
    <w:p>
      <w:pPr>
        <w:pStyle w:val="ListParagraph"/>
        <w:numPr>
          <w:ilvl w:val="0"/>
          <w:numId w:val="1"/>
        </w:numPr>
        <w:tabs>
          <w:tab w:pos="630" w:val="left" w:leader="none"/>
        </w:tabs>
        <w:spacing w:line="249" w:lineRule="auto" w:before="2" w:after="0"/>
        <w:ind w:left="57" w:right="338" w:firstLine="171"/>
        <w:jc w:val="both"/>
        <w:rPr>
          <w:sz w:val="15"/>
        </w:rPr>
      </w:pPr>
      <w:r>
        <w:rPr>
          <w:color w:val="231F20"/>
          <w:w w:val="110"/>
          <w:sz w:val="15"/>
        </w:rPr>
        <w:t>Dans</w:t>
      </w:r>
      <w:r>
        <w:rPr>
          <w:color w:val="231F20"/>
          <w:spacing w:val="-11"/>
          <w:w w:val="110"/>
          <w:sz w:val="15"/>
        </w:rPr>
        <w:t> </w:t>
      </w:r>
      <w:r>
        <w:rPr>
          <w:color w:val="231F20"/>
          <w:w w:val="110"/>
          <w:sz w:val="15"/>
        </w:rPr>
        <w:t>le</w:t>
      </w:r>
      <w:r>
        <w:rPr>
          <w:color w:val="231F20"/>
          <w:spacing w:val="-10"/>
          <w:w w:val="110"/>
          <w:sz w:val="15"/>
        </w:rPr>
        <w:t> </w:t>
      </w:r>
      <w:r>
        <w:rPr>
          <w:color w:val="231F20"/>
          <w:w w:val="110"/>
          <w:sz w:val="15"/>
        </w:rPr>
        <w:t>même</w:t>
      </w:r>
      <w:r>
        <w:rPr>
          <w:color w:val="231F20"/>
          <w:spacing w:val="-10"/>
          <w:w w:val="110"/>
          <w:sz w:val="15"/>
        </w:rPr>
        <w:t> </w:t>
      </w:r>
      <w:r>
        <w:rPr>
          <w:color w:val="231F20"/>
          <w:w w:val="110"/>
          <w:sz w:val="15"/>
        </w:rPr>
        <w:t>sens,</w:t>
      </w:r>
      <w:r>
        <w:rPr>
          <w:color w:val="231F20"/>
          <w:spacing w:val="-11"/>
          <w:w w:val="110"/>
          <w:sz w:val="15"/>
        </w:rPr>
        <w:t> </w:t>
      </w:r>
      <w:r>
        <w:rPr>
          <w:color w:val="231F20"/>
          <w:w w:val="110"/>
          <w:sz w:val="15"/>
        </w:rPr>
        <w:t>la</w:t>
      </w:r>
      <w:r>
        <w:rPr>
          <w:color w:val="231F20"/>
          <w:spacing w:val="-10"/>
          <w:w w:val="110"/>
          <w:sz w:val="15"/>
        </w:rPr>
        <w:t> </w:t>
      </w:r>
      <w:r>
        <w:rPr>
          <w:color w:val="231F20"/>
          <w:w w:val="110"/>
          <w:sz w:val="15"/>
        </w:rPr>
        <w:t>Cour</w:t>
      </w:r>
      <w:r>
        <w:rPr>
          <w:color w:val="231F20"/>
          <w:spacing w:val="-10"/>
          <w:w w:val="110"/>
          <w:sz w:val="15"/>
        </w:rPr>
        <w:t> </w:t>
      </w:r>
      <w:r>
        <w:rPr>
          <w:color w:val="231F20"/>
          <w:w w:val="110"/>
          <w:sz w:val="15"/>
        </w:rPr>
        <w:t>nationale</w:t>
      </w:r>
      <w:r>
        <w:rPr>
          <w:color w:val="231F20"/>
          <w:spacing w:val="-11"/>
          <w:w w:val="110"/>
          <w:sz w:val="15"/>
        </w:rPr>
        <w:t> </w:t>
      </w:r>
      <w:r>
        <w:rPr>
          <w:color w:val="231F20"/>
          <w:w w:val="110"/>
          <w:sz w:val="15"/>
        </w:rPr>
        <w:t>du</w:t>
      </w:r>
      <w:r>
        <w:rPr>
          <w:color w:val="231F20"/>
          <w:spacing w:val="-10"/>
          <w:w w:val="110"/>
          <w:sz w:val="15"/>
        </w:rPr>
        <w:t> </w:t>
      </w:r>
      <w:r>
        <w:rPr>
          <w:color w:val="231F20"/>
          <w:w w:val="110"/>
          <w:sz w:val="15"/>
        </w:rPr>
        <w:t>droit</w:t>
      </w:r>
      <w:r>
        <w:rPr>
          <w:color w:val="231F20"/>
          <w:spacing w:val="-10"/>
          <w:w w:val="110"/>
          <w:sz w:val="15"/>
        </w:rPr>
        <w:t> </w:t>
      </w:r>
      <w:r>
        <w:rPr>
          <w:color w:val="231F20"/>
          <w:w w:val="110"/>
          <w:sz w:val="15"/>
        </w:rPr>
        <w:t>d’asile</w:t>
      </w:r>
      <w:r>
        <w:rPr>
          <w:color w:val="231F20"/>
          <w:spacing w:val="-11"/>
          <w:w w:val="110"/>
          <w:sz w:val="15"/>
        </w:rPr>
        <w:t> </w:t>
      </w:r>
      <w:r>
        <w:rPr>
          <w:color w:val="231F20"/>
          <w:w w:val="110"/>
          <w:sz w:val="15"/>
        </w:rPr>
        <w:t>française</w:t>
      </w:r>
      <w:r>
        <w:rPr>
          <w:color w:val="231F20"/>
          <w:spacing w:val="-10"/>
          <w:w w:val="110"/>
          <w:sz w:val="15"/>
        </w:rPr>
        <w:t> </w:t>
      </w:r>
      <w:r>
        <w:rPr>
          <w:color w:val="231F20"/>
          <w:w w:val="110"/>
          <w:sz w:val="15"/>
        </w:rPr>
        <w:t>(CNDA)</w:t>
      </w:r>
      <w:r>
        <w:rPr>
          <w:color w:val="231F20"/>
          <w:spacing w:val="-10"/>
          <w:w w:val="110"/>
          <w:sz w:val="15"/>
        </w:rPr>
        <w:t> </w:t>
      </w:r>
      <w:r>
        <w:rPr>
          <w:color w:val="231F20"/>
          <w:w w:val="110"/>
          <w:sz w:val="15"/>
        </w:rPr>
        <w:t>juge</w:t>
      </w:r>
      <w:r>
        <w:rPr>
          <w:color w:val="231F20"/>
          <w:spacing w:val="-11"/>
          <w:w w:val="110"/>
          <w:sz w:val="15"/>
        </w:rPr>
        <w:t> </w:t>
      </w:r>
      <w:r>
        <w:rPr>
          <w:color w:val="231F20"/>
          <w:w w:val="110"/>
          <w:sz w:val="15"/>
        </w:rPr>
        <w:t>aussi</w:t>
      </w:r>
      <w:r>
        <w:rPr>
          <w:color w:val="231F20"/>
          <w:spacing w:val="-10"/>
          <w:w w:val="110"/>
          <w:sz w:val="15"/>
        </w:rPr>
        <w:t> </w:t>
      </w:r>
      <w:r>
        <w:rPr>
          <w:color w:val="231F20"/>
          <w:w w:val="110"/>
          <w:sz w:val="15"/>
        </w:rPr>
        <w:t>que</w:t>
      </w:r>
      <w:r>
        <w:rPr>
          <w:color w:val="231F20"/>
          <w:spacing w:val="-10"/>
          <w:w w:val="110"/>
          <w:sz w:val="15"/>
        </w:rPr>
        <w:t> </w:t>
      </w:r>
      <w:r>
        <w:rPr>
          <w:color w:val="231F20"/>
          <w:w w:val="110"/>
          <w:sz w:val="15"/>
        </w:rPr>
        <w:t>les Palestiniens</w:t>
      </w:r>
      <w:r>
        <w:rPr>
          <w:color w:val="231F20"/>
          <w:spacing w:val="-8"/>
          <w:w w:val="110"/>
          <w:sz w:val="15"/>
        </w:rPr>
        <w:t> </w:t>
      </w:r>
      <w:r>
        <w:rPr>
          <w:color w:val="231F20"/>
          <w:w w:val="110"/>
          <w:sz w:val="15"/>
        </w:rPr>
        <w:t>de</w:t>
      </w:r>
      <w:r>
        <w:rPr>
          <w:color w:val="231F20"/>
          <w:spacing w:val="-8"/>
          <w:w w:val="110"/>
          <w:sz w:val="15"/>
        </w:rPr>
        <w:t> </w:t>
      </w:r>
      <w:r>
        <w:rPr>
          <w:color w:val="231F20"/>
          <w:w w:val="110"/>
          <w:sz w:val="15"/>
        </w:rPr>
        <w:t>la</w:t>
      </w:r>
      <w:r>
        <w:rPr>
          <w:color w:val="231F20"/>
          <w:spacing w:val="-8"/>
          <w:w w:val="110"/>
          <w:sz w:val="15"/>
        </w:rPr>
        <w:t> </w:t>
      </w:r>
      <w:r>
        <w:rPr>
          <w:color w:val="231F20"/>
          <w:w w:val="110"/>
          <w:sz w:val="15"/>
        </w:rPr>
        <w:t>bande</w:t>
      </w:r>
      <w:r>
        <w:rPr>
          <w:color w:val="231F20"/>
          <w:spacing w:val="-8"/>
          <w:w w:val="110"/>
          <w:sz w:val="15"/>
        </w:rPr>
        <w:t> </w:t>
      </w:r>
      <w:r>
        <w:rPr>
          <w:color w:val="231F20"/>
          <w:w w:val="110"/>
          <w:sz w:val="15"/>
        </w:rPr>
        <w:t>de</w:t>
      </w:r>
      <w:r>
        <w:rPr>
          <w:color w:val="231F20"/>
          <w:spacing w:val="-8"/>
          <w:w w:val="110"/>
          <w:sz w:val="15"/>
        </w:rPr>
        <w:t> </w:t>
      </w:r>
      <w:r>
        <w:rPr>
          <w:color w:val="231F20"/>
          <w:w w:val="110"/>
          <w:sz w:val="15"/>
        </w:rPr>
        <w:t>Gaza</w:t>
      </w:r>
      <w:r>
        <w:rPr>
          <w:color w:val="231F20"/>
          <w:spacing w:val="-8"/>
          <w:w w:val="110"/>
          <w:sz w:val="15"/>
        </w:rPr>
        <w:t> </w:t>
      </w:r>
      <w:r>
        <w:rPr>
          <w:color w:val="231F20"/>
          <w:w w:val="110"/>
          <w:sz w:val="15"/>
        </w:rPr>
        <w:t>protégés</w:t>
      </w:r>
      <w:r>
        <w:rPr>
          <w:color w:val="231F20"/>
          <w:spacing w:val="-8"/>
          <w:w w:val="110"/>
          <w:sz w:val="15"/>
        </w:rPr>
        <w:t> </w:t>
      </w:r>
      <w:r>
        <w:rPr>
          <w:color w:val="231F20"/>
          <w:w w:val="110"/>
          <w:sz w:val="15"/>
        </w:rPr>
        <w:t>par</w:t>
      </w:r>
      <w:r>
        <w:rPr>
          <w:color w:val="231F20"/>
          <w:spacing w:val="-8"/>
          <w:w w:val="110"/>
          <w:sz w:val="15"/>
        </w:rPr>
        <w:t> </w:t>
      </w:r>
      <w:r>
        <w:rPr>
          <w:color w:val="231F20"/>
          <w:w w:val="110"/>
          <w:sz w:val="15"/>
        </w:rPr>
        <w:t>l’UNRWA</w:t>
      </w:r>
      <w:r>
        <w:rPr>
          <w:color w:val="231F20"/>
          <w:spacing w:val="-8"/>
          <w:w w:val="110"/>
          <w:sz w:val="15"/>
        </w:rPr>
        <w:t> </w:t>
      </w:r>
      <w:r>
        <w:rPr>
          <w:color w:val="231F20"/>
          <w:w w:val="110"/>
          <w:sz w:val="15"/>
        </w:rPr>
        <w:t>peuvent</w:t>
      </w:r>
      <w:r>
        <w:rPr>
          <w:color w:val="231F20"/>
          <w:spacing w:val="-8"/>
          <w:w w:val="110"/>
          <w:sz w:val="15"/>
        </w:rPr>
        <w:t> </w:t>
      </w:r>
      <w:r>
        <w:rPr>
          <w:color w:val="231F20"/>
          <w:w w:val="110"/>
          <w:sz w:val="15"/>
        </w:rPr>
        <w:t>demander</w:t>
      </w:r>
      <w:r>
        <w:rPr>
          <w:color w:val="231F20"/>
          <w:spacing w:val="-8"/>
          <w:w w:val="110"/>
          <w:sz w:val="15"/>
        </w:rPr>
        <w:t> </w:t>
      </w:r>
      <w:r>
        <w:rPr>
          <w:color w:val="231F20"/>
          <w:w w:val="110"/>
          <w:sz w:val="15"/>
        </w:rPr>
        <w:t>le</w:t>
      </w:r>
      <w:r>
        <w:rPr>
          <w:color w:val="231F20"/>
          <w:spacing w:val="-8"/>
          <w:w w:val="110"/>
          <w:sz w:val="15"/>
        </w:rPr>
        <w:t> </w:t>
      </w:r>
      <w:r>
        <w:rPr>
          <w:color w:val="231F20"/>
          <w:w w:val="110"/>
          <w:sz w:val="15"/>
        </w:rPr>
        <w:t>statut</w:t>
      </w:r>
      <w:r>
        <w:rPr>
          <w:color w:val="231F20"/>
          <w:spacing w:val="-8"/>
          <w:w w:val="110"/>
          <w:sz w:val="15"/>
        </w:rPr>
        <w:t> </w:t>
      </w:r>
      <w:r>
        <w:rPr>
          <w:color w:val="231F20"/>
          <w:w w:val="110"/>
          <w:sz w:val="15"/>
        </w:rPr>
        <w:t>de</w:t>
      </w:r>
      <w:r>
        <w:rPr>
          <w:color w:val="231F20"/>
          <w:spacing w:val="-8"/>
          <w:w w:val="110"/>
          <w:sz w:val="15"/>
        </w:rPr>
        <w:t> </w:t>
      </w:r>
      <w:r>
        <w:rPr>
          <w:color w:val="231F20"/>
          <w:w w:val="110"/>
          <w:sz w:val="15"/>
        </w:rPr>
        <w:t>réfugié</w:t>
      </w:r>
      <w:r>
        <w:rPr>
          <w:color w:val="231F20"/>
          <w:spacing w:val="-8"/>
          <w:w w:val="110"/>
          <w:sz w:val="15"/>
        </w:rPr>
        <w:t> </w:t>
      </w:r>
      <w:r>
        <w:rPr>
          <w:color w:val="231F20"/>
          <w:w w:val="110"/>
          <w:sz w:val="15"/>
        </w:rPr>
        <w:t>en France. Elle juge que la protection dont ils doivent pouvoir bénéficier sur place ne peut plus être assurée</w:t>
      </w:r>
      <w:r>
        <w:rPr>
          <w:color w:val="231F20"/>
          <w:spacing w:val="-11"/>
          <w:w w:val="110"/>
          <w:sz w:val="15"/>
        </w:rPr>
        <w:t> </w:t>
      </w:r>
      <w:r>
        <w:rPr>
          <w:color w:val="231F20"/>
          <w:w w:val="110"/>
          <w:sz w:val="15"/>
        </w:rPr>
        <w:t>en</w:t>
      </w:r>
      <w:r>
        <w:rPr>
          <w:color w:val="231F20"/>
          <w:spacing w:val="-10"/>
          <w:w w:val="110"/>
          <w:sz w:val="15"/>
        </w:rPr>
        <w:t> </w:t>
      </w:r>
      <w:r>
        <w:rPr>
          <w:color w:val="231F20"/>
          <w:w w:val="110"/>
          <w:sz w:val="15"/>
        </w:rPr>
        <w:t>ce</w:t>
      </w:r>
      <w:r>
        <w:rPr>
          <w:color w:val="231F20"/>
          <w:spacing w:val="-10"/>
          <w:w w:val="110"/>
          <w:sz w:val="15"/>
        </w:rPr>
        <w:t> </w:t>
      </w:r>
      <w:r>
        <w:rPr>
          <w:color w:val="231F20"/>
          <w:w w:val="110"/>
          <w:sz w:val="15"/>
        </w:rPr>
        <w:t>moment.</w:t>
      </w:r>
      <w:r>
        <w:rPr>
          <w:color w:val="231F20"/>
          <w:spacing w:val="-11"/>
          <w:w w:val="110"/>
          <w:sz w:val="15"/>
        </w:rPr>
        <w:t> </w:t>
      </w:r>
      <w:r>
        <w:rPr>
          <w:color w:val="231F20"/>
          <w:w w:val="110"/>
          <w:sz w:val="15"/>
        </w:rPr>
        <w:t>Elle</w:t>
      </w:r>
      <w:r>
        <w:rPr>
          <w:color w:val="231F20"/>
          <w:spacing w:val="-10"/>
          <w:w w:val="110"/>
          <w:sz w:val="15"/>
        </w:rPr>
        <w:t> </w:t>
      </w:r>
      <w:r>
        <w:rPr>
          <w:color w:val="231F20"/>
          <w:w w:val="110"/>
          <w:sz w:val="15"/>
        </w:rPr>
        <w:t>a</w:t>
      </w:r>
      <w:r>
        <w:rPr>
          <w:color w:val="231F20"/>
          <w:spacing w:val="-10"/>
          <w:w w:val="110"/>
          <w:sz w:val="15"/>
        </w:rPr>
        <w:t> </w:t>
      </w:r>
      <w:r>
        <w:rPr>
          <w:color w:val="231F20"/>
          <w:w w:val="110"/>
          <w:sz w:val="15"/>
        </w:rPr>
        <w:t>ainsi</w:t>
      </w:r>
      <w:r>
        <w:rPr>
          <w:color w:val="231F20"/>
          <w:spacing w:val="-11"/>
          <w:w w:val="110"/>
          <w:sz w:val="15"/>
        </w:rPr>
        <w:t> </w:t>
      </w:r>
      <w:r>
        <w:rPr>
          <w:color w:val="231F20"/>
          <w:w w:val="110"/>
          <w:sz w:val="15"/>
        </w:rPr>
        <w:t>accordé</w:t>
      </w:r>
      <w:r>
        <w:rPr>
          <w:color w:val="231F20"/>
          <w:spacing w:val="-10"/>
          <w:w w:val="110"/>
          <w:sz w:val="15"/>
        </w:rPr>
        <w:t> </w:t>
      </w:r>
      <w:r>
        <w:rPr>
          <w:color w:val="231F20"/>
          <w:w w:val="110"/>
          <w:sz w:val="15"/>
        </w:rPr>
        <w:t>le</w:t>
      </w:r>
      <w:r>
        <w:rPr>
          <w:color w:val="231F20"/>
          <w:spacing w:val="-10"/>
          <w:w w:val="110"/>
          <w:sz w:val="15"/>
        </w:rPr>
        <w:t> </w:t>
      </w:r>
      <w:r>
        <w:rPr>
          <w:color w:val="231F20"/>
          <w:w w:val="110"/>
          <w:sz w:val="15"/>
        </w:rPr>
        <w:t>statut</w:t>
      </w:r>
      <w:r>
        <w:rPr>
          <w:color w:val="231F20"/>
          <w:spacing w:val="-11"/>
          <w:w w:val="110"/>
          <w:sz w:val="15"/>
        </w:rPr>
        <w:t> </w:t>
      </w:r>
      <w:r>
        <w:rPr>
          <w:color w:val="231F20"/>
          <w:w w:val="110"/>
          <w:sz w:val="15"/>
        </w:rPr>
        <w:t>de</w:t>
      </w:r>
      <w:r>
        <w:rPr>
          <w:color w:val="231F20"/>
          <w:spacing w:val="-10"/>
          <w:w w:val="110"/>
          <w:sz w:val="15"/>
        </w:rPr>
        <w:t> </w:t>
      </w:r>
      <w:r>
        <w:rPr>
          <w:color w:val="231F20"/>
          <w:w w:val="110"/>
          <w:sz w:val="15"/>
        </w:rPr>
        <w:t>réfugié</w:t>
      </w:r>
      <w:r>
        <w:rPr>
          <w:color w:val="231F20"/>
          <w:spacing w:val="-10"/>
          <w:w w:val="110"/>
          <w:sz w:val="15"/>
        </w:rPr>
        <w:t> </w:t>
      </w:r>
      <w:r>
        <w:rPr>
          <w:color w:val="231F20"/>
          <w:w w:val="110"/>
          <w:sz w:val="15"/>
        </w:rPr>
        <w:t>à</w:t>
      </w:r>
      <w:r>
        <w:rPr>
          <w:color w:val="231F20"/>
          <w:spacing w:val="-11"/>
          <w:w w:val="110"/>
          <w:sz w:val="15"/>
        </w:rPr>
        <w:t> </w:t>
      </w:r>
      <w:r>
        <w:rPr>
          <w:color w:val="231F20"/>
          <w:w w:val="110"/>
          <w:sz w:val="15"/>
        </w:rPr>
        <w:t>un</w:t>
      </w:r>
      <w:r>
        <w:rPr>
          <w:color w:val="231F20"/>
          <w:spacing w:val="-10"/>
          <w:w w:val="110"/>
          <w:sz w:val="15"/>
        </w:rPr>
        <w:t> </w:t>
      </w:r>
      <w:r>
        <w:rPr>
          <w:color w:val="231F20"/>
          <w:w w:val="110"/>
          <w:sz w:val="15"/>
        </w:rPr>
        <w:t>couple</w:t>
      </w:r>
      <w:r>
        <w:rPr>
          <w:color w:val="231F20"/>
          <w:spacing w:val="-10"/>
          <w:w w:val="110"/>
          <w:sz w:val="15"/>
        </w:rPr>
        <w:t> </w:t>
      </w:r>
      <w:r>
        <w:rPr>
          <w:color w:val="231F20"/>
          <w:w w:val="110"/>
          <w:sz w:val="15"/>
        </w:rPr>
        <w:t>résidant</w:t>
      </w:r>
      <w:r>
        <w:rPr>
          <w:color w:val="231F20"/>
          <w:spacing w:val="-10"/>
          <w:w w:val="110"/>
          <w:sz w:val="15"/>
        </w:rPr>
        <w:t> </w:t>
      </w:r>
      <w:r>
        <w:rPr>
          <w:color w:val="231F20"/>
          <w:w w:val="110"/>
          <w:sz w:val="15"/>
        </w:rPr>
        <w:t>dans</w:t>
      </w:r>
      <w:r>
        <w:rPr>
          <w:color w:val="231F20"/>
          <w:spacing w:val="-11"/>
          <w:w w:val="110"/>
          <w:sz w:val="15"/>
        </w:rPr>
        <w:t> </w:t>
      </w:r>
      <w:r>
        <w:rPr>
          <w:color w:val="231F20"/>
          <w:w w:val="110"/>
          <w:sz w:val="15"/>
        </w:rPr>
        <w:t>la</w:t>
      </w:r>
      <w:r>
        <w:rPr>
          <w:color w:val="231F20"/>
          <w:spacing w:val="-10"/>
          <w:w w:val="110"/>
          <w:sz w:val="15"/>
        </w:rPr>
        <w:t> </w:t>
      </w:r>
      <w:r>
        <w:rPr>
          <w:color w:val="231F20"/>
          <w:w w:val="110"/>
          <w:sz w:val="15"/>
        </w:rPr>
        <w:t>bande</w:t>
      </w:r>
      <w:r>
        <w:rPr>
          <w:color w:val="231F20"/>
          <w:spacing w:val="-10"/>
          <w:w w:val="110"/>
          <w:sz w:val="15"/>
        </w:rPr>
        <w:t> </w:t>
      </w:r>
      <w:r>
        <w:rPr>
          <w:color w:val="231F20"/>
          <w:w w:val="110"/>
          <w:sz w:val="15"/>
        </w:rPr>
        <w:t>de </w:t>
      </w:r>
      <w:r>
        <w:rPr>
          <w:color w:val="231F20"/>
          <w:sz w:val="15"/>
        </w:rPr>
        <w:t>Gaza</w:t>
      </w:r>
      <w:r>
        <w:rPr>
          <w:color w:val="231F20"/>
          <w:spacing w:val="22"/>
          <w:sz w:val="15"/>
        </w:rPr>
        <w:t> </w:t>
      </w:r>
      <w:r>
        <w:rPr>
          <w:color w:val="231F20"/>
          <w:sz w:val="15"/>
        </w:rPr>
        <w:t>qui</w:t>
      </w:r>
      <w:r>
        <w:rPr>
          <w:color w:val="231F20"/>
          <w:spacing w:val="22"/>
          <w:sz w:val="15"/>
        </w:rPr>
        <w:t> </w:t>
      </w:r>
      <w:r>
        <w:rPr>
          <w:color w:val="231F20"/>
          <w:sz w:val="15"/>
        </w:rPr>
        <w:t>se</w:t>
      </w:r>
      <w:r>
        <w:rPr>
          <w:color w:val="231F20"/>
          <w:spacing w:val="22"/>
          <w:sz w:val="15"/>
        </w:rPr>
        <w:t> </w:t>
      </w:r>
      <w:r>
        <w:rPr>
          <w:color w:val="231F20"/>
          <w:sz w:val="15"/>
        </w:rPr>
        <w:t>disait</w:t>
      </w:r>
      <w:r>
        <w:rPr>
          <w:color w:val="231F20"/>
          <w:spacing w:val="22"/>
          <w:sz w:val="15"/>
        </w:rPr>
        <w:t> </w:t>
      </w:r>
      <w:r>
        <w:rPr>
          <w:color w:val="231F20"/>
          <w:sz w:val="15"/>
        </w:rPr>
        <w:t>menacé</w:t>
      </w:r>
      <w:r>
        <w:rPr>
          <w:color w:val="231F20"/>
          <w:spacing w:val="22"/>
          <w:sz w:val="15"/>
        </w:rPr>
        <w:t> </w:t>
      </w:r>
      <w:r>
        <w:rPr>
          <w:color w:val="231F20"/>
          <w:sz w:val="15"/>
        </w:rPr>
        <w:t>par</w:t>
      </w:r>
      <w:r>
        <w:rPr>
          <w:color w:val="231F20"/>
          <w:spacing w:val="22"/>
          <w:sz w:val="15"/>
        </w:rPr>
        <w:t> </w:t>
      </w:r>
      <w:r>
        <w:rPr>
          <w:color w:val="231F20"/>
          <w:sz w:val="15"/>
        </w:rPr>
        <w:t>des</w:t>
      </w:r>
      <w:r>
        <w:rPr>
          <w:color w:val="231F20"/>
          <w:spacing w:val="22"/>
          <w:sz w:val="15"/>
        </w:rPr>
        <w:t> </w:t>
      </w:r>
      <w:r>
        <w:rPr>
          <w:color w:val="231F20"/>
          <w:sz w:val="15"/>
        </w:rPr>
        <w:t>membres</w:t>
      </w:r>
      <w:r>
        <w:rPr>
          <w:color w:val="231F20"/>
          <w:spacing w:val="22"/>
          <w:sz w:val="15"/>
        </w:rPr>
        <w:t> </w:t>
      </w:r>
      <w:r>
        <w:rPr>
          <w:color w:val="231F20"/>
          <w:sz w:val="15"/>
        </w:rPr>
        <w:t>du</w:t>
      </w:r>
      <w:r>
        <w:rPr>
          <w:color w:val="231F20"/>
          <w:spacing w:val="22"/>
          <w:sz w:val="15"/>
        </w:rPr>
        <w:t> </w:t>
      </w:r>
      <w:r>
        <w:rPr>
          <w:color w:val="231F20"/>
          <w:sz w:val="15"/>
        </w:rPr>
        <w:t>Hamas</w:t>
      </w:r>
      <w:r>
        <w:rPr>
          <w:color w:val="231F20"/>
          <w:spacing w:val="22"/>
          <w:sz w:val="15"/>
        </w:rPr>
        <w:t> </w:t>
      </w:r>
      <w:r>
        <w:rPr>
          <w:color w:val="231F20"/>
          <w:sz w:val="15"/>
        </w:rPr>
        <w:t>et</w:t>
      </w:r>
      <w:r>
        <w:rPr>
          <w:color w:val="231F20"/>
          <w:spacing w:val="22"/>
          <w:sz w:val="15"/>
        </w:rPr>
        <w:t> </w:t>
      </w:r>
      <w:r>
        <w:rPr>
          <w:color w:val="231F20"/>
          <w:sz w:val="15"/>
        </w:rPr>
        <w:t>invoquait</w:t>
      </w:r>
      <w:r>
        <w:rPr>
          <w:color w:val="231F20"/>
          <w:spacing w:val="22"/>
          <w:sz w:val="15"/>
        </w:rPr>
        <w:t> </w:t>
      </w:r>
      <w:r>
        <w:rPr>
          <w:color w:val="231F20"/>
          <w:sz w:val="15"/>
        </w:rPr>
        <w:t>la</w:t>
      </w:r>
      <w:r>
        <w:rPr>
          <w:color w:val="231F20"/>
          <w:spacing w:val="22"/>
          <w:sz w:val="15"/>
        </w:rPr>
        <w:t> </w:t>
      </w:r>
      <w:r>
        <w:rPr>
          <w:color w:val="231F20"/>
          <w:sz w:val="15"/>
        </w:rPr>
        <w:t>situation</w:t>
      </w:r>
      <w:r>
        <w:rPr>
          <w:color w:val="231F20"/>
          <w:spacing w:val="22"/>
          <w:sz w:val="15"/>
        </w:rPr>
        <w:t> </w:t>
      </w:r>
      <w:r>
        <w:rPr>
          <w:color w:val="231F20"/>
          <w:sz w:val="15"/>
        </w:rPr>
        <w:t>sécuritaire</w:t>
      </w:r>
      <w:r>
        <w:rPr>
          <w:color w:val="231F20"/>
          <w:spacing w:val="22"/>
          <w:sz w:val="15"/>
        </w:rPr>
        <w:t> </w:t>
      </w:r>
      <w:r>
        <w:rPr>
          <w:color w:val="231F20"/>
          <w:sz w:val="15"/>
        </w:rPr>
        <w:t>dégradée.</w:t>
      </w:r>
      <w:r>
        <w:rPr>
          <w:color w:val="231F20"/>
          <w:w w:val="110"/>
          <w:sz w:val="15"/>
        </w:rPr>
        <w:t> La</w:t>
      </w:r>
      <w:r>
        <w:rPr>
          <w:color w:val="231F20"/>
          <w:spacing w:val="-6"/>
          <w:w w:val="110"/>
          <w:sz w:val="15"/>
        </w:rPr>
        <w:t> </w:t>
      </w:r>
      <w:r>
        <w:rPr>
          <w:color w:val="231F20"/>
          <w:w w:val="110"/>
          <w:sz w:val="15"/>
        </w:rPr>
        <w:t>CNDA</w:t>
      </w:r>
      <w:r>
        <w:rPr>
          <w:color w:val="231F20"/>
          <w:spacing w:val="-6"/>
          <w:w w:val="110"/>
          <w:sz w:val="15"/>
        </w:rPr>
        <w:t> </w:t>
      </w:r>
      <w:r>
        <w:rPr>
          <w:color w:val="231F20"/>
          <w:w w:val="110"/>
          <w:sz w:val="15"/>
        </w:rPr>
        <w:t>s’appuie</w:t>
      </w:r>
      <w:r>
        <w:rPr>
          <w:color w:val="231F20"/>
          <w:spacing w:val="-6"/>
          <w:w w:val="110"/>
          <w:sz w:val="15"/>
        </w:rPr>
        <w:t> </w:t>
      </w:r>
      <w:r>
        <w:rPr>
          <w:color w:val="231F20"/>
          <w:w w:val="110"/>
          <w:sz w:val="15"/>
        </w:rPr>
        <w:t>sur</w:t>
      </w:r>
      <w:r>
        <w:rPr>
          <w:color w:val="231F20"/>
          <w:spacing w:val="-6"/>
          <w:w w:val="110"/>
          <w:sz w:val="15"/>
        </w:rPr>
        <w:t> </w:t>
      </w:r>
      <w:r>
        <w:rPr>
          <w:color w:val="231F20"/>
          <w:w w:val="110"/>
          <w:sz w:val="15"/>
        </w:rPr>
        <w:t>l’arrêt</w:t>
      </w:r>
      <w:r>
        <w:rPr>
          <w:color w:val="231F20"/>
          <w:spacing w:val="-6"/>
          <w:w w:val="110"/>
          <w:sz w:val="15"/>
        </w:rPr>
        <w:t> </w:t>
      </w:r>
      <w:r>
        <w:rPr>
          <w:color w:val="231F20"/>
          <w:w w:val="110"/>
          <w:sz w:val="15"/>
        </w:rPr>
        <w:t>rendu</w:t>
      </w:r>
      <w:r>
        <w:rPr>
          <w:color w:val="231F20"/>
          <w:spacing w:val="-6"/>
          <w:w w:val="110"/>
          <w:sz w:val="15"/>
        </w:rPr>
        <w:t> </w:t>
      </w:r>
      <w:r>
        <w:rPr>
          <w:color w:val="231F20"/>
          <w:w w:val="110"/>
          <w:sz w:val="15"/>
        </w:rPr>
        <w:t>par</w:t>
      </w:r>
      <w:r>
        <w:rPr>
          <w:color w:val="231F20"/>
          <w:spacing w:val="-6"/>
          <w:w w:val="110"/>
          <w:sz w:val="15"/>
        </w:rPr>
        <w:t> </w:t>
      </w:r>
      <w:r>
        <w:rPr>
          <w:color w:val="231F20"/>
          <w:w w:val="110"/>
          <w:sz w:val="15"/>
        </w:rPr>
        <w:t>la</w:t>
      </w:r>
      <w:r>
        <w:rPr>
          <w:color w:val="231F20"/>
          <w:spacing w:val="-6"/>
          <w:w w:val="110"/>
          <w:sz w:val="15"/>
        </w:rPr>
        <w:t> </w:t>
      </w:r>
      <w:r>
        <w:rPr>
          <w:color w:val="231F20"/>
          <w:w w:val="110"/>
          <w:sz w:val="15"/>
        </w:rPr>
        <w:t>Cour</w:t>
      </w:r>
      <w:r>
        <w:rPr>
          <w:color w:val="231F20"/>
          <w:spacing w:val="-6"/>
          <w:w w:val="110"/>
          <w:sz w:val="15"/>
        </w:rPr>
        <w:t> </w:t>
      </w:r>
      <w:r>
        <w:rPr>
          <w:color w:val="231F20"/>
          <w:w w:val="110"/>
          <w:sz w:val="15"/>
        </w:rPr>
        <w:t>de</w:t>
      </w:r>
      <w:r>
        <w:rPr>
          <w:color w:val="231F20"/>
          <w:spacing w:val="-6"/>
          <w:w w:val="110"/>
          <w:sz w:val="15"/>
        </w:rPr>
        <w:t> </w:t>
      </w:r>
      <w:r>
        <w:rPr>
          <w:color w:val="231F20"/>
          <w:w w:val="110"/>
          <w:sz w:val="15"/>
        </w:rPr>
        <w:t>justice</w:t>
      </w:r>
      <w:r>
        <w:rPr>
          <w:color w:val="231F20"/>
          <w:spacing w:val="-6"/>
          <w:w w:val="110"/>
          <w:sz w:val="15"/>
        </w:rPr>
        <w:t> </w:t>
      </w:r>
      <w:r>
        <w:rPr>
          <w:color w:val="231F20"/>
          <w:w w:val="110"/>
          <w:sz w:val="15"/>
        </w:rPr>
        <w:t>de</w:t>
      </w:r>
      <w:r>
        <w:rPr>
          <w:color w:val="231F20"/>
          <w:spacing w:val="-6"/>
          <w:w w:val="110"/>
          <w:sz w:val="15"/>
        </w:rPr>
        <w:t> </w:t>
      </w:r>
      <w:r>
        <w:rPr>
          <w:color w:val="231F20"/>
          <w:w w:val="110"/>
          <w:sz w:val="15"/>
        </w:rPr>
        <w:t>l’Union</w:t>
      </w:r>
      <w:r>
        <w:rPr>
          <w:color w:val="231F20"/>
          <w:spacing w:val="-6"/>
          <w:w w:val="110"/>
          <w:sz w:val="15"/>
        </w:rPr>
        <w:t> </w:t>
      </w:r>
      <w:r>
        <w:rPr>
          <w:color w:val="231F20"/>
          <w:w w:val="110"/>
          <w:sz w:val="15"/>
        </w:rPr>
        <w:t>européenne</w:t>
      </w:r>
      <w:r>
        <w:rPr>
          <w:color w:val="231F20"/>
          <w:spacing w:val="-6"/>
          <w:w w:val="110"/>
          <w:sz w:val="15"/>
        </w:rPr>
        <w:t> </w:t>
      </w:r>
      <w:r>
        <w:rPr>
          <w:color w:val="231F20"/>
          <w:w w:val="110"/>
          <w:sz w:val="15"/>
        </w:rPr>
        <w:t>du</w:t>
      </w:r>
      <w:r>
        <w:rPr>
          <w:color w:val="231F20"/>
          <w:spacing w:val="-6"/>
          <w:w w:val="110"/>
          <w:sz w:val="15"/>
        </w:rPr>
        <w:t> </w:t>
      </w:r>
      <w:r>
        <w:rPr>
          <w:color w:val="231F20"/>
          <w:w w:val="110"/>
          <w:sz w:val="15"/>
        </w:rPr>
        <w:t>13</w:t>
      </w:r>
      <w:r>
        <w:rPr>
          <w:color w:val="231F20"/>
          <w:spacing w:val="-6"/>
          <w:w w:val="110"/>
          <w:sz w:val="15"/>
        </w:rPr>
        <w:t> </w:t>
      </w:r>
      <w:r>
        <w:rPr>
          <w:color w:val="231F20"/>
          <w:w w:val="110"/>
          <w:sz w:val="15"/>
        </w:rPr>
        <w:t>juin</w:t>
      </w:r>
      <w:r>
        <w:rPr>
          <w:color w:val="231F20"/>
          <w:spacing w:val="-6"/>
          <w:w w:val="110"/>
          <w:sz w:val="15"/>
        </w:rPr>
        <w:t> </w:t>
      </w:r>
      <w:r>
        <w:rPr>
          <w:color w:val="231F20"/>
          <w:w w:val="110"/>
          <w:sz w:val="15"/>
        </w:rPr>
        <w:t>2024 pour</w:t>
      </w:r>
      <w:r>
        <w:rPr>
          <w:color w:val="231F20"/>
          <w:spacing w:val="-1"/>
          <w:w w:val="110"/>
          <w:sz w:val="15"/>
        </w:rPr>
        <w:t> </w:t>
      </w:r>
      <w:r>
        <w:rPr>
          <w:color w:val="231F20"/>
          <w:w w:val="110"/>
          <w:sz w:val="15"/>
        </w:rPr>
        <w:t>examiner</w:t>
      </w:r>
      <w:r>
        <w:rPr>
          <w:color w:val="231F20"/>
          <w:spacing w:val="-1"/>
          <w:w w:val="110"/>
          <w:sz w:val="15"/>
        </w:rPr>
        <w:t> </w:t>
      </w:r>
      <w:r>
        <w:rPr>
          <w:color w:val="231F20"/>
          <w:w w:val="110"/>
          <w:sz w:val="15"/>
        </w:rPr>
        <w:t>la</w:t>
      </w:r>
      <w:r>
        <w:rPr>
          <w:color w:val="231F20"/>
          <w:spacing w:val="-1"/>
          <w:w w:val="110"/>
          <w:sz w:val="15"/>
        </w:rPr>
        <w:t> </w:t>
      </w:r>
      <w:r>
        <w:rPr>
          <w:color w:val="231F20"/>
          <w:w w:val="110"/>
          <w:sz w:val="15"/>
        </w:rPr>
        <w:t>capacité</w:t>
      </w:r>
      <w:r>
        <w:rPr>
          <w:color w:val="231F20"/>
          <w:spacing w:val="-1"/>
          <w:w w:val="110"/>
          <w:sz w:val="15"/>
        </w:rPr>
        <w:t> </w:t>
      </w:r>
      <w:r>
        <w:rPr>
          <w:color w:val="231F20"/>
          <w:w w:val="110"/>
          <w:sz w:val="15"/>
        </w:rPr>
        <w:t>de</w:t>
      </w:r>
      <w:r>
        <w:rPr>
          <w:color w:val="231F20"/>
          <w:spacing w:val="-1"/>
          <w:w w:val="110"/>
          <w:sz w:val="15"/>
        </w:rPr>
        <w:t> </w:t>
      </w:r>
      <w:r>
        <w:rPr>
          <w:color w:val="231F20"/>
          <w:w w:val="110"/>
          <w:sz w:val="15"/>
        </w:rPr>
        <w:t>l’UNRWA</w:t>
      </w:r>
      <w:r>
        <w:rPr>
          <w:color w:val="231F20"/>
          <w:spacing w:val="-1"/>
          <w:w w:val="110"/>
          <w:sz w:val="15"/>
        </w:rPr>
        <w:t> </w:t>
      </w:r>
      <w:r>
        <w:rPr>
          <w:color w:val="231F20"/>
          <w:w w:val="110"/>
          <w:sz w:val="15"/>
        </w:rPr>
        <w:t>à</w:t>
      </w:r>
      <w:r>
        <w:rPr>
          <w:color w:val="231F20"/>
          <w:spacing w:val="-1"/>
          <w:w w:val="110"/>
          <w:sz w:val="15"/>
        </w:rPr>
        <w:t> </w:t>
      </w:r>
      <w:r>
        <w:rPr>
          <w:color w:val="231F20"/>
          <w:w w:val="110"/>
          <w:sz w:val="15"/>
        </w:rPr>
        <w:t>remplir</w:t>
      </w:r>
      <w:r>
        <w:rPr>
          <w:color w:val="231F20"/>
          <w:spacing w:val="-1"/>
          <w:w w:val="110"/>
          <w:sz w:val="15"/>
        </w:rPr>
        <w:t> </w:t>
      </w:r>
      <w:r>
        <w:rPr>
          <w:color w:val="231F20"/>
          <w:w w:val="110"/>
          <w:sz w:val="15"/>
        </w:rPr>
        <w:t>sa</w:t>
      </w:r>
      <w:r>
        <w:rPr>
          <w:color w:val="231F20"/>
          <w:spacing w:val="-1"/>
          <w:w w:val="110"/>
          <w:sz w:val="15"/>
        </w:rPr>
        <w:t> </w:t>
      </w:r>
      <w:r>
        <w:rPr>
          <w:color w:val="231F20"/>
          <w:w w:val="110"/>
          <w:sz w:val="15"/>
        </w:rPr>
        <w:t>mission</w:t>
      </w:r>
      <w:r>
        <w:rPr>
          <w:color w:val="231F20"/>
          <w:spacing w:val="-1"/>
          <w:w w:val="110"/>
          <w:sz w:val="15"/>
        </w:rPr>
        <w:t> </w:t>
      </w:r>
      <w:r>
        <w:rPr>
          <w:color w:val="231F20"/>
          <w:w w:val="110"/>
          <w:sz w:val="15"/>
        </w:rPr>
        <w:t>à</w:t>
      </w:r>
      <w:r>
        <w:rPr>
          <w:color w:val="231F20"/>
          <w:spacing w:val="-1"/>
          <w:w w:val="110"/>
          <w:sz w:val="15"/>
        </w:rPr>
        <w:t> </w:t>
      </w:r>
      <w:r>
        <w:rPr>
          <w:color w:val="231F20"/>
          <w:w w:val="110"/>
          <w:sz w:val="15"/>
        </w:rPr>
        <w:t>la</w:t>
      </w:r>
      <w:r>
        <w:rPr>
          <w:color w:val="231F20"/>
          <w:spacing w:val="-1"/>
          <w:w w:val="110"/>
          <w:sz w:val="15"/>
        </w:rPr>
        <w:t> </w:t>
      </w:r>
      <w:r>
        <w:rPr>
          <w:color w:val="231F20"/>
          <w:w w:val="110"/>
          <w:sz w:val="15"/>
        </w:rPr>
        <w:t>lumière</w:t>
      </w:r>
      <w:r>
        <w:rPr>
          <w:color w:val="231F20"/>
          <w:spacing w:val="-1"/>
          <w:w w:val="110"/>
          <w:sz w:val="15"/>
        </w:rPr>
        <w:t> </w:t>
      </w:r>
      <w:r>
        <w:rPr>
          <w:color w:val="231F20"/>
          <w:w w:val="110"/>
          <w:sz w:val="15"/>
        </w:rPr>
        <w:t>de</w:t>
      </w:r>
      <w:r>
        <w:rPr>
          <w:color w:val="231F20"/>
          <w:spacing w:val="-1"/>
          <w:w w:val="110"/>
          <w:sz w:val="15"/>
        </w:rPr>
        <w:t> </w:t>
      </w:r>
      <w:r>
        <w:rPr>
          <w:color w:val="231F20"/>
          <w:w w:val="110"/>
          <w:sz w:val="15"/>
        </w:rPr>
        <w:t>la</w:t>
      </w:r>
      <w:r>
        <w:rPr>
          <w:color w:val="231F20"/>
          <w:spacing w:val="-1"/>
          <w:w w:val="110"/>
          <w:sz w:val="15"/>
        </w:rPr>
        <w:t> </w:t>
      </w:r>
      <w:r>
        <w:rPr>
          <w:color w:val="231F20"/>
          <w:w w:val="110"/>
          <w:sz w:val="15"/>
        </w:rPr>
        <w:t>dégradation</w:t>
      </w:r>
      <w:r>
        <w:rPr>
          <w:color w:val="231F20"/>
          <w:spacing w:val="-1"/>
          <w:w w:val="110"/>
          <w:sz w:val="15"/>
        </w:rPr>
        <w:t> </w:t>
      </w:r>
      <w:r>
        <w:rPr>
          <w:color w:val="231F20"/>
          <w:w w:val="110"/>
          <w:sz w:val="15"/>
        </w:rPr>
        <w:t>de</w:t>
      </w:r>
      <w:r>
        <w:rPr>
          <w:color w:val="231F20"/>
          <w:spacing w:val="-1"/>
          <w:w w:val="110"/>
          <w:sz w:val="15"/>
        </w:rPr>
        <w:t> </w:t>
      </w:r>
      <w:r>
        <w:rPr>
          <w:color w:val="231F20"/>
          <w:w w:val="110"/>
          <w:sz w:val="15"/>
        </w:rPr>
        <w:t>la situation</w:t>
      </w:r>
      <w:r>
        <w:rPr>
          <w:color w:val="231F20"/>
          <w:spacing w:val="-11"/>
          <w:w w:val="110"/>
          <w:sz w:val="15"/>
        </w:rPr>
        <w:t> </w:t>
      </w:r>
      <w:r>
        <w:rPr>
          <w:color w:val="231F20"/>
          <w:w w:val="110"/>
          <w:sz w:val="15"/>
        </w:rPr>
        <w:t>sécuritaire</w:t>
      </w:r>
      <w:r>
        <w:rPr>
          <w:color w:val="231F20"/>
          <w:spacing w:val="-10"/>
          <w:w w:val="110"/>
          <w:sz w:val="15"/>
        </w:rPr>
        <w:t> </w:t>
      </w:r>
      <w:r>
        <w:rPr>
          <w:color w:val="231F20"/>
          <w:w w:val="110"/>
          <w:sz w:val="15"/>
        </w:rPr>
        <w:t>et</w:t>
      </w:r>
      <w:r>
        <w:rPr>
          <w:color w:val="231F20"/>
          <w:spacing w:val="-10"/>
          <w:w w:val="110"/>
          <w:sz w:val="15"/>
        </w:rPr>
        <w:t> </w:t>
      </w:r>
      <w:r>
        <w:rPr>
          <w:color w:val="231F20"/>
          <w:w w:val="110"/>
          <w:sz w:val="15"/>
        </w:rPr>
        <w:t>humanitaire</w:t>
      </w:r>
      <w:r>
        <w:rPr>
          <w:color w:val="231F20"/>
          <w:spacing w:val="-11"/>
          <w:w w:val="110"/>
          <w:sz w:val="15"/>
        </w:rPr>
        <w:t> </w:t>
      </w:r>
      <w:r>
        <w:rPr>
          <w:color w:val="231F20"/>
          <w:w w:val="110"/>
          <w:sz w:val="15"/>
        </w:rPr>
        <w:t>dans</w:t>
      </w:r>
      <w:r>
        <w:rPr>
          <w:color w:val="231F20"/>
          <w:spacing w:val="-10"/>
          <w:w w:val="110"/>
          <w:sz w:val="15"/>
        </w:rPr>
        <w:t> </w:t>
      </w:r>
      <w:r>
        <w:rPr>
          <w:color w:val="231F20"/>
          <w:w w:val="110"/>
          <w:sz w:val="15"/>
        </w:rPr>
        <w:t>la</w:t>
      </w:r>
      <w:r>
        <w:rPr>
          <w:color w:val="231F20"/>
          <w:spacing w:val="-10"/>
          <w:w w:val="110"/>
          <w:sz w:val="15"/>
        </w:rPr>
        <w:t> </w:t>
      </w:r>
      <w:r>
        <w:rPr>
          <w:color w:val="231F20"/>
          <w:w w:val="110"/>
          <w:sz w:val="15"/>
        </w:rPr>
        <w:t>bande</w:t>
      </w:r>
      <w:r>
        <w:rPr>
          <w:color w:val="231F20"/>
          <w:spacing w:val="-11"/>
          <w:w w:val="110"/>
          <w:sz w:val="15"/>
        </w:rPr>
        <w:t> </w:t>
      </w:r>
      <w:r>
        <w:rPr>
          <w:color w:val="231F20"/>
          <w:w w:val="110"/>
          <w:sz w:val="15"/>
        </w:rPr>
        <w:t>de</w:t>
      </w:r>
      <w:r>
        <w:rPr>
          <w:color w:val="231F20"/>
          <w:spacing w:val="-10"/>
          <w:w w:val="110"/>
          <w:sz w:val="15"/>
        </w:rPr>
        <w:t> </w:t>
      </w:r>
      <w:r>
        <w:rPr>
          <w:color w:val="231F20"/>
          <w:w w:val="110"/>
          <w:sz w:val="15"/>
        </w:rPr>
        <w:t>Gaza</w:t>
      </w:r>
      <w:r>
        <w:rPr>
          <w:color w:val="231F20"/>
          <w:spacing w:val="-10"/>
          <w:w w:val="110"/>
          <w:sz w:val="15"/>
        </w:rPr>
        <w:t> </w:t>
      </w:r>
      <w:r>
        <w:rPr>
          <w:color w:val="231F20"/>
          <w:w w:val="110"/>
          <w:sz w:val="15"/>
        </w:rPr>
        <w:t>depuis</w:t>
      </w:r>
      <w:r>
        <w:rPr>
          <w:color w:val="231F20"/>
          <w:spacing w:val="-11"/>
          <w:w w:val="110"/>
          <w:sz w:val="15"/>
        </w:rPr>
        <w:t> </w:t>
      </w:r>
      <w:r>
        <w:rPr>
          <w:color w:val="231F20"/>
          <w:w w:val="110"/>
          <w:sz w:val="15"/>
        </w:rPr>
        <w:t>le</w:t>
      </w:r>
      <w:r>
        <w:rPr>
          <w:color w:val="231F20"/>
          <w:spacing w:val="-10"/>
          <w:w w:val="110"/>
          <w:sz w:val="15"/>
        </w:rPr>
        <w:t> </w:t>
      </w:r>
      <w:r>
        <w:rPr>
          <w:color w:val="231F20"/>
          <w:w w:val="110"/>
          <w:sz w:val="15"/>
        </w:rPr>
        <w:t>7</w:t>
      </w:r>
      <w:r>
        <w:rPr>
          <w:color w:val="231F20"/>
          <w:spacing w:val="-10"/>
          <w:w w:val="110"/>
          <w:sz w:val="15"/>
        </w:rPr>
        <w:t> </w:t>
      </w:r>
      <w:r>
        <w:rPr>
          <w:color w:val="231F20"/>
          <w:w w:val="110"/>
          <w:sz w:val="15"/>
        </w:rPr>
        <w:t>octobre</w:t>
      </w:r>
      <w:r>
        <w:rPr>
          <w:color w:val="231F20"/>
          <w:spacing w:val="-11"/>
          <w:w w:val="110"/>
          <w:sz w:val="15"/>
        </w:rPr>
        <w:t> </w:t>
      </w:r>
      <w:r>
        <w:rPr>
          <w:color w:val="231F20"/>
          <w:w w:val="110"/>
          <w:sz w:val="15"/>
        </w:rPr>
        <w:t>2023.</w:t>
      </w:r>
      <w:r>
        <w:rPr>
          <w:color w:val="231F20"/>
          <w:spacing w:val="-10"/>
          <w:w w:val="110"/>
          <w:sz w:val="15"/>
        </w:rPr>
        <w:t> </w:t>
      </w:r>
      <w:r>
        <w:rPr>
          <w:color w:val="231F20"/>
          <w:w w:val="110"/>
          <w:sz w:val="15"/>
        </w:rPr>
        <w:t>La</w:t>
      </w:r>
      <w:r>
        <w:rPr>
          <w:color w:val="231F20"/>
          <w:spacing w:val="-10"/>
          <w:w w:val="110"/>
          <w:sz w:val="15"/>
        </w:rPr>
        <w:t> </w:t>
      </w:r>
      <w:r>
        <w:rPr>
          <w:color w:val="231F20"/>
          <w:w w:val="110"/>
          <w:sz w:val="15"/>
        </w:rPr>
        <w:t>Cour</w:t>
      </w:r>
      <w:r>
        <w:rPr>
          <w:color w:val="231F20"/>
          <w:spacing w:val="-10"/>
          <w:w w:val="110"/>
          <w:sz w:val="15"/>
        </w:rPr>
        <w:t> </w:t>
      </w:r>
      <w:r>
        <w:rPr>
          <w:color w:val="231F20"/>
          <w:w w:val="110"/>
          <w:sz w:val="15"/>
        </w:rPr>
        <w:t>a</w:t>
      </w:r>
      <w:r>
        <w:rPr>
          <w:color w:val="231F20"/>
          <w:spacing w:val="-11"/>
          <w:w w:val="110"/>
          <w:sz w:val="15"/>
        </w:rPr>
        <w:t> </w:t>
      </w:r>
      <w:r>
        <w:rPr>
          <w:color w:val="231F20"/>
          <w:w w:val="110"/>
          <w:sz w:val="15"/>
        </w:rPr>
        <w:t>ainsi considéré que la bande de Gaza est en proie à un conflit armé opposant les forces du Hamas aux forces</w:t>
      </w:r>
      <w:r>
        <w:rPr>
          <w:color w:val="231F20"/>
          <w:spacing w:val="-6"/>
          <w:w w:val="110"/>
          <w:sz w:val="15"/>
        </w:rPr>
        <w:t> </w:t>
      </w:r>
      <w:r>
        <w:rPr>
          <w:color w:val="231F20"/>
          <w:w w:val="110"/>
          <w:sz w:val="15"/>
        </w:rPr>
        <w:t>armées</w:t>
      </w:r>
      <w:r>
        <w:rPr>
          <w:color w:val="231F20"/>
          <w:spacing w:val="-6"/>
          <w:w w:val="110"/>
          <w:sz w:val="15"/>
        </w:rPr>
        <w:t> </w:t>
      </w:r>
      <w:r>
        <w:rPr>
          <w:color w:val="231F20"/>
          <w:w w:val="110"/>
          <w:sz w:val="15"/>
        </w:rPr>
        <w:t>israéliennes</w:t>
      </w:r>
      <w:r>
        <w:rPr>
          <w:color w:val="231F20"/>
          <w:spacing w:val="-6"/>
          <w:w w:val="110"/>
          <w:sz w:val="15"/>
        </w:rPr>
        <w:t> </w:t>
      </w:r>
      <w:r>
        <w:rPr>
          <w:color w:val="231F20"/>
          <w:w w:val="110"/>
          <w:sz w:val="15"/>
        </w:rPr>
        <w:t>et</w:t>
      </w:r>
      <w:r>
        <w:rPr>
          <w:color w:val="231F20"/>
          <w:spacing w:val="-6"/>
          <w:w w:val="110"/>
          <w:sz w:val="15"/>
        </w:rPr>
        <w:t> </w:t>
      </w:r>
      <w:r>
        <w:rPr>
          <w:color w:val="231F20"/>
          <w:w w:val="110"/>
          <w:sz w:val="15"/>
        </w:rPr>
        <w:t>que</w:t>
      </w:r>
      <w:r>
        <w:rPr>
          <w:color w:val="231F20"/>
          <w:spacing w:val="-6"/>
          <w:w w:val="110"/>
          <w:sz w:val="15"/>
        </w:rPr>
        <w:t> </w:t>
      </w:r>
      <w:r>
        <w:rPr>
          <w:color w:val="231F20"/>
          <w:w w:val="110"/>
          <w:sz w:val="15"/>
        </w:rPr>
        <w:t>ce</w:t>
      </w:r>
      <w:r>
        <w:rPr>
          <w:color w:val="231F20"/>
          <w:spacing w:val="-6"/>
          <w:w w:val="110"/>
          <w:sz w:val="15"/>
        </w:rPr>
        <w:t> </w:t>
      </w:r>
      <w:r>
        <w:rPr>
          <w:color w:val="231F20"/>
          <w:w w:val="110"/>
          <w:sz w:val="15"/>
        </w:rPr>
        <w:t>territoire</w:t>
      </w:r>
      <w:r>
        <w:rPr>
          <w:color w:val="231F20"/>
          <w:spacing w:val="-6"/>
          <w:w w:val="110"/>
          <w:sz w:val="15"/>
        </w:rPr>
        <w:t> </w:t>
      </w:r>
      <w:r>
        <w:rPr>
          <w:color w:val="231F20"/>
          <w:w w:val="110"/>
          <w:sz w:val="15"/>
        </w:rPr>
        <w:t>fait</w:t>
      </w:r>
      <w:r>
        <w:rPr>
          <w:color w:val="231F20"/>
          <w:spacing w:val="-6"/>
          <w:w w:val="110"/>
          <w:sz w:val="15"/>
        </w:rPr>
        <w:t> </w:t>
      </w:r>
      <w:r>
        <w:rPr>
          <w:color w:val="231F20"/>
          <w:w w:val="110"/>
          <w:sz w:val="15"/>
        </w:rPr>
        <w:t>face</w:t>
      </w:r>
      <w:r>
        <w:rPr>
          <w:color w:val="231F20"/>
          <w:spacing w:val="-6"/>
          <w:w w:val="110"/>
          <w:sz w:val="15"/>
        </w:rPr>
        <w:t> </w:t>
      </w:r>
      <w:r>
        <w:rPr>
          <w:color w:val="231F20"/>
          <w:w w:val="110"/>
          <w:sz w:val="15"/>
        </w:rPr>
        <w:t>à</w:t>
      </w:r>
      <w:r>
        <w:rPr>
          <w:color w:val="231F20"/>
          <w:spacing w:val="-6"/>
          <w:w w:val="110"/>
          <w:sz w:val="15"/>
        </w:rPr>
        <w:t> </w:t>
      </w:r>
      <w:r>
        <w:rPr>
          <w:color w:val="231F20"/>
          <w:w w:val="110"/>
          <w:sz w:val="15"/>
        </w:rPr>
        <w:t>une</w:t>
      </w:r>
      <w:r>
        <w:rPr>
          <w:color w:val="231F20"/>
          <w:spacing w:val="-6"/>
          <w:w w:val="110"/>
          <w:sz w:val="15"/>
        </w:rPr>
        <w:t> </w:t>
      </w:r>
      <w:r>
        <w:rPr>
          <w:color w:val="231F20"/>
          <w:w w:val="110"/>
          <w:sz w:val="15"/>
        </w:rPr>
        <w:t>crise</w:t>
      </w:r>
      <w:r>
        <w:rPr>
          <w:color w:val="231F20"/>
          <w:spacing w:val="-6"/>
          <w:w w:val="110"/>
          <w:sz w:val="15"/>
        </w:rPr>
        <w:t> </w:t>
      </w:r>
      <w:r>
        <w:rPr>
          <w:color w:val="231F20"/>
          <w:w w:val="110"/>
          <w:sz w:val="15"/>
        </w:rPr>
        <w:t>humanitaire</w:t>
      </w:r>
      <w:r>
        <w:rPr>
          <w:color w:val="231F20"/>
          <w:spacing w:val="-6"/>
          <w:w w:val="110"/>
          <w:sz w:val="15"/>
        </w:rPr>
        <w:t> </w:t>
      </w:r>
      <w:r>
        <w:rPr>
          <w:color w:val="231F20"/>
          <w:w w:val="110"/>
          <w:sz w:val="15"/>
        </w:rPr>
        <w:t>d’ampleur</w:t>
      </w:r>
      <w:r>
        <w:rPr>
          <w:color w:val="231F20"/>
          <w:spacing w:val="-6"/>
          <w:w w:val="110"/>
          <w:sz w:val="15"/>
        </w:rPr>
        <w:t> </w:t>
      </w:r>
      <w:r>
        <w:rPr>
          <w:color w:val="231F20"/>
          <w:w w:val="110"/>
          <w:sz w:val="15"/>
        </w:rPr>
        <w:t>(CNDA, 13</w:t>
      </w:r>
      <w:r>
        <w:rPr>
          <w:color w:val="231F20"/>
          <w:spacing w:val="-11"/>
          <w:w w:val="110"/>
          <w:sz w:val="15"/>
        </w:rPr>
        <w:t> </w:t>
      </w:r>
      <w:r>
        <w:rPr>
          <w:color w:val="231F20"/>
          <w:w w:val="110"/>
          <w:sz w:val="15"/>
        </w:rPr>
        <w:t>septembre</w:t>
      </w:r>
      <w:r>
        <w:rPr>
          <w:color w:val="231F20"/>
          <w:spacing w:val="-10"/>
          <w:w w:val="110"/>
          <w:sz w:val="15"/>
        </w:rPr>
        <w:t> </w:t>
      </w:r>
      <w:r>
        <w:rPr>
          <w:color w:val="231F20"/>
          <w:w w:val="110"/>
          <w:sz w:val="15"/>
        </w:rPr>
        <w:t>2024,</w:t>
      </w:r>
      <w:r>
        <w:rPr>
          <w:color w:val="231F20"/>
          <w:spacing w:val="-10"/>
          <w:w w:val="110"/>
          <w:sz w:val="15"/>
        </w:rPr>
        <w:t> </w:t>
      </w:r>
      <w:r>
        <w:rPr>
          <w:i/>
          <w:color w:val="231F20"/>
          <w:w w:val="110"/>
          <w:sz w:val="15"/>
        </w:rPr>
        <w:t>M.</w:t>
      </w:r>
      <w:r>
        <w:rPr>
          <w:i/>
          <w:color w:val="231F20"/>
          <w:spacing w:val="-11"/>
          <w:w w:val="110"/>
          <w:sz w:val="15"/>
        </w:rPr>
        <w:t> </w:t>
      </w:r>
      <w:r>
        <w:rPr>
          <w:i/>
          <w:color w:val="231F20"/>
          <w:w w:val="110"/>
          <w:sz w:val="15"/>
        </w:rPr>
        <w:t>et</w:t>
      </w:r>
      <w:r>
        <w:rPr>
          <w:i/>
          <w:color w:val="231F20"/>
          <w:spacing w:val="-10"/>
          <w:w w:val="110"/>
          <w:sz w:val="15"/>
        </w:rPr>
        <w:t> </w:t>
      </w:r>
      <w:r>
        <w:rPr>
          <w:i/>
          <w:color w:val="231F20"/>
          <w:w w:val="110"/>
          <w:sz w:val="15"/>
        </w:rPr>
        <w:t>Mme</w:t>
      </w:r>
      <w:r>
        <w:rPr>
          <w:i/>
          <w:color w:val="231F20"/>
          <w:spacing w:val="-10"/>
          <w:w w:val="110"/>
          <w:sz w:val="15"/>
        </w:rPr>
        <w:t> </w:t>
      </w:r>
      <w:r>
        <w:rPr>
          <w:i/>
          <w:color w:val="231F20"/>
          <w:w w:val="110"/>
          <w:sz w:val="15"/>
        </w:rPr>
        <w:t>S.</w:t>
      </w:r>
      <w:r>
        <w:rPr>
          <w:color w:val="231F20"/>
          <w:w w:val="110"/>
          <w:sz w:val="15"/>
        </w:rPr>
        <w:t>,</w:t>
      </w:r>
      <w:r>
        <w:rPr>
          <w:color w:val="231F20"/>
          <w:spacing w:val="-11"/>
          <w:w w:val="110"/>
          <w:sz w:val="15"/>
        </w:rPr>
        <w:t> </w:t>
      </w:r>
      <w:r>
        <w:rPr>
          <w:color w:val="231F20"/>
          <w:w w:val="110"/>
          <w:sz w:val="15"/>
        </w:rPr>
        <w:t>n</w:t>
      </w:r>
      <w:r>
        <w:rPr>
          <w:color w:val="231F20"/>
          <w:w w:val="110"/>
          <w:position w:val="5"/>
          <w:sz w:val="9"/>
        </w:rPr>
        <w:t>os</w:t>
      </w:r>
      <w:r>
        <w:rPr>
          <w:color w:val="231F20"/>
          <w:spacing w:val="-6"/>
          <w:w w:val="110"/>
          <w:position w:val="5"/>
          <w:sz w:val="9"/>
        </w:rPr>
        <w:t> </w:t>
      </w:r>
      <w:r>
        <w:rPr>
          <w:color w:val="231F20"/>
          <w:w w:val="110"/>
          <w:sz w:val="15"/>
        </w:rPr>
        <w:t>23042517</w:t>
      </w:r>
      <w:r>
        <w:rPr>
          <w:color w:val="231F20"/>
          <w:spacing w:val="-10"/>
          <w:w w:val="110"/>
          <w:sz w:val="15"/>
        </w:rPr>
        <w:t> </w:t>
      </w:r>
      <w:r>
        <w:rPr>
          <w:color w:val="231F20"/>
          <w:w w:val="110"/>
          <w:sz w:val="15"/>
        </w:rPr>
        <w:t>et</w:t>
      </w:r>
      <w:r>
        <w:rPr>
          <w:color w:val="231F20"/>
          <w:spacing w:val="-10"/>
          <w:w w:val="110"/>
          <w:sz w:val="15"/>
        </w:rPr>
        <w:t> </w:t>
      </w:r>
      <w:r>
        <w:rPr>
          <w:color w:val="231F20"/>
          <w:w w:val="110"/>
          <w:sz w:val="15"/>
        </w:rPr>
        <w:t>23042541,</w:t>
      </w:r>
      <w:r>
        <w:rPr>
          <w:color w:val="231F20"/>
          <w:spacing w:val="-11"/>
          <w:w w:val="110"/>
          <w:sz w:val="15"/>
        </w:rPr>
        <w:t> </w:t>
      </w:r>
      <w:r>
        <w:rPr>
          <w:color w:val="231F20"/>
          <w:w w:val="110"/>
          <w:sz w:val="15"/>
        </w:rPr>
        <w:t>disponible</w:t>
      </w:r>
      <w:r>
        <w:rPr>
          <w:color w:val="231F20"/>
          <w:spacing w:val="-10"/>
          <w:w w:val="110"/>
          <w:sz w:val="15"/>
        </w:rPr>
        <w:t> </w:t>
      </w:r>
      <w:r>
        <w:rPr>
          <w:color w:val="231F20"/>
          <w:w w:val="110"/>
          <w:sz w:val="15"/>
        </w:rPr>
        <w:t>sur</w:t>
      </w:r>
      <w:r>
        <w:rPr>
          <w:color w:val="231F20"/>
          <w:spacing w:val="-10"/>
          <w:w w:val="110"/>
          <w:sz w:val="15"/>
        </w:rPr>
        <w:t> </w:t>
      </w:r>
      <w:r>
        <w:rPr>
          <w:color w:val="231F20"/>
          <w:w w:val="110"/>
          <w:sz w:val="15"/>
        </w:rPr>
        <w:t>:</w:t>
      </w:r>
      <w:r>
        <w:rPr>
          <w:color w:val="231F20"/>
          <w:spacing w:val="-11"/>
          <w:w w:val="110"/>
          <w:sz w:val="15"/>
        </w:rPr>
        <w:t> </w:t>
      </w:r>
      <w:hyperlink r:id="rId40">
        <w:r>
          <w:rPr>
            <w:color w:val="231F20"/>
            <w:w w:val="110"/>
            <w:sz w:val="15"/>
          </w:rPr>
          <w:t>www.cnda.fr/Media/</w:t>
        </w:r>
      </w:hyperlink>
      <w:r>
        <w:rPr>
          <w:color w:val="231F20"/>
          <w:w w:val="110"/>
          <w:sz w:val="15"/>
        </w:rPr>
        <w:t> </w:t>
      </w:r>
      <w:r>
        <w:rPr>
          <w:color w:val="231F20"/>
          <w:spacing w:val="-2"/>
          <w:w w:val="110"/>
          <w:sz w:val="15"/>
        </w:rPr>
        <w:t>mediatheque-cnda/documents/2024/septembre/gaza).</w:t>
      </w:r>
    </w:p>
    <w:p>
      <w:pPr>
        <w:pStyle w:val="ListParagraph"/>
        <w:numPr>
          <w:ilvl w:val="0"/>
          <w:numId w:val="1"/>
        </w:numPr>
        <w:tabs>
          <w:tab w:pos="631" w:val="left" w:leader="none"/>
        </w:tabs>
        <w:spacing w:line="240" w:lineRule="auto" w:before="8" w:after="0"/>
        <w:ind w:left="631" w:right="0" w:hanging="402"/>
        <w:jc w:val="both"/>
        <w:rPr>
          <w:sz w:val="15"/>
        </w:rPr>
      </w:pPr>
      <w:r>
        <w:rPr>
          <w:color w:val="231F20"/>
          <w:sz w:val="15"/>
        </w:rPr>
        <w:t>CCE,</w:t>
      </w:r>
      <w:r>
        <w:rPr>
          <w:color w:val="231F20"/>
          <w:spacing w:val="18"/>
          <w:sz w:val="15"/>
        </w:rPr>
        <w:t> </w:t>
      </w:r>
      <w:r>
        <w:rPr>
          <w:color w:val="231F20"/>
          <w:sz w:val="15"/>
        </w:rPr>
        <w:t>24</w:t>
      </w:r>
      <w:r>
        <w:rPr>
          <w:color w:val="231F20"/>
          <w:spacing w:val="19"/>
          <w:sz w:val="15"/>
        </w:rPr>
        <w:t> </w:t>
      </w:r>
      <w:r>
        <w:rPr>
          <w:color w:val="231F20"/>
          <w:sz w:val="15"/>
        </w:rPr>
        <w:t>février</w:t>
      </w:r>
      <w:r>
        <w:rPr>
          <w:color w:val="231F20"/>
          <w:spacing w:val="18"/>
          <w:sz w:val="15"/>
        </w:rPr>
        <w:t> </w:t>
      </w:r>
      <w:r>
        <w:rPr>
          <w:color w:val="231F20"/>
          <w:sz w:val="15"/>
        </w:rPr>
        <w:t>2021,</w:t>
      </w:r>
      <w:r>
        <w:rPr>
          <w:color w:val="231F20"/>
          <w:spacing w:val="19"/>
          <w:sz w:val="15"/>
        </w:rPr>
        <w:t> </w:t>
      </w:r>
      <w:r>
        <w:rPr>
          <w:color w:val="231F20"/>
          <w:sz w:val="15"/>
        </w:rPr>
        <w:t>n</w:t>
      </w:r>
      <w:r>
        <w:rPr>
          <w:color w:val="231F20"/>
          <w:position w:val="5"/>
          <w:sz w:val="9"/>
        </w:rPr>
        <w:t>o</w:t>
      </w:r>
      <w:r>
        <w:rPr>
          <w:color w:val="231F20"/>
          <w:spacing w:val="33"/>
          <w:position w:val="5"/>
          <w:sz w:val="9"/>
        </w:rPr>
        <w:t> </w:t>
      </w:r>
      <w:r>
        <w:rPr>
          <w:color w:val="231F20"/>
          <w:sz w:val="15"/>
        </w:rPr>
        <w:t>249.784</w:t>
      </w:r>
      <w:r>
        <w:rPr>
          <w:color w:val="231F20"/>
          <w:spacing w:val="18"/>
          <w:sz w:val="15"/>
        </w:rPr>
        <w:t> </w:t>
      </w:r>
      <w:r>
        <w:rPr>
          <w:color w:val="231F20"/>
          <w:sz w:val="15"/>
        </w:rPr>
        <w:t>;</w:t>
      </w:r>
      <w:r>
        <w:rPr>
          <w:color w:val="231F20"/>
          <w:spacing w:val="19"/>
          <w:sz w:val="15"/>
        </w:rPr>
        <w:t> </w:t>
      </w:r>
      <w:r>
        <w:rPr>
          <w:color w:val="231F20"/>
          <w:sz w:val="15"/>
        </w:rPr>
        <w:t>CCE,</w:t>
      </w:r>
      <w:r>
        <w:rPr>
          <w:color w:val="231F20"/>
          <w:spacing w:val="18"/>
          <w:sz w:val="15"/>
        </w:rPr>
        <w:t> </w:t>
      </w:r>
      <w:r>
        <w:rPr>
          <w:color w:val="231F20"/>
          <w:sz w:val="15"/>
        </w:rPr>
        <w:t>25</w:t>
      </w:r>
      <w:r>
        <w:rPr>
          <w:color w:val="231F20"/>
          <w:spacing w:val="19"/>
          <w:sz w:val="15"/>
        </w:rPr>
        <w:t> </w:t>
      </w:r>
      <w:r>
        <w:rPr>
          <w:color w:val="231F20"/>
          <w:sz w:val="15"/>
        </w:rPr>
        <w:t>février</w:t>
      </w:r>
      <w:r>
        <w:rPr>
          <w:color w:val="231F20"/>
          <w:spacing w:val="19"/>
          <w:sz w:val="15"/>
        </w:rPr>
        <w:t> </w:t>
      </w:r>
      <w:r>
        <w:rPr>
          <w:color w:val="231F20"/>
          <w:sz w:val="15"/>
        </w:rPr>
        <w:t>2021,</w:t>
      </w:r>
      <w:r>
        <w:rPr>
          <w:color w:val="231F20"/>
          <w:spacing w:val="18"/>
          <w:sz w:val="15"/>
        </w:rPr>
        <w:t> </w:t>
      </w:r>
      <w:r>
        <w:rPr>
          <w:color w:val="231F20"/>
          <w:sz w:val="15"/>
        </w:rPr>
        <w:t>n</w:t>
      </w:r>
      <w:r>
        <w:rPr>
          <w:color w:val="231F20"/>
          <w:position w:val="5"/>
          <w:sz w:val="9"/>
        </w:rPr>
        <w:t>o</w:t>
      </w:r>
      <w:r>
        <w:rPr>
          <w:color w:val="231F20"/>
          <w:spacing w:val="33"/>
          <w:position w:val="5"/>
          <w:sz w:val="9"/>
        </w:rPr>
        <w:t> </w:t>
      </w:r>
      <w:r>
        <w:rPr>
          <w:color w:val="231F20"/>
          <w:sz w:val="15"/>
        </w:rPr>
        <w:t>249.930</w:t>
      </w:r>
      <w:r>
        <w:rPr>
          <w:color w:val="231F20"/>
          <w:spacing w:val="18"/>
          <w:sz w:val="15"/>
        </w:rPr>
        <w:t> </w:t>
      </w:r>
      <w:r>
        <w:rPr>
          <w:color w:val="231F20"/>
          <w:sz w:val="15"/>
        </w:rPr>
        <w:t>;</w:t>
      </w:r>
      <w:r>
        <w:rPr>
          <w:color w:val="231F20"/>
          <w:spacing w:val="19"/>
          <w:sz w:val="15"/>
        </w:rPr>
        <w:t> </w:t>
      </w:r>
      <w:r>
        <w:rPr>
          <w:color w:val="231F20"/>
          <w:sz w:val="15"/>
        </w:rPr>
        <w:t>CCE,</w:t>
      </w:r>
      <w:r>
        <w:rPr>
          <w:color w:val="231F20"/>
          <w:spacing w:val="19"/>
          <w:sz w:val="15"/>
        </w:rPr>
        <w:t> </w:t>
      </w:r>
      <w:r>
        <w:rPr>
          <w:color w:val="231F20"/>
          <w:sz w:val="15"/>
        </w:rPr>
        <w:t>11</w:t>
      </w:r>
      <w:r>
        <w:rPr>
          <w:color w:val="231F20"/>
          <w:spacing w:val="18"/>
          <w:sz w:val="15"/>
        </w:rPr>
        <w:t> </w:t>
      </w:r>
      <w:r>
        <w:rPr>
          <w:color w:val="231F20"/>
          <w:sz w:val="15"/>
        </w:rPr>
        <w:t>mars</w:t>
      </w:r>
      <w:r>
        <w:rPr>
          <w:color w:val="231F20"/>
          <w:spacing w:val="19"/>
          <w:sz w:val="15"/>
        </w:rPr>
        <w:t> </w:t>
      </w:r>
      <w:r>
        <w:rPr>
          <w:color w:val="231F20"/>
          <w:spacing w:val="-4"/>
          <w:sz w:val="15"/>
        </w:rPr>
        <w:t>2021,</w:t>
      </w:r>
    </w:p>
    <w:p>
      <w:pPr>
        <w:spacing w:before="7"/>
        <w:ind w:left="57" w:right="0" w:firstLine="0"/>
        <w:jc w:val="both"/>
        <w:rPr>
          <w:sz w:val="15"/>
        </w:rPr>
      </w:pPr>
      <w:r>
        <w:rPr>
          <w:color w:val="231F20"/>
          <w:w w:val="105"/>
          <w:sz w:val="15"/>
        </w:rPr>
        <w:t>n</w:t>
      </w:r>
      <w:r>
        <w:rPr>
          <w:color w:val="231F20"/>
          <w:w w:val="105"/>
          <w:position w:val="5"/>
          <w:sz w:val="9"/>
        </w:rPr>
        <w:t>o</w:t>
      </w:r>
      <w:r>
        <w:rPr>
          <w:color w:val="231F20"/>
          <w:spacing w:val="14"/>
          <w:w w:val="105"/>
          <w:position w:val="5"/>
          <w:sz w:val="9"/>
        </w:rPr>
        <w:t> </w:t>
      </w:r>
      <w:r>
        <w:rPr>
          <w:color w:val="231F20"/>
          <w:spacing w:val="-2"/>
          <w:w w:val="105"/>
          <w:sz w:val="15"/>
        </w:rPr>
        <w:t>250.868.</w:t>
      </w:r>
    </w:p>
    <w:p>
      <w:pPr>
        <w:pStyle w:val="ListParagraph"/>
        <w:numPr>
          <w:ilvl w:val="0"/>
          <w:numId w:val="1"/>
        </w:numPr>
        <w:tabs>
          <w:tab w:pos="631" w:val="left" w:leader="none"/>
        </w:tabs>
        <w:spacing w:line="240" w:lineRule="auto" w:before="8" w:after="0"/>
        <w:ind w:left="631" w:right="0" w:hanging="402"/>
        <w:jc w:val="both"/>
        <w:rPr>
          <w:sz w:val="15"/>
        </w:rPr>
      </w:pPr>
      <w:r>
        <w:rPr>
          <w:color w:val="231F20"/>
          <w:w w:val="105"/>
          <w:sz w:val="15"/>
        </w:rPr>
        <w:t>CCE,</w:t>
      </w:r>
      <w:r>
        <w:rPr>
          <w:color w:val="231F20"/>
          <w:spacing w:val="-8"/>
          <w:w w:val="105"/>
          <w:sz w:val="15"/>
        </w:rPr>
        <w:t> </w:t>
      </w:r>
      <w:r>
        <w:rPr>
          <w:color w:val="231F20"/>
          <w:w w:val="105"/>
          <w:sz w:val="15"/>
        </w:rPr>
        <w:t>25</w:t>
      </w:r>
      <w:r>
        <w:rPr>
          <w:color w:val="231F20"/>
          <w:spacing w:val="-8"/>
          <w:w w:val="105"/>
          <w:sz w:val="15"/>
        </w:rPr>
        <w:t> </w:t>
      </w:r>
      <w:r>
        <w:rPr>
          <w:color w:val="231F20"/>
          <w:w w:val="105"/>
          <w:sz w:val="15"/>
        </w:rPr>
        <w:t>février</w:t>
      </w:r>
      <w:r>
        <w:rPr>
          <w:color w:val="231F20"/>
          <w:spacing w:val="-7"/>
          <w:w w:val="105"/>
          <w:sz w:val="15"/>
        </w:rPr>
        <w:t> </w:t>
      </w:r>
      <w:r>
        <w:rPr>
          <w:color w:val="231F20"/>
          <w:w w:val="105"/>
          <w:sz w:val="15"/>
        </w:rPr>
        <w:t>2021,</w:t>
      </w:r>
      <w:r>
        <w:rPr>
          <w:color w:val="231F20"/>
          <w:spacing w:val="-8"/>
          <w:w w:val="105"/>
          <w:sz w:val="15"/>
        </w:rPr>
        <w:t> </w:t>
      </w:r>
      <w:r>
        <w:rPr>
          <w:color w:val="231F20"/>
          <w:w w:val="105"/>
          <w:sz w:val="15"/>
        </w:rPr>
        <w:t>n</w:t>
      </w:r>
      <w:r>
        <w:rPr>
          <w:color w:val="231F20"/>
          <w:w w:val="105"/>
          <w:position w:val="5"/>
          <w:sz w:val="9"/>
        </w:rPr>
        <w:t>o</w:t>
      </w:r>
      <w:r>
        <w:rPr>
          <w:color w:val="231F20"/>
          <w:spacing w:val="8"/>
          <w:w w:val="105"/>
          <w:position w:val="5"/>
          <w:sz w:val="9"/>
        </w:rPr>
        <w:t> </w:t>
      </w:r>
      <w:r>
        <w:rPr>
          <w:color w:val="231F20"/>
          <w:spacing w:val="-2"/>
          <w:w w:val="105"/>
          <w:sz w:val="15"/>
        </w:rPr>
        <w:t>249.930.</w:t>
      </w:r>
    </w:p>
    <w:p>
      <w:pPr>
        <w:pStyle w:val="ListParagraph"/>
        <w:numPr>
          <w:ilvl w:val="0"/>
          <w:numId w:val="1"/>
        </w:numPr>
        <w:tabs>
          <w:tab w:pos="631" w:val="left" w:leader="none"/>
        </w:tabs>
        <w:spacing w:line="240" w:lineRule="auto" w:before="7" w:after="0"/>
        <w:ind w:left="631" w:right="0" w:hanging="402"/>
        <w:jc w:val="both"/>
        <w:rPr>
          <w:sz w:val="15"/>
        </w:rPr>
      </w:pPr>
      <w:r>
        <w:rPr>
          <w:color w:val="231F20"/>
          <w:w w:val="105"/>
          <w:sz w:val="15"/>
        </w:rPr>
        <w:t>CCE,</w:t>
      </w:r>
      <w:r>
        <w:rPr>
          <w:color w:val="231F20"/>
          <w:spacing w:val="-6"/>
          <w:w w:val="105"/>
          <w:sz w:val="15"/>
        </w:rPr>
        <w:t> </w:t>
      </w:r>
      <w:r>
        <w:rPr>
          <w:color w:val="231F20"/>
          <w:w w:val="105"/>
          <w:sz w:val="15"/>
        </w:rPr>
        <w:t>26</w:t>
      </w:r>
      <w:r>
        <w:rPr>
          <w:color w:val="231F20"/>
          <w:spacing w:val="-6"/>
          <w:w w:val="105"/>
          <w:sz w:val="15"/>
        </w:rPr>
        <w:t> </w:t>
      </w:r>
      <w:r>
        <w:rPr>
          <w:color w:val="231F20"/>
          <w:w w:val="105"/>
          <w:sz w:val="15"/>
        </w:rPr>
        <w:t>avril</w:t>
      </w:r>
      <w:r>
        <w:rPr>
          <w:color w:val="231F20"/>
          <w:spacing w:val="-6"/>
          <w:w w:val="105"/>
          <w:sz w:val="15"/>
        </w:rPr>
        <w:t> </w:t>
      </w:r>
      <w:r>
        <w:rPr>
          <w:color w:val="231F20"/>
          <w:w w:val="105"/>
          <w:sz w:val="15"/>
        </w:rPr>
        <w:t>2024,</w:t>
      </w:r>
      <w:r>
        <w:rPr>
          <w:color w:val="231F20"/>
          <w:spacing w:val="-6"/>
          <w:w w:val="105"/>
          <w:sz w:val="15"/>
        </w:rPr>
        <w:t> </w:t>
      </w:r>
      <w:r>
        <w:rPr>
          <w:color w:val="231F20"/>
          <w:w w:val="105"/>
          <w:sz w:val="15"/>
        </w:rPr>
        <w:t>n</w:t>
      </w:r>
      <w:r>
        <w:rPr>
          <w:color w:val="231F20"/>
          <w:w w:val="105"/>
          <w:position w:val="5"/>
          <w:sz w:val="9"/>
        </w:rPr>
        <w:t>o</w:t>
      </w:r>
      <w:r>
        <w:rPr>
          <w:color w:val="231F20"/>
          <w:spacing w:val="9"/>
          <w:w w:val="105"/>
          <w:position w:val="5"/>
          <w:sz w:val="9"/>
        </w:rPr>
        <w:t> </w:t>
      </w:r>
      <w:r>
        <w:rPr>
          <w:color w:val="231F20"/>
          <w:w w:val="105"/>
          <w:sz w:val="15"/>
        </w:rPr>
        <w:t>305.800,</w:t>
      </w:r>
      <w:r>
        <w:rPr>
          <w:color w:val="231F20"/>
          <w:spacing w:val="-6"/>
          <w:w w:val="105"/>
          <w:sz w:val="15"/>
        </w:rPr>
        <w:t> </w:t>
      </w:r>
      <w:r>
        <w:rPr>
          <w:color w:val="231F20"/>
          <w:w w:val="105"/>
          <w:sz w:val="15"/>
        </w:rPr>
        <w:t>p.</w:t>
      </w:r>
      <w:r>
        <w:rPr>
          <w:color w:val="231F20"/>
          <w:spacing w:val="-6"/>
          <w:w w:val="105"/>
          <w:sz w:val="15"/>
        </w:rPr>
        <w:t> </w:t>
      </w:r>
      <w:r>
        <w:rPr>
          <w:color w:val="231F20"/>
          <w:spacing w:val="-5"/>
          <w:w w:val="105"/>
          <w:sz w:val="15"/>
        </w:rPr>
        <w:t>17.</w:t>
      </w:r>
    </w:p>
    <w:p>
      <w:pPr>
        <w:pStyle w:val="ListParagraph"/>
        <w:numPr>
          <w:ilvl w:val="0"/>
          <w:numId w:val="1"/>
        </w:numPr>
        <w:tabs>
          <w:tab w:pos="630" w:val="left" w:leader="none"/>
        </w:tabs>
        <w:spacing w:line="249" w:lineRule="auto" w:before="8" w:after="0"/>
        <w:ind w:left="57" w:right="339" w:firstLine="171"/>
        <w:jc w:val="both"/>
        <w:rPr>
          <w:sz w:val="15"/>
        </w:rPr>
      </w:pPr>
      <w:r>
        <w:rPr>
          <w:color w:val="231F20"/>
          <w:w w:val="105"/>
          <w:sz w:val="15"/>
        </w:rPr>
        <w:t>CJUE</w:t>
      </w:r>
      <w:r>
        <w:rPr>
          <w:color w:val="231F20"/>
          <w:spacing w:val="37"/>
          <w:w w:val="105"/>
          <w:sz w:val="15"/>
        </w:rPr>
        <w:t> </w:t>
      </w:r>
      <w:r>
        <w:rPr>
          <w:color w:val="231F20"/>
          <w:w w:val="105"/>
          <w:sz w:val="15"/>
        </w:rPr>
        <w:t>(Gde</w:t>
      </w:r>
      <w:r>
        <w:rPr>
          <w:color w:val="231F20"/>
          <w:spacing w:val="37"/>
          <w:w w:val="105"/>
          <w:sz w:val="15"/>
        </w:rPr>
        <w:t> </w:t>
      </w:r>
      <w:r>
        <w:rPr>
          <w:color w:val="231F20"/>
          <w:w w:val="105"/>
          <w:sz w:val="15"/>
        </w:rPr>
        <w:t>Ch.),</w:t>
      </w:r>
      <w:r>
        <w:rPr>
          <w:color w:val="231F20"/>
          <w:spacing w:val="37"/>
          <w:w w:val="105"/>
          <w:sz w:val="15"/>
        </w:rPr>
        <w:t> </w:t>
      </w:r>
      <w:r>
        <w:rPr>
          <w:color w:val="231F20"/>
          <w:w w:val="105"/>
          <w:sz w:val="15"/>
        </w:rPr>
        <w:t>9</w:t>
      </w:r>
      <w:r>
        <w:rPr>
          <w:color w:val="231F20"/>
          <w:spacing w:val="37"/>
          <w:w w:val="105"/>
          <w:sz w:val="15"/>
        </w:rPr>
        <w:t> </w:t>
      </w:r>
      <w:r>
        <w:rPr>
          <w:color w:val="231F20"/>
          <w:w w:val="105"/>
          <w:sz w:val="15"/>
        </w:rPr>
        <w:t>mars</w:t>
      </w:r>
      <w:r>
        <w:rPr>
          <w:color w:val="231F20"/>
          <w:spacing w:val="37"/>
          <w:w w:val="105"/>
          <w:sz w:val="15"/>
        </w:rPr>
        <w:t> </w:t>
      </w:r>
      <w:r>
        <w:rPr>
          <w:color w:val="231F20"/>
          <w:w w:val="105"/>
          <w:sz w:val="15"/>
        </w:rPr>
        <w:t>2019,</w:t>
      </w:r>
      <w:r>
        <w:rPr>
          <w:color w:val="231F20"/>
          <w:spacing w:val="37"/>
          <w:w w:val="105"/>
          <w:sz w:val="15"/>
        </w:rPr>
        <w:t> </w:t>
      </w:r>
      <w:r>
        <w:rPr>
          <w:i/>
          <w:color w:val="231F20"/>
          <w:w w:val="105"/>
          <w:sz w:val="15"/>
        </w:rPr>
        <w:t>Ibrahim</w:t>
      </w:r>
      <w:r>
        <w:rPr>
          <w:i/>
          <w:color w:val="231F20"/>
          <w:spacing w:val="40"/>
          <w:w w:val="105"/>
          <w:sz w:val="15"/>
        </w:rPr>
        <w:t> </w:t>
      </w:r>
      <w:r>
        <w:rPr>
          <w:i/>
          <w:color w:val="231F20"/>
          <w:w w:val="105"/>
          <w:sz w:val="15"/>
        </w:rPr>
        <w:t>e.a.</w:t>
      </w:r>
      <w:r>
        <w:rPr>
          <w:i/>
          <w:color w:val="231F20"/>
          <w:spacing w:val="40"/>
          <w:w w:val="105"/>
          <w:sz w:val="15"/>
        </w:rPr>
        <w:t> </w:t>
      </w:r>
      <w:r>
        <w:rPr>
          <w:i/>
          <w:color w:val="231F20"/>
          <w:w w:val="105"/>
          <w:sz w:val="15"/>
        </w:rPr>
        <w:t>c.</w:t>
      </w:r>
      <w:r>
        <w:rPr>
          <w:i/>
          <w:color w:val="231F20"/>
          <w:spacing w:val="40"/>
          <w:w w:val="105"/>
          <w:sz w:val="15"/>
        </w:rPr>
        <w:t> </w:t>
      </w:r>
      <w:r>
        <w:rPr>
          <w:i/>
          <w:color w:val="231F20"/>
          <w:w w:val="105"/>
          <w:sz w:val="15"/>
        </w:rPr>
        <w:t>Bundesrepublik</w:t>
      </w:r>
      <w:r>
        <w:rPr>
          <w:i/>
          <w:color w:val="231F20"/>
          <w:spacing w:val="40"/>
          <w:w w:val="105"/>
          <w:sz w:val="15"/>
        </w:rPr>
        <w:t> </w:t>
      </w:r>
      <w:r>
        <w:rPr>
          <w:i/>
          <w:color w:val="231F20"/>
          <w:w w:val="105"/>
          <w:sz w:val="15"/>
        </w:rPr>
        <w:t>Deutschland</w:t>
      </w:r>
      <w:r>
        <w:rPr>
          <w:color w:val="231F20"/>
          <w:w w:val="105"/>
          <w:sz w:val="15"/>
        </w:rPr>
        <w:t>,</w:t>
      </w:r>
      <w:r>
        <w:rPr>
          <w:color w:val="231F20"/>
          <w:spacing w:val="37"/>
          <w:w w:val="105"/>
          <w:sz w:val="15"/>
        </w:rPr>
        <w:t> </w:t>
      </w:r>
      <w:r>
        <w:rPr>
          <w:color w:val="231F20"/>
          <w:w w:val="105"/>
          <w:sz w:val="15"/>
        </w:rPr>
        <w:t>aff.</w:t>
      </w:r>
      <w:r>
        <w:rPr>
          <w:color w:val="231F20"/>
          <w:spacing w:val="37"/>
          <w:w w:val="105"/>
          <w:sz w:val="15"/>
        </w:rPr>
        <w:t> </w:t>
      </w:r>
      <w:r>
        <w:rPr>
          <w:color w:val="231F20"/>
          <w:w w:val="105"/>
          <w:sz w:val="15"/>
        </w:rPr>
        <w:t>jtes</w:t>
      </w:r>
      <w:r>
        <w:rPr>
          <w:color w:val="231F20"/>
          <w:spacing w:val="40"/>
          <w:w w:val="105"/>
          <w:sz w:val="15"/>
        </w:rPr>
        <w:t> </w:t>
      </w:r>
      <w:r>
        <w:rPr>
          <w:color w:val="231F20"/>
          <w:w w:val="105"/>
          <w:sz w:val="15"/>
        </w:rPr>
        <w:t>C-297/17, C-318/17, C-319/17 et C-438/17.</w:t>
      </w:r>
    </w:p>
    <w:p>
      <w:pPr>
        <w:pStyle w:val="ListParagraph"/>
        <w:spacing w:after="0" w:line="249" w:lineRule="auto"/>
        <w:jc w:val="both"/>
        <w:rPr>
          <w:sz w:val="15"/>
        </w:rPr>
        <w:sectPr>
          <w:pgSz w:w="9080" w:h="13610"/>
          <w:pgMar w:header="0" w:footer="320" w:top="1560" w:bottom="520" w:left="1133" w:right="1133"/>
        </w:sectPr>
      </w:pPr>
    </w:p>
    <w:p>
      <w:pPr>
        <w:pStyle w:val="BodyText"/>
        <w:spacing w:line="256" w:lineRule="auto" w:before="130"/>
        <w:ind w:left="341" w:right="49"/>
      </w:pPr>
      <w:r>
        <w:rPr>
          <w:color w:val="231F20"/>
          <w:w w:val="110"/>
        </w:rPr>
        <w:t>traitement inhumain et dégradant contraire à l’article 3 de la CEDH</w:t>
      </w:r>
      <w:r>
        <w:rPr>
          <w:color w:val="231F20"/>
          <w:spacing w:val="-14"/>
          <w:w w:val="110"/>
        </w:rPr>
        <w:t> </w:t>
      </w:r>
      <w:r>
        <w:rPr>
          <w:color w:val="231F20"/>
          <w:w w:val="110"/>
        </w:rPr>
        <w:t>(148). </w:t>
      </w:r>
      <w:r>
        <w:rPr>
          <w:color w:val="231F20"/>
        </w:rPr>
        <w:t>Dans ce cas, le Conseil procède à l’examen de cette demande d’asile ultérieure </w:t>
      </w:r>
      <w:r>
        <w:rPr>
          <w:color w:val="231F20"/>
          <w:w w:val="110"/>
        </w:rPr>
        <w:t>selon la jurisprudence décrite ci-haut.</w:t>
      </w:r>
    </w:p>
    <w:p>
      <w:pPr>
        <w:pStyle w:val="BodyText"/>
        <w:spacing w:before="145"/>
        <w:jc w:val="left"/>
      </w:pPr>
    </w:p>
    <w:p>
      <w:pPr>
        <w:spacing w:before="0"/>
        <w:ind w:left="283" w:right="0" w:firstLine="0"/>
        <w:jc w:val="center"/>
        <w:rPr>
          <w:sz w:val="14"/>
        </w:rPr>
      </w:pPr>
      <w:r>
        <w:rPr>
          <w:color w:val="231F20"/>
          <w:spacing w:val="-2"/>
          <w:w w:val="135"/>
          <w:sz w:val="19"/>
        </w:rPr>
        <w:t>C</w:t>
      </w:r>
      <w:r>
        <w:rPr>
          <w:color w:val="231F20"/>
          <w:spacing w:val="-2"/>
          <w:w w:val="135"/>
          <w:sz w:val="14"/>
        </w:rPr>
        <w:t>onCLusions</w:t>
      </w:r>
    </w:p>
    <w:p>
      <w:pPr>
        <w:pStyle w:val="BodyText"/>
        <w:spacing w:before="140"/>
        <w:jc w:val="left"/>
        <w:rPr>
          <w:sz w:val="14"/>
        </w:rPr>
      </w:pPr>
    </w:p>
    <w:p>
      <w:pPr>
        <w:pStyle w:val="BodyText"/>
        <w:spacing w:line="256" w:lineRule="auto"/>
        <w:ind w:left="341" w:right="48" w:firstLine="192"/>
      </w:pPr>
      <w:r>
        <w:rPr>
          <w:color w:val="231F20"/>
          <w:w w:val="110"/>
        </w:rPr>
        <w:t>Avant octobre 2023, les Gazaouis étaient déjà pour l’essentiel des réfu- giés </w:t>
      </w:r>
      <w:r>
        <w:rPr>
          <w:color w:val="231F20"/>
        </w:rPr>
        <w:t>« </w:t>
      </w:r>
      <w:r>
        <w:rPr>
          <w:color w:val="231F20"/>
          <w:w w:val="110"/>
        </w:rPr>
        <w:t>perpétuels </w:t>
      </w:r>
      <w:r>
        <w:rPr>
          <w:color w:val="231F20"/>
        </w:rPr>
        <w:t>» </w:t>
      </w:r>
      <w:r>
        <w:rPr>
          <w:color w:val="231F20"/>
          <w:w w:val="110"/>
        </w:rPr>
        <w:t>confinés dans un statut secondaire, sans nationalité mais sans</w:t>
      </w:r>
      <w:r>
        <w:rPr>
          <w:color w:val="231F20"/>
          <w:spacing w:val="-1"/>
          <w:w w:val="110"/>
        </w:rPr>
        <w:t> </w:t>
      </w:r>
      <w:r>
        <w:rPr>
          <w:color w:val="231F20"/>
          <w:w w:val="110"/>
        </w:rPr>
        <w:t>être</w:t>
      </w:r>
      <w:r>
        <w:rPr>
          <w:color w:val="231F20"/>
          <w:spacing w:val="-1"/>
          <w:w w:val="110"/>
        </w:rPr>
        <w:t> </w:t>
      </w:r>
      <w:r>
        <w:rPr>
          <w:color w:val="231F20"/>
          <w:w w:val="110"/>
        </w:rPr>
        <w:t>reconnus</w:t>
      </w:r>
      <w:r>
        <w:rPr>
          <w:color w:val="231F20"/>
          <w:spacing w:val="-1"/>
          <w:w w:val="110"/>
        </w:rPr>
        <w:t> </w:t>
      </w:r>
      <w:r>
        <w:rPr>
          <w:color w:val="231F20"/>
          <w:w w:val="110"/>
        </w:rPr>
        <w:t>apatrides.</w:t>
      </w:r>
      <w:r>
        <w:rPr>
          <w:color w:val="231F20"/>
          <w:spacing w:val="-1"/>
          <w:w w:val="110"/>
        </w:rPr>
        <w:t> </w:t>
      </w:r>
      <w:r>
        <w:rPr>
          <w:color w:val="231F20"/>
          <w:w w:val="110"/>
        </w:rPr>
        <w:t>Les</w:t>
      </w:r>
      <w:r>
        <w:rPr>
          <w:color w:val="231F20"/>
          <w:spacing w:val="-1"/>
          <w:w w:val="110"/>
        </w:rPr>
        <w:t> </w:t>
      </w:r>
      <w:r>
        <w:rPr>
          <w:color w:val="231F20"/>
          <w:w w:val="110"/>
        </w:rPr>
        <w:t>vicissitudes</w:t>
      </w:r>
      <w:r>
        <w:rPr>
          <w:color w:val="231F20"/>
          <w:spacing w:val="-1"/>
          <w:w w:val="110"/>
        </w:rPr>
        <w:t> </w:t>
      </w:r>
      <w:r>
        <w:rPr>
          <w:color w:val="231F20"/>
          <w:w w:val="110"/>
        </w:rPr>
        <w:t>d’une</w:t>
      </w:r>
      <w:r>
        <w:rPr>
          <w:color w:val="231F20"/>
          <w:spacing w:val="-1"/>
          <w:w w:val="110"/>
        </w:rPr>
        <w:t> </w:t>
      </w:r>
      <w:r>
        <w:rPr>
          <w:color w:val="231F20"/>
          <w:w w:val="110"/>
        </w:rPr>
        <w:t>nationalité</w:t>
      </w:r>
      <w:r>
        <w:rPr>
          <w:color w:val="231F20"/>
          <w:spacing w:val="-1"/>
          <w:w w:val="110"/>
        </w:rPr>
        <w:t> </w:t>
      </w:r>
      <w:r>
        <w:rPr>
          <w:color w:val="231F20"/>
          <w:w w:val="110"/>
        </w:rPr>
        <w:t>palestinienne à défaut d’un territoire, d’un lieu de retour et d’une reconnaissance de l’État palestinien compliquent encore la donne sur le plan juridique</w:t>
      </w:r>
      <w:r>
        <w:rPr>
          <w:color w:val="231F20"/>
          <w:spacing w:val="-14"/>
          <w:w w:val="110"/>
        </w:rPr>
        <w:t> </w:t>
      </w:r>
      <w:r>
        <w:rPr>
          <w:color w:val="231F20"/>
          <w:w w:val="110"/>
        </w:rPr>
        <w:t>(149). Cette situation, déjà précaire depuis des décennies, s’est considérablement aggra- vée à la suite des événements récents, plongeant la population dans une</w:t>
      </w:r>
      <w:r>
        <w:rPr>
          <w:color w:val="231F20"/>
          <w:spacing w:val="80"/>
          <w:w w:val="110"/>
        </w:rPr>
        <w:t> </w:t>
      </w:r>
      <w:r>
        <w:rPr>
          <w:color w:val="231F20"/>
          <w:w w:val="110"/>
        </w:rPr>
        <w:t>crise humanitaire sans précédent. Le statut juridique particulier des réfugiés palestiniens,</w:t>
      </w:r>
      <w:r>
        <w:rPr>
          <w:color w:val="231F20"/>
          <w:spacing w:val="-9"/>
          <w:w w:val="110"/>
        </w:rPr>
        <w:t> </w:t>
      </w:r>
      <w:r>
        <w:rPr>
          <w:color w:val="231F20"/>
          <w:w w:val="110"/>
        </w:rPr>
        <w:t>relevant</w:t>
      </w:r>
      <w:r>
        <w:rPr>
          <w:color w:val="231F20"/>
          <w:spacing w:val="-9"/>
          <w:w w:val="110"/>
        </w:rPr>
        <w:t> </w:t>
      </w:r>
      <w:r>
        <w:rPr>
          <w:color w:val="231F20"/>
          <w:w w:val="110"/>
        </w:rPr>
        <w:t>principalement</w:t>
      </w:r>
      <w:r>
        <w:rPr>
          <w:color w:val="231F20"/>
          <w:spacing w:val="-9"/>
          <w:w w:val="110"/>
        </w:rPr>
        <w:t> </w:t>
      </w:r>
      <w:r>
        <w:rPr>
          <w:color w:val="231F20"/>
          <w:w w:val="110"/>
        </w:rPr>
        <w:t>de</w:t>
      </w:r>
      <w:r>
        <w:rPr>
          <w:color w:val="231F20"/>
          <w:spacing w:val="-9"/>
          <w:w w:val="110"/>
        </w:rPr>
        <w:t> </w:t>
      </w:r>
      <w:r>
        <w:rPr>
          <w:color w:val="231F20"/>
          <w:w w:val="110"/>
        </w:rPr>
        <w:t>l’UNRWA</w:t>
      </w:r>
      <w:r>
        <w:rPr>
          <w:color w:val="231F20"/>
          <w:spacing w:val="-9"/>
          <w:w w:val="110"/>
        </w:rPr>
        <w:t> </w:t>
      </w:r>
      <w:r>
        <w:rPr>
          <w:color w:val="231F20"/>
          <w:w w:val="110"/>
        </w:rPr>
        <w:t>plutôt</w:t>
      </w:r>
      <w:r>
        <w:rPr>
          <w:color w:val="231F20"/>
          <w:spacing w:val="-9"/>
          <w:w w:val="110"/>
        </w:rPr>
        <w:t> </w:t>
      </w:r>
      <w:r>
        <w:rPr>
          <w:color w:val="231F20"/>
          <w:w w:val="110"/>
        </w:rPr>
        <w:t>que</w:t>
      </w:r>
      <w:r>
        <w:rPr>
          <w:color w:val="231F20"/>
          <w:spacing w:val="-9"/>
          <w:w w:val="110"/>
        </w:rPr>
        <w:t> </w:t>
      </w:r>
      <w:r>
        <w:rPr>
          <w:color w:val="231F20"/>
          <w:w w:val="110"/>
        </w:rPr>
        <w:t>du</w:t>
      </w:r>
      <w:r>
        <w:rPr>
          <w:color w:val="231F20"/>
          <w:spacing w:val="-9"/>
          <w:w w:val="110"/>
        </w:rPr>
        <w:t> </w:t>
      </w:r>
      <w:r>
        <w:rPr>
          <w:color w:val="231F20"/>
          <w:w w:val="110"/>
        </w:rPr>
        <w:t>HCR,</w:t>
      </w:r>
      <w:r>
        <w:rPr>
          <w:color w:val="231F20"/>
          <w:spacing w:val="-9"/>
          <w:w w:val="110"/>
        </w:rPr>
        <w:t> </w:t>
      </w:r>
      <w:r>
        <w:rPr>
          <w:color w:val="231F20"/>
          <w:w w:val="110"/>
        </w:rPr>
        <w:t>com- plique</w:t>
      </w:r>
      <w:r>
        <w:rPr>
          <w:color w:val="231F20"/>
          <w:spacing w:val="12"/>
          <w:w w:val="110"/>
        </w:rPr>
        <w:t> </w:t>
      </w:r>
      <w:r>
        <w:rPr>
          <w:color w:val="231F20"/>
          <w:w w:val="110"/>
        </w:rPr>
        <w:t>encore</w:t>
      </w:r>
      <w:r>
        <w:rPr>
          <w:color w:val="231F20"/>
          <w:spacing w:val="13"/>
          <w:w w:val="110"/>
        </w:rPr>
        <w:t> </w:t>
      </w:r>
      <w:r>
        <w:rPr>
          <w:color w:val="231F20"/>
          <w:w w:val="110"/>
        </w:rPr>
        <w:t>davantage</w:t>
      </w:r>
      <w:r>
        <w:rPr>
          <w:color w:val="231F20"/>
          <w:spacing w:val="13"/>
          <w:w w:val="110"/>
        </w:rPr>
        <w:t> </w:t>
      </w:r>
      <w:r>
        <w:rPr>
          <w:color w:val="231F20"/>
          <w:w w:val="110"/>
        </w:rPr>
        <w:t>leur</w:t>
      </w:r>
      <w:r>
        <w:rPr>
          <w:color w:val="231F20"/>
          <w:spacing w:val="13"/>
          <w:w w:val="110"/>
        </w:rPr>
        <w:t> </w:t>
      </w:r>
      <w:r>
        <w:rPr>
          <w:color w:val="231F20"/>
          <w:w w:val="110"/>
        </w:rPr>
        <w:t>accès</w:t>
      </w:r>
      <w:r>
        <w:rPr>
          <w:color w:val="231F20"/>
          <w:spacing w:val="12"/>
          <w:w w:val="110"/>
        </w:rPr>
        <w:t> </w:t>
      </w:r>
      <w:r>
        <w:rPr>
          <w:color w:val="231F20"/>
          <w:w w:val="110"/>
        </w:rPr>
        <w:t>à</w:t>
      </w:r>
      <w:r>
        <w:rPr>
          <w:color w:val="231F20"/>
          <w:spacing w:val="13"/>
          <w:w w:val="110"/>
        </w:rPr>
        <w:t> </w:t>
      </w:r>
      <w:r>
        <w:rPr>
          <w:color w:val="231F20"/>
          <w:w w:val="110"/>
        </w:rPr>
        <w:t>une</w:t>
      </w:r>
      <w:r>
        <w:rPr>
          <w:color w:val="231F20"/>
          <w:spacing w:val="13"/>
          <w:w w:val="110"/>
        </w:rPr>
        <w:t> </w:t>
      </w:r>
      <w:r>
        <w:rPr>
          <w:color w:val="231F20"/>
          <w:w w:val="110"/>
        </w:rPr>
        <w:t>protection</w:t>
      </w:r>
      <w:r>
        <w:rPr>
          <w:color w:val="231F20"/>
          <w:spacing w:val="13"/>
          <w:w w:val="110"/>
        </w:rPr>
        <w:t> </w:t>
      </w:r>
      <w:r>
        <w:rPr>
          <w:color w:val="231F20"/>
          <w:w w:val="110"/>
        </w:rPr>
        <w:t>internationale</w:t>
      </w:r>
      <w:r>
        <w:rPr>
          <w:color w:val="231F20"/>
          <w:spacing w:val="12"/>
          <w:w w:val="110"/>
        </w:rPr>
        <w:t> </w:t>
      </w:r>
      <w:r>
        <w:rPr>
          <w:color w:val="231F20"/>
          <w:spacing w:val="-2"/>
          <w:w w:val="110"/>
        </w:rPr>
        <w:t>efficace.</w:t>
      </w:r>
    </w:p>
    <w:p>
      <w:pPr>
        <w:pStyle w:val="BodyText"/>
        <w:spacing w:line="256" w:lineRule="auto" w:before="53"/>
        <w:ind w:left="341" w:right="48" w:firstLine="192"/>
      </w:pPr>
      <w:r>
        <w:rPr>
          <w:color w:val="231F20"/>
          <w:w w:val="110"/>
        </w:rPr>
        <w:t>Les obstacles à la sortie de Gaza sont à la fois factuels et juridiques. La fermeture</w:t>
      </w:r>
      <w:r>
        <w:rPr>
          <w:color w:val="231F20"/>
          <w:spacing w:val="-2"/>
          <w:w w:val="110"/>
        </w:rPr>
        <w:t> </w:t>
      </w:r>
      <w:r>
        <w:rPr>
          <w:color w:val="231F20"/>
          <w:w w:val="110"/>
        </w:rPr>
        <w:t>des</w:t>
      </w:r>
      <w:r>
        <w:rPr>
          <w:color w:val="231F20"/>
          <w:spacing w:val="-2"/>
          <w:w w:val="110"/>
        </w:rPr>
        <w:t> </w:t>
      </w:r>
      <w:r>
        <w:rPr>
          <w:color w:val="231F20"/>
          <w:w w:val="110"/>
        </w:rPr>
        <w:t>frontières</w:t>
      </w:r>
      <w:r>
        <w:rPr>
          <w:color w:val="231F20"/>
          <w:spacing w:val="-2"/>
          <w:w w:val="110"/>
        </w:rPr>
        <w:t> </w:t>
      </w:r>
      <w:r>
        <w:rPr>
          <w:color w:val="231F20"/>
          <w:w w:val="110"/>
        </w:rPr>
        <w:t>et</w:t>
      </w:r>
      <w:r>
        <w:rPr>
          <w:color w:val="231F20"/>
          <w:spacing w:val="-2"/>
          <w:w w:val="110"/>
        </w:rPr>
        <w:t> </w:t>
      </w:r>
      <w:r>
        <w:rPr>
          <w:color w:val="231F20"/>
          <w:w w:val="110"/>
        </w:rPr>
        <w:t>l’impossibilité</w:t>
      </w:r>
      <w:r>
        <w:rPr>
          <w:color w:val="231F20"/>
          <w:spacing w:val="-2"/>
          <w:w w:val="110"/>
        </w:rPr>
        <w:t> </w:t>
      </w:r>
      <w:r>
        <w:rPr>
          <w:color w:val="231F20"/>
          <w:w w:val="110"/>
        </w:rPr>
        <w:t>d’accéder</w:t>
      </w:r>
      <w:r>
        <w:rPr>
          <w:color w:val="231F20"/>
          <w:spacing w:val="-2"/>
          <w:w w:val="110"/>
        </w:rPr>
        <w:t> </w:t>
      </w:r>
      <w:r>
        <w:rPr>
          <w:color w:val="231F20"/>
          <w:w w:val="110"/>
        </w:rPr>
        <w:t>aux</w:t>
      </w:r>
      <w:r>
        <w:rPr>
          <w:color w:val="231F20"/>
          <w:spacing w:val="-2"/>
          <w:w w:val="110"/>
        </w:rPr>
        <w:t> </w:t>
      </w:r>
      <w:r>
        <w:rPr>
          <w:color w:val="231F20"/>
          <w:w w:val="110"/>
        </w:rPr>
        <w:t>services</w:t>
      </w:r>
      <w:r>
        <w:rPr>
          <w:color w:val="231F20"/>
          <w:spacing w:val="-2"/>
          <w:w w:val="110"/>
        </w:rPr>
        <w:t> </w:t>
      </w:r>
      <w:r>
        <w:rPr>
          <w:color w:val="231F20"/>
          <w:w w:val="110"/>
        </w:rPr>
        <w:t>consulaires rendent</w:t>
      </w:r>
      <w:r>
        <w:rPr>
          <w:color w:val="231F20"/>
          <w:spacing w:val="40"/>
          <w:w w:val="110"/>
        </w:rPr>
        <w:t> </w:t>
      </w:r>
      <w:r>
        <w:rPr>
          <w:color w:val="231F20"/>
          <w:w w:val="110"/>
        </w:rPr>
        <w:t>extrêmement</w:t>
      </w:r>
      <w:r>
        <w:rPr>
          <w:color w:val="231F20"/>
          <w:spacing w:val="40"/>
          <w:w w:val="110"/>
        </w:rPr>
        <w:t> </w:t>
      </w:r>
      <w:r>
        <w:rPr>
          <w:color w:val="231F20"/>
          <w:w w:val="110"/>
        </w:rPr>
        <w:t>difficile</w:t>
      </w:r>
      <w:r>
        <w:rPr>
          <w:color w:val="231F20"/>
          <w:spacing w:val="40"/>
          <w:w w:val="110"/>
        </w:rPr>
        <w:t> </w:t>
      </w:r>
      <w:r>
        <w:rPr>
          <w:color w:val="231F20"/>
          <w:w w:val="110"/>
        </w:rPr>
        <w:t>toute</w:t>
      </w:r>
      <w:r>
        <w:rPr>
          <w:color w:val="231F20"/>
          <w:spacing w:val="40"/>
          <w:w w:val="110"/>
        </w:rPr>
        <w:t> </w:t>
      </w:r>
      <w:r>
        <w:rPr>
          <w:color w:val="231F20"/>
          <w:w w:val="110"/>
        </w:rPr>
        <w:t>tentative</w:t>
      </w:r>
      <w:r>
        <w:rPr>
          <w:color w:val="231F20"/>
          <w:spacing w:val="40"/>
          <w:w w:val="110"/>
        </w:rPr>
        <w:t> </w:t>
      </w:r>
      <w:r>
        <w:rPr>
          <w:color w:val="231F20"/>
          <w:w w:val="110"/>
        </w:rPr>
        <w:t>de</w:t>
      </w:r>
      <w:r>
        <w:rPr>
          <w:color w:val="231F20"/>
          <w:spacing w:val="40"/>
          <w:w w:val="110"/>
        </w:rPr>
        <w:t> </w:t>
      </w:r>
      <w:r>
        <w:rPr>
          <w:color w:val="231F20"/>
          <w:w w:val="110"/>
        </w:rPr>
        <w:t>quitter</w:t>
      </w:r>
      <w:r>
        <w:rPr>
          <w:color w:val="231F20"/>
          <w:spacing w:val="40"/>
          <w:w w:val="110"/>
        </w:rPr>
        <w:t> </w:t>
      </w:r>
      <w:r>
        <w:rPr>
          <w:color w:val="231F20"/>
          <w:w w:val="110"/>
        </w:rPr>
        <w:t>le</w:t>
      </w:r>
      <w:r>
        <w:rPr>
          <w:color w:val="231F20"/>
          <w:spacing w:val="40"/>
          <w:w w:val="110"/>
        </w:rPr>
        <w:t> </w:t>
      </w:r>
      <w:r>
        <w:rPr>
          <w:color w:val="231F20"/>
          <w:w w:val="110"/>
        </w:rPr>
        <w:t>territoire.</w:t>
      </w:r>
      <w:r>
        <w:rPr>
          <w:color w:val="231F20"/>
          <w:spacing w:val="40"/>
          <w:w w:val="110"/>
        </w:rPr>
        <w:t> </w:t>
      </w:r>
      <w:r>
        <w:rPr>
          <w:color w:val="231F20"/>
          <w:w w:val="110"/>
        </w:rPr>
        <w:t>Sur le plan juridique, l’absence d’un droit d’entrée reconnu dans les pays tiers pour y solliciter une protection internationale constitue un obstacle majeur. Les</w:t>
      </w:r>
      <w:r>
        <w:rPr>
          <w:color w:val="231F20"/>
          <w:spacing w:val="-5"/>
          <w:w w:val="110"/>
        </w:rPr>
        <w:t> </w:t>
      </w:r>
      <w:r>
        <w:rPr>
          <w:color w:val="231F20"/>
          <w:w w:val="110"/>
        </w:rPr>
        <w:t>décisions</w:t>
      </w:r>
      <w:r>
        <w:rPr>
          <w:color w:val="231F20"/>
          <w:spacing w:val="-5"/>
          <w:w w:val="110"/>
        </w:rPr>
        <w:t> </w:t>
      </w:r>
      <w:r>
        <w:rPr>
          <w:color w:val="231F20"/>
          <w:w w:val="110"/>
        </w:rPr>
        <w:t>récentes</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CJUE</w:t>
      </w:r>
      <w:r>
        <w:rPr>
          <w:color w:val="231F20"/>
          <w:spacing w:val="-5"/>
          <w:w w:val="110"/>
        </w:rPr>
        <w:t> </w:t>
      </w:r>
      <w:r>
        <w:rPr>
          <w:color w:val="231F20"/>
          <w:w w:val="110"/>
        </w:rPr>
        <w:t>et</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Cour</w:t>
      </w:r>
      <w:r>
        <w:rPr>
          <w:color w:val="231F20"/>
          <w:spacing w:val="-5"/>
          <w:w w:val="110"/>
        </w:rPr>
        <w:t> </w:t>
      </w:r>
      <w:r>
        <w:rPr>
          <w:color w:val="231F20"/>
          <w:w w:val="110"/>
        </w:rPr>
        <w:t>EDH</w:t>
      </w:r>
      <w:r>
        <w:rPr>
          <w:color w:val="231F20"/>
          <w:spacing w:val="-5"/>
          <w:w w:val="110"/>
        </w:rPr>
        <w:t> </w:t>
      </w:r>
      <w:r>
        <w:rPr>
          <w:color w:val="231F20"/>
          <w:w w:val="110"/>
        </w:rPr>
        <w:t>ont</w:t>
      </w:r>
      <w:r>
        <w:rPr>
          <w:color w:val="231F20"/>
          <w:spacing w:val="-5"/>
          <w:w w:val="110"/>
        </w:rPr>
        <w:t> </w:t>
      </w:r>
      <w:r>
        <w:rPr>
          <w:color w:val="231F20"/>
          <w:w w:val="110"/>
        </w:rPr>
        <w:t>confirmé</w:t>
      </w:r>
      <w:r>
        <w:rPr>
          <w:color w:val="231F20"/>
          <w:spacing w:val="-5"/>
          <w:w w:val="110"/>
        </w:rPr>
        <w:t> </w:t>
      </w:r>
      <w:r>
        <w:rPr>
          <w:color w:val="231F20"/>
          <w:w w:val="110"/>
        </w:rPr>
        <w:t>l’absence </w:t>
      </w:r>
      <w:r>
        <w:rPr>
          <w:color w:val="231F20"/>
        </w:rPr>
        <w:t>d’obligation pour les États de délivrer des visas humanitaires, même en cas de </w:t>
      </w:r>
      <w:r>
        <w:rPr>
          <w:color w:val="231F20"/>
          <w:w w:val="110"/>
        </w:rPr>
        <w:t>besoin urgent de protection internationale. Cette position restrictive limite </w:t>
      </w:r>
      <w:r>
        <w:rPr>
          <w:color w:val="231F20"/>
        </w:rPr>
        <w:t>considérablement les options légales disponibles pour les Gazaouis cherchant </w:t>
      </w:r>
      <w:r>
        <w:rPr>
          <w:color w:val="231F20"/>
          <w:w w:val="110"/>
        </w:rPr>
        <w:t>refuge. Le regroupement familial, bien qu’il offre une voie potentielle pour certains,</w:t>
      </w:r>
      <w:r>
        <w:rPr>
          <w:color w:val="231F20"/>
          <w:spacing w:val="-6"/>
          <w:w w:val="110"/>
        </w:rPr>
        <w:t> </w:t>
      </w:r>
      <w:r>
        <w:rPr>
          <w:color w:val="231F20"/>
          <w:w w:val="110"/>
        </w:rPr>
        <w:t>reste</w:t>
      </w:r>
      <w:r>
        <w:rPr>
          <w:color w:val="231F20"/>
          <w:spacing w:val="-6"/>
          <w:w w:val="110"/>
        </w:rPr>
        <w:t> </w:t>
      </w:r>
      <w:r>
        <w:rPr>
          <w:color w:val="231F20"/>
          <w:w w:val="110"/>
        </w:rPr>
        <w:t>limité</w:t>
      </w:r>
      <w:r>
        <w:rPr>
          <w:color w:val="231F20"/>
          <w:spacing w:val="-6"/>
          <w:w w:val="110"/>
        </w:rPr>
        <w:t> </w:t>
      </w:r>
      <w:r>
        <w:rPr>
          <w:color w:val="231F20"/>
          <w:w w:val="110"/>
        </w:rPr>
        <w:t>dans</w:t>
      </w:r>
      <w:r>
        <w:rPr>
          <w:color w:val="231F20"/>
          <w:spacing w:val="-6"/>
          <w:w w:val="110"/>
        </w:rPr>
        <w:t> </w:t>
      </w:r>
      <w:r>
        <w:rPr>
          <w:color w:val="231F20"/>
          <w:w w:val="110"/>
        </w:rPr>
        <w:t>sa</w:t>
      </w:r>
      <w:r>
        <w:rPr>
          <w:color w:val="231F20"/>
          <w:spacing w:val="-6"/>
          <w:w w:val="110"/>
        </w:rPr>
        <w:t> </w:t>
      </w:r>
      <w:r>
        <w:rPr>
          <w:color w:val="231F20"/>
          <w:w w:val="110"/>
        </w:rPr>
        <w:t>portée</w:t>
      </w:r>
      <w:r>
        <w:rPr>
          <w:color w:val="231F20"/>
          <w:spacing w:val="-6"/>
          <w:w w:val="110"/>
        </w:rPr>
        <w:t> </w:t>
      </w:r>
      <w:r>
        <w:rPr>
          <w:color w:val="231F20"/>
          <w:w w:val="110"/>
        </w:rPr>
        <w:t>et</w:t>
      </w:r>
      <w:r>
        <w:rPr>
          <w:color w:val="231F20"/>
          <w:spacing w:val="-6"/>
          <w:w w:val="110"/>
        </w:rPr>
        <w:t> </w:t>
      </w:r>
      <w:r>
        <w:rPr>
          <w:color w:val="231F20"/>
          <w:w w:val="110"/>
        </w:rPr>
        <w:t>son</w:t>
      </w:r>
      <w:r>
        <w:rPr>
          <w:color w:val="231F20"/>
          <w:spacing w:val="-6"/>
          <w:w w:val="110"/>
        </w:rPr>
        <w:t> </w:t>
      </w:r>
      <w:r>
        <w:rPr>
          <w:color w:val="231F20"/>
          <w:w w:val="110"/>
        </w:rPr>
        <w:t>application.</w:t>
      </w:r>
      <w:r>
        <w:rPr>
          <w:color w:val="231F20"/>
          <w:spacing w:val="-6"/>
          <w:w w:val="110"/>
        </w:rPr>
        <w:t> </w:t>
      </w:r>
      <w:r>
        <w:rPr>
          <w:color w:val="231F20"/>
          <w:w w:val="110"/>
        </w:rPr>
        <w:t>Les</w:t>
      </w:r>
      <w:r>
        <w:rPr>
          <w:color w:val="231F20"/>
          <w:spacing w:val="-6"/>
          <w:w w:val="110"/>
        </w:rPr>
        <w:t> </w:t>
      </w:r>
      <w:r>
        <w:rPr>
          <w:color w:val="231F20"/>
          <w:w w:val="110"/>
        </w:rPr>
        <w:t>définitions</w:t>
      </w:r>
      <w:r>
        <w:rPr>
          <w:color w:val="231F20"/>
          <w:spacing w:val="-6"/>
          <w:w w:val="110"/>
        </w:rPr>
        <w:t> </w:t>
      </w:r>
      <w:r>
        <w:rPr>
          <w:color w:val="231F20"/>
          <w:w w:val="110"/>
        </w:rPr>
        <w:t>restric- </w:t>
      </w:r>
      <w:r>
        <w:rPr>
          <w:color w:val="231F20"/>
        </w:rPr>
        <w:t>tives</w:t>
      </w:r>
      <w:r>
        <w:rPr>
          <w:color w:val="231F20"/>
          <w:spacing w:val="23"/>
        </w:rPr>
        <w:t> </w:t>
      </w:r>
      <w:r>
        <w:rPr>
          <w:color w:val="231F20"/>
        </w:rPr>
        <w:t>des</w:t>
      </w:r>
      <w:r>
        <w:rPr>
          <w:color w:val="231F20"/>
          <w:spacing w:val="23"/>
        </w:rPr>
        <w:t> </w:t>
      </w:r>
      <w:r>
        <w:rPr>
          <w:color w:val="231F20"/>
        </w:rPr>
        <w:t>membres</w:t>
      </w:r>
      <w:r>
        <w:rPr>
          <w:color w:val="231F20"/>
          <w:spacing w:val="23"/>
        </w:rPr>
        <w:t> </w:t>
      </w:r>
      <w:r>
        <w:rPr>
          <w:color w:val="231F20"/>
        </w:rPr>
        <w:t>de</w:t>
      </w:r>
      <w:r>
        <w:rPr>
          <w:color w:val="231F20"/>
          <w:spacing w:val="23"/>
        </w:rPr>
        <w:t> </w:t>
      </w:r>
      <w:r>
        <w:rPr>
          <w:color w:val="231F20"/>
        </w:rPr>
        <w:t>famille</w:t>
      </w:r>
      <w:r>
        <w:rPr>
          <w:color w:val="231F20"/>
          <w:spacing w:val="23"/>
        </w:rPr>
        <w:t> </w:t>
      </w:r>
      <w:r>
        <w:rPr>
          <w:color w:val="231F20"/>
        </w:rPr>
        <w:t>éligibles</w:t>
      </w:r>
      <w:r>
        <w:rPr>
          <w:color w:val="231F20"/>
          <w:spacing w:val="23"/>
        </w:rPr>
        <w:t> </w:t>
      </w:r>
      <w:r>
        <w:rPr>
          <w:color w:val="231F20"/>
        </w:rPr>
        <w:t>et</w:t>
      </w:r>
      <w:r>
        <w:rPr>
          <w:color w:val="231F20"/>
          <w:spacing w:val="23"/>
        </w:rPr>
        <w:t> </w:t>
      </w:r>
      <w:r>
        <w:rPr>
          <w:color w:val="231F20"/>
        </w:rPr>
        <w:t>les</w:t>
      </w:r>
      <w:r>
        <w:rPr>
          <w:color w:val="231F20"/>
          <w:spacing w:val="23"/>
        </w:rPr>
        <w:t> </w:t>
      </w:r>
      <w:r>
        <w:rPr>
          <w:color w:val="231F20"/>
        </w:rPr>
        <w:t>conditions</w:t>
      </w:r>
      <w:r>
        <w:rPr>
          <w:color w:val="231F20"/>
          <w:spacing w:val="23"/>
        </w:rPr>
        <w:t> </w:t>
      </w:r>
      <w:r>
        <w:rPr>
          <w:color w:val="231F20"/>
        </w:rPr>
        <w:t>économiques</w:t>
      </w:r>
      <w:r>
        <w:rPr>
          <w:color w:val="231F20"/>
          <w:spacing w:val="23"/>
        </w:rPr>
        <w:t> </w:t>
      </w:r>
      <w:r>
        <w:rPr>
          <w:color w:val="231F20"/>
        </w:rPr>
        <w:t>imposées</w:t>
      </w:r>
      <w:r>
        <w:rPr>
          <w:color w:val="231F20"/>
          <w:spacing w:val="40"/>
        </w:rPr>
        <w:t> </w:t>
      </w:r>
      <w:r>
        <w:rPr>
          <w:color w:val="231F20"/>
        </w:rPr>
        <w:t>en réduisent l’accessibilité. Quand bien même les conditions sont respectées, </w:t>
      </w:r>
      <w:r>
        <w:rPr>
          <w:color w:val="231F20"/>
          <w:w w:val="110"/>
        </w:rPr>
        <w:t>l’accès à un lieu pour déposer une demande ajoute une barrière quasiment insurmontable à un cadre juridique déjà très contraignant. Face à ces obsta- cles, les juges nationaux belges tentent de donner corps à des droits concrets </w:t>
      </w:r>
      <w:r>
        <w:rPr>
          <w:color w:val="231F20"/>
        </w:rPr>
        <w:t>et</w:t>
      </w:r>
      <w:r>
        <w:rPr>
          <w:color w:val="231F20"/>
          <w:spacing w:val="20"/>
        </w:rPr>
        <w:t> </w:t>
      </w:r>
      <w:r>
        <w:rPr>
          <w:color w:val="231F20"/>
        </w:rPr>
        <w:t>effectifs</w:t>
      </w:r>
      <w:r>
        <w:rPr>
          <w:color w:val="231F20"/>
          <w:spacing w:val="20"/>
        </w:rPr>
        <w:t> </w:t>
      </w:r>
      <w:r>
        <w:rPr>
          <w:color w:val="231F20"/>
        </w:rPr>
        <w:t>et</w:t>
      </w:r>
      <w:r>
        <w:rPr>
          <w:color w:val="231F20"/>
          <w:spacing w:val="20"/>
        </w:rPr>
        <w:t> </w:t>
      </w:r>
      <w:r>
        <w:rPr>
          <w:color w:val="231F20"/>
        </w:rPr>
        <w:t>non</w:t>
      </w:r>
      <w:r>
        <w:rPr>
          <w:color w:val="231F20"/>
          <w:spacing w:val="20"/>
        </w:rPr>
        <w:t> </w:t>
      </w:r>
      <w:r>
        <w:rPr>
          <w:color w:val="231F20"/>
        </w:rPr>
        <w:t>abstraits</w:t>
      </w:r>
      <w:r>
        <w:rPr>
          <w:color w:val="231F20"/>
          <w:spacing w:val="20"/>
        </w:rPr>
        <w:t> </w:t>
      </w:r>
      <w:r>
        <w:rPr>
          <w:color w:val="231F20"/>
        </w:rPr>
        <w:t>et</w:t>
      </w:r>
      <w:r>
        <w:rPr>
          <w:color w:val="231F20"/>
          <w:spacing w:val="20"/>
        </w:rPr>
        <w:t> </w:t>
      </w:r>
      <w:r>
        <w:rPr>
          <w:color w:val="231F20"/>
        </w:rPr>
        <w:t>illusoires</w:t>
      </w:r>
      <w:r>
        <w:rPr>
          <w:color w:val="231F20"/>
          <w:spacing w:val="20"/>
        </w:rPr>
        <w:t> </w:t>
      </w:r>
      <w:r>
        <w:rPr>
          <w:color w:val="231F20"/>
        </w:rPr>
        <w:t>selon</w:t>
      </w:r>
      <w:r>
        <w:rPr>
          <w:color w:val="231F20"/>
          <w:spacing w:val="20"/>
        </w:rPr>
        <w:t> </w:t>
      </w:r>
      <w:r>
        <w:rPr>
          <w:color w:val="231F20"/>
        </w:rPr>
        <w:t>l’exigence</w:t>
      </w:r>
      <w:r>
        <w:rPr>
          <w:color w:val="231F20"/>
          <w:spacing w:val="20"/>
        </w:rPr>
        <w:t> </w:t>
      </w:r>
      <w:r>
        <w:rPr>
          <w:color w:val="231F20"/>
        </w:rPr>
        <w:t>désormais</w:t>
      </w:r>
      <w:r>
        <w:rPr>
          <w:color w:val="231F20"/>
          <w:spacing w:val="20"/>
        </w:rPr>
        <w:t> </w:t>
      </w:r>
      <w:r>
        <w:rPr>
          <w:color w:val="231F20"/>
        </w:rPr>
        <w:t>bien</w:t>
      </w:r>
      <w:r>
        <w:rPr>
          <w:color w:val="231F20"/>
          <w:spacing w:val="20"/>
        </w:rPr>
        <w:t> </w:t>
      </w:r>
      <w:r>
        <w:rPr>
          <w:color w:val="231F20"/>
        </w:rPr>
        <w:t>connue </w:t>
      </w:r>
      <w:r>
        <w:rPr>
          <w:color w:val="231F20"/>
          <w:w w:val="110"/>
        </w:rPr>
        <w:t>de</w:t>
      </w:r>
      <w:r>
        <w:rPr>
          <w:color w:val="231F20"/>
          <w:spacing w:val="-4"/>
          <w:w w:val="110"/>
        </w:rPr>
        <w:t> </w:t>
      </w:r>
      <w:r>
        <w:rPr>
          <w:color w:val="231F20"/>
          <w:w w:val="110"/>
        </w:rPr>
        <w:t>la Cour de Strasbourg</w:t>
      </w:r>
      <w:r>
        <w:rPr>
          <w:color w:val="231F20"/>
          <w:spacing w:val="-14"/>
          <w:w w:val="110"/>
        </w:rPr>
        <w:t> </w:t>
      </w:r>
      <w:r>
        <w:rPr>
          <w:color w:val="231F20"/>
          <w:w w:val="110"/>
        </w:rPr>
        <w:t>(150). L’intervention déterminante en l’espèce des juges</w:t>
      </w:r>
      <w:r>
        <w:rPr>
          <w:color w:val="231F20"/>
          <w:spacing w:val="-6"/>
          <w:w w:val="110"/>
        </w:rPr>
        <w:t> </w:t>
      </w:r>
      <w:r>
        <w:rPr>
          <w:color w:val="231F20"/>
          <w:w w:val="110"/>
        </w:rPr>
        <w:t>civils,</w:t>
      </w:r>
      <w:r>
        <w:rPr>
          <w:color w:val="231F20"/>
          <w:spacing w:val="-6"/>
          <w:w w:val="110"/>
        </w:rPr>
        <w:t> </w:t>
      </w:r>
      <w:r>
        <w:rPr>
          <w:color w:val="231F20"/>
          <w:w w:val="110"/>
        </w:rPr>
        <w:t>outre</w:t>
      </w:r>
      <w:r>
        <w:rPr>
          <w:color w:val="231F20"/>
          <w:spacing w:val="-6"/>
          <w:w w:val="110"/>
        </w:rPr>
        <w:t> </w:t>
      </w:r>
      <w:r>
        <w:rPr>
          <w:color w:val="231F20"/>
          <w:w w:val="110"/>
        </w:rPr>
        <w:t>le</w:t>
      </w:r>
      <w:r>
        <w:rPr>
          <w:color w:val="231F20"/>
          <w:spacing w:val="-6"/>
          <w:w w:val="110"/>
        </w:rPr>
        <w:t> </w:t>
      </w:r>
      <w:r>
        <w:rPr>
          <w:color w:val="231F20"/>
          <w:w w:val="110"/>
        </w:rPr>
        <w:t>juge</w:t>
      </w:r>
      <w:r>
        <w:rPr>
          <w:color w:val="231F20"/>
          <w:spacing w:val="-6"/>
          <w:w w:val="110"/>
        </w:rPr>
        <w:t> </w:t>
      </w:r>
      <w:r>
        <w:rPr>
          <w:color w:val="231F20"/>
          <w:w w:val="110"/>
        </w:rPr>
        <w:t>administratif,</w:t>
      </w:r>
      <w:r>
        <w:rPr>
          <w:color w:val="231F20"/>
          <w:spacing w:val="-6"/>
          <w:w w:val="110"/>
        </w:rPr>
        <w:t> </w:t>
      </w:r>
      <w:r>
        <w:rPr>
          <w:color w:val="231F20"/>
          <w:w w:val="110"/>
        </w:rPr>
        <w:t>illustre</w:t>
      </w:r>
      <w:r>
        <w:rPr>
          <w:color w:val="231F20"/>
          <w:spacing w:val="-6"/>
          <w:w w:val="110"/>
        </w:rPr>
        <w:t> </w:t>
      </w:r>
      <w:r>
        <w:rPr>
          <w:color w:val="231F20"/>
          <w:w w:val="110"/>
        </w:rPr>
        <w:t>une</w:t>
      </w:r>
      <w:r>
        <w:rPr>
          <w:color w:val="231F20"/>
          <w:spacing w:val="-6"/>
          <w:w w:val="110"/>
        </w:rPr>
        <w:t> </w:t>
      </w:r>
      <w:r>
        <w:rPr>
          <w:color w:val="231F20"/>
          <w:w w:val="110"/>
        </w:rPr>
        <w:t>autre</w:t>
      </w:r>
      <w:r>
        <w:rPr>
          <w:color w:val="231F20"/>
          <w:spacing w:val="-6"/>
          <w:w w:val="110"/>
        </w:rPr>
        <w:t> </w:t>
      </w:r>
      <w:r>
        <w:rPr>
          <w:color w:val="231F20"/>
          <w:w w:val="110"/>
        </w:rPr>
        <w:t>difficulté</w:t>
      </w:r>
      <w:r>
        <w:rPr>
          <w:color w:val="231F20"/>
          <w:spacing w:val="-6"/>
          <w:w w:val="110"/>
        </w:rPr>
        <w:t> </w:t>
      </w:r>
      <w:r>
        <w:rPr>
          <w:color w:val="231F20"/>
          <w:w w:val="110"/>
        </w:rPr>
        <w:t>récurrente</w:t>
      </w:r>
    </w:p>
    <w:p>
      <w:pPr>
        <w:pStyle w:val="BodyText"/>
        <w:spacing w:before="155"/>
        <w:jc w:val="left"/>
      </w:pPr>
    </w:p>
    <w:p>
      <w:pPr>
        <w:pStyle w:val="ListParagraph"/>
        <w:numPr>
          <w:ilvl w:val="0"/>
          <w:numId w:val="1"/>
        </w:numPr>
        <w:tabs>
          <w:tab w:pos="914" w:val="left" w:leader="none"/>
        </w:tabs>
        <w:spacing w:line="240" w:lineRule="auto" w:before="0" w:after="0"/>
        <w:ind w:left="914" w:right="0" w:hanging="402"/>
        <w:jc w:val="both"/>
        <w:rPr>
          <w:sz w:val="15"/>
        </w:rPr>
      </w:pPr>
      <w:r>
        <w:rPr>
          <w:color w:val="231F20"/>
          <w:w w:val="105"/>
          <w:sz w:val="15"/>
        </w:rPr>
        <w:t>CCE,</w:t>
      </w:r>
      <w:r>
        <w:rPr>
          <w:color w:val="231F20"/>
          <w:spacing w:val="-7"/>
          <w:w w:val="105"/>
          <w:sz w:val="15"/>
        </w:rPr>
        <w:t> </w:t>
      </w:r>
      <w:r>
        <w:rPr>
          <w:color w:val="231F20"/>
          <w:w w:val="105"/>
          <w:sz w:val="15"/>
        </w:rPr>
        <w:t>24</w:t>
      </w:r>
      <w:r>
        <w:rPr>
          <w:color w:val="231F20"/>
          <w:spacing w:val="-6"/>
          <w:w w:val="105"/>
          <w:sz w:val="15"/>
        </w:rPr>
        <w:t> </w:t>
      </w:r>
      <w:r>
        <w:rPr>
          <w:color w:val="231F20"/>
          <w:w w:val="105"/>
          <w:sz w:val="15"/>
        </w:rPr>
        <w:t>octobre</w:t>
      </w:r>
      <w:r>
        <w:rPr>
          <w:color w:val="231F20"/>
          <w:spacing w:val="-6"/>
          <w:w w:val="105"/>
          <w:sz w:val="15"/>
        </w:rPr>
        <w:t> </w:t>
      </w:r>
      <w:r>
        <w:rPr>
          <w:color w:val="231F20"/>
          <w:w w:val="105"/>
          <w:sz w:val="15"/>
        </w:rPr>
        <w:t>2024,</w:t>
      </w:r>
      <w:r>
        <w:rPr>
          <w:color w:val="231F20"/>
          <w:spacing w:val="-6"/>
          <w:w w:val="105"/>
          <w:sz w:val="15"/>
        </w:rPr>
        <w:t> </w:t>
      </w:r>
      <w:r>
        <w:rPr>
          <w:color w:val="231F20"/>
          <w:w w:val="105"/>
          <w:sz w:val="15"/>
        </w:rPr>
        <w:t>n</w:t>
      </w:r>
      <w:r>
        <w:rPr>
          <w:color w:val="231F20"/>
          <w:w w:val="105"/>
          <w:position w:val="5"/>
          <w:sz w:val="9"/>
        </w:rPr>
        <w:t>o</w:t>
      </w:r>
      <w:r>
        <w:rPr>
          <w:color w:val="231F20"/>
          <w:spacing w:val="9"/>
          <w:w w:val="105"/>
          <w:position w:val="5"/>
          <w:sz w:val="9"/>
        </w:rPr>
        <w:t> </w:t>
      </w:r>
      <w:r>
        <w:rPr>
          <w:color w:val="231F20"/>
          <w:w w:val="105"/>
          <w:sz w:val="15"/>
        </w:rPr>
        <w:t>315.448,</w:t>
      </w:r>
      <w:r>
        <w:rPr>
          <w:color w:val="231F20"/>
          <w:spacing w:val="-6"/>
          <w:w w:val="105"/>
          <w:sz w:val="15"/>
        </w:rPr>
        <w:t> </w:t>
      </w:r>
      <w:r>
        <w:rPr>
          <w:color w:val="231F20"/>
          <w:w w:val="105"/>
          <w:sz w:val="15"/>
        </w:rPr>
        <w:t>p.</w:t>
      </w:r>
      <w:r>
        <w:rPr>
          <w:color w:val="231F20"/>
          <w:spacing w:val="-6"/>
          <w:w w:val="105"/>
          <w:sz w:val="15"/>
        </w:rPr>
        <w:t> </w:t>
      </w:r>
      <w:r>
        <w:rPr>
          <w:color w:val="231F20"/>
          <w:spacing w:val="-5"/>
          <w:w w:val="105"/>
          <w:sz w:val="15"/>
        </w:rPr>
        <w:t>10.</w:t>
      </w:r>
    </w:p>
    <w:p>
      <w:pPr>
        <w:pStyle w:val="ListParagraph"/>
        <w:numPr>
          <w:ilvl w:val="0"/>
          <w:numId w:val="1"/>
        </w:numPr>
        <w:tabs>
          <w:tab w:pos="914" w:val="left" w:leader="none"/>
        </w:tabs>
        <w:spacing w:line="249" w:lineRule="auto" w:before="7" w:after="0"/>
        <w:ind w:left="341" w:right="55" w:firstLine="171"/>
        <w:jc w:val="both"/>
        <w:rPr>
          <w:sz w:val="15"/>
        </w:rPr>
      </w:pPr>
      <w:r>
        <w:rPr>
          <w:color w:val="231F20"/>
          <w:w w:val="110"/>
          <w:sz w:val="15"/>
        </w:rPr>
        <w:t>Sur</w:t>
      </w:r>
      <w:r>
        <w:rPr>
          <w:color w:val="231F20"/>
          <w:spacing w:val="32"/>
          <w:w w:val="110"/>
          <w:sz w:val="15"/>
        </w:rPr>
        <w:t> </w:t>
      </w:r>
      <w:r>
        <w:rPr>
          <w:color w:val="231F20"/>
          <w:w w:val="110"/>
          <w:sz w:val="15"/>
        </w:rPr>
        <w:t>les</w:t>
      </w:r>
      <w:r>
        <w:rPr>
          <w:color w:val="231F20"/>
          <w:spacing w:val="32"/>
          <w:w w:val="110"/>
          <w:sz w:val="15"/>
        </w:rPr>
        <w:t> </w:t>
      </w:r>
      <w:r>
        <w:rPr>
          <w:color w:val="231F20"/>
          <w:w w:val="110"/>
          <w:sz w:val="15"/>
        </w:rPr>
        <w:t>différents</w:t>
      </w:r>
      <w:r>
        <w:rPr>
          <w:color w:val="231F20"/>
          <w:spacing w:val="32"/>
          <w:w w:val="110"/>
          <w:sz w:val="15"/>
        </w:rPr>
        <w:t> </w:t>
      </w:r>
      <w:r>
        <w:rPr>
          <w:color w:val="231F20"/>
          <w:w w:val="110"/>
          <w:sz w:val="15"/>
        </w:rPr>
        <w:t>statuts</w:t>
      </w:r>
      <w:r>
        <w:rPr>
          <w:color w:val="231F20"/>
          <w:spacing w:val="32"/>
          <w:w w:val="110"/>
          <w:sz w:val="15"/>
        </w:rPr>
        <w:t> </w:t>
      </w:r>
      <w:r>
        <w:rPr>
          <w:color w:val="231F20"/>
          <w:w w:val="110"/>
          <w:sz w:val="15"/>
        </w:rPr>
        <w:t>des</w:t>
      </w:r>
      <w:r>
        <w:rPr>
          <w:color w:val="231F20"/>
          <w:spacing w:val="32"/>
          <w:w w:val="110"/>
          <w:sz w:val="15"/>
        </w:rPr>
        <w:t> </w:t>
      </w:r>
      <w:r>
        <w:rPr>
          <w:color w:val="231F20"/>
          <w:w w:val="110"/>
          <w:sz w:val="15"/>
        </w:rPr>
        <w:t>Palestiniens,</w:t>
      </w:r>
      <w:r>
        <w:rPr>
          <w:color w:val="231F20"/>
          <w:spacing w:val="32"/>
          <w:w w:val="110"/>
          <w:sz w:val="15"/>
        </w:rPr>
        <w:t> </w:t>
      </w:r>
      <w:r>
        <w:rPr>
          <w:color w:val="231F20"/>
          <w:w w:val="110"/>
          <w:sz w:val="15"/>
        </w:rPr>
        <w:t>voy.</w:t>
      </w:r>
      <w:r>
        <w:rPr>
          <w:color w:val="231F20"/>
          <w:spacing w:val="32"/>
          <w:w w:val="110"/>
          <w:sz w:val="15"/>
        </w:rPr>
        <w:t> </w:t>
      </w:r>
      <w:r>
        <w:rPr>
          <w:color w:val="231F20"/>
          <w:w w:val="110"/>
          <w:sz w:val="15"/>
        </w:rPr>
        <w:t>not.</w:t>
      </w:r>
      <w:r>
        <w:rPr>
          <w:color w:val="231F20"/>
          <w:spacing w:val="32"/>
          <w:w w:val="110"/>
          <w:sz w:val="15"/>
        </w:rPr>
        <w:t> </w:t>
      </w:r>
      <w:r>
        <w:rPr>
          <w:color w:val="231F20"/>
          <w:w w:val="110"/>
          <w:sz w:val="15"/>
        </w:rPr>
        <w:t>l’analyse</w:t>
      </w:r>
      <w:r>
        <w:rPr>
          <w:color w:val="231F20"/>
          <w:spacing w:val="32"/>
          <w:w w:val="110"/>
          <w:sz w:val="15"/>
        </w:rPr>
        <w:t> </w:t>
      </w:r>
      <w:r>
        <w:rPr>
          <w:color w:val="231F20"/>
          <w:w w:val="110"/>
          <w:sz w:val="15"/>
        </w:rPr>
        <w:t>de</w:t>
      </w:r>
      <w:r>
        <w:rPr>
          <w:color w:val="231F20"/>
          <w:spacing w:val="19"/>
          <w:w w:val="145"/>
          <w:sz w:val="15"/>
        </w:rPr>
        <w:t> </w:t>
      </w:r>
      <w:r>
        <w:rPr>
          <w:color w:val="231F20"/>
          <w:w w:val="145"/>
          <w:sz w:val="15"/>
        </w:rPr>
        <w:t>n</w:t>
      </w:r>
      <w:r>
        <w:rPr>
          <w:color w:val="231F20"/>
          <w:w w:val="145"/>
          <w:sz w:val="10"/>
        </w:rPr>
        <w:t>Ansen</w:t>
      </w:r>
      <w:r>
        <w:rPr>
          <w:color w:val="231F20"/>
          <w:w w:val="145"/>
          <w:sz w:val="15"/>
        </w:rPr>
        <w:t>,</w:t>
      </w:r>
      <w:r>
        <w:rPr>
          <w:color w:val="231F20"/>
          <w:spacing w:val="19"/>
          <w:w w:val="145"/>
          <w:sz w:val="15"/>
        </w:rPr>
        <w:t> </w:t>
      </w:r>
      <w:r>
        <w:rPr>
          <w:color w:val="231F20"/>
          <w:sz w:val="15"/>
        </w:rPr>
        <w:t>«</w:t>
      </w:r>
      <w:r>
        <w:rPr>
          <w:color w:val="231F20"/>
          <w:spacing w:val="32"/>
          <w:w w:val="110"/>
          <w:sz w:val="15"/>
        </w:rPr>
        <w:t> </w:t>
      </w:r>
      <w:r>
        <w:rPr>
          <w:color w:val="231F20"/>
          <w:w w:val="110"/>
          <w:sz w:val="15"/>
        </w:rPr>
        <w:t>Origine ou</w:t>
      </w:r>
      <w:r>
        <w:rPr>
          <w:color w:val="231F20"/>
          <w:w w:val="110"/>
          <w:sz w:val="15"/>
        </w:rPr>
        <w:t> nationalité</w:t>
      </w:r>
      <w:r>
        <w:rPr>
          <w:color w:val="231F20"/>
          <w:w w:val="110"/>
          <w:sz w:val="15"/>
        </w:rPr>
        <w:t> palestinienne</w:t>
      </w:r>
      <w:r>
        <w:rPr>
          <w:color w:val="231F20"/>
          <w:w w:val="110"/>
          <w:sz w:val="15"/>
        </w:rPr>
        <w:t> ?</w:t>
      </w:r>
      <w:r>
        <w:rPr>
          <w:color w:val="231F20"/>
          <w:w w:val="110"/>
          <w:sz w:val="15"/>
        </w:rPr>
        <w:t> </w:t>
      </w:r>
      <w:r>
        <w:rPr>
          <w:color w:val="231F20"/>
          <w:sz w:val="15"/>
        </w:rPr>
        <w:t>», </w:t>
      </w:r>
      <w:r>
        <w:rPr>
          <w:color w:val="231F20"/>
          <w:w w:val="110"/>
          <w:sz w:val="15"/>
        </w:rPr>
        <w:t>disponible</w:t>
      </w:r>
      <w:r>
        <w:rPr>
          <w:color w:val="231F20"/>
          <w:w w:val="110"/>
          <w:sz w:val="15"/>
        </w:rPr>
        <w:t> sur</w:t>
      </w:r>
      <w:r>
        <w:rPr>
          <w:color w:val="231F20"/>
          <w:w w:val="110"/>
          <w:sz w:val="15"/>
        </w:rPr>
        <w:t> :</w:t>
      </w:r>
      <w:r>
        <w:rPr>
          <w:color w:val="231F20"/>
          <w:w w:val="110"/>
          <w:sz w:val="15"/>
        </w:rPr>
        <w:t> https://nansen-refugee.be/wp-content/ uploads/2024/03/2024-1-NANSEN-Note-art.</w:t>
      </w:r>
      <w:r>
        <w:rPr>
          <w:color w:val="231F20"/>
          <w:spacing w:val="-2"/>
          <w:w w:val="110"/>
          <w:sz w:val="15"/>
        </w:rPr>
        <w:t> </w:t>
      </w:r>
      <w:r>
        <w:rPr>
          <w:color w:val="231F20"/>
          <w:w w:val="110"/>
          <w:sz w:val="15"/>
        </w:rPr>
        <w:t>10-CNB-3.pdf</w:t>
      </w:r>
      <w:r>
        <w:rPr>
          <w:color w:val="231F20"/>
          <w:spacing w:val="-1"/>
          <w:w w:val="110"/>
          <w:sz w:val="15"/>
        </w:rPr>
        <w:t> </w:t>
      </w:r>
      <w:r>
        <w:rPr>
          <w:color w:val="231F20"/>
          <w:w w:val="110"/>
          <w:sz w:val="15"/>
        </w:rPr>
        <w:t>;</w:t>
      </w:r>
      <w:r>
        <w:rPr>
          <w:color w:val="231F20"/>
          <w:spacing w:val="-1"/>
          <w:w w:val="110"/>
          <w:sz w:val="15"/>
        </w:rPr>
        <w:t> </w:t>
      </w:r>
      <w:r>
        <w:rPr>
          <w:color w:val="231F20"/>
          <w:w w:val="110"/>
          <w:sz w:val="15"/>
        </w:rPr>
        <w:t>D.</w:t>
      </w:r>
      <w:r>
        <w:rPr>
          <w:color w:val="231F20"/>
          <w:spacing w:val="-1"/>
          <w:w w:val="110"/>
          <w:sz w:val="15"/>
        </w:rPr>
        <w:t> </w:t>
      </w:r>
      <w:r>
        <w:rPr>
          <w:color w:val="231F20"/>
          <w:w w:val="145"/>
          <w:sz w:val="15"/>
        </w:rPr>
        <w:t>p</w:t>
      </w:r>
      <w:r>
        <w:rPr>
          <w:color w:val="231F20"/>
          <w:w w:val="145"/>
          <w:sz w:val="10"/>
        </w:rPr>
        <w:t>Apin</w:t>
      </w:r>
      <w:r>
        <w:rPr>
          <w:color w:val="231F20"/>
          <w:w w:val="145"/>
          <w:sz w:val="15"/>
        </w:rPr>
        <w:t>,</w:t>
      </w:r>
      <w:r>
        <w:rPr>
          <w:color w:val="231F20"/>
          <w:spacing w:val="-14"/>
          <w:w w:val="145"/>
          <w:sz w:val="15"/>
        </w:rPr>
        <w:t> </w:t>
      </w:r>
      <w:r>
        <w:rPr>
          <w:color w:val="231F20"/>
          <w:w w:val="110"/>
          <w:sz w:val="15"/>
        </w:rPr>
        <w:t>V.</w:t>
      </w:r>
      <w:r>
        <w:rPr>
          <w:color w:val="231F20"/>
          <w:spacing w:val="-1"/>
          <w:w w:val="110"/>
          <w:sz w:val="15"/>
        </w:rPr>
        <w:t> </w:t>
      </w:r>
      <w:r>
        <w:rPr>
          <w:color w:val="231F20"/>
          <w:w w:val="145"/>
          <w:sz w:val="15"/>
        </w:rPr>
        <w:t>s</w:t>
      </w:r>
      <w:r>
        <w:rPr>
          <w:color w:val="231F20"/>
          <w:w w:val="145"/>
          <w:sz w:val="10"/>
        </w:rPr>
        <w:t>imonnet</w:t>
      </w:r>
      <w:r>
        <w:rPr>
          <w:color w:val="231F20"/>
          <w:w w:val="145"/>
          <w:sz w:val="15"/>
        </w:rPr>
        <w:t>,</w:t>
      </w:r>
      <w:r>
        <w:rPr>
          <w:color w:val="231F20"/>
          <w:spacing w:val="-14"/>
          <w:w w:val="145"/>
          <w:sz w:val="15"/>
        </w:rPr>
        <w:t> </w:t>
      </w:r>
      <w:r>
        <w:rPr>
          <w:color w:val="231F20"/>
          <w:w w:val="110"/>
          <w:sz w:val="15"/>
        </w:rPr>
        <w:t>Fr.</w:t>
      </w:r>
      <w:r>
        <w:rPr>
          <w:color w:val="231F20"/>
          <w:spacing w:val="-1"/>
          <w:w w:val="110"/>
          <w:sz w:val="15"/>
        </w:rPr>
        <w:t> </w:t>
      </w:r>
      <w:r>
        <w:rPr>
          <w:color w:val="231F20"/>
          <w:w w:val="170"/>
          <w:sz w:val="15"/>
        </w:rPr>
        <w:t>f</w:t>
      </w:r>
      <w:r>
        <w:rPr>
          <w:color w:val="231F20"/>
          <w:w w:val="170"/>
          <w:sz w:val="10"/>
        </w:rPr>
        <w:t>Attori </w:t>
      </w:r>
      <w:r>
        <w:rPr>
          <w:color w:val="231F20"/>
          <w:w w:val="110"/>
          <w:sz w:val="15"/>
        </w:rPr>
        <w:t>et</w:t>
      </w:r>
      <w:r>
        <w:rPr>
          <w:color w:val="231F20"/>
          <w:spacing w:val="-11"/>
          <w:w w:val="110"/>
          <w:sz w:val="15"/>
        </w:rPr>
        <w:t> </w:t>
      </w:r>
      <w:r>
        <w:rPr>
          <w:color w:val="231F20"/>
          <w:w w:val="110"/>
          <w:sz w:val="15"/>
        </w:rPr>
        <w:t>J.-Ph.</w:t>
      </w:r>
      <w:r>
        <w:rPr>
          <w:color w:val="231F20"/>
          <w:spacing w:val="-10"/>
          <w:w w:val="110"/>
          <w:sz w:val="15"/>
        </w:rPr>
        <w:t> </w:t>
      </w:r>
      <w:r>
        <w:rPr>
          <w:color w:val="231F20"/>
          <w:w w:val="145"/>
          <w:sz w:val="15"/>
        </w:rPr>
        <w:t>L</w:t>
      </w:r>
      <w:r>
        <w:rPr>
          <w:color w:val="231F20"/>
          <w:w w:val="145"/>
          <w:sz w:val="10"/>
        </w:rPr>
        <w:t>efief</w:t>
      </w:r>
      <w:r>
        <w:rPr>
          <w:color w:val="231F20"/>
          <w:w w:val="145"/>
          <w:sz w:val="15"/>
        </w:rPr>
        <w:t>,</w:t>
      </w:r>
      <w:r>
        <w:rPr>
          <w:color w:val="231F20"/>
          <w:spacing w:val="-14"/>
          <w:w w:val="145"/>
          <w:sz w:val="15"/>
        </w:rPr>
        <w:t> </w:t>
      </w:r>
      <w:r>
        <w:rPr>
          <w:color w:val="231F20"/>
          <w:sz w:val="15"/>
        </w:rPr>
        <w:t>«</w:t>
      </w:r>
      <w:r>
        <w:rPr>
          <w:color w:val="231F20"/>
          <w:spacing w:val="-9"/>
          <w:sz w:val="15"/>
        </w:rPr>
        <w:t> </w:t>
      </w:r>
      <w:r>
        <w:rPr>
          <w:color w:val="231F20"/>
          <w:w w:val="110"/>
          <w:sz w:val="15"/>
        </w:rPr>
        <w:t>Les</w:t>
      </w:r>
      <w:r>
        <w:rPr>
          <w:color w:val="231F20"/>
          <w:spacing w:val="-10"/>
          <w:w w:val="110"/>
          <w:sz w:val="15"/>
        </w:rPr>
        <w:t> </w:t>
      </w:r>
      <w:r>
        <w:rPr>
          <w:color w:val="231F20"/>
          <w:w w:val="110"/>
          <w:sz w:val="15"/>
        </w:rPr>
        <w:t>multiples</w:t>
      </w:r>
      <w:r>
        <w:rPr>
          <w:color w:val="231F20"/>
          <w:spacing w:val="-11"/>
          <w:w w:val="110"/>
          <w:sz w:val="15"/>
        </w:rPr>
        <w:t> </w:t>
      </w:r>
      <w:r>
        <w:rPr>
          <w:color w:val="231F20"/>
          <w:w w:val="110"/>
          <w:sz w:val="15"/>
        </w:rPr>
        <w:t>réalités</w:t>
      </w:r>
      <w:r>
        <w:rPr>
          <w:color w:val="231F20"/>
          <w:spacing w:val="-10"/>
          <w:w w:val="110"/>
          <w:sz w:val="15"/>
        </w:rPr>
        <w:t> </w:t>
      </w:r>
      <w:r>
        <w:rPr>
          <w:color w:val="231F20"/>
          <w:w w:val="110"/>
          <w:sz w:val="15"/>
        </w:rPr>
        <w:t>de</w:t>
      </w:r>
      <w:r>
        <w:rPr>
          <w:color w:val="231F20"/>
          <w:spacing w:val="-9"/>
          <w:w w:val="110"/>
          <w:sz w:val="15"/>
        </w:rPr>
        <w:t> </w:t>
      </w:r>
      <w:r>
        <w:rPr>
          <w:color w:val="231F20"/>
          <w:w w:val="110"/>
          <w:sz w:val="15"/>
        </w:rPr>
        <w:t>l’identité</w:t>
      </w:r>
      <w:r>
        <w:rPr>
          <w:color w:val="231F20"/>
          <w:spacing w:val="-10"/>
          <w:w w:val="110"/>
          <w:sz w:val="15"/>
        </w:rPr>
        <w:t> </w:t>
      </w:r>
      <w:r>
        <w:rPr>
          <w:color w:val="231F20"/>
          <w:w w:val="110"/>
          <w:sz w:val="15"/>
        </w:rPr>
        <w:t>palestinienne.</w:t>
      </w:r>
      <w:r>
        <w:rPr>
          <w:color w:val="231F20"/>
          <w:spacing w:val="-10"/>
          <w:w w:val="110"/>
          <w:sz w:val="15"/>
        </w:rPr>
        <w:t> </w:t>
      </w:r>
      <w:r>
        <w:rPr>
          <w:color w:val="231F20"/>
          <w:w w:val="110"/>
          <w:sz w:val="15"/>
        </w:rPr>
        <w:t>Citoyen</w:t>
      </w:r>
      <w:r>
        <w:rPr>
          <w:color w:val="231F20"/>
          <w:spacing w:val="-9"/>
          <w:w w:val="110"/>
          <w:sz w:val="15"/>
        </w:rPr>
        <w:t> </w:t>
      </w:r>
      <w:r>
        <w:rPr>
          <w:color w:val="231F20"/>
          <w:w w:val="110"/>
          <w:sz w:val="15"/>
        </w:rPr>
        <w:t>palestinien</w:t>
      </w:r>
      <w:r>
        <w:rPr>
          <w:color w:val="231F20"/>
          <w:spacing w:val="-10"/>
          <w:w w:val="110"/>
          <w:sz w:val="15"/>
        </w:rPr>
        <w:t> </w:t>
      </w:r>
      <w:r>
        <w:rPr>
          <w:color w:val="231F20"/>
          <w:w w:val="110"/>
          <w:sz w:val="15"/>
        </w:rPr>
        <w:t>ou</w:t>
      </w:r>
      <w:r>
        <w:rPr>
          <w:color w:val="231F20"/>
          <w:spacing w:val="-10"/>
          <w:w w:val="110"/>
          <w:sz w:val="15"/>
        </w:rPr>
        <w:t> </w:t>
      </w:r>
      <w:r>
        <w:rPr>
          <w:color w:val="231F20"/>
          <w:w w:val="110"/>
          <w:sz w:val="15"/>
        </w:rPr>
        <w:t>d’Israël, résident</w:t>
      </w:r>
      <w:r>
        <w:rPr>
          <w:color w:val="231F20"/>
          <w:spacing w:val="-11"/>
          <w:w w:val="110"/>
          <w:sz w:val="15"/>
        </w:rPr>
        <w:t> </w:t>
      </w:r>
      <w:r>
        <w:rPr>
          <w:color w:val="231F20"/>
          <w:w w:val="110"/>
          <w:sz w:val="15"/>
        </w:rPr>
        <w:t>de</w:t>
      </w:r>
      <w:r>
        <w:rPr>
          <w:color w:val="231F20"/>
          <w:spacing w:val="-10"/>
          <w:w w:val="110"/>
          <w:sz w:val="15"/>
        </w:rPr>
        <w:t> </w:t>
      </w:r>
      <w:r>
        <w:rPr>
          <w:color w:val="231F20"/>
          <w:w w:val="110"/>
          <w:sz w:val="15"/>
        </w:rPr>
        <w:t>Jérusalem,</w:t>
      </w:r>
      <w:r>
        <w:rPr>
          <w:color w:val="231F20"/>
          <w:spacing w:val="-10"/>
          <w:w w:val="110"/>
          <w:sz w:val="15"/>
        </w:rPr>
        <w:t> </w:t>
      </w:r>
      <w:r>
        <w:rPr>
          <w:color w:val="231F20"/>
          <w:w w:val="110"/>
          <w:sz w:val="15"/>
        </w:rPr>
        <w:t>réfugié…</w:t>
      </w:r>
      <w:r>
        <w:rPr>
          <w:color w:val="231F20"/>
          <w:spacing w:val="-11"/>
          <w:w w:val="110"/>
          <w:sz w:val="15"/>
        </w:rPr>
        <w:t> </w:t>
      </w:r>
      <w:r>
        <w:rPr>
          <w:color w:val="231F20"/>
          <w:w w:val="110"/>
          <w:sz w:val="15"/>
        </w:rPr>
        <w:t>à</w:t>
      </w:r>
      <w:r>
        <w:rPr>
          <w:color w:val="231F20"/>
          <w:spacing w:val="-10"/>
          <w:w w:val="110"/>
          <w:sz w:val="15"/>
        </w:rPr>
        <w:t> </w:t>
      </w:r>
      <w:r>
        <w:rPr>
          <w:color w:val="231F20"/>
          <w:w w:val="110"/>
          <w:sz w:val="15"/>
        </w:rPr>
        <w:t>chaque</w:t>
      </w:r>
      <w:r>
        <w:rPr>
          <w:color w:val="231F20"/>
          <w:spacing w:val="-10"/>
          <w:w w:val="110"/>
          <w:sz w:val="15"/>
        </w:rPr>
        <w:t> </w:t>
      </w:r>
      <w:r>
        <w:rPr>
          <w:color w:val="231F20"/>
          <w:w w:val="110"/>
          <w:sz w:val="15"/>
        </w:rPr>
        <w:t>statut</w:t>
      </w:r>
      <w:r>
        <w:rPr>
          <w:color w:val="231F20"/>
          <w:spacing w:val="-11"/>
          <w:w w:val="110"/>
          <w:sz w:val="15"/>
        </w:rPr>
        <w:t> </w:t>
      </w:r>
      <w:r>
        <w:rPr>
          <w:color w:val="231F20"/>
          <w:w w:val="110"/>
          <w:sz w:val="15"/>
        </w:rPr>
        <w:t>ses</w:t>
      </w:r>
      <w:r>
        <w:rPr>
          <w:color w:val="231F20"/>
          <w:spacing w:val="-10"/>
          <w:w w:val="110"/>
          <w:sz w:val="15"/>
        </w:rPr>
        <w:t> </w:t>
      </w:r>
      <w:r>
        <w:rPr>
          <w:color w:val="231F20"/>
          <w:w w:val="110"/>
          <w:sz w:val="15"/>
        </w:rPr>
        <w:t>droits</w:t>
      </w:r>
      <w:r>
        <w:rPr>
          <w:color w:val="231F20"/>
          <w:spacing w:val="-10"/>
          <w:w w:val="110"/>
          <w:sz w:val="15"/>
        </w:rPr>
        <w:t> </w:t>
      </w:r>
      <w:r>
        <w:rPr>
          <w:color w:val="231F20"/>
          <w:w w:val="110"/>
          <w:sz w:val="15"/>
        </w:rPr>
        <w:t>et</w:t>
      </w:r>
      <w:r>
        <w:rPr>
          <w:color w:val="231F20"/>
          <w:spacing w:val="-11"/>
          <w:w w:val="110"/>
          <w:sz w:val="15"/>
        </w:rPr>
        <w:t> </w:t>
      </w:r>
      <w:r>
        <w:rPr>
          <w:color w:val="231F20"/>
          <w:w w:val="110"/>
          <w:sz w:val="15"/>
        </w:rPr>
        <w:t>ses</w:t>
      </w:r>
      <w:r>
        <w:rPr>
          <w:color w:val="231F20"/>
          <w:spacing w:val="-10"/>
          <w:w w:val="110"/>
          <w:sz w:val="15"/>
        </w:rPr>
        <w:t> </w:t>
      </w:r>
      <w:r>
        <w:rPr>
          <w:color w:val="231F20"/>
          <w:w w:val="110"/>
          <w:sz w:val="15"/>
        </w:rPr>
        <w:t>interdits</w:t>
      </w:r>
      <w:r>
        <w:rPr>
          <w:color w:val="231F20"/>
          <w:spacing w:val="-10"/>
          <w:w w:val="110"/>
          <w:sz w:val="15"/>
        </w:rPr>
        <w:t> </w:t>
      </w:r>
      <w:r>
        <w:rPr>
          <w:color w:val="231F20"/>
          <w:sz w:val="15"/>
        </w:rPr>
        <w:t>»,</w:t>
      </w:r>
      <w:r>
        <w:rPr>
          <w:color w:val="231F20"/>
          <w:spacing w:val="-10"/>
          <w:sz w:val="15"/>
        </w:rPr>
        <w:t> </w:t>
      </w:r>
      <w:r>
        <w:rPr>
          <w:i/>
          <w:color w:val="231F20"/>
          <w:w w:val="110"/>
          <w:sz w:val="15"/>
        </w:rPr>
        <w:t>Le</w:t>
      </w:r>
      <w:r>
        <w:rPr>
          <w:i/>
          <w:color w:val="231F20"/>
          <w:spacing w:val="-10"/>
          <w:w w:val="110"/>
          <w:sz w:val="15"/>
        </w:rPr>
        <w:t> </w:t>
      </w:r>
      <w:r>
        <w:rPr>
          <w:i/>
          <w:color w:val="231F20"/>
          <w:w w:val="110"/>
          <w:sz w:val="15"/>
        </w:rPr>
        <w:t>Monde</w:t>
      </w:r>
      <w:r>
        <w:rPr>
          <w:color w:val="231F20"/>
          <w:w w:val="110"/>
          <w:sz w:val="15"/>
        </w:rPr>
        <w:t>,</w:t>
      </w:r>
      <w:r>
        <w:rPr>
          <w:color w:val="231F20"/>
          <w:spacing w:val="-10"/>
          <w:w w:val="110"/>
          <w:sz w:val="15"/>
        </w:rPr>
        <w:t> </w:t>
      </w:r>
      <w:r>
        <w:rPr>
          <w:color w:val="231F20"/>
          <w:w w:val="110"/>
          <w:sz w:val="15"/>
        </w:rPr>
        <w:t>4</w:t>
      </w:r>
      <w:r>
        <w:rPr>
          <w:color w:val="231F20"/>
          <w:spacing w:val="-11"/>
          <w:w w:val="110"/>
          <w:sz w:val="15"/>
        </w:rPr>
        <w:t> </w:t>
      </w:r>
      <w:r>
        <w:rPr>
          <w:color w:val="231F20"/>
          <w:w w:val="110"/>
          <w:sz w:val="15"/>
        </w:rPr>
        <w:t>avril</w:t>
      </w:r>
      <w:r>
        <w:rPr>
          <w:color w:val="231F20"/>
          <w:spacing w:val="-10"/>
          <w:w w:val="110"/>
          <w:sz w:val="15"/>
        </w:rPr>
        <w:t> </w:t>
      </w:r>
      <w:r>
        <w:rPr>
          <w:color w:val="231F20"/>
          <w:w w:val="110"/>
          <w:sz w:val="15"/>
        </w:rPr>
        <w:t>2024, </w:t>
      </w:r>
      <w:r>
        <w:rPr>
          <w:color w:val="231F20"/>
          <w:spacing w:val="-2"/>
          <w:w w:val="110"/>
          <w:sz w:val="15"/>
        </w:rPr>
        <w:t>disponible</w:t>
      </w:r>
      <w:r>
        <w:rPr>
          <w:color w:val="231F20"/>
          <w:spacing w:val="-2"/>
          <w:w w:val="110"/>
          <w:sz w:val="15"/>
        </w:rPr>
        <w:t> sur</w:t>
      </w:r>
      <w:r>
        <w:rPr>
          <w:color w:val="231F20"/>
          <w:spacing w:val="-2"/>
          <w:w w:val="110"/>
          <w:sz w:val="15"/>
        </w:rPr>
        <w:t> :</w:t>
      </w:r>
      <w:r>
        <w:rPr>
          <w:color w:val="231F20"/>
          <w:spacing w:val="-2"/>
          <w:w w:val="110"/>
          <w:sz w:val="15"/>
        </w:rPr>
        <w:t> </w:t>
      </w:r>
      <w:hyperlink r:id="rId41">
        <w:r>
          <w:rPr>
            <w:color w:val="231F20"/>
            <w:spacing w:val="-2"/>
            <w:w w:val="110"/>
            <w:sz w:val="15"/>
          </w:rPr>
          <w:t>www.lemonde.fr/international/article/2024/04/04/les-multiples-realites-de-l-iden-</w:t>
        </w:r>
      </w:hyperlink>
      <w:r>
        <w:rPr>
          <w:color w:val="231F20"/>
          <w:w w:val="110"/>
          <w:sz w:val="15"/>
        </w:rPr>
        <w:t> tite-palestinienne_6083349_3211.html,</w:t>
      </w:r>
      <w:r>
        <w:rPr>
          <w:color w:val="231F20"/>
          <w:spacing w:val="-9"/>
          <w:w w:val="110"/>
          <w:sz w:val="15"/>
        </w:rPr>
        <w:t> </w:t>
      </w:r>
      <w:r>
        <w:rPr>
          <w:color w:val="231F20"/>
          <w:w w:val="110"/>
          <w:sz w:val="15"/>
        </w:rPr>
        <w:t>consulté</w:t>
      </w:r>
      <w:r>
        <w:rPr>
          <w:color w:val="231F20"/>
          <w:spacing w:val="-9"/>
          <w:w w:val="110"/>
          <w:sz w:val="15"/>
        </w:rPr>
        <w:t> </w:t>
      </w:r>
      <w:r>
        <w:rPr>
          <w:color w:val="231F20"/>
          <w:w w:val="110"/>
          <w:sz w:val="15"/>
        </w:rPr>
        <w:t>le</w:t>
      </w:r>
      <w:r>
        <w:rPr>
          <w:color w:val="231F20"/>
          <w:spacing w:val="-9"/>
          <w:w w:val="110"/>
          <w:sz w:val="15"/>
        </w:rPr>
        <w:t> </w:t>
      </w:r>
      <w:r>
        <w:rPr>
          <w:color w:val="231F20"/>
          <w:w w:val="110"/>
          <w:sz w:val="15"/>
        </w:rPr>
        <w:t>2</w:t>
      </w:r>
      <w:r>
        <w:rPr>
          <w:color w:val="231F20"/>
          <w:spacing w:val="-9"/>
          <w:w w:val="110"/>
          <w:sz w:val="15"/>
        </w:rPr>
        <w:t> </w:t>
      </w:r>
      <w:r>
        <w:rPr>
          <w:color w:val="231F20"/>
          <w:w w:val="110"/>
          <w:sz w:val="15"/>
        </w:rPr>
        <w:t>décembre</w:t>
      </w:r>
      <w:r>
        <w:rPr>
          <w:color w:val="231F20"/>
          <w:spacing w:val="-9"/>
          <w:w w:val="110"/>
          <w:sz w:val="15"/>
        </w:rPr>
        <w:t> </w:t>
      </w:r>
      <w:r>
        <w:rPr>
          <w:color w:val="231F20"/>
          <w:w w:val="110"/>
          <w:sz w:val="15"/>
        </w:rPr>
        <w:t>2024.</w:t>
      </w:r>
    </w:p>
    <w:p>
      <w:pPr>
        <w:pStyle w:val="ListParagraph"/>
        <w:numPr>
          <w:ilvl w:val="0"/>
          <w:numId w:val="1"/>
        </w:numPr>
        <w:tabs>
          <w:tab w:pos="914" w:val="left" w:leader="none"/>
        </w:tabs>
        <w:spacing w:line="240" w:lineRule="auto" w:before="5" w:after="0"/>
        <w:ind w:left="914" w:right="0" w:hanging="402"/>
        <w:jc w:val="both"/>
        <w:rPr>
          <w:sz w:val="15"/>
        </w:rPr>
      </w:pPr>
      <w:r>
        <w:rPr>
          <w:color w:val="231F20"/>
          <w:w w:val="105"/>
          <w:sz w:val="15"/>
        </w:rPr>
        <w:t>Cour</w:t>
      </w:r>
      <w:r>
        <w:rPr>
          <w:color w:val="231F20"/>
          <w:spacing w:val="4"/>
          <w:w w:val="105"/>
          <w:sz w:val="15"/>
        </w:rPr>
        <w:t> </w:t>
      </w:r>
      <w:r>
        <w:rPr>
          <w:color w:val="231F20"/>
          <w:w w:val="105"/>
          <w:sz w:val="15"/>
        </w:rPr>
        <w:t>EDH,</w:t>
      </w:r>
      <w:r>
        <w:rPr>
          <w:color w:val="231F20"/>
          <w:spacing w:val="4"/>
          <w:w w:val="105"/>
          <w:sz w:val="15"/>
        </w:rPr>
        <w:t> </w:t>
      </w:r>
      <w:r>
        <w:rPr>
          <w:color w:val="231F20"/>
          <w:w w:val="105"/>
          <w:sz w:val="15"/>
        </w:rPr>
        <w:t>arrêt</w:t>
      </w:r>
      <w:r>
        <w:rPr>
          <w:color w:val="231F20"/>
          <w:spacing w:val="5"/>
          <w:w w:val="105"/>
          <w:sz w:val="15"/>
        </w:rPr>
        <w:t> </w:t>
      </w:r>
      <w:r>
        <w:rPr>
          <w:color w:val="231F20"/>
          <w:w w:val="105"/>
          <w:sz w:val="15"/>
        </w:rPr>
        <w:t>du</w:t>
      </w:r>
      <w:r>
        <w:rPr>
          <w:color w:val="231F20"/>
          <w:spacing w:val="4"/>
          <w:w w:val="105"/>
          <w:sz w:val="15"/>
        </w:rPr>
        <w:t> </w:t>
      </w:r>
      <w:r>
        <w:rPr>
          <w:color w:val="231F20"/>
          <w:w w:val="105"/>
          <w:sz w:val="15"/>
        </w:rPr>
        <w:t>9</w:t>
      </w:r>
      <w:r>
        <w:rPr>
          <w:color w:val="231F20"/>
          <w:spacing w:val="5"/>
          <w:w w:val="105"/>
          <w:sz w:val="15"/>
        </w:rPr>
        <w:t> </w:t>
      </w:r>
      <w:r>
        <w:rPr>
          <w:color w:val="231F20"/>
          <w:w w:val="105"/>
          <w:sz w:val="15"/>
        </w:rPr>
        <w:t>octobre</w:t>
      </w:r>
      <w:r>
        <w:rPr>
          <w:color w:val="231F20"/>
          <w:spacing w:val="4"/>
          <w:w w:val="105"/>
          <w:sz w:val="15"/>
        </w:rPr>
        <w:t> </w:t>
      </w:r>
      <w:r>
        <w:rPr>
          <w:color w:val="231F20"/>
          <w:w w:val="105"/>
          <w:sz w:val="15"/>
        </w:rPr>
        <w:t>1979,</w:t>
      </w:r>
      <w:r>
        <w:rPr>
          <w:color w:val="231F20"/>
          <w:spacing w:val="5"/>
          <w:w w:val="105"/>
          <w:sz w:val="15"/>
        </w:rPr>
        <w:t> </w:t>
      </w:r>
      <w:r>
        <w:rPr>
          <w:i/>
          <w:color w:val="231F20"/>
          <w:w w:val="105"/>
          <w:sz w:val="15"/>
        </w:rPr>
        <w:t>Airey</w:t>
      </w:r>
      <w:r>
        <w:rPr>
          <w:i/>
          <w:color w:val="231F20"/>
          <w:spacing w:val="10"/>
          <w:w w:val="105"/>
          <w:sz w:val="15"/>
        </w:rPr>
        <w:t> </w:t>
      </w:r>
      <w:r>
        <w:rPr>
          <w:i/>
          <w:color w:val="231F20"/>
          <w:w w:val="105"/>
          <w:sz w:val="15"/>
        </w:rPr>
        <w:t>c.</w:t>
      </w:r>
      <w:r>
        <w:rPr>
          <w:i/>
          <w:color w:val="231F20"/>
          <w:spacing w:val="11"/>
          <w:w w:val="105"/>
          <w:sz w:val="15"/>
        </w:rPr>
        <w:t> </w:t>
      </w:r>
      <w:r>
        <w:rPr>
          <w:i/>
          <w:color w:val="231F20"/>
          <w:w w:val="105"/>
          <w:sz w:val="15"/>
        </w:rPr>
        <w:t>Irlande</w:t>
      </w:r>
      <w:r>
        <w:rPr>
          <w:color w:val="231F20"/>
          <w:w w:val="105"/>
          <w:sz w:val="15"/>
        </w:rPr>
        <w:t>,</w:t>
      </w:r>
      <w:r>
        <w:rPr>
          <w:color w:val="231F20"/>
          <w:spacing w:val="4"/>
          <w:w w:val="105"/>
          <w:sz w:val="15"/>
        </w:rPr>
        <w:t> </w:t>
      </w:r>
      <w:r>
        <w:rPr>
          <w:color w:val="231F20"/>
          <w:w w:val="105"/>
          <w:sz w:val="15"/>
        </w:rPr>
        <w:t>req.</w:t>
      </w:r>
      <w:r>
        <w:rPr>
          <w:color w:val="231F20"/>
          <w:spacing w:val="5"/>
          <w:w w:val="105"/>
          <w:sz w:val="15"/>
        </w:rPr>
        <w:t> </w:t>
      </w:r>
      <w:r>
        <w:rPr>
          <w:color w:val="231F20"/>
          <w:w w:val="105"/>
          <w:sz w:val="15"/>
        </w:rPr>
        <w:t>n</w:t>
      </w:r>
      <w:r>
        <w:rPr>
          <w:color w:val="231F20"/>
          <w:w w:val="105"/>
          <w:position w:val="5"/>
          <w:sz w:val="9"/>
        </w:rPr>
        <w:t>o</w:t>
      </w:r>
      <w:r>
        <w:rPr>
          <w:color w:val="231F20"/>
          <w:spacing w:val="20"/>
          <w:w w:val="105"/>
          <w:position w:val="5"/>
          <w:sz w:val="9"/>
        </w:rPr>
        <w:t> </w:t>
      </w:r>
      <w:r>
        <w:rPr>
          <w:color w:val="231F20"/>
          <w:spacing w:val="-2"/>
          <w:w w:val="105"/>
          <w:sz w:val="15"/>
        </w:rPr>
        <w:t>6289/73.</w:t>
      </w:r>
    </w:p>
    <w:p>
      <w:pPr>
        <w:pStyle w:val="ListParagraph"/>
        <w:spacing w:after="0" w:line="240" w:lineRule="auto"/>
        <w:jc w:val="both"/>
        <w:rPr>
          <w:sz w:val="15"/>
        </w:rPr>
        <w:sectPr>
          <w:pgSz w:w="9080" w:h="13610"/>
          <w:pgMar w:header="0" w:footer="320" w:top="1560" w:bottom="520" w:left="1133" w:right="1133"/>
        </w:sectPr>
      </w:pPr>
    </w:p>
    <w:p>
      <w:pPr>
        <w:pStyle w:val="BodyText"/>
        <w:spacing w:line="256" w:lineRule="auto" w:before="130"/>
        <w:ind w:left="57" w:right="333"/>
      </w:pPr>
      <w:r>
        <w:rPr>
          <w:color w:val="231F20"/>
          <w:w w:val="110"/>
        </w:rPr>
        <w:t>du contentieux migratoire : l’effectivité du recours juridictionnel. Le CCE est enfermé par les contours du contrôle de légalité. Cette situation conduit souvent, comme</w:t>
      </w:r>
      <w:r>
        <w:rPr>
          <w:color w:val="231F20"/>
          <w:spacing w:val="-1"/>
          <w:w w:val="110"/>
        </w:rPr>
        <w:t> </w:t>
      </w:r>
      <w:r>
        <w:rPr>
          <w:color w:val="231F20"/>
          <w:w w:val="110"/>
        </w:rPr>
        <w:t>ici, à</w:t>
      </w:r>
      <w:r>
        <w:rPr>
          <w:color w:val="231F20"/>
          <w:spacing w:val="-1"/>
          <w:w w:val="110"/>
        </w:rPr>
        <w:t> </w:t>
      </w:r>
      <w:r>
        <w:rPr>
          <w:color w:val="231F20"/>
          <w:w w:val="110"/>
        </w:rPr>
        <w:t>un recours</w:t>
      </w:r>
      <w:r>
        <w:rPr>
          <w:color w:val="231F20"/>
          <w:spacing w:val="-1"/>
          <w:w w:val="110"/>
        </w:rPr>
        <w:t> </w:t>
      </w:r>
      <w:r>
        <w:rPr>
          <w:color w:val="231F20"/>
          <w:w w:val="110"/>
        </w:rPr>
        <w:t>parallèle devant</w:t>
      </w:r>
      <w:r>
        <w:rPr>
          <w:color w:val="231F20"/>
          <w:spacing w:val="-1"/>
          <w:w w:val="110"/>
        </w:rPr>
        <w:t> </w:t>
      </w:r>
      <w:r>
        <w:rPr>
          <w:color w:val="231F20"/>
          <w:w w:val="110"/>
        </w:rPr>
        <w:t>le juge</w:t>
      </w:r>
      <w:r>
        <w:rPr>
          <w:color w:val="231F20"/>
          <w:spacing w:val="-1"/>
          <w:w w:val="110"/>
        </w:rPr>
        <w:t> </w:t>
      </w:r>
      <w:r>
        <w:rPr>
          <w:color w:val="231F20"/>
          <w:w w:val="110"/>
        </w:rPr>
        <w:t>civil, bien</w:t>
      </w:r>
      <w:r>
        <w:rPr>
          <w:color w:val="231F20"/>
          <w:spacing w:val="-1"/>
          <w:w w:val="110"/>
        </w:rPr>
        <w:t> </w:t>
      </w:r>
      <w:r>
        <w:rPr>
          <w:color w:val="231F20"/>
          <w:w w:val="110"/>
        </w:rPr>
        <w:t>que l’is- sue soit incertaine. Cette multiplication des procédures interroge une fois de plus la pertinence de maintenir une distinction entre le contrôle marginal de légalité et le contrôle de plein contentieux dans un domaine impliquant des droits subjectifs. En effet, la complexité des enjeux migratoires ne s’accorde </w:t>
      </w:r>
      <w:r>
        <w:rPr>
          <w:color w:val="231F20"/>
        </w:rPr>
        <w:t>pas avec un juge dont le pouvoir se limite à annuler des décisions sans pouvoir </w:t>
      </w:r>
      <w:r>
        <w:rPr>
          <w:color w:val="231F20"/>
          <w:w w:val="110"/>
        </w:rPr>
        <w:t>apporter de solutions concrètes aux problèmes identifiés.</w:t>
      </w:r>
    </w:p>
    <w:p>
      <w:pPr>
        <w:pStyle w:val="BodyText"/>
        <w:spacing w:line="256" w:lineRule="auto" w:before="54"/>
        <w:ind w:left="57" w:right="334" w:firstLine="192"/>
      </w:pPr>
      <w:r>
        <w:rPr>
          <w:color w:val="231F20"/>
          <w:w w:val="105"/>
        </w:rPr>
        <w:t>Face à ces multiples défis, il est urgent de repenser les mécanismes de pro- tection</w:t>
      </w:r>
      <w:r>
        <w:rPr>
          <w:color w:val="231F20"/>
          <w:spacing w:val="33"/>
          <w:w w:val="105"/>
        </w:rPr>
        <w:t> </w:t>
      </w:r>
      <w:r>
        <w:rPr>
          <w:color w:val="231F20"/>
          <w:w w:val="105"/>
        </w:rPr>
        <w:t>internationale</w:t>
      </w:r>
      <w:r>
        <w:rPr>
          <w:color w:val="231F20"/>
          <w:spacing w:val="33"/>
          <w:w w:val="105"/>
        </w:rPr>
        <w:t> </w:t>
      </w:r>
      <w:r>
        <w:rPr>
          <w:color w:val="231F20"/>
          <w:w w:val="105"/>
        </w:rPr>
        <w:t>pour</w:t>
      </w:r>
      <w:r>
        <w:rPr>
          <w:color w:val="231F20"/>
          <w:spacing w:val="33"/>
          <w:w w:val="105"/>
        </w:rPr>
        <w:t> </w:t>
      </w:r>
      <w:r>
        <w:rPr>
          <w:color w:val="231F20"/>
          <w:w w:val="105"/>
        </w:rPr>
        <w:t>les</w:t>
      </w:r>
      <w:r>
        <w:rPr>
          <w:color w:val="231F20"/>
          <w:spacing w:val="33"/>
          <w:w w:val="105"/>
        </w:rPr>
        <w:t> </w:t>
      </w:r>
      <w:r>
        <w:rPr>
          <w:color w:val="231F20"/>
          <w:w w:val="105"/>
        </w:rPr>
        <w:t>adapter</w:t>
      </w:r>
      <w:r>
        <w:rPr>
          <w:color w:val="231F20"/>
          <w:spacing w:val="33"/>
          <w:w w:val="105"/>
        </w:rPr>
        <w:t> </w:t>
      </w:r>
      <w:r>
        <w:rPr>
          <w:color w:val="231F20"/>
          <w:w w:val="105"/>
        </w:rPr>
        <w:t>à</w:t>
      </w:r>
      <w:r>
        <w:rPr>
          <w:color w:val="231F20"/>
          <w:spacing w:val="33"/>
          <w:w w:val="105"/>
        </w:rPr>
        <w:t> </w:t>
      </w:r>
      <w:r>
        <w:rPr>
          <w:color w:val="231F20"/>
          <w:w w:val="105"/>
        </w:rPr>
        <w:t>des</w:t>
      </w:r>
      <w:r>
        <w:rPr>
          <w:color w:val="231F20"/>
          <w:spacing w:val="33"/>
          <w:w w:val="105"/>
        </w:rPr>
        <w:t> </w:t>
      </w:r>
      <w:r>
        <w:rPr>
          <w:color w:val="231F20"/>
          <w:w w:val="105"/>
        </w:rPr>
        <w:t>situations</w:t>
      </w:r>
      <w:r>
        <w:rPr>
          <w:color w:val="231F20"/>
          <w:spacing w:val="33"/>
          <w:w w:val="105"/>
        </w:rPr>
        <w:t> </w:t>
      </w:r>
      <w:r>
        <w:rPr>
          <w:color w:val="231F20"/>
          <w:w w:val="105"/>
        </w:rPr>
        <w:t>de</w:t>
      </w:r>
      <w:r>
        <w:rPr>
          <w:color w:val="231F20"/>
          <w:spacing w:val="33"/>
          <w:w w:val="105"/>
        </w:rPr>
        <w:t> </w:t>
      </w:r>
      <w:r>
        <w:rPr>
          <w:color w:val="231F20"/>
          <w:w w:val="105"/>
        </w:rPr>
        <w:t>crise</w:t>
      </w:r>
      <w:r>
        <w:rPr>
          <w:color w:val="231F20"/>
          <w:spacing w:val="33"/>
          <w:w w:val="105"/>
        </w:rPr>
        <w:t> </w:t>
      </w:r>
      <w:r>
        <w:rPr>
          <w:color w:val="231F20"/>
          <w:w w:val="105"/>
        </w:rPr>
        <w:t>comme</w:t>
      </w:r>
      <w:r>
        <w:rPr>
          <w:color w:val="231F20"/>
          <w:spacing w:val="33"/>
          <w:w w:val="105"/>
        </w:rPr>
        <w:t> </w:t>
      </w:r>
      <w:r>
        <w:rPr>
          <w:color w:val="231F20"/>
          <w:w w:val="105"/>
        </w:rPr>
        <w:t>celle de Gaza. Cela doit impliquer la création de voies légales et sûres d’accès à la protection,</w:t>
      </w:r>
      <w:r>
        <w:rPr>
          <w:color w:val="231F20"/>
          <w:spacing w:val="40"/>
          <w:w w:val="105"/>
        </w:rPr>
        <w:t> </w:t>
      </w:r>
      <w:r>
        <w:rPr>
          <w:color w:val="231F20"/>
          <w:w w:val="105"/>
        </w:rPr>
        <w:t>l’assouplissement</w:t>
      </w:r>
      <w:r>
        <w:rPr>
          <w:color w:val="231F20"/>
          <w:spacing w:val="40"/>
          <w:w w:val="105"/>
        </w:rPr>
        <w:t> </w:t>
      </w:r>
      <w:r>
        <w:rPr>
          <w:color w:val="231F20"/>
          <w:w w:val="105"/>
        </w:rPr>
        <w:t>des</w:t>
      </w:r>
      <w:r>
        <w:rPr>
          <w:color w:val="231F20"/>
          <w:spacing w:val="40"/>
          <w:w w:val="105"/>
        </w:rPr>
        <w:t> </w:t>
      </w:r>
      <w:r>
        <w:rPr>
          <w:color w:val="231F20"/>
          <w:w w:val="105"/>
        </w:rPr>
        <w:t>conditions</w:t>
      </w:r>
      <w:r>
        <w:rPr>
          <w:color w:val="231F20"/>
          <w:spacing w:val="40"/>
          <w:w w:val="105"/>
        </w:rPr>
        <w:t> </w:t>
      </w:r>
      <w:r>
        <w:rPr>
          <w:color w:val="231F20"/>
          <w:w w:val="105"/>
        </w:rPr>
        <w:t>de</w:t>
      </w:r>
      <w:r>
        <w:rPr>
          <w:color w:val="231F20"/>
          <w:spacing w:val="40"/>
          <w:w w:val="105"/>
        </w:rPr>
        <w:t> </w:t>
      </w:r>
      <w:r>
        <w:rPr>
          <w:color w:val="231F20"/>
          <w:w w:val="105"/>
        </w:rPr>
        <w:t>regroupement</w:t>
      </w:r>
      <w:r>
        <w:rPr>
          <w:color w:val="231F20"/>
          <w:spacing w:val="40"/>
          <w:w w:val="105"/>
        </w:rPr>
        <w:t> </w:t>
      </w:r>
      <w:r>
        <w:rPr>
          <w:color w:val="231F20"/>
          <w:w w:val="105"/>
        </w:rPr>
        <w:t>familial,</w:t>
      </w:r>
      <w:r>
        <w:rPr>
          <w:color w:val="231F20"/>
          <w:spacing w:val="40"/>
          <w:w w:val="105"/>
        </w:rPr>
        <w:t> </w:t>
      </w:r>
      <w:r>
        <w:rPr>
          <w:color w:val="231F20"/>
          <w:w w:val="105"/>
        </w:rPr>
        <w:t>et</w:t>
      </w:r>
      <w:r>
        <w:rPr>
          <w:color w:val="231F20"/>
          <w:spacing w:val="40"/>
          <w:w w:val="105"/>
        </w:rPr>
        <w:t> </w:t>
      </w:r>
      <w:r>
        <w:rPr>
          <w:color w:val="231F20"/>
          <w:w w:val="105"/>
        </w:rPr>
        <w:t>une interprétation plus large des obligations des États en matière de droits humains</w:t>
      </w:r>
      <w:r>
        <w:rPr>
          <w:color w:val="231F20"/>
          <w:spacing w:val="40"/>
          <w:w w:val="105"/>
        </w:rPr>
        <w:t> </w:t>
      </w:r>
      <w:r>
        <w:rPr>
          <w:color w:val="231F20"/>
          <w:w w:val="105"/>
        </w:rPr>
        <w:t>dans</w:t>
      </w:r>
      <w:r>
        <w:rPr>
          <w:color w:val="231F20"/>
          <w:spacing w:val="40"/>
          <w:w w:val="105"/>
        </w:rPr>
        <w:t> </w:t>
      </w:r>
      <w:r>
        <w:rPr>
          <w:color w:val="231F20"/>
          <w:w w:val="105"/>
        </w:rPr>
        <w:t>les</w:t>
      </w:r>
      <w:r>
        <w:rPr>
          <w:color w:val="231F20"/>
          <w:spacing w:val="40"/>
          <w:w w:val="105"/>
        </w:rPr>
        <w:t> </w:t>
      </w:r>
      <w:r>
        <w:rPr>
          <w:color w:val="231F20"/>
          <w:w w:val="105"/>
        </w:rPr>
        <w:t>situations</w:t>
      </w:r>
      <w:r>
        <w:rPr>
          <w:color w:val="231F20"/>
          <w:spacing w:val="40"/>
          <w:w w:val="105"/>
        </w:rPr>
        <w:t> </w:t>
      </w:r>
      <w:r>
        <w:rPr>
          <w:color w:val="231F20"/>
          <w:w w:val="105"/>
        </w:rPr>
        <w:t>d’urgence</w:t>
      </w:r>
      <w:r>
        <w:rPr>
          <w:color w:val="231F20"/>
          <w:spacing w:val="40"/>
          <w:w w:val="105"/>
        </w:rPr>
        <w:t> </w:t>
      </w:r>
      <w:r>
        <w:rPr>
          <w:color w:val="231F20"/>
          <w:w w:val="105"/>
        </w:rPr>
        <w:t>humanitaire.</w:t>
      </w:r>
    </w:p>
    <w:p>
      <w:pPr>
        <w:pStyle w:val="BodyText"/>
        <w:spacing w:line="256" w:lineRule="auto" w:before="52"/>
        <w:ind w:left="57" w:right="333" w:firstLine="192"/>
      </w:pPr>
      <w:r>
        <w:rPr>
          <w:color w:val="231F20"/>
          <w:w w:val="110"/>
        </w:rPr>
        <w:t>Se</w:t>
      </w:r>
      <w:r>
        <w:rPr>
          <w:color w:val="231F20"/>
          <w:spacing w:val="-9"/>
          <w:w w:val="110"/>
        </w:rPr>
        <w:t> </w:t>
      </w:r>
      <w:r>
        <w:rPr>
          <w:color w:val="231F20"/>
          <w:w w:val="110"/>
        </w:rPr>
        <w:t>poser</w:t>
      </w:r>
      <w:r>
        <w:rPr>
          <w:color w:val="231F20"/>
          <w:spacing w:val="-9"/>
          <w:w w:val="110"/>
        </w:rPr>
        <w:t> </w:t>
      </w:r>
      <w:r>
        <w:rPr>
          <w:color w:val="231F20"/>
          <w:w w:val="110"/>
        </w:rPr>
        <w:t>la</w:t>
      </w:r>
      <w:r>
        <w:rPr>
          <w:color w:val="231F20"/>
          <w:spacing w:val="-9"/>
          <w:w w:val="110"/>
        </w:rPr>
        <w:t> </w:t>
      </w:r>
      <w:r>
        <w:rPr>
          <w:color w:val="231F20"/>
          <w:w w:val="110"/>
        </w:rPr>
        <w:t>question</w:t>
      </w:r>
      <w:r>
        <w:rPr>
          <w:color w:val="231F20"/>
          <w:spacing w:val="-9"/>
          <w:w w:val="110"/>
        </w:rPr>
        <w:t> </w:t>
      </w:r>
      <w:r>
        <w:rPr>
          <w:color w:val="231F20"/>
          <w:w w:val="110"/>
        </w:rPr>
        <w:t>du</w:t>
      </w:r>
      <w:r>
        <w:rPr>
          <w:color w:val="231F20"/>
          <w:spacing w:val="-9"/>
          <w:w w:val="110"/>
        </w:rPr>
        <w:t> </w:t>
      </w:r>
      <w:r>
        <w:rPr>
          <w:color w:val="231F20"/>
          <w:w w:val="110"/>
        </w:rPr>
        <w:t>droit</w:t>
      </w:r>
      <w:r>
        <w:rPr>
          <w:color w:val="231F20"/>
          <w:spacing w:val="-9"/>
          <w:w w:val="110"/>
        </w:rPr>
        <w:t> </w:t>
      </w:r>
      <w:r>
        <w:rPr>
          <w:color w:val="231F20"/>
          <w:w w:val="110"/>
        </w:rPr>
        <w:t>d’asile</w:t>
      </w:r>
      <w:r>
        <w:rPr>
          <w:color w:val="231F20"/>
          <w:spacing w:val="-9"/>
          <w:w w:val="110"/>
        </w:rPr>
        <w:t> </w:t>
      </w:r>
      <w:r>
        <w:rPr>
          <w:color w:val="231F20"/>
          <w:w w:val="110"/>
        </w:rPr>
        <w:t>après</w:t>
      </w:r>
      <w:r>
        <w:rPr>
          <w:color w:val="231F20"/>
          <w:spacing w:val="-9"/>
          <w:w w:val="110"/>
        </w:rPr>
        <w:t> </w:t>
      </w:r>
      <w:r>
        <w:rPr>
          <w:color w:val="231F20"/>
          <w:w w:val="110"/>
        </w:rPr>
        <w:t>octobre</w:t>
      </w:r>
      <w:r>
        <w:rPr>
          <w:color w:val="231F20"/>
          <w:spacing w:val="-9"/>
          <w:w w:val="110"/>
        </w:rPr>
        <w:t> </w:t>
      </w:r>
      <w:r>
        <w:rPr>
          <w:color w:val="231F20"/>
          <w:w w:val="110"/>
        </w:rPr>
        <w:t>2023</w:t>
      </w:r>
      <w:r>
        <w:rPr>
          <w:color w:val="231F20"/>
          <w:spacing w:val="-9"/>
          <w:w w:val="110"/>
        </w:rPr>
        <w:t> </w:t>
      </w:r>
      <w:r>
        <w:rPr>
          <w:color w:val="231F20"/>
          <w:w w:val="110"/>
        </w:rPr>
        <w:t>interroge</w:t>
      </w:r>
      <w:r>
        <w:rPr>
          <w:color w:val="231F20"/>
          <w:spacing w:val="-9"/>
          <w:w w:val="110"/>
        </w:rPr>
        <w:t> </w:t>
      </w:r>
      <w:r>
        <w:rPr>
          <w:color w:val="231F20"/>
          <w:w w:val="110"/>
        </w:rPr>
        <w:t>quant</w:t>
      </w:r>
      <w:r>
        <w:rPr>
          <w:color w:val="231F20"/>
          <w:spacing w:val="-9"/>
          <w:w w:val="110"/>
        </w:rPr>
        <w:t> </w:t>
      </w:r>
      <w:r>
        <w:rPr>
          <w:color w:val="231F20"/>
          <w:w w:val="110"/>
        </w:rPr>
        <w:t>à</w:t>
      </w:r>
      <w:r>
        <w:rPr>
          <w:color w:val="231F20"/>
          <w:spacing w:val="-9"/>
          <w:w w:val="110"/>
        </w:rPr>
        <w:t> </w:t>
      </w:r>
      <w:r>
        <w:rPr>
          <w:color w:val="231F20"/>
          <w:w w:val="110"/>
        </w:rPr>
        <w:t>la possibilité que ce droit existe dans les conditions les plus difficiles. Il s’agit de s’interroger sur l’existence d’un droit à la protection internationale pour celles et ceux qui sont confrontés à sa négation, enfermés dans un lieu de violence extrême. Les barrières sont ici telles que l’on assiste à la négation paroxystique du refuge au carrefour du défaut de rester, de l’impossibilité</w:t>
      </w:r>
      <w:r>
        <w:rPr>
          <w:color w:val="231F20"/>
          <w:spacing w:val="80"/>
          <w:w w:val="110"/>
        </w:rPr>
        <w:t> </w:t>
      </w:r>
      <w:r>
        <w:rPr>
          <w:color w:val="231F20"/>
          <w:w w:val="110"/>
        </w:rPr>
        <w:t>de sortir et de l’interdiction d’entrer ailleurs.</w:t>
      </w:r>
    </w:p>
    <w:sectPr>
      <w:pgSz w:w="9080" w:h="13610"/>
      <w:pgMar w:header="0" w:footer="320" w:top="1560" w:bottom="520" w:left="1133" w:right="1133"/>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jc w:val="left"/>
      <w:rPr>
        <w:sz w:val="20"/>
      </w:rPr>
    </w:pPr>
    <w:r>
      <w:rPr>
        <w:sz w:val="20"/>
      </w:rPr>
      <w:drawing>
        <wp:anchor distT="0" distB="0" distL="0" distR="0" allowOverlap="1" layoutInCell="1" locked="0" behindDoc="1" simplePos="0" relativeHeight="487225344">
          <wp:simplePos x="0" y="0"/>
          <wp:positionH relativeFrom="page">
            <wp:posOffset>127000</wp:posOffset>
          </wp:positionH>
          <wp:positionV relativeFrom="page">
            <wp:posOffset>8309800</wp:posOffset>
          </wp:positionV>
          <wp:extent cx="873760" cy="203200"/>
          <wp:effectExtent l="0" t="0" r="0" b="0"/>
          <wp:wrapNone/>
          <wp:docPr id="1" name="Image 1"/>
          <wp:cNvGraphicFramePr>
            <a:graphicFrameLocks/>
          </wp:cNvGraphicFramePr>
          <a:graphic>
            <a:graphicData uri="http://schemas.openxmlformats.org/drawingml/2006/picture">
              <pic:pic>
                <pic:nvPicPr>
                  <pic:cNvPr id="1" name="Image 1"/>
                  <pic:cNvPicPr/>
                </pic:nvPicPr>
                <pic:blipFill>
                  <a:blip r:embed="rId1" cstate="print"/>
                  <a:stretch>
                    <a:fillRect/>
                  </a:stretch>
                </pic:blipFill>
                <pic:spPr>
                  <a:xfrm>
                    <a:off x="0" y="0"/>
                    <a:ext cx="873760" cy="203200"/>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7225856">
              <wp:simplePos x="0" y="0"/>
              <wp:positionH relativeFrom="page">
                <wp:posOffset>1242060</wp:posOffset>
              </wp:positionH>
              <wp:positionV relativeFrom="page">
                <wp:posOffset>8305428</wp:posOffset>
              </wp:positionV>
              <wp:extent cx="1718310" cy="239395"/>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1718310" cy="239395"/>
                      </a:xfrm>
                      <a:prstGeom prst="rect">
                        <a:avLst/>
                      </a:prstGeom>
                    </wps:spPr>
                    <wps:txbx>
                      <w:txbxContent>
                        <w:p>
                          <w:pPr>
                            <w:spacing w:line="208" w:lineRule="auto" w:before="45"/>
                            <w:ind w:left="20" w:right="16" w:firstLine="0"/>
                            <w:jc w:val="left"/>
                            <w:rPr>
                              <w:rFonts w:ascii="Arial" w:hAnsi="Arial"/>
                              <w:sz w:val="10"/>
                            </w:rPr>
                          </w:pPr>
                          <w:r>
                            <w:rPr>
                              <w:rFonts w:ascii="Arial" w:hAnsi="Arial"/>
                              <w:w w:val="105"/>
                              <w:sz w:val="10"/>
                            </w:rPr>
                            <w:t>Université</w:t>
                          </w:r>
                          <w:r>
                            <w:rPr>
                              <w:rFonts w:ascii="Arial" w:hAnsi="Arial"/>
                              <w:spacing w:val="-8"/>
                              <w:w w:val="105"/>
                              <w:sz w:val="10"/>
                            </w:rPr>
                            <w:t> </w:t>
                          </w:r>
                          <w:r>
                            <w:rPr>
                              <w:rFonts w:ascii="Arial" w:hAnsi="Arial"/>
                              <w:w w:val="105"/>
                              <w:sz w:val="10"/>
                            </w:rPr>
                            <w:t>Libre</w:t>
                          </w:r>
                          <w:r>
                            <w:rPr>
                              <w:rFonts w:ascii="Arial" w:hAnsi="Arial"/>
                              <w:spacing w:val="-7"/>
                              <w:w w:val="105"/>
                              <w:sz w:val="10"/>
                            </w:rPr>
                            <w:t> </w:t>
                          </w:r>
                          <w:r>
                            <w:rPr>
                              <w:rFonts w:ascii="Arial" w:hAnsi="Arial"/>
                              <w:w w:val="105"/>
                              <w:sz w:val="10"/>
                            </w:rPr>
                            <w:t>de</w:t>
                          </w:r>
                          <w:r>
                            <w:rPr>
                              <w:rFonts w:ascii="Arial" w:hAnsi="Arial"/>
                              <w:spacing w:val="-7"/>
                              <w:w w:val="105"/>
                              <w:sz w:val="10"/>
                            </w:rPr>
                            <w:t> </w:t>
                          </w:r>
                          <w:r>
                            <w:rPr>
                              <w:rFonts w:ascii="Arial" w:hAnsi="Arial"/>
                              <w:w w:val="105"/>
                              <w:sz w:val="10"/>
                            </w:rPr>
                            <w:t>Bruxelles</w:t>
                          </w:r>
                          <w:r>
                            <w:rPr>
                              <w:rFonts w:ascii="Arial" w:hAnsi="Arial"/>
                              <w:spacing w:val="-8"/>
                              <w:w w:val="105"/>
                              <w:sz w:val="10"/>
                            </w:rPr>
                            <w:t> </w:t>
                          </w:r>
                          <w:r>
                            <w:rPr>
                              <w:rFonts w:ascii="Arial" w:hAnsi="Arial"/>
                              <w:w w:val="105"/>
                              <w:sz w:val="10"/>
                            </w:rPr>
                            <w:t>[ULB]</w:t>
                          </w:r>
                          <w:r>
                            <w:rPr>
                              <w:rFonts w:ascii="Arial" w:hAnsi="Arial"/>
                              <w:spacing w:val="-7"/>
                              <w:w w:val="105"/>
                              <w:sz w:val="10"/>
                            </w:rPr>
                            <w:t> </w:t>
                          </w:r>
                          <w:r>
                            <w:rPr>
                              <w:rFonts w:ascii="Arial" w:hAnsi="Arial"/>
                              <w:w w:val="105"/>
                              <w:sz w:val="10"/>
                            </w:rPr>
                            <w:t>/</w:t>
                          </w:r>
                          <w:r>
                            <w:rPr>
                              <w:rFonts w:ascii="Arial" w:hAnsi="Arial"/>
                              <w:spacing w:val="-7"/>
                              <w:w w:val="105"/>
                              <w:sz w:val="10"/>
                            </w:rPr>
                            <w:t> </w:t>
                          </w:r>
                          <w:r>
                            <w:rPr>
                              <w:rFonts w:ascii="Arial" w:hAnsi="Arial"/>
                              <w:w w:val="105"/>
                              <w:sz w:val="10"/>
                            </w:rPr>
                            <w:t>ULB</w:t>
                          </w:r>
                          <w:r>
                            <w:rPr>
                              <w:rFonts w:ascii="Arial" w:hAnsi="Arial"/>
                              <w:spacing w:val="-8"/>
                              <w:w w:val="105"/>
                              <w:sz w:val="10"/>
                            </w:rPr>
                            <w:t> </w:t>
                          </w:r>
                          <w:r>
                            <w:rPr>
                              <w:rFonts w:ascii="Arial" w:hAnsi="Arial"/>
                              <w:w w:val="105"/>
                              <w:sz w:val="10"/>
                            </w:rPr>
                            <w:t>(164.15.32.157)</w:t>
                          </w:r>
                          <w:r>
                            <w:rPr>
                              <w:rFonts w:ascii="Arial" w:hAnsi="Arial"/>
                              <w:spacing w:val="40"/>
                              <w:w w:val="105"/>
                              <w:sz w:val="10"/>
                            </w:rPr>
                            <w:t> </w:t>
                          </w:r>
                          <w:r>
                            <w:rPr>
                              <w:rFonts w:ascii="Arial" w:hAnsi="Arial"/>
                              <w:w w:val="105"/>
                              <w:sz w:val="10"/>
                            </w:rPr>
                            <w:t>Les</w:t>
                          </w:r>
                          <w:r>
                            <w:rPr>
                              <w:rFonts w:ascii="Arial" w:hAnsi="Arial"/>
                              <w:spacing w:val="-8"/>
                              <w:w w:val="105"/>
                              <w:sz w:val="10"/>
                            </w:rPr>
                            <w:t> </w:t>
                          </w:r>
                          <w:r>
                            <w:rPr>
                              <w:rFonts w:ascii="Arial" w:hAnsi="Arial"/>
                              <w:w w:val="105"/>
                              <w:sz w:val="10"/>
                            </w:rPr>
                            <w:t>Gazaouis</w:t>
                          </w:r>
                          <w:r>
                            <w:rPr>
                              <w:rFonts w:ascii="Arial" w:hAnsi="Arial"/>
                              <w:spacing w:val="-7"/>
                              <w:w w:val="105"/>
                              <w:sz w:val="10"/>
                            </w:rPr>
                            <w:t> </w:t>
                          </w:r>
                          <w:r>
                            <w:rPr>
                              <w:rFonts w:ascii="Arial" w:hAnsi="Arial"/>
                              <w:w w:val="105"/>
                              <w:sz w:val="10"/>
                            </w:rPr>
                            <w:t>:</w:t>
                          </w:r>
                          <w:r>
                            <w:rPr>
                              <w:rFonts w:ascii="Arial" w:hAnsi="Arial"/>
                              <w:spacing w:val="-7"/>
                              <w:w w:val="105"/>
                              <w:sz w:val="10"/>
                            </w:rPr>
                            <w:t> </w:t>
                          </w:r>
                          <w:r>
                            <w:rPr>
                              <w:rFonts w:ascii="Arial" w:hAnsi="Arial"/>
                              <w:w w:val="105"/>
                              <w:sz w:val="10"/>
                            </w:rPr>
                            <w:t>des</w:t>
                          </w:r>
                          <w:r>
                            <w:rPr>
                              <w:rFonts w:ascii="Arial" w:hAnsi="Arial"/>
                              <w:spacing w:val="-8"/>
                              <w:w w:val="105"/>
                              <w:sz w:val="10"/>
                            </w:rPr>
                            <w:t> </w:t>
                          </w:r>
                          <w:r>
                            <w:rPr>
                              <w:rFonts w:ascii="Arial" w:hAnsi="Arial"/>
                              <w:w w:val="105"/>
                              <w:sz w:val="10"/>
                            </w:rPr>
                            <w:t>réfugiés</w:t>
                          </w:r>
                          <w:r>
                            <w:rPr>
                              <w:rFonts w:ascii="Arial" w:hAnsi="Arial"/>
                              <w:spacing w:val="-7"/>
                              <w:w w:val="105"/>
                              <w:sz w:val="10"/>
                            </w:rPr>
                            <w:t> </w:t>
                          </w:r>
                          <w:r>
                            <w:rPr>
                              <w:rFonts w:ascii="Arial" w:hAnsi="Arial"/>
                              <w:w w:val="105"/>
                              <w:sz w:val="10"/>
                            </w:rPr>
                            <w:t>perpétuels</w:t>
                          </w:r>
                          <w:r>
                            <w:rPr>
                              <w:rFonts w:ascii="Arial" w:hAnsi="Arial"/>
                              <w:spacing w:val="-7"/>
                              <w:w w:val="105"/>
                              <w:sz w:val="10"/>
                            </w:rPr>
                            <w:t> </w:t>
                          </w:r>
                          <w:r>
                            <w:rPr>
                              <w:rFonts w:ascii="Arial" w:hAnsi="Arial"/>
                              <w:w w:val="105"/>
                              <w:sz w:val="10"/>
                            </w:rPr>
                            <w:t>à</w:t>
                          </w:r>
                          <w:r>
                            <w:rPr>
                              <w:rFonts w:ascii="Arial" w:hAnsi="Arial"/>
                              <w:spacing w:val="-8"/>
                              <w:w w:val="105"/>
                              <w:sz w:val="10"/>
                            </w:rPr>
                            <w:t> </w:t>
                          </w:r>
                          <w:r>
                            <w:rPr>
                              <w:rFonts w:ascii="Arial" w:hAnsi="Arial"/>
                              <w:w w:val="105"/>
                              <w:sz w:val="10"/>
                            </w:rPr>
                            <w:t>l’impossible</w:t>
                          </w:r>
                          <w:r>
                            <w:rPr>
                              <w:rFonts w:ascii="Arial" w:hAnsi="Arial"/>
                              <w:spacing w:val="-7"/>
                              <w:w w:val="105"/>
                              <w:sz w:val="10"/>
                            </w:rPr>
                            <w:t> </w:t>
                          </w:r>
                          <w:r>
                            <w:rPr>
                              <w:rFonts w:ascii="Arial" w:hAnsi="Arial"/>
                              <w:w w:val="105"/>
                              <w:sz w:val="10"/>
                            </w:rPr>
                            <w:t>fuite</w:t>
                          </w:r>
                          <w:r>
                            <w:rPr>
                              <w:rFonts w:ascii="Arial" w:hAnsi="Arial"/>
                              <w:spacing w:val="40"/>
                              <w:w w:val="105"/>
                              <w:sz w:val="10"/>
                            </w:rPr>
                            <w:t> </w:t>
                          </w:r>
                          <w:hyperlink r:id="rId2">
                            <w:r>
                              <w:rPr>
                                <w:rFonts w:ascii="Arial" w:hAnsi="Arial"/>
                                <w:w w:val="105"/>
                                <w:sz w:val="10"/>
                              </w:rPr>
                              <w:t>www.stradalex.com</w:t>
                            </w:r>
                          </w:hyperlink>
                          <w:r>
                            <w:rPr>
                              <w:rFonts w:ascii="Arial" w:hAnsi="Arial"/>
                              <w:w w:val="105"/>
                              <w:sz w:val="10"/>
                            </w:rPr>
                            <w:t> - 04/09/2025</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97.800003pt;margin-top:653.970764pt;width:135.3pt;height:18.850pt;mso-position-horizontal-relative:page;mso-position-vertical-relative:page;z-index:-16090624" type="#_x0000_t202" id="docshape1" filled="false" stroked="false">
              <v:textbox inset="0,0,0,0">
                <w:txbxContent>
                  <w:p>
                    <w:pPr>
                      <w:spacing w:line="208" w:lineRule="auto" w:before="45"/>
                      <w:ind w:left="20" w:right="16" w:firstLine="0"/>
                      <w:jc w:val="left"/>
                      <w:rPr>
                        <w:rFonts w:ascii="Arial" w:hAnsi="Arial"/>
                        <w:sz w:val="10"/>
                      </w:rPr>
                    </w:pPr>
                    <w:r>
                      <w:rPr>
                        <w:rFonts w:ascii="Arial" w:hAnsi="Arial"/>
                        <w:w w:val="105"/>
                        <w:sz w:val="10"/>
                      </w:rPr>
                      <w:t>Université</w:t>
                    </w:r>
                    <w:r>
                      <w:rPr>
                        <w:rFonts w:ascii="Arial" w:hAnsi="Arial"/>
                        <w:spacing w:val="-8"/>
                        <w:w w:val="105"/>
                        <w:sz w:val="10"/>
                      </w:rPr>
                      <w:t> </w:t>
                    </w:r>
                    <w:r>
                      <w:rPr>
                        <w:rFonts w:ascii="Arial" w:hAnsi="Arial"/>
                        <w:w w:val="105"/>
                        <w:sz w:val="10"/>
                      </w:rPr>
                      <w:t>Libre</w:t>
                    </w:r>
                    <w:r>
                      <w:rPr>
                        <w:rFonts w:ascii="Arial" w:hAnsi="Arial"/>
                        <w:spacing w:val="-7"/>
                        <w:w w:val="105"/>
                        <w:sz w:val="10"/>
                      </w:rPr>
                      <w:t> </w:t>
                    </w:r>
                    <w:r>
                      <w:rPr>
                        <w:rFonts w:ascii="Arial" w:hAnsi="Arial"/>
                        <w:w w:val="105"/>
                        <w:sz w:val="10"/>
                      </w:rPr>
                      <w:t>de</w:t>
                    </w:r>
                    <w:r>
                      <w:rPr>
                        <w:rFonts w:ascii="Arial" w:hAnsi="Arial"/>
                        <w:spacing w:val="-7"/>
                        <w:w w:val="105"/>
                        <w:sz w:val="10"/>
                      </w:rPr>
                      <w:t> </w:t>
                    </w:r>
                    <w:r>
                      <w:rPr>
                        <w:rFonts w:ascii="Arial" w:hAnsi="Arial"/>
                        <w:w w:val="105"/>
                        <w:sz w:val="10"/>
                      </w:rPr>
                      <w:t>Bruxelles</w:t>
                    </w:r>
                    <w:r>
                      <w:rPr>
                        <w:rFonts w:ascii="Arial" w:hAnsi="Arial"/>
                        <w:spacing w:val="-8"/>
                        <w:w w:val="105"/>
                        <w:sz w:val="10"/>
                      </w:rPr>
                      <w:t> </w:t>
                    </w:r>
                    <w:r>
                      <w:rPr>
                        <w:rFonts w:ascii="Arial" w:hAnsi="Arial"/>
                        <w:w w:val="105"/>
                        <w:sz w:val="10"/>
                      </w:rPr>
                      <w:t>[ULB]</w:t>
                    </w:r>
                    <w:r>
                      <w:rPr>
                        <w:rFonts w:ascii="Arial" w:hAnsi="Arial"/>
                        <w:spacing w:val="-7"/>
                        <w:w w:val="105"/>
                        <w:sz w:val="10"/>
                      </w:rPr>
                      <w:t> </w:t>
                    </w:r>
                    <w:r>
                      <w:rPr>
                        <w:rFonts w:ascii="Arial" w:hAnsi="Arial"/>
                        <w:w w:val="105"/>
                        <w:sz w:val="10"/>
                      </w:rPr>
                      <w:t>/</w:t>
                    </w:r>
                    <w:r>
                      <w:rPr>
                        <w:rFonts w:ascii="Arial" w:hAnsi="Arial"/>
                        <w:spacing w:val="-7"/>
                        <w:w w:val="105"/>
                        <w:sz w:val="10"/>
                      </w:rPr>
                      <w:t> </w:t>
                    </w:r>
                    <w:r>
                      <w:rPr>
                        <w:rFonts w:ascii="Arial" w:hAnsi="Arial"/>
                        <w:w w:val="105"/>
                        <w:sz w:val="10"/>
                      </w:rPr>
                      <w:t>ULB</w:t>
                    </w:r>
                    <w:r>
                      <w:rPr>
                        <w:rFonts w:ascii="Arial" w:hAnsi="Arial"/>
                        <w:spacing w:val="-8"/>
                        <w:w w:val="105"/>
                        <w:sz w:val="10"/>
                      </w:rPr>
                      <w:t> </w:t>
                    </w:r>
                    <w:r>
                      <w:rPr>
                        <w:rFonts w:ascii="Arial" w:hAnsi="Arial"/>
                        <w:w w:val="105"/>
                        <w:sz w:val="10"/>
                      </w:rPr>
                      <w:t>(164.15.32.157)</w:t>
                    </w:r>
                    <w:r>
                      <w:rPr>
                        <w:rFonts w:ascii="Arial" w:hAnsi="Arial"/>
                        <w:spacing w:val="40"/>
                        <w:w w:val="105"/>
                        <w:sz w:val="10"/>
                      </w:rPr>
                      <w:t> </w:t>
                    </w:r>
                    <w:r>
                      <w:rPr>
                        <w:rFonts w:ascii="Arial" w:hAnsi="Arial"/>
                        <w:w w:val="105"/>
                        <w:sz w:val="10"/>
                      </w:rPr>
                      <w:t>Les</w:t>
                    </w:r>
                    <w:r>
                      <w:rPr>
                        <w:rFonts w:ascii="Arial" w:hAnsi="Arial"/>
                        <w:spacing w:val="-8"/>
                        <w:w w:val="105"/>
                        <w:sz w:val="10"/>
                      </w:rPr>
                      <w:t> </w:t>
                    </w:r>
                    <w:r>
                      <w:rPr>
                        <w:rFonts w:ascii="Arial" w:hAnsi="Arial"/>
                        <w:w w:val="105"/>
                        <w:sz w:val="10"/>
                      </w:rPr>
                      <w:t>Gazaouis</w:t>
                    </w:r>
                    <w:r>
                      <w:rPr>
                        <w:rFonts w:ascii="Arial" w:hAnsi="Arial"/>
                        <w:spacing w:val="-7"/>
                        <w:w w:val="105"/>
                        <w:sz w:val="10"/>
                      </w:rPr>
                      <w:t> </w:t>
                    </w:r>
                    <w:r>
                      <w:rPr>
                        <w:rFonts w:ascii="Arial" w:hAnsi="Arial"/>
                        <w:w w:val="105"/>
                        <w:sz w:val="10"/>
                      </w:rPr>
                      <w:t>:</w:t>
                    </w:r>
                    <w:r>
                      <w:rPr>
                        <w:rFonts w:ascii="Arial" w:hAnsi="Arial"/>
                        <w:spacing w:val="-7"/>
                        <w:w w:val="105"/>
                        <w:sz w:val="10"/>
                      </w:rPr>
                      <w:t> </w:t>
                    </w:r>
                    <w:r>
                      <w:rPr>
                        <w:rFonts w:ascii="Arial" w:hAnsi="Arial"/>
                        <w:w w:val="105"/>
                        <w:sz w:val="10"/>
                      </w:rPr>
                      <w:t>des</w:t>
                    </w:r>
                    <w:r>
                      <w:rPr>
                        <w:rFonts w:ascii="Arial" w:hAnsi="Arial"/>
                        <w:spacing w:val="-8"/>
                        <w:w w:val="105"/>
                        <w:sz w:val="10"/>
                      </w:rPr>
                      <w:t> </w:t>
                    </w:r>
                    <w:r>
                      <w:rPr>
                        <w:rFonts w:ascii="Arial" w:hAnsi="Arial"/>
                        <w:w w:val="105"/>
                        <w:sz w:val="10"/>
                      </w:rPr>
                      <w:t>réfugiés</w:t>
                    </w:r>
                    <w:r>
                      <w:rPr>
                        <w:rFonts w:ascii="Arial" w:hAnsi="Arial"/>
                        <w:spacing w:val="-7"/>
                        <w:w w:val="105"/>
                        <w:sz w:val="10"/>
                      </w:rPr>
                      <w:t> </w:t>
                    </w:r>
                    <w:r>
                      <w:rPr>
                        <w:rFonts w:ascii="Arial" w:hAnsi="Arial"/>
                        <w:w w:val="105"/>
                        <w:sz w:val="10"/>
                      </w:rPr>
                      <w:t>perpétuels</w:t>
                    </w:r>
                    <w:r>
                      <w:rPr>
                        <w:rFonts w:ascii="Arial" w:hAnsi="Arial"/>
                        <w:spacing w:val="-7"/>
                        <w:w w:val="105"/>
                        <w:sz w:val="10"/>
                      </w:rPr>
                      <w:t> </w:t>
                    </w:r>
                    <w:r>
                      <w:rPr>
                        <w:rFonts w:ascii="Arial" w:hAnsi="Arial"/>
                        <w:w w:val="105"/>
                        <w:sz w:val="10"/>
                      </w:rPr>
                      <w:t>à</w:t>
                    </w:r>
                    <w:r>
                      <w:rPr>
                        <w:rFonts w:ascii="Arial" w:hAnsi="Arial"/>
                        <w:spacing w:val="-8"/>
                        <w:w w:val="105"/>
                        <w:sz w:val="10"/>
                      </w:rPr>
                      <w:t> </w:t>
                    </w:r>
                    <w:r>
                      <w:rPr>
                        <w:rFonts w:ascii="Arial" w:hAnsi="Arial"/>
                        <w:w w:val="105"/>
                        <w:sz w:val="10"/>
                      </w:rPr>
                      <w:t>l’impossible</w:t>
                    </w:r>
                    <w:r>
                      <w:rPr>
                        <w:rFonts w:ascii="Arial" w:hAnsi="Arial"/>
                        <w:spacing w:val="-7"/>
                        <w:w w:val="105"/>
                        <w:sz w:val="10"/>
                      </w:rPr>
                      <w:t> </w:t>
                    </w:r>
                    <w:r>
                      <w:rPr>
                        <w:rFonts w:ascii="Arial" w:hAnsi="Arial"/>
                        <w:w w:val="105"/>
                        <w:sz w:val="10"/>
                      </w:rPr>
                      <w:t>fuite</w:t>
                    </w:r>
                    <w:r>
                      <w:rPr>
                        <w:rFonts w:ascii="Arial" w:hAnsi="Arial"/>
                        <w:spacing w:val="40"/>
                        <w:w w:val="105"/>
                        <w:sz w:val="10"/>
                      </w:rPr>
                      <w:t> </w:t>
                    </w:r>
                    <w:hyperlink r:id="rId2">
                      <w:r>
                        <w:rPr>
                          <w:rFonts w:ascii="Arial" w:hAnsi="Arial"/>
                          <w:w w:val="105"/>
                          <w:sz w:val="10"/>
                        </w:rPr>
                        <w:t>www.stradalex.com</w:t>
                      </w:r>
                    </w:hyperlink>
                    <w:r>
                      <w:rPr>
                        <w:rFonts w:ascii="Arial" w:hAnsi="Arial"/>
                        <w:w w:val="105"/>
                        <w:sz w:val="10"/>
                      </w:rPr>
                      <w:t> - 04/09/2025</w:t>
                    </w:r>
                  </w:p>
                </w:txbxContent>
              </v:textbox>
              <w10:wrap type="none"/>
            </v:shape>
          </w:pict>
        </mc:Fallback>
      </mc:AlternateContent>
    </w:r>
  </w:p>
</w:ftr>
</file>

<file path=word/footer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jc w:val="left"/>
      <w:rPr>
        <w:sz w:val="20"/>
      </w:rPr>
    </w:pPr>
    <w:r>
      <w:rPr>
        <w:sz w:val="20"/>
      </w:rPr>
      <w:drawing>
        <wp:anchor distT="0" distB="0" distL="0" distR="0" allowOverlap="1" layoutInCell="1" locked="0" behindDoc="1" simplePos="0" relativeHeight="487226368">
          <wp:simplePos x="0" y="0"/>
          <wp:positionH relativeFrom="page">
            <wp:posOffset>127000</wp:posOffset>
          </wp:positionH>
          <wp:positionV relativeFrom="page">
            <wp:posOffset>8309800</wp:posOffset>
          </wp:positionV>
          <wp:extent cx="873760" cy="203200"/>
          <wp:effectExtent l="0" t="0" r="0" b="0"/>
          <wp:wrapNone/>
          <wp:docPr id="3" name="Image 3"/>
          <wp:cNvGraphicFramePr>
            <a:graphicFrameLocks/>
          </wp:cNvGraphicFramePr>
          <a:graphic>
            <a:graphicData uri="http://schemas.openxmlformats.org/drawingml/2006/picture">
              <pic:pic>
                <pic:nvPicPr>
                  <pic:cNvPr id="3" name="Image 3"/>
                  <pic:cNvPicPr/>
                </pic:nvPicPr>
                <pic:blipFill>
                  <a:blip r:embed="rId1" cstate="print"/>
                  <a:stretch>
                    <a:fillRect/>
                  </a:stretch>
                </pic:blipFill>
                <pic:spPr>
                  <a:xfrm>
                    <a:off x="0" y="0"/>
                    <a:ext cx="873760" cy="203200"/>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7226880">
              <wp:simplePos x="0" y="0"/>
              <wp:positionH relativeFrom="page">
                <wp:posOffset>1242060</wp:posOffset>
              </wp:positionH>
              <wp:positionV relativeFrom="page">
                <wp:posOffset>8305428</wp:posOffset>
              </wp:positionV>
              <wp:extent cx="1718310" cy="239395"/>
              <wp:effectExtent l="0" t="0" r="0" b="0"/>
              <wp:wrapNone/>
              <wp:docPr id="4" name="Textbox 4"/>
              <wp:cNvGraphicFramePr>
                <a:graphicFrameLocks/>
              </wp:cNvGraphicFramePr>
              <a:graphic>
                <a:graphicData uri="http://schemas.microsoft.com/office/word/2010/wordprocessingShape">
                  <wps:wsp>
                    <wps:cNvPr id="4" name="Textbox 4"/>
                    <wps:cNvSpPr txBox="1"/>
                    <wps:spPr>
                      <a:xfrm>
                        <a:off x="0" y="0"/>
                        <a:ext cx="1718310" cy="239395"/>
                      </a:xfrm>
                      <a:prstGeom prst="rect">
                        <a:avLst/>
                      </a:prstGeom>
                    </wps:spPr>
                    <wps:txbx>
                      <w:txbxContent>
                        <w:p>
                          <w:pPr>
                            <w:spacing w:line="208" w:lineRule="auto" w:before="45"/>
                            <w:ind w:left="20" w:right="16" w:firstLine="0"/>
                            <w:jc w:val="left"/>
                            <w:rPr>
                              <w:rFonts w:ascii="Arial" w:hAnsi="Arial"/>
                              <w:sz w:val="10"/>
                            </w:rPr>
                          </w:pPr>
                          <w:r>
                            <w:rPr>
                              <w:rFonts w:ascii="Arial" w:hAnsi="Arial"/>
                              <w:w w:val="105"/>
                              <w:sz w:val="10"/>
                            </w:rPr>
                            <w:t>Université</w:t>
                          </w:r>
                          <w:r>
                            <w:rPr>
                              <w:rFonts w:ascii="Arial" w:hAnsi="Arial"/>
                              <w:spacing w:val="-8"/>
                              <w:w w:val="105"/>
                              <w:sz w:val="10"/>
                            </w:rPr>
                            <w:t> </w:t>
                          </w:r>
                          <w:r>
                            <w:rPr>
                              <w:rFonts w:ascii="Arial" w:hAnsi="Arial"/>
                              <w:w w:val="105"/>
                              <w:sz w:val="10"/>
                            </w:rPr>
                            <w:t>Libre</w:t>
                          </w:r>
                          <w:r>
                            <w:rPr>
                              <w:rFonts w:ascii="Arial" w:hAnsi="Arial"/>
                              <w:spacing w:val="-7"/>
                              <w:w w:val="105"/>
                              <w:sz w:val="10"/>
                            </w:rPr>
                            <w:t> </w:t>
                          </w:r>
                          <w:r>
                            <w:rPr>
                              <w:rFonts w:ascii="Arial" w:hAnsi="Arial"/>
                              <w:w w:val="105"/>
                              <w:sz w:val="10"/>
                            </w:rPr>
                            <w:t>de</w:t>
                          </w:r>
                          <w:r>
                            <w:rPr>
                              <w:rFonts w:ascii="Arial" w:hAnsi="Arial"/>
                              <w:spacing w:val="-7"/>
                              <w:w w:val="105"/>
                              <w:sz w:val="10"/>
                            </w:rPr>
                            <w:t> </w:t>
                          </w:r>
                          <w:r>
                            <w:rPr>
                              <w:rFonts w:ascii="Arial" w:hAnsi="Arial"/>
                              <w:w w:val="105"/>
                              <w:sz w:val="10"/>
                            </w:rPr>
                            <w:t>Bruxelles</w:t>
                          </w:r>
                          <w:r>
                            <w:rPr>
                              <w:rFonts w:ascii="Arial" w:hAnsi="Arial"/>
                              <w:spacing w:val="-8"/>
                              <w:w w:val="105"/>
                              <w:sz w:val="10"/>
                            </w:rPr>
                            <w:t> </w:t>
                          </w:r>
                          <w:r>
                            <w:rPr>
                              <w:rFonts w:ascii="Arial" w:hAnsi="Arial"/>
                              <w:w w:val="105"/>
                              <w:sz w:val="10"/>
                            </w:rPr>
                            <w:t>[ULB]</w:t>
                          </w:r>
                          <w:r>
                            <w:rPr>
                              <w:rFonts w:ascii="Arial" w:hAnsi="Arial"/>
                              <w:spacing w:val="-7"/>
                              <w:w w:val="105"/>
                              <w:sz w:val="10"/>
                            </w:rPr>
                            <w:t> </w:t>
                          </w:r>
                          <w:r>
                            <w:rPr>
                              <w:rFonts w:ascii="Arial" w:hAnsi="Arial"/>
                              <w:w w:val="105"/>
                              <w:sz w:val="10"/>
                            </w:rPr>
                            <w:t>/</w:t>
                          </w:r>
                          <w:r>
                            <w:rPr>
                              <w:rFonts w:ascii="Arial" w:hAnsi="Arial"/>
                              <w:spacing w:val="-7"/>
                              <w:w w:val="105"/>
                              <w:sz w:val="10"/>
                            </w:rPr>
                            <w:t> </w:t>
                          </w:r>
                          <w:r>
                            <w:rPr>
                              <w:rFonts w:ascii="Arial" w:hAnsi="Arial"/>
                              <w:w w:val="105"/>
                              <w:sz w:val="10"/>
                            </w:rPr>
                            <w:t>ULB</w:t>
                          </w:r>
                          <w:r>
                            <w:rPr>
                              <w:rFonts w:ascii="Arial" w:hAnsi="Arial"/>
                              <w:spacing w:val="-8"/>
                              <w:w w:val="105"/>
                              <w:sz w:val="10"/>
                            </w:rPr>
                            <w:t> </w:t>
                          </w:r>
                          <w:r>
                            <w:rPr>
                              <w:rFonts w:ascii="Arial" w:hAnsi="Arial"/>
                              <w:w w:val="105"/>
                              <w:sz w:val="10"/>
                            </w:rPr>
                            <w:t>(164.15.32.157)</w:t>
                          </w:r>
                          <w:r>
                            <w:rPr>
                              <w:rFonts w:ascii="Arial" w:hAnsi="Arial"/>
                              <w:spacing w:val="40"/>
                              <w:w w:val="105"/>
                              <w:sz w:val="10"/>
                            </w:rPr>
                            <w:t> </w:t>
                          </w:r>
                          <w:r>
                            <w:rPr>
                              <w:rFonts w:ascii="Arial" w:hAnsi="Arial"/>
                              <w:w w:val="105"/>
                              <w:sz w:val="10"/>
                            </w:rPr>
                            <w:t>Les</w:t>
                          </w:r>
                          <w:r>
                            <w:rPr>
                              <w:rFonts w:ascii="Arial" w:hAnsi="Arial"/>
                              <w:spacing w:val="-8"/>
                              <w:w w:val="105"/>
                              <w:sz w:val="10"/>
                            </w:rPr>
                            <w:t> </w:t>
                          </w:r>
                          <w:r>
                            <w:rPr>
                              <w:rFonts w:ascii="Arial" w:hAnsi="Arial"/>
                              <w:w w:val="105"/>
                              <w:sz w:val="10"/>
                            </w:rPr>
                            <w:t>Gazaouis</w:t>
                          </w:r>
                          <w:r>
                            <w:rPr>
                              <w:rFonts w:ascii="Arial" w:hAnsi="Arial"/>
                              <w:spacing w:val="-7"/>
                              <w:w w:val="105"/>
                              <w:sz w:val="10"/>
                            </w:rPr>
                            <w:t> </w:t>
                          </w:r>
                          <w:r>
                            <w:rPr>
                              <w:rFonts w:ascii="Arial" w:hAnsi="Arial"/>
                              <w:w w:val="105"/>
                              <w:sz w:val="10"/>
                            </w:rPr>
                            <w:t>:</w:t>
                          </w:r>
                          <w:r>
                            <w:rPr>
                              <w:rFonts w:ascii="Arial" w:hAnsi="Arial"/>
                              <w:spacing w:val="-7"/>
                              <w:w w:val="105"/>
                              <w:sz w:val="10"/>
                            </w:rPr>
                            <w:t> </w:t>
                          </w:r>
                          <w:r>
                            <w:rPr>
                              <w:rFonts w:ascii="Arial" w:hAnsi="Arial"/>
                              <w:w w:val="105"/>
                              <w:sz w:val="10"/>
                            </w:rPr>
                            <w:t>des</w:t>
                          </w:r>
                          <w:r>
                            <w:rPr>
                              <w:rFonts w:ascii="Arial" w:hAnsi="Arial"/>
                              <w:spacing w:val="-8"/>
                              <w:w w:val="105"/>
                              <w:sz w:val="10"/>
                            </w:rPr>
                            <w:t> </w:t>
                          </w:r>
                          <w:r>
                            <w:rPr>
                              <w:rFonts w:ascii="Arial" w:hAnsi="Arial"/>
                              <w:w w:val="105"/>
                              <w:sz w:val="10"/>
                            </w:rPr>
                            <w:t>réfugiés</w:t>
                          </w:r>
                          <w:r>
                            <w:rPr>
                              <w:rFonts w:ascii="Arial" w:hAnsi="Arial"/>
                              <w:spacing w:val="-7"/>
                              <w:w w:val="105"/>
                              <w:sz w:val="10"/>
                            </w:rPr>
                            <w:t> </w:t>
                          </w:r>
                          <w:r>
                            <w:rPr>
                              <w:rFonts w:ascii="Arial" w:hAnsi="Arial"/>
                              <w:w w:val="105"/>
                              <w:sz w:val="10"/>
                            </w:rPr>
                            <w:t>perpétuels</w:t>
                          </w:r>
                          <w:r>
                            <w:rPr>
                              <w:rFonts w:ascii="Arial" w:hAnsi="Arial"/>
                              <w:spacing w:val="-7"/>
                              <w:w w:val="105"/>
                              <w:sz w:val="10"/>
                            </w:rPr>
                            <w:t> </w:t>
                          </w:r>
                          <w:r>
                            <w:rPr>
                              <w:rFonts w:ascii="Arial" w:hAnsi="Arial"/>
                              <w:w w:val="105"/>
                              <w:sz w:val="10"/>
                            </w:rPr>
                            <w:t>à</w:t>
                          </w:r>
                          <w:r>
                            <w:rPr>
                              <w:rFonts w:ascii="Arial" w:hAnsi="Arial"/>
                              <w:spacing w:val="-8"/>
                              <w:w w:val="105"/>
                              <w:sz w:val="10"/>
                            </w:rPr>
                            <w:t> </w:t>
                          </w:r>
                          <w:r>
                            <w:rPr>
                              <w:rFonts w:ascii="Arial" w:hAnsi="Arial"/>
                              <w:w w:val="105"/>
                              <w:sz w:val="10"/>
                            </w:rPr>
                            <w:t>l’impossible</w:t>
                          </w:r>
                          <w:r>
                            <w:rPr>
                              <w:rFonts w:ascii="Arial" w:hAnsi="Arial"/>
                              <w:spacing w:val="-7"/>
                              <w:w w:val="105"/>
                              <w:sz w:val="10"/>
                            </w:rPr>
                            <w:t> </w:t>
                          </w:r>
                          <w:r>
                            <w:rPr>
                              <w:rFonts w:ascii="Arial" w:hAnsi="Arial"/>
                              <w:w w:val="105"/>
                              <w:sz w:val="10"/>
                            </w:rPr>
                            <w:t>fuite</w:t>
                          </w:r>
                          <w:r>
                            <w:rPr>
                              <w:rFonts w:ascii="Arial" w:hAnsi="Arial"/>
                              <w:spacing w:val="40"/>
                              <w:w w:val="105"/>
                              <w:sz w:val="10"/>
                            </w:rPr>
                            <w:t> </w:t>
                          </w:r>
                          <w:hyperlink r:id="rId2">
                            <w:r>
                              <w:rPr>
                                <w:rFonts w:ascii="Arial" w:hAnsi="Arial"/>
                                <w:w w:val="105"/>
                                <w:sz w:val="10"/>
                              </w:rPr>
                              <w:t>www.stradalex.com</w:t>
                            </w:r>
                          </w:hyperlink>
                          <w:r>
                            <w:rPr>
                              <w:rFonts w:ascii="Arial" w:hAnsi="Arial"/>
                              <w:w w:val="105"/>
                              <w:sz w:val="10"/>
                            </w:rPr>
                            <w:t> - 04/09/2025</w:t>
                          </w:r>
                        </w:p>
                      </w:txbxContent>
                    </wps:txbx>
                    <wps:bodyPr wrap="square" lIns="0" tIns="0" rIns="0" bIns="0" rtlCol="0">
                      <a:noAutofit/>
                    </wps:bodyPr>
                  </wps:wsp>
                </a:graphicData>
              </a:graphic>
            </wp:anchor>
          </w:drawing>
        </mc:Choice>
        <mc:Fallback>
          <w:pict>
            <v:shape style="position:absolute;margin-left:97.800003pt;margin-top:653.970764pt;width:135.3pt;height:18.850pt;mso-position-horizontal-relative:page;mso-position-vertical-relative:page;z-index:-16089600" type="#_x0000_t202" id="docshape2" filled="false" stroked="false">
              <v:textbox inset="0,0,0,0">
                <w:txbxContent>
                  <w:p>
                    <w:pPr>
                      <w:spacing w:line="208" w:lineRule="auto" w:before="45"/>
                      <w:ind w:left="20" w:right="16" w:firstLine="0"/>
                      <w:jc w:val="left"/>
                      <w:rPr>
                        <w:rFonts w:ascii="Arial" w:hAnsi="Arial"/>
                        <w:sz w:val="10"/>
                      </w:rPr>
                    </w:pPr>
                    <w:r>
                      <w:rPr>
                        <w:rFonts w:ascii="Arial" w:hAnsi="Arial"/>
                        <w:w w:val="105"/>
                        <w:sz w:val="10"/>
                      </w:rPr>
                      <w:t>Université</w:t>
                    </w:r>
                    <w:r>
                      <w:rPr>
                        <w:rFonts w:ascii="Arial" w:hAnsi="Arial"/>
                        <w:spacing w:val="-8"/>
                        <w:w w:val="105"/>
                        <w:sz w:val="10"/>
                      </w:rPr>
                      <w:t> </w:t>
                    </w:r>
                    <w:r>
                      <w:rPr>
                        <w:rFonts w:ascii="Arial" w:hAnsi="Arial"/>
                        <w:w w:val="105"/>
                        <w:sz w:val="10"/>
                      </w:rPr>
                      <w:t>Libre</w:t>
                    </w:r>
                    <w:r>
                      <w:rPr>
                        <w:rFonts w:ascii="Arial" w:hAnsi="Arial"/>
                        <w:spacing w:val="-7"/>
                        <w:w w:val="105"/>
                        <w:sz w:val="10"/>
                      </w:rPr>
                      <w:t> </w:t>
                    </w:r>
                    <w:r>
                      <w:rPr>
                        <w:rFonts w:ascii="Arial" w:hAnsi="Arial"/>
                        <w:w w:val="105"/>
                        <w:sz w:val="10"/>
                      </w:rPr>
                      <w:t>de</w:t>
                    </w:r>
                    <w:r>
                      <w:rPr>
                        <w:rFonts w:ascii="Arial" w:hAnsi="Arial"/>
                        <w:spacing w:val="-7"/>
                        <w:w w:val="105"/>
                        <w:sz w:val="10"/>
                      </w:rPr>
                      <w:t> </w:t>
                    </w:r>
                    <w:r>
                      <w:rPr>
                        <w:rFonts w:ascii="Arial" w:hAnsi="Arial"/>
                        <w:w w:val="105"/>
                        <w:sz w:val="10"/>
                      </w:rPr>
                      <w:t>Bruxelles</w:t>
                    </w:r>
                    <w:r>
                      <w:rPr>
                        <w:rFonts w:ascii="Arial" w:hAnsi="Arial"/>
                        <w:spacing w:val="-8"/>
                        <w:w w:val="105"/>
                        <w:sz w:val="10"/>
                      </w:rPr>
                      <w:t> </w:t>
                    </w:r>
                    <w:r>
                      <w:rPr>
                        <w:rFonts w:ascii="Arial" w:hAnsi="Arial"/>
                        <w:w w:val="105"/>
                        <w:sz w:val="10"/>
                      </w:rPr>
                      <w:t>[ULB]</w:t>
                    </w:r>
                    <w:r>
                      <w:rPr>
                        <w:rFonts w:ascii="Arial" w:hAnsi="Arial"/>
                        <w:spacing w:val="-7"/>
                        <w:w w:val="105"/>
                        <w:sz w:val="10"/>
                      </w:rPr>
                      <w:t> </w:t>
                    </w:r>
                    <w:r>
                      <w:rPr>
                        <w:rFonts w:ascii="Arial" w:hAnsi="Arial"/>
                        <w:w w:val="105"/>
                        <w:sz w:val="10"/>
                      </w:rPr>
                      <w:t>/</w:t>
                    </w:r>
                    <w:r>
                      <w:rPr>
                        <w:rFonts w:ascii="Arial" w:hAnsi="Arial"/>
                        <w:spacing w:val="-7"/>
                        <w:w w:val="105"/>
                        <w:sz w:val="10"/>
                      </w:rPr>
                      <w:t> </w:t>
                    </w:r>
                    <w:r>
                      <w:rPr>
                        <w:rFonts w:ascii="Arial" w:hAnsi="Arial"/>
                        <w:w w:val="105"/>
                        <w:sz w:val="10"/>
                      </w:rPr>
                      <w:t>ULB</w:t>
                    </w:r>
                    <w:r>
                      <w:rPr>
                        <w:rFonts w:ascii="Arial" w:hAnsi="Arial"/>
                        <w:spacing w:val="-8"/>
                        <w:w w:val="105"/>
                        <w:sz w:val="10"/>
                      </w:rPr>
                      <w:t> </w:t>
                    </w:r>
                    <w:r>
                      <w:rPr>
                        <w:rFonts w:ascii="Arial" w:hAnsi="Arial"/>
                        <w:w w:val="105"/>
                        <w:sz w:val="10"/>
                      </w:rPr>
                      <w:t>(164.15.32.157)</w:t>
                    </w:r>
                    <w:r>
                      <w:rPr>
                        <w:rFonts w:ascii="Arial" w:hAnsi="Arial"/>
                        <w:spacing w:val="40"/>
                        <w:w w:val="105"/>
                        <w:sz w:val="10"/>
                      </w:rPr>
                      <w:t> </w:t>
                    </w:r>
                    <w:r>
                      <w:rPr>
                        <w:rFonts w:ascii="Arial" w:hAnsi="Arial"/>
                        <w:w w:val="105"/>
                        <w:sz w:val="10"/>
                      </w:rPr>
                      <w:t>Les</w:t>
                    </w:r>
                    <w:r>
                      <w:rPr>
                        <w:rFonts w:ascii="Arial" w:hAnsi="Arial"/>
                        <w:spacing w:val="-8"/>
                        <w:w w:val="105"/>
                        <w:sz w:val="10"/>
                      </w:rPr>
                      <w:t> </w:t>
                    </w:r>
                    <w:r>
                      <w:rPr>
                        <w:rFonts w:ascii="Arial" w:hAnsi="Arial"/>
                        <w:w w:val="105"/>
                        <w:sz w:val="10"/>
                      </w:rPr>
                      <w:t>Gazaouis</w:t>
                    </w:r>
                    <w:r>
                      <w:rPr>
                        <w:rFonts w:ascii="Arial" w:hAnsi="Arial"/>
                        <w:spacing w:val="-7"/>
                        <w:w w:val="105"/>
                        <w:sz w:val="10"/>
                      </w:rPr>
                      <w:t> </w:t>
                    </w:r>
                    <w:r>
                      <w:rPr>
                        <w:rFonts w:ascii="Arial" w:hAnsi="Arial"/>
                        <w:w w:val="105"/>
                        <w:sz w:val="10"/>
                      </w:rPr>
                      <w:t>:</w:t>
                    </w:r>
                    <w:r>
                      <w:rPr>
                        <w:rFonts w:ascii="Arial" w:hAnsi="Arial"/>
                        <w:spacing w:val="-7"/>
                        <w:w w:val="105"/>
                        <w:sz w:val="10"/>
                      </w:rPr>
                      <w:t> </w:t>
                    </w:r>
                    <w:r>
                      <w:rPr>
                        <w:rFonts w:ascii="Arial" w:hAnsi="Arial"/>
                        <w:w w:val="105"/>
                        <w:sz w:val="10"/>
                      </w:rPr>
                      <w:t>des</w:t>
                    </w:r>
                    <w:r>
                      <w:rPr>
                        <w:rFonts w:ascii="Arial" w:hAnsi="Arial"/>
                        <w:spacing w:val="-8"/>
                        <w:w w:val="105"/>
                        <w:sz w:val="10"/>
                      </w:rPr>
                      <w:t> </w:t>
                    </w:r>
                    <w:r>
                      <w:rPr>
                        <w:rFonts w:ascii="Arial" w:hAnsi="Arial"/>
                        <w:w w:val="105"/>
                        <w:sz w:val="10"/>
                      </w:rPr>
                      <w:t>réfugiés</w:t>
                    </w:r>
                    <w:r>
                      <w:rPr>
                        <w:rFonts w:ascii="Arial" w:hAnsi="Arial"/>
                        <w:spacing w:val="-7"/>
                        <w:w w:val="105"/>
                        <w:sz w:val="10"/>
                      </w:rPr>
                      <w:t> </w:t>
                    </w:r>
                    <w:r>
                      <w:rPr>
                        <w:rFonts w:ascii="Arial" w:hAnsi="Arial"/>
                        <w:w w:val="105"/>
                        <w:sz w:val="10"/>
                      </w:rPr>
                      <w:t>perpétuels</w:t>
                    </w:r>
                    <w:r>
                      <w:rPr>
                        <w:rFonts w:ascii="Arial" w:hAnsi="Arial"/>
                        <w:spacing w:val="-7"/>
                        <w:w w:val="105"/>
                        <w:sz w:val="10"/>
                      </w:rPr>
                      <w:t> </w:t>
                    </w:r>
                    <w:r>
                      <w:rPr>
                        <w:rFonts w:ascii="Arial" w:hAnsi="Arial"/>
                        <w:w w:val="105"/>
                        <w:sz w:val="10"/>
                      </w:rPr>
                      <w:t>à</w:t>
                    </w:r>
                    <w:r>
                      <w:rPr>
                        <w:rFonts w:ascii="Arial" w:hAnsi="Arial"/>
                        <w:spacing w:val="-8"/>
                        <w:w w:val="105"/>
                        <w:sz w:val="10"/>
                      </w:rPr>
                      <w:t> </w:t>
                    </w:r>
                    <w:r>
                      <w:rPr>
                        <w:rFonts w:ascii="Arial" w:hAnsi="Arial"/>
                        <w:w w:val="105"/>
                        <w:sz w:val="10"/>
                      </w:rPr>
                      <w:t>l’impossible</w:t>
                    </w:r>
                    <w:r>
                      <w:rPr>
                        <w:rFonts w:ascii="Arial" w:hAnsi="Arial"/>
                        <w:spacing w:val="-7"/>
                        <w:w w:val="105"/>
                        <w:sz w:val="10"/>
                      </w:rPr>
                      <w:t> </w:t>
                    </w:r>
                    <w:r>
                      <w:rPr>
                        <w:rFonts w:ascii="Arial" w:hAnsi="Arial"/>
                        <w:w w:val="105"/>
                        <w:sz w:val="10"/>
                      </w:rPr>
                      <w:t>fuite</w:t>
                    </w:r>
                    <w:r>
                      <w:rPr>
                        <w:rFonts w:ascii="Arial" w:hAnsi="Arial"/>
                        <w:spacing w:val="40"/>
                        <w:w w:val="105"/>
                        <w:sz w:val="10"/>
                      </w:rPr>
                      <w:t> </w:t>
                    </w:r>
                    <w:hyperlink r:id="rId2">
                      <w:r>
                        <w:rPr>
                          <w:rFonts w:ascii="Arial" w:hAnsi="Arial"/>
                          <w:w w:val="105"/>
                          <w:sz w:val="10"/>
                        </w:rPr>
                        <w:t>www.stradalex.com</w:t>
                      </w:r>
                    </w:hyperlink>
                    <w:r>
                      <w:rPr>
                        <w:rFonts w:ascii="Arial" w:hAnsi="Arial"/>
                        <w:w w:val="105"/>
                        <w:sz w:val="10"/>
                      </w:rPr>
                      <w:t> - 04/09/2025</w:t>
                    </w:r>
                  </w:p>
                </w:txbxContent>
              </v:textbox>
              <w10:wrap type="none"/>
            </v:shape>
          </w:pict>
        </mc:Fallback>
      </mc:AlternateContent>
    </w:r>
  </w:p>
</w:ftr>
</file>

<file path=word/footer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jc w:val="left"/>
      <w:rPr>
        <w:sz w:val="20"/>
      </w:rPr>
    </w:pPr>
    <w:r>
      <w:rPr>
        <w:sz w:val="20"/>
      </w:rPr>
      <w:drawing>
        <wp:anchor distT="0" distB="0" distL="0" distR="0" allowOverlap="1" layoutInCell="1" locked="0" behindDoc="1" simplePos="0" relativeHeight="487228928">
          <wp:simplePos x="0" y="0"/>
          <wp:positionH relativeFrom="page">
            <wp:posOffset>127000</wp:posOffset>
          </wp:positionH>
          <wp:positionV relativeFrom="page">
            <wp:posOffset>8309800</wp:posOffset>
          </wp:positionV>
          <wp:extent cx="873760" cy="203200"/>
          <wp:effectExtent l="0" t="0" r="0" b="0"/>
          <wp:wrapNone/>
          <wp:docPr id="8" name="Image 8"/>
          <wp:cNvGraphicFramePr>
            <a:graphicFrameLocks/>
          </wp:cNvGraphicFramePr>
          <a:graphic>
            <a:graphicData uri="http://schemas.openxmlformats.org/drawingml/2006/picture">
              <pic:pic>
                <pic:nvPicPr>
                  <pic:cNvPr id="8" name="Image 8"/>
                  <pic:cNvPicPr/>
                </pic:nvPicPr>
                <pic:blipFill>
                  <a:blip r:embed="rId1" cstate="print"/>
                  <a:stretch>
                    <a:fillRect/>
                  </a:stretch>
                </pic:blipFill>
                <pic:spPr>
                  <a:xfrm>
                    <a:off x="0" y="0"/>
                    <a:ext cx="873760" cy="203200"/>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7229440">
              <wp:simplePos x="0" y="0"/>
              <wp:positionH relativeFrom="page">
                <wp:posOffset>1242060</wp:posOffset>
              </wp:positionH>
              <wp:positionV relativeFrom="page">
                <wp:posOffset>8305428</wp:posOffset>
              </wp:positionV>
              <wp:extent cx="1718310" cy="239395"/>
              <wp:effectExtent l="0" t="0" r="0" b="0"/>
              <wp:wrapNone/>
              <wp:docPr id="9" name="Textbox 9"/>
              <wp:cNvGraphicFramePr>
                <a:graphicFrameLocks/>
              </wp:cNvGraphicFramePr>
              <a:graphic>
                <a:graphicData uri="http://schemas.microsoft.com/office/word/2010/wordprocessingShape">
                  <wps:wsp>
                    <wps:cNvPr id="9" name="Textbox 9"/>
                    <wps:cNvSpPr txBox="1"/>
                    <wps:spPr>
                      <a:xfrm>
                        <a:off x="0" y="0"/>
                        <a:ext cx="1718310" cy="239395"/>
                      </a:xfrm>
                      <a:prstGeom prst="rect">
                        <a:avLst/>
                      </a:prstGeom>
                    </wps:spPr>
                    <wps:txbx>
                      <w:txbxContent>
                        <w:p>
                          <w:pPr>
                            <w:spacing w:line="208" w:lineRule="auto" w:before="45"/>
                            <w:ind w:left="20" w:right="16" w:firstLine="0"/>
                            <w:jc w:val="left"/>
                            <w:rPr>
                              <w:rFonts w:ascii="Arial" w:hAnsi="Arial"/>
                              <w:sz w:val="10"/>
                            </w:rPr>
                          </w:pPr>
                          <w:r>
                            <w:rPr>
                              <w:rFonts w:ascii="Arial" w:hAnsi="Arial"/>
                              <w:w w:val="105"/>
                              <w:sz w:val="10"/>
                            </w:rPr>
                            <w:t>Université</w:t>
                          </w:r>
                          <w:r>
                            <w:rPr>
                              <w:rFonts w:ascii="Arial" w:hAnsi="Arial"/>
                              <w:spacing w:val="-8"/>
                              <w:w w:val="105"/>
                              <w:sz w:val="10"/>
                            </w:rPr>
                            <w:t> </w:t>
                          </w:r>
                          <w:r>
                            <w:rPr>
                              <w:rFonts w:ascii="Arial" w:hAnsi="Arial"/>
                              <w:w w:val="105"/>
                              <w:sz w:val="10"/>
                            </w:rPr>
                            <w:t>Libre</w:t>
                          </w:r>
                          <w:r>
                            <w:rPr>
                              <w:rFonts w:ascii="Arial" w:hAnsi="Arial"/>
                              <w:spacing w:val="-7"/>
                              <w:w w:val="105"/>
                              <w:sz w:val="10"/>
                            </w:rPr>
                            <w:t> </w:t>
                          </w:r>
                          <w:r>
                            <w:rPr>
                              <w:rFonts w:ascii="Arial" w:hAnsi="Arial"/>
                              <w:w w:val="105"/>
                              <w:sz w:val="10"/>
                            </w:rPr>
                            <w:t>de</w:t>
                          </w:r>
                          <w:r>
                            <w:rPr>
                              <w:rFonts w:ascii="Arial" w:hAnsi="Arial"/>
                              <w:spacing w:val="-7"/>
                              <w:w w:val="105"/>
                              <w:sz w:val="10"/>
                            </w:rPr>
                            <w:t> </w:t>
                          </w:r>
                          <w:r>
                            <w:rPr>
                              <w:rFonts w:ascii="Arial" w:hAnsi="Arial"/>
                              <w:w w:val="105"/>
                              <w:sz w:val="10"/>
                            </w:rPr>
                            <w:t>Bruxelles</w:t>
                          </w:r>
                          <w:r>
                            <w:rPr>
                              <w:rFonts w:ascii="Arial" w:hAnsi="Arial"/>
                              <w:spacing w:val="-8"/>
                              <w:w w:val="105"/>
                              <w:sz w:val="10"/>
                            </w:rPr>
                            <w:t> </w:t>
                          </w:r>
                          <w:r>
                            <w:rPr>
                              <w:rFonts w:ascii="Arial" w:hAnsi="Arial"/>
                              <w:w w:val="105"/>
                              <w:sz w:val="10"/>
                            </w:rPr>
                            <w:t>[ULB]</w:t>
                          </w:r>
                          <w:r>
                            <w:rPr>
                              <w:rFonts w:ascii="Arial" w:hAnsi="Arial"/>
                              <w:spacing w:val="-7"/>
                              <w:w w:val="105"/>
                              <w:sz w:val="10"/>
                            </w:rPr>
                            <w:t> </w:t>
                          </w:r>
                          <w:r>
                            <w:rPr>
                              <w:rFonts w:ascii="Arial" w:hAnsi="Arial"/>
                              <w:w w:val="105"/>
                              <w:sz w:val="10"/>
                            </w:rPr>
                            <w:t>/</w:t>
                          </w:r>
                          <w:r>
                            <w:rPr>
                              <w:rFonts w:ascii="Arial" w:hAnsi="Arial"/>
                              <w:spacing w:val="-7"/>
                              <w:w w:val="105"/>
                              <w:sz w:val="10"/>
                            </w:rPr>
                            <w:t> </w:t>
                          </w:r>
                          <w:r>
                            <w:rPr>
                              <w:rFonts w:ascii="Arial" w:hAnsi="Arial"/>
                              <w:w w:val="105"/>
                              <w:sz w:val="10"/>
                            </w:rPr>
                            <w:t>ULB</w:t>
                          </w:r>
                          <w:r>
                            <w:rPr>
                              <w:rFonts w:ascii="Arial" w:hAnsi="Arial"/>
                              <w:spacing w:val="-8"/>
                              <w:w w:val="105"/>
                              <w:sz w:val="10"/>
                            </w:rPr>
                            <w:t> </w:t>
                          </w:r>
                          <w:r>
                            <w:rPr>
                              <w:rFonts w:ascii="Arial" w:hAnsi="Arial"/>
                              <w:w w:val="105"/>
                              <w:sz w:val="10"/>
                            </w:rPr>
                            <w:t>(164.15.32.157)</w:t>
                          </w:r>
                          <w:r>
                            <w:rPr>
                              <w:rFonts w:ascii="Arial" w:hAnsi="Arial"/>
                              <w:spacing w:val="40"/>
                              <w:w w:val="105"/>
                              <w:sz w:val="10"/>
                            </w:rPr>
                            <w:t> </w:t>
                          </w:r>
                          <w:r>
                            <w:rPr>
                              <w:rFonts w:ascii="Arial" w:hAnsi="Arial"/>
                              <w:w w:val="105"/>
                              <w:sz w:val="10"/>
                            </w:rPr>
                            <w:t>Les</w:t>
                          </w:r>
                          <w:r>
                            <w:rPr>
                              <w:rFonts w:ascii="Arial" w:hAnsi="Arial"/>
                              <w:spacing w:val="-8"/>
                              <w:w w:val="105"/>
                              <w:sz w:val="10"/>
                            </w:rPr>
                            <w:t> </w:t>
                          </w:r>
                          <w:r>
                            <w:rPr>
                              <w:rFonts w:ascii="Arial" w:hAnsi="Arial"/>
                              <w:w w:val="105"/>
                              <w:sz w:val="10"/>
                            </w:rPr>
                            <w:t>Gazaouis</w:t>
                          </w:r>
                          <w:r>
                            <w:rPr>
                              <w:rFonts w:ascii="Arial" w:hAnsi="Arial"/>
                              <w:spacing w:val="-7"/>
                              <w:w w:val="105"/>
                              <w:sz w:val="10"/>
                            </w:rPr>
                            <w:t> </w:t>
                          </w:r>
                          <w:r>
                            <w:rPr>
                              <w:rFonts w:ascii="Arial" w:hAnsi="Arial"/>
                              <w:w w:val="105"/>
                              <w:sz w:val="10"/>
                            </w:rPr>
                            <w:t>:</w:t>
                          </w:r>
                          <w:r>
                            <w:rPr>
                              <w:rFonts w:ascii="Arial" w:hAnsi="Arial"/>
                              <w:spacing w:val="-7"/>
                              <w:w w:val="105"/>
                              <w:sz w:val="10"/>
                            </w:rPr>
                            <w:t> </w:t>
                          </w:r>
                          <w:r>
                            <w:rPr>
                              <w:rFonts w:ascii="Arial" w:hAnsi="Arial"/>
                              <w:w w:val="105"/>
                              <w:sz w:val="10"/>
                            </w:rPr>
                            <w:t>des</w:t>
                          </w:r>
                          <w:r>
                            <w:rPr>
                              <w:rFonts w:ascii="Arial" w:hAnsi="Arial"/>
                              <w:spacing w:val="-8"/>
                              <w:w w:val="105"/>
                              <w:sz w:val="10"/>
                            </w:rPr>
                            <w:t> </w:t>
                          </w:r>
                          <w:r>
                            <w:rPr>
                              <w:rFonts w:ascii="Arial" w:hAnsi="Arial"/>
                              <w:w w:val="105"/>
                              <w:sz w:val="10"/>
                            </w:rPr>
                            <w:t>réfugiés</w:t>
                          </w:r>
                          <w:r>
                            <w:rPr>
                              <w:rFonts w:ascii="Arial" w:hAnsi="Arial"/>
                              <w:spacing w:val="-7"/>
                              <w:w w:val="105"/>
                              <w:sz w:val="10"/>
                            </w:rPr>
                            <w:t> </w:t>
                          </w:r>
                          <w:r>
                            <w:rPr>
                              <w:rFonts w:ascii="Arial" w:hAnsi="Arial"/>
                              <w:w w:val="105"/>
                              <w:sz w:val="10"/>
                            </w:rPr>
                            <w:t>perpétuels</w:t>
                          </w:r>
                          <w:r>
                            <w:rPr>
                              <w:rFonts w:ascii="Arial" w:hAnsi="Arial"/>
                              <w:spacing w:val="-7"/>
                              <w:w w:val="105"/>
                              <w:sz w:val="10"/>
                            </w:rPr>
                            <w:t> </w:t>
                          </w:r>
                          <w:r>
                            <w:rPr>
                              <w:rFonts w:ascii="Arial" w:hAnsi="Arial"/>
                              <w:w w:val="105"/>
                              <w:sz w:val="10"/>
                            </w:rPr>
                            <w:t>à</w:t>
                          </w:r>
                          <w:r>
                            <w:rPr>
                              <w:rFonts w:ascii="Arial" w:hAnsi="Arial"/>
                              <w:spacing w:val="-8"/>
                              <w:w w:val="105"/>
                              <w:sz w:val="10"/>
                            </w:rPr>
                            <w:t> </w:t>
                          </w:r>
                          <w:r>
                            <w:rPr>
                              <w:rFonts w:ascii="Arial" w:hAnsi="Arial"/>
                              <w:w w:val="105"/>
                              <w:sz w:val="10"/>
                            </w:rPr>
                            <w:t>l’impossible</w:t>
                          </w:r>
                          <w:r>
                            <w:rPr>
                              <w:rFonts w:ascii="Arial" w:hAnsi="Arial"/>
                              <w:spacing w:val="-7"/>
                              <w:w w:val="105"/>
                              <w:sz w:val="10"/>
                            </w:rPr>
                            <w:t> </w:t>
                          </w:r>
                          <w:r>
                            <w:rPr>
                              <w:rFonts w:ascii="Arial" w:hAnsi="Arial"/>
                              <w:w w:val="105"/>
                              <w:sz w:val="10"/>
                            </w:rPr>
                            <w:t>fuite</w:t>
                          </w:r>
                          <w:r>
                            <w:rPr>
                              <w:rFonts w:ascii="Arial" w:hAnsi="Arial"/>
                              <w:spacing w:val="40"/>
                              <w:w w:val="105"/>
                              <w:sz w:val="10"/>
                            </w:rPr>
                            <w:t> </w:t>
                          </w:r>
                          <w:hyperlink r:id="rId2">
                            <w:r>
                              <w:rPr>
                                <w:rFonts w:ascii="Arial" w:hAnsi="Arial"/>
                                <w:w w:val="105"/>
                                <w:sz w:val="10"/>
                              </w:rPr>
                              <w:t>www.stradalex.com</w:t>
                            </w:r>
                          </w:hyperlink>
                          <w:r>
                            <w:rPr>
                              <w:rFonts w:ascii="Arial" w:hAnsi="Arial"/>
                              <w:w w:val="105"/>
                              <w:sz w:val="10"/>
                            </w:rPr>
                            <w:t> - 04/09/2025</w:t>
                          </w:r>
                        </w:p>
                      </w:txbxContent>
                    </wps:txbx>
                    <wps:bodyPr wrap="square" lIns="0" tIns="0" rIns="0" bIns="0" rtlCol="0">
                      <a:noAutofit/>
                    </wps:bodyPr>
                  </wps:wsp>
                </a:graphicData>
              </a:graphic>
            </wp:anchor>
          </w:drawing>
        </mc:Choice>
        <mc:Fallback>
          <w:pict>
            <v:shape style="position:absolute;margin-left:97.800003pt;margin-top:653.970764pt;width:135.3pt;height:18.850pt;mso-position-horizontal-relative:page;mso-position-vertical-relative:page;z-index:-16087040" type="#_x0000_t202" id="docshape6" filled="false" stroked="false">
              <v:textbox inset="0,0,0,0">
                <w:txbxContent>
                  <w:p>
                    <w:pPr>
                      <w:spacing w:line="208" w:lineRule="auto" w:before="45"/>
                      <w:ind w:left="20" w:right="16" w:firstLine="0"/>
                      <w:jc w:val="left"/>
                      <w:rPr>
                        <w:rFonts w:ascii="Arial" w:hAnsi="Arial"/>
                        <w:sz w:val="10"/>
                      </w:rPr>
                    </w:pPr>
                    <w:r>
                      <w:rPr>
                        <w:rFonts w:ascii="Arial" w:hAnsi="Arial"/>
                        <w:w w:val="105"/>
                        <w:sz w:val="10"/>
                      </w:rPr>
                      <w:t>Université</w:t>
                    </w:r>
                    <w:r>
                      <w:rPr>
                        <w:rFonts w:ascii="Arial" w:hAnsi="Arial"/>
                        <w:spacing w:val="-8"/>
                        <w:w w:val="105"/>
                        <w:sz w:val="10"/>
                      </w:rPr>
                      <w:t> </w:t>
                    </w:r>
                    <w:r>
                      <w:rPr>
                        <w:rFonts w:ascii="Arial" w:hAnsi="Arial"/>
                        <w:w w:val="105"/>
                        <w:sz w:val="10"/>
                      </w:rPr>
                      <w:t>Libre</w:t>
                    </w:r>
                    <w:r>
                      <w:rPr>
                        <w:rFonts w:ascii="Arial" w:hAnsi="Arial"/>
                        <w:spacing w:val="-7"/>
                        <w:w w:val="105"/>
                        <w:sz w:val="10"/>
                      </w:rPr>
                      <w:t> </w:t>
                    </w:r>
                    <w:r>
                      <w:rPr>
                        <w:rFonts w:ascii="Arial" w:hAnsi="Arial"/>
                        <w:w w:val="105"/>
                        <w:sz w:val="10"/>
                      </w:rPr>
                      <w:t>de</w:t>
                    </w:r>
                    <w:r>
                      <w:rPr>
                        <w:rFonts w:ascii="Arial" w:hAnsi="Arial"/>
                        <w:spacing w:val="-7"/>
                        <w:w w:val="105"/>
                        <w:sz w:val="10"/>
                      </w:rPr>
                      <w:t> </w:t>
                    </w:r>
                    <w:r>
                      <w:rPr>
                        <w:rFonts w:ascii="Arial" w:hAnsi="Arial"/>
                        <w:w w:val="105"/>
                        <w:sz w:val="10"/>
                      </w:rPr>
                      <w:t>Bruxelles</w:t>
                    </w:r>
                    <w:r>
                      <w:rPr>
                        <w:rFonts w:ascii="Arial" w:hAnsi="Arial"/>
                        <w:spacing w:val="-8"/>
                        <w:w w:val="105"/>
                        <w:sz w:val="10"/>
                      </w:rPr>
                      <w:t> </w:t>
                    </w:r>
                    <w:r>
                      <w:rPr>
                        <w:rFonts w:ascii="Arial" w:hAnsi="Arial"/>
                        <w:w w:val="105"/>
                        <w:sz w:val="10"/>
                      </w:rPr>
                      <w:t>[ULB]</w:t>
                    </w:r>
                    <w:r>
                      <w:rPr>
                        <w:rFonts w:ascii="Arial" w:hAnsi="Arial"/>
                        <w:spacing w:val="-7"/>
                        <w:w w:val="105"/>
                        <w:sz w:val="10"/>
                      </w:rPr>
                      <w:t> </w:t>
                    </w:r>
                    <w:r>
                      <w:rPr>
                        <w:rFonts w:ascii="Arial" w:hAnsi="Arial"/>
                        <w:w w:val="105"/>
                        <w:sz w:val="10"/>
                      </w:rPr>
                      <w:t>/</w:t>
                    </w:r>
                    <w:r>
                      <w:rPr>
                        <w:rFonts w:ascii="Arial" w:hAnsi="Arial"/>
                        <w:spacing w:val="-7"/>
                        <w:w w:val="105"/>
                        <w:sz w:val="10"/>
                      </w:rPr>
                      <w:t> </w:t>
                    </w:r>
                    <w:r>
                      <w:rPr>
                        <w:rFonts w:ascii="Arial" w:hAnsi="Arial"/>
                        <w:w w:val="105"/>
                        <w:sz w:val="10"/>
                      </w:rPr>
                      <w:t>ULB</w:t>
                    </w:r>
                    <w:r>
                      <w:rPr>
                        <w:rFonts w:ascii="Arial" w:hAnsi="Arial"/>
                        <w:spacing w:val="-8"/>
                        <w:w w:val="105"/>
                        <w:sz w:val="10"/>
                      </w:rPr>
                      <w:t> </w:t>
                    </w:r>
                    <w:r>
                      <w:rPr>
                        <w:rFonts w:ascii="Arial" w:hAnsi="Arial"/>
                        <w:w w:val="105"/>
                        <w:sz w:val="10"/>
                      </w:rPr>
                      <w:t>(164.15.32.157)</w:t>
                    </w:r>
                    <w:r>
                      <w:rPr>
                        <w:rFonts w:ascii="Arial" w:hAnsi="Arial"/>
                        <w:spacing w:val="40"/>
                        <w:w w:val="105"/>
                        <w:sz w:val="10"/>
                      </w:rPr>
                      <w:t> </w:t>
                    </w:r>
                    <w:r>
                      <w:rPr>
                        <w:rFonts w:ascii="Arial" w:hAnsi="Arial"/>
                        <w:w w:val="105"/>
                        <w:sz w:val="10"/>
                      </w:rPr>
                      <w:t>Les</w:t>
                    </w:r>
                    <w:r>
                      <w:rPr>
                        <w:rFonts w:ascii="Arial" w:hAnsi="Arial"/>
                        <w:spacing w:val="-8"/>
                        <w:w w:val="105"/>
                        <w:sz w:val="10"/>
                      </w:rPr>
                      <w:t> </w:t>
                    </w:r>
                    <w:r>
                      <w:rPr>
                        <w:rFonts w:ascii="Arial" w:hAnsi="Arial"/>
                        <w:w w:val="105"/>
                        <w:sz w:val="10"/>
                      </w:rPr>
                      <w:t>Gazaouis</w:t>
                    </w:r>
                    <w:r>
                      <w:rPr>
                        <w:rFonts w:ascii="Arial" w:hAnsi="Arial"/>
                        <w:spacing w:val="-7"/>
                        <w:w w:val="105"/>
                        <w:sz w:val="10"/>
                      </w:rPr>
                      <w:t> </w:t>
                    </w:r>
                    <w:r>
                      <w:rPr>
                        <w:rFonts w:ascii="Arial" w:hAnsi="Arial"/>
                        <w:w w:val="105"/>
                        <w:sz w:val="10"/>
                      </w:rPr>
                      <w:t>:</w:t>
                    </w:r>
                    <w:r>
                      <w:rPr>
                        <w:rFonts w:ascii="Arial" w:hAnsi="Arial"/>
                        <w:spacing w:val="-7"/>
                        <w:w w:val="105"/>
                        <w:sz w:val="10"/>
                      </w:rPr>
                      <w:t> </w:t>
                    </w:r>
                    <w:r>
                      <w:rPr>
                        <w:rFonts w:ascii="Arial" w:hAnsi="Arial"/>
                        <w:w w:val="105"/>
                        <w:sz w:val="10"/>
                      </w:rPr>
                      <w:t>des</w:t>
                    </w:r>
                    <w:r>
                      <w:rPr>
                        <w:rFonts w:ascii="Arial" w:hAnsi="Arial"/>
                        <w:spacing w:val="-8"/>
                        <w:w w:val="105"/>
                        <w:sz w:val="10"/>
                      </w:rPr>
                      <w:t> </w:t>
                    </w:r>
                    <w:r>
                      <w:rPr>
                        <w:rFonts w:ascii="Arial" w:hAnsi="Arial"/>
                        <w:w w:val="105"/>
                        <w:sz w:val="10"/>
                      </w:rPr>
                      <w:t>réfugiés</w:t>
                    </w:r>
                    <w:r>
                      <w:rPr>
                        <w:rFonts w:ascii="Arial" w:hAnsi="Arial"/>
                        <w:spacing w:val="-7"/>
                        <w:w w:val="105"/>
                        <w:sz w:val="10"/>
                      </w:rPr>
                      <w:t> </w:t>
                    </w:r>
                    <w:r>
                      <w:rPr>
                        <w:rFonts w:ascii="Arial" w:hAnsi="Arial"/>
                        <w:w w:val="105"/>
                        <w:sz w:val="10"/>
                      </w:rPr>
                      <w:t>perpétuels</w:t>
                    </w:r>
                    <w:r>
                      <w:rPr>
                        <w:rFonts w:ascii="Arial" w:hAnsi="Arial"/>
                        <w:spacing w:val="-7"/>
                        <w:w w:val="105"/>
                        <w:sz w:val="10"/>
                      </w:rPr>
                      <w:t> </w:t>
                    </w:r>
                    <w:r>
                      <w:rPr>
                        <w:rFonts w:ascii="Arial" w:hAnsi="Arial"/>
                        <w:w w:val="105"/>
                        <w:sz w:val="10"/>
                      </w:rPr>
                      <w:t>à</w:t>
                    </w:r>
                    <w:r>
                      <w:rPr>
                        <w:rFonts w:ascii="Arial" w:hAnsi="Arial"/>
                        <w:spacing w:val="-8"/>
                        <w:w w:val="105"/>
                        <w:sz w:val="10"/>
                      </w:rPr>
                      <w:t> </w:t>
                    </w:r>
                    <w:r>
                      <w:rPr>
                        <w:rFonts w:ascii="Arial" w:hAnsi="Arial"/>
                        <w:w w:val="105"/>
                        <w:sz w:val="10"/>
                      </w:rPr>
                      <w:t>l’impossible</w:t>
                    </w:r>
                    <w:r>
                      <w:rPr>
                        <w:rFonts w:ascii="Arial" w:hAnsi="Arial"/>
                        <w:spacing w:val="-7"/>
                        <w:w w:val="105"/>
                        <w:sz w:val="10"/>
                      </w:rPr>
                      <w:t> </w:t>
                    </w:r>
                    <w:r>
                      <w:rPr>
                        <w:rFonts w:ascii="Arial" w:hAnsi="Arial"/>
                        <w:w w:val="105"/>
                        <w:sz w:val="10"/>
                      </w:rPr>
                      <w:t>fuite</w:t>
                    </w:r>
                    <w:r>
                      <w:rPr>
                        <w:rFonts w:ascii="Arial" w:hAnsi="Arial"/>
                        <w:spacing w:val="40"/>
                        <w:w w:val="105"/>
                        <w:sz w:val="10"/>
                      </w:rPr>
                      <w:t> </w:t>
                    </w:r>
                    <w:hyperlink r:id="rId2">
                      <w:r>
                        <w:rPr>
                          <w:rFonts w:ascii="Arial" w:hAnsi="Arial"/>
                          <w:w w:val="105"/>
                          <w:sz w:val="10"/>
                        </w:rPr>
                        <w:t>www.stradalex.com</w:t>
                      </w:r>
                    </w:hyperlink>
                    <w:r>
                      <w:rPr>
                        <w:rFonts w:ascii="Arial" w:hAnsi="Arial"/>
                        <w:w w:val="105"/>
                        <w:sz w:val="10"/>
                      </w:rPr>
                      <w:t> - 04/09/2025</w:t>
                    </w:r>
                  </w:p>
                </w:txbxContent>
              </v:textbox>
              <w10:wrap type="none"/>
            </v:shape>
          </w:pict>
        </mc:Fallback>
      </mc:AlternateContent>
    </w:r>
  </w:p>
</w:ftr>
</file>

<file path=word/footer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jc w:val="left"/>
      <w:rPr>
        <w:sz w:val="20"/>
      </w:rPr>
    </w:pPr>
    <w:r>
      <w:rPr>
        <w:sz w:val="20"/>
      </w:rPr>
      <w:drawing>
        <wp:anchor distT="0" distB="0" distL="0" distR="0" allowOverlap="1" layoutInCell="1" locked="0" behindDoc="1" simplePos="0" relativeHeight="487229952">
          <wp:simplePos x="0" y="0"/>
          <wp:positionH relativeFrom="page">
            <wp:posOffset>127000</wp:posOffset>
          </wp:positionH>
          <wp:positionV relativeFrom="page">
            <wp:posOffset>8309800</wp:posOffset>
          </wp:positionV>
          <wp:extent cx="873760" cy="203200"/>
          <wp:effectExtent l="0" t="0" r="0" b="0"/>
          <wp:wrapNone/>
          <wp:docPr id="10" name="Image 10"/>
          <wp:cNvGraphicFramePr>
            <a:graphicFrameLocks/>
          </wp:cNvGraphicFramePr>
          <a:graphic>
            <a:graphicData uri="http://schemas.openxmlformats.org/drawingml/2006/picture">
              <pic:pic>
                <pic:nvPicPr>
                  <pic:cNvPr id="10" name="Image 10"/>
                  <pic:cNvPicPr/>
                </pic:nvPicPr>
                <pic:blipFill>
                  <a:blip r:embed="rId1" cstate="print"/>
                  <a:stretch>
                    <a:fillRect/>
                  </a:stretch>
                </pic:blipFill>
                <pic:spPr>
                  <a:xfrm>
                    <a:off x="0" y="0"/>
                    <a:ext cx="873760" cy="203200"/>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7230464">
              <wp:simplePos x="0" y="0"/>
              <wp:positionH relativeFrom="page">
                <wp:posOffset>1242060</wp:posOffset>
              </wp:positionH>
              <wp:positionV relativeFrom="page">
                <wp:posOffset>8305428</wp:posOffset>
              </wp:positionV>
              <wp:extent cx="1718310" cy="239395"/>
              <wp:effectExtent l="0" t="0" r="0" b="0"/>
              <wp:wrapNone/>
              <wp:docPr id="11" name="Textbox 11"/>
              <wp:cNvGraphicFramePr>
                <a:graphicFrameLocks/>
              </wp:cNvGraphicFramePr>
              <a:graphic>
                <a:graphicData uri="http://schemas.microsoft.com/office/word/2010/wordprocessingShape">
                  <wps:wsp>
                    <wps:cNvPr id="11" name="Textbox 11"/>
                    <wps:cNvSpPr txBox="1"/>
                    <wps:spPr>
                      <a:xfrm>
                        <a:off x="0" y="0"/>
                        <a:ext cx="1718310" cy="239395"/>
                      </a:xfrm>
                      <a:prstGeom prst="rect">
                        <a:avLst/>
                      </a:prstGeom>
                    </wps:spPr>
                    <wps:txbx>
                      <w:txbxContent>
                        <w:p>
                          <w:pPr>
                            <w:spacing w:line="208" w:lineRule="auto" w:before="45"/>
                            <w:ind w:left="20" w:right="16" w:firstLine="0"/>
                            <w:jc w:val="left"/>
                            <w:rPr>
                              <w:rFonts w:ascii="Arial" w:hAnsi="Arial"/>
                              <w:sz w:val="10"/>
                            </w:rPr>
                          </w:pPr>
                          <w:r>
                            <w:rPr>
                              <w:rFonts w:ascii="Arial" w:hAnsi="Arial"/>
                              <w:w w:val="105"/>
                              <w:sz w:val="10"/>
                            </w:rPr>
                            <w:t>Université</w:t>
                          </w:r>
                          <w:r>
                            <w:rPr>
                              <w:rFonts w:ascii="Arial" w:hAnsi="Arial"/>
                              <w:spacing w:val="-8"/>
                              <w:w w:val="105"/>
                              <w:sz w:val="10"/>
                            </w:rPr>
                            <w:t> </w:t>
                          </w:r>
                          <w:r>
                            <w:rPr>
                              <w:rFonts w:ascii="Arial" w:hAnsi="Arial"/>
                              <w:w w:val="105"/>
                              <w:sz w:val="10"/>
                            </w:rPr>
                            <w:t>Libre</w:t>
                          </w:r>
                          <w:r>
                            <w:rPr>
                              <w:rFonts w:ascii="Arial" w:hAnsi="Arial"/>
                              <w:spacing w:val="-7"/>
                              <w:w w:val="105"/>
                              <w:sz w:val="10"/>
                            </w:rPr>
                            <w:t> </w:t>
                          </w:r>
                          <w:r>
                            <w:rPr>
                              <w:rFonts w:ascii="Arial" w:hAnsi="Arial"/>
                              <w:w w:val="105"/>
                              <w:sz w:val="10"/>
                            </w:rPr>
                            <w:t>de</w:t>
                          </w:r>
                          <w:r>
                            <w:rPr>
                              <w:rFonts w:ascii="Arial" w:hAnsi="Arial"/>
                              <w:spacing w:val="-7"/>
                              <w:w w:val="105"/>
                              <w:sz w:val="10"/>
                            </w:rPr>
                            <w:t> </w:t>
                          </w:r>
                          <w:r>
                            <w:rPr>
                              <w:rFonts w:ascii="Arial" w:hAnsi="Arial"/>
                              <w:w w:val="105"/>
                              <w:sz w:val="10"/>
                            </w:rPr>
                            <w:t>Bruxelles</w:t>
                          </w:r>
                          <w:r>
                            <w:rPr>
                              <w:rFonts w:ascii="Arial" w:hAnsi="Arial"/>
                              <w:spacing w:val="-8"/>
                              <w:w w:val="105"/>
                              <w:sz w:val="10"/>
                            </w:rPr>
                            <w:t> </w:t>
                          </w:r>
                          <w:r>
                            <w:rPr>
                              <w:rFonts w:ascii="Arial" w:hAnsi="Arial"/>
                              <w:w w:val="105"/>
                              <w:sz w:val="10"/>
                            </w:rPr>
                            <w:t>[ULB]</w:t>
                          </w:r>
                          <w:r>
                            <w:rPr>
                              <w:rFonts w:ascii="Arial" w:hAnsi="Arial"/>
                              <w:spacing w:val="-7"/>
                              <w:w w:val="105"/>
                              <w:sz w:val="10"/>
                            </w:rPr>
                            <w:t> </w:t>
                          </w:r>
                          <w:r>
                            <w:rPr>
                              <w:rFonts w:ascii="Arial" w:hAnsi="Arial"/>
                              <w:w w:val="105"/>
                              <w:sz w:val="10"/>
                            </w:rPr>
                            <w:t>/</w:t>
                          </w:r>
                          <w:r>
                            <w:rPr>
                              <w:rFonts w:ascii="Arial" w:hAnsi="Arial"/>
                              <w:spacing w:val="-7"/>
                              <w:w w:val="105"/>
                              <w:sz w:val="10"/>
                            </w:rPr>
                            <w:t> </w:t>
                          </w:r>
                          <w:r>
                            <w:rPr>
                              <w:rFonts w:ascii="Arial" w:hAnsi="Arial"/>
                              <w:w w:val="105"/>
                              <w:sz w:val="10"/>
                            </w:rPr>
                            <w:t>ULB</w:t>
                          </w:r>
                          <w:r>
                            <w:rPr>
                              <w:rFonts w:ascii="Arial" w:hAnsi="Arial"/>
                              <w:spacing w:val="-8"/>
                              <w:w w:val="105"/>
                              <w:sz w:val="10"/>
                            </w:rPr>
                            <w:t> </w:t>
                          </w:r>
                          <w:r>
                            <w:rPr>
                              <w:rFonts w:ascii="Arial" w:hAnsi="Arial"/>
                              <w:w w:val="105"/>
                              <w:sz w:val="10"/>
                            </w:rPr>
                            <w:t>(164.15.32.157)</w:t>
                          </w:r>
                          <w:r>
                            <w:rPr>
                              <w:rFonts w:ascii="Arial" w:hAnsi="Arial"/>
                              <w:spacing w:val="40"/>
                              <w:w w:val="105"/>
                              <w:sz w:val="10"/>
                            </w:rPr>
                            <w:t> </w:t>
                          </w:r>
                          <w:r>
                            <w:rPr>
                              <w:rFonts w:ascii="Arial" w:hAnsi="Arial"/>
                              <w:w w:val="105"/>
                              <w:sz w:val="10"/>
                            </w:rPr>
                            <w:t>Les</w:t>
                          </w:r>
                          <w:r>
                            <w:rPr>
                              <w:rFonts w:ascii="Arial" w:hAnsi="Arial"/>
                              <w:spacing w:val="-8"/>
                              <w:w w:val="105"/>
                              <w:sz w:val="10"/>
                            </w:rPr>
                            <w:t> </w:t>
                          </w:r>
                          <w:r>
                            <w:rPr>
                              <w:rFonts w:ascii="Arial" w:hAnsi="Arial"/>
                              <w:w w:val="105"/>
                              <w:sz w:val="10"/>
                            </w:rPr>
                            <w:t>Gazaouis</w:t>
                          </w:r>
                          <w:r>
                            <w:rPr>
                              <w:rFonts w:ascii="Arial" w:hAnsi="Arial"/>
                              <w:spacing w:val="-7"/>
                              <w:w w:val="105"/>
                              <w:sz w:val="10"/>
                            </w:rPr>
                            <w:t> </w:t>
                          </w:r>
                          <w:r>
                            <w:rPr>
                              <w:rFonts w:ascii="Arial" w:hAnsi="Arial"/>
                              <w:w w:val="105"/>
                              <w:sz w:val="10"/>
                            </w:rPr>
                            <w:t>:</w:t>
                          </w:r>
                          <w:r>
                            <w:rPr>
                              <w:rFonts w:ascii="Arial" w:hAnsi="Arial"/>
                              <w:spacing w:val="-7"/>
                              <w:w w:val="105"/>
                              <w:sz w:val="10"/>
                            </w:rPr>
                            <w:t> </w:t>
                          </w:r>
                          <w:r>
                            <w:rPr>
                              <w:rFonts w:ascii="Arial" w:hAnsi="Arial"/>
                              <w:w w:val="105"/>
                              <w:sz w:val="10"/>
                            </w:rPr>
                            <w:t>des</w:t>
                          </w:r>
                          <w:r>
                            <w:rPr>
                              <w:rFonts w:ascii="Arial" w:hAnsi="Arial"/>
                              <w:spacing w:val="-8"/>
                              <w:w w:val="105"/>
                              <w:sz w:val="10"/>
                            </w:rPr>
                            <w:t> </w:t>
                          </w:r>
                          <w:r>
                            <w:rPr>
                              <w:rFonts w:ascii="Arial" w:hAnsi="Arial"/>
                              <w:w w:val="105"/>
                              <w:sz w:val="10"/>
                            </w:rPr>
                            <w:t>réfugiés</w:t>
                          </w:r>
                          <w:r>
                            <w:rPr>
                              <w:rFonts w:ascii="Arial" w:hAnsi="Arial"/>
                              <w:spacing w:val="-7"/>
                              <w:w w:val="105"/>
                              <w:sz w:val="10"/>
                            </w:rPr>
                            <w:t> </w:t>
                          </w:r>
                          <w:r>
                            <w:rPr>
                              <w:rFonts w:ascii="Arial" w:hAnsi="Arial"/>
                              <w:w w:val="105"/>
                              <w:sz w:val="10"/>
                            </w:rPr>
                            <w:t>perpétuels</w:t>
                          </w:r>
                          <w:r>
                            <w:rPr>
                              <w:rFonts w:ascii="Arial" w:hAnsi="Arial"/>
                              <w:spacing w:val="-7"/>
                              <w:w w:val="105"/>
                              <w:sz w:val="10"/>
                            </w:rPr>
                            <w:t> </w:t>
                          </w:r>
                          <w:r>
                            <w:rPr>
                              <w:rFonts w:ascii="Arial" w:hAnsi="Arial"/>
                              <w:w w:val="105"/>
                              <w:sz w:val="10"/>
                            </w:rPr>
                            <w:t>à</w:t>
                          </w:r>
                          <w:r>
                            <w:rPr>
                              <w:rFonts w:ascii="Arial" w:hAnsi="Arial"/>
                              <w:spacing w:val="-8"/>
                              <w:w w:val="105"/>
                              <w:sz w:val="10"/>
                            </w:rPr>
                            <w:t> </w:t>
                          </w:r>
                          <w:r>
                            <w:rPr>
                              <w:rFonts w:ascii="Arial" w:hAnsi="Arial"/>
                              <w:w w:val="105"/>
                              <w:sz w:val="10"/>
                            </w:rPr>
                            <w:t>l’impossible</w:t>
                          </w:r>
                          <w:r>
                            <w:rPr>
                              <w:rFonts w:ascii="Arial" w:hAnsi="Arial"/>
                              <w:spacing w:val="-7"/>
                              <w:w w:val="105"/>
                              <w:sz w:val="10"/>
                            </w:rPr>
                            <w:t> </w:t>
                          </w:r>
                          <w:r>
                            <w:rPr>
                              <w:rFonts w:ascii="Arial" w:hAnsi="Arial"/>
                              <w:w w:val="105"/>
                              <w:sz w:val="10"/>
                            </w:rPr>
                            <w:t>fuite</w:t>
                          </w:r>
                          <w:r>
                            <w:rPr>
                              <w:rFonts w:ascii="Arial" w:hAnsi="Arial"/>
                              <w:spacing w:val="40"/>
                              <w:w w:val="105"/>
                              <w:sz w:val="10"/>
                            </w:rPr>
                            <w:t> </w:t>
                          </w:r>
                          <w:hyperlink r:id="rId2">
                            <w:r>
                              <w:rPr>
                                <w:rFonts w:ascii="Arial" w:hAnsi="Arial"/>
                                <w:w w:val="105"/>
                                <w:sz w:val="10"/>
                              </w:rPr>
                              <w:t>www.stradalex.com</w:t>
                            </w:r>
                          </w:hyperlink>
                          <w:r>
                            <w:rPr>
                              <w:rFonts w:ascii="Arial" w:hAnsi="Arial"/>
                              <w:w w:val="105"/>
                              <w:sz w:val="10"/>
                            </w:rPr>
                            <w:t> - 04/09/2025</w:t>
                          </w:r>
                        </w:p>
                      </w:txbxContent>
                    </wps:txbx>
                    <wps:bodyPr wrap="square" lIns="0" tIns="0" rIns="0" bIns="0" rtlCol="0">
                      <a:noAutofit/>
                    </wps:bodyPr>
                  </wps:wsp>
                </a:graphicData>
              </a:graphic>
            </wp:anchor>
          </w:drawing>
        </mc:Choice>
        <mc:Fallback>
          <w:pict>
            <v:shape style="position:absolute;margin-left:97.800003pt;margin-top:653.970764pt;width:135.3pt;height:18.850pt;mso-position-horizontal-relative:page;mso-position-vertical-relative:page;z-index:-16086016" type="#_x0000_t202" id="docshape7" filled="false" stroked="false">
              <v:textbox inset="0,0,0,0">
                <w:txbxContent>
                  <w:p>
                    <w:pPr>
                      <w:spacing w:line="208" w:lineRule="auto" w:before="45"/>
                      <w:ind w:left="20" w:right="16" w:firstLine="0"/>
                      <w:jc w:val="left"/>
                      <w:rPr>
                        <w:rFonts w:ascii="Arial" w:hAnsi="Arial"/>
                        <w:sz w:val="10"/>
                      </w:rPr>
                    </w:pPr>
                    <w:r>
                      <w:rPr>
                        <w:rFonts w:ascii="Arial" w:hAnsi="Arial"/>
                        <w:w w:val="105"/>
                        <w:sz w:val="10"/>
                      </w:rPr>
                      <w:t>Université</w:t>
                    </w:r>
                    <w:r>
                      <w:rPr>
                        <w:rFonts w:ascii="Arial" w:hAnsi="Arial"/>
                        <w:spacing w:val="-8"/>
                        <w:w w:val="105"/>
                        <w:sz w:val="10"/>
                      </w:rPr>
                      <w:t> </w:t>
                    </w:r>
                    <w:r>
                      <w:rPr>
                        <w:rFonts w:ascii="Arial" w:hAnsi="Arial"/>
                        <w:w w:val="105"/>
                        <w:sz w:val="10"/>
                      </w:rPr>
                      <w:t>Libre</w:t>
                    </w:r>
                    <w:r>
                      <w:rPr>
                        <w:rFonts w:ascii="Arial" w:hAnsi="Arial"/>
                        <w:spacing w:val="-7"/>
                        <w:w w:val="105"/>
                        <w:sz w:val="10"/>
                      </w:rPr>
                      <w:t> </w:t>
                    </w:r>
                    <w:r>
                      <w:rPr>
                        <w:rFonts w:ascii="Arial" w:hAnsi="Arial"/>
                        <w:w w:val="105"/>
                        <w:sz w:val="10"/>
                      </w:rPr>
                      <w:t>de</w:t>
                    </w:r>
                    <w:r>
                      <w:rPr>
                        <w:rFonts w:ascii="Arial" w:hAnsi="Arial"/>
                        <w:spacing w:val="-7"/>
                        <w:w w:val="105"/>
                        <w:sz w:val="10"/>
                      </w:rPr>
                      <w:t> </w:t>
                    </w:r>
                    <w:r>
                      <w:rPr>
                        <w:rFonts w:ascii="Arial" w:hAnsi="Arial"/>
                        <w:w w:val="105"/>
                        <w:sz w:val="10"/>
                      </w:rPr>
                      <w:t>Bruxelles</w:t>
                    </w:r>
                    <w:r>
                      <w:rPr>
                        <w:rFonts w:ascii="Arial" w:hAnsi="Arial"/>
                        <w:spacing w:val="-8"/>
                        <w:w w:val="105"/>
                        <w:sz w:val="10"/>
                      </w:rPr>
                      <w:t> </w:t>
                    </w:r>
                    <w:r>
                      <w:rPr>
                        <w:rFonts w:ascii="Arial" w:hAnsi="Arial"/>
                        <w:w w:val="105"/>
                        <w:sz w:val="10"/>
                      </w:rPr>
                      <w:t>[ULB]</w:t>
                    </w:r>
                    <w:r>
                      <w:rPr>
                        <w:rFonts w:ascii="Arial" w:hAnsi="Arial"/>
                        <w:spacing w:val="-7"/>
                        <w:w w:val="105"/>
                        <w:sz w:val="10"/>
                      </w:rPr>
                      <w:t> </w:t>
                    </w:r>
                    <w:r>
                      <w:rPr>
                        <w:rFonts w:ascii="Arial" w:hAnsi="Arial"/>
                        <w:w w:val="105"/>
                        <w:sz w:val="10"/>
                      </w:rPr>
                      <w:t>/</w:t>
                    </w:r>
                    <w:r>
                      <w:rPr>
                        <w:rFonts w:ascii="Arial" w:hAnsi="Arial"/>
                        <w:spacing w:val="-7"/>
                        <w:w w:val="105"/>
                        <w:sz w:val="10"/>
                      </w:rPr>
                      <w:t> </w:t>
                    </w:r>
                    <w:r>
                      <w:rPr>
                        <w:rFonts w:ascii="Arial" w:hAnsi="Arial"/>
                        <w:w w:val="105"/>
                        <w:sz w:val="10"/>
                      </w:rPr>
                      <w:t>ULB</w:t>
                    </w:r>
                    <w:r>
                      <w:rPr>
                        <w:rFonts w:ascii="Arial" w:hAnsi="Arial"/>
                        <w:spacing w:val="-8"/>
                        <w:w w:val="105"/>
                        <w:sz w:val="10"/>
                      </w:rPr>
                      <w:t> </w:t>
                    </w:r>
                    <w:r>
                      <w:rPr>
                        <w:rFonts w:ascii="Arial" w:hAnsi="Arial"/>
                        <w:w w:val="105"/>
                        <w:sz w:val="10"/>
                      </w:rPr>
                      <w:t>(164.15.32.157)</w:t>
                    </w:r>
                    <w:r>
                      <w:rPr>
                        <w:rFonts w:ascii="Arial" w:hAnsi="Arial"/>
                        <w:spacing w:val="40"/>
                        <w:w w:val="105"/>
                        <w:sz w:val="10"/>
                      </w:rPr>
                      <w:t> </w:t>
                    </w:r>
                    <w:r>
                      <w:rPr>
                        <w:rFonts w:ascii="Arial" w:hAnsi="Arial"/>
                        <w:w w:val="105"/>
                        <w:sz w:val="10"/>
                      </w:rPr>
                      <w:t>Les</w:t>
                    </w:r>
                    <w:r>
                      <w:rPr>
                        <w:rFonts w:ascii="Arial" w:hAnsi="Arial"/>
                        <w:spacing w:val="-8"/>
                        <w:w w:val="105"/>
                        <w:sz w:val="10"/>
                      </w:rPr>
                      <w:t> </w:t>
                    </w:r>
                    <w:r>
                      <w:rPr>
                        <w:rFonts w:ascii="Arial" w:hAnsi="Arial"/>
                        <w:w w:val="105"/>
                        <w:sz w:val="10"/>
                      </w:rPr>
                      <w:t>Gazaouis</w:t>
                    </w:r>
                    <w:r>
                      <w:rPr>
                        <w:rFonts w:ascii="Arial" w:hAnsi="Arial"/>
                        <w:spacing w:val="-7"/>
                        <w:w w:val="105"/>
                        <w:sz w:val="10"/>
                      </w:rPr>
                      <w:t> </w:t>
                    </w:r>
                    <w:r>
                      <w:rPr>
                        <w:rFonts w:ascii="Arial" w:hAnsi="Arial"/>
                        <w:w w:val="105"/>
                        <w:sz w:val="10"/>
                      </w:rPr>
                      <w:t>:</w:t>
                    </w:r>
                    <w:r>
                      <w:rPr>
                        <w:rFonts w:ascii="Arial" w:hAnsi="Arial"/>
                        <w:spacing w:val="-7"/>
                        <w:w w:val="105"/>
                        <w:sz w:val="10"/>
                      </w:rPr>
                      <w:t> </w:t>
                    </w:r>
                    <w:r>
                      <w:rPr>
                        <w:rFonts w:ascii="Arial" w:hAnsi="Arial"/>
                        <w:w w:val="105"/>
                        <w:sz w:val="10"/>
                      </w:rPr>
                      <w:t>des</w:t>
                    </w:r>
                    <w:r>
                      <w:rPr>
                        <w:rFonts w:ascii="Arial" w:hAnsi="Arial"/>
                        <w:spacing w:val="-8"/>
                        <w:w w:val="105"/>
                        <w:sz w:val="10"/>
                      </w:rPr>
                      <w:t> </w:t>
                    </w:r>
                    <w:r>
                      <w:rPr>
                        <w:rFonts w:ascii="Arial" w:hAnsi="Arial"/>
                        <w:w w:val="105"/>
                        <w:sz w:val="10"/>
                      </w:rPr>
                      <w:t>réfugiés</w:t>
                    </w:r>
                    <w:r>
                      <w:rPr>
                        <w:rFonts w:ascii="Arial" w:hAnsi="Arial"/>
                        <w:spacing w:val="-7"/>
                        <w:w w:val="105"/>
                        <w:sz w:val="10"/>
                      </w:rPr>
                      <w:t> </w:t>
                    </w:r>
                    <w:r>
                      <w:rPr>
                        <w:rFonts w:ascii="Arial" w:hAnsi="Arial"/>
                        <w:w w:val="105"/>
                        <w:sz w:val="10"/>
                      </w:rPr>
                      <w:t>perpétuels</w:t>
                    </w:r>
                    <w:r>
                      <w:rPr>
                        <w:rFonts w:ascii="Arial" w:hAnsi="Arial"/>
                        <w:spacing w:val="-7"/>
                        <w:w w:val="105"/>
                        <w:sz w:val="10"/>
                      </w:rPr>
                      <w:t> </w:t>
                    </w:r>
                    <w:r>
                      <w:rPr>
                        <w:rFonts w:ascii="Arial" w:hAnsi="Arial"/>
                        <w:w w:val="105"/>
                        <w:sz w:val="10"/>
                      </w:rPr>
                      <w:t>à</w:t>
                    </w:r>
                    <w:r>
                      <w:rPr>
                        <w:rFonts w:ascii="Arial" w:hAnsi="Arial"/>
                        <w:spacing w:val="-8"/>
                        <w:w w:val="105"/>
                        <w:sz w:val="10"/>
                      </w:rPr>
                      <w:t> </w:t>
                    </w:r>
                    <w:r>
                      <w:rPr>
                        <w:rFonts w:ascii="Arial" w:hAnsi="Arial"/>
                        <w:w w:val="105"/>
                        <w:sz w:val="10"/>
                      </w:rPr>
                      <w:t>l’impossible</w:t>
                    </w:r>
                    <w:r>
                      <w:rPr>
                        <w:rFonts w:ascii="Arial" w:hAnsi="Arial"/>
                        <w:spacing w:val="-7"/>
                        <w:w w:val="105"/>
                        <w:sz w:val="10"/>
                      </w:rPr>
                      <w:t> </w:t>
                    </w:r>
                    <w:r>
                      <w:rPr>
                        <w:rFonts w:ascii="Arial" w:hAnsi="Arial"/>
                        <w:w w:val="105"/>
                        <w:sz w:val="10"/>
                      </w:rPr>
                      <w:t>fuite</w:t>
                    </w:r>
                    <w:r>
                      <w:rPr>
                        <w:rFonts w:ascii="Arial" w:hAnsi="Arial"/>
                        <w:spacing w:val="40"/>
                        <w:w w:val="105"/>
                        <w:sz w:val="10"/>
                      </w:rPr>
                      <w:t> </w:t>
                    </w:r>
                    <w:hyperlink r:id="rId2">
                      <w:r>
                        <w:rPr>
                          <w:rFonts w:ascii="Arial" w:hAnsi="Arial"/>
                          <w:w w:val="105"/>
                          <w:sz w:val="10"/>
                        </w:rPr>
                        <w:t>www.stradalex.com</w:t>
                      </w:r>
                    </w:hyperlink>
                    <w:r>
                      <w:rPr>
                        <w:rFonts w:ascii="Arial" w:hAnsi="Arial"/>
                        <w:w w:val="105"/>
                        <w:sz w:val="10"/>
                      </w:rPr>
                      <w:t> - 04/09/2025</w:t>
                    </w:r>
                  </w:p>
                </w:txbxContent>
              </v:textbox>
              <w10:wrap type="none"/>
            </v:shape>
          </w:pict>
        </mc:Fallback>
      </mc:AlternateContent>
    </w: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jc w:val="left"/>
      <w:rPr>
        <w:sz w:val="20"/>
      </w:rPr>
    </w:pPr>
    <w:r>
      <w:rPr>
        <w:sz w:val="20"/>
      </w:rPr>
      <mc:AlternateContent>
        <mc:Choice Requires="wps">
          <w:drawing>
            <wp:anchor distT="0" distB="0" distL="0" distR="0" allowOverlap="1" layoutInCell="1" locked="0" behindDoc="1" simplePos="0" relativeHeight="487227392">
              <wp:simplePos x="0" y="0"/>
              <wp:positionH relativeFrom="page">
                <wp:posOffset>897900</wp:posOffset>
              </wp:positionH>
              <wp:positionV relativeFrom="page">
                <wp:posOffset>853973</wp:posOffset>
              </wp:positionV>
              <wp:extent cx="3886200" cy="159385"/>
              <wp:effectExtent l="0" t="0" r="0" b="0"/>
              <wp:wrapNone/>
              <wp:docPr id="5" name="Textbox 5"/>
              <wp:cNvGraphicFramePr>
                <a:graphicFrameLocks/>
              </wp:cNvGraphicFramePr>
              <a:graphic>
                <a:graphicData uri="http://schemas.microsoft.com/office/word/2010/wordprocessingShape">
                  <wps:wsp>
                    <wps:cNvPr id="5" name="Textbox 5"/>
                    <wps:cNvSpPr txBox="1"/>
                    <wps:spPr>
                      <a:xfrm>
                        <a:off x="0" y="0"/>
                        <a:ext cx="3886200" cy="159385"/>
                      </a:xfrm>
                      <a:prstGeom prst="rect">
                        <a:avLst/>
                      </a:prstGeom>
                    </wps:spPr>
                    <wps:txbx>
                      <w:txbxContent>
                        <w:p>
                          <w:pPr>
                            <w:spacing w:before="27"/>
                            <w:ind w:left="60" w:right="0" w:firstLine="0"/>
                            <w:jc w:val="left"/>
                            <w:rPr>
                              <w:sz w:val="12"/>
                            </w:rPr>
                          </w:pPr>
                          <w:r>
                            <w:rPr>
                              <w:color w:val="231F20"/>
                              <w:w w:val="125"/>
                              <w:sz w:val="17"/>
                            </w:rPr>
                            <w:fldChar w:fldCharType="begin"/>
                          </w:r>
                          <w:r>
                            <w:rPr>
                              <w:color w:val="231F20"/>
                              <w:w w:val="125"/>
                              <w:sz w:val="17"/>
                            </w:rPr>
                            <w:instrText> PAGE </w:instrText>
                          </w:r>
                          <w:r>
                            <w:rPr>
                              <w:color w:val="231F20"/>
                              <w:w w:val="125"/>
                              <w:sz w:val="17"/>
                            </w:rPr>
                            <w:fldChar w:fldCharType="separate"/>
                          </w:r>
                          <w:r>
                            <w:rPr>
                              <w:color w:val="231F20"/>
                              <w:w w:val="125"/>
                              <w:sz w:val="17"/>
                            </w:rPr>
                            <w:t>580</w:t>
                          </w:r>
                          <w:r>
                            <w:rPr>
                              <w:color w:val="231F20"/>
                              <w:w w:val="125"/>
                              <w:sz w:val="17"/>
                            </w:rPr>
                            <w:fldChar w:fldCharType="end"/>
                          </w:r>
                          <w:r>
                            <w:rPr>
                              <w:color w:val="231F20"/>
                              <w:spacing w:val="29"/>
                              <w:w w:val="130"/>
                              <w:sz w:val="17"/>
                            </w:rPr>
                            <w:t> </w:t>
                          </w:r>
                          <w:r>
                            <w:rPr>
                              <w:color w:val="231F20"/>
                              <w:w w:val="130"/>
                              <w:sz w:val="12"/>
                            </w:rPr>
                            <w:t>e</w:t>
                          </w:r>
                          <w:r>
                            <w:rPr>
                              <w:color w:val="231F20"/>
                              <w:w w:val="130"/>
                              <w:sz w:val="17"/>
                            </w:rPr>
                            <w:t>.</w:t>
                          </w:r>
                          <w:r>
                            <w:rPr>
                              <w:color w:val="231F20"/>
                              <w:spacing w:val="-15"/>
                              <w:w w:val="130"/>
                              <w:sz w:val="17"/>
                            </w:rPr>
                            <w:t> </w:t>
                          </w:r>
                          <w:r>
                            <w:rPr>
                              <w:color w:val="231F20"/>
                              <w:w w:val="130"/>
                              <w:sz w:val="12"/>
                            </w:rPr>
                            <w:t>deLVAL</w:t>
                          </w:r>
                          <w:r>
                            <w:rPr>
                              <w:color w:val="231F20"/>
                              <w:w w:val="130"/>
                              <w:sz w:val="17"/>
                            </w:rPr>
                            <w:t>,</w:t>
                          </w:r>
                          <w:r>
                            <w:rPr>
                              <w:color w:val="231F20"/>
                              <w:spacing w:val="-15"/>
                              <w:w w:val="130"/>
                              <w:sz w:val="17"/>
                            </w:rPr>
                            <w:t> </w:t>
                          </w:r>
                          <w:r>
                            <w:rPr>
                              <w:color w:val="231F20"/>
                              <w:w w:val="125"/>
                              <w:sz w:val="12"/>
                            </w:rPr>
                            <w:t>C</w:t>
                          </w:r>
                          <w:r>
                            <w:rPr>
                              <w:color w:val="231F20"/>
                              <w:w w:val="125"/>
                              <w:sz w:val="17"/>
                            </w:rPr>
                            <w:t>.</w:t>
                          </w:r>
                          <w:r>
                            <w:rPr>
                              <w:color w:val="231F20"/>
                              <w:spacing w:val="-13"/>
                              <w:w w:val="125"/>
                              <w:sz w:val="17"/>
                            </w:rPr>
                            <w:t> </w:t>
                          </w:r>
                          <w:r>
                            <w:rPr>
                              <w:color w:val="231F20"/>
                              <w:w w:val="130"/>
                              <w:sz w:val="12"/>
                            </w:rPr>
                            <w:t>fLAmAnd</w:t>
                          </w:r>
                          <w:r>
                            <w:rPr>
                              <w:color w:val="231F20"/>
                              <w:w w:val="130"/>
                              <w:sz w:val="17"/>
                            </w:rPr>
                            <w:t>,</w:t>
                          </w:r>
                          <w:r>
                            <w:rPr>
                              <w:color w:val="231F20"/>
                              <w:spacing w:val="-15"/>
                              <w:w w:val="130"/>
                              <w:sz w:val="17"/>
                            </w:rPr>
                            <w:t> </w:t>
                          </w:r>
                          <w:r>
                            <w:rPr>
                              <w:color w:val="231F20"/>
                              <w:w w:val="125"/>
                              <w:sz w:val="12"/>
                            </w:rPr>
                            <w:t>C</w:t>
                          </w:r>
                          <w:r>
                            <w:rPr>
                              <w:color w:val="231F20"/>
                              <w:w w:val="125"/>
                              <w:sz w:val="17"/>
                            </w:rPr>
                            <w:t>.</w:t>
                          </w:r>
                          <w:r>
                            <w:rPr>
                              <w:color w:val="231F20"/>
                              <w:spacing w:val="-13"/>
                              <w:w w:val="125"/>
                              <w:sz w:val="17"/>
                            </w:rPr>
                            <w:t> </w:t>
                          </w:r>
                          <w:r>
                            <w:rPr>
                              <w:color w:val="231F20"/>
                              <w:w w:val="130"/>
                              <w:sz w:val="12"/>
                            </w:rPr>
                            <w:t>LeCLerCq</w:t>
                          </w:r>
                          <w:r>
                            <w:rPr>
                              <w:color w:val="231F20"/>
                              <w:w w:val="130"/>
                              <w:sz w:val="17"/>
                            </w:rPr>
                            <w:t>,</w:t>
                          </w:r>
                          <w:r>
                            <w:rPr>
                              <w:color w:val="231F20"/>
                              <w:spacing w:val="-15"/>
                              <w:w w:val="130"/>
                              <w:sz w:val="17"/>
                            </w:rPr>
                            <w:t> </w:t>
                          </w:r>
                          <w:r>
                            <w:rPr>
                              <w:color w:val="231F20"/>
                              <w:w w:val="125"/>
                              <w:sz w:val="12"/>
                            </w:rPr>
                            <w:t>m</w:t>
                          </w:r>
                          <w:r>
                            <w:rPr>
                              <w:color w:val="231F20"/>
                              <w:w w:val="125"/>
                              <w:sz w:val="17"/>
                            </w:rPr>
                            <w:t>.</w:t>
                          </w:r>
                          <w:r>
                            <w:rPr>
                              <w:color w:val="231F20"/>
                              <w:spacing w:val="-13"/>
                              <w:w w:val="125"/>
                              <w:sz w:val="17"/>
                            </w:rPr>
                            <w:t> </w:t>
                          </w:r>
                          <w:r>
                            <w:rPr>
                              <w:color w:val="231F20"/>
                              <w:w w:val="130"/>
                              <w:sz w:val="12"/>
                            </w:rPr>
                            <w:t>Lys</w:t>
                          </w:r>
                          <w:r>
                            <w:rPr>
                              <w:color w:val="231F20"/>
                              <w:w w:val="130"/>
                              <w:sz w:val="17"/>
                            </w:rPr>
                            <w:t>,</w:t>
                          </w:r>
                          <w:r>
                            <w:rPr>
                              <w:color w:val="231F20"/>
                              <w:spacing w:val="-15"/>
                              <w:w w:val="130"/>
                              <w:sz w:val="17"/>
                            </w:rPr>
                            <w:t> </w:t>
                          </w:r>
                          <w:r>
                            <w:rPr>
                              <w:color w:val="231F20"/>
                              <w:w w:val="130"/>
                              <w:sz w:val="12"/>
                            </w:rPr>
                            <w:t>s</w:t>
                          </w:r>
                          <w:r>
                            <w:rPr>
                              <w:color w:val="231F20"/>
                              <w:w w:val="130"/>
                              <w:sz w:val="17"/>
                            </w:rPr>
                            <w:t>.</w:t>
                          </w:r>
                          <w:r>
                            <w:rPr>
                              <w:color w:val="231F20"/>
                              <w:spacing w:val="-14"/>
                              <w:w w:val="130"/>
                              <w:sz w:val="17"/>
                            </w:rPr>
                            <w:t> </w:t>
                          </w:r>
                          <w:r>
                            <w:rPr>
                              <w:color w:val="231F20"/>
                              <w:w w:val="130"/>
                              <w:sz w:val="12"/>
                            </w:rPr>
                            <w:t>sAroLeA et </w:t>
                          </w:r>
                          <w:r>
                            <w:rPr>
                              <w:color w:val="231F20"/>
                              <w:w w:val="125"/>
                              <w:sz w:val="12"/>
                            </w:rPr>
                            <w:t>V</w:t>
                          </w:r>
                          <w:r>
                            <w:rPr>
                              <w:color w:val="231F20"/>
                              <w:w w:val="125"/>
                              <w:sz w:val="17"/>
                            </w:rPr>
                            <w:t>.</w:t>
                          </w:r>
                          <w:r>
                            <w:rPr>
                              <w:color w:val="231F20"/>
                              <w:spacing w:val="-13"/>
                              <w:w w:val="125"/>
                              <w:sz w:val="17"/>
                            </w:rPr>
                            <w:t> </w:t>
                          </w:r>
                          <w:r>
                            <w:rPr>
                              <w:color w:val="231F20"/>
                              <w:w w:val="130"/>
                              <w:sz w:val="12"/>
                            </w:rPr>
                            <w:t>VAn</w:t>
                          </w:r>
                          <w:r>
                            <w:rPr>
                              <w:color w:val="231F20"/>
                              <w:spacing w:val="1"/>
                              <w:w w:val="130"/>
                              <w:sz w:val="12"/>
                            </w:rPr>
                            <w:t> </w:t>
                          </w:r>
                          <w:r>
                            <w:rPr>
                              <w:color w:val="231F20"/>
                              <w:w w:val="130"/>
                              <w:sz w:val="12"/>
                            </w:rPr>
                            <w:t>der </w:t>
                          </w:r>
                          <w:r>
                            <w:rPr>
                              <w:color w:val="231F20"/>
                              <w:spacing w:val="-2"/>
                              <w:w w:val="130"/>
                              <w:sz w:val="12"/>
                            </w:rPr>
                            <w:t>pLAnCke</w:t>
                          </w:r>
                        </w:p>
                      </w:txbxContent>
                    </wps:txbx>
                    <wps:bodyPr wrap="square" lIns="0" tIns="0" rIns="0" bIns="0" rtlCol="0">
                      <a:noAutofit/>
                    </wps:bodyPr>
                  </wps:wsp>
                </a:graphicData>
              </a:graphic>
            </wp:anchor>
          </w:drawing>
        </mc:Choice>
        <mc:Fallback>
          <w:pict>
            <v:shape style="position:absolute;margin-left:70.700798pt;margin-top:67.242004pt;width:306pt;height:12.55pt;mso-position-horizontal-relative:page;mso-position-vertical-relative:page;z-index:-16089088" type="#_x0000_t202" id="docshape3" filled="false" stroked="false">
              <v:textbox inset="0,0,0,0">
                <w:txbxContent>
                  <w:p>
                    <w:pPr>
                      <w:spacing w:before="27"/>
                      <w:ind w:left="60" w:right="0" w:firstLine="0"/>
                      <w:jc w:val="left"/>
                      <w:rPr>
                        <w:sz w:val="12"/>
                      </w:rPr>
                    </w:pPr>
                    <w:r>
                      <w:rPr>
                        <w:color w:val="231F20"/>
                        <w:w w:val="125"/>
                        <w:sz w:val="17"/>
                      </w:rPr>
                      <w:fldChar w:fldCharType="begin"/>
                    </w:r>
                    <w:r>
                      <w:rPr>
                        <w:color w:val="231F20"/>
                        <w:w w:val="125"/>
                        <w:sz w:val="17"/>
                      </w:rPr>
                      <w:instrText> PAGE </w:instrText>
                    </w:r>
                    <w:r>
                      <w:rPr>
                        <w:color w:val="231F20"/>
                        <w:w w:val="125"/>
                        <w:sz w:val="17"/>
                      </w:rPr>
                      <w:fldChar w:fldCharType="separate"/>
                    </w:r>
                    <w:r>
                      <w:rPr>
                        <w:color w:val="231F20"/>
                        <w:w w:val="125"/>
                        <w:sz w:val="17"/>
                      </w:rPr>
                      <w:t>580</w:t>
                    </w:r>
                    <w:r>
                      <w:rPr>
                        <w:color w:val="231F20"/>
                        <w:w w:val="125"/>
                        <w:sz w:val="17"/>
                      </w:rPr>
                      <w:fldChar w:fldCharType="end"/>
                    </w:r>
                    <w:r>
                      <w:rPr>
                        <w:color w:val="231F20"/>
                        <w:spacing w:val="29"/>
                        <w:w w:val="130"/>
                        <w:sz w:val="17"/>
                      </w:rPr>
                      <w:t> </w:t>
                    </w:r>
                    <w:r>
                      <w:rPr>
                        <w:color w:val="231F20"/>
                        <w:w w:val="130"/>
                        <w:sz w:val="12"/>
                      </w:rPr>
                      <w:t>e</w:t>
                    </w:r>
                    <w:r>
                      <w:rPr>
                        <w:color w:val="231F20"/>
                        <w:w w:val="130"/>
                        <w:sz w:val="17"/>
                      </w:rPr>
                      <w:t>.</w:t>
                    </w:r>
                    <w:r>
                      <w:rPr>
                        <w:color w:val="231F20"/>
                        <w:spacing w:val="-15"/>
                        <w:w w:val="130"/>
                        <w:sz w:val="17"/>
                      </w:rPr>
                      <w:t> </w:t>
                    </w:r>
                    <w:r>
                      <w:rPr>
                        <w:color w:val="231F20"/>
                        <w:w w:val="130"/>
                        <w:sz w:val="12"/>
                      </w:rPr>
                      <w:t>deLVAL</w:t>
                    </w:r>
                    <w:r>
                      <w:rPr>
                        <w:color w:val="231F20"/>
                        <w:w w:val="130"/>
                        <w:sz w:val="17"/>
                      </w:rPr>
                      <w:t>,</w:t>
                    </w:r>
                    <w:r>
                      <w:rPr>
                        <w:color w:val="231F20"/>
                        <w:spacing w:val="-15"/>
                        <w:w w:val="130"/>
                        <w:sz w:val="17"/>
                      </w:rPr>
                      <w:t> </w:t>
                    </w:r>
                    <w:r>
                      <w:rPr>
                        <w:color w:val="231F20"/>
                        <w:w w:val="125"/>
                        <w:sz w:val="12"/>
                      </w:rPr>
                      <w:t>C</w:t>
                    </w:r>
                    <w:r>
                      <w:rPr>
                        <w:color w:val="231F20"/>
                        <w:w w:val="125"/>
                        <w:sz w:val="17"/>
                      </w:rPr>
                      <w:t>.</w:t>
                    </w:r>
                    <w:r>
                      <w:rPr>
                        <w:color w:val="231F20"/>
                        <w:spacing w:val="-13"/>
                        <w:w w:val="125"/>
                        <w:sz w:val="17"/>
                      </w:rPr>
                      <w:t> </w:t>
                    </w:r>
                    <w:r>
                      <w:rPr>
                        <w:color w:val="231F20"/>
                        <w:w w:val="130"/>
                        <w:sz w:val="12"/>
                      </w:rPr>
                      <w:t>fLAmAnd</w:t>
                    </w:r>
                    <w:r>
                      <w:rPr>
                        <w:color w:val="231F20"/>
                        <w:w w:val="130"/>
                        <w:sz w:val="17"/>
                      </w:rPr>
                      <w:t>,</w:t>
                    </w:r>
                    <w:r>
                      <w:rPr>
                        <w:color w:val="231F20"/>
                        <w:spacing w:val="-15"/>
                        <w:w w:val="130"/>
                        <w:sz w:val="17"/>
                      </w:rPr>
                      <w:t> </w:t>
                    </w:r>
                    <w:r>
                      <w:rPr>
                        <w:color w:val="231F20"/>
                        <w:w w:val="125"/>
                        <w:sz w:val="12"/>
                      </w:rPr>
                      <w:t>C</w:t>
                    </w:r>
                    <w:r>
                      <w:rPr>
                        <w:color w:val="231F20"/>
                        <w:w w:val="125"/>
                        <w:sz w:val="17"/>
                      </w:rPr>
                      <w:t>.</w:t>
                    </w:r>
                    <w:r>
                      <w:rPr>
                        <w:color w:val="231F20"/>
                        <w:spacing w:val="-13"/>
                        <w:w w:val="125"/>
                        <w:sz w:val="17"/>
                      </w:rPr>
                      <w:t> </w:t>
                    </w:r>
                    <w:r>
                      <w:rPr>
                        <w:color w:val="231F20"/>
                        <w:w w:val="130"/>
                        <w:sz w:val="12"/>
                      </w:rPr>
                      <w:t>LeCLerCq</w:t>
                    </w:r>
                    <w:r>
                      <w:rPr>
                        <w:color w:val="231F20"/>
                        <w:w w:val="130"/>
                        <w:sz w:val="17"/>
                      </w:rPr>
                      <w:t>,</w:t>
                    </w:r>
                    <w:r>
                      <w:rPr>
                        <w:color w:val="231F20"/>
                        <w:spacing w:val="-15"/>
                        <w:w w:val="130"/>
                        <w:sz w:val="17"/>
                      </w:rPr>
                      <w:t> </w:t>
                    </w:r>
                    <w:r>
                      <w:rPr>
                        <w:color w:val="231F20"/>
                        <w:w w:val="125"/>
                        <w:sz w:val="12"/>
                      </w:rPr>
                      <w:t>m</w:t>
                    </w:r>
                    <w:r>
                      <w:rPr>
                        <w:color w:val="231F20"/>
                        <w:w w:val="125"/>
                        <w:sz w:val="17"/>
                      </w:rPr>
                      <w:t>.</w:t>
                    </w:r>
                    <w:r>
                      <w:rPr>
                        <w:color w:val="231F20"/>
                        <w:spacing w:val="-13"/>
                        <w:w w:val="125"/>
                        <w:sz w:val="17"/>
                      </w:rPr>
                      <w:t> </w:t>
                    </w:r>
                    <w:r>
                      <w:rPr>
                        <w:color w:val="231F20"/>
                        <w:w w:val="130"/>
                        <w:sz w:val="12"/>
                      </w:rPr>
                      <w:t>Lys</w:t>
                    </w:r>
                    <w:r>
                      <w:rPr>
                        <w:color w:val="231F20"/>
                        <w:w w:val="130"/>
                        <w:sz w:val="17"/>
                      </w:rPr>
                      <w:t>,</w:t>
                    </w:r>
                    <w:r>
                      <w:rPr>
                        <w:color w:val="231F20"/>
                        <w:spacing w:val="-15"/>
                        <w:w w:val="130"/>
                        <w:sz w:val="17"/>
                      </w:rPr>
                      <w:t> </w:t>
                    </w:r>
                    <w:r>
                      <w:rPr>
                        <w:color w:val="231F20"/>
                        <w:w w:val="130"/>
                        <w:sz w:val="12"/>
                      </w:rPr>
                      <w:t>s</w:t>
                    </w:r>
                    <w:r>
                      <w:rPr>
                        <w:color w:val="231F20"/>
                        <w:w w:val="130"/>
                        <w:sz w:val="17"/>
                      </w:rPr>
                      <w:t>.</w:t>
                    </w:r>
                    <w:r>
                      <w:rPr>
                        <w:color w:val="231F20"/>
                        <w:spacing w:val="-14"/>
                        <w:w w:val="130"/>
                        <w:sz w:val="17"/>
                      </w:rPr>
                      <w:t> </w:t>
                    </w:r>
                    <w:r>
                      <w:rPr>
                        <w:color w:val="231F20"/>
                        <w:w w:val="130"/>
                        <w:sz w:val="12"/>
                      </w:rPr>
                      <w:t>sAroLeA et </w:t>
                    </w:r>
                    <w:r>
                      <w:rPr>
                        <w:color w:val="231F20"/>
                        <w:w w:val="125"/>
                        <w:sz w:val="12"/>
                      </w:rPr>
                      <w:t>V</w:t>
                    </w:r>
                    <w:r>
                      <w:rPr>
                        <w:color w:val="231F20"/>
                        <w:w w:val="125"/>
                        <w:sz w:val="17"/>
                      </w:rPr>
                      <w:t>.</w:t>
                    </w:r>
                    <w:r>
                      <w:rPr>
                        <w:color w:val="231F20"/>
                        <w:spacing w:val="-13"/>
                        <w:w w:val="125"/>
                        <w:sz w:val="17"/>
                      </w:rPr>
                      <w:t> </w:t>
                    </w:r>
                    <w:r>
                      <w:rPr>
                        <w:color w:val="231F20"/>
                        <w:w w:val="130"/>
                        <w:sz w:val="12"/>
                      </w:rPr>
                      <w:t>VAn</w:t>
                    </w:r>
                    <w:r>
                      <w:rPr>
                        <w:color w:val="231F20"/>
                        <w:spacing w:val="1"/>
                        <w:w w:val="130"/>
                        <w:sz w:val="12"/>
                      </w:rPr>
                      <w:t> </w:t>
                    </w:r>
                    <w:r>
                      <w:rPr>
                        <w:color w:val="231F20"/>
                        <w:w w:val="130"/>
                        <w:sz w:val="12"/>
                      </w:rPr>
                      <w:t>der </w:t>
                    </w:r>
                    <w:r>
                      <w:rPr>
                        <w:color w:val="231F20"/>
                        <w:spacing w:val="-2"/>
                        <w:w w:val="130"/>
                        <w:sz w:val="12"/>
                      </w:rPr>
                      <w:t>pLAnCke</w:t>
                    </w:r>
                  </w:p>
                </w:txbxContent>
              </v:textbox>
              <w10:wrap type="none"/>
            </v:shape>
          </w:pict>
        </mc:Fallback>
      </mc:AlternateContent>
    </w:r>
  </w:p>
</w:hdr>
</file>

<file path=word/header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jc w:val="left"/>
      <w:rPr>
        <w:sz w:val="20"/>
      </w:rPr>
    </w:pPr>
    <w:r>
      <w:rPr>
        <w:sz w:val="20"/>
      </w:rPr>
      <mc:AlternateContent>
        <mc:Choice Requires="wps">
          <w:drawing>
            <wp:anchor distT="0" distB="0" distL="0" distR="0" allowOverlap="1" layoutInCell="1" locked="0" behindDoc="1" simplePos="0" relativeHeight="487227904">
              <wp:simplePos x="0" y="0"/>
              <wp:positionH relativeFrom="page">
                <wp:posOffset>1279925</wp:posOffset>
              </wp:positionH>
              <wp:positionV relativeFrom="page">
                <wp:posOffset>853973</wp:posOffset>
              </wp:positionV>
              <wp:extent cx="3019425" cy="159385"/>
              <wp:effectExtent l="0" t="0" r="0" b="0"/>
              <wp:wrapNone/>
              <wp:docPr id="6" name="Textbox 6"/>
              <wp:cNvGraphicFramePr>
                <a:graphicFrameLocks/>
              </wp:cNvGraphicFramePr>
              <a:graphic>
                <a:graphicData uri="http://schemas.microsoft.com/office/word/2010/wordprocessingShape">
                  <wps:wsp>
                    <wps:cNvPr id="6" name="Textbox 6"/>
                    <wps:cNvSpPr txBox="1"/>
                    <wps:spPr>
                      <a:xfrm>
                        <a:off x="0" y="0"/>
                        <a:ext cx="3019425" cy="159385"/>
                      </a:xfrm>
                      <a:prstGeom prst="rect">
                        <a:avLst/>
                      </a:prstGeom>
                    </wps:spPr>
                    <wps:txbx>
                      <w:txbxContent>
                        <w:p>
                          <w:pPr>
                            <w:spacing w:before="27"/>
                            <w:ind w:left="20" w:right="0" w:firstLine="0"/>
                            <w:jc w:val="left"/>
                            <w:rPr>
                              <w:sz w:val="12"/>
                            </w:rPr>
                          </w:pPr>
                          <w:r>
                            <w:rPr>
                              <w:color w:val="231F20"/>
                              <w:w w:val="150"/>
                              <w:sz w:val="12"/>
                            </w:rPr>
                            <w:t>Les</w:t>
                          </w:r>
                          <w:r>
                            <w:rPr>
                              <w:color w:val="231F20"/>
                              <w:spacing w:val="-8"/>
                              <w:w w:val="150"/>
                              <w:sz w:val="12"/>
                            </w:rPr>
                            <w:t> </w:t>
                          </w:r>
                          <w:r>
                            <w:rPr>
                              <w:color w:val="231F20"/>
                              <w:w w:val="150"/>
                              <w:sz w:val="12"/>
                            </w:rPr>
                            <w:t>gAzAouis</w:t>
                          </w:r>
                          <w:r>
                            <w:rPr>
                              <w:color w:val="231F20"/>
                              <w:spacing w:val="-4"/>
                              <w:w w:val="150"/>
                              <w:sz w:val="12"/>
                            </w:rPr>
                            <w:t> </w:t>
                          </w:r>
                          <w:r>
                            <w:rPr>
                              <w:color w:val="231F20"/>
                              <w:w w:val="135"/>
                              <w:sz w:val="17"/>
                            </w:rPr>
                            <w:t>:</w:t>
                          </w:r>
                          <w:r>
                            <w:rPr>
                              <w:color w:val="231F20"/>
                              <w:spacing w:val="-14"/>
                              <w:w w:val="135"/>
                              <w:sz w:val="17"/>
                            </w:rPr>
                            <w:t> </w:t>
                          </w:r>
                          <w:r>
                            <w:rPr>
                              <w:color w:val="231F20"/>
                              <w:w w:val="150"/>
                              <w:sz w:val="12"/>
                            </w:rPr>
                            <w:t>des</w:t>
                          </w:r>
                          <w:r>
                            <w:rPr>
                              <w:color w:val="231F20"/>
                              <w:spacing w:val="-4"/>
                              <w:w w:val="150"/>
                              <w:sz w:val="12"/>
                            </w:rPr>
                            <w:t> </w:t>
                          </w:r>
                          <w:r>
                            <w:rPr>
                              <w:color w:val="231F20"/>
                              <w:w w:val="160"/>
                              <w:sz w:val="12"/>
                            </w:rPr>
                            <w:t>réfugiés</w:t>
                          </w:r>
                          <w:r>
                            <w:rPr>
                              <w:color w:val="231F20"/>
                              <w:spacing w:val="-8"/>
                              <w:w w:val="160"/>
                              <w:sz w:val="12"/>
                            </w:rPr>
                            <w:t> </w:t>
                          </w:r>
                          <w:r>
                            <w:rPr>
                              <w:color w:val="231F20"/>
                              <w:w w:val="160"/>
                              <w:sz w:val="12"/>
                            </w:rPr>
                            <w:t>perpétueLs</w:t>
                          </w:r>
                          <w:r>
                            <w:rPr>
                              <w:color w:val="231F20"/>
                              <w:spacing w:val="-7"/>
                              <w:w w:val="160"/>
                              <w:sz w:val="12"/>
                            </w:rPr>
                            <w:t> </w:t>
                          </w:r>
                          <w:r>
                            <w:rPr>
                              <w:color w:val="231F20"/>
                              <w:w w:val="160"/>
                              <w:sz w:val="12"/>
                            </w:rPr>
                            <w:t>à</w:t>
                          </w:r>
                          <w:r>
                            <w:rPr>
                              <w:color w:val="231F20"/>
                              <w:spacing w:val="-7"/>
                              <w:w w:val="160"/>
                              <w:sz w:val="12"/>
                            </w:rPr>
                            <w:t> </w:t>
                          </w:r>
                          <w:r>
                            <w:rPr>
                              <w:color w:val="231F20"/>
                              <w:w w:val="150"/>
                              <w:sz w:val="12"/>
                            </w:rPr>
                            <w:t>L</w:t>
                          </w:r>
                          <w:r>
                            <w:rPr>
                              <w:color w:val="231F20"/>
                              <w:w w:val="150"/>
                              <w:sz w:val="17"/>
                            </w:rPr>
                            <w:t>’</w:t>
                          </w:r>
                          <w:r>
                            <w:rPr>
                              <w:color w:val="231F20"/>
                              <w:w w:val="150"/>
                              <w:sz w:val="12"/>
                            </w:rPr>
                            <w:t>impossiBLe</w:t>
                          </w:r>
                          <w:r>
                            <w:rPr>
                              <w:color w:val="231F20"/>
                              <w:spacing w:val="-5"/>
                              <w:w w:val="150"/>
                              <w:sz w:val="12"/>
                            </w:rPr>
                            <w:t> </w:t>
                          </w:r>
                          <w:r>
                            <w:rPr>
                              <w:color w:val="231F20"/>
                              <w:spacing w:val="-2"/>
                              <w:w w:val="160"/>
                              <w:sz w:val="12"/>
                            </w:rPr>
                            <w:t>fuite</w:t>
                          </w:r>
                        </w:p>
                      </w:txbxContent>
                    </wps:txbx>
                    <wps:bodyPr wrap="square" lIns="0" tIns="0" rIns="0" bIns="0" rtlCol="0">
                      <a:noAutofit/>
                    </wps:bodyPr>
                  </wps:wsp>
                </a:graphicData>
              </a:graphic>
            </wp:anchor>
          </w:drawing>
        </mc:Choice>
        <mc:Fallback>
          <w:pict>
            <v:shape style="position:absolute;margin-left:100.781502pt;margin-top:67.242004pt;width:237.75pt;height:12.55pt;mso-position-horizontal-relative:page;mso-position-vertical-relative:page;z-index:-16088576" type="#_x0000_t202" id="docshape4" filled="false" stroked="false">
              <v:textbox inset="0,0,0,0">
                <w:txbxContent>
                  <w:p>
                    <w:pPr>
                      <w:spacing w:before="27"/>
                      <w:ind w:left="20" w:right="0" w:firstLine="0"/>
                      <w:jc w:val="left"/>
                      <w:rPr>
                        <w:sz w:val="12"/>
                      </w:rPr>
                    </w:pPr>
                    <w:r>
                      <w:rPr>
                        <w:color w:val="231F20"/>
                        <w:w w:val="150"/>
                        <w:sz w:val="12"/>
                      </w:rPr>
                      <w:t>Les</w:t>
                    </w:r>
                    <w:r>
                      <w:rPr>
                        <w:color w:val="231F20"/>
                        <w:spacing w:val="-8"/>
                        <w:w w:val="150"/>
                        <w:sz w:val="12"/>
                      </w:rPr>
                      <w:t> </w:t>
                    </w:r>
                    <w:r>
                      <w:rPr>
                        <w:color w:val="231F20"/>
                        <w:w w:val="150"/>
                        <w:sz w:val="12"/>
                      </w:rPr>
                      <w:t>gAzAouis</w:t>
                    </w:r>
                    <w:r>
                      <w:rPr>
                        <w:color w:val="231F20"/>
                        <w:spacing w:val="-4"/>
                        <w:w w:val="150"/>
                        <w:sz w:val="12"/>
                      </w:rPr>
                      <w:t> </w:t>
                    </w:r>
                    <w:r>
                      <w:rPr>
                        <w:color w:val="231F20"/>
                        <w:w w:val="135"/>
                        <w:sz w:val="17"/>
                      </w:rPr>
                      <w:t>:</w:t>
                    </w:r>
                    <w:r>
                      <w:rPr>
                        <w:color w:val="231F20"/>
                        <w:spacing w:val="-14"/>
                        <w:w w:val="135"/>
                        <w:sz w:val="17"/>
                      </w:rPr>
                      <w:t> </w:t>
                    </w:r>
                    <w:r>
                      <w:rPr>
                        <w:color w:val="231F20"/>
                        <w:w w:val="150"/>
                        <w:sz w:val="12"/>
                      </w:rPr>
                      <w:t>des</w:t>
                    </w:r>
                    <w:r>
                      <w:rPr>
                        <w:color w:val="231F20"/>
                        <w:spacing w:val="-4"/>
                        <w:w w:val="150"/>
                        <w:sz w:val="12"/>
                      </w:rPr>
                      <w:t> </w:t>
                    </w:r>
                    <w:r>
                      <w:rPr>
                        <w:color w:val="231F20"/>
                        <w:w w:val="160"/>
                        <w:sz w:val="12"/>
                      </w:rPr>
                      <w:t>réfugiés</w:t>
                    </w:r>
                    <w:r>
                      <w:rPr>
                        <w:color w:val="231F20"/>
                        <w:spacing w:val="-8"/>
                        <w:w w:val="160"/>
                        <w:sz w:val="12"/>
                      </w:rPr>
                      <w:t> </w:t>
                    </w:r>
                    <w:r>
                      <w:rPr>
                        <w:color w:val="231F20"/>
                        <w:w w:val="160"/>
                        <w:sz w:val="12"/>
                      </w:rPr>
                      <w:t>perpétueLs</w:t>
                    </w:r>
                    <w:r>
                      <w:rPr>
                        <w:color w:val="231F20"/>
                        <w:spacing w:val="-7"/>
                        <w:w w:val="160"/>
                        <w:sz w:val="12"/>
                      </w:rPr>
                      <w:t> </w:t>
                    </w:r>
                    <w:r>
                      <w:rPr>
                        <w:color w:val="231F20"/>
                        <w:w w:val="160"/>
                        <w:sz w:val="12"/>
                      </w:rPr>
                      <w:t>à</w:t>
                    </w:r>
                    <w:r>
                      <w:rPr>
                        <w:color w:val="231F20"/>
                        <w:spacing w:val="-7"/>
                        <w:w w:val="160"/>
                        <w:sz w:val="12"/>
                      </w:rPr>
                      <w:t> </w:t>
                    </w:r>
                    <w:r>
                      <w:rPr>
                        <w:color w:val="231F20"/>
                        <w:w w:val="150"/>
                        <w:sz w:val="12"/>
                      </w:rPr>
                      <w:t>L</w:t>
                    </w:r>
                    <w:r>
                      <w:rPr>
                        <w:color w:val="231F20"/>
                        <w:w w:val="150"/>
                        <w:sz w:val="17"/>
                      </w:rPr>
                      <w:t>’</w:t>
                    </w:r>
                    <w:r>
                      <w:rPr>
                        <w:color w:val="231F20"/>
                        <w:w w:val="150"/>
                        <w:sz w:val="12"/>
                      </w:rPr>
                      <w:t>impossiBLe</w:t>
                    </w:r>
                    <w:r>
                      <w:rPr>
                        <w:color w:val="231F20"/>
                        <w:spacing w:val="-5"/>
                        <w:w w:val="150"/>
                        <w:sz w:val="12"/>
                      </w:rPr>
                      <w:t> </w:t>
                    </w:r>
                    <w:r>
                      <w:rPr>
                        <w:color w:val="231F20"/>
                        <w:spacing w:val="-2"/>
                        <w:w w:val="160"/>
                        <w:sz w:val="12"/>
                      </w:rPr>
                      <w:t>fuite</w:t>
                    </w:r>
                  </w:p>
                </w:txbxContent>
              </v:textbox>
              <w10:wrap type="none"/>
            </v:shape>
          </w:pict>
        </mc:Fallback>
      </mc:AlternateContent>
    </w:r>
    <w:r>
      <w:rPr>
        <w:sz w:val="20"/>
      </w:rPr>
      <mc:AlternateContent>
        <mc:Choice Requires="wps">
          <w:drawing>
            <wp:anchor distT="0" distB="0" distL="0" distR="0" allowOverlap="1" layoutInCell="1" locked="0" behindDoc="1" simplePos="0" relativeHeight="487228416">
              <wp:simplePos x="0" y="0"/>
              <wp:positionH relativeFrom="page">
                <wp:posOffset>4613819</wp:posOffset>
              </wp:positionH>
              <wp:positionV relativeFrom="page">
                <wp:posOffset>853973</wp:posOffset>
              </wp:positionV>
              <wp:extent cx="260985" cy="159385"/>
              <wp:effectExtent l="0" t="0" r="0" b="0"/>
              <wp:wrapNone/>
              <wp:docPr id="7" name="Textbox 7"/>
              <wp:cNvGraphicFramePr>
                <a:graphicFrameLocks/>
              </wp:cNvGraphicFramePr>
              <a:graphic>
                <a:graphicData uri="http://schemas.microsoft.com/office/word/2010/wordprocessingShape">
                  <wps:wsp>
                    <wps:cNvPr id="7" name="Textbox 7"/>
                    <wps:cNvSpPr txBox="1"/>
                    <wps:spPr>
                      <a:xfrm>
                        <a:off x="0" y="0"/>
                        <a:ext cx="260985" cy="159385"/>
                      </a:xfrm>
                      <a:prstGeom prst="rect">
                        <a:avLst/>
                      </a:prstGeom>
                    </wps:spPr>
                    <wps:txbx>
                      <w:txbxContent>
                        <w:p>
                          <w:pPr>
                            <w:spacing w:before="27"/>
                            <w:ind w:left="60" w:right="0" w:firstLine="0"/>
                            <w:jc w:val="left"/>
                            <w:rPr>
                              <w:sz w:val="17"/>
                            </w:rPr>
                          </w:pPr>
                          <w:r>
                            <w:rPr>
                              <w:color w:val="231F20"/>
                              <w:spacing w:val="-5"/>
                              <w:w w:val="105"/>
                              <w:sz w:val="17"/>
                            </w:rPr>
                            <w:fldChar w:fldCharType="begin"/>
                          </w:r>
                          <w:r>
                            <w:rPr>
                              <w:color w:val="231F20"/>
                              <w:spacing w:val="-5"/>
                              <w:w w:val="105"/>
                              <w:sz w:val="17"/>
                            </w:rPr>
                            <w:instrText> PAGE </w:instrText>
                          </w:r>
                          <w:r>
                            <w:rPr>
                              <w:color w:val="231F20"/>
                              <w:spacing w:val="-5"/>
                              <w:w w:val="105"/>
                              <w:sz w:val="17"/>
                            </w:rPr>
                            <w:fldChar w:fldCharType="separate"/>
                          </w:r>
                          <w:r>
                            <w:rPr>
                              <w:color w:val="231F20"/>
                              <w:spacing w:val="-5"/>
                              <w:w w:val="105"/>
                              <w:sz w:val="17"/>
                            </w:rPr>
                            <w:t>581</w:t>
                          </w:r>
                          <w:r>
                            <w:rPr>
                              <w:color w:val="231F20"/>
                              <w:spacing w:val="-5"/>
                              <w:w w:val="105"/>
                              <w:sz w:val="17"/>
                            </w:rPr>
                            <w:fldChar w:fldCharType="end"/>
                          </w:r>
                        </w:p>
                      </w:txbxContent>
                    </wps:txbx>
                    <wps:bodyPr wrap="square" lIns="0" tIns="0" rIns="0" bIns="0" rtlCol="0">
                      <a:noAutofit/>
                    </wps:bodyPr>
                  </wps:wsp>
                </a:graphicData>
              </a:graphic>
            </wp:anchor>
          </w:drawing>
        </mc:Choice>
        <mc:Fallback>
          <w:pict>
            <v:shape style="position:absolute;margin-left:363.292847pt;margin-top:67.242004pt;width:20.55pt;height:12.55pt;mso-position-horizontal-relative:page;mso-position-vertical-relative:page;z-index:-16088064" type="#_x0000_t202" id="docshape5" filled="false" stroked="false">
              <v:textbox inset="0,0,0,0">
                <w:txbxContent>
                  <w:p>
                    <w:pPr>
                      <w:spacing w:before="27"/>
                      <w:ind w:left="60" w:right="0" w:firstLine="0"/>
                      <w:jc w:val="left"/>
                      <w:rPr>
                        <w:sz w:val="17"/>
                      </w:rPr>
                    </w:pPr>
                    <w:r>
                      <w:rPr>
                        <w:color w:val="231F20"/>
                        <w:spacing w:val="-5"/>
                        <w:w w:val="105"/>
                        <w:sz w:val="17"/>
                      </w:rPr>
                      <w:fldChar w:fldCharType="begin"/>
                    </w:r>
                    <w:r>
                      <w:rPr>
                        <w:color w:val="231F20"/>
                        <w:spacing w:val="-5"/>
                        <w:w w:val="105"/>
                        <w:sz w:val="17"/>
                      </w:rPr>
                      <w:instrText> PAGE </w:instrText>
                    </w:r>
                    <w:r>
                      <w:rPr>
                        <w:color w:val="231F20"/>
                        <w:spacing w:val="-5"/>
                        <w:w w:val="105"/>
                        <w:sz w:val="17"/>
                      </w:rPr>
                      <w:fldChar w:fldCharType="separate"/>
                    </w:r>
                    <w:r>
                      <w:rPr>
                        <w:color w:val="231F20"/>
                        <w:spacing w:val="-5"/>
                        <w:w w:val="105"/>
                        <w:sz w:val="17"/>
                      </w:rPr>
                      <w:t>581</w:t>
                    </w:r>
                    <w:r>
                      <w:rPr>
                        <w:color w:val="231F20"/>
                        <w:spacing w:val="-5"/>
                        <w:w w:val="105"/>
                        <w:sz w:val="17"/>
                      </w:rPr>
                      <w:fldChar w:fldCharType="end"/>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9">
    <w:multiLevelType w:val="hybridMultilevel"/>
    <w:lvl w:ilvl="0">
      <w:start w:val="0"/>
      <w:numFmt w:val="bullet"/>
      <w:lvlText w:val="—"/>
      <w:lvlJc w:val="left"/>
      <w:pPr>
        <w:ind w:left="596" w:hanging="256"/>
      </w:pPr>
      <w:rPr>
        <w:rFonts w:hint="default" w:ascii="Times New Roman" w:hAnsi="Times New Roman" w:eastAsia="Times New Roman" w:cs="Times New Roman"/>
        <w:b w:val="0"/>
        <w:bCs w:val="0"/>
        <w:i w:val="0"/>
        <w:iCs w:val="0"/>
        <w:color w:val="231F20"/>
        <w:spacing w:val="0"/>
        <w:w w:val="101"/>
        <w:sz w:val="19"/>
        <w:szCs w:val="19"/>
        <w:lang w:val="fr-FR" w:eastAsia="en-US" w:bidi="ar-SA"/>
      </w:rPr>
    </w:lvl>
    <w:lvl w:ilvl="1">
      <w:start w:val="0"/>
      <w:numFmt w:val="bullet"/>
      <w:lvlText w:val="•"/>
      <w:lvlJc w:val="left"/>
      <w:pPr>
        <w:ind w:left="1220" w:hanging="256"/>
      </w:pPr>
      <w:rPr>
        <w:rFonts w:hint="default"/>
        <w:lang w:val="fr-FR" w:eastAsia="en-US" w:bidi="ar-SA"/>
      </w:rPr>
    </w:lvl>
    <w:lvl w:ilvl="2">
      <w:start w:val="0"/>
      <w:numFmt w:val="bullet"/>
      <w:lvlText w:val="•"/>
      <w:lvlJc w:val="left"/>
      <w:pPr>
        <w:ind w:left="1840" w:hanging="256"/>
      </w:pPr>
      <w:rPr>
        <w:rFonts w:hint="default"/>
        <w:lang w:val="fr-FR" w:eastAsia="en-US" w:bidi="ar-SA"/>
      </w:rPr>
    </w:lvl>
    <w:lvl w:ilvl="3">
      <w:start w:val="0"/>
      <w:numFmt w:val="bullet"/>
      <w:lvlText w:val="•"/>
      <w:lvlJc w:val="left"/>
      <w:pPr>
        <w:ind w:left="2461" w:hanging="256"/>
      </w:pPr>
      <w:rPr>
        <w:rFonts w:hint="default"/>
        <w:lang w:val="fr-FR" w:eastAsia="en-US" w:bidi="ar-SA"/>
      </w:rPr>
    </w:lvl>
    <w:lvl w:ilvl="4">
      <w:start w:val="0"/>
      <w:numFmt w:val="bullet"/>
      <w:lvlText w:val="•"/>
      <w:lvlJc w:val="left"/>
      <w:pPr>
        <w:ind w:left="3081" w:hanging="256"/>
      </w:pPr>
      <w:rPr>
        <w:rFonts w:hint="default"/>
        <w:lang w:val="fr-FR" w:eastAsia="en-US" w:bidi="ar-SA"/>
      </w:rPr>
    </w:lvl>
    <w:lvl w:ilvl="5">
      <w:start w:val="0"/>
      <w:numFmt w:val="bullet"/>
      <w:lvlText w:val="•"/>
      <w:lvlJc w:val="left"/>
      <w:pPr>
        <w:ind w:left="3702" w:hanging="256"/>
      </w:pPr>
      <w:rPr>
        <w:rFonts w:hint="default"/>
        <w:lang w:val="fr-FR" w:eastAsia="en-US" w:bidi="ar-SA"/>
      </w:rPr>
    </w:lvl>
    <w:lvl w:ilvl="6">
      <w:start w:val="0"/>
      <w:numFmt w:val="bullet"/>
      <w:lvlText w:val="•"/>
      <w:lvlJc w:val="left"/>
      <w:pPr>
        <w:ind w:left="4322" w:hanging="256"/>
      </w:pPr>
      <w:rPr>
        <w:rFonts w:hint="default"/>
        <w:lang w:val="fr-FR" w:eastAsia="en-US" w:bidi="ar-SA"/>
      </w:rPr>
    </w:lvl>
    <w:lvl w:ilvl="7">
      <w:start w:val="0"/>
      <w:numFmt w:val="bullet"/>
      <w:lvlText w:val="•"/>
      <w:lvlJc w:val="left"/>
      <w:pPr>
        <w:ind w:left="4943" w:hanging="256"/>
      </w:pPr>
      <w:rPr>
        <w:rFonts w:hint="default"/>
        <w:lang w:val="fr-FR" w:eastAsia="en-US" w:bidi="ar-SA"/>
      </w:rPr>
    </w:lvl>
    <w:lvl w:ilvl="8">
      <w:start w:val="0"/>
      <w:numFmt w:val="bullet"/>
      <w:lvlText w:val="•"/>
      <w:lvlJc w:val="left"/>
      <w:pPr>
        <w:ind w:left="5563" w:hanging="256"/>
      </w:pPr>
      <w:rPr>
        <w:rFonts w:hint="default"/>
        <w:lang w:val="fr-FR" w:eastAsia="en-US" w:bidi="ar-SA"/>
      </w:rPr>
    </w:lvl>
  </w:abstractNum>
  <w:abstractNum w:abstractNumId="8">
    <w:multiLevelType w:val="hybridMultilevel"/>
    <w:lvl w:ilvl="0">
      <w:start w:val="1"/>
      <w:numFmt w:val="lowerLetter"/>
      <w:lvlText w:val="%1)"/>
      <w:lvlJc w:val="left"/>
      <w:pPr>
        <w:ind w:left="797" w:hanging="265"/>
        <w:jc w:val="right"/>
      </w:pPr>
      <w:rPr>
        <w:rFonts w:hint="default" w:ascii="Times New Roman" w:hAnsi="Times New Roman" w:eastAsia="Times New Roman" w:cs="Times New Roman"/>
        <w:b w:val="0"/>
        <w:bCs w:val="0"/>
        <w:i w:val="0"/>
        <w:iCs w:val="0"/>
        <w:color w:val="231F20"/>
        <w:spacing w:val="0"/>
        <w:w w:val="109"/>
        <w:sz w:val="19"/>
        <w:szCs w:val="19"/>
        <w:lang w:val="fr-FR" w:eastAsia="en-US" w:bidi="ar-SA"/>
      </w:rPr>
    </w:lvl>
    <w:lvl w:ilvl="1">
      <w:start w:val="0"/>
      <w:numFmt w:val="bullet"/>
      <w:lvlText w:val="•"/>
      <w:lvlJc w:val="left"/>
      <w:pPr>
        <w:ind w:left="1400" w:hanging="265"/>
      </w:pPr>
      <w:rPr>
        <w:rFonts w:hint="default"/>
        <w:lang w:val="fr-FR" w:eastAsia="en-US" w:bidi="ar-SA"/>
      </w:rPr>
    </w:lvl>
    <w:lvl w:ilvl="2">
      <w:start w:val="0"/>
      <w:numFmt w:val="bullet"/>
      <w:lvlText w:val="•"/>
      <w:lvlJc w:val="left"/>
      <w:pPr>
        <w:ind w:left="2000" w:hanging="265"/>
      </w:pPr>
      <w:rPr>
        <w:rFonts w:hint="default"/>
        <w:lang w:val="fr-FR" w:eastAsia="en-US" w:bidi="ar-SA"/>
      </w:rPr>
    </w:lvl>
    <w:lvl w:ilvl="3">
      <w:start w:val="0"/>
      <w:numFmt w:val="bullet"/>
      <w:lvlText w:val="•"/>
      <w:lvlJc w:val="left"/>
      <w:pPr>
        <w:ind w:left="2601" w:hanging="265"/>
      </w:pPr>
      <w:rPr>
        <w:rFonts w:hint="default"/>
        <w:lang w:val="fr-FR" w:eastAsia="en-US" w:bidi="ar-SA"/>
      </w:rPr>
    </w:lvl>
    <w:lvl w:ilvl="4">
      <w:start w:val="0"/>
      <w:numFmt w:val="bullet"/>
      <w:lvlText w:val="•"/>
      <w:lvlJc w:val="left"/>
      <w:pPr>
        <w:ind w:left="3201" w:hanging="265"/>
      </w:pPr>
      <w:rPr>
        <w:rFonts w:hint="default"/>
        <w:lang w:val="fr-FR" w:eastAsia="en-US" w:bidi="ar-SA"/>
      </w:rPr>
    </w:lvl>
    <w:lvl w:ilvl="5">
      <w:start w:val="0"/>
      <w:numFmt w:val="bullet"/>
      <w:lvlText w:val="•"/>
      <w:lvlJc w:val="left"/>
      <w:pPr>
        <w:ind w:left="3802" w:hanging="265"/>
      </w:pPr>
      <w:rPr>
        <w:rFonts w:hint="default"/>
        <w:lang w:val="fr-FR" w:eastAsia="en-US" w:bidi="ar-SA"/>
      </w:rPr>
    </w:lvl>
    <w:lvl w:ilvl="6">
      <w:start w:val="0"/>
      <w:numFmt w:val="bullet"/>
      <w:lvlText w:val="•"/>
      <w:lvlJc w:val="left"/>
      <w:pPr>
        <w:ind w:left="4402" w:hanging="265"/>
      </w:pPr>
      <w:rPr>
        <w:rFonts w:hint="default"/>
        <w:lang w:val="fr-FR" w:eastAsia="en-US" w:bidi="ar-SA"/>
      </w:rPr>
    </w:lvl>
    <w:lvl w:ilvl="7">
      <w:start w:val="0"/>
      <w:numFmt w:val="bullet"/>
      <w:lvlText w:val="•"/>
      <w:lvlJc w:val="left"/>
      <w:pPr>
        <w:ind w:left="5003" w:hanging="265"/>
      </w:pPr>
      <w:rPr>
        <w:rFonts w:hint="default"/>
        <w:lang w:val="fr-FR" w:eastAsia="en-US" w:bidi="ar-SA"/>
      </w:rPr>
    </w:lvl>
    <w:lvl w:ilvl="8">
      <w:start w:val="0"/>
      <w:numFmt w:val="bullet"/>
      <w:lvlText w:val="•"/>
      <w:lvlJc w:val="left"/>
      <w:pPr>
        <w:ind w:left="5603" w:hanging="265"/>
      </w:pPr>
      <w:rPr>
        <w:rFonts w:hint="default"/>
        <w:lang w:val="fr-FR" w:eastAsia="en-US" w:bidi="ar-SA"/>
      </w:rPr>
    </w:lvl>
  </w:abstractNum>
  <w:abstractNum w:abstractNumId="7">
    <w:multiLevelType w:val="hybridMultilevel"/>
    <w:lvl w:ilvl="0">
      <w:start w:val="1"/>
      <w:numFmt w:val="decimal"/>
      <w:lvlText w:val="%1."/>
      <w:lvlJc w:val="left"/>
      <w:pPr>
        <w:ind w:left="787" w:hanging="255"/>
        <w:jc w:val="right"/>
      </w:pPr>
      <w:rPr>
        <w:rFonts w:hint="default" w:ascii="Times New Roman" w:hAnsi="Times New Roman" w:eastAsia="Times New Roman" w:cs="Times New Roman"/>
        <w:b w:val="0"/>
        <w:bCs w:val="0"/>
        <w:i w:val="0"/>
        <w:iCs w:val="0"/>
        <w:color w:val="231F20"/>
        <w:spacing w:val="0"/>
        <w:w w:val="106"/>
        <w:sz w:val="19"/>
        <w:szCs w:val="19"/>
        <w:lang w:val="fr-FR" w:eastAsia="en-US" w:bidi="ar-SA"/>
      </w:rPr>
    </w:lvl>
    <w:lvl w:ilvl="1">
      <w:start w:val="0"/>
      <w:numFmt w:val="bullet"/>
      <w:lvlText w:val="•"/>
      <w:lvlJc w:val="left"/>
      <w:pPr>
        <w:ind w:left="1382" w:hanging="255"/>
      </w:pPr>
      <w:rPr>
        <w:rFonts w:hint="default"/>
        <w:lang w:val="fr-FR" w:eastAsia="en-US" w:bidi="ar-SA"/>
      </w:rPr>
    </w:lvl>
    <w:lvl w:ilvl="2">
      <w:start w:val="0"/>
      <w:numFmt w:val="bullet"/>
      <w:lvlText w:val="•"/>
      <w:lvlJc w:val="left"/>
      <w:pPr>
        <w:ind w:left="1984" w:hanging="255"/>
      </w:pPr>
      <w:rPr>
        <w:rFonts w:hint="default"/>
        <w:lang w:val="fr-FR" w:eastAsia="en-US" w:bidi="ar-SA"/>
      </w:rPr>
    </w:lvl>
    <w:lvl w:ilvl="3">
      <w:start w:val="0"/>
      <w:numFmt w:val="bullet"/>
      <w:lvlText w:val="•"/>
      <w:lvlJc w:val="left"/>
      <w:pPr>
        <w:ind w:left="2587" w:hanging="255"/>
      </w:pPr>
      <w:rPr>
        <w:rFonts w:hint="default"/>
        <w:lang w:val="fr-FR" w:eastAsia="en-US" w:bidi="ar-SA"/>
      </w:rPr>
    </w:lvl>
    <w:lvl w:ilvl="4">
      <w:start w:val="0"/>
      <w:numFmt w:val="bullet"/>
      <w:lvlText w:val="•"/>
      <w:lvlJc w:val="left"/>
      <w:pPr>
        <w:ind w:left="3189" w:hanging="255"/>
      </w:pPr>
      <w:rPr>
        <w:rFonts w:hint="default"/>
        <w:lang w:val="fr-FR" w:eastAsia="en-US" w:bidi="ar-SA"/>
      </w:rPr>
    </w:lvl>
    <w:lvl w:ilvl="5">
      <w:start w:val="0"/>
      <w:numFmt w:val="bullet"/>
      <w:lvlText w:val="•"/>
      <w:lvlJc w:val="left"/>
      <w:pPr>
        <w:ind w:left="3792" w:hanging="255"/>
      </w:pPr>
      <w:rPr>
        <w:rFonts w:hint="default"/>
        <w:lang w:val="fr-FR" w:eastAsia="en-US" w:bidi="ar-SA"/>
      </w:rPr>
    </w:lvl>
    <w:lvl w:ilvl="6">
      <w:start w:val="0"/>
      <w:numFmt w:val="bullet"/>
      <w:lvlText w:val="•"/>
      <w:lvlJc w:val="left"/>
      <w:pPr>
        <w:ind w:left="4394" w:hanging="255"/>
      </w:pPr>
      <w:rPr>
        <w:rFonts w:hint="default"/>
        <w:lang w:val="fr-FR" w:eastAsia="en-US" w:bidi="ar-SA"/>
      </w:rPr>
    </w:lvl>
    <w:lvl w:ilvl="7">
      <w:start w:val="0"/>
      <w:numFmt w:val="bullet"/>
      <w:lvlText w:val="•"/>
      <w:lvlJc w:val="left"/>
      <w:pPr>
        <w:ind w:left="4997" w:hanging="255"/>
      </w:pPr>
      <w:rPr>
        <w:rFonts w:hint="default"/>
        <w:lang w:val="fr-FR" w:eastAsia="en-US" w:bidi="ar-SA"/>
      </w:rPr>
    </w:lvl>
    <w:lvl w:ilvl="8">
      <w:start w:val="0"/>
      <w:numFmt w:val="bullet"/>
      <w:lvlText w:val="•"/>
      <w:lvlJc w:val="left"/>
      <w:pPr>
        <w:ind w:left="5599" w:hanging="255"/>
      </w:pPr>
      <w:rPr>
        <w:rFonts w:hint="default"/>
        <w:lang w:val="fr-FR" w:eastAsia="en-US" w:bidi="ar-SA"/>
      </w:rPr>
    </w:lvl>
  </w:abstractNum>
  <w:abstractNum w:abstractNumId="6">
    <w:multiLevelType w:val="hybridMultilevel"/>
    <w:lvl w:ilvl="0">
      <w:start w:val="1"/>
      <w:numFmt w:val="decimal"/>
      <w:lvlText w:val="%1."/>
      <w:lvlJc w:val="left"/>
      <w:pPr>
        <w:ind w:left="503" w:hanging="255"/>
        <w:jc w:val="left"/>
      </w:pPr>
      <w:rPr>
        <w:rFonts w:hint="default" w:ascii="Times New Roman" w:hAnsi="Times New Roman" w:eastAsia="Times New Roman" w:cs="Times New Roman"/>
        <w:b w:val="0"/>
        <w:bCs w:val="0"/>
        <w:i w:val="0"/>
        <w:iCs w:val="0"/>
        <w:color w:val="231F20"/>
        <w:spacing w:val="0"/>
        <w:w w:val="106"/>
        <w:sz w:val="19"/>
        <w:szCs w:val="19"/>
        <w:lang w:val="fr-FR" w:eastAsia="en-US" w:bidi="ar-SA"/>
      </w:rPr>
    </w:lvl>
    <w:lvl w:ilvl="1">
      <w:start w:val="1"/>
      <w:numFmt w:val="lowerLetter"/>
      <w:lvlText w:val="%2)"/>
      <w:lvlJc w:val="left"/>
      <w:pPr>
        <w:ind w:left="513" w:hanging="265"/>
        <w:jc w:val="right"/>
      </w:pPr>
      <w:rPr>
        <w:rFonts w:hint="default" w:ascii="Times New Roman" w:hAnsi="Times New Roman" w:eastAsia="Times New Roman" w:cs="Times New Roman"/>
        <w:b w:val="0"/>
        <w:bCs w:val="0"/>
        <w:i w:val="0"/>
        <w:iCs w:val="0"/>
        <w:color w:val="231F20"/>
        <w:spacing w:val="0"/>
        <w:w w:val="109"/>
        <w:sz w:val="19"/>
        <w:szCs w:val="19"/>
        <w:lang w:val="fr-FR" w:eastAsia="en-US" w:bidi="ar-SA"/>
      </w:rPr>
    </w:lvl>
    <w:lvl w:ilvl="2">
      <w:start w:val="0"/>
      <w:numFmt w:val="bullet"/>
      <w:lvlText w:val="•"/>
      <w:lvlJc w:val="left"/>
      <w:pPr>
        <w:ind w:left="1218" w:hanging="265"/>
      </w:pPr>
      <w:rPr>
        <w:rFonts w:hint="default"/>
        <w:lang w:val="fr-FR" w:eastAsia="en-US" w:bidi="ar-SA"/>
      </w:rPr>
    </w:lvl>
    <w:lvl w:ilvl="3">
      <w:start w:val="0"/>
      <w:numFmt w:val="bullet"/>
      <w:lvlText w:val="•"/>
      <w:lvlJc w:val="left"/>
      <w:pPr>
        <w:ind w:left="1916" w:hanging="265"/>
      </w:pPr>
      <w:rPr>
        <w:rFonts w:hint="default"/>
        <w:lang w:val="fr-FR" w:eastAsia="en-US" w:bidi="ar-SA"/>
      </w:rPr>
    </w:lvl>
    <w:lvl w:ilvl="4">
      <w:start w:val="0"/>
      <w:numFmt w:val="bullet"/>
      <w:lvlText w:val="•"/>
      <w:lvlJc w:val="left"/>
      <w:pPr>
        <w:ind w:left="2614" w:hanging="265"/>
      </w:pPr>
      <w:rPr>
        <w:rFonts w:hint="default"/>
        <w:lang w:val="fr-FR" w:eastAsia="en-US" w:bidi="ar-SA"/>
      </w:rPr>
    </w:lvl>
    <w:lvl w:ilvl="5">
      <w:start w:val="0"/>
      <w:numFmt w:val="bullet"/>
      <w:lvlText w:val="•"/>
      <w:lvlJc w:val="left"/>
      <w:pPr>
        <w:ind w:left="3313" w:hanging="265"/>
      </w:pPr>
      <w:rPr>
        <w:rFonts w:hint="default"/>
        <w:lang w:val="fr-FR" w:eastAsia="en-US" w:bidi="ar-SA"/>
      </w:rPr>
    </w:lvl>
    <w:lvl w:ilvl="6">
      <w:start w:val="0"/>
      <w:numFmt w:val="bullet"/>
      <w:lvlText w:val="•"/>
      <w:lvlJc w:val="left"/>
      <w:pPr>
        <w:ind w:left="4011" w:hanging="265"/>
      </w:pPr>
      <w:rPr>
        <w:rFonts w:hint="default"/>
        <w:lang w:val="fr-FR" w:eastAsia="en-US" w:bidi="ar-SA"/>
      </w:rPr>
    </w:lvl>
    <w:lvl w:ilvl="7">
      <w:start w:val="0"/>
      <w:numFmt w:val="bullet"/>
      <w:lvlText w:val="•"/>
      <w:lvlJc w:val="left"/>
      <w:pPr>
        <w:ind w:left="4709" w:hanging="265"/>
      </w:pPr>
      <w:rPr>
        <w:rFonts w:hint="default"/>
        <w:lang w:val="fr-FR" w:eastAsia="en-US" w:bidi="ar-SA"/>
      </w:rPr>
    </w:lvl>
    <w:lvl w:ilvl="8">
      <w:start w:val="0"/>
      <w:numFmt w:val="bullet"/>
      <w:lvlText w:val="•"/>
      <w:lvlJc w:val="left"/>
      <w:pPr>
        <w:ind w:left="5408" w:hanging="265"/>
      </w:pPr>
      <w:rPr>
        <w:rFonts w:hint="default"/>
        <w:lang w:val="fr-FR" w:eastAsia="en-US" w:bidi="ar-SA"/>
      </w:rPr>
    </w:lvl>
  </w:abstractNum>
  <w:abstractNum w:abstractNumId="5">
    <w:multiLevelType w:val="hybridMultilevel"/>
    <w:lvl w:ilvl="0">
      <w:start w:val="1"/>
      <w:numFmt w:val="decimal"/>
      <w:lvlText w:val="%1."/>
      <w:lvlJc w:val="left"/>
      <w:pPr>
        <w:ind w:left="340" w:hanging="255"/>
        <w:jc w:val="left"/>
      </w:pPr>
      <w:rPr>
        <w:rFonts w:hint="default" w:ascii="Times New Roman" w:hAnsi="Times New Roman" w:eastAsia="Times New Roman" w:cs="Times New Roman"/>
        <w:b w:val="0"/>
        <w:bCs w:val="0"/>
        <w:i w:val="0"/>
        <w:iCs w:val="0"/>
        <w:color w:val="231F20"/>
        <w:spacing w:val="0"/>
        <w:w w:val="106"/>
        <w:sz w:val="19"/>
        <w:szCs w:val="19"/>
        <w:lang w:val="fr-FR" w:eastAsia="en-US" w:bidi="ar-SA"/>
      </w:rPr>
    </w:lvl>
    <w:lvl w:ilvl="1">
      <w:start w:val="0"/>
      <w:numFmt w:val="bullet"/>
      <w:lvlText w:val="•"/>
      <w:lvlJc w:val="left"/>
      <w:pPr>
        <w:ind w:left="986" w:hanging="255"/>
      </w:pPr>
      <w:rPr>
        <w:rFonts w:hint="default"/>
        <w:lang w:val="fr-FR" w:eastAsia="en-US" w:bidi="ar-SA"/>
      </w:rPr>
    </w:lvl>
    <w:lvl w:ilvl="2">
      <w:start w:val="0"/>
      <w:numFmt w:val="bullet"/>
      <w:lvlText w:val="•"/>
      <w:lvlJc w:val="left"/>
      <w:pPr>
        <w:ind w:left="1632" w:hanging="255"/>
      </w:pPr>
      <w:rPr>
        <w:rFonts w:hint="default"/>
        <w:lang w:val="fr-FR" w:eastAsia="en-US" w:bidi="ar-SA"/>
      </w:rPr>
    </w:lvl>
    <w:lvl w:ilvl="3">
      <w:start w:val="0"/>
      <w:numFmt w:val="bullet"/>
      <w:lvlText w:val="•"/>
      <w:lvlJc w:val="left"/>
      <w:pPr>
        <w:ind w:left="2279" w:hanging="255"/>
      </w:pPr>
      <w:rPr>
        <w:rFonts w:hint="default"/>
        <w:lang w:val="fr-FR" w:eastAsia="en-US" w:bidi="ar-SA"/>
      </w:rPr>
    </w:lvl>
    <w:lvl w:ilvl="4">
      <w:start w:val="0"/>
      <w:numFmt w:val="bullet"/>
      <w:lvlText w:val="•"/>
      <w:lvlJc w:val="left"/>
      <w:pPr>
        <w:ind w:left="2925" w:hanging="255"/>
      </w:pPr>
      <w:rPr>
        <w:rFonts w:hint="default"/>
        <w:lang w:val="fr-FR" w:eastAsia="en-US" w:bidi="ar-SA"/>
      </w:rPr>
    </w:lvl>
    <w:lvl w:ilvl="5">
      <w:start w:val="0"/>
      <w:numFmt w:val="bullet"/>
      <w:lvlText w:val="•"/>
      <w:lvlJc w:val="left"/>
      <w:pPr>
        <w:ind w:left="3572" w:hanging="255"/>
      </w:pPr>
      <w:rPr>
        <w:rFonts w:hint="default"/>
        <w:lang w:val="fr-FR" w:eastAsia="en-US" w:bidi="ar-SA"/>
      </w:rPr>
    </w:lvl>
    <w:lvl w:ilvl="6">
      <w:start w:val="0"/>
      <w:numFmt w:val="bullet"/>
      <w:lvlText w:val="•"/>
      <w:lvlJc w:val="left"/>
      <w:pPr>
        <w:ind w:left="4218" w:hanging="255"/>
      </w:pPr>
      <w:rPr>
        <w:rFonts w:hint="default"/>
        <w:lang w:val="fr-FR" w:eastAsia="en-US" w:bidi="ar-SA"/>
      </w:rPr>
    </w:lvl>
    <w:lvl w:ilvl="7">
      <w:start w:val="0"/>
      <w:numFmt w:val="bullet"/>
      <w:lvlText w:val="•"/>
      <w:lvlJc w:val="left"/>
      <w:pPr>
        <w:ind w:left="4865" w:hanging="255"/>
      </w:pPr>
      <w:rPr>
        <w:rFonts w:hint="default"/>
        <w:lang w:val="fr-FR" w:eastAsia="en-US" w:bidi="ar-SA"/>
      </w:rPr>
    </w:lvl>
    <w:lvl w:ilvl="8">
      <w:start w:val="0"/>
      <w:numFmt w:val="bullet"/>
      <w:lvlText w:val="•"/>
      <w:lvlJc w:val="left"/>
      <w:pPr>
        <w:ind w:left="5511" w:hanging="255"/>
      </w:pPr>
      <w:rPr>
        <w:rFonts w:hint="default"/>
        <w:lang w:val="fr-FR" w:eastAsia="en-US" w:bidi="ar-SA"/>
      </w:rPr>
    </w:lvl>
  </w:abstractNum>
  <w:abstractNum w:abstractNumId="4">
    <w:multiLevelType w:val="hybridMultilevel"/>
    <w:lvl w:ilvl="0">
      <w:start w:val="1"/>
      <w:numFmt w:val="decimal"/>
      <w:lvlText w:val="%1)"/>
      <w:lvlJc w:val="left"/>
      <w:pPr>
        <w:ind w:left="851" w:hanging="256"/>
        <w:jc w:val="left"/>
      </w:pPr>
      <w:rPr>
        <w:rFonts w:hint="default" w:ascii="Times New Roman" w:hAnsi="Times New Roman" w:eastAsia="Times New Roman" w:cs="Times New Roman"/>
        <w:b w:val="0"/>
        <w:bCs w:val="0"/>
        <w:i w:val="0"/>
        <w:iCs w:val="0"/>
        <w:color w:val="231F20"/>
        <w:spacing w:val="0"/>
        <w:w w:val="102"/>
        <w:sz w:val="19"/>
        <w:szCs w:val="19"/>
        <w:lang w:val="fr-FR" w:eastAsia="en-US" w:bidi="ar-SA"/>
      </w:rPr>
    </w:lvl>
    <w:lvl w:ilvl="1">
      <w:start w:val="0"/>
      <w:numFmt w:val="bullet"/>
      <w:lvlText w:val="•"/>
      <w:lvlJc w:val="left"/>
      <w:pPr>
        <w:ind w:left="1454" w:hanging="256"/>
      </w:pPr>
      <w:rPr>
        <w:rFonts w:hint="default"/>
        <w:lang w:val="fr-FR" w:eastAsia="en-US" w:bidi="ar-SA"/>
      </w:rPr>
    </w:lvl>
    <w:lvl w:ilvl="2">
      <w:start w:val="0"/>
      <w:numFmt w:val="bullet"/>
      <w:lvlText w:val="•"/>
      <w:lvlJc w:val="left"/>
      <w:pPr>
        <w:ind w:left="2048" w:hanging="256"/>
      </w:pPr>
      <w:rPr>
        <w:rFonts w:hint="default"/>
        <w:lang w:val="fr-FR" w:eastAsia="en-US" w:bidi="ar-SA"/>
      </w:rPr>
    </w:lvl>
    <w:lvl w:ilvl="3">
      <w:start w:val="0"/>
      <w:numFmt w:val="bullet"/>
      <w:lvlText w:val="•"/>
      <w:lvlJc w:val="left"/>
      <w:pPr>
        <w:ind w:left="2643" w:hanging="256"/>
      </w:pPr>
      <w:rPr>
        <w:rFonts w:hint="default"/>
        <w:lang w:val="fr-FR" w:eastAsia="en-US" w:bidi="ar-SA"/>
      </w:rPr>
    </w:lvl>
    <w:lvl w:ilvl="4">
      <w:start w:val="0"/>
      <w:numFmt w:val="bullet"/>
      <w:lvlText w:val="•"/>
      <w:lvlJc w:val="left"/>
      <w:pPr>
        <w:ind w:left="3237" w:hanging="256"/>
      </w:pPr>
      <w:rPr>
        <w:rFonts w:hint="default"/>
        <w:lang w:val="fr-FR" w:eastAsia="en-US" w:bidi="ar-SA"/>
      </w:rPr>
    </w:lvl>
    <w:lvl w:ilvl="5">
      <w:start w:val="0"/>
      <w:numFmt w:val="bullet"/>
      <w:lvlText w:val="•"/>
      <w:lvlJc w:val="left"/>
      <w:pPr>
        <w:ind w:left="3832" w:hanging="256"/>
      </w:pPr>
      <w:rPr>
        <w:rFonts w:hint="default"/>
        <w:lang w:val="fr-FR" w:eastAsia="en-US" w:bidi="ar-SA"/>
      </w:rPr>
    </w:lvl>
    <w:lvl w:ilvl="6">
      <w:start w:val="0"/>
      <w:numFmt w:val="bullet"/>
      <w:lvlText w:val="•"/>
      <w:lvlJc w:val="left"/>
      <w:pPr>
        <w:ind w:left="4426" w:hanging="256"/>
      </w:pPr>
      <w:rPr>
        <w:rFonts w:hint="default"/>
        <w:lang w:val="fr-FR" w:eastAsia="en-US" w:bidi="ar-SA"/>
      </w:rPr>
    </w:lvl>
    <w:lvl w:ilvl="7">
      <w:start w:val="0"/>
      <w:numFmt w:val="bullet"/>
      <w:lvlText w:val="•"/>
      <w:lvlJc w:val="left"/>
      <w:pPr>
        <w:ind w:left="5021" w:hanging="256"/>
      </w:pPr>
      <w:rPr>
        <w:rFonts w:hint="default"/>
        <w:lang w:val="fr-FR" w:eastAsia="en-US" w:bidi="ar-SA"/>
      </w:rPr>
    </w:lvl>
    <w:lvl w:ilvl="8">
      <w:start w:val="0"/>
      <w:numFmt w:val="bullet"/>
      <w:lvlText w:val="•"/>
      <w:lvlJc w:val="left"/>
      <w:pPr>
        <w:ind w:left="5615" w:hanging="256"/>
      </w:pPr>
      <w:rPr>
        <w:rFonts w:hint="default"/>
        <w:lang w:val="fr-FR" w:eastAsia="en-US" w:bidi="ar-SA"/>
      </w:rPr>
    </w:lvl>
  </w:abstractNum>
  <w:abstractNum w:abstractNumId="3">
    <w:multiLevelType w:val="hybridMultilevel"/>
    <w:lvl w:ilvl="0">
      <w:start w:val="1"/>
      <w:numFmt w:val="decimal"/>
      <w:lvlText w:val="%1."/>
      <w:lvlJc w:val="left"/>
      <w:pPr>
        <w:ind w:left="57" w:hanging="255"/>
        <w:jc w:val="right"/>
      </w:pPr>
      <w:rPr>
        <w:rFonts w:hint="default" w:ascii="Times New Roman" w:hAnsi="Times New Roman" w:eastAsia="Times New Roman" w:cs="Times New Roman"/>
        <w:b w:val="0"/>
        <w:bCs w:val="0"/>
        <w:i w:val="0"/>
        <w:iCs w:val="0"/>
        <w:color w:val="231F20"/>
        <w:spacing w:val="0"/>
        <w:w w:val="106"/>
        <w:sz w:val="19"/>
        <w:szCs w:val="19"/>
        <w:lang w:val="fr-FR" w:eastAsia="en-US" w:bidi="ar-SA"/>
      </w:rPr>
    </w:lvl>
    <w:lvl w:ilvl="1">
      <w:start w:val="0"/>
      <w:numFmt w:val="bullet"/>
      <w:lvlText w:val="•"/>
      <w:lvlJc w:val="left"/>
      <w:pPr>
        <w:ind w:left="734" w:hanging="255"/>
      </w:pPr>
      <w:rPr>
        <w:rFonts w:hint="default"/>
        <w:lang w:val="fr-FR" w:eastAsia="en-US" w:bidi="ar-SA"/>
      </w:rPr>
    </w:lvl>
    <w:lvl w:ilvl="2">
      <w:start w:val="0"/>
      <w:numFmt w:val="bullet"/>
      <w:lvlText w:val="•"/>
      <w:lvlJc w:val="left"/>
      <w:pPr>
        <w:ind w:left="1408" w:hanging="255"/>
      </w:pPr>
      <w:rPr>
        <w:rFonts w:hint="default"/>
        <w:lang w:val="fr-FR" w:eastAsia="en-US" w:bidi="ar-SA"/>
      </w:rPr>
    </w:lvl>
    <w:lvl w:ilvl="3">
      <w:start w:val="0"/>
      <w:numFmt w:val="bullet"/>
      <w:lvlText w:val="•"/>
      <w:lvlJc w:val="left"/>
      <w:pPr>
        <w:ind w:left="2083" w:hanging="255"/>
      </w:pPr>
      <w:rPr>
        <w:rFonts w:hint="default"/>
        <w:lang w:val="fr-FR" w:eastAsia="en-US" w:bidi="ar-SA"/>
      </w:rPr>
    </w:lvl>
    <w:lvl w:ilvl="4">
      <w:start w:val="0"/>
      <w:numFmt w:val="bullet"/>
      <w:lvlText w:val="•"/>
      <w:lvlJc w:val="left"/>
      <w:pPr>
        <w:ind w:left="2757" w:hanging="255"/>
      </w:pPr>
      <w:rPr>
        <w:rFonts w:hint="default"/>
        <w:lang w:val="fr-FR" w:eastAsia="en-US" w:bidi="ar-SA"/>
      </w:rPr>
    </w:lvl>
    <w:lvl w:ilvl="5">
      <w:start w:val="0"/>
      <w:numFmt w:val="bullet"/>
      <w:lvlText w:val="•"/>
      <w:lvlJc w:val="left"/>
      <w:pPr>
        <w:ind w:left="3432" w:hanging="255"/>
      </w:pPr>
      <w:rPr>
        <w:rFonts w:hint="default"/>
        <w:lang w:val="fr-FR" w:eastAsia="en-US" w:bidi="ar-SA"/>
      </w:rPr>
    </w:lvl>
    <w:lvl w:ilvl="6">
      <w:start w:val="0"/>
      <w:numFmt w:val="bullet"/>
      <w:lvlText w:val="•"/>
      <w:lvlJc w:val="left"/>
      <w:pPr>
        <w:ind w:left="4106" w:hanging="255"/>
      </w:pPr>
      <w:rPr>
        <w:rFonts w:hint="default"/>
        <w:lang w:val="fr-FR" w:eastAsia="en-US" w:bidi="ar-SA"/>
      </w:rPr>
    </w:lvl>
    <w:lvl w:ilvl="7">
      <w:start w:val="0"/>
      <w:numFmt w:val="bullet"/>
      <w:lvlText w:val="•"/>
      <w:lvlJc w:val="left"/>
      <w:pPr>
        <w:ind w:left="4781" w:hanging="255"/>
      </w:pPr>
      <w:rPr>
        <w:rFonts w:hint="default"/>
        <w:lang w:val="fr-FR" w:eastAsia="en-US" w:bidi="ar-SA"/>
      </w:rPr>
    </w:lvl>
    <w:lvl w:ilvl="8">
      <w:start w:val="0"/>
      <w:numFmt w:val="bullet"/>
      <w:lvlText w:val="•"/>
      <w:lvlJc w:val="left"/>
      <w:pPr>
        <w:ind w:left="5455" w:hanging="255"/>
      </w:pPr>
      <w:rPr>
        <w:rFonts w:hint="default"/>
        <w:lang w:val="fr-FR" w:eastAsia="en-US" w:bidi="ar-SA"/>
      </w:rPr>
    </w:lvl>
  </w:abstractNum>
  <w:abstractNum w:abstractNumId="2">
    <w:multiLevelType w:val="hybridMultilevel"/>
    <w:lvl w:ilvl="0">
      <w:start w:val="1"/>
      <w:numFmt w:val="decimal"/>
      <w:lvlText w:val="%1."/>
      <w:lvlJc w:val="left"/>
      <w:pPr>
        <w:ind w:left="851" w:hanging="256"/>
        <w:jc w:val="left"/>
      </w:pPr>
      <w:rPr>
        <w:rFonts w:hint="default" w:ascii="Times New Roman" w:hAnsi="Times New Roman" w:eastAsia="Times New Roman" w:cs="Times New Roman"/>
        <w:b w:val="0"/>
        <w:bCs w:val="0"/>
        <w:i w:val="0"/>
        <w:iCs w:val="0"/>
        <w:color w:val="231F20"/>
        <w:spacing w:val="0"/>
        <w:w w:val="103"/>
        <w:sz w:val="19"/>
        <w:szCs w:val="19"/>
        <w:lang w:val="fr-FR" w:eastAsia="en-US" w:bidi="ar-SA"/>
      </w:rPr>
    </w:lvl>
    <w:lvl w:ilvl="1">
      <w:start w:val="0"/>
      <w:numFmt w:val="bullet"/>
      <w:lvlText w:val="•"/>
      <w:lvlJc w:val="left"/>
      <w:pPr>
        <w:ind w:left="1454" w:hanging="256"/>
      </w:pPr>
      <w:rPr>
        <w:rFonts w:hint="default"/>
        <w:lang w:val="fr-FR" w:eastAsia="en-US" w:bidi="ar-SA"/>
      </w:rPr>
    </w:lvl>
    <w:lvl w:ilvl="2">
      <w:start w:val="0"/>
      <w:numFmt w:val="bullet"/>
      <w:lvlText w:val="•"/>
      <w:lvlJc w:val="left"/>
      <w:pPr>
        <w:ind w:left="2048" w:hanging="256"/>
      </w:pPr>
      <w:rPr>
        <w:rFonts w:hint="default"/>
        <w:lang w:val="fr-FR" w:eastAsia="en-US" w:bidi="ar-SA"/>
      </w:rPr>
    </w:lvl>
    <w:lvl w:ilvl="3">
      <w:start w:val="0"/>
      <w:numFmt w:val="bullet"/>
      <w:lvlText w:val="•"/>
      <w:lvlJc w:val="left"/>
      <w:pPr>
        <w:ind w:left="2643" w:hanging="256"/>
      </w:pPr>
      <w:rPr>
        <w:rFonts w:hint="default"/>
        <w:lang w:val="fr-FR" w:eastAsia="en-US" w:bidi="ar-SA"/>
      </w:rPr>
    </w:lvl>
    <w:lvl w:ilvl="4">
      <w:start w:val="0"/>
      <w:numFmt w:val="bullet"/>
      <w:lvlText w:val="•"/>
      <w:lvlJc w:val="left"/>
      <w:pPr>
        <w:ind w:left="3237" w:hanging="256"/>
      </w:pPr>
      <w:rPr>
        <w:rFonts w:hint="default"/>
        <w:lang w:val="fr-FR" w:eastAsia="en-US" w:bidi="ar-SA"/>
      </w:rPr>
    </w:lvl>
    <w:lvl w:ilvl="5">
      <w:start w:val="0"/>
      <w:numFmt w:val="bullet"/>
      <w:lvlText w:val="•"/>
      <w:lvlJc w:val="left"/>
      <w:pPr>
        <w:ind w:left="3832" w:hanging="256"/>
      </w:pPr>
      <w:rPr>
        <w:rFonts w:hint="default"/>
        <w:lang w:val="fr-FR" w:eastAsia="en-US" w:bidi="ar-SA"/>
      </w:rPr>
    </w:lvl>
    <w:lvl w:ilvl="6">
      <w:start w:val="0"/>
      <w:numFmt w:val="bullet"/>
      <w:lvlText w:val="•"/>
      <w:lvlJc w:val="left"/>
      <w:pPr>
        <w:ind w:left="4426" w:hanging="256"/>
      </w:pPr>
      <w:rPr>
        <w:rFonts w:hint="default"/>
        <w:lang w:val="fr-FR" w:eastAsia="en-US" w:bidi="ar-SA"/>
      </w:rPr>
    </w:lvl>
    <w:lvl w:ilvl="7">
      <w:start w:val="0"/>
      <w:numFmt w:val="bullet"/>
      <w:lvlText w:val="•"/>
      <w:lvlJc w:val="left"/>
      <w:pPr>
        <w:ind w:left="5021" w:hanging="256"/>
      </w:pPr>
      <w:rPr>
        <w:rFonts w:hint="default"/>
        <w:lang w:val="fr-FR" w:eastAsia="en-US" w:bidi="ar-SA"/>
      </w:rPr>
    </w:lvl>
    <w:lvl w:ilvl="8">
      <w:start w:val="0"/>
      <w:numFmt w:val="bullet"/>
      <w:lvlText w:val="•"/>
      <w:lvlJc w:val="left"/>
      <w:pPr>
        <w:ind w:left="5615" w:hanging="256"/>
      </w:pPr>
      <w:rPr>
        <w:rFonts w:hint="default"/>
        <w:lang w:val="fr-FR" w:eastAsia="en-US" w:bidi="ar-SA"/>
      </w:rPr>
    </w:lvl>
  </w:abstractNum>
  <w:abstractNum w:abstractNumId="1">
    <w:multiLevelType w:val="hybridMultilevel"/>
    <w:lvl w:ilvl="0">
      <w:start w:val="1"/>
      <w:numFmt w:val="lowerRoman"/>
      <w:lvlText w:val="%1."/>
      <w:lvlJc w:val="left"/>
      <w:pPr>
        <w:ind w:left="570" w:hanging="195"/>
        <w:jc w:val="right"/>
      </w:pPr>
      <w:rPr>
        <w:rFonts w:hint="default" w:ascii="Times New Roman" w:hAnsi="Times New Roman" w:eastAsia="Times New Roman" w:cs="Times New Roman"/>
        <w:b w:val="0"/>
        <w:bCs w:val="0"/>
        <w:i w:val="0"/>
        <w:iCs w:val="0"/>
        <w:color w:val="231F20"/>
        <w:spacing w:val="0"/>
        <w:w w:val="113"/>
        <w:sz w:val="19"/>
        <w:szCs w:val="19"/>
        <w:lang w:val="fr-FR" w:eastAsia="en-US" w:bidi="ar-SA"/>
      </w:rPr>
    </w:lvl>
    <w:lvl w:ilvl="1">
      <w:start w:val="1"/>
      <w:numFmt w:val="upperLetter"/>
      <w:lvlText w:val="%2."/>
      <w:lvlJc w:val="left"/>
      <w:pPr>
        <w:ind w:left="1718" w:hanging="249"/>
        <w:jc w:val="right"/>
      </w:pPr>
      <w:rPr>
        <w:rFonts w:hint="default" w:ascii="Times New Roman" w:hAnsi="Times New Roman" w:eastAsia="Times New Roman" w:cs="Times New Roman"/>
        <w:b w:val="0"/>
        <w:bCs w:val="0"/>
        <w:i w:val="0"/>
        <w:iCs w:val="0"/>
        <w:color w:val="231F20"/>
        <w:spacing w:val="0"/>
        <w:w w:val="104"/>
        <w:sz w:val="19"/>
        <w:szCs w:val="19"/>
        <w:lang w:val="fr-FR" w:eastAsia="en-US" w:bidi="ar-SA"/>
      </w:rPr>
    </w:lvl>
    <w:lvl w:ilvl="2">
      <w:start w:val="0"/>
      <w:numFmt w:val="bullet"/>
      <w:lvlText w:val="•"/>
      <w:lvlJc w:val="left"/>
      <w:pPr>
        <w:ind w:left="2960" w:hanging="249"/>
      </w:pPr>
      <w:rPr>
        <w:rFonts w:hint="default"/>
        <w:lang w:val="fr-FR" w:eastAsia="en-US" w:bidi="ar-SA"/>
      </w:rPr>
    </w:lvl>
    <w:lvl w:ilvl="3">
      <w:start w:val="0"/>
      <w:numFmt w:val="bullet"/>
      <w:lvlText w:val="•"/>
      <w:lvlJc w:val="left"/>
      <w:pPr>
        <w:ind w:left="3440" w:hanging="249"/>
      </w:pPr>
      <w:rPr>
        <w:rFonts w:hint="default"/>
        <w:lang w:val="fr-FR" w:eastAsia="en-US" w:bidi="ar-SA"/>
      </w:rPr>
    </w:lvl>
    <w:lvl w:ilvl="4">
      <w:start w:val="0"/>
      <w:numFmt w:val="bullet"/>
      <w:lvlText w:val="•"/>
      <w:lvlJc w:val="left"/>
      <w:pPr>
        <w:ind w:left="3921" w:hanging="249"/>
      </w:pPr>
      <w:rPr>
        <w:rFonts w:hint="default"/>
        <w:lang w:val="fr-FR" w:eastAsia="en-US" w:bidi="ar-SA"/>
      </w:rPr>
    </w:lvl>
    <w:lvl w:ilvl="5">
      <w:start w:val="0"/>
      <w:numFmt w:val="bullet"/>
      <w:lvlText w:val="•"/>
      <w:lvlJc w:val="left"/>
      <w:pPr>
        <w:ind w:left="4401" w:hanging="249"/>
      </w:pPr>
      <w:rPr>
        <w:rFonts w:hint="default"/>
        <w:lang w:val="fr-FR" w:eastAsia="en-US" w:bidi="ar-SA"/>
      </w:rPr>
    </w:lvl>
    <w:lvl w:ilvl="6">
      <w:start w:val="0"/>
      <w:numFmt w:val="bullet"/>
      <w:lvlText w:val="•"/>
      <w:lvlJc w:val="left"/>
      <w:pPr>
        <w:ind w:left="4882" w:hanging="249"/>
      </w:pPr>
      <w:rPr>
        <w:rFonts w:hint="default"/>
        <w:lang w:val="fr-FR" w:eastAsia="en-US" w:bidi="ar-SA"/>
      </w:rPr>
    </w:lvl>
    <w:lvl w:ilvl="7">
      <w:start w:val="0"/>
      <w:numFmt w:val="bullet"/>
      <w:lvlText w:val="•"/>
      <w:lvlJc w:val="left"/>
      <w:pPr>
        <w:ind w:left="5363" w:hanging="249"/>
      </w:pPr>
      <w:rPr>
        <w:rFonts w:hint="default"/>
        <w:lang w:val="fr-FR" w:eastAsia="en-US" w:bidi="ar-SA"/>
      </w:rPr>
    </w:lvl>
    <w:lvl w:ilvl="8">
      <w:start w:val="0"/>
      <w:numFmt w:val="bullet"/>
      <w:lvlText w:val="•"/>
      <w:lvlJc w:val="left"/>
      <w:pPr>
        <w:ind w:left="5843" w:hanging="249"/>
      </w:pPr>
      <w:rPr>
        <w:rFonts w:hint="default"/>
        <w:lang w:val="fr-FR" w:eastAsia="en-US" w:bidi="ar-SA"/>
      </w:rPr>
    </w:lvl>
  </w:abstractNum>
  <w:abstractNum w:abstractNumId="0">
    <w:multiLevelType w:val="hybridMultilevel"/>
    <w:lvl w:ilvl="0">
      <w:start w:val="1"/>
      <w:numFmt w:val="decimal"/>
      <w:lvlText w:val="(%1)"/>
      <w:lvlJc w:val="left"/>
      <w:pPr>
        <w:ind w:left="57" w:hanging="239"/>
        <w:jc w:val="right"/>
      </w:pPr>
      <w:rPr>
        <w:rFonts w:hint="default" w:ascii="Times New Roman" w:hAnsi="Times New Roman" w:eastAsia="Times New Roman" w:cs="Times New Roman"/>
        <w:b w:val="0"/>
        <w:bCs w:val="0"/>
        <w:i w:val="0"/>
        <w:iCs w:val="0"/>
        <w:color w:val="231F20"/>
        <w:spacing w:val="-3"/>
        <w:w w:val="100"/>
        <w:sz w:val="15"/>
        <w:szCs w:val="15"/>
        <w:lang w:val="fr-FR" w:eastAsia="en-US" w:bidi="ar-SA"/>
      </w:rPr>
    </w:lvl>
    <w:lvl w:ilvl="1">
      <w:start w:val="1"/>
      <w:numFmt w:val="upperLetter"/>
      <w:lvlText w:val="%2."/>
      <w:lvlJc w:val="left"/>
      <w:pPr>
        <w:ind w:left="2562" w:hanging="249"/>
        <w:jc w:val="left"/>
      </w:pPr>
      <w:rPr>
        <w:rFonts w:hint="default" w:ascii="Times New Roman" w:hAnsi="Times New Roman" w:eastAsia="Times New Roman" w:cs="Times New Roman"/>
        <w:b w:val="0"/>
        <w:bCs w:val="0"/>
        <w:i w:val="0"/>
        <w:iCs w:val="0"/>
        <w:color w:val="231F20"/>
        <w:spacing w:val="0"/>
        <w:w w:val="104"/>
        <w:sz w:val="19"/>
        <w:szCs w:val="19"/>
        <w:lang w:val="fr-FR" w:eastAsia="en-US" w:bidi="ar-SA"/>
      </w:rPr>
    </w:lvl>
    <w:lvl w:ilvl="2">
      <w:start w:val="0"/>
      <w:numFmt w:val="bullet"/>
      <w:lvlText w:val="•"/>
      <w:lvlJc w:val="left"/>
      <w:pPr>
        <w:ind w:left="3031" w:hanging="249"/>
      </w:pPr>
      <w:rPr>
        <w:rFonts w:hint="default"/>
        <w:lang w:val="fr-FR" w:eastAsia="en-US" w:bidi="ar-SA"/>
      </w:rPr>
    </w:lvl>
    <w:lvl w:ilvl="3">
      <w:start w:val="0"/>
      <w:numFmt w:val="bullet"/>
      <w:lvlText w:val="•"/>
      <w:lvlJc w:val="left"/>
      <w:pPr>
        <w:ind w:left="3503" w:hanging="249"/>
      </w:pPr>
      <w:rPr>
        <w:rFonts w:hint="default"/>
        <w:lang w:val="fr-FR" w:eastAsia="en-US" w:bidi="ar-SA"/>
      </w:rPr>
    </w:lvl>
    <w:lvl w:ilvl="4">
      <w:start w:val="0"/>
      <w:numFmt w:val="bullet"/>
      <w:lvlText w:val="•"/>
      <w:lvlJc w:val="left"/>
      <w:pPr>
        <w:ind w:left="3974" w:hanging="249"/>
      </w:pPr>
      <w:rPr>
        <w:rFonts w:hint="default"/>
        <w:lang w:val="fr-FR" w:eastAsia="en-US" w:bidi="ar-SA"/>
      </w:rPr>
    </w:lvl>
    <w:lvl w:ilvl="5">
      <w:start w:val="0"/>
      <w:numFmt w:val="bullet"/>
      <w:lvlText w:val="•"/>
      <w:lvlJc w:val="left"/>
      <w:pPr>
        <w:ind w:left="4446" w:hanging="249"/>
      </w:pPr>
      <w:rPr>
        <w:rFonts w:hint="default"/>
        <w:lang w:val="fr-FR" w:eastAsia="en-US" w:bidi="ar-SA"/>
      </w:rPr>
    </w:lvl>
    <w:lvl w:ilvl="6">
      <w:start w:val="0"/>
      <w:numFmt w:val="bullet"/>
      <w:lvlText w:val="•"/>
      <w:lvlJc w:val="left"/>
      <w:pPr>
        <w:ind w:left="4918" w:hanging="249"/>
      </w:pPr>
      <w:rPr>
        <w:rFonts w:hint="default"/>
        <w:lang w:val="fr-FR" w:eastAsia="en-US" w:bidi="ar-SA"/>
      </w:rPr>
    </w:lvl>
    <w:lvl w:ilvl="7">
      <w:start w:val="0"/>
      <w:numFmt w:val="bullet"/>
      <w:lvlText w:val="•"/>
      <w:lvlJc w:val="left"/>
      <w:pPr>
        <w:ind w:left="5389" w:hanging="249"/>
      </w:pPr>
      <w:rPr>
        <w:rFonts w:hint="default"/>
        <w:lang w:val="fr-FR" w:eastAsia="en-US" w:bidi="ar-SA"/>
      </w:rPr>
    </w:lvl>
    <w:lvl w:ilvl="8">
      <w:start w:val="0"/>
      <w:numFmt w:val="bullet"/>
      <w:lvlText w:val="•"/>
      <w:lvlJc w:val="left"/>
      <w:pPr>
        <w:ind w:left="5861" w:hanging="249"/>
      </w:pPr>
      <w:rPr>
        <w:rFonts w:hint="default"/>
        <w:lang w:val="fr-FR" w:eastAsia="en-US" w:bidi="ar-SA"/>
      </w:rPr>
    </w:lvl>
  </w:abstract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fr-FR" w:eastAsia="en-US" w:bidi="ar-SA"/>
    </w:rPr>
  </w:style>
  <w:style w:styleId="BodyText" w:type="paragraph">
    <w:name w:val="Body Text"/>
    <w:basedOn w:val="Normal"/>
    <w:uiPriority w:val="1"/>
    <w:qFormat/>
    <w:pPr>
      <w:jc w:val="both"/>
    </w:pPr>
    <w:rPr>
      <w:rFonts w:ascii="Times New Roman" w:hAnsi="Times New Roman" w:eastAsia="Times New Roman" w:cs="Times New Roman"/>
      <w:sz w:val="19"/>
      <w:szCs w:val="19"/>
      <w:lang w:val="fr-FR" w:eastAsia="en-US" w:bidi="ar-SA"/>
    </w:rPr>
  </w:style>
  <w:style w:styleId="Title" w:type="paragraph">
    <w:name w:val="Title"/>
    <w:basedOn w:val="Normal"/>
    <w:uiPriority w:val="1"/>
    <w:qFormat/>
    <w:pPr>
      <w:ind w:left="283" w:right="562"/>
      <w:jc w:val="center"/>
    </w:pPr>
    <w:rPr>
      <w:rFonts w:ascii="Times New Roman" w:hAnsi="Times New Roman" w:eastAsia="Times New Roman" w:cs="Times New Roman"/>
      <w:b/>
      <w:bCs/>
      <w:sz w:val="25"/>
      <w:szCs w:val="25"/>
      <w:lang w:val="fr-FR" w:eastAsia="en-US" w:bidi="ar-SA"/>
    </w:rPr>
  </w:style>
  <w:style w:styleId="ListParagraph" w:type="paragraph">
    <w:name w:val="List Paragraph"/>
    <w:basedOn w:val="Normal"/>
    <w:uiPriority w:val="1"/>
    <w:qFormat/>
    <w:pPr>
      <w:ind w:left="57" w:firstLine="171"/>
      <w:jc w:val="both"/>
    </w:pPr>
    <w:rPr>
      <w:rFonts w:ascii="Times New Roman" w:hAnsi="Times New Roman" w:eastAsia="Times New Roman" w:cs="Times New Roman"/>
      <w:lang w:val="fr-FR" w:eastAsia="en-US" w:bidi="ar-SA"/>
    </w:rPr>
  </w:style>
  <w:style w:styleId="TableParagraph" w:type="paragraph">
    <w:name w:val="Table Paragraph"/>
    <w:basedOn w:val="Normal"/>
    <w:uiPriority w:val="1"/>
    <w:qFormat/>
    <w:pPr/>
    <w:rPr>
      <w:lang w:val="fr-FR"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footer" Target="footer2.xml"/><Relationship Id="rId7" Type="http://schemas.openxmlformats.org/officeDocument/2006/relationships/hyperlink" Target="http://www.lecho.be/dossiers/guerre-israel-hamas/parcours-deplaces-gaza" TargetMode="External"/><Relationship Id="rId8" Type="http://schemas.openxmlformats.org/officeDocument/2006/relationships/header" Target="header1.xml"/><Relationship Id="rId9" Type="http://schemas.openxmlformats.org/officeDocument/2006/relationships/header" Target="header2.xml"/><Relationship Id="rId10" Type="http://schemas.openxmlformats.org/officeDocument/2006/relationships/footer" Target="footer3.xml"/><Relationship Id="rId11" Type="http://schemas.openxmlformats.org/officeDocument/2006/relationships/footer" Target="footer4.xml"/><Relationship Id="rId12" Type="http://schemas.openxmlformats.org/officeDocument/2006/relationships/hyperlink" Target="http://www.hrw.org/sites/default/files/media_2024/11/" TargetMode="External"/><Relationship Id="rId13" Type="http://schemas.openxmlformats.org/officeDocument/2006/relationships/hyperlink" Target="http://www.hrw.org/" TargetMode="External"/><Relationship Id="rId14" Type="http://schemas.openxmlformats.org/officeDocument/2006/relationships/hyperlink" Target="http://www.lemonde.fr/international/article/2024/01/25/guerre-israel-hamas-echapper-a-l-enfer-de-ga-" TargetMode="External"/><Relationship Id="rId15" Type="http://schemas.openxmlformats.org/officeDocument/2006/relationships/hyperlink" Target="http://www.ledevoir.com/monde/moyen-orient/821166/quitter-egypte-mais-al-" TargetMode="External"/><Relationship Id="rId16" Type="http://schemas.openxmlformats.org/officeDocument/2006/relationships/hyperlink" Target="http://www.ochaopt.org/content/" TargetMode="External"/><Relationship Id="rId17" Type="http://schemas.openxmlformats.org/officeDocument/2006/relationships/hyperlink" Target="http://www.thelancet.com/journals/lancet/article/PIIS0140-" TargetMode="External"/><Relationship Id="rId18" Type="http://schemas.openxmlformats.org/officeDocument/2006/relationships/hyperlink" Target="http://www.unicef.fr/article/israel-" TargetMode="External"/><Relationship Id="rId19" Type="http://schemas.openxmlformats.org/officeDocument/2006/relationships/hyperlink" Target="http://www.unicef.fr/" TargetMode="External"/><Relationship Id="rId20" Type="http://schemas.openxmlformats.org/officeDocument/2006/relationships/hyperlink" Target="http://www.icc-cpi.int/fr/documents?f%5B0%5D=court_record_situation_name%3A786" TargetMode="External"/><Relationship Id="rId21" Type="http://schemas.openxmlformats.org/officeDocument/2006/relationships/hyperlink" Target="http://www.ohchr.org/fr/press-releases/2024/11/un-special-committee-finds-israels-warfare-me-" TargetMode="External"/><Relationship Id="rId22" Type="http://schemas.openxmlformats.org/officeDocument/2006/relationships/hyperlink" Target="http://www/" TargetMode="External"/><Relationship Id="rId23" Type="http://schemas.openxmlformats.org/officeDocument/2006/relationships/hyperlink" Target="http://www.hrw.org/report/2024/12/19/extermination-and-acts-genocide/israel-deliberately-depriving-palesti-" TargetMode="External"/><Relationship Id="rId24" Type="http://schemas.openxmlformats.org/officeDocument/2006/relationships/hyperlink" Target="http://www.ohchr.org/fr/documents/thema-" TargetMode="External"/><Relationship Id="rId25" Type="http://schemas.openxmlformats.org/officeDocument/2006/relationships/hyperlink" Target="http://www.lemonde.fr/international/" TargetMode="External"/><Relationship Id="rId26" Type="http://schemas.openxmlformats.org/officeDocument/2006/relationships/hyperlink" Target="http://www.unrwa.org/sites/default/files/nr005121.pdf)" TargetMode="External"/><Relationship Id="rId27" Type="http://schemas.openxmlformats.org/officeDocument/2006/relationships/hyperlink" Target="http://www.unrwa.org/newsroom/official-statements/statement-philippe-lazzari-" TargetMode="External"/><Relationship Id="rId28" Type="http://schemas.openxmlformats.org/officeDocument/2006/relationships/hyperlink" Target="http://www.unrwa.org/newsroom/official-statements/remarks-phi-" TargetMode="External"/><Relationship Id="rId29" Type="http://schemas.openxmlformats.org/officeDocument/2006/relationships/hyperlink" Target="http://www.un.org/sites/un2.un.org/files/2024/04/unrwa_independent_review_on_neutrality.pdf" TargetMode="External"/><Relationship Id="rId30" Type="http://schemas.openxmlformats.org/officeDocument/2006/relationships/hyperlink" Target="http://www.hrw.org/news/2024/04/01/no-exit-gaza" TargetMode="External"/><Relationship Id="rId31" Type="http://schemas.openxmlformats.org/officeDocument/2006/relationships/hyperlink" Target="http://www.unhcr.org/" TargetMode="External"/><Relationship Id="rId32" Type="http://schemas.openxmlformats.org/officeDocument/2006/relationships/hyperlink" Target="http://www.ejustice.just.fgov.be/eli/" TargetMode="External"/><Relationship Id="rId33" Type="http://schemas.openxmlformats.org/officeDocument/2006/relationships/hyperlink" Target="http://www.myria.be/files/Myriadocs4_Visas_humanitaires.pdf" TargetMode="External"/><Relationship Id="rId34" Type="http://schemas.openxmlformats.org/officeDocument/2006/relationships/hyperlink" Target="http://www.myria.be/files/2024_MYRIA_Droit_de_vivre_en_" TargetMode="External"/><Relationship Id="rId35" Type="http://schemas.openxmlformats.org/officeDocument/2006/relationships/hyperlink" Target="http://www.lachambre.be/doc/CCRI/pdf/56/ic032.pdf" TargetMode="External"/><Relationship Id="rId36" Type="http://schemas.openxmlformats.org/officeDocument/2006/relationships/hyperlink" Target="http://www.refworld.org/legal/resolution/" TargetMode="External"/><Relationship Id="rId37" Type="http://schemas.openxmlformats.org/officeDocument/2006/relationships/hyperlink" Target="http://www.unrwa.org/userfiles/file/publi-" TargetMode="External"/><Relationship Id="rId38" Type="http://schemas.openxmlformats.org/officeDocument/2006/relationships/hyperlink" Target="http://www.cgra.be/fr/actualite/rapport-an-" TargetMode="External"/><Relationship Id="rId39" Type="http://schemas.openxmlformats.org/officeDocument/2006/relationships/hyperlink" Target="http://www.cgra.be/fr/actualite/le-cgra-reprend-le-traitement-de-tous-les-dossiers-" TargetMode="External"/><Relationship Id="rId40" Type="http://schemas.openxmlformats.org/officeDocument/2006/relationships/hyperlink" Target="http://www.cnda.fr/Media/" TargetMode="External"/><Relationship Id="rId41" Type="http://schemas.openxmlformats.org/officeDocument/2006/relationships/hyperlink" Target="http://www.lemonde.fr/international/article/2024/04/04/les-multiples-realites-de-l-iden-" TargetMode="External"/><Relationship Id="rId42"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hyperlink" Target="http://www.stradalex.com/"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hyperlink" Target="http://www.stradalex.com/" TargetMode="External"/></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hyperlink" Target="http://www.stradalex.com/" TargetMode="External"/></Relationships>

</file>

<file path=word/_rels/footer4.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hyperlink" Target="http://www.stradalex.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2025-09-29T09:30:47Z</dcterms:created>
  <dcterms:modified xsi:type="dcterms:W3CDTF">2025-09-29T09:30:47Z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2025-08-13T00:00:00Z</vt:filetime>
  </property>
  <property fmtid="{D5CDD505-2E9C-101B-9397-08002B2CF9AE}" pid="3" name="Creator">
    <vt:lpwstr>pdftk 2.02 - www.pdftk.com</vt:lpwstr>
  </property>
  <property fmtid="{D5CDD505-2E9C-101B-9397-08002B2CF9AE}" pid="4" name="LastSaved">
    <vt:filetime>2025-09-29T00:00:00Z</vt:filetime>
  </property>
  <property fmtid="{D5CDD505-2E9C-101B-9397-08002B2CF9AE}" pid="5" name="Producer">
    <vt:lpwstr>itext-paulo-155 (itextpdf.sf.net-lowagie.com); modified using iText® 5.4.1 ©2000-2012 1T3XT BVBA (AGPL-version)</vt:lpwstr>
  </property>
  <property fmtid="{D5CDD505-2E9C-101B-9397-08002B2CF9AE}" pid="6" name="activcode">
    <vt:lpwstr/>
  </property>
</Properties>
</file>