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449E0" w14:textId="77777777" w:rsidR="00D876FA" w:rsidRPr="00810272" w:rsidRDefault="00D876FA" w:rsidP="00810272">
      <w:pPr>
        <w:ind w:left="2124" w:firstLine="708"/>
        <w:rPr>
          <w:b/>
          <w:bCs/>
          <w:lang w:val="fr-FR"/>
        </w:rPr>
      </w:pPr>
      <w:r w:rsidRPr="00810272">
        <w:rPr>
          <w:b/>
          <w:bCs/>
          <w:lang w:val="fr-FR"/>
        </w:rPr>
        <w:t>I</w:t>
      </w:r>
      <w:r w:rsidR="00810272" w:rsidRPr="00810272">
        <w:rPr>
          <w:b/>
          <w:bCs/>
          <w:lang w:val="fr-FR"/>
        </w:rPr>
        <w:t>nstitut de droit européen des barreaux</w:t>
      </w:r>
    </w:p>
    <w:p w14:paraId="0EC2E7AD" w14:textId="77777777" w:rsidR="00810272" w:rsidRDefault="00810272" w:rsidP="00D876FA">
      <w:pPr>
        <w:jc w:val="center"/>
        <w:rPr>
          <w:lang w:val="fr-FR"/>
        </w:rPr>
      </w:pPr>
    </w:p>
    <w:p w14:paraId="663E8E65" w14:textId="77777777" w:rsidR="00D876FA" w:rsidRDefault="00D876FA" w:rsidP="004F011C">
      <w:pPr>
        <w:ind w:firstLine="708"/>
        <w:jc w:val="center"/>
        <w:rPr>
          <w:lang w:val="fr-FR"/>
        </w:rPr>
      </w:pPr>
      <w:r>
        <w:rPr>
          <w:lang w:val="fr-FR"/>
        </w:rPr>
        <w:t>Journée de formation</w:t>
      </w:r>
      <w:r w:rsidR="004F011C">
        <w:rPr>
          <w:lang w:val="fr-FR"/>
        </w:rPr>
        <w:t xml:space="preserve"> sur les droits fondamentaux</w:t>
      </w:r>
    </w:p>
    <w:p w14:paraId="08E99B87" w14:textId="77777777" w:rsidR="004F011C" w:rsidRDefault="004F011C" w:rsidP="00D876FA">
      <w:pPr>
        <w:jc w:val="center"/>
        <w:rPr>
          <w:lang w:val="fr-FR"/>
        </w:rPr>
      </w:pPr>
    </w:p>
    <w:p w14:paraId="05002D90" w14:textId="77777777" w:rsidR="004F011C" w:rsidRDefault="004F011C" w:rsidP="00D876FA">
      <w:pPr>
        <w:jc w:val="center"/>
        <w:rPr>
          <w:lang w:val="fr-FR"/>
        </w:rPr>
      </w:pPr>
      <w:r>
        <w:rPr>
          <w:lang w:val="fr-FR"/>
        </w:rPr>
        <w:t xml:space="preserve">ULB, Institut d’études européennes, </w:t>
      </w:r>
    </w:p>
    <w:p w14:paraId="72E0A488" w14:textId="77777777" w:rsidR="00D876FA" w:rsidRDefault="00D876FA" w:rsidP="00D876FA">
      <w:pPr>
        <w:jc w:val="center"/>
        <w:rPr>
          <w:lang w:val="fr-FR"/>
        </w:rPr>
      </w:pPr>
      <w:r>
        <w:rPr>
          <w:lang w:val="fr-FR"/>
        </w:rPr>
        <w:t>18 octobre 2019</w:t>
      </w:r>
    </w:p>
    <w:p w14:paraId="2F14F097" w14:textId="77777777" w:rsidR="00D876FA" w:rsidRDefault="00D876FA" w:rsidP="00D876FA">
      <w:pPr>
        <w:jc w:val="center"/>
        <w:rPr>
          <w:lang w:val="fr-FR"/>
        </w:rPr>
      </w:pPr>
    </w:p>
    <w:p w14:paraId="515E9C02" w14:textId="77777777" w:rsidR="00D876FA" w:rsidRDefault="00D876FA" w:rsidP="00D876FA">
      <w:pPr>
        <w:jc w:val="center"/>
        <w:rPr>
          <w:lang w:val="fr-FR"/>
        </w:rPr>
      </w:pPr>
    </w:p>
    <w:p w14:paraId="3593D9AF" w14:textId="77777777" w:rsidR="00D876FA" w:rsidRPr="00D876FA" w:rsidRDefault="00D876FA" w:rsidP="00D876FA">
      <w:pPr>
        <w:ind w:firstLine="708"/>
        <w:jc w:val="center"/>
        <w:rPr>
          <w:b/>
          <w:bCs/>
          <w:lang w:val="fr-FR"/>
        </w:rPr>
      </w:pPr>
      <w:r w:rsidRPr="00D876FA">
        <w:rPr>
          <w:b/>
          <w:bCs/>
          <w:lang w:val="fr-FR"/>
        </w:rPr>
        <w:t>La Convention européenne des droits de l’homme</w:t>
      </w:r>
    </w:p>
    <w:p w14:paraId="0412EA11" w14:textId="77777777" w:rsidR="00582C14" w:rsidRDefault="00582C14" w:rsidP="00582C14">
      <w:pPr>
        <w:ind w:left="2124" w:firstLine="708"/>
        <w:rPr>
          <w:lang w:val="fr-FR"/>
        </w:rPr>
      </w:pPr>
    </w:p>
    <w:p w14:paraId="64AA3955" w14:textId="3DA348FB" w:rsidR="00D876FA" w:rsidRPr="00D876FA" w:rsidRDefault="003B1C82" w:rsidP="00582C14">
      <w:pPr>
        <w:ind w:left="2124" w:firstLine="708"/>
        <w:rPr>
          <w:lang w:val="fr-FR"/>
        </w:rPr>
      </w:pPr>
      <w:r w:rsidRPr="00D876FA">
        <w:rPr>
          <w:lang w:val="fr-FR"/>
        </w:rPr>
        <w:t>Fran</w:t>
      </w:r>
      <w:r>
        <w:rPr>
          <w:lang w:val="fr-FR"/>
        </w:rPr>
        <w:t>ç</w:t>
      </w:r>
      <w:r w:rsidRPr="00D876FA">
        <w:rPr>
          <w:lang w:val="fr-FR"/>
        </w:rPr>
        <w:t xml:space="preserve">oise Tulkens </w:t>
      </w:r>
      <w:r>
        <w:rPr>
          <w:lang w:val="fr-FR"/>
        </w:rPr>
        <w:t xml:space="preserve">et </w:t>
      </w:r>
      <w:r w:rsidR="00D876FA" w:rsidRPr="00D876FA">
        <w:rPr>
          <w:lang w:val="fr-FR"/>
        </w:rPr>
        <w:t xml:space="preserve">Fréderic Krenc </w:t>
      </w:r>
    </w:p>
    <w:p w14:paraId="716663B1" w14:textId="77777777" w:rsidR="00D876FA" w:rsidRPr="00D876FA" w:rsidRDefault="00D876FA" w:rsidP="00D876FA">
      <w:pPr>
        <w:rPr>
          <w:lang w:val="fr-FR"/>
        </w:rPr>
      </w:pPr>
    </w:p>
    <w:p w14:paraId="000B7A23" w14:textId="77777777" w:rsidR="00D876FA" w:rsidRPr="00D876FA" w:rsidRDefault="00D876FA" w:rsidP="00D876FA">
      <w:pPr>
        <w:rPr>
          <w:lang w:val="fr-FR"/>
        </w:rPr>
      </w:pPr>
    </w:p>
    <w:p w14:paraId="53593581" w14:textId="77777777" w:rsidR="00D876FA" w:rsidRDefault="00D876FA" w:rsidP="00D876FA">
      <w:pPr>
        <w:pStyle w:val="Paragraphedeliste"/>
        <w:numPr>
          <w:ilvl w:val="0"/>
          <w:numId w:val="2"/>
        </w:numPr>
        <w:rPr>
          <w:b/>
          <w:bCs/>
          <w:lang w:val="fr-FR"/>
        </w:rPr>
      </w:pPr>
      <w:r w:rsidRPr="00D876FA">
        <w:rPr>
          <w:b/>
          <w:bCs/>
          <w:lang w:val="fr-FR"/>
        </w:rPr>
        <w:t>L</w:t>
      </w:r>
      <w:r w:rsidR="004F011C">
        <w:rPr>
          <w:b/>
          <w:bCs/>
          <w:lang w:val="fr-FR"/>
        </w:rPr>
        <w:t xml:space="preserve">e contrôle </w:t>
      </w:r>
      <w:r w:rsidRPr="00D876FA">
        <w:rPr>
          <w:b/>
          <w:bCs/>
          <w:lang w:val="fr-FR"/>
        </w:rPr>
        <w:t xml:space="preserve"> européen</w:t>
      </w:r>
    </w:p>
    <w:p w14:paraId="206676D3" w14:textId="77777777" w:rsidR="00693696" w:rsidRDefault="00693696" w:rsidP="00693696">
      <w:pPr>
        <w:rPr>
          <w:b/>
          <w:bCs/>
          <w:lang w:val="fr-FR"/>
        </w:rPr>
      </w:pPr>
    </w:p>
    <w:p w14:paraId="15E93F6B" w14:textId="77777777" w:rsidR="00432F5D" w:rsidRPr="005A4BB4" w:rsidRDefault="00432F5D" w:rsidP="005A4BB4">
      <w:pPr>
        <w:pStyle w:val="Paragraphedeliste"/>
        <w:numPr>
          <w:ilvl w:val="0"/>
          <w:numId w:val="26"/>
        </w:numPr>
        <w:rPr>
          <w:lang w:val="fr-FR"/>
        </w:rPr>
      </w:pPr>
      <w:r w:rsidRPr="005A4BB4">
        <w:rPr>
          <w:lang w:val="fr-FR"/>
        </w:rPr>
        <w:t>Histoire de la Cour</w:t>
      </w:r>
    </w:p>
    <w:p w14:paraId="30329947" w14:textId="77777777" w:rsidR="00432F5D" w:rsidRDefault="00693696" w:rsidP="00432F5D">
      <w:pPr>
        <w:pStyle w:val="Paragraphedeliste"/>
        <w:numPr>
          <w:ilvl w:val="0"/>
          <w:numId w:val="9"/>
        </w:numPr>
        <w:rPr>
          <w:lang w:val="fr-FR"/>
        </w:rPr>
      </w:pPr>
      <w:r w:rsidRPr="00432F5D">
        <w:rPr>
          <w:lang w:val="fr-FR"/>
        </w:rPr>
        <w:t>« Une conscience qui sonne l’alarme »</w:t>
      </w:r>
    </w:p>
    <w:p w14:paraId="202F157B" w14:textId="03073EA7" w:rsidR="00693696" w:rsidRDefault="00693696" w:rsidP="00432F5D">
      <w:pPr>
        <w:pStyle w:val="Paragraphedeliste"/>
        <w:numPr>
          <w:ilvl w:val="0"/>
          <w:numId w:val="9"/>
        </w:numPr>
        <w:rPr>
          <w:lang w:val="fr-FR"/>
        </w:rPr>
      </w:pPr>
      <w:r w:rsidRPr="00432F5D">
        <w:rPr>
          <w:lang w:val="fr-FR"/>
        </w:rPr>
        <w:t>Du Protocole 11 (1998) au Protocole 16 (2016)</w:t>
      </w:r>
    </w:p>
    <w:p w14:paraId="47FB3953" w14:textId="77777777" w:rsidR="0009222F" w:rsidRPr="00432F5D" w:rsidRDefault="0009222F" w:rsidP="0009222F">
      <w:pPr>
        <w:pStyle w:val="Paragraphedeliste"/>
        <w:ind w:left="2856"/>
        <w:rPr>
          <w:lang w:val="fr-FR"/>
        </w:rPr>
      </w:pPr>
    </w:p>
    <w:p w14:paraId="4957DD9C" w14:textId="77777777" w:rsidR="00723B90" w:rsidRPr="005A4BB4" w:rsidRDefault="00693696" w:rsidP="005A4BB4">
      <w:pPr>
        <w:pStyle w:val="Paragraphedeliste"/>
        <w:numPr>
          <w:ilvl w:val="0"/>
          <w:numId w:val="26"/>
        </w:numPr>
        <w:rPr>
          <w:lang w:val="fr-FR"/>
        </w:rPr>
      </w:pPr>
      <w:r w:rsidRPr="005A4BB4">
        <w:rPr>
          <w:lang w:val="fr-FR"/>
        </w:rPr>
        <w:t>Le profil de la Cour (art.20 à</w:t>
      </w:r>
      <w:r w:rsidR="004F2529" w:rsidRPr="005A4BB4">
        <w:rPr>
          <w:lang w:val="fr-FR"/>
        </w:rPr>
        <w:t xml:space="preserve"> 25)</w:t>
      </w:r>
    </w:p>
    <w:p w14:paraId="4ADD7FEA" w14:textId="77777777" w:rsidR="00723B90" w:rsidRDefault="00723B90" w:rsidP="00723B90">
      <w:pPr>
        <w:pStyle w:val="Paragraphedeliste"/>
        <w:numPr>
          <w:ilvl w:val="0"/>
          <w:numId w:val="14"/>
        </w:numPr>
        <w:rPr>
          <w:lang w:val="fr-FR"/>
        </w:rPr>
      </w:pPr>
      <w:r>
        <w:rPr>
          <w:lang w:val="fr-FR"/>
        </w:rPr>
        <w:t>Les juges</w:t>
      </w:r>
    </w:p>
    <w:p w14:paraId="2E811079" w14:textId="0BD308E3" w:rsidR="00723B90" w:rsidRDefault="00723B90" w:rsidP="00723B90">
      <w:pPr>
        <w:pStyle w:val="Paragraphedeliste"/>
        <w:numPr>
          <w:ilvl w:val="0"/>
          <w:numId w:val="14"/>
        </w:numPr>
        <w:rPr>
          <w:lang w:val="fr-FR"/>
        </w:rPr>
      </w:pPr>
      <w:r>
        <w:rPr>
          <w:lang w:val="fr-FR"/>
        </w:rPr>
        <w:t>Le greffe</w:t>
      </w:r>
    </w:p>
    <w:p w14:paraId="3A08ADE1" w14:textId="77777777" w:rsidR="0009222F" w:rsidRPr="00723B90" w:rsidRDefault="0009222F" w:rsidP="0009222F">
      <w:pPr>
        <w:pStyle w:val="Paragraphedeliste"/>
        <w:ind w:left="2844"/>
        <w:rPr>
          <w:lang w:val="fr-FR"/>
        </w:rPr>
      </w:pPr>
    </w:p>
    <w:p w14:paraId="2861AAFB" w14:textId="77777777" w:rsidR="00693696" w:rsidRDefault="00693696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Les formations de jugement</w:t>
      </w:r>
      <w:r w:rsidR="004F2529">
        <w:rPr>
          <w:lang w:val="fr-FR"/>
        </w:rPr>
        <w:t> (art. 26)</w:t>
      </w:r>
    </w:p>
    <w:p w14:paraId="45E91B6D" w14:textId="77777777" w:rsidR="00693696" w:rsidRDefault="00693696" w:rsidP="00693696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Juge unique </w:t>
      </w:r>
      <w:r w:rsidR="004F2529">
        <w:rPr>
          <w:lang w:val="fr-FR"/>
        </w:rPr>
        <w:t>(</w:t>
      </w:r>
      <w:r>
        <w:rPr>
          <w:lang w:val="fr-FR"/>
        </w:rPr>
        <w:t>art.27)</w:t>
      </w:r>
    </w:p>
    <w:p w14:paraId="1ACDFFF0" w14:textId="77777777" w:rsidR="004F2529" w:rsidRDefault="004F2529" w:rsidP="00693696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Comité (art.28)</w:t>
      </w:r>
    </w:p>
    <w:p w14:paraId="6BE05DC5" w14:textId="77777777" w:rsidR="004F2529" w:rsidRDefault="004F2529" w:rsidP="00693696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Chambre (art. 29 et 30)</w:t>
      </w:r>
    </w:p>
    <w:p w14:paraId="197A48A1" w14:textId="7A035A2A" w:rsidR="004F2529" w:rsidRDefault="004F2529" w:rsidP="00693696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Grande chambre (art. 30 et 31)</w:t>
      </w:r>
    </w:p>
    <w:p w14:paraId="6DA6FDC2" w14:textId="77777777" w:rsidR="0009222F" w:rsidRDefault="0009222F" w:rsidP="0009222F">
      <w:pPr>
        <w:pStyle w:val="Paragraphedeliste"/>
        <w:ind w:left="2844"/>
        <w:rPr>
          <w:lang w:val="fr-FR"/>
        </w:rPr>
      </w:pPr>
    </w:p>
    <w:p w14:paraId="0340F7EC" w14:textId="77777777" w:rsidR="004F2529" w:rsidRDefault="00432F5D" w:rsidP="005A4BB4">
      <w:pPr>
        <w:pStyle w:val="Paragraphedeliste"/>
        <w:numPr>
          <w:ilvl w:val="0"/>
          <w:numId w:val="26"/>
        </w:numPr>
        <w:rPr>
          <w:lang w:val="fr-FR"/>
        </w:rPr>
      </w:pPr>
      <w:r w:rsidRPr="00432F5D">
        <w:rPr>
          <w:lang w:val="fr-FR"/>
        </w:rPr>
        <w:t>La compétence de la Cour</w:t>
      </w:r>
      <w:r>
        <w:rPr>
          <w:lang w:val="fr-FR"/>
        </w:rPr>
        <w:t xml:space="preserve"> (art. 32)</w:t>
      </w:r>
    </w:p>
    <w:p w14:paraId="6E73CB62" w14:textId="77777777" w:rsidR="00432F5D" w:rsidRDefault="00432F5D" w:rsidP="00432F5D">
      <w:pPr>
        <w:pStyle w:val="Paragraphedeliste"/>
        <w:numPr>
          <w:ilvl w:val="0"/>
          <w:numId w:val="10"/>
        </w:numPr>
        <w:rPr>
          <w:lang w:val="fr-FR"/>
        </w:rPr>
      </w:pPr>
      <w:r>
        <w:rPr>
          <w:lang w:val="fr-FR"/>
        </w:rPr>
        <w:t xml:space="preserve">Une double fonction : </w:t>
      </w:r>
      <w:r w:rsidR="00723B90">
        <w:rPr>
          <w:lang w:val="fr-FR"/>
        </w:rPr>
        <w:t>i</w:t>
      </w:r>
      <w:r>
        <w:rPr>
          <w:lang w:val="fr-FR"/>
        </w:rPr>
        <w:t>nterprétation et application</w:t>
      </w:r>
    </w:p>
    <w:p w14:paraId="6B4E66B6" w14:textId="77777777" w:rsidR="00E702B3" w:rsidRDefault="00E702B3" w:rsidP="00432F5D">
      <w:pPr>
        <w:pStyle w:val="Paragraphedeliste"/>
        <w:numPr>
          <w:ilvl w:val="0"/>
          <w:numId w:val="10"/>
        </w:numPr>
        <w:rPr>
          <w:lang w:val="fr-FR"/>
        </w:rPr>
      </w:pPr>
      <w:r>
        <w:rPr>
          <w:lang w:val="fr-FR"/>
        </w:rPr>
        <w:t>La juridiction</w:t>
      </w:r>
    </w:p>
    <w:p w14:paraId="39C74B7B" w14:textId="59383408" w:rsidR="00E702B3" w:rsidRDefault="00E702B3" w:rsidP="00432F5D">
      <w:pPr>
        <w:pStyle w:val="Paragraphedeliste"/>
        <w:numPr>
          <w:ilvl w:val="0"/>
          <w:numId w:val="10"/>
        </w:numPr>
        <w:rPr>
          <w:lang w:val="fr-FR"/>
        </w:rPr>
      </w:pPr>
      <w:r>
        <w:rPr>
          <w:lang w:val="fr-FR"/>
        </w:rPr>
        <w:t>Les principes d’interprétation</w:t>
      </w:r>
    </w:p>
    <w:p w14:paraId="5C30E97A" w14:textId="77777777" w:rsidR="0009222F" w:rsidRPr="00432F5D" w:rsidRDefault="0009222F" w:rsidP="0009222F">
      <w:pPr>
        <w:pStyle w:val="Paragraphedeliste"/>
        <w:ind w:left="2844"/>
        <w:rPr>
          <w:lang w:val="fr-FR"/>
        </w:rPr>
      </w:pPr>
    </w:p>
    <w:p w14:paraId="2DA76ECC" w14:textId="5B79CD9A" w:rsidR="00432F5D" w:rsidRDefault="00432F5D" w:rsidP="005A4BB4">
      <w:pPr>
        <w:pStyle w:val="Paragraphedeliste"/>
        <w:numPr>
          <w:ilvl w:val="0"/>
          <w:numId w:val="26"/>
        </w:numPr>
        <w:rPr>
          <w:lang w:val="fr-FR"/>
        </w:rPr>
      </w:pPr>
      <w:r w:rsidRPr="004F2529">
        <w:rPr>
          <w:lang w:val="fr-FR"/>
        </w:rPr>
        <w:t>Le Règlement de la Cour</w:t>
      </w:r>
    </w:p>
    <w:p w14:paraId="6AD17671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0B525C08" w14:textId="77777777" w:rsidR="00432F5D" w:rsidRDefault="00432F5D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La saisine de la Cour</w:t>
      </w:r>
    </w:p>
    <w:p w14:paraId="71A1632A" w14:textId="3C339043" w:rsidR="00723B90" w:rsidRDefault="00432F5D" w:rsidP="00723B90">
      <w:pPr>
        <w:pStyle w:val="Paragraphedeliste"/>
        <w:numPr>
          <w:ilvl w:val="0"/>
          <w:numId w:val="12"/>
        </w:numPr>
        <w:rPr>
          <w:lang w:val="fr-FR"/>
        </w:rPr>
      </w:pPr>
      <w:r>
        <w:rPr>
          <w:lang w:val="fr-FR"/>
        </w:rPr>
        <w:t>La requête interétatique (art. 33)</w:t>
      </w:r>
      <w:r w:rsidR="000B5683">
        <w:rPr>
          <w:lang w:val="fr-FR"/>
        </w:rPr>
        <w:t xml:space="preserve"> (</w:t>
      </w:r>
      <w:r w:rsidR="000B5683" w:rsidRPr="000B5683">
        <w:rPr>
          <w:i/>
          <w:iCs/>
          <w:lang w:val="fr-FR"/>
        </w:rPr>
        <w:t>Géorgie c. Russie</w:t>
      </w:r>
      <w:r w:rsidR="000B5683">
        <w:rPr>
          <w:lang w:val="fr-FR"/>
        </w:rPr>
        <w:t>, GC</w:t>
      </w:r>
      <w:r w:rsidR="003B1C82">
        <w:rPr>
          <w:lang w:val="fr-FR"/>
        </w:rPr>
        <w:t>, arrêt</w:t>
      </w:r>
      <w:r w:rsidR="000B5683">
        <w:rPr>
          <w:lang w:val="fr-FR"/>
        </w:rPr>
        <w:t xml:space="preserve"> du 31 janvier 2019)</w:t>
      </w:r>
    </w:p>
    <w:p w14:paraId="57662E4E" w14:textId="77777777" w:rsidR="00432F5D" w:rsidRDefault="00432F5D" w:rsidP="00723B90">
      <w:pPr>
        <w:pStyle w:val="Paragraphedeliste"/>
        <w:numPr>
          <w:ilvl w:val="0"/>
          <w:numId w:val="12"/>
        </w:numPr>
        <w:rPr>
          <w:lang w:val="fr-FR"/>
        </w:rPr>
      </w:pPr>
      <w:r w:rsidRPr="00723B90">
        <w:rPr>
          <w:lang w:val="fr-FR"/>
        </w:rPr>
        <w:t>La requête individuelle (art. 34)</w:t>
      </w:r>
    </w:p>
    <w:p w14:paraId="060B3D7B" w14:textId="77777777" w:rsidR="00723B90" w:rsidRDefault="00723B90" w:rsidP="00723B90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>La notion de victime</w:t>
      </w:r>
      <w:r w:rsidR="002C4089">
        <w:rPr>
          <w:lang w:val="fr-FR"/>
        </w:rPr>
        <w:t xml:space="preserve"> (directe, indirecte, actuelle, potentielle)</w:t>
      </w:r>
    </w:p>
    <w:p w14:paraId="784254AC" w14:textId="00B9C3AB" w:rsidR="00723B90" w:rsidRDefault="00723B90" w:rsidP="00723B90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Vers des actions collectives ? </w:t>
      </w:r>
      <w:r w:rsidR="00810272">
        <w:rPr>
          <w:lang w:val="fr-FR"/>
        </w:rPr>
        <w:t>(</w:t>
      </w:r>
      <w:r w:rsidR="00810272" w:rsidRPr="00810272">
        <w:rPr>
          <w:i/>
          <w:iCs/>
          <w:lang w:val="fr-FR"/>
        </w:rPr>
        <w:t xml:space="preserve">Centre de ressources juridiques au nom de Valentin </w:t>
      </w:r>
      <w:proofErr w:type="spellStart"/>
      <w:r w:rsidR="00810272" w:rsidRPr="00810272">
        <w:rPr>
          <w:i/>
          <w:iCs/>
          <w:lang w:val="fr-FR"/>
        </w:rPr>
        <w:t>Campeanu</w:t>
      </w:r>
      <w:proofErr w:type="spellEnd"/>
      <w:r w:rsidR="00810272">
        <w:rPr>
          <w:lang w:val="fr-FR"/>
        </w:rPr>
        <w:t xml:space="preserve"> </w:t>
      </w:r>
      <w:r w:rsidR="00810272" w:rsidRPr="00810272">
        <w:rPr>
          <w:i/>
          <w:iCs/>
          <w:lang w:val="fr-FR"/>
        </w:rPr>
        <w:t>c. Roumanie</w:t>
      </w:r>
      <w:r w:rsidR="003B1C82">
        <w:rPr>
          <w:lang w:val="fr-FR"/>
        </w:rPr>
        <w:t xml:space="preserve">, </w:t>
      </w:r>
      <w:proofErr w:type="gramStart"/>
      <w:r w:rsidR="003B1C82">
        <w:rPr>
          <w:lang w:val="fr-FR"/>
        </w:rPr>
        <w:t xml:space="preserve">GC, </w:t>
      </w:r>
      <w:r w:rsidR="00810272">
        <w:rPr>
          <w:lang w:val="fr-FR"/>
        </w:rPr>
        <w:t xml:space="preserve"> arrêt</w:t>
      </w:r>
      <w:proofErr w:type="gramEnd"/>
      <w:r w:rsidR="00810272">
        <w:rPr>
          <w:lang w:val="fr-FR"/>
        </w:rPr>
        <w:t xml:space="preserve"> du 17 juillet 2014)</w:t>
      </w:r>
    </w:p>
    <w:p w14:paraId="719418E9" w14:textId="77777777" w:rsidR="0009222F" w:rsidRDefault="0009222F" w:rsidP="0009222F">
      <w:pPr>
        <w:pStyle w:val="Paragraphedeliste"/>
        <w:ind w:left="3204"/>
        <w:rPr>
          <w:lang w:val="fr-FR"/>
        </w:rPr>
      </w:pPr>
    </w:p>
    <w:p w14:paraId="5BD0CA59" w14:textId="77777777" w:rsidR="00263492" w:rsidRDefault="00263492">
      <w:pPr>
        <w:rPr>
          <w:lang w:val="fr-FR"/>
        </w:rPr>
      </w:pPr>
      <w:r>
        <w:rPr>
          <w:lang w:val="fr-FR"/>
        </w:rPr>
        <w:br w:type="page"/>
      </w:r>
    </w:p>
    <w:p w14:paraId="23B74525" w14:textId="1BEFDBD2" w:rsidR="00723B90" w:rsidRDefault="00723B90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lastRenderedPageBreak/>
        <w:t>Les mesures provisoires (at. 39 du Règlement)</w:t>
      </w:r>
    </w:p>
    <w:p w14:paraId="48E45D41" w14:textId="0E6FEC2E" w:rsidR="00810272" w:rsidRDefault="00810272" w:rsidP="00810272">
      <w:pPr>
        <w:pStyle w:val="Paragraphedeliste"/>
        <w:numPr>
          <w:ilvl w:val="0"/>
          <w:numId w:val="30"/>
        </w:numPr>
        <w:rPr>
          <w:lang w:val="fr-FR"/>
        </w:rPr>
      </w:pPr>
      <w:proofErr w:type="spellStart"/>
      <w:r w:rsidRPr="00810272">
        <w:rPr>
          <w:i/>
          <w:iCs/>
          <w:lang w:val="fr-FR"/>
        </w:rPr>
        <w:t>Mamatkulov</w:t>
      </w:r>
      <w:proofErr w:type="spellEnd"/>
      <w:r w:rsidR="000B5683">
        <w:rPr>
          <w:i/>
          <w:iCs/>
          <w:lang w:val="fr-FR"/>
        </w:rPr>
        <w:t xml:space="preserve"> et </w:t>
      </w:r>
      <w:proofErr w:type="spellStart"/>
      <w:r w:rsidR="000B5683">
        <w:rPr>
          <w:i/>
          <w:iCs/>
          <w:lang w:val="fr-FR"/>
        </w:rPr>
        <w:t>Askaraov</w:t>
      </w:r>
      <w:proofErr w:type="spellEnd"/>
      <w:r w:rsidRPr="00810272">
        <w:rPr>
          <w:i/>
          <w:iCs/>
          <w:lang w:val="fr-FR"/>
        </w:rPr>
        <w:t xml:space="preserve"> c. Turquie</w:t>
      </w:r>
      <w:r>
        <w:rPr>
          <w:lang w:val="fr-FR"/>
        </w:rPr>
        <w:t xml:space="preserve">, </w:t>
      </w:r>
      <w:r w:rsidR="003B1C82">
        <w:rPr>
          <w:lang w:val="fr-FR"/>
        </w:rPr>
        <w:t xml:space="preserve">GC, </w:t>
      </w:r>
      <w:r>
        <w:rPr>
          <w:lang w:val="fr-FR"/>
        </w:rPr>
        <w:t>arrêt du</w:t>
      </w:r>
      <w:r w:rsidR="000B5683">
        <w:rPr>
          <w:lang w:val="fr-FR"/>
        </w:rPr>
        <w:t xml:space="preserve"> 4 février 2005.</w:t>
      </w:r>
      <w:r>
        <w:rPr>
          <w:lang w:val="fr-FR"/>
        </w:rPr>
        <w:t xml:space="preserve"> </w:t>
      </w:r>
    </w:p>
    <w:p w14:paraId="0710B380" w14:textId="598C9FC6" w:rsidR="003B1C82" w:rsidRDefault="003B1C82" w:rsidP="00810272">
      <w:pPr>
        <w:pStyle w:val="Paragraphedeliste"/>
        <w:numPr>
          <w:ilvl w:val="0"/>
          <w:numId w:val="30"/>
        </w:numPr>
        <w:rPr>
          <w:lang w:val="fr-FR"/>
        </w:rPr>
      </w:pPr>
      <w:r>
        <w:rPr>
          <w:i/>
          <w:iCs/>
          <w:lang w:val="fr-FR"/>
        </w:rPr>
        <w:t xml:space="preserve">Trabelsi c. Belgique, </w:t>
      </w:r>
      <w:r>
        <w:rPr>
          <w:lang w:val="fr-FR"/>
        </w:rPr>
        <w:t>arrêt du 4 septembre 2014.</w:t>
      </w:r>
    </w:p>
    <w:p w14:paraId="02DA6159" w14:textId="77777777" w:rsidR="0009222F" w:rsidRPr="00810272" w:rsidRDefault="0009222F" w:rsidP="0009222F">
      <w:pPr>
        <w:pStyle w:val="Paragraphedeliste"/>
        <w:ind w:left="2856"/>
        <w:rPr>
          <w:lang w:val="fr-FR"/>
        </w:rPr>
      </w:pPr>
    </w:p>
    <w:p w14:paraId="7BDA6505" w14:textId="77777777" w:rsidR="00723B90" w:rsidRDefault="00723B90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Les conditions de recevabilité</w:t>
      </w:r>
      <w:r w:rsidR="005A4BB4">
        <w:rPr>
          <w:lang w:val="fr-FR"/>
        </w:rPr>
        <w:t xml:space="preserve"> (art. 35)</w:t>
      </w:r>
    </w:p>
    <w:p w14:paraId="04626BED" w14:textId="42DB7610" w:rsidR="00723B90" w:rsidRDefault="005A4BB4" w:rsidP="00723B90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L’</w:t>
      </w:r>
      <w:r w:rsidR="00582C14">
        <w:rPr>
          <w:lang w:val="fr-FR"/>
        </w:rPr>
        <w:t>épuisement</w:t>
      </w:r>
      <w:r>
        <w:rPr>
          <w:lang w:val="fr-FR"/>
        </w:rPr>
        <w:t xml:space="preserve"> des voies de recours internes</w:t>
      </w:r>
    </w:p>
    <w:p w14:paraId="343B1904" w14:textId="2C51FD4A" w:rsidR="00973101" w:rsidRDefault="000E27A3" w:rsidP="000E27A3">
      <w:pPr>
        <w:ind w:left="2832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 xml:space="preserve">Dimension </w:t>
      </w:r>
      <w:r w:rsidR="00973101" w:rsidRPr="000E27A3">
        <w:rPr>
          <w:i/>
          <w:iCs/>
          <w:lang w:val="fr-FR"/>
        </w:rPr>
        <w:t>formelle</w:t>
      </w:r>
      <w:r w:rsidR="00973101">
        <w:rPr>
          <w:lang w:val="fr-FR"/>
        </w:rPr>
        <w:t> : épuisement des recours disponibles et adéquats</w:t>
      </w:r>
    </w:p>
    <w:p w14:paraId="47C6F864" w14:textId="1125B2CB" w:rsidR="00973101" w:rsidRDefault="00973101" w:rsidP="000E27A3">
      <w:pPr>
        <w:ind w:left="3534"/>
        <w:rPr>
          <w:lang w:val="fr-FR"/>
        </w:rPr>
      </w:pPr>
      <w:r>
        <w:rPr>
          <w:lang w:val="fr-FR"/>
        </w:rPr>
        <w:t>-</w:t>
      </w:r>
      <w:r w:rsidR="000E27A3">
        <w:rPr>
          <w:lang w:val="fr-FR"/>
        </w:rPr>
        <w:t xml:space="preserve">&gt; </w:t>
      </w:r>
      <w:r w:rsidR="0009222F">
        <w:rPr>
          <w:lang w:val="fr-FR"/>
        </w:rPr>
        <w:t>R</w:t>
      </w:r>
      <w:r>
        <w:rPr>
          <w:lang w:val="fr-FR"/>
        </w:rPr>
        <w:t>ecours en cassation (</w:t>
      </w:r>
      <w:r w:rsidRPr="000E27A3">
        <w:rPr>
          <w:i/>
          <w:iCs/>
          <w:lang w:val="fr-FR"/>
        </w:rPr>
        <w:t>Chapman c. Belgique</w:t>
      </w:r>
      <w:r>
        <w:rPr>
          <w:lang w:val="fr-FR"/>
        </w:rPr>
        <w:t xml:space="preserve">, </w:t>
      </w:r>
      <w:r w:rsidR="000E27A3">
        <w:rPr>
          <w:lang w:val="fr-FR"/>
        </w:rPr>
        <w:t xml:space="preserve">décision du </w:t>
      </w:r>
      <w:r>
        <w:rPr>
          <w:lang w:val="fr-FR"/>
        </w:rPr>
        <w:t>5 mars 2013)</w:t>
      </w:r>
    </w:p>
    <w:p w14:paraId="277B8980" w14:textId="29D7EC25" w:rsidR="00973101" w:rsidRDefault="000E27A3" w:rsidP="000E27A3">
      <w:pPr>
        <w:ind w:left="2832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 xml:space="preserve">Dimension </w:t>
      </w:r>
      <w:r w:rsidR="00973101" w:rsidRPr="000E27A3">
        <w:rPr>
          <w:i/>
          <w:iCs/>
          <w:lang w:val="fr-FR"/>
        </w:rPr>
        <w:t>substantielle</w:t>
      </w:r>
      <w:r w:rsidR="00973101">
        <w:rPr>
          <w:lang w:val="fr-FR"/>
        </w:rPr>
        <w:t> : invocation de la Convention devant le juge national</w:t>
      </w:r>
    </w:p>
    <w:p w14:paraId="5B8B1DE8" w14:textId="77777777" w:rsidR="0009222F" w:rsidRPr="00973101" w:rsidRDefault="0009222F" w:rsidP="000E27A3">
      <w:pPr>
        <w:ind w:left="2832"/>
        <w:rPr>
          <w:lang w:val="fr-FR"/>
        </w:rPr>
      </w:pPr>
    </w:p>
    <w:p w14:paraId="12BF83EE" w14:textId="77777777" w:rsidR="00973101" w:rsidRDefault="005A4BB4" w:rsidP="00723B90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Le délai de 6 mois</w:t>
      </w:r>
      <w:r w:rsidR="00E702B3">
        <w:rPr>
          <w:lang w:val="fr-FR"/>
        </w:rPr>
        <w:t> </w:t>
      </w:r>
    </w:p>
    <w:p w14:paraId="4ED3275B" w14:textId="106AFC24" w:rsidR="005A4BB4" w:rsidRDefault="000E27A3" w:rsidP="000E27A3">
      <w:pPr>
        <w:pStyle w:val="Paragraphedeliste"/>
        <w:ind w:left="2844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>U</w:t>
      </w:r>
      <w:r w:rsidR="00E702B3">
        <w:rPr>
          <w:lang w:val="fr-FR"/>
        </w:rPr>
        <w:t>ne obligation de diligence (</w:t>
      </w:r>
      <w:proofErr w:type="spellStart"/>
      <w:r w:rsidR="00E702B3" w:rsidRPr="00E702B3">
        <w:rPr>
          <w:i/>
          <w:iCs/>
          <w:lang w:val="fr-FR"/>
        </w:rPr>
        <w:t>Akif</w:t>
      </w:r>
      <w:proofErr w:type="spellEnd"/>
      <w:r w:rsidR="00E702B3" w:rsidRPr="00E702B3">
        <w:rPr>
          <w:i/>
          <w:iCs/>
          <w:lang w:val="fr-FR"/>
        </w:rPr>
        <w:t xml:space="preserve"> </w:t>
      </w:r>
      <w:proofErr w:type="spellStart"/>
      <w:r w:rsidR="00E702B3" w:rsidRPr="00E702B3">
        <w:rPr>
          <w:i/>
          <w:iCs/>
          <w:lang w:val="fr-FR"/>
        </w:rPr>
        <w:t>Hasan</w:t>
      </w:r>
      <w:r w:rsidR="00E702B3">
        <w:rPr>
          <w:i/>
          <w:iCs/>
          <w:lang w:val="fr-FR"/>
        </w:rPr>
        <w:t>ov</w:t>
      </w:r>
      <w:proofErr w:type="spellEnd"/>
      <w:r w:rsidR="00E702B3" w:rsidRPr="00E702B3">
        <w:rPr>
          <w:i/>
          <w:iCs/>
          <w:lang w:val="fr-FR"/>
        </w:rPr>
        <w:t xml:space="preserve"> c. Azerba</w:t>
      </w:r>
      <w:r w:rsidR="00810272">
        <w:rPr>
          <w:i/>
          <w:iCs/>
          <w:lang w:val="fr-FR"/>
        </w:rPr>
        <w:t>ï</w:t>
      </w:r>
      <w:r w:rsidR="00E702B3" w:rsidRPr="00E702B3">
        <w:rPr>
          <w:i/>
          <w:iCs/>
          <w:lang w:val="fr-FR"/>
        </w:rPr>
        <w:t>djan</w:t>
      </w:r>
      <w:r w:rsidR="00E702B3">
        <w:rPr>
          <w:lang w:val="fr-FR"/>
        </w:rPr>
        <w:t xml:space="preserve"> arrêt du 19 septembre 2019)</w:t>
      </w:r>
    </w:p>
    <w:p w14:paraId="754E3046" w14:textId="06EE6F21" w:rsidR="00973101" w:rsidRDefault="000E27A3" w:rsidP="000E27A3">
      <w:pPr>
        <w:pStyle w:val="Paragraphedeliste"/>
        <w:ind w:left="2844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>Lien avec la règle de l’épuisement des voies de recours internes (</w:t>
      </w:r>
      <w:proofErr w:type="spellStart"/>
      <w:r w:rsidR="00973101" w:rsidRPr="000E27A3">
        <w:rPr>
          <w:i/>
          <w:iCs/>
          <w:lang w:val="fr-FR"/>
        </w:rPr>
        <w:t>Chaâban</w:t>
      </w:r>
      <w:proofErr w:type="spellEnd"/>
      <w:r w:rsidR="00973101" w:rsidRPr="000E27A3">
        <w:rPr>
          <w:i/>
          <w:iCs/>
          <w:lang w:val="fr-FR"/>
        </w:rPr>
        <w:t xml:space="preserve"> c. Belgique</w:t>
      </w:r>
      <w:r w:rsidR="00973101">
        <w:rPr>
          <w:lang w:val="fr-FR"/>
        </w:rPr>
        <w:t>, décision du 12 février 2019)</w:t>
      </w:r>
      <w:bookmarkStart w:id="0" w:name="_GoBack"/>
      <w:bookmarkEnd w:id="0"/>
    </w:p>
    <w:p w14:paraId="65E374E8" w14:textId="678A3CFE" w:rsidR="00973101" w:rsidRDefault="000E27A3" w:rsidP="000E27A3">
      <w:pPr>
        <w:pStyle w:val="Paragraphedeliste"/>
        <w:ind w:left="2844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>Computation des délais (</w:t>
      </w:r>
      <w:r w:rsidR="00973101" w:rsidRPr="000E27A3">
        <w:rPr>
          <w:i/>
          <w:iCs/>
          <w:lang w:val="fr-FR"/>
        </w:rPr>
        <w:t xml:space="preserve">Sabri </w:t>
      </w:r>
      <w:proofErr w:type="spellStart"/>
      <w:r w:rsidR="00973101" w:rsidRPr="000E27A3">
        <w:rPr>
          <w:i/>
          <w:iCs/>
          <w:lang w:val="fr-FR"/>
        </w:rPr>
        <w:t>Gunes</w:t>
      </w:r>
      <w:proofErr w:type="spellEnd"/>
      <w:r w:rsidR="00973101" w:rsidRPr="000E27A3">
        <w:rPr>
          <w:i/>
          <w:iCs/>
          <w:lang w:val="fr-FR"/>
        </w:rPr>
        <w:t xml:space="preserve"> c. Turquie</w:t>
      </w:r>
      <w:r w:rsidR="00973101">
        <w:rPr>
          <w:lang w:val="fr-FR"/>
        </w:rPr>
        <w:t>, GC, arrêt du 29 juin 2012)</w:t>
      </w:r>
    </w:p>
    <w:p w14:paraId="3D52CD1E" w14:textId="35285BBF" w:rsidR="003F3AFD" w:rsidRPr="003F3AFD" w:rsidRDefault="003F3AFD" w:rsidP="000E27A3">
      <w:pPr>
        <w:pStyle w:val="Paragraphedeliste"/>
        <w:ind w:left="2844"/>
        <w:rPr>
          <w:rFonts w:cstheme="minorHAnsi"/>
          <w:lang w:val="fr-FR"/>
        </w:rPr>
      </w:pPr>
      <w:bookmarkStart w:id="1" w:name="_Hlk21943596"/>
      <w:r w:rsidRPr="003F3AFD">
        <w:rPr>
          <w:rFonts w:cstheme="minorHAnsi"/>
          <w:lang w:val="fr-FR"/>
        </w:rPr>
        <w:t>-Notion de « grief » (</w:t>
      </w:r>
      <w:proofErr w:type="spellStart"/>
      <w:r w:rsidRPr="003F3AFD">
        <w:rPr>
          <w:rFonts w:cstheme="minorHAnsi"/>
          <w:i/>
          <w:lang w:val="fr-FR"/>
        </w:rPr>
        <w:t>Radomilja</w:t>
      </w:r>
      <w:proofErr w:type="spellEnd"/>
      <w:r w:rsidRPr="003F3AFD">
        <w:rPr>
          <w:rFonts w:cstheme="minorHAnsi"/>
          <w:i/>
          <w:lang w:val="fr-FR"/>
        </w:rPr>
        <w:t xml:space="preserve"> et autres c. Croatie</w:t>
      </w:r>
      <w:r w:rsidRPr="003F3AFD">
        <w:rPr>
          <w:rFonts w:cstheme="minorHAnsi"/>
          <w:i/>
          <w:lang w:val="fr-FR"/>
        </w:rPr>
        <w:t xml:space="preserve">, </w:t>
      </w:r>
      <w:r w:rsidRPr="003F3AFD">
        <w:rPr>
          <w:rFonts w:cstheme="minorHAnsi"/>
          <w:iCs/>
          <w:lang w:val="fr-FR"/>
        </w:rPr>
        <w:t>GC,</w:t>
      </w:r>
      <w:r w:rsidRPr="003F3AFD">
        <w:rPr>
          <w:rFonts w:cstheme="minorHAnsi"/>
          <w:i/>
          <w:lang w:val="fr-FR"/>
        </w:rPr>
        <w:t xml:space="preserve"> </w:t>
      </w:r>
      <w:r w:rsidRPr="003F3AFD">
        <w:rPr>
          <w:rFonts w:cstheme="minorHAnsi"/>
          <w:iCs/>
          <w:lang w:val="fr-FR"/>
        </w:rPr>
        <w:t>arrêt</w:t>
      </w:r>
      <w:r w:rsidRPr="003F3AFD">
        <w:rPr>
          <w:rFonts w:cstheme="minorHAnsi"/>
          <w:iCs/>
          <w:lang w:val="fr-FR"/>
        </w:rPr>
        <w:t xml:space="preserve"> d</w:t>
      </w:r>
      <w:r w:rsidRPr="003F3AFD">
        <w:rPr>
          <w:rFonts w:cstheme="minorHAnsi"/>
          <w:lang w:val="fr-FR"/>
        </w:rPr>
        <w:t>u 20 mars 2018</w:t>
      </w:r>
      <w:r w:rsidRPr="003F3AFD">
        <w:rPr>
          <w:rFonts w:cstheme="minorHAnsi"/>
          <w:lang w:val="fr-FR"/>
        </w:rPr>
        <w:t>)</w:t>
      </w:r>
    </w:p>
    <w:bookmarkEnd w:id="1"/>
    <w:p w14:paraId="2923CCB1" w14:textId="77777777" w:rsidR="0009222F" w:rsidRDefault="0009222F" w:rsidP="000E27A3">
      <w:pPr>
        <w:pStyle w:val="Paragraphedeliste"/>
        <w:ind w:left="2844"/>
        <w:rPr>
          <w:lang w:val="fr-FR"/>
        </w:rPr>
      </w:pPr>
    </w:p>
    <w:p w14:paraId="1599BA1C" w14:textId="2D1ABE30" w:rsidR="005A4BB4" w:rsidRDefault="005A4BB4" w:rsidP="00723B90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La litispendance</w:t>
      </w:r>
      <w:r w:rsidR="002C4089">
        <w:rPr>
          <w:lang w:val="fr-FR"/>
        </w:rPr>
        <w:t> : les recours onusiens.</w:t>
      </w:r>
    </w:p>
    <w:p w14:paraId="75FF02AA" w14:textId="1254C5C9" w:rsidR="00973101" w:rsidRDefault="000E27A3" w:rsidP="000E27A3">
      <w:pPr>
        <w:pStyle w:val="Paragraphedeliste"/>
        <w:ind w:left="2844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>Strasbourg après Genève ?</w:t>
      </w:r>
    </w:p>
    <w:p w14:paraId="2932D4BC" w14:textId="00C4C5A1" w:rsidR="00973101" w:rsidRDefault="0009222F" w:rsidP="0009222F">
      <w:pPr>
        <w:pStyle w:val="Paragraphedeliste"/>
        <w:ind w:left="2844"/>
        <w:rPr>
          <w:lang w:val="fr-FR"/>
        </w:rPr>
      </w:pPr>
      <w:r>
        <w:rPr>
          <w:lang w:val="fr-FR"/>
        </w:rPr>
        <w:t>-</w:t>
      </w:r>
      <w:r w:rsidR="00973101">
        <w:rPr>
          <w:lang w:val="fr-FR"/>
        </w:rPr>
        <w:t>Genève après Strasbourg ?</w:t>
      </w:r>
    </w:p>
    <w:p w14:paraId="17DE6A49" w14:textId="77777777" w:rsidR="0009222F" w:rsidRDefault="0009222F" w:rsidP="0009222F">
      <w:pPr>
        <w:pStyle w:val="Paragraphedeliste"/>
        <w:ind w:left="2844"/>
        <w:rPr>
          <w:lang w:val="fr-FR"/>
        </w:rPr>
      </w:pPr>
    </w:p>
    <w:p w14:paraId="458574CD" w14:textId="4B3EB521" w:rsidR="005A4BB4" w:rsidRDefault="005A4BB4" w:rsidP="005A4BB4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Les incompatibilités (</w:t>
      </w:r>
      <w:proofErr w:type="spellStart"/>
      <w:r w:rsidRPr="005A4BB4">
        <w:rPr>
          <w:i/>
          <w:iCs/>
          <w:lang w:val="fr-FR"/>
        </w:rPr>
        <w:t>ratione</w:t>
      </w:r>
      <w:proofErr w:type="spellEnd"/>
      <w:r w:rsidRPr="005A4BB4">
        <w:rPr>
          <w:i/>
          <w:iCs/>
          <w:lang w:val="fr-FR"/>
        </w:rPr>
        <w:t xml:space="preserve"> materiae- personae-</w:t>
      </w:r>
      <w:proofErr w:type="spellStart"/>
      <w:r w:rsidRPr="005A4BB4">
        <w:rPr>
          <w:i/>
          <w:iCs/>
          <w:lang w:val="fr-FR"/>
        </w:rPr>
        <w:t>loci</w:t>
      </w:r>
      <w:proofErr w:type="spellEnd"/>
      <w:r>
        <w:rPr>
          <w:lang w:val="fr-FR"/>
        </w:rPr>
        <w:t>)</w:t>
      </w:r>
    </w:p>
    <w:p w14:paraId="3FB79465" w14:textId="77777777" w:rsidR="0009222F" w:rsidRDefault="0009222F" w:rsidP="0009222F">
      <w:pPr>
        <w:pStyle w:val="Paragraphedeliste"/>
        <w:ind w:left="2844"/>
        <w:rPr>
          <w:lang w:val="fr-FR"/>
        </w:rPr>
      </w:pPr>
    </w:p>
    <w:p w14:paraId="2BDEB1E4" w14:textId="4AA04039" w:rsidR="005A4BB4" w:rsidRDefault="005A4BB4" w:rsidP="005A4BB4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Les requêtes manifestement mal fondées ou abusives</w:t>
      </w:r>
    </w:p>
    <w:p w14:paraId="00CC978D" w14:textId="77777777" w:rsidR="0009222F" w:rsidRPr="0009222F" w:rsidRDefault="0009222F" w:rsidP="0009222F">
      <w:pPr>
        <w:rPr>
          <w:lang w:val="fr-FR"/>
        </w:rPr>
      </w:pPr>
    </w:p>
    <w:p w14:paraId="195B545E" w14:textId="3B050477" w:rsidR="005A4BB4" w:rsidRDefault="005A4BB4" w:rsidP="005A4BB4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L’absence de préjudice important</w:t>
      </w:r>
    </w:p>
    <w:p w14:paraId="4A8929BD" w14:textId="6AE9F335" w:rsidR="00973101" w:rsidRPr="0009222F" w:rsidRDefault="00973101" w:rsidP="0009222F">
      <w:pPr>
        <w:pStyle w:val="Paragraphedeliste"/>
        <w:ind w:left="2844"/>
        <w:rPr>
          <w:rFonts w:cstheme="minorHAnsi"/>
        </w:rPr>
      </w:pPr>
      <w:r w:rsidRPr="0009222F">
        <w:rPr>
          <w:rFonts w:cstheme="minorHAnsi"/>
        </w:rPr>
        <w:t>(</w:t>
      </w:r>
      <w:proofErr w:type="spellStart"/>
      <w:r w:rsidRPr="0009222F">
        <w:rPr>
          <w:rFonts w:cstheme="minorHAnsi"/>
          <w:i/>
        </w:rPr>
        <w:t>Korolev</w:t>
      </w:r>
      <w:proofErr w:type="spellEnd"/>
      <w:r w:rsidRPr="0009222F">
        <w:rPr>
          <w:rFonts w:cstheme="minorHAnsi"/>
          <w:i/>
        </w:rPr>
        <w:t xml:space="preserve"> c. Russie, </w:t>
      </w:r>
      <w:r w:rsidRPr="0009222F">
        <w:rPr>
          <w:rFonts w:cstheme="minorHAnsi"/>
          <w:iCs/>
        </w:rPr>
        <w:t xml:space="preserve">décision </w:t>
      </w:r>
      <w:r w:rsidRPr="0009222F">
        <w:rPr>
          <w:rFonts w:cstheme="minorHAnsi"/>
        </w:rPr>
        <w:t>du 1</w:t>
      </w:r>
      <w:r w:rsidRPr="0009222F">
        <w:rPr>
          <w:rFonts w:cstheme="minorHAnsi"/>
          <w:vertAlign w:val="superscript"/>
        </w:rPr>
        <w:t>er</w:t>
      </w:r>
      <w:r w:rsidRPr="0009222F">
        <w:rPr>
          <w:rFonts w:cstheme="minorHAnsi"/>
        </w:rPr>
        <w:t xml:space="preserve"> juillet 2010)</w:t>
      </w:r>
    </w:p>
    <w:p w14:paraId="2C241D42" w14:textId="77777777" w:rsidR="0009222F" w:rsidRDefault="0009222F" w:rsidP="0009222F">
      <w:pPr>
        <w:pStyle w:val="Paragraphedeliste"/>
        <w:ind w:left="2844"/>
        <w:rPr>
          <w:lang w:val="fr-FR"/>
        </w:rPr>
      </w:pPr>
    </w:p>
    <w:p w14:paraId="5FC05A23" w14:textId="7B8D69EA" w:rsidR="00810272" w:rsidRDefault="00810272" w:rsidP="005A4BB4">
      <w:pPr>
        <w:pStyle w:val="Paragraphedeliste"/>
        <w:numPr>
          <w:ilvl w:val="0"/>
          <w:numId w:val="25"/>
        </w:numPr>
        <w:rPr>
          <w:lang w:val="fr-FR"/>
        </w:rPr>
      </w:pPr>
      <w:r>
        <w:rPr>
          <w:lang w:val="fr-FR"/>
        </w:rPr>
        <w:t>La Cour n’est pas une 4</w:t>
      </w:r>
      <w:r w:rsidRPr="00810272">
        <w:rPr>
          <w:vertAlign w:val="superscript"/>
          <w:lang w:val="fr-FR"/>
        </w:rPr>
        <w:t>ème</w:t>
      </w:r>
      <w:r>
        <w:rPr>
          <w:lang w:val="fr-FR"/>
        </w:rPr>
        <w:t xml:space="preserve"> instance…</w:t>
      </w:r>
    </w:p>
    <w:p w14:paraId="5BAD6CE0" w14:textId="77777777" w:rsidR="0009222F" w:rsidRPr="0009222F" w:rsidRDefault="0009222F" w:rsidP="0009222F">
      <w:pPr>
        <w:rPr>
          <w:lang w:val="fr-FR"/>
        </w:rPr>
      </w:pPr>
    </w:p>
    <w:p w14:paraId="2F13F622" w14:textId="6F57F187" w:rsidR="0009222F" w:rsidRDefault="0009222F" w:rsidP="0009222F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Le formulaire de requête (art. 47 du Règlement de la Cour)</w:t>
      </w:r>
    </w:p>
    <w:p w14:paraId="56A726CB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714ECF32" w14:textId="0C2228BA" w:rsidR="005A4BB4" w:rsidRDefault="005A4BB4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La tierce intervention (art. 36)</w:t>
      </w:r>
    </w:p>
    <w:p w14:paraId="7688DCD9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776FB33D" w14:textId="6588159B" w:rsidR="00582C14" w:rsidRDefault="005A4BB4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La radiation du rôle (art. 37)</w:t>
      </w:r>
    </w:p>
    <w:p w14:paraId="30B1CFAC" w14:textId="77777777" w:rsidR="0009222F" w:rsidRPr="0009222F" w:rsidRDefault="0009222F" w:rsidP="0009222F">
      <w:pPr>
        <w:rPr>
          <w:lang w:val="fr-FR"/>
        </w:rPr>
      </w:pPr>
    </w:p>
    <w:p w14:paraId="133C1197" w14:textId="4013E2C6" w:rsidR="00582C14" w:rsidRDefault="00582C14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Les règlements amiables (art. 38)</w:t>
      </w:r>
    </w:p>
    <w:p w14:paraId="55EFA264" w14:textId="77777777" w:rsidR="0009222F" w:rsidRPr="0009222F" w:rsidRDefault="0009222F" w:rsidP="0009222F">
      <w:pPr>
        <w:rPr>
          <w:lang w:val="fr-FR"/>
        </w:rPr>
      </w:pPr>
    </w:p>
    <w:p w14:paraId="027B8D06" w14:textId="34548C33" w:rsidR="00582C14" w:rsidRDefault="00582C14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 xml:space="preserve">La satisfaction équitable (art.41) </w:t>
      </w:r>
    </w:p>
    <w:p w14:paraId="2A934CCE" w14:textId="77777777" w:rsidR="0009222F" w:rsidRPr="0009222F" w:rsidRDefault="0009222F" w:rsidP="0009222F">
      <w:pPr>
        <w:rPr>
          <w:lang w:val="fr-FR"/>
        </w:rPr>
      </w:pPr>
    </w:p>
    <w:p w14:paraId="58DDD760" w14:textId="36259B2B" w:rsidR="00582C14" w:rsidRDefault="00582C14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lastRenderedPageBreak/>
        <w:t>Le renvoi devant la Grande chambre (art. 43)</w:t>
      </w:r>
    </w:p>
    <w:p w14:paraId="36FC97C9" w14:textId="77777777" w:rsidR="0009222F" w:rsidRPr="0009222F" w:rsidRDefault="0009222F" w:rsidP="0009222F">
      <w:pPr>
        <w:pStyle w:val="Paragraphedeliste"/>
        <w:rPr>
          <w:lang w:val="fr-FR"/>
        </w:rPr>
      </w:pPr>
    </w:p>
    <w:p w14:paraId="5BBE84E1" w14:textId="77777777" w:rsidR="0009222F" w:rsidRPr="0009222F" w:rsidRDefault="0009222F" w:rsidP="0009222F">
      <w:pPr>
        <w:rPr>
          <w:lang w:val="fr-FR"/>
        </w:rPr>
      </w:pPr>
    </w:p>
    <w:p w14:paraId="4964C35A" w14:textId="66C3CDD6" w:rsidR="003B1C82" w:rsidRDefault="003B1C82" w:rsidP="005A4BB4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L’audience</w:t>
      </w:r>
    </w:p>
    <w:p w14:paraId="00BC742C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519C608F" w14:textId="78A8DDC5" w:rsidR="00582C14" w:rsidRDefault="00582C14" w:rsidP="00582C14">
      <w:pPr>
        <w:pStyle w:val="Paragraphedeliste"/>
        <w:numPr>
          <w:ilvl w:val="0"/>
          <w:numId w:val="26"/>
        </w:numPr>
        <w:rPr>
          <w:lang w:val="fr-FR"/>
        </w:rPr>
      </w:pPr>
      <w:r w:rsidRPr="00582C14">
        <w:rPr>
          <w:lang w:val="fr-FR"/>
        </w:rPr>
        <w:t>L’exécution des arrêts (art. 46)</w:t>
      </w:r>
    </w:p>
    <w:p w14:paraId="0150CAF4" w14:textId="73EFA7F9" w:rsidR="003B1C82" w:rsidRDefault="0009222F" w:rsidP="000E27A3">
      <w:pPr>
        <w:pStyle w:val="Paragraphedeliste"/>
        <w:ind w:left="2484"/>
        <w:rPr>
          <w:lang w:val="fr-FR"/>
        </w:rPr>
      </w:pPr>
      <w:r>
        <w:rPr>
          <w:lang w:val="fr-FR"/>
        </w:rPr>
        <w:t>-</w:t>
      </w:r>
      <w:r w:rsidR="003B1C82">
        <w:rPr>
          <w:lang w:val="fr-FR"/>
        </w:rPr>
        <w:t>Une triple obligation : faire cesser, réparer et prévenir</w:t>
      </w:r>
    </w:p>
    <w:p w14:paraId="4C0BEE06" w14:textId="0339F8FC" w:rsidR="00263492" w:rsidRPr="00582C14" w:rsidRDefault="00263492" w:rsidP="000E27A3">
      <w:pPr>
        <w:pStyle w:val="Paragraphedeliste"/>
        <w:ind w:left="2484"/>
        <w:rPr>
          <w:lang w:val="fr-FR"/>
        </w:rPr>
      </w:pPr>
      <w:r>
        <w:rPr>
          <w:lang w:val="fr-FR"/>
        </w:rPr>
        <w:t>-La réouverture des procédures internes</w:t>
      </w:r>
    </w:p>
    <w:p w14:paraId="773120E4" w14:textId="26CBA018" w:rsidR="005A4BB4" w:rsidRPr="0009222F" w:rsidRDefault="0009222F" w:rsidP="0009222F">
      <w:pPr>
        <w:ind w:left="1776" w:firstLine="708"/>
        <w:rPr>
          <w:lang w:val="fr-FR"/>
        </w:rPr>
      </w:pPr>
      <w:r>
        <w:rPr>
          <w:lang w:val="fr-FR"/>
        </w:rPr>
        <w:t>-</w:t>
      </w:r>
      <w:r w:rsidR="00582C14" w:rsidRPr="0009222F">
        <w:rPr>
          <w:lang w:val="fr-FR"/>
        </w:rPr>
        <w:t>Le recours en interprétation</w:t>
      </w:r>
    </w:p>
    <w:p w14:paraId="32C7CDF4" w14:textId="4DE0104D" w:rsidR="00582C14" w:rsidRDefault="0009222F" w:rsidP="0009222F">
      <w:pPr>
        <w:ind w:left="2484"/>
        <w:rPr>
          <w:lang w:val="fr-FR"/>
        </w:rPr>
      </w:pPr>
      <w:r>
        <w:rPr>
          <w:lang w:val="fr-FR"/>
        </w:rPr>
        <w:t>-</w:t>
      </w:r>
      <w:r w:rsidR="00582C14" w:rsidRPr="0009222F">
        <w:rPr>
          <w:lang w:val="fr-FR"/>
        </w:rPr>
        <w:t xml:space="preserve">Le recours en </w:t>
      </w:r>
      <w:r w:rsidR="00810272" w:rsidRPr="0009222F">
        <w:rPr>
          <w:lang w:val="fr-FR"/>
        </w:rPr>
        <w:t>manquement (</w:t>
      </w:r>
      <w:proofErr w:type="spellStart"/>
      <w:r w:rsidR="00810272" w:rsidRPr="0009222F">
        <w:rPr>
          <w:i/>
          <w:iCs/>
          <w:lang w:val="fr-FR"/>
        </w:rPr>
        <w:t>Ilgard</w:t>
      </w:r>
      <w:proofErr w:type="spellEnd"/>
      <w:r w:rsidR="00810272" w:rsidRPr="0009222F">
        <w:rPr>
          <w:i/>
          <w:iCs/>
          <w:lang w:val="fr-FR"/>
        </w:rPr>
        <w:t xml:space="preserve"> </w:t>
      </w:r>
      <w:proofErr w:type="spellStart"/>
      <w:r w:rsidR="00810272" w:rsidRPr="0009222F">
        <w:rPr>
          <w:i/>
          <w:iCs/>
          <w:lang w:val="fr-FR"/>
        </w:rPr>
        <w:t>Mammadov</w:t>
      </w:r>
      <w:proofErr w:type="spellEnd"/>
      <w:r w:rsidR="00810272" w:rsidRPr="0009222F">
        <w:rPr>
          <w:i/>
          <w:iCs/>
          <w:lang w:val="fr-FR"/>
        </w:rPr>
        <w:t xml:space="preserve"> c. Azerbaïdjan</w:t>
      </w:r>
      <w:r w:rsidR="00810272" w:rsidRPr="0009222F">
        <w:rPr>
          <w:lang w:val="fr-FR"/>
        </w:rPr>
        <w:t xml:space="preserve">, </w:t>
      </w:r>
      <w:r w:rsidR="00973101" w:rsidRPr="0009222F">
        <w:rPr>
          <w:lang w:val="fr-FR"/>
        </w:rPr>
        <w:t xml:space="preserve">GC, </w:t>
      </w:r>
      <w:r w:rsidR="00810272" w:rsidRPr="0009222F">
        <w:rPr>
          <w:lang w:val="fr-FR"/>
        </w:rPr>
        <w:t>arrêt du 29 mai 2019)</w:t>
      </w:r>
    </w:p>
    <w:p w14:paraId="27DE2EB8" w14:textId="77777777" w:rsidR="0009222F" w:rsidRPr="0009222F" w:rsidRDefault="0009222F" w:rsidP="0009222F">
      <w:pPr>
        <w:ind w:left="2484"/>
        <w:rPr>
          <w:lang w:val="fr-FR"/>
        </w:rPr>
      </w:pPr>
    </w:p>
    <w:p w14:paraId="3634DEAF" w14:textId="6E2F010B" w:rsidR="000B5683" w:rsidRDefault="00582C14" w:rsidP="000B5683">
      <w:pPr>
        <w:pStyle w:val="Paragraphedeliste"/>
        <w:numPr>
          <w:ilvl w:val="0"/>
          <w:numId w:val="26"/>
        </w:numPr>
        <w:rPr>
          <w:lang w:val="fr-FR"/>
        </w:rPr>
      </w:pPr>
      <w:r>
        <w:rPr>
          <w:lang w:val="fr-FR"/>
        </w:rPr>
        <w:t>Les avis consultatifs (</w:t>
      </w:r>
      <w:r w:rsidR="003B1C82">
        <w:rPr>
          <w:lang w:val="fr-FR"/>
        </w:rPr>
        <w:t xml:space="preserve">article 47 et </w:t>
      </w:r>
      <w:r w:rsidR="00973101">
        <w:rPr>
          <w:lang w:val="fr-FR"/>
        </w:rPr>
        <w:t>Protocole 16</w:t>
      </w:r>
      <w:r>
        <w:rPr>
          <w:lang w:val="fr-FR"/>
        </w:rPr>
        <w:t>)</w:t>
      </w:r>
    </w:p>
    <w:p w14:paraId="254FBFA2" w14:textId="142C0D0F" w:rsidR="000B5683" w:rsidRPr="0009222F" w:rsidRDefault="0009222F" w:rsidP="0009222F">
      <w:pPr>
        <w:ind w:left="1776" w:firstLine="708"/>
        <w:rPr>
          <w:lang w:val="fr-FR"/>
        </w:rPr>
      </w:pPr>
      <w:r>
        <w:rPr>
          <w:lang w:val="fr-FR"/>
        </w:rPr>
        <w:t>-</w:t>
      </w:r>
      <w:r w:rsidR="000B5683" w:rsidRPr="0009222F">
        <w:rPr>
          <w:lang w:val="fr-FR"/>
        </w:rPr>
        <w:t xml:space="preserve">Le </w:t>
      </w:r>
      <w:r w:rsidR="00DC5100" w:rsidRPr="0009222F">
        <w:rPr>
          <w:lang w:val="fr-FR"/>
        </w:rPr>
        <w:t>dialogue des juges</w:t>
      </w:r>
    </w:p>
    <w:p w14:paraId="20685B8D" w14:textId="2CA5E6E6" w:rsidR="00973101" w:rsidRPr="0009222F" w:rsidRDefault="0009222F" w:rsidP="0009222F">
      <w:pPr>
        <w:ind w:left="1776" w:firstLine="708"/>
        <w:rPr>
          <w:lang w:val="fr-FR"/>
        </w:rPr>
      </w:pPr>
      <w:r>
        <w:rPr>
          <w:lang w:val="fr-FR"/>
        </w:rPr>
        <w:t>-</w:t>
      </w:r>
      <w:r w:rsidR="00973101" w:rsidRPr="0009222F">
        <w:rPr>
          <w:lang w:val="fr-FR"/>
        </w:rPr>
        <w:t>Forces et faiblesses du mécanisme</w:t>
      </w:r>
    </w:p>
    <w:p w14:paraId="7F777E71" w14:textId="13F39AAB" w:rsidR="000B5683" w:rsidRPr="0009222F" w:rsidRDefault="0009222F" w:rsidP="0009222F">
      <w:pPr>
        <w:ind w:left="2484"/>
        <w:rPr>
          <w:lang w:val="fr-FR"/>
        </w:rPr>
      </w:pPr>
      <w:r>
        <w:rPr>
          <w:i/>
          <w:iCs/>
          <w:lang w:val="fr-FR"/>
        </w:rPr>
        <w:t>-</w:t>
      </w:r>
      <w:r w:rsidR="000B5683" w:rsidRPr="0009222F">
        <w:rPr>
          <w:i/>
          <w:iCs/>
          <w:lang w:val="fr-FR"/>
        </w:rPr>
        <w:t>Avis consultatif relatif à la reconnaissance en droit interne d’un lien de filiation entre un enfant né d’une gestation pour autrui pratiquée à l’étranger et la mère d’intention</w:t>
      </w:r>
      <w:r w:rsidR="000B5683" w:rsidRPr="0009222F">
        <w:rPr>
          <w:lang w:val="fr-FR"/>
        </w:rPr>
        <w:t xml:space="preserve">, </w:t>
      </w:r>
      <w:r w:rsidR="003B1C82" w:rsidRPr="0009222F">
        <w:rPr>
          <w:lang w:val="fr-FR"/>
        </w:rPr>
        <w:t xml:space="preserve">GC, </w:t>
      </w:r>
      <w:r w:rsidR="00973101" w:rsidRPr="0009222F">
        <w:rPr>
          <w:lang w:val="fr-FR"/>
        </w:rPr>
        <w:t>avis</w:t>
      </w:r>
      <w:r w:rsidR="000B5683" w:rsidRPr="0009222F">
        <w:rPr>
          <w:lang w:val="fr-FR"/>
        </w:rPr>
        <w:t xml:space="preserve"> du 10 avril 2019</w:t>
      </w:r>
    </w:p>
    <w:p w14:paraId="263AB807" w14:textId="4A10568D" w:rsidR="000B5683" w:rsidRPr="0009222F" w:rsidRDefault="0009222F" w:rsidP="0009222F">
      <w:pPr>
        <w:ind w:left="2484"/>
        <w:rPr>
          <w:lang w:val="fr-FR"/>
        </w:rPr>
      </w:pPr>
      <w:r>
        <w:rPr>
          <w:lang w:val="fr-FR"/>
        </w:rPr>
        <w:t>-</w:t>
      </w:r>
      <w:r w:rsidR="00973101" w:rsidRPr="0009222F">
        <w:rPr>
          <w:lang w:val="fr-FR"/>
        </w:rPr>
        <w:t>Avis à venir : d</w:t>
      </w:r>
      <w:r w:rsidR="000B5683" w:rsidRPr="0009222F">
        <w:rPr>
          <w:lang w:val="fr-FR"/>
        </w:rPr>
        <w:t xml:space="preserve">emande de la Cour constitutionnelle arménienne 9 août 2019 </w:t>
      </w:r>
    </w:p>
    <w:p w14:paraId="35B2AB80" w14:textId="77777777" w:rsidR="00582C14" w:rsidRDefault="00582C14" w:rsidP="00582C14">
      <w:pPr>
        <w:rPr>
          <w:lang w:val="fr-FR"/>
        </w:rPr>
      </w:pPr>
    </w:p>
    <w:p w14:paraId="226A27DE" w14:textId="77777777" w:rsidR="00582C14" w:rsidRDefault="00582C14" w:rsidP="00582C14">
      <w:pPr>
        <w:rPr>
          <w:lang w:val="fr-FR"/>
        </w:rPr>
      </w:pPr>
    </w:p>
    <w:p w14:paraId="5D88255F" w14:textId="77777777" w:rsidR="00582C14" w:rsidRDefault="00582C14" w:rsidP="00582C14">
      <w:pPr>
        <w:pStyle w:val="Paragraphedeliste"/>
        <w:numPr>
          <w:ilvl w:val="0"/>
          <w:numId w:val="2"/>
        </w:numPr>
        <w:rPr>
          <w:b/>
          <w:bCs/>
          <w:lang w:val="fr-FR"/>
        </w:rPr>
      </w:pPr>
      <w:r w:rsidRPr="00582C14">
        <w:rPr>
          <w:b/>
          <w:bCs/>
          <w:lang w:val="fr-FR"/>
        </w:rPr>
        <w:t>La protection nationale</w:t>
      </w:r>
    </w:p>
    <w:p w14:paraId="4B0E906B" w14:textId="77777777" w:rsidR="00582C14" w:rsidRDefault="00582C14" w:rsidP="00582C14">
      <w:pPr>
        <w:rPr>
          <w:b/>
          <w:bCs/>
          <w:lang w:val="fr-FR"/>
        </w:rPr>
      </w:pPr>
    </w:p>
    <w:p w14:paraId="08C729B9" w14:textId="2BE0BA31" w:rsidR="00880E51" w:rsidRDefault="00880E51" w:rsidP="00880E51">
      <w:pPr>
        <w:pStyle w:val="Paragraphedeliste"/>
        <w:numPr>
          <w:ilvl w:val="0"/>
          <w:numId w:val="28"/>
        </w:numPr>
        <w:rPr>
          <w:lang w:val="fr-FR"/>
        </w:rPr>
      </w:pPr>
      <w:r>
        <w:rPr>
          <w:lang w:val="fr-FR"/>
        </w:rPr>
        <w:t>Le principe de subsidiarité</w:t>
      </w:r>
    </w:p>
    <w:p w14:paraId="621D6AEE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6753BCF8" w14:textId="6FD539F5" w:rsidR="003B1C82" w:rsidRDefault="003B1C82" w:rsidP="003B1C82">
      <w:pPr>
        <w:pStyle w:val="Paragraphedeliste"/>
        <w:ind w:left="2484"/>
        <w:rPr>
          <w:lang w:val="fr-FR"/>
        </w:rPr>
      </w:pPr>
      <w:r>
        <w:rPr>
          <w:lang w:val="fr-FR"/>
        </w:rPr>
        <w:t>*Dimension substantielle : article 1</w:t>
      </w:r>
      <w:r w:rsidRPr="000E27A3">
        <w:rPr>
          <w:vertAlign w:val="superscript"/>
          <w:lang w:val="fr-FR"/>
        </w:rPr>
        <w:t>er</w:t>
      </w:r>
      <w:r>
        <w:rPr>
          <w:lang w:val="fr-FR"/>
        </w:rPr>
        <w:t xml:space="preserve"> et article 53</w:t>
      </w:r>
    </w:p>
    <w:p w14:paraId="1CB02EA7" w14:textId="6692C0C7" w:rsidR="003B1C82" w:rsidRDefault="003B1C82" w:rsidP="003B1C82">
      <w:pPr>
        <w:pStyle w:val="Paragraphedeliste"/>
        <w:ind w:left="2484"/>
        <w:rPr>
          <w:lang w:val="fr-FR"/>
        </w:rPr>
      </w:pPr>
      <w:r>
        <w:rPr>
          <w:lang w:val="fr-FR"/>
        </w:rPr>
        <w:t xml:space="preserve">Illustration : </w:t>
      </w:r>
      <w:proofErr w:type="spellStart"/>
      <w:r w:rsidRPr="0009222F">
        <w:rPr>
          <w:i/>
          <w:iCs/>
          <w:lang w:val="fr-FR"/>
        </w:rPr>
        <w:t>Paposhvili</w:t>
      </w:r>
      <w:proofErr w:type="spellEnd"/>
      <w:r w:rsidRPr="0009222F">
        <w:rPr>
          <w:i/>
          <w:iCs/>
          <w:lang w:val="fr-FR"/>
        </w:rPr>
        <w:t xml:space="preserve"> c. Belgique</w:t>
      </w:r>
      <w:r>
        <w:rPr>
          <w:lang w:val="fr-FR"/>
        </w:rPr>
        <w:t>, GC, arrêt du 13 décembre 2016</w:t>
      </w:r>
    </w:p>
    <w:p w14:paraId="252F73B5" w14:textId="681B378B" w:rsidR="003B1C82" w:rsidRDefault="003B1C82" w:rsidP="003B1C82">
      <w:pPr>
        <w:pStyle w:val="Paragraphedeliste"/>
        <w:ind w:left="2484"/>
        <w:rPr>
          <w:lang w:val="fr-FR"/>
        </w:rPr>
      </w:pPr>
      <w:r>
        <w:rPr>
          <w:lang w:val="fr-FR"/>
        </w:rPr>
        <w:t xml:space="preserve">Affaire pendante </w:t>
      </w:r>
      <w:r w:rsidRPr="0009222F">
        <w:rPr>
          <w:i/>
          <w:iCs/>
          <w:lang w:val="fr-FR"/>
        </w:rPr>
        <w:t>M.N. c. Belgique</w:t>
      </w:r>
      <w:r>
        <w:rPr>
          <w:lang w:val="fr-FR"/>
        </w:rPr>
        <w:t xml:space="preserve"> (GC) </w:t>
      </w:r>
    </w:p>
    <w:p w14:paraId="09B55B17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466900D6" w14:textId="1D9C2147" w:rsidR="003B1C82" w:rsidRDefault="003B1C82" w:rsidP="003B1C82">
      <w:pPr>
        <w:pStyle w:val="Paragraphedeliste"/>
        <w:ind w:left="2484"/>
        <w:rPr>
          <w:lang w:val="fr-FR"/>
        </w:rPr>
      </w:pPr>
      <w:r>
        <w:rPr>
          <w:lang w:val="fr-FR"/>
        </w:rPr>
        <w:t>* Dimension procédurale : article 35, § 1</w:t>
      </w:r>
      <w:r w:rsidRPr="000E27A3">
        <w:rPr>
          <w:vertAlign w:val="superscript"/>
          <w:lang w:val="fr-FR"/>
        </w:rPr>
        <w:t>er</w:t>
      </w:r>
      <w:r>
        <w:rPr>
          <w:lang w:val="fr-FR"/>
        </w:rPr>
        <w:t xml:space="preserve"> et article 13</w:t>
      </w:r>
    </w:p>
    <w:p w14:paraId="073E39D4" w14:textId="0D7440F9" w:rsidR="003B1C82" w:rsidRDefault="003B1C82" w:rsidP="000E27A3">
      <w:pPr>
        <w:pStyle w:val="Paragraphedeliste"/>
        <w:ind w:left="2484"/>
        <w:rPr>
          <w:lang w:val="fr-FR"/>
        </w:rPr>
      </w:pPr>
      <w:r>
        <w:rPr>
          <w:lang w:val="fr-FR"/>
        </w:rPr>
        <w:t xml:space="preserve">Illustration : arrêt </w:t>
      </w:r>
      <w:proofErr w:type="spellStart"/>
      <w:r w:rsidRPr="0009222F">
        <w:rPr>
          <w:i/>
          <w:iCs/>
          <w:lang w:val="fr-FR"/>
        </w:rPr>
        <w:t>Kudla</w:t>
      </w:r>
      <w:proofErr w:type="spellEnd"/>
      <w:r w:rsidRPr="0009222F">
        <w:rPr>
          <w:i/>
          <w:iCs/>
          <w:lang w:val="fr-FR"/>
        </w:rPr>
        <w:t xml:space="preserve"> c. Pologne</w:t>
      </w:r>
      <w:r>
        <w:rPr>
          <w:lang w:val="fr-FR"/>
        </w:rPr>
        <w:t>, GC, arrêt du 26 octobre 2000</w:t>
      </w:r>
    </w:p>
    <w:p w14:paraId="3FED4C1A" w14:textId="77777777" w:rsidR="0009222F" w:rsidRDefault="0009222F" w:rsidP="000E27A3">
      <w:pPr>
        <w:pStyle w:val="Paragraphedeliste"/>
        <w:ind w:left="2484"/>
        <w:rPr>
          <w:lang w:val="fr-FR"/>
        </w:rPr>
      </w:pPr>
    </w:p>
    <w:p w14:paraId="5B98514F" w14:textId="49149FEB" w:rsidR="00582C14" w:rsidRDefault="00582C14" w:rsidP="00880E51">
      <w:pPr>
        <w:pStyle w:val="Paragraphedeliste"/>
        <w:numPr>
          <w:ilvl w:val="0"/>
          <w:numId w:val="28"/>
        </w:numPr>
        <w:rPr>
          <w:lang w:val="fr-FR"/>
        </w:rPr>
      </w:pPr>
      <w:r w:rsidRPr="00880E51">
        <w:rPr>
          <w:lang w:val="fr-FR"/>
        </w:rPr>
        <w:t>La marge nationale d’appréciation</w:t>
      </w:r>
    </w:p>
    <w:p w14:paraId="00926C9D" w14:textId="77777777" w:rsidR="0009222F" w:rsidRDefault="0009222F" w:rsidP="0009222F">
      <w:pPr>
        <w:pStyle w:val="Paragraphedeliste"/>
        <w:ind w:left="2484"/>
        <w:rPr>
          <w:lang w:val="fr-FR"/>
        </w:rPr>
      </w:pPr>
    </w:p>
    <w:p w14:paraId="545B7C5C" w14:textId="5CA31F44" w:rsidR="00263492" w:rsidRPr="00263492" w:rsidRDefault="003B1C82" w:rsidP="00263492">
      <w:pPr>
        <w:pStyle w:val="Paragraphedeliste"/>
        <w:ind w:left="2484"/>
        <w:rPr>
          <w:lang w:val="fr-FR"/>
        </w:rPr>
      </w:pPr>
      <w:r>
        <w:rPr>
          <w:lang w:val="fr-FR"/>
        </w:rPr>
        <w:t>* Notion éternellement controversée</w:t>
      </w:r>
    </w:p>
    <w:p w14:paraId="19F4D4B6" w14:textId="5E140097" w:rsidR="003B1C82" w:rsidRDefault="003B1C82" w:rsidP="0009222F">
      <w:pPr>
        <w:pStyle w:val="Paragraphedeliste"/>
        <w:ind w:left="2484"/>
        <w:rPr>
          <w:lang w:val="fr-FR"/>
        </w:rPr>
      </w:pPr>
      <w:r>
        <w:rPr>
          <w:lang w:val="fr-FR"/>
        </w:rPr>
        <w:t>* Périmètre</w:t>
      </w:r>
      <w:r w:rsidR="0009222F">
        <w:rPr>
          <w:lang w:val="fr-FR"/>
        </w:rPr>
        <w:t xml:space="preserve"> </w:t>
      </w:r>
    </w:p>
    <w:p w14:paraId="27193D81" w14:textId="22C39BEE" w:rsidR="003B1C82" w:rsidRDefault="003B1C82" w:rsidP="0009222F">
      <w:pPr>
        <w:pStyle w:val="Paragraphedeliste"/>
        <w:ind w:left="2484"/>
        <w:rPr>
          <w:lang w:val="fr-FR"/>
        </w:rPr>
      </w:pPr>
      <w:r>
        <w:rPr>
          <w:lang w:val="fr-FR"/>
        </w:rPr>
        <w:t>*</w:t>
      </w:r>
      <w:r w:rsidR="0009222F">
        <w:rPr>
          <w:lang w:val="fr-FR"/>
        </w:rPr>
        <w:t xml:space="preserve"> </w:t>
      </w:r>
      <w:r>
        <w:rPr>
          <w:lang w:val="fr-FR"/>
        </w:rPr>
        <w:t>Une intensité variable</w:t>
      </w:r>
    </w:p>
    <w:p w14:paraId="5C87C534" w14:textId="7C8674CE" w:rsidR="003B1C82" w:rsidRPr="00880E51" w:rsidRDefault="003B1C82" w:rsidP="000E27A3">
      <w:pPr>
        <w:pStyle w:val="Paragraphedeliste"/>
        <w:ind w:left="2484"/>
        <w:rPr>
          <w:lang w:val="fr-FR"/>
        </w:rPr>
      </w:pPr>
    </w:p>
    <w:p w14:paraId="7D7418E4" w14:textId="77777777" w:rsidR="00E702B3" w:rsidRPr="00E702B3" w:rsidRDefault="00E702B3" w:rsidP="00582C14">
      <w:pPr>
        <w:pStyle w:val="Paragraphedeliste"/>
        <w:numPr>
          <w:ilvl w:val="0"/>
          <w:numId w:val="28"/>
        </w:numPr>
        <w:rPr>
          <w:lang w:val="fr-FR"/>
        </w:rPr>
      </w:pPr>
      <w:r>
        <w:rPr>
          <w:lang w:val="fr-FR"/>
        </w:rPr>
        <w:t>L’invocation de la Convention devant le juge national</w:t>
      </w:r>
    </w:p>
    <w:p w14:paraId="7739A10A" w14:textId="77777777" w:rsidR="0009222F" w:rsidRDefault="0009222F" w:rsidP="0009222F">
      <w:pPr>
        <w:ind w:left="1776" w:firstLine="708"/>
        <w:rPr>
          <w:lang w:val="fr-FR"/>
        </w:rPr>
      </w:pPr>
    </w:p>
    <w:p w14:paraId="69EBD0D2" w14:textId="0C5D6D60" w:rsidR="00723B90" w:rsidRDefault="003B1C82" w:rsidP="0009222F">
      <w:pPr>
        <w:ind w:left="1776" w:firstLine="708"/>
        <w:rPr>
          <w:lang w:val="fr-FR"/>
        </w:rPr>
      </w:pPr>
      <w:r>
        <w:rPr>
          <w:lang w:val="fr-FR"/>
        </w:rPr>
        <w:t>*Pourquoi ?</w:t>
      </w:r>
    </w:p>
    <w:p w14:paraId="6C4F1A7C" w14:textId="0DE0E618" w:rsidR="003B1C82" w:rsidRPr="00723B90" w:rsidRDefault="003B1C82" w:rsidP="0009222F">
      <w:pPr>
        <w:ind w:left="1776" w:firstLine="708"/>
        <w:rPr>
          <w:lang w:val="fr-FR"/>
        </w:rPr>
      </w:pPr>
      <w:r>
        <w:rPr>
          <w:lang w:val="fr-FR"/>
        </w:rPr>
        <w:t>*Comment ?</w:t>
      </w:r>
    </w:p>
    <w:p w14:paraId="16B6FB02" w14:textId="77777777" w:rsidR="00723B90" w:rsidRPr="00723B90" w:rsidRDefault="00723B90" w:rsidP="00723B90">
      <w:pPr>
        <w:pStyle w:val="Paragraphedeliste"/>
        <w:ind w:left="5004"/>
        <w:rPr>
          <w:lang w:val="fr-FR"/>
        </w:rPr>
      </w:pPr>
    </w:p>
    <w:p w14:paraId="04C832BA" w14:textId="77777777" w:rsidR="00723B90" w:rsidRPr="00723B90" w:rsidRDefault="00723B90" w:rsidP="00723B90">
      <w:pPr>
        <w:pStyle w:val="Paragraphedeliste"/>
        <w:rPr>
          <w:lang w:val="fr-FR"/>
        </w:rPr>
      </w:pPr>
    </w:p>
    <w:p w14:paraId="0F4EC97D" w14:textId="77777777" w:rsidR="00723B90" w:rsidRPr="00723B90" w:rsidRDefault="00723B90" w:rsidP="00723B90">
      <w:pPr>
        <w:rPr>
          <w:lang w:val="fr-FR"/>
        </w:rPr>
      </w:pPr>
    </w:p>
    <w:p w14:paraId="5C947190" w14:textId="77777777" w:rsidR="00432F5D" w:rsidRDefault="00432F5D" w:rsidP="00432F5D">
      <w:pPr>
        <w:pStyle w:val="Paragraphedeliste"/>
        <w:ind w:left="2484"/>
        <w:rPr>
          <w:lang w:val="fr-FR"/>
        </w:rPr>
      </w:pPr>
    </w:p>
    <w:p w14:paraId="588D2B95" w14:textId="5D05EE65" w:rsidR="00D876FA" w:rsidRPr="0009222F" w:rsidRDefault="00D876FA" w:rsidP="0009222F">
      <w:pPr>
        <w:pStyle w:val="Paragraphedeliste"/>
        <w:ind w:left="2484"/>
        <w:rPr>
          <w:lang w:val="fr-FR"/>
        </w:rPr>
      </w:pPr>
    </w:p>
    <w:sectPr w:rsidR="00D876FA" w:rsidRPr="0009222F" w:rsidSect="00770935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CAAEE" w14:textId="77777777" w:rsidR="00711B85" w:rsidRDefault="00711B85" w:rsidP="004F011C">
      <w:r>
        <w:separator/>
      </w:r>
    </w:p>
  </w:endnote>
  <w:endnote w:type="continuationSeparator" w:id="0">
    <w:p w14:paraId="107A7BFF" w14:textId="77777777" w:rsidR="00711B85" w:rsidRDefault="00711B85" w:rsidP="004F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53333160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56C678" w14:textId="77777777" w:rsidR="004F011C" w:rsidRDefault="004F011C" w:rsidP="00841D0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208E022" w14:textId="77777777" w:rsidR="004F011C" w:rsidRDefault="004F011C" w:rsidP="004F011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8797716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D2E1DE4" w14:textId="77777777" w:rsidR="004F011C" w:rsidRDefault="004F011C" w:rsidP="00841D0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D3D965C" w14:textId="77777777" w:rsidR="004F011C" w:rsidRDefault="004F011C" w:rsidP="004F011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5ECBD" w14:textId="77777777" w:rsidR="00711B85" w:rsidRDefault="00711B85" w:rsidP="004F011C">
      <w:r>
        <w:separator/>
      </w:r>
    </w:p>
  </w:footnote>
  <w:footnote w:type="continuationSeparator" w:id="0">
    <w:p w14:paraId="1CF3D33E" w14:textId="77777777" w:rsidR="00711B85" w:rsidRDefault="00711B85" w:rsidP="004F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D98"/>
    <w:multiLevelType w:val="hybridMultilevel"/>
    <w:tmpl w:val="1B6454BC"/>
    <w:lvl w:ilvl="0" w:tplc="460EFB48">
      <w:start w:val="5"/>
      <w:numFmt w:val="bullet"/>
      <w:lvlText w:val="-"/>
      <w:lvlJc w:val="left"/>
      <w:pPr>
        <w:ind w:left="53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6F812CC"/>
    <w:multiLevelType w:val="hybridMultilevel"/>
    <w:tmpl w:val="988238AE"/>
    <w:lvl w:ilvl="0" w:tplc="460EFB48">
      <w:start w:val="5"/>
      <w:numFmt w:val="bullet"/>
      <w:lvlText w:val="-"/>
      <w:lvlJc w:val="left"/>
      <w:pPr>
        <w:ind w:left="320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" w15:restartNumberingAfterBreak="0">
    <w:nsid w:val="0B156613"/>
    <w:multiLevelType w:val="hybridMultilevel"/>
    <w:tmpl w:val="1E74AE76"/>
    <w:lvl w:ilvl="0" w:tplc="41CA5DE2">
      <w:start w:val="1"/>
      <w:numFmt w:val="bullet"/>
      <w:lvlText w:val=""/>
      <w:lvlJc w:val="left"/>
      <w:pPr>
        <w:ind w:left="2844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23C3ADB"/>
    <w:multiLevelType w:val="hybridMultilevel"/>
    <w:tmpl w:val="3E06CD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2FD33C1"/>
    <w:multiLevelType w:val="hybridMultilevel"/>
    <w:tmpl w:val="740A127E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13E973EA"/>
    <w:multiLevelType w:val="hybridMultilevel"/>
    <w:tmpl w:val="511ABD9E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5E112FC"/>
    <w:multiLevelType w:val="hybridMultilevel"/>
    <w:tmpl w:val="F628F132"/>
    <w:lvl w:ilvl="0" w:tplc="460EFB48">
      <w:start w:val="5"/>
      <w:numFmt w:val="bullet"/>
      <w:lvlText w:val="-"/>
      <w:lvlJc w:val="left"/>
      <w:pPr>
        <w:ind w:left="53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16F45018"/>
    <w:multiLevelType w:val="hybridMultilevel"/>
    <w:tmpl w:val="CCCC6DE6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1ABB3E58"/>
    <w:multiLevelType w:val="hybridMultilevel"/>
    <w:tmpl w:val="E3FAB06C"/>
    <w:lvl w:ilvl="0" w:tplc="460EFB48">
      <w:start w:val="5"/>
      <w:numFmt w:val="bullet"/>
      <w:lvlText w:val="-"/>
      <w:lvlJc w:val="left"/>
      <w:pPr>
        <w:ind w:left="320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D1A73"/>
    <w:multiLevelType w:val="hybridMultilevel"/>
    <w:tmpl w:val="B3DCB2BC"/>
    <w:lvl w:ilvl="0" w:tplc="460EFB48">
      <w:start w:val="5"/>
      <w:numFmt w:val="bullet"/>
      <w:lvlText w:val="-"/>
      <w:lvlJc w:val="left"/>
      <w:pPr>
        <w:ind w:left="53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1EF139C4"/>
    <w:multiLevelType w:val="hybridMultilevel"/>
    <w:tmpl w:val="8E442A3A"/>
    <w:lvl w:ilvl="0" w:tplc="040C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1" w15:restartNumberingAfterBreak="0">
    <w:nsid w:val="1EF67C11"/>
    <w:multiLevelType w:val="hybridMultilevel"/>
    <w:tmpl w:val="0BC49D5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9" w:hanging="360"/>
      </w:pPr>
      <w:rPr>
        <w:rFonts w:ascii="Wingdings" w:hAnsi="Wingdings" w:hint="default"/>
      </w:rPr>
    </w:lvl>
  </w:abstractNum>
  <w:abstractNum w:abstractNumId="12" w15:restartNumberingAfterBreak="0">
    <w:nsid w:val="20896D01"/>
    <w:multiLevelType w:val="hybridMultilevel"/>
    <w:tmpl w:val="10AA94D6"/>
    <w:lvl w:ilvl="0" w:tplc="040C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3" w15:restartNumberingAfterBreak="0">
    <w:nsid w:val="22F01264"/>
    <w:multiLevelType w:val="hybridMultilevel"/>
    <w:tmpl w:val="25BAA392"/>
    <w:lvl w:ilvl="0" w:tplc="D7101B14">
      <w:start w:val="1"/>
      <w:numFmt w:val="upperLetter"/>
      <w:lvlText w:val="%1."/>
      <w:lvlJc w:val="left"/>
      <w:pPr>
        <w:ind w:left="2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90" w:hanging="360"/>
      </w:pPr>
    </w:lvl>
    <w:lvl w:ilvl="2" w:tplc="040C001B" w:tentative="1">
      <w:start w:val="1"/>
      <w:numFmt w:val="lowerRoman"/>
      <w:lvlText w:val="%3."/>
      <w:lvlJc w:val="right"/>
      <w:pPr>
        <w:ind w:left="4210" w:hanging="180"/>
      </w:pPr>
    </w:lvl>
    <w:lvl w:ilvl="3" w:tplc="040C000F" w:tentative="1">
      <w:start w:val="1"/>
      <w:numFmt w:val="decimal"/>
      <w:lvlText w:val="%4."/>
      <w:lvlJc w:val="left"/>
      <w:pPr>
        <w:ind w:left="4930" w:hanging="360"/>
      </w:pPr>
    </w:lvl>
    <w:lvl w:ilvl="4" w:tplc="040C0019" w:tentative="1">
      <w:start w:val="1"/>
      <w:numFmt w:val="lowerLetter"/>
      <w:lvlText w:val="%5."/>
      <w:lvlJc w:val="left"/>
      <w:pPr>
        <w:ind w:left="5650" w:hanging="360"/>
      </w:pPr>
    </w:lvl>
    <w:lvl w:ilvl="5" w:tplc="040C001B" w:tentative="1">
      <w:start w:val="1"/>
      <w:numFmt w:val="lowerRoman"/>
      <w:lvlText w:val="%6."/>
      <w:lvlJc w:val="right"/>
      <w:pPr>
        <w:ind w:left="6370" w:hanging="180"/>
      </w:pPr>
    </w:lvl>
    <w:lvl w:ilvl="6" w:tplc="040C000F" w:tentative="1">
      <w:start w:val="1"/>
      <w:numFmt w:val="decimal"/>
      <w:lvlText w:val="%7."/>
      <w:lvlJc w:val="left"/>
      <w:pPr>
        <w:ind w:left="7090" w:hanging="360"/>
      </w:pPr>
    </w:lvl>
    <w:lvl w:ilvl="7" w:tplc="040C0019" w:tentative="1">
      <w:start w:val="1"/>
      <w:numFmt w:val="lowerLetter"/>
      <w:lvlText w:val="%8."/>
      <w:lvlJc w:val="left"/>
      <w:pPr>
        <w:ind w:left="7810" w:hanging="360"/>
      </w:pPr>
    </w:lvl>
    <w:lvl w:ilvl="8" w:tplc="040C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4" w15:restartNumberingAfterBreak="0">
    <w:nsid w:val="26CF7E75"/>
    <w:multiLevelType w:val="hybridMultilevel"/>
    <w:tmpl w:val="61349ECA"/>
    <w:lvl w:ilvl="0" w:tplc="460EFB48">
      <w:start w:val="5"/>
      <w:numFmt w:val="bullet"/>
      <w:lvlText w:val="-"/>
      <w:lvlJc w:val="left"/>
      <w:pPr>
        <w:ind w:left="404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5" w15:restartNumberingAfterBreak="0">
    <w:nsid w:val="378B0746"/>
    <w:multiLevelType w:val="hybridMultilevel"/>
    <w:tmpl w:val="8EDAD92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B933F49"/>
    <w:multiLevelType w:val="hybridMultilevel"/>
    <w:tmpl w:val="158CDAD8"/>
    <w:lvl w:ilvl="0" w:tplc="460EFB48">
      <w:start w:val="5"/>
      <w:numFmt w:val="bullet"/>
      <w:lvlText w:val="-"/>
      <w:lvlJc w:val="left"/>
      <w:pPr>
        <w:ind w:left="568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7" w15:restartNumberingAfterBreak="0">
    <w:nsid w:val="3EF45268"/>
    <w:multiLevelType w:val="hybridMultilevel"/>
    <w:tmpl w:val="47608F3C"/>
    <w:lvl w:ilvl="0" w:tplc="460EFB48">
      <w:start w:val="5"/>
      <w:numFmt w:val="bullet"/>
      <w:lvlText w:val="-"/>
      <w:lvlJc w:val="left"/>
      <w:pPr>
        <w:ind w:left="46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0B23403"/>
    <w:multiLevelType w:val="hybridMultilevel"/>
    <w:tmpl w:val="2E46805C"/>
    <w:lvl w:ilvl="0" w:tplc="75BE8F9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4FAD659F"/>
    <w:multiLevelType w:val="hybridMultilevel"/>
    <w:tmpl w:val="949CA6BE"/>
    <w:lvl w:ilvl="0" w:tplc="040C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0" w15:restartNumberingAfterBreak="0">
    <w:nsid w:val="54587A30"/>
    <w:multiLevelType w:val="hybridMultilevel"/>
    <w:tmpl w:val="A32EB406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00AC8"/>
    <w:multiLevelType w:val="hybridMultilevel"/>
    <w:tmpl w:val="78442C8C"/>
    <w:lvl w:ilvl="0" w:tplc="040C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2" w15:restartNumberingAfterBreak="0">
    <w:nsid w:val="5AE53C09"/>
    <w:multiLevelType w:val="hybridMultilevel"/>
    <w:tmpl w:val="DF4AD640"/>
    <w:lvl w:ilvl="0" w:tplc="27B831C6">
      <w:start w:val="1"/>
      <w:numFmt w:val="upperLetter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 w15:restartNumberingAfterBreak="0">
    <w:nsid w:val="61902BD8"/>
    <w:multiLevelType w:val="hybridMultilevel"/>
    <w:tmpl w:val="5BB0C772"/>
    <w:lvl w:ilvl="0" w:tplc="BDE0D43A">
      <w:start w:val="1"/>
      <w:numFmt w:val="upperRoman"/>
      <w:lvlText w:val="%1."/>
      <w:lvlJc w:val="left"/>
      <w:pPr>
        <w:ind w:left="21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0" w:hanging="360"/>
      </w:pPr>
    </w:lvl>
    <w:lvl w:ilvl="2" w:tplc="040C001B" w:tentative="1">
      <w:start w:val="1"/>
      <w:numFmt w:val="lowerRoman"/>
      <w:lvlText w:val="%3."/>
      <w:lvlJc w:val="right"/>
      <w:pPr>
        <w:ind w:left="3220" w:hanging="180"/>
      </w:pPr>
    </w:lvl>
    <w:lvl w:ilvl="3" w:tplc="040C000F" w:tentative="1">
      <w:start w:val="1"/>
      <w:numFmt w:val="decimal"/>
      <w:lvlText w:val="%4."/>
      <w:lvlJc w:val="left"/>
      <w:pPr>
        <w:ind w:left="3940" w:hanging="360"/>
      </w:pPr>
    </w:lvl>
    <w:lvl w:ilvl="4" w:tplc="040C0019" w:tentative="1">
      <w:start w:val="1"/>
      <w:numFmt w:val="lowerLetter"/>
      <w:lvlText w:val="%5."/>
      <w:lvlJc w:val="left"/>
      <w:pPr>
        <w:ind w:left="4660" w:hanging="360"/>
      </w:pPr>
    </w:lvl>
    <w:lvl w:ilvl="5" w:tplc="040C001B" w:tentative="1">
      <w:start w:val="1"/>
      <w:numFmt w:val="lowerRoman"/>
      <w:lvlText w:val="%6."/>
      <w:lvlJc w:val="right"/>
      <w:pPr>
        <w:ind w:left="5380" w:hanging="180"/>
      </w:pPr>
    </w:lvl>
    <w:lvl w:ilvl="6" w:tplc="040C000F" w:tentative="1">
      <w:start w:val="1"/>
      <w:numFmt w:val="decimal"/>
      <w:lvlText w:val="%7."/>
      <w:lvlJc w:val="left"/>
      <w:pPr>
        <w:ind w:left="6100" w:hanging="360"/>
      </w:pPr>
    </w:lvl>
    <w:lvl w:ilvl="7" w:tplc="040C0019" w:tentative="1">
      <w:start w:val="1"/>
      <w:numFmt w:val="lowerLetter"/>
      <w:lvlText w:val="%8."/>
      <w:lvlJc w:val="left"/>
      <w:pPr>
        <w:ind w:left="6820" w:hanging="360"/>
      </w:pPr>
    </w:lvl>
    <w:lvl w:ilvl="8" w:tplc="04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4" w15:restartNumberingAfterBreak="0">
    <w:nsid w:val="636F7466"/>
    <w:multiLevelType w:val="hybridMultilevel"/>
    <w:tmpl w:val="6D1C37BA"/>
    <w:lvl w:ilvl="0" w:tplc="460EFB48">
      <w:start w:val="5"/>
      <w:numFmt w:val="bullet"/>
      <w:lvlText w:val="-"/>
      <w:lvlJc w:val="left"/>
      <w:pPr>
        <w:ind w:left="53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5" w15:restartNumberingAfterBreak="0">
    <w:nsid w:val="681425B5"/>
    <w:multiLevelType w:val="hybridMultilevel"/>
    <w:tmpl w:val="852EA9AC"/>
    <w:lvl w:ilvl="0" w:tplc="460EFB48">
      <w:start w:val="5"/>
      <w:numFmt w:val="bullet"/>
      <w:lvlText w:val="-"/>
      <w:lvlJc w:val="left"/>
      <w:pPr>
        <w:ind w:left="53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6" w15:restartNumberingAfterBreak="0">
    <w:nsid w:val="68EC7747"/>
    <w:multiLevelType w:val="hybridMultilevel"/>
    <w:tmpl w:val="2EB671E6"/>
    <w:lvl w:ilvl="0" w:tplc="1FA0C892">
      <w:start w:val="1"/>
      <w:numFmt w:val="upperLetter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69F94FCC"/>
    <w:multiLevelType w:val="hybridMultilevel"/>
    <w:tmpl w:val="65469CB0"/>
    <w:lvl w:ilvl="0" w:tplc="86923318">
      <w:start w:val="1"/>
      <w:numFmt w:val="upperRoman"/>
      <w:lvlText w:val="%1."/>
      <w:lvlJc w:val="left"/>
      <w:pPr>
        <w:ind w:left="21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0" w:hanging="360"/>
      </w:pPr>
    </w:lvl>
    <w:lvl w:ilvl="2" w:tplc="040C001B" w:tentative="1">
      <w:start w:val="1"/>
      <w:numFmt w:val="lowerRoman"/>
      <w:lvlText w:val="%3."/>
      <w:lvlJc w:val="right"/>
      <w:pPr>
        <w:ind w:left="3220" w:hanging="180"/>
      </w:pPr>
    </w:lvl>
    <w:lvl w:ilvl="3" w:tplc="040C000F" w:tentative="1">
      <w:start w:val="1"/>
      <w:numFmt w:val="decimal"/>
      <w:lvlText w:val="%4."/>
      <w:lvlJc w:val="left"/>
      <w:pPr>
        <w:ind w:left="3940" w:hanging="360"/>
      </w:pPr>
    </w:lvl>
    <w:lvl w:ilvl="4" w:tplc="040C0019" w:tentative="1">
      <w:start w:val="1"/>
      <w:numFmt w:val="lowerLetter"/>
      <w:lvlText w:val="%5."/>
      <w:lvlJc w:val="left"/>
      <w:pPr>
        <w:ind w:left="4660" w:hanging="360"/>
      </w:pPr>
    </w:lvl>
    <w:lvl w:ilvl="5" w:tplc="040C001B" w:tentative="1">
      <w:start w:val="1"/>
      <w:numFmt w:val="lowerRoman"/>
      <w:lvlText w:val="%6."/>
      <w:lvlJc w:val="right"/>
      <w:pPr>
        <w:ind w:left="5380" w:hanging="180"/>
      </w:pPr>
    </w:lvl>
    <w:lvl w:ilvl="6" w:tplc="040C000F" w:tentative="1">
      <w:start w:val="1"/>
      <w:numFmt w:val="decimal"/>
      <w:lvlText w:val="%7."/>
      <w:lvlJc w:val="left"/>
      <w:pPr>
        <w:ind w:left="6100" w:hanging="360"/>
      </w:pPr>
    </w:lvl>
    <w:lvl w:ilvl="7" w:tplc="040C0019" w:tentative="1">
      <w:start w:val="1"/>
      <w:numFmt w:val="lowerLetter"/>
      <w:lvlText w:val="%8."/>
      <w:lvlJc w:val="left"/>
      <w:pPr>
        <w:ind w:left="6820" w:hanging="360"/>
      </w:pPr>
    </w:lvl>
    <w:lvl w:ilvl="8" w:tplc="04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8" w15:restartNumberingAfterBreak="0">
    <w:nsid w:val="73031B7E"/>
    <w:multiLevelType w:val="hybridMultilevel"/>
    <w:tmpl w:val="2F2E3D58"/>
    <w:lvl w:ilvl="0" w:tplc="6C6AA61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75C428B8"/>
    <w:multiLevelType w:val="hybridMultilevel"/>
    <w:tmpl w:val="C426A360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7F3859F8"/>
    <w:multiLevelType w:val="hybridMultilevel"/>
    <w:tmpl w:val="853A92DE"/>
    <w:lvl w:ilvl="0" w:tplc="040C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1" w15:restartNumberingAfterBreak="0">
    <w:nsid w:val="7FF07F0F"/>
    <w:multiLevelType w:val="hybridMultilevel"/>
    <w:tmpl w:val="63506FC0"/>
    <w:lvl w:ilvl="0" w:tplc="040C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22"/>
  </w:num>
  <w:num w:numId="4">
    <w:abstractNumId w:val="13"/>
  </w:num>
  <w:num w:numId="5">
    <w:abstractNumId w:val="26"/>
  </w:num>
  <w:num w:numId="6">
    <w:abstractNumId w:val="2"/>
  </w:num>
  <w:num w:numId="7">
    <w:abstractNumId w:val="12"/>
  </w:num>
  <w:num w:numId="8">
    <w:abstractNumId w:val="3"/>
  </w:num>
  <w:num w:numId="9">
    <w:abstractNumId w:val="31"/>
  </w:num>
  <w:num w:numId="10">
    <w:abstractNumId w:val="4"/>
  </w:num>
  <w:num w:numId="11">
    <w:abstractNumId w:val="19"/>
  </w:num>
  <w:num w:numId="12">
    <w:abstractNumId w:val="5"/>
  </w:num>
  <w:num w:numId="13">
    <w:abstractNumId w:val="21"/>
  </w:num>
  <w:num w:numId="14">
    <w:abstractNumId w:val="7"/>
  </w:num>
  <w:num w:numId="15">
    <w:abstractNumId w:val="1"/>
  </w:num>
  <w:num w:numId="16">
    <w:abstractNumId w:val="9"/>
  </w:num>
  <w:num w:numId="17">
    <w:abstractNumId w:val="25"/>
  </w:num>
  <w:num w:numId="18">
    <w:abstractNumId w:val="6"/>
  </w:num>
  <w:num w:numId="19">
    <w:abstractNumId w:val="14"/>
  </w:num>
  <w:num w:numId="20">
    <w:abstractNumId w:val="8"/>
  </w:num>
  <w:num w:numId="21">
    <w:abstractNumId w:val="17"/>
  </w:num>
  <w:num w:numId="22">
    <w:abstractNumId w:val="24"/>
  </w:num>
  <w:num w:numId="23">
    <w:abstractNumId w:val="16"/>
  </w:num>
  <w:num w:numId="24">
    <w:abstractNumId w:val="0"/>
  </w:num>
  <w:num w:numId="25">
    <w:abstractNumId w:val="20"/>
  </w:num>
  <w:num w:numId="26">
    <w:abstractNumId w:val="28"/>
  </w:num>
  <w:num w:numId="27">
    <w:abstractNumId w:val="11"/>
  </w:num>
  <w:num w:numId="28">
    <w:abstractNumId w:val="18"/>
  </w:num>
  <w:num w:numId="29">
    <w:abstractNumId w:val="15"/>
  </w:num>
  <w:num w:numId="30">
    <w:abstractNumId w:val="10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FA"/>
    <w:rsid w:val="0009222F"/>
    <w:rsid w:val="000B5683"/>
    <w:rsid w:val="000E27A3"/>
    <w:rsid w:val="00263492"/>
    <w:rsid w:val="002C4089"/>
    <w:rsid w:val="003B1C82"/>
    <w:rsid w:val="003F3AFD"/>
    <w:rsid w:val="00432F5D"/>
    <w:rsid w:val="00460A71"/>
    <w:rsid w:val="004C019C"/>
    <w:rsid w:val="004F011C"/>
    <w:rsid w:val="004F2529"/>
    <w:rsid w:val="00582C14"/>
    <w:rsid w:val="005A4BB4"/>
    <w:rsid w:val="00690650"/>
    <w:rsid w:val="00693696"/>
    <w:rsid w:val="006A307A"/>
    <w:rsid w:val="00711B85"/>
    <w:rsid w:val="00723B90"/>
    <w:rsid w:val="00770935"/>
    <w:rsid w:val="00810272"/>
    <w:rsid w:val="00880E51"/>
    <w:rsid w:val="00937EAA"/>
    <w:rsid w:val="00973101"/>
    <w:rsid w:val="00A945B3"/>
    <w:rsid w:val="00D876FA"/>
    <w:rsid w:val="00DC5100"/>
    <w:rsid w:val="00E6102A"/>
    <w:rsid w:val="00E7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AB4F"/>
  <w15:chartTrackingRefBased/>
  <w15:docId w15:val="{8A5825C0-38CA-5847-95DF-30BDBACF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76FA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F01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11C"/>
  </w:style>
  <w:style w:type="character" w:styleId="Numrodepage">
    <w:name w:val="page number"/>
    <w:basedOn w:val="Policepardfaut"/>
    <w:uiPriority w:val="99"/>
    <w:semiHidden/>
    <w:unhideWhenUsed/>
    <w:rsid w:val="004F011C"/>
  </w:style>
  <w:style w:type="paragraph" w:styleId="Textedebulles">
    <w:name w:val="Balloon Text"/>
    <w:basedOn w:val="Normal"/>
    <w:link w:val="TextedebullesCar"/>
    <w:uiPriority w:val="99"/>
    <w:semiHidden/>
    <w:unhideWhenUsed/>
    <w:rsid w:val="0097310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Tulkens</dc:creator>
  <cp:keywords/>
  <dc:description/>
  <cp:lastModifiedBy>FK</cp:lastModifiedBy>
  <cp:revision>2</cp:revision>
  <dcterms:created xsi:type="dcterms:W3CDTF">2019-10-14T09:07:00Z</dcterms:created>
  <dcterms:modified xsi:type="dcterms:W3CDTF">2019-10-14T09:07:00Z</dcterms:modified>
</cp:coreProperties>
</file>