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AB50E7" w14:textId="0645D748" w:rsidR="00CF143A" w:rsidRPr="001F765E" w:rsidRDefault="0081032C" w:rsidP="00523486">
      <w:pPr>
        <w:pStyle w:val="Title1"/>
        <w:spacing w:line="240" w:lineRule="atLeast"/>
        <w:rPr>
          <w:lang w:val="en-GB"/>
        </w:rPr>
      </w:pPr>
      <w:bookmarkStart w:id="0" w:name="_Hlk109048647"/>
      <w:r w:rsidRPr="001F765E">
        <w:rPr>
          <w:lang w:val="en-GB"/>
        </w:rPr>
        <w:t xml:space="preserve">Thermally Induced </w:t>
      </w:r>
      <w:proofErr w:type="spellStart"/>
      <w:r w:rsidR="00513235" w:rsidRPr="001F765E">
        <w:rPr>
          <w:lang w:val="en-GB"/>
        </w:rPr>
        <w:t>Fe</w:t>
      </w:r>
      <w:r w:rsidR="00513235" w:rsidRPr="001F765E">
        <w:rPr>
          <w:vertAlign w:val="superscript"/>
          <w:lang w:val="en-GB"/>
        </w:rPr>
        <w:t>II</w:t>
      </w:r>
      <w:proofErr w:type="spellEnd"/>
      <w:r w:rsidR="00513235" w:rsidRPr="001F765E">
        <w:rPr>
          <w:lang w:val="en-GB"/>
        </w:rPr>
        <w:t xml:space="preserve"> </w:t>
      </w:r>
      <w:r w:rsidRPr="001F765E">
        <w:rPr>
          <w:lang w:val="en-GB"/>
        </w:rPr>
        <w:t xml:space="preserve">Spin Crossover </w:t>
      </w:r>
      <w:r w:rsidR="00B74BC5" w:rsidRPr="001F765E">
        <w:rPr>
          <w:lang w:val="en-GB"/>
        </w:rPr>
        <w:t xml:space="preserve">Hybrid </w:t>
      </w:r>
      <w:r w:rsidRPr="001F765E">
        <w:rPr>
          <w:lang w:val="en-GB"/>
        </w:rPr>
        <w:t xml:space="preserve">Complex </w:t>
      </w:r>
      <w:r w:rsidR="00B74BC5" w:rsidRPr="001F765E">
        <w:rPr>
          <w:lang w:val="en-GB"/>
        </w:rPr>
        <w:t xml:space="preserve">Incorporating </w:t>
      </w:r>
      <w:r w:rsidRPr="001F765E">
        <w:rPr>
          <w:lang w:val="en-GB"/>
        </w:rPr>
        <w:t>Para-Sulfocinnamic Acid</w:t>
      </w:r>
      <w:r w:rsidR="00935D88" w:rsidRPr="001F765E">
        <w:rPr>
          <w:lang w:val="en-GB"/>
        </w:rPr>
        <w:t xml:space="preserve"> </w:t>
      </w:r>
    </w:p>
    <w:bookmarkEnd w:id="0"/>
    <w:p w14:paraId="6C4B947E" w14:textId="2B751D26" w:rsidR="00CF143A" w:rsidRPr="001F765E" w:rsidRDefault="0081032C" w:rsidP="00523486">
      <w:pPr>
        <w:pStyle w:val="Authors"/>
        <w:spacing w:line="240" w:lineRule="atLeast"/>
      </w:pPr>
      <w:r w:rsidRPr="001F765E">
        <w:t>Varun Kumar,</w:t>
      </w:r>
      <w:r w:rsidRPr="001F765E">
        <w:rPr>
          <w:vertAlign w:val="superscript"/>
        </w:rPr>
        <w:t xml:space="preserve"> [a]</w:t>
      </w:r>
      <w:r w:rsidRPr="001F765E">
        <w:t xml:space="preserve"> </w:t>
      </w:r>
      <w:r w:rsidR="00777348" w:rsidRPr="001F765E">
        <w:t xml:space="preserve">Ashta </w:t>
      </w:r>
      <w:r w:rsidR="00513235" w:rsidRPr="001F765E">
        <w:t xml:space="preserve">C. </w:t>
      </w:r>
      <w:r w:rsidR="00777348" w:rsidRPr="001F765E">
        <w:t>G</w:t>
      </w:r>
      <w:r w:rsidR="00513235" w:rsidRPr="001F765E">
        <w:t>h</w:t>
      </w:r>
      <w:r w:rsidR="00777348" w:rsidRPr="001F765E">
        <w:t>osh,</w:t>
      </w:r>
      <w:r w:rsidR="00777348" w:rsidRPr="001F765E">
        <w:rPr>
          <w:vertAlign w:val="superscript"/>
        </w:rPr>
        <w:t>[a]</w:t>
      </w:r>
      <w:r w:rsidR="00513235" w:rsidRPr="001F765E">
        <w:rPr>
          <w:vertAlign w:val="superscript"/>
        </w:rPr>
        <w:t xml:space="preserve"> </w:t>
      </w:r>
      <w:r w:rsidRPr="001F765E">
        <w:t>Youssef Draoui,</w:t>
      </w:r>
      <w:r w:rsidRPr="001F765E">
        <w:rPr>
          <w:vertAlign w:val="superscript"/>
        </w:rPr>
        <w:t xml:space="preserve"> [a]</w:t>
      </w:r>
      <w:r w:rsidRPr="001F765E">
        <w:t xml:space="preserve"> Mengmeng Wang,</w:t>
      </w:r>
      <w:r w:rsidRPr="001F765E">
        <w:rPr>
          <w:vertAlign w:val="superscript"/>
        </w:rPr>
        <w:t xml:space="preserve"> [a]</w:t>
      </w:r>
      <w:r w:rsidRPr="001F765E">
        <w:t xml:space="preserve"> </w:t>
      </w:r>
      <w:r w:rsidR="00777348" w:rsidRPr="001F765E">
        <w:t>Kristof van Hecke,</w:t>
      </w:r>
      <w:r w:rsidR="00777348" w:rsidRPr="001F765E">
        <w:rPr>
          <w:vertAlign w:val="superscript"/>
        </w:rPr>
        <w:t xml:space="preserve">[b] </w:t>
      </w:r>
      <w:r w:rsidRPr="001F765E">
        <w:t>Aurelian Rotaru,</w:t>
      </w:r>
      <w:r w:rsidRPr="001F765E">
        <w:rPr>
          <w:vertAlign w:val="superscript"/>
        </w:rPr>
        <w:t xml:space="preserve"> [</w:t>
      </w:r>
      <w:r w:rsidR="00777348" w:rsidRPr="001F765E">
        <w:rPr>
          <w:vertAlign w:val="superscript"/>
        </w:rPr>
        <w:t>c</w:t>
      </w:r>
      <w:r w:rsidRPr="001F765E">
        <w:rPr>
          <w:vertAlign w:val="superscript"/>
        </w:rPr>
        <w:t>]</w:t>
      </w:r>
      <w:r w:rsidRPr="001F765E">
        <w:t xml:space="preserve"> and Yann Garcia*</w:t>
      </w:r>
      <w:r w:rsidRPr="001F765E">
        <w:rPr>
          <w:vertAlign w:val="superscript"/>
        </w:rPr>
        <w:t>[a]</w:t>
      </w:r>
      <w:r w:rsidRPr="001F765E">
        <w:t xml:space="preserve"> </w:t>
      </w:r>
    </w:p>
    <w:p w14:paraId="2A8C992A" w14:textId="67FB0578" w:rsidR="00CF143A" w:rsidRPr="001F765E" w:rsidRDefault="00CF143A" w:rsidP="00523486">
      <w:pPr>
        <w:pStyle w:val="Adress"/>
        <w:pBdr>
          <w:top w:val="single" w:sz="4" w:space="1" w:color="000000"/>
        </w:pBdr>
        <w:spacing w:line="240" w:lineRule="atLeast"/>
        <w:rPr>
          <w:lang w:val="en-GB"/>
        </w:rPr>
      </w:pPr>
      <w:r w:rsidRPr="001F765E">
        <w:rPr>
          <w:lang w:val="en-GB"/>
        </w:rPr>
        <w:t>[a]</w:t>
      </w:r>
      <w:r w:rsidRPr="001F765E">
        <w:rPr>
          <w:lang w:val="en-GB"/>
        </w:rPr>
        <w:tab/>
      </w:r>
      <w:r w:rsidR="00CB67B5" w:rsidRPr="001F765E">
        <w:rPr>
          <w:lang w:val="en-GB"/>
        </w:rPr>
        <w:t xml:space="preserve">Dr. V. Kumar, </w:t>
      </w:r>
      <w:r w:rsidR="00513235" w:rsidRPr="001F765E">
        <w:rPr>
          <w:lang w:val="en-GB"/>
        </w:rPr>
        <w:t xml:space="preserve">Dr. A. C. Ghosh, </w:t>
      </w:r>
      <w:r w:rsidR="00CB67B5" w:rsidRPr="001F765E">
        <w:rPr>
          <w:lang w:val="en-GB"/>
        </w:rPr>
        <w:t>Dr. Y. Draoui, Dr. M. Wang, Prof. Dr. Y. Garcia</w:t>
      </w:r>
      <w:r w:rsidRPr="001F765E">
        <w:rPr>
          <w:lang w:val="en-GB"/>
        </w:rPr>
        <w:t>,</w:t>
      </w:r>
      <w:r w:rsidRPr="001F765E">
        <w:rPr>
          <w:lang w:val="en-GB"/>
        </w:rPr>
        <w:br/>
      </w:r>
      <w:r w:rsidR="00CB67B5" w:rsidRPr="001F765E">
        <w:rPr>
          <w:lang w:val="en-GB"/>
        </w:rPr>
        <w:t>Institute of Condensed Matter and Nanosciences</w:t>
      </w:r>
      <w:r w:rsidRPr="001F765E">
        <w:rPr>
          <w:lang w:val="en-GB"/>
        </w:rPr>
        <w:br/>
      </w:r>
      <w:r w:rsidR="00CB67B5" w:rsidRPr="001F765E">
        <w:rPr>
          <w:lang w:val="en-GB"/>
        </w:rPr>
        <w:t>Molecular Chemistry, Materials and Catalysis (IMCN/MOST)</w:t>
      </w:r>
      <w:r w:rsidRPr="001F765E">
        <w:rPr>
          <w:lang w:val="en-GB"/>
        </w:rPr>
        <w:br/>
      </w:r>
      <w:r w:rsidR="00CB67B5" w:rsidRPr="001F765E">
        <w:rPr>
          <w:lang w:val="en-GB"/>
        </w:rPr>
        <w:t>Université catholique de Louvain, Place L. Pasteur 1, 1348 Louvain-la-Neuve, Belgium</w:t>
      </w:r>
      <w:r w:rsidRPr="001F765E">
        <w:rPr>
          <w:lang w:val="en-GB"/>
        </w:rPr>
        <w:br/>
        <w:t>E-mail:</w:t>
      </w:r>
      <w:bookmarkStart w:id="1" w:name="_Hlk108697847"/>
      <w:r w:rsidR="00CB67B5" w:rsidRPr="001F765E">
        <w:rPr>
          <w:lang w:val="en-GB"/>
        </w:rPr>
        <w:t xml:space="preserve"> yann.garcia@uclouvain.be</w:t>
      </w:r>
      <w:r w:rsidRPr="001F765E">
        <w:rPr>
          <w:lang w:val="en-GB"/>
        </w:rPr>
        <w:t xml:space="preserve"> </w:t>
      </w:r>
      <w:bookmarkEnd w:id="1"/>
    </w:p>
    <w:p w14:paraId="6EDCAF9B" w14:textId="77777777" w:rsidR="00B317E4" w:rsidRPr="001F765E" w:rsidRDefault="00777348" w:rsidP="00B317E4">
      <w:pPr>
        <w:pStyle w:val="Adress"/>
        <w:pBdr>
          <w:top w:val="single" w:sz="4" w:space="1" w:color="000000"/>
        </w:pBdr>
        <w:spacing w:line="240" w:lineRule="atLeast"/>
        <w:rPr>
          <w:lang w:val="en-GB"/>
        </w:rPr>
      </w:pPr>
      <w:r w:rsidRPr="001F765E">
        <w:rPr>
          <w:lang w:val="en-GB"/>
        </w:rPr>
        <w:t>[b]</w:t>
      </w:r>
      <w:r w:rsidRPr="001F765E">
        <w:rPr>
          <w:lang w:val="en-GB"/>
        </w:rPr>
        <w:tab/>
      </w:r>
      <w:r w:rsidR="00B317E4" w:rsidRPr="001F765E">
        <w:rPr>
          <w:lang w:val="en-GB"/>
        </w:rPr>
        <w:t>Prof. Dr. K. Van Hecke</w:t>
      </w:r>
    </w:p>
    <w:p w14:paraId="2349B4DD" w14:textId="155CC2DA" w:rsidR="00B317E4" w:rsidRPr="001F765E" w:rsidRDefault="008A42CD" w:rsidP="00B317E4">
      <w:pPr>
        <w:pStyle w:val="Adress"/>
        <w:pBdr>
          <w:top w:val="single" w:sz="4" w:space="1" w:color="000000"/>
        </w:pBdr>
        <w:spacing w:line="240" w:lineRule="atLeast"/>
        <w:rPr>
          <w:lang w:val="en-GB"/>
        </w:rPr>
      </w:pPr>
      <w:r w:rsidRPr="001F765E">
        <w:rPr>
          <w:lang w:val="en-GB"/>
        </w:rPr>
        <w:t xml:space="preserve">           </w:t>
      </w:r>
      <w:r w:rsidR="00CA683A" w:rsidRPr="001F765E">
        <w:rPr>
          <w:lang w:val="en-GB"/>
        </w:rPr>
        <w:t xml:space="preserve">XStruct, </w:t>
      </w:r>
      <w:r w:rsidRPr="001F765E">
        <w:rPr>
          <w:lang w:val="en-GB"/>
        </w:rPr>
        <w:t>Department of Chemistry, Ghent University</w:t>
      </w:r>
    </w:p>
    <w:p w14:paraId="5DAC36F5" w14:textId="77777777" w:rsidR="00777348" w:rsidRPr="001F765E" w:rsidRDefault="008A42CD" w:rsidP="00B317E4">
      <w:pPr>
        <w:pStyle w:val="Adress"/>
        <w:pBdr>
          <w:top w:val="single" w:sz="4" w:space="1" w:color="000000"/>
        </w:pBdr>
        <w:spacing w:line="240" w:lineRule="atLeast"/>
        <w:rPr>
          <w:lang w:val="en-GB"/>
        </w:rPr>
      </w:pPr>
      <w:r w:rsidRPr="001F765E">
        <w:rPr>
          <w:lang w:val="en-GB"/>
        </w:rPr>
        <w:t xml:space="preserve">           </w:t>
      </w:r>
      <w:r w:rsidR="00B317E4" w:rsidRPr="001F765E">
        <w:rPr>
          <w:lang w:val="en-GB"/>
        </w:rPr>
        <w:t>Krijgslaan 281-S3</w:t>
      </w:r>
      <w:r w:rsidRPr="001F765E">
        <w:rPr>
          <w:lang w:val="en-GB"/>
        </w:rPr>
        <w:t xml:space="preserve">, </w:t>
      </w:r>
      <w:r w:rsidR="00B317E4" w:rsidRPr="001F765E">
        <w:rPr>
          <w:lang w:val="en-GB"/>
        </w:rPr>
        <w:t>9000 Ghent</w:t>
      </w:r>
      <w:r w:rsidRPr="001F765E">
        <w:rPr>
          <w:lang w:val="en-GB"/>
        </w:rPr>
        <w:t xml:space="preserve">, </w:t>
      </w:r>
      <w:r w:rsidR="00B317E4" w:rsidRPr="001F765E">
        <w:rPr>
          <w:lang w:val="en-GB"/>
        </w:rPr>
        <w:t>Belgium</w:t>
      </w:r>
    </w:p>
    <w:p w14:paraId="32C54972" w14:textId="77777777" w:rsidR="00CF143A" w:rsidRPr="001F765E" w:rsidRDefault="00CF143A" w:rsidP="00523486">
      <w:pPr>
        <w:pStyle w:val="Adress"/>
        <w:spacing w:line="240" w:lineRule="atLeast"/>
        <w:rPr>
          <w:lang w:val="en-GB"/>
        </w:rPr>
      </w:pPr>
      <w:r w:rsidRPr="001F765E">
        <w:rPr>
          <w:lang w:val="en-GB"/>
        </w:rPr>
        <w:t>[</w:t>
      </w:r>
      <w:r w:rsidR="00777348" w:rsidRPr="001F765E">
        <w:rPr>
          <w:lang w:val="en-GB"/>
        </w:rPr>
        <w:t>c</w:t>
      </w:r>
      <w:r w:rsidRPr="001F765E">
        <w:rPr>
          <w:lang w:val="en-GB"/>
        </w:rPr>
        <w:t>]</w:t>
      </w:r>
      <w:r w:rsidRPr="001F765E">
        <w:rPr>
          <w:lang w:val="en-GB"/>
        </w:rPr>
        <w:tab/>
      </w:r>
      <w:r w:rsidR="00CB67B5" w:rsidRPr="001F765E">
        <w:rPr>
          <w:lang w:val="en-GB"/>
        </w:rPr>
        <w:t>Prof. Dr. A. Rotaru</w:t>
      </w:r>
      <w:r w:rsidRPr="001F765E">
        <w:rPr>
          <w:lang w:val="en-GB"/>
        </w:rPr>
        <w:br/>
      </w:r>
      <w:r w:rsidR="00CB67B5" w:rsidRPr="001F765E">
        <w:rPr>
          <w:lang w:val="en-GB"/>
        </w:rPr>
        <w:t>Department of Electrical Engineering and Computer Science &amp; Research Center MANSiD</w:t>
      </w:r>
      <w:r w:rsidRPr="001F765E">
        <w:rPr>
          <w:lang w:val="en-GB"/>
        </w:rPr>
        <w:br/>
      </w:r>
      <w:r w:rsidR="00CB67B5" w:rsidRPr="001F765E">
        <w:rPr>
          <w:lang w:val="en-GB"/>
        </w:rPr>
        <w:t>Stefan cel Mare</w:t>
      </w:r>
      <w:r w:rsidRPr="001F765E">
        <w:rPr>
          <w:lang w:val="en-GB"/>
        </w:rPr>
        <w:br/>
      </w:r>
      <w:r w:rsidR="00CB67B5" w:rsidRPr="001F765E">
        <w:rPr>
          <w:lang w:val="en-GB"/>
        </w:rPr>
        <w:t>University, University Street, No. 13, Suceava 720229, Romania</w:t>
      </w:r>
    </w:p>
    <w:p w14:paraId="559F583B" w14:textId="77777777" w:rsidR="00CF143A" w:rsidRPr="001F765E" w:rsidRDefault="00CF143A" w:rsidP="00523486">
      <w:pPr>
        <w:pStyle w:val="Footnote"/>
        <w:spacing w:after="360" w:line="240" w:lineRule="atLeast"/>
        <w:rPr>
          <w:color w:val="FF0000"/>
        </w:rPr>
      </w:pPr>
      <w:r w:rsidRPr="001F765E">
        <w:tab/>
      </w:r>
    </w:p>
    <w:p w14:paraId="5D08A3A7" w14:textId="77777777" w:rsidR="006D4F77" w:rsidRPr="001F765E" w:rsidRDefault="006D4F77" w:rsidP="00523486">
      <w:pPr>
        <w:pStyle w:val="Dedication"/>
        <w:spacing w:line="240" w:lineRule="atLeast"/>
        <w:rPr>
          <w:lang w:val="en-GB"/>
        </w:rPr>
      </w:pPr>
    </w:p>
    <w:p w14:paraId="2F7B1DCD" w14:textId="77777777" w:rsidR="00430E09" w:rsidRPr="001F765E" w:rsidRDefault="00430E09" w:rsidP="00523486">
      <w:pPr>
        <w:pStyle w:val="Dedication"/>
        <w:spacing w:line="240" w:lineRule="atLeast"/>
        <w:rPr>
          <w:lang w:val="en-GB"/>
        </w:rPr>
        <w:sectPr w:rsidR="00430E09" w:rsidRPr="001F765E" w:rsidSect="0095126A">
          <w:headerReference w:type="even" r:id="rId11"/>
          <w:headerReference w:type="default" r:id="rId12"/>
          <w:footerReference w:type="default" r:id="rId13"/>
          <w:headerReference w:type="first" r:id="rId14"/>
          <w:pgSz w:w="11906" w:h="16838" w:code="9"/>
          <w:pgMar w:top="1134" w:right="936" w:bottom="1134" w:left="936" w:header="1021" w:footer="0" w:gutter="0"/>
          <w:cols w:space="425"/>
          <w:docGrid w:linePitch="360"/>
        </w:sectPr>
      </w:pPr>
    </w:p>
    <w:p w14:paraId="21331D0A" w14:textId="172EA159" w:rsidR="00CF143A" w:rsidRPr="001F765E" w:rsidRDefault="00CF143A" w:rsidP="00523486">
      <w:pPr>
        <w:pStyle w:val="Abstract"/>
        <w:spacing w:line="240" w:lineRule="atLeast"/>
      </w:pPr>
      <w:r w:rsidRPr="001F765E">
        <w:rPr>
          <w:b/>
        </w:rPr>
        <w:t>Abstract:</w:t>
      </w:r>
      <w:r w:rsidRPr="001F765E">
        <w:t xml:space="preserve"> </w:t>
      </w:r>
      <w:bookmarkStart w:id="2" w:name="OLE_LINK9"/>
      <w:r w:rsidR="0081032C" w:rsidRPr="001F765E">
        <w:t>Anion-</w:t>
      </w:r>
      <w:r w:rsidR="00BF4E1E" w:rsidRPr="001F765E">
        <w:t>D</w:t>
      </w:r>
      <w:r w:rsidR="0081032C" w:rsidRPr="001F765E">
        <w:t xml:space="preserve">riven </w:t>
      </w:r>
      <w:r w:rsidR="00BF4E1E" w:rsidRPr="001F765E">
        <w:t>L</w:t>
      </w:r>
      <w:r w:rsidR="0081032C" w:rsidRPr="001F765E">
        <w:t>ight-</w:t>
      </w:r>
      <w:r w:rsidR="00BF4E1E" w:rsidRPr="001F765E">
        <w:t>I</w:t>
      </w:r>
      <w:r w:rsidR="0081032C" w:rsidRPr="001F765E">
        <w:t xml:space="preserve">nduced </w:t>
      </w:r>
      <w:r w:rsidR="00BF4E1E" w:rsidRPr="001F765E">
        <w:t>S</w:t>
      </w:r>
      <w:r w:rsidR="0081032C" w:rsidRPr="001F765E">
        <w:t xml:space="preserve">pin </w:t>
      </w:r>
      <w:r w:rsidR="00BF4E1E" w:rsidRPr="001F765E">
        <w:t>Change</w:t>
      </w:r>
      <w:r w:rsidR="0081032C" w:rsidRPr="001F765E">
        <w:t xml:space="preserve"> (AD-LISC) enables multifunctional materials to switch magnetic states with light, enhancing </w:t>
      </w:r>
      <w:r w:rsidR="00BF4E1E" w:rsidRPr="001F765E">
        <w:t xml:space="preserve">potential </w:t>
      </w:r>
      <w:r w:rsidR="0081032C" w:rsidRPr="001F765E">
        <w:t xml:space="preserve">applications in data storage, sensors, and molecular electronics, </w:t>
      </w:r>
      <w:r w:rsidR="00BF4E1E" w:rsidRPr="001F765E">
        <w:t>by</w:t>
      </w:r>
      <w:r w:rsidR="0081032C" w:rsidRPr="001F765E">
        <w:t xml:space="preserve"> improving </w:t>
      </w:r>
      <w:r w:rsidR="00BF4E1E" w:rsidRPr="001F765E">
        <w:t>spin state</w:t>
      </w:r>
      <w:r w:rsidR="0081032C" w:rsidRPr="001F765E">
        <w:t xml:space="preserve"> control by integrating photoactive anions. </w:t>
      </w:r>
      <w:bookmarkEnd w:id="2"/>
      <w:r w:rsidR="0081032C" w:rsidRPr="001F765E">
        <w:t xml:space="preserve">In this study, we report the synthesis and characterization of new mononuclear </w:t>
      </w:r>
      <w:r w:rsidR="008471C0" w:rsidRPr="001F765E">
        <w:t>Fe</w:t>
      </w:r>
      <w:r w:rsidR="008471C0" w:rsidRPr="001F765E">
        <w:rPr>
          <w:vertAlign w:val="superscript"/>
        </w:rPr>
        <w:t>II</w:t>
      </w:r>
      <w:r w:rsidR="0081032C" w:rsidRPr="001F765E">
        <w:t xml:space="preserve"> coordination complex, </w:t>
      </w:r>
      <w:bookmarkStart w:id="3" w:name="_Hlk185593377"/>
      <w:bookmarkStart w:id="4" w:name="OLE_LINK11"/>
      <w:r w:rsidR="0081032C" w:rsidRPr="001F765E">
        <w:t>[Fe(3-bpp)</w:t>
      </w:r>
      <w:r w:rsidR="0081032C" w:rsidRPr="001F765E">
        <w:rPr>
          <w:vertAlign w:val="subscript"/>
        </w:rPr>
        <w:t>2</w:t>
      </w:r>
      <w:r w:rsidR="0081032C" w:rsidRPr="001F765E">
        <w:t>](psca)</w:t>
      </w:r>
      <w:r w:rsidR="0081032C" w:rsidRPr="001F765E">
        <w:rPr>
          <w:vertAlign w:val="subscript"/>
        </w:rPr>
        <w:t>2</w:t>
      </w:r>
      <w:r w:rsidR="00C27B5C" w:rsidRPr="001F765E">
        <w:rPr>
          <w:rFonts w:cs="Arial"/>
        </w:rPr>
        <w:t>∙</w:t>
      </w:r>
      <w:r w:rsidR="00C67F9A" w:rsidRPr="001F765E">
        <w:rPr>
          <w:rFonts w:eastAsiaTheme="minorEastAsia" w:hint="eastAsia"/>
          <w:lang w:eastAsia="zh-CN"/>
        </w:rPr>
        <w:t>solvent</w:t>
      </w:r>
      <w:r w:rsidR="00EE3ADE" w:rsidRPr="001F765E">
        <w:t xml:space="preserve"> </w:t>
      </w:r>
      <w:bookmarkEnd w:id="3"/>
      <w:r w:rsidR="0081032C" w:rsidRPr="001F765E">
        <w:t>(</w:t>
      </w:r>
      <w:r w:rsidR="0081032C" w:rsidRPr="001F765E">
        <w:rPr>
          <w:b/>
          <w:bCs/>
        </w:rPr>
        <w:t>1</w:t>
      </w:r>
      <w:r w:rsidR="00C67F9A" w:rsidRPr="001F765E">
        <w:rPr>
          <w:rFonts w:cs="Arial"/>
          <w:b/>
          <w:bCs/>
        </w:rPr>
        <w:t>∙</w:t>
      </w:r>
      <w:r w:rsidR="00D2240F" w:rsidRPr="001F765E">
        <w:rPr>
          <w:rFonts w:eastAsiaTheme="minorEastAsia" w:cs="Arial"/>
          <w:b/>
          <w:bCs/>
          <w:lang w:eastAsia="zh-CN"/>
        </w:rPr>
        <w:t>X</w:t>
      </w:r>
      <w:r w:rsidR="0081032C" w:rsidRPr="001F765E">
        <w:t>)</w:t>
      </w:r>
      <w:bookmarkEnd w:id="4"/>
      <w:r w:rsidR="00D2240F" w:rsidRPr="001F765E">
        <w:t xml:space="preserve"> as determined by single-crystal X-ray diffraction. </w:t>
      </w:r>
      <w:r w:rsidR="0081032C" w:rsidRPr="001F765E">
        <w:t xml:space="preserve"> </w:t>
      </w:r>
      <w:r w:rsidR="00D2240F" w:rsidRPr="001F765E">
        <w:t xml:space="preserve">The structure incorporates </w:t>
      </w:r>
      <w:r w:rsidR="0081032C" w:rsidRPr="001F765E">
        <w:t>para-sulfocinnamic acid (</w:t>
      </w:r>
      <w:r w:rsidR="0081032C" w:rsidRPr="001F765E">
        <w:rPr>
          <w:b/>
          <w:bCs/>
          <w:i/>
          <w:iCs/>
        </w:rPr>
        <w:t>psca</w:t>
      </w:r>
      <w:r w:rsidR="0081032C" w:rsidRPr="001F765E">
        <w:t>)</w:t>
      </w:r>
      <w:r w:rsidR="00D2240F" w:rsidRPr="001F765E">
        <w:t>,</w:t>
      </w:r>
      <w:r w:rsidR="0081032C" w:rsidRPr="001F765E">
        <w:t xml:space="preserve"> non-coordinated anion</w:t>
      </w:r>
      <w:r w:rsidR="00D2240F" w:rsidRPr="001F765E">
        <w:t xml:space="preserve"> as well as unidentified disor</w:t>
      </w:r>
      <w:r w:rsidR="00110E94" w:rsidRPr="001F765E">
        <w:t>d</w:t>
      </w:r>
      <w:r w:rsidR="00D2240F" w:rsidRPr="001F765E">
        <w:t>ed solvent molecules (</w:t>
      </w:r>
      <w:r w:rsidR="00D2240F" w:rsidRPr="001F765E">
        <w:rPr>
          <w:b/>
          <w:bCs/>
        </w:rPr>
        <w:t>X</w:t>
      </w:r>
      <w:r w:rsidR="00D2240F" w:rsidRPr="001F765E">
        <w:t>)</w:t>
      </w:r>
      <w:r w:rsidR="0081032C" w:rsidRPr="001F765E">
        <w:t xml:space="preserve">. </w:t>
      </w:r>
      <w:r w:rsidR="00D2240F" w:rsidRPr="001F765E">
        <w:t xml:space="preserve"> TGA analysis confirmed the presence of 2.5 water molecules as solvent in the crystal lattice</w:t>
      </w:r>
      <w:r w:rsidR="00B920FB" w:rsidRPr="001F765E">
        <w:t xml:space="preserve"> after exposure to air</w:t>
      </w:r>
      <w:r w:rsidR="00D2240F" w:rsidRPr="001F765E">
        <w:t xml:space="preserve">. Moreover, </w:t>
      </w:r>
      <w:r w:rsidR="0081032C" w:rsidRPr="001F765E">
        <w:rPr>
          <w:vertAlign w:val="superscript"/>
        </w:rPr>
        <w:t>57</w:t>
      </w:r>
      <w:r w:rsidR="0081032C" w:rsidRPr="001F765E">
        <w:t>Fe Mössbauer s</w:t>
      </w:r>
      <w:r w:rsidR="00BF4E1E" w:rsidRPr="001F765E">
        <w:t>pectroscopy</w:t>
      </w:r>
      <w:r w:rsidR="0081032C" w:rsidRPr="001F765E">
        <w:t xml:space="preserve"> and magnetic susceptibility measurements (SQUID) reveals a mixture of high-spin and low-spin states</w:t>
      </w:r>
      <w:r w:rsidR="004E6775" w:rsidRPr="001F765E">
        <w:rPr>
          <w:rFonts w:eastAsiaTheme="minorEastAsia" w:hint="eastAsia"/>
          <w:lang w:eastAsia="zh-CN"/>
        </w:rPr>
        <w:t xml:space="preserve"> in </w:t>
      </w:r>
      <w:r w:rsidR="00D44536" w:rsidRPr="001F765E">
        <w:rPr>
          <w:b/>
          <w:bCs/>
        </w:rPr>
        <w:t>1</w:t>
      </w:r>
      <w:r w:rsidR="00D44536" w:rsidRPr="001F765E">
        <w:rPr>
          <w:rFonts w:cs="Arial"/>
          <w:b/>
          <w:bCs/>
        </w:rPr>
        <w:t>∙</w:t>
      </w:r>
      <w:r w:rsidR="00D44536" w:rsidRPr="001F765E">
        <w:rPr>
          <w:rFonts w:eastAsiaTheme="minorEastAsia" w:cs="Arial"/>
          <w:b/>
          <w:bCs/>
          <w:lang w:eastAsia="zh-CN"/>
        </w:rPr>
        <w:t>2.5H</w:t>
      </w:r>
      <w:r w:rsidR="00D44536" w:rsidRPr="001F765E">
        <w:rPr>
          <w:rFonts w:eastAsiaTheme="minorEastAsia" w:cs="Arial"/>
          <w:b/>
          <w:bCs/>
          <w:vertAlign w:val="subscript"/>
          <w:lang w:eastAsia="zh-CN"/>
        </w:rPr>
        <w:t>2</w:t>
      </w:r>
      <w:r w:rsidR="00D44536" w:rsidRPr="001F765E">
        <w:rPr>
          <w:rFonts w:eastAsiaTheme="minorEastAsia" w:cs="Arial"/>
          <w:b/>
          <w:bCs/>
          <w:lang w:eastAsia="zh-CN"/>
        </w:rPr>
        <w:t>O</w:t>
      </w:r>
      <w:r w:rsidR="0081032C" w:rsidRPr="001F765E">
        <w:t xml:space="preserve">, with a predominance of </w:t>
      </w:r>
      <w:r w:rsidR="000A48BF" w:rsidRPr="001F765E">
        <w:t>low-spin</w:t>
      </w:r>
      <w:r w:rsidR="0081032C" w:rsidRPr="001F765E">
        <w:t xml:space="preserve"> sites at room temperature. </w:t>
      </w:r>
      <w:r w:rsidR="001C41E8" w:rsidRPr="001F765E">
        <w:t xml:space="preserve">The </w:t>
      </w:r>
      <w:r w:rsidR="00864108" w:rsidRPr="001F765E">
        <w:t>de</w:t>
      </w:r>
      <w:r w:rsidR="00864108" w:rsidRPr="001F765E">
        <w:rPr>
          <w:rFonts w:eastAsiaTheme="minorEastAsia" w:hint="eastAsia"/>
          <w:lang w:eastAsia="zh-CN"/>
        </w:rPr>
        <w:t>solvated</w:t>
      </w:r>
      <w:r w:rsidR="00864108" w:rsidRPr="001F765E">
        <w:t xml:space="preserve"> </w:t>
      </w:r>
      <w:r w:rsidR="001C41E8" w:rsidRPr="001F765E">
        <w:t xml:space="preserve">form </w:t>
      </w:r>
      <w:r w:rsidR="001C41E8" w:rsidRPr="001F765E">
        <w:rPr>
          <w:b/>
        </w:rPr>
        <w:t>1</w:t>
      </w:r>
      <w:r w:rsidR="001C41E8" w:rsidRPr="001F765E">
        <w:t xml:space="preserve"> shows a gradual </w:t>
      </w:r>
      <w:r w:rsidR="0081032C" w:rsidRPr="001F765E">
        <w:t>spin crossover behavio</w:t>
      </w:r>
      <w:r w:rsidR="001C41E8" w:rsidRPr="001F765E">
        <w:t>u</w:t>
      </w:r>
      <w:r w:rsidR="0081032C" w:rsidRPr="001F765E">
        <w:t>r</w:t>
      </w:r>
      <w:r w:rsidR="00BF4E1E" w:rsidRPr="001F765E">
        <w:t xml:space="preserve"> </w:t>
      </w:r>
      <w:r w:rsidR="001C41E8" w:rsidRPr="001F765E">
        <w:t>centred around the room temperature region</w:t>
      </w:r>
      <w:r w:rsidR="0081032C" w:rsidRPr="001F765E">
        <w:t xml:space="preserve">. Additionally, single crystal X-ray diffraction, evaluated </w:t>
      </w:r>
      <w:r w:rsidR="00917F74" w:rsidRPr="001F765E">
        <w:t>according to</w:t>
      </w:r>
      <w:r w:rsidR="0081032C" w:rsidRPr="001F765E">
        <w:t xml:space="preserve"> Schmidt's criteria for [2 + 2] photodimerization, </w:t>
      </w:r>
      <w:r w:rsidR="001C41E8" w:rsidRPr="001F765E">
        <w:t xml:space="preserve">revealed </w:t>
      </w:r>
      <w:r w:rsidR="0081032C" w:rsidRPr="001F765E">
        <w:t>that</w:t>
      </w:r>
      <w:r w:rsidR="00614517" w:rsidRPr="001F765E">
        <w:t xml:space="preserve"> </w:t>
      </w:r>
      <w:r w:rsidR="00864108" w:rsidRPr="001F765E">
        <w:rPr>
          <w:b/>
          <w:bCs/>
        </w:rPr>
        <w:t>1</w:t>
      </w:r>
      <w:r w:rsidR="00864108" w:rsidRPr="001F765E">
        <w:rPr>
          <w:rFonts w:cs="Arial"/>
          <w:b/>
          <w:bCs/>
        </w:rPr>
        <w:t>∙</w:t>
      </w:r>
      <w:r w:rsidR="00C7780B" w:rsidRPr="001F765E">
        <w:rPr>
          <w:rFonts w:cs="Arial"/>
          <w:b/>
          <w:bCs/>
        </w:rPr>
        <w:t>X</w:t>
      </w:r>
      <w:r w:rsidR="00864108" w:rsidRPr="001F765E" w:rsidDel="00864108">
        <w:t xml:space="preserve"> </w:t>
      </w:r>
      <w:r w:rsidR="0081032C" w:rsidRPr="001F765E">
        <w:t>does not satisfy the spatial requirements for photodimerization; accordingly, no colo</w:t>
      </w:r>
      <w:r w:rsidR="001C41E8" w:rsidRPr="001F765E">
        <w:t>u</w:t>
      </w:r>
      <w:r w:rsidR="0081032C" w:rsidRPr="001F765E">
        <w:t>r change was noticed upon UV light exposure</w:t>
      </w:r>
      <w:r w:rsidRPr="001F765E">
        <w:t xml:space="preserve">. </w:t>
      </w:r>
    </w:p>
    <w:p w14:paraId="40EDBAC3" w14:textId="77777777" w:rsidR="00AD78DA" w:rsidRPr="001F765E" w:rsidRDefault="00AD78DA" w:rsidP="00523486">
      <w:pPr>
        <w:pStyle w:val="H1"/>
        <w:spacing w:line="240" w:lineRule="atLeast"/>
      </w:pPr>
      <w:r w:rsidRPr="001F765E">
        <w:t>Introduction</w:t>
      </w:r>
    </w:p>
    <w:p w14:paraId="4D73DD3F" w14:textId="08D225AF" w:rsidR="00EC4B70" w:rsidRPr="001F765E" w:rsidRDefault="00EC4B70" w:rsidP="001428BD">
      <w:pPr>
        <w:pStyle w:val="H1"/>
        <w:spacing w:line="240" w:lineRule="atLeast"/>
        <w:jc w:val="both"/>
        <w:rPr>
          <w:b w:val="0"/>
          <w:sz w:val="17"/>
        </w:rPr>
      </w:pPr>
      <w:r w:rsidRPr="001F765E">
        <w:rPr>
          <w:b w:val="0"/>
          <w:sz w:val="17"/>
        </w:rPr>
        <w:t xml:space="preserve">The integration of inorganic and organic functionalities to create multifunctional hybrid materials is an </w:t>
      </w:r>
      <w:r w:rsidR="001428BD" w:rsidRPr="001F765E">
        <w:rPr>
          <w:b w:val="0"/>
          <w:sz w:val="17"/>
        </w:rPr>
        <w:t>attractive</w:t>
      </w:r>
      <w:r w:rsidRPr="001F765E">
        <w:rPr>
          <w:b w:val="0"/>
          <w:sz w:val="17"/>
        </w:rPr>
        <w:t xml:space="preserve"> research area,</w:t>
      </w:r>
      <w:r w:rsidR="00DC48AC" w:rsidRPr="001F765E">
        <w:rPr>
          <w:b w:val="0"/>
          <w:sz w:val="17"/>
          <w:vertAlign w:val="superscript"/>
        </w:rPr>
        <w:t xml:space="preserve"> </w:t>
      </w:r>
      <w:r w:rsidR="00EF1AA4" w:rsidRPr="001F765E">
        <w:rPr>
          <w:b w:val="0"/>
          <w:sz w:val="17"/>
        </w:rPr>
        <w:t>driven</w:t>
      </w:r>
      <w:r w:rsidRPr="001F765E">
        <w:rPr>
          <w:b w:val="0"/>
          <w:sz w:val="17"/>
        </w:rPr>
        <w:t xml:space="preserve"> by the development of new properties beyond their inherent characteristics.</w:t>
      </w:r>
      <w:r w:rsidR="00EF1AA4" w:rsidRPr="001F765E">
        <w:rPr>
          <w:b w:val="0"/>
          <w:sz w:val="17"/>
          <w:vertAlign w:val="superscript"/>
        </w:rPr>
        <w:t xml:space="preserve"> [1–3</w:t>
      </w:r>
      <w:r w:rsidR="00EA239C" w:rsidRPr="001F765E">
        <w:rPr>
          <w:b w:val="0"/>
          <w:sz w:val="17"/>
          <w:vertAlign w:val="superscript"/>
        </w:rPr>
        <w:t>]</w:t>
      </w:r>
      <w:r w:rsidR="00EA239C" w:rsidRPr="001F765E">
        <w:rPr>
          <w:b w:val="0"/>
          <w:sz w:val="17"/>
        </w:rPr>
        <w:t xml:space="preserve"> By</w:t>
      </w:r>
      <w:r w:rsidRPr="001F765E">
        <w:rPr>
          <w:b w:val="0"/>
          <w:sz w:val="17"/>
        </w:rPr>
        <w:t xml:space="preserve"> combining distinct qualities of organic and inorganic components, materials with enhanced or novel features such as improved stability, catalytic performance, and responsiveness to external stimuli have been developed.</w:t>
      </w:r>
      <w:r w:rsidR="00DC48AC" w:rsidRPr="001F765E">
        <w:rPr>
          <w:b w:val="0"/>
          <w:sz w:val="17"/>
          <w:vertAlign w:val="superscript"/>
        </w:rPr>
        <w:t xml:space="preserve"> [4–6]</w:t>
      </w:r>
      <w:r w:rsidRPr="001F765E">
        <w:rPr>
          <w:b w:val="0"/>
          <w:sz w:val="17"/>
        </w:rPr>
        <w:t xml:space="preserve"> This approach has led to advancements in electronics, </w:t>
      </w:r>
      <w:r w:rsidRPr="001F765E">
        <w:rPr>
          <w:b w:val="0"/>
          <w:sz w:val="17"/>
        </w:rPr>
        <w:t>biomedicine, optoelectronics and environmental remediation.</w:t>
      </w:r>
      <w:r w:rsidRPr="001F765E">
        <w:rPr>
          <w:b w:val="0"/>
          <w:sz w:val="17"/>
          <w:vertAlign w:val="superscript"/>
        </w:rPr>
        <w:t xml:space="preserve"> [</w:t>
      </w:r>
      <w:r w:rsidR="00DC48AC" w:rsidRPr="001F765E">
        <w:rPr>
          <w:b w:val="0"/>
          <w:sz w:val="17"/>
          <w:vertAlign w:val="superscript"/>
        </w:rPr>
        <w:t>7</w:t>
      </w:r>
      <w:r w:rsidRPr="001F765E">
        <w:rPr>
          <w:b w:val="0"/>
          <w:sz w:val="17"/>
          <w:vertAlign w:val="superscript"/>
        </w:rPr>
        <w:t>–10]</w:t>
      </w:r>
      <w:r w:rsidRPr="001F765E">
        <w:rPr>
          <w:b w:val="0"/>
          <w:sz w:val="17"/>
        </w:rPr>
        <w:t xml:space="preserve"> Coordination compounds serve as key examples, as they maintain the properties of their constituents while introducing new </w:t>
      </w:r>
      <w:r w:rsidR="009F2FD2" w:rsidRPr="001F765E">
        <w:rPr>
          <w:b w:val="0"/>
          <w:sz w:val="17"/>
        </w:rPr>
        <w:t>behaviours</w:t>
      </w:r>
      <w:r w:rsidRPr="001F765E">
        <w:rPr>
          <w:b w:val="0"/>
          <w:sz w:val="17"/>
        </w:rPr>
        <w:t xml:space="preserve"> from their interactions. Their structural versatility makes them ideal candidates for applications requiring specific reactivity, selectivity or environmental responsiveness, positioning them as a prominent focus in multifunctional material design.</w:t>
      </w:r>
      <w:r w:rsidRPr="001F765E">
        <w:rPr>
          <w:b w:val="0"/>
          <w:sz w:val="17"/>
          <w:vertAlign w:val="superscript"/>
        </w:rPr>
        <w:t xml:space="preserve"> [10–14]</w:t>
      </w:r>
    </w:p>
    <w:p w14:paraId="6D2CF3B9" w14:textId="30BD25A8" w:rsidR="00EC4B70" w:rsidRPr="001F765E" w:rsidRDefault="00EC4B70" w:rsidP="00EC4B70">
      <w:pPr>
        <w:pStyle w:val="P1"/>
        <w:spacing w:line="240" w:lineRule="atLeast"/>
        <w:rPr>
          <w:lang w:val="en-GB"/>
        </w:rPr>
      </w:pPr>
      <w:r w:rsidRPr="001F765E">
        <w:t>Fe</w:t>
      </w:r>
      <w:r w:rsidRPr="001F765E">
        <w:rPr>
          <w:vertAlign w:val="superscript"/>
        </w:rPr>
        <w:t>II</w:t>
      </w:r>
      <w:r w:rsidRPr="001F765E">
        <w:t xml:space="preserve"> spin crossover (SCO) compounds represent a notable class of coordination compounds that alternate between high-spin (HS) and low-spin (LS) states in response to stimuli like temperature, light and pressure.</w:t>
      </w:r>
      <w:r w:rsidRPr="001F765E">
        <w:rPr>
          <w:vertAlign w:val="superscript"/>
        </w:rPr>
        <w:t>[15–17]</w:t>
      </w:r>
      <w:r w:rsidRPr="001F765E">
        <w:t xml:space="preserve"> This reversible transition </w:t>
      </w:r>
      <w:r w:rsidR="007F26F4" w:rsidRPr="001F765E">
        <w:t>modif</w:t>
      </w:r>
      <w:r w:rsidR="001B78AC" w:rsidRPr="001F765E">
        <w:rPr>
          <w:rFonts w:eastAsiaTheme="minorEastAsia" w:hint="eastAsia"/>
          <w:lang w:eastAsia="zh-CN"/>
        </w:rPr>
        <w:t>ies</w:t>
      </w:r>
      <w:r w:rsidRPr="001F765E">
        <w:t xml:space="preserve"> their physical properties, such as color, magnetic moment, and geometry, enabling applications in sensor technologies, data storage and optical switches.</w:t>
      </w:r>
      <w:r w:rsidRPr="001F765E">
        <w:rPr>
          <w:vertAlign w:val="superscript"/>
        </w:rPr>
        <w:t>[18–2</w:t>
      </w:r>
      <w:r w:rsidR="00EF1AA4" w:rsidRPr="001F765E">
        <w:rPr>
          <w:vertAlign w:val="superscript"/>
        </w:rPr>
        <w:t>3</w:t>
      </w:r>
      <w:r w:rsidRPr="001F765E">
        <w:rPr>
          <w:vertAlign w:val="superscript"/>
        </w:rPr>
        <w:t>]</w:t>
      </w:r>
      <w:r w:rsidR="00BF75F4" w:rsidRPr="001F765E">
        <w:rPr>
          <w:vertAlign w:val="superscript"/>
        </w:rPr>
        <w:t xml:space="preserve"> </w:t>
      </w:r>
      <w:r w:rsidR="00BF75F4" w:rsidRPr="001F765E">
        <w:t xml:space="preserve">Thermally induced SCO materials have gained </w:t>
      </w:r>
      <w:r w:rsidR="00EF1AA4" w:rsidRPr="001F765E">
        <w:t xml:space="preserve">tremendous </w:t>
      </w:r>
      <w:r w:rsidR="00BF75F4" w:rsidRPr="001F765E">
        <w:t>attention for their valuable  temperature-sensitive</w:t>
      </w:r>
      <w:r w:rsidR="00EF1AA4" w:rsidRPr="001F765E">
        <w:t>ness</w:t>
      </w:r>
      <w:r w:rsidR="00BF75F4" w:rsidRPr="001F765E">
        <w:t xml:space="preserve"> applications, such as thermochromic and thermomagnetic sensors for safety and monitoring.</w:t>
      </w:r>
      <w:r w:rsidR="00BF75F4" w:rsidRPr="001F765E">
        <w:rPr>
          <w:vertAlign w:val="superscript"/>
        </w:rPr>
        <w:t>[24,25]</w:t>
      </w:r>
      <w:r w:rsidR="00BF75F4" w:rsidRPr="001F765E">
        <w:t xml:space="preserve"> Their bistable spin states are also useful in data storage and memory, with tunable transition temperatures enhancing their potential in smart coatings, environmental sensing and thermal actuators.</w:t>
      </w:r>
      <w:r w:rsidR="00BF75F4" w:rsidRPr="001F765E">
        <w:rPr>
          <w:vertAlign w:val="superscript"/>
        </w:rPr>
        <w:t>[26]</w:t>
      </w:r>
    </w:p>
    <w:p w14:paraId="008D3E2C" w14:textId="77777777" w:rsidR="00096E18" w:rsidRPr="001F765E" w:rsidRDefault="00096E18" w:rsidP="00096E18">
      <w:pPr>
        <w:pStyle w:val="P1"/>
        <w:spacing w:line="240" w:lineRule="atLeast"/>
        <w:rPr>
          <w:lang w:val="en-GB"/>
        </w:rPr>
      </w:pPr>
    </w:p>
    <w:p w14:paraId="4596BF8D" w14:textId="075319A3" w:rsidR="00096E18" w:rsidRPr="001F765E" w:rsidRDefault="00916313" w:rsidP="00096E18">
      <w:pPr>
        <w:pStyle w:val="P1"/>
        <w:spacing w:line="240" w:lineRule="atLeast"/>
        <w:rPr>
          <w:lang w:val="en-GB"/>
        </w:rPr>
      </w:pPr>
      <w:r w:rsidRPr="001F765E">
        <w:rPr>
          <w:lang w:val="en-GB"/>
        </w:rPr>
        <w:t>To achieve SCO in Fe</w:t>
      </w:r>
      <w:r w:rsidRPr="001F765E">
        <w:rPr>
          <w:vertAlign w:val="superscript"/>
          <w:lang w:val="en-GB"/>
        </w:rPr>
        <w:t>II</w:t>
      </w:r>
      <w:r w:rsidRPr="001F765E">
        <w:rPr>
          <w:lang w:val="en-GB"/>
        </w:rPr>
        <w:t xml:space="preserve"> compounds, heterocyclic ligands with nitrogen donor atoms are commonly used due to their optimal ligand field strength. In this context, we selected the 3-bpp ligand (2,6-di(pyrazol-3-yl)pyridine), which is known to generate the required ligand field to induce SCO </w:t>
      </w:r>
      <w:r w:rsidR="00EA239C" w:rsidRPr="001F765E">
        <w:rPr>
          <w:lang w:val="en-GB"/>
        </w:rPr>
        <w:t>behaviour</w:t>
      </w:r>
      <w:r w:rsidRPr="001F765E">
        <w:rPr>
          <w:lang w:val="en-GB"/>
        </w:rPr>
        <w:t>. The tridentate 3-bpp ligand typically forms stable mononuclear Fe</w:t>
      </w:r>
      <w:r w:rsidR="00EA239C" w:rsidRPr="001F765E">
        <w:rPr>
          <w:vertAlign w:val="superscript"/>
          <w:lang w:val="en-GB"/>
        </w:rPr>
        <w:t>II</w:t>
      </w:r>
      <w:r w:rsidRPr="001F765E">
        <w:rPr>
          <w:lang w:val="en-GB"/>
        </w:rPr>
        <w:t xml:space="preserve"> complexes [Fe(3-bpp)</w:t>
      </w:r>
      <w:r w:rsidRPr="001F765E">
        <w:rPr>
          <w:vertAlign w:val="subscript"/>
          <w:lang w:val="en-GB"/>
        </w:rPr>
        <w:t>2</w:t>
      </w:r>
      <w:r w:rsidRPr="001F765E">
        <w:rPr>
          <w:lang w:val="en-GB"/>
        </w:rPr>
        <w:t>]</w:t>
      </w:r>
      <w:r w:rsidRPr="001F765E">
        <w:rPr>
          <w:vertAlign w:val="superscript"/>
          <w:lang w:val="en-GB"/>
        </w:rPr>
        <w:t>2+</w:t>
      </w:r>
      <w:r w:rsidR="007B5CA3" w:rsidRPr="001F765E">
        <w:rPr>
          <w:rFonts w:eastAsiaTheme="minorEastAsia" w:hint="eastAsia"/>
          <w:lang w:val="en-GB" w:eastAsia="zh-CN"/>
        </w:rPr>
        <w:t xml:space="preserve"> together with counter</w:t>
      </w:r>
      <w:r w:rsidR="00262828" w:rsidRPr="001F765E">
        <w:rPr>
          <w:rFonts w:eastAsiaTheme="minorEastAsia" w:hint="eastAsia"/>
          <w:lang w:val="en-GB" w:eastAsia="zh-CN"/>
        </w:rPr>
        <w:t>-</w:t>
      </w:r>
      <w:r w:rsidR="007B5CA3" w:rsidRPr="001F765E">
        <w:rPr>
          <w:rFonts w:eastAsiaTheme="minorEastAsia" w:hint="eastAsia"/>
          <w:lang w:val="en-GB" w:eastAsia="zh-CN"/>
        </w:rPr>
        <w:t>anions</w:t>
      </w:r>
      <w:r w:rsidRPr="001F765E">
        <w:rPr>
          <w:lang w:val="en-GB"/>
        </w:rPr>
        <w:t>, a configuration ideal for observing the SCO effect.</w:t>
      </w:r>
      <w:r w:rsidRPr="001F765E">
        <w:rPr>
          <w:vertAlign w:val="superscript"/>
          <w:lang w:val="en-GB"/>
        </w:rPr>
        <w:t>[27</w:t>
      </w:r>
      <w:r w:rsidRPr="001F765E">
        <w:rPr>
          <w:vertAlign w:val="superscript"/>
        </w:rPr>
        <w:t>–</w:t>
      </w:r>
      <w:r w:rsidRPr="001F765E">
        <w:rPr>
          <w:vertAlign w:val="superscript"/>
          <w:lang w:val="en-GB"/>
        </w:rPr>
        <w:t>28]</w:t>
      </w:r>
      <w:r w:rsidRPr="001F765E">
        <w:rPr>
          <w:lang w:val="en-GB"/>
        </w:rPr>
        <w:t xml:space="preserve"> </w:t>
      </w:r>
      <w:r w:rsidR="00096E18" w:rsidRPr="001F765E">
        <w:rPr>
          <w:lang w:val="en-GB"/>
        </w:rPr>
        <w:t>Another reason for selecting the [Fe(3-bpp)</w:t>
      </w:r>
      <w:r w:rsidR="00096E18" w:rsidRPr="001F765E">
        <w:rPr>
          <w:vertAlign w:val="subscript"/>
          <w:lang w:val="en-GB"/>
        </w:rPr>
        <w:t>2</w:t>
      </w:r>
      <w:r w:rsidR="00096E18" w:rsidRPr="001F765E">
        <w:rPr>
          <w:lang w:val="en-GB"/>
        </w:rPr>
        <w:t>]</w:t>
      </w:r>
      <w:r w:rsidR="00096E18" w:rsidRPr="001F765E">
        <w:rPr>
          <w:vertAlign w:val="superscript"/>
          <w:lang w:val="en-GB"/>
        </w:rPr>
        <w:t>2+</w:t>
      </w:r>
      <w:r w:rsidR="00096E18" w:rsidRPr="001F765E">
        <w:rPr>
          <w:lang w:val="en-GB"/>
        </w:rPr>
        <w:t xml:space="preserve"> coordination complex is that it readily forms in single-crystalline form, </w:t>
      </w:r>
      <w:r w:rsidR="00E16E8D" w:rsidRPr="001F765E">
        <w:rPr>
          <w:lang w:val="en-GB"/>
        </w:rPr>
        <w:t>through a template effect,</w:t>
      </w:r>
      <w:r w:rsidR="00E16E8D" w:rsidRPr="001F765E">
        <w:rPr>
          <w:vertAlign w:val="superscript"/>
          <w:lang w:val="en-GB"/>
        </w:rPr>
        <w:t xml:space="preserve">[29] </w:t>
      </w:r>
      <w:r w:rsidR="00096E18" w:rsidRPr="001F765E">
        <w:rPr>
          <w:lang w:val="en-GB"/>
        </w:rPr>
        <w:t xml:space="preserve">allowing </w:t>
      </w:r>
      <w:r w:rsidR="00096E18" w:rsidRPr="001F765E">
        <w:rPr>
          <w:lang w:val="en-GB"/>
        </w:rPr>
        <w:lastRenderedPageBreak/>
        <w:t>precise crystal structure determination.</w:t>
      </w:r>
      <w:r w:rsidR="00096E18" w:rsidRPr="001F765E">
        <w:rPr>
          <w:vertAlign w:val="superscript"/>
          <w:lang w:val="en-GB"/>
        </w:rPr>
        <w:sym w:font="Symbol" w:char="F05B"/>
      </w:r>
      <w:r w:rsidR="00E16E8D" w:rsidRPr="001F765E">
        <w:rPr>
          <w:vertAlign w:val="superscript"/>
          <w:lang w:val="en-GB"/>
        </w:rPr>
        <w:t>30</w:t>
      </w:r>
      <w:r w:rsidR="00403600" w:rsidRPr="001F765E">
        <w:rPr>
          <w:vertAlign w:val="superscript"/>
          <w:lang w:val="en-GB"/>
        </w:rPr>
        <w:sym w:font="Symbol" w:char="F05D"/>
      </w:r>
      <w:r w:rsidR="00096E18" w:rsidRPr="001F765E">
        <w:rPr>
          <w:lang w:val="en-GB"/>
        </w:rPr>
        <w:t xml:space="preserve"> Additionally, the cationic [Fe(3-bpp)</w:t>
      </w:r>
      <w:r w:rsidR="00096E18" w:rsidRPr="001F765E">
        <w:rPr>
          <w:vertAlign w:val="subscript"/>
          <w:lang w:val="en-GB"/>
        </w:rPr>
        <w:t>2</w:t>
      </w:r>
      <w:r w:rsidR="00096E18" w:rsidRPr="001F765E">
        <w:rPr>
          <w:lang w:val="en-GB"/>
        </w:rPr>
        <w:t>]</w:t>
      </w:r>
      <w:r w:rsidR="00096E18" w:rsidRPr="001F765E">
        <w:rPr>
          <w:vertAlign w:val="superscript"/>
          <w:lang w:val="en-GB"/>
        </w:rPr>
        <w:t>2+</w:t>
      </w:r>
      <w:r w:rsidR="00096E18" w:rsidRPr="001F765E">
        <w:rPr>
          <w:lang w:val="en-GB"/>
        </w:rPr>
        <w:t xml:space="preserve"> framework can host a range of non-coordinated anions, from simple inorganic species to more complex cyanometallates, enhancing its versatility in SCO studies.</w:t>
      </w:r>
      <w:r w:rsidR="00096E18" w:rsidRPr="001F765E">
        <w:rPr>
          <w:vertAlign w:val="superscript"/>
          <w:lang w:val="en-GB"/>
        </w:rPr>
        <w:sym w:font="Symbol" w:char="F05B"/>
      </w:r>
      <w:r w:rsidR="00096E18" w:rsidRPr="001F765E">
        <w:rPr>
          <w:vertAlign w:val="superscript"/>
          <w:lang w:val="en-GB"/>
        </w:rPr>
        <w:t>2</w:t>
      </w:r>
      <w:r w:rsidR="00E16E8D" w:rsidRPr="001F765E">
        <w:rPr>
          <w:vertAlign w:val="superscript"/>
          <w:lang w:val="en-GB"/>
        </w:rPr>
        <w:t>8</w:t>
      </w:r>
      <w:r w:rsidR="00096E18" w:rsidRPr="001F765E">
        <w:rPr>
          <w:vertAlign w:val="superscript"/>
          <w:lang w:val="en-GB"/>
        </w:rPr>
        <w:t>,</w:t>
      </w:r>
      <w:r w:rsidR="00E16E8D" w:rsidRPr="001F765E">
        <w:rPr>
          <w:vertAlign w:val="superscript"/>
          <w:lang w:val="en-GB"/>
        </w:rPr>
        <w:t>31</w:t>
      </w:r>
      <w:r w:rsidR="00096E18" w:rsidRPr="001F765E">
        <w:rPr>
          <w:vertAlign w:val="superscript"/>
          <w:lang w:val="en-GB"/>
        </w:rPr>
        <w:t>–</w:t>
      </w:r>
      <w:r w:rsidR="00E16E8D" w:rsidRPr="001F765E">
        <w:rPr>
          <w:vertAlign w:val="superscript"/>
          <w:lang w:val="en-GB"/>
        </w:rPr>
        <w:t>33</w:t>
      </w:r>
      <w:r w:rsidR="00403600" w:rsidRPr="001F765E">
        <w:rPr>
          <w:vertAlign w:val="superscript"/>
          <w:lang w:val="en-GB"/>
        </w:rPr>
        <w:sym w:font="Symbol" w:char="F05D"/>
      </w:r>
      <w:r w:rsidR="00096E18" w:rsidRPr="001F765E">
        <w:rPr>
          <w:lang w:val="en-GB"/>
        </w:rPr>
        <w:t xml:space="preserve"> In fact, the SCO behavio</w:t>
      </w:r>
      <w:r w:rsidR="00B74BC5" w:rsidRPr="001F765E">
        <w:rPr>
          <w:lang w:val="en-GB"/>
        </w:rPr>
        <w:t>u</w:t>
      </w:r>
      <w:r w:rsidR="00096E18" w:rsidRPr="001F765E">
        <w:rPr>
          <w:lang w:val="en-GB"/>
        </w:rPr>
        <w:t xml:space="preserve">r of these compounds </w:t>
      </w:r>
      <w:r w:rsidR="00B74BC5" w:rsidRPr="001F765E">
        <w:rPr>
          <w:lang w:val="en-GB"/>
        </w:rPr>
        <w:t xml:space="preserve">was shown to be </w:t>
      </w:r>
      <w:r w:rsidR="00096E18" w:rsidRPr="001F765E">
        <w:rPr>
          <w:lang w:val="en-GB"/>
        </w:rPr>
        <w:t>strongly influenced by the nature of the counter-anions and solvent molecules present in the structure. For instance, in a systematic study of [Fe(3-bpp)</w:t>
      </w:r>
      <w:r w:rsidR="00096E18" w:rsidRPr="001F765E">
        <w:rPr>
          <w:vertAlign w:val="subscript"/>
          <w:lang w:val="en-GB"/>
        </w:rPr>
        <w:t>2</w:t>
      </w:r>
      <w:r w:rsidR="00096E18" w:rsidRPr="001F765E">
        <w:rPr>
          <w:lang w:val="en-GB"/>
        </w:rPr>
        <w:t>]</w:t>
      </w:r>
      <w:r w:rsidR="00667797" w:rsidRPr="001F765E">
        <w:rPr>
          <w:lang w:val="en-GB"/>
        </w:rPr>
        <w:t>A</w:t>
      </w:r>
      <w:r w:rsidR="00096E18" w:rsidRPr="001F765E">
        <w:rPr>
          <w:vertAlign w:val="subscript"/>
          <w:lang w:val="en-GB"/>
        </w:rPr>
        <w:t>2</w:t>
      </w:r>
      <w:r w:rsidR="00096E18" w:rsidRPr="001F765E">
        <w:rPr>
          <w:rFonts w:ascii="Cambria Math" w:hAnsi="Cambria Math" w:cs="Cambria Math"/>
          <w:lang w:val="en-GB"/>
        </w:rPr>
        <w:t>⋅</w:t>
      </w:r>
      <w:r w:rsidR="00096E18" w:rsidRPr="001F765E">
        <w:rPr>
          <w:lang w:val="en-GB"/>
        </w:rPr>
        <w:t>nH</w:t>
      </w:r>
      <w:r w:rsidR="00096E18" w:rsidRPr="001F765E">
        <w:rPr>
          <w:vertAlign w:val="subscript"/>
          <w:lang w:val="en-GB"/>
        </w:rPr>
        <w:t>2</w:t>
      </w:r>
      <w:r w:rsidR="00096E18" w:rsidRPr="001F765E">
        <w:rPr>
          <w:lang w:val="en-GB"/>
        </w:rPr>
        <w:t xml:space="preserve">O complexes (where </w:t>
      </w:r>
      <w:r w:rsidR="00667797" w:rsidRPr="001F765E">
        <w:rPr>
          <w:lang w:val="en-GB"/>
        </w:rPr>
        <w:t>A</w:t>
      </w:r>
      <w:r w:rsidR="00096E18" w:rsidRPr="001F765E">
        <w:rPr>
          <w:lang w:val="en-GB"/>
        </w:rPr>
        <w:t xml:space="preserve"> = BF</w:t>
      </w:r>
      <w:r w:rsidR="00096E18" w:rsidRPr="001F765E">
        <w:rPr>
          <w:vertAlign w:val="subscript"/>
          <w:lang w:val="en-GB"/>
        </w:rPr>
        <w:t>4</w:t>
      </w:r>
      <w:r w:rsidR="00096E18" w:rsidRPr="001F765E">
        <w:rPr>
          <w:vertAlign w:val="superscript"/>
          <w:lang w:val="en-GB"/>
        </w:rPr>
        <w:t>−</w:t>
      </w:r>
      <w:r w:rsidR="00096E18" w:rsidRPr="001F765E">
        <w:rPr>
          <w:lang w:val="en-GB"/>
        </w:rPr>
        <w:t>, NCS</w:t>
      </w:r>
      <w:r w:rsidR="00096E18" w:rsidRPr="001F765E">
        <w:rPr>
          <w:vertAlign w:val="superscript"/>
          <w:lang w:val="en-GB"/>
        </w:rPr>
        <w:t>−</w:t>
      </w:r>
      <w:r w:rsidR="00096E18" w:rsidRPr="001F765E">
        <w:rPr>
          <w:lang w:val="en-GB"/>
        </w:rPr>
        <w:t>, NCSe</w:t>
      </w:r>
      <w:r w:rsidR="00096E18" w:rsidRPr="001F765E">
        <w:rPr>
          <w:vertAlign w:val="superscript"/>
          <w:lang w:val="en-GB"/>
        </w:rPr>
        <w:t>−</w:t>
      </w:r>
      <w:r w:rsidR="00096E18" w:rsidRPr="001F765E">
        <w:rPr>
          <w:lang w:val="en-GB"/>
        </w:rPr>
        <w:t>, I</w:t>
      </w:r>
      <w:r w:rsidR="00096E18" w:rsidRPr="001F765E">
        <w:rPr>
          <w:vertAlign w:val="superscript"/>
          <w:lang w:val="en-GB"/>
        </w:rPr>
        <w:t>−</w:t>
      </w:r>
      <w:r w:rsidR="00096E18" w:rsidRPr="001F765E">
        <w:rPr>
          <w:lang w:val="en-GB"/>
        </w:rPr>
        <w:t xml:space="preserve">), Sugiyarto </w:t>
      </w:r>
      <w:r w:rsidR="00096E18" w:rsidRPr="001F765E">
        <w:rPr>
          <w:i/>
          <w:lang w:val="en-GB"/>
        </w:rPr>
        <w:t>et al</w:t>
      </w:r>
      <w:r w:rsidR="00096E18" w:rsidRPr="001F765E">
        <w:rPr>
          <w:lang w:val="en-GB"/>
        </w:rPr>
        <w:t>. demonstrated that the choice of anion significantly affects the thermal SCO behavio</w:t>
      </w:r>
      <w:r w:rsidR="00B74BC5" w:rsidRPr="001F765E">
        <w:rPr>
          <w:lang w:val="en-GB"/>
        </w:rPr>
        <w:t>u</w:t>
      </w:r>
      <w:r w:rsidR="00096E18" w:rsidRPr="001F765E">
        <w:rPr>
          <w:lang w:val="en-GB"/>
        </w:rPr>
        <w:t>r, with each anion producing distinct spin transition characteristics.</w:t>
      </w:r>
      <w:r w:rsidR="00096E18" w:rsidRPr="001F765E">
        <w:rPr>
          <w:vertAlign w:val="superscript"/>
          <w:lang w:val="en-GB"/>
        </w:rPr>
        <w:sym w:font="Symbol" w:char="F05B"/>
      </w:r>
      <w:r w:rsidR="00096E18" w:rsidRPr="001F765E">
        <w:rPr>
          <w:vertAlign w:val="superscript"/>
          <w:lang w:val="en-GB"/>
        </w:rPr>
        <w:t>2</w:t>
      </w:r>
      <w:r w:rsidR="00E16E8D" w:rsidRPr="001F765E">
        <w:rPr>
          <w:vertAlign w:val="superscript"/>
          <w:lang w:val="en-GB"/>
        </w:rPr>
        <w:t>8</w:t>
      </w:r>
      <w:r w:rsidR="00403600" w:rsidRPr="001F765E">
        <w:rPr>
          <w:vertAlign w:val="superscript"/>
          <w:lang w:val="en-GB"/>
        </w:rPr>
        <w:sym w:font="Symbol" w:char="F05D"/>
      </w:r>
      <w:r w:rsidR="00096E18" w:rsidRPr="001F765E">
        <w:rPr>
          <w:lang w:val="en-GB"/>
        </w:rPr>
        <w:t xml:space="preserve"> </w:t>
      </w:r>
      <w:r w:rsidR="00B74BC5" w:rsidRPr="001F765E">
        <w:rPr>
          <w:lang w:val="en-GB"/>
        </w:rPr>
        <w:t xml:space="preserve">With the aim to produce an hybrid functional material, we </w:t>
      </w:r>
      <w:r w:rsidR="00096E18" w:rsidRPr="001F765E">
        <w:rPr>
          <w:lang w:val="en-GB"/>
        </w:rPr>
        <w:t xml:space="preserve">delved into the [2 + 2] photodimerization of sulfonate derivatives of </w:t>
      </w:r>
      <w:r w:rsidR="00096E18" w:rsidRPr="001F765E">
        <w:rPr>
          <w:i/>
          <w:lang w:val="en-GB"/>
        </w:rPr>
        <w:t>trans</w:t>
      </w:r>
      <w:r w:rsidR="00096E18" w:rsidRPr="001F765E">
        <w:rPr>
          <w:lang w:val="en-GB"/>
        </w:rPr>
        <w:t xml:space="preserve">-cinnamic </w:t>
      </w:r>
      <w:r w:rsidR="00E16E8D" w:rsidRPr="001F765E">
        <w:rPr>
          <w:lang w:val="en-GB"/>
        </w:rPr>
        <w:t>a</w:t>
      </w:r>
      <w:r w:rsidR="00096E18" w:rsidRPr="001F765E">
        <w:rPr>
          <w:lang w:val="en-GB"/>
        </w:rPr>
        <w:t xml:space="preserve">cid, showcasing their potential as counter-anions to initiate </w:t>
      </w:r>
      <w:r w:rsidR="00CD207E" w:rsidRPr="001F765E">
        <w:rPr>
          <w:lang w:val="en-GB"/>
        </w:rPr>
        <w:t>an Anion Driven Light Induced Spin Change (AD-LISC) which could allow indirect spin state photo control</w:t>
      </w:r>
      <w:r w:rsidR="00096E18" w:rsidRPr="001F765E">
        <w:rPr>
          <w:lang w:val="en-GB"/>
        </w:rPr>
        <w:t>.</w:t>
      </w:r>
      <w:r w:rsidR="00096E18" w:rsidRPr="001F765E">
        <w:rPr>
          <w:vertAlign w:val="superscript"/>
          <w:lang w:val="en-GB"/>
        </w:rPr>
        <w:sym w:font="Symbol" w:char="F05B"/>
      </w:r>
      <w:r w:rsidR="00096E18" w:rsidRPr="001F765E">
        <w:rPr>
          <w:vertAlign w:val="superscript"/>
          <w:lang w:val="en-GB"/>
        </w:rPr>
        <w:t>3</w:t>
      </w:r>
      <w:r w:rsidR="00E16E8D" w:rsidRPr="001F765E">
        <w:rPr>
          <w:vertAlign w:val="superscript"/>
          <w:lang w:val="en-GB"/>
        </w:rPr>
        <w:t>4</w:t>
      </w:r>
      <w:r w:rsidR="00403600" w:rsidRPr="001F765E">
        <w:rPr>
          <w:vertAlign w:val="superscript"/>
          <w:lang w:val="en-GB"/>
        </w:rPr>
        <w:sym w:font="Symbol" w:char="F05D"/>
      </w:r>
      <w:r w:rsidR="00096E18" w:rsidRPr="001F765E">
        <w:rPr>
          <w:lang w:val="en-GB"/>
        </w:rPr>
        <w:t xml:space="preserve"> In a significant advancement, we </w:t>
      </w:r>
      <w:r w:rsidR="00CD207E" w:rsidRPr="001F765E">
        <w:rPr>
          <w:lang w:val="en-GB"/>
        </w:rPr>
        <w:t xml:space="preserve">prepared </w:t>
      </w:r>
      <w:r w:rsidR="00096E18" w:rsidRPr="001F765E">
        <w:rPr>
          <w:lang w:val="en-GB"/>
        </w:rPr>
        <w:t xml:space="preserve">a novel </w:t>
      </w:r>
      <w:r w:rsidR="000A48BF" w:rsidRPr="001F765E">
        <w:t>Fe</w:t>
      </w:r>
      <w:r w:rsidR="000A48BF" w:rsidRPr="001F765E">
        <w:rPr>
          <w:vertAlign w:val="superscript"/>
        </w:rPr>
        <w:t>II</w:t>
      </w:r>
      <w:r w:rsidR="000A48BF" w:rsidRPr="001F765E">
        <w:rPr>
          <w:lang w:val="en-GB"/>
        </w:rPr>
        <w:t xml:space="preserve"> </w:t>
      </w:r>
      <w:r w:rsidR="00096E18" w:rsidRPr="001F765E">
        <w:rPr>
          <w:lang w:val="en-GB"/>
        </w:rPr>
        <w:t>based coordination polymer that incorporates para-sulfocinnamic acid (</w:t>
      </w:r>
      <w:r w:rsidR="00096E18" w:rsidRPr="001F765E">
        <w:rPr>
          <w:b/>
          <w:bCs/>
          <w:i/>
          <w:iCs/>
          <w:lang w:val="en-GB"/>
        </w:rPr>
        <w:t>psca</w:t>
      </w:r>
      <w:r w:rsidR="00096E18" w:rsidRPr="001F765E">
        <w:rPr>
          <w:lang w:val="en-GB"/>
        </w:rPr>
        <w:t>) as a counter-anion.</w:t>
      </w:r>
      <w:r w:rsidR="00403600" w:rsidRPr="001F765E">
        <w:rPr>
          <w:vertAlign w:val="superscript"/>
          <w:lang w:val="en-GB"/>
        </w:rPr>
        <w:sym w:font="Symbol" w:char="F05B"/>
      </w:r>
      <w:r w:rsidR="00096E18" w:rsidRPr="001F765E">
        <w:rPr>
          <w:vertAlign w:val="superscript"/>
          <w:lang w:val="en-GB"/>
        </w:rPr>
        <w:t>3</w:t>
      </w:r>
      <w:r w:rsidR="00E16E8D" w:rsidRPr="001F765E">
        <w:rPr>
          <w:vertAlign w:val="superscript"/>
          <w:lang w:val="en-GB"/>
        </w:rPr>
        <w:t>5</w:t>
      </w:r>
      <w:r w:rsidR="00403600" w:rsidRPr="001F765E">
        <w:rPr>
          <w:vertAlign w:val="superscript"/>
          <w:lang w:val="en-GB"/>
        </w:rPr>
        <w:sym w:font="Symbol" w:char="F05D"/>
      </w:r>
      <w:r w:rsidR="00096E18" w:rsidRPr="001F765E">
        <w:rPr>
          <w:lang w:val="en-GB"/>
        </w:rPr>
        <w:t xml:space="preserve"> Remarkably, this complex demonstrated light-induced spin state switching at room temperature in </w:t>
      </w:r>
      <w:r w:rsidR="00CD207E" w:rsidRPr="001F765E">
        <w:rPr>
          <w:lang w:val="en-GB"/>
        </w:rPr>
        <w:t>the</w:t>
      </w:r>
      <w:r w:rsidR="00096E18" w:rsidRPr="001F765E">
        <w:rPr>
          <w:lang w:val="en-GB"/>
        </w:rPr>
        <w:t xml:space="preserve"> solid state, underscoring its potential as a groundbreaking material in the field of SCO applications. This work not only highlight</w:t>
      </w:r>
      <w:r w:rsidR="00CD207E" w:rsidRPr="001F765E">
        <w:rPr>
          <w:lang w:val="en-GB"/>
        </w:rPr>
        <w:t>ed</w:t>
      </w:r>
      <w:r w:rsidR="00096E18" w:rsidRPr="001F765E">
        <w:rPr>
          <w:lang w:val="en-GB"/>
        </w:rPr>
        <w:t xml:space="preserve"> the innovative use of sulfonate derivatives but also pave</w:t>
      </w:r>
      <w:r w:rsidR="00CD207E" w:rsidRPr="001F765E">
        <w:rPr>
          <w:lang w:val="en-GB"/>
        </w:rPr>
        <w:t>d</w:t>
      </w:r>
      <w:r w:rsidR="00096E18" w:rsidRPr="001F765E">
        <w:rPr>
          <w:lang w:val="en-GB"/>
        </w:rPr>
        <w:t xml:space="preserve"> the way for further exploration of dynamic materials capable of responding to external stimuli.</w:t>
      </w:r>
      <w:r w:rsidR="00CD207E" w:rsidRPr="001F765E">
        <w:rPr>
          <w:vertAlign w:val="superscript"/>
          <w:lang w:val="en-GB"/>
        </w:rPr>
        <w:t>[3</w:t>
      </w:r>
      <w:r w:rsidR="00E16E8D" w:rsidRPr="001F765E">
        <w:rPr>
          <w:vertAlign w:val="superscript"/>
          <w:lang w:val="en-GB"/>
        </w:rPr>
        <w:t>5</w:t>
      </w:r>
      <w:r w:rsidR="00CD207E" w:rsidRPr="001F765E">
        <w:rPr>
          <w:vertAlign w:val="superscript"/>
          <w:lang w:val="en-GB"/>
        </w:rPr>
        <w:t>]</w:t>
      </w:r>
    </w:p>
    <w:p w14:paraId="433F6C73" w14:textId="77777777" w:rsidR="00096E18" w:rsidRPr="001F765E" w:rsidRDefault="00096E18" w:rsidP="00096E18">
      <w:pPr>
        <w:pStyle w:val="P1"/>
        <w:spacing w:line="240" w:lineRule="atLeast"/>
        <w:rPr>
          <w:lang w:val="en-GB"/>
        </w:rPr>
      </w:pPr>
    </w:p>
    <w:p w14:paraId="7330501D" w14:textId="141C7A96" w:rsidR="007B46D7" w:rsidRPr="001F765E" w:rsidRDefault="00096E18" w:rsidP="0037023B">
      <w:pPr>
        <w:pStyle w:val="P1"/>
        <w:spacing w:line="240" w:lineRule="atLeast"/>
        <w:rPr>
          <w:lang w:val="en-GB"/>
        </w:rPr>
      </w:pPr>
      <w:r w:rsidRPr="001F765E">
        <w:rPr>
          <w:lang w:val="en-GB"/>
        </w:rPr>
        <w:t>Considering the existing literature, the primary objective of th</w:t>
      </w:r>
      <w:r w:rsidR="00CD207E" w:rsidRPr="001F765E">
        <w:rPr>
          <w:lang w:val="en-GB"/>
        </w:rPr>
        <w:t>e present account</w:t>
      </w:r>
      <w:r w:rsidRPr="001F765E">
        <w:rPr>
          <w:lang w:val="en-GB"/>
        </w:rPr>
        <w:t xml:space="preserve"> was to synthesize a novel [Fe(3-bpp)</w:t>
      </w:r>
      <w:r w:rsidRPr="001F765E">
        <w:rPr>
          <w:vertAlign w:val="subscript"/>
          <w:lang w:val="en-GB"/>
        </w:rPr>
        <w:t>2</w:t>
      </w:r>
      <w:r w:rsidRPr="001F765E">
        <w:rPr>
          <w:lang w:val="en-GB"/>
        </w:rPr>
        <w:t>]</w:t>
      </w:r>
      <w:r w:rsidRPr="001F765E">
        <w:rPr>
          <w:vertAlign w:val="superscript"/>
          <w:lang w:val="en-GB"/>
        </w:rPr>
        <w:t>2+</w:t>
      </w:r>
      <w:r w:rsidRPr="001F765E">
        <w:rPr>
          <w:lang w:val="en-GB"/>
        </w:rPr>
        <w:t xml:space="preserve"> coordination complex with </w:t>
      </w:r>
      <w:r w:rsidRPr="001F765E">
        <w:rPr>
          <w:b/>
          <w:bCs/>
          <w:i/>
          <w:iCs/>
          <w:lang w:val="en-GB"/>
        </w:rPr>
        <w:t>psca</w:t>
      </w:r>
      <w:r w:rsidRPr="001F765E">
        <w:rPr>
          <w:lang w:val="en-GB"/>
        </w:rPr>
        <w:t xml:space="preserve"> as a counter-anion</w:t>
      </w:r>
      <w:r w:rsidR="00D44258" w:rsidRPr="001F765E">
        <w:rPr>
          <w:lang w:val="en-GB"/>
        </w:rPr>
        <w:t>.</w:t>
      </w:r>
      <w:r w:rsidRPr="001F765E">
        <w:rPr>
          <w:lang w:val="en-GB"/>
        </w:rPr>
        <w:t xml:space="preserve"> </w:t>
      </w:r>
      <w:r w:rsidR="00D44258" w:rsidRPr="001F765E">
        <w:rPr>
          <w:lang w:val="en-GB"/>
        </w:rPr>
        <w:t>In addition, the</w:t>
      </w:r>
      <w:r w:rsidRPr="001F765E">
        <w:rPr>
          <w:lang w:val="en-GB"/>
        </w:rPr>
        <w:t xml:space="preserve"> inclusion of </w:t>
      </w:r>
      <w:r w:rsidRPr="001F765E">
        <w:rPr>
          <w:b/>
          <w:bCs/>
          <w:i/>
          <w:iCs/>
          <w:lang w:val="en-GB"/>
        </w:rPr>
        <w:t>psca</w:t>
      </w:r>
      <w:r w:rsidRPr="001F765E">
        <w:rPr>
          <w:lang w:val="en-GB"/>
        </w:rPr>
        <w:t xml:space="preserve"> not only enhances the compatibility with cationic moieties due to the sulfonate group’s </w:t>
      </w:r>
      <w:r w:rsidR="00D44258" w:rsidRPr="001F765E">
        <w:rPr>
          <w:lang w:val="en-GB"/>
        </w:rPr>
        <w:t xml:space="preserve">permanent </w:t>
      </w:r>
      <w:r w:rsidRPr="001F765E">
        <w:rPr>
          <w:lang w:val="en-GB"/>
        </w:rPr>
        <w:t>negative charge</w:t>
      </w:r>
      <w:r w:rsidR="00403600" w:rsidRPr="001F765E">
        <w:rPr>
          <w:vertAlign w:val="superscript"/>
          <w:lang w:val="en-GB"/>
        </w:rPr>
        <w:sym w:font="Symbol" w:char="F05B"/>
      </w:r>
      <w:r w:rsidRPr="001F765E">
        <w:rPr>
          <w:vertAlign w:val="superscript"/>
          <w:lang w:val="en-GB"/>
        </w:rPr>
        <w:t>3</w:t>
      </w:r>
      <w:r w:rsidR="00E16E8D" w:rsidRPr="001F765E">
        <w:rPr>
          <w:vertAlign w:val="superscript"/>
          <w:lang w:val="en-GB"/>
        </w:rPr>
        <w:t>6</w:t>
      </w:r>
      <w:r w:rsidR="00403600" w:rsidRPr="001F765E">
        <w:rPr>
          <w:vertAlign w:val="superscript"/>
          <w:lang w:val="en-GB"/>
        </w:rPr>
        <w:sym w:font="Symbol" w:char="F05D"/>
      </w:r>
      <w:r w:rsidRPr="001F765E">
        <w:rPr>
          <w:lang w:val="en-GB"/>
        </w:rPr>
        <w:t xml:space="preserve"> but also serves as a foundation to explore photophysical properties of this newly emerged coordination complex. Thus, this work cent</w:t>
      </w:r>
      <w:r w:rsidR="00D44258" w:rsidRPr="001F765E">
        <w:rPr>
          <w:lang w:val="en-GB"/>
        </w:rPr>
        <w:t>r</w:t>
      </w:r>
      <w:r w:rsidRPr="001F765E">
        <w:rPr>
          <w:lang w:val="en-GB"/>
        </w:rPr>
        <w:t xml:space="preserve">es on the synthesis and characterization of new mononuclear </w:t>
      </w:r>
      <w:r w:rsidR="000A48BF" w:rsidRPr="001F765E">
        <w:t>Fe</w:t>
      </w:r>
      <w:r w:rsidR="000A48BF" w:rsidRPr="001F765E">
        <w:rPr>
          <w:vertAlign w:val="superscript"/>
        </w:rPr>
        <w:t>II</w:t>
      </w:r>
      <w:r w:rsidRPr="001F765E">
        <w:rPr>
          <w:lang w:val="en-GB"/>
        </w:rPr>
        <w:t xml:space="preserve"> complex </w:t>
      </w:r>
      <w:r w:rsidR="00864108" w:rsidRPr="001F765E">
        <w:t>[Fe(3-bpp)</w:t>
      </w:r>
      <w:r w:rsidR="00864108" w:rsidRPr="001F765E">
        <w:rPr>
          <w:vertAlign w:val="subscript"/>
        </w:rPr>
        <w:t>2</w:t>
      </w:r>
      <w:r w:rsidR="00864108" w:rsidRPr="001F765E">
        <w:t>](psca)</w:t>
      </w:r>
      <w:r w:rsidR="00864108" w:rsidRPr="001F765E">
        <w:rPr>
          <w:vertAlign w:val="subscript"/>
        </w:rPr>
        <w:t>2</w:t>
      </w:r>
      <w:r w:rsidR="00864108" w:rsidRPr="001F765E">
        <w:rPr>
          <w:rFonts w:cs="Arial"/>
        </w:rPr>
        <w:t>∙</w:t>
      </w:r>
      <w:r w:rsidR="00C7780B" w:rsidRPr="001F765E">
        <w:rPr>
          <w:rFonts w:cs="Arial"/>
        </w:rPr>
        <w:t>s</w:t>
      </w:r>
      <w:r w:rsidR="00864108" w:rsidRPr="001F765E">
        <w:rPr>
          <w:rFonts w:eastAsiaTheme="minorEastAsia" w:hint="eastAsia"/>
          <w:lang w:eastAsia="zh-CN"/>
        </w:rPr>
        <w:t>olvent</w:t>
      </w:r>
      <w:r w:rsidR="001E15E1" w:rsidRPr="001F765E">
        <w:rPr>
          <w:rFonts w:eastAsiaTheme="minorEastAsia"/>
          <w:lang w:eastAsia="zh-CN"/>
        </w:rPr>
        <w:t xml:space="preserve"> (</w:t>
      </w:r>
      <w:r w:rsidR="001E15E1" w:rsidRPr="001F765E">
        <w:rPr>
          <w:b/>
          <w:bCs/>
        </w:rPr>
        <w:t>1</w:t>
      </w:r>
      <w:r w:rsidR="001E15E1" w:rsidRPr="001F765E">
        <w:rPr>
          <w:rFonts w:cs="Arial"/>
          <w:b/>
          <w:bCs/>
        </w:rPr>
        <w:t>∙</w:t>
      </w:r>
      <w:r w:rsidR="002122BE" w:rsidRPr="001F765E">
        <w:rPr>
          <w:rFonts w:eastAsiaTheme="minorEastAsia" w:cs="Arial"/>
          <w:b/>
          <w:bCs/>
          <w:lang w:eastAsia="zh-CN"/>
        </w:rPr>
        <w:t>X</w:t>
      </w:r>
      <w:r w:rsidR="001E15E1" w:rsidRPr="001F765E">
        <w:t>)</w:t>
      </w:r>
      <w:r w:rsidR="00C7780B" w:rsidRPr="001F765E">
        <w:rPr>
          <w:rFonts w:eastAsiaTheme="minorEastAsia"/>
          <w:lang w:eastAsia="zh-CN"/>
        </w:rPr>
        <w:t xml:space="preserve">. </w:t>
      </w:r>
      <w:r w:rsidRPr="001F765E">
        <w:rPr>
          <w:lang w:val="en-GB"/>
        </w:rPr>
        <w:t>This study covers the synthesis</w:t>
      </w:r>
      <w:r w:rsidR="009165BE" w:rsidRPr="001F765E">
        <w:rPr>
          <w:rFonts w:eastAsiaTheme="minorEastAsia" w:hint="eastAsia"/>
          <w:lang w:val="en-GB" w:eastAsia="zh-CN"/>
        </w:rPr>
        <w:t>,</w:t>
      </w:r>
      <w:r w:rsidRPr="001F765E">
        <w:rPr>
          <w:lang w:val="en-GB"/>
        </w:rPr>
        <w:t xml:space="preserve"> characterization with detailed analyses of its crystal structure, magnetic properties, and the effects of UV irradiation in </w:t>
      </w:r>
      <w:r w:rsidR="008455CA" w:rsidRPr="001F765E">
        <w:rPr>
          <w:rFonts w:eastAsiaTheme="minorEastAsia" w:hint="eastAsia"/>
          <w:lang w:val="en-GB" w:eastAsia="zh-CN"/>
        </w:rPr>
        <w:t>the</w:t>
      </w:r>
      <w:r w:rsidRPr="001F765E">
        <w:rPr>
          <w:lang w:val="en-GB"/>
        </w:rPr>
        <w:t xml:space="preserve"> solid form.</w:t>
      </w:r>
      <w:r w:rsidR="002F54CF" w:rsidRPr="001F765E">
        <w:rPr>
          <w:lang w:val="en-GB"/>
        </w:rPr>
        <w:t xml:space="preserve"> </w:t>
      </w:r>
      <w:bookmarkStart w:id="5" w:name="_Hlk109303027"/>
    </w:p>
    <w:bookmarkEnd w:id="5"/>
    <w:p w14:paraId="1F7E6EA9" w14:textId="77777777" w:rsidR="00C00B45" w:rsidRPr="001F765E" w:rsidRDefault="00C00B45" w:rsidP="00523486">
      <w:pPr>
        <w:pStyle w:val="H1"/>
        <w:spacing w:line="240" w:lineRule="atLeast"/>
      </w:pPr>
      <w:r w:rsidRPr="001F765E">
        <w:t>Results and Discussion</w:t>
      </w:r>
    </w:p>
    <w:p w14:paraId="50680244" w14:textId="3A817789" w:rsidR="00535972" w:rsidRPr="001F765E" w:rsidRDefault="0037023B" w:rsidP="00523486">
      <w:pPr>
        <w:pStyle w:val="H2"/>
        <w:shd w:val="clear" w:color="000000" w:fill="auto"/>
        <w:spacing w:line="240" w:lineRule="atLeast"/>
        <w:ind w:left="0" w:firstLine="0"/>
        <w:rPr>
          <w:rFonts w:ascii="Arial" w:eastAsia="MS Mincho" w:hAnsi="Arial" w:cs="Arial"/>
          <w:sz w:val="18"/>
          <w:szCs w:val="18"/>
          <w:lang w:val="en-GB" w:eastAsia="ja-JP"/>
        </w:rPr>
      </w:pPr>
      <w:r w:rsidRPr="001F765E">
        <w:rPr>
          <w:rFonts w:ascii="Arial" w:hAnsi="Arial" w:cs="Arial"/>
          <w:bCs/>
          <w:sz w:val="18"/>
          <w:szCs w:val="18"/>
          <w:lang w:val="en-GB"/>
        </w:rPr>
        <w:t>Synthesis</w:t>
      </w:r>
      <w:r w:rsidR="00535972" w:rsidRPr="001F765E">
        <w:rPr>
          <w:rFonts w:ascii="Arial" w:hAnsi="Arial" w:cs="Arial"/>
          <w:sz w:val="18"/>
          <w:szCs w:val="18"/>
          <w:lang w:val="en-GB"/>
        </w:rPr>
        <w:t xml:space="preserve"> </w:t>
      </w:r>
    </w:p>
    <w:p w14:paraId="412BBF5F" w14:textId="047D59CF" w:rsidR="0037023B" w:rsidRPr="001F765E" w:rsidRDefault="0037023B" w:rsidP="0037023B">
      <w:pPr>
        <w:pStyle w:val="P1"/>
        <w:spacing w:line="240" w:lineRule="atLeast"/>
        <w:rPr>
          <w:lang w:val="en-GB"/>
        </w:rPr>
      </w:pPr>
      <w:r w:rsidRPr="001F765E">
        <w:rPr>
          <w:lang w:val="en-GB"/>
        </w:rPr>
        <w:t xml:space="preserve">The standard method for synthesizing </w:t>
      </w:r>
      <w:r w:rsidR="000A48BF" w:rsidRPr="001F765E">
        <w:t>Fe</w:t>
      </w:r>
      <w:r w:rsidR="000A48BF" w:rsidRPr="001F765E">
        <w:rPr>
          <w:vertAlign w:val="superscript"/>
        </w:rPr>
        <w:t>II</w:t>
      </w:r>
      <w:r w:rsidRPr="001F765E">
        <w:rPr>
          <w:lang w:val="en-GB"/>
        </w:rPr>
        <w:t xml:space="preserve"> coordination compounds with heterocyclic ligands and non-coordinated sulfonate anions typically involves the initial synthesis of a hexaaqua</w:t>
      </w:r>
      <w:r w:rsidR="00D44258" w:rsidRPr="001F765E">
        <w:rPr>
          <w:lang w:val="en-GB"/>
        </w:rPr>
        <w:t xml:space="preserve"> </w:t>
      </w:r>
      <w:r w:rsidRPr="001F765E">
        <w:rPr>
          <w:lang w:val="en-GB"/>
        </w:rPr>
        <w:t>iron(II) complex.</w:t>
      </w:r>
      <w:r w:rsidR="00E16E8D" w:rsidRPr="001F765E">
        <w:rPr>
          <w:vertAlign w:val="superscript"/>
          <w:lang w:val="en-GB"/>
        </w:rPr>
        <w:t>[37]</w:t>
      </w:r>
      <w:r w:rsidRPr="001F765E">
        <w:rPr>
          <w:lang w:val="en-GB"/>
        </w:rPr>
        <w:t xml:space="preserve"> In </w:t>
      </w:r>
      <w:r w:rsidR="000A48BF" w:rsidRPr="001F765E">
        <w:rPr>
          <w:lang w:val="en-GB"/>
        </w:rPr>
        <w:t xml:space="preserve">such salt structure, </w:t>
      </w:r>
      <w:r w:rsidRPr="001F765E">
        <w:rPr>
          <w:lang w:val="en-GB"/>
        </w:rPr>
        <w:t xml:space="preserve">six </w:t>
      </w:r>
      <w:r w:rsidR="000A48BF" w:rsidRPr="001F765E">
        <w:rPr>
          <w:lang w:val="en-GB"/>
        </w:rPr>
        <w:t>water</w:t>
      </w:r>
      <w:r w:rsidRPr="001F765E">
        <w:rPr>
          <w:lang w:val="en-GB"/>
        </w:rPr>
        <w:t xml:space="preserve"> molecules are coordinated directly to the </w:t>
      </w:r>
      <w:r w:rsidR="000A48BF" w:rsidRPr="001F765E">
        <w:t>Fe</w:t>
      </w:r>
      <w:r w:rsidR="000A48BF" w:rsidRPr="001F765E">
        <w:rPr>
          <w:vertAlign w:val="superscript"/>
        </w:rPr>
        <w:t>II</w:t>
      </w:r>
      <w:r w:rsidRPr="001F765E">
        <w:rPr>
          <w:lang w:val="en-GB"/>
        </w:rPr>
        <w:t xml:space="preserve"> cent</w:t>
      </w:r>
      <w:r w:rsidR="00D44258" w:rsidRPr="001F765E">
        <w:rPr>
          <w:lang w:val="en-GB"/>
        </w:rPr>
        <w:t>re</w:t>
      </w:r>
      <w:r w:rsidRPr="001F765E">
        <w:rPr>
          <w:lang w:val="en-GB"/>
        </w:rPr>
        <w:t xml:space="preserve">, while the sulfonate anions remain as external, non-coordinated entities. These </w:t>
      </w:r>
      <w:r w:rsidR="000A48BF" w:rsidRPr="001F765E">
        <w:rPr>
          <w:lang w:val="en-GB"/>
        </w:rPr>
        <w:t>water molecules</w:t>
      </w:r>
      <w:r w:rsidRPr="001F765E">
        <w:rPr>
          <w:lang w:val="en-GB"/>
        </w:rPr>
        <w:t xml:space="preserve"> can be readily substituted </w:t>
      </w:r>
      <w:r w:rsidR="000A48BF" w:rsidRPr="001F765E">
        <w:rPr>
          <w:lang w:val="en-GB"/>
        </w:rPr>
        <w:t>by</w:t>
      </w:r>
      <w:r w:rsidRPr="001F765E">
        <w:rPr>
          <w:lang w:val="en-GB"/>
        </w:rPr>
        <w:t xml:space="preserve"> other ligands, such as nitrogen-donor heterocycles,</w:t>
      </w:r>
      <w:r w:rsidRPr="001F765E">
        <w:rPr>
          <w:vertAlign w:val="superscript"/>
          <w:lang w:val="en-GB"/>
        </w:rPr>
        <w:sym w:font="Symbol" w:char="F05B"/>
      </w:r>
      <w:r w:rsidRPr="001F765E">
        <w:rPr>
          <w:vertAlign w:val="superscript"/>
          <w:lang w:val="en-GB"/>
        </w:rPr>
        <w:t>3</w:t>
      </w:r>
      <w:r w:rsidR="00E16E8D" w:rsidRPr="001F765E">
        <w:rPr>
          <w:vertAlign w:val="superscript"/>
          <w:lang w:val="en-GB"/>
        </w:rPr>
        <w:t>7</w:t>
      </w:r>
      <w:r w:rsidRPr="001F765E">
        <w:rPr>
          <w:vertAlign w:val="superscript"/>
          <w:lang w:val="en-GB"/>
        </w:rPr>
        <w:t>-3</w:t>
      </w:r>
      <w:r w:rsidR="00E16E8D" w:rsidRPr="001F765E">
        <w:rPr>
          <w:vertAlign w:val="superscript"/>
          <w:lang w:val="en-GB"/>
        </w:rPr>
        <w:t>9</w:t>
      </w:r>
      <w:r w:rsidRPr="001F765E">
        <w:rPr>
          <w:vertAlign w:val="superscript"/>
          <w:lang w:val="en-GB"/>
        </w:rPr>
        <w:sym w:font="Symbol" w:char="F05D"/>
      </w:r>
      <w:r w:rsidRPr="001F765E">
        <w:rPr>
          <w:lang w:val="en-GB"/>
        </w:rPr>
        <w:t xml:space="preserve"> making hexaaqua iron(II) complexes versatile precursors for constructing various coordination compounds. In this study, </w:t>
      </w:r>
      <w:r w:rsidR="000A48BF" w:rsidRPr="001F765E">
        <w:rPr>
          <w:lang w:val="en-GB"/>
        </w:rPr>
        <w:t xml:space="preserve">in order </w:t>
      </w:r>
      <w:r w:rsidRPr="001F765E">
        <w:rPr>
          <w:lang w:val="en-GB"/>
        </w:rPr>
        <w:t xml:space="preserve">to bring </w:t>
      </w:r>
      <w:r w:rsidR="000A48BF" w:rsidRPr="001F765E">
        <w:t>Fe</w:t>
      </w:r>
      <w:r w:rsidR="000A48BF" w:rsidRPr="001F765E">
        <w:rPr>
          <w:vertAlign w:val="superscript"/>
        </w:rPr>
        <w:t xml:space="preserve">II </w:t>
      </w:r>
      <w:r w:rsidRPr="001F765E">
        <w:rPr>
          <w:lang w:val="en-GB"/>
        </w:rPr>
        <w:t xml:space="preserve">into association with </w:t>
      </w:r>
      <w:r w:rsidRPr="001F765E">
        <w:rPr>
          <w:b/>
          <w:bCs/>
          <w:i/>
          <w:iCs/>
          <w:lang w:val="en-GB"/>
        </w:rPr>
        <w:t>psca</w:t>
      </w:r>
      <w:r w:rsidRPr="001F765E">
        <w:rPr>
          <w:lang w:val="en-GB"/>
        </w:rPr>
        <w:t xml:space="preserve">, we synthesized </w:t>
      </w:r>
      <w:r w:rsidR="00D44258" w:rsidRPr="001F765E">
        <w:rPr>
          <w:lang w:val="en-GB"/>
        </w:rPr>
        <w:t xml:space="preserve">the </w:t>
      </w:r>
      <w:r w:rsidR="000A48BF" w:rsidRPr="001F765E">
        <w:rPr>
          <w:lang w:val="en-GB"/>
        </w:rPr>
        <w:t xml:space="preserve">following </w:t>
      </w:r>
      <w:r w:rsidR="00D44258" w:rsidRPr="001F765E">
        <w:rPr>
          <w:lang w:val="en-GB"/>
        </w:rPr>
        <w:t>salt, [Fe(H</w:t>
      </w:r>
      <w:r w:rsidR="00D44258" w:rsidRPr="001F765E">
        <w:rPr>
          <w:vertAlign w:val="subscript"/>
          <w:lang w:val="en-GB"/>
        </w:rPr>
        <w:t>2</w:t>
      </w:r>
      <w:r w:rsidR="00D44258" w:rsidRPr="001F765E">
        <w:rPr>
          <w:lang w:val="en-GB"/>
        </w:rPr>
        <w:t>O)</w:t>
      </w:r>
      <w:r w:rsidR="00D44258" w:rsidRPr="001F765E">
        <w:rPr>
          <w:vertAlign w:val="subscript"/>
          <w:lang w:val="en-GB"/>
        </w:rPr>
        <w:t>6</w:t>
      </w:r>
      <w:r w:rsidR="00D44258" w:rsidRPr="001F765E">
        <w:rPr>
          <w:lang w:val="en-GB"/>
        </w:rPr>
        <w:t>](psca)</w:t>
      </w:r>
      <w:r w:rsidR="00D44258" w:rsidRPr="001F765E">
        <w:rPr>
          <w:vertAlign w:val="subscript"/>
          <w:lang w:val="en-GB"/>
        </w:rPr>
        <w:t>2</w:t>
      </w:r>
      <w:r w:rsidR="00D44258" w:rsidRPr="001F765E">
        <w:rPr>
          <w:rFonts w:ascii="Cambria Math" w:hAnsi="Cambria Math" w:cs="Cambria Math"/>
          <w:lang w:val="en-GB"/>
        </w:rPr>
        <w:t>⋅</w:t>
      </w:r>
      <w:r w:rsidR="00D44258" w:rsidRPr="001F765E">
        <w:rPr>
          <w:lang w:val="en-GB"/>
        </w:rPr>
        <w:t>2H</w:t>
      </w:r>
      <w:r w:rsidR="00D44258" w:rsidRPr="001F765E">
        <w:rPr>
          <w:vertAlign w:val="subscript"/>
          <w:lang w:val="en-GB"/>
        </w:rPr>
        <w:t>2</w:t>
      </w:r>
      <w:r w:rsidR="00D44258" w:rsidRPr="001F765E">
        <w:rPr>
          <w:lang w:val="en-GB"/>
        </w:rPr>
        <w:t>O</w:t>
      </w:r>
      <w:r w:rsidRPr="001F765E">
        <w:rPr>
          <w:lang w:val="en-GB"/>
        </w:rPr>
        <w:t>,</w:t>
      </w:r>
      <w:r w:rsidRPr="001F765E">
        <w:rPr>
          <w:vertAlign w:val="superscript"/>
          <w:lang w:val="en-GB"/>
        </w:rPr>
        <w:sym w:font="Symbol" w:char="F05B"/>
      </w:r>
      <w:r w:rsidRPr="001F765E">
        <w:rPr>
          <w:vertAlign w:val="superscript"/>
          <w:lang w:val="en-GB"/>
        </w:rPr>
        <w:t>3</w:t>
      </w:r>
      <w:r w:rsidR="00E16E8D" w:rsidRPr="001F765E">
        <w:rPr>
          <w:vertAlign w:val="superscript"/>
          <w:lang w:val="en-GB"/>
        </w:rPr>
        <w:t>4</w:t>
      </w:r>
      <w:r w:rsidRPr="001F765E">
        <w:rPr>
          <w:vertAlign w:val="superscript"/>
          <w:lang w:val="en-GB"/>
        </w:rPr>
        <w:sym w:font="Symbol" w:char="F05D"/>
      </w:r>
      <w:r w:rsidRPr="001F765E">
        <w:rPr>
          <w:lang w:val="en-GB"/>
        </w:rPr>
        <w:t xml:space="preserve"> a</w:t>
      </w:r>
      <w:r w:rsidR="00D44258" w:rsidRPr="001F765E">
        <w:rPr>
          <w:lang w:val="en-GB"/>
        </w:rPr>
        <w:t xml:space="preserve">s a </w:t>
      </w:r>
      <w:r w:rsidRPr="001F765E">
        <w:rPr>
          <w:lang w:val="en-GB"/>
        </w:rPr>
        <w:t xml:space="preserve">precursor for the target coordination complex. On the other hand, the 3-bpp </w:t>
      </w:r>
      <w:r w:rsidR="00D44258" w:rsidRPr="001F765E">
        <w:rPr>
          <w:lang w:val="en-GB"/>
        </w:rPr>
        <w:t xml:space="preserve">molecule </w:t>
      </w:r>
      <w:r w:rsidRPr="001F765E">
        <w:rPr>
          <w:lang w:val="en-GB"/>
        </w:rPr>
        <w:t xml:space="preserve">intended to replace </w:t>
      </w:r>
      <w:r w:rsidR="00D44258" w:rsidRPr="001F765E">
        <w:rPr>
          <w:lang w:val="en-GB"/>
        </w:rPr>
        <w:t xml:space="preserve">coordinated </w:t>
      </w:r>
      <w:r w:rsidRPr="001F765E">
        <w:rPr>
          <w:lang w:val="en-GB"/>
        </w:rPr>
        <w:t>H</w:t>
      </w:r>
      <w:r w:rsidRPr="001F765E">
        <w:rPr>
          <w:vertAlign w:val="subscript"/>
          <w:lang w:val="en-GB"/>
        </w:rPr>
        <w:t>2</w:t>
      </w:r>
      <w:r w:rsidRPr="001F765E">
        <w:rPr>
          <w:lang w:val="en-GB"/>
        </w:rPr>
        <w:t xml:space="preserve">O </w:t>
      </w:r>
      <w:r w:rsidR="00D44258" w:rsidRPr="001F765E">
        <w:rPr>
          <w:lang w:val="en-GB"/>
        </w:rPr>
        <w:t>molecules in [Fe(H</w:t>
      </w:r>
      <w:r w:rsidR="00D44258" w:rsidRPr="001F765E">
        <w:rPr>
          <w:vertAlign w:val="subscript"/>
          <w:lang w:val="en-GB"/>
        </w:rPr>
        <w:t>2</w:t>
      </w:r>
      <w:r w:rsidR="00D44258" w:rsidRPr="001F765E">
        <w:rPr>
          <w:lang w:val="en-GB"/>
        </w:rPr>
        <w:t>O)</w:t>
      </w:r>
      <w:r w:rsidR="00D44258" w:rsidRPr="001F765E">
        <w:rPr>
          <w:vertAlign w:val="subscript"/>
          <w:lang w:val="en-GB"/>
        </w:rPr>
        <w:t>6</w:t>
      </w:r>
      <w:r w:rsidR="00D44258" w:rsidRPr="001F765E">
        <w:rPr>
          <w:lang w:val="en-GB"/>
        </w:rPr>
        <w:t>](psca)</w:t>
      </w:r>
      <w:r w:rsidR="00D44258" w:rsidRPr="001F765E">
        <w:rPr>
          <w:vertAlign w:val="subscript"/>
          <w:lang w:val="en-GB"/>
        </w:rPr>
        <w:t>2</w:t>
      </w:r>
      <w:r w:rsidR="00D44258" w:rsidRPr="001F765E">
        <w:rPr>
          <w:rFonts w:ascii="Cambria Math" w:hAnsi="Cambria Math" w:cs="Cambria Math"/>
          <w:lang w:val="en-GB"/>
        </w:rPr>
        <w:t>⋅</w:t>
      </w:r>
      <w:r w:rsidR="00D44258" w:rsidRPr="001F765E">
        <w:rPr>
          <w:lang w:val="en-GB"/>
        </w:rPr>
        <w:t>2H</w:t>
      </w:r>
      <w:r w:rsidR="00D44258" w:rsidRPr="001F765E">
        <w:rPr>
          <w:vertAlign w:val="subscript"/>
          <w:lang w:val="en-GB"/>
        </w:rPr>
        <w:t>2</w:t>
      </w:r>
      <w:r w:rsidR="00D44258" w:rsidRPr="001F765E">
        <w:rPr>
          <w:lang w:val="en-GB"/>
        </w:rPr>
        <w:t xml:space="preserve">O </w:t>
      </w:r>
      <w:r w:rsidRPr="001F765E">
        <w:rPr>
          <w:lang w:val="en-GB"/>
        </w:rPr>
        <w:t xml:space="preserve">was also </w:t>
      </w:r>
      <w:r w:rsidR="000A48BF" w:rsidRPr="001F765E">
        <w:rPr>
          <w:lang w:val="en-GB"/>
        </w:rPr>
        <w:t>prepared</w:t>
      </w:r>
      <w:r w:rsidRPr="001F765E">
        <w:rPr>
          <w:lang w:val="en-GB"/>
        </w:rPr>
        <w:t xml:space="preserve"> following </w:t>
      </w:r>
      <w:r w:rsidR="00D44258" w:rsidRPr="001F765E">
        <w:rPr>
          <w:lang w:val="en-GB"/>
        </w:rPr>
        <w:t>a</w:t>
      </w:r>
      <w:r w:rsidRPr="001F765E">
        <w:rPr>
          <w:lang w:val="en-GB"/>
        </w:rPr>
        <w:t xml:space="preserve"> literature</w:t>
      </w:r>
      <w:r w:rsidR="00D44258" w:rsidRPr="001F765E">
        <w:rPr>
          <w:lang w:val="en-GB"/>
        </w:rPr>
        <w:t xml:space="preserve"> report</w:t>
      </w:r>
      <w:r w:rsidRPr="001F765E">
        <w:rPr>
          <w:lang w:val="en-GB"/>
        </w:rPr>
        <w:t>.</w:t>
      </w:r>
      <w:r w:rsidRPr="001F765E">
        <w:rPr>
          <w:vertAlign w:val="superscript"/>
          <w:lang w:val="en-GB"/>
        </w:rPr>
        <w:t xml:space="preserve"> </w:t>
      </w:r>
      <w:r w:rsidRPr="001F765E">
        <w:rPr>
          <w:vertAlign w:val="superscript"/>
          <w:lang w:val="en-GB"/>
        </w:rPr>
        <w:sym w:font="Symbol" w:char="F05B"/>
      </w:r>
      <w:r w:rsidR="00E16E8D" w:rsidRPr="001F765E">
        <w:rPr>
          <w:vertAlign w:val="superscript"/>
          <w:lang w:val="en-GB"/>
        </w:rPr>
        <w:t>40</w:t>
      </w:r>
      <w:r w:rsidRPr="001F765E">
        <w:rPr>
          <w:vertAlign w:val="superscript"/>
          <w:lang w:val="en-GB"/>
        </w:rPr>
        <w:sym w:font="Symbol" w:char="F05D"/>
      </w:r>
    </w:p>
    <w:p w14:paraId="46598317" w14:textId="77777777" w:rsidR="0037023B" w:rsidRPr="001F765E" w:rsidRDefault="0037023B" w:rsidP="0037023B">
      <w:pPr>
        <w:pStyle w:val="P1"/>
        <w:spacing w:line="240" w:lineRule="atLeast"/>
        <w:rPr>
          <w:lang w:val="en-GB"/>
        </w:rPr>
      </w:pPr>
    </w:p>
    <w:p w14:paraId="7306F28D" w14:textId="1183E617" w:rsidR="00A25CF2" w:rsidRPr="001F765E" w:rsidRDefault="0037023B" w:rsidP="0037023B">
      <w:pPr>
        <w:pStyle w:val="P1"/>
        <w:spacing w:line="240" w:lineRule="atLeast"/>
        <w:rPr>
          <w:lang w:val="en-GB"/>
        </w:rPr>
      </w:pPr>
      <w:r w:rsidRPr="001F765E">
        <w:rPr>
          <w:lang w:val="en-GB"/>
        </w:rPr>
        <w:t xml:space="preserve">To synthesize </w:t>
      </w:r>
      <w:r w:rsidR="003D311D" w:rsidRPr="001F765E">
        <w:rPr>
          <w:rFonts w:eastAsiaTheme="minorEastAsia" w:hint="eastAsia"/>
          <w:lang w:val="en-GB" w:eastAsia="zh-CN"/>
        </w:rPr>
        <w:t xml:space="preserve">the target compound </w:t>
      </w:r>
      <w:r w:rsidRPr="001F765E">
        <w:rPr>
          <w:lang w:val="en-GB"/>
        </w:rPr>
        <w:t>(</w:t>
      </w:r>
      <w:r w:rsidRPr="001F765E">
        <w:rPr>
          <w:b/>
          <w:bCs/>
          <w:lang w:val="en-GB"/>
        </w:rPr>
        <w:t>Scheme 1</w:t>
      </w:r>
      <w:r w:rsidRPr="001F765E">
        <w:rPr>
          <w:lang w:val="en-GB"/>
        </w:rPr>
        <w:t xml:space="preserve">), </w:t>
      </w:r>
      <w:r w:rsidR="00D44258" w:rsidRPr="001F765E">
        <w:rPr>
          <w:lang w:val="en-GB"/>
        </w:rPr>
        <w:t>[Fe(H</w:t>
      </w:r>
      <w:r w:rsidR="00D44258" w:rsidRPr="001F765E">
        <w:rPr>
          <w:vertAlign w:val="subscript"/>
          <w:lang w:val="en-GB"/>
        </w:rPr>
        <w:t>2</w:t>
      </w:r>
      <w:r w:rsidR="00D44258" w:rsidRPr="001F765E">
        <w:rPr>
          <w:lang w:val="en-GB"/>
        </w:rPr>
        <w:t>O)</w:t>
      </w:r>
      <w:r w:rsidR="00D44258" w:rsidRPr="001F765E">
        <w:rPr>
          <w:vertAlign w:val="subscript"/>
          <w:lang w:val="en-GB"/>
        </w:rPr>
        <w:t>6</w:t>
      </w:r>
      <w:r w:rsidR="00D44258" w:rsidRPr="001F765E">
        <w:rPr>
          <w:lang w:val="en-GB"/>
        </w:rPr>
        <w:t>](psca)</w:t>
      </w:r>
      <w:r w:rsidR="00D44258" w:rsidRPr="001F765E">
        <w:rPr>
          <w:vertAlign w:val="subscript"/>
          <w:lang w:val="en-GB"/>
        </w:rPr>
        <w:t>2</w:t>
      </w:r>
      <w:r w:rsidR="00D44258" w:rsidRPr="001F765E">
        <w:rPr>
          <w:rFonts w:ascii="Cambria Math" w:hAnsi="Cambria Math" w:cs="Cambria Math"/>
          <w:lang w:val="en-GB"/>
        </w:rPr>
        <w:t>⋅</w:t>
      </w:r>
      <w:r w:rsidR="00D44258" w:rsidRPr="001F765E">
        <w:rPr>
          <w:lang w:val="en-GB"/>
        </w:rPr>
        <w:t>2H</w:t>
      </w:r>
      <w:r w:rsidR="00D44258" w:rsidRPr="001F765E">
        <w:rPr>
          <w:vertAlign w:val="subscript"/>
          <w:lang w:val="en-GB"/>
        </w:rPr>
        <w:t>2</w:t>
      </w:r>
      <w:r w:rsidR="00D44258" w:rsidRPr="001F765E">
        <w:rPr>
          <w:lang w:val="en-GB"/>
        </w:rPr>
        <w:t xml:space="preserve">O </w:t>
      </w:r>
      <w:r w:rsidRPr="001F765E">
        <w:rPr>
          <w:lang w:val="en-GB"/>
        </w:rPr>
        <w:t xml:space="preserve">and the tridentate </w:t>
      </w:r>
      <w:r w:rsidR="00D44258" w:rsidRPr="001F765E">
        <w:rPr>
          <w:lang w:val="en-GB"/>
        </w:rPr>
        <w:t>molecule</w:t>
      </w:r>
      <w:r w:rsidRPr="001F765E">
        <w:rPr>
          <w:lang w:val="en-GB"/>
        </w:rPr>
        <w:t xml:space="preserve"> 3-bpp were combined in a 1:2 molar ratio. Upon mixing methanolic solutions of the freshly prepared precursors</w:t>
      </w:r>
      <w:r w:rsidR="00262828" w:rsidRPr="001F765E">
        <w:rPr>
          <w:rFonts w:eastAsiaTheme="minorEastAsia" w:hint="eastAsia"/>
          <w:lang w:val="en-GB" w:eastAsia="zh-CN"/>
        </w:rPr>
        <w:t xml:space="preserve"> with 3-bpp</w:t>
      </w:r>
      <w:r w:rsidRPr="001F765E">
        <w:rPr>
          <w:lang w:val="en-GB"/>
        </w:rPr>
        <w:t>, the reaction mixture turned red instantly, with the colo</w:t>
      </w:r>
      <w:r w:rsidR="00D44258" w:rsidRPr="001F765E">
        <w:rPr>
          <w:lang w:val="en-GB"/>
        </w:rPr>
        <w:t>u</w:t>
      </w:r>
      <w:r w:rsidRPr="001F765E">
        <w:rPr>
          <w:lang w:val="en-GB"/>
        </w:rPr>
        <w:t>r intensifying over time. The mixture was then stirred at 40°C for 45 min</w:t>
      </w:r>
      <w:r w:rsidR="000A48BF" w:rsidRPr="001F765E">
        <w:rPr>
          <w:lang w:val="en-GB"/>
        </w:rPr>
        <w:t>,</w:t>
      </w:r>
      <w:r w:rsidRPr="001F765E">
        <w:rPr>
          <w:lang w:val="en-GB"/>
        </w:rPr>
        <w:t xml:space="preserve"> to ensure the reaction proceeded to completion. To promote crystallization, diethyl ether was slowly vapo</w:t>
      </w:r>
      <w:r w:rsidR="00D44258" w:rsidRPr="001F765E">
        <w:rPr>
          <w:lang w:val="en-GB"/>
        </w:rPr>
        <w:t>u</w:t>
      </w:r>
      <w:r w:rsidRPr="001F765E">
        <w:rPr>
          <w:lang w:val="en-GB"/>
        </w:rPr>
        <w:t>r-diffused into the solution,</w:t>
      </w:r>
      <w:r w:rsidR="00E06792" w:rsidRPr="001F765E">
        <w:rPr>
          <w:vertAlign w:val="superscript"/>
          <w:lang w:val="en-GB"/>
        </w:rPr>
        <w:t>[</w:t>
      </w:r>
      <w:r w:rsidR="00E16E8D" w:rsidRPr="001F765E">
        <w:rPr>
          <w:vertAlign w:val="superscript"/>
          <w:lang w:val="en-GB"/>
        </w:rPr>
        <w:t>41</w:t>
      </w:r>
      <w:r w:rsidR="00E06792" w:rsidRPr="001F765E">
        <w:rPr>
          <w:vertAlign w:val="superscript"/>
          <w:lang w:val="en-GB"/>
        </w:rPr>
        <w:t>]</w:t>
      </w:r>
      <w:r w:rsidRPr="001F765E">
        <w:rPr>
          <w:lang w:val="en-GB"/>
        </w:rPr>
        <w:t xml:space="preserve"> yielding red rectangular crystals of </w:t>
      </w:r>
      <w:r w:rsidR="00C7780B" w:rsidRPr="001F765E">
        <w:rPr>
          <w:b/>
          <w:bCs/>
          <w:lang w:val="en-GB"/>
        </w:rPr>
        <w:t>1</w:t>
      </w:r>
      <w:r w:rsidR="003D311D" w:rsidRPr="001F765E">
        <w:rPr>
          <w:rFonts w:cs="Arial"/>
          <w:b/>
          <w:bCs/>
        </w:rPr>
        <w:t>∙</w:t>
      </w:r>
      <w:r w:rsidR="00C7780B" w:rsidRPr="001F765E">
        <w:rPr>
          <w:rFonts w:cs="Arial"/>
          <w:b/>
          <w:bCs/>
        </w:rPr>
        <w:t>X</w:t>
      </w:r>
      <w:r w:rsidR="00667797" w:rsidRPr="001F765E">
        <w:rPr>
          <w:rFonts w:cs="Arial"/>
        </w:rPr>
        <w:t xml:space="preserve"> (</w:t>
      </w:r>
      <w:r w:rsidR="00C7780B" w:rsidRPr="001F765E">
        <w:rPr>
          <w:rFonts w:cs="Arial"/>
        </w:rPr>
        <w:t xml:space="preserve">X = </w:t>
      </w:r>
      <w:r w:rsidR="00667797" w:rsidRPr="001F765E">
        <w:rPr>
          <w:rFonts w:cs="Arial"/>
        </w:rPr>
        <w:t>disordered solvent molecules)</w:t>
      </w:r>
      <w:r w:rsidRPr="001F765E">
        <w:rPr>
          <w:lang w:val="en-GB"/>
        </w:rPr>
        <w:t>, ideal for crystal structure analysis</w:t>
      </w:r>
      <w:r w:rsidR="00A25CF2" w:rsidRPr="001F765E">
        <w:rPr>
          <w:lang w:val="en-GB"/>
        </w:rPr>
        <w:t>.</w:t>
      </w:r>
    </w:p>
    <w:p w14:paraId="1A42F041" w14:textId="77777777" w:rsidR="000A48BF" w:rsidRPr="001F765E" w:rsidRDefault="000A48BF" w:rsidP="0037023B">
      <w:pPr>
        <w:pStyle w:val="P1"/>
        <w:spacing w:line="240" w:lineRule="atLeast"/>
        <w:rPr>
          <w:lang w:val="en-GB"/>
        </w:rPr>
      </w:pPr>
    </w:p>
    <w:p w14:paraId="6C940C52" w14:textId="2CBBB3EC" w:rsidR="000D6014" w:rsidRPr="001F765E" w:rsidRDefault="001F6ED7" w:rsidP="008471C0">
      <w:pPr>
        <w:pStyle w:val="P1"/>
        <w:spacing w:line="240" w:lineRule="atLeast"/>
        <w:jc w:val="center"/>
        <w:rPr>
          <w:lang w:val="en-GB"/>
        </w:rPr>
      </w:pPr>
      <w:r w:rsidRPr="001F6ED7">
        <w:rPr>
          <w:noProof/>
          <w:lang w:val="en-GB"/>
        </w:rPr>
        <w:drawing>
          <wp:inline distT="0" distB="0" distL="0" distR="0" wp14:anchorId="37F23582" wp14:editId="0620BE11">
            <wp:extent cx="3095625" cy="2749550"/>
            <wp:effectExtent l="0" t="0" r="3175" b="6350"/>
            <wp:docPr id="9721614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2161477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095625" cy="2749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A9A4CC" w14:textId="62A9F675" w:rsidR="000D6014" w:rsidRPr="001F765E" w:rsidRDefault="000D6014" w:rsidP="0037023B">
      <w:pPr>
        <w:pStyle w:val="P1"/>
        <w:spacing w:line="240" w:lineRule="atLeast"/>
        <w:rPr>
          <w:sz w:val="14"/>
          <w:szCs w:val="14"/>
          <w:lang w:val="en-GB"/>
        </w:rPr>
      </w:pPr>
      <w:r w:rsidRPr="001F765E">
        <w:rPr>
          <w:b/>
          <w:bCs/>
          <w:sz w:val="14"/>
          <w:szCs w:val="14"/>
          <w:lang w:val="en-GB"/>
        </w:rPr>
        <w:t>Scheme 1.</w:t>
      </w:r>
      <w:r w:rsidRPr="001F765E">
        <w:rPr>
          <w:sz w:val="14"/>
          <w:szCs w:val="14"/>
          <w:lang w:val="en-GB"/>
        </w:rPr>
        <w:t xml:space="preserve"> Synthetic route</w:t>
      </w:r>
      <w:r w:rsidR="00667797" w:rsidRPr="001F765E">
        <w:rPr>
          <w:sz w:val="14"/>
          <w:szCs w:val="14"/>
          <w:lang w:val="en-GB"/>
        </w:rPr>
        <w:t xml:space="preserve"> of </w:t>
      </w:r>
      <w:r w:rsidR="00C7780B" w:rsidRPr="001F765E">
        <w:rPr>
          <w:b/>
          <w:bCs/>
          <w:sz w:val="14"/>
          <w:szCs w:val="14"/>
          <w:lang w:val="en-GB"/>
        </w:rPr>
        <w:t>1</w:t>
      </w:r>
      <w:r w:rsidR="00667797" w:rsidRPr="001F765E">
        <w:rPr>
          <w:rFonts w:cs="Arial"/>
          <w:b/>
          <w:bCs/>
          <w:sz w:val="14"/>
          <w:szCs w:val="14"/>
        </w:rPr>
        <w:t>∙X</w:t>
      </w:r>
      <w:r w:rsidRPr="001F765E">
        <w:rPr>
          <w:sz w:val="14"/>
          <w:szCs w:val="14"/>
          <w:lang w:val="en-GB"/>
        </w:rPr>
        <w:t>.</w:t>
      </w:r>
    </w:p>
    <w:p w14:paraId="3523D517" w14:textId="375A036B" w:rsidR="00C06389" w:rsidRPr="001F765E" w:rsidRDefault="000D6014" w:rsidP="00523486">
      <w:pPr>
        <w:pStyle w:val="H2"/>
        <w:shd w:val="clear" w:color="000000" w:fill="auto"/>
        <w:spacing w:line="240" w:lineRule="atLeast"/>
        <w:ind w:left="0" w:firstLine="0"/>
        <w:rPr>
          <w:rFonts w:ascii="Arial" w:eastAsia="MS Mincho" w:hAnsi="Arial" w:cs="Arial"/>
          <w:sz w:val="18"/>
          <w:szCs w:val="18"/>
          <w:lang w:val="en-GB" w:eastAsia="ja-JP"/>
        </w:rPr>
      </w:pPr>
      <w:r w:rsidRPr="001F765E">
        <w:rPr>
          <w:rFonts w:ascii="Arial" w:hAnsi="Arial" w:cs="Arial"/>
          <w:bCs/>
          <w:sz w:val="18"/>
          <w:szCs w:val="18"/>
          <w:lang w:val="en-GB"/>
        </w:rPr>
        <w:t>Crystal structure</w:t>
      </w:r>
      <w:r w:rsidR="00C06389" w:rsidRPr="001F765E">
        <w:rPr>
          <w:rFonts w:ascii="Arial" w:hAnsi="Arial" w:cs="Arial"/>
          <w:sz w:val="18"/>
          <w:szCs w:val="18"/>
          <w:lang w:val="en-GB"/>
        </w:rPr>
        <w:t xml:space="preserve"> </w:t>
      </w:r>
    </w:p>
    <w:p w14:paraId="3AB2A8ED" w14:textId="6A5F97F2" w:rsidR="000D6014" w:rsidRPr="001F765E" w:rsidRDefault="003D311D" w:rsidP="000D6014">
      <w:pPr>
        <w:pStyle w:val="P1"/>
        <w:spacing w:line="240" w:lineRule="atLeast"/>
        <w:rPr>
          <w:lang w:val="en-GB"/>
        </w:rPr>
      </w:pPr>
      <w:r w:rsidRPr="001F765E">
        <w:rPr>
          <w:b/>
          <w:bCs/>
        </w:rPr>
        <w:t>1</w:t>
      </w:r>
      <w:r w:rsidRPr="001F765E">
        <w:rPr>
          <w:rFonts w:cs="Arial"/>
          <w:b/>
          <w:bCs/>
        </w:rPr>
        <w:t>∙</w:t>
      </w:r>
      <w:r w:rsidR="00C7780B" w:rsidRPr="001F765E">
        <w:rPr>
          <w:rFonts w:cs="Arial"/>
          <w:b/>
          <w:bCs/>
        </w:rPr>
        <w:t>X</w:t>
      </w:r>
      <w:r w:rsidR="001B789F" w:rsidRPr="001F765E">
        <w:rPr>
          <w:rFonts w:eastAsia="DengXian" w:cs="Arial"/>
          <w:szCs w:val="17"/>
        </w:rPr>
        <w:t xml:space="preserve"> was characterized by X-ray diffraction by flash cooling single-crystals at 100 K</w:t>
      </w:r>
      <w:r w:rsidRPr="001F765E">
        <w:rPr>
          <w:rFonts w:eastAsia="DengXian" w:cs="Arial" w:hint="eastAsia"/>
          <w:szCs w:val="17"/>
          <w:lang w:eastAsia="zh-CN"/>
        </w:rPr>
        <w:t xml:space="preserve"> immediately</w:t>
      </w:r>
      <w:r w:rsidR="002C3C4B" w:rsidRPr="001F765E">
        <w:rPr>
          <w:rFonts w:eastAsia="DengXian" w:cs="Arial"/>
          <w:szCs w:val="17"/>
        </w:rPr>
        <w:t>, after being extracted from the mother liquor</w:t>
      </w:r>
      <w:r w:rsidR="001B789F" w:rsidRPr="001F765E">
        <w:rPr>
          <w:rFonts w:eastAsia="DengXian" w:cs="Arial"/>
          <w:szCs w:val="17"/>
        </w:rPr>
        <w:t>. It</w:t>
      </w:r>
      <w:r w:rsidR="000D6014" w:rsidRPr="001F765E">
        <w:rPr>
          <w:lang w:val="en-GB"/>
        </w:rPr>
        <w:t xml:space="preserve"> crystallizes in the </w:t>
      </w:r>
      <w:r w:rsidR="000D6014" w:rsidRPr="001F765E">
        <w:rPr>
          <w:rFonts w:cs="Arial"/>
          <w:i/>
          <w:iCs/>
          <w:lang w:val="en-GB"/>
        </w:rPr>
        <w:t>P</w:t>
      </w:r>
      <w:r w:rsidR="000D6014" w:rsidRPr="001F765E">
        <w:rPr>
          <w:rFonts w:cs="Arial"/>
          <w:lang w:val="en-GB"/>
        </w:rPr>
        <w:t>2</w:t>
      </w:r>
      <w:r w:rsidR="000D6014" w:rsidRPr="001F765E">
        <w:rPr>
          <w:rFonts w:ascii="Cambria Math" w:hAnsi="Cambria Math" w:cs="Cambria Math"/>
          <w:lang w:val="en-GB"/>
        </w:rPr>
        <w:t>₁</w:t>
      </w:r>
      <w:r w:rsidR="000D6014" w:rsidRPr="001F765E">
        <w:rPr>
          <w:rFonts w:cs="Arial"/>
          <w:lang w:val="en-GB"/>
        </w:rPr>
        <w:t>/c</w:t>
      </w:r>
      <w:r w:rsidR="000D6014" w:rsidRPr="001F765E">
        <w:rPr>
          <w:lang w:val="en-GB"/>
        </w:rPr>
        <w:t xml:space="preserve"> space group. The asymmetric unit consists of one </w:t>
      </w:r>
      <w:r w:rsidR="00E06792" w:rsidRPr="001F765E">
        <w:t>Fe</w:t>
      </w:r>
      <w:r w:rsidR="00E06792" w:rsidRPr="001F765E">
        <w:rPr>
          <w:vertAlign w:val="superscript"/>
        </w:rPr>
        <w:t>II</w:t>
      </w:r>
      <w:r w:rsidR="000D6014" w:rsidRPr="001F765E">
        <w:rPr>
          <w:lang w:val="en-GB"/>
        </w:rPr>
        <w:t xml:space="preserve"> ion, two 3-bpp </w:t>
      </w:r>
      <w:r w:rsidR="003B0820" w:rsidRPr="001F765E">
        <w:rPr>
          <w:lang w:val="en-GB"/>
        </w:rPr>
        <w:t>ligands</w:t>
      </w:r>
      <w:r w:rsidR="000D6014" w:rsidRPr="001F765E">
        <w:rPr>
          <w:lang w:val="en-GB"/>
        </w:rPr>
        <w:t xml:space="preserve"> and two </w:t>
      </w:r>
      <w:r w:rsidR="000D6014" w:rsidRPr="001F765E">
        <w:rPr>
          <w:b/>
          <w:bCs/>
          <w:i/>
          <w:iCs/>
          <w:lang w:val="en-GB"/>
        </w:rPr>
        <w:t>psca</w:t>
      </w:r>
      <w:r w:rsidR="000D6014" w:rsidRPr="001F765E">
        <w:rPr>
          <w:lang w:val="en-GB"/>
        </w:rPr>
        <w:t xml:space="preserve"> molecules, as illustrated in </w:t>
      </w:r>
      <w:r w:rsidR="000D6014" w:rsidRPr="001F765E">
        <w:rPr>
          <w:b/>
          <w:bCs/>
          <w:lang w:val="en-GB"/>
        </w:rPr>
        <w:t>Figure 1(a)</w:t>
      </w:r>
      <w:r w:rsidR="000D6014" w:rsidRPr="001F765E">
        <w:rPr>
          <w:lang w:val="en-GB"/>
        </w:rPr>
        <w:t xml:space="preserve">. The </w:t>
      </w:r>
      <w:r w:rsidR="00E06792" w:rsidRPr="001F765E">
        <w:t>Fe</w:t>
      </w:r>
      <w:r w:rsidR="00E06792" w:rsidRPr="001F765E">
        <w:rPr>
          <w:vertAlign w:val="superscript"/>
        </w:rPr>
        <w:t>II</w:t>
      </w:r>
      <w:r w:rsidR="000D6014" w:rsidRPr="001F765E">
        <w:rPr>
          <w:lang w:val="en-GB"/>
        </w:rPr>
        <w:t xml:space="preserve"> centr</w:t>
      </w:r>
      <w:r w:rsidR="001B309F" w:rsidRPr="001F765E">
        <w:rPr>
          <w:lang w:val="en-GB"/>
        </w:rPr>
        <w:t>e</w:t>
      </w:r>
      <w:r w:rsidR="000D6014" w:rsidRPr="001F765E">
        <w:rPr>
          <w:lang w:val="en-GB"/>
        </w:rPr>
        <w:t xml:space="preserve"> is coordinated in an Fe-N</w:t>
      </w:r>
      <w:r w:rsidR="000D6014" w:rsidRPr="001F765E">
        <w:rPr>
          <w:vertAlign w:val="subscript"/>
          <w:lang w:val="en-GB"/>
        </w:rPr>
        <w:t>6</w:t>
      </w:r>
      <w:r w:rsidR="000D6014" w:rsidRPr="001F765E">
        <w:rPr>
          <w:lang w:val="en-GB"/>
        </w:rPr>
        <w:t xml:space="preserve"> octahedral arrangement, where each tridentate 3-bpp ligand binds through </w:t>
      </w:r>
      <w:r w:rsidR="003B0820" w:rsidRPr="001F765E">
        <w:rPr>
          <w:lang w:val="en-GB"/>
        </w:rPr>
        <w:t xml:space="preserve">its </w:t>
      </w:r>
      <w:r w:rsidR="000D6014" w:rsidRPr="001F765E">
        <w:rPr>
          <w:lang w:val="en-GB"/>
        </w:rPr>
        <w:t xml:space="preserve">three nitrogen atoms from </w:t>
      </w:r>
      <w:r w:rsidR="003B0820" w:rsidRPr="001F765E">
        <w:rPr>
          <w:lang w:val="en-GB"/>
        </w:rPr>
        <w:t xml:space="preserve">the </w:t>
      </w:r>
      <w:r w:rsidR="000D6014" w:rsidRPr="001F765E">
        <w:rPr>
          <w:lang w:val="en-GB"/>
        </w:rPr>
        <w:t xml:space="preserve">pyridine and pyrazole rings. The pyridine rings occupy the octahedron’s apical positions. Outside the coordination sphere, two </w:t>
      </w:r>
      <w:r w:rsidR="000D6014" w:rsidRPr="001F765E">
        <w:rPr>
          <w:b/>
          <w:bCs/>
          <w:i/>
          <w:iCs/>
          <w:lang w:val="en-GB"/>
        </w:rPr>
        <w:t>psca</w:t>
      </w:r>
      <w:r w:rsidR="000D6014" w:rsidRPr="001F765E">
        <w:rPr>
          <w:lang w:val="en-GB"/>
        </w:rPr>
        <w:t xml:space="preserve"> molecules serve as </w:t>
      </w:r>
      <w:r w:rsidR="00137D08" w:rsidRPr="001F765E">
        <w:rPr>
          <w:lang w:val="en-GB"/>
        </w:rPr>
        <w:t>counter</w:t>
      </w:r>
      <w:r w:rsidR="00137D08" w:rsidRPr="001F765E">
        <w:rPr>
          <w:rFonts w:eastAsiaTheme="minorEastAsia" w:hint="eastAsia"/>
          <w:lang w:val="en-GB" w:eastAsia="zh-CN"/>
        </w:rPr>
        <w:t>-</w:t>
      </w:r>
      <w:r w:rsidR="000D6014" w:rsidRPr="001F765E">
        <w:rPr>
          <w:lang w:val="en-GB"/>
        </w:rPr>
        <w:t>anions. Each 3-bpp ligand adopts a planar structure, intersecting at an angle of 86°, a typical coordination geometry where the planar molecules align nearly perpendicularly at ~90°.</w:t>
      </w:r>
      <w:r w:rsidR="000D6014" w:rsidRPr="001F765E">
        <w:rPr>
          <w:vertAlign w:val="superscript"/>
          <w:lang w:val="en-GB"/>
        </w:rPr>
        <w:sym w:font="Symbol" w:char="F05B"/>
      </w:r>
      <w:r w:rsidR="00E16E8D" w:rsidRPr="001F765E">
        <w:rPr>
          <w:vertAlign w:val="superscript"/>
          <w:lang w:val="en-GB"/>
        </w:rPr>
        <w:t>42</w:t>
      </w:r>
      <w:r w:rsidR="000D6014" w:rsidRPr="001F765E">
        <w:rPr>
          <w:vertAlign w:val="superscript"/>
          <w:lang w:val="en-GB"/>
        </w:rPr>
        <w:sym w:font="Symbol" w:char="F05D"/>
      </w:r>
      <w:r w:rsidR="000D6014" w:rsidRPr="001F765E">
        <w:rPr>
          <w:lang w:val="en-GB"/>
        </w:rPr>
        <w:t xml:space="preserve"> The </w:t>
      </w:r>
      <w:r w:rsidR="00E06792" w:rsidRPr="001F765E">
        <w:t>Fe</w:t>
      </w:r>
      <w:r w:rsidR="00E06792" w:rsidRPr="001F765E">
        <w:rPr>
          <w:vertAlign w:val="superscript"/>
        </w:rPr>
        <w:t>II</w:t>
      </w:r>
      <w:r w:rsidR="000D6014" w:rsidRPr="001F765E">
        <w:rPr>
          <w:lang w:val="en-GB"/>
        </w:rPr>
        <w:t xml:space="preserve"> ion exhibits a high</w:t>
      </w:r>
      <w:r w:rsidR="004B5130" w:rsidRPr="001F765E">
        <w:rPr>
          <w:lang w:val="en-GB"/>
        </w:rPr>
        <w:t>ly</w:t>
      </w:r>
      <w:r w:rsidR="000D6014" w:rsidRPr="001F765E">
        <w:rPr>
          <w:lang w:val="en-GB"/>
        </w:rPr>
        <w:t xml:space="preserve"> distorted octahedral </w:t>
      </w:r>
      <w:r w:rsidR="004B5130" w:rsidRPr="001F765E">
        <w:rPr>
          <w:lang w:val="en-GB"/>
        </w:rPr>
        <w:t xml:space="preserve">coordination </w:t>
      </w:r>
      <w:r w:rsidR="000D6014" w:rsidRPr="001F765E">
        <w:rPr>
          <w:lang w:val="en-GB"/>
        </w:rPr>
        <w:t>geometry, with distortion parameters</w:t>
      </w:r>
      <w:r w:rsidR="000D6014" w:rsidRPr="001F765E">
        <w:rPr>
          <w:i/>
          <w:lang w:val="en-GB"/>
        </w:rPr>
        <w:t xml:space="preserve"> Σ</w:t>
      </w:r>
      <w:r w:rsidR="000D6014" w:rsidRPr="001F765E">
        <w:rPr>
          <w:lang w:val="en-GB"/>
        </w:rPr>
        <w:t xml:space="preserve"> = 96.7° and </w:t>
      </w:r>
      <w:r w:rsidR="000D6014" w:rsidRPr="001F765E">
        <w:rPr>
          <w:i/>
          <w:lang w:val="en-GB"/>
        </w:rPr>
        <w:t>Θ</w:t>
      </w:r>
      <w:r w:rsidR="000D6014" w:rsidRPr="001F765E">
        <w:rPr>
          <w:lang w:val="en-GB"/>
        </w:rPr>
        <w:t xml:space="preserve"> = 316.5°.</w:t>
      </w:r>
      <w:r w:rsidR="000D6014" w:rsidRPr="001F765E">
        <w:rPr>
          <w:vertAlign w:val="superscript"/>
          <w:lang w:val="en-GB"/>
        </w:rPr>
        <w:sym w:font="Symbol" w:char="F05B"/>
      </w:r>
      <w:r w:rsidR="00E16E8D" w:rsidRPr="001F765E">
        <w:rPr>
          <w:vertAlign w:val="superscript"/>
          <w:lang w:val="en-GB"/>
        </w:rPr>
        <w:t>43</w:t>
      </w:r>
      <w:r w:rsidR="000D6014" w:rsidRPr="001F765E">
        <w:rPr>
          <w:vertAlign w:val="superscript"/>
          <w:lang w:val="en-GB"/>
        </w:rPr>
        <w:sym w:font="Symbol" w:char="F05D"/>
      </w:r>
      <w:r w:rsidR="000D6014" w:rsidRPr="001F765E">
        <w:rPr>
          <w:lang w:val="en-GB"/>
        </w:rPr>
        <w:t xml:space="preserve"> The Fe-N bond lengths range from 1.93 to 1.98 Å, suggesting a </w:t>
      </w:r>
      <w:r w:rsidR="00F37501" w:rsidRPr="001F765E">
        <w:rPr>
          <w:lang w:val="en-GB"/>
        </w:rPr>
        <w:t>predominan</w:t>
      </w:r>
      <w:r w:rsidR="00BF082C" w:rsidRPr="001F765E">
        <w:rPr>
          <w:lang w:val="en-GB"/>
        </w:rPr>
        <w:t>t</w:t>
      </w:r>
      <w:r w:rsidR="00F37501" w:rsidRPr="001F765E">
        <w:rPr>
          <w:lang w:val="en-GB"/>
        </w:rPr>
        <w:t xml:space="preserve"> </w:t>
      </w:r>
      <w:r w:rsidR="000D6014" w:rsidRPr="001F765E">
        <w:rPr>
          <w:lang w:val="en-GB"/>
        </w:rPr>
        <w:t xml:space="preserve">low-spin (LS) state for </w:t>
      </w:r>
      <w:r w:rsidR="000D6014" w:rsidRPr="001F765E">
        <w:rPr>
          <w:b/>
          <w:bCs/>
          <w:lang w:val="en-GB"/>
        </w:rPr>
        <w:t>1</w:t>
      </w:r>
      <w:r w:rsidR="000D6014" w:rsidRPr="001F765E">
        <w:rPr>
          <w:lang w:val="en-GB"/>
        </w:rPr>
        <w:t xml:space="preserve"> at 100 K, the temperature used during </w:t>
      </w:r>
      <w:r w:rsidR="001B309F" w:rsidRPr="001F765E">
        <w:rPr>
          <w:lang w:val="en-GB"/>
        </w:rPr>
        <w:t xml:space="preserve">collection of X-ray </w:t>
      </w:r>
      <w:r w:rsidR="000D6014" w:rsidRPr="001F765E">
        <w:rPr>
          <w:lang w:val="en-GB"/>
        </w:rPr>
        <w:t>diffraction</w:t>
      </w:r>
      <w:r w:rsidR="001B309F" w:rsidRPr="001F765E">
        <w:rPr>
          <w:lang w:val="en-GB"/>
        </w:rPr>
        <w:t xml:space="preserve"> data</w:t>
      </w:r>
      <w:r w:rsidR="000D6014" w:rsidRPr="001F765E">
        <w:rPr>
          <w:lang w:val="en-GB"/>
        </w:rPr>
        <w:t xml:space="preserve">. Further octahedral geometry parameters are provided in </w:t>
      </w:r>
      <w:r w:rsidR="000D6014" w:rsidRPr="001F765E">
        <w:rPr>
          <w:b/>
          <w:bCs/>
          <w:lang w:val="en-GB"/>
        </w:rPr>
        <w:t xml:space="preserve">Table </w:t>
      </w:r>
      <w:r w:rsidR="001B7DD7" w:rsidRPr="001F765E">
        <w:rPr>
          <w:b/>
          <w:bCs/>
          <w:lang w:val="en-GB"/>
        </w:rPr>
        <w:t>1</w:t>
      </w:r>
      <w:r w:rsidR="000D6014" w:rsidRPr="001F765E">
        <w:rPr>
          <w:lang w:val="en-GB"/>
        </w:rPr>
        <w:t>.</w:t>
      </w:r>
      <w:r w:rsidR="000D6014" w:rsidRPr="001F765E">
        <w:rPr>
          <w:vertAlign w:val="superscript"/>
          <w:lang w:val="en-GB"/>
        </w:rPr>
        <w:t xml:space="preserve"> </w:t>
      </w:r>
      <w:r w:rsidR="000D6014" w:rsidRPr="001F765E">
        <w:rPr>
          <w:vertAlign w:val="superscript"/>
          <w:lang w:val="en-GB"/>
        </w:rPr>
        <w:sym w:font="Symbol" w:char="F05B"/>
      </w:r>
      <w:r w:rsidR="00E16E8D" w:rsidRPr="001F765E">
        <w:rPr>
          <w:vertAlign w:val="superscript"/>
          <w:lang w:val="en-GB"/>
        </w:rPr>
        <w:t>44</w:t>
      </w:r>
      <w:r w:rsidR="000D6014" w:rsidRPr="001F765E">
        <w:rPr>
          <w:vertAlign w:val="superscript"/>
          <w:lang w:val="en-GB"/>
        </w:rPr>
        <w:sym w:font="Symbol" w:char="F05D"/>
      </w:r>
      <w:r w:rsidR="00437B0A" w:rsidRPr="001F765E">
        <w:rPr>
          <w:lang w:val="en-GB"/>
        </w:rPr>
        <w:t xml:space="preserve"> </w:t>
      </w:r>
      <w:bookmarkStart w:id="6" w:name="_Hlk185595206"/>
      <w:r w:rsidR="00501ED0" w:rsidRPr="001F765E">
        <w:rPr>
          <w:lang w:val="en-GB"/>
        </w:rPr>
        <w:t xml:space="preserve">Co-crystallized (and highly disordered) solvent molecules were detected, but could </w:t>
      </w:r>
      <w:r w:rsidR="00D1672A" w:rsidRPr="001F765E">
        <w:rPr>
          <w:lang w:val="en-GB"/>
        </w:rPr>
        <w:t xml:space="preserve">neither be </w:t>
      </w:r>
      <w:r w:rsidR="00501ED0" w:rsidRPr="001F765E">
        <w:rPr>
          <w:lang w:val="en-GB"/>
        </w:rPr>
        <w:t xml:space="preserve">identified </w:t>
      </w:r>
      <w:r w:rsidR="00D1672A" w:rsidRPr="001F765E">
        <w:rPr>
          <w:lang w:val="en-GB"/>
        </w:rPr>
        <w:t>n</w:t>
      </w:r>
      <w:r w:rsidR="00501ED0" w:rsidRPr="001F765E">
        <w:rPr>
          <w:lang w:val="en-GB"/>
        </w:rPr>
        <w:t>or modelled</w:t>
      </w:r>
      <w:r w:rsidR="00437B0A" w:rsidRPr="001F765E">
        <w:rPr>
          <w:lang w:val="en-GB"/>
        </w:rPr>
        <w:t>.</w:t>
      </w:r>
    </w:p>
    <w:p w14:paraId="73075034" w14:textId="77777777" w:rsidR="000D6014" w:rsidRPr="001F765E" w:rsidRDefault="000D6014" w:rsidP="000D6014">
      <w:pPr>
        <w:pStyle w:val="P1"/>
        <w:spacing w:line="240" w:lineRule="atLeast"/>
        <w:rPr>
          <w:lang w:val="en-GB"/>
        </w:rPr>
      </w:pPr>
    </w:p>
    <w:bookmarkEnd w:id="6"/>
    <w:p w14:paraId="7A9CDF5C" w14:textId="61305590" w:rsidR="000D6014" w:rsidRPr="001F765E" w:rsidRDefault="000D6014" w:rsidP="000D6014">
      <w:pPr>
        <w:pStyle w:val="P1"/>
        <w:spacing w:line="240" w:lineRule="atLeast"/>
        <w:rPr>
          <w:lang w:val="en-GB"/>
        </w:rPr>
      </w:pPr>
      <w:r w:rsidRPr="001F765E">
        <w:rPr>
          <w:lang w:val="en-GB"/>
        </w:rPr>
        <w:t xml:space="preserve">The unit cell </w:t>
      </w:r>
      <w:r w:rsidR="001B7DD7" w:rsidRPr="001F765E">
        <w:rPr>
          <w:lang w:val="en-GB"/>
        </w:rPr>
        <w:t xml:space="preserve">is shown </w:t>
      </w:r>
      <w:r w:rsidRPr="001F765E">
        <w:rPr>
          <w:lang w:val="en-GB"/>
        </w:rPr>
        <w:t xml:space="preserve">in </w:t>
      </w:r>
      <w:r w:rsidRPr="001F765E">
        <w:rPr>
          <w:b/>
          <w:bCs/>
          <w:lang w:val="en-GB"/>
        </w:rPr>
        <w:t>Figure 1(b)</w:t>
      </w:r>
      <w:r w:rsidRPr="001F765E">
        <w:rPr>
          <w:lang w:val="en-GB"/>
        </w:rPr>
        <w:t xml:space="preserve">. The shortest distance between the nearest vinyl bonds of </w:t>
      </w:r>
      <w:r w:rsidRPr="001F765E">
        <w:rPr>
          <w:b/>
          <w:bCs/>
          <w:i/>
          <w:iCs/>
          <w:lang w:val="en-GB"/>
        </w:rPr>
        <w:t>psca</w:t>
      </w:r>
      <w:r w:rsidRPr="001F765E">
        <w:rPr>
          <w:lang w:val="en-GB"/>
        </w:rPr>
        <w:t xml:space="preserve"> molecules (C29-C30 to C38-C39) is 5.44 Å, exceeding the 4.2 Å limit required for photodimerization.</w:t>
      </w:r>
      <w:r w:rsidR="00352163" w:rsidRPr="001F765E">
        <w:rPr>
          <w:vertAlign w:val="superscript"/>
          <w:lang w:val="en-GB"/>
        </w:rPr>
        <w:sym w:font="Symbol" w:char="F05B"/>
      </w:r>
      <w:r w:rsidR="00352163" w:rsidRPr="001F765E">
        <w:rPr>
          <w:vertAlign w:val="superscript"/>
          <w:lang w:val="en-GB"/>
        </w:rPr>
        <w:t>4</w:t>
      </w:r>
      <w:r w:rsidR="00E16E8D" w:rsidRPr="001F765E">
        <w:rPr>
          <w:vertAlign w:val="superscript"/>
          <w:lang w:val="en-GB"/>
        </w:rPr>
        <w:t>5</w:t>
      </w:r>
      <w:r w:rsidR="00352163" w:rsidRPr="001F765E">
        <w:rPr>
          <w:vertAlign w:val="superscript"/>
          <w:lang w:val="en-GB"/>
        </w:rPr>
        <w:sym w:font="Symbol" w:char="F05D"/>
      </w:r>
      <w:r w:rsidRPr="001F765E">
        <w:rPr>
          <w:lang w:val="en-GB"/>
        </w:rPr>
        <w:t xml:space="preserve"> Consequently, the spatial arrangement of </w:t>
      </w:r>
      <w:r w:rsidRPr="001F765E">
        <w:rPr>
          <w:b/>
          <w:bCs/>
          <w:i/>
          <w:iCs/>
          <w:lang w:val="en-GB"/>
        </w:rPr>
        <w:t>psca</w:t>
      </w:r>
      <w:r w:rsidRPr="001F765E">
        <w:rPr>
          <w:lang w:val="en-GB"/>
        </w:rPr>
        <w:t xml:space="preserve"> anions in </w:t>
      </w:r>
      <w:r w:rsidR="00300996" w:rsidRPr="001F765E">
        <w:rPr>
          <w:b/>
          <w:bCs/>
        </w:rPr>
        <w:t>1</w:t>
      </w:r>
      <w:r w:rsidR="00300996" w:rsidRPr="001F765E">
        <w:rPr>
          <w:rFonts w:cs="Arial"/>
          <w:b/>
          <w:bCs/>
        </w:rPr>
        <w:t>∙</w:t>
      </w:r>
      <w:r w:rsidR="00667797" w:rsidRPr="001F765E">
        <w:rPr>
          <w:rFonts w:cs="Arial"/>
          <w:b/>
          <w:bCs/>
        </w:rPr>
        <w:t>X</w:t>
      </w:r>
      <w:r w:rsidRPr="001F765E">
        <w:rPr>
          <w:lang w:val="en-GB"/>
        </w:rPr>
        <w:t xml:space="preserve"> does not satisfy Schmidt’s topochemical criteria for [2+2] photodimerization due to their unfavo</w:t>
      </w:r>
      <w:r w:rsidR="001B309F" w:rsidRPr="001F765E">
        <w:rPr>
          <w:lang w:val="en-GB"/>
        </w:rPr>
        <w:t>u</w:t>
      </w:r>
      <w:r w:rsidRPr="001F765E">
        <w:rPr>
          <w:lang w:val="en-GB"/>
        </w:rPr>
        <w:t>rable positioning.</w:t>
      </w:r>
      <w:r w:rsidR="00352163" w:rsidRPr="001F765E">
        <w:rPr>
          <w:vertAlign w:val="superscript"/>
          <w:lang w:val="en-GB"/>
        </w:rPr>
        <w:t xml:space="preserve"> </w:t>
      </w:r>
      <w:r w:rsidR="00352163" w:rsidRPr="001F765E">
        <w:rPr>
          <w:vertAlign w:val="superscript"/>
          <w:lang w:val="en-GB"/>
        </w:rPr>
        <w:sym w:font="Symbol" w:char="F05B"/>
      </w:r>
      <w:r w:rsidR="00352163" w:rsidRPr="001F765E">
        <w:rPr>
          <w:vertAlign w:val="superscript"/>
          <w:lang w:val="en-GB"/>
        </w:rPr>
        <w:t>4</w:t>
      </w:r>
      <w:r w:rsidR="00E16E8D" w:rsidRPr="001F765E">
        <w:rPr>
          <w:vertAlign w:val="superscript"/>
          <w:lang w:val="en-GB"/>
        </w:rPr>
        <w:t>6</w:t>
      </w:r>
      <w:r w:rsidR="001B309F" w:rsidRPr="001F765E">
        <w:rPr>
          <w:vertAlign w:val="superscript"/>
          <w:lang w:val="en-GB"/>
        </w:rPr>
        <w:t>,</w:t>
      </w:r>
      <w:r w:rsidR="00352163" w:rsidRPr="001F765E">
        <w:rPr>
          <w:vertAlign w:val="superscript"/>
          <w:lang w:val="en-GB"/>
        </w:rPr>
        <w:t>4</w:t>
      </w:r>
      <w:r w:rsidR="00E16E8D" w:rsidRPr="001F765E">
        <w:rPr>
          <w:vertAlign w:val="superscript"/>
          <w:lang w:val="en-GB"/>
        </w:rPr>
        <w:t>7</w:t>
      </w:r>
      <w:r w:rsidR="00352163" w:rsidRPr="001F765E">
        <w:rPr>
          <w:vertAlign w:val="superscript"/>
          <w:lang w:val="en-GB"/>
        </w:rPr>
        <w:sym w:font="Symbol" w:char="F05D"/>
      </w:r>
      <w:r w:rsidRPr="001F765E">
        <w:rPr>
          <w:lang w:val="en-GB"/>
        </w:rPr>
        <w:t xml:space="preserve"> In fact, no colo</w:t>
      </w:r>
      <w:r w:rsidR="001B309F" w:rsidRPr="001F765E">
        <w:rPr>
          <w:lang w:val="en-GB"/>
        </w:rPr>
        <w:t>u</w:t>
      </w:r>
      <w:r w:rsidRPr="001F765E">
        <w:rPr>
          <w:lang w:val="en-GB"/>
        </w:rPr>
        <w:t xml:space="preserve">r change was observed after irradiation with UV light which further proves the unsuccessful photodimerization. All distances between the closest vinyl bonds are indicated in </w:t>
      </w:r>
      <w:r w:rsidRPr="001F765E">
        <w:rPr>
          <w:b/>
          <w:bCs/>
          <w:lang w:val="en-GB"/>
        </w:rPr>
        <w:t>Figure 1 (b)</w:t>
      </w:r>
      <w:r w:rsidRPr="001F765E">
        <w:rPr>
          <w:lang w:val="en-GB"/>
        </w:rPr>
        <w:t xml:space="preserve">. </w:t>
      </w:r>
    </w:p>
    <w:p w14:paraId="6F31D204" w14:textId="77777777" w:rsidR="000D6014" w:rsidRPr="001F765E" w:rsidRDefault="000D6014" w:rsidP="000D6014">
      <w:pPr>
        <w:pStyle w:val="P1"/>
        <w:spacing w:line="240" w:lineRule="atLeast"/>
        <w:rPr>
          <w:lang w:val="en-GB"/>
        </w:rPr>
      </w:pPr>
    </w:p>
    <w:p w14:paraId="6552DE8F" w14:textId="0359E32B" w:rsidR="002C36E0" w:rsidRPr="001F765E" w:rsidRDefault="000D6014" w:rsidP="00440C88">
      <w:pPr>
        <w:pStyle w:val="P1"/>
        <w:spacing w:after="240" w:line="240" w:lineRule="atLeast"/>
        <w:rPr>
          <w:lang w:val="en-GB"/>
        </w:rPr>
      </w:pPr>
      <w:r w:rsidRPr="001F765E">
        <w:rPr>
          <w:b/>
          <w:bCs/>
          <w:lang w:val="en-GB"/>
        </w:rPr>
        <w:t>Figure 2</w:t>
      </w:r>
      <w:r w:rsidRPr="001F765E">
        <w:rPr>
          <w:lang w:val="en-GB"/>
        </w:rPr>
        <w:t xml:space="preserve"> shows the crystal packing of </w:t>
      </w:r>
      <w:r w:rsidR="00300996" w:rsidRPr="001F765E">
        <w:rPr>
          <w:b/>
          <w:bCs/>
        </w:rPr>
        <w:t>1</w:t>
      </w:r>
      <w:r w:rsidR="00300996" w:rsidRPr="001F765E">
        <w:rPr>
          <w:rFonts w:cs="Arial"/>
          <w:b/>
          <w:bCs/>
        </w:rPr>
        <w:t>∙</w:t>
      </w:r>
      <w:r w:rsidR="00667797" w:rsidRPr="001F765E">
        <w:rPr>
          <w:rFonts w:cs="Arial"/>
          <w:b/>
          <w:bCs/>
        </w:rPr>
        <w:t>X</w:t>
      </w:r>
      <w:r w:rsidRPr="001F765E">
        <w:rPr>
          <w:lang w:val="en-GB"/>
        </w:rPr>
        <w:t xml:space="preserve"> along the </w:t>
      </w:r>
      <w:r w:rsidRPr="001F765E">
        <w:rPr>
          <w:i/>
          <w:lang w:val="en-GB"/>
        </w:rPr>
        <w:t>b</w:t>
      </w:r>
      <w:r w:rsidRPr="001F765E">
        <w:rPr>
          <w:lang w:val="en-GB"/>
        </w:rPr>
        <w:t>-axis</w:t>
      </w:r>
      <w:r w:rsidR="00BB4CDA" w:rsidRPr="001F765E">
        <w:rPr>
          <w:lang w:val="en-GB"/>
        </w:rPr>
        <w:t xml:space="preserve">. </w:t>
      </w:r>
      <w:r w:rsidRPr="001F765E">
        <w:rPr>
          <w:lang w:val="en-GB"/>
        </w:rPr>
        <w:t xml:space="preserve"> The [Fe(3-bpp)</w:t>
      </w:r>
      <w:r w:rsidRPr="001F765E">
        <w:rPr>
          <w:vertAlign w:val="subscript"/>
          <w:lang w:val="en-GB"/>
        </w:rPr>
        <w:t>2</w:t>
      </w:r>
      <w:r w:rsidRPr="001F765E">
        <w:rPr>
          <w:lang w:val="en-GB"/>
        </w:rPr>
        <w:t>]</w:t>
      </w:r>
      <w:r w:rsidRPr="001F765E">
        <w:rPr>
          <w:vertAlign w:val="superscript"/>
          <w:lang w:val="en-GB"/>
        </w:rPr>
        <w:t>2+</w:t>
      </w:r>
      <w:r w:rsidRPr="001F765E">
        <w:rPr>
          <w:lang w:val="en-GB"/>
        </w:rPr>
        <w:t xml:space="preserve"> coordination spheres align along the </w:t>
      </w:r>
      <w:r w:rsidRPr="001F765E">
        <w:rPr>
          <w:i/>
          <w:lang w:val="en-GB"/>
        </w:rPr>
        <w:t>b</w:t>
      </w:r>
      <w:r w:rsidRPr="001F765E">
        <w:rPr>
          <w:lang w:val="en-GB"/>
        </w:rPr>
        <w:t xml:space="preserve">-axis, separated by </w:t>
      </w:r>
      <w:r w:rsidRPr="001F765E">
        <w:rPr>
          <w:b/>
          <w:bCs/>
          <w:i/>
          <w:iCs/>
          <w:lang w:val="en-GB"/>
        </w:rPr>
        <w:t>psca</w:t>
      </w:r>
      <w:r w:rsidRPr="001F765E">
        <w:rPr>
          <w:lang w:val="en-GB"/>
        </w:rPr>
        <w:t xml:space="preserve"> molecules positioned between them. When viewed along the </w:t>
      </w:r>
      <w:r w:rsidRPr="001F765E">
        <w:rPr>
          <w:i/>
          <w:lang w:val="en-GB"/>
        </w:rPr>
        <w:t>c</w:t>
      </w:r>
      <w:r w:rsidRPr="001F765E">
        <w:rPr>
          <w:lang w:val="en-GB"/>
        </w:rPr>
        <w:t xml:space="preserve">-axis, four </w:t>
      </w:r>
      <w:r w:rsidRPr="001F765E">
        <w:rPr>
          <w:b/>
          <w:bCs/>
          <w:i/>
          <w:iCs/>
          <w:lang w:val="en-GB"/>
        </w:rPr>
        <w:t>psca</w:t>
      </w:r>
      <w:r w:rsidRPr="001F765E">
        <w:rPr>
          <w:lang w:val="en-GB"/>
        </w:rPr>
        <w:t xml:space="preserve"> molecules are situated between two [Fe(3-bpp)</w:t>
      </w:r>
      <w:r w:rsidRPr="001F765E">
        <w:rPr>
          <w:vertAlign w:val="subscript"/>
          <w:lang w:val="en-GB"/>
        </w:rPr>
        <w:t>2</w:t>
      </w:r>
      <w:r w:rsidRPr="001F765E">
        <w:rPr>
          <w:lang w:val="en-GB"/>
        </w:rPr>
        <w:t>]</w:t>
      </w:r>
      <w:r w:rsidRPr="001F765E">
        <w:rPr>
          <w:vertAlign w:val="superscript"/>
          <w:lang w:val="en-GB"/>
        </w:rPr>
        <w:t>2+</w:t>
      </w:r>
      <w:r w:rsidRPr="001F765E">
        <w:rPr>
          <w:lang w:val="en-GB"/>
        </w:rPr>
        <w:t xml:space="preserve"> units. Due to the large size of the 3-bpp ligands, the molecules maintain spacing to reduce steric repulsions, which also contributes to the </w:t>
      </w:r>
      <w:r w:rsidR="006349A9" w:rsidRPr="001F765E">
        <w:rPr>
          <w:lang w:val="en-GB"/>
        </w:rPr>
        <w:t>larger</w:t>
      </w:r>
      <w:r w:rsidRPr="001F765E">
        <w:rPr>
          <w:lang w:val="en-GB"/>
        </w:rPr>
        <w:t xml:space="preserve"> distance between </w:t>
      </w:r>
      <w:r w:rsidRPr="001F765E">
        <w:rPr>
          <w:b/>
          <w:bCs/>
          <w:i/>
          <w:iCs/>
          <w:lang w:val="en-GB"/>
        </w:rPr>
        <w:t>psca</w:t>
      </w:r>
      <w:r w:rsidRPr="001F765E">
        <w:rPr>
          <w:lang w:val="en-GB"/>
        </w:rPr>
        <w:t xml:space="preserve"> vinyl bonds, preventing photodimerization.</w:t>
      </w:r>
    </w:p>
    <w:p w14:paraId="6F2541ED" w14:textId="48CE826E" w:rsidR="00136C6A" w:rsidRPr="001F765E" w:rsidRDefault="001F6ED7" w:rsidP="00440C88">
      <w:pPr>
        <w:pStyle w:val="P1"/>
        <w:spacing w:after="240" w:line="240" w:lineRule="atLeast"/>
        <w:rPr>
          <w:lang w:val="de-DE"/>
        </w:rPr>
      </w:pPr>
      <w:r w:rsidRPr="001F6ED7">
        <w:rPr>
          <w:noProof/>
          <w:lang w:val="de-DE"/>
        </w:rPr>
        <w:drawing>
          <wp:inline distT="0" distB="0" distL="0" distR="0" wp14:anchorId="356E9426" wp14:editId="5406DB55">
            <wp:extent cx="3095625" cy="1147445"/>
            <wp:effectExtent l="0" t="0" r="3175" b="0"/>
            <wp:docPr id="84310358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3103584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095625" cy="1147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30FE93" w14:textId="4AE4CB1E" w:rsidR="00293C21" w:rsidRPr="001F765E" w:rsidRDefault="001F6ED7" w:rsidP="00440C88">
      <w:pPr>
        <w:pStyle w:val="P1"/>
        <w:spacing w:after="240" w:line="240" w:lineRule="atLeast"/>
        <w:rPr>
          <w:lang w:val="de-DE"/>
        </w:rPr>
      </w:pPr>
      <w:r w:rsidRPr="001F6ED7">
        <w:rPr>
          <w:noProof/>
          <w:lang w:val="de-DE"/>
        </w:rPr>
        <w:drawing>
          <wp:inline distT="0" distB="0" distL="0" distR="0" wp14:anchorId="4651217A" wp14:editId="14E318F9">
            <wp:extent cx="3095625" cy="2037080"/>
            <wp:effectExtent l="0" t="0" r="3175" b="0"/>
            <wp:docPr id="166567580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5675807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095625" cy="2037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A31315" w14:textId="23A66E52" w:rsidR="00DA3A70" w:rsidRPr="001F765E" w:rsidRDefault="00FC28EF" w:rsidP="00136C6A">
      <w:pPr>
        <w:pStyle w:val="FigureCaption"/>
        <w:spacing w:before="0" w:line="240" w:lineRule="atLeast"/>
      </w:pPr>
      <w:r w:rsidRPr="001F765E">
        <w:rPr>
          <w:b/>
          <w:bCs/>
        </w:rPr>
        <w:t>Figure 1.</w:t>
      </w:r>
      <w:r w:rsidRPr="001F765E">
        <w:t xml:space="preserve"> </w:t>
      </w:r>
      <w:r w:rsidR="00DA3A70" w:rsidRPr="001F765E">
        <w:t xml:space="preserve">Crystal structure of </w:t>
      </w:r>
      <w:r w:rsidR="00300996" w:rsidRPr="001F765E">
        <w:rPr>
          <w:b/>
          <w:bCs/>
        </w:rPr>
        <w:t>1</w:t>
      </w:r>
      <w:r w:rsidR="00300996" w:rsidRPr="001F765E">
        <w:rPr>
          <w:rFonts w:cs="Arial"/>
          <w:b/>
          <w:bCs/>
        </w:rPr>
        <w:t>∙</w:t>
      </w:r>
      <w:r w:rsidR="00667797" w:rsidRPr="001F765E">
        <w:rPr>
          <w:rFonts w:cs="Arial"/>
          <w:b/>
          <w:bCs/>
        </w:rPr>
        <w:t>X</w:t>
      </w:r>
      <w:r w:rsidR="00DA3A70" w:rsidRPr="001F765E">
        <w:t>.</w:t>
      </w:r>
      <w:r w:rsidR="00DC7993" w:rsidRPr="001F765E">
        <w:rPr>
          <w:lang w:val="de-DE"/>
        </w:rPr>
        <w:t xml:space="preserve"> </w:t>
      </w:r>
      <w:r w:rsidR="00DA3A70" w:rsidRPr="001F765E">
        <w:t>(a) Asymmetric unit, (b) unit cell with marked distances between photodimerizable vinyl bonds. Hydrogen atoms are omitted for clarity in (b). Colo</w:t>
      </w:r>
      <w:r w:rsidR="00BB69B7" w:rsidRPr="001F765E">
        <w:t>u</w:t>
      </w:r>
      <w:r w:rsidR="00DA3A70" w:rsidRPr="001F765E">
        <w:t>r code: Fe (orange), N (blue), C (dark grey). O (red), S (yellow), H (light grey)</w:t>
      </w:r>
      <w:r w:rsidRPr="001F765E">
        <w:t>.</w:t>
      </w:r>
      <w:r w:rsidR="00AE2467" w:rsidRPr="001F765E">
        <w:t xml:space="preserve"> </w:t>
      </w:r>
    </w:p>
    <w:p w14:paraId="3CADDB0B" w14:textId="2FA83BCD" w:rsidR="00A50235" w:rsidRPr="001F765E" w:rsidRDefault="001F6ED7" w:rsidP="002506D4">
      <w:pPr>
        <w:pStyle w:val="FigureCaption"/>
        <w:spacing w:before="0" w:after="0" w:line="240" w:lineRule="atLeast"/>
      </w:pPr>
      <w:r w:rsidRPr="001F6ED7">
        <w:rPr>
          <w:noProof/>
        </w:rPr>
        <w:drawing>
          <wp:inline distT="0" distB="0" distL="0" distR="0" wp14:anchorId="640AEB81" wp14:editId="1A90A9E5">
            <wp:extent cx="3247870" cy="1828800"/>
            <wp:effectExtent l="0" t="0" r="3810" b="0"/>
            <wp:docPr id="17102775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0277508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259319" cy="18352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2BDE09" w14:textId="6864BC3D" w:rsidR="00E54B9D" w:rsidRPr="001F765E" w:rsidRDefault="00DA3A70" w:rsidP="002506D4">
      <w:pPr>
        <w:pStyle w:val="FigureCaption"/>
        <w:spacing w:before="0" w:line="240" w:lineRule="atLeast"/>
      </w:pPr>
      <w:r w:rsidRPr="001F765E">
        <w:rPr>
          <w:b/>
          <w:bCs/>
        </w:rPr>
        <w:t xml:space="preserve">Figure </w:t>
      </w:r>
      <w:r w:rsidR="00E54B9D" w:rsidRPr="001F765E">
        <w:rPr>
          <w:b/>
          <w:bCs/>
        </w:rPr>
        <w:t>2</w:t>
      </w:r>
      <w:r w:rsidRPr="001F765E">
        <w:rPr>
          <w:b/>
          <w:bCs/>
        </w:rPr>
        <w:t>.</w:t>
      </w:r>
      <w:r w:rsidRPr="001F765E">
        <w:t xml:space="preserve"> </w:t>
      </w:r>
      <w:r w:rsidR="00E54B9D" w:rsidRPr="001F765E">
        <w:t xml:space="preserve">Crystal packing of </w:t>
      </w:r>
      <w:r w:rsidR="00945E2C" w:rsidRPr="001F765E">
        <w:rPr>
          <w:b/>
          <w:bCs/>
        </w:rPr>
        <w:t>1</w:t>
      </w:r>
      <w:r w:rsidR="00945E2C" w:rsidRPr="001F765E">
        <w:rPr>
          <w:rFonts w:cs="Arial"/>
          <w:b/>
          <w:bCs/>
        </w:rPr>
        <w:t>∙</w:t>
      </w:r>
      <w:r w:rsidR="00667797" w:rsidRPr="001F765E">
        <w:rPr>
          <w:rFonts w:cs="Arial"/>
          <w:b/>
          <w:bCs/>
        </w:rPr>
        <w:t>X</w:t>
      </w:r>
      <w:r w:rsidR="00E54B9D" w:rsidRPr="001F765E">
        <w:t>, when viewed down the b-axis. Hydrogen bonds are marked in cyan colo</w:t>
      </w:r>
      <w:r w:rsidR="00BB69B7" w:rsidRPr="001F765E">
        <w:t>u</w:t>
      </w:r>
      <w:r w:rsidR="00E54B9D" w:rsidRPr="001F765E">
        <w:t xml:space="preserve">r. Hydrogen atoms </w:t>
      </w:r>
      <w:r w:rsidR="00A50235" w:rsidRPr="001F765E">
        <w:t>were</w:t>
      </w:r>
      <w:r w:rsidR="00E54B9D" w:rsidRPr="001F765E">
        <w:t xml:space="preserve"> omitted for clarity.</w:t>
      </w:r>
    </w:p>
    <w:p w14:paraId="155565F3" w14:textId="08E66C00" w:rsidR="00744823" w:rsidRPr="001F765E" w:rsidRDefault="00744823" w:rsidP="00744823">
      <w:pPr>
        <w:pStyle w:val="P1"/>
        <w:spacing w:line="240" w:lineRule="atLeast"/>
        <w:rPr>
          <w:lang w:val="en-GB"/>
        </w:rPr>
      </w:pPr>
      <w:r w:rsidRPr="001F765E">
        <w:rPr>
          <w:lang w:val="en-GB"/>
        </w:rPr>
        <w:t xml:space="preserve">Compared to </w:t>
      </w:r>
      <w:r w:rsidR="00BB69B7" w:rsidRPr="001F765E">
        <w:rPr>
          <w:lang w:val="en-GB"/>
        </w:rPr>
        <w:t>[Fe(H</w:t>
      </w:r>
      <w:r w:rsidR="00BB69B7" w:rsidRPr="001F765E">
        <w:rPr>
          <w:vertAlign w:val="subscript"/>
          <w:lang w:val="en-GB"/>
        </w:rPr>
        <w:t>2</w:t>
      </w:r>
      <w:r w:rsidR="00BB69B7" w:rsidRPr="001F765E">
        <w:rPr>
          <w:lang w:val="en-GB"/>
        </w:rPr>
        <w:t>O)</w:t>
      </w:r>
      <w:r w:rsidR="00BB69B7" w:rsidRPr="001F765E">
        <w:rPr>
          <w:vertAlign w:val="subscript"/>
          <w:lang w:val="en-GB"/>
        </w:rPr>
        <w:t>6</w:t>
      </w:r>
      <w:r w:rsidR="00BB69B7" w:rsidRPr="001F765E">
        <w:rPr>
          <w:lang w:val="en-GB"/>
        </w:rPr>
        <w:t>](psca)</w:t>
      </w:r>
      <w:r w:rsidR="00BB69B7" w:rsidRPr="001F765E">
        <w:rPr>
          <w:vertAlign w:val="subscript"/>
          <w:lang w:val="en-GB"/>
        </w:rPr>
        <w:t>2</w:t>
      </w:r>
      <w:r w:rsidR="00BB69B7" w:rsidRPr="001F765E">
        <w:rPr>
          <w:rFonts w:ascii="Cambria Math" w:hAnsi="Cambria Math" w:cs="Cambria Math"/>
          <w:lang w:val="en-GB"/>
        </w:rPr>
        <w:t>⋅</w:t>
      </w:r>
      <w:r w:rsidR="00BB69B7" w:rsidRPr="001F765E">
        <w:rPr>
          <w:lang w:val="en-GB"/>
        </w:rPr>
        <w:t>2H</w:t>
      </w:r>
      <w:r w:rsidR="00BB69B7" w:rsidRPr="001F765E">
        <w:rPr>
          <w:vertAlign w:val="subscript"/>
          <w:lang w:val="en-GB"/>
        </w:rPr>
        <w:t>2</w:t>
      </w:r>
      <w:r w:rsidR="00BB69B7" w:rsidRPr="001F765E">
        <w:rPr>
          <w:lang w:val="en-GB"/>
        </w:rPr>
        <w:t>O</w:t>
      </w:r>
      <w:r w:rsidRPr="001F765E">
        <w:rPr>
          <w:lang w:val="en-GB"/>
        </w:rPr>
        <w:t>, which has smaller H</w:t>
      </w:r>
      <w:r w:rsidRPr="001F765E">
        <w:rPr>
          <w:vertAlign w:val="subscript"/>
          <w:lang w:val="en-GB"/>
        </w:rPr>
        <w:t>2</w:t>
      </w:r>
      <w:r w:rsidRPr="001F765E">
        <w:rPr>
          <w:lang w:val="en-GB"/>
        </w:rPr>
        <w:t xml:space="preserve">O ligands, </w:t>
      </w:r>
      <w:r w:rsidR="00300996" w:rsidRPr="001F765E">
        <w:rPr>
          <w:b/>
          <w:bCs/>
        </w:rPr>
        <w:t>1</w:t>
      </w:r>
      <w:r w:rsidR="00300996" w:rsidRPr="001F765E">
        <w:rPr>
          <w:rFonts w:cs="Arial"/>
          <w:b/>
          <w:bCs/>
        </w:rPr>
        <w:t>∙</w:t>
      </w:r>
      <w:r w:rsidR="00667797" w:rsidRPr="001F765E">
        <w:rPr>
          <w:rFonts w:cs="Arial"/>
          <w:b/>
          <w:bCs/>
        </w:rPr>
        <w:t>X</w:t>
      </w:r>
      <w:r w:rsidRPr="001F765E">
        <w:rPr>
          <w:lang w:val="en-GB"/>
        </w:rPr>
        <w:t xml:space="preserve"> has a more open structure, allowing </w:t>
      </w:r>
      <w:r w:rsidRPr="001F765E">
        <w:rPr>
          <w:b/>
          <w:bCs/>
          <w:i/>
          <w:iCs/>
          <w:lang w:val="en-GB"/>
        </w:rPr>
        <w:t>psca</w:t>
      </w:r>
      <w:r w:rsidRPr="001F765E">
        <w:rPr>
          <w:lang w:val="en-GB"/>
        </w:rPr>
        <w:t xml:space="preserve"> molecules to pack closely enough in </w:t>
      </w:r>
      <w:r w:rsidR="00DE0D8D" w:rsidRPr="001F765E">
        <w:rPr>
          <w:lang w:val="en-GB"/>
        </w:rPr>
        <w:t>[Fe(H</w:t>
      </w:r>
      <w:r w:rsidR="00DE0D8D" w:rsidRPr="001F765E">
        <w:rPr>
          <w:vertAlign w:val="subscript"/>
          <w:lang w:val="en-GB"/>
        </w:rPr>
        <w:t>2</w:t>
      </w:r>
      <w:r w:rsidR="00DE0D8D" w:rsidRPr="001F765E">
        <w:rPr>
          <w:lang w:val="en-GB"/>
        </w:rPr>
        <w:t>O)</w:t>
      </w:r>
      <w:r w:rsidR="00DE0D8D" w:rsidRPr="001F765E">
        <w:rPr>
          <w:vertAlign w:val="subscript"/>
          <w:lang w:val="en-GB"/>
        </w:rPr>
        <w:t>6</w:t>
      </w:r>
      <w:r w:rsidR="00DE0D8D" w:rsidRPr="001F765E">
        <w:rPr>
          <w:lang w:val="en-GB"/>
        </w:rPr>
        <w:t>](psca)</w:t>
      </w:r>
      <w:r w:rsidR="00DE0D8D" w:rsidRPr="001F765E">
        <w:rPr>
          <w:vertAlign w:val="subscript"/>
          <w:lang w:val="en-GB"/>
        </w:rPr>
        <w:t>2</w:t>
      </w:r>
      <w:r w:rsidR="00DE0D8D" w:rsidRPr="001F765E">
        <w:rPr>
          <w:rFonts w:ascii="Cambria Math" w:hAnsi="Cambria Math" w:cs="Cambria Math"/>
          <w:lang w:val="en-GB"/>
        </w:rPr>
        <w:t>⋅</w:t>
      </w:r>
      <w:r w:rsidR="00DE0D8D" w:rsidRPr="001F765E">
        <w:rPr>
          <w:lang w:val="en-GB"/>
        </w:rPr>
        <w:t>2H</w:t>
      </w:r>
      <w:r w:rsidR="00DE0D8D" w:rsidRPr="001F765E">
        <w:rPr>
          <w:vertAlign w:val="subscript"/>
          <w:lang w:val="en-GB"/>
        </w:rPr>
        <w:t>2</w:t>
      </w:r>
      <w:r w:rsidR="00DE0D8D" w:rsidRPr="001F765E">
        <w:rPr>
          <w:lang w:val="en-GB"/>
        </w:rPr>
        <w:t xml:space="preserve">O </w:t>
      </w:r>
      <w:r w:rsidRPr="001F765E">
        <w:rPr>
          <w:lang w:val="en-GB"/>
        </w:rPr>
        <w:t xml:space="preserve">to </w:t>
      </w:r>
      <w:r w:rsidR="00B73A16" w:rsidRPr="001F765E">
        <w:rPr>
          <w:lang w:val="en-GB"/>
        </w:rPr>
        <w:t xml:space="preserve">eventually </w:t>
      </w:r>
      <w:r w:rsidRPr="001F765E">
        <w:rPr>
          <w:lang w:val="en-GB"/>
        </w:rPr>
        <w:t xml:space="preserve">meet the photodimerization criteria. Hydrogen bonding involves two </w:t>
      </w:r>
      <w:r w:rsidRPr="001F765E">
        <w:rPr>
          <w:b/>
          <w:bCs/>
          <w:i/>
          <w:iCs/>
          <w:lang w:val="en-GB"/>
        </w:rPr>
        <w:t>psca</w:t>
      </w:r>
      <w:r w:rsidRPr="001F765E">
        <w:rPr>
          <w:lang w:val="en-GB"/>
        </w:rPr>
        <w:t xml:space="preserve"> molecules, connected via carboxylic groups, bridging two </w:t>
      </w:r>
      <w:r w:rsidR="00E06792" w:rsidRPr="001F765E">
        <w:t>Fe</w:t>
      </w:r>
      <w:r w:rsidR="00E06792" w:rsidRPr="001F765E">
        <w:rPr>
          <w:vertAlign w:val="superscript"/>
        </w:rPr>
        <w:t>II</w:t>
      </w:r>
      <w:r w:rsidRPr="001F765E">
        <w:rPr>
          <w:lang w:val="en-GB"/>
        </w:rPr>
        <w:t xml:space="preserve"> ions along with 3-bpp </w:t>
      </w:r>
      <w:r w:rsidR="00B73A16" w:rsidRPr="001F765E">
        <w:rPr>
          <w:lang w:val="en-GB"/>
        </w:rPr>
        <w:t>ligands</w:t>
      </w:r>
      <w:r w:rsidRPr="001F765E">
        <w:rPr>
          <w:lang w:val="en-GB"/>
        </w:rPr>
        <w:t xml:space="preserve">. Only one 3-bpp ligand from each coordination sphere participates in hydrogen bonding, limiting the network to two </w:t>
      </w:r>
      <w:r w:rsidR="00E06792" w:rsidRPr="001F765E">
        <w:t>Fe</w:t>
      </w:r>
      <w:r w:rsidR="00E06792" w:rsidRPr="001F765E">
        <w:rPr>
          <w:vertAlign w:val="superscript"/>
        </w:rPr>
        <w:t xml:space="preserve">II </w:t>
      </w:r>
      <w:r w:rsidRPr="001F765E">
        <w:rPr>
          <w:lang w:val="en-GB"/>
        </w:rPr>
        <w:t>cent</w:t>
      </w:r>
      <w:r w:rsidR="00B73A16" w:rsidRPr="001F765E">
        <w:rPr>
          <w:lang w:val="en-GB"/>
        </w:rPr>
        <w:t>res</w:t>
      </w:r>
      <w:r w:rsidRPr="001F765E">
        <w:rPr>
          <w:lang w:val="en-GB"/>
        </w:rPr>
        <w:t>, with D-H···A bond distances between 2.63(3) - 2.72(3) Å (</w:t>
      </w:r>
      <w:r w:rsidRPr="001F765E">
        <w:rPr>
          <w:b/>
          <w:bCs/>
          <w:lang w:val="en-GB"/>
        </w:rPr>
        <w:t xml:space="preserve">Table </w:t>
      </w:r>
      <w:r w:rsidR="001B7DD7" w:rsidRPr="001F765E">
        <w:rPr>
          <w:b/>
          <w:bCs/>
          <w:lang w:val="en-GB"/>
        </w:rPr>
        <w:t>2</w:t>
      </w:r>
      <w:r w:rsidRPr="001F765E">
        <w:rPr>
          <w:lang w:val="en-GB"/>
        </w:rPr>
        <w:t xml:space="preserve">). Due to large molecular distances, no π-π or C-H···π interactions </w:t>
      </w:r>
      <w:r w:rsidR="00B73A16" w:rsidRPr="001F765E">
        <w:rPr>
          <w:lang w:val="en-GB"/>
        </w:rPr>
        <w:t>were</w:t>
      </w:r>
      <w:r w:rsidRPr="001F765E">
        <w:rPr>
          <w:lang w:val="en-GB"/>
        </w:rPr>
        <w:t xml:space="preserve"> observed.</w:t>
      </w:r>
    </w:p>
    <w:p w14:paraId="2E19B266" w14:textId="5BE193FB" w:rsidR="00AF4391" w:rsidRPr="001F765E" w:rsidRDefault="00744823" w:rsidP="00744823">
      <w:pPr>
        <w:pStyle w:val="TableCaption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360" w:after="240" w:line="240" w:lineRule="atLeast"/>
        <w:rPr>
          <w:color w:val="FF0000"/>
        </w:rPr>
      </w:pPr>
      <w:r w:rsidRPr="001F765E">
        <w:rPr>
          <w:b/>
        </w:rPr>
        <w:t xml:space="preserve">Table </w:t>
      </w:r>
      <w:r w:rsidR="001B7DD7" w:rsidRPr="001F765E">
        <w:rPr>
          <w:b/>
        </w:rPr>
        <w:t>1</w:t>
      </w:r>
      <w:r w:rsidRPr="001F765E">
        <w:rPr>
          <w:b/>
        </w:rPr>
        <w:t>.</w:t>
      </w:r>
      <w:r w:rsidRPr="001F765E">
        <w:t xml:space="preserve"> </w:t>
      </w:r>
      <w:r w:rsidR="00E06792" w:rsidRPr="001F765E">
        <w:t>Bon distances (</w:t>
      </w:r>
      <w:r w:rsidR="00E06792" w:rsidRPr="001F765E">
        <w:rPr>
          <w:rFonts w:cs="Arial"/>
        </w:rPr>
        <w:t>Å) and angles (°) of the octahedral coordination sphere in</w:t>
      </w:r>
      <w:r w:rsidRPr="001F765E">
        <w:t xml:space="preserve"> </w:t>
      </w:r>
      <w:r w:rsidR="00300996" w:rsidRPr="001F765E">
        <w:rPr>
          <w:b/>
          <w:bCs/>
        </w:rPr>
        <w:t>1</w:t>
      </w:r>
      <w:r w:rsidR="00300996" w:rsidRPr="001F765E">
        <w:rPr>
          <w:rFonts w:cs="Arial"/>
          <w:b/>
          <w:bCs/>
        </w:rPr>
        <w:t>∙</w:t>
      </w:r>
      <w:r w:rsidR="00667797" w:rsidRPr="001F765E">
        <w:rPr>
          <w:rFonts w:cs="Arial"/>
          <w:b/>
          <w:bCs/>
        </w:rPr>
        <w:t>X</w:t>
      </w:r>
      <w:r w:rsidRPr="001F765E">
        <w:t xml:space="preserve">.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211"/>
        <w:gridCol w:w="1202"/>
        <w:gridCol w:w="1212"/>
        <w:gridCol w:w="1250"/>
      </w:tblGrid>
      <w:tr w:rsidR="00744823" w:rsidRPr="001F765E" w14:paraId="24EEC024" w14:textId="77777777" w:rsidTr="00E06792">
        <w:tc>
          <w:tcPr>
            <w:tcW w:w="2413" w:type="dxa"/>
            <w:gridSpan w:val="2"/>
            <w:tcBorders>
              <w:top w:val="single" w:sz="8" w:space="0" w:color="auto"/>
              <w:left w:val="nil"/>
            </w:tcBorders>
          </w:tcPr>
          <w:p w14:paraId="70FEA79A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Bond distance (Å)</w:t>
            </w:r>
          </w:p>
        </w:tc>
        <w:tc>
          <w:tcPr>
            <w:tcW w:w="2462" w:type="dxa"/>
            <w:gridSpan w:val="2"/>
            <w:tcBorders>
              <w:top w:val="single" w:sz="8" w:space="0" w:color="auto"/>
              <w:right w:val="nil"/>
            </w:tcBorders>
          </w:tcPr>
          <w:p w14:paraId="7470C2D1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Bond angle (°)</w:t>
            </w:r>
          </w:p>
        </w:tc>
      </w:tr>
      <w:tr w:rsidR="00744823" w:rsidRPr="001F765E" w14:paraId="2F0905AD" w14:textId="77777777" w:rsidTr="00E06792">
        <w:tc>
          <w:tcPr>
            <w:tcW w:w="1211" w:type="dxa"/>
            <w:tcBorders>
              <w:left w:val="nil"/>
            </w:tcBorders>
          </w:tcPr>
          <w:p w14:paraId="764DF46D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Fe1-N1</w:t>
            </w:r>
          </w:p>
        </w:tc>
        <w:tc>
          <w:tcPr>
            <w:tcW w:w="1202" w:type="dxa"/>
          </w:tcPr>
          <w:p w14:paraId="27A6E126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1.94</w:t>
            </w:r>
          </w:p>
        </w:tc>
        <w:tc>
          <w:tcPr>
            <w:tcW w:w="1212" w:type="dxa"/>
          </w:tcPr>
          <w:p w14:paraId="481849D8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N7-Fe1-N2</w:t>
            </w:r>
          </w:p>
        </w:tc>
        <w:tc>
          <w:tcPr>
            <w:tcW w:w="1250" w:type="dxa"/>
            <w:tcBorders>
              <w:right w:val="nil"/>
            </w:tcBorders>
          </w:tcPr>
          <w:p w14:paraId="66D5B18B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94.5</w:t>
            </w:r>
          </w:p>
        </w:tc>
      </w:tr>
      <w:tr w:rsidR="00744823" w:rsidRPr="001F765E" w14:paraId="32D3DCB6" w14:textId="77777777" w:rsidTr="00E06792">
        <w:tc>
          <w:tcPr>
            <w:tcW w:w="1211" w:type="dxa"/>
            <w:tcBorders>
              <w:left w:val="nil"/>
            </w:tcBorders>
          </w:tcPr>
          <w:p w14:paraId="082B9212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Fe1-N2</w:t>
            </w:r>
          </w:p>
        </w:tc>
        <w:tc>
          <w:tcPr>
            <w:tcW w:w="1202" w:type="dxa"/>
          </w:tcPr>
          <w:p w14:paraId="0A8F7650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1.99</w:t>
            </w:r>
          </w:p>
        </w:tc>
        <w:tc>
          <w:tcPr>
            <w:tcW w:w="1212" w:type="dxa"/>
          </w:tcPr>
          <w:p w14:paraId="3CBA9043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N2-Fe1-N6</w:t>
            </w:r>
          </w:p>
        </w:tc>
        <w:tc>
          <w:tcPr>
            <w:tcW w:w="1250" w:type="dxa"/>
            <w:tcBorders>
              <w:right w:val="nil"/>
            </w:tcBorders>
          </w:tcPr>
          <w:p w14:paraId="5C3D32D4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101.3</w:t>
            </w:r>
          </w:p>
        </w:tc>
      </w:tr>
      <w:tr w:rsidR="00744823" w:rsidRPr="001F765E" w14:paraId="04A2FDF6" w14:textId="77777777" w:rsidTr="00E06792">
        <w:tc>
          <w:tcPr>
            <w:tcW w:w="1211" w:type="dxa"/>
            <w:tcBorders>
              <w:left w:val="nil"/>
            </w:tcBorders>
          </w:tcPr>
          <w:p w14:paraId="04C708F7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Fe1-N4</w:t>
            </w:r>
          </w:p>
        </w:tc>
        <w:tc>
          <w:tcPr>
            <w:tcW w:w="1202" w:type="dxa"/>
          </w:tcPr>
          <w:p w14:paraId="62AF8CD9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1.98</w:t>
            </w:r>
          </w:p>
        </w:tc>
        <w:tc>
          <w:tcPr>
            <w:tcW w:w="1212" w:type="dxa"/>
          </w:tcPr>
          <w:p w14:paraId="03BB459D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N6-Fe1-N9</w:t>
            </w:r>
          </w:p>
        </w:tc>
        <w:tc>
          <w:tcPr>
            <w:tcW w:w="1250" w:type="dxa"/>
            <w:tcBorders>
              <w:right w:val="nil"/>
            </w:tcBorders>
          </w:tcPr>
          <w:p w14:paraId="426A5746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79.0</w:t>
            </w:r>
          </w:p>
        </w:tc>
      </w:tr>
      <w:tr w:rsidR="00744823" w:rsidRPr="001F765E" w14:paraId="0E9E1A2F" w14:textId="77777777" w:rsidTr="00E06792">
        <w:tc>
          <w:tcPr>
            <w:tcW w:w="1211" w:type="dxa"/>
            <w:tcBorders>
              <w:left w:val="nil"/>
            </w:tcBorders>
          </w:tcPr>
          <w:p w14:paraId="7BF57E8F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Fe1-N6</w:t>
            </w:r>
          </w:p>
        </w:tc>
        <w:tc>
          <w:tcPr>
            <w:tcW w:w="1202" w:type="dxa"/>
          </w:tcPr>
          <w:p w14:paraId="14053CFF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1.93</w:t>
            </w:r>
          </w:p>
        </w:tc>
        <w:tc>
          <w:tcPr>
            <w:tcW w:w="1212" w:type="dxa"/>
          </w:tcPr>
          <w:p w14:paraId="2801BEA8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N9-Fe1-N4</w:t>
            </w:r>
          </w:p>
        </w:tc>
        <w:tc>
          <w:tcPr>
            <w:tcW w:w="1250" w:type="dxa"/>
            <w:tcBorders>
              <w:right w:val="nil"/>
            </w:tcBorders>
          </w:tcPr>
          <w:p w14:paraId="65FBF976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92.9</w:t>
            </w:r>
          </w:p>
        </w:tc>
      </w:tr>
      <w:tr w:rsidR="00744823" w:rsidRPr="001F765E" w14:paraId="49C21205" w14:textId="77777777" w:rsidTr="00E06792">
        <w:tc>
          <w:tcPr>
            <w:tcW w:w="1211" w:type="dxa"/>
            <w:tcBorders>
              <w:left w:val="nil"/>
            </w:tcBorders>
          </w:tcPr>
          <w:p w14:paraId="625F2948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Fe1-N7</w:t>
            </w:r>
          </w:p>
        </w:tc>
        <w:tc>
          <w:tcPr>
            <w:tcW w:w="1202" w:type="dxa"/>
          </w:tcPr>
          <w:p w14:paraId="77BF8F70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1.97</w:t>
            </w:r>
          </w:p>
        </w:tc>
        <w:tc>
          <w:tcPr>
            <w:tcW w:w="1212" w:type="dxa"/>
          </w:tcPr>
          <w:p w14:paraId="0AEEA531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N4-Fe1-N1</w:t>
            </w:r>
          </w:p>
        </w:tc>
        <w:tc>
          <w:tcPr>
            <w:tcW w:w="1250" w:type="dxa"/>
            <w:tcBorders>
              <w:right w:val="nil"/>
            </w:tcBorders>
          </w:tcPr>
          <w:p w14:paraId="0043F2B1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79.1</w:t>
            </w:r>
          </w:p>
        </w:tc>
      </w:tr>
      <w:tr w:rsidR="00744823" w:rsidRPr="001F765E" w14:paraId="032F6E58" w14:textId="77777777" w:rsidTr="00E06792">
        <w:tc>
          <w:tcPr>
            <w:tcW w:w="1211" w:type="dxa"/>
            <w:tcBorders>
              <w:left w:val="nil"/>
              <w:bottom w:val="single" w:sz="8" w:space="0" w:color="auto"/>
            </w:tcBorders>
          </w:tcPr>
          <w:p w14:paraId="353A199E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Fe1-N9</w:t>
            </w:r>
          </w:p>
        </w:tc>
        <w:tc>
          <w:tcPr>
            <w:tcW w:w="1202" w:type="dxa"/>
            <w:tcBorders>
              <w:bottom w:val="single" w:sz="8" w:space="0" w:color="auto"/>
            </w:tcBorders>
          </w:tcPr>
          <w:p w14:paraId="10F5956C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1.97</w:t>
            </w:r>
          </w:p>
        </w:tc>
        <w:tc>
          <w:tcPr>
            <w:tcW w:w="1212" w:type="dxa"/>
            <w:tcBorders>
              <w:bottom w:val="single" w:sz="8" w:space="0" w:color="auto"/>
            </w:tcBorders>
          </w:tcPr>
          <w:p w14:paraId="38720D9A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N1-Fe1-N7</w:t>
            </w:r>
          </w:p>
        </w:tc>
        <w:tc>
          <w:tcPr>
            <w:tcW w:w="1250" w:type="dxa"/>
            <w:tcBorders>
              <w:bottom w:val="single" w:sz="8" w:space="0" w:color="auto"/>
              <w:right w:val="nil"/>
            </w:tcBorders>
          </w:tcPr>
          <w:p w14:paraId="0A809DB9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100.1</w:t>
            </w:r>
          </w:p>
        </w:tc>
      </w:tr>
    </w:tbl>
    <w:p w14:paraId="4DA8D8EB" w14:textId="066153B1" w:rsidR="005F7852" w:rsidRPr="001F765E" w:rsidRDefault="005F7852" w:rsidP="005F7852">
      <w:pPr>
        <w:pStyle w:val="TableCaption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360" w:after="240" w:line="240" w:lineRule="atLeast"/>
        <w:rPr>
          <w:color w:val="FF0000"/>
        </w:rPr>
      </w:pPr>
      <w:r w:rsidRPr="001F765E">
        <w:rPr>
          <w:b/>
        </w:rPr>
        <w:t xml:space="preserve">Table </w:t>
      </w:r>
      <w:r w:rsidR="001B7DD7" w:rsidRPr="001F765E">
        <w:rPr>
          <w:b/>
        </w:rPr>
        <w:t>2</w:t>
      </w:r>
      <w:r w:rsidRPr="001F765E">
        <w:rPr>
          <w:b/>
        </w:rPr>
        <w:t>.</w:t>
      </w:r>
      <w:r w:rsidRPr="001F765E">
        <w:t xml:space="preserve"> Hydrogen bonding parameters of</w:t>
      </w:r>
      <w:r w:rsidR="001B789F" w:rsidRPr="001F765E">
        <w:t xml:space="preserve"> </w:t>
      </w:r>
      <w:r w:rsidR="00300996" w:rsidRPr="001F765E">
        <w:rPr>
          <w:b/>
          <w:bCs/>
        </w:rPr>
        <w:t>1</w:t>
      </w:r>
      <w:r w:rsidR="00300996" w:rsidRPr="001F765E">
        <w:rPr>
          <w:rFonts w:cs="Arial"/>
          <w:b/>
          <w:bCs/>
        </w:rPr>
        <w:t>∙</w:t>
      </w:r>
      <w:r w:rsidR="00667797" w:rsidRPr="001F765E">
        <w:rPr>
          <w:rFonts w:cs="Arial"/>
          <w:b/>
          <w:bCs/>
        </w:rPr>
        <w:t>X</w:t>
      </w:r>
      <w:r w:rsidRPr="001F765E">
        <w:t xml:space="preserve">. </w:t>
      </w:r>
    </w:p>
    <w:tbl>
      <w:tblPr>
        <w:tblStyle w:val="Grilledutableau"/>
        <w:tblW w:w="5245" w:type="dxa"/>
        <w:jc w:val="center"/>
        <w:tblLayout w:type="fixed"/>
        <w:tblLook w:val="04A0" w:firstRow="1" w:lastRow="0" w:firstColumn="1" w:lastColumn="0" w:noHBand="0" w:noVBand="1"/>
      </w:tblPr>
      <w:tblGrid>
        <w:gridCol w:w="1560"/>
        <w:gridCol w:w="905"/>
        <w:gridCol w:w="660"/>
        <w:gridCol w:w="660"/>
        <w:gridCol w:w="800"/>
        <w:gridCol w:w="660"/>
      </w:tblGrid>
      <w:tr w:rsidR="005F7852" w:rsidRPr="001F765E" w14:paraId="1418B3A7" w14:textId="77777777" w:rsidTr="00E06792">
        <w:trPr>
          <w:jc w:val="center"/>
        </w:trPr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14:paraId="61969CFE" w14:textId="77777777" w:rsidR="00744823" w:rsidRPr="001F765E" w:rsidRDefault="00744823" w:rsidP="005F7852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D-H···A</w:t>
            </w:r>
          </w:p>
        </w:tc>
        <w:tc>
          <w:tcPr>
            <w:tcW w:w="905" w:type="dxa"/>
            <w:tcBorders>
              <w:top w:val="single" w:sz="8" w:space="0" w:color="auto"/>
              <w:bottom w:val="single" w:sz="8" w:space="0" w:color="auto"/>
            </w:tcBorders>
          </w:tcPr>
          <w:p w14:paraId="6A11A326" w14:textId="77777777" w:rsidR="00744823" w:rsidRPr="001F765E" w:rsidRDefault="00744823" w:rsidP="005F7852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Molecular interaction</w:t>
            </w:r>
          </w:p>
        </w:tc>
        <w:tc>
          <w:tcPr>
            <w:tcW w:w="660" w:type="dxa"/>
            <w:tcBorders>
              <w:top w:val="single" w:sz="8" w:space="0" w:color="auto"/>
              <w:bottom w:val="single" w:sz="8" w:space="0" w:color="auto"/>
            </w:tcBorders>
          </w:tcPr>
          <w:p w14:paraId="41ACD1B4" w14:textId="77777777" w:rsidR="00744823" w:rsidRPr="001F765E" w:rsidRDefault="00744823" w:rsidP="005F7852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 xml:space="preserve">D-H </w:t>
            </w: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br/>
              <w:t>(</w:t>
            </w:r>
            <w:bookmarkStart w:id="7" w:name="_Hlk184308896"/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Å</w:t>
            </w:r>
            <w:bookmarkEnd w:id="7"/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)</w:t>
            </w:r>
          </w:p>
        </w:tc>
        <w:tc>
          <w:tcPr>
            <w:tcW w:w="660" w:type="dxa"/>
            <w:tcBorders>
              <w:top w:val="single" w:sz="8" w:space="0" w:color="auto"/>
              <w:bottom w:val="single" w:sz="8" w:space="0" w:color="auto"/>
            </w:tcBorders>
          </w:tcPr>
          <w:p w14:paraId="1DF5CB9F" w14:textId="77777777" w:rsidR="00744823" w:rsidRPr="001F765E" w:rsidRDefault="00744823" w:rsidP="005F7852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H···A (Å)</w:t>
            </w:r>
          </w:p>
        </w:tc>
        <w:tc>
          <w:tcPr>
            <w:tcW w:w="800" w:type="dxa"/>
            <w:tcBorders>
              <w:top w:val="single" w:sz="8" w:space="0" w:color="auto"/>
              <w:bottom w:val="single" w:sz="8" w:space="0" w:color="auto"/>
            </w:tcBorders>
          </w:tcPr>
          <w:p w14:paraId="79915572" w14:textId="77777777" w:rsidR="00744823" w:rsidRPr="001F765E" w:rsidRDefault="00744823" w:rsidP="005F7852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 xml:space="preserve">D···A </w:t>
            </w:r>
            <w:r w:rsidR="005F7852"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br/>
            </w: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(Å)</w:t>
            </w:r>
          </w:p>
        </w:tc>
        <w:tc>
          <w:tcPr>
            <w:tcW w:w="660" w:type="dxa"/>
            <w:tcBorders>
              <w:top w:val="single" w:sz="8" w:space="0" w:color="auto"/>
              <w:bottom w:val="single" w:sz="8" w:space="0" w:color="auto"/>
              <w:right w:val="nil"/>
            </w:tcBorders>
          </w:tcPr>
          <w:p w14:paraId="5787E994" w14:textId="77777777" w:rsidR="00744823" w:rsidRPr="001F765E" w:rsidRDefault="00744823" w:rsidP="005F7852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Cambria Math" w:hAnsi="Cambria Math" w:cs="Cambria Math"/>
                <w:iCs w:val="0"/>
                <w:sz w:val="14"/>
                <w:szCs w:val="14"/>
                <w:lang w:val="en-GB"/>
              </w:rPr>
              <w:t>∠</w:t>
            </w: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D-H-A ( ̊ )</w:t>
            </w:r>
          </w:p>
        </w:tc>
      </w:tr>
      <w:tr w:rsidR="005F7852" w:rsidRPr="001F765E" w14:paraId="4D7BA9E4" w14:textId="77777777" w:rsidTr="00E06792">
        <w:trPr>
          <w:jc w:val="center"/>
        </w:trPr>
        <w:tc>
          <w:tcPr>
            <w:tcW w:w="1560" w:type="dxa"/>
            <w:tcBorders>
              <w:top w:val="single" w:sz="8" w:space="0" w:color="auto"/>
              <w:left w:val="nil"/>
              <w:bottom w:val="nil"/>
            </w:tcBorders>
          </w:tcPr>
          <w:p w14:paraId="12B0BBD4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O(4)--H(4A)···O(9)</w:t>
            </w:r>
          </w:p>
        </w:tc>
        <w:tc>
          <w:tcPr>
            <w:tcW w:w="905" w:type="dxa"/>
            <w:tcBorders>
              <w:top w:val="single" w:sz="8" w:space="0" w:color="auto"/>
              <w:bottom w:val="nil"/>
            </w:tcBorders>
          </w:tcPr>
          <w:p w14:paraId="2122634C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Inter</w:t>
            </w:r>
          </w:p>
        </w:tc>
        <w:tc>
          <w:tcPr>
            <w:tcW w:w="660" w:type="dxa"/>
            <w:tcBorders>
              <w:top w:val="single" w:sz="8" w:space="0" w:color="auto"/>
              <w:bottom w:val="nil"/>
            </w:tcBorders>
          </w:tcPr>
          <w:p w14:paraId="3F4825B0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0.85(3)</w:t>
            </w:r>
          </w:p>
        </w:tc>
        <w:tc>
          <w:tcPr>
            <w:tcW w:w="660" w:type="dxa"/>
            <w:tcBorders>
              <w:top w:val="single" w:sz="8" w:space="0" w:color="auto"/>
              <w:bottom w:val="nil"/>
            </w:tcBorders>
          </w:tcPr>
          <w:p w14:paraId="4DDAAAED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1.81(3)</w:t>
            </w:r>
          </w:p>
        </w:tc>
        <w:tc>
          <w:tcPr>
            <w:tcW w:w="800" w:type="dxa"/>
            <w:tcBorders>
              <w:top w:val="single" w:sz="8" w:space="0" w:color="auto"/>
              <w:bottom w:val="nil"/>
            </w:tcBorders>
          </w:tcPr>
          <w:p w14:paraId="58DC25B4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2.650 (4)</w:t>
            </w:r>
          </w:p>
        </w:tc>
        <w:tc>
          <w:tcPr>
            <w:tcW w:w="660" w:type="dxa"/>
            <w:tcBorders>
              <w:top w:val="single" w:sz="8" w:space="0" w:color="auto"/>
              <w:bottom w:val="nil"/>
              <w:right w:val="nil"/>
            </w:tcBorders>
          </w:tcPr>
          <w:p w14:paraId="109F61E8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172(4)</w:t>
            </w:r>
          </w:p>
        </w:tc>
      </w:tr>
      <w:tr w:rsidR="005F7852" w:rsidRPr="001F765E" w14:paraId="50FCED78" w14:textId="77777777" w:rsidTr="00E06792">
        <w:trPr>
          <w:jc w:val="center"/>
        </w:trPr>
        <w:tc>
          <w:tcPr>
            <w:tcW w:w="1560" w:type="dxa"/>
            <w:tcBorders>
              <w:top w:val="nil"/>
              <w:left w:val="nil"/>
              <w:bottom w:val="nil"/>
            </w:tcBorders>
          </w:tcPr>
          <w:p w14:paraId="1C317AE7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N(8)--H(8)···O(7)</w:t>
            </w:r>
          </w:p>
        </w:tc>
        <w:tc>
          <w:tcPr>
            <w:tcW w:w="905" w:type="dxa"/>
            <w:tcBorders>
              <w:top w:val="nil"/>
              <w:bottom w:val="nil"/>
            </w:tcBorders>
          </w:tcPr>
          <w:p w14:paraId="3144B90D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Inter</w:t>
            </w:r>
          </w:p>
        </w:tc>
        <w:tc>
          <w:tcPr>
            <w:tcW w:w="660" w:type="dxa"/>
            <w:tcBorders>
              <w:top w:val="nil"/>
              <w:bottom w:val="nil"/>
            </w:tcBorders>
          </w:tcPr>
          <w:p w14:paraId="347BE5FD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0.88(2)</w:t>
            </w:r>
          </w:p>
        </w:tc>
        <w:tc>
          <w:tcPr>
            <w:tcW w:w="660" w:type="dxa"/>
            <w:tcBorders>
              <w:top w:val="nil"/>
              <w:bottom w:val="nil"/>
            </w:tcBorders>
          </w:tcPr>
          <w:p w14:paraId="1032F294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1.85(2)</w:t>
            </w:r>
          </w:p>
        </w:tc>
        <w:tc>
          <w:tcPr>
            <w:tcW w:w="800" w:type="dxa"/>
            <w:tcBorders>
              <w:top w:val="nil"/>
              <w:bottom w:val="nil"/>
            </w:tcBorders>
          </w:tcPr>
          <w:p w14:paraId="0D90DF2D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2.716 (3)</w:t>
            </w:r>
          </w:p>
        </w:tc>
        <w:tc>
          <w:tcPr>
            <w:tcW w:w="660" w:type="dxa"/>
            <w:tcBorders>
              <w:top w:val="nil"/>
              <w:bottom w:val="nil"/>
              <w:right w:val="nil"/>
            </w:tcBorders>
          </w:tcPr>
          <w:p w14:paraId="09CE78CC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166(4)</w:t>
            </w:r>
          </w:p>
        </w:tc>
      </w:tr>
      <w:tr w:rsidR="005F7852" w:rsidRPr="001F765E" w14:paraId="010AD86A" w14:textId="77777777" w:rsidTr="00E06792">
        <w:trPr>
          <w:jc w:val="center"/>
        </w:trPr>
        <w:tc>
          <w:tcPr>
            <w:tcW w:w="1560" w:type="dxa"/>
            <w:tcBorders>
              <w:top w:val="nil"/>
              <w:left w:val="nil"/>
              <w:bottom w:val="nil"/>
            </w:tcBorders>
          </w:tcPr>
          <w:p w14:paraId="122EF9C0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N(10)--H(10)···O(1)</w:t>
            </w:r>
          </w:p>
        </w:tc>
        <w:tc>
          <w:tcPr>
            <w:tcW w:w="905" w:type="dxa"/>
            <w:tcBorders>
              <w:top w:val="nil"/>
              <w:bottom w:val="nil"/>
            </w:tcBorders>
          </w:tcPr>
          <w:p w14:paraId="2F2FF678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Inter</w:t>
            </w:r>
          </w:p>
        </w:tc>
        <w:tc>
          <w:tcPr>
            <w:tcW w:w="660" w:type="dxa"/>
            <w:tcBorders>
              <w:top w:val="nil"/>
              <w:bottom w:val="nil"/>
            </w:tcBorders>
          </w:tcPr>
          <w:p w14:paraId="5E0F2A84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0.89(1)</w:t>
            </w:r>
          </w:p>
        </w:tc>
        <w:tc>
          <w:tcPr>
            <w:tcW w:w="660" w:type="dxa"/>
            <w:tcBorders>
              <w:top w:val="nil"/>
              <w:bottom w:val="nil"/>
            </w:tcBorders>
          </w:tcPr>
          <w:p w14:paraId="06DEEA64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1.85(1)</w:t>
            </w:r>
          </w:p>
        </w:tc>
        <w:tc>
          <w:tcPr>
            <w:tcW w:w="800" w:type="dxa"/>
            <w:tcBorders>
              <w:top w:val="nil"/>
              <w:bottom w:val="nil"/>
            </w:tcBorders>
          </w:tcPr>
          <w:p w14:paraId="30D2A90A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2.72 (3)</w:t>
            </w:r>
          </w:p>
        </w:tc>
        <w:tc>
          <w:tcPr>
            <w:tcW w:w="660" w:type="dxa"/>
            <w:tcBorders>
              <w:top w:val="nil"/>
              <w:bottom w:val="nil"/>
              <w:right w:val="nil"/>
            </w:tcBorders>
          </w:tcPr>
          <w:p w14:paraId="1CABACA4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171(4)</w:t>
            </w:r>
          </w:p>
        </w:tc>
      </w:tr>
      <w:tr w:rsidR="005F7852" w:rsidRPr="001F765E" w14:paraId="59C4F0D5" w14:textId="77777777" w:rsidTr="00E06792">
        <w:trPr>
          <w:jc w:val="center"/>
        </w:trPr>
        <w:tc>
          <w:tcPr>
            <w:tcW w:w="1560" w:type="dxa"/>
            <w:tcBorders>
              <w:top w:val="nil"/>
              <w:left w:val="nil"/>
              <w:bottom w:val="single" w:sz="8" w:space="0" w:color="auto"/>
            </w:tcBorders>
          </w:tcPr>
          <w:p w14:paraId="181CFCE7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O(10)--H(10B)···O(5)</w:t>
            </w:r>
          </w:p>
        </w:tc>
        <w:tc>
          <w:tcPr>
            <w:tcW w:w="905" w:type="dxa"/>
            <w:tcBorders>
              <w:top w:val="nil"/>
              <w:bottom w:val="single" w:sz="8" w:space="0" w:color="auto"/>
            </w:tcBorders>
          </w:tcPr>
          <w:p w14:paraId="2B1EEBB5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Inter</w:t>
            </w:r>
          </w:p>
        </w:tc>
        <w:tc>
          <w:tcPr>
            <w:tcW w:w="660" w:type="dxa"/>
            <w:tcBorders>
              <w:top w:val="nil"/>
              <w:bottom w:val="single" w:sz="8" w:space="0" w:color="auto"/>
            </w:tcBorders>
          </w:tcPr>
          <w:p w14:paraId="5C455029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0.85(3)</w:t>
            </w:r>
          </w:p>
        </w:tc>
        <w:tc>
          <w:tcPr>
            <w:tcW w:w="660" w:type="dxa"/>
            <w:tcBorders>
              <w:top w:val="nil"/>
              <w:bottom w:val="single" w:sz="8" w:space="0" w:color="auto"/>
            </w:tcBorders>
          </w:tcPr>
          <w:p w14:paraId="6A212F70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1.78(3)</w:t>
            </w:r>
          </w:p>
        </w:tc>
        <w:tc>
          <w:tcPr>
            <w:tcW w:w="800" w:type="dxa"/>
            <w:tcBorders>
              <w:top w:val="nil"/>
              <w:bottom w:val="single" w:sz="8" w:space="0" w:color="auto"/>
            </w:tcBorders>
          </w:tcPr>
          <w:p w14:paraId="1625CB7C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2.632 (4)</w:t>
            </w:r>
          </w:p>
        </w:tc>
        <w:tc>
          <w:tcPr>
            <w:tcW w:w="660" w:type="dxa"/>
            <w:tcBorders>
              <w:top w:val="nil"/>
              <w:bottom w:val="single" w:sz="8" w:space="0" w:color="auto"/>
              <w:right w:val="nil"/>
            </w:tcBorders>
          </w:tcPr>
          <w:p w14:paraId="42FC07D3" w14:textId="77777777" w:rsidR="00744823" w:rsidRPr="001F765E" w:rsidRDefault="00744823" w:rsidP="00CD207E">
            <w:pPr>
              <w:pStyle w:val="figures"/>
              <w:spacing w:before="0" w:after="0" w:line="276" w:lineRule="auto"/>
              <w:jc w:val="center"/>
              <w:rPr>
                <w:rFonts w:ascii="Arial" w:hAnsi="Arial" w:cs="Arial"/>
                <w:iCs w:val="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iCs w:val="0"/>
                <w:sz w:val="14"/>
                <w:szCs w:val="14"/>
                <w:lang w:val="en-GB"/>
              </w:rPr>
              <w:t>177(4)</w:t>
            </w:r>
          </w:p>
        </w:tc>
      </w:tr>
    </w:tbl>
    <w:p w14:paraId="3E5FED8C" w14:textId="17A5A4B2" w:rsidR="00D44FCA" w:rsidRPr="001F765E" w:rsidRDefault="002C3C4B" w:rsidP="00D44FCA">
      <w:pPr>
        <w:pStyle w:val="H2"/>
        <w:shd w:val="clear" w:color="000000" w:fill="auto"/>
        <w:spacing w:line="240" w:lineRule="atLeast"/>
        <w:ind w:left="0" w:firstLine="0"/>
        <w:jc w:val="both"/>
        <w:rPr>
          <w:rFonts w:ascii="Arial" w:hAnsi="Arial" w:cs="Arial"/>
          <w:b w:val="0"/>
          <w:sz w:val="18"/>
          <w:szCs w:val="18"/>
          <w:lang w:val="en-GB"/>
        </w:rPr>
      </w:pPr>
      <w:bookmarkStart w:id="8" w:name="_Hlk185601636"/>
      <w:r w:rsidRPr="001F765E">
        <w:rPr>
          <w:rFonts w:ascii="Arial" w:hAnsi="Arial" w:cs="Arial"/>
          <w:b w:val="0"/>
          <w:sz w:val="17"/>
          <w:szCs w:val="17"/>
          <w:lang w:val="en-GB"/>
        </w:rPr>
        <w:t xml:space="preserve">Next, single crystals of </w:t>
      </w:r>
      <w:r w:rsidR="00E3659A" w:rsidRPr="001F765E">
        <w:rPr>
          <w:rFonts w:ascii="Arial" w:hAnsi="Arial" w:cs="Arial"/>
          <w:bCs/>
          <w:sz w:val="17"/>
          <w:szCs w:val="17"/>
          <w:lang w:val="en-GB"/>
        </w:rPr>
        <w:t>1</w:t>
      </w:r>
      <w:r w:rsidR="00191E39" w:rsidRPr="001F765E">
        <w:rPr>
          <w:rFonts w:cs="Arial"/>
          <w:bCs/>
          <w:sz w:val="17"/>
          <w:szCs w:val="17"/>
        </w:rPr>
        <w:t>∙</w:t>
      </w:r>
      <w:r w:rsidR="00667797" w:rsidRPr="001F765E">
        <w:rPr>
          <w:rFonts w:ascii="Arial" w:hAnsi="Arial" w:cs="Arial"/>
          <w:bCs/>
          <w:sz w:val="17"/>
          <w:szCs w:val="17"/>
          <w:lang w:val="en-GB"/>
        </w:rPr>
        <w:t>X</w:t>
      </w:r>
      <w:r w:rsidRPr="001F765E">
        <w:rPr>
          <w:rFonts w:ascii="Arial" w:hAnsi="Arial" w:cs="Arial"/>
          <w:b w:val="0"/>
          <w:sz w:val="17"/>
          <w:szCs w:val="17"/>
          <w:lang w:val="en-GB"/>
        </w:rPr>
        <w:t xml:space="preserve"> were exposed to air</w:t>
      </w:r>
      <w:r w:rsidR="00061380" w:rsidRPr="001F765E">
        <w:rPr>
          <w:rFonts w:ascii="Arial" w:eastAsiaTheme="minorEastAsia" w:hAnsi="Arial" w:cs="Arial" w:hint="eastAsia"/>
          <w:b w:val="0"/>
          <w:sz w:val="17"/>
          <w:szCs w:val="17"/>
          <w:lang w:val="en-GB" w:eastAsia="zh-CN"/>
        </w:rPr>
        <w:t xml:space="preserve">. </w:t>
      </w:r>
      <w:r w:rsidR="007117B8" w:rsidRPr="001F765E">
        <w:rPr>
          <w:rFonts w:ascii="Arial" w:eastAsiaTheme="minorEastAsia" w:hAnsi="Arial" w:cs="Arial" w:hint="eastAsia"/>
          <w:b w:val="0"/>
          <w:sz w:val="17"/>
          <w:szCs w:val="17"/>
          <w:lang w:val="en-GB" w:eastAsia="zh-CN"/>
        </w:rPr>
        <w:t xml:space="preserve">The crystals degeneration was observed </w:t>
      </w:r>
      <w:r w:rsidR="00945E2C" w:rsidRPr="001F765E">
        <w:rPr>
          <w:rFonts w:ascii="Arial" w:eastAsiaTheme="minorEastAsia" w:hAnsi="Arial" w:cs="Arial"/>
          <w:b w:val="0"/>
          <w:sz w:val="17"/>
          <w:szCs w:val="17"/>
          <w:lang w:val="en-GB" w:eastAsia="zh-CN"/>
        </w:rPr>
        <w:t>quickly</w:t>
      </w:r>
      <w:r w:rsidR="009A0F67" w:rsidRPr="001F765E">
        <w:rPr>
          <w:rFonts w:ascii="Arial" w:eastAsiaTheme="minorEastAsia" w:hAnsi="Arial" w:cs="Arial" w:hint="eastAsia"/>
          <w:b w:val="0"/>
          <w:sz w:val="17"/>
          <w:szCs w:val="17"/>
          <w:lang w:val="en-GB" w:eastAsia="zh-CN"/>
        </w:rPr>
        <w:t xml:space="preserve"> </w:t>
      </w:r>
      <w:r w:rsidR="007117B8" w:rsidRPr="001F765E">
        <w:rPr>
          <w:rFonts w:ascii="Arial" w:eastAsiaTheme="minorEastAsia" w:hAnsi="Arial" w:cs="Arial" w:hint="eastAsia"/>
          <w:b w:val="0"/>
          <w:sz w:val="17"/>
          <w:szCs w:val="17"/>
          <w:lang w:val="en-GB" w:eastAsia="zh-CN"/>
        </w:rPr>
        <w:t>after separation from the mother liquor</w:t>
      </w:r>
      <w:r w:rsidR="009A0F67" w:rsidRPr="001F765E">
        <w:rPr>
          <w:rFonts w:ascii="Arial" w:eastAsiaTheme="minorEastAsia" w:hAnsi="Arial" w:cs="Arial" w:hint="eastAsia"/>
          <w:b w:val="0"/>
          <w:sz w:val="17"/>
          <w:szCs w:val="17"/>
          <w:lang w:val="en-GB" w:eastAsia="zh-CN"/>
        </w:rPr>
        <w:t>, indicating the possible loss of lattice solvents. Upon exposure in the air, water molecules might get into the crystal lattice, which is</w:t>
      </w:r>
      <w:r w:rsidRPr="001F765E">
        <w:rPr>
          <w:rFonts w:ascii="Arial" w:hAnsi="Arial" w:cs="Arial"/>
          <w:b w:val="0"/>
          <w:sz w:val="17"/>
          <w:szCs w:val="17"/>
          <w:lang w:val="en-GB"/>
        </w:rPr>
        <w:t xml:space="preserve"> further investigated by thermogravimetric analysis (TGA),</w:t>
      </w:r>
      <w:r w:rsidR="00B861B1" w:rsidRPr="001F765E">
        <w:rPr>
          <w:rFonts w:ascii="Arial" w:hAnsi="Arial" w:cs="Arial"/>
          <w:b w:val="0"/>
          <w:sz w:val="17"/>
          <w:szCs w:val="17"/>
          <w:lang w:val="en-GB"/>
        </w:rPr>
        <w:t xml:space="preserve"> CHN,</w:t>
      </w:r>
      <w:r w:rsidRPr="001F765E">
        <w:rPr>
          <w:rFonts w:ascii="Arial" w:hAnsi="Arial" w:cs="Arial"/>
          <w:b w:val="0"/>
          <w:sz w:val="17"/>
          <w:szCs w:val="17"/>
          <w:lang w:val="en-GB"/>
        </w:rPr>
        <w:t xml:space="preserve"> </w:t>
      </w:r>
      <w:r w:rsidRPr="001F765E">
        <w:rPr>
          <w:rFonts w:ascii="Arial" w:hAnsi="Arial" w:cs="Arial"/>
          <w:b w:val="0"/>
          <w:sz w:val="17"/>
          <w:szCs w:val="17"/>
          <w:vertAlign w:val="superscript"/>
          <w:lang w:val="en-GB"/>
        </w:rPr>
        <w:t>57</w:t>
      </w:r>
      <w:r w:rsidRPr="001F765E">
        <w:rPr>
          <w:rFonts w:ascii="Arial" w:hAnsi="Arial" w:cs="Arial"/>
          <w:b w:val="0"/>
          <w:sz w:val="17"/>
          <w:szCs w:val="17"/>
          <w:lang w:val="en-GB"/>
        </w:rPr>
        <w:t>Fe Mössbauer spectroscopy and SQUID analysis</w:t>
      </w:r>
      <w:r w:rsidRPr="001F765E">
        <w:rPr>
          <w:rFonts w:ascii="Arial" w:hAnsi="Arial" w:cs="Arial"/>
          <w:b w:val="0"/>
          <w:sz w:val="18"/>
          <w:szCs w:val="18"/>
          <w:lang w:val="en-GB"/>
        </w:rPr>
        <w:t>.</w:t>
      </w:r>
    </w:p>
    <w:bookmarkEnd w:id="8"/>
    <w:p w14:paraId="73580AA5" w14:textId="0140A9C4" w:rsidR="00CF143A" w:rsidRPr="001F765E" w:rsidRDefault="00527366" w:rsidP="00527366">
      <w:pPr>
        <w:pStyle w:val="H2"/>
        <w:shd w:val="clear" w:color="000000" w:fill="auto"/>
        <w:spacing w:line="240" w:lineRule="atLeast"/>
        <w:ind w:left="0" w:firstLine="0"/>
        <w:rPr>
          <w:rFonts w:ascii="Arial" w:eastAsia="MS Mincho" w:hAnsi="Arial" w:cs="Arial"/>
          <w:color w:val="010000"/>
          <w:sz w:val="18"/>
          <w:szCs w:val="18"/>
          <w:lang w:val="en-GB" w:eastAsia="ja-JP"/>
        </w:rPr>
      </w:pPr>
      <w:r w:rsidRPr="001F765E">
        <w:rPr>
          <w:rFonts w:ascii="Arial" w:hAnsi="Arial" w:cs="Arial"/>
          <w:bCs/>
          <w:sz w:val="18"/>
          <w:szCs w:val="18"/>
          <w:lang w:val="en-GB"/>
        </w:rPr>
        <w:t>Therm</w:t>
      </w:r>
      <w:r w:rsidR="00B73A16" w:rsidRPr="001F765E">
        <w:rPr>
          <w:rFonts w:ascii="Arial" w:hAnsi="Arial" w:cs="Arial"/>
          <w:bCs/>
          <w:sz w:val="18"/>
          <w:szCs w:val="18"/>
          <w:lang w:val="en-GB"/>
        </w:rPr>
        <w:t>o</w:t>
      </w:r>
      <w:r w:rsidRPr="001F765E">
        <w:rPr>
          <w:rFonts w:ascii="Arial" w:hAnsi="Arial" w:cs="Arial"/>
          <w:bCs/>
          <w:sz w:val="18"/>
          <w:szCs w:val="18"/>
          <w:lang w:val="en-GB"/>
        </w:rPr>
        <w:t>gravimetric analysis (TGA)</w:t>
      </w:r>
    </w:p>
    <w:p w14:paraId="1560BA93" w14:textId="48D29E11" w:rsidR="00527366" w:rsidRPr="001F765E" w:rsidRDefault="00527366" w:rsidP="00527366">
      <w:pPr>
        <w:pStyle w:val="P1"/>
        <w:spacing w:line="240" w:lineRule="atLeast"/>
        <w:rPr>
          <w:lang w:val="en-GB"/>
        </w:rPr>
      </w:pPr>
      <w:r w:rsidRPr="001F765E">
        <w:rPr>
          <w:lang w:val="en-GB"/>
        </w:rPr>
        <w:t xml:space="preserve">The TGA curve for </w:t>
      </w:r>
      <w:r w:rsidR="0053241E" w:rsidRPr="001F765E">
        <w:rPr>
          <w:rFonts w:eastAsiaTheme="minorEastAsia" w:hint="eastAsia"/>
          <w:bCs/>
          <w:lang w:val="en-GB" w:eastAsia="zh-CN"/>
        </w:rPr>
        <w:t xml:space="preserve">the sample </w:t>
      </w:r>
      <w:r w:rsidR="0053241E" w:rsidRPr="001F765E">
        <w:rPr>
          <w:rFonts w:eastAsiaTheme="minorEastAsia"/>
          <w:bCs/>
          <w:lang w:val="en-GB" w:eastAsia="zh-CN"/>
        </w:rPr>
        <w:t>after</w:t>
      </w:r>
      <w:r w:rsidR="0053241E" w:rsidRPr="001F765E">
        <w:rPr>
          <w:rFonts w:eastAsiaTheme="minorEastAsia" w:hint="eastAsia"/>
          <w:bCs/>
          <w:lang w:val="en-GB" w:eastAsia="zh-CN"/>
        </w:rPr>
        <w:t xml:space="preserve"> expos</w:t>
      </w:r>
      <w:r w:rsidR="00945E2C" w:rsidRPr="001F765E">
        <w:rPr>
          <w:rFonts w:eastAsiaTheme="minorEastAsia"/>
          <w:bCs/>
          <w:lang w:val="en-GB" w:eastAsia="zh-CN"/>
        </w:rPr>
        <w:t>ure</w:t>
      </w:r>
      <w:r w:rsidR="0053241E" w:rsidRPr="001F765E">
        <w:rPr>
          <w:rFonts w:eastAsiaTheme="minorEastAsia" w:hint="eastAsia"/>
          <w:bCs/>
          <w:lang w:val="en-GB" w:eastAsia="zh-CN"/>
        </w:rPr>
        <w:t xml:space="preserve"> to air</w:t>
      </w:r>
      <w:r w:rsidR="0053241E" w:rsidRPr="001F765E">
        <w:rPr>
          <w:b/>
          <w:lang w:val="en-GB"/>
        </w:rPr>
        <w:t xml:space="preserve"> </w:t>
      </w:r>
      <w:r w:rsidRPr="001F765E">
        <w:rPr>
          <w:lang w:val="en-GB"/>
        </w:rPr>
        <w:t>(</w:t>
      </w:r>
      <w:r w:rsidRPr="001F765E">
        <w:rPr>
          <w:b/>
          <w:bCs/>
          <w:lang w:val="en-GB"/>
        </w:rPr>
        <w:t>Figure 3</w:t>
      </w:r>
      <w:r w:rsidRPr="001F765E">
        <w:rPr>
          <w:lang w:val="en-GB"/>
        </w:rPr>
        <w:t xml:space="preserve">) was measured with a temperature cycle from 298 K to 473 K at 5 </w:t>
      </w:r>
      <w:r w:rsidRPr="001F765E">
        <w:rPr>
          <w:lang w:val="en-GB"/>
        </w:rPr>
        <w:lastRenderedPageBreak/>
        <w:t>K/min to assess the number of associated water molecules. After reaching 473 K, the temperature was lowered back to 298 K at the same rate and held constant for 60 min</w:t>
      </w:r>
      <w:r w:rsidR="00B73A16" w:rsidRPr="001F765E">
        <w:rPr>
          <w:lang w:val="en-GB"/>
        </w:rPr>
        <w:t>.</w:t>
      </w:r>
      <w:r w:rsidRPr="001F765E">
        <w:rPr>
          <w:lang w:val="en-GB"/>
        </w:rPr>
        <w:t xml:space="preserve"> to monitor potential rehydration.</w:t>
      </w:r>
      <w:r w:rsidR="00B73A16" w:rsidRPr="001F765E">
        <w:rPr>
          <w:vertAlign w:val="superscript"/>
          <w:lang w:val="en-GB"/>
        </w:rPr>
        <w:t>[3</w:t>
      </w:r>
      <w:r w:rsidR="00E16E8D" w:rsidRPr="001F765E">
        <w:rPr>
          <w:vertAlign w:val="superscript"/>
          <w:lang w:val="en-GB"/>
        </w:rPr>
        <w:t>8</w:t>
      </w:r>
      <w:r w:rsidR="00B73A16" w:rsidRPr="001F765E">
        <w:rPr>
          <w:vertAlign w:val="superscript"/>
          <w:lang w:val="en-GB"/>
        </w:rPr>
        <w:t>]</w:t>
      </w:r>
      <w:r w:rsidR="00B73A16" w:rsidRPr="001F765E">
        <w:rPr>
          <w:lang w:val="en-GB"/>
        </w:rPr>
        <w:t xml:space="preserve"> </w:t>
      </w:r>
      <w:r w:rsidRPr="001F765E">
        <w:rPr>
          <w:lang w:val="en-GB"/>
        </w:rPr>
        <w:t>All measurements were performed in air. Starting at 320 K, rapid mass loss, reaching a total of 4.8% by 408 K</w:t>
      </w:r>
      <w:r w:rsidR="00AC5BC2" w:rsidRPr="001F765E">
        <w:rPr>
          <w:lang w:val="en-GB"/>
        </w:rPr>
        <w:t>, which corresponds to ca. 2.5 water molecules</w:t>
      </w:r>
      <w:r w:rsidR="0053241E" w:rsidRPr="001F765E">
        <w:rPr>
          <w:rFonts w:eastAsiaTheme="minorEastAsia" w:hint="eastAsia"/>
          <w:lang w:val="en-GB" w:eastAsia="zh-CN"/>
        </w:rPr>
        <w:t xml:space="preserve"> was observed</w:t>
      </w:r>
      <w:r w:rsidR="002C3C4B" w:rsidRPr="001F765E">
        <w:rPr>
          <w:lang w:val="en-GB"/>
        </w:rPr>
        <w:t xml:space="preserve">, thus confirming the formula </w:t>
      </w:r>
      <w:r w:rsidR="002C3C4B" w:rsidRPr="001F765E">
        <w:t>[Fe(3-bpp)</w:t>
      </w:r>
      <w:r w:rsidR="002C3C4B" w:rsidRPr="001F765E">
        <w:rPr>
          <w:vertAlign w:val="subscript"/>
        </w:rPr>
        <w:t>2</w:t>
      </w:r>
      <w:r w:rsidR="002C3C4B" w:rsidRPr="001F765E">
        <w:t>](psca)</w:t>
      </w:r>
      <w:r w:rsidR="002C3C4B" w:rsidRPr="001F765E">
        <w:rPr>
          <w:vertAlign w:val="subscript"/>
        </w:rPr>
        <w:t>2</w:t>
      </w:r>
      <w:r w:rsidR="002C3C4B" w:rsidRPr="001F765E">
        <w:rPr>
          <w:rFonts w:cs="Arial"/>
        </w:rPr>
        <w:t>∙</w:t>
      </w:r>
      <w:r w:rsidR="002C3C4B" w:rsidRPr="001F765E">
        <w:t>2.5H</w:t>
      </w:r>
      <w:r w:rsidR="002C3C4B" w:rsidRPr="001F765E">
        <w:rPr>
          <w:vertAlign w:val="subscript"/>
        </w:rPr>
        <w:t>2</w:t>
      </w:r>
      <w:r w:rsidR="002C3C4B" w:rsidRPr="001F765E">
        <w:t>O</w:t>
      </w:r>
      <w:r w:rsidR="002C3C4B" w:rsidRPr="001F765E" w:rsidDel="00C27B5C">
        <w:rPr>
          <w:lang w:val="en-GB"/>
        </w:rPr>
        <w:t xml:space="preserve"> </w:t>
      </w:r>
      <w:r w:rsidR="002C3C4B" w:rsidRPr="001F765E">
        <w:rPr>
          <w:lang w:val="en-GB"/>
        </w:rPr>
        <w:t>(</w:t>
      </w:r>
      <w:r w:rsidR="0053241E" w:rsidRPr="001F765E">
        <w:rPr>
          <w:b/>
          <w:bCs/>
        </w:rPr>
        <w:t>1</w:t>
      </w:r>
      <w:r w:rsidR="0053241E" w:rsidRPr="001F765E">
        <w:rPr>
          <w:rFonts w:cs="Arial"/>
          <w:b/>
          <w:bCs/>
        </w:rPr>
        <w:t>∙</w:t>
      </w:r>
      <w:r w:rsidR="0053241E" w:rsidRPr="001F765E">
        <w:rPr>
          <w:rFonts w:eastAsiaTheme="minorEastAsia" w:cs="Arial" w:hint="eastAsia"/>
          <w:b/>
          <w:bCs/>
          <w:lang w:eastAsia="zh-CN"/>
        </w:rPr>
        <w:t>2.5H</w:t>
      </w:r>
      <w:r w:rsidR="0053241E" w:rsidRPr="001F765E">
        <w:rPr>
          <w:rFonts w:eastAsiaTheme="minorEastAsia" w:cs="Arial" w:hint="eastAsia"/>
          <w:b/>
          <w:bCs/>
          <w:vertAlign w:val="subscript"/>
          <w:lang w:eastAsia="zh-CN"/>
        </w:rPr>
        <w:t>2</w:t>
      </w:r>
      <w:r w:rsidR="0053241E" w:rsidRPr="001F765E">
        <w:rPr>
          <w:rFonts w:eastAsiaTheme="minorEastAsia" w:cs="Arial" w:hint="eastAsia"/>
          <w:b/>
          <w:bCs/>
          <w:lang w:eastAsia="zh-CN"/>
        </w:rPr>
        <w:t>O</w:t>
      </w:r>
      <w:r w:rsidR="002C3C4B" w:rsidRPr="001F765E">
        <w:rPr>
          <w:lang w:val="en-GB"/>
        </w:rPr>
        <w:t>).</w:t>
      </w:r>
      <w:r w:rsidRPr="001F765E">
        <w:rPr>
          <w:lang w:val="en-GB"/>
        </w:rPr>
        <w:t xml:space="preserve"> During the cooling cycle, no significant mass gain was observed, indicating </w:t>
      </w:r>
      <w:r w:rsidRPr="001F765E">
        <w:rPr>
          <w:b/>
          <w:bCs/>
          <w:lang w:val="en-GB"/>
        </w:rPr>
        <w:t>1</w:t>
      </w:r>
      <w:r w:rsidRPr="001F765E">
        <w:rPr>
          <w:lang w:val="en-GB"/>
        </w:rPr>
        <w:t xml:space="preserve"> does not rehydrate after water loss, unlike other reported [Fe(3-bpp)</w:t>
      </w:r>
      <w:r w:rsidRPr="001F765E">
        <w:rPr>
          <w:vertAlign w:val="subscript"/>
          <w:lang w:val="en-GB"/>
        </w:rPr>
        <w:t>2</w:t>
      </w:r>
      <w:r w:rsidRPr="001F765E">
        <w:rPr>
          <w:lang w:val="en-GB"/>
        </w:rPr>
        <w:t>]</w:t>
      </w:r>
      <w:r w:rsidRPr="001F765E">
        <w:rPr>
          <w:vertAlign w:val="superscript"/>
          <w:lang w:val="en-GB"/>
        </w:rPr>
        <w:t>2+</w:t>
      </w:r>
      <w:r w:rsidRPr="001F765E">
        <w:rPr>
          <w:lang w:val="en-GB"/>
        </w:rPr>
        <w:t xml:space="preserve"> complexes.</w:t>
      </w:r>
    </w:p>
    <w:p w14:paraId="6DFE7489" w14:textId="52CA1E80" w:rsidR="00951EC4" w:rsidRPr="001F765E" w:rsidRDefault="001F6ED7" w:rsidP="00014A13">
      <w:pPr>
        <w:pStyle w:val="NormalWeb"/>
        <w:jc w:val="center"/>
      </w:pPr>
      <w:r w:rsidRPr="001F6ED7">
        <w:rPr>
          <w:noProof/>
        </w:rPr>
        <w:drawing>
          <wp:inline distT="0" distB="0" distL="0" distR="0" wp14:anchorId="2F010126" wp14:editId="31A42E01">
            <wp:extent cx="2143125" cy="1691200"/>
            <wp:effectExtent l="0" t="0" r="3175" b="0"/>
            <wp:docPr id="2774620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7462087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186081" cy="1725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C9909F" w14:textId="0F4DAC40" w:rsidR="00430E09" w:rsidRPr="001F765E" w:rsidRDefault="00951EC4" w:rsidP="00523486">
      <w:pPr>
        <w:pStyle w:val="SchemeCaption"/>
        <w:spacing w:line="240" w:lineRule="atLeast"/>
      </w:pPr>
      <w:r w:rsidRPr="001F765E">
        <w:rPr>
          <w:b/>
        </w:rPr>
        <w:t>Figure 3</w:t>
      </w:r>
      <w:r w:rsidR="00430E09" w:rsidRPr="001F765E">
        <w:rPr>
          <w:b/>
        </w:rPr>
        <w:t>.</w:t>
      </w:r>
      <w:r w:rsidR="00430E09" w:rsidRPr="001F765E">
        <w:t xml:space="preserve"> </w:t>
      </w:r>
      <w:bookmarkStart w:id="9" w:name="_Hlk109049071"/>
      <w:r w:rsidRPr="001F765E">
        <w:t>TGA curve to determine</w:t>
      </w:r>
      <w:r w:rsidR="002C3C4B" w:rsidRPr="001F765E">
        <w:t xml:space="preserve"> solvent content</w:t>
      </w:r>
      <w:bookmarkEnd w:id="9"/>
    </w:p>
    <w:p w14:paraId="30BE107C" w14:textId="7243FD8A" w:rsidR="00951EC4" w:rsidRPr="001F765E" w:rsidRDefault="00951EC4" w:rsidP="00951EC4">
      <w:pPr>
        <w:pStyle w:val="H2"/>
        <w:shd w:val="clear" w:color="000000" w:fill="auto"/>
        <w:spacing w:line="240" w:lineRule="atLeast"/>
        <w:ind w:left="0" w:firstLine="0"/>
        <w:rPr>
          <w:rFonts w:ascii="Arial" w:eastAsia="MS Mincho" w:hAnsi="Arial" w:cs="Arial"/>
          <w:color w:val="010000"/>
          <w:sz w:val="18"/>
          <w:szCs w:val="18"/>
          <w:lang w:val="en-GB" w:eastAsia="ja-JP"/>
        </w:rPr>
      </w:pPr>
      <w:r w:rsidRPr="001F765E">
        <w:rPr>
          <w:rFonts w:ascii="Arial" w:hAnsi="Arial" w:cs="Arial"/>
          <w:bCs/>
          <w:sz w:val="18"/>
          <w:szCs w:val="18"/>
          <w:vertAlign w:val="superscript"/>
          <w:lang w:val="en-GB"/>
        </w:rPr>
        <w:t>57</w:t>
      </w:r>
      <w:r w:rsidRPr="001F765E">
        <w:rPr>
          <w:rFonts w:ascii="Arial" w:hAnsi="Arial" w:cs="Arial"/>
          <w:bCs/>
          <w:sz w:val="18"/>
          <w:szCs w:val="18"/>
          <w:lang w:val="en-GB"/>
        </w:rPr>
        <w:t>Fe Mössbauer spectroscopy</w:t>
      </w:r>
    </w:p>
    <w:p w14:paraId="068B2E08" w14:textId="34A51159" w:rsidR="00745C23" w:rsidRPr="001F765E" w:rsidRDefault="00745C23" w:rsidP="00523486">
      <w:pPr>
        <w:pStyle w:val="P1"/>
        <w:spacing w:line="240" w:lineRule="atLeast"/>
        <w:rPr>
          <w:lang w:val="en-GB"/>
        </w:rPr>
      </w:pPr>
      <w:r w:rsidRPr="001F765E">
        <w:rPr>
          <w:vertAlign w:val="superscript"/>
          <w:lang w:val="en-GB"/>
        </w:rPr>
        <w:t>57</w:t>
      </w:r>
      <w:r w:rsidRPr="001F765E">
        <w:rPr>
          <w:lang w:val="en-GB"/>
        </w:rPr>
        <w:t xml:space="preserve">Fe Mössbauer spectra of </w:t>
      </w:r>
      <w:r w:rsidR="0053241E" w:rsidRPr="001F765E">
        <w:rPr>
          <w:b/>
          <w:bCs/>
        </w:rPr>
        <w:t>1</w:t>
      </w:r>
      <w:r w:rsidR="0053241E" w:rsidRPr="001F765E">
        <w:rPr>
          <w:rFonts w:cs="Arial"/>
          <w:b/>
          <w:bCs/>
        </w:rPr>
        <w:t>∙</w:t>
      </w:r>
      <w:r w:rsidR="0053241E" w:rsidRPr="001F765E">
        <w:rPr>
          <w:rFonts w:eastAsiaTheme="minorEastAsia" w:cs="Arial" w:hint="eastAsia"/>
          <w:b/>
          <w:bCs/>
          <w:lang w:eastAsia="zh-CN"/>
        </w:rPr>
        <w:t>2.5H</w:t>
      </w:r>
      <w:r w:rsidR="0053241E" w:rsidRPr="001F765E">
        <w:rPr>
          <w:rFonts w:eastAsiaTheme="minorEastAsia" w:cs="Arial" w:hint="eastAsia"/>
          <w:b/>
          <w:bCs/>
          <w:vertAlign w:val="subscript"/>
          <w:lang w:eastAsia="zh-CN"/>
        </w:rPr>
        <w:t>2</w:t>
      </w:r>
      <w:r w:rsidR="0053241E" w:rsidRPr="001F765E">
        <w:rPr>
          <w:rFonts w:eastAsiaTheme="minorEastAsia" w:cs="Arial" w:hint="eastAsia"/>
          <w:b/>
          <w:bCs/>
          <w:lang w:eastAsia="zh-CN"/>
        </w:rPr>
        <w:t>O</w:t>
      </w:r>
      <w:r w:rsidRPr="001F765E">
        <w:rPr>
          <w:lang w:val="en-GB"/>
        </w:rPr>
        <w:t xml:space="preserve"> were</w:t>
      </w:r>
      <w:r w:rsidR="00B73A16" w:rsidRPr="001F765E">
        <w:rPr>
          <w:lang w:val="en-GB"/>
        </w:rPr>
        <w:t xml:space="preserve"> recorded at 78 K and 293 K (</w:t>
      </w:r>
      <w:r w:rsidR="00B73A16" w:rsidRPr="001F765E">
        <w:rPr>
          <w:b/>
          <w:lang w:val="en-GB"/>
        </w:rPr>
        <w:t>Figure 4</w:t>
      </w:r>
      <w:r w:rsidR="00B73A16" w:rsidRPr="001F765E">
        <w:rPr>
          <w:lang w:val="en-GB"/>
        </w:rPr>
        <w:t>). These were</w:t>
      </w:r>
      <w:r w:rsidRPr="001F765E">
        <w:rPr>
          <w:lang w:val="en-GB"/>
        </w:rPr>
        <w:t xml:space="preserve"> fitted</w:t>
      </w:r>
      <w:r w:rsidR="003A3B49" w:rsidRPr="001F765E">
        <w:rPr>
          <w:lang w:val="en-GB"/>
        </w:rPr>
        <w:t xml:space="preserve"> to the </w:t>
      </w:r>
      <w:r w:rsidRPr="001F765E">
        <w:rPr>
          <w:lang w:val="en-GB"/>
        </w:rPr>
        <w:t>sum of Lorentzian lines</w:t>
      </w:r>
      <w:r w:rsidR="003A3B49" w:rsidRPr="001F765E">
        <w:rPr>
          <w:lang w:val="en-GB"/>
        </w:rPr>
        <w:t xml:space="preserve"> </w:t>
      </w:r>
      <w:r w:rsidR="003A3B49" w:rsidRPr="001F765E">
        <w:rPr>
          <w:bCs/>
          <w:szCs w:val="17"/>
          <w:lang w:val="de-DE"/>
        </w:rPr>
        <w:t>by a least-squares refinement</w:t>
      </w:r>
      <w:r w:rsidRPr="001F765E">
        <w:rPr>
          <w:lang w:val="en-GB"/>
        </w:rPr>
        <w:t xml:space="preserve"> using Recoil 1.05 Mössbauer Analysis Software</w:t>
      </w:r>
      <w:r w:rsidRPr="001F765E">
        <w:rPr>
          <w:vertAlign w:val="superscript"/>
          <w:lang w:val="en-GB"/>
        </w:rPr>
        <w:sym w:font="Symbol" w:char="F05B"/>
      </w:r>
      <w:r w:rsidRPr="001F765E">
        <w:rPr>
          <w:vertAlign w:val="superscript"/>
          <w:lang w:val="en-GB"/>
        </w:rPr>
        <w:t>4</w:t>
      </w:r>
      <w:r w:rsidR="00E16E8D" w:rsidRPr="001F765E">
        <w:rPr>
          <w:vertAlign w:val="superscript"/>
          <w:lang w:val="en-GB"/>
        </w:rPr>
        <w:t>8</w:t>
      </w:r>
      <w:r w:rsidRPr="001F765E">
        <w:rPr>
          <w:vertAlign w:val="superscript"/>
          <w:lang w:val="en-GB"/>
        </w:rPr>
        <w:sym w:font="Symbol" w:char="F05D"/>
      </w:r>
      <w:r w:rsidRPr="001F765E">
        <w:rPr>
          <w:vertAlign w:val="superscript"/>
          <w:lang w:val="en-GB"/>
        </w:rPr>
        <w:t xml:space="preserve"> </w:t>
      </w:r>
      <w:r w:rsidRPr="001F765E">
        <w:rPr>
          <w:lang w:val="en-GB"/>
        </w:rPr>
        <w:t xml:space="preserve">to </w:t>
      </w:r>
      <w:r w:rsidR="000C2135" w:rsidRPr="001F765E">
        <w:rPr>
          <w:lang w:val="en-GB"/>
        </w:rPr>
        <w:t xml:space="preserve">leads to </w:t>
      </w:r>
      <w:r w:rsidRPr="001F765E">
        <w:rPr>
          <w:lang w:val="en-GB"/>
        </w:rPr>
        <w:t>hyperfine parameters</w:t>
      </w:r>
      <w:r w:rsidR="000C2135" w:rsidRPr="001F765E">
        <w:rPr>
          <w:lang w:val="en-GB"/>
        </w:rPr>
        <w:t xml:space="preserve"> listed </w:t>
      </w:r>
      <w:r w:rsidRPr="001F765E">
        <w:rPr>
          <w:lang w:val="en-GB"/>
        </w:rPr>
        <w:t xml:space="preserve">in </w:t>
      </w:r>
      <w:r w:rsidRPr="001F765E">
        <w:rPr>
          <w:b/>
          <w:bCs/>
          <w:lang w:val="en-GB"/>
        </w:rPr>
        <w:t xml:space="preserve">Table </w:t>
      </w:r>
      <w:r w:rsidR="009C7715">
        <w:rPr>
          <w:b/>
          <w:bCs/>
          <w:lang w:val="en-GB"/>
        </w:rPr>
        <w:t>3</w:t>
      </w:r>
      <w:r w:rsidRPr="001F765E">
        <w:rPr>
          <w:lang w:val="en-GB"/>
        </w:rPr>
        <w:t xml:space="preserve">. At 293 K, a </w:t>
      </w:r>
      <w:r w:rsidR="000C2135" w:rsidRPr="001F765E">
        <w:rPr>
          <w:lang w:val="en-GB"/>
        </w:rPr>
        <w:t>major</w:t>
      </w:r>
      <w:r w:rsidRPr="001F765E">
        <w:rPr>
          <w:lang w:val="en-GB"/>
        </w:rPr>
        <w:t xml:space="preserve"> doublet (highlighted in blue) with an isomer shift of </w:t>
      </w:r>
      <w:r w:rsidRPr="001F765E">
        <w:rPr>
          <w:i/>
          <w:iCs/>
          <w:lang w:val="en-GB"/>
        </w:rPr>
        <w:t>δ</w:t>
      </w:r>
      <w:r w:rsidRPr="001F765E">
        <w:rPr>
          <w:lang w:val="en-GB"/>
        </w:rPr>
        <w:t xml:space="preserve"> = 0.38 mm/s and quadrupole splitting of </w:t>
      </w:r>
      <w:r w:rsidRPr="001F765E">
        <w:rPr>
          <w:i/>
          <w:iCs/>
          <w:lang w:val="en-GB"/>
        </w:rPr>
        <w:t>ΔE</w:t>
      </w:r>
      <w:r w:rsidRPr="001F765E">
        <w:rPr>
          <w:i/>
          <w:iCs/>
          <w:vertAlign w:val="subscript"/>
          <w:lang w:val="en-GB"/>
        </w:rPr>
        <w:t>Q</w:t>
      </w:r>
      <w:r w:rsidRPr="001F765E">
        <w:rPr>
          <w:lang w:val="en-GB"/>
        </w:rPr>
        <w:t xml:space="preserve"> = 0.65 mm/s is observed, characteristic of </w:t>
      </w:r>
      <w:r w:rsidR="000C2135" w:rsidRPr="001F765E">
        <w:rPr>
          <w:lang w:val="en-GB"/>
        </w:rPr>
        <w:t xml:space="preserve">LS </w:t>
      </w:r>
      <w:r w:rsidR="00E06792" w:rsidRPr="001F765E">
        <w:t>Fe</w:t>
      </w:r>
      <w:r w:rsidR="00E06792" w:rsidRPr="001F765E">
        <w:rPr>
          <w:vertAlign w:val="superscript"/>
        </w:rPr>
        <w:t>II</w:t>
      </w:r>
      <w:r w:rsidR="00E06792" w:rsidRPr="001F765E">
        <w:rPr>
          <w:rFonts w:cs="Arial"/>
          <w:sz w:val="14"/>
          <w:szCs w:val="14"/>
          <w:lang w:val="en-GB"/>
        </w:rPr>
        <w:t xml:space="preserve"> </w:t>
      </w:r>
      <w:r w:rsidRPr="001F765E">
        <w:rPr>
          <w:lang w:val="en-GB"/>
        </w:rPr>
        <w:t xml:space="preserve">ions. Additionally, a secondary doublet (highlighted in red) with </w:t>
      </w:r>
      <w:r w:rsidRPr="001F765E">
        <w:rPr>
          <w:i/>
          <w:iCs/>
          <w:lang w:val="en-GB"/>
        </w:rPr>
        <w:t>δ</w:t>
      </w:r>
      <w:r w:rsidRPr="001F765E">
        <w:rPr>
          <w:lang w:val="en-GB"/>
        </w:rPr>
        <w:t xml:space="preserve"> = 1.12 mm/s and </w:t>
      </w:r>
      <w:r w:rsidRPr="001F765E">
        <w:rPr>
          <w:i/>
          <w:iCs/>
          <w:lang w:val="en-GB"/>
        </w:rPr>
        <w:t>ΔE</w:t>
      </w:r>
      <w:r w:rsidRPr="001F765E">
        <w:rPr>
          <w:i/>
          <w:iCs/>
          <w:vertAlign w:val="subscript"/>
          <w:lang w:val="en-GB"/>
        </w:rPr>
        <w:t>Q</w:t>
      </w:r>
      <w:r w:rsidRPr="001F765E">
        <w:rPr>
          <w:lang w:val="en-GB"/>
        </w:rPr>
        <w:t xml:space="preserve"> = 2.95 mm/s </w:t>
      </w:r>
      <w:r w:rsidR="000C2135" w:rsidRPr="001F765E">
        <w:rPr>
          <w:lang w:val="en-GB"/>
        </w:rPr>
        <w:t>is found</w:t>
      </w:r>
      <w:r w:rsidRPr="001F765E">
        <w:rPr>
          <w:lang w:val="en-GB"/>
        </w:rPr>
        <w:t xml:space="preserve">, representing </w:t>
      </w:r>
      <w:r w:rsidR="00E06792" w:rsidRPr="001F765E">
        <w:t>Fe</w:t>
      </w:r>
      <w:r w:rsidR="00E06792" w:rsidRPr="001F765E">
        <w:rPr>
          <w:vertAlign w:val="superscript"/>
        </w:rPr>
        <w:t>II</w:t>
      </w:r>
      <w:r w:rsidRPr="001F765E">
        <w:rPr>
          <w:lang w:val="en-GB"/>
        </w:rPr>
        <w:t xml:space="preserve"> HS ions in </w:t>
      </w:r>
      <w:r w:rsidR="000C2135" w:rsidRPr="001F765E">
        <w:rPr>
          <w:lang w:val="en-GB"/>
        </w:rPr>
        <w:t>an</w:t>
      </w:r>
      <w:r w:rsidRPr="001F765E">
        <w:rPr>
          <w:lang w:val="en-GB"/>
        </w:rPr>
        <w:t xml:space="preserve"> FeN</w:t>
      </w:r>
      <w:r w:rsidRPr="001F765E">
        <w:rPr>
          <w:vertAlign w:val="subscript"/>
          <w:lang w:val="en-GB"/>
        </w:rPr>
        <w:t>6</w:t>
      </w:r>
      <w:r w:rsidRPr="001F765E">
        <w:rPr>
          <w:lang w:val="en-GB"/>
        </w:rPr>
        <w:t xml:space="preserve"> environment. </w:t>
      </w:r>
      <w:r w:rsidR="000C2135" w:rsidRPr="001F765E">
        <w:rPr>
          <w:lang w:val="en-GB"/>
        </w:rPr>
        <w:t>H</w:t>
      </w:r>
      <w:r w:rsidRPr="001F765E">
        <w:rPr>
          <w:lang w:val="en-GB"/>
        </w:rPr>
        <w:t xml:space="preserve">yperfine parameters align with previous </w:t>
      </w:r>
      <w:r w:rsidR="000C2135" w:rsidRPr="001F765E">
        <w:rPr>
          <w:lang w:val="en-GB"/>
        </w:rPr>
        <w:t xml:space="preserve">Mössbauer </w:t>
      </w:r>
      <w:r w:rsidRPr="001F765E">
        <w:rPr>
          <w:lang w:val="en-GB"/>
        </w:rPr>
        <w:t>reports for [Fe(3-bpp)</w:t>
      </w:r>
      <w:r w:rsidRPr="001F765E">
        <w:rPr>
          <w:vertAlign w:val="subscript"/>
          <w:lang w:val="en-GB"/>
        </w:rPr>
        <w:t>2</w:t>
      </w:r>
      <w:r w:rsidRPr="001F765E">
        <w:rPr>
          <w:lang w:val="en-GB"/>
        </w:rPr>
        <w:t>]</w:t>
      </w:r>
      <w:r w:rsidRPr="001F765E">
        <w:rPr>
          <w:vertAlign w:val="superscript"/>
          <w:lang w:val="en-GB"/>
        </w:rPr>
        <w:t>2+</w:t>
      </w:r>
      <w:r w:rsidRPr="001F765E">
        <w:rPr>
          <w:lang w:val="en-GB"/>
        </w:rPr>
        <w:t xml:space="preserve"> complexes,</w:t>
      </w:r>
      <w:r w:rsidRPr="001F765E">
        <w:rPr>
          <w:vertAlign w:val="superscript"/>
          <w:lang w:val="en-GB"/>
        </w:rPr>
        <w:sym w:font="Symbol" w:char="F05B"/>
      </w:r>
      <w:r w:rsidRPr="001F765E">
        <w:rPr>
          <w:vertAlign w:val="superscript"/>
          <w:lang w:val="en-GB"/>
        </w:rPr>
        <w:t>28,</w:t>
      </w:r>
      <w:r w:rsidR="00E16E8D" w:rsidRPr="001F765E">
        <w:rPr>
          <w:vertAlign w:val="superscript"/>
          <w:lang w:val="en-GB"/>
        </w:rPr>
        <w:t>31,32</w:t>
      </w:r>
      <w:r w:rsidRPr="001F765E">
        <w:rPr>
          <w:vertAlign w:val="superscript"/>
          <w:lang w:val="en-GB"/>
        </w:rPr>
        <w:sym w:font="Symbol" w:char="F05D"/>
      </w:r>
      <w:r w:rsidRPr="001F765E">
        <w:rPr>
          <w:lang w:val="en-GB"/>
        </w:rPr>
        <w:t xml:space="preserve"> where the large quadrupole splitting of the HS doublet arises from valence contributions to the electric field gradient, linked to the distorted octahedral geometry around </w:t>
      </w:r>
      <w:r w:rsidR="00E06792" w:rsidRPr="001F765E">
        <w:t>Fe</w:t>
      </w:r>
      <w:r w:rsidR="00E06792" w:rsidRPr="001F765E">
        <w:rPr>
          <w:vertAlign w:val="superscript"/>
        </w:rPr>
        <w:t>II</w:t>
      </w:r>
      <w:r w:rsidRPr="001F765E">
        <w:rPr>
          <w:lang w:val="en-GB"/>
        </w:rPr>
        <w:t>. Meanwhile, the LS doublet’s quadrupole splitting results from lattice contributions.</w:t>
      </w:r>
      <w:r w:rsidRPr="001F765E">
        <w:rPr>
          <w:vertAlign w:val="superscript"/>
          <w:lang w:val="en-GB"/>
        </w:rPr>
        <w:sym w:font="Symbol" w:char="F05B"/>
      </w:r>
      <w:r w:rsidRPr="001F765E">
        <w:rPr>
          <w:vertAlign w:val="superscript"/>
          <w:lang w:val="en-GB"/>
        </w:rPr>
        <w:t>4</w:t>
      </w:r>
      <w:r w:rsidR="00E16E8D" w:rsidRPr="001F765E">
        <w:rPr>
          <w:vertAlign w:val="superscript"/>
          <w:lang w:val="en-GB"/>
        </w:rPr>
        <w:t>9,50</w:t>
      </w:r>
      <w:r w:rsidRPr="001F765E">
        <w:rPr>
          <w:vertAlign w:val="superscript"/>
          <w:lang w:val="en-GB"/>
        </w:rPr>
        <w:sym w:font="Symbol" w:char="F05D"/>
      </w:r>
      <w:r w:rsidRPr="001F765E">
        <w:rPr>
          <w:lang w:val="en-GB"/>
        </w:rPr>
        <w:t xml:space="preserve"> The fitting analysis indicates that </w:t>
      </w:r>
      <w:r w:rsidR="00475F95" w:rsidRPr="001F765E">
        <w:rPr>
          <w:lang w:val="en-GB"/>
        </w:rPr>
        <w:t>~</w:t>
      </w:r>
      <w:r w:rsidRPr="001F765E">
        <w:rPr>
          <w:lang w:val="en-GB"/>
        </w:rPr>
        <w:t>2</w:t>
      </w:r>
      <w:r w:rsidR="00475F95" w:rsidRPr="001F765E">
        <w:rPr>
          <w:lang w:val="en-GB"/>
        </w:rPr>
        <w:t>2</w:t>
      </w:r>
      <w:r w:rsidRPr="001F765E">
        <w:rPr>
          <w:lang w:val="en-GB"/>
        </w:rPr>
        <w:t xml:space="preserve">% of </w:t>
      </w:r>
      <w:r w:rsidR="00E06792" w:rsidRPr="001F765E">
        <w:t>Fe</w:t>
      </w:r>
      <w:r w:rsidR="00E06792" w:rsidRPr="001F765E">
        <w:rPr>
          <w:vertAlign w:val="superscript"/>
        </w:rPr>
        <w:t>II</w:t>
      </w:r>
      <w:r w:rsidRPr="001F765E">
        <w:rPr>
          <w:lang w:val="en-GB"/>
        </w:rPr>
        <w:t xml:space="preserve"> sites are HS, and </w:t>
      </w:r>
      <w:r w:rsidR="00475F95" w:rsidRPr="001F765E">
        <w:rPr>
          <w:lang w:val="en-GB"/>
        </w:rPr>
        <w:t>~</w:t>
      </w:r>
      <w:r w:rsidRPr="001F765E">
        <w:rPr>
          <w:lang w:val="en-GB"/>
        </w:rPr>
        <w:t xml:space="preserve">78% are LS, confirming that LS </w:t>
      </w:r>
      <w:r w:rsidR="00E06792" w:rsidRPr="001F765E">
        <w:t>Fe</w:t>
      </w:r>
      <w:r w:rsidR="00E06792" w:rsidRPr="001F765E">
        <w:rPr>
          <w:vertAlign w:val="superscript"/>
        </w:rPr>
        <w:t>II</w:t>
      </w:r>
      <w:r w:rsidRPr="001F765E">
        <w:rPr>
          <w:lang w:val="en-GB"/>
        </w:rPr>
        <w:t xml:space="preserve"> species predominate in </w:t>
      </w:r>
      <w:r w:rsidR="0053241E" w:rsidRPr="001F765E">
        <w:rPr>
          <w:b/>
          <w:bCs/>
        </w:rPr>
        <w:t>1</w:t>
      </w:r>
      <w:r w:rsidR="0053241E" w:rsidRPr="001F765E">
        <w:rPr>
          <w:rFonts w:cs="Arial"/>
          <w:b/>
          <w:bCs/>
        </w:rPr>
        <w:t>∙</w:t>
      </w:r>
      <w:r w:rsidR="0053241E" w:rsidRPr="001F765E">
        <w:rPr>
          <w:rFonts w:eastAsiaTheme="minorEastAsia" w:cs="Arial" w:hint="eastAsia"/>
          <w:b/>
          <w:bCs/>
          <w:lang w:eastAsia="zh-CN"/>
        </w:rPr>
        <w:t>2.5H</w:t>
      </w:r>
      <w:r w:rsidR="0053241E" w:rsidRPr="001F765E">
        <w:rPr>
          <w:rFonts w:eastAsiaTheme="minorEastAsia" w:cs="Arial" w:hint="eastAsia"/>
          <w:b/>
          <w:bCs/>
          <w:vertAlign w:val="subscript"/>
          <w:lang w:eastAsia="zh-CN"/>
        </w:rPr>
        <w:t>2</w:t>
      </w:r>
      <w:r w:rsidR="0053241E" w:rsidRPr="001F765E">
        <w:rPr>
          <w:rFonts w:eastAsiaTheme="minorEastAsia" w:cs="Arial" w:hint="eastAsia"/>
          <w:b/>
          <w:bCs/>
          <w:lang w:eastAsia="zh-CN"/>
        </w:rPr>
        <w:t>O</w:t>
      </w:r>
      <w:r w:rsidRPr="001F765E">
        <w:rPr>
          <w:lang w:val="en-GB"/>
        </w:rPr>
        <w:t xml:space="preserve"> at room temperature</w:t>
      </w:r>
      <w:r w:rsidR="00430E09" w:rsidRPr="001F765E">
        <w:rPr>
          <w:lang w:val="en-GB"/>
        </w:rPr>
        <w:t>.</w:t>
      </w:r>
      <w:r w:rsidR="007F26F4" w:rsidRPr="001F765E">
        <w:rPr>
          <w:lang w:val="en-GB"/>
        </w:rPr>
        <w:t xml:space="preserve"> </w:t>
      </w:r>
      <w:bookmarkStart w:id="10" w:name="_Hlk185512052"/>
      <w:r w:rsidR="007F26F4" w:rsidRPr="001F765E">
        <w:rPr>
          <w:lang w:val="en-GB"/>
        </w:rPr>
        <w:t xml:space="preserve">These values need however to be taken with caution given that Lamb Mössbauer factors of both spin states were not evaluated, </w:t>
      </w:r>
      <w:r w:rsidR="00887723" w:rsidRPr="001F765E">
        <w:rPr>
          <w:lang w:val="en-GB"/>
        </w:rPr>
        <w:t xml:space="preserve">and that vacuum conditions </w:t>
      </w:r>
      <w:r w:rsidR="005A30CB" w:rsidRPr="001F765E">
        <w:rPr>
          <w:rFonts w:eastAsiaTheme="minorEastAsia" w:hint="eastAsia"/>
          <w:lang w:val="en-GB" w:eastAsia="zh-CN"/>
        </w:rPr>
        <w:t>of the samples tested for</w:t>
      </w:r>
      <w:r w:rsidR="005A30CB" w:rsidRPr="001F765E">
        <w:t xml:space="preserve"> </w:t>
      </w:r>
      <w:r w:rsidR="005A30CB" w:rsidRPr="001F765E">
        <w:rPr>
          <w:rFonts w:eastAsiaTheme="minorEastAsia"/>
          <w:lang w:val="en-GB" w:eastAsia="zh-CN"/>
        </w:rPr>
        <w:t>Mössbauer</w:t>
      </w:r>
      <w:r w:rsidR="000D5368" w:rsidRPr="001F765E">
        <w:rPr>
          <w:rFonts w:eastAsiaTheme="minorEastAsia" w:hint="eastAsia"/>
          <w:lang w:val="en-GB" w:eastAsia="zh-CN"/>
        </w:rPr>
        <w:t xml:space="preserve"> </w:t>
      </w:r>
      <w:r w:rsidR="005A30CB" w:rsidRPr="001F765E">
        <w:rPr>
          <w:rFonts w:eastAsiaTheme="minorEastAsia"/>
          <w:lang w:val="en-GB" w:eastAsia="zh-CN"/>
        </w:rPr>
        <w:t>spectr</w:t>
      </w:r>
      <w:r w:rsidR="008F6F76" w:rsidRPr="001F765E">
        <w:rPr>
          <w:rFonts w:eastAsiaTheme="minorEastAsia" w:hint="eastAsia"/>
          <w:lang w:val="en-GB" w:eastAsia="zh-CN"/>
        </w:rPr>
        <w:t>um</w:t>
      </w:r>
      <w:r w:rsidR="000D5368" w:rsidRPr="001F765E">
        <w:rPr>
          <w:rFonts w:eastAsiaTheme="minorEastAsia" w:hint="eastAsia"/>
          <w:lang w:val="en-GB" w:eastAsia="zh-CN"/>
        </w:rPr>
        <w:t xml:space="preserve"> and magnetic data</w:t>
      </w:r>
      <w:r w:rsidR="005A30CB" w:rsidRPr="001F765E">
        <w:rPr>
          <w:rFonts w:eastAsiaTheme="minorEastAsia" w:hint="eastAsia"/>
          <w:lang w:val="en-GB" w:eastAsia="zh-CN"/>
        </w:rPr>
        <w:t xml:space="preserve"> </w:t>
      </w:r>
      <w:r w:rsidR="00887723" w:rsidRPr="001F765E">
        <w:rPr>
          <w:lang w:val="en-GB"/>
        </w:rPr>
        <w:t xml:space="preserve">are different, </w:t>
      </w:r>
      <w:r w:rsidR="007F26F4" w:rsidRPr="001F765E">
        <w:rPr>
          <w:lang w:val="en-GB"/>
        </w:rPr>
        <w:t xml:space="preserve">thus preventing any precise comparison </w:t>
      </w:r>
      <w:r w:rsidR="00E133DC" w:rsidRPr="001F765E">
        <w:rPr>
          <w:lang w:val="en-GB"/>
        </w:rPr>
        <w:t xml:space="preserve">of spin populations </w:t>
      </w:r>
      <w:r w:rsidR="007F26F4" w:rsidRPr="001F765E">
        <w:rPr>
          <w:lang w:val="en-GB"/>
        </w:rPr>
        <w:t>with SQUID data.</w:t>
      </w:r>
    </w:p>
    <w:bookmarkEnd w:id="10"/>
    <w:p w14:paraId="2471993D" w14:textId="77777777" w:rsidR="00745C23" w:rsidRPr="001F765E" w:rsidRDefault="00745C23" w:rsidP="00523486">
      <w:pPr>
        <w:pStyle w:val="P1"/>
        <w:spacing w:line="240" w:lineRule="atLeast"/>
        <w:rPr>
          <w:lang w:val="en-GB"/>
        </w:rPr>
      </w:pPr>
    </w:p>
    <w:p w14:paraId="090B31B3" w14:textId="0503EF8D" w:rsidR="00621841" w:rsidRPr="001F765E" w:rsidRDefault="00745C23" w:rsidP="00523486">
      <w:pPr>
        <w:pStyle w:val="P1"/>
        <w:spacing w:line="240" w:lineRule="atLeast"/>
        <w:rPr>
          <w:lang w:val="en-GB"/>
        </w:rPr>
      </w:pPr>
      <w:r w:rsidRPr="001F765E">
        <w:rPr>
          <w:lang w:val="en-GB"/>
        </w:rPr>
        <w:t xml:space="preserve">Meanwhile, the Mössbauer spectrum recorded at 78 K closely resembles the one at 293 K, showing two distinct doublets (in red and blue) corresponding to </w:t>
      </w:r>
      <w:r w:rsidR="00E06792" w:rsidRPr="001F765E">
        <w:t>Fe</w:t>
      </w:r>
      <w:r w:rsidR="00E06792" w:rsidRPr="001F765E">
        <w:rPr>
          <w:vertAlign w:val="superscript"/>
        </w:rPr>
        <w:t>II</w:t>
      </w:r>
      <w:r w:rsidRPr="001F765E">
        <w:rPr>
          <w:lang w:val="en-GB"/>
        </w:rPr>
        <w:t xml:space="preserve"> HS and LS states, with hyperfine parameters listed in </w:t>
      </w:r>
      <w:r w:rsidRPr="001F765E">
        <w:rPr>
          <w:b/>
          <w:bCs/>
          <w:lang w:val="en-GB"/>
        </w:rPr>
        <w:t xml:space="preserve">Table </w:t>
      </w:r>
      <w:r w:rsidR="009C7715">
        <w:rPr>
          <w:b/>
          <w:bCs/>
          <w:lang w:val="en-GB"/>
        </w:rPr>
        <w:t>3</w:t>
      </w:r>
      <w:r w:rsidRPr="001F765E">
        <w:rPr>
          <w:lang w:val="en-GB"/>
        </w:rPr>
        <w:t xml:space="preserve">. </w:t>
      </w:r>
      <w:r w:rsidR="00475F95" w:rsidRPr="001F765E">
        <w:rPr>
          <w:lang w:val="en-GB"/>
        </w:rPr>
        <w:t xml:space="preserve">The </w:t>
      </w:r>
      <w:r w:rsidRPr="001F765E">
        <w:rPr>
          <w:lang w:val="en-GB"/>
        </w:rPr>
        <w:t xml:space="preserve">proportion of </w:t>
      </w:r>
      <w:r w:rsidR="00E06792" w:rsidRPr="001F765E">
        <w:t>Fe</w:t>
      </w:r>
      <w:r w:rsidR="00E06792" w:rsidRPr="001F765E">
        <w:rPr>
          <w:vertAlign w:val="superscript"/>
        </w:rPr>
        <w:t>II</w:t>
      </w:r>
      <w:r w:rsidRPr="001F765E">
        <w:rPr>
          <w:lang w:val="en-GB"/>
        </w:rPr>
        <w:t xml:space="preserve"> sites in the LS state</w:t>
      </w:r>
      <w:r w:rsidR="00475F95" w:rsidRPr="001F765E">
        <w:rPr>
          <w:lang w:val="en-GB"/>
        </w:rPr>
        <w:t>,</w:t>
      </w:r>
      <w:r w:rsidRPr="001F765E">
        <w:rPr>
          <w:lang w:val="en-GB"/>
        </w:rPr>
        <w:t xml:space="preserve"> </w:t>
      </w:r>
      <w:r w:rsidR="00475F95" w:rsidRPr="001F765E">
        <w:rPr>
          <w:lang w:val="en-GB"/>
        </w:rPr>
        <w:t>however</w:t>
      </w:r>
      <w:r w:rsidR="00621841" w:rsidRPr="001F765E">
        <w:rPr>
          <w:lang w:val="en-GB"/>
        </w:rPr>
        <w:t>,</w:t>
      </w:r>
      <w:r w:rsidR="00475F95" w:rsidRPr="001F765E">
        <w:rPr>
          <w:lang w:val="en-GB"/>
        </w:rPr>
        <w:t xml:space="preserve"> </w:t>
      </w:r>
      <w:r w:rsidRPr="001F765E">
        <w:rPr>
          <w:lang w:val="en-GB"/>
        </w:rPr>
        <w:t xml:space="preserve">increases to </w:t>
      </w:r>
      <w:r w:rsidR="00621841" w:rsidRPr="001F765E">
        <w:rPr>
          <w:lang w:val="en-GB"/>
        </w:rPr>
        <w:t>~</w:t>
      </w:r>
      <w:r w:rsidRPr="001F765E">
        <w:rPr>
          <w:lang w:val="en-GB"/>
        </w:rPr>
        <w:t>8</w:t>
      </w:r>
      <w:r w:rsidR="00621841" w:rsidRPr="001F765E">
        <w:rPr>
          <w:lang w:val="en-GB"/>
        </w:rPr>
        <w:t>5</w:t>
      </w:r>
      <w:r w:rsidRPr="001F765E">
        <w:rPr>
          <w:lang w:val="en-GB"/>
        </w:rPr>
        <w:t xml:space="preserve">%, while the HS occupancy drops to </w:t>
      </w:r>
      <w:r w:rsidR="00621841" w:rsidRPr="001F765E">
        <w:rPr>
          <w:lang w:val="en-GB"/>
        </w:rPr>
        <w:t>~</w:t>
      </w:r>
      <w:r w:rsidRPr="001F765E">
        <w:rPr>
          <w:lang w:val="en-GB"/>
        </w:rPr>
        <w:t xml:space="preserve">15%. This shift </w:t>
      </w:r>
      <w:r w:rsidR="00475F95" w:rsidRPr="001F765E">
        <w:rPr>
          <w:lang w:val="en-GB"/>
        </w:rPr>
        <w:t xml:space="preserve">is the signature of a gradual </w:t>
      </w:r>
      <w:r w:rsidR="00621841" w:rsidRPr="001F765E">
        <w:rPr>
          <w:lang w:val="en-GB"/>
        </w:rPr>
        <w:t xml:space="preserve">and partial </w:t>
      </w:r>
      <w:r w:rsidR="00475F95" w:rsidRPr="001F765E">
        <w:rPr>
          <w:lang w:val="en-GB"/>
        </w:rPr>
        <w:t xml:space="preserve">CO behaviour occurring in </w:t>
      </w:r>
      <w:r w:rsidR="0053241E" w:rsidRPr="001F765E">
        <w:rPr>
          <w:b/>
          <w:bCs/>
        </w:rPr>
        <w:t>1</w:t>
      </w:r>
      <w:r w:rsidR="0053241E" w:rsidRPr="001F765E">
        <w:rPr>
          <w:rFonts w:cs="Arial"/>
          <w:b/>
          <w:bCs/>
        </w:rPr>
        <w:t>∙</w:t>
      </w:r>
      <w:r w:rsidR="0053241E" w:rsidRPr="001F765E">
        <w:rPr>
          <w:rFonts w:eastAsiaTheme="minorEastAsia" w:cs="Arial" w:hint="eastAsia"/>
          <w:b/>
          <w:bCs/>
          <w:lang w:eastAsia="zh-CN"/>
        </w:rPr>
        <w:t>2.5H</w:t>
      </w:r>
      <w:r w:rsidR="0053241E" w:rsidRPr="001F765E">
        <w:rPr>
          <w:rFonts w:eastAsiaTheme="minorEastAsia" w:cs="Arial" w:hint="eastAsia"/>
          <w:b/>
          <w:bCs/>
          <w:vertAlign w:val="subscript"/>
          <w:lang w:eastAsia="zh-CN"/>
        </w:rPr>
        <w:t>2</w:t>
      </w:r>
      <w:r w:rsidR="0053241E" w:rsidRPr="001F765E">
        <w:rPr>
          <w:rFonts w:eastAsiaTheme="minorEastAsia" w:cs="Arial" w:hint="eastAsia"/>
          <w:b/>
          <w:bCs/>
          <w:lang w:eastAsia="zh-CN"/>
        </w:rPr>
        <w:t>O</w:t>
      </w:r>
      <w:r w:rsidR="00475F95" w:rsidRPr="001F765E">
        <w:rPr>
          <w:lang w:val="en-GB"/>
        </w:rPr>
        <w:t xml:space="preserve">, on cooling below room temperature, as also suggested by the SQUID analysis (Fig. 5). </w:t>
      </w:r>
      <w:r w:rsidR="00793AB2" w:rsidRPr="001F765E">
        <w:rPr>
          <w:lang w:val="en-GB"/>
        </w:rPr>
        <w:t>T</w:t>
      </w:r>
      <w:r w:rsidRPr="001F765E">
        <w:rPr>
          <w:lang w:val="en-GB"/>
        </w:rPr>
        <w:t xml:space="preserve">he persistence of HS states at </w:t>
      </w:r>
      <w:r w:rsidR="00793AB2" w:rsidRPr="001F765E">
        <w:rPr>
          <w:lang w:val="en-GB"/>
        </w:rPr>
        <w:t xml:space="preserve">77 K </w:t>
      </w:r>
      <w:r w:rsidRPr="001F765E">
        <w:rPr>
          <w:lang w:val="en-GB"/>
        </w:rPr>
        <w:t xml:space="preserve">indicates that </w:t>
      </w:r>
      <w:r w:rsidR="0053241E" w:rsidRPr="001F765E">
        <w:rPr>
          <w:b/>
          <w:bCs/>
        </w:rPr>
        <w:t>1</w:t>
      </w:r>
      <w:r w:rsidR="0053241E" w:rsidRPr="001F765E">
        <w:rPr>
          <w:rFonts w:cs="Arial"/>
          <w:b/>
          <w:bCs/>
        </w:rPr>
        <w:t>∙</w:t>
      </w:r>
      <w:r w:rsidR="0053241E" w:rsidRPr="001F765E">
        <w:rPr>
          <w:rFonts w:eastAsiaTheme="minorEastAsia" w:cs="Arial" w:hint="eastAsia"/>
          <w:b/>
          <w:bCs/>
          <w:lang w:eastAsia="zh-CN"/>
        </w:rPr>
        <w:t>2.5H</w:t>
      </w:r>
      <w:r w:rsidR="0053241E" w:rsidRPr="001F765E">
        <w:rPr>
          <w:rFonts w:eastAsiaTheme="minorEastAsia" w:cs="Arial" w:hint="eastAsia"/>
          <w:b/>
          <w:bCs/>
          <w:vertAlign w:val="subscript"/>
          <w:lang w:eastAsia="zh-CN"/>
        </w:rPr>
        <w:t>2</w:t>
      </w:r>
      <w:r w:rsidR="0053241E" w:rsidRPr="001F765E">
        <w:rPr>
          <w:rFonts w:eastAsiaTheme="minorEastAsia" w:cs="Arial" w:hint="eastAsia"/>
          <w:b/>
          <w:bCs/>
          <w:lang w:eastAsia="zh-CN"/>
        </w:rPr>
        <w:t>O</w:t>
      </w:r>
      <w:r w:rsidR="00621841" w:rsidRPr="001F765E">
        <w:rPr>
          <w:lang w:val="en-GB"/>
        </w:rPr>
        <w:t xml:space="preserve"> un</w:t>
      </w:r>
      <w:r w:rsidRPr="001F765E">
        <w:rPr>
          <w:lang w:val="en-GB"/>
        </w:rPr>
        <w:t>dergoes an incomplete thermal spin transition</w:t>
      </w:r>
      <w:r w:rsidR="00621841" w:rsidRPr="001F765E">
        <w:rPr>
          <w:lang w:val="en-GB"/>
        </w:rPr>
        <w:t xml:space="preserve">, as found in several </w:t>
      </w:r>
      <w:r w:rsidR="006A26A0" w:rsidRPr="001F765E">
        <w:t>Fe</w:t>
      </w:r>
      <w:r w:rsidR="006A26A0" w:rsidRPr="001F765E">
        <w:rPr>
          <w:vertAlign w:val="superscript"/>
        </w:rPr>
        <w:t>II</w:t>
      </w:r>
      <w:r w:rsidR="006A26A0" w:rsidRPr="001F765E" w:rsidDel="006A26A0">
        <w:rPr>
          <w:lang w:val="en-GB"/>
        </w:rPr>
        <w:t xml:space="preserve"> </w:t>
      </w:r>
      <w:r w:rsidR="00621841" w:rsidRPr="001F765E">
        <w:rPr>
          <w:lang w:val="en-GB"/>
        </w:rPr>
        <w:t>mononuclear complexes.</w:t>
      </w:r>
      <w:r w:rsidRPr="001F765E">
        <w:rPr>
          <w:vertAlign w:val="superscript"/>
          <w:lang w:val="en-GB"/>
        </w:rPr>
        <w:sym w:font="Symbol" w:char="F05B"/>
      </w:r>
      <w:r w:rsidR="00E16E8D" w:rsidRPr="001F765E">
        <w:rPr>
          <w:vertAlign w:val="superscript"/>
          <w:lang w:val="en-GB"/>
        </w:rPr>
        <w:t>51-54</w:t>
      </w:r>
      <w:r w:rsidRPr="001F765E">
        <w:rPr>
          <w:vertAlign w:val="superscript"/>
          <w:lang w:val="en-GB"/>
        </w:rPr>
        <w:sym w:font="Symbol" w:char="F05D"/>
      </w:r>
      <w:r w:rsidRPr="001F765E">
        <w:rPr>
          <w:lang w:val="en-GB"/>
        </w:rPr>
        <w:t xml:space="preserve"> </w:t>
      </w:r>
      <w:r w:rsidR="0047384A" w:rsidRPr="001F765E">
        <w:rPr>
          <w:lang w:val="en-GB"/>
        </w:rPr>
        <w:t xml:space="preserve"> </w:t>
      </w:r>
    </w:p>
    <w:p w14:paraId="530D5069" w14:textId="77777777" w:rsidR="001641FB" w:rsidRPr="001F765E" w:rsidRDefault="001641FB" w:rsidP="00523486">
      <w:pPr>
        <w:pStyle w:val="P1"/>
        <w:spacing w:line="240" w:lineRule="atLeast"/>
        <w:rPr>
          <w:color w:val="FF0000"/>
          <w:lang w:val="en-GB"/>
        </w:rPr>
      </w:pPr>
    </w:p>
    <w:p w14:paraId="40D2B100" w14:textId="3C9434D7" w:rsidR="001641FB" w:rsidRPr="001F765E" w:rsidRDefault="001F6ED7" w:rsidP="00523486">
      <w:pPr>
        <w:pStyle w:val="P1"/>
        <w:spacing w:line="240" w:lineRule="atLeast"/>
        <w:rPr>
          <w:lang w:val="en-GB"/>
        </w:rPr>
      </w:pPr>
      <w:r w:rsidRPr="001F6ED7">
        <w:rPr>
          <w:noProof/>
          <w:lang w:val="en-GB"/>
        </w:rPr>
        <w:drawing>
          <wp:inline distT="0" distB="0" distL="0" distR="0" wp14:anchorId="1CBBF8CB" wp14:editId="1B3EBE40">
            <wp:extent cx="3282758" cy="1314450"/>
            <wp:effectExtent l="0" t="0" r="0" b="0"/>
            <wp:docPr id="11598151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9815119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284962" cy="1315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DD1335" w14:textId="77777777" w:rsidR="001641FB" w:rsidRPr="001F765E" w:rsidRDefault="001641FB" w:rsidP="00523486">
      <w:pPr>
        <w:pStyle w:val="P1"/>
        <w:spacing w:line="240" w:lineRule="atLeast"/>
        <w:rPr>
          <w:b/>
          <w:lang w:val="en-GB"/>
        </w:rPr>
      </w:pPr>
    </w:p>
    <w:p w14:paraId="5536B9A9" w14:textId="6059051D" w:rsidR="0045337F" w:rsidRPr="001F765E" w:rsidRDefault="001641FB" w:rsidP="00523486">
      <w:pPr>
        <w:pStyle w:val="P1"/>
        <w:spacing w:line="240" w:lineRule="atLeast"/>
        <w:rPr>
          <w:sz w:val="14"/>
          <w:szCs w:val="14"/>
          <w:lang w:val="en-GB"/>
        </w:rPr>
      </w:pPr>
      <w:r w:rsidRPr="001F765E">
        <w:rPr>
          <w:b/>
          <w:sz w:val="14"/>
          <w:szCs w:val="14"/>
          <w:lang w:val="en-GB"/>
        </w:rPr>
        <w:t>Figure 4.</w:t>
      </w:r>
      <w:r w:rsidRPr="001F765E">
        <w:rPr>
          <w:sz w:val="14"/>
          <w:szCs w:val="14"/>
          <w:lang w:val="en-GB"/>
        </w:rPr>
        <w:t xml:space="preserve"> </w:t>
      </w:r>
      <w:r w:rsidRPr="001F765E">
        <w:rPr>
          <w:sz w:val="14"/>
          <w:szCs w:val="14"/>
          <w:vertAlign w:val="superscript"/>
          <w:lang w:val="en-GB"/>
        </w:rPr>
        <w:t>57</w:t>
      </w:r>
      <w:r w:rsidRPr="001F765E">
        <w:rPr>
          <w:sz w:val="14"/>
          <w:szCs w:val="14"/>
          <w:lang w:val="en-GB"/>
        </w:rPr>
        <w:t xml:space="preserve">Fe Mössbauer spectrum of </w:t>
      </w:r>
      <w:r w:rsidR="0053241E" w:rsidRPr="001F765E">
        <w:rPr>
          <w:b/>
          <w:bCs/>
          <w:sz w:val="14"/>
          <w:szCs w:val="14"/>
          <w:lang w:val="en-GB"/>
        </w:rPr>
        <w:t>1∙2.5H</w:t>
      </w:r>
      <w:r w:rsidR="0053241E" w:rsidRPr="001F765E">
        <w:rPr>
          <w:b/>
          <w:bCs/>
          <w:sz w:val="14"/>
          <w:szCs w:val="14"/>
          <w:vertAlign w:val="subscript"/>
          <w:lang w:val="en-GB"/>
        </w:rPr>
        <w:t>2</w:t>
      </w:r>
      <w:r w:rsidR="0053241E" w:rsidRPr="001F765E">
        <w:rPr>
          <w:b/>
          <w:bCs/>
          <w:sz w:val="14"/>
          <w:szCs w:val="14"/>
          <w:lang w:val="en-GB"/>
        </w:rPr>
        <w:t>O</w:t>
      </w:r>
      <w:r w:rsidRPr="001F765E">
        <w:rPr>
          <w:sz w:val="14"/>
          <w:szCs w:val="14"/>
          <w:lang w:val="en-GB"/>
        </w:rPr>
        <w:t xml:space="preserve"> at room temperature (left) and 78 K (right).</w:t>
      </w:r>
    </w:p>
    <w:p w14:paraId="2F7D6754" w14:textId="35437C2C" w:rsidR="0045337F" w:rsidRPr="001F765E" w:rsidRDefault="0045337F" w:rsidP="0045337F">
      <w:pPr>
        <w:pStyle w:val="TableCaption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360" w:after="240" w:line="240" w:lineRule="atLeast"/>
        <w:rPr>
          <w:color w:val="FF0000"/>
        </w:rPr>
      </w:pPr>
      <w:r w:rsidRPr="001F765E">
        <w:rPr>
          <w:b/>
        </w:rPr>
        <w:t xml:space="preserve">Table </w:t>
      </w:r>
      <w:r w:rsidR="009C7715">
        <w:rPr>
          <w:b/>
        </w:rPr>
        <w:t>3</w:t>
      </w:r>
      <w:r w:rsidRPr="001F765E">
        <w:rPr>
          <w:b/>
        </w:rPr>
        <w:t>.</w:t>
      </w:r>
      <w:r w:rsidRPr="001F765E">
        <w:t xml:space="preserve"> </w:t>
      </w:r>
      <w:r w:rsidRPr="001F765E">
        <w:rPr>
          <w:vertAlign w:val="superscript"/>
        </w:rPr>
        <w:t>57</w:t>
      </w:r>
      <w:r w:rsidRPr="001F765E">
        <w:t xml:space="preserve">Fe Mössbauer parameters for </w:t>
      </w:r>
      <w:r w:rsidR="001230FF" w:rsidRPr="001F765E">
        <w:rPr>
          <w:b/>
          <w:bCs/>
        </w:rPr>
        <w:t>1∙2.5H</w:t>
      </w:r>
      <w:r w:rsidR="001230FF" w:rsidRPr="001F765E">
        <w:rPr>
          <w:b/>
          <w:bCs/>
          <w:vertAlign w:val="subscript"/>
        </w:rPr>
        <w:t>2</w:t>
      </w:r>
      <w:r w:rsidR="001230FF" w:rsidRPr="001F765E">
        <w:rPr>
          <w:b/>
          <w:bCs/>
        </w:rPr>
        <w:t>O</w:t>
      </w:r>
      <w:r w:rsidRPr="001F765E">
        <w:rPr>
          <w:b/>
          <w:bCs/>
        </w:rPr>
        <w:t xml:space="preserve"> </w:t>
      </w:r>
      <w:r w:rsidRPr="001F765E">
        <w:t>at 78 K and 298 K. Isomer shift (</w:t>
      </w:r>
      <w:r w:rsidRPr="001F765E">
        <w:rPr>
          <w:i/>
          <w:iCs/>
        </w:rPr>
        <w:t>δ</w:t>
      </w:r>
      <w:r w:rsidRPr="001F765E">
        <w:t xml:space="preserve">) are given with respect to metallic α-Fe. </w:t>
      </w:r>
      <w:r w:rsidRPr="001F765E">
        <w:rPr>
          <w:i/>
          <w:iCs/>
        </w:rPr>
        <w:t>Γ/2</w:t>
      </w:r>
      <w:r w:rsidRPr="001F765E">
        <w:t xml:space="preserve"> = half width of the lines.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65"/>
        <w:gridCol w:w="807"/>
        <w:gridCol w:w="675"/>
        <w:gridCol w:w="762"/>
        <w:gridCol w:w="747"/>
        <w:gridCol w:w="819"/>
      </w:tblGrid>
      <w:tr w:rsidR="0045337F" w:rsidRPr="001F765E" w14:paraId="24A0D6AC" w14:textId="77777777" w:rsidTr="0045337F"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</w:tcBorders>
            <w:shd w:val="clear" w:color="auto" w:fill="auto"/>
          </w:tcPr>
          <w:p w14:paraId="78F1E0AC" w14:textId="44B7726E" w:rsidR="0045337F" w:rsidRPr="001F765E" w:rsidRDefault="00945E2C" w:rsidP="0045337F">
            <w:pPr>
              <w:pStyle w:val="NormalWeb"/>
              <w:spacing w:before="120" w:beforeAutospacing="0" w:after="120" w:afterAutospacing="0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val="en-GB"/>
              </w:rPr>
              <w:t>Temperature (K)</w:t>
            </w:r>
          </w:p>
        </w:tc>
        <w:tc>
          <w:tcPr>
            <w:tcW w:w="85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72451A8C" w14:textId="2591C2DF" w:rsidR="0045337F" w:rsidRPr="001F765E" w:rsidRDefault="0045337F" w:rsidP="0045337F">
            <w:pPr>
              <w:pStyle w:val="NormalWeb"/>
              <w:spacing w:before="120" w:beforeAutospacing="0" w:after="120" w:afterAutospacing="0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val="en-GB"/>
              </w:rPr>
              <w:t>Sites</w:t>
            </w:r>
          </w:p>
        </w:tc>
        <w:tc>
          <w:tcPr>
            <w:tcW w:w="67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601854A2" w14:textId="77777777" w:rsidR="0045337F" w:rsidRPr="001F765E" w:rsidRDefault="0045337F" w:rsidP="0045337F">
            <w:pPr>
              <w:pStyle w:val="NormalWeb"/>
              <w:spacing w:before="120" w:beforeAutospacing="0" w:after="120" w:afterAutospacing="0"/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b/>
                <w:bCs/>
                <w:i/>
                <w:iCs/>
                <w:color w:val="000000"/>
                <w:sz w:val="14"/>
                <w:szCs w:val="14"/>
                <w:lang w:val="en-GB"/>
              </w:rPr>
              <w:t>δ</w:t>
            </w:r>
            <w:r w:rsidRPr="001F765E">
              <w:rPr>
                <w:rFonts w:ascii="Arial" w:hAnsi="Arial" w:cs="Arial"/>
                <w:b/>
                <w:bCs/>
                <w:i/>
                <w:iCs/>
                <w:color w:val="000000"/>
                <w:sz w:val="14"/>
                <w:szCs w:val="14"/>
                <w:lang w:val="en-GB"/>
              </w:rPr>
              <w:br/>
            </w:r>
            <w:r w:rsidRPr="001F765E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val="en-GB"/>
              </w:rPr>
              <w:t>(mm/s)</w:t>
            </w:r>
          </w:p>
        </w:tc>
        <w:tc>
          <w:tcPr>
            <w:tcW w:w="776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2073BAB9" w14:textId="77777777" w:rsidR="0045337F" w:rsidRPr="001F765E" w:rsidRDefault="0045337F" w:rsidP="0045337F">
            <w:pPr>
              <w:pStyle w:val="NormalWeb"/>
              <w:spacing w:before="120" w:beforeAutospacing="0" w:after="120" w:afterAutospacing="0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b/>
                <w:bCs/>
                <w:i/>
                <w:iCs/>
                <w:color w:val="000000"/>
                <w:sz w:val="14"/>
                <w:szCs w:val="14"/>
                <w:lang w:val="en-GB"/>
              </w:rPr>
              <w:t>ΔE</w:t>
            </w:r>
            <w:r w:rsidRPr="001F765E">
              <w:rPr>
                <w:rFonts w:ascii="Arial" w:hAnsi="Arial" w:cs="Arial"/>
                <w:b/>
                <w:bCs/>
                <w:i/>
                <w:iCs/>
                <w:color w:val="000000"/>
                <w:sz w:val="14"/>
                <w:szCs w:val="14"/>
                <w:vertAlign w:val="subscript"/>
                <w:lang w:val="en-GB"/>
              </w:rPr>
              <w:t>Q</w:t>
            </w:r>
            <w:r w:rsidRPr="001F765E">
              <w:rPr>
                <w:rFonts w:ascii="Arial" w:hAnsi="Arial" w:cs="Arial"/>
                <w:b/>
                <w:bCs/>
                <w:i/>
                <w:iCs/>
                <w:color w:val="000000"/>
                <w:sz w:val="14"/>
                <w:szCs w:val="14"/>
                <w:vertAlign w:val="subscript"/>
                <w:lang w:val="en-GB"/>
              </w:rPr>
              <w:br/>
            </w:r>
            <w:r w:rsidRPr="001F765E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val="en-GB"/>
              </w:rPr>
              <w:t>(mm/s)</w:t>
            </w:r>
          </w:p>
        </w:tc>
        <w:tc>
          <w:tcPr>
            <w:tcW w:w="759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12CF05F4" w14:textId="77777777" w:rsidR="0045337F" w:rsidRPr="001F765E" w:rsidRDefault="0045337F" w:rsidP="0045337F">
            <w:pPr>
              <w:pStyle w:val="NormalWeb"/>
              <w:spacing w:before="120" w:beforeAutospacing="0" w:after="120" w:afterAutospacing="0"/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b/>
                <w:bCs/>
                <w:i/>
                <w:iCs/>
                <w:color w:val="000000"/>
                <w:sz w:val="14"/>
                <w:szCs w:val="14"/>
                <w:lang w:val="en-GB"/>
              </w:rPr>
              <w:t>Γ/2</w:t>
            </w:r>
            <w:r w:rsidRPr="001F765E">
              <w:rPr>
                <w:rFonts w:ascii="Arial" w:hAnsi="Arial" w:cs="Arial"/>
                <w:b/>
                <w:bCs/>
                <w:i/>
                <w:iCs/>
                <w:color w:val="000000"/>
                <w:sz w:val="14"/>
                <w:szCs w:val="14"/>
                <w:lang w:val="en-GB"/>
              </w:rPr>
              <w:br/>
            </w:r>
            <w:r w:rsidRPr="001F765E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val="en-GB"/>
              </w:rPr>
              <w:t>(mm/s)</w:t>
            </w:r>
          </w:p>
        </w:tc>
        <w:tc>
          <w:tcPr>
            <w:tcW w:w="827" w:type="dxa"/>
            <w:tcBorders>
              <w:top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14:paraId="2B2424B4" w14:textId="77777777" w:rsidR="0045337F" w:rsidRPr="001F765E" w:rsidRDefault="0045337F" w:rsidP="0045337F">
            <w:pPr>
              <w:pStyle w:val="NormalWeb"/>
              <w:spacing w:before="120" w:beforeAutospacing="0" w:after="120" w:afterAutospacing="0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val="en-GB"/>
              </w:rPr>
              <w:t>Fraction</w:t>
            </w:r>
            <w:r w:rsidRPr="001F765E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val="en-GB"/>
              </w:rPr>
              <w:br/>
              <w:t>(%)</w:t>
            </w:r>
          </w:p>
        </w:tc>
      </w:tr>
      <w:tr w:rsidR="0045337F" w:rsidRPr="001F765E" w14:paraId="448C1E9B" w14:textId="77777777" w:rsidTr="0045337F">
        <w:trPr>
          <w:trHeight w:val="783"/>
        </w:trPr>
        <w:tc>
          <w:tcPr>
            <w:tcW w:w="993" w:type="dxa"/>
            <w:tcBorders>
              <w:top w:val="single" w:sz="8" w:space="0" w:color="auto"/>
              <w:left w:val="nil"/>
            </w:tcBorders>
            <w:shd w:val="clear" w:color="auto" w:fill="auto"/>
          </w:tcPr>
          <w:p w14:paraId="495850B0" w14:textId="3B33F50B" w:rsidR="0045337F" w:rsidRPr="001F765E" w:rsidRDefault="0045337F" w:rsidP="0045337F">
            <w:pPr>
              <w:pStyle w:val="NormalWeb"/>
              <w:spacing w:before="240" w:beforeAutospacing="0"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293</w:t>
            </w:r>
          </w:p>
        </w:tc>
        <w:tc>
          <w:tcPr>
            <w:tcW w:w="850" w:type="dxa"/>
            <w:tcBorders>
              <w:top w:val="single" w:sz="8" w:space="0" w:color="auto"/>
            </w:tcBorders>
            <w:shd w:val="clear" w:color="auto" w:fill="auto"/>
          </w:tcPr>
          <w:p w14:paraId="5C1C3F5C" w14:textId="6B6D68CA" w:rsidR="0045337F" w:rsidRPr="001F765E" w:rsidRDefault="00E06792" w:rsidP="0045337F">
            <w:pPr>
              <w:pStyle w:val="NormalWeb"/>
              <w:spacing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sz w:val="14"/>
                <w:szCs w:val="14"/>
              </w:rPr>
              <w:t>Fe</w:t>
            </w:r>
            <w:r w:rsidRPr="001F765E">
              <w:rPr>
                <w:rFonts w:ascii="Arial" w:hAnsi="Arial" w:cs="Arial"/>
                <w:sz w:val="14"/>
                <w:szCs w:val="14"/>
                <w:vertAlign w:val="superscript"/>
              </w:rPr>
              <w:t>II</w:t>
            </w:r>
            <w:r w:rsidRPr="001F765E" w:rsidDel="00E06792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 xml:space="preserve"> </w:t>
            </w:r>
            <w:r w:rsidR="0045337F"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HS</w:t>
            </w:r>
          </w:p>
          <w:p w14:paraId="42B79AF1" w14:textId="5F59F2AF" w:rsidR="0045337F" w:rsidRPr="001F765E" w:rsidRDefault="00E06792" w:rsidP="0045337F">
            <w:pPr>
              <w:pStyle w:val="NormalWeb"/>
              <w:spacing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sz w:val="14"/>
                <w:szCs w:val="14"/>
              </w:rPr>
              <w:t>Fe</w:t>
            </w:r>
            <w:r w:rsidRPr="001F765E">
              <w:rPr>
                <w:rFonts w:ascii="Arial" w:hAnsi="Arial" w:cs="Arial"/>
                <w:sz w:val="14"/>
                <w:szCs w:val="14"/>
                <w:vertAlign w:val="superscript"/>
              </w:rPr>
              <w:t>II</w:t>
            </w:r>
            <w:r w:rsidR="0045337F"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 xml:space="preserve"> LS</w:t>
            </w:r>
          </w:p>
        </w:tc>
        <w:tc>
          <w:tcPr>
            <w:tcW w:w="670" w:type="dxa"/>
            <w:tcBorders>
              <w:top w:val="single" w:sz="8" w:space="0" w:color="auto"/>
            </w:tcBorders>
            <w:shd w:val="clear" w:color="auto" w:fill="auto"/>
          </w:tcPr>
          <w:p w14:paraId="18BFE652" w14:textId="77777777" w:rsidR="0045337F" w:rsidRPr="001F765E" w:rsidRDefault="0045337F" w:rsidP="0045337F">
            <w:pPr>
              <w:pStyle w:val="NormalWeb"/>
              <w:spacing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1.12(1)</w:t>
            </w:r>
          </w:p>
          <w:p w14:paraId="14F3984E" w14:textId="77777777" w:rsidR="0045337F" w:rsidRPr="001F765E" w:rsidRDefault="0045337F" w:rsidP="0045337F">
            <w:pPr>
              <w:pStyle w:val="NormalWeb"/>
              <w:spacing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0.38(2)</w:t>
            </w:r>
          </w:p>
        </w:tc>
        <w:tc>
          <w:tcPr>
            <w:tcW w:w="776" w:type="dxa"/>
            <w:tcBorders>
              <w:top w:val="single" w:sz="8" w:space="0" w:color="auto"/>
            </w:tcBorders>
            <w:shd w:val="clear" w:color="auto" w:fill="auto"/>
          </w:tcPr>
          <w:p w14:paraId="6026AADF" w14:textId="77777777" w:rsidR="0045337F" w:rsidRPr="001F765E" w:rsidRDefault="0045337F" w:rsidP="0045337F">
            <w:pPr>
              <w:pStyle w:val="NormalWeb"/>
              <w:spacing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2.95(1)</w:t>
            </w:r>
          </w:p>
          <w:p w14:paraId="4676123D" w14:textId="77777777" w:rsidR="0045337F" w:rsidRPr="001F765E" w:rsidRDefault="0045337F" w:rsidP="0045337F">
            <w:pPr>
              <w:pStyle w:val="NormalWeb"/>
              <w:spacing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0.65(5)</w:t>
            </w:r>
          </w:p>
        </w:tc>
        <w:tc>
          <w:tcPr>
            <w:tcW w:w="759" w:type="dxa"/>
            <w:tcBorders>
              <w:top w:val="single" w:sz="8" w:space="0" w:color="auto"/>
            </w:tcBorders>
            <w:shd w:val="clear" w:color="auto" w:fill="auto"/>
          </w:tcPr>
          <w:p w14:paraId="3AA69736" w14:textId="77777777" w:rsidR="0045337F" w:rsidRPr="001F765E" w:rsidRDefault="0045337F" w:rsidP="0045337F">
            <w:pPr>
              <w:pStyle w:val="NormalWeb"/>
              <w:spacing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0.25(1)</w:t>
            </w:r>
          </w:p>
          <w:p w14:paraId="2403BF6C" w14:textId="77777777" w:rsidR="0045337F" w:rsidRPr="001F765E" w:rsidRDefault="0045337F" w:rsidP="0045337F">
            <w:pPr>
              <w:pStyle w:val="NormalWeb"/>
              <w:spacing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0.19(3)</w:t>
            </w:r>
          </w:p>
        </w:tc>
        <w:tc>
          <w:tcPr>
            <w:tcW w:w="827" w:type="dxa"/>
            <w:tcBorders>
              <w:top w:val="single" w:sz="8" w:space="0" w:color="auto"/>
              <w:right w:val="nil"/>
            </w:tcBorders>
            <w:shd w:val="clear" w:color="auto" w:fill="auto"/>
          </w:tcPr>
          <w:p w14:paraId="3ED34CAE" w14:textId="77777777" w:rsidR="0045337F" w:rsidRPr="001F765E" w:rsidRDefault="0045337F" w:rsidP="0045337F">
            <w:pPr>
              <w:pStyle w:val="NormalWeb"/>
              <w:spacing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21.6</w:t>
            </w:r>
          </w:p>
          <w:p w14:paraId="4B317CC3" w14:textId="77777777" w:rsidR="0045337F" w:rsidRPr="001F765E" w:rsidRDefault="0045337F" w:rsidP="0045337F">
            <w:pPr>
              <w:pStyle w:val="NormalWeb"/>
              <w:spacing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78.4</w:t>
            </w:r>
          </w:p>
        </w:tc>
      </w:tr>
      <w:tr w:rsidR="0045337F" w:rsidRPr="001F765E" w14:paraId="77476BD7" w14:textId="77777777" w:rsidTr="0045337F">
        <w:trPr>
          <w:trHeight w:val="511"/>
        </w:trPr>
        <w:tc>
          <w:tcPr>
            <w:tcW w:w="993" w:type="dxa"/>
            <w:tcBorders>
              <w:left w:val="nil"/>
              <w:bottom w:val="single" w:sz="8" w:space="0" w:color="auto"/>
            </w:tcBorders>
            <w:shd w:val="clear" w:color="auto" w:fill="auto"/>
          </w:tcPr>
          <w:p w14:paraId="4E7EEB03" w14:textId="3833F00C" w:rsidR="0045337F" w:rsidRPr="001F765E" w:rsidRDefault="0045337F" w:rsidP="0045337F">
            <w:pPr>
              <w:pStyle w:val="NormalWeb"/>
              <w:spacing w:before="240" w:beforeAutospacing="0"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 xml:space="preserve"> 78</w:t>
            </w:r>
          </w:p>
        </w:tc>
        <w:tc>
          <w:tcPr>
            <w:tcW w:w="850" w:type="dxa"/>
            <w:tcBorders>
              <w:bottom w:val="single" w:sz="8" w:space="0" w:color="auto"/>
            </w:tcBorders>
            <w:shd w:val="clear" w:color="auto" w:fill="auto"/>
          </w:tcPr>
          <w:p w14:paraId="760AAF99" w14:textId="18C01398" w:rsidR="0045337F" w:rsidRPr="001F765E" w:rsidRDefault="00E06792" w:rsidP="0045337F">
            <w:pPr>
              <w:pStyle w:val="NormalWeb"/>
              <w:spacing w:before="0" w:beforeAutospacing="0"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sz w:val="14"/>
                <w:szCs w:val="14"/>
              </w:rPr>
              <w:t>Fe</w:t>
            </w:r>
            <w:r w:rsidRPr="001F765E">
              <w:rPr>
                <w:rFonts w:ascii="Arial" w:hAnsi="Arial" w:cs="Arial"/>
                <w:sz w:val="14"/>
                <w:szCs w:val="14"/>
                <w:vertAlign w:val="superscript"/>
              </w:rPr>
              <w:t>II</w:t>
            </w:r>
            <w:r w:rsidR="0045337F"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 xml:space="preserve"> HS</w:t>
            </w:r>
          </w:p>
          <w:p w14:paraId="12FF74CD" w14:textId="1BBC76E7" w:rsidR="0045337F" w:rsidRPr="001F765E" w:rsidRDefault="00E06792" w:rsidP="0045337F">
            <w:pPr>
              <w:pStyle w:val="NormalWeb"/>
              <w:spacing w:before="0" w:beforeAutospacing="0"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sz w:val="14"/>
                <w:szCs w:val="14"/>
              </w:rPr>
              <w:t>Fe</w:t>
            </w:r>
            <w:r w:rsidRPr="001F765E">
              <w:rPr>
                <w:rFonts w:ascii="Arial" w:hAnsi="Arial" w:cs="Arial"/>
                <w:sz w:val="14"/>
                <w:szCs w:val="14"/>
                <w:vertAlign w:val="superscript"/>
              </w:rPr>
              <w:t>II</w:t>
            </w:r>
            <w:r w:rsidR="0045337F"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 xml:space="preserve"> LS</w:t>
            </w:r>
          </w:p>
        </w:tc>
        <w:tc>
          <w:tcPr>
            <w:tcW w:w="670" w:type="dxa"/>
            <w:tcBorders>
              <w:bottom w:val="single" w:sz="8" w:space="0" w:color="auto"/>
            </w:tcBorders>
            <w:shd w:val="clear" w:color="auto" w:fill="auto"/>
          </w:tcPr>
          <w:p w14:paraId="6D308575" w14:textId="77777777" w:rsidR="0045337F" w:rsidRPr="001F765E" w:rsidRDefault="0045337F" w:rsidP="0045337F">
            <w:pPr>
              <w:pStyle w:val="NormalWeb"/>
              <w:spacing w:before="0" w:beforeAutospacing="0"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1.03(1)</w:t>
            </w:r>
          </w:p>
          <w:p w14:paraId="797CC10D" w14:textId="77777777" w:rsidR="0045337F" w:rsidRPr="001F765E" w:rsidRDefault="0045337F" w:rsidP="0045337F">
            <w:pPr>
              <w:pStyle w:val="NormalWeb"/>
              <w:spacing w:before="0" w:beforeAutospacing="0"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0.31(1)</w:t>
            </w:r>
          </w:p>
        </w:tc>
        <w:tc>
          <w:tcPr>
            <w:tcW w:w="776" w:type="dxa"/>
            <w:tcBorders>
              <w:bottom w:val="single" w:sz="8" w:space="0" w:color="auto"/>
            </w:tcBorders>
            <w:shd w:val="clear" w:color="auto" w:fill="auto"/>
          </w:tcPr>
          <w:p w14:paraId="42071120" w14:textId="77777777" w:rsidR="0045337F" w:rsidRPr="001F765E" w:rsidRDefault="0045337F" w:rsidP="0045337F">
            <w:pPr>
              <w:pStyle w:val="NormalWeb"/>
              <w:spacing w:before="0" w:beforeAutospacing="0"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2.19(1)</w:t>
            </w:r>
          </w:p>
          <w:p w14:paraId="2428C6C7" w14:textId="77777777" w:rsidR="0045337F" w:rsidRPr="001F765E" w:rsidRDefault="0045337F" w:rsidP="0045337F">
            <w:pPr>
              <w:pStyle w:val="NormalWeb"/>
              <w:spacing w:before="0" w:beforeAutospacing="0"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0.68(3)</w:t>
            </w:r>
          </w:p>
        </w:tc>
        <w:tc>
          <w:tcPr>
            <w:tcW w:w="759" w:type="dxa"/>
            <w:tcBorders>
              <w:bottom w:val="single" w:sz="8" w:space="0" w:color="auto"/>
            </w:tcBorders>
            <w:shd w:val="clear" w:color="auto" w:fill="auto"/>
          </w:tcPr>
          <w:p w14:paraId="4B5E8514" w14:textId="77777777" w:rsidR="0045337F" w:rsidRPr="001F765E" w:rsidRDefault="0045337F" w:rsidP="0045337F">
            <w:pPr>
              <w:pStyle w:val="NormalWeb"/>
              <w:spacing w:before="0" w:beforeAutospacing="0"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0.23(2)</w:t>
            </w:r>
          </w:p>
          <w:p w14:paraId="0424205E" w14:textId="77777777" w:rsidR="0045337F" w:rsidRPr="001F765E" w:rsidRDefault="0045337F" w:rsidP="0045337F">
            <w:pPr>
              <w:pStyle w:val="NormalWeb"/>
              <w:spacing w:before="0" w:beforeAutospacing="0"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0.19(2)</w:t>
            </w:r>
          </w:p>
        </w:tc>
        <w:tc>
          <w:tcPr>
            <w:tcW w:w="827" w:type="dxa"/>
            <w:tcBorders>
              <w:bottom w:val="single" w:sz="8" w:space="0" w:color="auto"/>
              <w:right w:val="nil"/>
            </w:tcBorders>
            <w:shd w:val="clear" w:color="auto" w:fill="auto"/>
          </w:tcPr>
          <w:p w14:paraId="78FA704A" w14:textId="77777777" w:rsidR="0045337F" w:rsidRPr="001F765E" w:rsidRDefault="0045337F" w:rsidP="0045337F">
            <w:pPr>
              <w:pStyle w:val="NormalWeb"/>
              <w:spacing w:before="0" w:beforeAutospacing="0"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15.3</w:t>
            </w:r>
          </w:p>
          <w:p w14:paraId="3AB2C54A" w14:textId="77777777" w:rsidR="0045337F" w:rsidRPr="001F765E" w:rsidRDefault="0045337F" w:rsidP="0045337F">
            <w:pPr>
              <w:pStyle w:val="NormalWeb"/>
              <w:spacing w:before="0" w:beforeAutospacing="0" w:after="120" w:afterAutospacing="0"/>
              <w:jc w:val="center"/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</w:pPr>
            <w:r w:rsidRPr="001F765E">
              <w:rPr>
                <w:rFonts w:ascii="Arial" w:hAnsi="Arial" w:cs="Arial"/>
                <w:color w:val="000000"/>
                <w:sz w:val="14"/>
                <w:szCs w:val="14"/>
                <w:lang w:val="en-GB"/>
              </w:rPr>
              <w:t>84.7</w:t>
            </w:r>
          </w:p>
        </w:tc>
      </w:tr>
    </w:tbl>
    <w:p w14:paraId="0A010DA5" w14:textId="77777777" w:rsidR="0039209C" w:rsidRPr="001F765E" w:rsidRDefault="0039209C" w:rsidP="00120B6C">
      <w:pPr>
        <w:spacing w:after="240" w:line="360" w:lineRule="auto"/>
        <w:jc w:val="both"/>
        <w:rPr>
          <w:rFonts w:ascii="Arial" w:eastAsia="Times New Roman" w:hAnsi="Arial" w:cs="Arial"/>
          <w:b/>
          <w:bCs/>
          <w:sz w:val="18"/>
          <w:szCs w:val="18"/>
          <w:lang w:val="en-GB" w:eastAsia="de-DE"/>
        </w:rPr>
      </w:pPr>
    </w:p>
    <w:p w14:paraId="65753434" w14:textId="3AAFC5BD" w:rsidR="00120B6C" w:rsidRPr="001F765E" w:rsidRDefault="00120B6C" w:rsidP="00120B6C">
      <w:pPr>
        <w:spacing w:after="240" w:line="360" w:lineRule="auto"/>
        <w:jc w:val="both"/>
        <w:rPr>
          <w:rFonts w:ascii="Arial" w:eastAsiaTheme="minorEastAsia" w:hAnsi="Arial" w:cs="Arial"/>
          <w:b/>
          <w:bCs/>
          <w:sz w:val="18"/>
          <w:szCs w:val="18"/>
          <w:lang w:val="en-GB" w:eastAsia="zh-CN"/>
        </w:rPr>
      </w:pPr>
      <w:r w:rsidRPr="001F765E">
        <w:rPr>
          <w:rFonts w:ascii="Arial" w:eastAsia="Times New Roman" w:hAnsi="Arial" w:cs="Arial"/>
          <w:b/>
          <w:bCs/>
          <w:sz w:val="18"/>
          <w:szCs w:val="18"/>
          <w:lang w:val="en-GB" w:eastAsia="de-DE"/>
        </w:rPr>
        <w:t>SQUID Magnetometry</w:t>
      </w:r>
    </w:p>
    <w:p w14:paraId="5C6090BF" w14:textId="738EE516" w:rsidR="001641FB" w:rsidRDefault="0039209C" w:rsidP="00014A13">
      <w:pPr>
        <w:pStyle w:val="H1"/>
        <w:spacing w:before="0" w:after="0" w:line="240" w:lineRule="atLeast"/>
        <w:jc w:val="both"/>
        <w:rPr>
          <w:b w:val="0"/>
          <w:sz w:val="17"/>
        </w:rPr>
      </w:pPr>
      <w:r w:rsidRPr="001F765E">
        <w:rPr>
          <w:bCs/>
          <w:sz w:val="17"/>
        </w:rPr>
        <w:t>Figure 5</w:t>
      </w:r>
      <w:r w:rsidRPr="001F765E">
        <w:rPr>
          <w:b w:val="0"/>
          <w:sz w:val="17"/>
        </w:rPr>
        <w:t xml:space="preserve"> displays the magnetic susceptibility measurements for </w:t>
      </w:r>
      <w:r w:rsidR="00AB342A" w:rsidRPr="001F765E">
        <w:rPr>
          <w:bCs/>
          <w:sz w:val="17"/>
          <w:lang w:val="de-DE"/>
        </w:rPr>
        <w:t>1∙2.5H</w:t>
      </w:r>
      <w:r w:rsidR="00AB342A" w:rsidRPr="001F765E">
        <w:rPr>
          <w:bCs/>
          <w:sz w:val="17"/>
          <w:vertAlign w:val="subscript"/>
          <w:lang w:val="de-DE"/>
        </w:rPr>
        <w:t>2</w:t>
      </w:r>
      <w:r w:rsidR="00AB342A" w:rsidRPr="001F765E">
        <w:rPr>
          <w:bCs/>
          <w:sz w:val="17"/>
          <w:lang w:val="de-DE"/>
        </w:rPr>
        <w:t>O</w:t>
      </w:r>
      <w:r w:rsidRPr="001F765E">
        <w:rPr>
          <w:b w:val="0"/>
          <w:sz w:val="17"/>
        </w:rPr>
        <w:t xml:space="preserve">, conducted over </w:t>
      </w:r>
      <w:r w:rsidR="000C2135" w:rsidRPr="001F765E">
        <w:rPr>
          <w:b w:val="0"/>
          <w:sz w:val="17"/>
        </w:rPr>
        <w:t>the</w:t>
      </w:r>
      <w:r w:rsidRPr="001F765E">
        <w:rPr>
          <w:b w:val="0"/>
          <w:sz w:val="17"/>
        </w:rPr>
        <w:t xml:space="preserve"> temperature range of 4 K to 400 K. The measurements were taken in </w:t>
      </w:r>
      <w:r w:rsidR="000C2135" w:rsidRPr="001F765E">
        <w:rPr>
          <w:b w:val="0"/>
          <w:sz w:val="17"/>
        </w:rPr>
        <w:t>three</w:t>
      </w:r>
      <w:r w:rsidRPr="001F765E">
        <w:rPr>
          <w:b w:val="0"/>
          <w:sz w:val="17"/>
        </w:rPr>
        <w:t xml:space="preserve"> sequences: (i) 298 K to 4 K to 400 K</w:t>
      </w:r>
      <w:r w:rsidR="000C2135" w:rsidRPr="001F765E">
        <w:rPr>
          <w:b w:val="0"/>
          <w:sz w:val="17"/>
        </w:rPr>
        <w:t xml:space="preserve"> (</w:t>
      </w:r>
      <w:r w:rsidR="0032118C" w:rsidRPr="001F765E">
        <w:rPr>
          <w:b w:val="0"/>
          <w:sz w:val="17"/>
        </w:rPr>
        <w:t xml:space="preserve">pathways </w:t>
      </w:r>
      <w:r w:rsidR="000C2135" w:rsidRPr="001F765E">
        <w:rPr>
          <w:b w:val="0"/>
          <w:sz w:val="17"/>
        </w:rPr>
        <w:t>1 and 2)</w:t>
      </w:r>
      <w:r w:rsidRPr="001F765E">
        <w:rPr>
          <w:b w:val="0"/>
          <w:sz w:val="17"/>
        </w:rPr>
        <w:t>; (ii) 400 K to 4 K to 400 K</w:t>
      </w:r>
      <w:r w:rsidR="000C2135" w:rsidRPr="001F765E">
        <w:rPr>
          <w:b w:val="0"/>
          <w:sz w:val="17"/>
        </w:rPr>
        <w:t xml:space="preserve"> (</w:t>
      </w:r>
      <w:r w:rsidR="0032118C" w:rsidRPr="001F765E">
        <w:rPr>
          <w:b w:val="0"/>
          <w:sz w:val="17"/>
        </w:rPr>
        <w:t xml:space="preserve">pathways </w:t>
      </w:r>
      <w:r w:rsidR="000C2135" w:rsidRPr="001F765E">
        <w:rPr>
          <w:b w:val="0"/>
          <w:sz w:val="17"/>
        </w:rPr>
        <w:t>3 and 4)</w:t>
      </w:r>
      <w:r w:rsidRPr="001F765E">
        <w:rPr>
          <w:b w:val="0"/>
          <w:sz w:val="17"/>
        </w:rPr>
        <w:t>; and (iii) 400 K to 4 K to 400 K.</w:t>
      </w:r>
    </w:p>
    <w:p w14:paraId="17C1E892" w14:textId="77777777" w:rsidR="00885A1F" w:rsidRPr="001F765E" w:rsidRDefault="00885A1F" w:rsidP="00014A13">
      <w:pPr>
        <w:pStyle w:val="H1"/>
        <w:spacing w:before="0" w:after="0" w:line="240" w:lineRule="atLeast"/>
        <w:jc w:val="both"/>
        <w:rPr>
          <w:b w:val="0"/>
          <w:sz w:val="17"/>
        </w:rPr>
      </w:pPr>
    </w:p>
    <w:p w14:paraId="648538FF" w14:textId="0309A4C8" w:rsidR="0039209C" w:rsidRPr="00885A1F" w:rsidRDefault="001A0117" w:rsidP="00885A1F">
      <w:pPr>
        <w:pStyle w:val="H1"/>
        <w:spacing w:before="0" w:line="240" w:lineRule="atLeast"/>
        <w:jc w:val="both"/>
        <w:rPr>
          <w:b w:val="0"/>
          <w:sz w:val="17"/>
        </w:rPr>
      </w:pPr>
      <w:r w:rsidRPr="001F765E">
        <w:rPr>
          <w:noProof/>
        </w:rPr>
        <w:t xml:space="preserve"> </w:t>
      </w:r>
      <w:r w:rsidR="00960FE3" w:rsidRPr="00960FE3">
        <w:rPr>
          <w:noProof/>
        </w:rPr>
        <w:drawing>
          <wp:inline distT="0" distB="0" distL="0" distR="0" wp14:anchorId="6D06712D" wp14:editId="78C89555">
            <wp:extent cx="3042314" cy="2257865"/>
            <wp:effectExtent l="0" t="0" r="5715" b="3175"/>
            <wp:docPr id="802288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22881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051614" cy="22647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9209C" w:rsidRPr="001F765E">
        <w:rPr>
          <w:sz w:val="14"/>
          <w:szCs w:val="14"/>
        </w:rPr>
        <w:t xml:space="preserve">Figure 5. </w:t>
      </w:r>
      <w:r w:rsidR="0039209C" w:rsidRPr="00885A1F">
        <w:rPr>
          <w:b w:val="0"/>
          <w:bCs/>
          <w:i/>
          <w:iCs/>
          <w:sz w:val="14"/>
          <w:szCs w:val="14"/>
        </w:rPr>
        <w:t>χ</w:t>
      </w:r>
      <w:r w:rsidR="0039209C" w:rsidRPr="00885A1F">
        <w:rPr>
          <w:b w:val="0"/>
          <w:bCs/>
          <w:i/>
          <w:iCs/>
          <w:sz w:val="14"/>
          <w:szCs w:val="14"/>
          <w:vertAlign w:val="subscript"/>
        </w:rPr>
        <w:t>M</w:t>
      </w:r>
      <w:r w:rsidR="0039209C" w:rsidRPr="00885A1F">
        <w:rPr>
          <w:b w:val="0"/>
          <w:bCs/>
          <w:i/>
          <w:iCs/>
          <w:sz w:val="14"/>
          <w:szCs w:val="14"/>
        </w:rPr>
        <w:t>T</w:t>
      </w:r>
      <w:r w:rsidR="0039209C" w:rsidRPr="00885A1F">
        <w:rPr>
          <w:b w:val="0"/>
          <w:bCs/>
          <w:sz w:val="14"/>
          <w:szCs w:val="14"/>
        </w:rPr>
        <w:t xml:space="preserve"> vs. </w:t>
      </w:r>
      <w:r w:rsidR="0039209C" w:rsidRPr="00885A1F">
        <w:rPr>
          <w:b w:val="0"/>
          <w:bCs/>
          <w:i/>
          <w:iCs/>
          <w:sz w:val="14"/>
          <w:szCs w:val="14"/>
        </w:rPr>
        <w:t>T</w:t>
      </w:r>
      <w:r w:rsidR="0039209C" w:rsidRPr="00885A1F">
        <w:rPr>
          <w:b w:val="0"/>
          <w:bCs/>
          <w:sz w:val="14"/>
          <w:szCs w:val="14"/>
        </w:rPr>
        <w:t xml:space="preserve"> plot for </w:t>
      </w:r>
      <w:r w:rsidR="00901FB9" w:rsidRPr="00885A1F">
        <w:rPr>
          <w:b w:val="0"/>
          <w:bCs/>
          <w:sz w:val="14"/>
          <w:szCs w:val="14"/>
          <w:lang w:val="de-DE"/>
        </w:rPr>
        <w:t>1∙2.5H</w:t>
      </w:r>
      <w:r w:rsidR="00901FB9" w:rsidRPr="00885A1F">
        <w:rPr>
          <w:b w:val="0"/>
          <w:bCs/>
          <w:sz w:val="14"/>
          <w:szCs w:val="14"/>
          <w:vertAlign w:val="subscript"/>
          <w:lang w:val="de-DE"/>
        </w:rPr>
        <w:t>2</w:t>
      </w:r>
      <w:r w:rsidR="00901FB9" w:rsidRPr="00885A1F">
        <w:rPr>
          <w:b w:val="0"/>
          <w:bCs/>
          <w:sz w:val="14"/>
          <w:szCs w:val="14"/>
          <w:lang w:val="de-DE"/>
        </w:rPr>
        <w:t>O</w:t>
      </w:r>
      <w:r w:rsidR="000C2135" w:rsidRPr="00885A1F">
        <w:rPr>
          <w:b w:val="0"/>
          <w:bCs/>
          <w:sz w:val="14"/>
          <w:szCs w:val="14"/>
        </w:rPr>
        <w:t xml:space="preserve"> with indicated thermal sequences</w:t>
      </w:r>
      <w:r w:rsidR="0032118C" w:rsidRPr="00885A1F">
        <w:rPr>
          <w:b w:val="0"/>
          <w:bCs/>
          <w:sz w:val="14"/>
          <w:szCs w:val="14"/>
        </w:rPr>
        <w:t xml:space="preserve"> and pathways, from</w:t>
      </w:r>
      <w:r w:rsidR="000C2135" w:rsidRPr="00885A1F">
        <w:rPr>
          <w:b w:val="0"/>
          <w:bCs/>
          <w:sz w:val="14"/>
          <w:szCs w:val="14"/>
        </w:rPr>
        <w:t xml:space="preserve"> 1 to 4.</w:t>
      </w:r>
    </w:p>
    <w:p w14:paraId="65E884F2" w14:textId="690FE834" w:rsidR="0039209C" w:rsidRPr="001F765E" w:rsidRDefault="0039209C" w:rsidP="0039209C">
      <w:pPr>
        <w:pStyle w:val="H1"/>
        <w:spacing w:line="240" w:lineRule="atLeast"/>
        <w:jc w:val="both"/>
        <w:rPr>
          <w:b w:val="0"/>
          <w:bCs/>
          <w:sz w:val="17"/>
          <w:szCs w:val="17"/>
        </w:rPr>
      </w:pPr>
      <w:r w:rsidRPr="001F765E">
        <w:rPr>
          <w:b w:val="0"/>
          <w:bCs/>
          <w:sz w:val="17"/>
          <w:szCs w:val="17"/>
        </w:rPr>
        <w:lastRenderedPageBreak/>
        <w:t xml:space="preserve">In the first measurement sequence, susceptibility data indicate that </w:t>
      </w:r>
      <w:r w:rsidR="00901FB9" w:rsidRPr="001F765E">
        <w:rPr>
          <w:bCs/>
          <w:sz w:val="17"/>
          <w:szCs w:val="17"/>
          <w:lang w:val="de-DE"/>
        </w:rPr>
        <w:t>1∙2.5H</w:t>
      </w:r>
      <w:r w:rsidR="00901FB9" w:rsidRPr="001F765E">
        <w:rPr>
          <w:bCs/>
          <w:sz w:val="17"/>
          <w:szCs w:val="17"/>
          <w:vertAlign w:val="subscript"/>
          <w:lang w:val="de-DE"/>
        </w:rPr>
        <w:t>2</w:t>
      </w:r>
      <w:r w:rsidR="00901FB9" w:rsidRPr="001F765E">
        <w:rPr>
          <w:bCs/>
          <w:sz w:val="17"/>
          <w:szCs w:val="17"/>
          <w:lang w:val="de-DE"/>
        </w:rPr>
        <w:t>O</w:t>
      </w:r>
      <w:r w:rsidRPr="001F765E">
        <w:rPr>
          <w:b w:val="0"/>
          <w:bCs/>
          <w:sz w:val="17"/>
          <w:szCs w:val="17"/>
        </w:rPr>
        <w:t xml:space="preserve"> at room temperature is a mix</w:t>
      </w:r>
      <w:r w:rsidR="00F641BE" w:rsidRPr="001F765E">
        <w:rPr>
          <w:b w:val="0"/>
          <w:bCs/>
          <w:sz w:val="17"/>
          <w:szCs w:val="17"/>
        </w:rPr>
        <w:t>ture of</w:t>
      </w:r>
      <w:r w:rsidRPr="001F765E">
        <w:rPr>
          <w:b w:val="0"/>
          <w:bCs/>
          <w:sz w:val="17"/>
          <w:szCs w:val="17"/>
        </w:rPr>
        <w:t xml:space="preserve"> HS and LS states, with LS states prevailing,</w:t>
      </w:r>
      <w:r w:rsidR="0032118C" w:rsidRPr="001F765E">
        <w:rPr>
          <w:b w:val="0"/>
          <w:bCs/>
          <w:sz w:val="17"/>
          <w:szCs w:val="17"/>
        </w:rPr>
        <w:t xml:space="preserve"> which is</w:t>
      </w:r>
      <w:r w:rsidRPr="001F765E">
        <w:rPr>
          <w:b w:val="0"/>
          <w:bCs/>
          <w:sz w:val="17"/>
          <w:szCs w:val="17"/>
        </w:rPr>
        <w:t xml:space="preserve"> consistent with the Mössbauer spectr</w:t>
      </w:r>
      <w:r w:rsidR="0032118C" w:rsidRPr="001F765E">
        <w:rPr>
          <w:b w:val="0"/>
          <w:bCs/>
          <w:sz w:val="17"/>
          <w:szCs w:val="17"/>
        </w:rPr>
        <w:t>al data</w:t>
      </w:r>
      <w:r w:rsidRPr="001F765E">
        <w:rPr>
          <w:b w:val="0"/>
          <w:bCs/>
          <w:sz w:val="17"/>
          <w:szCs w:val="17"/>
        </w:rPr>
        <w:t xml:space="preserve">. As the temperature drops, the gradual decrease in the </w:t>
      </w:r>
      <w:r w:rsidRPr="001F765E">
        <w:rPr>
          <w:b w:val="0"/>
          <w:bCs/>
          <w:i/>
          <w:iCs/>
          <w:sz w:val="17"/>
          <w:szCs w:val="17"/>
        </w:rPr>
        <w:t>χ</w:t>
      </w:r>
      <w:r w:rsidRPr="001F765E">
        <w:rPr>
          <w:b w:val="0"/>
          <w:bCs/>
          <w:i/>
          <w:iCs/>
          <w:sz w:val="17"/>
          <w:szCs w:val="17"/>
          <w:vertAlign w:val="subscript"/>
        </w:rPr>
        <w:t>M</w:t>
      </w:r>
      <w:r w:rsidRPr="001F765E">
        <w:rPr>
          <w:b w:val="0"/>
          <w:bCs/>
          <w:i/>
          <w:iCs/>
          <w:sz w:val="17"/>
          <w:szCs w:val="17"/>
        </w:rPr>
        <w:t>T</w:t>
      </w:r>
      <w:r w:rsidRPr="001F765E">
        <w:rPr>
          <w:b w:val="0"/>
          <w:bCs/>
          <w:sz w:val="17"/>
          <w:szCs w:val="17"/>
        </w:rPr>
        <w:t xml:space="preserve"> product shows that LS state occupancy increases with cooling. Below 50 K, a decline in </w:t>
      </w:r>
      <w:r w:rsidRPr="001F765E">
        <w:rPr>
          <w:b w:val="0"/>
          <w:bCs/>
          <w:i/>
          <w:iCs/>
          <w:sz w:val="17"/>
          <w:szCs w:val="17"/>
        </w:rPr>
        <w:t>χ</w:t>
      </w:r>
      <w:r w:rsidRPr="001F765E">
        <w:rPr>
          <w:b w:val="0"/>
          <w:bCs/>
          <w:i/>
          <w:iCs/>
          <w:sz w:val="17"/>
          <w:szCs w:val="17"/>
          <w:vertAlign w:val="subscript"/>
        </w:rPr>
        <w:t>M</w:t>
      </w:r>
      <w:r w:rsidRPr="001F765E">
        <w:rPr>
          <w:b w:val="0"/>
          <w:bCs/>
          <w:i/>
          <w:iCs/>
          <w:sz w:val="17"/>
          <w:szCs w:val="17"/>
        </w:rPr>
        <w:t xml:space="preserve">T </w:t>
      </w:r>
      <w:r w:rsidRPr="001F765E">
        <w:rPr>
          <w:b w:val="0"/>
          <w:bCs/>
          <w:sz w:val="17"/>
          <w:szCs w:val="17"/>
        </w:rPr>
        <w:t xml:space="preserve">suggests zero-field splitting </w:t>
      </w:r>
      <w:r w:rsidR="00F641BE" w:rsidRPr="001F765E">
        <w:rPr>
          <w:b w:val="0"/>
          <w:bCs/>
          <w:sz w:val="17"/>
          <w:szCs w:val="17"/>
        </w:rPr>
        <w:t>from Fe</w:t>
      </w:r>
      <w:r w:rsidR="00F641BE" w:rsidRPr="001F765E">
        <w:rPr>
          <w:b w:val="0"/>
          <w:bCs/>
          <w:sz w:val="17"/>
          <w:szCs w:val="17"/>
          <w:vertAlign w:val="superscript"/>
        </w:rPr>
        <w:t>II</w:t>
      </w:r>
      <w:r w:rsidR="00F641BE" w:rsidRPr="001F765E">
        <w:rPr>
          <w:b w:val="0"/>
          <w:bCs/>
          <w:sz w:val="17"/>
          <w:szCs w:val="17"/>
        </w:rPr>
        <w:t xml:space="preserve"> ions, due to octahedral distortions.</w:t>
      </w:r>
      <w:r w:rsidR="00F641BE" w:rsidRPr="001F765E">
        <w:rPr>
          <w:b w:val="0"/>
          <w:bCs/>
          <w:sz w:val="17"/>
          <w:szCs w:val="17"/>
          <w:vertAlign w:val="superscript"/>
        </w:rPr>
        <w:sym w:font="Symbol" w:char="F05B"/>
      </w:r>
      <w:r w:rsidR="00F641BE" w:rsidRPr="001F765E">
        <w:rPr>
          <w:b w:val="0"/>
          <w:bCs/>
          <w:sz w:val="17"/>
          <w:szCs w:val="17"/>
          <w:vertAlign w:val="superscript"/>
        </w:rPr>
        <w:t>55</w:t>
      </w:r>
      <w:r w:rsidR="00F641BE" w:rsidRPr="001F765E">
        <w:rPr>
          <w:b w:val="0"/>
          <w:bCs/>
          <w:sz w:val="17"/>
          <w:szCs w:val="17"/>
          <w:vertAlign w:val="superscript"/>
        </w:rPr>
        <w:sym w:font="Symbol" w:char="F05D"/>
      </w:r>
      <w:r w:rsidR="00F641BE" w:rsidRPr="001F765E">
        <w:rPr>
          <w:b w:val="0"/>
          <w:bCs/>
          <w:sz w:val="11"/>
          <w:szCs w:val="11"/>
        </w:rPr>
        <w:t xml:space="preserve">  </w:t>
      </w:r>
      <w:r w:rsidRPr="001F765E">
        <w:rPr>
          <w:b w:val="0"/>
          <w:bCs/>
          <w:sz w:val="17"/>
          <w:szCs w:val="17"/>
        </w:rPr>
        <w:t xml:space="preserve">When the temperature rises from 4 K to 400 K, a steady increase in the </w:t>
      </w:r>
      <w:r w:rsidRPr="001F765E">
        <w:rPr>
          <w:b w:val="0"/>
          <w:bCs/>
          <w:i/>
          <w:iCs/>
          <w:sz w:val="17"/>
          <w:szCs w:val="17"/>
        </w:rPr>
        <w:t>χ</w:t>
      </w:r>
      <w:r w:rsidRPr="001F765E">
        <w:rPr>
          <w:b w:val="0"/>
          <w:bCs/>
          <w:i/>
          <w:iCs/>
          <w:sz w:val="17"/>
          <w:szCs w:val="17"/>
          <w:vertAlign w:val="subscript"/>
        </w:rPr>
        <w:t>M</w:t>
      </w:r>
      <w:r w:rsidRPr="001F765E">
        <w:rPr>
          <w:b w:val="0"/>
          <w:bCs/>
          <w:i/>
          <w:iCs/>
          <w:sz w:val="17"/>
          <w:szCs w:val="17"/>
        </w:rPr>
        <w:t>T</w:t>
      </w:r>
      <w:r w:rsidRPr="001F765E">
        <w:rPr>
          <w:b w:val="0"/>
          <w:bCs/>
          <w:sz w:val="17"/>
          <w:szCs w:val="17"/>
        </w:rPr>
        <w:t xml:space="preserve"> product</w:t>
      </w:r>
      <w:r w:rsidR="00F641BE" w:rsidRPr="001F765E">
        <w:rPr>
          <w:b w:val="0"/>
          <w:bCs/>
          <w:sz w:val="17"/>
          <w:szCs w:val="17"/>
        </w:rPr>
        <w:t>,</w:t>
      </w:r>
      <w:r w:rsidRPr="001F765E">
        <w:rPr>
          <w:b w:val="0"/>
          <w:bCs/>
          <w:sz w:val="17"/>
          <w:szCs w:val="17"/>
        </w:rPr>
        <w:t xml:space="preserve"> </w:t>
      </w:r>
      <w:r w:rsidR="00F641BE" w:rsidRPr="001F765E">
        <w:rPr>
          <w:b w:val="0"/>
          <w:bCs/>
          <w:sz w:val="17"/>
          <w:szCs w:val="17"/>
        </w:rPr>
        <w:t xml:space="preserve">above 300 K, </w:t>
      </w:r>
      <w:r w:rsidRPr="001F765E">
        <w:rPr>
          <w:b w:val="0"/>
          <w:bCs/>
          <w:sz w:val="17"/>
          <w:szCs w:val="17"/>
        </w:rPr>
        <w:t>indicates that HS states become more favo</w:t>
      </w:r>
      <w:r w:rsidR="0032118C" w:rsidRPr="001F765E">
        <w:rPr>
          <w:b w:val="0"/>
          <w:bCs/>
          <w:sz w:val="17"/>
          <w:szCs w:val="17"/>
        </w:rPr>
        <w:t>u</w:t>
      </w:r>
      <w:r w:rsidRPr="001F765E">
        <w:rPr>
          <w:b w:val="0"/>
          <w:bCs/>
          <w:sz w:val="17"/>
          <w:szCs w:val="17"/>
        </w:rPr>
        <w:t>rable at higher temperatures</w:t>
      </w:r>
      <w:r w:rsidR="00F641BE" w:rsidRPr="001F765E">
        <w:rPr>
          <w:b w:val="0"/>
          <w:bCs/>
          <w:sz w:val="17"/>
          <w:szCs w:val="17"/>
        </w:rPr>
        <w:t>, reaching a value of 3.1 cm</w:t>
      </w:r>
      <w:r w:rsidR="00F641BE" w:rsidRPr="001F765E">
        <w:rPr>
          <w:b w:val="0"/>
          <w:bCs/>
          <w:sz w:val="17"/>
          <w:szCs w:val="17"/>
          <w:vertAlign w:val="superscript"/>
        </w:rPr>
        <w:t>3</w:t>
      </w:r>
      <w:r w:rsidR="00F641BE" w:rsidRPr="001F765E">
        <w:rPr>
          <w:b w:val="0"/>
          <w:bCs/>
          <w:sz w:val="17"/>
          <w:szCs w:val="17"/>
        </w:rPr>
        <w:t xml:space="preserve"> K mol</w:t>
      </w:r>
      <w:r w:rsidR="00F641BE" w:rsidRPr="001F765E">
        <w:rPr>
          <w:rFonts w:ascii="Cambria Math" w:hAnsi="Cambria Math" w:cs="Cambria Math"/>
          <w:b w:val="0"/>
          <w:bCs/>
          <w:sz w:val="17"/>
          <w:szCs w:val="17"/>
          <w:vertAlign w:val="superscript"/>
        </w:rPr>
        <w:t>-1</w:t>
      </w:r>
      <w:r w:rsidR="00F641BE" w:rsidRPr="001F765E">
        <w:rPr>
          <w:b w:val="0"/>
          <w:bCs/>
          <w:sz w:val="17"/>
          <w:szCs w:val="17"/>
        </w:rPr>
        <w:t xml:space="preserve"> at 400 K</w:t>
      </w:r>
      <w:r w:rsidRPr="001F765E">
        <w:rPr>
          <w:b w:val="0"/>
          <w:bCs/>
          <w:sz w:val="17"/>
          <w:szCs w:val="17"/>
        </w:rPr>
        <w:t xml:space="preserve">. </w:t>
      </w:r>
      <w:bookmarkStart w:id="11" w:name="_Hlk185492177"/>
      <w:r w:rsidR="002B2DD2" w:rsidRPr="001F765E">
        <w:rPr>
          <w:b w:val="0"/>
          <w:bCs/>
          <w:sz w:val="17"/>
          <w:szCs w:val="17"/>
        </w:rPr>
        <w:t xml:space="preserve">This sharp rise is attributed to the loss of </w:t>
      </w:r>
      <w:r w:rsidR="00234D03" w:rsidRPr="001F765E">
        <w:rPr>
          <w:rFonts w:eastAsiaTheme="minorEastAsia" w:hint="eastAsia"/>
          <w:b w:val="0"/>
          <w:bCs/>
          <w:sz w:val="17"/>
          <w:szCs w:val="17"/>
          <w:lang w:eastAsia="zh-CN"/>
        </w:rPr>
        <w:t>lattice solvents</w:t>
      </w:r>
      <w:r w:rsidR="008728EA" w:rsidRPr="001F765E">
        <w:rPr>
          <w:b w:val="0"/>
          <w:bCs/>
          <w:sz w:val="17"/>
          <w:szCs w:val="17"/>
        </w:rPr>
        <w:t xml:space="preserve"> as indicated by TGA analysis</w:t>
      </w:r>
      <w:r w:rsidR="0028329C" w:rsidRPr="001F765E">
        <w:rPr>
          <w:b w:val="0"/>
          <w:bCs/>
          <w:sz w:val="17"/>
          <w:szCs w:val="17"/>
        </w:rPr>
        <w:t>, which leads to more HS occupation</w:t>
      </w:r>
      <w:r w:rsidRPr="001F765E">
        <w:rPr>
          <w:b w:val="0"/>
          <w:bCs/>
          <w:sz w:val="17"/>
          <w:szCs w:val="17"/>
        </w:rPr>
        <w:t xml:space="preserve">. </w:t>
      </w:r>
      <w:r w:rsidRPr="001F765E">
        <w:rPr>
          <w:b w:val="0"/>
          <w:bCs/>
          <w:sz w:val="11"/>
          <w:szCs w:val="11"/>
        </w:rPr>
        <w:t xml:space="preserve"> </w:t>
      </w:r>
      <w:r w:rsidRPr="001F765E">
        <w:rPr>
          <w:b w:val="0"/>
          <w:bCs/>
          <w:sz w:val="17"/>
          <w:szCs w:val="17"/>
        </w:rPr>
        <w:t xml:space="preserve"> </w:t>
      </w:r>
    </w:p>
    <w:p w14:paraId="1F2BA309" w14:textId="054BE7D3" w:rsidR="00EF6CA9" w:rsidRPr="001F765E" w:rsidRDefault="0039209C" w:rsidP="00014A13">
      <w:pPr>
        <w:pStyle w:val="H1"/>
        <w:spacing w:before="0" w:line="240" w:lineRule="atLeast"/>
        <w:jc w:val="both"/>
        <w:rPr>
          <w:b w:val="0"/>
          <w:bCs/>
          <w:sz w:val="17"/>
          <w:szCs w:val="17"/>
        </w:rPr>
      </w:pPr>
      <w:bookmarkStart w:id="12" w:name="OLE_LINK10"/>
      <w:bookmarkStart w:id="13" w:name="_Hlk185492138"/>
      <w:r w:rsidRPr="001F765E">
        <w:rPr>
          <w:b w:val="0"/>
          <w:bCs/>
          <w:sz w:val="17"/>
          <w:szCs w:val="17"/>
        </w:rPr>
        <w:t>In the second te</w:t>
      </w:r>
      <w:bookmarkEnd w:id="11"/>
      <w:r w:rsidRPr="001F765E">
        <w:rPr>
          <w:b w:val="0"/>
          <w:bCs/>
          <w:sz w:val="17"/>
          <w:szCs w:val="17"/>
        </w:rPr>
        <w:t>mperature sequence,</w:t>
      </w:r>
      <w:r w:rsidR="004629FB" w:rsidRPr="001F765E">
        <w:rPr>
          <w:b w:val="0"/>
          <w:bCs/>
          <w:sz w:val="17"/>
          <w:szCs w:val="17"/>
        </w:rPr>
        <w:t xml:space="preserve"> both cooling to 4 K and warming back to 400 K</w:t>
      </w:r>
      <w:r w:rsidR="00F71D41" w:rsidRPr="001F765E">
        <w:rPr>
          <w:rFonts w:eastAsiaTheme="minorEastAsia" w:hint="eastAsia"/>
          <w:b w:val="0"/>
          <w:bCs/>
          <w:sz w:val="17"/>
          <w:szCs w:val="17"/>
          <w:lang w:eastAsia="zh-CN"/>
        </w:rPr>
        <w:t xml:space="preserve"> exhibit</w:t>
      </w:r>
      <w:r w:rsidR="004629FB" w:rsidRPr="001F765E">
        <w:rPr>
          <w:b w:val="0"/>
          <w:bCs/>
          <w:sz w:val="17"/>
          <w:szCs w:val="17"/>
        </w:rPr>
        <w:t xml:space="preserve"> gradual SCO behaviour, accompanied by a hysteresis loop, centred around the room temperature region. </w:t>
      </w:r>
      <w:bookmarkEnd w:id="12"/>
      <w:r w:rsidR="004629FB" w:rsidRPr="001F765E">
        <w:rPr>
          <w:b w:val="0"/>
          <w:bCs/>
          <w:sz w:val="17"/>
          <w:szCs w:val="17"/>
        </w:rPr>
        <w:t xml:space="preserve">The small hysteresis loop indicates that there might be small amount of cooperative interactions remaining between spin switching molecules after losing lattice </w:t>
      </w:r>
      <w:r w:rsidR="00D60C4E" w:rsidRPr="001F765E">
        <w:rPr>
          <w:rFonts w:eastAsiaTheme="minorEastAsia" w:hint="eastAsia"/>
          <w:b w:val="0"/>
          <w:bCs/>
          <w:sz w:val="17"/>
          <w:szCs w:val="17"/>
          <w:lang w:eastAsia="zh-CN"/>
        </w:rPr>
        <w:t>solvents</w:t>
      </w:r>
      <w:r w:rsidR="004629FB" w:rsidRPr="001F765E">
        <w:rPr>
          <w:b w:val="0"/>
          <w:bCs/>
          <w:sz w:val="17"/>
          <w:szCs w:val="17"/>
        </w:rPr>
        <w:t xml:space="preserve"> during heating. </w:t>
      </w:r>
      <w:bookmarkEnd w:id="13"/>
      <w:r w:rsidRPr="001F765E">
        <w:rPr>
          <w:b w:val="0"/>
          <w:bCs/>
          <w:sz w:val="17"/>
          <w:szCs w:val="17"/>
        </w:rPr>
        <w:t xml:space="preserve">The </w:t>
      </w:r>
      <w:r w:rsidRPr="001F765E">
        <w:rPr>
          <w:b w:val="0"/>
          <w:bCs/>
          <w:i/>
          <w:iCs/>
          <w:sz w:val="17"/>
          <w:szCs w:val="17"/>
        </w:rPr>
        <w:t>χ</w:t>
      </w:r>
      <w:r w:rsidRPr="001F765E">
        <w:rPr>
          <w:b w:val="0"/>
          <w:bCs/>
          <w:i/>
          <w:iCs/>
          <w:sz w:val="17"/>
          <w:szCs w:val="17"/>
          <w:vertAlign w:val="subscript"/>
        </w:rPr>
        <w:t>M</w:t>
      </w:r>
      <w:r w:rsidRPr="001F765E">
        <w:rPr>
          <w:b w:val="0"/>
          <w:bCs/>
          <w:i/>
          <w:iCs/>
          <w:sz w:val="17"/>
          <w:szCs w:val="17"/>
        </w:rPr>
        <w:t>T</w:t>
      </w:r>
      <w:r w:rsidRPr="001F765E">
        <w:rPr>
          <w:b w:val="0"/>
          <w:bCs/>
          <w:sz w:val="17"/>
          <w:szCs w:val="17"/>
        </w:rPr>
        <w:t xml:space="preserve"> product does not drop to zero at any temperature, </w:t>
      </w:r>
      <w:r w:rsidR="00475F95" w:rsidRPr="001F765E">
        <w:rPr>
          <w:b w:val="0"/>
          <w:bCs/>
          <w:sz w:val="17"/>
          <w:szCs w:val="17"/>
        </w:rPr>
        <w:t xml:space="preserve">given </w:t>
      </w:r>
      <w:r w:rsidRPr="001F765E">
        <w:rPr>
          <w:b w:val="0"/>
          <w:bCs/>
          <w:sz w:val="17"/>
          <w:szCs w:val="17"/>
        </w:rPr>
        <w:t xml:space="preserve">that </w:t>
      </w:r>
      <w:r w:rsidR="00901FB9" w:rsidRPr="001F765E">
        <w:rPr>
          <w:rFonts w:eastAsiaTheme="minorEastAsia"/>
          <w:bCs/>
          <w:sz w:val="17"/>
          <w:szCs w:val="17"/>
          <w:lang w:val="de-DE" w:eastAsia="zh-CN"/>
        </w:rPr>
        <w:t>1∙2.5H</w:t>
      </w:r>
      <w:r w:rsidR="00901FB9" w:rsidRPr="001F765E">
        <w:rPr>
          <w:rFonts w:eastAsiaTheme="minorEastAsia"/>
          <w:bCs/>
          <w:sz w:val="17"/>
          <w:szCs w:val="17"/>
          <w:vertAlign w:val="subscript"/>
          <w:lang w:val="de-DE" w:eastAsia="zh-CN"/>
        </w:rPr>
        <w:t>2</w:t>
      </w:r>
      <w:r w:rsidR="00901FB9" w:rsidRPr="001F765E">
        <w:rPr>
          <w:rFonts w:eastAsiaTheme="minorEastAsia"/>
          <w:bCs/>
          <w:sz w:val="17"/>
          <w:szCs w:val="17"/>
          <w:lang w:val="de-DE" w:eastAsia="zh-CN"/>
        </w:rPr>
        <w:t>O</w:t>
      </w:r>
      <w:r w:rsidRPr="001F765E">
        <w:rPr>
          <w:b w:val="0"/>
          <w:bCs/>
          <w:sz w:val="17"/>
          <w:szCs w:val="17"/>
        </w:rPr>
        <w:t xml:space="preserve"> undergoes</w:t>
      </w:r>
      <w:r w:rsidR="00475F95" w:rsidRPr="001F765E">
        <w:rPr>
          <w:b w:val="0"/>
          <w:bCs/>
          <w:sz w:val="17"/>
          <w:szCs w:val="17"/>
        </w:rPr>
        <w:t>,</w:t>
      </w:r>
      <w:r w:rsidRPr="001F765E">
        <w:rPr>
          <w:b w:val="0"/>
          <w:bCs/>
          <w:sz w:val="17"/>
          <w:szCs w:val="17"/>
        </w:rPr>
        <w:t xml:space="preserve"> </w:t>
      </w:r>
      <w:r w:rsidR="00475F95" w:rsidRPr="001F765E">
        <w:rPr>
          <w:b w:val="0"/>
          <w:bCs/>
          <w:sz w:val="17"/>
          <w:szCs w:val="17"/>
        </w:rPr>
        <w:t xml:space="preserve">on cooling, </w:t>
      </w:r>
      <w:r w:rsidRPr="001F765E">
        <w:rPr>
          <w:b w:val="0"/>
          <w:bCs/>
          <w:sz w:val="17"/>
          <w:szCs w:val="17"/>
        </w:rPr>
        <w:t xml:space="preserve">a partial thermal spin transition, as suggested by low-temperature Mössbauer results. Partial spin transitions are frequently observed in </w:t>
      </w:r>
      <w:r w:rsidR="00297681" w:rsidRPr="001F765E">
        <w:rPr>
          <w:b w:val="0"/>
          <w:bCs/>
          <w:sz w:val="17"/>
          <w:szCs w:val="17"/>
        </w:rPr>
        <w:t>Fe</w:t>
      </w:r>
      <w:r w:rsidR="00297681" w:rsidRPr="001F765E">
        <w:rPr>
          <w:b w:val="0"/>
          <w:bCs/>
          <w:sz w:val="17"/>
          <w:szCs w:val="17"/>
          <w:vertAlign w:val="superscript"/>
        </w:rPr>
        <w:t>II</w:t>
      </w:r>
      <w:r w:rsidRPr="001F765E">
        <w:rPr>
          <w:b w:val="0"/>
          <w:bCs/>
          <w:sz w:val="17"/>
          <w:szCs w:val="17"/>
        </w:rPr>
        <w:t xml:space="preserve"> complexes after solvent loss</w:t>
      </w:r>
      <w:r w:rsidR="00475F95" w:rsidRPr="001F765E">
        <w:rPr>
          <w:b w:val="0"/>
          <w:bCs/>
          <w:sz w:val="17"/>
          <w:szCs w:val="17"/>
        </w:rPr>
        <w:t>,</w:t>
      </w:r>
      <w:r w:rsidR="008F4DA9" w:rsidRPr="001F765E">
        <w:rPr>
          <w:b w:val="0"/>
          <w:bCs/>
          <w:sz w:val="17"/>
          <w:szCs w:val="17"/>
          <w:vertAlign w:val="superscript"/>
        </w:rPr>
        <w:sym w:font="Symbol" w:char="F05B"/>
      </w:r>
      <w:r w:rsidR="008F4DA9" w:rsidRPr="001F765E">
        <w:rPr>
          <w:b w:val="0"/>
          <w:bCs/>
          <w:sz w:val="17"/>
          <w:szCs w:val="17"/>
          <w:vertAlign w:val="superscript"/>
        </w:rPr>
        <w:t>3</w:t>
      </w:r>
      <w:r w:rsidR="00E16E8D" w:rsidRPr="001F765E">
        <w:rPr>
          <w:b w:val="0"/>
          <w:bCs/>
          <w:sz w:val="17"/>
          <w:szCs w:val="17"/>
          <w:vertAlign w:val="superscript"/>
        </w:rPr>
        <w:t>9</w:t>
      </w:r>
      <w:r w:rsidR="008F4DA9" w:rsidRPr="001F765E">
        <w:rPr>
          <w:b w:val="0"/>
          <w:bCs/>
          <w:sz w:val="17"/>
          <w:szCs w:val="17"/>
          <w:vertAlign w:val="superscript"/>
        </w:rPr>
        <w:t>,</w:t>
      </w:r>
      <w:r w:rsidR="00E16E8D" w:rsidRPr="001F765E">
        <w:rPr>
          <w:b w:val="0"/>
          <w:bCs/>
          <w:sz w:val="17"/>
          <w:szCs w:val="17"/>
          <w:vertAlign w:val="superscript"/>
        </w:rPr>
        <w:t>5</w:t>
      </w:r>
      <w:r w:rsidR="00F641BE" w:rsidRPr="001F765E">
        <w:rPr>
          <w:b w:val="0"/>
          <w:bCs/>
          <w:sz w:val="17"/>
          <w:szCs w:val="17"/>
          <w:vertAlign w:val="superscript"/>
        </w:rPr>
        <w:t>6</w:t>
      </w:r>
      <w:r w:rsidR="008F4DA9" w:rsidRPr="001F765E">
        <w:rPr>
          <w:b w:val="0"/>
          <w:bCs/>
          <w:sz w:val="17"/>
          <w:szCs w:val="17"/>
          <w:vertAlign w:val="superscript"/>
        </w:rPr>
        <w:sym w:font="Symbol" w:char="F05D"/>
      </w:r>
      <w:r w:rsidR="008F4DA9" w:rsidRPr="001F765E">
        <w:rPr>
          <w:sz w:val="17"/>
          <w:szCs w:val="17"/>
        </w:rPr>
        <w:t xml:space="preserve"> </w:t>
      </w:r>
      <w:r w:rsidR="00475F95" w:rsidRPr="001F765E">
        <w:rPr>
          <w:b w:val="0"/>
          <w:bCs/>
          <w:sz w:val="17"/>
          <w:szCs w:val="17"/>
        </w:rPr>
        <w:t>as a result of the creation of defects in the crystal lattice.</w:t>
      </w:r>
    </w:p>
    <w:p w14:paraId="1E8B1A7E" w14:textId="1FF1A9E1" w:rsidR="00E133DC" w:rsidRPr="001F765E" w:rsidRDefault="00B861B1" w:rsidP="00E133DC">
      <w:pPr>
        <w:pStyle w:val="P1"/>
        <w:spacing w:line="240" w:lineRule="atLeast"/>
        <w:rPr>
          <w:lang w:val="en-GB"/>
        </w:rPr>
      </w:pPr>
      <w:r w:rsidRPr="001F765E">
        <w:rPr>
          <w:lang w:val="en-GB"/>
        </w:rPr>
        <w:t xml:space="preserve">The apparent discrepancy between magnetic properties of </w:t>
      </w:r>
      <w:r w:rsidR="00901FB9" w:rsidRPr="001F765E">
        <w:rPr>
          <w:b/>
          <w:bCs/>
          <w:lang w:val="de-DE"/>
        </w:rPr>
        <w:t>1∙2.5H</w:t>
      </w:r>
      <w:r w:rsidR="00901FB9" w:rsidRPr="001F765E">
        <w:rPr>
          <w:b/>
          <w:bCs/>
          <w:vertAlign w:val="subscript"/>
          <w:lang w:val="de-DE"/>
        </w:rPr>
        <w:t>2</w:t>
      </w:r>
      <w:r w:rsidR="00901FB9" w:rsidRPr="001F765E">
        <w:rPr>
          <w:b/>
          <w:bCs/>
          <w:lang w:val="de-DE"/>
        </w:rPr>
        <w:t>O</w:t>
      </w:r>
      <w:r w:rsidRPr="001F765E">
        <w:rPr>
          <w:lang w:val="en-GB"/>
        </w:rPr>
        <w:t xml:space="preserve"> revealing an incomplete SCO and </w:t>
      </w:r>
      <w:r w:rsidR="00901FB9" w:rsidRPr="001F765E">
        <w:rPr>
          <w:rFonts w:eastAsiaTheme="minorEastAsia" w:hint="eastAsia"/>
          <w:lang w:val="en-GB" w:eastAsia="zh-CN"/>
        </w:rPr>
        <w:t>the</w:t>
      </w:r>
      <w:r w:rsidRPr="001F765E">
        <w:rPr>
          <w:lang w:val="en-GB"/>
        </w:rPr>
        <w:t xml:space="preserve"> crystal structure</w:t>
      </w:r>
      <w:r w:rsidR="00901FB9" w:rsidRPr="001F765E">
        <w:rPr>
          <w:rFonts w:eastAsiaTheme="minorEastAsia" w:hint="eastAsia"/>
          <w:lang w:val="en-GB" w:eastAsia="zh-CN"/>
        </w:rPr>
        <w:t xml:space="preserve"> of </w:t>
      </w:r>
      <w:r w:rsidR="00901FB9" w:rsidRPr="001F765E">
        <w:rPr>
          <w:b/>
          <w:bCs/>
        </w:rPr>
        <w:t>1</w:t>
      </w:r>
      <w:r w:rsidR="00901FB9" w:rsidRPr="001F765E">
        <w:rPr>
          <w:rFonts w:cs="Arial"/>
          <w:b/>
          <w:bCs/>
        </w:rPr>
        <w:t>∙</w:t>
      </w:r>
      <w:r w:rsidR="00C7780B" w:rsidRPr="001F765E">
        <w:rPr>
          <w:rFonts w:cs="Arial"/>
          <w:b/>
          <w:bCs/>
        </w:rPr>
        <w:t>X</w:t>
      </w:r>
      <w:r w:rsidRPr="001F765E">
        <w:rPr>
          <w:lang w:val="en-GB"/>
        </w:rPr>
        <w:t xml:space="preserve"> showing LS ions at 100 K is due to the fact that for the crystal structure determination, crystals were flash cooled</w:t>
      </w:r>
      <w:r w:rsidR="009C2909" w:rsidRPr="001F765E">
        <w:rPr>
          <w:rFonts w:eastAsiaTheme="minorEastAsia" w:hint="eastAsia"/>
          <w:lang w:val="en-GB" w:eastAsia="zh-CN"/>
        </w:rPr>
        <w:t xml:space="preserve"> immediately</w:t>
      </w:r>
      <w:r w:rsidRPr="001F765E">
        <w:rPr>
          <w:lang w:val="en-GB"/>
        </w:rPr>
        <w:t>, after being extracted from the mother liquor, thus keeping all solvents molecules, which favour in this case the LS state.</w:t>
      </w:r>
    </w:p>
    <w:p w14:paraId="7E936F9A" w14:textId="77777777" w:rsidR="00E133DC" w:rsidRPr="001F765E" w:rsidRDefault="00E133DC" w:rsidP="00014A13">
      <w:pPr>
        <w:pStyle w:val="H1"/>
        <w:spacing w:before="0" w:line="240" w:lineRule="atLeast"/>
        <w:jc w:val="both"/>
        <w:rPr>
          <w:b w:val="0"/>
          <w:bCs/>
          <w:sz w:val="17"/>
          <w:szCs w:val="17"/>
        </w:rPr>
      </w:pPr>
    </w:p>
    <w:p w14:paraId="681A6084" w14:textId="77777777" w:rsidR="00EF6CA9" w:rsidRPr="001F765E" w:rsidRDefault="00EF6CA9" w:rsidP="00EF6CA9">
      <w:pPr>
        <w:pStyle w:val="H1"/>
        <w:spacing w:line="240" w:lineRule="atLeast"/>
      </w:pPr>
      <w:r w:rsidRPr="001F765E">
        <w:t>Experimental section</w:t>
      </w:r>
    </w:p>
    <w:p w14:paraId="56F59665" w14:textId="77777777" w:rsidR="00EF6CA9" w:rsidRPr="001F765E" w:rsidRDefault="00EF6CA9" w:rsidP="00EF6CA9">
      <w:pPr>
        <w:pStyle w:val="H2"/>
        <w:shd w:val="clear" w:color="000000" w:fill="auto"/>
        <w:spacing w:line="240" w:lineRule="atLeast"/>
        <w:ind w:left="0" w:firstLine="0"/>
        <w:rPr>
          <w:rFonts w:ascii="Arial" w:eastAsia="MS Mincho" w:hAnsi="Arial" w:cs="Arial"/>
          <w:color w:val="010000"/>
          <w:sz w:val="18"/>
          <w:szCs w:val="18"/>
          <w:lang w:val="en-GB" w:eastAsia="ja-JP"/>
        </w:rPr>
      </w:pPr>
      <w:r w:rsidRPr="001F765E">
        <w:rPr>
          <w:rFonts w:ascii="Arial" w:hAnsi="Arial" w:cs="Arial"/>
          <w:bCs/>
          <w:sz w:val="18"/>
          <w:szCs w:val="18"/>
          <w:lang w:val="en-GB"/>
        </w:rPr>
        <w:t>Material and instruments</w:t>
      </w:r>
    </w:p>
    <w:p w14:paraId="269796DB" w14:textId="150ED490" w:rsidR="00EF6CA9" w:rsidRPr="001F765E" w:rsidRDefault="00EF6CA9" w:rsidP="0039209C">
      <w:pPr>
        <w:pStyle w:val="H1"/>
        <w:spacing w:before="0" w:line="240" w:lineRule="atLeast"/>
        <w:jc w:val="both"/>
        <w:rPr>
          <w:b w:val="0"/>
          <w:bCs/>
          <w:sz w:val="17"/>
          <w:szCs w:val="17"/>
        </w:rPr>
      </w:pPr>
      <w:r w:rsidRPr="001F765E">
        <w:rPr>
          <w:b w:val="0"/>
          <w:bCs/>
          <w:sz w:val="17"/>
          <w:szCs w:val="17"/>
        </w:rPr>
        <w:t>All solvents and chemicals were sourced from standard suppliers, were of analytical grade and used as received without further purification. The compound 2,6-di(pyrazol-3-yl)pyridine (3-bpp) was synthesized following an established method</w:t>
      </w:r>
      <w:r w:rsidR="00DE0D8D" w:rsidRPr="001F765E">
        <w:rPr>
          <w:b w:val="0"/>
          <w:bCs/>
          <w:sz w:val="17"/>
          <w:szCs w:val="17"/>
        </w:rPr>
        <w:t>,</w:t>
      </w:r>
      <w:r w:rsidRPr="001F765E">
        <w:rPr>
          <w:b w:val="0"/>
          <w:bCs/>
          <w:sz w:val="17"/>
          <w:szCs w:val="17"/>
          <w:vertAlign w:val="superscript"/>
        </w:rPr>
        <w:sym w:font="Symbol" w:char="F05B"/>
      </w:r>
      <w:r w:rsidR="00E16E8D" w:rsidRPr="001F765E">
        <w:rPr>
          <w:b w:val="0"/>
          <w:bCs/>
          <w:sz w:val="17"/>
          <w:szCs w:val="17"/>
          <w:vertAlign w:val="superscript"/>
        </w:rPr>
        <w:t>40</w:t>
      </w:r>
      <w:r w:rsidRPr="001F765E">
        <w:rPr>
          <w:b w:val="0"/>
          <w:bCs/>
          <w:sz w:val="17"/>
          <w:szCs w:val="17"/>
          <w:vertAlign w:val="superscript"/>
        </w:rPr>
        <w:sym w:font="Symbol" w:char="F05D"/>
      </w:r>
      <w:r w:rsidRPr="001F765E">
        <w:rPr>
          <w:b w:val="0"/>
          <w:bCs/>
          <w:sz w:val="17"/>
          <w:szCs w:val="17"/>
        </w:rPr>
        <w:t xml:space="preserve"> </w:t>
      </w:r>
      <w:r w:rsidR="00DE0D8D" w:rsidRPr="001F765E">
        <w:rPr>
          <w:b w:val="0"/>
          <w:bCs/>
          <w:sz w:val="17"/>
          <w:szCs w:val="17"/>
        </w:rPr>
        <w:t>as well as the precursor [</w:t>
      </w:r>
      <w:r w:rsidR="00DE0D8D" w:rsidRPr="001F765E">
        <w:rPr>
          <w:b w:val="0"/>
          <w:sz w:val="17"/>
          <w:szCs w:val="17"/>
        </w:rPr>
        <w:t>Fe(H</w:t>
      </w:r>
      <w:r w:rsidR="00DE0D8D" w:rsidRPr="001F765E">
        <w:rPr>
          <w:b w:val="0"/>
          <w:sz w:val="17"/>
          <w:szCs w:val="17"/>
          <w:vertAlign w:val="subscript"/>
        </w:rPr>
        <w:t>2</w:t>
      </w:r>
      <w:r w:rsidR="00DE0D8D" w:rsidRPr="001F765E">
        <w:rPr>
          <w:b w:val="0"/>
          <w:sz w:val="17"/>
          <w:szCs w:val="17"/>
        </w:rPr>
        <w:t>O)</w:t>
      </w:r>
      <w:r w:rsidR="00DE0D8D" w:rsidRPr="001F765E">
        <w:rPr>
          <w:b w:val="0"/>
          <w:sz w:val="17"/>
          <w:szCs w:val="17"/>
          <w:vertAlign w:val="subscript"/>
        </w:rPr>
        <w:t>6</w:t>
      </w:r>
      <w:r w:rsidR="00DE0D8D" w:rsidRPr="001F765E">
        <w:rPr>
          <w:b w:val="0"/>
          <w:sz w:val="17"/>
          <w:szCs w:val="17"/>
        </w:rPr>
        <w:t>](psca)</w:t>
      </w:r>
      <w:r w:rsidR="00DE0D8D" w:rsidRPr="001F765E">
        <w:rPr>
          <w:b w:val="0"/>
          <w:sz w:val="17"/>
          <w:szCs w:val="17"/>
          <w:vertAlign w:val="subscript"/>
        </w:rPr>
        <w:t>2</w:t>
      </w:r>
      <w:r w:rsidR="00DE0D8D" w:rsidRPr="001F765E">
        <w:rPr>
          <w:rFonts w:ascii="Cambria Math" w:hAnsi="Cambria Math" w:cs="Cambria Math"/>
          <w:b w:val="0"/>
          <w:sz w:val="17"/>
          <w:szCs w:val="17"/>
        </w:rPr>
        <w:t>⋅</w:t>
      </w:r>
      <w:r w:rsidR="00DE0D8D" w:rsidRPr="001F765E">
        <w:rPr>
          <w:b w:val="0"/>
          <w:sz w:val="17"/>
          <w:szCs w:val="17"/>
        </w:rPr>
        <w:t>2H</w:t>
      </w:r>
      <w:r w:rsidR="00DE0D8D" w:rsidRPr="001F765E">
        <w:rPr>
          <w:b w:val="0"/>
          <w:sz w:val="17"/>
          <w:szCs w:val="17"/>
          <w:vertAlign w:val="subscript"/>
        </w:rPr>
        <w:t>2</w:t>
      </w:r>
      <w:r w:rsidR="00DE0D8D" w:rsidRPr="001F765E">
        <w:rPr>
          <w:b w:val="0"/>
          <w:sz w:val="17"/>
          <w:szCs w:val="17"/>
        </w:rPr>
        <w:t>O</w:t>
      </w:r>
      <w:r w:rsidR="00DE0D8D" w:rsidRPr="001F765E">
        <w:rPr>
          <w:b w:val="0"/>
          <w:bCs/>
          <w:sz w:val="17"/>
          <w:szCs w:val="17"/>
        </w:rPr>
        <w:t>.</w:t>
      </w:r>
      <w:r w:rsidR="00DE0D8D" w:rsidRPr="001F765E">
        <w:rPr>
          <w:b w:val="0"/>
          <w:bCs/>
          <w:sz w:val="17"/>
          <w:szCs w:val="17"/>
          <w:vertAlign w:val="superscript"/>
        </w:rPr>
        <w:t>[3</w:t>
      </w:r>
      <w:r w:rsidR="00E16E8D" w:rsidRPr="001F765E">
        <w:rPr>
          <w:b w:val="0"/>
          <w:bCs/>
          <w:sz w:val="17"/>
          <w:szCs w:val="17"/>
          <w:vertAlign w:val="superscript"/>
        </w:rPr>
        <w:t>4</w:t>
      </w:r>
      <w:r w:rsidR="00DE0D8D" w:rsidRPr="001F765E">
        <w:rPr>
          <w:b w:val="0"/>
          <w:bCs/>
          <w:sz w:val="17"/>
          <w:szCs w:val="17"/>
          <w:vertAlign w:val="superscript"/>
        </w:rPr>
        <w:t xml:space="preserve">] </w:t>
      </w:r>
      <w:r w:rsidRPr="001F765E">
        <w:rPr>
          <w:b w:val="0"/>
          <w:bCs/>
          <w:sz w:val="17"/>
          <w:szCs w:val="17"/>
        </w:rPr>
        <w:t xml:space="preserve">Elemental analysis  (C, H, and N) was conducted at MEDAC Ltd, UK. Single crystal X-ray diffraction (XRD) data for </w:t>
      </w:r>
      <w:r w:rsidR="0097772F" w:rsidRPr="001F765E">
        <w:rPr>
          <w:sz w:val="17"/>
          <w:szCs w:val="17"/>
        </w:rPr>
        <w:t>1∙</w:t>
      </w:r>
      <w:r w:rsidR="00C7780B" w:rsidRPr="001F765E">
        <w:rPr>
          <w:sz w:val="17"/>
          <w:szCs w:val="17"/>
        </w:rPr>
        <w:t>X</w:t>
      </w:r>
      <w:r w:rsidRPr="001F765E">
        <w:rPr>
          <w:sz w:val="17"/>
          <w:szCs w:val="17"/>
        </w:rPr>
        <w:t xml:space="preserve"> </w:t>
      </w:r>
      <w:r w:rsidRPr="001F765E">
        <w:rPr>
          <w:b w:val="0"/>
          <w:bCs/>
          <w:sz w:val="17"/>
          <w:szCs w:val="17"/>
        </w:rPr>
        <w:t>w</w:t>
      </w:r>
      <w:r w:rsidR="00DE0D8D" w:rsidRPr="001F765E">
        <w:rPr>
          <w:b w:val="0"/>
          <w:bCs/>
          <w:sz w:val="17"/>
          <w:szCs w:val="17"/>
        </w:rPr>
        <w:t>ere</w:t>
      </w:r>
      <w:r w:rsidRPr="001F765E">
        <w:rPr>
          <w:b w:val="0"/>
          <w:bCs/>
          <w:sz w:val="17"/>
          <w:szCs w:val="17"/>
        </w:rPr>
        <w:t xml:space="preserve"> obtained at 100 K on a Rigaku Oxford Diffraction SuperNova, Dual Source, Cu at zero, diffractometer, equipped with an Atlas CCD detector, using ω scans and MoK</w:t>
      </w:r>
      <w:r w:rsidRPr="001F765E">
        <w:rPr>
          <w:b w:val="0"/>
          <w:bCs/>
          <w:sz w:val="17"/>
          <w:szCs w:val="17"/>
          <w:vertAlign w:val="subscript"/>
        </w:rPr>
        <w:t>α</w:t>
      </w:r>
      <w:r w:rsidRPr="001F765E">
        <w:rPr>
          <w:b w:val="0"/>
          <w:bCs/>
          <w:sz w:val="17"/>
          <w:szCs w:val="17"/>
        </w:rPr>
        <w:t xml:space="preserve"> radiation (</w:t>
      </w:r>
      <w:r w:rsidRPr="001F765E">
        <w:rPr>
          <w:b w:val="0"/>
          <w:bCs/>
          <w:i/>
          <w:sz w:val="17"/>
          <w:szCs w:val="17"/>
        </w:rPr>
        <w:t>λ</w:t>
      </w:r>
      <w:r w:rsidRPr="001F765E">
        <w:rPr>
          <w:b w:val="0"/>
          <w:bCs/>
          <w:sz w:val="17"/>
          <w:szCs w:val="17"/>
        </w:rPr>
        <w:t xml:space="preserve"> = 0.71073 Å).  Magnetic susceptibility measurements of </w:t>
      </w:r>
      <w:r w:rsidR="0097772F" w:rsidRPr="001F765E">
        <w:rPr>
          <w:bCs/>
          <w:sz w:val="17"/>
          <w:szCs w:val="17"/>
          <w:lang w:val="de-DE"/>
        </w:rPr>
        <w:t>1∙2.5H</w:t>
      </w:r>
      <w:r w:rsidR="0097772F" w:rsidRPr="001F765E">
        <w:rPr>
          <w:bCs/>
          <w:sz w:val="17"/>
          <w:szCs w:val="17"/>
          <w:vertAlign w:val="subscript"/>
          <w:lang w:val="de-DE"/>
        </w:rPr>
        <w:t>2</w:t>
      </w:r>
      <w:r w:rsidR="0097772F" w:rsidRPr="001F765E">
        <w:rPr>
          <w:bCs/>
          <w:sz w:val="17"/>
          <w:szCs w:val="17"/>
          <w:lang w:val="de-DE"/>
        </w:rPr>
        <w:t>O</w:t>
      </w:r>
      <w:r w:rsidRPr="001F765E">
        <w:rPr>
          <w:b w:val="0"/>
          <w:bCs/>
          <w:sz w:val="17"/>
          <w:szCs w:val="17"/>
        </w:rPr>
        <w:t xml:space="preserve"> were performed on a MPMS3 SQUID magnetometer (Quantum Design Inc.) in DC mode, applying a 1000 Oe field with a 2 K/min temperature rate. Magnetic data were corrected for both sample holder and diamagnetic effect. </w:t>
      </w:r>
      <w:r w:rsidRPr="001F765E">
        <w:rPr>
          <w:b w:val="0"/>
          <w:bCs/>
          <w:sz w:val="17"/>
          <w:szCs w:val="17"/>
          <w:vertAlign w:val="superscript"/>
        </w:rPr>
        <w:t>57</w:t>
      </w:r>
      <w:r w:rsidRPr="001F765E">
        <w:rPr>
          <w:b w:val="0"/>
          <w:bCs/>
          <w:sz w:val="17"/>
          <w:szCs w:val="17"/>
        </w:rPr>
        <w:t xml:space="preserve">Fe Mössbauer spectra were recorded </w:t>
      </w:r>
      <w:r w:rsidR="0084506F" w:rsidRPr="001F765E">
        <w:rPr>
          <w:b w:val="0"/>
          <w:bCs/>
          <w:sz w:val="17"/>
          <w:szCs w:val="17"/>
        </w:rPr>
        <w:t xml:space="preserve">at room temperature </w:t>
      </w:r>
      <w:r w:rsidRPr="001F765E">
        <w:rPr>
          <w:b w:val="0"/>
          <w:bCs/>
          <w:sz w:val="17"/>
          <w:szCs w:val="17"/>
        </w:rPr>
        <w:t xml:space="preserve">in transmission geometry mode with a constant acceleration mode conventional </w:t>
      </w:r>
      <w:r w:rsidR="0084506F" w:rsidRPr="001F765E">
        <w:rPr>
          <w:b w:val="0"/>
          <w:bCs/>
          <w:sz w:val="17"/>
          <w:szCs w:val="17"/>
        </w:rPr>
        <w:t xml:space="preserve">WissEl </w:t>
      </w:r>
      <w:r w:rsidRPr="001F765E">
        <w:rPr>
          <w:b w:val="0"/>
          <w:bCs/>
          <w:sz w:val="17"/>
          <w:szCs w:val="17"/>
        </w:rPr>
        <w:t xml:space="preserve">Mössbauer spectrometer equipped with a </w:t>
      </w:r>
      <w:r w:rsidRPr="001F765E">
        <w:rPr>
          <w:b w:val="0"/>
          <w:bCs/>
          <w:sz w:val="17"/>
          <w:szCs w:val="17"/>
          <w:vertAlign w:val="superscript"/>
        </w:rPr>
        <w:t>57</w:t>
      </w:r>
      <w:r w:rsidRPr="001F765E">
        <w:rPr>
          <w:b w:val="0"/>
          <w:bCs/>
          <w:sz w:val="17"/>
          <w:szCs w:val="17"/>
        </w:rPr>
        <w:t xml:space="preserve">Co(Rh) radioactive source, a Reuter Stokes proportional counter detector and a CMCA-550 multichannel analyzer. </w:t>
      </w:r>
      <w:r w:rsidR="0084506F" w:rsidRPr="001F765E">
        <w:rPr>
          <w:b w:val="0"/>
          <w:bCs/>
          <w:sz w:val="17"/>
          <w:szCs w:val="17"/>
        </w:rPr>
        <w:t>Data were also recorded at 78 K</w:t>
      </w:r>
      <w:r w:rsidR="002204F2" w:rsidRPr="001F765E">
        <w:rPr>
          <w:b w:val="0"/>
          <w:bCs/>
          <w:sz w:val="17"/>
          <w:szCs w:val="17"/>
        </w:rPr>
        <w:t xml:space="preserve"> using an Elscint Ltd spectrometer operating in transmission geometry. Samples were sealed in pure aluminum foil and mounted on an </w:t>
      </w:r>
      <w:r w:rsidR="0084506F" w:rsidRPr="001F765E">
        <w:rPr>
          <w:b w:val="0"/>
          <w:bCs/>
          <w:sz w:val="17"/>
          <w:szCs w:val="17"/>
        </w:rPr>
        <w:t xml:space="preserve">Oxford instrument </w:t>
      </w:r>
      <w:r w:rsidR="003A3B49" w:rsidRPr="001F765E">
        <w:rPr>
          <w:b w:val="0"/>
          <w:bCs/>
          <w:sz w:val="17"/>
          <w:szCs w:val="17"/>
        </w:rPr>
        <w:t xml:space="preserve">nitrogen </w:t>
      </w:r>
      <w:r w:rsidR="0084506F" w:rsidRPr="001F765E">
        <w:rPr>
          <w:b w:val="0"/>
          <w:bCs/>
          <w:sz w:val="17"/>
          <w:szCs w:val="17"/>
        </w:rPr>
        <w:t>bath cryostat</w:t>
      </w:r>
      <w:r w:rsidR="003A3B49" w:rsidRPr="001F765E">
        <w:rPr>
          <w:b w:val="0"/>
          <w:bCs/>
          <w:sz w:val="17"/>
          <w:szCs w:val="17"/>
        </w:rPr>
        <w:t xml:space="preserve">.  </w:t>
      </w:r>
      <w:r w:rsidR="002204F2" w:rsidRPr="001F765E">
        <w:rPr>
          <w:b w:val="0"/>
          <w:bCs/>
          <w:sz w:val="17"/>
          <w:szCs w:val="17"/>
          <w:lang w:val="de-DE"/>
        </w:rPr>
        <w:t xml:space="preserve">All isomer shifts </w:t>
      </w:r>
      <w:r w:rsidR="003A3B49" w:rsidRPr="001F765E">
        <w:rPr>
          <w:b w:val="0"/>
          <w:bCs/>
          <w:sz w:val="17"/>
          <w:szCs w:val="17"/>
          <w:lang w:val="de-DE"/>
        </w:rPr>
        <w:t xml:space="preserve">are given related to </w:t>
      </w:r>
      <w:r w:rsidR="002204F2" w:rsidRPr="001F765E">
        <w:rPr>
          <w:b w:val="0"/>
          <w:bCs/>
          <w:sz w:val="17"/>
          <w:szCs w:val="17"/>
          <w:lang w:val="de-DE"/>
        </w:rPr>
        <w:t>α-Fe at room temperature</w:t>
      </w:r>
      <w:r w:rsidR="003A3B49" w:rsidRPr="001F765E">
        <w:rPr>
          <w:b w:val="0"/>
          <w:bCs/>
          <w:sz w:val="17"/>
          <w:szCs w:val="17"/>
          <w:lang w:val="de-DE"/>
        </w:rPr>
        <w:t>, used as a reference</w:t>
      </w:r>
      <w:r w:rsidR="002204F2" w:rsidRPr="001F765E">
        <w:rPr>
          <w:b w:val="0"/>
          <w:bCs/>
          <w:sz w:val="17"/>
          <w:szCs w:val="17"/>
          <w:lang w:val="de-DE"/>
        </w:rPr>
        <w:t>.</w:t>
      </w:r>
      <w:r w:rsidR="003A3B49" w:rsidRPr="001F765E">
        <w:rPr>
          <w:b w:val="0"/>
          <w:bCs/>
          <w:sz w:val="17"/>
          <w:szCs w:val="17"/>
          <w:lang w:val="de-DE"/>
        </w:rPr>
        <w:t xml:space="preserve"> </w:t>
      </w:r>
      <w:r w:rsidRPr="001F765E">
        <w:rPr>
          <w:b w:val="0"/>
          <w:bCs/>
          <w:sz w:val="17"/>
          <w:szCs w:val="17"/>
        </w:rPr>
        <w:t>TGA w</w:t>
      </w:r>
      <w:r w:rsidR="005B79F3" w:rsidRPr="001F765E">
        <w:rPr>
          <w:b w:val="0"/>
          <w:bCs/>
          <w:sz w:val="17"/>
          <w:szCs w:val="17"/>
        </w:rPr>
        <w:t>e</w:t>
      </w:r>
      <w:r w:rsidRPr="001F765E">
        <w:rPr>
          <w:b w:val="0"/>
          <w:bCs/>
          <w:sz w:val="17"/>
          <w:szCs w:val="17"/>
        </w:rPr>
        <w:t>re performed in air (100 mL/min) at the heating rate of 5° C/min from 298 to 408 K using a Mettler Toledo TGA/SDTA 851e analyzer.</w:t>
      </w:r>
    </w:p>
    <w:p w14:paraId="20831432" w14:textId="37204643" w:rsidR="00EF6CA9" w:rsidRPr="001F765E" w:rsidRDefault="00EF6CA9" w:rsidP="0039209C">
      <w:pPr>
        <w:pStyle w:val="H1"/>
        <w:spacing w:before="0" w:line="240" w:lineRule="atLeast"/>
        <w:jc w:val="both"/>
        <w:rPr>
          <w:rFonts w:cs="Arial"/>
          <w:bCs/>
          <w:sz w:val="18"/>
          <w:szCs w:val="18"/>
        </w:rPr>
      </w:pPr>
      <w:r w:rsidRPr="001F765E">
        <w:rPr>
          <w:rFonts w:cs="Arial"/>
          <w:bCs/>
          <w:sz w:val="18"/>
          <w:szCs w:val="18"/>
        </w:rPr>
        <w:t>Synthesis</w:t>
      </w:r>
    </w:p>
    <w:p w14:paraId="32CA1136" w14:textId="74FD5826" w:rsidR="00EF6CA9" w:rsidRPr="001F765E" w:rsidRDefault="00DE0D8D" w:rsidP="00DE0D8D">
      <w:pPr>
        <w:pStyle w:val="H1"/>
        <w:spacing w:line="240" w:lineRule="atLeast"/>
        <w:jc w:val="both"/>
        <w:rPr>
          <w:rFonts w:eastAsiaTheme="minorEastAsia"/>
          <w:b w:val="0"/>
          <w:bCs/>
          <w:sz w:val="17"/>
          <w:szCs w:val="17"/>
          <w:lang w:eastAsia="zh-CN"/>
        </w:rPr>
      </w:pPr>
      <w:r w:rsidRPr="001F765E">
        <w:rPr>
          <w:sz w:val="17"/>
          <w:szCs w:val="17"/>
        </w:rPr>
        <w:t>S</w:t>
      </w:r>
      <w:r w:rsidR="00EF6CA9" w:rsidRPr="001F765E">
        <w:rPr>
          <w:sz w:val="17"/>
          <w:szCs w:val="17"/>
        </w:rPr>
        <w:t xml:space="preserve">ynthesis of </w:t>
      </w:r>
      <w:r w:rsidR="001D1FC2" w:rsidRPr="001F765E">
        <w:rPr>
          <w:sz w:val="17"/>
          <w:szCs w:val="17"/>
        </w:rPr>
        <w:t>1∙</w:t>
      </w:r>
      <w:r w:rsidR="00C7780B" w:rsidRPr="001F765E">
        <w:rPr>
          <w:sz w:val="17"/>
          <w:szCs w:val="17"/>
        </w:rPr>
        <w:t>X</w:t>
      </w:r>
      <w:r w:rsidR="00EF6CA9" w:rsidRPr="001F765E">
        <w:rPr>
          <w:sz w:val="17"/>
          <w:szCs w:val="17"/>
        </w:rPr>
        <w:t>:</w:t>
      </w:r>
      <w:r w:rsidR="00EF6CA9" w:rsidRPr="001F765E">
        <w:rPr>
          <w:b w:val="0"/>
          <w:bCs/>
          <w:sz w:val="17"/>
          <w:szCs w:val="17"/>
        </w:rPr>
        <w:t xml:space="preserve"> 0.422 g (2 mmol) of 3-bpp was first dissolved in hot methanol</w:t>
      </w:r>
      <w:r w:rsidRPr="001F765E">
        <w:rPr>
          <w:b w:val="0"/>
          <w:bCs/>
          <w:sz w:val="17"/>
          <w:szCs w:val="17"/>
        </w:rPr>
        <w:t xml:space="preserve"> (5 mL)</w:t>
      </w:r>
      <w:r w:rsidR="00EF6CA9" w:rsidRPr="001F765E">
        <w:rPr>
          <w:b w:val="0"/>
          <w:bCs/>
          <w:sz w:val="17"/>
          <w:szCs w:val="17"/>
        </w:rPr>
        <w:t xml:space="preserve">. A separate solution of 0.654 g (1 mmol) of </w:t>
      </w:r>
      <w:r w:rsidRPr="001F765E">
        <w:rPr>
          <w:b w:val="0"/>
          <w:bCs/>
          <w:sz w:val="17"/>
          <w:szCs w:val="17"/>
        </w:rPr>
        <w:t>[Fe(H</w:t>
      </w:r>
      <w:r w:rsidRPr="001F765E">
        <w:rPr>
          <w:b w:val="0"/>
          <w:bCs/>
          <w:sz w:val="17"/>
          <w:szCs w:val="17"/>
          <w:vertAlign w:val="subscript"/>
        </w:rPr>
        <w:t>2</w:t>
      </w:r>
      <w:r w:rsidRPr="001F765E">
        <w:rPr>
          <w:b w:val="0"/>
          <w:bCs/>
          <w:sz w:val="17"/>
          <w:szCs w:val="17"/>
        </w:rPr>
        <w:t>O)</w:t>
      </w:r>
      <w:r w:rsidRPr="001F765E">
        <w:rPr>
          <w:b w:val="0"/>
          <w:bCs/>
          <w:sz w:val="17"/>
          <w:szCs w:val="17"/>
          <w:vertAlign w:val="subscript"/>
        </w:rPr>
        <w:t>6</w:t>
      </w:r>
      <w:r w:rsidRPr="001F765E">
        <w:rPr>
          <w:b w:val="0"/>
          <w:bCs/>
          <w:sz w:val="17"/>
          <w:szCs w:val="17"/>
        </w:rPr>
        <w:t>](psca)</w:t>
      </w:r>
      <w:r w:rsidRPr="001F765E">
        <w:rPr>
          <w:b w:val="0"/>
          <w:bCs/>
          <w:sz w:val="17"/>
          <w:szCs w:val="17"/>
          <w:vertAlign w:val="subscript"/>
        </w:rPr>
        <w:t>2</w:t>
      </w:r>
      <w:r w:rsidRPr="001F765E">
        <w:rPr>
          <w:rFonts w:ascii="Cambria Math" w:hAnsi="Cambria Math" w:cs="Cambria Math"/>
          <w:b w:val="0"/>
          <w:bCs/>
          <w:sz w:val="17"/>
          <w:szCs w:val="17"/>
        </w:rPr>
        <w:t>⋅</w:t>
      </w:r>
      <w:r w:rsidRPr="001F765E">
        <w:rPr>
          <w:b w:val="0"/>
          <w:bCs/>
          <w:sz w:val="17"/>
          <w:szCs w:val="17"/>
        </w:rPr>
        <w:t>2H</w:t>
      </w:r>
      <w:r w:rsidRPr="001F765E">
        <w:rPr>
          <w:b w:val="0"/>
          <w:bCs/>
          <w:sz w:val="17"/>
          <w:szCs w:val="17"/>
          <w:vertAlign w:val="subscript"/>
        </w:rPr>
        <w:t>2</w:t>
      </w:r>
      <w:r w:rsidRPr="001F765E">
        <w:rPr>
          <w:b w:val="0"/>
          <w:bCs/>
          <w:sz w:val="17"/>
          <w:szCs w:val="17"/>
        </w:rPr>
        <w:t xml:space="preserve">O </w:t>
      </w:r>
      <w:r w:rsidR="00EF6CA9" w:rsidRPr="001F765E">
        <w:rPr>
          <w:b w:val="0"/>
          <w:bCs/>
          <w:sz w:val="17"/>
          <w:szCs w:val="17"/>
        </w:rPr>
        <w:t>was dissolved in hot methanol</w:t>
      </w:r>
      <w:r w:rsidRPr="001F765E">
        <w:rPr>
          <w:b w:val="0"/>
          <w:bCs/>
          <w:sz w:val="17"/>
          <w:szCs w:val="17"/>
        </w:rPr>
        <w:t xml:space="preserve"> (20 mL)</w:t>
      </w:r>
      <w:r w:rsidR="00EF6CA9" w:rsidRPr="001F765E">
        <w:rPr>
          <w:b w:val="0"/>
          <w:bCs/>
          <w:sz w:val="17"/>
          <w:szCs w:val="17"/>
        </w:rPr>
        <w:t xml:space="preserve"> and then added to the 3-bpp solution. Upon addition, the reaction mixture turned red instantly. This mixture was stirred at 40°C for 45 min. After stirring, diethyl ether was introduced through vapor diffusion into the mixture. Over the course of 2-3 days, red rectangular crystals formed and were collected for further analysis.</w:t>
      </w:r>
      <w:r w:rsidRPr="001F765E">
        <w:rPr>
          <w:b w:val="0"/>
          <w:bCs/>
          <w:sz w:val="17"/>
          <w:szCs w:val="17"/>
        </w:rPr>
        <w:t xml:space="preserve"> </w:t>
      </w:r>
      <w:r w:rsidR="00EF6CA9" w:rsidRPr="001F765E">
        <w:rPr>
          <w:b w:val="0"/>
          <w:bCs/>
          <w:sz w:val="17"/>
          <w:szCs w:val="17"/>
        </w:rPr>
        <w:t xml:space="preserve">Yield 0.45 g (46%), </w:t>
      </w:r>
      <w:r w:rsidR="00E01C55" w:rsidRPr="001F765E">
        <w:rPr>
          <w:b w:val="0"/>
          <w:bCs/>
          <w:sz w:val="17"/>
          <w:szCs w:val="17"/>
        </w:rPr>
        <w:t>Anal. Calc. for C</w:t>
      </w:r>
      <w:r w:rsidR="00E01C55" w:rsidRPr="001F765E">
        <w:rPr>
          <w:b w:val="0"/>
          <w:bCs/>
          <w:sz w:val="17"/>
          <w:szCs w:val="17"/>
          <w:vertAlign w:val="subscript"/>
        </w:rPr>
        <w:t>40</w:t>
      </w:r>
      <w:r w:rsidR="00E01C55" w:rsidRPr="001F765E">
        <w:rPr>
          <w:b w:val="0"/>
          <w:bCs/>
          <w:sz w:val="17"/>
          <w:szCs w:val="17"/>
        </w:rPr>
        <w:t>H</w:t>
      </w:r>
      <w:r w:rsidR="00E01C55" w:rsidRPr="001F765E">
        <w:rPr>
          <w:b w:val="0"/>
          <w:bCs/>
          <w:sz w:val="17"/>
          <w:szCs w:val="17"/>
          <w:vertAlign w:val="subscript"/>
        </w:rPr>
        <w:t>32</w:t>
      </w:r>
      <w:r w:rsidR="00E01C55" w:rsidRPr="001F765E">
        <w:rPr>
          <w:b w:val="0"/>
          <w:bCs/>
          <w:sz w:val="17"/>
          <w:szCs w:val="17"/>
        </w:rPr>
        <w:t>FeN</w:t>
      </w:r>
      <w:r w:rsidR="00E01C55" w:rsidRPr="001F765E">
        <w:rPr>
          <w:b w:val="0"/>
          <w:bCs/>
          <w:sz w:val="17"/>
          <w:szCs w:val="17"/>
          <w:vertAlign w:val="subscript"/>
        </w:rPr>
        <w:t>10</w:t>
      </w:r>
      <w:r w:rsidR="00E01C55" w:rsidRPr="001F765E">
        <w:rPr>
          <w:b w:val="0"/>
          <w:bCs/>
          <w:sz w:val="17"/>
          <w:szCs w:val="17"/>
        </w:rPr>
        <w:t>O</w:t>
      </w:r>
      <w:r w:rsidR="00E01C55" w:rsidRPr="001F765E">
        <w:rPr>
          <w:b w:val="0"/>
          <w:bCs/>
          <w:sz w:val="17"/>
          <w:szCs w:val="17"/>
          <w:vertAlign w:val="subscript"/>
        </w:rPr>
        <w:t>10</w:t>
      </w:r>
      <w:r w:rsidR="00E01C55" w:rsidRPr="001F765E">
        <w:rPr>
          <w:b w:val="0"/>
          <w:bCs/>
          <w:sz w:val="17"/>
          <w:szCs w:val="17"/>
        </w:rPr>
        <w:t>S</w:t>
      </w:r>
      <w:r w:rsidR="00E01C55" w:rsidRPr="001F765E">
        <w:rPr>
          <w:b w:val="0"/>
          <w:bCs/>
          <w:sz w:val="17"/>
          <w:szCs w:val="17"/>
          <w:vertAlign w:val="subscript"/>
        </w:rPr>
        <w:t>2</w:t>
      </w:r>
      <w:r w:rsidR="00E01C55" w:rsidRPr="001F765E">
        <w:rPr>
          <w:b w:val="0"/>
          <w:bCs/>
          <w:sz w:val="17"/>
          <w:szCs w:val="17"/>
        </w:rPr>
        <w:t>, 2.5H</w:t>
      </w:r>
      <w:r w:rsidR="00E01C55" w:rsidRPr="001F765E">
        <w:rPr>
          <w:b w:val="0"/>
          <w:bCs/>
          <w:sz w:val="17"/>
          <w:szCs w:val="17"/>
          <w:vertAlign w:val="subscript"/>
        </w:rPr>
        <w:t>2</w:t>
      </w:r>
      <w:r w:rsidR="00E01C55" w:rsidRPr="001F765E">
        <w:rPr>
          <w:b w:val="0"/>
          <w:bCs/>
          <w:sz w:val="17"/>
          <w:szCs w:val="17"/>
        </w:rPr>
        <w:t>O: C, 49.14; H, 3.81; N, 14.33. Found: C, 48.89; H, 3.78; N, 13.91</w:t>
      </w:r>
      <w:r w:rsidR="001D1FC2" w:rsidRPr="001F765E">
        <w:rPr>
          <w:rFonts w:eastAsiaTheme="minorEastAsia" w:hint="eastAsia"/>
          <w:b w:val="0"/>
          <w:bCs/>
          <w:sz w:val="17"/>
          <w:szCs w:val="17"/>
          <w:lang w:eastAsia="zh-CN"/>
        </w:rPr>
        <w:t xml:space="preserve">, indicating the formation of </w:t>
      </w:r>
      <w:r w:rsidR="001D1FC2" w:rsidRPr="001F765E">
        <w:rPr>
          <w:rFonts w:eastAsiaTheme="minorEastAsia"/>
          <w:bCs/>
          <w:sz w:val="17"/>
          <w:szCs w:val="17"/>
          <w:lang w:val="de-DE" w:eastAsia="zh-CN"/>
        </w:rPr>
        <w:t>1∙2.5H</w:t>
      </w:r>
      <w:r w:rsidR="001D1FC2" w:rsidRPr="001F765E">
        <w:rPr>
          <w:rFonts w:eastAsiaTheme="minorEastAsia"/>
          <w:bCs/>
          <w:sz w:val="17"/>
          <w:szCs w:val="17"/>
          <w:vertAlign w:val="subscript"/>
          <w:lang w:val="de-DE" w:eastAsia="zh-CN"/>
        </w:rPr>
        <w:t>2</w:t>
      </w:r>
      <w:r w:rsidR="001D1FC2" w:rsidRPr="001F765E">
        <w:rPr>
          <w:rFonts w:eastAsiaTheme="minorEastAsia"/>
          <w:bCs/>
          <w:sz w:val="17"/>
          <w:szCs w:val="17"/>
          <w:lang w:val="de-DE" w:eastAsia="zh-CN"/>
        </w:rPr>
        <w:t>O</w:t>
      </w:r>
    </w:p>
    <w:p w14:paraId="0D030F8D" w14:textId="77777777" w:rsidR="00154253" w:rsidRPr="001F765E" w:rsidRDefault="00154253" w:rsidP="00EF6CA9">
      <w:pPr>
        <w:pStyle w:val="H1"/>
        <w:spacing w:before="0" w:line="240" w:lineRule="atLeast"/>
        <w:jc w:val="both"/>
      </w:pPr>
    </w:p>
    <w:p w14:paraId="497839E9" w14:textId="77777777" w:rsidR="00154253" w:rsidRPr="001F765E" w:rsidRDefault="00154253" w:rsidP="00154253">
      <w:pPr>
        <w:pStyle w:val="H1"/>
        <w:spacing w:before="0" w:line="240" w:lineRule="atLeast"/>
        <w:jc w:val="both"/>
        <w:rPr>
          <w:rFonts w:cs="Arial"/>
          <w:bCs/>
          <w:sz w:val="18"/>
          <w:szCs w:val="18"/>
        </w:rPr>
      </w:pPr>
      <w:r w:rsidRPr="001F765E">
        <w:rPr>
          <w:rFonts w:cs="Arial"/>
          <w:bCs/>
          <w:sz w:val="18"/>
          <w:szCs w:val="18"/>
        </w:rPr>
        <w:t>Single crystal X-ray diffraction</w:t>
      </w:r>
    </w:p>
    <w:p w14:paraId="1C3E14CB" w14:textId="362BA0B8" w:rsidR="001A323B" w:rsidRPr="001F765E" w:rsidRDefault="00154253" w:rsidP="00EF6CA9">
      <w:pPr>
        <w:pStyle w:val="H1"/>
        <w:spacing w:before="0" w:line="240" w:lineRule="atLeast"/>
        <w:jc w:val="both"/>
        <w:rPr>
          <w:b w:val="0"/>
          <w:bCs/>
          <w:sz w:val="17"/>
          <w:szCs w:val="17"/>
        </w:rPr>
      </w:pPr>
      <w:r w:rsidRPr="001F765E">
        <w:rPr>
          <w:b w:val="0"/>
          <w:bCs/>
          <w:sz w:val="17"/>
          <w:szCs w:val="17"/>
        </w:rPr>
        <w:t>Data reduction and integration were carried out using CrysAlis</w:t>
      </w:r>
      <w:r w:rsidR="001A57A0" w:rsidRPr="001F765E">
        <w:rPr>
          <w:b w:val="0"/>
          <w:bCs/>
          <w:sz w:val="17"/>
          <w:szCs w:val="17"/>
        </w:rPr>
        <w:t>PRO</w:t>
      </w:r>
      <w:r w:rsidRPr="001F765E">
        <w:rPr>
          <w:b w:val="0"/>
          <w:bCs/>
          <w:sz w:val="17"/>
          <w:szCs w:val="17"/>
        </w:rPr>
        <w:t xml:space="preserve"> software from Rigaku Oxford Diffraction,</w:t>
      </w:r>
      <w:r w:rsidRPr="001F765E">
        <w:rPr>
          <w:b w:val="0"/>
          <w:bCs/>
          <w:sz w:val="17"/>
          <w:szCs w:val="17"/>
          <w:vertAlign w:val="superscript"/>
        </w:rPr>
        <w:t xml:space="preserve"> </w:t>
      </w:r>
      <w:r w:rsidRPr="001F765E">
        <w:rPr>
          <w:b w:val="0"/>
          <w:bCs/>
          <w:sz w:val="17"/>
          <w:szCs w:val="17"/>
          <w:vertAlign w:val="superscript"/>
        </w:rPr>
        <w:sym w:font="Symbol" w:char="F05B"/>
      </w:r>
      <w:r w:rsidRPr="001F765E">
        <w:rPr>
          <w:b w:val="0"/>
          <w:bCs/>
          <w:sz w:val="17"/>
          <w:szCs w:val="17"/>
          <w:vertAlign w:val="superscript"/>
        </w:rPr>
        <w:t>5</w:t>
      </w:r>
      <w:r w:rsidR="00E16E8D" w:rsidRPr="001F765E">
        <w:rPr>
          <w:b w:val="0"/>
          <w:bCs/>
          <w:sz w:val="17"/>
          <w:szCs w:val="17"/>
          <w:vertAlign w:val="superscript"/>
        </w:rPr>
        <w:t>7</w:t>
      </w:r>
      <w:r w:rsidRPr="001F765E">
        <w:rPr>
          <w:b w:val="0"/>
          <w:bCs/>
          <w:sz w:val="17"/>
          <w:szCs w:val="17"/>
          <w:vertAlign w:val="superscript"/>
        </w:rPr>
        <w:sym w:font="Symbol" w:char="F05D"/>
      </w:r>
      <w:r w:rsidRPr="001F765E">
        <w:rPr>
          <w:b w:val="0"/>
          <w:bCs/>
          <w:sz w:val="17"/>
          <w:szCs w:val="17"/>
        </w:rPr>
        <w:t xml:space="preserve"> which includes an absorption correction feature. The structures were solved by Direct Methods, SHELXT,</w:t>
      </w:r>
      <w:r w:rsidRPr="001F765E">
        <w:rPr>
          <w:b w:val="0"/>
          <w:bCs/>
          <w:sz w:val="17"/>
          <w:szCs w:val="17"/>
          <w:vertAlign w:val="superscript"/>
        </w:rPr>
        <w:t xml:space="preserve"> </w:t>
      </w:r>
      <w:r w:rsidRPr="001F765E">
        <w:rPr>
          <w:b w:val="0"/>
          <w:bCs/>
          <w:sz w:val="17"/>
          <w:szCs w:val="17"/>
          <w:vertAlign w:val="superscript"/>
        </w:rPr>
        <w:sym w:font="Symbol" w:char="F05B"/>
      </w:r>
      <w:r w:rsidRPr="001F765E">
        <w:rPr>
          <w:b w:val="0"/>
          <w:bCs/>
          <w:sz w:val="17"/>
          <w:szCs w:val="17"/>
          <w:vertAlign w:val="superscript"/>
        </w:rPr>
        <w:t>5</w:t>
      </w:r>
      <w:r w:rsidR="00E16E8D" w:rsidRPr="001F765E">
        <w:rPr>
          <w:b w:val="0"/>
          <w:bCs/>
          <w:sz w:val="17"/>
          <w:szCs w:val="17"/>
          <w:vertAlign w:val="superscript"/>
        </w:rPr>
        <w:t>8</w:t>
      </w:r>
      <w:r w:rsidRPr="001F765E">
        <w:rPr>
          <w:b w:val="0"/>
          <w:bCs/>
          <w:sz w:val="17"/>
          <w:szCs w:val="17"/>
          <w:vertAlign w:val="superscript"/>
        </w:rPr>
        <w:sym w:font="Symbol" w:char="F05D"/>
      </w:r>
      <w:r w:rsidRPr="001F765E">
        <w:rPr>
          <w:b w:val="0"/>
          <w:bCs/>
          <w:sz w:val="17"/>
          <w:szCs w:val="17"/>
        </w:rPr>
        <w:t xml:space="preserve"> and refined by full-matrix least squares minimization on F</w:t>
      </w:r>
      <w:r w:rsidRPr="001F765E">
        <w:rPr>
          <w:b w:val="0"/>
          <w:bCs/>
          <w:sz w:val="17"/>
          <w:szCs w:val="17"/>
          <w:vertAlign w:val="superscript"/>
        </w:rPr>
        <w:t>2</w:t>
      </w:r>
      <w:r w:rsidRPr="001F765E">
        <w:rPr>
          <w:b w:val="0"/>
          <w:bCs/>
          <w:sz w:val="17"/>
          <w:szCs w:val="17"/>
        </w:rPr>
        <w:t xml:space="preserve"> using SHELXL2014/7.</w:t>
      </w:r>
      <w:r w:rsidRPr="001F765E">
        <w:rPr>
          <w:b w:val="0"/>
          <w:bCs/>
          <w:sz w:val="17"/>
          <w:szCs w:val="17"/>
          <w:vertAlign w:val="superscript"/>
        </w:rPr>
        <w:sym w:font="Symbol" w:char="F05B"/>
      </w:r>
      <w:r w:rsidRPr="001F765E">
        <w:rPr>
          <w:b w:val="0"/>
          <w:bCs/>
          <w:sz w:val="17"/>
          <w:szCs w:val="17"/>
          <w:vertAlign w:val="superscript"/>
        </w:rPr>
        <w:t>5</w:t>
      </w:r>
      <w:r w:rsidR="00E16E8D" w:rsidRPr="001F765E">
        <w:rPr>
          <w:b w:val="0"/>
          <w:bCs/>
          <w:sz w:val="17"/>
          <w:szCs w:val="17"/>
          <w:vertAlign w:val="superscript"/>
        </w:rPr>
        <w:t>9</w:t>
      </w:r>
      <w:r w:rsidRPr="001F765E">
        <w:rPr>
          <w:b w:val="0"/>
          <w:bCs/>
          <w:sz w:val="17"/>
          <w:szCs w:val="17"/>
          <w:vertAlign w:val="superscript"/>
        </w:rPr>
        <w:sym w:font="Symbol" w:char="F05D"/>
      </w:r>
      <w:r w:rsidRPr="001F765E">
        <w:rPr>
          <w:b w:val="0"/>
          <w:bCs/>
          <w:sz w:val="11"/>
          <w:szCs w:val="11"/>
        </w:rPr>
        <w:t xml:space="preserve"> </w:t>
      </w:r>
      <w:r w:rsidRPr="001F765E">
        <w:rPr>
          <w:b w:val="0"/>
          <w:bCs/>
          <w:sz w:val="17"/>
          <w:szCs w:val="17"/>
        </w:rPr>
        <w:t xml:space="preserve">Complex </w:t>
      </w:r>
      <w:r w:rsidR="001D1FC2" w:rsidRPr="001F765E">
        <w:rPr>
          <w:sz w:val="17"/>
          <w:szCs w:val="17"/>
        </w:rPr>
        <w:t>1∙</w:t>
      </w:r>
      <w:r w:rsidR="00C7780B" w:rsidRPr="001F765E">
        <w:rPr>
          <w:sz w:val="17"/>
          <w:szCs w:val="17"/>
        </w:rPr>
        <w:t>X</w:t>
      </w:r>
      <w:r w:rsidRPr="001F765E">
        <w:rPr>
          <w:b w:val="0"/>
          <w:bCs/>
          <w:sz w:val="17"/>
          <w:szCs w:val="17"/>
        </w:rPr>
        <w:t xml:space="preserve"> was processed using Olex2 software</w:t>
      </w:r>
      <w:r w:rsidRPr="001F765E">
        <w:rPr>
          <w:b w:val="0"/>
          <w:bCs/>
          <w:sz w:val="17"/>
          <w:szCs w:val="17"/>
          <w:vertAlign w:val="superscript"/>
        </w:rPr>
        <w:sym w:font="Symbol" w:char="F05B"/>
      </w:r>
      <w:r w:rsidR="00E16E8D" w:rsidRPr="001F765E">
        <w:rPr>
          <w:b w:val="0"/>
          <w:bCs/>
          <w:sz w:val="17"/>
          <w:szCs w:val="17"/>
          <w:vertAlign w:val="superscript"/>
        </w:rPr>
        <w:t>60</w:t>
      </w:r>
      <w:r w:rsidRPr="001F765E">
        <w:rPr>
          <w:b w:val="0"/>
          <w:bCs/>
          <w:sz w:val="17"/>
          <w:szCs w:val="17"/>
          <w:vertAlign w:val="superscript"/>
        </w:rPr>
        <w:sym w:font="Symbol" w:char="F05D"/>
      </w:r>
      <w:r w:rsidRPr="001F765E">
        <w:rPr>
          <w:b w:val="0"/>
          <w:bCs/>
          <w:sz w:val="11"/>
          <w:szCs w:val="11"/>
        </w:rPr>
        <w:t xml:space="preserve"> </w:t>
      </w:r>
      <w:r w:rsidRPr="001F765E">
        <w:rPr>
          <w:b w:val="0"/>
          <w:bCs/>
          <w:sz w:val="17"/>
          <w:szCs w:val="17"/>
        </w:rPr>
        <w:t>as a graphical user interface. Non-hydrogen atoms were refined anisotropically, while hydrogen atoms were placed in calculated positions and refined in riding mode, with isotropic temperature factors fixed at 1.2 times U</w:t>
      </w:r>
      <w:r w:rsidRPr="001F765E">
        <w:rPr>
          <w:b w:val="0"/>
          <w:bCs/>
          <w:sz w:val="17"/>
          <w:szCs w:val="17"/>
          <w:vertAlign w:val="subscript"/>
        </w:rPr>
        <w:t>eq</w:t>
      </w:r>
      <w:r w:rsidRPr="001F765E">
        <w:rPr>
          <w:b w:val="0"/>
          <w:bCs/>
          <w:sz w:val="17"/>
          <w:szCs w:val="17"/>
        </w:rPr>
        <w:t xml:space="preserve"> of the parent atoms (1.5 for </w:t>
      </w:r>
      <w:r w:rsidR="001A57A0" w:rsidRPr="001F765E">
        <w:rPr>
          <w:b w:val="0"/>
          <w:bCs/>
          <w:sz w:val="17"/>
          <w:szCs w:val="17"/>
        </w:rPr>
        <w:t>hydroxyl</w:t>
      </w:r>
      <w:r w:rsidRPr="001F765E">
        <w:rPr>
          <w:b w:val="0"/>
          <w:bCs/>
          <w:sz w:val="17"/>
          <w:szCs w:val="17"/>
        </w:rPr>
        <w:t xml:space="preserve"> </w:t>
      </w:r>
      <w:r w:rsidR="001A57A0" w:rsidRPr="001F765E">
        <w:rPr>
          <w:b w:val="0"/>
          <w:bCs/>
          <w:sz w:val="17"/>
          <w:szCs w:val="17"/>
        </w:rPr>
        <w:t>groups</w:t>
      </w:r>
      <w:r w:rsidRPr="001F765E">
        <w:rPr>
          <w:b w:val="0"/>
          <w:bCs/>
          <w:sz w:val="17"/>
          <w:szCs w:val="17"/>
        </w:rPr>
        <w:t>).</w:t>
      </w:r>
      <w:r w:rsidR="001A323B" w:rsidRPr="001F765E">
        <w:rPr>
          <w:b w:val="0"/>
          <w:bCs/>
          <w:sz w:val="17"/>
          <w:szCs w:val="17"/>
        </w:rPr>
        <w:t xml:space="preserve"> </w:t>
      </w:r>
      <w:r w:rsidR="001A323B" w:rsidRPr="001F765E">
        <w:rPr>
          <w:rFonts w:cs="Arial"/>
          <w:b w:val="0"/>
          <w:bCs/>
          <w:color w:val="333333"/>
          <w:sz w:val="17"/>
          <w:szCs w:val="17"/>
          <w:shd w:val="clear" w:color="auto" w:fill="FFFFFF"/>
        </w:rPr>
        <w:t>CCDC </w:t>
      </w:r>
      <w:r w:rsidR="001A323B" w:rsidRPr="001F765E">
        <w:rPr>
          <w:rFonts w:cs="Arial"/>
          <w:b w:val="0"/>
          <w:bCs/>
          <w:color w:val="333333"/>
          <w:sz w:val="17"/>
          <w:szCs w:val="17"/>
          <w:shd w:val="clear" w:color="auto" w:fill="FFFFFF"/>
          <w:lang w:val="de-DE"/>
        </w:rPr>
        <w:t>2402810</w:t>
      </w:r>
      <w:r w:rsidR="001A323B" w:rsidRPr="001F765E">
        <w:rPr>
          <w:rFonts w:cs="Arial"/>
          <w:b w:val="0"/>
          <w:bCs/>
          <w:color w:val="333333"/>
          <w:sz w:val="17"/>
          <w:szCs w:val="17"/>
          <w:shd w:val="clear" w:color="auto" w:fill="FFFFFF"/>
        </w:rPr>
        <w:t> contains the supplementary crystallographic data for this paper. These data can be obtained free of charge from The Cambridge Crystallographic Data Centre via</w:t>
      </w:r>
      <w:r w:rsidR="001A323B" w:rsidRPr="001F765E">
        <w:rPr>
          <w:rStyle w:val="apple-converted-space"/>
          <w:rFonts w:cs="Arial"/>
          <w:b w:val="0"/>
          <w:bCs/>
          <w:color w:val="333333"/>
          <w:sz w:val="17"/>
          <w:szCs w:val="17"/>
          <w:shd w:val="clear" w:color="auto" w:fill="FFFFFF"/>
        </w:rPr>
        <w:t> </w:t>
      </w:r>
      <w:hyperlink r:id="rId22" w:history="1">
        <w:r w:rsidR="001A323B" w:rsidRPr="001F765E">
          <w:rPr>
            <w:rStyle w:val="Lienhypertexte"/>
            <w:rFonts w:cs="Arial"/>
            <w:b w:val="0"/>
            <w:bCs/>
            <w:sz w:val="17"/>
            <w:szCs w:val="17"/>
            <w:shd w:val="clear" w:color="auto" w:fill="FFFFFF"/>
          </w:rPr>
          <w:t>www.ccdc.cam.ac.uk/structures</w:t>
        </w:r>
      </w:hyperlink>
      <w:r w:rsidR="001A323B" w:rsidRPr="001F765E">
        <w:rPr>
          <w:rFonts w:cs="Arial"/>
          <w:b w:val="0"/>
          <w:bCs/>
          <w:color w:val="333333"/>
          <w:sz w:val="17"/>
          <w:szCs w:val="17"/>
          <w:shd w:val="clear" w:color="auto" w:fill="FFFFFF"/>
        </w:rPr>
        <w:t>.</w:t>
      </w:r>
    </w:p>
    <w:p w14:paraId="0D24E38A" w14:textId="77777777" w:rsidR="007F41FC" w:rsidRPr="001F765E" w:rsidRDefault="007F41FC" w:rsidP="007F41FC">
      <w:pPr>
        <w:pStyle w:val="H1"/>
        <w:spacing w:before="0" w:after="0" w:line="240" w:lineRule="atLeast"/>
        <w:jc w:val="both"/>
        <w:rPr>
          <w:b w:val="0"/>
          <w:bCs/>
          <w:sz w:val="17"/>
          <w:szCs w:val="17"/>
        </w:rPr>
      </w:pPr>
    </w:p>
    <w:p w14:paraId="5B39D4C9" w14:textId="77777777" w:rsidR="00854A3E" w:rsidRPr="001F765E" w:rsidRDefault="00854A3E" w:rsidP="00EF6CA9">
      <w:pPr>
        <w:pStyle w:val="H1"/>
        <w:spacing w:before="0" w:line="240" w:lineRule="atLeast"/>
        <w:jc w:val="both"/>
      </w:pPr>
      <w:r w:rsidRPr="001F765E">
        <w:t>Conclusion</w:t>
      </w:r>
    </w:p>
    <w:p w14:paraId="75208086" w14:textId="4F74D920" w:rsidR="00AE2B86" w:rsidRPr="001F765E" w:rsidRDefault="00ED08EA" w:rsidP="00AE2B86">
      <w:pPr>
        <w:pStyle w:val="P1"/>
        <w:spacing w:line="240" w:lineRule="atLeast"/>
        <w:rPr>
          <w:lang w:val="en-GB"/>
        </w:rPr>
      </w:pPr>
      <w:r w:rsidRPr="001F765E">
        <w:rPr>
          <w:lang w:val="en-GB"/>
        </w:rPr>
        <w:t>In this study, we successfully synthesized and characterized</w:t>
      </w:r>
      <w:r w:rsidR="001D1FC2" w:rsidRPr="001F765E">
        <w:rPr>
          <w:rFonts w:eastAsiaTheme="minorEastAsia" w:hint="eastAsia"/>
          <w:lang w:val="en-GB" w:eastAsia="zh-CN"/>
        </w:rPr>
        <w:t xml:space="preserve"> the</w:t>
      </w:r>
      <w:r w:rsidRPr="001F765E">
        <w:rPr>
          <w:lang w:val="en-GB"/>
        </w:rPr>
        <w:t xml:space="preserve"> novel mononuclear </w:t>
      </w:r>
      <w:r w:rsidR="00297681" w:rsidRPr="001F765E">
        <w:rPr>
          <w:bCs/>
          <w:szCs w:val="17"/>
        </w:rPr>
        <w:t>Fe</w:t>
      </w:r>
      <w:r w:rsidR="00297681" w:rsidRPr="001F765E">
        <w:rPr>
          <w:bCs/>
          <w:szCs w:val="17"/>
          <w:vertAlign w:val="superscript"/>
        </w:rPr>
        <w:t>II</w:t>
      </w:r>
      <w:r w:rsidRPr="001F765E">
        <w:rPr>
          <w:lang w:val="en-GB"/>
        </w:rPr>
        <w:t xml:space="preserve"> complex</w:t>
      </w:r>
      <w:r w:rsidR="0076321E" w:rsidRPr="001F765E">
        <w:rPr>
          <w:rFonts w:eastAsiaTheme="minorEastAsia" w:hint="eastAsia"/>
          <w:lang w:val="en-GB" w:eastAsia="zh-CN"/>
        </w:rPr>
        <w:t>es</w:t>
      </w:r>
      <w:r w:rsidRPr="001F765E">
        <w:rPr>
          <w:lang w:val="en-GB"/>
        </w:rPr>
        <w:t xml:space="preserve"> </w:t>
      </w:r>
      <w:r w:rsidR="001D1FC2" w:rsidRPr="001F765E">
        <w:t>[Fe(3-bpp)</w:t>
      </w:r>
      <w:r w:rsidR="001D1FC2" w:rsidRPr="001F765E">
        <w:rPr>
          <w:vertAlign w:val="subscript"/>
        </w:rPr>
        <w:t>2</w:t>
      </w:r>
      <w:r w:rsidR="001D1FC2" w:rsidRPr="001F765E">
        <w:t>](psca)</w:t>
      </w:r>
      <w:r w:rsidR="001D1FC2" w:rsidRPr="001F765E">
        <w:rPr>
          <w:vertAlign w:val="subscript"/>
        </w:rPr>
        <w:t>2</w:t>
      </w:r>
      <w:r w:rsidR="001D1FC2" w:rsidRPr="001F765E">
        <w:t xml:space="preserve">∙solvent  </w:t>
      </w:r>
      <w:r w:rsidRPr="001F765E">
        <w:rPr>
          <w:lang w:val="en-GB"/>
        </w:rPr>
        <w:t>incorporating para-sulfocinnamic acid (</w:t>
      </w:r>
      <w:r w:rsidRPr="001F765E">
        <w:rPr>
          <w:b/>
          <w:bCs/>
          <w:i/>
          <w:iCs/>
          <w:lang w:val="en-GB"/>
        </w:rPr>
        <w:t>psca</w:t>
      </w:r>
      <w:r w:rsidRPr="001F765E">
        <w:rPr>
          <w:lang w:val="en-GB"/>
        </w:rPr>
        <w:t xml:space="preserve">) as a non-coordinated anion. </w:t>
      </w:r>
      <w:r w:rsidR="00C100B0" w:rsidRPr="001F765E">
        <w:rPr>
          <w:rFonts w:eastAsiaTheme="minorEastAsia"/>
          <w:b/>
          <w:szCs w:val="17"/>
          <w:lang w:val="de-DE" w:eastAsia="zh-CN"/>
        </w:rPr>
        <w:t>1∙2.5H</w:t>
      </w:r>
      <w:r w:rsidR="00C100B0" w:rsidRPr="001F765E">
        <w:rPr>
          <w:rFonts w:eastAsiaTheme="minorEastAsia"/>
          <w:b/>
          <w:szCs w:val="17"/>
          <w:vertAlign w:val="subscript"/>
          <w:lang w:val="de-DE" w:eastAsia="zh-CN"/>
        </w:rPr>
        <w:t>2</w:t>
      </w:r>
      <w:r w:rsidR="00C100B0" w:rsidRPr="001F765E">
        <w:rPr>
          <w:rFonts w:eastAsiaTheme="minorEastAsia"/>
          <w:b/>
          <w:szCs w:val="17"/>
          <w:lang w:val="de-DE" w:eastAsia="zh-CN"/>
        </w:rPr>
        <w:t>O</w:t>
      </w:r>
      <w:r w:rsidR="00C100B0" w:rsidRPr="001F765E">
        <w:rPr>
          <w:bCs/>
          <w:szCs w:val="17"/>
        </w:rPr>
        <w:t xml:space="preserve"> </w:t>
      </w:r>
      <w:r w:rsidR="00D6737D" w:rsidRPr="001F765E">
        <w:rPr>
          <w:lang w:val="en-GB"/>
        </w:rPr>
        <w:t xml:space="preserve">shows a very gradual SCO behaviour over the range 4-300 K. </w:t>
      </w:r>
      <w:r w:rsidR="008B54DC" w:rsidRPr="001F765E">
        <w:rPr>
          <w:lang w:val="en-GB"/>
        </w:rPr>
        <w:t xml:space="preserve">After </w:t>
      </w:r>
      <w:r w:rsidR="00CB113A" w:rsidRPr="001F765E">
        <w:rPr>
          <w:lang w:val="en-GB"/>
        </w:rPr>
        <w:t>de</w:t>
      </w:r>
      <w:r w:rsidR="00CB113A" w:rsidRPr="001F765E">
        <w:rPr>
          <w:rFonts w:eastAsiaTheme="minorEastAsia" w:hint="eastAsia"/>
          <w:lang w:val="en-GB" w:eastAsia="zh-CN"/>
        </w:rPr>
        <w:t>solvation</w:t>
      </w:r>
      <w:r w:rsidR="008B54DC" w:rsidRPr="001F765E">
        <w:rPr>
          <w:lang w:val="en-GB"/>
        </w:rPr>
        <w:t xml:space="preserve">, a gradual but hysteretic transition centred around the room temperature region is observed. </w:t>
      </w:r>
      <w:r w:rsidRPr="001F765E">
        <w:rPr>
          <w:lang w:val="en-GB"/>
        </w:rPr>
        <w:t xml:space="preserve">Unlike </w:t>
      </w:r>
      <w:r w:rsidR="00922896" w:rsidRPr="001F765E">
        <w:rPr>
          <w:bCs/>
          <w:szCs w:val="17"/>
        </w:rPr>
        <w:t>[</w:t>
      </w:r>
      <w:r w:rsidR="00922896" w:rsidRPr="001F765E">
        <w:rPr>
          <w:szCs w:val="17"/>
          <w:lang w:val="en-GB"/>
        </w:rPr>
        <w:t>Fe(H</w:t>
      </w:r>
      <w:r w:rsidR="00922896" w:rsidRPr="001F765E">
        <w:rPr>
          <w:szCs w:val="17"/>
          <w:vertAlign w:val="subscript"/>
          <w:lang w:val="en-GB"/>
        </w:rPr>
        <w:t>2</w:t>
      </w:r>
      <w:r w:rsidR="00922896" w:rsidRPr="001F765E">
        <w:rPr>
          <w:szCs w:val="17"/>
          <w:lang w:val="en-GB"/>
        </w:rPr>
        <w:t>O)</w:t>
      </w:r>
      <w:r w:rsidR="00922896" w:rsidRPr="001F765E">
        <w:rPr>
          <w:szCs w:val="17"/>
          <w:vertAlign w:val="subscript"/>
          <w:lang w:val="en-GB"/>
        </w:rPr>
        <w:t>6</w:t>
      </w:r>
      <w:r w:rsidR="00922896" w:rsidRPr="001F765E">
        <w:rPr>
          <w:szCs w:val="17"/>
          <w:lang w:val="en-GB"/>
        </w:rPr>
        <w:t>](psca)</w:t>
      </w:r>
      <w:r w:rsidR="00922896" w:rsidRPr="001F765E">
        <w:rPr>
          <w:szCs w:val="17"/>
          <w:vertAlign w:val="subscript"/>
          <w:lang w:val="en-GB"/>
        </w:rPr>
        <w:t>2</w:t>
      </w:r>
      <w:r w:rsidR="00922896" w:rsidRPr="001F765E">
        <w:rPr>
          <w:rFonts w:ascii="Cambria Math" w:hAnsi="Cambria Math" w:cs="Cambria Math"/>
          <w:szCs w:val="17"/>
          <w:lang w:val="en-GB"/>
        </w:rPr>
        <w:t>⋅</w:t>
      </w:r>
      <w:r w:rsidR="00922896" w:rsidRPr="001F765E">
        <w:rPr>
          <w:szCs w:val="17"/>
          <w:lang w:val="en-GB"/>
        </w:rPr>
        <w:t>2H</w:t>
      </w:r>
      <w:r w:rsidR="00922896" w:rsidRPr="001F765E">
        <w:rPr>
          <w:szCs w:val="17"/>
          <w:vertAlign w:val="subscript"/>
          <w:lang w:val="en-GB"/>
        </w:rPr>
        <w:t>2</w:t>
      </w:r>
      <w:r w:rsidR="00922896" w:rsidRPr="001F765E">
        <w:rPr>
          <w:szCs w:val="17"/>
          <w:lang w:val="en-GB"/>
        </w:rPr>
        <w:t>O</w:t>
      </w:r>
      <w:r w:rsidRPr="001F765E">
        <w:rPr>
          <w:lang w:val="en-GB"/>
        </w:rPr>
        <w:t xml:space="preserve">, </w:t>
      </w:r>
      <w:r w:rsidR="00C100B0" w:rsidRPr="001F765E">
        <w:rPr>
          <w:b/>
          <w:bCs/>
        </w:rPr>
        <w:t>1∙</w:t>
      </w:r>
      <w:r w:rsidR="00C7780B" w:rsidRPr="001F765E">
        <w:rPr>
          <w:b/>
          <w:bCs/>
        </w:rPr>
        <w:t>X</w:t>
      </w:r>
      <w:r w:rsidR="00C100B0" w:rsidRPr="001F765E">
        <w:rPr>
          <w:bCs/>
          <w:szCs w:val="17"/>
        </w:rPr>
        <w:t xml:space="preserve"> </w:t>
      </w:r>
      <w:r w:rsidRPr="001F765E">
        <w:rPr>
          <w:lang w:val="en-GB"/>
        </w:rPr>
        <w:t xml:space="preserve"> d</w:t>
      </w:r>
      <w:r w:rsidR="00567B61" w:rsidRPr="001F765E">
        <w:rPr>
          <w:lang w:val="en-GB"/>
        </w:rPr>
        <w:t>oes</w:t>
      </w:r>
      <w:r w:rsidRPr="001F765E">
        <w:rPr>
          <w:lang w:val="en-GB"/>
        </w:rPr>
        <w:t xml:space="preserve"> not exhibit photodimerization</w:t>
      </w:r>
      <w:r w:rsidR="00567B61" w:rsidRPr="001F765E">
        <w:rPr>
          <w:lang w:val="en-GB"/>
        </w:rPr>
        <w:t xml:space="preserve">, </w:t>
      </w:r>
      <w:r w:rsidRPr="001F765E">
        <w:rPr>
          <w:lang w:val="en-GB"/>
        </w:rPr>
        <w:t xml:space="preserve"> due to the greater distances between </w:t>
      </w:r>
      <w:r w:rsidRPr="001F765E">
        <w:rPr>
          <w:b/>
          <w:bCs/>
          <w:i/>
          <w:iCs/>
          <w:lang w:val="en-GB"/>
        </w:rPr>
        <w:t>psca</w:t>
      </w:r>
      <w:r w:rsidRPr="001F765E">
        <w:rPr>
          <w:lang w:val="en-GB"/>
        </w:rPr>
        <w:t xml:space="preserve"> molecules, which did not meet Schmidt’s criteria for photodimerization. These findings </w:t>
      </w:r>
      <w:r w:rsidR="00567B61" w:rsidRPr="001F765E">
        <w:rPr>
          <w:lang w:val="en-GB"/>
        </w:rPr>
        <w:t>provide however</w:t>
      </w:r>
      <w:r w:rsidRPr="001F765E">
        <w:rPr>
          <w:lang w:val="en-GB"/>
        </w:rPr>
        <w:t xml:space="preserve"> valuable insights into the spatial arrangements of </w:t>
      </w:r>
      <w:r w:rsidRPr="001F765E">
        <w:rPr>
          <w:b/>
          <w:bCs/>
          <w:i/>
          <w:iCs/>
          <w:lang w:val="en-GB"/>
        </w:rPr>
        <w:t>psca</w:t>
      </w:r>
      <w:r w:rsidRPr="001F765E">
        <w:rPr>
          <w:lang w:val="en-GB"/>
        </w:rPr>
        <w:t xml:space="preserve"> in </w:t>
      </w:r>
      <w:r w:rsidR="00297681" w:rsidRPr="001F765E">
        <w:rPr>
          <w:bCs/>
          <w:szCs w:val="17"/>
        </w:rPr>
        <w:t>Fe</w:t>
      </w:r>
      <w:r w:rsidR="00297681" w:rsidRPr="001F765E">
        <w:rPr>
          <w:bCs/>
          <w:szCs w:val="17"/>
          <w:vertAlign w:val="superscript"/>
        </w:rPr>
        <w:t>II</w:t>
      </w:r>
      <w:r w:rsidRPr="001F765E">
        <w:rPr>
          <w:lang w:val="en-GB"/>
        </w:rPr>
        <w:t xml:space="preserve"> complexes </w:t>
      </w:r>
      <w:r w:rsidRPr="001F765E">
        <w:rPr>
          <w:lang w:val="en-GB"/>
        </w:rPr>
        <w:lastRenderedPageBreak/>
        <w:t xml:space="preserve">with differing </w:t>
      </w:r>
      <w:r w:rsidR="008B54DC" w:rsidRPr="001F765E">
        <w:rPr>
          <w:lang w:val="en-GB"/>
        </w:rPr>
        <w:t>sizes</w:t>
      </w:r>
      <w:r w:rsidRPr="001F765E">
        <w:rPr>
          <w:lang w:val="en-GB"/>
        </w:rPr>
        <w:t xml:space="preserve">, from smaller </w:t>
      </w:r>
      <w:r w:rsidRPr="001F765E">
        <w:rPr>
          <w:rFonts w:cs="Arial"/>
          <w:lang w:val="en-GB"/>
        </w:rPr>
        <w:t>[Fe(H</w:t>
      </w:r>
      <w:r w:rsidRPr="001F765E">
        <w:rPr>
          <w:rFonts w:cs="Arial"/>
          <w:vertAlign w:val="subscript"/>
          <w:lang w:val="en-GB"/>
        </w:rPr>
        <w:t>2</w:t>
      </w:r>
      <w:r w:rsidRPr="001F765E">
        <w:rPr>
          <w:rFonts w:cs="Arial"/>
          <w:lang w:val="en-GB"/>
        </w:rPr>
        <w:t>O)</w:t>
      </w:r>
      <w:r w:rsidRPr="001F765E">
        <w:rPr>
          <w:rFonts w:cs="Arial"/>
          <w:vertAlign w:val="subscript"/>
          <w:lang w:val="en-GB"/>
        </w:rPr>
        <w:t>6</w:t>
      </w:r>
      <w:r w:rsidRPr="001F765E">
        <w:rPr>
          <w:rFonts w:cs="Arial"/>
          <w:lang w:val="en-GB"/>
        </w:rPr>
        <w:t>]</w:t>
      </w:r>
      <w:r w:rsidRPr="001F765E">
        <w:rPr>
          <w:rFonts w:cs="Arial"/>
          <w:vertAlign w:val="superscript"/>
          <w:lang w:val="en-GB"/>
        </w:rPr>
        <w:t>2+</w:t>
      </w:r>
      <w:r w:rsidRPr="001F765E">
        <w:rPr>
          <w:lang w:val="en-GB"/>
        </w:rPr>
        <w:t xml:space="preserve"> spheres to larger [Fe(3-bpp)</w:t>
      </w:r>
      <w:r w:rsidRPr="001F765E">
        <w:rPr>
          <w:vertAlign w:val="subscript"/>
          <w:lang w:val="en-GB"/>
        </w:rPr>
        <w:t>2</w:t>
      </w:r>
      <w:r w:rsidRPr="001F765E">
        <w:rPr>
          <w:lang w:val="en-GB"/>
        </w:rPr>
        <w:t>]</w:t>
      </w:r>
      <w:r w:rsidRPr="001F765E">
        <w:rPr>
          <w:vertAlign w:val="superscript"/>
          <w:lang w:val="en-GB"/>
        </w:rPr>
        <w:t>2+</w:t>
      </w:r>
      <w:r w:rsidR="008B54DC" w:rsidRPr="001F765E">
        <w:rPr>
          <w:lang w:val="en-GB"/>
        </w:rPr>
        <w:t xml:space="preserve"> ones.</w:t>
      </w:r>
      <w:r w:rsidRPr="001F765E">
        <w:rPr>
          <w:lang w:val="en-GB"/>
        </w:rPr>
        <w:t xml:space="preserve"> </w:t>
      </w:r>
      <w:bookmarkStart w:id="14" w:name="_Hlk184372875"/>
      <w:r w:rsidR="00AE2B86" w:rsidRPr="001F765E">
        <w:rPr>
          <w:lang w:val="en-GB"/>
        </w:rPr>
        <w:t xml:space="preserve">This structural understanding provides a solid foundation for the next phase of </w:t>
      </w:r>
      <w:r w:rsidR="00567B61" w:rsidRPr="001F765E">
        <w:rPr>
          <w:lang w:val="en-GB"/>
        </w:rPr>
        <w:t>synthetic design of Fe</w:t>
      </w:r>
      <w:r w:rsidR="00567B61" w:rsidRPr="001F765E">
        <w:rPr>
          <w:vertAlign w:val="superscript"/>
          <w:lang w:val="en-GB"/>
        </w:rPr>
        <w:t>II</w:t>
      </w:r>
      <w:r w:rsidR="00567B61" w:rsidRPr="001F765E">
        <w:rPr>
          <w:lang w:val="en-GB"/>
        </w:rPr>
        <w:t xml:space="preserve"> coordination complexes displaying the </w:t>
      </w:r>
      <w:r w:rsidR="00AE2B86" w:rsidRPr="001F765E">
        <w:rPr>
          <w:lang w:val="en-GB"/>
        </w:rPr>
        <w:t>Anion Driven Light Induced Spin Change</w:t>
      </w:r>
      <w:r w:rsidR="00567B61" w:rsidRPr="001F765E">
        <w:rPr>
          <w:lang w:val="en-GB"/>
        </w:rPr>
        <w:t>.</w:t>
      </w:r>
    </w:p>
    <w:bookmarkEnd w:id="14"/>
    <w:p w14:paraId="7AEF7CFA" w14:textId="77777777" w:rsidR="00AE2B86" w:rsidRPr="001F765E" w:rsidRDefault="00AE2B86" w:rsidP="00AE2B86">
      <w:pPr>
        <w:pStyle w:val="P1"/>
        <w:spacing w:line="240" w:lineRule="atLeast"/>
        <w:rPr>
          <w:lang w:val="en-GB"/>
        </w:rPr>
      </w:pPr>
    </w:p>
    <w:p w14:paraId="509A7D07" w14:textId="77777777" w:rsidR="00AE2B86" w:rsidRPr="001F765E" w:rsidRDefault="00AE2B86" w:rsidP="00AE2B86">
      <w:pPr>
        <w:pStyle w:val="P1"/>
        <w:spacing w:line="240" w:lineRule="atLeast"/>
        <w:rPr>
          <w:lang w:val="en-GB"/>
        </w:rPr>
      </w:pPr>
    </w:p>
    <w:p w14:paraId="5B87B2EF" w14:textId="364B5897" w:rsidR="00E4350D" w:rsidRPr="001F765E" w:rsidRDefault="00E4350D" w:rsidP="00AE2B86">
      <w:pPr>
        <w:pStyle w:val="P1"/>
        <w:spacing w:line="240" w:lineRule="atLeast"/>
        <w:rPr>
          <w:b/>
          <w:bCs/>
          <w:color w:val="FF0000"/>
        </w:rPr>
      </w:pPr>
      <w:r w:rsidRPr="001F765E">
        <w:rPr>
          <w:b/>
          <w:bCs/>
        </w:rPr>
        <w:t>Acknowledgements</w:t>
      </w:r>
    </w:p>
    <w:p w14:paraId="73BCF828" w14:textId="06B81293" w:rsidR="00E8552F" w:rsidRPr="001F765E" w:rsidRDefault="00DE0D8D" w:rsidP="00E8552F">
      <w:pPr>
        <w:pStyle w:val="Acknowledgements"/>
        <w:spacing w:line="240" w:lineRule="atLeast"/>
        <w:rPr>
          <w:rFonts w:cs="Arial"/>
          <w:szCs w:val="17"/>
        </w:rPr>
      </w:pPr>
      <w:r w:rsidRPr="001F765E">
        <w:rPr>
          <w:szCs w:val="17"/>
          <w:lang w:val="en-GB" w:eastAsia="en-US"/>
        </w:rPr>
        <w:t>This research was supported by the Fonds de la Recherche Scientifique-FNRS (PDR T.0095.21, CDR J.0064.23</w:t>
      </w:r>
      <w:r w:rsidR="00922896" w:rsidRPr="001F765E">
        <w:rPr>
          <w:szCs w:val="17"/>
          <w:lang w:val="en-GB" w:eastAsia="en-US"/>
        </w:rPr>
        <w:t xml:space="preserve">, FC 53249). </w:t>
      </w:r>
      <w:r w:rsidR="00917CCC" w:rsidRPr="001F765E">
        <w:rPr>
          <w:rFonts w:cs="Arial"/>
          <w:szCs w:val="17"/>
        </w:rPr>
        <w:t>KVH thanks the Research Foundation – Flanders (FWO) (project G0A8723N) for funding.</w:t>
      </w:r>
      <w:r w:rsidR="00E8552F" w:rsidRPr="001F765E">
        <w:rPr>
          <w:rFonts w:cs="Arial"/>
          <w:szCs w:val="17"/>
        </w:rPr>
        <w:t xml:space="preserve"> AR thanks UEFSCDI for the financial support through the project number PNIII-P1-1.1-TE-2019-2194 (Contract No: TE 123/2020). </w:t>
      </w:r>
    </w:p>
    <w:p w14:paraId="102A023E" w14:textId="0F7C386B" w:rsidR="004556E1" w:rsidRPr="001F765E" w:rsidRDefault="00F45722" w:rsidP="00523486">
      <w:pPr>
        <w:pStyle w:val="Keywords"/>
        <w:spacing w:line="240" w:lineRule="atLeast"/>
      </w:pPr>
      <w:r w:rsidRPr="001F765E">
        <w:rPr>
          <w:b/>
        </w:rPr>
        <w:t>Keywords:</w:t>
      </w:r>
      <w:r w:rsidRPr="001F765E">
        <w:t xml:space="preserve"> </w:t>
      </w:r>
      <w:r w:rsidR="007F41FC" w:rsidRPr="001F765E">
        <w:t xml:space="preserve">Spin crossover • </w:t>
      </w:r>
      <w:r w:rsidR="00297681" w:rsidRPr="001F765E">
        <w:rPr>
          <w:bCs/>
          <w:szCs w:val="17"/>
        </w:rPr>
        <w:t>Fe</w:t>
      </w:r>
      <w:r w:rsidR="00297681" w:rsidRPr="001F765E">
        <w:rPr>
          <w:bCs/>
          <w:szCs w:val="17"/>
          <w:vertAlign w:val="superscript"/>
        </w:rPr>
        <w:t>II</w:t>
      </w:r>
      <w:r w:rsidR="007F41FC" w:rsidRPr="001F765E">
        <w:t xml:space="preserve"> coordination complexes • </w:t>
      </w:r>
      <w:r w:rsidR="005A1D44" w:rsidRPr="001F765E">
        <w:t>hysteresis</w:t>
      </w:r>
      <w:r w:rsidR="007F41FC" w:rsidRPr="001F765E">
        <w:t xml:space="preserve"> • </w:t>
      </w:r>
      <w:r w:rsidR="005A1D44" w:rsidRPr="001F765E">
        <w:t xml:space="preserve">solid state </w:t>
      </w:r>
      <w:r w:rsidR="007F41FC" w:rsidRPr="001F765E">
        <w:t>photo</w:t>
      </w:r>
      <w:r w:rsidR="005A1D44" w:rsidRPr="001F765E">
        <w:t>reactivity</w:t>
      </w:r>
      <w:r w:rsidR="007F41FC" w:rsidRPr="001F765E">
        <w:t xml:space="preserve"> • photodimerization.</w:t>
      </w:r>
    </w:p>
    <w:p w14:paraId="6861A79A" w14:textId="7DC19CEA" w:rsidR="001E7B9A" w:rsidRPr="001F765E" w:rsidRDefault="001E7B9A" w:rsidP="001E7B9A">
      <w:pPr>
        <w:pStyle w:val="References"/>
        <w:spacing w:line="240" w:lineRule="atLeast"/>
      </w:pPr>
      <w:bookmarkStart w:id="15" w:name="_Hlk109297018"/>
      <w:r w:rsidRPr="001F765E">
        <w:t>[1]</w:t>
      </w:r>
      <w:r w:rsidRPr="001F765E">
        <w:tab/>
        <w:t>H. Yao, F. Zhang, G. Zhang, H. Luo, L. Liu, M. Shen</w:t>
      </w:r>
      <w:r w:rsidR="00561951" w:rsidRPr="001F765E">
        <w:t xml:space="preserve">, </w:t>
      </w:r>
      <w:r w:rsidRPr="001F765E">
        <w:t xml:space="preserve">Y. Yang, </w:t>
      </w:r>
      <w:r w:rsidR="00041F83" w:rsidRPr="001F765E">
        <w:rPr>
          <w:i/>
          <w:iCs/>
        </w:rPr>
        <w:t>J. Chem. Eng</w:t>
      </w:r>
      <w:r w:rsidR="00041F83" w:rsidRPr="001F765E">
        <w:t>.</w:t>
      </w:r>
      <w:r w:rsidRPr="001F765E">
        <w:t xml:space="preserve"> </w:t>
      </w:r>
      <w:r w:rsidRPr="001F765E">
        <w:rPr>
          <w:b/>
          <w:bCs/>
        </w:rPr>
        <w:t>2018</w:t>
      </w:r>
      <w:r w:rsidRPr="001F765E">
        <w:t xml:space="preserve">, </w:t>
      </w:r>
      <w:r w:rsidRPr="001F765E">
        <w:rPr>
          <w:i/>
        </w:rPr>
        <w:t>334</w:t>
      </w:r>
      <w:r w:rsidRPr="001F765E">
        <w:t>, 2547–2557.</w:t>
      </w:r>
    </w:p>
    <w:p w14:paraId="0567A321" w14:textId="0DA666C8" w:rsidR="001E7B9A" w:rsidRPr="001F765E" w:rsidRDefault="001E7B9A" w:rsidP="001E7B9A">
      <w:pPr>
        <w:pStyle w:val="References"/>
        <w:spacing w:line="240" w:lineRule="atLeast"/>
      </w:pPr>
      <w:r w:rsidRPr="001F765E">
        <w:t>[2]</w:t>
      </w:r>
      <w:r w:rsidRPr="001F765E">
        <w:tab/>
        <w:t>M. S. Saveleva, K. Eftekhari, A. Abalymov, T. E. L. Douglas, D. Volodkin, B. V. Parakhonskiy</w:t>
      </w:r>
      <w:r w:rsidR="00561951" w:rsidRPr="001F765E">
        <w:t xml:space="preserve">, </w:t>
      </w:r>
      <w:r w:rsidRPr="001F765E">
        <w:t xml:space="preserve">A. G. Skirtach, </w:t>
      </w:r>
      <w:r w:rsidRPr="001F765E">
        <w:rPr>
          <w:i/>
          <w:iCs/>
        </w:rPr>
        <w:t>Front. Chem.</w:t>
      </w:r>
      <w:r w:rsidRPr="001F765E">
        <w:t xml:space="preserve"> </w:t>
      </w:r>
      <w:r w:rsidRPr="001F765E">
        <w:rPr>
          <w:b/>
          <w:bCs/>
        </w:rPr>
        <w:t>2019</w:t>
      </w:r>
      <w:r w:rsidRPr="001F765E">
        <w:t xml:space="preserve">, </w:t>
      </w:r>
      <w:r w:rsidRPr="001F765E">
        <w:rPr>
          <w:i/>
        </w:rPr>
        <w:t>7</w:t>
      </w:r>
      <w:r w:rsidRPr="001F765E">
        <w:t>, 179.</w:t>
      </w:r>
    </w:p>
    <w:p w14:paraId="73E9D6D7" w14:textId="5991272A" w:rsidR="001E7B9A" w:rsidRPr="001F765E" w:rsidRDefault="001E7B9A" w:rsidP="001E7B9A">
      <w:pPr>
        <w:pStyle w:val="References"/>
        <w:spacing w:line="240" w:lineRule="atLeast"/>
      </w:pPr>
      <w:r w:rsidRPr="001F765E">
        <w:t>[3]</w:t>
      </w:r>
      <w:r w:rsidRPr="001F765E">
        <w:tab/>
        <w:t>G. Cavallaro, S. Micciulla, L. Chiappisi</w:t>
      </w:r>
      <w:r w:rsidR="00561951" w:rsidRPr="001F765E">
        <w:t xml:space="preserve">, </w:t>
      </w:r>
      <w:r w:rsidRPr="001F765E">
        <w:t xml:space="preserve">G. Lazzara, </w:t>
      </w:r>
      <w:r w:rsidRPr="001F765E">
        <w:rPr>
          <w:i/>
          <w:iCs/>
        </w:rPr>
        <w:t>J. Mater. Chem. B</w:t>
      </w:r>
      <w:r w:rsidRPr="001F765E">
        <w:t xml:space="preserve"> </w:t>
      </w:r>
      <w:r w:rsidRPr="001F765E">
        <w:rPr>
          <w:b/>
          <w:bCs/>
        </w:rPr>
        <w:t>2021</w:t>
      </w:r>
      <w:r w:rsidRPr="001F765E">
        <w:t xml:space="preserve">, </w:t>
      </w:r>
      <w:r w:rsidRPr="001F765E">
        <w:rPr>
          <w:i/>
        </w:rPr>
        <w:t>9</w:t>
      </w:r>
      <w:r w:rsidRPr="001F765E">
        <w:t>, 594–611.</w:t>
      </w:r>
    </w:p>
    <w:p w14:paraId="6CE3FC99" w14:textId="08E58F15" w:rsidR="001E7B9A" w:rsidRPr="001F765E" w:rsidRDefault="001E7B9A" w:rsidP="001E7B9A">
      <w:pPr>
        <w:pStyle w:val="References"/>
        <w:spacing w:line="240" w:lineRule="atLeast"/>
      </w:pPr>
      <w:r w:rsidRPr="00885A1F">
        <w:t>[4]</w:t>
      </w:r>
      <w:r w:rsidRPr="00885A1F">
        <w:tab/>
        <w:t xml:space="preserve">D. </w:t>
      </w:r>
      <w:r w:rsidR="00041F83" w:rsidRPr="00885A1F">
        <w:t>D.</w:t>
      </w:r>
      <w:r w:rsidRPr="00885A1F">
        <w:t xml:space="preserve"> Kumar</w:t>
      </w:r>
      <w:r w:rsidR="00561951" w:rsidRPr="00885A1F">
        <w:t xml:space="preserve">, </w:t>
      </w:r>
      <w:r w:rsidRPr="00885A1F">
        <w:t>A. V</w:t>
      </w:r>
      <w:r w:rsidR="00041F83" w:rsidRPr="00885A1F">
        <w:t>.</w:t>
      </w:r>
      <w:r w:rsidRPr="00885A1F">
        <w:t xml:space="preserve"> Arasu, </w:t>
      </w:r>
      <w:r w:rsidR="00041F83" w:rsidRPr="00885A1F">
        <w:rPr>
          <w:i/>
          <w:iCs/>
        </w:rPr>
        <w:t xml:space="preserve">Renew. </w:t>
      </w:r>
      <w:r w:rsidR="00041F83" w:rsidRPr="001F765E">
        <w:rPr>
          <w:i/>
          <w:iCs/>
        </w:rPr>
        <w:t>Sustain. Energy Rev.</w:t>
      </w:r>
      <w:r w:rsidRPr="001F765E">
        <w:t xml:space="preserve"> </w:t>
      </w:r>
      <w:r w:rsidRPr="001F765E">
        <w:rPr>
          <w:b/>
          <w:bCs/>
        </w:rPr>
        <w:t>2018</w:t>
      </w:r>
      <w:r w:rsidRPr="001F765E">
        <w:t xml:space="preserve">, </w:t>
      </w:r>
      <w:r w:rsidRPr="001F765E">
        <w:rPr>
          <w:i/>
        </w:rPr>
        <w:t>81</w:t>
      </w:r>
      <w:r w:rsidRPr="001F765E">
        <w:t>, 1669–1689.</w:t>
      </w:r>
    </w:p>
    <w:p w14:paraId="015E7B96" w14:textId="0D4A18FA" w:rsidR="001E7B9A" w:rsidRPr="001F765E" w:rsidRDefault="001E7B9A" w:rsidP="001E7B9A">
      <w:pPr>
        <w:pStyle w:val="References"/>
        <w:spacing w:line="240" w:lineRule="atLeast"/>
      </w:pPr>
      <w:r w:rsidRPr="001F765E">
        <w:t>[5]</w:t>
      </w:r>
      <w:r w:rsidRPr="001F765E">
        <w:tab/>
        <w:t>M. Mohammadi, M. Khodamorady, B. Tahmasbi, K. Bahrami</w:t>
      </w:r>
      <w:r w:rsidR="00561951" w:rsidRPr="001F765E">
        <w:t xml:space="preserve">, </w:t>
      </w:r>
      <w:r w:rsidRPr="001F765E">
        <w:t xml:space="preserve">A. Ghorbani-Choghamarani, </w:t>
      </w:r>
      <w:r w:rsidR="00041F83" w:rsidRPr="001F765E">
        <w:rPr>
          <w:i/>
          <w:iCs/>
        </w:rPr>
        <w:t>Ind. Eng. Chem. Res</w:t>
      </w:r>
      <w:r w:rsidR="00041F83" w:rsidRPr="001F765E">
        <w:t>.</w:t>
      </w:r>
      <w:r w:rsidRPr="001F765E">
        <w:t xml:space="preserve"> </w:t>
      </w:r>
      <w:r w:rsidRPr="001F765E">
        <w:rPr>
          <w:b/>
          <w:bCs/>
        </w:rPr>
        <w:t>2021</w:t>
      </w:r>
      <w:r w:rsidRPr="001F765E">
        <w:t xml:space="preserve">, </w:t>
      </w:r>
      <w:r w:rsidRPr="001F765E">
        <w:rPr>
          <w:i/>
        </w:rPr>
        <w:t>97</w:t>
      </w:r>
      <w:r w:rsidRPr="001F765E">
        <w:t>, 1–78.</w:t>
      </w:r>
    </w:p>
    <w:p w14:paraId="20B7E2AA" w14:textId="2D3C2CB4" w:rsidR="001E7B9A" w:rsidRPr="001F765E" w:rsidRDefault="001E7B9A" w:rsidP="001E7B9A">
      <w:pPr>
        <w:pStyle w:val="References"/>
        <w:spacing w:line="240" w:lineRule="atLeast"/>
      </w:pPr>
      <w:r w:rsidRPr="001F765E">
        <w:t>[6]</w:t>
      </w:r>
      <w:r w:rsidRPr="001F765E">
        <w:tab/>
        <w:t>L. Ren, X. Xu, Y. Du, K. Kalantar-Zadeh</w:t>
      </w:r>
      <w:r w:rsidR="00561951" w:rsidRPr="001F765E">
        <w:t xml:space="preserve">, </w:t>
      </w:r>
      <w:r w:rsidRPr="001F765E">
        <w:t xml:space="preserve">S. X. Dou, </w:t>
      </w:r>
      <w:r w:rsidRPr="001F765E">
        <w:rPr>
          <w:i/>
          <w:iCs/>
        </w:rPr>
        <w:t>Mater</w:t>
      </w:r>
      <w:r w:rsidR="00041F83" w:rsidRPr="001F765E">
        <w:rPr>
          <w:i/>
          <w:iCs/>
        </w:rPr>
        <w:t>.</w:t>
      </w:r>
      <w:r w:rsidRPr="001F765E">
        <w:rPr>
          <w:i/>
          <w:iCs/>
        </w:rPr>
        <w:t>Today</w:t>
      </w:r>
      <w:r w:rsidRPr="001F765E">
        <w:t xml:space="preserve"> </w:t>
      </w:r>
      <w:r w:rsidRPr="001F765E">
        <w:rPr>
          <w:b/>
          <w:bCs/>
        </w:rPr>
        <w:t>2020</w:t>
      </w:r>
      <w:r w:rsidRPr="001F765E">
        <w:t xml:space="preserve">, </w:t>
      </w:r>
      <w:r w:rsidRPr="001F765E">
        <w:rPr>
          <w:i/>
        </w:rPr>
        <w:t>34</w:t>
      </w:r>
      <w:r w:rsidRPr="001F765E">
        <w:t>, 92–114.</w:t>
      </w:r>
    </w:p>
    <w:p w14:paraId="497F5DF0" w14:textId="7E8F6E5F" w:rsidR="001E7B9A" w:rsidRPr="001F765E" w:rsidRDefault="001E7B9A" w:rsidP="001E7B9A">
      <w:pPr>
        <w:pStyle w:val="References"/>
        <w:spacing w:line="240" w:lineRule="atLeast"/>
      </w:pPr>
      <w:r w:rsidRPr="001F765E">
        <w:t>[7]</w:t>
      </w:r>
      <w:r w:rsidRPr="001F765E">
        <w:tab/>
        <w:t>Z. Ren, J. Yang, D. Qi, P. Sonar, L. Liu, Z. Lou, G. Shen</w:t>
      </w:r>
      <w:r w:rsidR="00561951" w:rsidRPr="001F765E">
        <w:t xml:space="preserve">, </w:t>
      </w:r>
      <w:r w:rsidRPr="001F765E">
        <w:t xml:space="preserve">Z. Wei, </w:t>
      </w:r>
      <w:r w:rsidR="0032022C" w:rsidRPr="001F765E">
        <w:rPr>
          <w:i/>
          <w:iCs/>
        </w:rPr>
        <w:t>Adv. Mater. Technol.</w:t>
      </w:r>
      <w:r w:rsidRPr="001F765E">
        <w:t xml:space="preserve"> </w:t>
      </w:r>
      <w:r w:rsidRPr="001F765E">
        <w:rPr>
          <w:b/>
          <w:bCs/>
        </w:rPr>
        <w:t>2021</w:t>
      </w:r>
      <w:r w:rsidRPr="001F765E">
        <w:t xml:space="preserve">, </w:t>
      </w:r>
      <w:r w:rsidRPr="001F765E">
        <w:rPr>
          <w:i/>
        </w:rPr>
        <w:t>6</w:t>
      </w:r>
      <w:r w:rsidRPr="001F765E">
        <w:t>, 2000889.</w:t>
      </w:r>
    </w:p>
    <w:p w14:paraId="36439EC9" w14:textId="5D7A0CFB" w:rsidR="001E7B9A" w:rsidRPr="001F765E" w:rsidRDefault="001E7B9A" w:rsidP="001E7B9A">
      <w:pPr>
        <w:pStyle w:val="References"/>
        <w:spacing w:line="240" w:lineRule="atLeast"/>
      </w:pPr>
      <w:r w:rsidRPr="001F765E">
        <w:t>[8]</w:t>
      </w:r>
      <w:r w:rsidRPr="001F765E">
        <w:tab/>
        <w:t>R. Sanchis-Gual, M. Coronado-Puchau, T. Mallah</w:t>
      </w:r>
      <w:r w:rsidR="00561951" w:rsidRPr="001F765E">
        <w:t xml:space="preserve">, </w:t>
      </w:r>
      <w:r w:rsidRPr="001F765E">
        <w:t xml:space="preserve">E. Coronado, </w:t>
      </w:r>
      <w:r w:rsidR="0032022C" w:rsidRPr="001F765E">
        <w:rPr>
          <w:i/>
          <w:iCs/>
        </w:rPr>
        <w:t>Coord. Chem. Rev</w:t>
      </w:r>
      <w:r w:rsidR="0032022C" w:rsidRPr="001F765E">
        <w:t>.</w:t>
      </w:r>
      <w:r w:rsidRPr="001F765E">
        <w:t xml:space="preserve"> </w:t>
      </w:r>
      <w:r w:rsidRPr="001F765E">
        <w:rPr>
          <w:b/>
          <w:bCs/>
        </w:rPr>
        <w:t>2023</w:t>
      </w:r>
      <w:r w:rsidRPr="001F765E">
        <w:t xml:space="preserve">, </w:t>
      </w:r>
      <w:r w:rsidRPr="001F765E">
        <w:rPr>
          <w:i/>
        </w:rPr>
        <w:t>480</w:t>
      </w:r>
      <w:r w:rsidRPr="001F765E">
        <w:t>, 215025.</w:t>
      </w:r>
    </w:p>
    <w:p w14:paraId="5B2F580A" w14:textId="2570ED0B" w:rsidR="001E7B9A" w:rsidRPr="001F765E" w:rsidRDefault="001E7B9A" w:rsidP="001E7B9A">
      <w:pPr>
        <w:pStyle w:val="References"/>
        <w:spacing w:line="240" w:lineRule="atLeast"/>
      </w:pPr>
      <w:r w:rsidRPr="001F765E">
        <w:t>[9]</w:t>
      </w:r>
      <w:r w:rsidRPr="001F765E">
        <w:tab/>
        <w:t>J. Sun, Y. Choi, Y. J. Choi, S. Kim, J. Park, S. Lee</w:t>
      </w:r>
      <w:r w:rsidR="00561951" w:rsidRPr="001F765E">
        <w:t xml:space="preserve">, </w:t>
      </w:r>
      <w:r w:rsidRPr="001F765E">
        <w:t xml:space="preserve">J. H. Cho, </w:t>
      </w:r>
      <w:r w:rsidR="0032022C" w:rsidRPr="001F765E">
        <w:rPr>
          <w:i/>
          <w:iCs/>
        </w:rPr>
        <w:t>Adv. Mater.</w:t>
      </w:r>
      <w:r w:rsidRPr="001F765E">
        <w:t xml:space="preserve"> </w:t>
      </w:r>
      <w:r w:rsidRPr="001F765E">
        <w:rPr>
          <w:b/>
          <w:bCs/>
        </w:rPr>
        <w:t>2019</w:t>
      </w:r>
      <w:r w:rsidRPr="001F765E">
        <w:t xml:space="preserve">, </w:t>
      </w:r>
      <w:r w:rsidRPr="001F765E">
        <w:rPr>
          <w:i/>
        </w:rPr>
        <w:t>31</w:t>
      </w:r>
      <w:r w:rsidRPr="001F765E">
        <w:t>, 1803831.</w:t>
      </w:r>
    </w:p>
    <w:p w14:paraId="42515B5D" w14:textId="1C334766" w:rsidR="001E7B9A" w:rsidRPr="001F765E" w:rsidRDefault="001E7B9A" w:rsidP="001E7B9A">
      <w:pPr>
        <w:pStyle w:val="References"/>
        <w:spacing w:line="240" w:lineRule="atLeast"/>
      </w:pPr>
      <w:r w:rsidRPr="001F765E">
        <w:t>[10]</w:t>
      </w:r>
      <w:r w:rsidRPr="001F765E">
        <w:tab/>
        <w:t>S. Radi, C. E. Abiad, N. M. M. Moura, M. A. F. Faustino</w:t>
      </w:r>
      <w:r w:rsidR="00561951" w:rsidRPr="001F765E">
        <w:t xml:space="preserve">, </w:t>
      </w:r>
      <w:r w:rsidRPr="001F765E">
        <w:t xml:space="preserve">M. G. P. M. S. Neves, </w:t>
      </w:r>
      <w:r w:rsidR="0032022C" w:rsidRPr="001F765E">
        <w:rPr>
          <w:i/>
          <w:iCs/>
        </w:rPr>
        <w:t>J. H</w:t>
      </w:r>
      <w:r w:rsidR="00253BF7" w:rsidRPr="001F765E">
        <w:rPr>
          <w:i/>
          <w:iCs/>
        </w:rPr>
        <w:t xml:space="preserve">  </w:t>
      </w:r>
      <w:r w:rsidR="0032022C" w:rsidRPr="001F765E">
        <w:rPr>
          <w:i/>
          <w:iCs/>
        </w:rPr>
        <w:t>azard. Mater.</w:t>
      </w:r>
      <w:r w:rsidRPr="001F765E">
        <w:t xml:space="preserve"> </w:t>
      </w:r>
      <w:r w:rsidRPr="001F765E">
        <w:rPr>
          <w:b/>
          <w:bCs/>
        </w:rPr>
        <w:t>2019</w:t>
      </w:r>
      <w:r w:rsidRPr="001F765E">
        <w:t xml:space="preserve">, </w:t>
      </w:r>
      <w:r w:rsidRPr="001F765E">
        <w:rPr>
          <w:i/>
        </w:rPr>
        <w:t>370</w:t>
      </w:r>
      <w:r w:rsidRPr="001F765E">
        <w:t>, 80–90.</w:t>
      </w:r>
    </w:p>
    <w:p w14:paraId="462ACF8F" w14:textId="6C4983B0" w:rsidR="001E7B9A" w:rsidRPr="001F765E" w:rsidRDefault="001E7B9A" w:rsidP="001E7B9A">
      <w:pPr>
        <w:pStyle w:val="References"/>
        <w:spacing w:line="240" w:lineRule="atLeast"/>
      </w:pPr>
      <w:r w:rsidRPr="001F765E">
        <w:t>[11]</w:t>
      </w:r>
      <w:r w:rsidRPr="001F765E">
        <w:tab/>
        <w:t>N. Lehnert, E. Kim, H. T. Dong, J. B. Harland, A. P. Hunt, E. C. Manickas, K. M. Oakley, J. Pham, G. C. Reed</w:t>
      </w:r>
      <w:r w:rsidR="00561951" w:rsidRPr="001F765E">
        <w:t xml:space="preserve">, </w:t>
      </w:r>
      <w:r w:rsidRPr="001F765E">
        <w:t xml:space="preserve">V. S. </w:t>
      </w:r>
      <w:r w:rsidRPr="001F765E">
        <w:rPr>
          <w:i/>
          <w:iCs/>
        </w:rPr>
        <w:t>Alfaro, Chem. Rev</w:t>
      </w:r>
      <w:r w:rsidRPr="001F765E">
        <w:t xml:space="preserve">. </w:t>
      </w:r>
      <w:r w:rsidRPr="001F765E">
        <w:rPr>
          <w:b/>
          <w:bCs/>
        </w:rPr>
        <w:t>2021</w:t>
      </w:r>
      <w:r w:rsidRPr="001F765E">
        <w:t xml:space="preserve">, </w:t>
      </w:r>
      <w:r w:rsidRPr="001F765E">
        <w:rPr>
          <w:i/>
        </w:rPr>
        <w:t>121</w:t>
      </w:r>
      <w:r w:rsidRPr="001F765E">
        <w:t>, 14682–14905.</w:t>
      </w:r>
    </w:p>
    <w:p w14:paraId="73697371" w14:textId="67DF6787" w:rsidR="001E7B9A" w:rsidRPr="00885A1F" w:rsidRDefault="001E7B9A" w:rsidP="001E7B9A">
      <w:pPr>
        <w:pStyle w:val="References"/>
        <w:spacing w:line="240" w:lineRule="atLeast"/>
      </w:pPr>
      <w:r w:rsidRPr="00885A1F">
        <w:t>[12]</w:t>
      </w:r>
      <w:r w:rsidRPr="00885A1F">
        <w:tab/>
        <w:t xml:space="preserve">Y. </w:t>
      </w:r>
      <w:proofErr w:type="spellStart"/>
      <w:r w:rsidRPr="00885A1F">
        <w:t>Draoui</w:t>
      </w:r>
      <w:proofErr w:type="spellEnd"/>
      <w:r w:rsidRPr="00885A1F">
        <w:t xml:space="preserve">, S. Radi, Y. </w:t>
      </w:r>
      <w:proofErr w:type="spellStart"/>
      <w:r w:rsidRPr="00885A1F">
        <w:t>Bahjou</w:t>
      </w:r>
      <w:proofErr w:type="spellEnd"/>
      <w:r w:rsidRPr="00885A1F">
        <w:t xml:space="preserve">, A. Idir, A. El Mahdaoui, A. Zyad, H. N. Miras, M. </w:t>
      </w:r>
      <w:proofErr w:type="spellStart"/>
      <w:r w:rsidRPr="00885A1F">
        <w:t>Ferbinteanu</w:t>
      </w:r>
      <w:proofErr w:type="spellEnd"/>
      <w:r w:rsidRPr="00885A1F">
        <w:t>, A. Rotaru</w:t>
      </w:r>
      <w:r w:rsidR="00561951" w:rsidRPr="00885A1F">
        <w:t xml:space="preserve">, </w:t>
      </w:r>
      <w:r w:rsidRPr="00885A1F">
        <w:t xml:space="preserve">Y. Garcia, </w:t>
      </w:r>
      <w:r w:rsidRPr="00885A1F">
        <w:rPr>
          <w:i/>
          <w:iCs/>
        </w:rPr>
        <w:t>RSC Adv.</w:t>
      </w:r>
      <w:r w:rsidRPr="00885A1F">
        <w:t xml:space="preserve"> </w:t>
      </w:r>
      <w:r w:rsidRPr="00885A1F">
        <w:rPr>
          <w:b/>
          <w:bCs/>
        </w:rPr>
        <w:t>2023</w:t>
      </w:r>
      <w:r w:rsidRPr="00885A1F">
        <w:t xml:space="preserve">, </w:t>
      </w:r>
      <w:r w:rsidRPr="00885A1F">
        <w:rPr>
          <w:i/>
        </w:rPr>
        <w:t>13</w:t>
      </w:r>
      <w:r w:rsidRPr="00885A1F">
        <w:t>, 36158–36167.</w:t>
      </w:r>
    </w:p>
    <w:p w14:paraId="2F7EB5BB" w14:textId="2721D7C2" w:rsidR="001E7B9A" w:rsidRPr="001F765E" w:rsidRDefault="001E7B9A" w:rsidP="001E7B9A">
      <w:pPr>
        <w:pStyle w:val="References"/>
        <w:spacing w:line="240" w:lineRule="atLeast"/>
      </w:pPr>
      <w:r w:rsidRPr="001F765E">
        <w:t>[13]</w:t>
      </w:r>
      <w:r w:rsidRPr="001F765E">
        <w:tab/>
        <w:t>T. Rasheed</w:t>
      </w:r>
      <w:r w:rsidR="00561951" w:rsidRPr="001F765E">
        <w:t xml:space="preserve">, </w:t>
      </w:r>
      <w:r w:rsidRPr="001F765E">
        <w:t xml:space="preserve">F. Nabeel, </w:t>
      </w:r>
      <w:r w:rsidR="0032022C" w:rsidRPr="001F765E">
        <w:rPr>
          <w:i/>
          <w:iCs/>
        </w:rPr>
        <w:t>Coord. Chem. Rev</w:t>
      </w:r>
      <w:r w:rsidR="0032022C" w:rsidRPr="001F765E">
        <w:t>.</w:t>
      </w:r>
      <w:r w:rsidRPr="001F765E">
        <w:t xml:space="preserve"> </w:t>
      </w:r>
      <w:r w:rsidRPr="001F765E">
        <w:rPr>
          <w:b/>
          <w:bCs/>
        </w:rPr>
        <w:t>2019</w:t>
      </w:r>
      <w:r w:rsidRPr="001F765E">
        <w:t xml:space="preserve">, </w:t>
      </w:r>
      <w:r w:rsidRPr="001F765E">
        <w:rPr>
          <w:i/>
        </w:rPr>
        <w:t>401</w:t>
      </w:r>
      <w:r w:rsidRPr="001F765E">
        <w:t>, 213065.</w:t>
      </w:r>
    </w:p>
    <w:p w14:paraId="2B0E8E31" w14:textId="56E29018" w:rsidR="001E7B9A" w:rsidRPr="001F765E" w:rsidRDefault="001E7B9A" w:rsidP="001E7B9A">
      <w:pPr>
        <w:pStyle w:val="References"/>
        <w:spacing w:line="240" w:lineRule="atLeast"/>
      </w:pPr>
      <w:r w:rsidRPr="001F765E">
        <w:t>[14]</w:t>
      </w:r>
      <w:r w:rsidRPr="001F765E">
        <w:tab/>
        <w:t>J. Malinowski, D. Zych, D. Jacewicz, B. Gawdzik</w:t>
      </w:r>
      <w:r w:rsidR="00ED6D5B" w:rsidRPr="001F765E">
        <w:t xml:space="preserve">, </w:t>
      </w:r>
      <w:r w:rsidRPr="001F765E">
        <w:t xml:space="preserve">J. Drzeżdżon, </w:t>
      </w:r>
      <w:r w:rsidRPr="001F765E">
        <w:rPr>
          <w:i/>
          <w:iCs/>
        </w:rPr>
        <w:t>IJMS</w:t>
      </w:r>
      <w:r w:rsidR="00ED6D5B" w:rsidRPr="001F765E">
        <w:t xml:space="preserve"> </w:t>
      </w:r>
      <w:r w:rsidRPr="001F765E">
        <w:rPr>
          <w:b/>
          <w:bCs/>
        </w:rPr>
        <w:t>2020</w:t>
      </w:r>
      <w:r w:rsidRPr="001F765E">
        <w:t xml:space="preserve">, </w:t>
      </w:r>
      <w:r w:rsidRPr="001F765E">
        <w:rPr>
          <w:i/>
        </w:rPr>
        <w:t>21</w:t>
      </w:r>
      <w:r w:rsidRPr="001F765E">
        <w:t>, 5443.</w:t>
      </w:r>
    </w:p>
    <w:p w14:paraId="6871BDAC" w14:textId="77777777" w:rsidR="001E7B9A" w:rsidRPr="001F765E" w:rsidRDefault="001E7B9A" w:rsidP="001E7B9A">
      <w:pPr>
        <w:pStyle w:val="References"/>
        <w:spacing w:line="240" w:lineRule="atLeast"/>
      </w:pPr>
      <w:r w:rsidRPr="001F765E">
        <w:t>[15]</w:t>
      </w:r>
      <w:r w:rsidRPr="001F765E">
        <w:tab/>
        <w:t xml:space="preserve">Y. Zhang, R. Torres-Cavanillas, X. Yan, Y. Zeng, M. Jiang, M. Clemente-León, E. Coronado and S. Shi, </w:t>
      </w:r>
      <w:r w:rsidRPr="001F765E">
        <w:rPr>
          <w:i/>
          <w:iCs/>
        </w:rPr>
        <w:t>Chem. Soc. Rev</w:t>
      </w:r>
      <w:r w:rsidRPr="001F765E">
        <w:t xml:space="preserve">., </w:t>
      </w:r>
      <w:r w:rsidRPr="001F765E">
        <w:rPr>
          <w:b/>
          <w:bCs/>
        </w:rPr>
        <w:t>2024</w:t>
      </w:r>
      <w:r w:rsidRPr="001F765E">
        <w:t>, 53, 8764–8789.</w:t>
      </w:r>
    </w:p>
    <w:p w14:paraId="6E866173" w14:textId="77777777" w:rsidR="001E7B9A" w:rsidRPr="001F765E" w:rsidRDefault="001E7B9A" w:rsidP="001E7B9A">
      <w:pPr>
        <w:pStyle w:val="References"/>
        <w:spacing w:line="240" w:lineRule="atLeast"/>
      </w:pPr>
      <w:r w:rsidRPr="001F765E">
        <w:t>[16]</w:t>
      </w:r>
      <w:r w:rsidRPr="001F765E">
        <w:tab/>
        <w:t xml:space="preserve">P. Gütlich, A. B. Gaspar and Y. Garcia, </w:t>
      </w:r>
      <w:r w:rsidRPr="001F765E">
        <w:rPr>
          <w:i/>
          <w:iCs/>
        </w:rPr>
        <w:t>Beilstein</w:t>
      </w:r>
      <w:r w:rsidRPr="001F765E">
        <w:t xml:space="preserve"> </w:t>
      </w:r>
      <w:r w:rsidRPr="001F765E">
        <w:rPr>
          <w:i/>
          <w:iCs/>
        </w:rPr>
        <w:t>J. Org. Chem</w:t>
      </w:r>
      <w:r w:rsidRPr="001F765E">
        <w:t xml:space="preserve">., </w:t>
      </w:r>
      <w:r w:rsidRPr="001F765E">
        <w:rPr>
          <w:b/>
          <w:bCs/>
        </w:rPr>
        <w:t>2013</w:t>
      </w:r>
      <w:r w:rsidRPr="001F765E">
        <w:t>, 9, 342–391.</w:t>
      </w:r>
    </w:p>
    <w:p w14:paraId="34555D2F" w14:textId="3AD41E61" w:rsidR="001E7B9A" w:rsidRPr="001F765E" w:rsidRDefault="001E7B9A" w:rsidP="001E7B9A">
      <w:pPr>
        <w:pStyle w:val="References"/>
        <w:spacing w:line="240" w:lineRule="atLeast"/>
      </w:pPr>
      <w:r w:rsidRPr="001F765E">
        <w:t>[17]</w:t>
      </w:r>
      <w:r w:rsidRPr="001F765E">
        <w:tab/>
        <w:t>Y. Wang, J. Ying, Z. Zhou, J. Sun, T. Wen, Y. Zhou, N. Li, Q. Zhang, F. Han, Y. Xiao, P. Chow, W. Yang, V. V. Struzhkin, Y. Zhao</w:t>
      </w:r>
      <w:r w:rsidR="00ED6D5B" w:rsidRPr="001F765E">
        <w:t xml:space="preserve">, </w:t>
      </w:r>
      <w:r w:rsidRPr="001F765E">
        <w:t xml:space="preserve">H. Mao, </w:t>
      </w:r>
      <w:r w:rsidRPr="001F765E">
        <w:rPr>
          <w:i/>
          <w:iCs/>
        </w:rPr>
        <w:t>Nat</w:t>
      </w:r>
      <w:r w:rsidR="0032022C" w:rsidRPr="001F765E">
        <w:rPr>
          <w:i/>
          <w:iCs/>
        </w:rPr>
        <w:t>.</w:t>
      </w:r>
      <w:r w:rsidRPr="001F765E">
        <w:rPr>
          <w:i/>
          <w:iCs/>
        </w:rPr>
        <w:t xml:space="preserve"> Commun</w:t>
      </w:r>
      <w:r w:rsidR="0032022C" w:rsidRPr="001F765E">
        <w:rPr>
          <w:i/>
          <w:iCs/>
        </w:rPr>
        <w:t>.</w:t>
      </w:r>
      <w:r w:rsidRPr="001F765E">
        <w:t xml:space="preserve"> </w:t>
      </w:r>
      <w:r w:rsidRPr="001F765E">
        <w:rPr>
          <w:b/>
          <w:bCs/>
        </w:rPr>
        <w:t>2018</w:t>
      </w:r>
      <w:r w:rsidRPr="001F765E">
        <w:t xml:space="preserve">, </w:t>
      </w:r>
      <w:r w:rsidRPr="001F765E">
        <w:rPr>
          <w:i/>
        </w:rPr>
        <w:t>9</w:t>
      </w:r>
      <w:r w:rsidRPr="001F765E">
        <w:t>, 1914.</w:t>
      </w:r>
    </w:p>
    <w:p w14:paraId="49E496D6" w14:textId="1665053F" w:rsidR="001E7B9A" w:rsidRPr="001F765E" w:rsidRDefault="001E7B9A" w:rsidP="001E7B9A">
      <w:pPr>
        <w:pStyle w:val="References"/>
        <w:spacing w:line="240" w:lineRule="atLeast"/>
      </w:pPr>
      <w:r w:rsidRPr="001F765E">
        <w:t>[18]</w:t>
      </w:r>
      <w:r w:rsidRPr="001F765E">
        <w:tab/>
        <w:t>B. Benaicha, K. Van Do, A. Yangui, N. Pittala, A. Lusson, M. Sy, G. Bouchez, H. Fourati, C. J. Gómez-García, S. Triki</w:t>
      </w:r>
      <w:r w:rsidR="00ED6D5B" w:rsidRPr="001F765E">
        <w:t xml:space="preserve">, </w:t>
      </w:r>
      <w:r w:rsidRPr="001F765E">
        <w:t xml:space="preserve">K. Boukheddaden, </w:t>
      </w:r>
      <w:r w:rsidRPr="001F765E">
        <w:rPr>
          <w:i/>
          <w:iCs/>
        </w:rPr>
        <w:t>Chem. Sci</w:t>
      </w:r>
      <w:r w:rsidRPr="001F765E">
        <w:t xml:space="preserve">. </w:t>
      </w:r>
      <w:r w:rsidRPr="001F765E">
        <w:rPr>
          <w:b/>
          <w:bCs/>
        </w:rPr>
        <w:t>2019</w:t>
      </w:r>
      <w:r w:rsidRPr="001F765E">
        <w:t xml:space="preserve">, </w:t>
      </w:r>
      <w:r w:rsidRPr="001F765E">
        <w:rPr>
          <w:i/>
        </w:rPr>
        <w:t>10</w:t>
      </w:r>
      <w:r w:rsidRPr="001F765E">
        <w:t>, 6791–6798.</w:t>
      </w:r>
    </w:p>
    <w:p w14:paraId="06EBD8E0" w14:textId="1F751B1D" w:rsidR="005B79F3" w:rsidRPr="001F765E" w:rsidRDefault="005B79F3" w:rsidP="005B79F3">
      <w:pPr>
        <w:pStyle w:val="References"/>
        <w:spacing w:line="240" w:lineRule="atLeast"/>
      </w:pPr>
      <w:r w:rsidRPr="001F765E">
        <w:t>[19]</w:t>
      </w:r>
      <w:r w:rsidRPr="001F765E">
        <w:tab/>
        <w:t xml:space="preserve">L. Sun, A. Rotaru, Y. Garcia, </w:t>
      </w:r>
      <w:r w:rsidRPr="001F765E">
        <w:rPr>
          <w:i/>
          <w:iCs/>
        </w:rPr>
        <w:t>J. Hazardous Mater.</w:t>
      </w:r>
      <w:r w:rsidRPr="001F765E">
        <w:t xml:space="preserve"> </w:t>
      </w:r>
      <w:r w:rsidRPr="001F765E">
        <w:rPr>
          <w:b/>
          <w:bCs/>
        </w:rPr>
        <w:t>2022</w:t>
      </w:r>
      <w:r w:rsidRPr="001F765E">
        <w:t xml:space="preserve">, </w:t>
      </w:r>
      <w:r w:rsidRPr="001F765E">
        <w:rPr>
          <w:i/>
          <w:iCs/>
        </w:rPr>
        <w:t>437</w:t>
      </w:r>
      <w:r w:rsidRPr="001F765E">
        <w:t>, 129364</w:t>
      </w:r>
    </w:p>
    <w:p w14:paraId="3E3A505D" w14:textId="3661FA7D" w:rsidR="005B79F3" w:rsidRPr="001F765E" w:rsidRDefault="005B79F3" w:rsidP="005B79F3">
      <w:pPr>
        <w:pStyle w:val="References"/>
        <w:spacing w:line="240" w:lineRule="atLeast"/>
      </w:pPr>
      <w:r w:rsidRPr="001F765E">
        <w:t>[20]</w:t>
      </w:r>
      <w:r w:rsidRPr="001F765E">
        <w:tab/>
        <w:t>W. Li, L. Sun, C. Liu, A. Rotaru, K. Robeyns, M. L. Singleton, Y. Garcia</w:t>
      </w:r>
    </w:p>
    <w:p w14:paraId="5E29CD8F" w14:textId="77777777" w:rsidR="005B79F3" w:rsidRPr="001F765E" w:rsidRDefault="005B79F3" w:rsidP="00B91F95">
      <w:pPr>
        <w:pStyle w:val="References"/>
        <w:spacing w:line="240" w:lineRule="atLeast"/>
        <w:ind w:firstLine="0"/>
      </w:pPr>
      <w:r w:rsidRPr="001F765E">
        <w:rPr>
          <w:i/>
          <w:iCs/>
        </w:rPr>
        <w:t>J. Mater. Chem. C</w:t>
      </w:r>
      <w:r w:rsidRPr="001F765E">
        <w:t xml:space="preserve"> </w:t>
      </w:r>
      <w:r w:rsidRPr="001F765E">
        <w:rPr>
          <w:b/>
          <w:bCs/>
        </w:rPr>
        <w:t>2022</w:t>
      </w:r>
      <w:r w:rsidRPr="001F765E">
        <w:t xml:space="preserve">, </w:t>
      </w:r>
      <w:r w:rsidRPr="001F765E">
        <w:rPr>
          <w:i/>
          <w:iCs/>
        </w:rPr>
        <w:t>10</w:t>
      </w:r>
      <w:r w:rsidRPr="001F765E">
        <w:t>, 9216 - 9221.</w:t>
      </w:r>
    </w:p>
    <w:p w14:paraId="617B6383" w14:textId="1FCCB72C" w:rsidR="001E7B9A" w:rsidRPr="001F765E" w:rsidRDefault="001E7B9A" w:rsidP="001E7B9A">
      <w:pPr>
        <w:pStyle w:val="References"/>
        <w:spacing w:line="240" w:lineRule="atLeast"/>
      </w:pPr>
      <w:r w:rsidRPr="001F765E">
        <w:t>[</w:t>
      </w:r>
      <w:r w:rsidR="005B79F3" w:rsidRPr="001F765E">
        <w:t>21</w:t>
      </w:r>
      <w:r w:rsidRPr="001F765E">
        <w:t>]</w:t>
      </w:r>
      <w:r w:rsidRPr="001F765E">
        <w:tab/>
        <w:t>K. S. Kumar</w:t>
      </w:r>
      <w:r w:rsidR="00ED6D5B" w:rsidRPr="001F765E">
        <w:t xml:space="preserve">, </w:t>
      </w:r>
      <w:r w:rsidRPr="001F765E">
        <w:t xml:space="preserve">M. Ruben, </w:t>
      </w:r>
      <w:r w:rsidR="0032022C" w:rsidRPr="001F765E">
        <w:rPr>
          <w:i/>
          <w:iCs/>
        </w:rPr>
        <w:t>Coord. Chem. Rev</w:t>
      </w:r>
      <w:r w:rsidR="00ED6D5B" w:rsidRPr="001F765E">
        <w:t>.</w:t>
      </w:r>
      <w:r w:rsidRPr="001F765E">
        <w:t xml:space="preserve"> </w:t>
      </w:r>
      <w:r w:rsidRPr="001F765E">
        <w:rPr>
          <w:b/>
          <w:bCs/>
        </w:rPr>
        <w:t>2017</w:t>
      </w:r>
      <w:r w:rsidRPr="001F765E">
        <w:t xml:space="preserve">, </w:t>
      </w:r>
      <w:r w:rsidRPr="001F765E">
        <w:rPr>
          <w:i/>
        </w:rPr>
        <w:t>346</w:t>
      </w:r>
      <w:r w:rsidRPr="001F765E">
        <w:t>, 176–205.</w:t>
      </w:r>
    </w:p>
    <w:p w14:paraId="55A57546" w14:textId="0B9BD8AC" w:rsidR="001E7B9A" w:rsidRPr="001F765E" w:rsidRDefault="001E7B9A" w:rsidP="001E7B9A">
      <w:pPr>
        <w:pStyle w:val="References"/>
        <w:spacing w:line="240" w:lineRule="atLeast"/>
      </w:pPr>
      <w:r w:rsidRPr="001F765E">
        <w:t>[2</w:t>
      </w:r>
      <w:r w:rsidR="005B79F3" w:rsidRPr="001F765E">
        <w:t>2</w:t>
      </w:r>
      <w:r w:rsidRPr="001F765E">
        <w:t>]</w:t>
      </w:r>
      <w:r w:rsidRPr="001F765E">
        <w:tab/>
        <w:t>K. Rajendiran, S. T. Yoganandham, S. Arumugam, D. Arumugam</w:t>
      </w:r>
      <w:r w:rsidR="00ED6D5B" w:rsidRPr="001F765E">
        <w:t xml:space="preserve">, </w:t>
      </w:r>
      <w:r w:rsidRPr="001F765E">
        <w:t xml:space="preserve">K. Thananjeyan, </w:t>
      </w:r>
      <w:r w:rsidR="0032022C" w:rsidRPr="001F765E">
        <w:rPr>
          <w:i/>
          <w:iCs/>
        </w:rPr>
        <w:t>J. Mol. Liq</w:t>
      </w:r>
      <w:r w:rsidR="0032022C" w:rsidRPr="001F765E">
        <w:t>.</w:t>
      </w:r>
      <w:r w:rsidRPr="001F765E">
        <w:t xml:space="preserve"> </w:t>
      </w:r>
      <w:r w:rsidRPr="001F765E">
        <w:rPr>
          <w:b/>
          <w:bCs/>
        </w:rPr>
        <w:t>2021</w:t>
      </w:r>
      <w:r w:rsidRPr="001F765E">
        <w:t xml:space="preserve">, </w:t>
      </w:r>
      <w:r w:rsidRPr="001F765E">
        <w:rPr>
          <w:i/>
        </w:rPr>
        <w:t>321</w:t>
      </w:r>
      <w:r w:rsidRPr="001F765E">
        <w:t>, 114793.</w:t>
      </w:r>
    </w:p>
    <w:p w14:paraId="4A8253A3" w14:textId="142DBF0A" w:rsidR="005B79F3" w:rsidRPr="001F765E" w:rsidRDefault="005B79F3" w:rsidP="001966DC">
      <w:pPr>
        <w:pStyle w:val="References"/>
        <w:spacing w:line="240" w:lineRule="atLeast"/>
        <w:rPr>
          <w:lang w:val="en-US"/>
        </w:rPr>
      </w:pPr>
      <w:r w:rsidRPr="001F765E">
        <w:rPr>
          <w:lang w:val="fr-BE"/>
        </w:rPr>
        <w:t>[23]</w:t>
      </w:r>
      <w:r w:rsidR="001966DC" w:rsidRPr="001F765E">
        <w:rPr>
          <w:lang w:val="fr-BE"/>
        </w:rPr>
        <w:tab/>
        <w:t xml:space="preserve">Y. Garcia, F. Robert, A. D. Naik, G. Zhou, B. Tinant, K. Robeyns, S. Michotte, L. Piraux, </w:t>
      </w:r>
      <w:r w:rsidR="001966DC" w:rsidRPr="001F765E">
        <w:rPr>
          <w:i/>
          <w:iCs/>
          <w:lang w:val="fr-BE"/>
        </w:rPr>
        <w:t xml:space="preserve">J. Am. </w:t>
      </w:r>
      <w:r w:rsidR="001966DC" w:rsidRPr="001F765E">
        <w:rPr>
          <w:i/>
          <w:iCs/>
          <w:lang w:val="en-US"/>
        </w:rPr>
        <w:t>Chem. Soc.</w:t>
      </w:r>
      <w:r w:rsidR="001966DC" w:rsidRPr="001F765E">
        <w:rPr>
          <w:lang w:val="en-US"/>
        </w:rPr>
        <w:t xml:space="preserve"> </w:t>
      </w:r>
      <w:r w:rsidR="001966DC" w:rsidRPr="001F765E">
        <w:rPr>
          <w:b/>
          <w:bCs/>
          <w:lang w:val="en-US"/>
        </w:rPr>
        <w:t>2011</w:t>
      </w:r>
      <w:r w:rsidR="001966DC" w:rsidRPr="001F765E">
        <w:rPr>
          <w:lang w:val="en-US"/>
        </w:rPr>
        <w:t xml:space="preserve">, </w:t>
      </w:r>
      <w:r w:rsidR="001966DC" w:rsidRPr="001F765E">
        <w:rPr>
          <w:i/>
          <w:iCs/>
          <w:lang w:val="en-US"/>
        </w:rPr>
        <w:t>133</w:t>
      </w:r>
      <w:r w:rsidR="001966DC" w:rsidRPr="001F765E">
        <w:rPr>
          <w:lang w:val="en-US"/>
        </w:rPr>
        <w:t>, 15850-15853.</w:t>
      </w:r>
    </w:p>
    <w:p w14:paraId="4790F2B8" w14:textId="74D3EF1C" w:rsidR="001E7B9A" w:rsidRPr="001F765E" w:rsidRDefault="001E7B9A" w:rsidP="001E7B9A">
      <w:pPr>
        <w:pStyle w:val="References"/>
        <w:spacing w:line="240" w:lineRule="atLeast"/>
      </w:pPr>
      <w:r w:rsidRPr="001F765E">
        <w:t>[2</w:t>
      </w:r>
      <w:r w:rsidR="005B79F3" w:rsidRPr="001F765E">
        <w:t>4</w:t>
      </w:r>
      <w:r w:rsidRPr="001F765E">
        <w:t>]</w:t>
      </w:r>
      <w:r w:rsidRPr="001F765E">
        <w:tab/>
        <w:t>V. Jornet‐Mollá, C. Giménez‐Saiz, D. S. Yufit, J. A. K. Howard</w:t>
      </w:r>
      <w:r w:rsidR="00ED6D5B" w:rsidRPr="001F765E">
        <w:t xml:space="preserve">, </w:t>
      </w:r>
      <w:r w:rsidRPr="001F765E">
        <w:t xml:space="preserve">F. M. Romero, </w:t>
      </w:r>
      <w:r w:rsidR="0032022C" w:rsidRPr="001F765E">
        <w:rPr>
          <w:i/>
          <w:iCs/>
        </w:rPr>
        <w:t>Chem. Eur. J</w:t>
      </w:r>
      <w:r w:rsidR="0032022C" w:rsidRPr="001F765E">
        <w:t>.</w:t>
      </w:r>
      <w:r w:rsidRPr="001F765E">
        <w:t xml:space="preserve"> </w:t>
      </w:r>
      <w:r w:rsidRPr="001F765E">
        <w:rPr>
          <w:b/>
          <w:bCs/>
        </w:rPr>
        <w:t>2021</w:t>
      </w:r>
      <w:r w:rsidRPr="001F765E">
        <w:t xml:space="preserve">, </w:t>
      </w:r>
      <w:r w:rsidRPr="001F765E">
        <w:rPr>
          <w:i/>
        </w:rPr>
        <w:t>27</w:t>
      </w:r>
      <w:r w:rsidRPr="001F765E">
        <w:t>, 740–750.</w:t>
      </w:r>
    </w:p>
    <w:p w14:paraId="1EBC5317" w14:textId="018900F5" w:rsidR="001E7B9A" w:rsidRPr="001F765E" w:rsidRDefault="001E7B9A" w:rsidP="001E7B9A">
      <w:pPr>
        <w:pStyle w:val="References"/>
        <w:spacing w:line="240" w:lineRule="atLeast"/>
      </w:pPr>
      <w:r w:rsidRPr="001F765E">
        <w:t>[2</w:t>
      </w:r>
      <w:r w:rsidR="005B79F3" w:rsidRPr="001F765E">
        <w:t>5</w:t>
      </w:r>
      <w:r w:rsidRPr="001F765E">
        <w:t>]</w:t>
      </w:r>
      <w:r w:rsidRPr="001F765E">
        <w:tab/>
        <w:t>O. G. Shakirova</w:t>
      </w:r>
      <w:r w:rsidR="00ED6D5B" w:rsidRPr="001F765E">
        <w:t xml:space="preserve">, </w:t>
      </w:r>
      <w:r w:rsidRPr="001F765E">
        <w:t xml:space="preserve">L. G. Lavrenova, </w:t>
      </w:r>
      <w:r w:rsidRPr="001F765E">
        <w:rPr>
          <w:i/>
          <w:iCs/>
        </w:rPr>
        <w:t>Crystals</w:t>
      </w:r>
      <w:r w:rsidRPr="001F765E">
        <w:t xml:space="preserve"> </w:t>
      </w:r>
      <w:r w:rsidRPr="001F765E">
        <w:rPr>
          <w:b/>
          <w:bCs/>
        </w:rPr>
        <w:t>2020</w:t>
      </w:r>
      <w:r w:rsidRPr="001F765E">
        <w:t xml:space="preserve">, </w:t>
      </w:r>
      <w:r w:rsidRPr="001F765E">
        <w:rPr>
          <w:i/>
        </w:rPr>
        <w:t>10</w:t>
      </w:r>
      <w:r w:rsidRPr="001F765E">
        <w:t>, 843.</w:t>
      </w:r>
    </w:p>
    <w:p w14:paraId="39CC4F74" w14:textId="7FF66D2C" w:rsidR="001E7B9A" w:rsidRPr="001F765E" w:rsidRDefault="001E7B9A" w:rsidP="001E7B9A">
      <w:pPr>
        <w:pStyle w:val="References"/>
        <w:spacing w:line="240" w:lineRule="atLeast"/>
      </w:pPr>
      <w:r w:rsidRPr="001F765E">
        <w:t>[2</w:t>
      </w:r>
      <w:r w:rsidR="005B79F3" w:rsidRPr="001F765E">
        <w:t>6</w:t>
      </w:r>
      <w:r w:rsidRPr="001F765E">
        <w:t>]</w:t>
      </w:r>
      <w:r w:rsidRPr="001F765E">
        <w:tab/>
        <w:t>J. E. Angulo-Cervera, M. Piedrahita-Bello, B. Martin, S. E. Alavi, W. Nicolazzi, L. Salmon, G. Molnár</w:t>
      </w:r>
      <w:r w:rsidR="00ED6D5B" w:rsidRPr="001F765E">
        <w:t xml:space="preserve">, </w:t>
      </w:r>
      <w:r w:rsidRPr="001F765E">
        <w:t xml:space="preserve">A. Bousseksou, </w:t>
      </w:r>
      <w:r w:rsidRPr="001F765E">
        <w:rPr>
          <w:i/>
          <w:iCs/>
        </w:rPr>
        <w:t>Mater. Adv</w:t>
      </w:r>
      <w:r w:rsidRPr="001F765E">
        <w:t xml:space="preserve">. </w:t>
      </w:r>
      <w:r w:rsidRPr="001F765E">
        <w:rPr>
          <w:b/>
          <w:bCs/>
        </w:rPr>
        <w:t>2022</w:t>
      </w:r>
      <w:r w:rsidRPr="001F765E">
        <w:t xml:space="preserve">, </w:t>
      </w:r>
      <w:r w:rsidRPr="001F765E">
        <w:rPr>
          <w:i/>
        </w:rPr>
        <w:t>3</w:t>
      </w:r>
      <w:r w:rsidRPr="001F765E">
        <w:t>, 5131–5137.</w:t>
      </w:r>
    </w:p>
    <w:p w14:paraId="6E10F486" w14:textId="2BC73DB4" w:rsidR="001E7B9A" w:rsidRPr="001F765E" w:rsidRDefault="001E7B9A" w:rsidP="001E7B9A">
      <w:pPr>
        <w:pStyle w:val="References"/>
        <w:spacing w:line="240" w:lineRule="atLeast"/>
      </w:pPr>
      <w:r w:rsidRPr="001F765E">
        <w:t>[2</w:t>
      </w:r>
      <w:r w:rsidR="005B79F3" w:rsidRPr="001F765E">
        <w:t>7</w:t>
      </w:r>
      <w:r w:rsidRPr="001F765E">
        <w:t>]</w:t>
      </w:r>
      <w:r w:rsidRPr="001F765E">
        <w:tab/>
        <w:t xml:space="preserve">M. A. Halcrow, </w:t>
      </w:r>
      <w:r w:rsidRPr="001F765E">
        <w:rPr>
          <w:i/>
          <w:iCs/>
        </w:rPr>
        <w:t>New J. Chem</w:t>
      </w:r>
      <w:r w:rsidRPr="001F765E">
        <w:t xml:space="preserve">. </w:t>
      </w:r>
      <w:r w:rsidRPr="001F765E">
        <w:rPr>
          <w:b/>
          <w:bCs/>
        </w:rPr>
        <w:t>2014</w:t>
      </w:r>
      <w:r w:rsidRPr="001F765E">
        <w:t xml:space="preserve">, </w:t>
      </w:r>
      <w:r w:rsidRPr="001F765E">
        <w:rPr>
          <w:i/>
        </w:rPr>
        <w:t>38</w:t>
      </w:r>
      <w:r w:rsidRPr="001F765E">
        <w:t>, 1868–1882.</w:t>
      </w:r>
    </w:p>
    <w:p w14:paraId="1B819B4A" w14:textId="1596E60E" w:rsidR="001E7B9A" w:rsidRPr="001F765E" w:rsidRDefault="001E7B9A" w:rsidP="001E7B9A">
      <w:pPr>
        <w:pStyle w:val="References"/>
        <w:spacing w:line="240" w:lineRule="atLeast"/>
      </w:pPr>
      <w:r w:rsidRPr="001F765E">
        <w:t>[2</w:t>
      </w:r>
      <w:r w:rsidR="005B79F3" w:rsidRPr="001F765E">
        <w:t>8</w:t>
      </w:r>
      <w:r w:rsidRPr="001F765E">
        <w:t>]</w:t>
      </w:r>
      <w:r w:rsidRPr="001F765E">
        <w:tab/>
        <w:t>K. Sugiyarto, D. Craig, A. Rae</w:t>
      </w:r>
      <w:r w:rsidR="00ED6D5B" w:rsidRPr="001F765E">
        <w:t xml:space="preserve">, </w:t>
      </w:r>
      <w:r w:rsidRPr="001F765E">
        <w:t xml:space="preserve">H. Goodwin, </w:t>
      </w:r>
      <w:r w:rsidRPr="001F765E">
        <w:rPr>
          <w:i/>
          <w:iCs/>
        </w:rPr>
        <w:t>Aust. J. Chem</w:t>
      </w:r>
      <w:r w:rsidRPr="001F765E">
        <w:t xml:space="preserve">. </w:t>
      </w:r>
      <w:r w:rsidRPr="001F765E">
        <w:rPr>
          <w:b/>
          <w:bCs/>
        </w:rPr>
        <w:t>1994</w:t>
      </w:r>
      <w:r w:rsidRPr="001F765E">
        <w:t xml:space="preserve">, </w:t>
      </w:r>
      <w:r w:rsidRPr="001F765E">
        <w:rPr>
          <w:i/>
        </w:rPr>
        <w:t>47</w:t>
      </w:r>
      <w:r w:rsidRPr="001F765E">
        <w:t>, 869.</w:t>
      </w:r>
    </w:p>
    <w:p w14:paraId="43C51438" w14:textId="73958CC7" w:rsidR="005B79F3" w:rsidRPr="001F765E" w:rsidRDefault="005B79F3" w:rsidP="00B91F95">
      <w:pPr>
        <w:pStyle w:val="References"/>
        <w:spacing w:line="240" w:lineRule="atLeast"/>
        <w:rPr>
          <w:lang w:val="en-US"/>
        </w:rPr>
      </w:pPr>
      <w:r w:rsidRPr="001F765E">
        <w:rPr>
          <w:lang w:val="fr-BE"/>
        </w:rPr>
        <w:t>[29]</w:t>
      </w:r>
      <w:r w:rsidRPr="001F765E">
        <w:rPr>
          <w:lang w:val="fr-BE"/>
        </w:rPr>
        <w:tab/>
      </w:r>
      <w:r w:rsidR="00B91F95" w:rsidRPr="001F765E">
        <w:rPr>
          <w:lang w:val="fr-BE"/>
        </w:rPr>
        <w:t xml:space="preserve">F. Robert, A. D. Naik, B. Tinant, Y. Garcia, </w:t>
      </w:r>
      <w:r w:rsidR="00B91F95" w:rsidRPr="001F765E">
        <w:rPr>
          <w:i/>
          <w:iCs/>
          <w:lang w:val="fr-BE"/>
        </w:rPr>
        <w:t xml:space="preserve">Inorg. </w:t>
      </w:r>
      <w:r w:rsidR="00B91F95" w:rsidRPr="001F765E">
        <w:rPr>
          <w:i/>
          <w:iCs/>
          <w:lang w:val="en-US"/>
        </w:rPr>
        <w:t>Chim. Acta</w:t>
      </w:r>
      <w:r w:rsidR="00B91F95" w:rsidRPr="001F765E">
        <w:rPr>
          <w:lang w:val="en-US"/>
        </w:rPr>
        <w:t xml:space="preserve"> </w:t>
      </w:r>
      <w:r w:rsidR="00B91F95" w:rsidRPr="001F765E">
        <w:rPr>
          <w:b/>
          <w:bCs/>
          <w:lang w:val="en-US"/>
        </w:rPr>
        <w:t>2012</w:t>
      </w:r>
      <w:r w:rsidR="00B91F95" w:rsidRPr="001F765E">
        <w:rPr>
          <w:lang w:val="en-US"/>
        </w:rPr>
        <w:t xml:space="preserve">, </w:t>
      </w:r>
      <w:r w:rsidR="00B91F95" w:rsidRPr="001F765E">
        <w:rPr>
          <w:i/>
          <w:iCs/>
          <w:lang w:val="en-US"/>
        </w:rPr>
        <w:t>380</w:t>
      </w:r>
      <w:r w:rsidR="00B91F95" w:rsidRPr="001F765E">
        <w:rPr>
          <w:lang w:val="en-US"/>
        </w:rPr>
        <w:t>, 104-113.</w:t>
      </w:r>
    </w:p>
    <w:p w14:paraId="562F1ADB" w14:textId="59045B62" w:rsidR="001E7B9A" w:rsidRPr="001F765E" w:rsidRDefault="001E7B9A" w:rsidP="001E7B9A">
      <w:pPr>
        <w:pStyle w:val="References"/>
        <w:spacing w:line="240" w:lineRule="atLeast"/>
      </w:pPr>
      <w:r w:rsidRPr="001F765E">
        <w:t>[</w:t>
      </w:r>
      <w:r w:rsidR="005B79F3" w:rsidRPr="001F765E">
        <w:t>30</w:t>
      </w:r>
      <w:r w:rsidRPr="001F765E">
        <w:t>]</w:t>
      </w:r>
      <w:r w:rsidRPr="001F765E">
        <w:tab/>
        <w:t xml:space="preserve">M. A. Halcrow, </w:t>
      </w:r>
      <w:r w:rsidR="003A1014" w:rsidRPr="001F765E">
        <w:rPr>
          <w:i/>
          <w:iCs/>
        </w:rPr>
        <w:t>Coord. Chem. Rev</w:t>
      </w:r>
      <w:r w:rsidR="003A1014" w:rsidRPr="001F765E">
        <w:t>.</w:t>
      </w:r>
      <w:r w:rsidRPr="001F765E">
        <w:t xml:space="preserve"> </w:t>
      </w:r>
      <w:r w:rsidRPr="001F765E">
        <w:rPr>
          <w:b/>
          <w:bCs/>
        </w:rPr>
        <w:t>2005</w:t>
      </w:r>
      <w:r w:rsidRPr="001F765E">
        <w:t xml:space="preserve">, </w:t>
      </w:r>
      <w:r w:rsidRPr="001F765E">
        <w:rPr>
          <w:i/>
        </w:rPr>
        <w:t>249</w:t>
      </w:r>
      <w:r w:rsidRPr="001F765E">
        <w:t>, 2880–2908.</w:t>
      </w:r>
    </w:p>
    <w:p w14:paraId="68262D81" w14:textId="1732B691" w:rsidR="001E7B9A" w:rsidRPr="001F765E" w:rsidRDefault="001E7B9A" w:rsidP="001E7B9A">
      <w:pPr>
        <w:pStyle w:val="References"/>
        <w:spacing w:line="240" w:lineRule="atLeast"/>
      </w:pPr>
      <w:r w:rsidRPr="001F765E">
        <w:t>[</w:t>
      </w:r>
      <w:r w:rsidR="005B79F3" w:rsidRPr="001F765E">
        <w:t>31</w:t>
      </w:r>
      <w:r w:rsidRPr="001F765E">
        <w:t>]</w:t>
      </w:r>
      <w:r w:rsidRPr="001F765E">
        <w:tab/>
        <w:t>K. H. Sugiyarto, W.-A. McHale, D. C. Craig, A. D. Rae, M. L. Scudder</w:t>
      </w:r>
      <w:r w:rsidR="00ED6D5B" w:rsidRPr="001F765E">
        <w:t xml:space="preserve">, </w:t>
      </w:r>
      <w:r w:rsidRPr="001F765E">
        <w:t xml:space="preserve">H. A. Goodwin, </w:t>
      </w:r>
      <w:r w:rsidRPr="001F765E">
        <w:rPr>
          <w:i/>
          <w:iCs/>
        </w:rPr>
        <w:t>Dalton Trans</w:t>
      </w:r>
      <w:r w:rsidRPr="001F765E">
        <w:t xml:space="preserve">. </w:t>
      </w:r>
      <w:r w:rsidRPr="001F765E">
        <w:rPr>
          <w:b/>
          <w:bCs/>
        </w:rPr>
        <w:t>2003</w:t>
      </w:r>
      <w:r w:rsidRPr="001F765E">
        <w:t>, 2443.</w:t>
      </w:r>
    </w:p>
    <w:p w14:paraId="1BACA7ED" w14:textId="0F9284BD" w:rsidR="001E7B9A" w:rsidRPr="001F765E" w:rsidRDefault="001E7B9A" w:rsidP="001E7B9A">
      <w:pPr>
        <w:pStyle w:val="References"/>
        <w:spacing w:line="240" w:lineRule="atLeast"/>
      </w:pPr>
      <w:r w:rsidRPr="001F765E">
        <w:t>[</w:t>
      </w:r>
      <w:r w:rsidR="005B79F3" w:rsidRPr="001F765E">
        <w:t>32</w:t>
      </w:r>
      <w:r w:rsidRPr="001F765E">
        <w:t>]</w:t>
      </w:r>
      <w:r w:rsidRPr="001F765E">
        <w:tab/>
        <w:t>K. H. Sugiyarto, M. L. Scudder, D. C. Craig</w:t>
      </w:r>
      <w:r w:rsidR="00ED6D5B" w:rsidRPr="001F765E">
        <w:t xml:space="preserve">, </w:t>
      </w:r>
      <w:r w:rsidRPr="001F765E">
        <w:t xml:space="preserve">H. A. Goodwin, </w:t>
      </w:r>
      <w:r w:rsidRPr="001F765E">
        <w:rPr>
          <w:i/>
          <w:iCs/>
        </w:rPr>
        <w:t>Aust. J. Chem.</w:t>
      </w:r>
      <w:r w:rsidRPr="001F765E">
        <w:t xml:space="preserve"> </w:t>
      </w:r>
      <w:r w:rsidRPr="001F765E">
        <w:rPr>
          <w:b/>
          <w:bCs/>
        </w:rPr>
        <w:t>2000</w:t>
      </w:r>
      <w:r w:rsidRPr="001F765E">
        <w:t xml:space="preserve">, </w:t>
      </w:r>
      <w:r w:rsidRPr="001F765E">
        <w:rPr>
          <w:i/>
        </w:rPr>
        <w:t>53</w:t>
      </w:r>
      <w:r w:rsidRPr="001F765E">
        <w:t>, 755.</w:t>
      </w:r>
    </w:p>
    <w:p w14:paraId="49B2DE74" w14:textId="02FAF2A6" w:rsidR="001E7B9A" w:rsidRPr="001F765E" w:rsidRDefault="001E7B9A" w:rsidP="001E7B9A">
      <w:pPr>
        <w:pStyle w:val="References"/>
        <w:spacing w:line="240" w:lineRule="atLeast"/>
      </w:pPr>
      <w:r w:rsidRPr="001F765E">
        <w:t>[</w:t>
      </w:r>
      <w:r w:rsidR="005B79F3" w:rsidRPr="001F765E">
        <w:t>33</w:t>
      </w:r>
      <w:r w:rsidRPr="001F765E">
        <w:t>]</w:t>
      </w:r>
      <w:r w:rsidRPr="001F765E">
        <w:tab/>
        <w:t>K. H. Sugiyarto, K. Weitzner, D. C. Craig</w:t>
      </w:r>
      <w:r w:rsidR="00B74BC5" w:rsidRPr="001F765E">
        <w:t xml:space="preserve">, </w:t>
      </w:r>
      <w:r w:rsidRPr="001F765E">
        <w:t xml:space="preserve">H. A. Goodwin, </w:t>
      </w:r>
      <w:r w:rsidRPr="001F765E">
        <w:rPr>
          <w:i/>
          <w:iCs/>
        </w:rPr>
        <w:t>Aust. J. Chem.</w:t>
      </w:r>
      <w:r w:rsidRPr="001F765E">
        <w:t xml:space="preserve"> </w:t>
      </w:r>
      <w:r w:rsidRPr="001F765E">
        <w:rPr>
          <w:b/>
          <w:bCs/>
        </w:rPr>
        <w:t>1997</w:t>
      </w:r>
      <w:r w:rsidRPr="001F765E">
        <w:t xml:space="preserve">, </w:t>
      </w:r>
      <w:r w:rsidRPr="001F765E">
        <w:rPr>
          <w:i/>
        </w:rPr>
        <w:t>50</w:t>
      </w:r>
      <w:r w:rsidRPr="001F765E">
        <w:t>, 869.</w:t>
      </w:r>
    </w:p>
    <w:p w14:paraId="6E0CDA2F" w14:textId="703B6F51" w:rsidR="001E7B9A" w:rsidRPr="001F765E" w:rsidRDefault="001E7B9A" w:rsidP="001E7B9A">
      <w:pPr>
        <w:pStyle w:val="References"/>
        <w:spacing w:line="240" w:lineRule="atLeast"/>
      </w:pPr>
      <w:r w:rsidRPr="001F765E">
        <w:t>[3</w:t>
      </w:r>
      <w:r w:rsidR="005B79F3" w:rsidRPr="001F765E">
        <w:t>4</w:t>
      </w:r>
      <w:r w:rsidRPr="001F765E">
        <w:t>]</w:t>
      </w:r>
      <w:r w:rsidRPr="001F765E">
        <w:tab/>
        <w:t>V. Kumar, L. Fusaro, C. Aprile, K. Robeyns</w:t>
      </w:r>
      <w:r w:rsidR="00CD207E" w:rsidRPr="001F765E">
        <w:t xml:space="preserve">, </w:t>
      </w:r>
      <w:r w:rsidRPr="001F765E">
        <w:t xml:space="preserve">Y. Garcia, </w:t>
      </w:r>
      <w:r w:rsidR="0032022C" w:rsidRPr="001F765E">
        <w:t xml:space="preserve">Cryst. </w:t>
      </w:r>
      <w:r w:rsidR="0032022C" w:rsidRPr="001F765E">
        <w:rPr>
          <w:i/>
          <w:iCs/>
        </w:rPr>
        <w:t>Growth Des.</w:t>
      </w:r>
      <w:r w:rsidRPr="001F765E">
        <w:t xml:space="preserve"> </w:t>
      </w:r>
      <w:r w:rsidRPr="001F765E">
        <w:rPr>
          <w:b/>
          <w:bCs/>
        </w:rPr>
        <w:t>2020</w:t>
      </w:r>
      <w:r w:rsidRPr="001F765E">
        <w:t xml:space="preserve">, </w:t>
      </w:r>
      <w:r w:rsidRPr="001F765E">
        <w:rPr>
          <w:i/>
        </w:rPr>
        <w:t>20</w:t>
      </w:r>
      <w:r w:rsidRPr="001F765E">
        <w:t>, 7850–7861.</w:t>
      </w:r>
    </w:p>
    <w:p w14:paraId="7E1B394D" w14:textId="332A6C4B" w:rsidR="001E7B9A" w:rsidRPr="001F765E" w:rsidRDefault="001E7B9A" w:rsidP="001E7B9A">
      <w:pPr>
        <w:pStyle w:val="References"/>
        <w:spacing w:line="240" w:lineRule="atLeast"/>
        <w:rPr>
          <w:lang w:val="fr-FR"/>
        </w:rPr>
      </w:pPr>
      <w:r w:rsidRPr="001F765E">
        <w:rPr>
          <w:lang w:val="fr-FR"/>
        </w:rPr>
        <w:t>[3</w:t>
      </w:r>
      <w:r w:rsidR="005B79F3" w:rsidRPr="001F765E">
        <w:rPr>
          <w:lang w:val="fr-FR"/>
        </w:rPr>
        <w:t>5</w:t>
      </w:r>
      <w:r w:rsidRPr="001F765E">
        <w:rPr>
          <w:lang w:val="fr-FR"/>
        </w:rPr>
        <w:t>]</w:t>
      </w:r>
      <w:r w:rsidRPr="001F765E">
        <w:rPr>
          <w:lang w:val="fr-FR"/>
        </w:rPr>
        <w:tab/>
        <w:t>V. Kumar, A. Rotaru</w:t>
      </w:r>
      <w:r w:rsidR="00CD207E" w:rsidRPr="001F765E">
        <w:rPr>
          <w:lang w:val="fr-FR"/>
        </w:rPr>
        <w:t xml:space="preserve">, </w:t>
      </w:r>
      <w:r w:rsidRPr="001F765E">
        <w:rPr>
          <w:lang w:val="fr-FR"/>
        </w:rPr>
        <w:t xml:space="preserve">Y. Garcia, </w:t>
      </w:r>
      <w:r w:rsidRPr="001F765E">
        <w:rPr>
          <w:i/>
          <w:iCs/>
          <w:lang w:val="fr-FR"/>
        </w:rPr>
        <w:t>J. Mater. Chem</w:t>
      </w:r>
      <w:r w:rsidRPr="001F765E">
        <w:rPr>
          <w:lang w:val="fr-FR"/>
        </w:rPr>
        <w:t xml:space="preserve">. </w:t>
      </w:r>
      <w:r w:rsidRPr="001F765E">
        <w:rPr>
          <w:i/>
          <w:iCs/>
          <w:lang w:val="fr-FR"/>
        </w:rPr>
        <w:t>C</w:t>
      </w:r>
      <w:r w:rsidRPr="001F765E">
        <w:rPr>
          <w:lang w:val="fr-FR"/>
        </w:rPr>
        <w:t xml:space="preserve">, </w:t>
      </w:r>
      <w:r w:rsidRPr="001F765E">
        <w:rPr>
          <w:b/>
          <w:bCs/>
          <w:lang w:val="fr-FR"/>
        </w:rPr>
        <w:t>2022</w:t>
      </w:r>
      <w:r w:rsidRPr="001F765E">
        <w:rPr>
          <w:lang w:val="fr-FR"/>
        </w:rPr>
        <w:t xml:space="preserve">, </w:t>
      </w:r>
      <w:r w:rsidRPr="001F765E">
        <w:rPr>
          <w:i/>
          <w:lang w:val="fr-FR"/>
        </w:rPr>
        <w:t>10</w:t>
      </w:r>
      <w:r w:rsidRPr="001F765E">
        <w:rPr>
          <w:lang w:val="fr-FR"/>
        </w:rPr>
        <w:t>, 14128–14134.</w:t>
      </w:r>
    </w:p>
    <w:p w14:paraId="75724577" w14:textId="7D893902" w:rsidR="001E7B9A" w:rsidRPr="001F765E" w:rsidRDefault="001E7B9A" w:rsidP="001E7B9A">
      <w:pPr>
        <w:pStyle w:val="References"/>
        <w:spacing w:line="240" w:lineRule="atLeast"/>
        <w:rPr>
          <w:lang w:val="fr-FR"/>
        </w:rPr>
      </w:pPr>
      <w:r w:rsidRPr="001F765E">
        <w:rPr>
          <w:lang w:val="fr-FR"/>
        </w:rPr>
        <w:t>[3</w:t>
      </w:r>
      <w:r w:rsidR="005B79F3" w:rsidRPr="001F765E">
        <w:rPr>
          <w:lang w:val="fr-FR"/>
        </w:rPr>
        <w:t>6</w:t>
      </w:r>
      <w:r w:rsidRPr="001F765E">
        <w:rPr>
          <w:lang w:val="fr-FR"/>
        </w:rPr>
        <w:t>]</w:t>
      </w:r>
      <w:r w:rsidRPr="001F765E">
        <w:rPr>
          <w:lang w:val="fr-FR"/>
        </w:rPr>
        <w:tab/>
        <w:t>P.-L. Jacquemin, K. Robeyns, M. Devillers</w:t>
      </w:r>
      <w:r w:rsidR="00D44258" w:rsidRPr="001F765E">
        <w:rPr>
          <w:lang w:val="fr-FR"/>
        </w:rPr>
        <w:t xml:space="preserve">, </w:t>
      </w:r>
      <w:r w:rsidRPr="001F765E">
        <w:rPr>
          <w:lang w:val="fr-FR"/>
        </w:rPr>
        <w:t xml:space="preserve">Y. Garcia, </w:t>
      </w:r>
      <w:r w:rsidRPr="001F765E">
        <w:rPr>
          <w:i/>
          <w:iCs/>
          <w:lang w:val="fr-FR"/>
        </w:rPr>
        <w:t>Chem. Commun.</w:t>
      </w:r>
      <w:r w:rsidRPr="001F765E">
        <w:rPr>
          <w:lang w:val="fr-FR"/>
        </w:rPr>
        <w:t xml:space="preserve"> </w:t>
      </w:r>
      <w:r w:rsidRPr="001F765E">
        <w:rPr>
          <w:b/>
          <w:bCs/>
          <w:lang w:val="fr-FR"/>
        </w:rPr>
        <w:t>2014</w:t>
      </w:r>
      <w:r w:rsidRPr="001F765E">
        <w:rPr>
          <w:lang w:val="fr-FR"/>
        </w:rPr>
        <w:t xml:space="preserve">, </w:t>
      </w:r>
      <w:r w:rsidRPr="001F765E">
        <w:rPr>
          <w:i/>
          <w:lang w:val="fr-FR"/>
        </w:rPr>
        <w:t>50</w:t>
      </w:r>
      <w:r w:rsidRPr="001F765E">
        <w:rPr>
          <w:lang w:val="fr-FR"/>
        </w:rPr>
        <w:t>, 649–651.</w:t>
      </w:r>
    </w:p>
    <w:p w14:paraId="3BDFE83B" w14:textId="145CF1AC" w:rsidR="001E7B9A" w:rsidRPr="001F765E" w:rsidRDefault="001E7B9A" w:rsidP="001E7B9A">
      <w:pPr>
        <w:pStyle w:val="References"/>
        <w:spacing w:line="240" w:lineRule="atLeast"/>
      </w:pPr>
      <w:r w:rsidRPr="001F765E">
        <w:rPr>
          <w:lang w:val="fr-FR"/>
        </w:rPr>
        <w:t>[3</w:t>
      </w:r>
      <w:r w:rsidR="005B79F3" w:rsidRPr="001F765E">
        <w:rPr>
          <w:lang w:val="fr-FR"/>
        </w:rPr>
        <w:t>7</w:t>
      </w:r>
      <w:r w:rsidRPr="001F765E">
        <w:rPr>
          <w:lang w:val="fr-FR"/>
        </w:rPr>
        <w:t>]</w:t>
      </w:r>
      <w:r w:rsidRPr="001F765E">
        <w:rPr>
          <w:lang w:val="fr-FR"/>
        </w:rPr>
        <w:tab/>
        <w:t>Y. Garcia, P. J. Van Koningsbruggen, R. Lapouyade, L. Fournès, L. Rabardel, O. Kahn, V. Ksenofontov, G. Levchenko</w:t>
      </w:r>
      <w:r w:rsidR="00D44258" w:rsidRPr="001F765E">
        <w:rPr>
          <w:lang w:val="fr-FR"/>
        </w:rPr>
        <w:t>, P</w:t>
      </w:r>
      <w:r w:rsidRPr="001F765E">
        <w:rPr>
          <w:lang w:val="fr-FR"/>
        </w:rPr>
        <w:t xml:space="preserve">. Gütlich, </w:t>
      </w:r>
      <w:r w:rsidRPr="001F765E">
        <w:rPr>
          <w:i/>
          <w:iCs/>
          <w:lang w:val="fr-FR"/>
        </w:rPr>
        <w:t xml:space="preserve">Chem. </w:t>
      </w:r>
      <w:r w:rsidRPr="001F765E">
        <w:rPr>
          <w:i/>
          <w:iCs/>
        </w:rPr>
        <w:t>Mater</w:t>
      </w:r>
      <w:r w:rsidRPr="001F765E">
        <w:t xml:space="preserve">. </w:t>
      </w:r>
      <w:r w:rsidRPr="001F765E">
        <w:rPr>
          <w:b/>
          <w:bCs/>
        </w:rPr>
        <w:t>1998</w:t>
      </w:r>
      <w:r w:rsidRPr="001F765E">
        <w:t xml:space="preserve">, </w:t>
      </w:r>
      <w:r w:rsidRPr="001F765E">
        <w:rPr>
          <w:i/>
        </w:rPr>
        <w:t>10,</w:t>
      </w:r>
      <w:r w:rsidRPr="001F765E">
        <w:t xml:space="preserve"> 2426–2433.</w:t>
      </w:r>
    </w:p>
    <w:p w14:paraId="17DCFEF8" w14:textId="4CB01559" w:rsidR="001E7B9A" w:rsidRPr="001F765E" w:rsidRDefault="001E7B9A" w:rsidP="001E7B9A">
      <w:pPr>
        <w:pStyle w:val="References"/>
        <w:spacing w:line="240" w:lineRule="atLeast"/>
      </w:pPr>
      <w:r w:rsidRPr="001F765E">
        <w:t>[3</w:t>
      </w:r>
      <w:r w:rsidR="005B79F3" w:rsidRPr="001F765E">
        <w:t>8</w:t>
      </w:r>
      <w:r w:rsidRPr="001F765E">
        <w:t>]</w:t>
      </w:r>
      <w:r w:rsidRPr="001F765E">
        <w:tab/>
        <w:t>P. J. Van Koningsbruggen, Y. Garcia, E. Codjovi, R. Lapouyade, O. Kahn, L. Fournès</w:t>
      </w:r>
      <w:r w:rsidR="00D44258" w:rsidRPr="001F765E">
        <w:t xml:space="preserve">, </w:t>
      </w:r>
      <w:r w:rsidRPr="001F765E">
        <w:t xml:space="preserve">L. Rabardel, </w:t>
      </w:r>
      <w:r w:rsidRPr="001F765E">
        <w:rPr>
          <w:i/>
          <w:iCs/>
        </w:rPr>
        <w:t>J. Mater. Chem</w:t>
      </w:r>
      <w:r w:rsidRPr="001F765E">
        <w:t xml:space="preserve">. </w:t>
      </w:r>
      <w:r w:rsidRPr="001F765E">
        <w:rPr>
          <w:b/>
          <w:bCs/>
        </w:rPr>
        <w:t>1997</w:t>
      </w:r>
      <w:r w:rsidRPr="001F765E">
        <w:t xml:space="preserve">, </w:t>
      </w:r>
      <w:r w:rsidRPr="001F765E">
        <w:rPr>
          <w:i/>
        </w:rPr>
        <w:t>7</w:t>
      </w:r>
      <w:r w:rsidRPr="001F765E">
        <w:t>, 2069–2075.</w:t>
      </w:r>
    </w:p>
    <w:p w14:paraId="142E3A47" w14:textId="1A2FC436" w:rsidR="001E7B9A" w:rsidRPr="001F765E" w:rsidRDefault="001E7B9A" w:rsidP="001E7B9A">
      <w:pPr>
        <w:pStyle w:val="References"/>
        <w:spacing w:line="240" w:lineRule="atLeast"/>
        <w:rPr>
          <w:lang w:val="fr-FR"/>
        </w:rPr>
      </w:pPr>
      <w:r w:rsidRPr="001F765E">
        <w:t>[3</w:t>
      </w:r>
      <w:r w:rsidR="005B79F3" w:rsidRPr="001F765E">
        <w:t>9</w:t>
      </w:r>
      <w:r w:rsidRPr="001F765E">
        <w:t>]</w:t>
      </w:r>
      <w:r w:rsidRPr="001F765E">
        <w:tab/>
        <w:t>X.-H. Zhao, S.-L. Zhang, D. Shao</w:t>
      </w:r>
      <w:r w:rsidR="00D44258" w:rsidRPr="001F765E">
        <w:t xml:space="preserve">, </w:t>
      </w:r>
      <w:r w:rsidRPr="001F765E">
        <w:t xml:space="preserve">X.-Y. Wang, </w:t>
      </w:r>
      <w:r w:rsidRPr="001F765E">
        <w:rPr>
          <w:i/>
          <w:iCs/>
        </w:rPr>
        <w:t xml:space="preserve">Inorg. </w:t>
      </w:r>
      <w:r w:rsidRPr="001F765E">
        <w:rPr>
          <w:i/>
          <w:iCs/>
          <w:lang w:val="fr-FR"/>
        </w:rPr>
        <w:t>Chem</w:t>
      </w:r>
      <w:r w:rsidRPr="001F765E">
        <w:rPr>
          <w:lang w:val="fr-FR"/>
        </w:rPr>
        <w:t xml:space="preserve">. </w:t>
      </w:r>
      <w:r w:rsidRPr="001F765E">
        <w:rPr>
          <w:b/>
          <w:bCs/>
          <w:lang w:val="fr-FR"/>
        </w:rPr>
        <w:t>2015</w:t>
      </w:r>
      <w:r w:rsidRPr="001F765E">
        <w:rPr>
          <w:lang w:val="fr-FR"/>
        </w:rPr>
        <w:t xml:space="preserve">, </w:t>
      </w:r>
      <w:r w:rsidRPr="001F765E">
        <w:rPr>
          <w:i/>
          <w:lang w:val="fr-FR"/>
        </w:rPr>
        <w:t>54</w:t>
      </w:r>
      <w:r w:rsidRPr="001F765E">
        <w:rPr>
          <w:lang w:val="fr-FR"/>
        </w:rPr>
        <w:t>, 7857–7867.</w:t>
      </w:r>
    </w:p>
    <w:p w14:paraId="4C7E6286" w14:textId="35870D08" w:rsidR="001E7B9A" w:rsidRPr="001F765E" w:rsidRDefault="001E7B9A" w:rsidP="001E7B9A">
      <w:pPr>
        <w:pStyle w:val="References"/>
        <w:spacing w:line="240" w:lineRule="atLeast"/>
        <w:rPr>
          <w:lang w:val="en-US"/>
        </w:rPr>
      </w:pPr>
      <w:r w:rsidRPr="001F765E">
        <w:rPr>
          <w:lang w:val="fr-FR"/>
        </w:rPr>
        <w:t>[</w:t>
      </w:r>
      <w:r w:rsidR="005B79F3" w:rsidRPr="001F765E">
        <w:rPr>
          <w:lang w:val="fr-FR"/>
        </w:rPr>
        <w:t>40</w:t>
      </w:r>
      <w:r w:rsidRPr="001F765E">
        <w:rPr>
          <w:lang w:val="fr-FR"/>
        </w:rPr>
        <w:t>]</w:t>
      </w:r>
      <w:r w:rsidRPr="001F765E">
        <w:rPr>
          <w:lang w:val="fr-FR"/>
        </w:rPr>
        <w:tab/>
        <w:t>Y. Lin</w:t>
      </w:r>
      <w:r w:rsidR="00D44258" w:rsidRPr="001F765E">
        <w:rPr>
          <w:lang w:val="fr-FR"/>
        </w:rPr>
        <w:t xml:space="preserve">, </w:t>
      </w:r>
      <w:r w:rsidRPr="001F765E">
        <w:rPr>
          <w:lang w:val="fr-FR"/>
        </w:rPr>
        <w:t xml:space="preserve">S. A. Lang, </w:t>
      </w:r>
      <w:r w:rsidR="003A1014" w:rsidRPr="001F765E">
        <w:rPr>
          <w:i/>
          <w:iCs/>
          <w:lang w:val="fr-FR"/>
        </w:rPr>
        <w:t xml:space="preserve">J. Heterocycl. </w:t>
      </w:r>
      <w:r w:rsidR="003A1014" w:rsidRPr="001F765E">
        <w:rPr>
          <w:i/>
          <w:iCs/>
          <w:lang w:val="en-US"/>
        </w:rPr>
        <w:t>Chem</w:t>
      </w:r>
      <w:r w:rsidR="003A1014" w:rsidRPr="001F765E">
        <w:rPr>
          <w:lang w:val="en-US"/>
        </w:rPr>
        <w:t>.</w:t>
      </w:r>
      <w:r w:rsidRPr="001F765E">
        <w:rPr>
          <w:lang w:val="en-US"/>
        </w:rPr>
        <w:t xml:space="preserve"> </w:t>
      </w:r>
      <w:r w:rsidRPr="001F765E">
        <w:rPr>
          <w:b/>
          <w:bCs/>
          <w:lang w:val="en-US"/>
        </w:rPr>
        <w:t>1977</w:t>
      </w:r>
      <w:r w:rsidRPr="001F765E">
        <w:rPr>
          <w:lang w:val="en-US"/>
        </w:rPr>
        <w:t xml:space="preserve">, </w:t>
      </w:r>
      <w:r w:rsidRPr="001F765E">
        <w:rPr>
          <w:i/>
          <w:lang w:val="en-US"/>
        </w:rPr>
        <w:t>14</w:t>
      </w:r>
      <w:r w:rsidRPr="001F765E">
        <w:rPr>
          <w:lang w:val="en-US"/>
        </w:rPr>
        <w:t>, 345–347.</w:t>
      </w:r>
    </w:p>
    <w:p w14:paraId="2AC575B9" w14:textId="190BB557" w:rsidR="00E06792" w:rsidRPr="001F765E" w:rsidRDefault="00E06792" w:rsidP="00E06792">
      <w:pPr>
        <w:pStyle w:val="References"/>
        <w:spacing w:line="240" w:lineRule="atLeast"/>
        <w:rPr>
          <w:lang w:val="en-US"/>
        </w:rPr>
      </w:pPr>
      <w:r w:rsidRPr="001F765E">
        <w:rPr>
          <w:lang w:val="en-US"/>
        </w:rPr>
        <w:t>[</w:t>
      </w:r>
      <w:r w:rsidR="005B79F3" w:rsidRPr="001F765E">
        <w:rPr>
          <w:lang w:val="en-US"/>
        </w:rPr>
        <w:t>41</w:t>
      </w:r>
      <w:r w:rsidRPr="001F765E">
        <w:rPr>
          <w:lang w:val="en-US"/>
        </w:rPr>
        <w:t>]</w:t>
      </w:r>
      <w:r w:rsidRPr="001F765E">
        <w:rPr>
          <w:lang w:val="en-US"/>
        </w:rPr>
        <w:tab/>
        <w:t>V. Kumar, M. El Massaoudi, S. Radi, K. Van Hecke, A. Rotaru, Y. Garcia,</w:t>
      </w:r>
    </w:p>
    <w:p w14:paraId="6A68C055" w14:textId="7441F3AD" w:rsidR="00E06792" w:rsidRPr="001F765E" w:rsidRDefault="00E06792" w:rsidP="00E06792">
      <w:pPr>
        <w:pStyle w:val="References"/>
        <w:spacing w:line="240" w:lineRule="atLeast"/>
        <w:ind w:firstLine="0"/>
        <w:rPr>
          <w:lang w:val="en-US"/>
        </w:rPr>
      </w:pPr>
      <w:r w:rsidRPr="001F765E">
        <w:rPr>
          <w:i/>
          <w:iCs/>
          <w:lang w:val="en-US"/>
        </w:rPr>
        <w:t>New J. Chem</w:t>
      </w:r>
      <w:r w:rsidRPr="001F765E">
        <w:rPr>
          <w:lang w:val="en-US"/>
        </w:rPr>
        <w:t xml:space="preserve">. </w:t>
      </w:r>
      <w:r w:rsidRPr="001F765E">
        <w:rPr>
          <w:b/>
          <w:bCs/>
          <w:lang w:val="en-US"/>
        </w:rPr>
        <w:t>2020</w:t>
      </w:r>
      <w:r w:rsidRPr="001F765E">
        <w:rPr>
          <w:lang w:val="en-US"/>
        </w:rPr>
        <w:t xml:space="preserve">, </w:t>
      </w:r>
      <w:r w:rsidRPr="001F765E">
        <w:rPr>
          <w:i/>
          <w:iCs/>
          <w:lang w:val="en-US"/>
        </w:rPr>
        <w:t>44</w:t>
      </w:r>
      <w:r w:rsidRPr="001F765E">
        <w:rPr>
          <w:lang w:val="en-US"/>
        </w:rPr>
        <w:t>, 13902 - 13912.</w:t>
      </w:r>
    </w:p>
    <w:p w14:paraId="27969961" w14:textId="71387E61" w:rsidR="001E7B9A" w:rsidRPr="001F765E" w:rsidRDefault="001E7B9A" w:rsidP="001E7B9A">
      <w:pPr>
        <w:pStyle w:val="References"/>
        <w:spacing w:line="240" w:lineRule="atLeast"/>
        <w:rPr>
          <w:lang w:val="fr-FR"/>
        </w:rPr>
      </w:pPr>
      <w:r w:rsidRPr="001F765E">
        <w:rPr>
          <w:lang w:val="fr-FR"/>
        </w:rPr>
        <w:t>[</w:t>
      </w:r>
      <w:r w:rsidR="005B79F3" w:rsidRPr="001F765E">
        <w:rPr>
          <w:lang w:val="fr-FR"/>
        </w:rPr>
        <w:t>42</w:t>
      </w:r>
      <w:r w:rsidRPr="001F765E">
        <w:rPr>
          <w:lang w:val="fr-FR"/>
        </w:rPr>
        <w:t>]</w:t>
      </w:r>
      <w:r w:rsidRPr="001F765E">
        <w:rPr>
          <w:lang w:val="fr-FR"/>
        </w:rPr>
        <w:tab/>
        <w:t>M. Clemente-León, E. Coronado, M. C. Giménez-López</w:t>
      </w:r>
      <w:r w:rsidR="001B309F" w:rsidRPr="001F765E">
        <w:rPr>
          <w:lang w:val="fr-FR"/>
        </w:rPr>
        <w:t xml:space="preserve">, </w:t>
      </w:r>
      <w:r w:rsidRPr="001F765E">
        <w:rPr>
          <w:lang w:val="fr-FR"/>
        </w:rPr>
        <w:t xml:space="preserve">F. M. Romero, </w:t>
      </w:r>
      <w:r w:rsidRPr="001F765E">
        <w:rPr>
          <w:i/>
          <w:iCs/>
          <w:lang w:val="fr-FR"/>
        </w:rPr>
        <w:t>Inorg. Chem</w:t>
      </w:r>
      <w:r w:rsidRPr="001F765E">
        <w:rPr>
          <w:lang w:val="fr-FR"/>
        </w:rPr>
        <w:t>.</w:t>
      </w:r>
      <w:r w:rsidR="001B309F" w:rsidRPr="001F765E">
        <w:rPr>
          <w:lang w:val="fr-FR"/>
        </w:rPr>
        <w:t xml:space="preserve"> </w:t>
      </w:r>
      <w:r w:rsidRPr="001F765E">
        <w:rPr>
          <w:b/>
          <w:bCs/>
          <w:lang w:val="fr-FR"/>
        </w:rPr>
        <w:t>2007</w:t>
      </w:r>
      <w:r w:rsidRPr="001F765E">
        <w:rPr>
          <w:lang w:val="fr-FR"/>
        </w:rPr>
        <w:t xml:space="preserve">, </w:t>
      </w:r>
      <w:r w:rsidRPr="001F765E">
        <w:rPr>
          <w:i/>
          <w:lang w:val="fr-FR"/>
        </w:rPr>
        <w:t>46</w:t>
      </w:r>
      <w:r w:rsidRPr="001F765E">
        <w:rPr>
          <w:lang w:val="fr-FR"/>
        </w:rPr>
        <w:t>, 11266–11276.</w:t>
      </w:r>
    </w:p>
    <w:p w14:paraId="5786EAE4" w14:textId="1F553CC9" w:rsidR="001E7B9A" w:rsidRPr="001F765E" w:rsidRDefault="001E7B9A" w:rsidP="001E7B9A">
      <w:pPr>
        <w:pStyle w:val="References"/>
        <w:spacing w:line="240" w:lineRule="atLeast"/>
        <w:rPr>
          <w:lang w:val="fr-FR"/>
        </w:rPr>
      </w:pPr>
      <w:r w:rsidRPr="001F765E">
        <w:rPr>
          <w:lang w:val="fr-FR"/>
        </w:rPr>
        <w:t>[</w:t>
      </w:r>
      <w:r w:rsidR="005B79F3" w:rsidRPr="001F765E">
        <w:rPr>
          <w:lang w:val="fr-FR"/>
        </w:rPr>
        <w:t>43</w:t>
      </w:r>
      <w:r w:rsidRPr="001F765E">
        <w:rPr>
          <w:lang w:val="fr-FR"/>
        </w:rPr>
        <w:t>]</w:t>
      </w:r>
      <w:r w:rsidRPr="001F765E">
        <w:rPr>
          <w:lang w:val="fr-FR"/>
        </w:rPr>
        <w:tab/>
        <w:t>R. Ketkaew, Y. Tantirungrotechai, P. Harding, G. Chastanet, P. Guionneau, M. Marchivie</w:t>
      </w:r>
      <w:r w:rsidR="001B309F" w:rsidRPr="001F765E">
        <w:rPr>
          <w:lang w:val="fr-FR"/>
        </w:rPr>
        <w:t xml:space="preserve">, </w:t>
      </w:r>
      <w:r w:rsidRPr="001F765E">
        <w:rPr>
          <w:lang w:val="fr-FR"/>
        </w:rPr>
        <w:t xml:space="preserve">D. J. Harding, </w:t>
      </w:r>
      <w:r w:rsidRPr="001F765E">
        <w:rPr>
          <w:i/>
          <w:iCs/>
          <w:lang w:val="fr-FR"/>
        </w:rPr>
        <w:t>Dalton Trans</w:t>
      </w:r>
      <w:r w:rsidRPr="001F765E">
        <w:rPr>
          <w:lang w:val="fr-FR"/>
        </w:rPr>
        <w:t xml:space="preserve">. </w:t>
      </w:r>
      <w:r w:rsidRPr="001F765E">
        <w:rPr>
          <w:b/>
          <w:bCs/>
          <w:lang w:val="fr-FR"/>
        </w:rPr>
        <w:t>2021</w:t>
      </w:r>
      <w:r w:rsidRPr="001F765E">
        <w:rPr>
          <w:lang w:val="fr-FR"/>
        </w:rPr>
        <w:t xml:space="preserve">, </w:t>
      </w:r>
      <w:r w:rsidRPr="001F765E">
        <w:rPr>
          <w:i/>
          <w:lang w:val="fr-FR"/>
        </w:rPr>
        <w:t>50</w:t>
      </w:r>
      <w:r w:rsidRPr="001F765E">
        <w:rPr>
          <w:lang w:val="fr-FR"/>
        </w:rPr>
        <w:t>, 1086–1096.</w:t>
      </w:r>
    </w:p>
    <w:p w14:paraId="6DEDFFB2" w14:textId="2409B414" w:rsidR="001E7B9A" w:rsidRPr="001F765E" w:rsidRDefault="001E7B9A" w:rsidP="001E7B9A">
      <w:pPr>
        <w:pStyle w:val="References"/>
        <w:spacing w:line="240" w:lineRule="atLeast"/>
      </w:pPr>
      <w:r w:rsidRPr="001F765E">
        <w:rPr>
          <w:lang w:val="fr-FR"/>
        </w:rPr>
        <w:t>[</w:t>
      </w:r>
      <w:r w:rsidR="005B79F3" w:rsidRPr="001F765E">
        <w:rPr>
          <w:lang w:val="fr-FR"/>
        </w:rPr>
        <w:t>44</w:t>
      </w:r>
      <w:r w:rsidRPr="001F765E">
        <w:rPr>
          <w:lang w:val="fr-FR"/>
        </w:rPr>
        <w:t>]</w:t>
      </w:r>
      <w:r w:rsidRPr="001F765E">
        <w:rPr>
          <w:lang w:val="fr-FR"/>
        </w:rPr>
        <w:tab/>
        <w:t>S. Xue, Y. Guo, A. Rotaru, H. Müller-Bunz, G. G. Morgan, E. Trzop, E. Collet, J. Oláh</w:t>
      </w:r>
      <w:r w:rsidR="001B309F" w:rsidRPr="001F765E">
        <w:rPr>
          <w:lang w:val="fr-FR"/>
        </w:rPr>
        <w:t xml:space="preserve">, </w:t>
      </w:r>
      <w:r w:rsidRPr="001F765E">
        <w:rPr>
          <w:lang w:val="fr-FR"/>
        </w:rPr>
        <w:t xml:space="preserve">Y. Garcia, Inorg. </w:t>
      </w:r>
      <w:r w:rsidRPr="001F765E">
        <w:t xml:space="preserve">Chem. </w:t>
      </w:r>
      <w:r w:rsidRPr="001F765E">
        <w:rPr>
          <w:b/>
          <w:bCs/>
        </w:rPr>
        <w:t>2018</w:t>
      </w:r>
      <w:r w:rsidRPr="001F765E">
        <w:t xml:space="preserve">, </w:t>
      </w:r>
      <w:r w:rsidRPr="001F765E">
        <w:rPr>
          <w:i/>
        </w:rPr>
        <w:t>57</w:t>
      </w:r>
      <w:r w:rsidRPr="001F765E">
        <w:t>, 9880–9891.</w:t>
      </w:r>
    </w:p>
    <w:p w14:paraId="5E774BD2" w14:textId="234E1A91" w:rsidR="001E7B9A" w:rsidRPr="001F765E" w:rsidRDefault="001E7B9A" w:rsidP="001E7B9A">
      <w:pPr>
        <w:pStyle w:val="References"/>
        <w:spacing w:line="240" w:lineRule="atLeast"/>
      </w:pPr>
      <w:r w:rsidRPr="001F765E">
        <w:t>[4</w:t>
      </w:r>
      <w:r w:rsidR="005B79F3" w:rsidRPr="001F765E">
        <w:t>5</w:t>
      </w:r>
      <w:r w:rsidRPr="001F765E">
        <w:t>]</w:t>
      </w:r>
      <w:r w:rsidRPr="001F765E">
        <w:tab/>
        <w:t>M. D. Cohen, G. M. J. Schmidt</w:t>
      </w:r>
      <w:r w:rsidR="001B309F" w:rsidRPr="001F765E">
        <w:t xml:space="preserve">, </w:t>
      </w:r>
      <w:r w:rsidRPr="001F765E">
        <w:t xml:space="preserve">F. I. Sonntag, </w:t>
      </w:r>
      <w:r w:rsidRPr="001F765E">
        <w:rPr>
          <w:i/>
          <w:iCs/>
        </w:rPr>
        <w:t>J. Chem. Soc.</w:t>
      </w:r>
      <w:r w:rsidR="001B309F" w:rsidRPr="001F765E">
        <w:rPr>
          <w:i/>
          <w:iCs/>
        </w:rPr>
        <w:t xml:space="preserve"> </w:t>
      </w:r>
      <w:r w:rsidRPr="001F765E">
        <w:rPr>
          <w:b/>
          <w:bCs/>
        </w:rPr>
        <w:t>1964</w:t>
      </w:r>
      <w:r w:rsidRPr="001F765E">
        <w:t>, 2000.</w:t>
      </w:r>
    </w:p>
    <w:p w14:paraId="21A49062" w14:textId="065DE21A" w:rsidR="001E7B9A" w:rsidRPr="001F765E" w:rsidRDefault="001E7B9A" w:rsidP="001E7B9A">
      <w:pPr>
        <w:pStyle w:val="References"/>
        <w:spacing w:line="240" w:lineRule="atLeast"/>
      </w:pPr>
      <w:r w:rsidRPr="001F765E">
        <w:t>[4</w:t>
      </w:r>
      <w:r w:rsidR="005B79F3" w:rsidRPr="001F765E">
        <w:t>6</w:t>
      </w:r>
      <w:r w:rsidRPr="001F765E">
        <w:t>]</w:t>
      </w:r>
      <w:r w:rsidRPr="001F765E">
        <w:tab/>
        <w:t xml:space="preserve">G. M. J. Schmidt, </w:t>
      </w:r>
      <w:r w:rsidRPr="001F765E">
        <w:rPr>
          <w:i/>
          <w:iCs/>
        </w:rPr>
        <w:t>J. Chem. Soc</w:t>
      </w:r>
      <w:r w:rsidRPr="001F765E">
        <w:t xml:space="preserve">. </w:t>
      </w:r>
      <w:r w:rsidRPr="001F765E">
        <w:rPr>
          <w:b/>
          <w:bCs/>
        </w:rPr>
        <w:t>1964</w:t>
      </w:r>
      <w:r w:rsidRPr="001F765E">
        <w:t>, 2014.</w:t>
      </w:r>
    </w:p>
    <w:p w14:paraId="4143B1F4" w14:textId="5AB7C67A" w:rsidR="001E7B9A" w:rsidRPr="001F765E" w:rsidRDefault="001E7B9A" w:rsidP="001E7B9A">
      <w:pPr>
        <w:pStyle w:val="References"/>
        <w:spacing w:line="240" w:lineRule="atLeast"/>
      </w:pPr>
      <w:r w:rsidRPr="001F765E">
        <w:t>[4</w:t>
      </w:r>
      <w:r w:rsidR="005B79F3" w:rsidRPr="001F765E">
        <w:t>7</w:t>
      </w:r>
      <w:r w:rsidRPr="001F765E">
        <w:t>]</w:t>
      </w:r>
      <w:r w:rsidRPr="001F765E">
        <w:tab/>
        <w:t xml:space="preserve">G. M. J. Schmidt, </w:t>
      </w:r>
      <w:r w:rsidR="0032022C" w:rsidRPr="001F765E">
        <w:rPr>
          <w:i/>
          <w:iCs/>
        </w:rPr>
        <w:t>Pure Appl. Chem</w:t>
      </w:r>
      <w:r w:rsidR="0032022C" w:rsidRPr="001F765E">
        <w:t>.</w:t>
      </w:r>
      <w:r w:rsidRPr="001F765E">
        <w:t xml:space="preserve"> </w:t>
      </w:r>
      <w:r w:rsidRPr="001F765E">
        <w:rPr>
          <w:b/>
          <w:bCs/>
        </w:rPr>
        <w:t>1971</w:t>
      </w:r>
      <w:r w:rsidRPr="001F765E">
        <w:t xml:space="preserve">, </w:t>
      </w:r>
      <w:r w:rsidRPr="001F765E">
        <w:rPr>
          <w:i/>
        </w:rPr>
        <w:t>27</w:t>
      </w:r>
      <w:r w:rsidRPr="001F765E">
        <w:t>, 647–678.</w:t>
      </w:r>
    </w:p>
    <w:p w14:paraId="5D0EB9E0" w14:textId="574617A7" w:rsidR="001E7B9A" w:rsidRPr="001F765E" w:rsidRDefault="001E7B9A" w:rsidP="001E7B9A">
      <w:pPr>
        <w:pStyle w:val="References"/>
        <w:spacing w:line="240" w:lineRule="atLeast"/>
      </w:pPr>
      <w:r w:rsidRPr="001F765E">
        <w:t>[4</w:t>
      </w:r>
      <w:r w:rsidR="005B79F3" w:rsidRPr="001F765E">
        <w:t>8</w:t>
      </w:r>
      <w:r w:rsidRPr="001F765E">
        <w:t>]</w:t>
      </w:r>
      <w:r w:rsidRPr="001F765E">
        <w:tab/>
        <w:t>K. Lagarec</w:t>
      </w:r>
      <w:r w:rsidR="000C2135" w:rsidRPr="001F765E">
        <w:t xml:space="preserve">, </w:t>
      </w:r>
      <w:r w:rsidRPr="001F765E">
        <w:t xml:space="preserve">D. G. Rancourt, </w:t>
      </w:r>
      <w:r w:rsidRPr="001F765E">
        <w:rPr>
          <w:i/>
          <w:iCs/>
        </w:rPr>
        <w:t>University of Ottawa, Ottawa, ON</w:t>
      </w:r>
      <w:r w:rsidR="008A6C08" w:rsidRPr="001F765E">
        <w:rPr>
          <w:i/>
          <w:iCs/>
        </w:rPr>
        <w:t>,</w:t>
      </w:r>
      <w:r w:rsidR="008A6C08" w:rsidRPr="001F765E">
        <w:t xml:space="preserve"> </w:t>
      </w:r>
      <w:r w:rsidR="008A6C08" w:rsidRPr="001F765E">
        <w:rPr>
          <w:b/>
          <w:bCs/>
        </w:rPr>
        <w:t>1998</w:t>
      </w:r>
      <w:r w:rsidR="008A6C08" w:rsidRPr="001F765E">
        <w:t>.</w:t>
      </w:r>
    </w:p>
    <w:p w14:paraId="18FDB738" w14:textId="370639A2" w:rsidR="001E7B9A" w:rsidRPr="001F765E" w:rsidRDefault="001E7B9A" w:rsidP="001E7B9A">
      <w:pPr>
        <w:pStyle w:val="References"/>
        <w:spacing w:line="240" w:lineRule="atLeast"/>
      </w:pPr>
      <w:r w:rsidRPr="001F765E">
        <w:t>[4</w:t>
      </w:r>
      <w:r w:rsidR="005B79F3" w:rsidRPr="001F765E">
        <w:t>9</w:t>
      </w:r>
      <w:r w:rsidRPr="001F765E">
        <w:t>]</w:t>
      </w:r>
      <w:r w:rsidRPr="001F765E">
        <w:tab/>
        <w:t>P. Gütlich</w:t>
      </w:r>
      <w:r w:rsidR="000C2135" w:rsidRPr="001F765E">
        <w:t xml:space="preserve">, </w:t>
      </w:r>
      <w:r w:rsidRPr="001F765E">
        <w:t xml:space="preserve">Y. Garcia, </w:t>
      </w:r>
      <w:r w:rsidRPr="001F765E">
        <w:rPr>
          <w:i/>
          <w:iCs/>
        </w:rPr>
        <w:t>J. Phys.: Conf. Ser</w:t>
      </w:r>
      <w:r w:rsidRPr="001F765E">
        <w:t xml:space="preserve">. </w:t>
      </w:r>
      <w:r w:rsidRPr="001F765E">
        <w:rPr>
          <w:b/>
          <w:bCs/>
        </w:rPr>
        <w:t>2010</w:t>
      </w:r>
      <w:r w:rsidRPr="001F765E">
        <w:t xml:space="preserve">, </w:t>
      </w:r>
      <w:r w:rsidRPr="001F765E">
        <w:rPr>
          <w:i/>
        </w:rPr>
        <w:t>217</w:t>
      </w:r>
      <w:r w:rsidRPr="001F765E">
        <w:t>, 012001.</w:t>
      </w:r>
    </w:p>
    <w:p w14:paraId="0484DF5D" w14:textId="0905A408" w:rsidR="005B79F3" w:rsidRPr="001F765E" w:rsidRDefault="005B79F3" w:rsidP="00B91F95">
      <w:pPr>
        <w:pStyle w:val="References"/>
        <w:spacing w:line="240" w:lineRule="atLeast"/>
      </w:pPr>
      <w:r w:rsidRPr="001F765E">
        <w:t>[50]</w:t>
      </w:r>
      <w:r w:rsidRPr="001F765E">
        <w:tab/>
      </w:r>
      <w:r w:rsidR="00B91F95" w:rsidRPr="001F765E">
        <w:t xml:space="preserve">‘Mössbauer Spectroscopy: Applications in Chemistry and Materials Science'. </w:t>
      </w:r>
      <w:r w:rsidR="00B91F95" w:rsidRPr="001F765E">
        <w:rPr>
          <w:lang w:val="en-US"/>
        </w:rPr>
        <w:t xml:space="preserve">Eds. Y. Garcia, J. Wang, T. Zhang. </w:t>
      </w:r>
      <w:r w:rsidR="00B91F95" w:rsidRPr="001F765E">
        <w:t>Wiley VCH 2024.</w:t>
      </w:r>
    </w:p>
    <w:p w14:paraId="586AA7F3" w14:textId="04DDDF23" w:rsidR="001E7B9A" w:rsidRPr="001F765E" w:rsidRDefault="001E7B9A" w:rsidP="001E7B9A">
      <w:pPr>
        <w:pStyle w:val="References"/>
        <w:spacing w:line="240" w:lineRule="atLeast"/>
      </w:pPr>
      <w:r w:rsidRPr="001F765E">
        <w:lastRenderedPageBreak/>
        <w:t>[</w:t>
      </w:r>
      <w:r w:rsidR="005B79F3" w:rsidRPr="001F765E">
        <w:t>51</w:t>
      </w:r>
      <w:r w:rsidRPr="001F765E">
        <w:t>]</w:t>
      </w:r>
      <w:r w:rsidRPr="001F765E">
        <w:tab/>
        <w:t>F.-L. Yang, B. Li, T. Hanajima, Y. Einaga, R.-B. Huang, L.-S. Zheng</w:t>
      </w:r>
      <w:r w:rsidR="000C2135" w:rsidRPr="001F765E">
        <w:t>, J</w:t>
      </w:r>
      <w:r w:rsidRPr="001F765E">
        <w:t xml:space="preserve">. Tao, </w:t>
      </w:r>
      <w:r w:rsidRPr="001F765E">
        <w:rPr>
          <w:i/>
          <w:iCs/>
        </w:rPr>
        <w:t>Dalton Trans</w:t>
      </w:r>
      <w:r w:rsidRPr="001F765E">
        <w:t xml:space="preserve">. </w:t>
      </w:r>
      <w:r w:rsidRPr="001F765E">
        <w:rPr>
          <w:b/>
          <w:bCs/>
        </w:rPr>
        <w:t>2010</w:t>
      </w:r>
      <w:r w:rsidRPr="001F765E">
        <w:t xml:space="preserve">, </w:t>
      </w:r>
      <w:r w:rsidRPr="001F765E">
        <w:rPr>
          <w:i/>
        </w:rPr>
        <w:t>39</w:t>
      </w:r>
      <w:r w:rsidRPr="001F765E">
        <w:t>, 2288.</w:t>
      </w:r>
    </w:p>
    <w:p w14:paraId="0EB9EF7F" w14:textId="4EC5E8AD" w:rsidR="001E7B9A" w:rsidRPr="001F765E" w:rsidRDefault="001E7B9A" w:rsidP="001E7B9A">
      <w:pPr>
        <w:pStyle w:val="References"/>
        <w:spacing w:line="240" w:lineRule="atLeast"/>
      </w:pPr>
      <w:r w:rsidRPr="001F765E">
        <w:t>[</w:t>
      </w:r>
      <w:r w:rsidR="005B79F3" w:rsidRPr="001F765E">
        <w:t>52</w:t>
      </w:r>
      <w:r w:rsidRPr="001F765E">
        <w:t>]</w:t>
      </w:r>
      <w:r w:rsidRPr="001F765E">
        <w:tab/>
        <w:t>V. A. Money, C. Carbonera, J. Elhaïk, M. A. Halcrow, J. A. K. Howard</w:t>
      </w:r>
      <w:r w:rsidR="000C2135" w:rsidRPr="001F765E">
        <w:t xml:space="preserve">, </w:t>
      </w:r>
      <w:r w:rsidRPr="001F765E">
        <w:t>J.</w:t>
      </w:r>
      <w:r w:rsidR="000C2135" w:rsidRPr="001F765E">
        <w:t>F.</w:t>
      </w:r>
      <w:r w:rsidRPr="001F765E">
        <w:t xml:space="preserve"> Létard, </w:t>
      </w:r>
      <w:r w:rsidR="0032022C" w:rsidRPr="001F765E">
        <w:rPr>
          <w:i/>
          <w:iCs/>
        </w:rPr>
        <w:t>Chem. Eur. J</w:t>
      </w:r>
      <w:r w:rsidR="0032022C" w:rsidRPr="001F765E">
        <w:t>.</w:t>
      </w:r>
      <w:r w:rsidRPr="001F765E">
        <w:t xml:space="preserve"> </w:t>
      </w:r>
      <w:r w:rsidRPr="001F765E">
        <w:rPr>
          <w:b/>
          <w:bCs/>
        </w:rPr>
        <w:t>2007</w:t>
      </w:r>
      <w:r w:rsidRPr="001F765E">
        <w:t xml:space="preserve">, </w:t>
      </w:r>
      <w:r w:rsidRPr="001F765E">
        <w:rPr>
          <w:i/>
        </w:rPr>
        <w:t>13</w:t>
      </w:r>
      <w:r w:rsidRPr="001F765E">
        <w:t>, 5503–5514.</w:t>
      </w:r>
    </w:p>
    <w:p w14:paraId="0E2582ED" w14:textId="3FCCC91E" w:rsidR="001E7B9A" w:rsidRPr="001F765E" w:rsidRDefault="001E7B9A" w:rsidP="00B91F95">
      <w:pPr>
        <w:pStyle w:val="References"/>
        <w:spacing w:line="240" w:lineRule="atLeast"/>
      </w:pPr>
      <w:r w:rsidRPr="001F765E">
        <w:t>[</w:t>
      </w:r>
      <w:r w:rsidR="005B79F3" w:rsidRPr="001F765E">
        <w:t>53</w:t>
      </w:r>
      <w:r w:rsidRPr="001F765E">
        <w:t>]</w:t>
      </w:r>
      <w:r w:rsidRPr="001F765E">
        <w:tab/>
      </w:r>
      <w:r w:rsidR="00B91F95" w:rsidRPr="001F765E">
        <w:t xml:space="preserve">A. Oulmidi, S. Radi, A. Idir, A. Zyad, I. Kabach, M. Nhiri, K. Robeyns, A. Rotaru, Y. Garcia, </w:t>
      </w:r>
      <w:r w:rsidR="00B91F95" w:rsidRPr="001F765E">
        <w:rPr>
          <w:i/>
          <w:iCs/>
          <w:lang w:val="en-US"/>
        </w:rPr>
        <w:t>RSC Adv</w:t>
      </w:r>
      <w:r w:rsidR="00B91F95" w:rsidRPr="001F765E">
        <w:rPr>
          <w:lang w:val="en-US"/>
        </w:rPr>
        <w:t xml:space="preserve">. </w:t>
      </w:r>
      <w:r w:rsidR="00B91F95" w:rsidRPr="001F765E">
        <w:rPr>
          <w:b/>
          <w:bCs/>
          <w:lang w:val="en-US"/>
        </w:rPr>
        <w:t>2021</w:t>
      </w:r>
      <w:r w:rsidR="00B91F95" w:rsidRPr="001F765E">
        <w:rPr>
          <w:lang w:val="en-US"/>
        </w:rPr>
        <w:t xml:space="preserve">, </w:t>
      </w:r>
      <w:r w:rsidR="00B91F95" w:rsidRPr="001F765E">
        <w:rPr>
          <w:i/>
          <w:iCs/>
          <w:lang w:val="en-US"/>
        </w:rPr>
        <w:t>11</w:t>
      </w:r>
      <w:r w:rsidR="00B91F95" w:rsidRPr="001F765E">
        <w:rPr>
          <w:lang w:val="en-US"/>
        </w:rPr>
        <w:t>, 34742 - 34753.</w:t>
      </w:r>
    </w:p>
    <w:p w14:paraId="354BD913" w14:textId="3D0BEEE3" w:rsidR="005B79F3" w:rsidRPr="001F765E" w:rsidRDefault="005B79F3" w:rsidP="00B91F95">
      <w:pPr>
        <w:pStyle w:val="References"/>
        <w:spacing w:line="240" w:lineRule="atLeast"/>
        <w:rPr>
          <w:lang w:val="fr-BE"/>
        </w:rPr>
      </w:pPr>
      <w:r w:rsidRPr="001F765E">
        <w:rPr>
          <w:lang w:val="fr-BE"/>
        </w:rPr>
        <w:t>[54</w:t>
      </w:r>
      <w:r w:rsidR="00B91F95" w:rsidRPr="001F765E">
        <w:rPr>
          <w:lang w:val="fr-BE"/>
        </w:rPr>
        <w:t>]</w:t>
      </w:r>
      <w:r w:rsidR="00B91F95" w:rsidRPr="001F765E">
        <w:rPr>
          <w:lang w:val="fr-BE"/>
        </w:rPr>
        <w:tab/>
        <w:t xml:space="preserve">Y. Draoui, S. Radi, Y. Bahjou, A. Idir, A. El Mahdaoui, A. Zyad, H. N. Miras, M. Ferbinteanu, A. Rotaru, Y. Garcia, </w:t>
      </w:r>
      <w:r w:rsidR="00B91F95" w:rsidRPr="001F765E">
        <w:rPr>
          <w:i/>
          <w:iCs/>
          <w:lang w:val="fr-BE"/>
        </w:rPr>
        <w:t>RSC Adv</w:t>
      </w:r>
      <w:r w:rsidR="00B91F95" w:rsidRPr="001F765E">
        <w:rPr>
          <w:lang w:val="fr-BE"/>
        </w:rPr>
        <w:t xml:space="preserve">. </w:t>
      </w:r>
      <w:r w:rsidR="00B91F95" w:rsidRPr="001F765E">
        <w:rPr>
          <w:b/>
          <w:bCs/>
          <w:lang w:val="fr-BE"/>
        </w:rPr>
        <w:t>2023</w:t>
      </w:r>
      <w:r w:rsidR="00B91F95" w:rsidRPr="001F765E">
        <w:rPr>
          <w:lang w:val="fr-BE"/>
        </w:rPr>
        <w:t xml:space="preserve">, </w:t>
      </w:r>
      <w:r w:rsidR="00B91F95" w:rsidRPr="001F765E">
        <w:rPr>
          <w:i/>
          <w:iCs/>
          <w:lang w:val="fr-BE"/>
        </w:rPr>
        <w:t>13</w:t>
      </w:r>
      <w:r w:rsidR="00B91F95" w:rsidRPr="001F765E">
        <w:rPr>
          <w:lang w:val="fr-BE"/>
        </w:rPr>
        <w:t>, 36158 – 36167.</w:t>
      </w:r>
    </w:p>
    <w:p w14:paraId="5B949C05" w14:textId="7B711548" w:rsidR="00F641BE" w:rsidRPr="001F765E" w:rsidRDefault="00F641BE" w:rsidP="00F641BE">
      <w:pPr>
        <w:pStyle w:val="References"/>
        <w:spacing w:line="240" w:lineRule="atLeast"/>
      </w:pPr>
      <w:r w:rsidRPr="001F765E">
        <w:t>[55]</w:t>
      </w:r>
      <w:r w:rsidRPr="001F765E">
        <w:tab/>
        <w:t xml:space="preserve">R. Boča, </w:t>
      </w:r>
      <w:r w:rsidRPr="001F765E">
        <w:rPr>
          <w:i/>
          <w:iCs/>
        </w:rPr>
        <w:t>Coord. Chem. Rev</w:t>
      </w:r>
      <w:r w:rsidRPr="001F765E">
        <w:t xml:space="preserve">. </w:t>
      </w:r>
      <w:r w:rsidRPr="001F765E">
        <w:rPr>
          <w:b/>
          <w:bCs/>
        </w:rPr>
        <w:t>2004</w:t>
      </w:r>
      <w:r w:rsidRPr="001F765E">
        <w:t xml:space="preserve">, </w:t>
      </w:r>
      <w:r w:rsidRPr="001F765E">
        <w:rPr>
          <w:i/>
        </w:rPr>
        <w:t>248</w:t>
      </w:r>
      <w:r w:rsidRPr="001F765E">
        <w:t>, 757–815.</w:t>
      </w:r>
    </w:p>
    <w:p w14:paraId="501C82E2" w14:textId="57056678" w:rsidR="001E7B9A" w:rsidRPr="001F765E" w:rsidRDefault="001E7B9A" w:rsidP="001E7B9A">
      <w:pPr>
        <w:pStyle w:val="References"/>
        <w:spacing w:line="240" w:lineRule="atLeast"/>
        <w:rPr>
          <w:lang w:val="fr-BE"/>
        </w:rPr>
      </w:pPr>
      <w:r w:rsidRPr="001F765E">
        <w:t>[</w:t>
      </w:r>
      <w:r w:rsidR="005B79F3" w:rsidRPr="001F765E">
        <w:t>5</w:t>
      </w:r>
      <w:r w:rsidR="00F641BE" w:rsidRPr="001F765E">
        <w:t>6</w:t>
      </w:r>
      <w:r w:rsidRPr="001F765E">
        <w:t>]</w:t>
      </w:r>
      <w:r w:rsidRPr="001F765E">
        <w:tab/>
        <w:t>F.-X. Shen, Q. Pi, L. Shi, D. Shao, H.-Q. Li, Y.-C. Sun</w:t>
      </w:r>
      <w:r w:rsidR="00607B65" w:rsidRPr="001F765E">
        <w:t xml:space="preserve">, </w:t>
      </w:r>
      <w:r w:rsidRPr="001F765E">
        <w:t xml:space="preserve">X.-Y. Wang, </w:t>
      </w:r>
      <w:r w:rsidRPr="001F765E">
        <w:rPr>
          <w:i/>
          <w:iCs/>
        </w:rPr>
        <w:t>Dalton Trans</w:t>
      </w:r>
      <w:r w:rsidRPr="001F765E">
        <w:t>.</w:t>
      </w:r>
      <w:r w:rsidR="00607B65" w:rsidRPr="001F765E">
        <w:t xml:space="preserve"> </w:t>
      </w:r>
      <w:r w:rsidRPr="001F765E">
        <w:rPr>
          <w:b/>
          <w:bCs/>
          <w:lang w:val="fr-BE"/>
        </w:rPr>
        <w:t>2019</w:t>
      </w:r>
      <w:r w:rsidRPr="001F765E">
        <w:rPr>
          <w:lang w:val="fr-BE"/>
        </w:rPr>
        <w:t xml:space="preserve">, </w:t>
      </w:r>
      <w:r w:rsidRPr="001F765E">
        <w:rPr>
          <w:i/>
          <w:lang w:val="fr-BE"/>
        </w:rPr>
        <w:t>48</w:t>
      </w:r>
      <w:r w:rsidRPr="001F765E">
        <w:rPr>
          <w:lang w:val="fr-BE"/>
        </w:rPr>
        <w:t>, 8815–8825.</w:t>
      </w:r>
    </w:p>
    <w:p w14:paraId="5939CD09" w14:textId="3407B071" w:rsidR="001E7B9A" w:rsidRPr="001F765E" w:rsidRDefault="001E7B9A" w:rsidP="001E7B9A">
      <w:pPr>
        <w:pStyle w:val="References"/>
        <w:spacing w:line="240" w:lineRule="atLeast"/>
        <w:rPr>
          <w:lang w:val="fr-BE"/>
        </w:rPr>
      </w:pPr>
      <w:r w:rsidRPr="001F765E">
        <w:rPr>
          <w:lang w:val="fr-BE"/>
        </w:rPr>
        <w:t>[5</w:t>
      </w:r>
      <w:r w:rsidR="005B79F3" w:rsidRPr="001F765E">
        <w:rPr>
          <w:lang w:val="fr-BE"/>
        </w:rPr>
        <w:t>7</w:t>
      </w:r>
      <w:r w:rsidRPr="001F765E">
        <w:rPr>
          <w:lang w:val="fr-BE"/>
        </w:rPr>
        <w:t>]</w:t>
      </w:r>
      <w:r w:rsidRPr="001F765E">
        <w:rPr>
          <w:lang w:val="fr-BE"/>
        </w:rPr>
        <w:tab/>
        <w:t xml:space="preserve">A. Technologies, CrysAlis PRO, Version 1.171. 37.35, </w:t>
      </w:r>
      <w:r w:rsidRPr="001F765E">
        <w:rPr>
          <w:i/>
          <w:iCs/>
          <w:lang w:val="fr-BE"/>
        </w:rPr>
        <w:t>Agilent Technologies UK Ltd Yarnton, Englan</w:t>
      </w:r>
      <w:r w:rsidRPr="001F765E">
        <w:rPr>
          <w:lang w:val="fr-BE"/>
        </w:rPr>
        <w:t xml:space="preserve">d, </w:t>
      </w:r>
      <w:r w:rsidRPr="001F765E">
        <w:rPr>
          <w:b/>
          <w:bCs/>
          <w:lang w:val="fr-BE"/>
        </w:rPr>
        <w:t>2014</w:t>
      </w:r>
      <w:r w:rsidRPr="001F765E">
        <w:rPr>
          <w:lang w:val="fr-BE"/>
        </w:rPr>
        <w:t>.</w:t>
      </w:r>
    </w:p>
    <w:p w14:paraId="197BAA50" w14:textId="2608A26A" w:rsidR="001E7B9A" w:rsidRPr="001F765E" w:rsidRDefault="001E7B9A" w:rsidP="001E7B9A">
      <w:pPr>
        <w:pStyle w:val="References"/>
        <w:spacing w:line="240" w:lineRule="atLeast"/>
      </w:pPr>
      <w:r w:rsidRPr="001F765E">
        <w:t>[5</w:t>
      </w:r>
      <w:r w:rsidR="005B79F3" w:rsidRPr="001F765E">
        <w:t>8</w:t>
      </w:r>
      <w:r w:rsidRPr="001F765E">
        <w:t>]</w:t>
      </w:r>
      <w:r w:rsidRPr="001F765E">
        <w:tab/>
        <w:t xml:space="preserve">G. M. Sheldrick, </w:t>
      </w:r>
      <w:r w:rsidRPr="001F765E">
        <w:rPr>
          <w:i/>
          <w:iCs/>
        </w:rPr>
        <w:t>Acta Crystallogr. A</w:t>
      </w:r>
      <w:r w:rsidRPr="001F765E">
        <w:t xml:space="preserve"> </w:t>
      </w:r>
      <w:r w:rsidRPr="001F765E">
        <w:rPr>
          <w:b/>
          <w:bCs/>
        </w:rPr>
        <w:t>2015</w:t>
      </w:r>
      <w:r w:rsidRPr="001F765E">
        <w:t xml:space="preserve">, </w:t>
      </w:r>
      <w:r w:rsidRPr="001F765E">
        <w:rPr>
          <w:i/>
        </w:rPr>
        <w:t>71</w:t>
      </w:r>
      <w:r w:rsidRPr="001F765E">
        <w:t>, 3–8.</w:t>
      </w:r>
    </w:p>
    <w:p w14:paraId="384182F3" w14:textId="344B7B4C" w:rsidR="001E7B9A" w:rsidRPr="001F765E" w:rsidRDefault="001E7B9A" w:rsidP="001E7B9A">
      <w:pPr>
        <w:pStyle w:val="References"/>
        <w:spacing w:line="240" w:lineRule="atLeast"/>
      </w:pPr>
      <w:r w:rsidRPr="001F765E">
        <w:t>[5</w:t>
      </w:r>
      <w:r w:rsidR="005B79F3" w:rsidRPr="001F765E">
        <w:t>9</w:t>
      </w:r>
      <w:r w:rsidRPr="001F765E">
        <w:t>]</w:t>
      </w:r>
      <w:r w:rsidRPr="001F765E">
        <w:tab/>
        <w:t xml:space="preserve">G. SHELXT, </w:t>
      </w:r>
      <w:r w:rsidRPr="001F765E">
        <w:rPr>
          <w:i/>
          <w:iCs/>
        </w:rPr>
        <w:t>Acta Crystallogr. C</w:t>
      </w:r>
      <w:r w:rsidRPr="001F765E">
        <w:t xml:space="preserve"> </w:t>
      </w:r>
      <w:r w:rsidRPr="001F765E">
        <w:rPr>
          <w:b/>
          <w:bCs/>
        </w:rPr>
        <w:t>2015</w:t>
      </w:r>
      <w:r w:rsidRPr="001F765E">
        <w:t xml:space="preserve">, </w:t>
      </w:r>
      <w:r w:rsidRPr="001F765E">
        <w:rPr>
          <w:i/>
        </w:rPr>
        <w:t>71</w:t>
      </w:r>
      <w:r w:rsidRPr="001F765E">
        <w:t>, 3–8.</w:t>
      </w:r>
    </w:p>
    <w:p w14:paraId="44496D7B" w14:textId="4EC5F4B1" w:rsidR="001E7B9A" w:rsidRPr="001F765E" w:rsidRDefault="001E7B9A" w:rsidP="001E7B9A">
      <w:pPr>
        <w:pStyle w:val="References"/>
        <w:spacing w:line="240" w:lineRule="atLeast"/>
      </w:pPr>
      <w:r w:rsidRPr="001F765E">
        <w:t>[</w:t>
      </w:r>
      <w:r w:rsidR="005B79F3" w:rsidRPr="001F765E">
        <w:t>60</w:t>
      </w:r>
      <w:r w:rsidRPr="001F765E">
        <w:t>]</w:t>
      </w:r>
      <w:r w:rsidRPr="001F765E">
        <w:tab/>
        <w:t>O. V. Dolomanov, L. J. Bourhis, R. J. Gildea, J. A. K. Howard</w:t>
      </w:r>
      <w:r w:rsidR="00607B65" w:rsidRPr="001F765E">
        <w:t xml:space="preserve">, </w:t>
      </w:r>
      <w:r w:rsidRPr="001F765E">
        <w:t xml:space="preserve">H. Puschmann, </w:t>
      </w:r>
      <w:r w:rsidRPr="001F765E">
        <w:rPr>
          <w:i/>
          <w:iCs/>
        </w:rPr>
        <w:t>J Appl Crystallogr</w:t>
      </w:r>
      <w:r w:rsidR="00043B00" w:rsidRPr="001F765E">
        <w:t>.</w:t>
      </w:r>
      <w:r w:rsidRPr="001F765E">
        <w:t xml:space="preserve"> </w:t>
      </w:r>
      <w:r w:rsidRPr="001F765E">
        <w:rPr>
          <w:b/>
          <w:bCs/>
        </w:rPr>
        <w:t>2009</w:t>
      </w:r>
      <w:r w:rsidRPr="001F765E">
        <w:t xml:space="preserve">, </w:t>
      </w:r>
      <w:r w:rsidRPr="001F765E">
        <w:rPr>
          <w:i/>
        </w:rPr>
        <w:t>42</w:t>
      </w:r>
      <w:r w:rsidRPr="001F765E">
        <w:t>, 339–341.</w:t>
      </w:r>
    </w:p>
    <w:p w14:paraId="4FF9F348" w14:textId="77777777" w:rsidR="001E7B9A" w:rsidRPr="001F765E" w:rsidRDefault="001E7B9A" w:rsidP="001E7B9A">
      <w:pPr>
        <w:pStyle w:val="References"/>
        <w:spacing w:line="240" w:lineRule="atLeast"/>
      </w:pPr>
    </w:p>
    <w:p w14:paraId="42F6E4B4" w14:textId="77777777" w:rsidR="0045440B" w:rsidRPr="001F765E" w:rsidRDefault="00317B76" w:rsidP="00F15AA7">
      <w:pPr>
        <w:pStyle w:val="References"/>
        <w:spacing w:line="240" w:lineRule="atLeast"/>
        <w:ind w:left="0" w:firstLine="0"/>
      </w:pPr>
      <w:bookmarkStart w:id="16" w:name="_Hlk108698183"/>
      <w:bookmarkStart w:id="17" w:name="_Hlk109047869"/>
      <w:r w:rsidRPr="001F765E">
        <w:rPr>
          <w:rFonts w:cs="Arial"/>
        </w:rPr>
        <w:t xml:space="preserve"> </w:t>
      </w:r>
      <w:bookmarkEnd w:id="16"/>
      <w:bookmarkEnd w:id="17"/>
    </w:p>
    <w:p w14:paraId="14B0952D" w14:textId="77777777" w:rsidR="0045440B" w:rsidRPr="001F765E" w:rsidRDefault="0045440B" w:rsidP="00523486">
      <w:pPr>
        <w:pStyle w:val="References"/>
        <w:spacing w:line="240" w:lineRule="atLeast"/>
        <w:rPr>
          <w:rFonts w:cs="Arial"/>
        </w:rPr>
      </w:pPr>
    </w:p>
    <w:bookmarkEnd w:id="15"/>
    <w:p w14:paraId="55579346" w14:textId="77777777" w:rsidR="00773C4B" w:rsidRPr="001F765E" w:rsidRDefault="00773C4B" w:rsidP="00523486">
      <w:pPr>
        <w:pStyle w:val="P1"/>
        <w:spacing w:line="240" w:lineRule="atLeast"/>
        <w:rPr>
          <w:lang w:val="en-GB"/>
        </w:rPr>
      </w:pPr>
    </w:p>
    <w:p w14:paraId="1BB9B98D" w14:textId="77777777" w:rsidR="00773C4B" w:rsidRPr="001F765E" w:rsidRDefault="00773C4B" w:rsidP="00523486">
      <w:pPr>
        <w:pStyle w:val="P1"/>
        <w:spacing w:line="240" w:lineRule="atLeast"/>
        <w:rPr>
          <w:lang w:val="en-GB"/>
        </w:rPr>
        <w:sectPr w:rsidR="00773C4B" w:rsidRPr="001F765E" w:rsidSect="0095126A">
          <w:type w:val="continuous"/>
          <w:pgSz w:w="11906" w:h="16838" w:code="9"/>
          <w:pgMar w:top="1673" w:right="936" w:bottom="1134" w:left="936" w:header="709" w:footer="709" w:gutter="0"/>
          <w:cols w:num="2" w:space="284"/>
          <w:docGrid w:linePitch="360"/>
        </w:sectPr>
      </w:pPr>
    </w:p>
    <w:p w14:paraId="3F1016E3" w14:textId="77777777" w:rsidR="00CF143A" w:rsidRPr="001F765E" w:rsidRDefault="00CF143A" w:rsidP="00523486">
      <w:pPr>
        <w:pStyle w:val="P1"/>
        <w:spacing w:line="240" w:lineRule="atLeast"/>
        <w:rPr>
          <w:bCs/>
          <w:lang w:val="en-GB"/>
        </w:rPr>
      </w:pPr>
    </w:p>
    <w:p w14:paraId="674AD2F0" w14:textId="17178768" w:rsidR="00CF143A" w:rsidRPr="001F765E" w:rsidRDefault="00CF143A" w:rsidP="00523486">
      <w:pPr>
        <w:pStyle w:val="P1"/>
        <w:spacing w:line="240" w:lineRule="atLeast"/>
        <w:rPr>
          <w:b/>
          <w:sz w:val="24"/>
          <w:lang w:val="en-GB"/>
        </w:rPr>
      </w:pPr>
      <w:r w:rsidRPr="001F765E">
        <w:rPr>
          <w:b/>
          <w:sz w:val="24"/>
          <w:lang w:val="en-GB"/>
        </w:rPr>
        <w:t>Entry for the Table of Contents</w:t>
      </w:r>
    </w:p>
    <w:p w14:paraId="574C6341" w14:textId="763EC5B5" w:rsidR="00AD27BB" w:rsidRPr="001F765E" w:rsidRDefault="00AD27BB" w:rsidP="00523486">
      <w:pPr>
        <w:pStyle w:val="TableOfContentText"/>
        <w:spacing w:line="240" w:lineRule="atLeast"/>
        <w:rPr>
          <w:color w:val="auto"/>
          <w:sz w:val="36"/>
          <w:szCs w:val="36"/>
        </w:rPr>
      </w:pPr>
    </w:p>
    <w:p w14:paraId="28888610" w14:textId="50BC0D43" w:rsidR="00AD27BB" w:rsidRDefault="00960FE3" w:rsidP="00523486">
      <w:pPr>
        <w:pStyle w:val="TableOfContentText"/>
        <w:spacing w:line="240" w:lineRule="atLeast"/>
        <w:rPr>
          <w:noProof/>
        </w:rPr>
      </w:pPr>
      <w:r w:rsidRPr="00960FE3">
        <w:rPr>
          <w:noProof/>
        </w:rPr>
        <w:drawing>
          <wp:anchor distT="0" distB="0" distL="114300" distR="114300" simplePos="0" relativeHeight="251658240" behindDoc="0" locked="0" layoutInCell="1" allowOverlap="1" wp14:anchorId="771D2AE4" wp14:editId="2AEE79BD">
            <wp:simplePos x="0" y="0"/>
            <wp:positionH relativeFrom="column">
              <wp:posOffset>2540</wp:posOffset>
            </wp:positionH>
            <wp:positionV relativeFrom="paragraph">
              <wp:posOffset>173306</wp:posOffset>
            </wp:positionV>
            <wp:extent cx="2053590" cy="1524000"/>
            <wp:effectExtent l="0" t="0" r="3810" b="0"/>
            <wp:wrapThrough wrapText="bothSides">
              <wp:wrapPolygon edited="0">
                <wp:start x="0" y="0"/>
                <wp:lineTo x="0" y="21420"/>
                <wp:lineTo x="21506" y="21420"/>
                <wp:lineTo x="21506" y="0"/>
                <wp:lineTo x="0" y="0"/>
              </wp:wrapPolygon>
            </wp:wrapThrough>
            <wp:docPr id="140643115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6431154" name="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3590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F7572" w:rsidRPr="001F765E">
        <w:rPr>
          <w:noProof/>
        </w:rPr>
        <w:t xml:space="preserve"> </w:t>
      </w:r>
    </w:p>
    <w:p w14:paraId="3EF7BE0F" w14:textId="6E5F9CCB" w:rsidR="00960FE3" w:rsidRDefault="00960FE3" w:rsidP="00523486">
      <w:pPr>
        <w:pStyle w:val="TableOfContentText"/>
        <w:spacing w:line="240" w:lineRule="atLeast"/>
        <w:rPr>
          <w:noProof/>
        </w:rPr>
      </w:pPr>
    </w:p>
    <w:p w14:paraId="475C0852" w14:textId="3102BA91" w:rsidR="00960FE3" w:rsidRDefault="00960FE3" w:rsidP="00523486">
      <w:pPr>
        <w:pStyle w:val="TableOfContentText"/>
        <w:spacing w:line="240" w:lineRule="atLeast"/>
        <w:rPr>
          <w:noProof/>
        </w:rPr>
      </w:pPr>
    </w:p>
    <w:p w14:paraId="6CAE4F28" w14:textId="5ACF3517" w:rsidR="00960FE3" w:rsidRPr="001F765E" w:rsidRDefault="00960FE3" w:rsidP="00523486">
      <w:pPr>
        <w:pStyle w:val="TableOfContentText"/>
        <w:spacing w:line="240" w:lineRule="atLeast"/>
        <w:rPr>
          <w:color w:val="auto"/>
          <w:sz w:val="36"/>
          <w:szCs w:val="36"/>
        </w:rPr>
      </w:pPr>
    </w:p>
    <w:p w14:paraId="188BD84D" w14:textId="0F860E10" w:rsidR="00CF143A" w:rsidRPr="001F765E" w:rsidRDefault="00CF143A" w:rsidP="00523486">
      <w:pPr>
        <w:pStyle w:val="TableOfContentText"/>
        <w:spacing w:line="240" w:lineRule="atLeast"/>
        <w:rPr>
          <w:color w:val="auto"/>
        </w:rPr>
      </w:pPr>
    </w:p>
    <w:p w14:paraId="4ABA6718" w14:textId="3665FC4E" w:rsidR="00960FE3" w:rsidRDefault="00960FE3" w:rsidP="00675058">
      <w:pPr>
        <w:pStyle w:val="TableOfContentText"/>
        <w:spacing w:before="360" w:line="240" w:lineRule="atLeast"/>
      </w:pPr>
    </w:p>
    <w:p w14:paraId="03177804" w14:textId="361398E1" w:rsidR="00960FE3" w:rsidRDefault="00960FE3" w:rsidP="00675058">
      <w:pPr>
        <w:pStyle w:val="TableOfContentText"/>
        <w:spacing w:before="360" w:line="240" w:lineRule="atLeast"/>
      </w:pPr>
    </w:p>
    <w:p w14:paraId="47F5B633" w14:textId="386E12E8" w:rsidR="005755CC" w:rsidRPr="001C41E8" w:rsidRDefault="00675058" w:rsidP="00675058">
      <w:pPr>
        <w:pStyle w:val="TableOfContentText"/>
        <w:spacing w:before="360" w:line="240" w:lineRule="atLeast"/>
      </w:pPr>
      <w:r w:rsidRPr="001F765E">
        <w:t xml:space="preserve">This study examines a </w:t>
      </w:r>
      <w:r w:rsidR="00AC78CB" w:rsidRPr="001F765E">
        <w:t>Fe</w:t>
      </w:r>
      <w:r w:rsidR="00AC78CB" w:rsidRPr="001F765E">
        <w:rPr>
          <w:vertAlign w:val="superscript"/>
        </w:rPr>
        <w:t>II</w:t>
      </w:r>
      <w:r w:rsidRPr="001F765E">
        <w:t xml:space="preserve"> complex, </w:t>
      </w:r>
      <w:r w:rsidR="00AC78CB" w:rsidRPr="001F765E">
        <w:t>[Fe(3-bpp)</w:t>
      </w:r>
      <w:r w:rsidR="00AC78CB" w:rsidRPr="001F765E">
        <w:rPr>
          <w:vertAlign w:val="subscript"/>
        </w:rPr>
        <w:t>2</w:t>
      </w:r>
      <w:r w:rsidR="00AC78CB" w:rsidRPr="001F765E">
        <w:t>]</w:t>
      </w:r>
      <w:r w:rsidR="00FE3E72" w:rsidRPr="001F765E">
        <w:rPr>
          <w:vertAlign w:val="superscript"/>
        </w:rPr>
        <w:t>2+</w:t>
      </w:r>
      <w:r w:rsidRPr="001F765E">
        <w:t xml:space="preserve">, </w:t>
      </w:r>
      <w:r w:rsidR="00FE3E72" w:rsidRPr="001F765E">
        <w:t xml:space="preserve">incorporating a switchable counteranion. This new hybrid complex presents a </w:t>
      </w:r>
      <w:r w:rsidRPr="001F765E">
        <w:t>thermally induced spin crossover behavio</w:t>
      </w:r>
      <w:r w:rsidR="00FE3E72" w:rsidRPr="001F765E">
        <w:t>u</w:t>
      </w:r>
      <w:r w:rsidRPr="001F765E">
        <w:t>r</w:t>
      </w:r>
      <w:r w:rsidR="00FE3E72" w:rsidRPr="001F765E">
        <w:t xml:space="preserve"> occurring near the room temperature region. Insights </w:t>
      </w:r>
      <w:r w:rsidRPr="001F765E">
        <w:t>into spin-state control and photodimerization</w:t>
      </w:r>
      <w:r w:rsidR="00FE3E72" w:rsidRPr="001F765E">
        <w:t>, are derived</w:t>
      </w:r>
      <w:r w:rsidRPr="001F765E">
        <w:t>.</w:t>
      </w:r>
    </w:p>
    <w:sectPr w:rsidR="005755CC" w:rsidRPr="001C41E8" w:rsidSect="00500F94">
      <w:pgSz w:w="11906" w:h="16838" w:code="9"/>
      <w:pgMar w:top="1134" w:right="936" w:bottom="1134" w:left="936" w:header="1021" w:footer="0" w:gutter="0"/>
      <w:cols w:space="284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F786FC" w14:textId="77777777" w:rsidR="009A6003" w:rsidRDefault="009A6003">
      <w:r>
        <w:separator/>
      </w:r>
    </w:p>
  </w:endnote>
  <w:endnote w:type="continuationSeparator" w:id="0">
    <w:p w14:paraId="519D8E78" w14:textId="77777777" w:rsidR="009A6003" w:rsidRDefault="009A6003">
      <w:r>
        <w:continuationSeparator/>
      </w:r>
    </w:p>
  </w:endnote>
  <w:endnote w:type="continuationNotice" w:id="1">
    <w:p w14:paraId="61E68E14" w14:textId="77777777" w:rsidR="009A6003" w:rsidRDefault="009A600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5CFAEB" w14:textId="77777777" w:rsidR="00CD207E" w:rsidRDefault="00CD207E">
    <w:pPr>
      <w:pStyle w:val="Pieddepage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1812F1E6" w14:textId="77777777" w:rsidR="00CD207E" w:rsidRPr="0095126A" w:rsidRDefault="00CD207E" w:rsidP="0095126A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139D64" w14:textId="77777777" w:rsidR="009A6003" w:rsidRDefault="009A6003">
      <w:r>
        <w:separator/>
      </w:r>
    </w:p>
  </w:footnote>
  <w:footnote w:type="continuationSeparator" w:id="0">
    <w:p w14:paraId="072992F8" w14:textId="77777777" w:rsidR="009A6003" w:rsidRDefault="009A6003">
      <w:r>
        <w:continuationSeparator/>
      </w:r>
    </w:p>
  </w:footnote>
  <w:footnote w:type="continuationNotice" w:id="1">
    <w:p w14:paraId="24727B92" w14:textId="77777777" w:rsidR="009A6003" w:rsidRDefault="009A600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FA6A2" w14:textId="77777777" w:rsidR="00CD207E" w:rsidRDefault="00000000">
    <w:pPr>
      <w:pStyle w:val="En-tte"/>
    </w:pPr>
    <w:r>
      <w:rPr>
        <w:noProof/>
      </w:rPr>
      <w:pict w14:anchorId="18B32FA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71047407" o:spid="_x0000_s1027" type="#_x0000_t75" alt="" style="position:absolute;margin-left:0;margin-top:0;width:501.3pt;height:90.25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Screenshot 2023-02-22 093554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8B1C50" w14:textId="77777777" w:rsidR="00CD207E" w:rsidRPr="00863DFC" w:rsidRDefault="00000000" w:rsidP="00863DFC">
    <w:pPr>
      <w:pStyle w:val="En-tte"/>
      <w:pBdr>
        <w:bottom w:val="single" w:sz="18" w:space="1" w:color="C0C0C0"/>
      </w:pBdr>
    </w:pPr>
    <w:r>
      <w:rPr>
        <w:noProof/>
      </w:rPr>
      <w:pict w14:anchorId="2D3836C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71047408" o:spid="_x0000_s1026" type="#_x0000_t75" alt="" style="position:absolute;margin-left:0;margin-top:0;width:650.2pt;height:117.05pt;rotation:315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Screenshot 2023-02-22 093554" gain="19661f" blacklevel="22938f"/>
          <w10:wrap anchorx="margin" anchory="margin"/>
        </v:shape>
      </w:pict>
    </w:r>
    <w:r w:rsidR="00CD207E">
      <w:rPr>
        <w:noProof/>
      </w:rPr>
      <w:drawing>
        <wp:anchor distT="0" distB="0" distL="114300" distR="114300" simplePos="0" relativeHeight="251656704" behindDoc="0" locked="0" layoutInCell="1" allowOverlap="1" wp14:anchorId="609ADFC3" wp14:editId="308729C3">
          <wp:simplePos x="0" y="0"/>
          <wp:positionH relativeFrom="column">
            <wp:posOffset>5345430</wp:posOffset>
          </wp:positionH>
          <wp:positionV relativeFrom="paragraph">
            <wp:posOffset>-1905</wp:posOffset>
          </wp:positionV>
          <wp:extent cx="1079500" cy="194310"/>
          <wp:effectExtent l="0" t="0" r="6350" b="0"/>
          <wp:wrapTopAndBottom/>
          <wp:docPr id="9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79500" cy="1943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D207E">
      <w:rPr>
        <w:rFonts w:ascii="Arial Narrow" w:hAnsi="Arial Narrow" w:cs="Arial"/>
        <w:b/>
        <w:bCs/>
        <w:color w:val="C0C0C0"/>
        <w:sz w:val="32"/>
        <w:szCs w:val="36"/>
      </w:rPr>
      <w:t>RESEARCH ARTICLE</w:t>
    </w:r>
    <w:r w:rsidR="00CD207E" w:rsidRPr="00971FC5">
      <w:rPr>
        <w:rFonts w:ascii="Arial Narrow" w:hAnsi="Arial Narrow" w:cs="Arial"/>
        <w:sz w:val="32"/>
        <w:szCs w:val="36"/>
      </w:rPr>
      <w:tab/>
    </w:r>
    <w:r w:rsidR="00CD207E" w:rsidRPr="00971FC5">
      <w:rPr>
        <w:rFonts w:ascii="Arial Narrow" w:hAnsi="Arial Narrow" w:cs="Arial"/>
        <w:sz w:val="32"/>
        <w:szCs w:val="36"/>
      </w:rPr>
      <w:tab/>
    </w:r>
    <w:r w:rsidR="00CD207E">
      <w:rPr>
        <w:rFonts w:ascii="Arial Narrow" w:hAnsi="Arial Narrow" w:cs="Arial"/>
        <w:sz w:val="32"/>
        <w:szCs w:val="36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9AE2D8" w14:textId="77777777" w:rsidR="00CD207E" w:rsidRDefault="00000000">
    <w:pPr>
      <w:pStyle w:val="En-tte"/>
    </w:pPr>
    <w:r>
      <w:rPr>
        <w:noProof/>
      </w:rPr>
      <w:pict w14:anchorId="4C59E33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71047406" o:spid="_x0000_s1025" type="#_x0000_t75" alt="" style="position:absolute;margin-left:0;margin-top:0;width:501.3pt;height:90.25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Screenshot 2023-02-22 093554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9D00FE"/>
    <w:multiLevelType w:val="hybridMultilevel"/>
    <w:tmpl w:val="7B76C4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256CF2"/>
    <w:multiLevelType w:val="multilevel"/>
    <w:tmpl w:val="868AFDD6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num w:numId="1" w16cid:durableId="1868635654">
    <w:abstractNumId w:val="0"/>
  </w:num>
  <w:num w:numId="2" w16cid:durableId="8533755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032C"/>
    <w:rsid w:val="0000214A"/>
    <w:rsid w:val="00002DBC"/>
    <w:rsid w:val="000036EA"/>
    <w:rsid w:val="00003927"/>
    <w:rsid w:val="000042B8"/>
    <w:rsid w:val="0000457A"/>
    <w:rsid w:val="00010410"/>
    <w:rsid w:val="00011D51"/>
    <w:rsid w:val="00013DD7"/>
    <w:rsid w:val="00014A13"/>
    <w:rsid w:val="0001754F"/>
    <w:rsid w:val="000208F6"/>
    <w:rsid w:val="00022DB4"/>
    <w:rsid w:val="0002523E"/>
    <w:rsid w:val="00033C26"/>
    <w:rsid w:val="00033D1A"/>
    <w:rsid w:val="00033F43"/>
    <w:rsid w:val="00036490"/>
    <w:rsid w:val="0004091A"/>
    <w:rsid w:val="00041F83"/>
    <w:rsid w:val="00042BF0"/>
    <w:rsid w:val="00043B00"/>
    <w:rsid w:val="00045AB9"/>
    <w:rsid w:val="0005096E"/>
    <w:rsid w:val="0005140E"/>
    <w:rsid w:val="00055485"/>
    <w:rsid w:val="00056ABF"/>
    <w:rsid w:val="00060837"/>
    <w:rsid w:val="00061380"/>
    <w:rsid w:val="00061389"/>
    <w:rsid w:val="0006281D"/>
    <w:rsid w:val="00063E0F"/>
    <w:rsid w:val="0006489B"/>
    <w:rsid w:val="000650AB"/>
    <w:rsid w:val="0006694D"/>
    <w:rsid w:val="000669E3"/>
    <w:rsid w:val="00066B8E"/>
    <w:rsid w:val="00070B55"/>
    <w:rsid w:val="00070E0D"/>
    <w:rsid w:val="000725D1"/>
    <w:rsid w:val="0007315F"/>
    <w:rsid w:val="00077560"/>
    <w:rsid w:val="000806F8"/>
    <w:rsid w:val="0008077D"/>
    <w:rsid w:val="0008784F"/>
    <w:rsid w:val="000905C3"/>
    <w:rsid w:val="00091323"/>
    <w:rsid w:val="00092908"/>
    <w:rsid w:val="00093B00"/>
    <w:rsid w:val="0009539C"/>
    <w:rsid w:val="00095C2F"/>
    <w:rsid w:val="00096E18"/>
    <w:rsid w:val="000A37F3"/>
    <w:rsid w:val="000A48BF"/>
    <w:rsid w:val="000A493D"/>
    <w:rsid w:val="000A77DC"/>
    <w:rsid w:val="000B0361"/>
    <w:rsid w:val="000B6DF3"/>
    <w:rsid w:val="000C1DBD"/>
    <w:rsid w:val="000C2135"/>
    <w:rsid w:val="000C2C41"/>
    <w:rsid w:val="000C4B2F"/>
    <w:rsid w:val="000C53F1"/>
    <w:rsid w:val="000C773A"/>
    <w:rsid w:val="000D018D"/>
    <w:rsid w:val="000D0520"/>
    <w:rsid w:val="000D5368"/>
    <w:rsid w:val="000D6014"/>
    <w:rsid w:val="000D6F09"/>
    <w:rsid w:val="000D70F8"/>
    <w:rsid w:val="000D75B7"/>
    <w:rsid w:val="000D7701"/>
    <w:rsid w:val="000E0815"/>
    <w:rsid w:val="000E0CEA"/>
    <w:rsid w:val="000E0EC4"/>
    <w:rsid w:val="000E1C81"/>
    <w:rsid w:val="000E2988"/>
    <w:rsid w:val="000E517A"/>
    <w:rsid w:val="000E5FDC"/>
    <w:rsid w:val="000E76B8"/>
    <w:rsid w:val="000F29A4"/>
    <w:rsid w:val="000F2C63"/>
    <w:rsid w:val="000F2EA1"/>
    <w:rsid w:val="000F5BD1"/>
    <w:rsid w:val="000F731F"/>
    <w:rsid w:val="000F7847"/>
    <w:rsid w:val="001037A1"/>
    <w:rsid w:val="00103EF7"/>
    <w:rsid w:val="00104119"/>
    <w:rsid w:val="0010543E"/>
    <w:rsid w:val="00105F97"/>
    <w:rsid w:val="0010659F"/>
    <w:rsid w:val="00107E8C"/>
    <w:rsid w:val="00110E94"/>
    <w:rsid w:val="00111C9B"/>
    <w:rsid w:val="001158DE"/>
    <w:rsid w:val="00120B6C"/>
    <w:rsid w:val="00120F2E"/>
    <w:rsid w:val="001230FF"/>
    <w:rsid w:val="001237B3"/>
    <w:rsid w:val="0012381E"/>
    <w:rsid w:val="001240B4"/>
    <w:rsid w:val="00126BA6"/>
    <w:rsid w:val="001322FF"/>
    <w:rsid w:val="0013316F"/>
    <w:rsid w:val="001344F7"/>
    <w:rsid w:val="001348CD"/>
    <w:rsid w:val="00136C6A"/>
    <w:rsid w:val="00137D08"/>
    <w:rsid w:val="0014043E"/>
    <w:rsid w:val="00141356"/>
    <w:rsid w:val="001428BD"/>
    <w:rsid w:val="00143551"/>
    <w:rsid w:val="0014374D"/>
    <w:rsid w:val="00143B89"/>
    <w:rsid w:val="00145F32"/>
    <w:rsid w:val="001475BF"/>
    <w:rsid w:val="00147DA2"/>
    <w:rsid w:val="00151885"/>
    <w:rsid w:val="00152E6D"/>
    <w:rsid w:val="00154253"/>
    <w:rsid w:val="001543B6"/>
    <w:rsid w:val="00155FB7"/>
    <w:rsid w:val="0015631F"/>
    <w:rsid w:val="00157C67"/>
    <w:rsid w:val="0016203E"/>
    <w:rsid w:val="001627A9"/>
    <w:rsid w:val="001639AE"/>
    <w:rsid w:val="001641FB"/>
    <w:rsid w:val="001654DF"/>
    <w:rsid w:val="00166BEB"/>
    <w:rsid w:val="00166D41"/>
    <w:rsid w:val="001678B6"/>
    <w:rsid w:val="0017048F"/>
    <w:rsid w:val="00170D5C"/>
    <w:rsid w:val="00171974"/>
    <w:rsid w:val="00172B86"/>
    <w:rsid w:val="00172F48"/>
    <w:rsid w:val="001732A4"/>
    <w:rsid w:val="001738C8"/>
    <w:rsid w:val="00176E3B"/>
    <w:rsid w:val="001800AA"/>
    <w:rsid w:val="00180C8D"/>
    <w:rsid w:val="0018165B"/>
    <w:rsid w:val="00181774"/>
    <w:rsid w:val="00184021"/>
    <w:rsid w:val="00184380"/>
    <w:rsid w:val="00186601"/>
    <w:rsid w:val="001878D0"/>
    <w:rsid w:val="0019014F"/>
    <w:rsid w:val="00190B24"/>
    <w:rsid w:val="00191E39"/>
    <w:rsid w:val="00194818"/>
    <w:rsid w:val="00194A21"/>
    <w:rsid w:val="001966DC"/>
    <w:rsid w:val="00196DEB"/>
    <w:rsid w:val="00197F42"/>
    <w:rsid w:val="001A0117"/>
    <w:rsid w:val="001A0D55"/>
    <w:rsid w:val="001A2FE3"/>
    <w:rsid w:val="001A3120"/>
    <w:rsid w:val="001A323B"/>
    <w:rsid w:val="001A39AE"/>
    <w:rsid w:val="001A3B68"/>
    <w:rsid w:val="001A438D"/>
    <w:rsid w:val="001A57A0"/>
    <w:rsid w:val="001B0DFC"/>
    <w:rsid w:val="001B286E"/>
    <w:rsid w:val="001B2FA0"/>
    <w:rsid w:val="001B309F"/>
    <w:rsid w:val="001B73B9"/>
    <w:rsid w:val="001B7620"/>
    <w:rsid w:val="001B789F"/>
    <w:rsid w:val="001B78AC"/>
    <w:rsid w:val="001B7DD7"/>
    <w:rsid w:val="001C1039"/>
    <w:rsid w:val="001C111B"/>
    <w:rsid w:val="001C13B9"/>
    <w:rsid w:val="001C21E3"/>
    <w:rsid w:val="001C26A7"/>
    <w:rsid w:val="001C41E8"/>
    <w:rsid w:val="001C4B0C"/>
    <w:rsid w:val="001D1155"/>
    <w:rsid w:val="001D13EA"/>
    <w:rsid w:val="001D1FC2"/>
    <w:rsid w:val="001D216B"/>
    <w:rsid w:val="001D29CA"/>
    <w:rsid w:val="001D54CA"/>
    <w:rsid w:val="001D7ECC"/>
    <w:rsid w:val="001E15E1"/>
    <w:rsid w:val="001E164A"/>
    <w:rsid w:val="001E2F1C"/>
    <w:rsid w:val="001E58F3"/>
    <w:rsid w:val="001E7B9A"/>
    <w:rsid w:val="001E7E77"/>
    <w:rsid w:val="001F16EF"/>
    <w:rsid w:val="001F1A2D"/>
    <w:rsid w:val="001F1F32"/>
    <w:rsid w:val="001F252B"/>
    <w:rsid w:val="001F3ACC"/>
    <w:rsid w:val="001F4235"/>
    <w:rsid w:val="001F45C3"/>
    <w:rsid w:val="001F4EE4"/>
    <w:rsid w:val="001F6B15"/>
    <w:rsid w:val="001F6ED7"/>
    <w:rsid w:val="001F765E"/>
    <w:rsid w:val="002026A9"/>
    <w:rsid w:val="0020306E"/>
    <w:rsid w:val="0020348B"/>
    <w:rsid w:val="002044E4"/>
    <w:rsid w:val="002122BE"/>
    <w:rsid w:val="002124FA"/>
    <w:rsid w:val="00213D0E"/>
    <w:rsid w:val="002204F2"/>
    <w:rsid w:val="002221BA"/>
    <w:rsid w:val="00222D97"/>
    <w:rsid w:val="0022537E"/>
    <w:rsid w:val="0022582C"/>
    <w:rsid w:val="00232C14"/>
    <w:rsid w:val="00234D03"/>
    <w:rsid w:val="002362C7"/>
    <w:rsid w:val="00241D85"/>
    <w:rsid w:val="00242E54"/>
    <w:rsid w:val="002433F0"/>
    <w:rsid w:val="00243927"/>
    <w:rsid w:val="002506D4"/>
    <w:rsid w:val="00253BF7"/>
    <w:rsid w:val="00253D5D"/>
    <w:rsid w:val="00260EDA"/>
    <w:rsid w:val="00261387"/>
    <w:rsid w:val="00261882"/>
    <w:rsid w:val="00262828"/>
    <w:rsid w:val="00265DCA"/>
    <w:rsid w:val="00267F8A"/>
    <w:rsid w:val="002702BC"/>
    <w:rsid w:val="0027068B"/>
    <w:rsid w:val="00271893"/>
    <w:rsid w:val="002820EB"/>
    <w:rsid w:val="0028329C"/>
    <w:rsid w:val="00287256"/>
    <w:rsid w:val="00287B32"/>
    <w:rsid w:val="00291C93"/>
    <w:rsid w:val="00293C21"/>
    <w:rsid w:val="00297681"/>
    <w:rsid w:val="00297A35"/>
    <w:rsid w:val="002A36FA"/>
    <w:rsid w:val="002A4C54"/>
    <w:rsid w:val="002A561E"/>
    <w:rsid w:val="002A69D1"/>
    <w:rsid w:val="002B024B"/>
    <w:rsid w:val="002B16E2"/>
    <w:rsid w:val="002B1AE5"/>
    <w:rsid w:val="002B22BA"/>
    <w:rsid w:val="002B25E2"/>
    <w:rsid w:val="002B2DD2"/>
    <w:rsid w:val="002B453B"/>
    <w:rsid w:val="002B56C9"/>
    <w:rsid w:val="002B6DB5"/>
    <w:rsid w:val="002B7CA9"/>
    <w:rsid w:val="002C11C6"/>
    <w:rsid w:val="002C219E"/>
    <w:rsid w:val="002C36E0"/>
    <w:rsid w:val="002C3850"/>
    <w:rsid w:val="002C3AC3"/>
    <w:rsid w:val="002C3C4B"/>
    <w:rsid w:val="002C7AB9"/>
    <w:rsid w:val="002D0B17"/>
    <w:rsid w:val="002D24CB"/>
    <w:rsid w:val="002D42FF"/>
    <w:rsid w:val="002D5148"/>
    <w:rsid w:val="002E066F"/>
    <w:rsid w:val="002E2A81"/>
    <w:rsid w:val="002E2CA8"/>
    <w:rsid w:val="002E3FFF"/>
    <w:rsid w:val="002F0269"/>
    <w:rsid w:val="002F1479"/>
    <w:rsid w:val="002F17FB"/>
    <w:rsid w:val="002F54CF"/>
    <w:rsid w:val="002F56D6"/>
    <w:rsid w:val="002F6A4C"/>
    <w:rsid w:val="002F73A5"/>
    <w:rsid w:val="003001F8"/>
    <w:rsid w:val="003006A7"/>
    <w:rsid w:val="00300996"/>
    <w:rsid w:val="00301167"/>
    <w:rsid w:val="00301D1E"/>
    <w:rsid w:val="00302953"/>
    <w:rsid w:val="00303FBE"/>
    <w:rsid w:val="003040CB"/>
    <w:rsid w:val="003079D2"/>
    <w:rsid w:val="00307C5A"/>
    <w:rsid w:val="003116F4"/>
    <w:rsid w:val="00312ED2"/>
    <w:rsid w:val="00314745"/>
    <w:rsid w:val="00317B76"/>
    <w:rsid w:val="0032022A"/>
    <w:rsid w:val="0032022C"/>
    <w:rsid w:val="0032048F"/>
    <w:rsid w:val="0032118C"/>
    <w:rsid w:val="003219A5"/>
    <w:rsid w:val="00322D02"/>
    <w:rsid w:val="00322E1F"/>
    <w:rsid w:val="00323B68"/>
    <w:rsid w:val="00323FC3"/>
    <w:rsid w:val="003242FE"/>
    <w:rsid w:val="00324724"/>
    <w:rsid w:val="00325147"/>
    <w:rsid w:val="003254D1"/>
    <w:rsid w:val="00325516"/>
    <w:rsid w:val="003275FF"/>
    <w:rsid w:val="0033054D"/>
    <w:rsid w:val="00331B5E"/>
    <w:rsid w:val="00333FAD"/>
    <w:rsid w:val="0033586B"/>
    <w:rsid w:val="00336832"/>
    <w:rsid w:val="00336A5A"/>
    <w:rsid w:val="003403BB"/>
    <w:rsid w:val="00340A08"/>
    <w:rsid w:val="003447D7"/>
    <w:rsid w:val="0034496B"/>
    <w:rsid w:val="0034745F"/>
    <w:rsid w:val="003504F8"/>
    <w:rsid w:val="00352163"/>
    <w:rsid w:val="00354B57"/>
    <w:rsid w:val="00357742"/>
    <w:rsid w:val="00364753"/>
    <w:rsid w:val="00364A2A"/>
    <w:rsid w:val="00364CFF"/>
    <w:rsid w:val="003657B6"/>
    <w:rsid w:val="00366676"/>
    <w:rsid w:val="003674A7"/>
    <w:rsid w:val="0037023B"/>
    <w:rsid w:val="0037062A"/>
    <w:rsid w:val="00375415"/>
    <w:rsid w:val="00376792"/>
    <w:rsid w:val="00376F37"/>
    <w:rsid w:val="0038506F"/>
    <w:rsid w:val="00387378"/>
    <w:rsid w:val="00390DD7"/>
    <w:rsid w:val="0039209C"/>
    <w:rsid w:val="00396BE2"/>
    <w:rsid w:val="003A1014"/>
    <w:rsid w:val="003A3B49"/>
    <w:rsid w:val="003A5B01"/>
    <w:rsid w:val="003A6168"/>
    <w:rsid w:val="003B04BA"/>
    <w:rsid w:val="003B0820"/>
    <w:rsid w:val="003B0FC4"/>
    <w:rsid w:val="003B6C60"/>
    <w:rsid w:val="003B70C8"/>
    <w:rsid w:val="003B7B63"/>
    <w:rsid w:val="003C05F1"/>
    <w:rsid w:val="003C134A"/>
    <w:rsid w:val="003C1CCA"/>
    <w:rsid w:val="003C2972"/>
    <w:rsid w:val="003C2C9C"/>
    <w:rsid w:val="003C6E1A"/>
    <w:rsid w:val="003D0F51"/>
    <w:rsid w:val="003D1C1A"/>
    <w:rsid w:val="003D311D"/>
    <w:rsid w:val="003D3F9A"/>
    <w:rsid w:val="003E345B"/>
    <w:rsid w:val="003E54CD"/>
    <w:rsid w:val="003E7319"/>
    <w:rsid w:val="003F1223"/>
    <w:rsid w:val="003F2556"/>
    <w:rsid w:val="003F3EC0"/>
    <w:rsid w:val="003F50D4"/>
    <w:rsid w:val="0040080D"/>
    <w:rsid w:val="00401516"/>
    <w:rsid w:val="0040270E"/>
    <w:rsid w:val="00403600"/>
    <w:rsid w:val="00403876"/>
    <w:rsid w:val="004062B1"/>
    <w:rsid w:val="004070B6"/>
    <w:rsid w:val="004072DD"/>
    <w:rsid w:val="00411AA6"/>
    <w:rsid w:val="00414412"/>
    <w:rsid w:val="00415971"/>
    <w:rsid w:val="00416B05"/>
    <w:rsid w:val="00422AFE"/>
    <w:rsid w:val="00423593"/>
    <w:rsid w:val="00424978"/>
    <w:rsid w:val="00425357"/>
    <w:rsid w:val="0042545B"/>
    <w:rsid w:val="00427CBD"/>
    <w:rsid w:val="00430E09"/>
    <w:rsid w:val="00431151"/>
    <w:rsid w:val="00432307"/>
    <w:rsid w:val="004344FB"/>
    <w:rsid w:val="00435D6F"/>
    <w:rsid w:val="00436338"/>
    <w:rsid w:val="00437B0A"/>
    <w:rsid w:val="00437B5A"/>
    <w:rsid w:val="00440C88"/>
    <w:rsid w:val="00444E3C"/>
    <w:rsid w:val="00445D5C"/>
    <w:rsid w:val="004465F9"/>
    <w:rsid w:val="004466B0"/>
    <w:rsid w:val="0045337F"/>
    <w:rsid w:val="004534D2"/>
    <w:rsid w:val="0045440B"/>
    <w:rsid w:val="00454A2D"/>
    <w:rsid w:val="004556E1"/>
    <w:rsid w:val="004609E1"/>
    <w:rsid w:val="00460C28"/>
    <w:rsid w:val="004615BE"/>
    <w:rsid w:val="00461ADB"/>
    <w:rsid w:val="00461BD2"/>
    <w:rsid w:val="004629FB"/>
    <w:rsid w:val="00462A09"/>
    <w:rsid w:val="004644E1"/>
    <w:rsid w:val="0046574E"/>
    <w:rsid w:val="004657E8"/>
    <w:rsid w:val="00467E99"/>
    <w:rsid w:val="00470790"/>
    <w:rsid w:val="00473029"/>
    <w:rsid w:val="0047384A"/>
    <w:rsid w:val="00473EE4"/>
    <w:rsid w:val="0047459B"/>
    <w:rsid w:val="00475F95"/>
    <w:rsid w:val="00477B4C"/>
    <w:rsid w:val="00477B99"/>
    <w:rsid w:val="00482018"/>
    <w:rsid w:val="00482274"/>
    <w:rsid w:val="004823EF"/>
    <w:rsid w:val="004841CA"/>
    <w:rsid w:val="00485C84"/>
    <w:rsid w:val="00486215"/>
    <w:rsid w:val="0048630D"/>
    <w:rsid w:val="004921CF"/>
    <w:rsid w:val="004930F0"/>
    <w:rsid w:val="004952D8"/>
    <w:rsid w:val="004A0BA8"/>
    <w:rsid w:val="004A4862"/>
    <w:rsid w:val="004A489D"/>
    <w:rsid w:val="004A4A2E"/>
    <w:rsid w:val="004A4CD0"/>
    <w:rsid w:val="004A73A8"/>
    <w:rsid w:val="004A75D5"/>
    <w:rsid w:val="004A771F"/>
    <w:rsid w:val="004A78AE"/>
    <w:rsid w:val="004B004E"/>
    <w:rsid w:val="004B0589"/>
    <w:rsid w:val="004B0B74"/>
    <w:rsid w:val="004B1783"/>
    <w:rsid w:val="004B5130"/>
    <w:rsid w:val="004B65AE"/>
    <w:rsid w:val="004B7661"/>
    <w:rsid w:val="004C1836"/>
    <w:rsid w:val="004C22E6"/>
    <w:rsid w:val="004C275D"/>
    <w:rsid w:val="004C2834"/>
    <w:rsid w:val="004C2FAC"/>
    <w:rsid w:val="004C3CC9"/>
    <w:rsid w:val="004C471F"/>
    <w:rsid w:val="004C5F41"/>
    <w:rsid w:val="004C6D04"/>
    <w:rsid w:val="004D090A"/>
    <w:rsid w:val="004D1EA4"/>
    <w:rsid w:val="004D31C6"/>
    <w:rsid w:val="004D4293"/>
    <w:rsid w:val="004D5ABB"/>
    <w:rsid w:val="004D6DB8"/>
    <w:rsid w:val="004E010B"/>
    <w:rsid w:val="004E2D29"/>
    <w:rsid w:val="004E3010"/>
    <w:rsid w:val="004E3F83"/>
    <w:rsid w:val="004E4A53"/>
    <w:rsid w:val="004E4DFF"/>
    <w:rsid w:val="004E5278"/>
    <w:rsid w:val="004E6775"/>
    <w:rsid w:val="004E74F4"/>
    <w:rsid w:val="004F0129"/>
    <w:rsid w:val="004F257F"/>
    <w:rsid w:val="004F35CD"/>
    <w:rsid w:val="004F4227"/>
    <w:rsid w:val="004F7F41"/>
    <w:rsid w:val="00500F94"/>
    <w:rsid w:val="00501639"/>
    <w:rsid w:val="00501694"/>
    <w:rsid w:val="00501ED0"/>
    <w:rsid w:val="00501EFF"/>
    <w:rsid w:val="0050277D"/>
    <w:rsid w:val="005035EB"/>
    <w:rsid w:val="0050689B"/>
    <w:rsid w:val="005068AA"/>
    <w:rsid w:val="00506EDB"/>
    <w:rsid w:val="00511093"/>
    <w:rsid w:val="00512A8E"/>
    <w:rsid w:val="00513235"/>
    <w:rsid w:val="00520422"/>
    <w:rsid w:val="0052085F"/>
    <w:rsid w:val="00523486"/>
    <w:rsid w:val="0052404D"/>
    <w:rsid w:val="00527366"/>
    <w:rsid w:val="00530284"/>
    <w:rsid w:val="0053090B"/>
    <w:rsid w:val="005321B0"/>
    <w:rsid w:val="0053241E"/>
    <w:rsid w:val="0053418A"/>
    <w:rsid w:val="005349D6"/>
    <w:rsid w:val="00535972"/>
    <w:rsid w:val="00536BC1"/>
    <w:rsid w:val="00537F36"/>
    <w:rsid w:val="00540EEA"/>
    <w:rsid w:val="00541205"/>
    <w:rsid w:val="005433DE"/>
    <w:rsid w:val="0054420E"/>
    <w:rsid w:val="005472E5"/>
    <w:rsid w:val="0055057E"/>
    <w:rsid w:val="00550B0C"/>
    <w:rsid w:val="0055113D"/>
    <w:rsid w:val="0055202F"/>
    <w:rsid w:val="005551F3"/>
    <w:rsid w:val="00556A65"/>
    <w:rsid w:val="00561049"/>
    <w:rsid w:val="00561951"/>
    <w:rsid w:val="00561C0E"/>
    <w:rsid w:val="00562624"/>
    <w:rsid w:val="00564CEC"/>
    <w:rsid w:val="005662EA"/>
    <w:rsid w:val="00567B5A"/>
    <w:rsid w:val="00567B61"/>
    <w:rsid w:val="00567C18"/>
    <w:rsid w:val="0057009B"/>
    <w:rsid w:val="005735B3"/>
    <w:rsid w:val="0057409E"/>
    <w:rsid w:val="005755CC"/>
    <w:rsid w:val="005801F0"/>
    <w:rsid w:val="005826CC"/>
    <w:rsid w:val="005839B9"/>
    <w:rsid w:val="00586DF8"/>
    <w:rsid w:val="00591262"/>
    <w:rsid w:val="00591AB8"/>
    <w:rsid w:val="00597954"/>
    <w:rsid w:val="005A1D44"/>
    <w:rsid w:val="005A30CB"/>
    <w:rsid w:val="005A75C0"/>
    <w:rsid w:val="005B10C2"/>
    <w:rsid w:val="005B15A7"/>
    <w:rsid w:val="005B3509"/>
    <w:rsid w:val="005B430B"/>
    <w:rsid w:val="005B43B7"/>
    <w:rsid w:val="005B5D4F"/>
    <w:rsid w:val="005B6716"/>
    <w:rsid w:val="005B6C80"/>
    <w:rsid w:val="005B71FC"/>
    <w:rsid w:val="005B79F3"/>
    <w:rsid w:val="005C08BF"/>
    <w:rsid w:val="005C1EC1"/>
    <w:rsid w:val="005C31CA"/>
    <w:rsid w:val="005C4CEE"/>
    <w:rsid w:val="005C4F38"/>
    <w:rsid w:val="005C5196"/>
    <w:rsid w:val="005C760F"/>
    <w:rsid w:val="005D14B4"/>
    <w:rsid w:val="005D1EBB"/>
    <w:rsid w:val="005D43FD"/>
    <w:rsid w:val="005D516E"/>
    <w:rsid w:val="005D65E6"/>
    <w:rsid w:val="005D6CEA"/>
    <w:rsid w:val="005D6FC9"/>
    <w:rsid w:val="005E7379"/>
    <w:rsid w:val="005F19CB"/>
    <w:rsid w:val="005F3929"/>
    <w:rsid w:val="005F43BA"/>
    <w:rsid w:val="005F5348"/>
    <w:rsid w:val="005F74E7"/>
    <w:rsid w:val="005F7852"/>
    <w:rsid w:val="006011C8"/>
    <w:rsid w:val="006024FD"/>
    <w:rsid w:val="0060310C"/>
    <w:rsid w:val="00605FAC"/>
    <w:rsid w:val="00607B65"/>
    <w:rsid w:val="006134A3"/>
    <w:rsid w:val="00614517"/>
    <w:rsid w:val="00614C33"/>
    <w:rsid w:val="006150DB"/>
    <w:rsid w:val="00616065"/>
    <w:rsid w:val="006200AB"/>
    <w:rsid w:val="00620416"/>
    <w:rsid w:val="00620450"/>
    <w:rsid w:val="00620753"/>
    <w:rsid w:val="00620911"/>
    <w:rsid w:val="00620C61"/>
    <w:rsid w:val="00621841"/>
    <w:rsid w:val="00627F57"/>
    <w:rsid w:val="006349A9"/>
    <w:rsid w:val="00636481"/>
    <w:rsid w:val="00644209"/>
    <w:rsid w:val="00647525"/>
    <w:rsid w:val="006479FE"/>
    <w:rsid w:val="00654E17"/>
    <w:rsid w:val="00654FD0"/>
    <w:rsid w:val="00656634"/>
    <w:rsid w:val="006618A9"/>
    <w:rsid w:val="0066216C"/>
    <w:rsid w:val="00665E34"/>
    <w:rsid w:val="006675EA"/>
    <w:rsid w:val="00667797"/>
    <w:rsid w:val="00671E1E"/>
    <w:rsid w:val="006722A0"/>
    <w:rsid w:val="006724B9"/>
    <w:rsid w:val="00672587"/>
    <w:rsid w:val="00675058"/>
    <w:rsid w:val="0067512C"/>
    <w:rsid w:val="00677AB5"/>
    <w:rsid w:val="00677D6F"/>
    <w:rsid w:val="006812E2"/>
    <w:rsid w:val="00681A96"/>
    <w:rsid w:val="00685DA5"/>
    <w:rsid w:val="0068673B"/>
    <w:rsid w:val="006870BD"/>
    <w:rsid w:val="00690F15"/>
    <w:rsid w:val="00694EC1"/>
    <w:rsid w:val="00695312"/>
    <w:rsid w:val="006956E5"/>
    <w:rsid w:val="0069644B"/>
    <w:rsid w:val="006976AD"/>
    <w:rsid w:val="00697E3B"/>
    <w:rsid w:val="006A108F"/>
    <w:rsid w:val="006A2254"/>
    <w:rsid w:val="006A26A0"/>
    <w:rsid w:val="006A5D78"/>
    <w:rsid w:val="006A6116"/>
    <w:rsid w:val="006A7E4F"/>
    <w:rsid w:val="006B04A7"/>
    <w:rsid w:val="006B2242"/>
    <w:rsid w:val="006B369F"/>
    <w:rsid w:val="006B4DC6"/>
    <w:rsid w:val="006B4E8D"/>
    <w:rsid w:val="006B5BA1"/>
    <w:rsid w:val="006B5DE9"/>
    <w:rsid w:val="006B6806"/>
    <w:rsid w:val="006B72C2"/>
    <w:rsid w:val="006B7C3F"/>
    <w:rsid w:val="006C1123"/>
    <w:rsid w:val="006C2DBE"/>
    <w:rsid w:val="006C5C46"/>
    <w:rsid w:val="006C5F03"/>
    <w:rsid w:val="006C643D"/>
    <w:rsid w:val="006C6BFE"/>
    <w:rsid w:val="006C6D39"/>
    <w:rsid w:val="006C7DF4"/>
    <w:rsid w:val="006C7F18"/>
    <w:rsid w:val="006D02C0"/>
    <w:rsid w:val="006D184F"/>
    <w:rsid w:val="006D2D7B"/>
    <w:rsid w:val="006D3595"/>
    <w:rsid w:val="006D4F77"/>
    <w:rsid w:val="006D6793"/>
    <w:rsid w:val="006D7E9E"/>
    <w:rsid w:val="006E041E"/>
    <w:rsid w:val="006E1134"/>
    <w:rsid w:val="006E5BEA"/>
    <w:rsid w:val="006F0EB7"/>
    <w:rsid w:val="006F3B5F"/>
    <w:rsid w:val="006F6671"/>
    <w:rsid w:val="00700F72"/>
    <w:rsid w:val="007013DE"/>
    <w:rsid w:val="00701830"/>
    <w:rsid w:val="00702F63"/>
    <w:rsid w:val="00710543"/>
    <w:rsid w:val="00710812"/>
    <w:rsid w:val="007117B8"/>
    <w:rsid w:val="00711E9D"/>
    <w:rsid w:val="007130CE"/>
    <w:rsid w:val="00713548"/>
    <w:rsid w:val="00713B1C"/>
    <w:rsid w:val="00714DB9"/>
    <w:rsid w:val="00714DC9"/>
    <w:rsid w:val="0071700B"/>
    <w:rsid w:val="00717BD5"/>
    <w:rsid w:val="00720CC1"/>
    <w:rsid w:val="00720FED"/>
    <w:rsid w:val="007249D7"/>
    <w:rsid w:val="007252DA"/>
    <w:rsid w:val="0073061E"/>
    <w:rsid w:val="00732798"/>
    <w:rsid w:val="007361F6"/>
    <w:rsid w:val="00737264"/>
    <w:rsid w:val="007406C2"/>
    <w:rsid w:val="007407AE"/>
    <w:rsid w:val="00740CE1"/>
    <w:rsid w:val="0074126C"/>
    <w:rsid w:val="00741B47"/>
    <w:rsid w:val="00742BEE"/>
    <w:rsid w:val="0074388E"/>
    <w:rsid w:val="00743893"/>
    <w:rsid w:val="00744823"/>
    <w:rsid w:val="00745C23"/>
    <w:rsid w:val="00745DE7"/>
    <w:rsid w:val="00746C0D"/>
    <w:rsid w:val="00746FEF"/>
    <w:rsid w:val="00750326"/>
    <w:rsid w:val="0075063A"/>
    <w:rsid w:val="0075278E"/>
    <w:rsid w:val="00754F5F"/>
    <w:rsid w:val="00757401"/>
    <w:rsid w:val="00757673"/>
    <w:rsid w:val="007576FA"/>
    <w:rsid w:val="00757C71"/>
    <w:rsid w:val="0076321E"/>
    <w:rsid w:val="00763D77"/>
    <w:rsid w:val="00763EDE"/>
    <w:rsid w:val="00764297"/>
    <w:rsid w:val="00764F01"/>
    <w:rsid w:val="00765C4D"/>
    <w:rsid w:val="007663E0"/>
    <w:rsid w:val="00773904"/>
    <w:rsid w:val="00773C4B"/>
    <w:rsid w:val="00773D16"/>
    <w:rsid w:val="007740A8"/>
    <w:rsid w:val="00775BFC"/>
    <w:rsid w:val="00775C8A"/>
    <w:rsid w:val="00775F73"/>
    <w:rsid w:val="00777348"/>
    <w:rsid w:val="007776E8"/>
    <w:rsid w:val="007815C4"/>
    <w:rsid w:val="00783D86"/>
    <w:rsid w:val="00783FBE"/>
    <w:rsid w:val="0078628B"/>
    <w:rsid w:val="007867CB"/>
    <w:rsid w:val="0078784C"/>
    <w:rsid w:val="00790302"/>
    <w:rsid w:val="0079373E"/>
    <w:rsid w:val="00793AB2"/>
    <w:rsid w:val="007951B4"/>
    <w:rsid w:val="007958BF"/>
    <w:rsid w:val="007A0D98"/>
    <w:rsid w:val="007A4FB9"/>
    <w:rsid w:val="007A5EA8"/>
    <w:rsid w:val="007A6D99"/>
    <w:rsid w:val="007A7E01"/>
    <w:rsid w:val="007B05F5"/>
    <w:rsid w:val="007B46D7"/>
    <w:rsid w:val="007B5CA3"/>
    <w:rsid w:val="007B6A97"/>
    <w:rsid w:val="007B6E8A"/>
    <w:rsid w:val="007C2421"/>
    <w:rsid w:val="007C2805"/>
    <w:rsid w:val="007C384B"/>
    <w:rsid w:val="007C3D60"/>
    <w:rsid w:val="007C5712"/>
    <w:rsid w:val="007C672F"/>
    <w:rsid w:val="007D0337"/>
    <w:rsid w:val="007D0701"/>
    <w:rsid w:val="007D0E99"/>
    <w:rsid w:val="007D2ED9"/>
    <w:rsid w:val="007D738C"/>
    <w:rsid w:val="007E2CB8"/>
    <w:rsid w:val="007E3A49"/>
    <w:rsid w:val="007E52D5"/>
    <w:rsid w:val="007E6725"/>
    <w:rsid w:val="007E7187"/>
    <w:rsid w:val="007E773A"/>
    <w:rsid w:val="007F00BA"/>
    <w:rsid w:val="007F202F"/>
    <w:rsid w:val="007F20D9"/>
    <w:rsid w:val="007F26F4"/>
    <w:rsid w:val="007F3F53"/>
    <w:rsid w:val="007F41FC"/>
    <w:rsid w:val="007F46F6"/>
    <w:rsid w:val="007F5EB9"/>
    <w:rsid w:val="007F664A"/>
    <w:rsid w:val="007F66E6"/>
    <w:rsid w:val="007F68CC"/>
    <w:rsid w:val="007F7572"/>
    <w:rsid w:val="00804822"/>
    <w:rsid w:val="00806396"/>
    <w:rsid w:val="0081032C"/>
    <w:rsid w:val="00813005"/>
    <w:rsid w:val="00813FEF"/>
    <w:rsid w:val="00816397"/>
    <w:rsid w:val="00817ACD"/>
    <w:rsid w:val="00823310"/>
    <w:rsid w:val="008249B7"/>
    <w:rsid w:val="00825513"/>
    <w:rsid w:val="00826879"/>
    <w:rsid w:val="008272FD"/>
    <w:rsid w:val="00827A4E"/>
    <w:rsid w:val="00832891"/>
    <w:rsid w:val="008339A8"/>
    <w:rsid w:val="00836959"/>
    <w:rsid w:val="00837948"/>
    <w:rsid w:val="00841A30"/>
    <w:rsid w:val="00843E91"/>
    <w:rsid w:val="0084506F"/>
    <w:rsid w:val="008455CA"/>
    <w:rsid w:val="008471C0"/>
    <w:rsid w:val="00847D4E"/>
    <w:rsid w:val="00851D03"/>
    <w:rsid w:val="008536CE"/>
    <w:rsid w:val="00854A3E"/>
    <w:rsid w:val="00854C3B"/>
    <w:rsid w:val="00855988"/>
    <w:rsid w:val="008560FE"/>
    <w:rsid w:val="00856D80"/>
    <w:rsid w:val="008579DE"/>
    <w:rsid w:val="00860C40"/>
    <w:rsid w:val="00862A5B"/>
    <w:rsid w:val="00862D4C"/>
    <w:rsid w:val="00863DFC"/>
    <w:rsid w:val="00863EF2"/>
    <w:rsid w:val="00864108"/>
    <w:rsid w:val="0086441B"/>
    <w:rsid w:val="00865C7C"/>
    <w:rsid w:val="00870558"/>
    <w:rsid w:val="008728EA"/>
    <w:rsid w:val="00873E64"/>
    <w:rsid w:val="00875FFC"/>
    <w:rsid w:val="00876FD0"/>
    <w:rsid w:val="008773A8"/>
    <w:rsid w:val="00880861"/>
    <w:rsid w:val="00884733"/>
    <w:rsid w:val="00885A1F"/>
    <w:rsid w:val="00886901"/>
    <w:rsid w:val="00887723"/>
    <w:rsid w:val="0089069D"/>
    <w:rsid w:val="008935DC"/>
    <w:rsid w:val="00896252"/>
    <w:rsid w:val="0089651C"/>
    <w:rsid w:val="00896608"/>
    <w:rsid w:val="008A42CD"/>
    <w:rsid w:val="008A6C08"/>
    <w:rsid w:val="008A75A2"/>
    <w:rsid w:val="008A782F"/>
    <w:rsid w:val="008B40E3"/>
    <w:rsid w:val="008B54DC"/>
    <w:rsid w:val="008C0905"/>
    <w:rsid w:val="008C26A3"/>
    <w:rsid w:val="008C4A56"/>
    <w:rsid w:val="008D05CC"/>
    <w:rsid w:val="008D0D68"/>
    <w:rsid w:val="008D1FE5"/>
    <w:rsid w:val="008D24BE"/>
    <w:rsid w:val="008D306F"/>
    <w:rsid w:val="008D3292"/>
    <w:rsid w:val="008D3912"/>
    <w:rsid w:val="008D7816"/>
    <w:rsid w:val="008E1877"/>
    <w:rsid w:val="008E4C32"/>
    <w:rsid w:val="008E50CA"/>
    <w:rsid w:val="008F195C"/>
    <w:rsid w:val="008F3789"/>
    <w:rsid w:val="008F4DA9"/>
    <w:rsid w:val="008F525A"/>
    <w:rsid w:val="008F5663"/>
    <w:rsid w:val="008F6D3F"/>
    <w:rsid w:val="008F6F76"/>
    <w:rsid w:val="008F71A1"/>
    <w:rsid w:val="008F7FE1"/>
    <w:rsid w:val="00900B9E"/>
    <w:rsid w:val="00901A45"/>
    <w:rsid w:val="00901FB9"/>
    <w:rsid w:val="00902AF3"/>
    <w:rsid w:val="00903CA7"/>
    <w:rsid w:val="00905EED"/>
    <w:rsid w:val="009112C6"/>
    <w:rsid w:val="00915FA4"/>
    <w:rsid w:val="00916313"/>
    <w:rsid w:val="009165BE"/>
    <w:rsid w:val="009179FB"/>
    <w:rsid w:val="00917A47"/>
    <w:rsid w:val="00917CCC"/>
    <w:rsid w:val="00917F74"/>
    <w:rsid w:val="009203FD"/>
    <w:rsid w:val="00922896"/>
    <w:rsid w:val="0092483C"/>
    <w:rsid w:val="009264DF"/>
    <w:rsid w:val="009317ED"/>
    <w:rsid w:val="00933227"/>
    <w:rsid w:val="0093355D"/>
    <w:rsid w:val="00934C54"/>
    <w:rsid w:val="00935D88"/>
    <w:rsid w:val="00935D92"/>
    <w:rsid w:val="009361EB"/>
    <w:rsid w:val="00941003"/>
    <w:rsid w:val="009425B3"/>
    <w:rsid w:val="00945BF2"/>
    <w:rsid w:val="00945E2C"/>
    <w:rsid w:val="0094711E"/>
    <w:rsid w:val="0094724E"/>
    <w:rsid w:val="0095126A"/>
    <w:rsid w:val="00951EC4"/>
    <w:rsid w:val="00952951"/>
    <w:rsid w:val="00953A07"/>
    <w:rsid w:val="00954442"/>
    <w:rsid w:val="00955B6D"/>
    <w:rsid w:val="00956E7F"/>
    <w:rsid w:val="009570F0"/>
    <w:rsid w:val="00957398"/>
    <w:rsid w:val="009600AC"/>
    <w:rsid w:val="00960FE3"/>
    <w:rsid w:val="0096219B"/>
    <w:rsid w:val="00962B7B"/>
    <w:rsid w:val="00963289"/>
    <w:rsid w:val="00963607"/>
    <w:rsid w:val="009658DA"/>
    <w:rsid w:val="0096675F"/>
    <w:rsid w:val="00966884"/>
    <w:rsid w:val="00971D8C"/>
    <w:rsid w:val="00972425"/>
    <w:rsid w:val="009733F5"/>
    <w:rsid w:val="0097560B"/>
    <w:rsid w:val="009767DE"/>
    <w:rsid w:val="0097772F"/>
    <w:rsid w:val="009831DD"/>
    <w:rsid w:val="00983A35"/>
    <w:rsid w:val="0098401D"/>
    <w:rsid w:val="009849E5"/>
    <w:rsid w:val="00984BD8"/>
    <w:rsid w:val="00985D3C"/>
    <w:rsid w:val="0098683C"/>
    <w:rsid w:val="0098693B"/>
    <w:rsid w:val="0098753E"/>
    <w:rsid w:val="009923A9"/>
    <w:rsid w:val="00995511"/>
    <w:rsid w:val="00996071"/>
    <w:rsid w:val="009964CD"/>
    <w:rsid w:val="00997637"/>
    <w:rsid w:val="009A0F67"/>
    <w:rsid w:val="009A12AE"/>
    <w:rsid w:val="009A27D2"/>
    <w:rsid w:val="009A4F41"/>
    <w:rsid w:val="009A53C8"/>
    <w:rsid w:val="009A6003"/>
    <w:rsid w:val="009A6414"/>
    <w:rsid w:val="009B2F06"/>
    <w:rsid w:val="009B302F"/>
    <w:rsid w:val="009B3D65"/>
    <w:rsid w:val="009B426B"/>
    <w:rsid w:val="009B5513"/>
    <w:rsid w:val="009B626F"/>
    <w:rsid w:val="009B7251"/>
    <w:rsid w:val="009C0ABF"/>
    <w:rsid w:val="009C1176"/>
    <w:rsid w:val="009C2909"/>
    <w:rsid w:val="009C43E7"/>
    <w:rsid w:val="009C7230"/>
    <w:rsid w:val="009C7715"/>
    <w:rsid w:val="009C7877"/>
    <w:rsid w:val="009C7F7A"/>
    <w:rsid w:val="009D14CA"/>
    <w:rsid w:val="009D5757"/>
    <w:rsid w:val="009D7DB0"/>
    <w:rsid w:val="009E1D78"/>
    <w:rsid w:val="009E20AB"/>
    <w:rsid w:val="009E295D"/>
    <w:rsid w:val="009E2B85"/>
    <w:rsid w:val="009E5B17"/>
    <w:rsid w:val="009E78B5"/>
    <w:rsid w:val="009E7925"/>
    <w:rsid w:val="009E798E"/>
    <w:rsid w:val="009F1127"/>
    <w:rsid w:val="009F2AC9"/>
    <w:rsid w:val="009F2FD2"/>
    <w:rsid w:val="009F4D3D"/>
    <w:rsid w:val="009F6FBF"/>
    <w:rsid w:val="009F70DC"/>
    <w:rsid w:val="00A001C3"/>
    <w:rsid w:val="00A02C15"/>
    <w:rsid w:val="00A02FFD"/>
    <w:rsid w:val="00A0349A"/>
    <w:rsid w:val="00A04427"/>
    <w:rsid w:val="00A04B91"/>
    <w:rsid w:val="00A04D83"/>
    <w:rsid w:val="00A054B0"/>
    <w:rsid w:val="00A069E1"/>
    <w:rsid w:val="00A1019C"/>
    <w:rsid w:val="00A11648"/>
    <w:rsid w:val="00A2029A"/>
    <w:rsid w:val="00A24878"/>
    <w:rsid w:val="00A2500F"/>
    <w:rsid w:val="00A25CF2"/>
    <w:rsid w:val="00A25ED4"/>
    <w:rsid w:val="00A26E89"/>
    <w:rsid w:val="00A30DC0"/>
    <w:rsid w:val="00A32D0C"/>
    <w:rsid w:val="00A33868"/>
    <w:rsid w:val="00A3587B"/>
    <w:rsid w:val="00A41956"/>
    <w:rsid w:val="00A42756"/>
    <w:rsid w:val="00A43EB3"/>
    <w:rsid w:val="00A44DD4"/>
    <w:rsid w:val="00A475F3"/>
    <w:rsid w:val="00A47DD9"/>
    <w:rsid w:val="00A50235"/>
    <w:rsid w:val="00A50FB9"/>
    <w:rsid w:val="00A51F4E"/>
    <w:rsid w:val="00A5397B"/>
    <w:rsid w:val="00A54DA6"/>
    <w:rsid w:val="00A57B20"/>
    <w:rsid w:val="00A57D58"/>
    <w:rsid w:val="00A6116D"/>
    <w:rsid w:val="00A6188B"/>
    <w:rsid w:val="00A65F2C"/>
    <w:rsid w:val="00A71DC3"/>
    <w:rsid w:val="00A71E24"/>
    <w:rsid w:val="00A72188"/>
    <w:rsid w:val="00A734EF"/>
    <w:rsid w:val="00A737D3"/>
    <w:rsid w:val="00A73873"/>
    <w:rsid w:val="00A8041F"/>
    <w:rsid w:val="00A8062A"/>
    <w:rsid w:val="00A807A5"/>
    <w:rsid w:val="00A8120D"/>
    <w:rsid w:val="00A842F8"/>
    <w:rsid w:val="00A8458D"/>
    <w:rsid w:val="00A863D9"/>
    <w:rsid w:val="00A87B0A"/>
    <w:rsid w:val="00A93198"/>
    <w:rsid w:val="00A94FFF"/>
    <w:rsid w:val="00A9668D"/>
    <w:rsid w:val="00A97137"/>
    <w:rsid w:val="00AA1BF0"/>
    <w:rsid w:val="00AA1FB5"/>
    <w:rsid w:val="00AA220E"/>
    <w:rsid w:val="00AA3059"/>
    <w:rsid w:val="00AA4441"/>
    <w:rsid w:val="00AA5045"/>
    <w:rsid w:val="00AA73FE"/>
    <w:rsid w:val="00AA7D8F"/>
    <w:rsid w:val="00AB0BFD"/>
    <w:rsid w:val="00AB14AF"/>
    <w:rsid w:val="00AB342A"/>
    <w:rsid w:val="00AB3A81"/>
    <w:rsid w:val="00AB4EE3"/>
    <w:rsid w:val="00AC1CE7"/>
    <w:rsid w:val="00AC390C"/>
    <w:rsid w:val="00AC51F3"/>
    <w:rsid w:val="00AC532F"/>
    <w:rsid w:val="00AC5BC2"/>
    <w:rsid w:val="00AC710B"/>
    <w:rsid w:val="00AC7236"/>
    <w:rsid w:val="00AC768E"/>
    <w:rsid w:val="00AC78CB"/>
    <w:rsid w:val="00AC7B67"/>
    <w:rsid w:val="00AD019C"/>
    <w:rsid w:val="00AD0B89"/>
    <w:rsid w:val="00AD27BB"/>
    <w:rsid w:val="00AD3A4B"/>
    <w:rsid w:val="00AD47D4"/>
    <w:rsid w:val="00AD62D8"/>
    <w:rsid w:val="00AD78DA"/>
    <w:rsid w:val="00AE1546"/>
    <w:rsid w:val="00AE2467"/>
    <w:rsid w:val="00AE2B86"/>
    <w:rsid w:val="00AE33D9"/>
    <w:rsid w:val="00AE7A63"/>
    <w:rsid w:val="00AF267E"/>
    <w:rsid w:val="00AF4391"/>
    <w:rsid w:val="00AF63C3"/>
    <w:rsid w:val="00AF7CE1"/>
    <w:rsid w:val="00B0031B"/>
    <w:rsid w:val="00B00E7C"/>
    <w:rsid w:val="00B011E3"/>
    <w:rsid w:val="00B0301F"/>
    <w:rsid w:val="00B0351C"/>
    <w:rsid w:val="00B03934"/>
    <w:rsid w:val="00B048B1"/>
    <w:rsid w:val="00B065A8"/>
    <w:rsid w:val="00B068D8"/>
    <w:rsid w:val="00B11686"/>
    <w:rsid w:val="00B12C6B"/>
    <w:rsid w:val="00B13276"/>
    <w:rsid w:val="00B139D9"/>
    <w:rsid w:val="00B14EAD"/>
    <w:rsid w:val="00B22DD8"/>
    <w:rsid w:val="00B26826"/>
    <w:rsid w:val="00B2688A"/>
    <w:rsid w:val="00B317E4"/>
    <w:rsid w:val="00B31D15"/>
    <w:rsid w:val="00B31D8E"/>
    <w:rsid w:val="00B32E81"/>
    <w:rsid w:val="00B34146"/>
    <w:rsid w:val="00B351C5"/>
    <w:rsid w:val="00B37CF2"/>
    <w:rsid w:val="00B437D7"/>
    <w:rsid w:val="00B43C10"/>
    <w:rsid w:val="00B46744"/>
    <w:rsid w:val="00B477DB"/>
    <w:rsid w:val="00B4780F"/>
    <w:rsid w:val="00B50307"/>
    <w:rsid w:val="00B5050B"/>
    <w:rsid w:val="00B50EBF"/>
    <w:rsid w:val="00B51D7A"/>
    <w:rsid w:val="00B53ED3"/>
    <w:rsid w:val="00B54E3D"/>
    <w:rsid w:val="00B55214"/>
    <w:rsid w:val="00B55FAF"/>
    <w:rsid w:val="00B5651D"/>
    <w:rsid w:val="00B62B80"/>
    <w:rsid w:val="00B64AEB"/>
    <w:rsid w:val="00B64D08"/>
    <w:rsid w:val="00B70A39"/>
    <w:rsid w:val="00B70AB2"/>
    <w:rsid w:val="00B72EEE"/>
    <w:rsid w:val="00B73A16"/>
    <w:rsid w:val="00B74BC5"/>
    <w:rsid w:val="00B76F72"/>
    <w:rsid w:val="00B803D1"/>
    <w:rsid w:val="00B809B1"/>
    <w:rsid w:val="00B8103B"/>
    <w:rsid w:val="00B81D84"/>
    <w:rsid w:val="00B824F1"/>
    <w:rsid w:val="00B861B1"/>
    <w:rsid w:val="00B87183"/>
    <w:rsid w:val="00B91F95"/>
    <w:rsid w:val="00B920FB"/>
    <w:rsid w:val="00B92AD4"/>
    <w:rsid w:val="00BA02C7"/>
    <w:rsid w:val="00BA1339"/>
    <w:rsid w:val="00BA1684"/>
    <w:rsid w:val="00BA6994"/>
    <w:rsid w:val="00BB1819"/>
    <w:rsid w:val="00BB42DF"/>
    <w:rsid w:val="00BB4CDA"/>
    <w:rsid w:val="00BB4EBA"/>
    <w:rsid w:val="00BB5DA9"/>
    <w:rsid w:val="00BB69B7"/>
    <w:rsid w:val="00BC014F"/>
    <w:rsid w:val="00BC0164"/>
    <w:rsid w:val="00BC28D4"/>
    <w:rsid w:val="00BC5B54"/>
    <w:rsid w:val="00BC69E2"/>
    <w:rsid w:val="00BC78A2"/>
    <w:rsid w:val="00BD0915"/>
    <w:rsid w:val="00BD142D"/>
    <w:rsid w:val="00BD505D"/>
    <w:rsid w:val="00BD61A7"/>
    <w:rsid w:val="00BE09CA"/>
    <w:rsid w:val="00BE114C"/>
    <w:rsid w:val="00BE7761"/>
    <w:rsid w:val="00BF03A9"/>
    <w:rsid w:val="00BF082C"/>
    <w:rsid w:val="00BF0F57"/>
    <w:rsid w:val="00BF14BC"/>
    <w:rsid w:val="00BF1BD2"/>
    <w:rsid w:val="00BF434B"/>
    <w:rsid w:val="00BF4E1E"/>
    <w:rsid w:val="00BF75F4"/>
    <w:rsid w:val="00C007AA"/>
    <w:rsid w:val="00C00948"/>
    <w:rsid w:val="00C00B45"/>
    <w:rsid w:val="00C00C0F"/>
    <w:rsid w:val="00C047F9"/>
    <w:rsid w:val="00C06389"/>
    <w:rsid w:val="00C06CDB"/>
    <w:rsid w:val="00C06D0F"/>
    <w:rsid w:val="00C070FB"/>
    <w:rsid w:val="00C100B0"/>
    <w:rsid w:val="00C13799"/>
    <w:rsid w:val="00C20830"/>
    <w:rsid w:val="00C23A9B"/>
    <w:rsid w:val="00C2460C"/>
    <w:rsid w:val="00C2552A"/>
    <w:rsid w:val="00C27B5C"/>
    <w:rsid w:val="00C308BE"/>
    <w:rsid w:val="00C31F5F"/>
    <w:rsid w:val="00C32053"/>
    <w:rsid w:val="00C33976"/>
    <w:rsid w:val="00C37773"/>
    <w:rsid w:val="00C40FD8"/>
    <w:rsid w:val="00C41730"/>
    <w:rsid w:val="00C41733"/>
    <w:rsid w:val="00C43D44"/>
    <w:rsid w:val="00C462C4"/>
    <w:rsid w:val="00C55569"/>
    <w:rsid w:val="00C559CB"/>
    <w:rsid w:val="00C55A65"/>
    <w:rsid w:val="00C60C71"/>
    <w:rsid w:val="00C632B3"/>
    <w:rsid w:val="00C63B7C"/>
    <w:rsid w:val="00C65F66"/>
    <w:rsid w:val="00C67F9A"/>
    <w:rsid w:val="00C70D48"/>
    <w:rsid w:val="00C71038"/>
    <w:rsid w:val="00C77158"/>
    <w:rsid w:val="00C7780B"/>
    <w:rsid w:val="00C77DFE"/>
    <w:rsid w:val="00C80D4B"/>
    <w:rsid w:val="00C8278A"/>
    <w:rsid w:val="00C8558C"/>
    <w:rsid w:val="00C85ABE"/>
    <w:rsid w:val="00C85ACE"/>
    <w:rsid w:val="00C90A57"/>
    <w:rsid w:val="00C91F07"/>
    <w:rsid w:val="00C92120"/>
    <w:rsid w:val="00C942FC"/>
    <w:rsid w:val="00C966DA"/>
    <w:rsid w:val="00C976B2"/>
    <w:rsid w:val="00CA1213"/>
    <w:rsid w:val="00CA16E3"/>
    <w:rsid w:val="00CA2E29"/>
    <w:rsid w:val="00CA3607"/>
    <w:rsid w:val="00CA41A4"/>
    <w:rsid w:val="00CA5FF1"/>
    <w:rsid w:val="00CA683A"/>
    <w:rsid w:val="00CA72F1"/>
    <w:rsid w:val="00CB113A"/>
    <w:rsid w:val="00CB2DCB"/>
    <w:rsid w:val="00CB2EDF"/>
    <w:rsid w:val="00CB4209"/>
    <w:rsid w:val="00CB4591"/>
    <w:rsid w:val="00CB50DD"/>
    <w:rsid w:val="00CB67B5"/>
    <w:rsid w:val="00CB6F85"/>
    <w:rsid w:val="00CC0473"/>
    <w:rsid w:val="00CC1E8D"/>
    <w:rsid w:val="00CC3970"/>
    <w:rsid w:val="00CC3ED1"/>
    <w:rsid w:val="00CC4988"/>
    <w:rsid w:val="00CC49B2"/>
    <w:rsid w:val="00CC5FB9"/>
    <w:rsid w:val="00CD207E"/>
    <w:rsid w:val="00CD39B8"/>
    <w:rsid w:val="00CD5002"/>
    <w:rsid w:val="00CD66D5"/>
    <w:rsid w:val="00CD6AD1"/>
    <w:rsid w:val="00CD7AE4"/>
    <w:rsid w:val="00CE0A40"/>
    <w:rsid w:val="00CE1852"/>
    <w:rsid w:val="00CE2946"/>
    <w:rsid w:val="00CE4329"/>
    <w:rsid w:val="00CF1014"/>
    <w:rsid w:val="00CF143A"/>
    <w:rsid w:val="00CF7619"/>
    <w:rsid w:val="00D00EA0"/>
    <w:rsid w:val="00D01999"/>
    <w:rsid w:val="00D01A50"/>
    <w:rsid w:val="00D0220F"/>
    <w:rsid w:val="00D05D33"/>
    <w:rsid w:val="00D160F3"/>
    <w:rsid w:val="00D1672A"/>
    <w:rsid w:val="00D17B72"/>
    <w:rsid w:val="00D17DDA"/>
    <w:rsid w:val="00D17E86"/>
    <w:rsid w:val="00D201E6"/>
    <w:rsid w:val="00D20FFB"/>
    <w:rsid w:val="00D2240F"/>
    <w:rsid w:val="00D23118"/>
    <w:rsid w:val="00D24AA1"/>
    <w:rsid w:val="00D2517E"/>
    <w:rsid w:val="00D25CD7"/>
    <w:rsid w:val="00D31E2E"/>
    <w:rsid w:val="00D3261D"/>
    <w:rsid w:val="00D33664"/>
    <w:rsid w:val="00D33A08"/>
    <w:rsid w:val="00D35F06"/>
    <w:rsid w:val="00D36192"/>
    <w:rsid w:val="00D36226"/>
    <w:rsid w:val="00D405A7"/>
    <w:rsid w:val="00D43886"/>
    <w:rsid w:val="00D44258"/>
    <w:rsid w:val="00D44536"/>
    <w:rsid w:val="00D44FCA"/>
    <w:rsid w:val="00D455D4"/>
    <w:rsid w:val="00D45E62"/>
    <w:rsid w:val="00D46DC4"/>
    <w:rsid w:val="00D47B3A"/>
    <w:rsid w:val="00D5062B"/>
    <w:rsid w:val="00D53541"/>
    <w:rsid w:val="00D55E39"/>
    <w:rsid w:val="00D60633"/>
    <w:rsid w:val="00D60C4E"/>
    <w:rsid w:val="00D620FF"/>
    <w:rsid w:val="00D63E1C"/>
    <w:rsid w:val="00D65A90"/>
    <w:rsid w:val="00D65BF3"/>
    <w:rsid w:val="00D6737D"/>
    <w:rsid w:val="00D73D35"/>
    <w:rsid w:val="00D74C34"/>
    <w:rsid w:val="00D75154"/>
    <w:rsid w:val="00D7679A"/>
    <w:rsid w:val="00D76A3B"/>
    <w:rsid w:val="00D80821"/>
    <w:rsid w:val="00D8269B"/>
    <w:rsid w:val="00D83505"/>
    <w:rsid w:val="00D84680"/>
    <w:rsid w:val="00D872B1"/>
    <w:rsid w:val="00D91D07"/>
    <w:rsid w:val="00DA1F9A"/>
    <w:rsid w:val="00DA3815"/>
    <w:rsid w:val="00DA3A70"/>
    <w:rsid w:val="00DB3051"/>
    <w:rsid w:val="00DB4899"/>
    <w:rsid w:val="00DC1CC0"/>
    <w:rsid w:val="00DC273F"/>
    <w:rsid w:val="00DC38B8"/>
    <w:rsid w:val="00DC4475"/>
    <w:rsid w:val="00DC48AC"/>
    <w:rsid w:val="00DC58C0"/>
    <w:rsid w:val="00DC7993"/>
    <w:rsid w:val="00DD3A2B"/>
    <w:rsid w:val="00DD61DE"/>
    <w:rsid w:val="00DD72FC"/>
    <w:rsid w:val="00DE0D8D"/>
    <w:rsid w:val="00DE11A5"/>
    <w:rsid w:val="00DE25A0"/>
    <w:rsid w:val="00DE3250"/>
    <w:rsid w:val="00DE4E91"/>
    <w:rsid w:val="00DF0B35"/>
    <w:rsid w:val="00DF39D2"/>
    <w:rsid w:val="00DF56A7"/>
    <w:rsid w:val="00DF6BBB"/>
    <w:rsid w:val="00DF7125"/>
    <w:rsid w:val="00E017F3"/>
    <w:rsid w:val="00E01912"/>
    <w:rsid w:val="00E01C55"/>
    <w:rsid w:val="00E04749"/>
    <w:rsid w:val="00E06792"/>
    <w:rsid w:val="00E07A22"/>
    <w:rsid w:val="00E133DC"/>
    <w:rsid w:val="00E16674"/>
    <w:rsid w:val="00E16E8D"/>
    <w:rsid w:val="00E20F11"/>
    <w:rsid w:val="00E21911"/>
    <w:rsid w:val="00E2417A"/>
    <w:rsid w:val="00E25B4B"/>
    <w:rsid w:val="00E26437"/>
    <w:rsid w:val="00E3093E"/>
    <w:rsid w:val="00E30E17"/>
    <w:rsid w:val="00E31614"/>
    <w:rsid w:val="00E3659A"/>
    <w:rsid w:val="00E37F4B"/>
    <w:rsid w:val="00E411A9"/>
    <w:rsid w:val="00E4350D"/>
    <w:rsid w:val="00E4387D"/>
    <w:rsid w:val="00E43A22"/>
    <w:rsid w:val="00E4616C"/>
    <w:rsid w:val="00E52CE3"/>
    <w:rsid w:val="00E5325E"/>
    <w:rsid w:val="00E535D3"/>
    <w:rsid w:val="00E54B9D"/>
    <w:rsid w:val="00E54CEB"/>
    <w:rsid w:val="00E557D7"/>
    <w:rsid w:val="00E55E85"/>
    <w:rsid w:val="00E560EA"/>
    <w:rsid w:val="00E62588"/>
    <w:rsid w:val="00E6313E"/>
    <w:rsid w:val="00E7396A"/>
    <w:rsid w:val="00E73FD6"/>
    <w:rsid w:val="00E74EFA"/>
    <w:rsid w:val="00E76CD4"/>
    <w:rsid w:val="00E81F86"/>
    <w:rsid w:val="00E8552F"/>
    <w:rsid w:val="00E86CF4"/>
    <w:rsid w:val="00E90586"/>
    <w:rsid w:val="00E90945"/>
    <w:rsid w:val="00E90D10"/>
    <w:rsid w:val="00E91585"/>
    <w:rsid w:val="00E9183E"/>
    <w:rsid w:val="00E91C1D"/>
    <w:rsid w:val="00E936B6"/>
    <w:rsid w:val="00E94476"/>
    <w:rsid w:val="00E948E4"/>
    <w:rsid w:val="00E958F8"/>
    <w:rsid w:val="00E960BA"/>
    <w:rsid w:val="00E96C90"/>
    <w:rsid w:val="00E9768D"/>
    <w:rsid w:val="00EA067A"/>
    <w:rsid w:val="00EA1A26"/>
    <w:rsid w:val="00EA239C"/>
    <w:rsid w:val="00EA2F92"/>
    <w:rsid w:val="00EA5A23"/>
    <w:rsid w:val="00EA7141"/>
    <w:rsid w:val="00EB27E9"/>
    <w:rsid w:val="00EB307B"/>
    <w:rsid w:val="00EB3197"/>
    <w:rsid w:val="00EB47D2"/>
    <w:rsid w:val="00EB5774"/>
    <w:rsid w:val="00EB6169"/>
    <w:rsid w:val="00EB64CF"/>
    <w:rsid w:val="00EB74A3"/>
    <w:rsid w:val="00EC1F3E"/>
    <w:rsid w:val="00EC3749"/>
    <w:rsid w:val="00EC3BDC"/>
    <w:rsid w:val="00EC4129"/>
    <w:rsid w:val="00EC4B70"/>
    <w:rsid w:val="00EC65CA"/>
    <w:rsid w:val="00ED08EA"/>
    <w:rsid w:val="00ED2C01"/>
    <w:rsid w:val="00ED5320"/>
    <w:rsid w:val="00ED6D5B"/>
    <w:rsid w:val="00ED7087"/>
    <w:rsid w:val="00ED7B9C"/>
    <w:rsid w:val="00EE3131"/>
    <w:rsid w:val="00EE3ADE"/>
    <w:rsid w:val="00EE6D9A"/>
    <w:rsid w:val="00EE7426"/>
    <w:rsid w:val="00EF0027"/>
    <w:rsid w:val="00EF0F49"/>
    <w:rsid w:val="00EF173C"/>
    <w:rsid w:val="00EF19DF"/>
    <w:rsid w:val="00EF1AA4"/>
    <w:rsid w:val="00EF26EB"/>
    <w:rsid w:val="00EF291C"/>
    <w:rsid w:val="00EF584E"/>
    <w:rsid w:val="00EF6CA9"/>
    <w:rsid w:val="00EF7663"/>
    <w:rsid w:val="00F007F5"/>
    <w:rsid w:val="00F01D4C"/>
    <w:rsid w:val="00F02583"/>
    <w:rsid w:val="00F045A3"/>
    <w:rsid w:val="00F04C12"/>
    <w:rsid w:val="00F052B6"/>
    <w:rsid w:val="00F068CE"/>
    <w:rsid w:val="00F06EE6"/>
    <w:rsid w:val="00F115D4"/>
    <w:rsid w:val="00F12FFB"/>
    <w:rsid w:val="00F14219"/>
    <w:rsid w:val="00F14A3D"/>
    <w:rsid w:val="00F1565A"/>
    <w:rsid w:val="00F156C3"/>
    <w:rsid w:val="00F15AA7"/>
    <w:rsid w:val="00F2455B"/>
    <w:rsid w:val="00F2513D"/>
    <w:rsid w:val="00F25E14"/>
    <w:rsid w:val="00F271F7"/>
    <w:rsid w:val="00F36B32"/>
    <w:rsid w:val="00F36D0B"/>
    <w:rsid w:val="00F37501"/>
    <w:rsid w:val="00F4024B"/>
    <w:rsid w:val="00F405A8"/>
    <w:rsid w:val="00F444F7"/>
    <w:rsid w:val="00F45722"/>
    <w:rsid w:val="00F462EB"/>
    <w:rsid w:val="00F50082"/>
    <w:rsid w:val="00F519C6"/>
    <w:rsid w:val="00F51B2D"/>
    <w:rsid w:val="00F54B9B"/>
    <w:rsid w:val="00F54E21"/>
    <w:rsid w:val="00F55497"/>
    <w:rsid w:val="00F56075"/>
    <w:rsid w:val="00F57A5E"/>
    <w:rsid w:val="00F607AE"/>
    <w:rsid w:val="00F62599"/>
    <w:rsid w:val="00F62C3C"/>
    <w:rsid w:val="00F63B47"/>
    <w:rsid w:val="00F6403B"/>
    <w:rsid w:val="00F641BE"/>
    <w:rsid w:val="00F64602"/>
    <w:rsid w:val="00F65701"/>
    <w:rsid w:val="00F71D41"/>
    <w:rsid w:val="00F7230C"/>
    <w:rsid w:val="00F74C22"/>
    <w:rsid w:val="00F768A8"/>
    <w:rsid w:val="00F77002"/>
    <w:rsid w:val="00F80B2F"/>
    <w:rsid w:val="00F81D1A"/>
    <w:rsid w:val="00F82FDC"/>
    <w:rsid w:val="00F84389"/>
    <w:rsid w:val="00F851EC"/>
    <w:rsid w:val="00F854CA"/>
    <w:rsid w:val="00F855A7"/>
    <w:rsid w:val="00F86B1F"/>
    <w:rsid w:val="00F87AF0"/>
    <w:rsid w:val="00F9151D"/>
    <w:rsid w:val="00F94259"/>
    <w:rsid w:val="00F96F1F"/>
    <w:rsid w:val="00FA0025"/>
    <w:rsid w:val="00FA0E7F"/>
    <w:rsid w:val="00FA24B0"/>
    <w:rsid w:val="00FA38CB"/>
    <w:rsid w:val="00FA4314"/>
    <w:rsid w:val="00FA45BB"/>
    <w:rsid w:val="00FA5099"/>
    <w:rsid w:val="00FA72FD"/>
    <w:rsid w:val="00FB04B7"/>
    <w:rsid w:val="00FB4551"/>
    <w:rsid w:val="00FB698B"/>
    <w:rsid w:val="00FC1380"/>
    <w:rsid w:val="00FC28EF"/>
    <w:rsid w:val="00FC2F44"/>
    <w:rsid w:val="00FC62BC"/>
    <w:rsid w:val="00FC63D2"/>
    <w:rsid w:val="00FC7E5A"/>
    <w:rsid w:val="00FD1481"/>
    <w:rsid w:val="00FD30D6"/>
    <w:rsid w:val="00FD6378"/>
    <w:rsid w:val="00FD6DA9"/>
    <w:rsid w:val="00FE2612"/>
    <w:rsid w:val="00FE2DE8"/>
    <w:rsid w:val="00FE3E72"/>
    <w:rsid w:val="00FF018B"/>
    <w:rsid w:val="00FF0708"/>
    <w:rsid w:val="00FF09F3"/>
    <w:rsid w:val="00FF0CF2"/>
    <w:rsid w:val="00FF170B"/>
    <w:rsid w:val="00FF3038"/>
    <w:rsid w:val="00FF432E"/>
    <w:rsid w:val="00FF47AC"/>
    <w:rsid w:val="00FF7048"/>
    <w:rsid w:val="00FF7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C0E8E57"/>
  <w15:chartTrackingRefBased/>
  <w15:docId w15:val="{F4FE56FD-E441-4344-B595-A40678334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ja-JP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itle1">
    <w:name w:val="Title1"/>
    <w:basedOn w:val="Normal"/>
    <w:next w:val="Normal"/>
    <w:qFormat/>
    <w:rsid w:val="00411AA6"/>
    <w:pPr>
      <w:spacing w:before="120" w:line="480" w:lineRule="exact"/>
    </w:pPr>
    <w:rPr>
      <w:rFonts w:ascii="Arial" w:hAnsi="Arial"/>
      <w:b/>
      <w:sz w:val="32"/>
      <w:szCs w:val="28"/>
    </w:rPr>
  </w:style>
  <w:style w:type="paragraph" w:customStyle="1" w:styleId="Authors">
    <w:name w:val="Authors"/>
    <w:basedOn w:val="Normal"/>
    <w:qFormat/>
    <w:rsid w:val="00656634"/>
    <w:pPr>
      <w:spacing w:before="120" w:after="120" w:line="320" w:lineRule="exact"/>
    </w:pPr>
    <w:rPr>
      <w:rFonts w:ascii="Arial" w:hAnsi="Arial"/>
      <w:sz w:val="22"/>
      <w:lang w:val="en-GB"/>
    </w:rPr>
  </w:style>
  <w:style w:type="paragraph" w:customStyle="1" w:styleId="Dedication">
    <w:name w:val="Dedication"/>
    <w:basedOn w:val="Normal"/>
    <w:qFormat/>
    <w:rsid w:val="00D80821"/>
    <w:pPr>
      <w:spacing w:before="230" w:after="360" w:line="230" w:lineRule="exact"/>
    </w:pPr>
    <w:rPr>
      <w:rFonts w:ascii="Arial" w:hAnsi="Arial"/>
      <w:sz w:val="17"/>
    </w:rPr>
  </w:style>
  <w:style w:type="paragraph" w:customStyle="1" w:styleId="P1withoutIndendation">
    <w:name w:val="P1_without_Indendation"/>
    <w:basedOn w:val="Normal"/>
    <w:qFormat/>
    <w:rsid w:val="008D3292"/>
    <w:pPr>
      <w:spacing w:line="225" w:lineRule="exact"/>
      <w:jc w:val="both"/>
    </w:pPr>
    <w:rPr>
      <w:rFonts w:ascii="Arial" w:hAnsi="Arial"/>
      <w:sz w:val="17"/>
    </w:rPr>
  </w:style>
  <w:style w:type="paragraph" w:customStyle="1" w:styleId="History">
    <w:name w:val="History"/>
    <w:basedOn w:val="Normal"/>
    <w:rsid w:val="00713548"/>
    <w:pPr>
      <w:spacing w:before="230" w:after="460" w:line="180" w:lineRule="exact"/>
    </w:pPr>
    <w:rPr>
      <w:rFonts w:ascii="Arial" w:hAnsi="Arial"/>
      <w:sz w:val="14"/>
      <w:szCs w:val="16"/>
    </w:rPr>
  </w:style>
  <w:style w:type="paragraph" w:customStyle="1" w:styleId="Adress">
    <w:name w:val="Adress"/>
    <w:basedOn w:val="Normal"/>
    <w:qFormat/>
    <w:rsid w:val="0095126A"/>
    <w:pPr>
      <w:spacing w:line="180" w:lineRule="exact"/>
      <w:ind w:left="425" w:hanging="425"/>
    </w:pPr>
    <w:rPr>
      <w:rFonts w:ascii="Arial" w:hAnsi="Arial"/>
      <w:sz w:val="14"/>
      <w:szCs w:val="20"/>
    </w:rPr>
  </w:style>
  <w:style w:type="paragraph" w:customStyle="1" w:styleId="Footnote">
    <w:name w:val="Footnote"/>
    <w:basedOn w:val="Adress"/>
    <w:rsid w:val="00E9183E"/>
    <w:pPr>
      <w:spacing w:before="120"/>
    </w:pPr>
    <w:rPr>
      <w:szCs w:val="14"/>
      <w:lang w:val="en-GB"/>
    </w:rPr>
  </w:style>
  <w:style w:type="paragraph" w:customStyle="1" w:styleId="References">
    <w:name w:val="References"/>
    <w:basedOn w:val="Normal"/>
    <w:qFormat/>
    <w:rsid w:val="00EB27E9"/>
    <w:pPr>
      <w:spacing w:line="200" w:lineRule="exact"/>
      <w:ind w:left="425" w:hanging="425"/>
      <w:jc w:val="both"/>
    </w:pPr>
    <w:rPr>
      <w:rFonts w:ascii="Arial" w:hAnsi="Arial"/>
      <w:sz w:val="14"/>
      <w:szCs w:val="14"/>
      <w:lang w:val="en-GB"/>
    </w:rPr>
  </w:style>
  <w:style w:type="paragraph" w:customStyle="1" w:styleId="ColumnTitle">
    <w:name w:val="ColumnTitle"/>
    <w:basedOn w:val="Normal"/>
    <w:rsid w:val="005B15A7"/>
    <w:pPr>
      <w:pBdr>
        <w:bottom w:val="single" w:sz="36" w:space="1" w:color="DDDDDD"/>
      </w:pBdr>
      <w:spacing w:after="320"/>
      <w:jc w:val="right"/>
    </w:pPr>
    <w:rPr>
      <w:rFonts w:ascii="Arial" w:hAnsi="Arial" w:cs="Arial"/>
      <w:b/>
      <w:color w:val="C0C0C0"/>
      <w:sz w:val="36"/>
      <w:szCs w:val="36"/>
      <w:lang w:val="en-GB"/>
    </w:rPr>
  </w:style>
  <w:style w:type="paragraph" w:customStyle="1" w:styleId="ExperimentalSection">
    <w:name w:val="ExperimentalSection"/>
    <w:basedOn w:val="Normal"/>
    <w:qFormat/>
    <w:rsid w:val="00985D3C"/>
    <w:pPr>
      <w:spacing w:after="240" w:line="200" w:lineRule="exact"/>
      <w:jc w:val="both"/>
    </w:pPr>
    <w:rPr>
      <w:rFonts w:ascii="Arial" w:hAnsi="Arial"/>
      <w:sz w:val="15"/>
      <w:szCs w:val="14"/>
      <w:lang w:val="en-GB"/>
    </w:rPr>
  </w:style>
  <w:style w:type="paragraph" w:customStyle="1" w:styleId="HExperimentalSection">
    <w:name w:val="HExperimental_Section"/>
    <w:basedOn w:val="Normal"/>
    <w:autoRedefine/>
    <w:qFormat/>
    <w:rsid w:val="00955B6D"/>
    <w:pPr>
      <w:spacing w:before="460" w:after="230" w:line="230" w:lineRule="atLeast"/>
    </w:pPr>
    <w:rPr>
      <w:rFonts w:ascii="Arial" w:hAnsi="Arial"/>
      <w:b/>
      <w:sz w:val="22"/>
      <w:szCs w:val="20"/>
    </w:rPr>
  </w:style>
  <w:style w:type="paragraph" w:customStyle="1" w:styleId="SchemeCaption">
    <w:name w:val="SchemeCaption"/>
    <w:basedOn w:val="Normal"/>
    <w:rsid w:val="00BD505D"/>
    <w:pPr>
      <w:spacing w:before="230" w:after="460" w:line="180" w:lineRule="exact"/>
      <w:jc w:val="both"/>
    </w:pPr>
    <w:rPr>
      <w:rFonts w:ascii="Arial" w:hAnsi="Arial"/>
      <w:sz w:val="14"/>
      <w:szCs w:val="14"/>
      <w:lang w:val="en-GB"/>
    </w:rPr>
  </w:style>
  <w:style w:type="paragraph" w:customStyle="1" w:styleId="FigureCaption">
    <w:name w:val="FigureCaption"/>
    <w:basedOn w:val="Normal"/>
    <w:rsid w:val="00BD505D"/>
    <w:pPr>
      <w:spacing w:before="230" w:after="460" w:line="180" w:lineRule="exact"/>
      <w:jc w:val="both"/>
    </w:pPr>
    <w:rPr>
      <w:rFonts w:ascii="Arial" w:hAnsi="Arial"/>
      <w:sz w:val="14"/>
      <w:szCs w:val="14"/>
      <w:lang w:val="en-GB"/>
    </w:rPr>
  </w:style>
  <w:style w:type="paragraph" w:customStyle="1" w:styleId="TableCaption">
    <w:name w:val="TableCaption"/>
    <w:basedOn w:val="Normal"/>
    <w:qFormat/>
    <w:rsid w:val="0095126A"/>
    <w:pPr>
      <w:pBdr>
        <w:top w:val="single" w:sz="4" w:space="4" w:color="DDDDDD"/>
        <w:left w:val="single" w:sz="4" w:space="4" w:color="DDDDDD"/>
        <w:bottom w:val="single" w:sz="4" w:space="4" w:color="DDDDDD"/>
        <w:right w:val="single" w:sz="4" w:space="4" w:color="DDDDDD"/>
      </w:pBdr>
      <w:spacing w:line="180" w:lineRule="exact"/>
      <w:jc w:val="both"/>
    </w:pPr>
    <w:rPr>
      <w:rFonts w:ascii="Arial" w:hAnsi="Arial"/>
      <w:sz w:val="14"/>
      <w:szCs w:val="14"/>
      <w:lang w:val="en-GB"/>
    </w:rPr>
  </w:style>
  <w:style w:type="paragraph" w:customStyle="1" w:styleId="TableHead">
    <w:name w:val="TableHead"/>
    <w:basedOn w:val="TableCaption"/>
    <w:rsid w:val="009E20AB"/>
    <w:pPr>
      <w:pBdr>
        <w:top w:val="single" w:sz="4" w:space="4" w:color="FFFFFF"/>
        <w:left w:val="single" w:sz="4" w:space="4" w:color="FFFFFF"/>
        <w:bottom w:val="single" w:sz="4" w:space="4" w:color="FFFFFF"/>
        <w:right w:val="single" w:sz="4" w:space="4" w:color="FFFFFF"/>
      </w:pBdr>
    </w:pPr>
  </w:style>
  <w:style w:type="paragraph" w:customStyle="1" w:styleId="TableBody">
    <w:name w:val="TableBody"/>
    <w:basedOn w:val="TableHead"/>
    <w:rsid w:val="00880861"/>
  </w:style>
  <w:style w:type="paragraph" w:customStyle="1" w:styleId="TableFoot">
    <w:name w:val="TableFoot"/>
    <w:basedOn w:val="TableBody"/>
    <w:rsid w:val="007E3A49"/>
    <w:pPr>
      <w:spacing w:before="60" w:after="60"/>
    </w:pPr>
  </w:style>
  <w:style w:type="paragraph" w:customStyle="1" w:styleId="Keywords">
    <w:name w:val="Keywords"/>
    <w:basedOn w:val="Normal"/>
    <w:qFormat/>
    <w:rsid w:val="00985D3C"/>
    <w:pPr>
      <w:spacing w:before="240" w:after="240" w:line="250" w:lineRule="exact"/>
    </w:pPr>
    <w:rPr>
      <w:rFonts w:ascii="Arial" w:hAnsi="Arial"/>
      <w:sz w:val="17"/>
      <w:szCs w:val="20"/>
      <w:lang w:val="en-GB"/>
    </w:rPr>
  </w:style>
  <w:style w:type="paragraph" w:customStyle="1" w:styleId="ManuscriptID">
    <w:name w:val="ManuscriptID"/>
    <w:basedOn w:val="Normal"/>
    <w:qFormat/>
    <w:rsid w:val="00EB27E9"/>
    <w:pPr>
      <w:spacing w:before="220" w:line="230" w:lineRule="exact"/>
    </w:pPr>
    <w:rPr>
      <w:rFonts w:ascii="Arial" w:hAnsi="Arial"/>
      <w:b/>
      <w:sz w:val="17"/>
      <w:szCs w:val="15"/>
      <w:lang w:val="en-GB"/>
    </w:rPr>
  </w:style>
  <w:style w:type="paragraph" w:customStyle="1" w:styleId="AuthorsTOC">
    <w:name w:val="Authors_TOC"/>
    <w:basedOn w:val="Authors"/>
    <w:rsid w:val="00CC3970"/>
    <w:pPr>
      <w:spacing w:after="0" w:line="225" w:lineRule="atLeast"/>
    </w:pPr>
    <w:rPr>
      <w:i/>
      <w:sz w:val="17"/>
      <w:szCs w:val="20"/>
    </w:rPr>
  </w:style>
  <w:style w:type="paragraph" w:customStyle="1" w:styleId="TitleTOC">
    <w:name w:val="Title_TOC"/>
    <w:basedOn w:val="AuthorsTOC"/>
    <w:rsid w:val="00C942FC"/>
    <w:rPr>
      <w:b/>
      <w:i w:val="0"/>
    </w:rPr>
  </w:style>
  <w:style w:type="paragraph" w:customStyle="1" w:styleId="TableOfContentText">
    <w:name w:val="TableOfContentText"/>
    <w:basedOn w:val="AuthorsTOC"/>
    <w:rsid w:val="003040CB"/>
    <w:rPr>
      <w:i w:val="0"/>
      <w:color w:val="000000"/>
    </w:rPr>
  </w:style>
  <w:style w:type="paragraph" w:customStyle="1" w:styleId="P1withIndendation">
    <w:name w:val="P1_with_Indendation"/>
    <w:basedOn w:val="TableCaption"/>
    <w:qFormat/>
    <w:rsid w:val="00EB27E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line="225" w:lineRule="exact"/>
      <w:ind w:firstLine="284"/>
    </w:pPr>
    <w:rPr>
      <w:sz w:val="17"/>
    </w:rPr>
  </w:style>
  <w:style w:type="paragraph" w:customStyle="1" w:styleId="HAcknowledgements">
    <w:name w:val="HAcknowledgements"/>
    <w:basedOn w:val="Normal"/>
    <w:qFormat/>
    <w:rsid w:val="007A0D98"/>
    <w:pPr>
      <w:spacing w:before="480" w:after="230" w:line="230" w:lineRule="atLeast"/>
    </w:pPr>
    <w:rPr>
      <w:rFonts w:ascii="Arial" w:hAnsi="Arial"/>
      <w:b/>
      <w:sz w:val="22"/>
      <w:lang w:val="en-GB"/>
    </w:rPr>
  </w:style>
  <w:style w:type="paragraph" w:customStyle="1" w:styleId="Acknowledgements">
    <w:name w:val="Acknowledgements"/>
    <w:basedOn w:val="P1withoutIndendation"/>
    <w:qFormat/>
    <w:rsid w:val="007A0D98"/>
    <w:pPr>
      <w:spacing w:after="240" w:line="230" w:lineRule="atLeast"/>
    </w:pPr>
  </w:style>
  <w:style w:type="paragraph" w:customStyle="1" w:styleId="ColumnTitleTOC">
    <w:name w:val="ColumnTitle_TOC"/>
    <w:basedOn w:val="ColumnTitle"/>
    <w:rsid w:val="00F115D4"/>
    <w:pPr>
      <w:pBdr>
        <w:bottom w:val="single" w:sz="36" w:space="3" w:color="008080"/>
      </w:pBdr>
      <w:spacing w:after="0"/>
      <w:jc w:val="left"/>
    </w:pPr>
    <w:rPr>
      <w:b w:val="0"/>
      <w:color w:val="000000"/>
      <w:sz w:val="28"/>
      <w:szCs w:val="28"/>
    </w:rPr>
  </w:style>
  <w:style w:type="paragraph" w:customStyle="1" w:styleId="SubjectHeadingTOC">
    <w:name w:val="SubjectHeading_TOC"/>
    <w:basedOn w:val="Normal"/>
    <w:rsid w:val="000650AB"/>
    <w:pPr>
      <w:spacing w:before="60" w:after="60" w:line="230" w:lineRule="exact"/>
    </w:pPr>
    <w:rPr>
      <w:rFonts w:ascii="Arial" w:hAnsi="Arial"/>
      <w:b/>
      <w:i/>
      <w:color w:val="FFFFFF"/>
      <w:sz w:val="21"/>
      <w:szCs w:val="18"/>
      <w:lang w:val="en-GB"/>
    </w:rPr>
  </w:style>
  <w:style w:type="paragraph" w:customStyle="1" w:styleId="GAAuthors">
    <w:name w:val="GAAuthors"/>
    <w:basedOn w:val="Normal"/>
    <w:rsid w:val="000650AB"/>
    <w:pPr>
      <w:spacing w:before="360" w:after="60" w:line="220" w:lineRule="exact"/>
    </w:pPr>
    <w:rPr>
      <w:b/>
      <w:sz w:val="18"/>
      <w:szCs w:val="20"/>
      <w:lang w:val="en-GB"/>
    </w:rPr>
  </w:style>
  <w:style w:type="paragraph" w:customStyle="1" w:styleId="GACatchPhrase">
    <w:name w:val="GACatchPhrase"/>
    <w:basedOn w:val="Normal"/>
    <w:rsid w:val="000650AB"/>
    <w:pPr>
      <w:spacing w:before="40"/>
      <w:jc w:val="right"/>
    </w:pPr>
    <w:rPr>
      <w:rFonts w:cs="Arial"/>
      <w:b/>
      <w:color w:val="008080"/>
      <w:sz w:val="18"/>
      <w:szCs w:val="16"/>
      <w:lang w:val="en-GB"/>
    </w:rPr>
  </w:style>
  <w:style w:type="paragraph" w:customStyle="1" w:styleId="GAText">
    <w:name w:val="GAText"/>
    <w:basedOn w:val="Normal"/>
    <w:rsid w:val="000650AB"/>
    <w:pPr>
      <w:spacing w:before="120" w:line="220" w:lineRule="exact"/>
    </w:pPr>
    <w:rPr>
      <w:color w:val="000000"/>
      <w:sz w:val="18"/>
    </w:rPr>
  </w:style>
  <w:style w:type="paragraph" w:customStyle="1" w:styleId="GATitel">
    <w:name w:val="GATitel"/>
    <w:basedOn w:val="GAAuthors"/>
    <w:rsid w:val="000650AB"/>
    <w:pPr>
      <w:spacing w:before="240"/>
    </w:pPr>
    <w:rPr>
      <w:b w:val="0"/>
    </w:rPr>
  </w:style>
  <w:style w:type="paragraph" w:customStyle="1" w:styleId="GAKeywords">
    <w:name w:val="GAKeywords"/>
    <w:basedOn w:val="Keywords"/>
    <w:rsid w:val="000650AB"/>
    <w:pPr>
      <w:framePr w:hSpace="141" w:wrap="around" w:hAnchor="text" w:y="673"/>
      <w:spacing w:before="200" w:after="0" w:line="220" w:lineRule="exact"/>
    </w:pPr>
    <w:rPr>
      <w:rFonts w:ascii="Times New Roman" w:hAnsi="Times New Roman"/>
      <w:b/>
      <w:szCs w:val="24"/>
    </w:rPr>
  </w:style>
  <w:style w:type="paragraph" w:customStyle="1" w:styleId="MSType">
    <w:name w:val="MSType"/>
    <w:basedOn w:val="ColumnTitleTOC"/>
    <w:rsid w:val="000650AB"/>
    <w:pPr>
      <w:framePr w:hSpace="141" w:wrap="around" w:vAnchor="page" w:hAnchor="margin" w:y="1504"/>
      <w:pBdr>
        <w:bottom w:val="none" w:sz="0" w:space="0" w:color="auto"/>
      </w:pBdr>
      <w:spacing w:before="60" w:after="60"/>
    </w:pPr>
    <w:rPr>
      <w:rFonts w:ascii="Arial Black" w:hAnsi="Arial Black"/>
      <w:b/>
      <w:color w:val="FFFFFF"/>
      <w:spacing w:val="20"/>
      <w:sz w:val="20"/>
      <w:szCs w:val="20"/>
    </w:rPr>
  </w:style>
  <w:style w:type="paragraph" w:customStyle="1" w:styleId="PageNumbers">
    <w:name w:val="PageNumbers"/>
    <w:basedOn w:val="Normal"/>
    <w:rsid w:val="004B0B74"/>
    <w:pPr>
      <w:spacing w:before="230"/>
    </w:pPr>
    <w:rPr>
      <w:rFonts w:ascii="Arial" w:hAnsi="Arial"/>
      <w:b/>
      <w:i/>
      <w:sz w:val="17"/>
    </w:rPr>
  </w:style>
  <w:style w:type="paragraph" w:styleId="En-tte">
    <w:name w:val="header"/>
    <w:basedOn w:val="Normal"/>
    <w:link w:val="En-tteCar"/>
    <w:uiPriority w:val="99"/>
    <w:unhideWhenUsed/>
    <w:rsid w:val="001E2F1C"/>
    <w:pPr>
      <w:tabs>
        <w:tab w:val="center" w:pos="4703"/>
        <w:tab w:val="right" w:pos="9406"/>
      </w:tabs>
    </w:pPr>
  </w:style>
  <w:style w:type="character" w:customStyle="1" w:styleId="En-tteCar">
    <w:name w:val="En-tête Car"/>
    <w:link w:val="En-tte"/>
    <w:uiPriority w:val="99"/>
    <w:rsid w:val="001E2F1C"/>
    <w:rPr>
      <w:sz w:val="24"/>
      <w:szCs w:val="24"/>
      <w:lang w:val="de-DE" w:eastAsia="ja-JP" w:bidi="ar-SA"/>
    </w:rPr>
  </w:style>
  <w:style w:type="paragraph" w:styleId="Pieddepage">
    <w:name w:val="footer"/>
    <w:basedOn w:val="Normal"/>
    <w:link w:val="PieddepageCar"/>
    <w:uiPriority w:val="99"/>
    <w:unhideWhenUsed/>
    <w:rsid w:val="001E2F1C"/>
    <w:pPr>
      <w:tabs>
        <w:tab w:val="center" w:pos="4703"/>
        <w:tab w:val="right" w:pos="9406"/>
      </w:tabs>
    </w:pPr>
  </w:style>
  <w:style w:type="character" w:customStyle="1" w:styleId="PieddepageCar">
    <w:name w:val="Pied de page Car"/>
    <w:link w:val="Pieddepage"/>
    <w:uiPriority w:val="99"/>
    <w:rsid w:val="001E2F1C"/>
    <w:rPr>
      <w:sz w:val="24"/>
      <w:szCs w:val="24"/>
      <w:lang w:val="de-DE" w:eastAsia="ja-JP" w:bidi="ar-SA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E742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EE7426"/>
    <w:rPr>
      <w:rFonts w:ascii="Tahoma" w:hAnsi="Tahoma" w:cs="Tahoma"/>
      <w:sz w:val="16"/>
      <w:szCs w:val="16"/>
      <w:lang w:val="de-DE" w:eastAsia="ja-JP" w:bidi="ar-SA"/>
    </w:rPr>
  </w:style>
  <w:style w:type="paragraph" w:customStyle="1" w:styleId="FormatvorlageHistoryObenEinfacheeinfarbigeLinie05PtZeilenbr">
    <w:name w:val="Formatvorlage History + Oben: (Einfache einfarbige Linie  05 Pt. Zeilenbr..."/>
    <w:basedOn w:val="History"/>
    <w:qFormat/>
    <w:rsid w:val="00955B6D"/>
    <w:pPr>
      <w:pBdr>
        <w:top w:val="single" w:sz="4" w:space="14" w:color="000000"/>
      </w:pBdr>
    </w:pPr>
    <w:rPr>
      <w:szCs w:val="20"/>
    </w:rPr>
  </w:style>
  <w:style w:type="paragraph" w:customStyle="1" w:styleId="FormatvorlageP1withoutIndendationVor36Pt">
    <w:name w:val="Formatvorlage P1_without_Indendation + Vor:  36 Pt."/>
    <w:basedOn w:val="P1withoutIndendation"/>
    <w:qFormat/>
    <w:rsid w:val="00EB27E9"/>
    <w:pPr>
      <w:spacing w:before="720"/>
    </w:pPr>
    <w:rPr>
      <w:szCs w:val="20"/>
    </w:rPr>
  </w:style>
  <w:style w:type="paragraph" w:customStyle="1" w:styleId="TableSpacer">
    <w:name w:val="TableSpacer"/>
    <w:basedOn w:val="Normal"/>
    <w:qFormat/>
    <w:rsid w:val="00C8278A"/>
    <w:pPr>
      <w:spacing w:before="360"/>
    </w:pPr>
    <w:rPr>
      <w:rFonts w:ascii="Arial" w:hAnsi="Arial"/>
      <w:noProof/>
      <w:sz w:val="14"/>
    </w:rPr>
  </w:style>
  <w:style w:type="paragraph" w:customStyle="1" w:styleId="Abstract">
    <w:name w:val="Abstract"/>
    <w:basedOn w:val="Normal"/>
    <w:qFormat/>
    <w:rsid w:val="00D80821"/>
    <w:pPr>
      <w:spacing w:after="600" w:line="225" w:lineRule="exact"/>
      <w:jc w:val="both"/>
    </w:pPr>
    <w:rPr>
      <w:rFonts w:ascii="Arial" w:hAnsi="Arial"/>
      <w:sz w:val="16"/>
      <w:szCs w:val="20"/>
      <w:lang w:val="en-GB"/>
    </w:rPr>
  </w:style>
  <w:style w:type="paragraph" w:customStyle="1" w:styleId="H1">
    <w:name w:val="H1"/>
    <w:basedOn w:val="Normal"/>
    <w:qFormat/>
    <w:rsid w:val="00C00B45"/>
    <w:pPr>
      <w:spacing w:before="480" w:after="230" w:line="225" w:lineRule="exact"/>
    </w:pPr>
    <w:rPr>
      <w:rFonts w:ascii="Arial" w:hAnsi="Arial"/>
      <w:b/>
      <w:sz w:val="22"/>
      <w:lang w:val="en-GB"/>
    </w:rPr>
  </w:style>
  <w:style w:type="paragraph" w:customStyle="1" w:styleId="P1">
    <w:name w:val="P1"/>
    <w:basedOn w:val="P1withoutIndendation"/>
    <w:qFormat/>
    <w:rsid w:val="00D80821"/>
    <w:rPr>
      <w:lang w:val="en-US"/>
    </w:rPr>
  </w:style>
  <w:style w:type="character" w:styleId="Marquedecommentaire">
    <w:name w:val="annotation reference"/>
    <w:uiPriority w:val="99"/>
    <w:semiHidden/>
    <w:unhideWhenUsed/>
    <w:rsid w:val="005E7379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5E7379"/>
    <w:rPr>
      <w:sz w:val="20"/>
      <w:szCs w:val="20"/>
    </w:rPr>
  </w:style>
  <w:style w:type="character" w:customStyle="1" w:styleId="CommentaireCar">
    <w:name w:val="Commentaire Car"/>
    <w:link w:val="Commentaire"/>
    <w:uiPriority w:val="99"/>
    <w:rsid w:val="005E7379"/>
    <w:rPr>
      <w:lang w:eastAsia="ja-JP"/>
    </w:rPr>
  </w:style>
  <w:style w:type="paragraph" w:customStyle="1" w:styleId="ExperimentalText">
    <w:name w:val="Experimental Text"/>
    <w:basedOn w:val="Normal"/>
    <w:link w:val="ExperimentalTextChar"/>
    <w:rsid w:val="00B5651D"/>
    <w:pPr>
      <w:spacing w:line="480" w:lineRule="auto"/>
    </w:pPr>
    <w:rPr>
      <w:lang w:val="en-US"/>
    </w:rPr>
  </w:style>
  <w:style w:type="character" w:customStyle="1" w:styleId="ExperimentalTextChar">
    <w:name w:val="Experimental Text Char"/>
    <w:link w:val="ExperimentalText"/>
    <w:rsid w:val="00B5651D"/>
    <w:rPr>
      <w:sz w:val="24"/>
      <w:szCs w:val="24"/>
      <w:lang w:val="en-US" w:eastAsia="ja-JP"/>
    </w:rPr>
  </w:style>
  <w:style w:type="paragraph" w:customStyle="1" w:styleId="MainText">
    <w:name w:val="Main Text"/>
    <w:basedOn w:val="Normal"/>
    <w:link w:val="MainTextChar"/>
    <w:rsid w:val="00AC7236"/>
    <w:pPr>
      <w:spacing w:line="480" w:lineRule="auto"/>
    </w:pPr>
    <w:rPr>
      <w:lang w:val="en-US"/>
    </w:rPr>
  </w:style>
  <w:style w:type="character" w:customStyle="1" w:styleId="MainTextChar">
    <w:name w:val="Main Text Char"/>
    <w:link w:val="MainText"/>
    <w:rsid w:val="00AC7236"/>
    <w:rPr>
      <w:sz w:val="24"/>
      <w:szCs w:val="24"/>
      <w:lang w:val="en-US" w:eastAsia="ja-JP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8103B"/>
    <w:rPr>
      <w:b/>
      <w:bCs/>
    </w:rPr>
  </w:style>
  <w:style w:type="character" w:customStyle="1" w:styleId="ObjetducommentaireCar">
    <w:name w:val="Objet du commentaire Car"/>
    <w:link w:val="Objetducommentaire"/>
    <w:uiPriority w:val="99"/>
    <w:semiHidden/>
    <w:rsid w:val="00B8103B"/>
    <w:rPr>
      <w:b/>
      <w:bCs/>
      <w:lang w:eastAsia="ja-JP"/>
    </w:rPr>
  </w:style>
  <w:style w:type="character" w:styleId="Lienhypertexte">
    <w:name w:val="Hyperlink"/>
    <w:uiPriority w:val="99"/>
    <w:unhideWhenUsed/>
    <w:rsid w:val="002820EB"/>
    <w:rPr>
      <w:color w:val="0563C1"/>
      <w:u w:val="single"/>
    </w:rPr>
  </w:style>
  <w:style w:type="character" w:styleId="Mentionnonrsolue">
    <w:name w:val="Unresolved Mention"/>
    <w:uiPriority w:val="99"/>
    <w:semiHidden/>
    <w:unhideWhenUsed/>
    <w:rsid w:val="002820EB"/>
    <w:rPr>
      <w:color w:val="605E5C"/>
      <w:shd w:val="clear" w:color="auto" w:fill="E1DFDD"/>
    </w:rPr>
  </w:style>
  <w:style w:type="paragraph" w:customStyle="1" w:styleId="H2">
    <w:name w:val="H2"/>
    <w:basedOn w:val="H1"/>
    <w:next w:val="Normal"/>
    <w:qFormat/>
    <w:rsid w:val="00C06389"/>
    <w:pPr>
      <w:shd w:val="clear" w:color="auto" w:fill="DEEAF6"/>
      <w:tabs>
        <w:tab w:val="left" w:pos="709"/>
      </w:tabs>
      <w:spacing w:before="240" w:after="120" w:line="480" w:lineRule="exact"/>
      <w:ind w:left="709" w:hanging="709"/>
    </w:pPr>
    <w:rPr>
      <w:rFonts w:ascii="Times New Roman" w:eastAsia="Times New Roman" w:hAnsi="Times New Roman"/>
      <w:szCs w:val="22"/>
      <w:lang w:val="de-DE" w:eastAsia="de-DE"/>
    </w:rPr>
  </w:style>
  <w:style w:type="paragraph" w:customStyle="1" w:styleId="figures">
    <w:name w:val="figures"/>
    <w:basedOn w:val="Lgende"/>
    <w:qFormat/>
    <w:rsid w:val="00E54B9D"/>
    <w:pPr>
      <w:spacing w:before="120" w:after="320"/>
    </w:pPr>
    <w:rPr>
      <w:rFonts w:eastAsiaTheme="minorEastAsia" w:cstheme="minorBidi"/>
      <w:i w:val="0"/>
      <w:color w:val="000000" w:themeColor="text1"/>
      <w:kern w:val="2"/>
      <w:sz w:val="24"/>
      <w:lang w:val="en-US" w:eastAsia="en-US"/>
      <w14:ligatures w14:val="standardContextual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E54B9D"/>
    <w:pPr>
      <w:spacing w:after="200"/>
    </w:pPr>
    <w:rPr>
      <w:i/>
      <w:iCs/>
      <w:color w:val="44546A" w:themeColor="text2"/>
      <w:sz w:val="18"/>
      <w:szCs w:val="18"/>
    </w:rPr>
  </w:style>
  <w:style w:type="table" w:styleId="Grilledutableau">
    <w:name w:val="Table Grid"/>
    <w:basedOn w:val="TableauNormal"/>
    <w:uiPriority w:val="39"/>
    <w:rsid w:val="00AF43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simple5">
    <w:name w:val="Plain Table 5"/>
    <w:basedOn w:val="TableauNormal"/>
    <w:uiPriority w:val="45"/>
    <w:rsid w:val="00AF4391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leauGrille1Clair">
    <w:name w:val="Grid Table 1 Light"/>
    <w:basedOn w:val="TableauNormal"/>
    <w:uiPriority w:val="46"/>
    <w:rsid w:val="00AF4391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NormalWeb">
    <w:name w:val="Normal (Web)"/>
    <w:basedOn w:val="Normal"/>
    <w:uiPriority w:val="99"/>
    <w:unhideWhenUsed/>
    <w:rsid w:val="0045337F"/>
    <w:pPr>
      <w:spacing w:before="100" w:beforeAutospacing="1" w:after="100" w:afterAutospacing="1"/>
    </w:pPr>
    <w:rPr>
      <w:rFonts w:eastAsia="Times New Roman"/>
      <w:lang w:val="en-US" w:eastAsia="en-US"/>
    </w:rPr>
  </w:style>
  <w:style w:type="paragraph" w:styleId="Paragraphedeliste">
    <w:name w:val="List Paragraph"/>
    <w:basedOn w:val="Normal"/>
    <w:uiPriority w:val="34"/>
    <w:qFormat/>
    <w:rsid w:val="00120B6C"/>
    <w:pPr>
      <w:ind w:left="720"/>
      <w:contextualSpacing/>
    </w:pPr>
    <w:rPr>
      <w:rFonts w:asciiTheme="minorHAnsi" w:eastAsiaTheme="minorEastAsia" w:hAnsiTheme="minorHAnsi" w:cstheme="minorBidi"/>
      <w:kern w:val="2"/>
      <w:lang w:val="en-US" w:eastAsia="en-US"/>
      <w14:ligatures w14:val="standardContextual"/>
    </w:rPr>
  </w:style>
  <w:style w:type="paragraph" w:styleId="Bibliographie">
    <w:name w:val="Bibliography"/>
    <w:basedOn w:val="Normal"/>
    <w:next w:val="Normal"/>
    <w:uiPriority w:val="37"/>
    <w:semiHidden/>
    <w:unhideWhenUsed/>
    <w:rsid w:val="001E7B9A"/>
  </w:style>
  <w:style w:type="paragraph" w:styleId="Rvision">
    <w:name w:val="Revision"/>
    <w:hidden/>
    <w:uiPriority w:val="99"/>
    <w:semiHidden/>
    <w:rsid w:val="00CA683A"/>
    <w:rPr>
      <w:sz w:val="24"/>
      <w:szCs w:val="24"/>
      <w:lang w:eastAsia="ja-JP"/>
    </w:rPr>
  </w:style>
  <w:style w:type="character" w:customStyle="1" w:styleId="apple-converted-space">
    <w:name w:val="apple-converted-space"/>
    <w:basedOn w:val="Policepardfaut"/>
    <w:rsid w:val="001A32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348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8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74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529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16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60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620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13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76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05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24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472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6.png"/><Relationship Id="rId3" Type="http://schemas.openxmlformats.org/officeDocument/2006/relationships/customXml" Target="../customXml/item3.xml"/><Relationship Id="rId21" Type="http://schemas.openxmlformats.org/officeDocument/2006/relationships/image" Target="media/image9.png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image" Target="media/image5.pn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23" Type="http://schemas.openxmlformats.org/officeDocument/2006/relationships/image" Target="media/image10.png"/><Relationship Id="rId10" Type="http://schemas.openxmlformats.org/officeDocument/2006/relationships/endnotes" Target="endnotes.xml"/><Relationship Id="rId19" Type="http://schemas.openxmlformats.org/officeDocument/2006/relationships/image" Target="media/image7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Relationship Id="rId22" Type="http://schemas.openxmlformats.org/officeDocument/2006/relationships/hyperlink" Target="http://www.ccdc.cam.ac.uk/structur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8F114D2AA9F8E4592D9EDE1D7BC0464" ma:contentTypeVersion="18" ma:contentTypeDescription="Crée un document." ma:contentTypeScope="" ma:versionID="8d5d79631283cf185c582507b66b533a">
  <xsd:schema xmlns:xsd="http://www.w3.org/2001/XMLSchema" xmlns:xs="http://www.w3.org/2001/XMLSchema" xmlns:p="http://schemas.microsoft.com/office/2006/metadata/properties" xmlns:ns3="579ce24a-de03-4b1e-a709-83e58979381c" xmlns:ns4="e04ae122-5499-4fdb-9d5b-1588bc530f7a" targetNamespace="http://schemas.microsoft.com/office/2006/metadata/properties" ma:root="true" ma:fieldsID="cea3543ce227bc063ac52fb34555e548" ns3:_="" ns4:_="">
    <xsd:import namespace="579ce24a-de03-4b1e-a709-83e58979381c"/>
    <xsd:import namespace="e04ae122-5499-4fdb-9d5b-1588bc530f7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9ce24a-de03-4b1e-a709-83e58979381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ae122-5499-4fdb-9d5b-1588bc530f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Partage du hachage d’indicateu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79ce24a-de03-4b1e-a709-83e58979381c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23370E-B18C-420D-A879-1C887FF05D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9ce24a-de03-4b1e-a709-83e58979381c"/>
    <ds:schemaRef ds:uri="e04ae122-5499-4fdb-9d5b-1588bc530f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602EA2C-2F81-4FF4-8767-EB10FDAD341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F55E417-032B-4EA1-A0BE-6927BA4A897C}">
  <ds:schemaRefs>
    <ds:schemaRef ds:uri="http://schemas.microsoft.com/office/2006/metadata/properties"/>
    <ds:schemaRef ds:uri="http://schemas.microsoft.com/office/infopath/2007/PartnerControls"/>
    <ds:schemaRef ds:uri="579ce24a-de03-4b1e-a709-83e58979381c"/>
  </ds:schemaRefs>
</ds:datastoreItem>
</file>

<file path=customXml/itemProps4.xml><?xml version="1.0" encoding="utf-8"?>
<ds:datastoreItem xmlns:ds="http://schemas.openxmlformats.org/officeDocument/2006/customXml" ds:itemID="{B72F9BAA-391F-4A9C-B420-22ADE1BAC5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4758</Words>
  <Characters>25222</Characters>
  <Application>Microsoft Office Word</Application>
  <DocSecurity>0</DocSecurity>
  <Lines>2292</Lines>
  <Paragraphs>555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((Title))</vt:lpstr>
      <vt:lpstr>((Title))</vt:lpstr>
      <vt:lpstr>((Title))</vt:lpstr>
    </vt:vector>
  </TitlesOfParts>
  <Company>WILEY-VCH Verlag GmbH &amp; Co. KGaA</Company>
  <LinksUpToDate>false</LinksUpToDate>
  <CharactersWithSpaces>29425</CharactersWithSpaces>
  <SharedDoc>false</SharedDoc>
  <HLinks>
    <vt:vector size="12" baseType="variant">
      <vt:variant>
        <vt:i4>8</vt:i4>
      </vt:variant>
      <vt:variant>
        <vt:i4>3</vt:i4>
      </vt:variant>
      <vt:variant>
        <vt:i4>0</vt:i4>
      </vt:variant>
      <vt:variant>
        <vt:i4>5</vt:i4>
      </vt:variant>
      <vt:variant>
        <vt:lpwstr>http://www.ccdc.cam.ac.uk/structures</vt:lpwstr>
      </vt:variant>
      <vt:variant>
        <vt:lpwstr/>
      </vt:variant>
      <vt:variant>
        <vt:i4>5963860</vt:i4>
      </vt:variant>
      <vt:variant>
        <vt:i4>0</vt:i4>
      </vt:variant>
      <vt:variant>
        <vt:i4>0</vt:i4>
      </vt:variant>
      <vt:variant>
        <vt:i4>5</vt:i4>
      </vt:variant>
      <vt:variant>
        <vt:lpwstr>https://onlinelibrary.wiley.com/page/journal/15213773/homepage/notice-to-authors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((Title))</dc:title>
  <dc:subject/>
  <dc:creator>Youssef</dc:creator>
  <cp:keywords/>
  <cp:lastModifiedBy>Yann Garcia</cp:lastModifiedBy>
  <cp:revision>2</cp:revision>
  <cp:lastPrinted>2024-11-15T10:59:00Z</cp:lastPrinted>
  <dcterms:created xsi:type="dcterms:W3CDTF">2025-01-22T13:59:00Z</dcterms:created>
  <dcterms:modified xsi:type="dcterms:W3CDTF">2025-01-22T13:59:00Z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0x01010028F114D2AA9F8E4592D9EDE1D7BC0464</vt:lpwstr>
  </property>
</Properties>
</file>