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6C867FF" w14:textId="0C044BB0" w:rsidR="00803626" w:rsidRDefault="00C80D63">
      <w:pPr>
        <w:rPr>
          <w:rFonts w:ascii="Garamond" w:hAnsi="Garamond" w:cs="Arial"/>
        </w:rPr>
      </w:pPr>
      <w:r w:rsidRPr="00D87AA5">
        <w:rPr>
          <w:rFonts w:ascii="Garamond" w:hAnsi="Garamond" w:cs="Arial"/>
        </w:rPr>
        <w:t>Chapter 7. On the Road Towards Christian Unity</w:t>
      </w:r>
    </w:p>
    <w:p w14:paraId="5C0186C0" w14:textId="642E1424" w:rsidR="00D041DD" w:rsidRPr="00582473" w:rsidRDefault="00B93EB5">
      <w:pPr>
        <w:rPr>
          <w:rFonts w:ascii="Garamond" w:hAnsi="Garamond" w:cs="Arial"/>
        </w:rPr>
      </w:pPr>
      <w:r w:rsidRPr="00582473">
        <w:rPr>
          <w:rFonts w:ascii="Garamond" w:eastAsia="Times New Roman" w:hAnsi="Garamond" w:cs="Calibri"/>
          <w:i/>
          <w:iCs/>
          <w:color w:val="000000"/>
          <w:kern w:val="0"/>
          <w:lang w:val="fr-FR" w:eastAsia="en-GB"/>
          <w14:ligatures w14:val="none"/>
        </w:rPr>
        <w:t xml:space="preserve">Ikenna </w:t>
      </w:r>
      <w:proofErr w:type="spellStart"/>
      <w:r w:rsidRPr="00582473">
        <w:rPr>
          <w:rFonts w:ascii="Garamond" w:eastAsia="Times New Roman" w:hAnsi="Garamond" w:cs="Calibri"/>
          <w:i/>
          <w:iCs/>
          <w:color w:val="000000"/>
          <w:kern w:val="0"/>
          <w:lang w:val="fr-FR" w:eastAsia="en-GB"/>
          <w14:ligatures w14:val="none"/>
        </w:rPr>
        <w:t>Paschal</w:t>
      </w:r>
      <w:proofErr w:type="spellEnd"/>
      <w:r w:rsidRPr="00582473">
        <w:rPr>
          <w:rFonts w:ascii="Garamond" w:eastAsia="Times New Roman" w:hAnsi="Garamond" w:cs="Calibri"/>
          <w:i/>
          <w:iCs/>
          <w:color w:val="000000"/>
          <w:kern w:val="0"/>
          <w:lang w:val="fr-FR" w:eastAsia="en-GB"/>
          <w14:ligatures w14:val="none"/>
        </w:rPr>
        <w:t xml:space="preserve"> Okpaleke</w:t>
      </w:r>
      <w:r w:rsidRPr="00582473">
        <w:rPr>
          <w:rStyle w:val="FootnoteReference"/>
          <w:rFonts w:ascii="Garamond" w:eastAsia="Times New Roman" w:hAnsi="Garamond" w:cs="Calibri"/>
          <w:i/>
          <w:iCs/>
          <w:color w:val="000000"/>
          <w:kern w:val="0"/>
          <w:lang w:val="fr-FR" w:eastAsia="en-GB"/>
          <w14:ligatures w14:val="none"/>
        </w:rPr>
        <w:footnoteReference w:id="1"/>
      </w:r>
      <w:r w:rsidRPr="00582473">
        <w:rPr>
          <w:rFonts w:ascii="Garamond" w:hAnsi="Garamond" w:cs="Arial"/>
        </w:rPr>
        <w:t xml:space="preserve"> </w:t>
      </w:r>
    </w:p>
    <w:p w14:paraId="2197AA94" w14:textId="77777777" w:rsidR="00C80D63" w:rsidRPr="00D87AA5" w:rsidRDefault="00C80D63">
      <w:pPr>
        <w:rPr>
          <w:rFonts w:ascii="Garamond" w:hAnsi="Garamond" w:cs="Arial"/>
        </w:rPr>
      </w:pPr>
    </w:p>
    <w:p w14:paraId="286B266B" w14:textId="0D023572" w:rsidR="00A00D42" w:rsidRPr="00D87AA5" w:rsidRDefault="00FF67CD" w:rsidP="00A00D42">
      <w:pPr>
        <w:rPr>
          <w:rFonts w:ascii="Garamond" w:hAnsi="Garamond"/>
        </w:rPr>
      </w:pPr>
      <w:r>
        <w:rPr>
          <w:rFonts w:ascii="Garamond" w:hAnsi="Garamond"/>
        </w:rPr>
        <w:t>Ecumenical conversation</w:t>
      </w:r>
      <w:r w:rsidR="006714F5">
        <w:rPr>
          <w:rFonts w:ascii="Garamond" w:hAnsi="Garamond"/>
        </w:rPr>
        <w:t>,</w:t>
      </w:r>
      <w:r>
        <w:rPr>
          <w:rFonts w:ascii="Garamond" w:hAnsi="Garamond"/>
        </w:rPr>
        <w:t xml:space="preserve"> in so many ways</w:t>
      </w:r>
      <w:r w:rsidR="006714F5">
        <w:rPr>
          <w:rFonts w:ascii="Garamond" w:hAnsi="Garamond"/>
        </w:rPr>
        <w:t>,</w:t>
      </w:r>
      <w:r>
        <w:rPr>
          <w:rFonts w:ascii="Garamond" w:hAnsi="Garamond"/>
        </w:rPr>
        <w:t xml:space="preserve"> reflects a synodal disposition insofar as it involves mutual dialogue, common discernment, collaboration and fellowship among churches in their journey towards unity. </w:t>
      </w:r>
      <w:r w:rsidR="006714F5">
        <w:rPr>
          <w:rFonts w:ascii="Garamond" w:hAnsi="Garamond"/>
        </w:rPr>
        <w:t>However, while synodality refers to a form of intra-ecclesial relationship, ecumenism is essentially an inter-ecclesial engagement. It follows thus that to live out synodality could constitute an asset in living out ecumenism, and vice versa. No conversation on synodality could</w:t>
      </w:r>
      <w:r w:rsidR="00D041DD">
        <w:rPr>
          <w:rFonts w:ascii="Garamond" w:hAnsi="Garamond"/>
        </w:rPr>
        <w:t>,</w:t>
      </w:r>
      <w:r w:rsidR="006714F5">
        <w:rPr>
          <w:rFonts w:ascii="Garamond" w:hAnsi="Garamond"/>
        </w:rPr>
        <w:t xml:space="preserve"> therefore</w:t>
      </w:r>
      <w:r w:rsidR="00D041DD">
        <w:rPr>
          <w:rFonts w:ascii="Garamond" w:hAnsi="Garamond"/>
        </w:rPr>
        <w:t>,</w:t>
      </w:r>
      <w:r w:rsidR="006714F5">
        <w:rPr>
          <w:rFonts w:ascii="Garamond" w:hAnsi="Garamond"/>
        </w:rPr>
        <w:t xml:space="preserve"> be considered complete if it does not address the ecumenical implications</w:t>
      </w:r>
      <w:r w:rsidR="00D041DD">
        <w:rPr>
          <w:rFonts w:ascii="Garamond" w:hAnsi="Garamond"/>
        </w:rPr>
        <w:t xml:space="preserve"> of what</w:t>
      </w:r>
      <w:r w:rsidR="00C86308">
        <w:rPr>
          <w:rFonts w:ascii="Garamond" w:hAnsi="Garamond"/>
        </w:rPr>
        <w:t xml:space="preserve"> it means to be a Synodal Church</w:t>
      </w:r>
      <w:r w:rsidR="006714F5">
        <w:rPr>
          <w:rFonts w:ascii="Garamond" w:hAnsi="Garamond"/>
        </w:rPr>
        <w:t xml:space="preserve">. </w:t>
      </w:r>
      <w:r w:rsidR="0088166B">
        <w:rPr>
          <w:rFonts w:ascii="Garamond" w:hAnsi="Garamond"/>
        </w:rPr>
        <w:t>From an African perspective, t</w:t>
      </w:r>
      <w:r w:rsidR="00A00D42" w:rsidRPr="00D87AA5">
        <w:rPr>
          <w:rFonts w:ascii="Garamond" w:hAnsi="Garamond"/>
        </w:rPr>
        <w:t>h</w:t>
      </w:r>
      <w:r>
        <w:rPr>
          <w:rFonts w:ascii="Garamond" w:hAnsi="Garamond"/>
        </w:rPr>
        <w:t xml:space="preserve">is chapter </w:t>
      </w:r>
      <w:r w:rsidR="00A00D42" w:rsidRPr="00D87AA5">
        <w:rPr>
          <w:rFonts w:ascii="Garamond" w:hAnsi="Garamond"/>
        </w:rPr>
        <w:t xml:space="preserve">reflects </w:t>
      </w:r>
      <w:r w:rsidR="00C86308">
        <w:rPr>
          <w:rFonts w:ascii="Garamond" w:hAnsi="Garamond"/>
        </w:rPr>
        <w:t>on this subject matter with attention to</w:t>
      </w:r>
      <w:r w:rsidR="00A00D42" w:rsidRPr="00D87AA5">
        <w:rPr>
          <w:rFonts w:ascii="Garamond" w:hAnsi="Garamond"/>
        </w:rPr>
        <w:t xml:space="preserve"> the Chapter 7 of the </w:t>
      </w:r>
      <w:r w:rsidR="0070703A" w:rsidRPr="00B93EB5">
        <w:rPr>
          <w:rFonts w:ascii="Garamond" w:hAnsi="Garamond"/>
          <w:i/>
          <w:iCs/>
        </w:rPr>
        <w:t>S</w:t>
      </w:r>
      <w:r w:rsidR="00A00D42" w:rsidRPr="00B93EB5">
        <w:rPr>
          <w:rFonts w:ascii="Garamond" w:hAnsi="Garamond"/>
          <w:i/>
          <w:iCs/>
        </w:rPr>
        <w:t xml:space="preserve">ynthesis </w:t>
      </w:r>
      <w:r w:rsidR="00C86308" w:rsidRPr="00B93EB5">
        <w:rPr>
          <w:rFonts w:ascii="Garamond" w:hAnsi="Garamond"/>
          <w:i/>
          <w:iCs/>
        </w:rPr>
        <w:t>Report</w:t>
      </w:r>
      <w:r w:rsidR="00C86308">
        <w:rPr>
          <w:rFonts w:ascii="Garamond" w:hAnsi="Garamond"/>
        </w:rPr>
        <w:t xml:space="preserve"> </w:t>
      </w:r>
      <w:r>
        <w:rPr>
          <w:rFonts w:ascii="Garamond" w:hAnsi="Garamond"/>
        </w:rPr>
        <w:t xml:space="preserve">titled, </w:t>
      </w:r>
      <w:r w:rsidR="00A00D42" w:rsidRPr="00D87AA5">
        <w:rPr>
          <w:rFonts w:ascii="Garamond" w:hAnsi="Garamond"/>
        </w:rPr>
        <w:t xml:space="preserve">“On the road towards Christian unity”. </w:t>
      </w:r>
    </w:p>
    <w:p w14:paraId="557BB3A4" w14:textId="77777777" w:rsidR="00C80D63" w:rsidRPr="00D87AA5" w:rsidRDefault="00C80D63">
      <w:pPr>
        <w:rPr>
          <w:rFonts w:ascii="Garamond" w:hAnsi="Garamond"/>
        </w:rPr>
      </w:pPr>
    </w:p>
    <w:p w14:paraId="300E82AD" w14:textId="77777777" w:rsidR="00B2751F" w:rsidRPr="00D87AA5" w:rsidRDefault="00B2751F" w:rsidP="00A00D42">
      <w:pPr>
        <w:rPr>
          <w:rFonts w:ascii="Garamond" w:hAnsi="Garamond"/>
        </w:rPr>
      </w:pPr>
    </w:p>
    <w:p w14:paraId="725E9F50" w14:textId="2A3030C3" w:rsidR="00A00D42" w:rsidRPr="00D87AA5" w:rsidRDefault="00A00D42">
      <w:pPr>
        <w:rPr>
          <w:rFonts w:ascii="Garamond" w:hAnsi="Garamond"/>
          <w:b/>
          <w:bCs/>
        </w:rPr>
      </w:pPr>
      <w:r w:rsidRPr="00D87AA5">
        <w:rPr>
          <w:rFonts w:ascii="Garamond" w:hAnsi="Garamond"/>
          <w:b/>
          <w:bCs/>
        </w:rPr>
        <w:t xml:space="preserve">A Thematic summary of the </w:t>
      </w:r>
      <w:r w:rsidR="0070703A">
        <w:rPr>
          <w:rFonts w:ascii="Garamond" w:hAnsi="Garamond"/>
          <w:b/>
          <w:bCs/>
        </w:rPr>
        <w:t>S</w:t>
      </w:r>
      <w:r w:rsidRPr="00D87AA5">
        <w:rPr>
          <w:rFonts w:ascii="Garamond" w:hAnsi="Garamond"/>
          <w:b/>
          <w:bCs/>
        </w:rPr>
        <w:t>ynthesis report</w:t>
      </w:r>
    </w:p>
    <w:p w14:paraId="390B50BF" w14:textId="77777777" w:rsidR="00A00D42" w:rsidRPr="00D87AA5" w:rsidRDefault="00A00D42">
      <w:pPr>
        <w:rPr>
          <w:rFonts w:ascii="Garamond" w:hAnsi="Garamond"/>
        </w:rPr>
      </w:pPr>
    </w:p>
    <w:p w14:paraId="3556A41E" w14:textId="2D3FC1C7" w:rsidR="00D44A73" w:rsidRPr="00E1714B" w:rsidRDefault="00D44A73" w:rsidP="00E1714B">
      <w:pPr>
        <w:pStyle w:val="ListParagraph"/>
        <w:numPr>
          <w:ilvl w:val="0"/>
          <w:numId w:val="3"/>
        </w:numPr>
        <w:ind w:left="284" w:hanging="284"/>
        <w:rPr>
          <w:rFonts w:ascii="Garamond" w:hAnsi="Garamond"/>
        </w:rPr>
      </w:pPr>
      <w:r w:rsidRPr="00E1714B">
        <w:rPr>
          <w:rFonts w:ascii="Garamond" w:hAnsi="Garamond"/>
        </w:rPr>
        <w:t xml:space="preserve">During the Ecumenical Prayer Vigil at St. Peter’s Square on 30 September 2023, the eve </w:t>
      </w:r>
      <w:r w:rsidR="00D041DD">
        <w:rPr>
          <w:rFonts w:ascii="Garamond" w:hAnsi="Garamond"/>
        </w:rPr>
        <w:t>of</w:t>
      </w:r>
      <w:r w:rsidRPr="00E1714B">
        <w:rPr>
          <w:rFonts w:ascii="Garamond" w:hAnsi="Garamond"/>
        </w:rPr>
        <w:t xml:space="preserve"> the opening of the First Session of the Synod on Synodality, Pope Francis brought into harmony the program of synodality and the quest for Christian unity. In his homily, the pope expands the meaning of “</w:t>
      </w:r>
      <w:r w:rsidRPr="00E1714B">
        <w:rPr>
          <w:rFonts w:ascii="Garamond" w:hAnsi="Garamond"/>
          <w:i/>
          <w:iCs/>
        </w:rPr>
        <w:t>syn-</w:t>
      </w:r>
      <w:proofErr w:type="spellStart"/>
      <w:r w:rsidRPr="00E1714B">
        <w:rPr>
          <w:rFonts w:ascii="Garamond" w:hAnsi="Garamond"/>
          <w:i/>
          <w:iCs/>
        </w:rPr>
        <w:t>odos</w:t>
      </w:r>
      <w:proofErr w:type="spellEnd"/>
      <w:r w:rsidRPr="00E1714B">
        <w:rPr>
          <w:rFonts w:ascii="Garamond" w:hAnsi="Garamond"/>
        </w:rPr>
        <w:t>” as an invitation to “walk together, not only Catholics, but all Christians, all of the baptized, the whole People of God,”</w:t>
      </w:r>
      <w:r w:rsidRPr="00D87AA5">
        <w:rPr>
          <w:rStyle w:val="FootnoteReference"/>
          <w:rFonts w:ascii="Garamond" w:hAnsi="Garamond"/>
        </w:rPr>
        <w:footnoteReference w:id="2"/>
      </w:r>
      <w:r w:rsidRPr="00E1714B">
        <w:rPr>
          <w:rFonts w:ascii="Garamond" w:hAnsi="Garamond"/>
        </w:rPr>
        <w:t xml:space="preserve"> justifying this call with the words of the 19</w:t>
      </w:r>
      <w:r w:rsidRPr="00E1714B">
        <w:rPr>
          <w:rFonts w:ascii="Garamond" w:hAnsi="Garamond"/>
          <w:vertAlign w:val="superscript"/>
        </w:rPr>
        <w:t>th</w:t>
      </w:r>
      <w:r w:rsidRPr="00E1714B">
        <w:rPr>
          <w:rFonts w:ascii="Garamond" w:hAnsi="Garamond"/>
        </w:rPr>
        <w:t xml:space="preserve"> century German theologian, Johan</w:t>
      </w:r>
      <w:r w:rsidR="00C86308">
        <w:rPr>
          <w:rFonts w:ascii="Garamond" w:hAnsi="Garamond"/>
        </w:rPr>
        <w:t>n</w:t>
      </w:r>
      <w:r w:rsidRPr="00E1714B">
        <w:rPr>
          <w:rFonts w:ascii="Garamond" w:hAnsi="Garamond"/>
        </w:rPr>
        <w:t xml:space="preserve"> Adam </w:t>
      </w:r>
      <w:proofErr w:type="spellStart"/>
      <w:r w:rsidRPr="00E1714B">
        <w:rPr>
          <w:rFonts w:ascii="Garamond" w:hAnsi="Garamond"/>
        </w:rPr>
        <w:t>Möhler</w:t>
      </w:r>
      <w:proofErr w:type="spellEnd"/>
      <w:r w:rsidRPr="00E1714B">
        <w:rPr>
          <w:rFonts w:ascii="Garamond" w:hAnsi="Garamond"/>
        </w:rPr>
        <w:t xml:space="preserve"> “only the whole can be the unity of all</w:t>
      </w:r>
      <w:r w:rsidR="00D041DD">
        <w:rPr>
          <w:rFonts w:ascii="Garamond" w:hAnsi="Garamond"/>
        </w:rPr>
        <w:t>.</w:t>
      </w:r>
      <w:r w:rsidRPr="00E1714B">
        <w:rPr>
          <w:rFonts w:ascii="Garamond" w:hAnsi="Garamond"/>
        </w:rPr>
        <w:t>”</w:t>
      </w:r>
      <w:r w:rsidRPr="00D87AA5">
        <w:rPr>
          <w:rStyle w:val="FootnoteReference"/>
          <w:rFonts w:ascii="Garamond" w:hAnsi="Garamond"/>
        </w:rPr>
        <w:footnoteReference w:id="3"/>
      </w:r>
      <w:r w:rsidRPr="00E1714B">
        <w:rPr>
          <w:rFonts w:ascii="Garamond" w:hAnsi="Garamond"/>
        </w:rPr>
        <w:t xml:space="preserve"> Pope Francis maintains that in the synodal journey, silence becomes an important tool for </w:t>
      </w:r>
      <w:r w:rsidR="002D2B65">
        <w:rPr>
          <w:rFonts w:ascii="Garamond" w:hAnsi="Garamond"/>
        </w:rPr>
        <w:t xml:space="preserve">both </w:t>
      </w:r>
      <w:r w:rsidRPr="002D2B65">
        <w:rPr>
          <w:rFonts w:ascii="Garamond" w:hAnsi="Garamond"/>
        </w:rPr>
        <w:t>the believer</w:t>
      </w:r>
      <w:r w:rsidR="002D2B65" w:rsidRPr="00B93EB5">
        <w:rPr>
          <w:rFonts w:ascii="Garamond" w:hAnsi="Garamond"/>
        </w:rPr>
        <w:t xml:space="preserve"> and </w:t>
      </w:r>
      <w:r w:rsidRPr="002D2B65">
        <w:rPr>
          <w:rFonts w:ascii="Garamond" w:hAnsi="Garamond"/>
        </w:rPr>
        <w:t xml:space="preserve">the Church </w:t>
      </w:r>
      <w:r w:rsidR="002D2B65">
        <w:rPr>
          <w:rFonts w:ascii="Garamond" w:hAnsi="Garamond"/>
        </w:rPr>
        <w:t>a</w:t>
      </w:r>
      <w:r w:rsidRPr="00E1714B">
        <w:rPr>
          <w:rFonts w:ascii="Garamond" w:hAnsi="Garamond"/>
        </w:rPr>
        <w:t xml:space="preserve">, since it disposes us to the elements of listening, discernment, and prayer. </w:t>
      </w:r>
      <w:r w:rsidR="002D2B65">
        <w:rPr>
          <w:rFonts w:ascii="Garamond" w:hAnsi="Garamond"/>
        </w:rPr>
        <w:t xml:space="preserve">Silence is equally important for ecumenism. </w:t>
      </w:r>
      <w:r w:rsidRPr="00E1714B">
        <w:rPr>
          <w:rFonts w:ascii="Garamond" w:hAnsi="Garamond"/>
        </w:rPr>
        <w:t xml:space="preserve">Furthermore, the pope considers the Synod to be </w:t>
      </w:r>
      <w:r w:rsidR="0014186A" w:rsidRPr="00E1714B">
        <w:rPr>
          <w:rFonts w:ascii="Garamond" w:hAnsi="Garamond"/>
        </w:rPr>
        <w:t>“</w:t>
      </w:r>
      <w:r w:rsidRPr="00E1714B">
        <w:rPr>
          <w:rFonts w:ascii="Garamond" w:hAnsi="Garamond"/>
        </w:rPr>
        <w:t xml:space="preserve">a </w:t>
      </w:r>
      <w:proofErr w:type="spellStart"/>
      <w:r w:rsidRPr="00E1714B">
        <w:rPr>
          <w:rFonts w:ascii="Garamond" w:hAnsi="Garamond"/>
          <w:i/>
          <w:iCs/>
        </w:rPr>
        <w:t>kair</w:t>
      </w:r>
      <w:r w:rsidR="0014186A" w:rsidRPr="00E1714B">
        <w:rPr>
          <w:rFonts w:ascii="Garamond" w:hAnsi="Garamond"/>
          <w:i/>
          <w:iCs/>
        </w:rPr>
        <w:t>ós</w:t>
      </w:r>
      <w:proofErr w:type="spellEnd"/>
      <w:r w:rsidR="0014186A" w:rsidRPr="00E1714B">
        <w:rPr>
          <w:rFonts w:ascii="Garamond" w:hAnsi="Garamond"/>
        </w:rPr>
        <w:t xml:space="preserve"> of fraternity, a place where the Holy Spirit will purify the Church from gossip, ideologies and polarization,” for the sake of its credible mission in the world. It was</w:t>
      </w:r>
      <w:r w:rsidR="00D041DD">
        <w:rPr>
          <w:rFonts w:ascii="Garamond" w:hAnsi="Garamond"/>
        </w:rPr>
        <w:t>,</w:t>
      </w:r>
      <w:r w:rsidR="0014186A" w:rsidRPr="00E1714B">
        <w:rPr>
          <w:rFonts w:ascii="Garamond" w:hAnsi="Garamond"/>
        </w:rPr>
        <w:t xml:space="preserve"> therefore</w:t>
      </w:r>
      <w:r w:rsidR="00D041DD">
        <w:rPr>
          <w:rFonts w:ascii="Garamond" w:hAnsi="Garamond"/>
        </w:rPr>
        <w:t>,</w:t>
      </w:r>
      <w:r w:rsidR="0014186A" w:rsidRPr="00E1714B">
        <w:rPr>
          <w:rFonts w:ascii="Garamond" w:hAnsi="Garamond"/>
        </w:rPr>
        <w:t xml:space="preserve"> not surprising to note that the chapter “On the Road Towards Christian Unity” of the </w:t>
      </w:r>
      <w:r w:rsidR="0070703A">
        <w:rPr>
          <w:rFonts w:ascii="Garamond" w:hAnsi="Garamond"/>
        </w:rPr>
        <w:t>S</w:t>
      </w:r>
      <w:r w:rsidR="0014186A" w:rsidRPr="00E1714B">
        <w:rPr>
          <w:rFonts w:ascii="Garamond" w:hAnsi="Garamond"/>
        </w:rPr>
        <w:t>ynthesis began with a reference to the 30 September 2023 ecumenical vigil</w:t>
      </w:r>
      <w:r w:rsidR="00D041DD">
        <w:rPr>
          <w:rFonts w:ascii="Garamond" w:hAnsi="Garamond"/>
        </w:rPr>
        <w:t>,</w:t>
      </w:r>
      <w:r w:rsidR="0014186A" w:rsidRPr="00E1714B">
        <w:rPr>
          <w:rFonts w:ascii="Garamond" w:hAnsi="Garamond"/>
        </w:rPr>
        <w:t xml:space="preserve"> while describing this epoch as an ‘ecumenical </w:t>
      </w:r>
      <w:proofErr w:type="spellStart"/>
      <w:r w:rsidR="00D041DD">
        <w:rPr>
          <w:rFonts w:ascii="Garamond" w:hAnsi="Garamond"/>
        </w:rPr>
        <w:t>kairos</w:t>
      </w:r>
      <w:proofErr w:type="spellEnd"/>
      <w:r w:rsidR="00D041DD">
        <w:rPr>
          <w:rFonts w:ascii="Garamond" w:hAnsi="Garamond"/>
        </w:rPr>
        <w:t>.</w:t>
      </w:r>
      <w:r w:rsidR="0014186A" w:rsidRPr="00E1714B">
        <w:rPr>
          <w:rFonts w:ascii="Garamond" w:hAnsi="Garamond"/>
        </w:rPr>
        <w:t xml:space="preserve">’ The </w:t>
      </w:r>
      <w:r w:rsidR="009F182D" w:rsidRPr="00E1714B">
        <w:rPr>
          <w:rFonts w:ascii="Garamond" w:hAnsi="Garamond"/>
        </w:rPr>
        <w:t>ecumenical</w:t>
      </w:r>
      <w:r w:rsidR="0014186A" w:rsidRPr="00E1714B">
        <w:rPr>
          <w:rFonts w:ascii="Garamond" w:hAnsi="Garamond"/>
        </w:rPr>
        <w:t xml:space="preserve"> vigil was described as the opening of the Synodal Assembly and as “a profound ecumenical gesture” (§</w:t>
      </w:r>
      <w:proofErr w:type="gramStart"/>
      <w:r w:rsidR="0014186A" w:rsidRPr="00E1714B">
        <w:rPr>
          <w:rFonts w:ascii="Garamond" w:hAnsi="Garamond"/>
        </w:rPr>
        <w:t>7.a</w:t>
      </w:r>
      <w:proofErr w:type="gramEnd"/>
      <w:r w:rsidR="0014186A" w:rsidRPr="00E1714B">
        <w:rPr>
          <w:rFonts w:ascii="Garamond" w:hAnsi="Garamond"/>
        </w:rPr>
        <w:t xml:space="preserve">). </w:t>
      </w:r>
      <w:r w:rsidR="0088166B">
        <w:rPr>
          <w:rFonts w:ascii="Garamond" w:hAnsi="Garamond"/>
        </w:rPr>
        <w:t xml:space="preserve">Clearly, </w:t>
      </w:r>
      <w:r w:rsidR="0014186A" w:rsidRPr="00E1714B">
        <w:rPr>
          <w:rFonts w:ascii="Garamond" w:hAnsi="Garamond"/>
        </w:rPr>
        <w:t>Pope Francis has been able to influence the ecumenical dialogue through powerful gesture</w:t>
      </w:r>
      <w:r w:rsidR="00613F0A" w:rsidRPr="00E1714B">
        <w:rPr>
          <w:rFonts w:ascii="Garamond" w:hAnsi="Garamond"/>
        </w:rPr>
        <w:t>s than through theological arguments. In that way, he indicates that conversations or arguments, whether synodal or ecumenical must be rooted in lived experiences, in what Susan Wood describes as “reconciled relationships.”</w:t>
      </w:r>
      <w:r w:rsidR="00613F0A" w:rsidRPr="00D87AA5">
        <w:rPr>
          <w:rStyle w:val="FootnoteReference"/>
          <w:rFonts w:ascii="Garamond" w:hAnsi="Garamond"/>
        </w:rPr>
        <w:footnoteReference w:id="4"/>
      </w:r>
    </w:p>
    <w:p w14:paraId="69A47069" w14:textId="77777777" w:rsidR="00613F0A" w:rsidRPr="00D87AA5" w:rsidRDefault="00613F0A" w:rsidP="00E1714B">
      <w:pPr>
        <w:ind w:left="284" w:hanging="284"/>
        <w:rPr>
          <w:rFonts w:ascii="Garamond" w:hAnsi="Garamond"/>
        </w:rPr>
      </w:pPr>
    </w:p>
    <w:p w14:paraId="16B13536" w14:textId="168EC998" w:rsidR="0058187E" w:rsidRPr="00E1714B" w:rsidRDefault="00E1714B" w:rsidP="00E1714B">
      <w:pPr>
        <w:pStyle w:val="ListParagraph"/>
        <w:numPr>
          <w:ilvl w:val="0"/>
          <w:numId w:val="3"/>
        </w:numPr>
        <w:ind w:left="284" w:hanging="284"/>
        <w:rPr>
          <w:rFonts w:ascii="Garamond" w:hAnsi="Garamond"/>
        </w:rPr>
      </w:pPr>
      <w:r w:rsidRPr="00E1714B">
        <w:rPr>
          <w:rFonts w:ascii="Garamond" w:hAnsi="Garamond"/>
        </w:rPr>
        <w:t xml:space="preserve">Baptism: </w:t>
      </w:r>
      <w:r w:rsidR="00613F0A" w:rsidRPr="00E1714B">
        <w:rPr>
          <w:rFonts w:ascii="Garamond" w:hAnsi="Garamond"/>
        </w:rPr>
        <w:t xml:space="preserve">The </w:t>
      </w:r>
      <w:r w:rsidR="0070703A">
        <w:rPr>
          <w:rFonts w:ascii="Garamond" w:hAnsi="Garamond"/>
        </w:rPr>
        <w:t>S</w:t>
      </w:r>
      <w:r w:rsidR="00613F0A" w:rsidRPr="00E1714B">
        <w:rPr>
          <w:rFonts w:ascii="Garamond" w:hAnsi="Garamond"/>
        </w:rPr>
        <w:t>ynthesis declares baptism as the common foundation of both synodality and ecumenism</w:t>
      </w:r>
      <w:r w:rsidR="0058187E" w:rsidRPr="00E1714B">
        <w:rPr>
          <w:rFonts w:ascii="Garamond" w:hAnsi="Garamond"/>
        </w:rPr>
        <w:t xml:space="preserve"> (§</w:t>
      </w:r>
      <w:proofErr w:type="gramStart"/>
      <w:r w:rsidR="0058187E" w:rsidRPr="00E1714B">
        <w:rPr>
          <w:rFonts w:ascii="Garamond" w:hAnsi="Garamond"/>
        </w:rPr>
        <w:t>7.b</w:t>
      </w:r>
      <w:proofErr w:type="gramEnd"/>
      <w:r w:rsidR="0058187E" w:rsidRPr="00E1714B">
        <w:rPr>
          <w:rFonts w:ascii="Garamond" w:hAnsi="Garamond"/>
        </w:rPr>
        <w:t>)</w:t>
      </w:r>
      <w:r w:rsidR="00613F0A" w:rsidRPr="00E1714B">
        <w:rPr>
          <w:rFonts w:ascii="Garamond" w:hAnsi="Garamond"/>
        </w:rPr>
        <w:t xml:space="preserve">. Thus, the teaching of Vatican </w:t>
      </w:r>
      <w:r w:rsidR="00D426F4">
        <w:rPr>
          <w:rFonts w:ascii="Garamond" w:hAnsi="Garamond"/>
        </w:rPr>
        <w:t>II</w:t>
      </w:r>
      <w:r w:rsidR="00613F0A" w:rsidRPr="00E1714B">
        <w:rPr>
          <w:rFonts w:ascii="Garamond" w:hAnsi="Garamond"/>
        </w:rPr>
        <w:t xml:space="preserve"> is reaffirmed here, according to which baptism serves not only as the door to the Christian faith (LG 14, UR 3), constitutes </w:t>
      </w:r>
      <w:r w:rsidR="0058187E" w:rsidRPr="00E1714B">
        <w:rPr>
          <w:rFonts w:ascii="Garamond" w:hAnsi="Garamond"/>
        </w:rPr>
        <w:t xml:space="preserve">the ground for the participation of the People of God in the threefold ministry of Christ (LG 31), and “establishes a sacramental bond of unity” of all Christians (UR 22). Participation in the </w:t>
      </w:r>
      <w:proofErr w:type="spellStart"/>
      <w:r w:rsidR="0058187E" w:rsidRPr="00E1714B">
        <w:rPr>
          <w:rFonts w:ascii="Garamond" w:hAnsi="Garamond"/>
          <w:i/>
          <w:iCs/>
        </w:rPr>
        <w:t>sensus</w:t>
      </w:r>
      <w:proofErr w:type="spellEnd"/>
      <w:r w:rsidR="0058187E" w:rsidRPr="00E1714B">
        <w:rPr>
          <w:rFonts w:ascii="Garamond" w:hAnsi="Garamond"/>
          <w:i/>
          <w:iCs/>
        </w:rPr>
        <w:t xml:space="preserve"> fidei</w:t>
      </w:r>
      <w:r w:rsidR="0058187E" w:rsidRPr="00E1714B">
        <w:rPr>
          <w:rFonts w:ascii="Garamond" w:hAnsi="Garamond"/>
        </w:rPr>
        <w:t xml:space="preserve"> emerges from baptism, therefore, as an ecumenical principle which the Synod Assembly takes on in its process of discernment. The idea that the Christian other possesses a </w:t>
      </w:r>
      <w:r w:rsidR="0058187E" w:rsidRPr="00E1714B">
        <w:rPr>
          <w:rFonts w:ascii="Garamond" w:hAnsi="Garamond"/>
        </w:rPr>
        <w:lastRenderedPageBreak/>
        <w:t xml:space="preserve">certain ‘sense of the faith’ makes it imperative that he or she be listened to. Notwithstanding differences of tradition, Christian communities ought to listen to one another </w:t>
      </w:r>
      <w:proofErr w:type="gramStart"/>
      <w:r w:rsidR="0058187E" w:rsidRPr="00E1714B">
        <w:rPr>
          <w:rFonts w:ascii="Garamond" w:hAnsi="Garamond"/>
        </w:rPr>
        <w:t>in order to</w:t>
      </w:r>
      <w:proofErr w:type="gramEnd"/>
      <w:r w:rsidR="0058187E" w:rsidRPr="00E1714B">
        <w:rPr>
          <w:rFonts w:ascii="Garamond" w:hAnsi="Garamond"/>
        </w:rPr>
        <w:t xml:space="preserve"> live out synodality fully.</w:t>
      </w:r>
    </w:p>
    <w:p w14:paraId="1D1AF5D2" w14:textId="77777777" w:rsidR="0058187E" w:rsidRPr="00D87AA5" w:rsidRDefault="0058187E" w:rsidP="00E1714B">
      <w:pPr>
        <w:ind w:left="284" w:hanging="284"/>
        <w:rPr>
          <w:rFonts w:ascii="Garamond" w:hAnsi="Garamond"/>
        </w:rPr>
      </w:pPr>
    </w:p>
    <w:p w14:paraId="39E99089" w14:textId="4BA2B71B" w:rsidR="0058187E" w:rsidRPr="00E1714B" w:rsidRDefault="00E1714B" w:rsidP="00E1714B">
      <w:pPr>
        <w:pStyle w:val="ListParagraph"/>
        <w:numPr>
          <w:ilvl w:val="0"/>
          <w:numId w:val="3"/>
        </w:numPr>
        <w:ind w:left="284" w:hanging="284"/>
        <w:rPr>
          <w:rFonts w:ascii="Garamond" w:hAnsi="Garamond"/>
        </w:rPr>
      </w:pPr>
      <w:r w:rsidRPr="00E1714B">
        <w:rPr>
          <w:rFonts w:ascii="Garamond" w:hAnsi="Garamond"/>
        </w:rPr>
        <w:t xml:space="preserve">Metanoia and Memoria: </w:t>
      </w:r>
      <w:r w:rsidR="0058187E" w:rsidRPr="00E1714B">
        <w:rPr>
          <w:rFonts w:ascii="Garamond" w:hAnsi="Garamond"/>
        </w:rPr>
        <w:t xml:space="preserve">Both at the practical level of daily life and at the theological </w:t>
      </w:r>
      <w:r w:rsidR="0058187E" w:rsidRPr="00D426F4">
        <w:rPr>
          <w:rFonts w:ascii="Garamond" w:hAnsi="Garamond"/>
          <w:i/>
          <w:iCs/>
        </w:rPr>
        <w:t>cum</w:t>
      </w:r>
      <w:r w:rsidR="0058187E" w:rsidRPr="00E1714B">
        <w:rPr>
          <w:rFonts w:ascii="Garamond" w:hAnsi="Garamond"/>
        </w:rPr>
        <w:t xml:space="preserve"> institutional level, ecumenism is primarily understood as “a matter of spiritual renewal” that calls for “repentance and healing of memory” (§7.c). </w:t>
      </w:r>
      <w:r w:rsidR="00034C7D" w:rsidRPr="00E1714B">
        <w:rPr>
          <w:rFonts w:ascii="Garamond" w:hAnsi="Garamond"/>
        </w:rPr>
        <w:t>L</w:t>
      </w:r>
      <w:r w:rsidR="0058187E" w:rsidRPr="00E1714B">
        <w:rPr>
          <w:rFonts w:ascii="Garamond" w:hAnsi="Garamond"/>
        </w:rPr>
        <w:t>ike synodality, ecumenism is a</w:t>
      </w:r>
      <w:r w:rsidR="00034C7D" w:rsidRPr="00E1714B">
        <w:rPr>
          <w:rFonts w:ascii="Garamond" w:hAnsi="Garamond"/>
        </w:rPr>
        <w:t xml:space="preserve"> Christologically oriented</w:t>
      </w:r>
      <w:r w:rsidR="0058187E" w:rsidRPr="00E1714B">
        <w:rPr>
          <w:rFonts w:ascii="Garamond" w:hAnsi="Garamond"/>
        </w:rPr>
        <w:t xml:space="preserve"> process that is exercised in </w:t>
      </w:r>
      <w:r w:rsidR="00D426F4">
        <w:rPr>
          <w:rFonts w:ascii="Garamond" w:hAnsi="Garamond"/>
        </w:rPr>
        <w:t xml:space="preserve">patience, </w:t>
      </w:r>
      <w:r w:rsidR="0058187E" w:rsidRPr="00E1714B">
        <w:rPr>
          <w:rFonts w:ascii="Garamond" w:hAnsi="Garamond"/>
        </w:rPr>
        <w:t>friendship, mutual understanding, trust-</w:t>
      </w:r>
      <w:proofErr w:type="gramStart"/>
      <w:r w:rsidR="0058187E" w:rsidRPr="00E1714B">
        <w:rPr>
          <w:rFonts w:ascii="Garamond" w:hAnsi="Garamond"/>
        </w:rPr>
        <w:t>building</w:t>
      </w:r>
      <w:proofErr w:type="gramEnd"/>
      <w:r w:rsidR="0058187E" w:rsidRPr="00E1714B">
        <w:rPr>
          <w:rFonts w:ascii="Garamond" w:hAnsi="Garamond"/>
        </w:rPr>
        <w:t xml:space="preserve"> and openness. </w:t>
      </w:r>
      <w:r w:rsidR="00034C7D" w:rsidRPr="00E1714B">
        <w:rPr>
          <w:rFonts w:ascii="Garamond" w:hAnsi="Garamond"/>
        </w:rPr>
        <w:t>Interestingly, the “Final Document of the Continental Stage in Africa and Madagascar” pays no attention to ecumenism, since it only appears once together with interreligious dialogue (§3.3, p.75)</w:t>
      </w:r>
      <w:r w:rsidR="00D426F4">
        <w:rPr>
          <w:rFonts w:ascii="Garamond" w:hAnsi="Garamond"/>
        </w:rPr>
        <w:t>. However,</w:t>
      </w:r>
      <w:r w:rsidR="00034C7D" w:rsidRPr="00E1714B">
        <w:rPr>
          <w:rFonts w:ascii="Garamond" w:hAnsi="Garamond"/>
        </w:rPr>
        <w:t xml:space="preserve"> there is an awareness that synodality demands “a lot of openness and a learning attitude from the Church” (§2.10, p.72). Understandably, the African Church appears fixed on its social realities and considers “African unity” as urgent (§2.1.19, p.74) – and perhaps as the key to resolving ecumenical and interreligious conflicts. </w:t>
      </w:r>
      <w:r w:rsidR="00A00D42" w:rsidRPr="00E1714B">
        <w:rPr>
          <w:rFonts w:ascii="Garamond" w:hAnsi="Garamond"/>
        </w:rPr>
        <w:t>We</w:t>
      </w:r>
      <w:r w:rsidR="00034C7D" w:rsidRPr="00E1714B">
        <w:rPr>
          <w:rFonts w:ascii="Garamond" w:hAnsi="Garamond"/>
        </w:rPr>
        <w:t xml:space="preserve"> shall return to this argument later.</w:t>
      </w:r>
    </w:p>
    <w:p w14:paraId="31A20A1E" w14:textId="77777777" w:rsidR="008508E0" w:rsidRPr="00D87AA5" w:rsidRDefault="008508E0" w:rsidP="00E1714B">
      <w:pPr>
        <w:ind w:left="284" w:hanging="284"/>
        <w:rPr>
          <w:rFonts w:ascii="Garamond" w:hAnsi="Garamond"/>
        </w:rPr>
      </w:pPr>
    </w:p>
    <w:p w14:paraId="6DAFAE25" w14:textId="01F9C3F7" w:rsidR="00D44A73" w:rsidRPr="00E1714B" w:rsidRDefault="008508E0" w:rsidP="00E1714B">
      <w:pPr>
        <w:pStyle w:val="ListParagraph"/>
        <w:numPr>
          <w:ilvl w:val="0"/>
          <w:numId w:val="3"/>
        </w:numPr>
        <w:ind w:left="284" w:hanging="284"/>
        <w:rPr>
          <w:rFonts w:ascii="Garamond" w:hAnsi="Garamond"/>
        </w:rPr>
      </w:pPr>
      <w:r w:rsidRPr="00E1714B">
        <w:rPr>
          <w:rFonts w:ascii="Garamond" w:hAnsi="Garamond"/>
        </w:rPr>
        <w:t>On ‘ecumenism of blood’</w:t>
      </w:r>
      <w:r w:rsidR="00E1714B" w:rsidRPr="00E1714B">
        <w:rPr>
          <w:rFonts w:ascii="Garamond" w:hAnsi="Garamond"/>
        </w:rPr>
        <w:t xml:space="preserve">: </w:t>
      </w:r>
      <w:r w:rsidR="009D12F6" w:rsidRPr="00E1714B">
        <w:rPr>
          <w:rFonts w:ascii="Garamond" w:hAnsi="Garamond"/>
        </w:rPr>
        <w:t>Christian martyrdom as an experience that is rooted in the cross of Christ (§</w:t>
      </w:r>
      <w:proofErr w:type="gramStart"/>
      <w:r w:rsidR="009D12F6" w:rsidRPr="00E1714B">
        <w:rPr>
          <w:rFonts w:ascii="Garamond" w:hAnsi="Garamond"/>
        </w:rPr>
        <w:t>7.d</w:t>
      </w:r>
      <w:proofErr w:type="gramEnd"/>
      <w:r w:rsidR="009D12F6" w:rsidRPr="00E1714B">
        <w:rPr>
          <w:rFonts w:ascii="Garamond" w:hAnsi="Garamond"/>
        </w:rPr>
        <w:t>) is not exclusive to Catholics</w:t>
      </w:r>
      <w:r w:rsidR="00A60B94">
        <w:rPr>
          <w:rFonts w:ascii="Garamond" w:hAnsi="Garamond"/>
        </w:rPr>
        <w:t xml:space="preserve">. The </w:t>
      </w:r>
      <w:r w:rsidR="0070703A">
        <w:rPr>
          <w:rFonts w:ascii="Garamond" w:hAnsi="Garamond"/>
        </w:rPr>
        <w:t>S</w:t>
      </w:r>
      <w:r w:rsidR="00A60B94">
        <w:rPr>
          <w:rFonts w:ascii="Garamond" w:hAnsi="Garamond"/>
        </w:rPr>
        <w:t xml:space="preserve">ynthesis described this as the </w:t>
      </w:r>
      <w:r w:rsidR="009D12F6" w:rsidRPr="00E1714B">
        <w:rPr>
          <w:rFonts w:ascii="Garamond" w:hAnsi="Garamond"/>
        </w:rPr>
        <w:t>‘ecumenism of blood’</w:t>
      </w:r>
      <w:r w:rsidR="00A60B94">
        <w:rPr>
          <w:rFonts w:ascii="Garamond" w:hAnsi="Garamond"/>
        </w:rPr>
        <w:t>.</w:t>
      </w:r>
      <w:r w:rsidR="009D12F6" w:rsidRPr="00E1714B">
        <w:rPr>
          <w:rFonts w:ascii="Garamond" w:hAnsi="Garamond"/>
        </w:rPr>
        <w:t xml:space="preserve"> African theologian</w:t>
      </w:r>
      <w:r w:rsidR="008A51A5">
        <w:rPr>
          <w:rFonts w:ascii="Garamond" w:hAnsi="Garamond"/>
        </w:rPr>
        <w:t>,</w:t>
      </w:r>
      <w:r w:rsidR="009D12F6" w:rsidRPr="00E1714B">
        <w:rPr>
          <w:rFonts w:ascii="Garamond" w:hAnsi="Garamond"/>
        </w:rPr>
        <w:t xml:space="preserve"> </w:t>
      </w:r>
      <w:proofErr w:type="spellStart"/>
      <w:r w:rsidR="009D12F6" w:rsidRPr="00E1714B">
        <w:rPr>
          <w:rFonts w:ascii="Garamond" w:hAnsi="Garamond"/>
        </w:rPr>
        <w:t>Nontando</w:t>
      </w:r>
      <w:proofErr w:type="spellEnd"/>
      <w:r w:rsidR="009D12F6" w:rsidRPr="00E1714B">
        <w:rPr>
          <w:rFonts w:ascii="Garamond" w:hAnsi="Garamond"/>
        </w:rPr>
        <w:t xml:space="preserve"> </w:t>
      </w:r>
      <w:proofErr w:type="spellStart"/>
      <w:r w:rsidR="009D12F6" w:rsidRPr="00E1714B">
        <w:rPr>
          <w:rFonts w:ascii="Garamond" w:hAnsi="Garamond"/>
        </w:rPr>
        <w:t>Hadebe</w:t>
      </w:r>
      <w:proofErr w:type="spellEnd"/>
      <w:r w:rsidR="008A51A5">
        <w:rPr>
          <w:rFonts w:ascii="Garamond" w:hAnsi="Garamond"/>
        </w:rPr>
        <w:t>,</w:t>
      </w:r>
      <w:r w:rsidR="009D12F6" w:rsidRPr="00E1714B">
        <w:rPr>
          <w:rFonts w:ascii="Garamond" w:hAnsi="Garamond"/>
        </w:rPr>
        <w:t xml:space="preserve"> </w:t>
      </w:r>
      <w:r w:rsidR="00A60B94">
        <w:rPr>
          <w:rFonts w:ascii="Garamond" w:hAnsi="Garamond"/>
        </w:rPr>
        <w:t>refers to</w:t>
      </w:r>
      <w:r w:rsidR="009D12F6" w:rsidRPr="00E1714B">
        <w:rPr>
          <w:rFonts w:ascii="Garamond" w:hAnsi="Garamond"/>
        </w:rPr>
        <w:t xml:space="preserve"> ‘ecumenism of blood’ as the “unintended ecumenism imposed on Christians by their persecutors who are not aware of the differences among them.”</w:t>
      </w:r>
      <w:r w:rsidR="009D12F6" w:rsidRPr="00D87AA5">
        <w:rPr>
          <w:rStyle w:val="FootnoteReference"/>
          <w:rFonts w:ascii="Garamond" w:hAnsi="Garamond"/>
        </w:rPr>
        <w:footnoteReference w:id="5"/>
      </w:r>
      <w:r w:rsidR="009D12F6" w:rsidRPr="00E1714B">
        <w:rPr>
          <w:rFonts w:ascii="Garamond" w:hAnsi="Garamond"/>
        </w:rPr>
        <w:t xml:space="preserve"> </w:t>
      </w:r>
      <w:r w:rsidR="00A60B94">
        <w:rPr>
          <w:rFonts w:ascii="Garamond" w:hAnsi="Garamond"/>
        </w:rPr>
        <w:t>For most non-Christians,</w:t>
      </w:r>
      <w:r w:rsidR="009D12F6" w:rsidRPr="00E1714B">
        <w:rPr>
          <w:rFonts w:ascii="Garamond" w:hAnsi="Garamond"/>
        </w:rPr>
        <w:t xml:space="preserve"> there is essentially no difference among Christians. And this applies both in situations of appraisal and persecution. In the wake of ongoing Christian persecution in </w:t>
      </w:r>
      <w:r w:rsidR="00A60B94">
        <w:rPr>
          <w:rFonts w:ascii="Garamond" w:hAnsi="Garamond"/>
        </w:rPr>
        <w:t>Africa</w:t>
      </w:r>
      <w:r w:rsidR="009D12F6" w:rsidRPr="00E1714B">
        <w:rPr>
          <w:rFonts w:ascii="Garamond" w:hAnsi="Garamond"/>
        </w:rPr>
        <w:t>, Africa Christianity recognizes immediately the language and implications of ‘ecumenism of blood</w:t>
      </w:r>
      <w:r w:rsidR="008A51A5">
        <w:rPr>
          <w:rFonts w:ascii="Garamond" w:hAnsi="Garamond"/>
        </w:rPr>
        <w:t>.</w:t>
      </w:r>
      <w:r w:rsidR="009D12F6" w:rsidRPr="00E1714B">
        <w:rPr>
          <w:rFonts w:ascii="Garamond" w:hAnsi="Garamond"/>
        </w:rPr>
        <w:t>’ Further engagement on this theme would serve both synodality and ecumenism in the continent because ‘we are in this together’.</w:t>
      </w:r>
    </w:p>
    <w:p w14:paraId="558ACCE1" w14:textId="77777777" w:rsidR="00D44A73" w:rsidRPr="00D87AA5" w:rsidRDefault="00D44A73" w:rsidP="00E1714B">
      <w:pPr>
        <w:ind w:left="284" w:hanging="284"/>
        <w:rPr>
          <w:rFonts w:ascii="Garamond" w:hAnsi="Garamond"/>
        </w:rPr>
      </w:pPr>
    </w:p>
    <w:p w14:paraId="6D8C6341" w14:textId="2F39BB9F" w:rsidR="00BD31AD" w:rsidRPr="00E1714B" w:rsidRDefault="00BD31AD" w:rsidP="00E1714B">
      <w:pPr>
        <w:pStyle w:val="ListParagraph"/>
        <w:numPr>
          <w:ilvl w:val="0"/>
          <w:numId w:val="3"/>
        </w:numPr>
        <w:ind w:left="284" w:hanging="284"/>
        <w:rPr>
          <w:rFonts w:ascii="Garamond" w:hAnsi="Garamond"/>
        </w:rPr>
      </w:pPr>
      <w:r w:rsidRPr="00E1714B">
        <w:rPr>
          <w:rFonts w:ascii="Garamond" w:hAnsi="Garamond"/>
        </w:rPr>
        <w:t>Pastoral contexts</w:t>
      </w:r>
      <w:r w:rsidR="00E1714B" w:rsidRPr="00E1714B">
        <w:rPr>
          <w:rFonts w:ascii="Garamond" w:hAnsi="Garamond"/>
        </w:rPr>
        <w:t xml:space="preserve">: </w:t>
      </w:r>
      <w:r w:rsidRPr="00E1714B">
        <w:rPr>
          <w:rFonts w:ascii="Garamond" w:hAnsi="Garamond"/>
        </w:rPr>
        <w:t>Ecumenism means a performance of unity that goes beyond Christian churches to the wider society no matter the context</w:t>
      </w:r>
      <w:r w:rsidR="002D2B65">
        <w:rPr>
          <w:rFonts w:ascii="Garamond" w:hAnsi="Garamond"/>
        </w:rPr>
        <w:t>. In Africa</w:t>
      </w:r>
      <w:r w:rsidR="00A60B94">
        <w:rPr>
          <w:rFonts w:ascii="Garamond" w:hAnsi="Garamond"/>
        </w:rPr>
        <w:t>,</w:t>
      </w:r>
      <w:r w:rsidR="002D2B65">
        <w:rPr>
          <w:rFonts w:ascii="Garamond" w:hAnsi="Garamond"/>
        </w:rPr>
        <w:t xml:space="preserve"> for instance, </w:t>
      </w:r>
      <w:proofErr w:type="gramStart"/>
      <w:r w:rsidR="002D2B65">
        <w:rPr>
          <w:rFonts w:ascii="Garamond" w:hAnsi="Garamond"/>
        </w:rPr>
        <w:t xml:space="preserve">the </w:t>
      </w:r>
      <w:r w:rsidR="00A60B94">
        <w:rPr>
          <w:rFonts w:ascii="Garamond" w:hAnsi="Garamond"/>
        </w:rPr>
        <w:t xml:space="preserve"> </w:t>
      </w:r>
      <w:r w:rsidRPr="00E1714B">
        <w:rPr>
          <w:rFonts w:ascii="Garamond" w:hAnsi="Garamond"/>
        </w:rPr>
        <w:t>situation</w:t>
      </w:r>
      <w:proofErr w:type="gramEnd"/>
      <w:r w:rsidRPr="00E1714B">
        <w:rPr>
          <w:rFonts w:ascii="Garamond" w:hAnsi="Garamond"/>
        </w:rPr>
        <w:t xml:space="preserve"> of poverty</w:t>
      </w:r>
      <w:r w:rsidR="002D2B65">
        <w:rPr>
          <w:rFonts w:ascii="Garamond" w:hAnsi="Garamond"/>
        </w:rPr>
        <w:t>, corruption, ethnic and religious</w:t>
      </w:r>
      <w:r w:rsidRPr="00E1714B">
        <w:rPr>
          <w:rFonts w:ascii="Garamond" w:hAnsi="Garamond"/>
        </w:rPr>
        <w:t xml:space="preserve"> conflict</w:t>
      </w:r>
      <w:r w:rsidR="002D2B65">
        <w:rPr>
          <w:rFonts w:ascii="Garamond" w:hAnsi="Garamond"/>
        </w:rPr>
        <w:t>s constitute this context</w:t>
      </w:r>
      <w:r w:rsidRPr="00E1714B">
        <w:rPr>
          <w:rFonts w:ascii="Garamond" w:hAnsi="Garamond"/>
        </w:rPr>
        <w:t>. Here ecumenical collaboration becomes “a resource for healing the culture of hatred, division and war that pits groups, peoples and nations against each other” (§</w:t>
      </w:r>
      <w:proofErr w:type="gramStart"/>
      <w:r w:rsidRPr="00E1714B">
        <w:rPr>
          <w:rFonts w:ascii="Garamond" w:hAnsi="Garamond"/>
        </w:rPr>
        <w:t>7.e</w:t>
      </w:r>
      <w:proofErr w:type="gramEnd"/>
      <w:r w:rsidRPr="00E1714B">
        <w:rPr>
          <w:rFonts w:ascii="Garamond" w:hAnsi="Garamond"/>
        </w:rPr>
        <w:t xml:space="preserve">). </w:t>
      </w:r>
      <w:r w:rsidR="00A60B94">
        <w:rPr>
          <w:rFonts w:ascii="Garamond" w:hAnsi="Garamond"/>
        </w:rPr>
        <w:t>I</w:t>
      </w:r>
      <w:r w:rsidRPr="00E1714B">
        <w:rPr>
          <w:rFonts w:ascii="Garamond" w:hAnsi="Garamond"/>
        </w:rPr>
        <w:t>ssues of justice and peace compel us to march alongside one another intra-</w:t>
      </w:r>
      <w:proofErr w:type="spellStart"/>
      <w:r w:rsidRPr="00E1714B">
        <w:rPr>
          <w:rFonts w:ascii="Garamond" w:hAnsi="Garamond"/>
        </w:rPr>
        <w:t>ecclesially</w:t>
      </w:r>
      <w:proofErr w:type="spellEnd"/>
      <w:r w:rsidRPr="00E1714B">
        <w:rPr>
          <w:rFonts w:ascii="Garamond" w:hAnsi="Garamond"/>
        </w:rPr>
        <w:t xml:space="preserve"> and ecumenically, and this is another critical area of concern for Africa.</w:t>
      </w:r>
    </w:p>
    <w:p w14:paraId="305E8461" w14:textId="77777777" w:rsidR="00BD31AD" w:rsidRPr="00D87AA5" w:rsidRDefault="00BD31AD" w:rsidP="00E1714B">
      <w:pPr>
        <w:ind w:left="284" w:hanging="284"/>
        <w:rPr>
          <w:rFonts w:ascii="Garamond" w:hAnsi="Garamond"/>
        </w:rPr>
      </w:pPr>
    </w:p>
    <w:p w14:paraId="6AAC34C8" w14:textId="23BBBBC6" w:rsidR="00653748" w:rsidRPr="00E1714B" w:rsidRDefault="00BD31AD" w:rsidP="00E1714B">
      <w:pPr>
        <w:pStyle w:val="ListParagraph"/>
        <w:numPr>
          <w:ilvl w:val="0"/>
          <w:numId w:val="3"/>
        </w:numPr>
        <w:ind w:left="284" w:hanging="284"/>
        <w:rPr>
          <w:rFonts w:ascii="Garamond" w:hAnsi="Garamond"/>
        </w:rPr>
      </w:pPr>
      <w:r w:rsidRPr="00E1714B">
        <w:rPr>
          <w:rFonts w:ascii="Garamond" w:hAnsi="Garamond"/>
        </w:rPr>
        <w:t>Inter-church marriages</w:t>
      </w:r>
      <w:r w:rsidR="00E1714B" w:rsidRPr="00E1714B">
        <w:rPr>
          <w:rFonts w:ascii="Garamond" w:hAnsi="Garamond"/>
        </w:rPr>
        <w:t xml:space="preserve">: </w:t>
      </w:r>
      <w:r w:rsidRPr="00E1714B">
        <w:rPr>
          <w:rFonts w:ascii="Garamond" w:hAnsi="Garamond"/>
        </w:rPr>
        <w:t>Finally</w:t>
      </w:r>
      <w:r w:rsidR="00C83EDB" w:rsidRPr="00E1714B">
        <w:rPr>
          <w:rFonts w:ascii="Garamond" w:hAnsi="Garamond"/>
        </w:rPr>
        <w:t>,</w:t>
      </w:r>
      <w:r w:rsidRPr="00E1714B">
        <w:rPr>
          <w:rFonts w:ascii="Garamond" w:hAnsi="Garamond"/>
        </w:rPr>
        <w:t xml:space="preserve"> the </w:t>
      </w:r>
      <w:r w:rsidR="0070703A" w:rsidRPr="00B93EB5">
        <w:rPr>
          <w:rFonts w:ascii="Garamond" w:hAnsi="Garamond"/>
          <w:i/>
          <w:iCs/>
        </w:rPr>
        <w:t>S</w:t>
      </w:r>
      <w:r w:rsidRPr="00B93EB5">
        <w:rPr>
          <w:rFonts w:ascii="Garamond" w:hAnsi="Garamond"/>
          <w:i/>
          <w:iCs/>
        </w:rPr>
        <w:t xml:space="preserve">ynthesis </w:t>
      </w:r>
      <w:r w:rsidR="00C86308" w:rsidRPr="00B93EB5">
        <w:rPr>
          <w:rFonts w:ascii="Garamond" w:hAnsi="Garamond"/>
          <w:i/>
          <w:iCs/>
        </w:rPr>
        <w:t>Report</w:t>
      </w:r>
      <w:r w:rsidR="00C86308">
        <w:rPr>
          <w:rFonts w:ascii="Garamond" w:hAnsi="Garamond"/>
        </w:rPr>
        <w:t xml:space="preserve"> </w:t>
      </w:r>
      <w:r w:rsidRPr="00E1714B">
        <w:rPr>
          <w:rFonts w:ascii="Garamond" w:hAnsi="Garamond"/>
        </w:rPr>
        <w:t>speaks of inter-church marriages as a space for the gradual realization of the hope of unity and of mutual evangelization. How exactly is this so?</w:t>
      </w:r>
      <w:r w:rsidR="00C83EDB" w:rsidRPr="00E1714B">
        <w:rPr>
          <w:rFonts w:ascii="Garamond" w:hAnsi="Garamond"/>
        </w:rPr>
        <w:t xml:space="preserve"> Recall that tremendous progress has been made in the debate on mixed marriages beginning from the 1563 restrictions of the Decree </w:t>
      </w:r>
      <w:proofErr w:type="spellStart"/>
      <w:r w:rsidR="00C83EDB" w:rsidRPr="00E1714B">
        <w:rPr>
          <w:rFonts w:ascii="Garamond" w:hAnsi="Garamond"/>
          <w:i/>
          <w:iCs/>
        </w:rPr>
        <w:t>Tametsi</w:t>
      </w:r>
      <w:proofErr w:type="spellEnd"/>
      <w:r w:rsidR="00C83EDB" w:rsidRPr="00E1714B">
        <w:rPr>
          <w:rFonts w:ascii="Garamond" w:hAnsi="Garamond"/>
        </w:rPr>
        <w:t xml:space="preserve"> </w:t>
      </w:r>
      <w:r w:rsidR="00A60B94">
        <w:rPr>
          <w:rFonts w:ascii="Garamond" w:hAnsi="Garamond"/>
        </w:rPr>
        <w:t>by</w:t>
      </w:r>
      <w:r w:rsidR="00C83EDB" w:rsidRPr="00E1714B">
        <w:rPr>
          <w:rFonts w:ascii="Garamond" w:hAnsi="Garamond"/>
        </w:rPr>
        <w:t xml:space="preserve"> the Council of Trent, the </w:t>
      </w:r>
      <w:proofErr w:type="spellStart"/>
      <w:r w:rsidR="00C83EDB" w:rsidRPr="00E1714B">
        <w:rPr>
          <w:rFonts w:ascii="Garamond" w:hAnsi="Garamond"/>
          <w:i/>
          <w:iCs/>
        </w:rPr>
        <w:t>Crescens</w:t>
      </w:r>
      <w:proofErr w:type="spellEnd"/>
      <w:r w:rsidR="00C83EDB" w:rsidRPr="00E1714B">
        <w:rPr>
          <w:rFonts w:ascii="Garamond" w:hAnsi="Garamond"/>
          <w:i/>
          <w:iCs/>
        </w:rPr>
        <w:t xml:space="preserve"> </w:t>
      </w:r>
      <w:proofErr w:type="spellStart"/>
      <w:r w:rsidR="00C83EDB" w:rsidRPr="00E1714B">
        <w:rPr>
          <w:rFonts w:ascii="Garamond" w:hAnsi="Garamond"/>
          <w:i/>
          <w:iCs/>
        </w:rPr>
        <w:t>Matrimonium</w:t>
      </w:r>
      <w:proofErr w:type="spellEnd"/>
      <w:r w:rsidR="00C83EDB" w:rsidRPr="00E1714B">
        <w:rPr>
          <w:rFonts w:ascii="Garamond" w:hAnsi="Garamond"/>
        </w:rPr>
        <w:t xml:space="preserve"> by the Sacred Congregation for the Oriental Churches (22 February 1967), Paul VI’s </w:t>
      </w:r>
      <w:proofErr w:type="spellStart"/>
      <w:r w:rsidR="00C83EDB" w:rsidRPr="00E1714B">
        <w:rPr>
          <w:rFonts w:ascii="Garamond" w:hAnsi="Garamond"/>
          <w:i/>
          <w:iCs/>
        </w:rPr>
        <w:t>Matrimonia</w:t>
      </w:r>
      <w:proofErr w:type="spellEnd"/>
      <w:r w:rsidR="00C83EDB" w:rsidRPr="00E1714B">
        <w:rPr>
          <w:rFonts w:ascii="Garamond" w:hAnsi="Garamond"/>
          <w:i/>
          <w:iCs/>
        </w:rPr>
        <w:t xml:space="preserve"> Mixta</w:t>
      </w:r>
      <w:r w:rsidR="00C83EDB" w:rsidRPr="00E1714B">
        <w:rPr>
          <w:rFonts w:ascii="Garamond" w:hAnsi="Garamond"/>
        </w:rPr>
        <w:t xml:space="preserve"> (1970) </w:t>
      </w:r>
      <w:r w:rsidR="00010CF3" w:rsidRPr="00E1714B">
        <w:rPr>
          <w:rFonts w:ascii="Garamond" w:hAnsi="Garamond"/>
        </w:rPr>
        <w:t>which was a limited positive response to the spate of clandestine marriages</w:t>
      </w:r>
      <w:r w:rsidR="00C83EDB" w:rsidRPr="00E1714B">
        <w:rPr>
          <w:rFonts w:ascii="Garamond" w:hAnsi="Garamond"/>
        </w:rPr>
        <w:t>, and then the current legislation in the 1983 Canon</w:t>
      </w:r>
      <w:r w:rsidR="00910788">
        <w:rPr>
          <w:rFonts w:ascii="Garamond" w:hAnsi="Garamond"/>
        </w:rPr>
        <w:t xml:space="preserve"> (</w:t>
      </w:r>
      <w:r w:rsidR="00910788">
        <w:rPr>
          <w:rFonts w:ascii="Garamond" w:hAnsi="Garamond" w:cstheme="majorHAnsi"/>
          <w:color w:val="000000" w:themeColor="text1"/>
        </w:rPr>
        <w:t>Cann.</w:t>
      </w:r>
      <w:r w:rsidR="00910788">
        <w:rPr>
          <w:rFonts w:ascii="Garamond" w:hAnsi="Garamond"/>
        </w:rPr>
        <w:t>1124-1126)</w:t>
      </w:r>
      <w:r w:rsidR="00C83EDB" w:rsidRPr="00E1714B">
        <w:rPr>
          <w:rFonts w:ascii="Garamond" w:hAnsi="Garamond"/>
        </w:rPr>
        <w:t xml:space="preserve">. The question </w:t>
      </w:r>
      <w:r w:rsidR="00010CF3" w:rsidRPr="00E1714B">
        <w:rPr>
          <w:rFonts w:ascii="Garamond" w:hAnsi="Garamond"/>
        </w:rPr>
        <w:t>remains</w:t>
      </w:r>
      <w:r w:rsidR="00C83EDB" w:rsidRPr="00E1714B">
        <w:rPr>
          <w:rFonts w:ascii="Garamond" w:hAnsi="Garamond"/>
        </w:rPr>
        <w:t xml:space="preserve"> whether mixed marriages are ecumenical in themselves or not. </w:t>
      </w:r>
      <w:r w:rsidR="00653748" w:rsidRPr="00E1714B">
        <w:rPr>
          <w:rFonts w:ascii="Garamond" w:hAnsi="Garamond"/>
        </w:rPr>
        <w:t xml:space="preserve">Clearly in </w:t>
      </w:r>
      <w:proofErr w:type="spellStart"/>
      <w:r w:rsidR="00653748" w:rsidRPr="00A60B94">
        <w:rPr>
          <w:rFonts w:ascii="Garamond" w:hAnsi="Garamond"/>
          <w:i/>
          <w:iCs/>
        </w:rPr>
        <w:t>Matrimonia</w:t>
      </w:r>
      <w:proofErr w:type="spellEnd"/>
      <w:r w:rsidR="00653748" w:rsidRPr="00A60B94">
        <w:rPr>
          <w:rFonts w:ascii="Garamond" w:hAnsi="Garamond"/>
          <w:i/>
          <w:iCs/>
        </w:rPr>
        <w:t xml:space="preserve"> Mixta</w:t>
      </w:r>
      <w:r w:rsidR="00653748" w:rsidRPr="00E1714B">
        <w:rPr>
          <w:rFonts w:ascii="Garamond" w:hAnsi="Garamond"/>
        </w:rPr>
        <w:t>, pope Paul VI was highly skeptical about the possibility of Christian unity via mixed marriages, yet it provided f</w:t>
      </w:r>
      <w:r w:rsidR="00A60B94">
        <w:rPr>
          <w:rFonts w:ascii="Garamond" w:hAnsi="Garamond"/>
        </w:rPr>
        <w:t>or</w:t>
      </w:r>
      <w:r w:rsidR="00653748" w:rsidRPr="00E1714B">
        <w:rPr>
          <w:rFonts w:ascii="Garamond" w:hAnsi="Garamond"/>
        </w:rPr>
        <w:t xml:space="preserve"> ecumenical collaboration in its </w:t>
      </w:r>
      <w:proofErr w:type="gramStart"/>
      <w:r w:rsidR="00653748" w:rsidRPr="00E1714B">
        <w:rPr>
          <w:rFonts w:ascii="Garamond" w:hAnsi="Garamond"/>
        </w:rPr>
        <w:t>Article</w:t>
      </w:r>
      <w:proofErr w:type="gramEnd"/>
      <w:r w:rsidR="00653748" w:rsidRPr="00E1714B">
        <w:rPr>
          <w:rFonts w:ascii="Garamond" w:hAnsi="Garamond"/>
        </w:rPr>
        <w:t xml:space="preserve"> 14 by recommending that “pastors should establish relationships of sincere openness and </w:t>
      </w:r>
      <w:r w:rsidR="00653748" w:rsidRPr="00E1714B">
        <w:rPr>
          <w:rFonts w:ascii="Garamond" w:hAnsi="Garamond"/>
        </w:rPr>
        <w:lastRenderedPageBreak/>
        <w:t>enlightened confidence with ministers of other religious communities”,</w:t>
      </w:r>
      <w:r w:rsidR="00653748" w:rsidRPr="00D87AA5">
        <w:rPr>
          <w:rStyle w:val="FootnoteReference"/>
          <w:rFonts w:ascii="Garamond" w:hAnsi="Garamond"/>
        </w:rPr>
        <w:footnoteReference w:id="6"/>
      </w:r>
      <w:r w:rsidR="00653748" w:rsidRPr="00E1714B">
        <w:rPr>
          <w:rFonts w:ascii="Garamond" w:hAnsi="Garamond"/>
        </w:rPr>
        <w:t xml:space="preserve"> which unfortunately is absent in the 1983 Canon.</w:t>
      </w:r>
    </w:p>
    <w:p w14:paraId="2FF47D21" w14:textId="77777777" w:rsidR="00B2751F" w:rsidRPr="00D87AA5" w:rsidRDefault="00B2751F" w:rsidP="00A00D42">
      <w:pPr>
        <w:rPr>
          <w:rFonts w:ascii="Garamond" w:hAnsi="Garamond"/>
        </w:rPr>
      </w:pPr>
    </w:p>
    <w:p w14:paraId="4A1A3282" w14:textId="77777777" w:rsidR="00AE79B2" w:rsidRDefault="00AE79B2">
      <w:pPr>
        <w:rPr>
          <w:rFonts w:ascii="Garamond" w:hAnsi="Garamond"/>
        </w:rPr>
      </w:pPr>
    </w:p>
    <w:p w14:paraId="2C24ADA8" w14:textId="77777777" w:rsidR="00910788" w:rsidRPr="00D87AA5" w:rsidRDefault="00910788">
      <w:pPr>
        <w:rPr>
          <w:rFonts w:ascii="Garamond" w:hAnsi="Garamond"/>
        </w:rPr>
      </w:pPr>
    </w:p>
    <w:p w14:paraId="75D70034" w14:textId="43E7CE48" w:rsidR="00737851" w:rsidRPr="00D87AA5" w:rsidRDefault="00BD31AD">
      <w:pPr>
        <w:rPr>
          <w:rFonts w:ascii="Garamond" w:hAnsi="Garamond"/>
          <w:b/>
          <w:bCs/>
        </w:rPr>
      </w:pPr>
      <w:r w:rsidRPr="00D87AA5">
        <w:rPr>
          <w:rFonts w:ascii="Garamond" w:hAnsi="Garamond"/>
          <w:b/>
          <w:bCs/>
        </w:rPr>
        <w:t>T</w:t>
      </w:r>
      <w:r w:rsidR="00A00D42" w:rsidRPr="00D87AA5">
        <w:rPr>
          <w:rFonts w:ascii="Garamond" w:hAnsi="Garamond"/>
          <w:b/>
          <w:bCs/>
        </w:rPr>
        <w:t xml:space="preserve">he </w:t>
      </w:r>
      <w:r w:rsidR="0070703A">
        <w:rPr>
          <w:rFonts w:ascii="Garamond" w:hAnsi="Garamond"/>
          <w:b/>
          <w:bCs/>
        </w:rPr>
        <w:t>S</w:t>
      </w:r>
      <w:r w:rsidR="00A00D42" w:rsidRPr="00D87AA5">
        <w:rPr>
          <w:rFonts w:ascii="Garamond" w:hAnsi="Garamond"/>
          <w:b/>
          <w:bCs/>
        </w:rPr>
        <w:t>ynthesis t</w:t>
      </w:r>
      <w:r w:rsidRPr="00D87AA5">
        <w:rPr>
          <w:rFonts w:ascii="Garamond" w:hAnsi="Garamond"/>
          <w:b/>
          <w:bCs/>
        </w:rPr>
        <w:t>hrough the Eyes of an African Audience</w:t>
      </w:r>
    </w:p>
    <w:p w14:paraId="487DEA3E" w14:textId="77777777" w:rsidR="00737851" w:rsidRPr="00D87AA5" w:rsidRDefault="00737851">
      <w:pPr>
        <w:rPr>
          <w:rFonts w:ascii="Garamond" w:hAnsi="Garamond"/>
        </w:rPr>
      </w:pPr>
    </w:p>
    <w:p w14:paraId="79E8DB31" w14:textId="13B17369" w:rsidR="00B2751F" w:rsidRPr="00210CFC" w:rsidRDefault="00B2751F" w:rsidP="00210CFC">
      <w:pPr>
        <w:pStyle w:val="ListParagraph"/>
        <w:numPr>
          <w:ilvl w:val="0"/>
          <w:numId w:val="5"/>
        </w:numPr>
        <w:ind w:left="284" w:hanging="284"/>
        <w:rPr>
          <w:rFonts w:ascii="Garamond" w:hAnsi="Garamond" w:cstheme="majorHAnsi"/>
          <w:color w:val="000000" w:themeColor="text1"/>
        </w:rPr>
      </w:pPr>
      <w:r w:rsidRPr="00210CFC">
        <w:rPr>
          <w:rFonts w:ascii="Garamond" w:hAnsi="Garamond" w:cstheme="majorHAnsi"/>
          <w:color w:val="000000" w:themeColor="text1"/>
        </w:rPr>
        <w:t>Perhaps the starting point for an African engagement in both synodality and ecumenism is the ecclesiology of the ‘Family of God’</w:t>
      </w:r>
      <w:r w:rsidR="00910788" w:rsidRPr="00210CFC">
        <w:rPr>
          <w:rFonts w:ascii="Garamond" w:hAnsi="Garamond" w:cstheme="majorHAnsi"/>
          <w:color w:val="000000" w:themeColor="text1"/>
        </w:rPr>
        <w:t xml:space="preserve"> (</w:t>
      </w:r>
      <w:r w:rsidR="00910788" w:rsidRPr="00210CFC">
        <w:rPr>
          <w:rFonts w:ascii="Garamond" w:hAnsi="Garamond" w:cstheme="majorHAnsi"/>
          <w:i/>
          <w:iCs/>
          <w:color w:val="000000" w:themeColor="text1"/>
        </w:rPr>
        <w:t>Familia Dei</w:t>
      </w:r>
      <w:r w:rsidR="00910788" w:rsidRPr="00210CFC">
        <w:rPr>
          <w:rFonts w:ascii="Garamond" w:hAnsi="Garamond" w:cstheme="majorHAnsi"/>
          <w:color w:val="000000" w:themeColor="text1"/>
        </w:rPr>
        <w:t>)</w:t>
      </w:r>
      <w:r w:rsidRPr="00210CFC">
        <w:rPr>
          <w:rFonts w:ascii="Garamond" w:hAnsi="Garamond" w:cstheme="majorHAnsi"/>
          <w:color w:val="000000" w:themeColor="text1"/>
        </w:rPr>
        <w:t>, which is considered as the African interpretation of the Vatican II</w:t>
      </w:r>
      <w:r w:rsidR="00910788" w:rsidRPr="00210CFC">
        <w:rPr>
          <w:rFonts w:ascii="Garamond" w:hAnsi="Garamond" w:cstheme="majorHAnsi"/>
          <w:color w:val="000000" w:themeColor="text1"/>
        </w:rPr>
        <w:t>’s</w:t>
      </w:r>
      <w:r w:rsidRPr="00210CFC">
        <w:rPr>
          <w:rFonts w:ascii="Garamond" w:hAnsi="Garamond" w:cstheme="majorHAnsi"/>
          <w:color w:val="000000" w:themeColor="text1"/>
        </w:rPr>
        <w:t xml:space="preserve"> </w:t>
      </w:r>
      <w:proofErr w:type="spellStart"/>
      <w:r w:rsidRPr="00210CFC">
        <w:rPr>
          <w:rFonts w:ascii="Garamond" w:hAnsi="Garamond" w:cstheme="majorHAnsi"/>
          <w:i/>
          <w:iCs/>
          <w:color w:val="000000" w:themeColor="text1"/>
        </w:rPr>
        <w:t>communio</w:t>
      </w:r>
      <w:proofErr w:type="spellEnd"/>
      <w:r w:rsidRPr="00210CFC">
        <w:rPr>
          <w:rFonts w:ascii="Garamond" w:hAnsi="Garamond" w:cstheme="majorHAnsi"/>
          <w:color w:val="000000" w:themeColor="text1"/>
        </w:rPr>
        <w:t xml:space="preserve"> ecclesiology.</w:t>
      </w:r>
      <w:r w:rsidRPr="00D87AA5">
        <w:rPr>
          <w:rStyle w:val="FootnoteReference"/>
          <w:rFonts w:ascii="Garamond" w:hAnsi="Garamond" w:cstheme="majorHAnsi"/>
          <w:color w:val="000000" w:themeColor="text1"/>
        </w:rPr>
        <w:footnoteReference w:id="7"/>
      </w:r>
      <w:r w:rsidRPr="00210CFC">
        <w:rPr>
          <w:rFonts w:ascii="Garamond" w:hAnsi="Garamond" w:cstheme="majorHAnsi"/>
          <w:color w:val="000000" w:themeColor="text1"/>
        </w:rPr>
        <w:t xml:space="preserve"> As part of the outcome of the 1994 African Synod, the </w:t>
      </w:r>
      <w:r w:rsidRPr="00210CFC">
        <w:rPr>
          <w:rFonts w:ascii="Garamond" w:hAnsi="Garamond" w:cstheme="majorHAnsi"/>
          <w:i/>
          <w:iCs/>
          <w:color w:val="000000" w:themeColor="text1"/>
        </w:rPr>
        <w:t>Familia Dei</w:t>
      </w:r>
      <w:r w:rsidRPr="00210CFC">
        <w:rPr>
          <w:rFonts w:ascii="Garamond" w:hAnsi="Garamond" w:cstheme="majorHAnsi"/>
          <w:color w:val="000000" w:themeColor="text1"/>
        </w:rPr>
        <w:t xml:space="preserve"> ecclesiology is characterized by “care for others, solidarity, warmth in human relationships, acceptance, dialogue and trust” (John Paul II, </w:t>
      </w:r>
      <w:r w:rsidRPr="00210CFC">
        <w:rPr>
          <w:rFonts w:ascii="Garamond" w:hAnsi="Garamond" w:cstheme="majorHAnsi"/>
          <w:i/>
          <w:iCs/>
          <w:color w:val="000000" w:themeColor="text1"/>
        </w:rPr>
        <w:t>Ecclesia in Africa</w:t>
      </w:r>
      <w:r w:rsidRPr="00210CFC">
        <w:rPr>
          <w:rFonts w:ascii="Garamond" w:hAnsi="Garamond" w:cstheme="majorHAnsi"/>
          <w:color w:val="000000" w:themeColor="text1"/>
        </w:rPr>
        <w:t xml:space="preserve"> [EA] §63; see also the Kampala document §§78-85). These principles apply both in the internal synodal relationship of the Church and its external ecumenical encounters with the Christian other. In fact, EA further emphasizes the connection between these two forms of relationality and suggests praxes that would deepen an ecumenical synodal mission in </w:t>
      </w:r>
      <w:r w:rsidR="008A51A5">
        <w:rPr>
          <w:rFonts w:ascii="Garamond" w:hAnsi="Garamond" w:cstheme="majorHAnsi"/>
          <w:color w:val="000000" w:themeColor="text1"/>
        </w:rPr>
        <w:t xml:space="preserve">the </w:t>
      </w:r>
      <w:r w:rsidRPr="00210CFC">
        <w:rPr>
          <w:rFonts w:ascii="Garamond" w:hAnsi="Garamond" w:cstheme="majorHAnsi"/>
          <w:color w:val="000000" w:themeColor="text1"/>
        </w:rPr>
        <w:t>African continent (EA 65).</w:t>
      </w:r>
    </w:p>
    <w:p w14:paraId="1926DEBC" w14:textId="77777777" w:rsidR="00E1714B" w:rsidRDefault="00E1714B" w:rsidP="00210CFC">
      <w:pPr>
        <w:ind w:left="284" w:hanging="284"/>
        <w:rPr>
          <w:rFonts w:ascii="Garamond" w:hAnsi="Garamond"/>
        </w:rPr>
      </w:pPr>
    </w:p>
    <w:p w14:paraId="3893B351" w14:textId="3978C989" w:rsidR="00B2751F" w:rsidRPr="00210CFC" w:rsidRDefault="00B2751F" w:rsidP="00210CFC">
      <w:pPr>
        <w:pStyle w:val="ListParagraph"/>
        <w:numPr>
          <w:ilvl w:val="0"/>
          <w:numId w:val="5"/>
        </w:numPr>
        <w:ind w:left="284" w:hanging="284"/>
        <w:rPr>
          <w:rStyle w:val="apple-converted-space"/>
          <w:rFonts w:ascii="Garamond" w:hAnsi="Garamond"/>
        </w:rPr>
      </w:pPr>
      <w:r w:rsidRPr="00210CFC">
        <w:rPr>
          <w:rFonts w:ascii="Garamond" w:hAnsi="Garamond"/>
        </w:rPr>
        <w:t xml:space="preserve">In the African ecclesiology of </w:t>
      </w:r>
      <w:proofErr w:type="gramStart"/>
      <w:r w:rsidRPr="00210CFC">
        <w:rPr>
          <w:rFonts w:ascii="Garamond" w:hAnsi="Garamond"/>
          <w:i/>
          <w:iCs/>
        </w:rPr>
        <w:t>Familia Dei</w:t>
      </w:r>
      <w:proofErr w:type="gramEnd"/>
      <w:r w:rsidRPr="00210CFC">
        <w:rPr>
          <w:rFonts w:ascii="Garamond" w:hAnsi="Garamond"/>
          <w:i/>
          <w:iCs/>
        </w:rPr>
        <w:t xml:space="preserve"> </w:t>
      </w:r>
      <w:r w:rsidRPr="00210CFC">
        <w:rPr>
          <w:rFonts w:ascii="Garamond" w:hAnsi="Garamond"/>
        </w:rPr>
        <w:t xml:space="preserve">a certain </w:t>
      </w:r>
      <w:r w:rsidR="00AE79B2" w:rsidRPr="00210CFC">
        <w:rPr>
          <w:rFonts w:ascii="Garamond" w:hAnsi="Garamond"/>
        </w:rPr>
        <w:t>intersubjectivity</w:t>
      </w:r>
      <w:r w:rsidRPr="00210CFC">
        <w:rPr>
          <w:rFonts w:ascii="Garamond" w:hAnsi="Garamond"/>
        </w:rPr>
        <w:t xml:space="preserve"> emerges that accounts not only for a synodal fellowship within the intra-ecclesial relationship but also beyond in what Stan Chu </w:t>
      </w:r>
      <w:proofErr w:type="spellStart"/>
      <w:r w:rsidRPr="00210CFC">
        <w:rPr>
          <w:rFonts w:ascii="Garamond" w:hAnsi="Garamond"/>
        </w:rPr>
        <w:t>Ilo</w:t>
      </w:r>
      <w:proofErr w:type="spellEnd"/>
      <w:r w:rsidRPr="00210CFC">
        <w:rPr>
          <w:rFonts w:ascii="Garamond" w:hAnsi="Garamond"/>
        </w:rPr>
        <w:t xml:space="preserve"> has described as ‘</w:t>
      </w:r>
      <w:proofErr w:type="spellStart"/>
      <w:r w:rsidRPr="00210CFC">
        <w:rPr>
          <w:rFonts w:ascii="Garamond" w:hAnsi="Garamond"/>
        </w:rPr>
        <w:t>samaritization</w:t>
      </w:r>
      <w:proofErr w:type="spellEnd"/>
      <w:r w:rsidRPr="00210CFC">
        <w:rPr>
          <w:rFonts w:ascii="Garamond" w:hAnsi="Garamond"/>
        </w:rPr>
        <w:t xml:space="preserve"> of the process’</w:t>
      </w:r>
      <w:r w:rsidR="00AE79B2" w:rsidRPr="00210CFC">
        <w:rPr>
          <w:rFonts w:ascii="Garamond" w:hAnsi="Garamond"/>
        </w:rPr>
        <w:t xml:space="preserve">. This is </w:t>
      </w:r>
      <w:r w:rsidR="008A51A5">
        <w:rPr>
          <w:rFonts w:ascii="Garamond" w:hAnsi="Garamond"/>
        </w:rPr>
        <w:t xml:space="preserve">a </w:t>
      </w:r>
      <w:r w:rsidR="00AE79B2" w:rsidRPr="00210CFC">
        <w:rPr>
          <w:rFonts w:ascii="Garamond" w:hAnsi="Garamond"/>
        </w:rPr>
        <w:t>call for the African Christian to be the Good Samaritan who perceives in the other, particularly those in need, a representation of ‘</w:t>
      </w:r>
      <w:proofErr w:type="spellStart"/>
      <w:r w:rsidR="00AE79B2" w:rsidRPr="00210CFC">
        <w:rPr>
          <w:rFonts w:ascii="Garamond" w:hAnsi="Garamond"/>
        </w:rPr>
        <w:t>nwanne</w:t>
      </w:r>
      <w:proofErr w:type="spellEnd"/>
      <w:r w:rsidR="00AE79B2" w:rsidRPr="00210CFC">
        <w:rPr>
          <w:rFonts w:ascii="Garamond" w:hAnsi="Garamond"/>
        </w:rPr>
        <w:t xml:space="preserve"> m’ (Igbo ‘my brother or sister’), the one whose existence is entangled with mine, and so deserves my love and compassion. Situating this understanding within the African worldview, </w:t>
      </w:r>
      <w:proofErr w:type="spellStart"/>
      <w:r w:rsidR="00AE79B2" w:rsidRPr="00210CFC">
        <w:rPr>
          <w:rFonts w:ascii="Garamond" w:hAnsi="Garamond"/>
        </w:rPr>
        <w:t>Ilo</w:t>
      </w:r>
      <w:proofErr w:type="spellEnd"/>
      <w:r w:rsidR="00AE79B2" w:rsidRPr="00210CFC">
        <w:rPr>
          <w:rFonts w:ascii="Garamond" w:hAnsi="Garamond"/>
        </w:rPr>
        <w:t xml:space="preserve"> further argues that</w:t>
      </w:r>
      <w:r w:rsidR="00AE79B2" w:rsidRPr="00210CFC">
        <w:rPr>
          <w:rFonts w:ascii="Garamond" w:hAnsi="Garamond"/>
          <w:color w:val="000000" w:themeColor="text1"/>
        </w:rPr>
        <w:t xml:space="preserve"> “</w:t>
      </w:r>
      <w:proofErr w:type="spellStart"/>
      <w:r w:rsidRPr="00210CFC">
        <w:rPr>
          <w:rFonts w:ascii="Garamond" w:hAnsi="Garamond"/>
          <w:i/>
          <w:iCs/>
          <w:color w:val="000000" w:themeColor="text1"/>
        </w:rPr>
        <w:t>samaritanizing</w:t>
      </w:r>
      <w:proofErr w:type="spellEnd"/>
      <w:r w:rsidRPr="00210CFC">
        <w:rPr>
          <w:rStyle w:val="apple-converted-space"/>
          <w:rFonts w:ascii="Garamond" w:hAnsi="Garamond"/>
          <w:color w:val="000000" w:themeColor="text1"/>
          <w:shd w:val="clear" w:color="auto" w:fill="FFFFFF"/>
        </w:rPr>
        <w:t> </w:t>
      </w:r>
      <w:r w:rsidRPr="00210CFC">
        <w:rPr>
          <w:rFonts w:ascii="Garamond" w:hAnsi="Garamond"/>
          <w:color w:val="000000" w:themeColor="text1"/>
          <w:shd w:val="clear" w:color="auto" w:fill="FFFFFF"/>
        </w:rPr>
        <w:t>the synodal process invites the church and its members to a renewal of inter-subjectivity in the church that begins from within the hearts of all persons as an inner grace and interior logic of love. From this interior desire, arises a movement in which the human person seeks the connection with the</w:t>
      </w:r>
      <w:r w:rsidRPr="00210CFC">
        <w:rPr>
          <w:rStyle w:val="apple-converted-space"/>
          <w:rFonts w:ascii="Garamond" w:hAnsi="Garamond"/>
          <w:color w:val="000000" w:themeColor="text1"/>
          <w:shd w:val="clear" w:color="auto" w:fill="FFFFFF"/>
        </w:rPr>
        <w:t> </w:t>
      </w:r>
      <w:r w:rsidRPr="00210CFC">
        <w:rPr>
          <w:rFonts w:ascii="Garamond" w:hAnsi="Garamond"/>
          <w:i/>
          <w:iCs/>
          <w:color w:val="000000" w:themeColor="text1"/>
        </w:rPr>
        <w:t>other</w:t>
      </w:r>
      <w:r w:rsidRPr="00210CFC">
        <w:rPr>
          <w:rStyle w:val="apple-converted-space"/>
          <w:rFonts w:ascii="Garamond" w:hAnsi="Garamond"/>
          <w:color w:val="000000" w:themeColor="text1"/>
          <w:shd w:val="clear" w:color="auto" w:fill="FFFFFF"/>
        </w:rPr>
        <w:t> </w:t>
      </w:r>
      <w:r w:rsidRPr="00210CFC">
        <w:rPr>
          <w:rFonts w:ascii="Garamond" w:hAnsi="Garamond"/>
          <w:color w:val="000000" w:themeColor="text1"/>
          <w:shd w:val="clear" w:color="auto" w:fill="FFFFFF"/>
        </w:rPr>
        <w:t>in what the African ancestors captured as</w:t>
      </w:r>
      <w:r w:rsidRPr="00210CFC">
        <w:rPr>
          <w:rStyle w:val="apple-converted-space"/>
          <w:rFonts w:ascii="Garamond" w:hAnsi="Garamond"/>
          <w:color w:val="000000" w:themeColor="text1"/>
          <w:shd w:val="clear" w:color="auto" w:fill="FFFFFF"/>
        </w:rPr>
        <w:t> </w:t>
      </w:r>
      <w:r w:rsidRPr="00210CFC">
        <w:rPr>
          <w:rFonts w:ascii="Garamond" w:hAnsi="Garamond"/>
          <w:i/>
          <w:iCs/>
          <w:color w:val="000000" w:themeColor="text1"/>
        </w:rPr>
        <w:t>ubuntu</w:t>
      </w:r>
      <w:r w:rsidRPr="00210CFC">
        <w:rPr>
          <w:rFonts w:ascii="Garamond" w:hAnsi="Garamond"/>
          <w:color w:val="000000" w:themeColor="text1"/>
          <w:shd w:val="clear" w:color="auto" w:fill="FFFFFF"/>
        </w:rPr>
        <w:t>, that is the wisdom that says that the recognition of the</w:t>
      </w:r>
      <w:r w:rsidRPr="00210CFC">
        <w:rPr>
          <w:rStyle w:val="apple-converted-space"/>
          <w:rFonts w:ascii="Garamond" w:hAnsi="Garamond"/>
          <w:color w:val="000000" w:themeColor="text1"/>
          <w:shd w:val="clear" w:color="auto" w:fill="FFFFFF"/>
        </w:rPr>
        <w:t> </w:t>
      </w:r>
      <w:r w:rsidRPr="00210CFC">
        <w:rPr>
          <w:rFonts w:ascii="Garamond" w:hAnsi="Garamond"/>
          <w:i/>
          <w:iCs/>
          <w:color w:val="000000" w:themeColor="text1"/>
        </w:rPr>
        <w:t>other</w:t>
      </w:r>
      <w:r w:rsidRPr="00210CFC">
        <w:rPr>
          <w:rStyle w:val="apple-converted-space"/>
          <w:rFonts w:ascii="Garamond" w:hAnsi="Garamond"/>
          <w:color w:val="000000" w:themeColor="text1"/>
          <w:shd w:val="clear" w:color="auto" w:fill="FFFFFF"/>
        </w:rPr>
        <w:t> </w:t>
      </w:r>
      <w:r w:rsidRPr="00210CFC">
        <w:rPr>
          <w:rFonts w:ascii="Garamond" w:hAnsi="Garamond"/>
          <w:color w:val="000000" w:themeColor="text1"/>
          <w:shd w:val="clear" w:color="auto" w:fill="FFFFFF"/>
        </w:rPr>
        <w:t>makes me human or rather that in affirming the humanity of the</w:t>
      </w:r>
      <w:r w:rsidRPr="00210CFC">
        <w:rPr>
          <w:rStyle w:val="apple-converted-space"/>
          <w:rFonts w:ascii="Garamond" w:hAnsi="Garamond"/>
          <w:color w:val="000000" w:themeColor="text1"/>
          <w:shd w:val="clear" w:color="auto" w:fill="FFFFFF"/>
        </w:rPr>
        <w:t> </w:t>
      </w:r>
      <w:r w:rsidRPr="00210CFC">
        <w:rPr>
          <w:rFonts w:ascii="Garamond" w:hAnsi="Garamond"/>
          <w:i/>
          <w:iCs/>
          <w:color w:val="000000" w:themeColor="text1"/>
        </w:rPr>
        <w:t>other</w:t>
      </w:r>
      <w:r w:rsidRPr="00210CFC">
        <w:rPr>
          <w:rFonts w:ascii="Garamond" w:hAnsi="Garamond"/>
          <w:color w:val="000000" w:themeColor="text1"/>
          <w:shd w:val="clear" w:color="auto" w:fill="FFFFFF"/>
        </w:rPr>
        <w:t>, I affirm my own humanity.</w:t>
      </w:r>
      <w:r w:rsidRPr="00210CFC">
        <w:rPr>
          <w:rStyle w:val="apple-converted-space"/>
          <w:rFonts w:ascii="Garamond" w:hAnsi="Garamond"/>
          <w:color w:val="000000" w:themeColor="text1"/>
          <w:shd w:val="clear" w:color="auto" w:fill="FFFFFF"/>
        </w:rPr>
        <w:t>”</w:t>
      </w:r>
      <w:r w:rsidR="00AE79B2" w:rsidRPr="00D87AA5">
        <w:rPr>
          <w:rStyle w:val="FootnoteReference"/>
          <w:rFonts w:ascii="Garamond" w:hAnsi="Garamond"/>
          <w:color w:val="000000" w:themeColor="text1"/>
          <w:shd w:val="clear" w:color="auto" w:fill="FFFFFF"/>
        </w:rPr>
        <w:footnoteReference w:id="8"/>
      </w:r>
    </w:p>
    <w:p w14:paraId="052B11A9" w14:textId="77777777" w:rsidR="00B2751F" w:rsidRPr="00D87AA5" w:rsidRDefault="00B2751F" w:rsidP="00210CFC">
      <w:pPr>
        <w:ind w:left="284" w:hanging="284"/>
        <w:rPr>
          <w:rFonts w:ascii="Garamond" w:hAnsi="Garamond"/>
        </w:rPr>
      </w:pPr>
    </w:p>
    <w:p w14:paraId="3EC15E07" w14:textId="4C0833E4" w:rsidR="003C4219" w:rsidRPr="00210CFC" w:rsidRDefault="00AE79B2" w:rsidP="00210CFC">
      <w:pPr>
        <w:pStyle w:val="ListParagraph"/>
        <w:numPr>
          <w:ilvl w:val="0"/>
          <w:numId w:val="5"/>
        </w:numPr>
        <w:ind w:left="284" w:hanging="284"/>
        <w:rPr>
          <w:rFonts w:ascii="Garamond" w:hAnsi="Garamond"/>
          <w:i/>
          <w:iCs/>
        </w:rPr>
      </w:pPr>
      <w:r w:rsidRPr="00210CFC">
        <w:rPr>
          <w:rFonts w:ascii="Garamond" w:hAnsi="Garamond"/>
          <w:i/>
          <w:iCs/>
        </w:rPr>
        <w:t>On ecumenical Kairos</w:t>
      </w:r>
      <w:r w:rsidR="00210CFC" w:rsidRPr="00210CFC">
        <w:rPr>
          <w:rFonts w:ascii="Garamond" w:hAnsi="Garamond"/>
          <w:i/>
          <w:iCs/>
        </w:rPr>
        <w:t xml:space="preserve">: </w:t>
      </w:r>
      <w:r w:rsidRPr="00210CFC">
        <w:rPr>
          <w:rFonts w:ascii="Garamond" w:hAnsi="Garamond"/>
        </w:rPr>
        <w:t>From an African perspective, t</w:t>
      </w:r>
      <w:r w:rsidR="00737851" w:rsidRPr="00210CFC">
        <w:rPr>
          <w:rFonts w:ascii="Garamond" w:hAnsi="Garamond"/>
        </w:rPr>
        <w:t>he idea of ecumenical Kairos</w:t>
      </w:r>
      <w:r w:rsidR="00E57F68" w:rsidRPr="00210CFC">
        <w:rPr>
          <w:rFonts w:ascii="Garamond" w:hAnsi="Garamond"/>
        </w:rPr>
        <w:t xml:space="preserve"> resonates with the consistent African theological denunciation of the idea of denominationalism as an inherited, and so, an artificially created form of ecclesial division. The historical events that </w:t>
      </w:r>
      <w:r w:rsidR="003C4219" w:rsidRPr="00210CFC">
        <w:rPr>
          <w:rFonts w:ascii="Garamond" w:hAnsi="Garamond"/>
        </w:rPr>
        <w:t>led to</w:t>
      </w:r>
      <w:r w:rsidR="00E57F68" w:rsidRPr="00210CFC">
        <w:rPr>
          <w:rFonts w:ascii="Garamond" w:hAnsi="Garamond"/>
        </w:rPr>
        <w:t xml:space="preserve"> </w:t>
      </w:r>
      <w:r w:rsidR="003C4219" w:rsidRPr="00210CFC">
        <w:rPr>
          <w:rFonts w:ascii="Garamond" w:hAnsi="Garamond"/>
        </w:rPr>
        <w:t xml:space="preserve">the </w:t>
      </w:r>
      <w:r w:rsidR="00E57F68" w:rsidRPr="00210CFC">
        <w:rPr>
          <w:rFonts w:ascii="Garamond" w:hAnsi="Garamond"/>
        </w:rPr>
        <w:t>division</w:t>
      </w:r>
      <w:r w:rsidR="003C4219" w:rsidRPr="00210CFC">
        <w:rPr>
          <w:rFonts w:ascii="Garamond" w:hAnsi="Garamond"/>
        </w:rPr>
        <w:t xml:space="preserve"> of the church failed to be sustained by its original logic outside the grand theatre of Europe. Within the mission fields, church division and the logic of denominations were critically questioned, and this</w:t>
      </w:r>
      <w:r w:rsidR="00E57F68" w:rsidRPr="00210CFC">
        <w:rPr>
          <w:rFonts w:ascii="Garamond" w:hAnsi="Garamond"/>
        </w:rPr>
        <w:t xml:space="preserve"> </w:t>
      </w:r>
      <w:r w:rsidR="003C4219" w:rsidRPr="00210CFC">
        <w:rPr>
          <w:rFonts w:ascii="Garamond" w:hAnsi="Garamond"/>
        </w:rPr>
        <w:t>eventually led to</w:t>
      </w:r>
      <w:r w:rsidR="00E57F68" w:rsidRPr="00210CFC">
        <w:rPr>
          <w:rFonts w:ascii="Garamond" w:hAnsi="Garamond"/>
        </w:rPr>
        <w:t xml:space="preserve"> </w:t>
      </w:r>
      <w:r w:rsidR="008A51A5">
        <w:rPr>
          <w:rFonts w:ascii="Garamond" w:hAnsi="Garamond"/>
        </w:rPr>
        <w:t xml:space="preserve">the </w:t>
      </w:r>
      <w:r w:rsidR="002D2B65">
        <w:rPr>
          <w:rFonts w:ascii="Garamond" w:hAnsi="Garamond"/>
        </w:rPr>
        <w:t>quest, and eventually the practice, of ecumenical dialogue</w:t>
      </w:r>
      <w:r w:rsidR="003C4219" w:rsidRPr="00210CFC">
        <w:rPr>
          <w:rFonts w:ascii="Garamond" w:hAnsi="Garamond"/>
        </w:rPr>
        <w:t xml:space="preserve">. </w:t>
      </w:r>
      <w:r w:rsidR="00DB0EBC" w:rsidRPr="00210CFC">
        <w:rPr>
          <w:rFonts w:ascii="Garamond" w:hAnsi="Garamond"/>
        </w:rPr>
        <w:t>The imported d</w:t>
      </w:r>
      <w:r w:rsidR="003C4219" w:rsidRPr="00210CFC">
        <w:rPr>
          <w:rFonts w:ascii="Garamond" w:hAnsi="Garamond"/>
        </w:rPr>
        <w:t xml:space="preserve">enominational boundaries in Africa </w:t>
      </w:r>
      <w:r w:rsidR="00DB0EBC" w:rsidRPr="00210CFC">
        <w:rPr>
          <w:rFonts w:ascii="Garamond" w:hAnsi="Garamond"/>
        </w:rPr>
        <w:t xml:space="preserve">are </w:t>
      </w:r>
      <w:r w:rsidR="003C4219" w:rsidRPr="00210CFC">
        <w:rPr>
          <w:rFonts w:ascii="Garamond" w:hAnsi="Garamond"/>
        </w:rPr>
        <w:t>grounded on a mixture of original doctrinal factors as well as the sociological factors of rivalry and territorialism. The complexity of the new situation became a new roadblock to ecumenism as evident in the collapse of the Church Union Movement in 1965</w:t>
      </w:r>
      <w:r w:rsidR="004D7E1D" w:rsidRPr="00210CFC">
        <w:rPr>
          <w:rFonts w:ascii="Garamond" w:hAnsi="Garamond"/>
        </w:rPr>
        <w:t xml:space="preserve">. For </w:t>
      </w:r>
      <w:proofErr w:type="spellStart"/>
      <w:r w:rsidR="004D7E1D" w:rsidRPr="00210CFC">
        <w:rPr>
          <w:rFonts w:ascii="Garamond" w:hAnsi="Garamond"/>
        </w:rPr>
        <w:t>Ogbu</w:t>
      </w:r>
      <w:proofErr w:type="spellEnd"/>
      <w:r w:rsidR="004D7E1D" w:rsidRPr="00210CFC">
        <w:rPr>
          <w:rFonts w:ascii="Garamond" w:hAnsi="Garamond"/>
        </w:rPr>
        <w:t xml:space="preserve"> Kalu the </w:t>
      </w:r>
      <w:r w:rsidR="004D7E1D" w:rsidRPr="00210CFC">
        <w:rPr>
          <w:rFonts w:ascii="Garamond" w:hAnsi="Garamond"/>
        </w:rPr>
        <w:lastRenderedPageBreak/>
        <w:t xml:space="preserve">phenomenon of </w:t>
      </w:r>
      <w:r w:rsidR="003C4219" w:rsidRPr="00210CFC">
        <w:rPr>
          <w:rFonts w:ascii="Garamond" w:hAnsi="Garamond"/>
        </w:rPr>
        <w:t>“denominationalism is a subversion of the Church of Christ;”</w:t>
      </w:r>
      <w:r w:rsidR="003C4219" w:rsidRPr="00D87AA5">
        <w:rPr>
          <w:rStyle w:val="FootnoteReference"/>
          <w:rFonts w:ascii="Garamond" w:hAnsi="Garamond"/>
        </w:rPr>
        <w:footnoteReference w:id="9"/>
      </w:r>
      <w:r w:rsidR="003C4219" w:rsidRPr="00210CFC">
        <w:rPr>
          <w:rFonts w:ascii="Garamond" w:hAnsi="Garamond"/>
        </w:rPr>
        <w:t xml:space="preserve"> </w:t>
      </w:r>
      <w:r w:rsidR="00DB0EBC" w:rsidRPr="00210CFC">
        <w:rPr>
          <w:rFonts w:ascii="Garamond" w:hAnsi="Garamond"/>
        </w:rPr>
        <w:t>and</w:t>
      </w:r>
      <w:r w:rsidR="004D7E1D" w:rsidRPr="00210CFC">
        <w:rPr>
          <w:rFonts w:ascii="Garamond" w:hAnsi="Garamond"/>
        </w:rPr>
        <w:t xml:space="preserve"> has </w:t>
      </w:r>
      <w:r w:rsidR="003C4219" w:rsidRPr="00210CFC">
        <w:rPr>
          <w:rFonts w:ascii="Garamond" w:hAnsi="Garamond"/>
        </w:rPr>
        <w:t>succeeded in creating “new tribes in Christ, vested interests whose powers threaten the strength of organic bonds</w:t>
      </w:r>
      <w:r w:rsidR="004D7E1D" w:rsidRPr="00210CFC">
        <w:rPr>
          <w:rFonts w:ascii="Garamond" w:hAnsi="Garamond"/>
        </w:rPr>
        <w:t>.</w:t>
      </w:r>
      <w:r w:rsidR="003C4219" w:rsidRPr="00210CFC">
        <w:rPr>
          <w:rFonts w:ascii="Garamond" w:hAnsi="Garamond"/>
        </w:rPr>
        <w:t>”</w:t>
      </w:r>
      <w:r w:rsidR="003C4219" w:rsidRPr="00D87AA5">
        <w:rPr>
          <w:rStyle w:val="FootnoteReference"/>
          <w:rFonts w:ascii="Garamond" w:hAnsi="Garamond"/>
        </w:rPr>
        <w:footnoteReference w:id="10"/>
      </w:r>
      <w:r w:rsidR="003C4219" w:rsidRPr="00210CFC">
        <w:rPr>
          <w:rFonts w:ascii="Garamond" w:hAnsi="Garamond"/>
        </w:rPr>
        <w:t xml:space="preserve"> </w:t>
      </w:r>
      <w:r w:rsidR="00D87AA5" w:rsidRPr="00210CFC">
        <w:rPr>
          <w:rFonts w:ascii="Garamond" w:hAnsi="Garamond"/>
        </w:rPr>
        <w:t xml:space="preserve">In other words, the centrality of </w:t>
      </w:r>
      <w:r w:rsidR="00DB0EBC" w:rsidRPr="00210CFC">
        <w:rPr>
          <w:rFonts w:ascii="Garamond" w:hAnsi="Garamond"/>
        </w:rPr>
        <w:t xml:space="preserve">Christian </w:t>
      </w:r>
      <w:r w:rsidR="00D87AA5" w:rsidRPr="00210CFC">
        <w:rPr>
          <w:rFonts w:ascii="Garamond" w:hAnsi="Garamond"/>
        </w:rPr>
        <w:t>baptism is seriously threatened.</w:t>
      </w:r>
    </w:p>
    <w:p w14:paraId="78CF006B" w14:textId="77777777" w:rsidR="004D7E1D" w:rsidRDefault="004D7E1D" w:rsidP="00210CFC">
      <w:pPr>
        <w:ind w:left="284" w:hanging="284"/>
        <w:jc w:val="both"/>
        <w:rPr>
          <w:rFonts w:ascii="Garamond" w:hAnsi="Garamond"/>
        </w:rPr>
      </w:pPr>
    </w:p>
    <w:p w14:paraId="42F64E1D" w14:textId="77777777" w:rsidR="00DB0EBC" w:rsidRPr="00D87AA5" w:rsidRDefault="00DB0EBC" w:rsidP="00210CFC">
      <w:pPr>
        <w:ind w:left="284" w:hanging="284"/>
        <w:jc w:val="both"/>
        <w:rPr>
          <w:rFonts w:ascii="Garamond" w:hAnsi="Garamond"/>
        </w:rPr>
      </w:pPr>
    </w:p>
    <w:p w14:paraId="7FB0ED7F" w14:textId="2256884F" w:rsidR="00737851" w:rsidRPr="00210CFC" w:rsidRDefault="00AE79B2" w:rsidP="00B93EB5">
      <w:pPr>
        <w:pStyle w:val="ListParagraph"/>
        <w:numPr>
          <w:ilvl w:val="0"/>
          <w:numId w:val="5"/>
        </w:numPr>
        <w:ind w:left="284" w:hanging="284"/>
        <w:rPr>
          <w:rFonts w:ascii="Garamond" w:hAnsi="Garamond"/>
          <w:i/>
          <w:iCs/>
        </w:rPr>
      </w:pPr>
      <w:r w:rsidRPr="00210CFC">
        <w:rPr>
          <w:rFonts w:ascii="Garamond" w:hAnsi="Garamond"/>
          <w:i/>
          <w:iCs/>
        </w:rPr>
        <w:t>The place of baptism</w:t>
      </w:r>
      <w:r w:rsidR="00210CFC" w:rsidRPr="00210CFC">
        <w:rPr>
          <w:rFonts w:ascii="Garamond" w:hAnsi="Garamond"/>
          <w:i/>
          <w:iCs/>
        </w:rPr>
        <w:t xml:space="preserve">: </w:t>
      </w:r>
      <w:r w:rsidR="004D7E1D" w:rsidRPr="00210CFC">
        <w:rPr>
          <w:rFonts w:ascii="Garamond" w:hAnsi="Garamond"/>
        </w:rPr>
        <w:t xml:space="preserve">To counter the ecumenical obstacle of denominationalism, it is not clear whether African theology </w:t>
      </w:r>
      <w:r w:rsidRPr="00210CFC">
        <w:rPr>
          <w:rFonts w:ascii="Garamond" w:hAnsi="Garamond"/>
        </w:rPr>
        <w:t>sh</w:t>
      </w:r>
      <w:r w:rsidR="004D7E1D" w:rsidRPr="00210CFC">
        <w:rPr>
          <w:rFonts w:ascii="Garamond" w:hAnsi="Garamond"/>
        </w:rPr>
        <w:t xml:space="preserve">ould take baptism as the </w:t>
      </w:r>
      <w:r w:rsidRPr="00210CFC">
        <w:rPr>
          <w:rFonts w:ascii="Garamond" w:hAnsi="Garamond"/>
        </w:rPr>
        <w:t xml:space="preserve">only </w:t>
      </w:r>
      <w:r w:rsidR="004D7E1D" w:rsidRPr="00210CFC">
        <w:rPr>
          <w:rFonts w:ascii="Garamond" w:hAnsi="Garamond"/>
        </w:rPr>
        <w:t xml:space="preserve">starting point for ecumenical recognition, </w:t>
      </w:r>
      <w:proofErr w:type="gramStart"/>
      <w:r w:rsidR="004D7E1D" w:rsidRPr="00210CFC">
        <w:rPr>
          <w:rFonts w:ascii="Garamond" w:hAnsi="Garamond"/>
        </w:rPr>
        <w:t>cooperation</w:t>
      </w:r>
      <w:proofErr w:type="gramEnd"/>
      <w:r w:rsidR="004D7E1D" w:rsidRPr="00210CFC">
        <w:rPr>
          <w:rFonts w:ascii="Garamond" w:hAnsi="Garamond"/>
        </w:rPr>
        <w:t xml:space="preserve"> and unity.</w:t>
      </w:r>
      <w:r w:rsidRPr="00210CFC">
        <w:rPr>
          <w:rFonts w:ascii="Garamond" w:hAnsi="Garamond"/>
        </w:rPr>
        <w:t xml:space="preserve"> This is not a </w:t>
      </w:r>
      <w:r w:rsidR="00CF1AAD" w:rsidRPr="00210CFC">
        <w:rPr>
          <w:rFonts w:ascii="Garamond" w:hAnsi="Garamond"/>
        </w:rPr>
        <w:t>relativization</w:t>
      </w:r>
      <w:r w:rsidRPr="00210CFC">
        <w:rPr>
          <w:rFonts w:ascii="Garamond" w:hAnsi="Garamond"/>
        </w:rPr>
        <w:t xml:space="preserve"> of baptism but a recognition that </w:t>
      </w:r>
      <w:r w:rsidR="00CF1AAD" w:rsidRPr="00210CFC">
        <w:rPr>
          <w:rFonts w:ascii="Garamond" w:hAnsi="Garamond"/>
        </w:rPr>
        <w:t xml:space="preserve">the African </w:t>
      </w:r>
      <w:r w:rsidR="00DB0EBC" w:rsidRPr="00210CFC">
        <w:rPr>
          <w:rFonts w:ascii="Garamond" w:hAnsi="Garamond"/>
        </w:rPr>
        <w:t xml:space="preserve">identity </w:t>
      </w:r>
      <w:r w:rsidR="00CF1AAD" w:rsidRPr="00210CFC">
        <w:rPr>
          <w:rFonts w:ascii="Garamond" w:hAnsi="Garamond"/>
        </w:rPr>
        <w:t>is ontological prior to the experience of baptism</w:t>
      </w:r>
      <w:r w:rsidR="002D2B65">
        <w:rPr>
          <w:rFonts w:ascii="Garamond" w:hAnsi="Garamond"/>
        </w:rPr>
        <w:t xml:space="preserve">. </w:t>
      </w:r>
      <w:r w:rsidR="00381285">
        <w:rPr>
          <w:rFonts w:ascii="Garamond" w:hAnsi="Garamond"/>
        </w:rPr>
        <w:t>In Africa, communities are primarily held together by blood ties and ancestral relations that keep a person rooted within a family.</w:t>
      </w:r>
      <w:r w:rsidR="002D2B65">
        <w:rPr>
          <w:rFonts w:ascii="Garamond" w:hAnsi="Garamond"/>
        </w:rPr>
        <w:t xml:space="preserve"> Baptism</w:t>
      </w:r>
      <w:r w:rsidR="00381285">
        <w:rPr>
          <w:rFonts w:ascii="Garamond" w:hAnsi="Garamond"/>
        </w:rPr>
        <w:t xml:space="preserve"> therefore does not confer an identity that severs one’s bonds with others in this familial bond, that we experience in the fundamentalist notion of born-</w:t>
      </w:r>
      <w:proofErr w:type="spellStart"/>
      <w:r w:rsidR="00381285">
        <w:rPr>
          <w:rFonts w:ascii="Garamond" w:hAnsi="Garamond"/>
        </w:rPr>
        <w:t>againism</w:t>
      </w:r>
      <w:proofErr w:type="spellEnd"/>
      <w:r w:rsidR="00381285">
        <w:rPr>
          <w:rFonts w:ascii="Garamond" w:hAnsi="Garamond"/>
        </w:rPr>
        <w:t xml:space="preserve"> or denominationalism. Instead of creating a gulf between the saved and the </w:t>
      </w:r>
      <w:proofErr w:type="gramStart"/>
      <w:r w:rsidR="00381285">
        <w:rPr>
          <w:rFonts w:ascii="Garamond" w:hAnsi="Garamond"/>
        </w:rPr>
        <w:t>damned</w:t>
      </w:r>
      <w:proofErr w:type="gramEnd"/>
      <w:r w:rsidR="00381285">
        <w:rPr>
          <w:rFonts w:ascii="Garamond" w:hAnsi="Garamond"/>
        </w:rPr>
        <w:t>, baptism rather transforms the recipient, while purifying and deepening the prior familiar bonds with others.</w:t>
      </w:r>
      <w:r w:rsidR="00CF1AAD" w:rsidRPr="00210CFC">
        <w:rPr>
          <w:rFonts w:ascii="Garamond" w:hAnsi="Garamond"/>
        </w:rPr>
        <w:t xml:space="preserve">  The recognition of the receptive agency adds to the quality of the ecumenical interaction as it reaches deep into the ‘raw material’ of the Christian identity.</w:t>
      </w:r>
    </w:p>
    <w:p w14:paraId="453BB913" w14:textId="77777777" w:rsidR="007D2DB7" w:rsidRPr="00D87AA5" w:rsidRDefault="007D2DB7" w:rsidP="00210CFC">
      <w:pPr>
        <w:ind w:left="284" w:hanging="284"/>
        <w:jc w:val="both"/>
        <w:rPr>
          <w:rFonts w:ascii="Garamond" w:hAnsi="Garamond"/>
        </w:rPr>
      </w:pPr>
    </w:p>
    <w:p w14:paraId="0B056B2E" w14:textId="57430AED" w:rsidR="00F72C04" w:rsidRPr="00210CFC" w:rsidRDefault="00D87AA5" w:rsidP="00210CFC">
      <w:pPr>
        <w:pStyle w:val="ListParagraph"/>
        <w:numPr>
          <w:ilvl w:val="0"/>
          <w:numId w:val="5"/>
        </w:numPr>
        <w:ind w:left="284" w:hanging="284"/>
        <w:rPr>
          <w:rFonts w:ascii="Garamond" w:hAnsi="Garamond"/>
          <w:i/>
          <w:iCs/>
        </w:rPr>
      </w:pPr>
      <w:r w:rsidRPr="00210CFC">
        <w:rPr>
          <w:rFonts w:ascii="Garamond" w:hAnsi="Garamond"/>
          <w:i/>
          <w:iCs/>
        </w:rPr>
        <w:t xml:space="preserve">On the </w:t>
      </w:r>
      <w:r w:rsidR="00E57F68" w:rsidRPr="00210CFC">
        <w:rPr>
          <w:rFonts w:ascii="Garamond" w:hAnsi="Garamond"/>
          <w:i/>
          <w:iCs/>
        </w:rPr>
        <w:t>“ecumenism of blood”</w:t>
      </w:r>
      <w:r w:rsidR="00210CFC" w:rsidRPr="00210CFC">
        <w:rPr>
          <w:rFonts w:ascii="Garamond" w:hAnsi="Garamond"/>
          <w:i/>
          <w:iCs/>
        </w:rPr>
        <w:t xml:space="preserve">: </w:t>
      </w:r>
      <w:r w:rsidR="00634FA1" w:rsidRPr="00210CFC">
        <w:rPr>
          <w:rFonts w:ascii="Garamond" w:hAnsi="Garamond"/>
        </w:rPr>
        <w:t xml:space="preserve">More than </w:t>
      </w:r>
      <w:r w:rsidR="00DB0EBC" w:rsidRPr="00210CFC">
        <w:rPr>
          <w:rFonts w:ascii="Garamond" w:hAnsi="Garamond"/>
        </w:rPr>
        <w:t>in</w:t>
      </w:r>
      <w:r w:rsidR="00634FA1" w:rsidRPr="00210CFC">
        <w:rPr>
          <w:rFonts w:ascii="Garamond" w:hAnsi="Garamond"/>
        </w:rPr>
        <w:t xml:space="preserve"> seculariz</w:t>
      </w:r>
      <w:r w:rsidR="00DB0EBC" w:rsidRPr="00210CFC">
        <w:rPr>
          <w:rFonts w:ascii="Garamond" w:hAnsi="Garamond"/>
        </w:rPr>
        <w:t>ed nations</w:t>
      </w:r>
      <w:r w:rsidR="00634FA1" w:rsidRPr="00210CFC">
        <w:rPr>
          <w:rFonts w:ascii="Garamond" w:hAnsi="Garamond"/>
        </w:rPr>
        <w:t xml:space="preserve"> where religion privatizes itself or is rather privatized by the requirements of the state, the Christian religion faces a more hideous challenge of persecution</w:t>
      </w:r>
      <w:r w:rsidR="00F72C04" w:rsidRPr="00210CFC">
        <w:rPr>
          <w:rFonts w:ascii="Garamond" w:hAnsi="Garamond"/>
        </w:rPr>
        <w:t xml:space="preserve"> in most African states</w:t>
      </w:r>
      <w:r w:rsidR="00634FA1" w:rsidRPr="00210CFC">
        <w:rPr>
          <w:rFonts w:ascii="Garamond" w:hAnsi="Garamond"/>
        </w:rPr>
        <w:t>. This can take the form of exclusion from state-sponsored common good, lack of access to job opportunities, lack of access to land or spaces for religious</w:t>
      </w:r>
      <w:r w:rsidR="00920E55">
        <w:rPr>
          <w:rFonts w:ascii="Garamond" w:hAnsi="Garamond"/>
        </w:rPr>
        <w:t xml:space="preserve"> worship and other</w:t>
      </w:r>
      <w:r w:rsidR="00634FA1" w:rsidRPr="00210CFC">
        <w:rPr>
          <w:rFonts w:ascii="Garamond" w:hAnsi="Garamond"/>
        </w:rPr>
        <w:t xml:space="preserve"> activities, torture and even murder. Various reports on religious persecution place a considerable number of African nations in the top countries where Christians are daily persecuted. </w:t>
      </w:r>
      <w:r w:rsidR="00F72C04" w:rsidRPr="00210CFC">
        <w:rPr>
          <w:rFonts w:ascii="Garamond" w:hAnsi="Garamond"/>
        </w:rPr>
        <w:t>T</w:t>
      </w:r>
      <w:r w:rsidR="00634FA1" w:rsidRPr="00210CFC">
        <w:rPr>
          <w:rFonts w:ascii="Garamond" w:hAnsi="Garamond"/>
        </w:rPr>
        <w:t xml:space="preserve">he Open Doors’ </w:t>
      </w:r>
      <w:r w:rsidR="00634FA1" w:rsidRPr="00210CFC">
        <w:rPr>
          <w:rFonts w:ascii="Garamond" w:hAnsi="Garamond"/>
          <w:i/>
          <w:iCs/>
        </w:rPr>
        <w:t>2023 World Watch List</w:t>
      </w:r>
      <w:r w:rsidRPr="00210CFC">
        <w:rPr>
          <w:rFonts w:ascii="Garamond" w:hAnsi="Garamond"/>
        </w:rPr>
        <w:t>,</w:t>
      </w:r>
      <w:r w:rsidR="00634FA1" w:rsidRPr="00210CFC">
        <w:rPr>
          <w:rFonts w:ascii="Garamond" w:hAnsi="Garamond"/>
        </w:rPr>
        <w:t xml:space="preserve"> and the </w:t>
      </w:r>
      <w:r w:rsidR="00634FA1" w:rsidRPr="00210CFC">
        <w:rPr>
          <w:rFonts w:ascii="Garamond" w:hAnsi="Garamond"/>
          <w:i/>
          <w:iCs/>
        </w:rPr>
        <w:t>Religious Freedom World Report 2023</w:t>
      </w:r>
      <w:r w:rsidR="00634FA1" w:rsidRPr="00210CFC">
        <w:rPr>
          <w:rFonts w:ascii="Garamond" w:hAnsi="Garamond"/>
        </w:rPr>
        <w:t xml:space="preserve"> by the Aid to the Church in Need (ACN) place about 18 African </w:t>
      </w:r>
      <w:r w:rsidR="00086449" w:rsidRPr="00210CFC">
        <w:rPr>
          <w:rFonts w:ascii="Garamond" w:hAnsi="Garamond"/>
        </w:rPr>
        <w:t>countries within the top 50 countries.</w:t>
      </w:r>
      <w:r w:rsidR="00086449" w:rsidRPr="00D87AA5">
        <w:rPr>
          <w:rStyle w:val="FootnoteReference"/>
          <w:rFonts w:ascii="Garamond" w:hAnsi="Garamond"/>
        </w:rPr>
        <w:footnoteReference w:id="11"/>
      </w:r>
      <w:r w:rsidR="00086449" w:rsidRPr="00210CFC">
        <w:rPr>
          <w:rFonts w:ascii="Garamond" w:hAnsi="Garamond"/>
        </w:rPr>
        <w:t xml:space="preserve"> According to Lela Gilbert of the Hudson Institute</w:t>
      </w:r>
      <w:r w:rsidR="00920E55">
        <w:rPr>
          <w:rFonts w:ascii="Garamond" w:hAnsi="Garamond"/>
        </w:rPr>
        <w:t>,</w:t>
      </w:r>
      <w:r w:rsidR="00086449" w:rsidRPr="00210CFC">
        <w:rPr>
          <w:rFonts w:ascii="Garamond" w:hAnsi="Garamond"/>
        </w:rPr>
        <w:t xml:space="preserve"> 36% of the global persecutors of Christians reside in Africa. Christian persecution in Africa is linked to Sunni Muslim jihadis represented by groups like ISIS, al-Shabab, Boko Haram, al-</w:t>
      </w:r>
      <w:proofErr w:type="gramStart"/>
      <w:r w:rsidR="00086449" w:rsidRPr="00210CFC">
        <w:rPr>
          <w:rFonts w:ascii="Garamond" w:hAnsi="Garamond"/>
        </w:rPr>
        <w:t>Qaeda</w:t>
      </w:r>
      <w:proofErr w:type="gramEnd"/>
      <w:r w:rsidR="00086449" w:rsidRPr="00210CFC">
        <w:rPr>
          <w:rFonts w:ascii="Garamond" w:hAnsi="Garamond"/>
        </w:rPr>
        <w:t xml:space="preserve"> and many others.</w:t>
      </w:r>
      <w:r w:rsidR="00086449" w:rsidRPr="00D87AA5">
        <w:rPr>
          <w:rStyle w:val="FootnoteReference"/>
          <w:rFonts w:ascii="Garamond" w:hAnsi="Garamond"/>
        </w:rPr>
        <w:footnoteReference w:id="12"/>
      </w:r>
      <w:r w:rsidR="002B2487" w:rsidRPr="00210CFC">
        <w:rPr>
          <w:rFonts w:ascii="Garamond" w:hAnsi="Garamond"/>
        </w:rPr>
        <w:t xml:space="preserve"> Since </w:t>
      </w:r>
      <w:r w:rsidR="00FF11D8" w:rsidRPr="00210CFC">
        <w:rPr>
          <w:rFonts w:ascii="Garamond" w:hAnsi="Garamond"/>
        </w:rPr>
        <w:t xml:space="preserve">Christian persecution in Africa is non-discriminatory of denominations, Adolphus E. </w:t>
      </w:r>
      <w:proofErr w:type="spellStart"/>
      <w:r w:rsidR="00FF11D8" w:rsidRPr="00210CFC">
        <w:rPr>
          <w:rFonts w:ascii="Garamond" w:hAnsi="Garamond"/>
        </w:rPr>
        <w:t>Amaefule</w:t>
      </w:r>
      <w:proofErr w:type="spellEnd"/>
      <w:r w:rsidR="00FF11D8" w:rsidRPr="00210CFC">
        <w:rPr>
          <w:rFonts w:ascii="Garamond" w:hAnsi="Garamond"/>
        </w:rPr>
        <w:t xml:space="preserve"> suggests that the ‘ecumenism of blood’ invites Christians to pay less emphasis on extreme forms of denominationalism requiring them to collaborate when it comes to missionary and social projects. </w:t>
      </w:r>
      <w:r w:rsidR="00F72C04" w:rsidRPr="00210CFC">
        <w:rPr>
          <w:rFonts w:ascii="Garamond" w:hAnsi="Garamond"/>
        </w:rPr>
        <w:t>In the face of</w:t>
      </w:r>
      <w:r w:rsidR="00FF11D8" w:rsidRPr="00210CFC">
        <w:rPr>
          <w:rFonts w:ascii="Garamond" w:hAnsi="Garamond"/>
        </w:rPr>
        <w:t xml:space="preserve"> a common tragedy, Christians should learn proper use of the media and </w:t>
      </w:r>
      <w:r w:rsidR="002B0456" w:rsidRPr="00210CFC">
        <w:rPr>
          <w:rFonts w:ascii="Garamond" w:hAnsi="Garamond"/>
        </w:rPr>
        <w:t>recognize the opportunity for mutual learning.</w:t>
      </w:r>
      <w:r w:rsidR="002B0456" w:rsidRPr="00D87AA5">
        <w:rPr>
          <w:rStyle w:val="FootnoteReference"/>
          <w:rFonts w:ascii="Garamond" w:hAnsi="Garamond"/>
        </w:rPr>
        <w:footnoteReference w:id="13"/>
      </w:r>
      <w:r w:rsidR="00F72C04" w:rsidRPr="00210CFC">
        <w:rPr>
          <w:rFonts w:ascii="Garamond" w:hAnsi="Garamond"/>
        </w:rPr>
        <w:t xml:space="preserve"> </w:t>
      </w:r>
      <w:r w:rsidR="007D2DB7" w:rsidRPr="00210CFC">
        <w:rPr>
          <w:rFonts w:ascii="Garamond" w:hAnsi="Garamond"/>
        </w:rPr>
        <w:t>Apart from common persecution, there are other common experiences</w:t>
      </w:r>
      <w:r w:rsidR="00F72C04" w:rsidRPr="00210CFC">
        <w:rPr>
          <w:rFonts w:ascii="Garamond" w:hAnsi="Garamond"/>
        </w:rPr>
        <w:t xml:space="preserve"> of suffering</w:t>
      </w:r>
      <w:r w:rsidR="007D2DB7" w:rsidRPr="00210CFC">
        <w:rPr>
          <w:rFonts w:ascii="Garamond" w:hAnsi="Garamond"/>
        </w:rPr>
        <w:t xml:space="preserve"> that nudge African Christians towards ecumenical relationship. These would include most of the social, economic</w:t>
      </w:r>
      <w:r w:rsidR="002B2487" w:rsidRPr="00210CFC">
        <w:rPr>
          <w:rFonts w:ascii="Garamond" w:hAnsi="Garamond"/>
        </w:rPr>
        <w:t>,</w:t>
      </w:r>
      <w:r w:rsidR="007D2DB7" w:rsidRPr="00210CFC">
        <w:rPr>
          <w:rFonts w:ascii="Garamond" w:hAnsi="Garamond"/>
        </w:rPr>
        <w:t xml:space="preserve"> and political issues that are highlighted in the Kampala document</w:t>
      </w:r>
      <w:r w:rsidR="0039144A" w:rsidRPr="00210CFC">
        <w:rPr>
          <w:rFonts w:ascii="Garamond" w:hAnsi="Garamond"/>
        </w:rPr>
        <w:t xml:space="preserve"> (§§86-114)</w:t>
      </w:r>
      <w:r w:rsidR="007D2DB7" w:rsidRPr="00210CFC">
        <w:rPr>
          <w:rFonts w:ascii="Garamond" w:hAnsi="Garamond"/>
        </w:rPr>
        <w:t xml:space="preserve">. </w:t>
      </w:r>
    </w:p>
    <w:p w14:paraId="56473B01" w14:textId="77777777" w:rsidR="00F72C04" w:rsidRDefault="00F72C04" w:rsidP="00210CFC">
      <w:pPr>
        <w:ind w:left="284" w:hanging="284"/>
        <w:rPr>
          <w:rFonts w:ascii="Garamond" w:hAnsi="Garamond"/>
        </w:rPr>
      </w:pPr>
    </w:p>
    <w:p w14:paraId="6C9EE7ED" w14:textId="40905EA4" w:rsidR="00653748" w:rsidRPr="00210CFC" w:rsidRDefault="00210CFC" w:rsidP="00210CFC">
      <w:pPr>
        <w:pStyle w:val="ListParagraph"/>
        <w:numPr>
          <w:ilvl w:val="0"/>
          <w:numId w:val="5"/>
        </w:numPr>
        <w:ind w:left="284" w:hanging="284"/>
        <w:rPr>
          <w:rFonts w:ascii="Garamond" w:hAnsi="Garamond"/>
          <w:i/>
          <w:iCs/>
        </w:rPr>
      </w:pPr>
      <w:r w:rsidRPr="00210CFC">
        <w:rPr>
          <w:rFonts w:ascii="Garamond" w:hAnsi="Garamond"/>
          <w:i/>
          <w:iCs/>
        </w:rPr>
        <w:t xml:space="preserve">On inter-church marriage: </w:t>
      </w:r>
      <w:r w:rsidRPr="00210CFC">
        <w:rPr>
          <w:rFonts w:ascii="Garamond" w:hAnsi="Garamond"/>
        </w:rPr>
        <w:t>The</w:t>
      </w:r>
      <w:r w:rsidR="007D2DB7" w:rsidRPr="00210CFC">
        <w:rPr>
          <w:rFonts w:ascii="Garamond" w:hAnsi="Garamond"/>
        </w:rPr>
        <w:t xml:space="preserve"> proposal o</w:t>
      </w:r>
      <w:r w:rsidRPr="00210CFC">
        <w:rPr>
          <w:rFonts w:ascii="Garamond" w:hAnsi="Garamond"/>
        </w:rPr>
        <w:t>f</w:t>
      </w:r>
      <w:r w:rsidR="007D2DB7" w:rsidRPr="00210CFC">
        <w:rPr>
          <w:rFonts w:ascii="Garamond" w:hAnsi="Garamond"/>
        </w:rPr>
        <w:t xml:space="preserve"> i</w:t>
      </w:r>
      <w:r w:rsidR="00737851" w:rsidRPr="00210CFC">
        <w:rPr>
          <w:rFonts w:ascii="Garamond" w:hAnsi="Garamond"/>
        </w:rPr>
        <w:t>nter-church marriages</w:t>
      </w:r>
      <w:r w:rsidRPr="00210CFC">
        <w:rPr>
          <w:rFonts w:ascii="Garamond" w:hAnsi="Garamond"/>
        </w:rPr>
        <w:t xml:space="preserve"> is a re-emphasis on the teaching of the Roman Catholic Church. In Africa</w:t>
      </w:r>
      <w:r w:rsidR="007D2DB7" w:rsidRPr="00210CFC">
        <w:rPr>
          <w:rFonts w:ascii="Garamond" w:hAnsi="Garamond"/>
        </w:rPr>
        <w:t>,</w:t>
      </w:r>
      <w:r w:rsidRPr="00210CFC">
        <w:rPr>
          <w:rFonts w:ascii="Garamond" w:hAnsi="Garamond"/>
        </w:rPr>
        <w:t xml:space="preserve"> this is one area of mutual discrimination among African Christians that needs to be addressed.</w:t>
      </w:r>
      <w:r>
        <w:rPr>
          <w:rStyle w:val="FootnoteReference"/>
          <w:rFonts w:ascii="Garamond" w:hAnsi="Garamond"/>
        </w:rPr>
        <w:footnoteReference w:id="14"/>
      </w:r>
      <w:r w:rsidR="007D2DB7" w:rsidRPr="00210CFC">
        <w:rPr>
          <w:rFonts w:ascii="Garamond" w:hAnsi="Garamond"/>
        </w:rPr>
        <w:t xml:space="preserve"> </w:t>
      </w:r>
      <w:r w:rsidRPr="00210CFC">
        <w:rPr>
          <w:rFonts w:ascii="Garamond" w:hAnsi="Garamond"/>
        </w:rPr>
        <w:t>There is need to relax the bureaucratic</w:t>
      </w:r>
      <w:r w:rsidR="00920E55">
        <w:rPr>
          <w:rFonts w:ascii="Garamond" w:hAnsi="Garamond"/>
        </w:rPr>
        <w:t xml:space="preserve"> canonical</w:t>
      </w:r>
      <w:r w:rsidRPr="00210CFC">
        <w:rPr>
          <w:rFonts w:ascii="Garamond" w:hAnsi="Garamond"/>
        </w:rPr>
        <w:t xml:space="preserve"> process of obtaining the bishop’s approval</w:t>
      </w:r>
      <w:r w:rsidR="00920E55">
        <w:rPr>
          <w:rFonts w:ascii="Garamond" w:hAnsi="Garamond"/>
        </w:rPr>
        <w:t xml:space="preserve"> for mixed marriages</w:t>
      </w:r>
      <w:r w:rsidRPr="00210CFC">
        <w:rPr>
          <w:rFonts w:ascii="Garamond" w:hAnsi="Garamond"/>
        </w:rPr>
        <w:t>. Perhaps it is also</w:t>
      </w:r>
      <w:r w:rsidR="007D2DB7" w:rsidRPr="00210CFC">
        <w:rPr>
          <w:rFonts w:ascii="Garamond" w:hAnsi="Garamond"/>
        </w:rPr>
        <w:t xml:space="preserve"> </w:t>
      </w:r>
      <w:r w:rsidR="00653748" w:rsidRPr="00210CFC">
        <w:rPr>
          <w:rFonts w:ascii="Garamond" w:hAnsi="Garamond"/>
        </w:rPr>
        <w:t>important to re</w:t>
      </w:r>
      <w:r w:rsidR="007D2DB7" w:rsidRPr="00210CFC">
        <w:rPr>
          <w:rFonts w:ascii="Garamond" w:hAnsi="Garamond"/>
        </w:rPr>
        <w:t>-enact the</w:t>
      </w:r>
      <w:r w:rsidR="00653748" w:rsidRPr="00210CFC">
        <w:rPr>
          <w:rFonts w:ascii="Garamond" w:hAnsi="Garamond"/>
        </w:rPr>
        <w:t xml:space="preserve"> Article 14 of </w:t>
      </w:r>
      <w:proofErr w:type="spellStart"/>
      <w:r w:rsidR="00653748" w:rsidRPr="00210CFC">
        <w:rPr>
          <w:rFonts w:ascii="Garamond" w:hAnsi="Garamond"/>
          <w:i/>
          <w:iCs/>
        </w:rPr>
        <w:t>Matrimonium</w:t>
      </w:r>
      <w:proofErr w:type="spellEnd"/>
      <w:r w:rsidR="00653748" w:rsidRPr="00210CFC">
        <w:rPr>
          <w:rFonts w:ascii="Garamond" w:hAnsi="Garamond"/>
          <w:i/>
          <w:iCs/>
        </w:rPr>
        <w:t xml:space="preserve"> Mixta</w:t>
      </w:r>
      <w:r w:rsidR="00277577" w:rsidRPr="00210CFC">
        <w:rPr>
          <w:rFonts w:ascii="Garamond" w:hAnsi="Garamond"/>
        </w:rPr>
        <w:t xml:space="preserve"> </w:t>
      </w:r>
      <w:r w:rsidR="007D2DB7" w:rsidRPr="00210CFC">
        <w:rPr>
          <w:rFonts w:ascii="Garamond" w:hAnsi="Garamond"/>
        </w:rPr>
        <w:t>that sought to integrate</w:t>
      </w:r>
      <w:r w:rsidR="00277577" w:rsidRPr="00210CFC">
        <w:rPr>
          <w:rFonts w:ascii="Garamond" w:hAnsi="Garamond"/>
        </w:rPr>
        <w:t xml:space="preserve"> ecumenical goals in inter-church marriages.</w:t>
      </w:r>
      <w:r w:rsidR="007D2DB7" w:rsidRPr="00210CFC">
        <w:rPr>
          <w:rFonts w:ascii="Garamond" w:hAnsi="Garamond"/>
        </w:rPr>
        <w:t xml:space="preserve"> </w:t>
      </w:r>
      <w:r w:rsidR="00653748" w:rsidRPr="00210CFC">
        <w:rPr>
          <w:rFonts w:ascii="Garamond" w:hAnsi="Garamond"/>
        </w:rPr>
        <w:t xml:space="preserve">But beyond the collaboration between </w:t>
      </w:r>
      <w:r w:rsidR="00277577" w:rsidRPr="00210CFC">
        <w:rPr>
          <w:rFonts w:ascii="Garamond" w:hAnsi="Garamond"/>
        </w:rPr>
        <w:t>the Catholic pastor and the minister of other ecclesial communities is the testimony of the lives of the couples which could be “a living sign of hope that the ecumenical pilgrimage towards greater unity can be fulfilled and a reminder that efforts for Christian unity must always be based on good faith and founded on the strength of God to overcome all difficulties.”</w:t>
      </w:r>
      <w:r w:rsidR="00277577" w:rsidRPr="00D87AA5">
        <w:rPr>
          <w:rStyle w:val="FootnoteReference"/>
          <w:rFonts w:ascii="Garamond" w:hAnsi="Garamond"/>
        </w:rPr>
        <w:footnoteReference w:id="15"/>
      </w:r>
    </w:p>
    <w:p w14:paraId="306B8FA0" w14:textId="77777777" w:rsidR="00B2751F" w:rsidRPr="00D87AA5" w:rsidRDefault="00B2751F" w:rsidP="00A00D42">
      <w:pPr>
        <w:rPr>
          <w:rFonts w:ascii="Garamond" w:hAnsi="Garamond"/>
        </w:rPr>
      </w:pPr>
    </w:p>
    <w:p w14:paraId="0A34F31F" w14:textId="77777777" w:rsidR="00B2751F" w:rsidRPr="00D87AA5" w:rsidRDefault="00B2751F">
      <w:pPr>
        <w:rPr>
          <w:rFonts w:ascii="Garamond" w:hAnsi="Garamond"/>
        </w:rPr>
      </w:pPr>
    </w:p>
    <w:p w14:paraId="1D6BA065" w14:textId="73548F9E" w:rsidR="00B2751F" w:rsidRPr="00D87AA5" w:rsidRDefault="007F6C00" w:rsidP="00B2751F">
      <w:pPr>
        <w:rPr>
          <w:rFonts w:ascii="Garamond" w:hAnsi="Garamond"/>
          <w:b/>
          <w:bCs/>
        </w:rPr>
      </w:pPr>
      <w:r w:rsidRPr="00D87AA5">
        <w:rPr>
          <w:rFonts w:ascii="Garamond" w:hAnsi="Garamond"/>
          <w:b/>
          <w:bCs/>
        </w:rPr>
        <w:t xml:space="preserve">Matters for consideration in African </w:t>
      </w:r>
      <w:proofErr w:type="gramStart"/>
      <w:r w:rsidR="00A00D42" w:rsidRPr="00D87AA5">
        <w:rPr>
          <w:rFonts w:ascii="Garamond" w:hAnsi="Garamond"/>
          <w:b/>
          <w:bCs/>
        </w:rPr>
        <w:t>ecumenism</w:t>
      </w:r>
      <w:proofErr w:type="gramEnd"/>
    </w:p>
    <w:p w14:paraId="162479CC" w14:textId="77777777" w:rsidR="00A00D42" w:rsidRPr="00D87AA5" w:rsidRDefault="00A00D42" w:rsidP="00B2751F">
      <w:pPr>
        <w:rPr>
          <w:rFonts w:ascii="Garamond" w:hAnsi="Garamond" w:cstheme="majorHAnsi"/>
          <w:b/>
          <w:bCs/>
          <w:color w:val="000000" w:themeColor="text1"/>
        </w:rPr>
      </w:pPr>
    </w:p>
    <w:p w14:paraId="44F50D8B" w14:textId="0ECFD8D8" w:rsidR="00B2751F" w:rsidRPr="00E1714B" w:rsidRDefault="00B2751F" w:rsidP="00E1714B">
      <w:pPr>
        <w:pStyle w:val="ListParagraph"/>
        <w:numPr>
          <w:ilvl w:val="0"/>
          <w:numId w:val="4"/>
        </w:numPr>
        <w:ind w:left="284" w:hanging="284"/>
        <w:rPr>
          <w:rFonts w:ascii="Garamond" w:hAnsi="Garamond" w:cstheme="majorHAnsi"/>
          <w:color w:val="000000" w:themeColor="text1"/>
        </w:rPr>
      </w:pPr>
      <w:r w:rsidRPr="00E1714B">
        <w:rPr>
          <w:rFonts w:ascii="Garamond" w:hAnsi="Garamond" w:cstheme="majorHAnsi"/>
          <w:color w:val="000000" w:themeColor="text1"/>
        </w:rPr>
        <w:t xml:space="preserve">As aforementioned, both the 2019 Kampala document and the Final Document of African and Madagascar prioritized African unity </w:t>
      </w:r>
      <w:r w:rsidR="00210CFC">
        <w:rPr>
          <w:rFonts w:ascii="Garamond" w:hAnsi="Garamond" w:cstheme="majorHAnsi"/>
          <w:color w:val="000000" w:themeColor="text1"/>
        </w:rPr>
        <w:t>but</w:t>
      </w:r>
      <w:r w:rsidRPr="00E1714B">
        <w:rPr>
          <w:rFonts w:ascii="Garamond" w:hAnsi="Garamond" w:cstheme="majorHAnsi"/>
          <w:color w:val="000000" w:themeColor="text1"/>
        </w:rPr>
        <w:t xml:space="preserve"> were almost silent on ecumenical unity. </w:t>
      </w:r>
      <w:r w:rsidR="0056157A">
        <w:rPr>
          <w:rFonts w:ascii="Garamond" w:hAnsi="Garamond" w:cstheme="majorHAnsi"/>
          <w:color w:val="000000" w:themeColor="text1"/>
        </w:rPr>
        <w:t>The</w:t>
      </w:r>
      <w:r w:rsidRPr="00E1714B">
        <w:rPr>
          <w:rFonts w:ascii="Garamond" w:hAnsi="Garamond" w:cstheme="majorHAnsi"/>
          <w:color w:val="000000" w:themeColor="text1"/>
        </w:rPr>
        <w:t xml:space="preserve"> assumption </w:t>
      </w:r>
      <w:r w:rsidR="0056157A">
        <w:rPr>
          <w:rFonts w:ascii="Garamond" w:hAnsi="Garamond" w:cstheme="majorHAnsi"/>
          <w:color w:val="000000" w:themeColor="text1"/>
        </w:rPr>
        <w:t xml:space="preserve">could be </w:t>
      </w:r>
      <w:r w:rsidRPr="00E1714B">
        <w:rPr>
          <w:rFonts w:ascii="Garamond" w:hAnsi="Garamond" w:cstheme="majorHAnsi"/>
          <w:color w:val="000000" w:themeColor="text1"/>
        </w:rPr>
        <w:t xml:space="preserve">that the comprehensive unity (of Africa) has a way of securing the partitive unity among churches. The general understanding that Africa is one and is confronted by multiple social crises seems to be paramount in the mind of </w:t>
      </w:r>
      <w:r w:rsidR="001E2E72">
        <w:rPr>
          <w:rFonts w:ascii="Garamond" w:hAnsi="Garamond" w:cstheme="majorHAnsi"/>
          <w:color w:val="000000" w:themeColor="text1"/>
        </w:rPr>
        <w:t>the drafters of the Kampala document</w:t>
      </w:r>
      <w:r w:rsidRPr="00E1714B">
        <w:rPr>
          <w:rFonts w:ascii="Garamond" w:hAnsi="Garamond" w:cstheme="majorHAnsi"/>
          <w:color w:val="000000" w:themeColor="text1"/>
        </w:rPr>
        <w:t xml:space="preserve">. </w:t>
      </w:r>
      <w:r w:rsidR="0056157A">
        <w:rPr>
          <w:rFonts w:ascii="Garamond" w:hAnsi="Garamond" w:cstheme="majorHAnsi"/>
          <w:color w:val="000000" w:themeColor="text1"/>
        </w:rPr>
        <w:t>However, b</w:t>
      </w:r>
      <w:r w:rsidRPr="00E1714B">
        <w:rPr>
          <w:rFonts w:ascii="Garamond" w:hAnsi="Garamond" w:cstheme="majorHAnsi"/>
          <w:color w:val="000000" w:themeColor="text1"/>
        </w:rPr>
        <w:t>y reducing the conversation to sociological crises, the Church risks missing the opportunity that comes from an alignment of transformative visions among churches. No church can go it all alone. There is</w:t>
      </w:r>
      <w:r w:rsidR="00920E55">
        <w:rPr>
          <w:rFonts w:ascii="Garamond" w:hAnsi="Garamond" w:cstheme="majorHAnsi"/>
          <w:color w:val="000000" w:themeColor="text1"/>
        </w:rPr>
        <w:t>,</w:t>
      </w:r>
      <w:r w:rsidRPr="00E1714B">
        <w:rPr>
          <w:rFonts w:ascii="Garamond" w:hAnsi="Garamond" w:cstheme="majorHAnsi"/>
          <w:color w:val="000000" w:themeColor="text1"/>
        </w:rPr>
        <w:t xml:space="preserve"> therefore</w:t>
      </w:r>
      <w:r w:rsidR="00920E55">
        <w:rPr>
          <w:rFonts w:ascii="Garamond" w:hAnsi="Garamond" w:cstheme="majorHAnsi"/>
          <w:color w:val="000000" w:themeColor="text1"/>
        </w:rPr>
        <w:t>,</w:t>
      </w:r>
      <w:r w:rsidRPr="00E1714B">
        <w:rPr>
          <w:rFonts w:ascii="Garamond" w:hAnsi="Garamond" w:cstheme="majorHAnsi"/>
          <w:color w:val="000000" w:themeColor="text1"/>
        </w:rPr>
        <w:t xml:space="preserve"> “the need to overcome ‘ecclesial denominational arrogance’ that forestalls ecumenical learning” and cooperation.</w:t>
      </w:r>
      <w:r w:rsidRPr="00D87AA5">
        <w:rPr>
          <w:rStyle w:val="FootnoteReference"/>
          <w:rFonts w:ascii="Garamond" w:hAnsi="Garamond" w:cstheme="majorHAnsi"/>
          <w:color w:val="000000" w:themeColor="text1"/>
        </w:rPr>
        <w:footnoteReference w:id="16"/>
      </w:r>
      <w:r w:rsidRPr="00E1714B">
        <w:rPr>
          <w:rFonts w:ascii="Garamond" w:hAnsi="Garamond" w:cstheme="majorHAnsi"/>
          <w:color w:val="000000" w:themeColor="text1"/>
        </w:rPr>
        <w:t xml:space="preserve"> The 2019 Alder “Church Good Deed” special report that examines examples of social responsibility initiatives of 10 churches in Nigeria point</w:t>
      </w:r>
      <w:r w:rsidR="0056157A">
        <w:rPr>
          <w:rFonts w:ascii="Garamond" w:hAnsi="Garamond" w:cstheme="majorHAnsi"/>
          <w:color w:val="000000" w:themeColor="text1"/>
        </w:rPr>
        <w:t>s</w:t>
      </w:r>
      <w:r w:rsidRPr="00E1714B">
        <w:rPr>
          <w:rFonts w:ascii="Garamond" w:hAnsi="Garamond" w:cstheme="majorHAnsi"/>
          <w:color w:val="000000" w:themeColor="text1"/>
        </w:rPr>
        <w:t xml:space="preserve"> to what is being accomplished in silos as well as what could be accomplished together, where possible.</w:t>
      </w:r>
    </w:p>
    <w:p w14:paraId="081578F2" w14:textId="77777777" w:rsidR="00B2751F" w:rsidRPr="00D87AA5" w:rsidRDefault="00B2751F" w:rsidP="00E1714B">
      <w:pPr>
        <w:ind w:left="284" w:hanging="284"/>
        <w:rPr>
          <w:rFonts w:ascii="Garamond" w:hAnsi="Garamond" w:cstheme="majorHAnsi"/>
          <w:color w:val="000000" w:themeColor="text1"/>
        </w:rPr>
      </w:pPr>
    </w:p>
    <w:p w14:paraId="3ACDA186" w14:textId="6CC468F6" w:rsidR="00B2751F" w:rsidRPr="00E1714B" w:rsidRDefault="00B2751F" w:rsidP="00E1714B">
      <w:pPr>
        <w:pStyle w:val="ListParagraph"/>
        <w:numPr>
          <w:ilvl w:val="0"/>
          <w:numId w:val="4"/>
        </w:numPr>
        <w:ind w:left="284" w:hanging="284"/>
        <w:rPr>
          <w:rFonts w:ascii="Garamond" w:hAnsi="Garamond" w:cstheme="majorHAnsi"/>
          <w:color w:val="000000" w:themeColor="text1"/>
        </w:rPr>
      </w:pPr>
      <w:r w:rsidRPr="00E1714B">
        <w:rPr>
          <w:rFonts w:ascii="Garamond" w:hAnsi="Garamond" w:cstheme="majorHAnsi"/>
          <w:color w:val="000000" w:themeColor="text1"/>
        </w:rPr>
        <w:t xml:space="preserve">There is also the need to understand that both synodality and ecumenism belong to the same framework of diversity and dialogue that characterize the African ecclesiology of </w:t>
      </w:r>
      <w:r w:rsidRPr="00E1714B">
        <w:rPr>
          <w:rFonts w:ascii="Garamond" w:hAnsi="Garamond" w:cstheme="majorHAnsi"/>
          <w:i/>
          <w:iCs/>
          <w:color w:val="000000" w:themeColor="text1"/>
        </w:rPr>
        <w:t>Familia Dei</w:t>
      </w:r>
      <w:r w:rsidRPr="00E1714B">
        <w:rPr>
          <w:rFonts w:ascii="Garamond" w:hAnsi="Garamond" w:cstheme="majorHAnsi"/>
          <w:color w:val="000000" w:themeColor="text1"/>
        </w:rPr>
        <w:t>. The Kampala document makes it clear that the Church is a family of diverse yet ‘interconnected persons’ (§81, p.35); a network of the baptized (§83, p.36). It argues thus that unity, marked by both internal (synodal) and external (ecumenical) diversity, “consolidates catholicity” (§83, p.36).</w:t>
      </w:r>
      <w:r w:rsidR="007F6C00" w:rsidRPr="00E1714B">
        <w:rPr>
          <w:rFonts w:ascii="Garamond" w:hAnsi="Garamond" w:cstheme="majorHAnsi"/>
          <w:color w:val="000000" w:themeColor="text1"/>
        </w:rPr>
        <w:t xml:space="preserve"> This is a way of </w:t>
      </w:r>
      <w:proofErr w:type="gramStart"/>
      <w:r w:rsidR="007F6C00" w:rsidRPr="00E1714B">
        <w:rPr>
          <w:rFonts w:ascii="Garamond" w:hAnsi="Garamond" w:cstheme="majorHAnsi"/>
          <w:color w:val="000000" w:themeColor="text1"/>
        </w:rPr>
        <w:t>opening up</w:t>
      </w:r>
      <w:proofErr w:type="gramEnd"/>
      <w:r w:rsidR="007F6C00" w:rsidRPr="00E1714B">
        <w:rPr>
          <w:rFonts w:ascii="Garamond" w:hAnsi="Garamond" w:cstheme="majorHAnsi"/>
          <w:color w:val="000000" w:themeColor="text1"/>
        </w:rPr>
        <w:t xml:space="preserve"> to a form of Eucharistic hospitality (</w:t>
      </w:r>
      <w:proofErr w:type="spellStart"/>
      <w:r w:rsidR="007F6C00" w:rsidRPr="00E1714B">
        <w:rPr>
          <w:rFonts w:ascii="Garamond" w:hAnsi="Garamond" w:cstheme="majorHAnsi"/>
          <w:i/>
          <w:iCs/>
          <w:color w:val="000000" w:themeColor="text1"/>
        </w:rPr>
        <w:t>Communicatio</w:t>
      </w:r>
      <w:proofErr w:type="spellEnd"/>
      <w:r w:rsidR="007F6C00" w:rsidRPr="00E1714B">
        <w:rPr>
          <w:rFonts w:ascii="Garamond" w:hAnsi="Garamond" w:cstheme="majorHAnsi"/>
          <w:i/>
          <w:iCs/>
          <w:color w:val="000000" w:themeColor="text1"/>
        </w:rPr>
        <w:t xml:space="preserve"> in </w:t>
      </w:r>
      <w:proofErr w:type="spellStart"/>
      <w:r w:rsidR="007F6C00" w:rsidRPr="00E1714B">
        <w:rPr>
          <w:rFonts w:ascii="Garamond" w:hAnsi="Garamond" w:cstheme="majorHAnsi"/>
          <w:i/>
          <w:iCs/>
          <w:color w:val="000000" w:themeColor="text1"/>
        </w:rPr>
        <w:t>sacris</w:t>
      </w:r>
      <w:proofErr w:type="spellEnd"/>
      <w:r w:rsidR="007F6C00" w:rsidRPr="00E1714B">
        <w:rPr>
          <w:rFonts w:ascii="Garamond" w:hAnsi="Garamond" w:cstheme="majorHAnsi"/>
          <w:color w:val="000000" w:themeColor="text1"/>
        </w:rPr>
        <w:t>) from the point of view of African ecclesiology</w:t>
      </w:r>
      <w:r w:rsidR="001E2E72">
        <w:rPr>
          <w:rFonts w:ascii="Garamond" w:hAnsi="Garamond" w:cstheme="majorHAnsi"/>
          <w:color w:val="000000" w:themeColor="text1"/>
        </w:rPr>
        <w:t xml:space="preserve">. However, a situation where non-Catholics are informed that </w:t>
      </w:r>
      <w:r w:rsidR="001E2E72">
        <w:rPr>
          <w:rFonts w:ascii="Garamond" w:hAnsi="Garamond" w:cstheme="majorHAnsi"/>
          <w:color w:val="000000" w:themeColor="text1"/>
        </w:rPr>
        <w:t>‘</w:t>
      </w:r>
      <w:r w:rsidR="001E2E72">
        <w:rPr>
          <w:rFonts w:ascii="Garamond" w:hAnsi="Garamond" w:cstheme="majorHAnsi"/>
          <w:color w:val="000000" w:themeColor="text1"/>
        </w:rPr>
        <w:t>the Holy Communion is</w:t>
      </w:r>
      <w:r w:rsidR="001E2E72">
        <w:rPr>
          <w:rFonts w:ascii="Garamond" w:hAnsi="Garamond" w:cstheme="majorHAnsi"/>
          <w:color w:val="000000" w:themeColor="text1"/>
        </w:rPr>
        <w:t xml:space="preserve"> only</w:t>
      </w:r>
      <w:r w:rsidR="001E2E72">
        <w:rPr>
          <w:rFonts w:ascii="Garamond" w:hAnsi="Garamond" w:cstheme="majorHAnsi"/>
          <w:color w:val="000000" w:themeColor="text1"/>
        </w:rPr>
        <w:t xml:space="preserve"> for</w:t>
      </w:r>
      <w:r w:rsidR="001E2E72">
        <w:rPr>
          <w:rFonts w:ascii="Garamond" w:hAnsi="Garamond" w:cstheme="majorHAnsi"/>
          <w:color w:val="000000" w:themeColor="text1"/>
        </w:rPr>
        <w:t xml:space="preserve"> Catholics who have prepared themselves</w:t>
      </w:r>
      <w:r w:rsidR="001E2E72">
        <w:rPr>
          <w:rFonts w:ascii="Garamond" w:hAnsi="Garamond" w:cstheme="majorHAnsi"/>
          <w:color w:val="000000" w:themeColor="text1"/>
        </w:rPr>
        <w:t xml:space="preserve"> and are in the state of grace</w:t>
      </w:r>
      <w:r w:rsidR="001E2E72">
        <w:rPr>
          <w:rFonts w:ascii="Garamond" w:hAnsi="Garamond" w:cstheme="majorHAnsi"/>
          <w:color w:val="000000" w:themeColor="text1"/>
        </w:rPr>
        <w:t>’</w:t>
      </w:r>
      <w:r w:rsidR="001E2E72">
        <w:rPr>
          <w:rFonts w:ascii="Garamond" w:hAnsi="Garamond" w:cstheme="majorHAnsi"/>
          <w:color w:val="000000" w:themeColor="text1"/>
        </w:rPr>
        <w:t>, as if often the case in Nigeria, does not indicate an openness towards Eucharistic hospitality.</w:t>
      </w:r>
      <w:r w:rsidR="001123CD">
        <w:rPr>
          <w:rFonts w:ascii="Garamond" w:hAnsi="Garamond" w:cstheme="majorHAnsi"/>
          <w:color w:val="000000" w:themeColor="text1"/>
        </w:rPr>
        <w:t xml:space="preserve"> </w:t>
      </w:r>
      <w:r w:rsidR="001E2E72">
        <w:rPr>
          <w:rFonts w:ascii="Garamond" w:hAnsi="Garamond" w:cstheme="majorHAnsi"/>
          <w:color w:val="000000" w:themeColor="text1"/>
        </w:rPr>
        <w:t xml:space="preserve"> Although the dialogue on the Eucharist is ongoing, yet fellow Christians who freely join us in the Eucharistic celebration must not be made to feel like total strangers. </w:t>
      </w:r>
    </w:p>
    <w:p w14:paraId="7DBA61B3" w14:textId="77777777" w:rsidR="00B2751F" w:rsidRPr="00D87AA5" w:rsidRDefault="00B2751F" w:rsidP="00E1714B">
      <w:pPr>
        <w:ind w:left="284" w:hanging="284"/>
        <w:rPr>
          <w:rFonts w:ascii="Garamond" w:hAnsi="Garamond" w:cstheme="majorHAnsi"/>
          <w:color w:val="000000" w:themeColor="text1"/>
        </w:rPr>
      </w:pPr>
    </w:p>
    <w:p w14:paraId="3012C318" w14:textId="64DBA1CA" w:rsidR="008B73BC" w:rsidRPr="00E1714B" w:rsidRDefault="008B73BC" w:rsidP="00E1714B">
      <w:pPr>
        <w:pStyle w:val="ListParagraph"/>
        <w:numPr>
          <w:ilvl w:val="0"/>
          <w:numId w:val="4"/>
        </w:numPr>
        <w:ind w:left="284" w:hanging="284"/>
        <w:rPr>
          <w:rFonts w:ascii="Garamond" w:hAnsi="Garamond"/>
        </w:rPr>
      </w:pPr>
      <w:r w:rsidRPr="00E1714B">
        <w:rPr>
          <w:rFonts w:ascii="Garamond" w:hAnsi="Garamond"/>
        </w:rPr>
        <w:t xml:space="preserve">While theologians like </w:t>
      </w:r>
      <w:proofErr w:type="spellStart"/>
      <w:r w:rsidRPr="00E1714B">
        <w:rPr>
          <w:rFonts w:ascii="Garamond" w:hAnsi="Garamond"/>
        </w:rPr>
        <w:t>Ogbu</w:t>
      </w:r>
      <w:proofErr w:type="spellEnd"/>
      <w:r w:rsidRPr="00E1714B">
        <w:rPr>
          <w:rFonts w:ascii="Garamond" w:hAnsi="Garamond"/>
        </w:rPr>
        <w:t xml:space="preserve"> Kalu would call for a total rejection of denominationalism, there is rather the need to transform what we have received as a way of making progress within the context of the historical reality of today. On the one hand, this would imply a de-</w:t>
      </w:r>
      <w:r w:rsidRPr="00E1714B">
        <w:rPr>
          <w:rFonts w:ascii="Garamond" w:hAnsi="Garamond"/>
        </w:rPr>
        <w:lastRenderedPageBreak/>
        <w:t>prioritization of denominationalism</w:t>
      </w:r>
      <w:r w:rsidRPr="00D87AA5">
        <w:rPr>
          <w:rStyle w:val="FootnoteReference"/>
          <w:rFonts w:ascii="Garamond" w:hAnsi="Garamond"/>
        </w:rPr>
        <w:footnoteReference w:id="17"/>
      </w:r>
      <w:r w:rsidRPr="00E1714B">
        <w:rPr>
          <w:rFonts w:ascii="Garamond" w:hAnsi="Garamond"/>
        </w:rPr>
        <w:t xml:space="preserve">, </w:t>
      </w:r>
      <w:r w:rsidR="0056157A">
        <w:rPr>
          <w:rFonts w:ascii="Garamond" w:hAnsi="Garamond"/>
        </w:rPr>
        <w:t>whereby</w:t>
      </w:r>
      <w:r w:rsidRPr="00E1714B">
        <w:rPr>
          <w:rFonts w:ascii="Garamond" w:hAnsi="Garamond"/>
        </w:rPr>
        <w:t xml:space="preserve"> </w:t>
      </w:r>
      <w:proofErr w:type="spellStart"/>
      <w:r w:rsidRPr="00E1714B">
        <w:rPr>
          <w:rFonts w:ascii="Garamond" w:hAnsi="Garamond"/>
        </w:rPr>
        <w:t>denominationality</w:t>
      </w:r>
      <w:proofErr w:type="spellEnd"/>
      <w:r w:rsidRPr="00E1714B">
        <w:rPr>
          <w:rFonts w:ascii="Garamond" w:hAnsi="Garamond"/>
        </w:rPr>
        <w:t xml:space="preserve"> resumes a healthy role of underscoring diversity within the framework of African Christian unity, perhaps framed as ‘interdenominational’ or ‘</w:t>
      </w:r>
      <w:proofErr w:type="spellStart"/>
      <w:r w:rsidRPr="00E1714B">
        <w:rPr>
          <w:rFonts w:ascii="Garamond" w:hAnsi="Garamond"/>
        </w:rPr>
        <w:t>transdenominational</w:t>
      </w:r>
      <w:proofErr w:type="spellEnd"/>
      <w:r w:rsidRPr="00E1714B">
        <w:rPr>
          <w:rFonts w:ascii="Garamond" w:hAnsi="Garamond"/>
        </w:rPr>
        <w:t xml:space="preserve">’. On the other hand, </w:t>
      </w:r>
      <w:r w:rsidR="0056157A">
        <w:rPr>
          <w:rFonts w:ascii="Garamond" w:hAnsi="Garamond"/>
        </w:rPr>
        <w:t>this</w:t>
      </w:r>
      <w:r w:rsidRPr="00E1714B">
        <w:rPr>
          <w:rFonts w:ascii="Garamond" w:hAnsi="Garamond"/>
        </w:rPr>
        <w:t xml:space="preserve"> necessitates “a rediscovery of the fundamental African communal structure and philosophy … as the starting point of dialogue, because it raises the primary question of identity.”</w:t>
      </w:r>
      <w:r w:rsidRPr="00D87AA5">
        <w:rPr>
          <w:rStyle w:val="FootnoteReference"/>
          <w:rFonts w:ascii="Garamond" w:hAnsi="Garamond"/>
        </w:rPr>
        <w:footnoteReference w:id="18"/>
      </w:r>
      <w:r w:rsidR="007F6C00" w:rsidRPr="00E1714B">
        <w:rPr>
          <w:rFonts w:ascii="Garamond" w:hAnsi="Garamond"/>
        </w:rPr>
        <w:t xml:space="preserve"> </w:t>
      </w:r>
      <w:r w:rsidR="0056157A">
        <w:rPr>
          <w:rFonts w:ascii="Garamond" w:hAnsi="Garamond"/>
        </w:rPr>
        <w:t xml:space="preserve">On the basis of African identity, we can </w:t>
      </w:r>
      <w:r w:rsidR="007F6C00" w:rsidRPr="00E1714B">
        <w:rPr>
          <w:rFonts w:ascii="Garamond" w:hAnsi="Garamond"/>
        </w:rPr>
        <w:t>deepen the conversation on the practices of inter/trans-</w:t>
      </w:r>
      <w:proofErr w:type="spellStart"/>
      <w:r w:rsidR="007F6C00" w:rsidRPr="00E1714B">
        <w:rPr>
          <w:rFonts w:ascii="Garamond" w:hAnsi="Garamond"/>
        </w:rPr>
        <w:t>denominationality</w:t>
      </w:r>
      <w:proofErr w:type="spellEnd"/>
      <w:r w:rsidR="007F6C00" w:rsidRPr="00E1714B">
        <w:rPr>
          <w:rFonts w:ascii="Garamond" w:hAnsi="Garamond"/>
        </w:rPr>
        <w:t xml:space="preserve"> in African Christianity.</w:t>
      </w:r>
    </w:p>
    <w:p w14:paraId="50CB6BA5" w14:textId="77777777" w:rsidR="00B2751F" w:rsidRPr="00D87AA5" w:rsidRDefault="00B2751F" w:rsidP="00E1714B">
      <w:pPr>
        <w:ind w:left="284" w:hanging="284"/>
        <w:rPr>
          <w:rFonts w:ascii="Garamond" w:hAnsi="Garamond" w:cstheme="majorHAnsi"/>
          <w:color w:val="000000" w:themeColor="text1"/>
        </w:rPr>
      </w:pPr>
    </w:p>
    <w:p w14:paraId="4EC39819" w14:textId="412DF3A2" w:rsidR="008B73BC" w:rsidRPr="00E1714B" w:rsidRDefault="008B73BC" w:rsidP="00E1714B">
      <w:pPr>
        <w:pStyle w:val="ListParagraph"/>
        <w:numPr>
          <w:ilvl w:val="0"/>
          <w:numId w:val="4"/>
        </w:numPr>
        <w:ind w:left="284" w:hanging="284"/>
        <w:rPr>
          <w:rFonts w:ascii="Garamond" w:hAnsi="Garamond" w:cstheme="majorHAnsi"/>
          <w:color w:val="000000" w:themeColor="text1"/>
        </w:rPr>
      </w:pPr>
      <w:r w:rsidRPr="00E1714B">
        <w:rPr>
          <w:rFonts w:ascii="Garamond" w:hAnsi="Garamond" w:cstheme="majorHAnsi"/>
          <w:color w:val="000000" w:themeColor="text1"/>
        </w:rPr>
        <w:t xml:space="preserve">For some pastors, inter-marriage leads to further crisis due to different denominational belongings. </w:t>
      </w:r>
      <w:r w:rsidR="0056157A">
        <w:rPr>
          <w:rFonts w:ascii="Garamond" w:hAnsi="Garamond" w:cstheme="majorHAnsi"/>
          <w:color w:val="000000" w:themeColor="text1"/>
        </w:rPr>
        <w:t xml:space="preserve">Added to it are the </w:t>
      </w:r>
      <w:r w:rsidR="0056157A" w:rsidRPr="00E1714B">
        <w:rPr>
          <w:rFonts w:ascii="Garamond" w:hAnsi="Garamond" w:cstheme="majorHAnsi"/>
          <w:color w:val="000000" w:themeColor="text1"/>
        </w:rPr>
        <w:t xml:space="preserve">Church’s struggles with polygamy, and broken marriages in Africa. </w:t>
      </w:r>
      <w:r w:rsidR="0056157A">
        <w:rPr>
          <w:rFonts w:ascii="Garamond" w:hAnsi="Garamond" w:cstheme="majorHAnsi"/>
          <w:color w:val="000000" w:themeColor="text1"/>
        </w:rPr>
        <w:t xml:space="preserve">However, </w:t>
      </w:r>
      <w:r w:rsidRPr="00E1714B">
        <w:rPr>
          <w:rFonts w:ascii="Garamond" w:hAnsi="Garamond" w:cstheme="majorHAnsi"/>
          <w:color w:val="000000" w:themeColor="text1"/>
        </w:rPr>
        <w:t>a certain level of ecumenical conversation and education is necessary for inter-marriages to thrive.</w:t>
      </w:r>
      <w:r w:rsidR="0056157A">
        <w:rPr>
          <w:rFonts w:ascii="Garamond" w:hAnsi="Garamond" w:cstheme="majorHAnsi"/>
          <w:color w:val="000000" w:themeColor="text1"/>
        </w:rPr>
        <w:t xml:space="preserve"> And this must necessarily include an interpretation of the </w:t>
      </w:r>
      <w:r w:rsidR="0056157A" w:rsidRPr="00B746FB">
        <w:rPr>
          <w:rFonts w:ascii="Garamond" w:hAnsi="Garamond" w:cstheme="majorHAnsi"/>
          <w:i/>
          <w:iCs/>
          <w:color w:val="000000" w:themeColor="text1"/>
        </w:rPr>
        <w:t>Familia Dei</w:t>
      </w:r>
      <w:r w:rsidR="0056157A">
        <w:rPr>
          <w:rFonts w:ascii="Garamond" w:hAnsi="Garamond" w:cstheme="majorHAnsi"/>
          <w:color w:val="000000" w:themeColor="text1"/>
        </w:rPr>
        <w:t xml:space="preserve"> ecclesiology in a manner that captures the complex diversity of a typical African family.</w:t>
      </w:r>
    </w:p>
    <w:p w14:paraId="0FF8D424" w14:textId="77777777" w:rsidR="007F6C00" w:rsidRPr="00D87AA5" w:rsidRDefault="007F6C00" w:rsidP="00E1714B">
      <w:pPr>
        <w:ind w:left="284" w:hanging="284"/>
        <w:rPr>
          <w:rFonts w:ascii="Garamond" w:hAnsi="Garamond" w:cstheme="majorHAnsi"/>
          <w:color w:val="000000" w:themeColor="text1"/>
        </w:rPr>
      </w:pPr>
    </w:p>
    <w:p w14:paraId="37B8771A" w14:textId="6267944E" w:rsidR="007F6C00" w:rsidRPr="00E1714B" w:rsidRDefault="00E1714B" w:rsidP="00E1714B">
      <w:pPr>
        <w:pStyle w:val="ListParagraph"/>
        <w:numPr>
          <w:ilvl w:val="0"/>
          <w:numId w:val="4"/>
        </w:numPr>
        <w:ind w:left="284" w:hanging="284"/>
        <w:rPr>
          <w:rFonts w:ascii="Garamond" w:hAnsi="Garamond" w:cstheme="majorHAnsi"/>
          <w:color w:val="000000" w:themeColor="text1"/>
        </w:rPr>
      </w:pPr>
      <w:r>
        <w:rPr>
          <w:rFonts w:ascii="Garamond" w:hAnsi="Garamond" w:cstheme="majorHAnsi"/>
          <w:color w:val="000000" w:themeColor="text1"/>
        </w:rPr>
        <w:t xml:space="preserve">Outside the </w:t>
      </w:r>
      <w:r w:rsidR="0070703A">
        <w:rPr>
          <w:rFonts w:ascii="Garamond" w:hAnsi="Garamond" w:cstheme="majorHAnsi"/>
          <w:color w:val="000000" w:themeColor="text1"/>
        </w:rPr>
        <w:t>S</w:t>
      </w:r>
      <w:r>
        <w:rPr>
          <w:rFonts w:ascii="Garamond" w:hAnsi="Garamond" w:cstheme="majorHAnsi"/>
          <w:color w:val="000000" w:themeColor="text1"/>
        </w:rPr>
        <w:t>ynthesis document, t</w:t>
      </w:r>
      <w:r w:rsidR="007F6C00" w:rsidRPr="00E1714B">
        <w:rPr>
          <w:rFonts w:ascii="Garamond" w:hAnsi="Garamond" w:cstheme="majorHAnsi"/>
          <w:color w:val="000000" w:themeColor="text1"/>
        </w:rPr>
        <w:t>he Final Document mentions how “ecological justice and stewardship should become a way of life of the synodal Church” (2.3.20.8) because of how climate change negatively affects African communities. The ecumenical proposal here is to initiative a change of vocabulary. Most Africans do not understand the grammar of climate change or ecological crisis, but could easily relate with the experiences of draught, famine, deforestation, and flood. The Church in Africa can lead conversation among churches and communities on this important issue as a less-divisive object of ecumenical engagement.</w:t>
      </w:r>
    </w:p>
    <w:p w14:paraId="0ADF687F" w14:textId="77777777" w:rsidR="007F6C00" w:rsidRPr="00D87AA5" w:rsidRDefault="007F6C00" w:rsidP="008B73BC">
      <w:pPr>
        <w:rPr>
          <w:rFonts w:ascii="Garamond" w:hAnsi="Garamond" w:cstheme="majorHAnsi"/>
          <w:color w:val="000000" w:themeColor="text1"/>
        </w:rPr>
      </w:pPr>
    </w:p>
    <w:p w14:paraId="4E5E76CF" w14:textId="77777777" w:rsidR="00B2751F" w:rsidRPr="00D87AA5" w:rsidRDefault="00B2751F" w:rsidP="00A00D42">
      <w:pPr>
        <w:rPr>
          <w:rFonts w:ascii="Garamond" w:hAnsi="Garamond" w:cstheme="majorHAnsi"/>
          <w:color w:val="000000" w:themeColor="text1"/>
        </w:rPr>
      </w:pPr>
    </w:p>
    <w:p w14:paraId="39B62670" w14:textId="604904DD" w:rsidR="00494F9B" w:rsidRPr="00D87AA5" w:rsidRDefault="00494F9B">
      <w:pPr>
        <w:rPr>
          <w:rFonts w:ascii="Garamond" w:hAnsi="Garamond" w:cstheme="majorHAnsi"/>
          <w:b/>
          <w:bCs/>
          <w:color w:val="000000" w:themeColor="text1"/>
        </w:rPr>
      </w:pPr>
      <w:r w:rsidRPr="00D87AA5">
        <w:rPr>
          <w:rFonts w:ascii="Garamond" w:hAnsi="Garamond" w:cstheme="majorHAnsi"/>
          <w:b/>
          <w:bCs/>
          <w:color w:val="000000" w:themeColor="text1"/>
        </w:rPr>
        <w:t xml:space="preserve">Theological </w:t>
      </w:r>
      <w:r w:rsidR="00A00D42" w:rsidRPr="00D87AA5">
        <w:rPr>
          <w:rFonts w:ascii="Garamond" w:hAnsi="Garamond" w:cstheme="majorHAnsi"/>
          <w:b/>
          <w:bCs/>
          <w:color w:val="000000" w:themeColor="text1"/>
        </w:rPr>
        <w:t>reflection and concrete suggestions</w:t>
      </w:r>
    </w:p>
    <w:p w14:paraId="43C2062E" w14:textId="77777777" w:rsidR="00494F9B" w:rsidRPr="00D87AA5" w:rsidRDefault="00494F9B">
      <w:pPr>
        <w:rPr>
          <w:rFonts w:ascii="Garamond" w:hAnsi="Garamond" w:cstheme="majorHAnsi"/>
          <w:color w:val="000000" w:themeColor="text1"/>
        </w:rPr>
      </w:pPr>
    </w:p>
    <w:p w14:paraId="4DDC4F41" w14:textId="5631CD79" w:rsidR="00491735" w:rsidRPr="00D87AA5" w:rsidRDefault="00491735">
      <w:pPr>
        <w:rPr>
          <w:rFonts w:ascii="Garamond" w:hAnsi="Garamond"/>
          <w:color w:val="000000" w:themeColor="text1"/>
          <w:shd w:val="clear" w:color="auto" w:fill="FFFFFF"/>
        </w:rPr>
      </w:pPr>
      <w:r w:rsidRPr="00D87AA5">
        <w:rPr>
          <w:rFonts w:ascii="Garamond" w:hAnsi="Garamond" w:cstheme="majorHAnsi"/>
          <w:color w:val="000000" w:themeColor="text1"/>
        </w:rPr>
        <w:t xml:space="preserve">For a synodal ecumenical ecclesiology, the ‘Family of God’ model ought to mirror, </w:t>
      </w:r>
      <w:r w:rsidRPr="00D87AA5">
        <w:rPr>
          <w:rFonts w:ascii="Garamond" w:hAnsi="Garamond" w:cstheme="majorHAnsi"/>
          <w:i/>
          <w:iCs/>
          <w:color w:val="000000" w:themeColor="text1"/>
        </w:rPr>
        <w:t xml:space="preserve">par </w:t>
      </w:r>
      <w:proofErr w:type="spellStart"/>
      <w:r w:rsidRPr="00D87AA5">
        <w:rPr>
          <w:rFonts w:ascii="Garamond" w:hAnsi="Garamond" w:cstheme="majorHAnsi"/>
          <w:i/>
          <w:iCs/>
          <w:color w:val="000000" w:themeColor="text1"/>
        </w:rPr>
        <w:t>métaphore</w:t>
      </w:r>
      <w:proofErr w:type="spellEnd"/>
      <w:r w:rsidRPr="00D87AA5">
        <w:rPr>
          <w:rFonts w:ascii="Garamond" w:hAnsi="Garamond" w:cstheme="majorHAnsi"/>
          <w:color w:val="000000" w:themeColor="text1"/>
        </w:rPr>
        <w:t xml:space="preserve">, the extended family rather than the more exclusive nuclear family typology. </w:t>
      </w:r>
      <w:r w:rsidR="00604B47" w:rsidRPr="00D87AA5">
        <w:rPr>
          <w:rFonts w:ascii="Garamond" w:hAnsi="Garamond" w:cstheme="majorHAnsi"/>
          <w:color w:val="000000" w:themeColor="text1"/>
        </w:rPr>
        <w:t xml:space="preserve">According to </w:t>
      </w:r>
      <w:proofErr w:type="spellStart"/>
      <w:r w:rsidR="00604B47" w:rsidRPr="00D87AA5">
        <w:rPr>
          <w:rFonts w:ascii="Garamond" w:hAnsi="Garamond" w:cstheme="majorHAnsi"/>
          <w:color w:val="000000" w:themeColor="text1"/>
        </w:rPr>
        <w:t>Ilo</w:t>
      </w:r>
      <w:proofErr w:type="spellEnd"/>
      <w:r w:rsidR="00B746FB">
        <w:rPr>
          <w:rFonts w:ascii="Garamond" w:hAnsi="Garamond" w:cstheme="majorHAnsi"/>
          <w:color w:val="000000" w:themeColor="text1"/>
        </w:rPr>
        <w:t>,</w:t>
      </w:r>
      <w:r w:rsidR="00604B47" w:rsidRPr="00D87AA5">
        <w:rPr>
          <w:rFonts w:ascii="Garamond" w:hAnsi="Garamond" w:cstheme="majorHAnsi"/>
          <w:color w:val="000000" w:themeColor="text1"/>
        </w:rPr>
        <w:t xml:space="preserve"> this ecclesiological model provides </w:t>
      </w:r>
      <w:r w:rsidR="00604B47" w:rsidRPr="00D87AA5">
        <w:rPr>
          <w:rFonts w:ascii="Garamond" w:hAnsi="Garamond"/>
          <w:color w:val="000000" w:themeColor="text1"/>
          <w:shd w:val="clear" w:color="auto" w:fill="FFFFFF"/>
        </w:rPr>
        <w:t>“a space for a polylogue” within the synodal process “where everyone shares their stories, lamentations, hopes and dreams.”</w:t>
      </w:r>
      <w:r w:rsidR="00604B47" w:rsidRPr="00D87AA5">
        <w:rPr>
          <w:rStyle w:val="FootnoteReference"/>
          <w:rFonts w:ascii="Garamond" w:hAnsi="Garamond"/>
          <w:color w:val="000000" w:themeColor="text1"/>
          <w:shd w:val="clear" w:color="auto" w:fill="FFFFFF"/>
        </w:rPr>
        <w:footnoteReference w:id="19"/>
      </w:r>
      <w:r w:rsidR="00604B47" w:rsidRPr="00D87AA5">
        <w:rPr>
          <w:rFonts w:ascii="Garamond" w:hAnsi="Garamond"/>
          <w:color w:val="000000" w:themeColor="text1"/>
          <w:shd w:val="clear" w:color="auto" w:fill="FFFFFF"/>
        </w:rPr>
        <w:t xml:space="preserve"> </w:t>
      </w:r>
      <w:r w:rsidRPr="00D87AA5">
        <w:rPr>
          <w:rFonts w:ascii="Garamond" w:hAnsi="Garamond" w:cstheme="majorHAnsi"/>
          <w:color w:val="000000" w:themeColor="text1"/>
        </w:rPr>
        <w:t>The idea is to aid an African Christian imagination of a ‘kinship’ of faith where Christ is the head</w:t>
      </w:r>
      <w:r w:rsidR="00604B47" w:rsidRPr="00D87AA5">
        <w:rPr>
          <w:rFonts w:ascii="Garamond" w:hAnsi="Garamond" w:cstheme="majorHAnsi"/>
          <w:color w:val="000000" w:themeColor="text1"/>
        </w:rPr>
        <w:t xml:space="preserve"> of a diverse faith family</w:t>
      </w:r>
      <w:r w:rsidRPr="00D87AA5">
        <w:rPr>
          <w:rFonts w:ascii="Garamond" w:hAnsi="Garamond" w:cstheme="majorHAnsi"/>
          <w:color w:val="000000" w:themeColor="text1"/>
        </w:rPr>
        <w:t xml:space="preserve">. </w:t>
      </w:r>
    </w:p>
    <w:p w14:paraId="1ABD47F3" w14:textId="646015DD" w:rsidR="00491735" w:rsidRPr="00D87AA5" w:rsidRDefault="00491735" w:rsidP="00B746FB">
      <w:pPr>
        <w:ind w:firstLine="720"/>
        <w:rPr>
          <w:rFonts w:ascii="Garamond" w:hAnsi="Garamond" w:cstheme="majorHAnsi"/>
          <w:color w:val="000000" w:themeColor="text1"/>
        </w:rPr>
      </w:pPr>
      <w:r w:rsidRPr="00D87AA5">
        <w:rPr>
          <w:rFonts w:ascii="Garamond" w:hAnsi="Garamond" w:cstheme="majorHAnsi"/>
          <w:color w:val="000000" w:themeColor="text1"/>
        </w:rPr>
        <w:t xml:space="preserve">The implications are threefold. The first is </w:t>
      </w:r>
      <w:r w:rsidRPr="00D87AA5">
        <w:rPr>
          <w:rFonts w:ascii="Garamond" w:hAnsi="Garamond" w:cstheme="majorHAnsi"/>
          <w:i/>
          <w:iCs/>
          <w:color w:val="000000" w:themeColor="text1"/>
        </w:rPr>
        <w:t>a kinship ecclesiology that is comprehensive</w:t>
      </w:r>
      <w:r w:rsidR="00F338E4" w:rsidRPr="00D87AA5">
        <w:rPr>
          <w:rFonts w:ascii="Garamond" w:hAnsi="Garamond" w:cstheme="majorHAnsi"/>
          <w:color w:val="000000" w:themeColor="text1"/>
        </w:rPr>
        <w:t xml:space="preserve"> in accounting for the relationality between the universal and the local, the local churches with each other, and the denominations among themselves. Here the kinship is marked by baptism </w:t>
      </w:r>
      <w:r w:rsidR="00C86308">
        <w:rPr>
          <w:rFonts w:ascii="Garamond" w:hAnsi="Garamond" w:cstheme="majorHAnsi"/>
          <w:color w:val="000000" w:themeColor="text1"/>
        </w:rPr>
        <w:t>as</w:t>
      </w:r>
      <w:r w:rsidR="00F338E4" w:rsidRPr="00D87AA5">
        <w:rPr>
          <w:rFonts w:ascii="Garamond" w:hAnsi="Garamond" w:cstheme="majorHAnsi"/>
          <w:color w:val="000000" w:themeColor="text1"/>
        </w:rPr>
        <w:t xml:space="preserve"> highlighted </w:t>
      </w:r>
      <w:r w:rsidR="00F338E4" w:rsidRPr="00C86308">
        <w:rPr>
          <w:rFonts w:ascii="Garamond" w:hAnsi="Garamond" w:cstheme="majorHAnsi"/>
          <w:color w:val="000000" w:themeColor="text1"/>
        </w:rPr>
        <w:t xml:space="preserve">by </w:t>
      </w:r>
      <w:r w:rsidR="00C86308">
        <w:rPr>
          <w:rFonts w:ascii="Garamond" w:hAnsi="Garamond" w:cstheme="majorHAnsi"/>
          <w:color w:val="000000" w:themeColor="text1"/>
        </w:rPr>
        <w:t xml:space="preserve">both </w:t>
      </w:r>
      <w:r w:rsidR="00F338E4" w:rsidRPr="00C86308">
        <w:rPr>
          <w:rFonts w:ascii="Garamond" w:hAnsi="Garamond" w:cstheme="majorHAnsi"/>
          <w:color w:val="000000" w:themeColor="text1"/>
        </w:rPr>
        <w:t>the S</w:t>
      </w:r>
      <w:r w:rsidR="00F338E4" w:rsidRPr="00B93EB5">
        <w:rPr>
          <w:rFonts w:ascii="Garamond" w:hAnsi="Garamond" w:cstheme="majorHAnsi"/>
          <w:i/>
          <w:iCs/>
          <w:color w:val="000000" w:themeColor="text1"/>
        </w:rPr>
        <w:t>ynthesis</w:t>
      </w:r>
      <w:r w:rsidR="001123CD">
        <w:rPr>
          <w:rFonts w:ascii="Garamond" w:hAnsi="Garamond" w:cstheme="majorHAnsi"/>
          <w:color w:val="000000" w:themeColor="text1"/>
        </w:rPr>
        <w:t xml:space="preserve"> </w:t>
      </w:r>
      <w:r w:rsidR="001123CD" w:rsidRPr="00B93EB5">
        <w:rPr>
          <w:rFonts w:ascii="Garamond" w:hAnsi="Garamond" w:cstheme="majorHAnsi"/>
          <w:i/>
          <w:iCs/>
          <w:color w:val="000000" w:themeColor="text1"/>
        </w:rPr>
        <w:t>Report</w:t>
      </w:r>
      <w:r w:rsidR="00C86308">
        <w:rPr>
          <w:rFonts w:ascii="Garamond" w:hAnsi="Garamond" w:cstheme="majorHAnsi"/>
          <w:color w:val="000000" w:themeColor="text1"/>
        </w:rPr>
        <w:t xml:space="preserve"> </w:t>
      </w:r>
      <w:r w:rsidR="00B93EB5">
        <w:rPr>
          <w:rFonts w:ascii="Garamond" w:hAnsi="Garamond" w:cstheme="majorHAnsi"/>
          <w:color w:val="000000" w:themeColor="text1"/>
        </w:rPr>
        <w:t>(§</w:t>
      </w:r>
      <w:proofErr w:type="gramStart"/>
      <w:r w:rsidR="00B93EB5">
        <w:rPr>
          <w:rFonts w:ascii="Garamond" w:hAnsi="Garamond" w:cstheme="majorHAnsi"/>
          <w:color w:val="000000" w:themeColor="text1"/>
        </w:rPr>
        <w:t>1.a</w:t>
      </w:r>
      <w:proofErr w:type="gramEnd"/>
      <w:r w:rsidR="00B93EB5">
        <w:rPr>
          <w:rFonts w:ascii="Garamond" w:hAnsi="Garamond" w:cstheme="majorHAnsi"/>
          <w:color w:val="000000" w:themeColor="text1"/>
        </w:rPr>
        <w:t xml:space="preserve">) </w:t>
      </w:r>
      <w:r w:rsidR="00C86308">
        <w:rPr>
          <w:rFonts w:ascii="Garamond" w:hAnsi="Garamond" w:cstheme="majorHAnsi"/>
          <w:color w:val="000000" w:themeColor="text1"/>
        </w:rPr>
        <w:t>and the Kampala document</w:t>
      </w:r>
      <w:r w:rsidR="00C86308" w:rsidRPr="00C86308">
        <w:rPr>
          <w:rFonts w:ascii="Garamond" w:hAnsi="Garamond" w:cstheme="majorHAnsi"/>
          <w:color w:val="000000" w:themeColor="text1"/>
        </w:rPr>
        <w:t xml:space="preserve"> </w:t>
      </w:r>
      <w:r w:rsidR="00C86308" w:rsidRPr="00E1714B">
        <w:rPr>
          <w:rFonts w:ascii="Garamond" w:hAnsi="Garamond" w:cstheme="majorHAnsi"/>
          <w:color w:val="000000" w:themeColor="text1"/>
        </w:rPr>
        <w:t>(§81, p.35);</w:t>
      </w:r>
      <w:r w:rsidR="00F338E4" w:rsidRPr="00D87AA5">
        <w:rPr>
          <w:rFonts w:ascii="Garamond" w:hAnsi="Garamond" w:cstheme="majorHAnsi"/>
          <w:color w:val="000000" w:themeColor="text1"/>
        </w:rPr>
        <w:t xml:space="preserve">. Recapturing this kinship sets the stage for </w:t>
      </w:r>
      <w:r w:rsidR="00C44B99" w:rsidRPr="00D87AA5">
        <w:rPr>
          <w:rFonts w:ascii="Garamond" w:hAnsi="Garamond" w:cstheme="majorHAnsi"/>
          <w:color w:val="000000" w:themeColor="text1"/>
        </w:rPr>
        <w:t>a double healing, first of the memory of historical divisions and injury caused to one another, and second of contemporary rivalry and campaigns of calumny against one another. The remembering, healing and metanoia open the path to sustainable solidarity which is constitutive of the African religious and cultural DNA. Rather than visualize these acts as chronological phases, dialogue (in synodal and ecumenical contexts) becomes a means of “putting solidarity in practice” (EA 138) simultaneously with the processes of conversion and healing.</w:t>
      </w:r>
    </w:p>
    <w:p w14:paraId="38E72DBC" w14:textId="65EAF3E1" w:rsidR="00C44B99" w:rsidRPr="00D87AA5" w:rsidRDefault="00C44B99" w:rsidP="00B746FB">
      <w:pPr>
        <w:ind w:firstLine="720"/>
        <w:rPr>
          <w:rFonts w:ascii="Garamond" w:hAnsi="Garamond" w:cstheme="majorHAnsi"/>
          <w:color w:val="000000" w:themeColor="text1"/>
        </w:rPr>
      </w:pPr>
      <w:r w:rsidRPr="00D87AA5">
        <w:rPr>
          <w:rFonts w:ascii="Garamond" w:hAnsi="Garamond" w:cstheme="majorHAnsi"/>
          <w:color w:val="000000" w:themeColor="text1"/>
        </w:rPr>
        <w:t xml:space="preserve">The second is </w:t>
      </w:r>
      <w:r w:rsidRPr="00D87AA5">
        <w:rPr>
          <w:rFonts w:ascii="Garamond" w:hAnsi="Garamond" w:cstheme="majorHAnsi"/>
          <w:i/>
          <w:iCs/>
          <w:color w:val="000000" w:themeColor="text1"/>
        </w:rPr>
        <w:t>a kinship ecclesiology that is compassionate</w:t>
      </w:r>
      <w:r w:rsidRPr="00D87AA5">
        <w:rPr>
          <w:rFonts w:ascii="Garamond" w:hAnsi="Garamond" w:cstheme="majorHAnsi"/>
          <w:color w:val="000000" w:themeColor="text1"/>
        </w:rPr>
        <w:t xml:space="preserve"> since it flows from the cross of Christ and thus recognizes that “the griefs and anxieties” (GS 1) of one’s ecclesial community are inextricably entangled with the conditions of others, particularly those </w:t>
      </w:r>
      <w:r w:rsidR="003422DC">
        <w:rPr>
          <w:rFonts w:ascii="Garamond" w:hAnsi="Garamond" w:cstheme="majorHAnsi"/>
          <w:color w:val="000000" w:themeColor="text1"/>
        </w:rPr>
        <w:t xml:space="preserve">with </w:t>
      </w:r>
      <w:r w:rsidRPr="00D87AA5">
        <w:rPr>
          <w:rFonts w:ascii="Garamond" w:hAnsi="Garamond" w:cstheme="majorHAnsi"/>
          <w:color w:val="000000" w:themeColor="text1"/>
        </w:rPr>
        <w:t>who</w:t>
      </w:r>
      <w:r w:rsidR="003422DC">
        <w:rPr>
          <w:rFonts w:ascii="Garamond" w:hAnsi="Garamond" w:cstheme="majorHAnsi"/>
          <w:color w:val="000000" w:themeColor="text1"/>
        </w:rPr>
        <w:t>m we</w:t>
      </w:r>
      <w:r w:rsidRPr="00D87AA5">
        <w:rPr>
          <w:rFonts w:ascii="Garamond" w:hAnsi="Garamond" w:cstheme="majorHAnsi"/>
          <w:color w:val="000000" w:themeColor="text1"/>
        </w:rPr>
        <w:t xml:space="preserve"> share the same waters of baptism. This kinship is marked by the blood of martyrdom and suffering. While martyrdom expresses the extreme form of suffering on account of </w:t>
      </w:r>
      <w:r w:rsidR="00794804" w:rsidRPr="00D87AA5">
        <w:rPr>
          <w:rFonts w:ascii="Garamond" w:hAnsi="Garamond" w:cstheme="majorHAnsi"/>
          <w:color w:val="000000" w:themeColor="text1"/>
        </w:rPr>
        <w:t xml:space="preserve">one’s faith, the suffering caused by poverty, hunger and deprivation is equally shared by everyone. Here again solidarity </w:t>
      </w:r>
      <w:r w:rsidR="00794804" w:rsidRPr="00D87AA5">
        <w:rPr>
          <w:rFonts w:ascii="Garamond" w:hAnsi="Garamond" w:cstheme="majorHAnsi"/>
          <w:color w:val="000000" w:themeColor="text1"/>
        </w:rPr>
        <w:lastRenderedPageBreak/>
        <w:t xml:space="preserve">and dialogue should form the ecumenical response of the Church in Africa. The goal is to construct an ecclesiological </w:t>
      </w:r>
      <w:proofErr w:type="spellStart"/>
      <w:r w:rsidR="00794804" w:rsidRPr="00D87AA5">
        <w:rPr>
          <w:rFonts w:ascii="Garamond" w:hAnsi="Garamond" w:cstheme="majorHAnsi"/>
          <w:color w:val="000000" w:themeColor="text1"/>
        </w:rPr>
        <w:t>behaviour</w:t>
      </w:r>
      <w:proofErr w:type="spellEnd"/>
      <w:r w:rsidR="00794804" w:rsidRPr="00D87AA5">
        <w:rPr>
          <w:rFonts w:ascii="Garamond" w:hAnsi="Garamond" w:cstheme="majorHAnsi"/>
          <w:color w:val="000000" w:themeColor="text1"/>
        </w:rPr>
        <w:t xml:space="preserve"> that overcomes ecumenical apathy in Africa with a view to advance social transformation of the continent.</w:t>
      </w:r>
      <w:r w:rsidR="00794804" w:rsidRPr="00D87AA5">
        <w:rPr>
          <w:rStyle w:val="FootnoteReference"/>
          <w:rFonts w:ascii="Garamond" w:hAnsi="Garamond" w:cstheme="majorHAnsi"/>
          <w:color w:val="000000" w:themeColor="text1"/>
        </w:rPr>
        <w:footnoteReference w:id="20"/>
      </w:r>
    </w:p>
    <w:p w14:paraId="68257817" w14:textId="739E4245" w:rsidR="00794804" w:rsidRPr="00D87AA5" w:rsidRDefault="00794804" w:rsidP="00B746FB">
      <w:pPr>
        <w:ind w:firstLine="720"/>
        <w:rPr>
          <w:rFonts w:ascii="Garamond" w:hAnsi="Garamond" w:cstheme="majorHAnsi"/>
          <w:color w:val="000000" w:themeColor="text1"/>
        </w:rPr>
      </w:pPr>
      <w:r w:rsidRPr="00D87AA5">
        <w:rPr>
          <w:rFonts w:ascii="Garamond" w:hAnsi="Garamond" w:cstheme="majorHAnsi"/>
          <w:color w:val="000000" w:themeColor="text1"/>
        </w:rPr>
        <w:t xml:space="preserve">The third is </w:t>
      </w:r>
      <w:r w:rsidRPr="00D87AA5">
        <w:rPr>
          <w:rFonts w:ascii="Garamond" w:hAnsi="Garamond" w:cstheme="majorHAnsi"/>
          <w:i/>
          <w:iCs/>
          <w:color w:val="000000" w:themeColor="text1"/>
        </w:rPr>
        <w:t>a kinship ecclesiology that is celebratory</w:t>
      </w:r>
      <w:r w:rsidRPr="00D87AA5">
        <w:rPr>
          <w:rFonts w:ascii="Garamond" w:hAnsi="Garamond" w:cstheme="majorHAnsi"/>
          <w:color w:val="000000" w:themeColor="text1"/>
        </w:rPr>
        <w:t xml:space="preserve"> in which the ‘Family of God’ in Christ is invited to a common life of thanksgiving. It is a Eucharistic ecumenical ecclesiology that is marked by the body and blood of Christ. Celebration is at the heart of African kinship whether in sharing common meals, festivals, marriages, or in the act of hospitality to</w:t>
      </w:r>
      <w:r w:rsidR="003422DC">
        <w:rPr>
          <w:rFonts w:ascii="Garamond" w:hAnsi="Garamond" w:cstheme="majorHAnsi"/>
          <w:color w:val="000000" w:themeColor="text1"/>
        </w:rPr>
        <w:t>wards both familiar and unfamiliar</w:t>
      </w:r>
      <w:r w:rsidRPr="00D87AA5">
        <w:rPr>
          <w:rFonts w:ascii="Garamond" w:hAnsi="Garamond" w:cstheme="majorHAnsi"/>
          <w:color w:val="000000" w:themeColor="text1"/>
        </w:rPr>
        <w:t xml:space="preserve"> guests. This chimes with the convergences in the </w:t>
      </w:r>
      <w:r w:rsidRPr="00B93EB5">
        <w:rPr>
          <w:rFonts w:ascii="Garamond" w:hAnsi="Garamond" w:cstheme="majorHAnsi"/>
          <w:i/>
          <w:iCs/>
          <w:color w:val="000000" w:themeColor="text1"/>
        </w:rPr>
        <w:t>Synthesis</w:t>
      </w:r>
      <w:r w:rsidR="001123CD">
        <w:rPr>
          <w:rFonts w:ascii="Garamond" w:hAnsi="Garamond" w:cstheme="majorHAnsi"/>
          <w:color w:val="000000" w:themeColor="text1"/>
        </w:rPr>
        <w:t xml:space="preserve"> </w:t>
      </w:r>
      <w:r w:rsidR="001123CD" w:rsidRPr="00B93EB5">
        <w:rPr>
          <w:rFonts w:ascii="Garamond" w:hAnsi="Garamond" w:cstheme="majorHAnsi"/>
          <w:i/>
          <w:iCs/>
          <w:color w:val="000000" w:themeColor="text1"/>
        </w:rPr>
        <w:t>Report</w:t>
      </w:r>
      <w:r w:rsidRPr="00D87AA5">
        <w:rPr>
          <w:rFonts w:ascii="Garamond" w:hAnsi="Garamond" w:cstheme="majorHAnsi"/>
          <w:color w:val="000000" w:themeColor="text1"/>
        </w:rPr>
        <w:t xml:space="preserve"> over ecumenical gestures and</w:t>
      </w:r>
      <w:r w:rsidR="00D61CBD" w:rsidRPr="00D87AA5">
        <w:rPr>
          <w:rFonts w:ascii="Garamond" w:hAnsi="Garamond" w:cstheme="majorHAnsi"/>
          <w:color w:val="000000" w:themeColor="text1"/>
        </w:rPr>
        <w:t xml:space="preserve"> </w:t>
      </w:r>
      <w:r w:rsidRPr="00D87AA5">
        <w:rPr>
          <w:rFonts w:ascii="Garamond" w:hAnsi="Garamond" w:cstheme="majorHAnsi"/>
          <w:color w:val="000000" w:themeColor="text1"/>
        </w:rPr>
        <w:t>in</w:t>
      </w:r>
      <w:r w:rsidR="00D61CBD" w:rsidRPr="00D87AA5">
        <w:rPr>
          <w:rFonts w:ascii="Garamond" w:hAnsi="Garamond" w:cstheme="majorHAnsi"/>
          <w:color w:val="000000" w:themeColor="text1"/>
        </w:rPr>
        <w:t>t</w:t>
      </w:r>
      <w:r w:rsidRPr="00D87AA5">
        <w:rPr>
          <w:rFonts w:ascii="Garamond" w:hAnsi="Garamond" w:cstheme="majorHAnsi"/>
          <w:color w:val="000000" w:themeColor="text1"/>
        </w:rPr>
        <w:t>er-marriages, the consideration of ‘Eucharistic hospitality’ (</w:t>
      </w:r>
      <w:proofErr w:type="spellStart"/>
      <w:r w:rsidRPr="00D87AA5">
        <w:rPr>
          <w:rFonts w:ascii="Garamond" w:hAnsi="Garamond" w:cstheme="majorHAnsi"/>
          <w:i/>
          <w:iCs/>
          <w:color w:val="000000" w:themeColor="text1"/>
        </w:rPr>
        <w:t>communicatio</w:t>
      </w:r>
      <w:proofErr w:type="spellEnd"/>
      <w:r w:rsidRPr="00D87AA5">
        <w:rPr>
          <w:rFonts w:ascii="Garamond" w:hAnsi="Garamond" w:cstheme="majorHAnsi"/>
          <w:i/>
          <w:iCs/>
          <w:color w:val="000000" w:themeColor="text1"/>
        </w:rPr>
        <w:t xml:space="preserve"> in </w:t>
      </w:r>
      <w:proofErr w:type="spellStart"/>
      <w:r w:rsidRPr="00D87AA5">
        <w:rPr>
          <w:rFonts w:ascii="Garamond" w:hAnsi="Garamond" w:cstheme="majorHAnsi"/>
          <w:i/>
          <w:iCs/>
          <w:color w:val="000000" w:themeColor="text1"/>
        </w:rPr>
        <w:t>sacris</w:t>
      </w:r>
      <w:proofErr w:type="spellEnd"/>
      <w:r w:rsidRPr="00D87AA5">
        <w:rPr>
          <w:rFonts w:ascii="Garamond" w:hAnsi="Garamond" w:cstheme="majorHAnsi"/>
          <w:color w:val="000000" w:themeColor="text1"/>
        </w:rPr>
        <w:t>), as well as the proposal for ‘common celebration’. With this I return to the idea of inter-/trans-</w:t>
      </w:r>
      <w:proofErr w:type="spellStart"/>
      <w:r w:rsidRPr="00D87AA5">
        <w:rPr>
          <w:rFonts w:ascii="Garamond" w:hAnsi="Garamond" w:cstheme="majorHAnsi"/>
          <w:color w:val="000000" w:themeColor="text1"/>
        </w:rPr>
        <w:t>denominationality</w:t>
      </w:r>
      <w:proofErr w:type="spellEnd"/>
      <w:r w:rsidRPr="00D87AA5">
        <w:rPr>
          <w:rFonts w:ascii="Garamond" w:hAnsi="Garamond" w:cstheme="majorHAnsi"/>
          <w:color w:val="000000" w:themeColor="text1"/>
        </w:rPr>
        <w:t xml:space="preserve"> as a space for African ecumenical co-celebration. In this case, each common celebration is ‘eucharistic’</w:t>
      </w:r>
      <w:r w:rsidR="00D61CBD" w:rsidRPr="00D87AA5">
        <w:rPr>
          <w:rFonts w:ascii="Garamond" w:hAnsi="Garamond" w:cstheme="majorHAnsi"/>
          <w:color w:val="000000" w:themeColor="text1"/>
        </w:rPr>
        <w:t xml:space="preserve"> so long as a) it </w:t>
      </w:r>
      <w:r w:rsidR="003422DC">
        <w:rPr>
          <w:rFonts w:ascii="Garamond" w:hAnsi="Garamond" w:cstheme="majorHAnsi"/>
          <w:color w:val="000000" w:themeColor="text1"/>
        </w:rPr>
        <w:t>reflect</w:t>
      </w:r>
      <w:r w:rsidR="00D61CBD" w:rsidRPr="00D87AA5">
        <w:rPr>
          <w:rFonts w:ascii="Garamond" w:hAnsi="Garamond" w:cstheme="majorHAnsi"/>
          <w:color w:val="000000" w:themeColor="text1"/>
        </w:rPr>
        <w:t xml:space="preserve">s some sort of communion among the baptized, a sharing in the joy of the redemption wrought by Christ, and b) it is oriented towards the ultimate </w:t>
      </w:r>
      <w:proofErr w:type="spellStart"/>
      <w:r w:rsidR="00D61CBD" w:rsidRPr="00D87AA5">
        <w:rPr>
          <w:rFonts w:ascii="Garamond" w:hAnsi="Garamond" w:cstheme="majorHAnsi"/>
          <w:i/>
          <w:iCs/>
          <w:color w:val="000000" w:themeColor="text1"/>
        </w:rPr>
        <w:t>communicatio</w:t>
      </w:r>
      <w:proofErr w:type="spellEnd"/>
      <w:r w:rsidR="00D61CBD" w:rsidRPr="00D87AA5">
        <w:rPr>
          <w:rFonts w:ascii="Garamond" w:hAnsi="Garamond" w:cstheme="majorHAnsi"/>
          <w:i/>
          <w:iCs/>
          <w:color w:val="000000" w:themeColor="text1"/>
        </w:rPr>
        <w:t xml:space="preserve"> in </w:t>
      </w:r>
      <w:proofErr w:type="spellStart"/>
      <w:r w:rsidR="00D61CBD" w:rsidRPr="00D87AA5">
        <w:rPr>
          <w:rFonts w:ascii="Garamond" w:hAnsi="Garamond" w:cstheme="majorHAnsi"/>
          <w:i/>
          <w:iCs/>
          <w:color w:val="000000" w:themeColor="text1"/>
        </w:rPr>
        <w:t>sacris</w:t>
      </w:r>
      <w:proofErr w:type="spellEnd"/>
      <w:r w:rsidR="00D61CBD" w:rsidRPr="00D87AA5">
        <w:rPr>
          <w:rFonts w:ascii="Garamond" w:hAnsi="Garamond" w:cstheme="majorHAnsi"/>
          <w:color w:val="000000" w:themeColor="text1"/>
        </w:rPr>
        <w:t xml:space="preserve"> when all would be able to gather around the same Eucharistic table. To ignore opportunities for these symbolic ‘eucharistic’ celebratory communions is to diminish the </w:t>
      </w:r>
      <w:r w:rsidR="00D61CBD" w:rsidRPr="00D87AA5">
        <w:rPr>
          <w:rFonts w:ascii="Garamond" w:hAnsi="Garamond" w:cstheme="majorHAnsi"/>
          <w:i/>
          <w:iCs/>
          <w:color w:val="000000" w:themeColor="text1"/>
        </w:rPr>
        <w:t>vital energy</w:t>
      </w:r>
      <w:r w:rsidR="00D61CBD" w:rsidRPr="00D87AA5">
        <w:rPr>
          <w:rFonts w:ascii="Garamond" w:hAnsi="Garamond" w:cstheme="majorHAnsi"/>
          <w:color w:val="000000" w:themeColor="text1"/>
        </w:rPr>
        <w:t xml:space="preserve"> of the kinship of African Christianity.</w:t>
      </w:r>
      <w:r w:rsidR="00D61CBD" w:rsidRPr="00D87AA5">
        <w:rPr>
          <w:rStyle w:val="FootnoteReference"/>
          <w:rFonts w:ascii="Garamond" w:hAnsi="Garamond" w:cstheme="majorHAnsi"/>
          <w:color w:val="000000" w:themeColor="text1"/>
        </w:rPr>
        <w:footnoteReference w:id="21"/>
      </w:r>
    </w:p>
    <w:p w14:paraId="31CA4D80" w14:textId="77777777" w:rsidR="00622942" w:rsidRPr="00D87AA5" w:rsidRDefault="00622942">
      <w:pPr>
        <w:rPr>
          <w:rFonts w:ascii="Garamond" w:hAnsi="Garamond" w:cstheme="majorHAnsi"/>
          <w:color w:val="000000" w:themeColor="text1"/>
        </w:rPr>
      </w:pPr>
    </w:p>
    <w:p w14:paraId="22605A9A" w14:textId="0218B6C6" w:rsidR="00CE3144" w:rsidRPr="00D87AA5" w:rsidRDefault="007F6C00">
      <w:pPr>
        <w:rPr>
          <w:rFonts w:ascii="Garamond" w:hAnsi="Garamond" w:cstheme="majorHAnsi"/>
          <w:color w:val="000000" w:themeColor="text1"/>
        </w:rPr>
      </w:pPr>
      <w:r w:rsidRPr="00D87AA5">
        <w:rPr>
          <w:rFonts w:ascii="Garamond" w:hAnsi="Garamond" w:cstheme="majorHAnsi"/>
          <w:color w:val="000000" w:themeColor="text1"/>
        </w:rPr>
        <w:t xml:space="preserve">In practical terms, the Church in Africa can </w:t>
      </w:r>
      <w:r w:rsidR="00FF67CD">
        <w:rPr>
          <w:rFonts w:ascii="Garamond" w:hAnsi="Garamond" w:cstheme="majorHAnsi"/>
          <w:color w:val="000000" w:themeColor="text1"/>
        </w:rPr>
        <w:t>take</w:t>
      </w:r>
      <w:r w:rsidRPr="00D87AA5">
        <w:rPr>
          <w:rFonts w:ascii="Garamond" w:hAnsi="Garamond" w:cstheme="majorHAnsi"/>
          <w:color w:val="000000" w:themeColor="text1"/>
        </w:rPr>
        <w:t xml:space="preserve"> the following steps:</w:t>
      </w:r>
    </w:p>
    <w:p w14:paraId="09DFC1D6" w14:textId="77777777" w:rsidR="007F6C00" w:rsidRPr="00D87AA5" w:rsidRDefault="007F6C00">
      <w:pPr>
        <w:rPr>
          <w:rFonts w:ascii="Garamond" w:hAnsi="Garamond" w:cstheme="majorHAnsi"/>
          <w:color w:val="000000" w:themeColor="text1"/>
        </w:rPr>
      </w:pPr>
    </w:p>
    <w:p w14:paraId="136E713D" w14:textId="7DAF0A8C" w:rsidR="007F6C00" w:rsidRPr="00D87AA5" w:rsidRDefault="007F6C00" w:rsidP="00A00D42">
      <w:pPr>
        <w:pStyle w:val="ListParagraph"/>
        <w:numPr>
          <w:ilvl w:val="0"/>
          <w:numId w:val="2"/>
        </w:numPr>
        <w:ind w:left="284" w:hanging="284"/>
        <w:rPr>
          <w:rFonts w:ascii="Garamond" w:hAnsi="Garamond" w:cstheme="majorHAnsi"/>
          <w:color w:val="000000" w:themeColor="text1"/>
        </w:rPr>
      </w:pPr>
      <w:r w:rsidRPr="00D87AA5">
        <w:rPr>
          <w:rFonts w:ascii="Garamond" w:hAnsi="Garamond" w:cstheme="majorHAnsi"/>
          <w:color w:val="000000" w:themeColor="text1"/>
        </w:rPr>
        <w:t xml:space="preserve">Develop an ecumenical educational curriculum for all the Catholic Tertiary Institutions (CTIs), with opportunities for </w:t>
      </w:r>
      <w:r w:rsidR="007C3BD1" w:rsidRPr="00D87AA5">
        <w:rPr>
          <w:rFonts w:ascii="Garamond" w:hAnsi="Garamond" w:cstheme="majorHAnsi"/>
          <w:color w:val="000000" w:themeColor="text1"/>
        </w:rPr>
        <w:t>dialogue and joint projects with other churches. This also includes a serious ecumenical formation for future priests and pastoral workers (catechists).</w:t>
      </w:r>
    </w:p>
    <w:p w14:paraId="6019030C" w14:textId="77777777" w:rsidR="007C3BD1" w:rsidRPr="00D87AA5" w:rsidRDefault="007C3BD1" w:rsidP="00A00D42">
      <w:pPr>
        <w:ind w:left="284" w:hanging="284"/>
        <w:rPr>
          <w:rFonts w:ascii="Garamond" w:hAnsi="Garamond" w:cstheme="majorHAnsi"/>
          <w:color w:val="000000" w:themeColor="text1"/>
        </w:rPr>
      </w:pPr>
    </w:p>
    <w:p w14:paraId="433923CE" w14:textId="0C971DCA" w:rsidR="007F6C00" w:rsidRPr="00D87AA5" w:rsidRDefault="007C3BD1" w:rsidP="00A00D42">
      <w:pPr>
        <w:pStyle w:val="ListParagraph"/>
        <w:numPr>
          <w:ilvl w:val="0"/>
          <w:numId w:val="2"/>
        </w:numPr>
        <w:ind w:left="284" w:hanging="284"/>
        <w:rPr>
          <w:rFonts w:ascii="Garamond" w:hAnsi="Garamond" w:cstheme="majorHAnsi"/>
          <w:color w:val="000000" w:themeColor="text1"/>
        </w:rPr>
      </w:pPr>
      <w:r w:rsidRPr="00D87AA5">
        <w:rPr>
          <w:rFonts w:ascii="Garamond" w:hAnsi="Garamond" w:cstheme="majorHAnsi"/>
          <w:color w:val="000000" w:themeColor="text1"/>
        </w:rPr>
        <w:t xml:space="preserve">Establish vibrant ecumenical dialogue offices/commissions at the diocesan level with links to the </w:t>
      </w:r>
      <w:r w:rsidR="00D87AA5">
        <w:rPr>
          <w:rFonts w:ascii="Garamond" w:hAnsi="Garamond" w:cstheme="majorHAnsi"/>
          <w:color w:val="000000" w:themeColor="text1"/>
        </w:rPr>
        <w:t xml:space="preserve">diocesan </w:t>
      </w:r>
      <w:r w:rsidRPr="00D87AA5">
        <w:rPr>
          <w:rFonts w:ascii="Garamond" w:hAnsi="Garamond" w:cstheme="majorHAnsi"/>
          <w:color w:val="000000" w:themeColor="text1"/>
        </w:rPr>
        <w:t>education board</w:t>
      </w:r>
      <w:r w:rsidR="00D87AA5">
        <w:rPr>
          <w:rFonts w:ascii="Garamond" w:hAnsi="Garamond" w:cstheme="majorHAnsi"/>
          <w:color w:val="000000" w:themeColor="text1"/>
        </w:rPr>
        <w:t>, as well as other similar institutions in other churches</w:t>
      </w:r>
      <w:r w:rsidRPr="00D87AA5">
        <w:rPr>
          <w:rFonts w:ascii="Garamond" w:hAnsi="Garamond" w:cstheme="majorHAnsi"/>
          <w:color w:val="000000" w:themeColor="text1"/>
        </w:rPr>
        <w:t>.</w:t>
      </w:r>
    </w:p>
    <w:p w14:paraId="314486D7" w14:textId="77777777" w:rsidR="007C3BD1" w:rsidRPr="00D87AA5" w:rsidRDefault="007C3BD1" w:rsidP="00A00D42">
      <w:pPr>
        <w:ind w:left="284" w:hanging="284"/>
        <w:rPr>
          <w:rFonts w:ascii="Garamond" w:hAnsi="Garamond" w:cstheme="majorHAnsi"/>
          <w:color w:val="000000" w:themeColor="text1"/>
        </w:rPr>
      </w:pPr>
    </w:p>
    <w:p w14:paraId="682DF6FA" w14:textId="16AD6ECF" w:rsidR="007C3BD1" w:rsidRPr="00D87AA5" w:rsidRDefault="007C3BD1" w:rsidP="00A00D42">
      <w:pPr>
        <w:pStyle w:val="ListParagraph"/>
        <w:numPr>
          <w:ilvl w:val="0"/>
          <w:numId w:val="2"/>
        </w:numPr>
        <w:ind w:left="284" w:hanging="284"/>
        <w:rPr>
          <w:rFonts w:ascii="Garamond" w:hAnsi="Garamond" w:cstheme="majorHAnsi"/>
          <w:color w:val="000000" w:themeColor="text1"/>
        </w:rPr>
      </w:pPr>
      <w:r w:rsidRPr="00D87AA5">
        <w:rPr>
          <w:rFonts w:ascii="Garamond" w:hAnsi="Garamond" w:cstheme="majorHAnsi"/>
          <w:color w:val="000000" w:themeColor="text1"/>
        </w:rPr>
        <w:t>Initiate an African ecumenical martyrology in collaboration with other churches</w:t>
      </w:r>
      <w:r w:rsidR="00D87AA5">
        <w:rPr>
          <w:rFonts w:ascii="Garamond" w:hAnsi="Garamond" w:cstheme="majorHAnsi"/>
          <w:color w:val="000000" w:themeColor="text1"/>
        </w:rPr>
        <w:t>. This project, which is already overdue,</w:t>
      </w:r>
      <w:r w:rsidRPr="00D87AA5">
        <w:rPr>
          <w:rFonts w:ascii="Garamond" w:hAnsi="Garamond" w:cstheme="majorHAnsi"/>
          <w:color w:val="000000" w:themeColor="text1"/>
        </w:rPr>
        <w:t xml:space="preserve"> must account for all the victims of Christian persecution on the continent.</w:t>
      </w:r>
    </w:p>
    <w:p w14:paraId="6CCE9B8D" w14:textId="77777777" w:rsidR="007C3BD1" w:rsidRPr="00D87AA5" w:rsidRDefault="007C3BD1" w:rsidP="00A00D42">
      <w:pPr>
        <w:ind w:left="284" w:hanging="284"/>
        <w:rPr>
          <w:rFonts w:ascii="Garamond" w:hAnsi="Garamond" w:cstheme="majorHAnsi"/>
          <w:color w:val="000000" w:themeColor="text1"/>
        </w:rPr>
      </w:pPr>
    </w:p>
    <w:p w14:paraId="238E51A8" w14:textId="43AE3F44" w:rsidR="007C3BD1" w:rsidRPr="00D87AA5" w:rsidRDefault="007C3BD1" w:rsidP="00A00D42">
      <w:pPr>
        <w:pStyle w:val="ListParagraph"/>
        <w:numPr>
          <w:ilvl w:val="0"/>
          <w:numId w:val="2"/>
        </w:numPr>
        <w:ind w:left="284" w:hanging="284"/>
        <w:rPr>
          <w:rFonts w:ascii="Garamond" w:hAnsi="Garamond" w:cstheme="majorHAnsi"/>
          <w:color w:val="000000" w:themeColor="text1"/>
        </w:rPr>
      </w:pPr>
      <w:r w:rsidRPr="00D87AA5">
        <w:rPr>
          <w:rFonts w:ascii="Garamond" w:hAnsi="Garamond" w:cstheme="majorHAnsi"/>
          <w:color w:val="000000" w:themeColor="text1"/>
        </w:rPr>
        <w:t>Revise the local catechetical booklets to reflect an update on ecumenical teachings of the Church.</w:t>
      </w:r>
      <w:r w:rsidR="004405EE">
        <w:rPr>
          <w:rFonts w:ascii="Garamond" w:hAnsi="Garamond" w:cstheme="majorHAnsi"/>
          <w:color w:val="000000" w:themeColor="text1"/>
        </w:rPr>
        <w:t xml:space="preserve"> The Church can also review the proper laws concerning inter-church marriages to remove the obstacles that stand against it.</w:t>
      </w:r>
    </w:p>
    <w:p w14:paraId="5F7D4BF0" w14:textId="77777777" w:rsidR="007C3BD1" w:rsidRPr="00D87AA5" w:rsidRDefault="007C3BD1" w:rsidP="00A00D42">
      <w:pPr>
        <w:ind w:left="284" w:hanging="284"/>
        <w:rPr>
          <w:rFonts w:ascii="Garamond" w:hAnsi="Garamond" w:cstheme="majorHAnsi"/>
          <w:color w:val="000000" w:themeColor="text1"/>
        </w:rPr>
      </w:pPr>
    </w:p>
    <w:p w14:paraId="2D23A4F6" w14:textId="7E8BD0BC" w:rsidR="007C3BD1" w:rsidRPr="00D87AA5" w:rsidRDefault="007C3BD1" w:rsidP="00A00D42">
      <w:pPr>
        <w:pStyle w:val="ListParagraph"/>
        <w:numPr>
          <w:ilvl w:val="0"/>
          <w:numId w:val="2"/>
        </w:numPr>
        <w:ind w:left="284" w:hanging="284"/>
        <w:rPr>
          <w:rFonts w:ascii="Garamond" w:hAnsi="Garamond" w:cstheme="majorHAnsi"/>
          <w:color w:val="000000" w:themeColor="text1"/>
        </w:rPr>
      </w:pPr>
      <w:r w:rsidRPr="00D87AA5">
        <w:rPr>
          <w:rFonts w:ascii="Garamond" w:hAnsi="Garamond" w:cstheme="majorHAnsi"/>
          <w:color w:val="000000" w:themeColor="text1"/>
        </w:rPr>
        <w:t>Engage other churches to harmonize common celebrations like ‘Mothers’ Day’ in each country or even across the continent.</w:t>
      </w:r>
      <w:r w:rsidR="004405EE">
        <w:rPr>
          <w:rFonts w:ascii="Garamond" w:hAnsi="Garamond" w:cstheme="majorHAnsi"/>
          <w:color w:val="000000" w:themeColor="text1"/>
        </w:rPr>
        <w:t xml:space="preserve"> Certain inter-denominational events that respect denominational identities should be encouraged.</w:t>
      </w:r>
    </w:p>
    <w:p w14:paraId="0AD573FB" w14:textId="77777777" w:rsidR="007F6C00" w:rsidRPr="00D87AA5" w:rsidRDefault="007F6C00">
      <w:pPr>
        <w:rPr>
          <w:rFonts w:ascii="Garamond" w:hAnsi="Garamond" w:cstheme="majorHAnsi"/>
          <w:color w:val="000000" w:themeColor="text1"/>
        </w:rPr>
      </w:pPr>
    </w:p>
    <w:p w14:paraId="58F6B51E" w14:textId="77777777" w:rsidR="007F6C00" w:rsidRPr="00D87AA5" w:rsidRDefault="007F6C00">
      <w:pPr>
        <w:rPr>
          <w:rFonts w:ascii="Garamond" w:hAnsi="Garamond" w:cstheme="majorHAnsi"/>
          <w:color w:val="000000" w:themeColor="text1"/>
        </w:rPr>
      </w:pPr>
    </w:p>
    <w:p w14:paraId="101F8831" w14:textId="77777777" w:rsidR="007F6C00" w:rsidRPr="00D87AA5" w:rsidRDefault="007F6C00">
      <w:pPr>
        <w:rPr>
          <w:rFonts w:ascii="Garamond" w:hAnsi="Garamond" w:cstheme="majorHAnsi"/>
          <w:color w:val="000000" w:themeColor="text1"/>
        </w:rPr>
      </w:pPr>
    </w:p>
    <w:p w14:paraId="28A2F913" w14:textId="39B5D331" w:rsidR="00B2751F" w:rsidRPr="00D87AA5" w:rsidRDefault="00B2751F">
      <w:pPr>
        <w:rPr>
          <w:rFonts w:ascii="Garamond" w:hAnsi="Garamond" w:cstheme="majorHAnsi"/>
          <w:b/>
          <w:bCs/>
          <w:color w:val="000000" w:themeColor="text1"/>
        </w:rPr>
      </w:pPr>
      <w:r w:rsidRPr="00D87AA5">
        <w:rPr>
          <w:rFonts w:ascii="Garamond" w:hAnsi="Garamond" w:cstheme="majorHAnsi"/>
          <w:b/>
          <w:bCs/>
          <w:color w:val="000000" w:themeColor="text1"/>
        </w:rPr>
        <w:t>Conclusion</w:t>
      </w:r>
    </w:p>
    <w:p w14:paraId="6BA98D78" w14:textId="77777777" w:rsidR="00B2751F" w:rsidRPr="00D87AA5" w:rsidRDefault="00B2751F">
      <w:pPr>
        <w:rPr>
          <w:rFonts w:ascii="Garamond" w:hAnsi="Garamond" w:cstheme="majorHAnsi"/>
          <w:color w:val="000000" w:themeColor="text1"/>
        </w:rPr>
      </w:pPr>
    </w:p>
    <w:p w14:paraId="67A699F2" w14:textId="72380B6A" w:rsidR="00330138" w:rsidRDefault="00D87AA5">
      <w:pPr>
        <w:rPr>
          <w:rFonts w:ascii="Garamond" w:hAnsi="Garamond"/>
        </w:rPr>
      </w:pPr>
      <w:r w:rsidRPr="00D87AA5">
        <w:rPr>
          <w:rFonts w:ascii="Garamond" w:hAnsi="Garamond"/>
        </w:rPr>
        <w:t xml:space="preserve">The </w:t>
      </w:r>
      <w:r w:rsidR="004405EE" w:rsidRPr="00B93EB5">
        <w:rPr>
          <w:rFonts w:ascii="Garamond" w:hAnsi="Garamond"/>
          <w:i/>
          <w:iCs/>
        </w:rPr>
        <w:t>S</w:t>
      </w:r>
      <w:r w:rsidRPr="00B93EB5">
        <w:rPr>
          <w:rFonts w:ascii="Garamond" w:hAnsi="Garamond"/>
          <w:i/>
          <w:iCs/>
        </w:rPr>
        <w:t>ynthesis</w:t>
      </w:r>
      <w:r w:rsidR="001123CD">
        <w:rPr>
          <w:rFonts w:ascii="Garamond" w:hAnsi="Garamond"/>
          <w:i/>
          <w:iCs/>
        </w:rPr>
        <w:t xml:space="preserve"> Report</w:t>
      </w:r>
      <w:r w:rsidRPr="00D87AA5">
        <w:rPr>
          <w:rFonts w:ascii="Garamond" w:hAnsi="Garamond"/>
        </w:rPr>
        <w:t xml:space="preserve"> provides a lot of opportunities for deepening ecumenical reflection and praxis in Africa. The African ecclesiology of </w:t>
      </w:r>
      <w:r w:rsidRPr="00FF67CD">
        <w:rPr>
          <w:rFonts w:ascii="Garamond" w:hAnsi="Garamond"/>
          <w:i/>
          <w:iCs/>
        </w:rPr>
        <w:t>Familia Dei</w:t>
      </w:r>
      <w:r w:rsidRPr="00D87AA5">
        <w:rPr>
          <w:rFonts w:ascii="Garamond" w:hAnsi="Garamond"/>
        </w:rPr>
        <w:t xml:space="preserve"> that emerges from African spiritual </w:t>
      </w:r>
      <w:r w:rsidRPr="00D87AA5">
        <w:rPr>
          <w:rFonts w:ascii="Garamond" w:hAnsi="Garamond"/>
        </w:rPr>
        <w:lastRenderedPageBreak/>
        <w:t xml:space="preserve">worldview </w:t>
      </w:r>
      <w:r w:rsidR="004405EE">
        <w:rPr>
          <w:rFonts w:ascii="Garamond" w:hAnsi="Garamond"/>
        </w:rPr>
        <w:t>provides a unique African entry into the content of the S</w:t>
      </w:r>
      <w:r w:rsidR="004405EE" w:rsidRPr="00B93EB5">
        <w:rPr>
          <w:rFonts w:ascii="Garamond" w:hAnsi="Garamond"/>
          <w:i/>
          <w:iCs/>
        </w:rPr>
        <w:t>ynthesis</w:t>
      </w:r>
      <w:r w:rsidR="00C86308">
        <w:rPr>
          <w:rFonts w:ascii="Garamond" w:hAnsi="Garamond"/>
          <w:i/>
          <w:iCs/>
        </w:rPr>
        <w:t xml:space="preserve"> Report</w:t>
      </w:r>
      <w:r w:rsidR="004405EE">
        <w:rPr>
          <w:rFonts w:ascii="Garamond" w:hAnsi="Garamond"/>
        </w:rPr>
        <w:t xml:space="preserve">. This ecclesiology </w:t>
      </w:r>
      <w:r w:rsidRPr="00D87AA5">
        <w:rPr>
          <w:rFonts w:ascii="Garamond" w:hAnsi="Garamond"/>
        </w:rPr>
        <w:t>offers a solid background for engagement with the Christian ‘other’. It also points to the unique gifts that the Church in Africa can offer to the universal Church and to the global ecumenical movement, if taken seriously.</w:t>
      </w:r>
      <w:r w:rsidR="00FF67CD">
        <w:rPr>
          <w:rFonts w:ascii="Garamond" w:hAnsi="Garamond"/>
        </w:rPr>
        <w:t xml:space="preserve"> Ultimately, the Synod on Synodality invites us to flourish in a dynamic Church made possible by </w:t>
      </w:r>
      <w:r w:rsidR="00FF67CD" w:rsidRPr="00D87AA5">
        <w:rPr>
          <w:rFonts w:ascii="Garamond" w:hAnsi="Garamond"/>
        </w:rPr>
        <w:t>the indwelling of the Holy Spirit wh</w:t>
      </w:r>
      <w:r w:rsidR="00FF67CD">
        <w:rPr>
          <w:rFonts w:ascii="Garamond" w:hAnsi="Garamond"/>
        </w:rPr>
        <w:t>o</w:t>
      </w:r>
      <w:r w:rsidR="00FF67CD" w:rsidRPr="00D87AA5">
        <w:rPr>
          <w:rFonts w:ascii="Garamond" w:hAnsi="Garamond"/>
        </w:rPr>
        <w:t xml:space="preserve"> enables her to find a space for the othe</w:t>
      </w:r>
      <w:r w:rsidR="004405EE">
        <w:rPr>
          <w:rFonts w:ascii="Garamond" w:hAnsi="Garamond"/>
        </w:rPr>
        <w:t>r</w:t>
      </w:r>
      <w:r w:rsidR="00FF67CD">
        <w:rPr>
          <w:rFonts w:ascii="Garamond" w:hAnsi="Garamond"/>
        </w:rPr>
        <w:t>. Under the guidance of the same Spirit, the Church in Africa</w:t>
      </w:r>
      <w:r w:rsidR="00FF67CD" w:rsidRPr="00D87AA5">
        <w:rPr>
          <w:rFonts w:ascii="Garamond" w:hAnsi="Garamond"/>
        </w:rPr>
        <w:t xml:space="preserve"> </w:t>
      </w:r>
      <w:r w:rsidR="00FF67CD">
        <w:rPr>
          <w:rFonts w:ascii="Garamond" w:hAnsi="Garamond"/>
        </w:rPr>
        <w:t xml:space="preserve">takes concrete steps </w:t>
      </w:r>
      <w:r w:rsidR="00FF67CD" w:rsidRPr="00D87AA5">
        <w:rPr>
          <w:rFonts w:ascii="Garamond" w:hAnsi="Garamond"/>
        </w:rPr>
        <w:t>towards the</w:t>
      </w:r>
      <w:r w:rsidR="00FF67CD">
        <w:rPr>
          <w:rFonts w:ascii="Garamond" w:hAnsi="Garamond"/>
        </w:rPr>
        <w:t xml:space="preserve"> realization of</w:t>
      </w:r>
      <w:r w:rsidR="00FF67CD" w:rsidRPr="00D87AA5">
        <w:rPr>
          <w:rFonts w:ascii="Garamond" w:hAnsi="Garamond"/>
        </w:rPr>
        <w:t xml:space="preserve"> </w:t>
      </w:r>
      <w:r w:rsidR="004405EE">
        <w:rPr>
          <w:rFonts w:ascii="Garamond" w:hAnsi="Garamond"/>
        </w:rPr>
        <w:t xml:space="preserve">the </w:t>
      </w:r>
      <w:r w:rsidR="00FF67CD" w:rsidRPr="00D87AA5">
        <w:rPr>
          <w:rFonts w:ascii="Garamond" w:hAnsi="Garamond"/>
        </w:rPr>
        <w:t>Christ-willed unity.</w:t>
      </w:r>
    </w:p>
    <w:p w14:paraId="1B01A943" w14:textId="77777777" w:rsidR="003422DC" w:rsidRPr="00D87AA5" w:rsidRDefault="003422DC">
      <w:pPr>
        <w:rPr>
          <w:rFonts w:ascii="Garamond" w:hAnsi="Garamond"/>
        </w:rPr>
      </w:pPr>
    </w:p>
    <w:p w14:paraId="50BE8901" w14:textId="77777777" w:rsidR="00330138" w:rsidRDefault="00330138">
      <w:pPr>
        <w:rPr>
          <w:rFonts w:ascii="Garamond" w:hAnsi="Garamond"/>
        </w:rPr>
      </w:pPr>
    </w:p>
    <w:p w14:paraId="5A876531" w14:textId="77777777" w:rsidR="005C6740" w:rsidRPr="00D87AA5" w:rsidRDefault="005C6740">
      <w:pPr>
        <w:rPr>
          <w:rFonts w:ascii="Garamond" w:hAnsi="Garamond"/>
        </w:rPr>
      </w:pPr>
    </w:p>
    <w:p w14:paraId="1817D0D5" w14:textId="77777777" w:rsidR="00330138" w:rsidRPr="00D87AA5" w:rsidRDefault="00330138">
      <w:pPr>
        <w:rPr>
          <w:rFonts w:ascii="Garamond" w:hAnsi="Garamond"/>
          <w:color w:val="FF0000"/>
          <w:shd w:val="clear" w:color="auto" w:fill="FFFFFF"/>
        </w:rPr>
      </w:pPr>
    </w:p>
    <w:p w14:paraId="02C9EDF5" w14:textId="5533B6F2" w:rsidR="005C6740" w:rsidRPr="00B93EB5" w:rsidRDefault="005C6740" w:rsidP="005C6740">
      <w:pPr>
        <w:rPr>
          <w:rFonts w:ascii="Calibri" w:eastAsia="Times New Roman" w:hAnsi="Calibri" w:cs="Calibri"/>
          <w:i/>
          <w:iCs/>
          <w:color w:val="212121"/>
          <w:kern w:val="0"/>
          <w:sz w:val="20"/>
          <w:szCs w:val="20"/>
          <w:lang w:val="fr-FR" w:eastAsia="en-GB"/>
          <w14:ligatures w14:val="none"/>
        </w:rPr>
      </w:pPr>
      <w:r w:rsidRPr="00B93EB5">
        <w:rPr>
          <w:rFonts w:ascii="Avenir Next LT Pro" w:eastAsia="Times New Roman" w:hAnsi="Avenir Next LT Pro" w:cs="Calibri"/>
          <w:i/>
          <w:iCs/>
          <w:color w:val="000000"/>
          <w:kern w:val="0"/>
          <w:sz w:val="16"/>
          <w:szCs w:val="16"/>
          <w:lang w:val="fr-FR" w:eastAsia="en-GB"/>
          <w14:ligatures w14:val="none"/>
        </w:rPr>
        <w:t xml:space="preserve">Ikenna </w:t>
      </w:r>
      <w:proofErr w:type="spellStart"/>
      <w:r w:rsidRPr="00B93EB5">
        <w:rPr>
          <w:rFonts w:ascii="Avenir Next LT Pro" w:eastAsia="Times New Roman" w:hAnsi="Avenir Next LT Pro" w:cs="Calibri"/>
          <w:i/>
          <w:iCs/>
          <w:color w:val="000000"/>
          <w:kern w:val="0"/>
          <w:sz w:val="16"/>
          <w:szCs w:val="16"/>
          <w:lang w:val="fr-FR" w:eastAsia="en-GB"/>
          <w14:ligatures w14:val="none"/>
        </w:rPr>
        <w:t>Paschal</w:t>
      </w:r>
      <w:proofErr w:type="spellEnd"/>
      <w:r w:rsidRPr="00B93EB5">
        <w:rPr>
          <w:rFonts w:ascii="Avenir Next LT Pro" w:eastAsia="Times New Roman" w:hAnsi="Avenir Next LT Pro" w:cs="Calibri"/>
          <w:i/>
          <w:iCs/>
          <w:color w:val="000000"/>
          <w:kern w:val="0"/>
          <w:sz w:val="16"/>
          <w:szCs w:val="16"/>
          <w:lang w:val="fr-FR" w:eastAsia="en-GB"/>
          <w14:ligatures w14:val="none"/>
        </w:rPr>
        <w:t xml:space="preserve"> Okpaleke</w:t>
      </w:r>
    </w:p>
    <w:p w14:paraId="17BA9371" w14:textId="77777777" w:rsidR="005C6740" w:rsidRPr="00B93EB5" w:rsidRDefault="005C6740" w:rsidP="005C6740">
      <w:pPr>
        <w:rPr>
          <w:rFonts w:ascii="Calibri" w:eastAsia="Times New Roman" w:hAnsi="Calibri" w:cs="Calibri"/>
          <w:color w:val="212121"/>
          <w:kern w:val="0"/>
          <w:sz w:val="20"/>
          <w:szCs w:val="20"/>
          <w:lang w:val="fr-FR" w:eastAsia="en-GB"/>
          <w14:ligatures w14:val="none"/>
        </w:rPr>
      </w:pPr>
      <w:r w:rsidRPr="00B93EB5">
        <w:rPr>
          <w:rFonts w:ascii="Avenir Next LT Pro" w:eastAsia="Times New Roman" w:hAnsi="Avenir Next LT Pro" w:cs="Calibri"/>
          <w:i/>
          <w:iCs/>
          <w:color w:val="000000"/>
          <w:kern w:val="0"/>
          <w:sz w:val="16"/>
          <w:szCs w:val="16"/>
          <w:lang w:val="fr-FR" w:eastAsia="en-GB"/>
          <w14:ligatures w14:val="none"/>
        </w:rPr>
        <w:t xml:space="preserve">Chargé de cours, </w:t>
      </w:r>
      <w:proofErr w:type="spellStart"/>
      <w:r w:rsidRPr="00B93EB5">
        <w:rPr>
          <w:rFonts w:ascii="Avenir Next LT Pro" w:eastAsia="Times New Roman" w:hAnsi="Avenir Next LT Pro" w:cs="Calibri"/>
          <w:i/>
          <w:iCs/>
          <w:color w:val="000000"/>
          <w:kern w:val="0"/>
          <w:sz w:val="16"/>
          <w:szCs w:val="16"/>
          <w:lang w:val="fr-FR" w:eastAsia="en-GB"/>
          <w14:ligatures w14:val="none"/>
        </w:rPr>
        <w:t>Catholic</w:t>
      </w:r>
      <w:proofErr w:type="spellEnd"/>
      <w:r w:rsidRPr="00B93EB5">
        <w:rPr>
          <w:rFonts w:ascii="Avenir Next LT Pro" w:eastAsia="Times New Roman" w:hAnsi="Avenir Next LT Pro" w:cs="Calibri"/>
          <w:i/>
          <w:iCs/>
          <w:color w:val="000000"/>
          <w:kern w:val="0"/>
          <w:sz w:val="16"/>
          <w:szCs w:val="16"/>
          <w:lang w:val="fr-FR" w:eastAsia="en-GB"/>
          <w14:ligatures w14:val="none"/>
        </w:rPr>
        <w:t xml:space="preserve"> </w:t>
      </w:r>
      <w:proofErr w:type="spellStart"/>
      <w:r w:rsidRPr="00B93EB5">
        <w:rPr>
          <w:rFonts w:ascii="Avenir Next LT Pro" w:eastAsia="Times New Roman" w:hAnsi="Avenir Next LT Pro" w:cs="Calibri"/>
          <w:i/>
          <w:iCs/>
          <w:color w:val="000000"/>
          <w:kern w:val="0"/>
          <w:sz w:val="16"/>
          <w:szCs w:val="16"/>
          <w:lang w:val="fr-FR" w:eastAsia="en-GB"/>
          <w14:ligatures w14:val="none"/>
        </w:rPr>
        <w:t>Ecclesiology</w:t>
      </w:r>
      <w:proofErr w:type="spellEnd"/>
      <w:r w:rsidRPr="00B93EB5">
        <w:rPr>
          <w:rFonts w:ascii="Avenir Next LT Pro" w:eastAsia="Times New Roman" w:hAnsi="Avenir Next LT Pro" w:cs="Calibri"/>
          <w:i/>
          <w:iCs/>
          <w:color w:val="000000"/>
          <w:kern w:val="0"/>
          <w:sz w:val="16"/>
          <w:szCs w:val="16"/>
          <w:lang w:val="fr-FR" w:eastAsia="en-GB"/>
          <w14:ligatures w14:val="none"/>
        </w:rPr>
        <w:t xml:space="preserve"> &amp; </w:t>
      </w:r>
      <w:proofErr w:type="spellStart"/>
      <w:r w:rsidRPr="00B93EB5">
        <w:rPr>
          <w:rFonts w:ascii="Avenir Next LT Pro" w:eastAsia="Times New Roman" w:hAnsi="Avenir Next LT Pro" w:cs="Calibri"/>
          <w:i/>
          <w:iCs/>
          <w:color w:val="000000"/>
          <w:kern w:val="0"/>
          <w:sz w:val="16"/>
          <w:szCs w:val="16"/>
          <w:lang w:val="fr-FR" w:eastAsia="en-GB"/>
          <w14:ligatures w14:val="none"/>
        </w:rPr>
        <w:t>Ecumenism</w:t>
      </w:r>
      <w:proofErr w:type="spellEnd"/>
      <w:r w:rsidRPr="00B93EB5">
        <w:rPr>
          <w:rFonts w:ascii="Avenir Next LT Pro" w:eastAsia="Times New Roman" w:hAnsi="Avenir Next LT Pro" w:cs="Calibri"/>
          <w:color w:val="000000"/>
          <w:kern w:val="0"/>
          <w:sz w:val="16"/>
          <w:szCs w:val="16"/>
          <w:lang w:val="fr-FR" w:eastAsia="en-GB"/>
          <w14:ligatures w14:val="none"/>
        </w:rPr>
        <w:br/>
      </w:r>
      <w:r w:rsidRPr="00B93EB5">
        <w:rPr>
          <w:rFonts w:ascii="Avenir Next LT Pro Light" w:eastAsia="Times New Roman" w:hAnsi="Avenir Next LT Pro Light" w:cs="Calibri"/>
          <w:i/>
          <w:iCs/>
          <w:color w:val="212121"/>
          <w:kern w:val="0"/>
          <w:sz w:val="15"/>
          <w:szCs w:val="15"/>
          <w:lang w:val="fr-FR" w:eastAsia="en-GB"/>
          <w14:ligatures w14:val="none"/>
        </w:rPr>
        <w:t>Faculté de théologie et d’étude des religions – Institut Religions, Spiritualités, Cultures, Sociétés</w:t>
      </w:r>
    </w:p>
    <w:p w14:paraId="49F7418D" w14:textId="77777777" w:rsidR="00B93EB5" w:rsidRDefault="005C6740" w:rsidP="005C6740">
      <w:pPr>
        <w:rPr>
          <w:rFonts w:ascii="Avenir Next LT Pro Light" w:eastAsia="Times New Roman" w:hAnsi="Avenir Next LT Pro Light" w:cs="Calibri"/>
          <w:i/>
          <w:iCs/>
          <w:color w:val="212121"/>
          <w:kern w:val="0"/>
          <w:sz w:val="15"/>
          <w:szCs w:val="15"/>
          <w:lang w:val="fr-FR" w:eastAsia="en-GB"/>
          <w14:ligatures w14:val="none"/>
        </w:rPr>
      </w:pPr>
      <w:r w:rsidRPr="00B93EB5">
        <w:rPr>
          <w:rFonts w:ascii="Avenir Next LT Pro Light" w:eastAsia="Times New Roman" w:hAnsi="Avenir Next LT Pro Light" w:cs="Calibri"/>
          <w:i/>
          <w:iCs/>
          <w:color w:val="212121"/>
          <w:kern w:val="0"/>
          <w:sz w:val="15"/>
          <w:szCs w:val="15"/>
          <w:lang w:val="fr-FR" w:eastAsia="en-GB"/>
          <w14:ligatures w14:val="none"/>
        </w:rPr>
        <w:t>Université catholique de Louvain</w:t>
      </w:r>
      <w:r w:rsidR="00B93EB5">
        <w:rPr>
          <w:rFonts w:ascii="Avenir Next LT Pro Light" w:eastAsia="Times New Roman" w:hAnsi="Avenir Next LT Pro Light" w:cs="Calibri"/>
          <w:i/>
          <w:iCs/>
          <w:color w:val="212121"/>
          <w:kern w:val="0"/>
          <w:sz w:val="15"/>
          <w:szCs w:val="15"/>
          <w:lang w:val="fr-FR" w:eastAsia="en-GB"/>
          <w14:ligatures w14:val="none"/>
        </w:rPr>
        <w:t xml:space="preserve"> </w:t>
      </w:r>
    </w:p>
    <w:p w14:paraId="152751EB" w14:textId="58798BDB" w:rsidR="005C6740" w:rsidRPr="00B93EB5" w:rsidRDefault="005C6740" w:rsidP="005C6740">
      <w:pPr>
        <w:rPr>
          <w:rFonts w:ascii="Calibri" w:eastAsia="Times New Roman" w:hAnsi="Calibri" w:cs="Calibri"/>
          <w:color w:val="212121"/>
          <w:kern w:val="0"/>
          <w:sz w:val="20"/>
          <w:szCs w:val="20"/>
          <w:lang w:val="fr-FR" w:eastAsia="en-GB"/>
          <w14:ligatures w14:val="none"/>
        </w:rPr>
      </w:pPr>
      <w:r w:rsidRPr="00B93EB5">
        <w:rPr>
          <w:rFonts w:ascii="Avenir Next LT Pro Light" w:eastAsia="Times New Roman" w:hAnsi="Avenir Next LT Pro Light" w:cs="Calibri"/>
          <w:i/>
          <w:iCs/>
          <w:color w:val="212121"/>
          <w:kern w:val="0"/>
          <w:sz w:val="15"/>
          <w:szCs w:val="15"/>
          <w:lang w:val="fr-FR" w:eastAsia="en-GB"/>
          <w14:ligatures w14:val="none"/>
        </w:rPr>
        <w:t xml:space="preserve">B-1348 Louvain-la-Neuve, </w:t>
      </w:r>
      <w:proofErr w:type="spellStart"/>
      <w:r w:rsidRPr="00B93EB5">
        <w:rPr>
          <w:rFonts w:ascii="Avenir Next LT Pro Light" w:eastAsia="Times New Roman" w:hAnsi="Avenir Next LT Pro Light" w:cs="Calibri"/>
          <w:i/>
          <w:iCs/>
          <w:color w:val="212121"/>
          <w:kern w:val="0"/>
          <w:sz w:val="15"/>
          <w:szCs w:val="15"/>
          <w:lang w:val="fr-FR" w:eastAsia="en-GB"/>
          <w14:ligatures w14:val="none"/>
        </w:rPr>
        <w:t>Belgium</w:t>
      </w:r>
      <w:proofErr w:type="spellEnd"/>
    </w:p>
    <w:p w14:paraId="22E5B811" w14:textId="77777777" w:rsidR="00330138" w:rsidRPr="00B93EB5" w:rsidRDefault="00330138">
      <w:pPr>
        <w:rPr>
          <w:rStyle w:val="apple-converted-space"/>
          <w:rFonts w:ascii="Garamond" w:hAnsi="Garamond"/>
          <w:color w:val="FF0000"/>
          <w:shd w:val="clear" w:color="auto" w:fill="FFFFFF"/>
          <w:lang w:val="fr-FR"/>
        </w:rPr>
      </w:pPr>
    </w:p>
    <w:sectPr w:rsidR="00330138" w:rsidRPr="00B93EB5" w:rsidSect="00ED4205">
      <w:footerReference w:type="even" r:id="rId8"/>
      <w:footerReference w:type="default" r:id="rId9"/>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AA85A0" w14:textId="77777777" w:rsidR="00ED4205" w:rsidRDefault="00ED4205" w:rsidP="00086449">
      <w:r>
        <w:separator/>
      </w:r>
    </w:p>
  </w:endnote>
  <w:endnote w:type="continuationSeparator" w:id="0">
    <w:p w14:paraId="304B1A25" w14:textId="77777777" w:rsidR="00ED4205" w:rsidRDefault="00ED4205" w:rsidP="0008644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aramond">
    <w:altName w:val="Garamond"/>
    <w:panose1 w:val="02020404030301010803"/>
    <w:charset w:val="00"/>
    <w:family w:val="roman"/>
    <w:pitch w:val="variable"/>
    <w:sig w:usb0="00000287" w:usb1="00000002" w:usb2="00000000" w:usb3="00000000" w:csb0="000000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venir Next LT Pro">
    <w:panose1 w:val="020B0504020202020204"/>
    <w:charset w:val="4D"/>
    <w:family w:val="swiss"/>
    <w:pitch w:val="variable"/>
    <w:sig w:usb0="800000EF" w:usb1="5000204A" w:usb2="00000000" w:usb3="00000000" w:csb0="00000093" w:csb1="00000000"/>
  </w:font>
  <w:font w:name="Avenir Next LT Pro Light">
    <w:panose1 w:val="020B0304020202020204"/>
    <w:charset w:val="4D"/>
    <w:family w:val="swiss"/>
    <w:pitch w:val="variable"/>
    <w:sig w:usb0="A00000EF" w:usb1="5000204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687145817"/>
      <w:docPartObj>
        <w:docPartGallery w:val="Page Numbers (Bottom of Page)"/>
        <w:docPartUnique/>
      </w:docPartObj>
    </w:sdtPr>
    <w:sdtContent>
      <w:p w14:paraId="418B83E1" w14:textId="1969D535" w:rsidR="0088166B" w:rsidRDefault="0088166B" w:rsidP="001A51DA">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37C2A6F3" w14:textId="77777777" w:rsidR="0088166B" w:rsidRDefault="0088166B" w:rsidP="0088166B">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Fonts w:ascii="Garamond" w:hAnsi="Garamond"/>
        <w:sz w:val="22"/>
        <w:szCs w:val="22"/>
      </w:rPr>
      <w:id w:val="-1147044784"/>
      <w:docPartObj>
        <w:docPartGallery w:val="Page Numbers (Bottom of Page)"/>
        <w:docPartUnique/>
      </w:docPartObj>
    </w:sdtPr>
    <w:sdtContent>
      <w:p w14:paraId="72CF8D20" w14:textId="779706A8" w:rsidR="0088166B" w:rsidRPr="0088166B" w:rsidRDefault="0088166B" w:rsidP="001A51DA">
        <w:pPr>
          <w:pStyle w:val="Footer"/>
          <w:framePr w:wrap="none" w:vAnchor="text" w:hAnchor="margin" w:xAlign="right" w:y="1"/>
          <w:rPr>
            <w:rStyle w:val="PageNumber"/>
            <w:rFonts w:ascii="Garamond" w:hAnsi="Garamond"/>
            <w:sz w:val="22"/>
            <w:szCs w:val="22"/>
          </w:rPr>
        </w:pPr>
        <w:r w:rsidRPr="0088166B">
          <w:rPr>
            <w:rStyle w:val="PageNumber"/>
            <w:rFonts w:ascii="Garamond" w:hAnsi="Garamond"/>
            <w:sz w:val="22"/>
            <w:szCs w:val="22"/>
          </w:rPr>
          <w:fldChar w:fldCharType="begin"/>
        </w:r>
        <w:r w:rsidRPr="0088166B">
          <w:rPr>
            <w:rStyle w:val="PageNumber"/>
            <w:rFonts w:ascii="Garamond" w:hAnsi="Garamond"/>
            <w:sz w:val="22"/>
            <w:szCs w:val="22"/>
          </w:rPr>
          <w:instrText xml:space="preserve"> PAGE </w:instrText>
        </w:r>
        <w:r w:rsidRPr="0088166B">
          <w:rPr>
            <w:rStyle w:val="PageNumber"/>
            <w:rFonts w:ascii="Garamond" w:hAnsi="Garamond"/>
            <w:sz w:val="22"/>
            <w:szCs w:val="22"/>
          </w:rPr>
          <w:fldChar w:fldCharType="separate"/>
        </w:r>
        <w:r w:rsidRPr="0088166B">
          <w:rPr>
            <w:rStyle w:val="PageNumber"/>
            <w:rFonts w:ascii="Garamond" w:hAnsi="Garamond"/>
            <w:noProof/>
            <w:sz w:val="22"/>
            <w:szCs w:val="22"/>
          </w:rPr>
          <w:t>2</w:t>
        </w:r>
        <w:r w:rsidRPr="0088166B">
          <w:rPr>
            <w:rStyle w:val="PageNumber"/>
            <w:rFonts w:ascii="Garamond" w:hAnsi="Garamond"/>
            <w:sz w:val="22"/>
            <w:szCs w:val="22"/>
          </w:rPr>
          <w:fldChar w:fldCharType="end"/>
        </w:r>
      </w:p>
    </w:sdtContent>
  </w:sdt>
  <w:p w14:paraId="37F2A5CD" w14:textId="77777777" w:rsidR="0088166B" w:rsidRPr="0088166B" w:rsidRDefault="0088166B" w:rsidP="0088166B">
    <w:pPr>
      <w:pStyle w:val="Footer"/>
      <w:ind w:right="360"/>
      <w:rPr>
        <w:rFonts w:ascii="Garamond" w:hAnsi="Garamond"/>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8C1F6EA" w14:textId="77777777" w:rsidR="00ED4205" w:rsidRDefault="00ED4205" w:rsidP="00086449">
      <w:r>
        <w:separator/>
      </w:r>
    </w:p>
  </w:footnote>
  <w:footnote w:type="continuationSeparator" w:id="0">
    <w:p w14:paraId="311D6DD7" w14:textId="77777777" w:rsidR="00ED4205" w:rsidRDefault="00ED4205" w:rsidP="00086449">
      <w:r>
        <w:continuationSeparator/>
      </w:r>
    </w:p>
  </w:footnote>
  <w:footnote w:id="1">
    <w:p w14:paraId="56C78DB5" w14:textId="5A172691" w:rsidR="00B93EB5" w:rsidRPr="00B93EB5" w:rsidRDefault="00B93EB5">
      <w:pPr>
        <w:pStyle w:val="FootnoteText"/>
        <w:rPr>
          <w:rFonts w:ascii="Garamond" w:hAnsi="Garamond"/>
        </w:rPr>
      </w:pPr>
      <w:r w:rsidRPr="00B93EB5">
        <w:rPr>
          <w:rStyle w:val="FootnoteReference"/>
          <w:rFonts w:ascii="Garamond" w:hAnsi="Garamond"/>
        </w:rPr>
        <w:footnoteRef/>
      </w:r>
      <w:r w:rsidRPr="00B93EB5">
        <w:rPr>
          <w:rFonts w:ascii="Garamond" w:hAnsi="Garamond"/>
        </w:rPr>
        <w:t xml:space="preserve"> Ikenna Paschal Okpaleke, a priest of the Catholic diocese of Aba, Nigeria, teaches Catholic ecclesiology and ecumenism at the Faculty of Theology and Religious Studies, Université </w:t>
      </w:r>
      <w:proofErr w:type="spellStart"/>
      <w:r w:rsidRPr="00B93EB5">
        <w:rPr>
          <w:rFonts w:ascii="Garamond" w:hAnsi="Garamond"/>
        </w:rPr>
        <w:t>catholique</w:t>
      </w:r>
      <w:proofErr w:type="spellEnd"/>
      <w:r w:rsidRPr="00B93EB5">
        <w:rPr>
          <w:rFonts w:ascii="Garamond" w:hAnsi="Garamond"/>
        </w:rPr>
        <w:t xml:space="preserve"> de Louvain.</w:t>
      </w:r>
    </w:p>
  </w:footnote>
  <w:footnote w:id="2">
    <w:p w14:paraId="5B58DC0D" w14:textId="76F6E8FD" w:rsidR="00D44A73" w:rsidRPr="00D87AA5" w:rsidRDefault="00D44A73">
      <w:pPr>
        <w:pStyle w:val="FootnoteText"/>
        <w:rPr>
          <w:rFonts w:ascii="Garamond" w:hAnsi="Garamond"/>
        </w:rPr>
      </w:pPr>
      <w:r w:rsidRPr="00D87AA5">
        <w:rPr>
          <w:rStyle w:val="FootnoteReference"/>
          <w:rFonts w:ascii="Garamond" w:hAnsi="Garamond"/>
        </w:rPr>
        <w:footnoteRef/>
      </w:r>
      <w:r w:rsidRPr="00D87AA5">
        <w:rPr>
          <w:rFonts w:ascii="Garamond" w:hAnsi="Garamond"/>
        </w:rPr>
        <w:t xml:space="preserve"> Pope Francis, Homily on Ecumenical Prayer Vigil (30 September 2023), https://www.vatican.va/content/francesco/en/homilies/2023/documents/20230930-vegliaecumenica.html, (accessed 04 </w:t>
      </w:r>
      <w:r w:rsidR="00D426F4">
        <w:rPr>
          <w:rFonts w:ascii="Garamond" w:hAnsi="Garamond"/>
        </w:rPr>
        <w:t>January</w:t>
      </w:r>
      <w:r w:rsidRPr="00D87AA5">
        <w:rPr>
          <w:rFonts w:ascii="Garamond" w:hAnsi="Garamond"/>
        </w:rPr>
        <w:t xml:space="preserve"> 202</w:t>
      </w:r>
      <w:r w:rsidR="00D426F4">
        <w:rPr>
          <w:rFonts w:ascii="Garamond" w:hAnsi="Garamond"/>
        </w:rPr>
        <w:t>4</w:t>
      </w:r>
      <w:r w:rsidRPr="00D87AA5">
        <w:rPr>
          <w:rFonts w:ascii="Garamond" w:hAnsi="Garamond"/>
        </w:rPr>
        <w:t>).</w:t>
      </w:r>
    </w:p>
  </w:footnote>
  <w:footnote w:id="3">
    <w:p w14:paraId="1EF2ED9D" w14:textId="418B16E9" w:rsidR="00D44A73" w:rsidRPr="00D87AA5" w:rsidRDefault="00D44A73">
      <w:pPr>
        <w:pStyle w:val="FootnoteText"/>
        <w:rPr>
          <w:rFonts w:ascii="Garamond" w:hAnsi="Garamond"/>
        </w:rPr>
      </w:pPr>
      <w:r w:rsidRPr="00D87AA5">
        <w:rPr>
          <w:rStyle w:val="FootnoteReference"/>
          <w:rFonts w:ascii="Garamond" w:hAnsi="Garamond"/>
        </w:rPr>
        <w:footnoteRef/>
      </w:r>
      <w:r w:rsidRPr="00D87AA5">
        <w:rPr>
          <w:rFonts w:ascii="Garamond" w:hAnsi="Garamond"/>
        </w:rPr>
        <w:t xml:space="preserve"> Johan Adam </w:t>
      </w:r>
      <w:proofErr w:type="spellStart"/>
      <w:r w:rsidRPr="00D87AA5">
        <w:rPr>
          <w:rFonts w:ascii="Garamond" w:hAnsi="Garamond"/>
        </w:rPr>
        <w:t>Möhler</w:t>
      </w:r>
      <w:proofErr w:type="spellEnd"/>
      <w:r w:rsidRPr="00D87AA5">
        <w:rPr>
          <w:rFonts w:ascii="Garamond" w:hAnsi="Garamond"/>
        </w:rPr>
        <w:t xml:space="preserve">, Symbolism: or, Exposition of the Doctrinal Differences Between Catholics and Protestants, as Evidenced by their Symbolical Writings, trans. James Burton Robertson (New York: Edward </w:t>
      </w:r>
      <w:proofErr w:type="spellStart"/>
      <w:r w:rsidRPr="00D87AA5">
        <w:rPr>
          <w:rFonts w:ascii="Garamond" w:hAnsi="Garamond"/>
        </w:rPr>
        <w:t>Dunigan</w:t>
      </w:r>
      <w:proofErr w:type="spellEnd"/>
      <w:r w:rsidRPr="00D87AA5">
        <w:rPr>
          <w:rFonts w:ascii="Garamond" w:hAnsi="Garamond"/>
        </w:rPr>
        <w:t>, 1844).</w:t>
      </w:r>
    </w:p>
  </w:footnote>
  <w:footnote w:id="4">
    <w:p w14:paraId="36174E3E" w14:textId="0EB2C43C" w:rsidR="00613F0A" w:rsidRPr="00D87AA5" w:rsidRDefault="00613F0A">
      <w:pPr>
        <w:pStyle w:val="FootnoteText"/>
        <w:rPr>
          <w:rFonts w:ascii="Garamond" w:hAnsi="Garamond"/>
        </w:rPr>
      </w:pPr>
      <w:r w:rsidRPr="00D87AA5">
        <w:rPr>
          <w:rStyle w:val="FootnoteReference"/>
          <w:rFonts w:ascii="Garamond" w:hAnsi="Garamond"/>
        </w:rPr>
        <w:footnoteRef/>
      </w:r>
      <w:r w:rsidRPr="00D87AA5">
        <w:rPr>
          <w:rFonts w:ascii="Garamond" w:hAnsi="Garamond"/>
        </w:rPr>
        <w:t xml:space="preserve"> Susan K. Wood, “Pope Francis and Ecumenism,” </w:t>
      </w:r>
      <w:r w:rsidRPr="00D87AA5">
        <w:rPr>
          <w:rFonts w:ascii="Garamond" w:hAnsi="Garamond"/>
          <w:i/>
          <w:iCs/>
        </w:rPr>
        <w:t>One in Christ</w:t>
      </w:r>
      <w:r w:rsidRPr="00D87AA5">
        <w:rPr>
          <w:rFonts w:ascii="Garamond" w:hAnsi="Garamond"/>
        </w:rPr>
        <w:t xml:space="preserve"> 52, no.1 (2018): 3-16; 16.</w:t>
      </w:r>
    </w:p>
  </w:footnote>
  <w:footnote w:id="5">
    <w:p w14:paraId="79E89DAE" w14:textId="556C4358" w:rsidR="009D12F6" w:rsidRPr="00D87AA5" w:rsidRDefault="009D12F6">
      <w:pPr>
        <w:pStyle w:val="FootnoteText"/>
        <w:rPr>
          <w:rFonts w:ascii="Garamond" w:hAnsi="Garamond"/>
        </w:rPr>
      </w:pPr>
      <w:r w:rsidRPr="00D87AA5">
        <w:rPr>
          <w:rStyle w:val="FootnoteReference"/>
          <w:rFonts w:ascii="Garamond" w:hAnsi="Garamond"/>
        </w:rPr>
        <w:footnoteRef/>
      </w:r>
      <w:r w:rsidRPr="00D87AA5">
        <w:rPr>
          <w:rFonts w:ascii="Garamond" w:hAnsi="Garamond"/>
        </w:rPr>
        <w:t xml:space="preserve"> </w:t>
      </w:r>
      <w:proofErr w:type="spellStart"/>
      <w:r w:rsidRPr="00D87AA5">
        <w:rPr>
          <w:rFonts w:ascii="Garamond" w:hAnsi="Garamond"/>
        </w:rPr>
        <w:t>Nontando</w:t>
      </w:r>
      <w:proofErr w:type="spellEnd"/>
      <w:r w:rsidRPr="00D87AA5">
        <w:rPr>
          <w:rFonts w:ascii="Garamond" w:hAnsi="Garamond"/>
        </w:rPr>
        <w:t xml:space="preserve"> </w:t>
      </w:r>
      <w:proofErr w:type="spellStart"/>
      <w:r w:rsidRPr="00D87AA5">
        <w:rPr>
          <w:rFonts w:ascii="Garamond" w:hAnsi="Garamond"/>
        </w:rPr>
        <w:t>Hadebe</w:t>
      </w:r>
      <w:proofErr w:type="spellEnd"/>
      <w:r w:rsidRPr="00D87AA5">
        <w:rPr>
          <w:rFonts w:ascii="Garamond" w:hAnsi="Garamond"/>
        </w:rPr>
        <w:t xml:space="preserve">, “Ecumenism,” in Cindy Wooden and Joshua J. McElwee, eds., </w:t>
      </w:r>
      <w:r w:rsidRPr="00D87AA5">
        <w:rPr>
          <w:rFonts w:ascii="Garamond" w:hAnsi="Garamond"/>
          <w:i/>
          <w:iCs/>
        </w:rPr>
        <w:t>A Pope Francis Lexicon</w:t>
      </w:r>
      <w:r w:rsidRPr="00D87AA5">
        <w:rPr>
          <w:rFonts w:ascii="Garamond" w:hAnsi="Garamond"/>
        </w:rPr>
        <w:t xml:space="preserve"> (Collegeville: Liturgical Press, 2018), 53.</w:t>
      </w:r>
    </w:p>
  </w:footnote>
  <w:footnote w:id="6">
    <w:p w14:paraId="07AED291" w14:textId="1CE783B8" w:rsidR="00653748" w:rsidRPr="00D87AA5" w:rsidRDefault="00653748" w:rsidP="00653748">
      <w:pPr>
        <w:pStyle w:val="FootnoteText"/>
        <w:rPr>
          <w:rFonts w:ascii="Garamond" w:hAnsi="Garamond"/>
        </w:rPr>
      </w:pPr>
      <w:r w:rsidRPr="00D87AA5">
        <w:rPr>
          <w:rStyle w:val="FootnoteReference"/>
          <w:rFonts w:ascii="Garamond" w:hAnsi="Garamond"/>
        </w:rPr>
        <w:footnoteRef/>
      </w:r>
      <w:r w:rsidRPr="00D87AA5">
        <w:rPr>
          <w:rFonts w:ascii="Garamond" w:hAnsi="Garamond"/>
        </w:rPr>
        <w:t xml:space="preserve"> Paul VI, Motu Proprio </w:t>
      </w:r>
      <w:proofErr w:type="spellStart"/>
      <w:r w:rsidRPr="00D87AA5">
        <w:rPr>
          <w:rFonts w:ascii="Garamond" w:hAnsi="Garamond"/>
          <w:i/>
          <w:iCs/>
        </w:rPr>
        <w:t>Matrimonia</w:t>
      </w:r>
      <w:proofErr w:type="spellEnd"/>
      <w:r w:rsidRPr="00D87AA5">
        <w:rPr>
          <w:rFonts w:ascii="Garamond" w:hAnsi="Garamond"/>
          <w:i/>
          <w:iCs/>
        </w:rPr>
        <w:t xml:space="preserve"> Mixta</w:t>
      </w:r>
      <w:r w:rsidRPr="00D87AA5">
        <w:rPr>
          <w:rFonts w:ascii="Garamond" w:hAnsi="Garamond"/>
        </w:rPr>
        <w:t xml:space="preserve"> on Mixed Marriages (01 October 1970), </w:t>
      </w:r>
      <w:hyperlink r:id="rId1" w:history="1">
        <w:r w:rsidRPr="00D87AA5">
          <w:rPr>
            <w:rStyle w:val="Hyperlink"/>
            <w:rFonts w:ascii="Garamond" w:hAnsi="Garamond"/>
          </w:rPr>
          <w:t>https://www.vatican.va/content/paul-vi/en/motu_proprio/documents/hf_p-vi_motu-proprio_19700331_matrimonia-mixta.html</w:t>
        </w:r>
      </w:hyperlink>
      <w:r w:rsidRPr="00D87AA5">
        <w:rPr>
          <w:rFonts w:ascii="Garamond" w:hAnsi="Garamond"/>
        </w:rPr>
        <w:t xml:space="preserve"> (accessed 0</w:t>
      </w:r>
      <w:r w:rsidR="00DB0EBC">
        <w:rPr>
          <w:rFonts w:ascii="Garamond" w:hAnsi="Garamond"/>
        </w:rPr>
        <w:t>4</w:t>
      </w:r>
      <w:r w:rsidRPr="00D87AA5">
        <w:rPr>
          <w:rFonts w:ascii="Garamond" w:hAnsi="Garamond"/>
        </w:rPr>
        <w:t xml:space="preserve"> January 2024).</w:t>
      </w:r>
    </w:p>
  </w:footnote>
  <w:footnote w:id="7">
    <w:p w14:paraId="752DDADD" w14:textId="77777777" w:rsidR="00B2751F" w:rsidRPr="00D87AA5" w:rsidRDefault="00B2751F" w:rsidP="00B2751F">
      <w:pPr>
        <w:pStyle w:val="FootnoteText"/>
        <w:rPr>
          <w:rFonts w:ascii="Garamond" w:hAnsi="Garamond"/>
        </w:rPr>
      </w:pPr>
      <w:r w:rsidRPr="00D87AA5">
        <w:rPr>
          <w:rStyle w:val="FootnoteReference"/>
          <w:rFonts w:ascii="Garamond" w:hAnsi="Garamond"/>
        </w:rPr>
        <w:footnoteRef/>
      </w:r>
      <w:r w:rsidRPr="00D87AA5">
        <w:rPr>
          <w:rFonts w:ascii="Garamond" w:hAnsi="Garamond"/>
        </w:rPr>
        <w:t xml:space="preserve"> </w:t>
      </w:r>
      <w:proofErr w:type="spellStart"/>
      <w:r w:rsidRPr="00D87AA5">
        <w:rPr>
          <w:rFonts w:ascii="Garamond" w:hAnsi="Garamond"/>
        </w:rPr>
        <w:t>Agbokiahnmeghe</w:t>
      </w:r>
      <w:proofErr w:type="spellEnd"/>
      <w:r w:rsidRPr="00D87AA5">
        <w:rPr>
          <w:rFonts w:ascii="Garamond" w:hAnsi="Garamond"/>
        </w:rPr>
        <w:t xml:space="preserve"> E. </w:t>
      </w:r>
      <w:proofErr w:type="spellStart"/>
      <w:r w:rsidRPr="00D87AA5">
        <w:rPr>
          <w:rFonts w:ascii="Garamond" w:hAnsi="Garamond"/>
        </w:rPr>
        <w:t>Orobator</w:t>
      </w:r>
      <w:proofErr w:type="spellEnd"/>
      <w:r w:rsidRPr="00D87AA5">
        <w:rPr>
          <w:rFonts w:ascii="Garamond" w:hAnsi="Garamond"/>
        </w:rPr>
        <w:t xml:space="preserve">, “Church in Dialogue as the Family of God,” 33-50 in Cecil McGarry, ed., </w:t>
      </w:r>
      <w:r w:rsidRPr="00D87AA5">
        <w:rPr>
          <w:rFonts w:ascii="Garamond" w:hAnsi="Garamond"/>
          <w:i/>
          <w:iCs/>
        </w:rPr>
        <w:t xml:space="preserve">What Happened at the African Synod? </w:t>
      </w:r>
      <w:r w:rsidRPr="00D87AA5">
        <w:rPr>
          <w:rFonts w:ascii="Garamond" w:hAnsi="Garamond"/>
        </w:rPr>
        <w:t xml:space="preserve">(Nairobi: </w:t>
      </w:r>
      <w:proofErr w:type="spellStart"/>
      <w:r w:rsidRPr="00D87AA5">
        <w:rPr>
          <w:rFonts w:ascii="Garamond" w:hAnsi="Garamond"/>
        </w:rPr>
        <w:t>Paulines</w:t>
      </w:r>
      <w:proofErr w:type="spellEnd"/>
      <w:r w:rsidRPr="00D87AA5">
        <w:rPr>
          <w:rFonts w:ascii="Garamond" w:hAnsi="Garamond"/>
        </w:rPr>
        <w:t xml:space="preserve"> Publications, 1995), 33, 34.</w:t>
      </w:r>
    </w:p>
  </w:footnote>
  <w:footnote w:id="8">
    <w:p w14:paraId="41FA19BE" w14:textId="13E5CE63" w:rsidR="00AE79B2" w:rsidRPr="00D87AA5" w:rsidRDefault="00AE79B2">
      <w:pPr>
        <w:pStyle w:val="FootnoteText"/>
        <w:rPr>
          <w:rFonts w:ascii="Garamond" w:hAnsi="Garamond"/>
        </w:rPr>
      </w:pPr>
      <w:r w:rsidRPr="00D87AA5">
        <w:rPr>
          <w:rStyle w:val="FootnoteReference"/>
          <w:rFonts w:ascii="Garamond" w:hAnsi="Garamond"/>
        </w:rPr>
        <w:footnoteRef/>
      </w:r>
      <w:r w:rsidRPr="00D87AA5">
        <w:rPr>
          <w:rFonts w:ascii="Garamond" w:hAnsi="Garamond"/>
        </w:rPr>
        <w:t xml:space="preserve"> Stan Chu </w:t>
      </w:r>
      <w:proofErr w:type="spellStart"/>
      <w:r w:rsidRPr="00D87AA5">
        <w:rPr>
          <w:rFonts w:ascii="Garamond" w:hAnsi="Garamond"/>
        </w:rPr>
        <w:t>Ilo</w:t>
      </w:r>
      <w:proofErr w:type="spellEnd"/>
      <w:r w:rsidRPr="00D87AA5">
        <w:rPr>
          <w:rFonts w:ascii="Garamond" w:hAnsi="Garamond"/>
        </w:rPr>
        <w:t xml:space="preserve">, “Embracing everyone as a family of God: </w:t>
      </w:r>
      <w:proofErr w:type="spellStart"/>
      <w:r w:rsidRPr="00D87AA5">
        <w:rPr>
          <w:rFonts w:ascii="Garamond" w:hAnsi="Garamond"/>
        </w:rPr>
        <w:t>Samaritanizing</w:t>
      </w:r>
      <w:proofErr w:type="spellEnd"/>
      <w:r w:rsidRPr="00D87AA5">
        <w:rPr>
          <w:rFonts w:ascii="Garamond" w:hAnsi="Garamond"/>
        </w:rPr>
        <w:t xml:space="preserve"> the Synodal Process in Local Churches,” </w:t>
      </w:r>
      <w:proofErr w:type="spellStart"/>
      <w:r w:rsidRPr="00D87AA5">
        <w:rPr>
          <w:rFonts w:ascii="Garamond" w:hAnsi="Garamond"/>
          <w:i/>
          <w:iCs/>
        </w:rPr>
        <w:t>L’Osservatore</w:t>
      </w:r>
      <w:proofErr w:type="spellEnd"/>
      <w:r w:rsidRPr="00D87AA5">
        <w:rPr>
          <w:rFonts w:ascii="Garamond" w:hAnsi="Garamond"/>
          <w:i/>
          <w:iCs/>
        </w:rPr>
        <w:t xml:space="preserve"> Romano</w:t>
      </w:r>
      <w:r w:rsidRPr="00D87AA5">
        <w:rPr>
          <w:rFonts w:ascii="Garamond" w:hAnsi="Garamond"/>
        </w:rPr>
        <w:t xml:space="preserve"> (01 December 2023), https://www.osservatoreromano.va/en/news/2023-12/ing-048/embracing-everyone-as-a-family-of-god.html (accessed 1</w:t>
      </w:r>
      <w:r w:rsidR="00DB0EBC">
        <w:rPr>
          <w:rFonts w:ascii="Garamond" w:hAnsi="Garamond"/>
        </w:rPr>
        <w:t>2</w:t>
      </w:r>
      <w:r w:rsidRPr="00D87AA5">
        <w:rPr>
          <w:rFonts w:ascii="Garamond" w:hAnsi="Garamond"/>
        </w:rPr>
        <w:t xml:space="preserve"> </w:t>
      </w:r>
      <w:r w:rsidR="00DB0EBC">
        <w:rPr>
          <w:rFonts w:ascii="Garamond" w:hAnsi="Garamond"/>
        </w:rPr>
        <w:t>January</w:t>
      </w:r>
      <w:r w:rsidRPr="00D87AA5">
        <w:rPr>
          <w:rFonts w:ascii="Garamond" w:hAnsi="Garamond"/>
        </w:rPr>
        <w:t xml:space="preserve"> 202</w:t>
      </w:r>
      <w:r w:rsidR="00DB0EBC">
        <w:rPr>
          <w:rFonts w:ascii="Garamond" w:hAnsi="Garamond"/>
        </w:rPr>
        <w:t>4</w:t>
      </w:r>
      <w:r w:rsidRPr="00D87AA5">
        <w:rPr>
          <w:rFonts w:ascii="Garamond" w:hAnsi="Garamond"/>
        </w:rPr>
        <w:t>).</w:t>
      </w:r>
      <w:r w:rsidR="00DB0EBC" w:rsidRPr="00DB0EBC">
        <w:rPr>
          <w:rFonts w:ascii="Garamond" w:hAnsi="Garamond"/>
        </w:rPr>
        <w:t xml:space="preserve"> </w:t>
      </w:r>
      <w:proofErr w:type="spellStart"/>
      <w:r w:rsidR="00DB0EBC">
        <w:rPr>
          <w:rFonts w:ascii="Garamond" w:hAnsi="Garamond"/>
        </w:rPr>
        <w:t>Ilo’s</w:t>
      </w:r>
      <w:proofErr w:type="spellEnd"/>
      <w:r w:rsidR="00DB0EBC">
        <w:rPr>
          <w:rFonts w:ascii="Garamond" w:hAnsi="Garamond"/>
        </w:rPr>
        <w:t xml:space="preserve"> </w:t>
      </w:r>
      <w:proofErr w:type="spellStart"/>
      <w:r w:rsidR="00DB0EBC">
        <w:rPr>
          <w:rFonts w:ascii="Garamond" w:hAnsi="Garamond"/>
        </w:rPr>
        <w:t>samaritization</w:t>
      </w:r>
      <w:proofErr w:type="spellEnd"/>
      <w:r w:rsidR="00DB0EBC" w:rsidRPr="00D87AA5">
        <w:rPr>
          <w:rFonts w:ascii="Garamond" w:hAnsi="Garamond"/>
        </w:rPr>
        <w:t xml:space="preserve"> elaborates Lucio Ruiz’s description of Pope Francis’ existential ecclesiology</w:t>
      </w:r>
      <w:r w:rsidR="00DB0EBC">
        <w:rPr>
          <w:rFonts w:ascii="Garamond" w:hAnsi="Garamond"/>
        </w:rPr>
        <w:t>.</w:t>
      </w:r>
    </w:p>
  </w:footnote>
  <w:footnote w:id="9">
    <w:p w14:paraId="5712B263" w14:textId="24F945AA" w:rsidR="003C4219" w:rsidRPr="00D87AA5" w:rsidRDefault="003C4219" w:rsidP="003C4219">
      <w:pPr>
        <w:pStyle w:val="FootnoteText"/>
        <w:jc w:val="both"/>
        <w:rPr>
          <w:rFonts w:ascii="Garamond" w:hAnsi="Garamond"/>
        </w:rPr>
      </w:pPr>
      <w:r w:rsidRPr="00D87AA5">
        <w:rPr>
          <w:rStyle w:val="FootnoteCharacters"/>
          <w:rFonts w:ascii="Garamond" w:hAnsi="Garamond"/>
        </w:rPr>
        <w:footnoteRef/>
      </w:r>
      <w:r w:rsidRPr="00D87AA5">
        <w:rPr>
          <w:rFonts w:ascii="Garamond" w:hAnsi="Garamond"/>
        </w:rPr>
        <w:t xml:space="preserve"> Kalu </w:t>
      </w:r>
      <w:proofErr w:type="spellStart"/>
      <w:r w:rsidRPr="00D87AA5">
        <w:rPr>
          <w:rFonts w:ascii="Garamond" w:hAnsi="Garamond"/>
        </w:rPr>
        <w:t>Ogbu</w:t>
      </w:r>
      <w:proofErr w:type="spellEnd"/>
      <w:r w:rsidRPr="00D87AA5">
        <w:rPr>
          <w:rFonts w:ascii="Garamond" w:hAnsi="Garamond"/>
        </w:rPr>
        <w:t xml:space="preserve">, </w:t>
      </w:r>
      <w:r w:rsidRPr="00D87AA5">
        <w:rPr>
          <w:rFonts w:ascii="Garamond" w:hAnsi="Garamond"/>
          <w:i/>
        </w:rPr>
        <w:t>Divided People of God: Church Union Movement: 1875-1966</w:t>
      </w:r>
      <w:r w:rsidRPr="00D87AA5">
        <w:rPr>
          <w:rFonts w:ascii="Garamond" w:hAnsi="Garamond"/>
        </w:rPr>
        <w:t xml:space="preserve"> (New York: NOK Publishers, 1978), 47. </w:t>
      </w:r>
      <w:r w:rsidRPr="00D87AA5">
        <w:rPr>
          <w:rFonts w:ascii="Garamond" w:hAnsi="Garamond"/>
          <w:i/>
        </w:rPr>
        <w:t>Church Union Movement</w:t>
      </w:r>
      <w:r w:rsidRPr="00D87AA5">
        <w:rPr>
          <w:rFonts w:ascii="Garamond" w:hAnsi="Garamond"/>
        </w:rPr>
        <w:t xml:space="preserve"> was the attempt by the Anglican, Methodist, and Presbyterian churches in Nigeria to form a church union which unfortunately failed at the eve of its inauguration in 1965.</w:t>
      </w:r>
    </w:p>
  </w:footnote>
  <w:footnote w:id="10">
    <w:p w14:paraId="03527143" w14:textId="3DC0B555" w:rsidR="003C4219" w:rsidRPr="00D87AA5" w:rsidRDefault="003C4219" w:rsidP="003C4219">
      <w:pPr>
        <w:pStyle w:val="FootnoteText"/>
        <w:jc w:val="both"/>
        <w:rPr>
          <w:rFonts w:ascii="Garamond" w:hAnsi="Garamond"/>
        </w:rPr>
      </w:pPr>
      <w:r w:rsidRPr="00D87AA5">
        <w:rPr>
          <w:rStyle w:val="FootnoteCharacters"/>
          <w:rFonts w:ascii="Garamond" w:hAnsi="Garamond"/>
        </w:rPr>
        <w:footnoteRef/>
      </w:r>
      <w:r w:rsidRPr="00D87AA5">
        <w:rPr>
          <w:rFonts w:ascii="Garamond" w:hAnsi="Garamond"/>
        </w:rPr>
        <w:t xml:space="preserve"> </w:t>
      </w:r>
      <w:proofErr w:type="spellStart"/>
      <w:r w:rsidRPr="00D87AA5">
        <w:rPr>
          <w:rFonts w:ascii="Garamond" w:hAnsi="Garamond"/>
        </w:rPr>
        <w:t>Ogbu</w:t>
      </w:r>
      <w:proofErr w:type="spellEnd"/>
      <w:r w:rsidRPr="00D87AA5">
        <w:rPr>
          <w:rFonts w:ascii="Garamond" w:hAnsi="Garamond"/>
        </w:rPr>
        <w:t xml:space="preserve">, </w:t>
      </w:r>
      <w:r w:rsidRPr="00D87AA5">
        <w:rPr>
          <w:rFonts w:ascii="Garamond" w:hAnsi="Garamond"/>
          <w:i/>
        </w:rPr>
        <w:t>Divided People of God</w:t>
      </w:r>
      <w:r w:rsidRPr="00D87AA5">
        <w:rPr>
          <w:rFonts w:ascii="Garamond" w:hAnsi="Garamond"/>
        </w:rPr>
        <w:t>, 45.</w:t>
      </w:r>
    </w:p>
  </w:footnote>
  <w:footnote w:id="11">
    <w:p w14:paraId="099D9D6D" w14:textId="20A015D3" w:rsidR="00086449" w:rsidRPr="00D87AA5" w:rsidRDefault="00086449">
      <w:pPr>
        <w:pStyle w:val="FootnoteText"/>
        <w:rPr>
          <w:rFonts w:ascii="Garamond" w:hAnsi="Garamond"/>
        </w:rPr>
      </w:pPr>
      <w:r w:rsidRPr="00D87AA5">
        <w:rPr>
          <w:rStyle w:val="FootnoteReference"/>
          <w:rFonts w:ascii="Garamond" w:hAnsi="Garamond"/>
        </w:rPr>
        <w:footnoteRef/>
      </w:r>
      <w:r w:rsidRPr="00D87AA5">
        <w:rPr>
          <w:rFonts w:ascii="Garamond" w:hAnsi="Garamond"/>
        </w:rPr>
        <w:t xml:space="preserve"> Open Doors, World Watch List 2023: The Top 50 countries where Christians experience the most persecution, https://www.opendoors.org.za/christian-persecution/world-watch-list-2023/ (10 December 2023); Aid to the Church in Need (22 June 2023), Religious Freedom World Report 2023, </w:t>
      </w:r>
      <w:hyperlink r:id="rId2" w:history="1">
        <w:r w:rsidRPr="00D87AA5">
          <w:rPr>
            <w:rStyle w:val="Hyperlink"/>
            <w:rFonts w:ascii="Garamond" w:hAnsi="Garamond"/>
          </w:rPr>
          <w:t>https://acninternational.org/religiousfreedomreport/</w:t>
        </w:r>
      </w:hyperlink>
      <w:r w:rsidRPr="00D87AA5">
        <w:rPr>
          <w:rFonts w:ascii="Garamond" w:hAnsi="Garamond"/>
        </w:rPr>
        <w:t xml:space="preserve"> (</w:t>
      </w:r>
      <w:r w:rsidR="00F72C04">
        <w:rPr>
          <w:rFonts w:ascii="Garamond" w:hAnsi="Garamond"/>
        </w:rPr>
        <w:t xml:space="preserve">accessed </w:t>
      </w:r>
      <w:r w:rsidRPr="00D87AA5">
        <w:rPr>
          <w:rFonts w:ascii="Garamond" w:hAnsi="Garamond"/>
        </w:rPr>
        <w:t xml:space="preserve">10 </w:t>
      </w:r>
      <w:r w:rsidR="00F72C04">
        <w:rPr>
          <w:rFonts w:ascii="Garamond" w:hAnsi="Garamond"/>
        </w:rPr>
        <w:t>January</w:t>
      </w:r>
      <w:r w:rsidRPr="00D87AA5">
        <w:rPr>
          <w:rFonts w:ascii="Garamond" w:hAnsi="Garamond"/>
        </w:rPr>
        <w:t xml:space="preserve"> 202</w:t>
      </w:r>
      <w:r w:rsidR="00F72C04">
        <w:rPr>
          <w:rFonts w:ascii="Garamond" w:hAnsi="Garamond"/>
        </w:rPr>
        <w:t>4</w:t>
      </w:r>
      <w:r w:rsidRPr="00D87AA5">
        <w:rPr>
          <w:rFonts w:ascii="Garamond" w:hAnsi="Garamond"/>
        </w:rPr>
        <w:t>).</w:t>
      </w:r>
    </w:p>
  </w:footnote>
  <w:footnote w:id="12">
    <w:p w14:paraId="301E0368" w14:textId="531957F1" w:rsidR="00086449" w:rsidRPr="00F72C04" w:rsidRDefault="00086449">
      <w:pPr>
        <w:pStyle w:val="FootnoteText"/>
        <w:rPr>
          <w:rFonts w:ascii="Garamond" w:hAnsi="Garamond"/>
        </w:rPr>
      </w:pPr>
      <w:r w:rsidRPr="00D87AA5">
        <w:rPr>
          <w:rStyle w:val="FootnoteReference"/>
          <w:rFonts w:ascii="Garamond" w:hAnsi="Garamond"/>
        </w:rPr>
        <w:footnoteRef/>
      </w:r>
      <w:r w:rsidRPr="00D87AA5">
        <w:rPr>
          <w:rFonts w:ascii="Garamond" w:hAnsi="Garamond"/>
        </w:rPr>
        <w:t xml:space="preserve"> Lela Gilbert, “African’s Christian Believers Face Ever-Increasing Dangers,” Hudson Institute (18 July 2023), https://www.hudson.org/religious-freedom/africa-christian-believers-face-ever-increasing-danger-lela-gilbert#:~:text=In%20fact%2C%2036%25%20of%20the,of%20Christians%20are%20in%20Africa.&amp;text=So%2C%20what%20exactly%20is%20taking,%2C%20and%20ever%2Dincreasing%20terrorism (</w:t>
      </w:r>
      <w:r w:rsidR="00F72C04">
        <w:rPr>
          <w:rFonts w:ascii="Garamond" w:hAnsi="Garamond"/>
        </w:rPr>
        <w:t>accessed 11</w:t>
      </w:r>
      <w:r w:rsidR="00D87AA5" w:rsidRPr="00D87AA5">
        <w:rPr>
          <w:rFonts w:ascii="Garamond" w:hAnsi="Garamond"/>
        </w:rPr>
        <w:t xml:space="preserve"> January</w:t>
      </w:r>
      <w:r w:rsidRPr="00D87AA5">
        <w:rPr>
          <w:rFonts w:ascii="Garamond" w:hAnsi="Garamond"/>
        </w:rPr>
        <w:t xml:space="preserve"> 202</w:t>
      </w:r>
      <w:r w:rsidR="00D87AA5" w:rsidRPr="00D87AA5">
        <w:rPr>
          <w:rFonts w:ascii="Garamond" w:hAnsi="Garamond"/>
        </w:rPr>
        <w:t>4</w:t>
      </w:r>
      <w:r w:rsidRPr="00D87AA5">
        <w:rPr>
          <w:rFonts w:ascii="Garamond" w:hAnsi="Garamond"/>
        </w:rPr>
        <w:t>)</w:t>
      </w:r>
      <w:r w:rsidR="00F72C04">
        <w:rPr>
          <w:rFonts w:ascii="Garamond" w:hAnsi="Garamond"/>
        </w:rPr>
        <w:t>.</w:t>
      </w:r>
    </w:p>
  </w:footnote>
  <w:footnote w:id="13">
    <w:p w14:paraId="5E04DA49" w14:textId="5B522CFE" w:rsidR="002B0456" w:rsidRPr="00D87AA5" w:rsidRDefault="002B0456">
      <w:pPr>
        <w:pStyle w:val="FootnoteText"/>
        <w:rPr>
          <w:rFonts w:ascii="Garamond" w:hAnsi="Garamond"/>
        </w:rPr>
      </w:pPr>
      <w:r w:rsidRPr="00D87AA5">
        <w:rPr>
          <w:rStyle w:val="FootnoteReference"/>
          <w:rFonts w:ascii="Garamond" w:hAnsi="Garamond"/>
        </w:rPr>
        <w:footnoteRef/>
      </w:r>
      <w:r w:rsidRPr="00D87AA5">
        <w:rPr>
          <w:rFonts w:ascii="Garamond" w:hAnsi="Garamond"/>
        </w:rPr>
        <w:t xml:space="preserve"> Adolphus </w:t>
      </w:r>
      <w:proofErr w:type="spellStart"/>
      <w:r w:rsidRPr="00D87AA5">
        <w:rPr>
          <w:rFonts w:ascii="Garamond" w:hAnsi="Garamond"/>
        </w:rPr>
        <w:t>Ekedimma</w:t>
      </w:r>
      <w:proofErr w:type="spellEnd"/>
      <w:r w:rsidRPr="00D87AA5">
        <w:rPr>
          <w:rFonts w:ascii="Garamond" w:hAnsi="Garamond"/>
        </w:rPr>
        <w:t xml:space="preserve"> </w:t>
      </w:r>
      <w:proofErr w:type="spellStart"/>
      <w:r w:rsidRPr="00D87AA5">
        <w:rPr>
          <w:rFonts w:ascii="Garamond" w:hAnsi="Garamond"/>
        </w:rPr>
        <w:t>Amaefule</w:t>
      </w:r>
      <w:proofErr w:type="spellEnd"/>
      <w:r w:rsidRPr="00D87AA5">
        <w:rPr>
          <w:rFonts w:ascii="Garamond" w:hAnsi="Garamond"/>
        </w:rPr>
        <w:t xml:space="preserve">, “Ecumenism of Blood and Christian Churches in Contemporary Nigeria,” </w:t>
      </w:r>
      <w:r w:rsidRPr="00D87AA5">
        <w:rPr>
          <w:rFonts w:ascii="Garamond" w:hAnsi="Garamond"/>
          <w:i/>
          <w:iCs/>
        </w:rPr>
        <w:t>International bulletin of Mission Research</w:t>
      </w:r>
      <w:r w:rsidRPr="00D87AA5">
        <w:rPr>
          <w:rFonts w:ascii="Garamond" w:hAnsi="Garamond"/>
        </w:rPr>
        <w:t xml:space="preserve"> 46, no.4 (2022): 565-573; 567-570.</w:t>
      </w:r>
    </w:p>
  </w:footnote>
  <w:footnote w:id="14">
    <w:p w14:paraId="5E9F53BC" w14:textId="38DF1B24" w:rsidR="00210CFC" w:rsidRPr="00210CFC" w:rsidRDefault="00210CFC" w:rsidP="00210CFC">
      <w:pPr>
        <w:pStyle w:val="FootnoteText"/>
        <w:rPr>
          <w:rFonts w:ascii="Garamond" w:hAnsi="Garamond"/>
        </w:rPr>
      </w:pPr>
      <w:r w:rsidRPr="00210CFC">
        <w:rPr>
          <w:rStyle w:val="FootnoteReference"/>
          <w:rFonts w:ascii="Garamond" w:hAnsi="Garamond"/>
        </w:rPr>
        <w:footnoteRef/>
      </w:r>
      <w:r w:rsidRPr="00210CFC">
        <w:rPr>
          <w:rFonts w:ascii="Garamond" w:hAnsi="Garamond"/>
        </w:rPr>
        <w:t xml:space="preserve"> Christian Ikenna </w:t>
      </w:r>
      <w:proofErr w:type="spellStart"/>
      <w:r w:rsidRPr="00210CFC">
        <w:rPr>
          <w:rFonts w:ascii="Garamond" w:hAnsi="Garamond"/>
        </w:rPr>
        <w:t>Umeanolue</w:t>
      </w:r>
      <w:proofErr w:type="spellEnd"/>
      <w:r w:rsidRPr="00210CFC">
        <w:rPr>
          <w:rFonts w:ascii="Garamond" w:hAnsi="Garamond"/>
        </w:rPr>
        <w:t>, “Religion and Marriage in the Book of Ruth: The</w:t>
      </w:r>
      <w:r>
        <w:rPr>
          <w:rFonts w:ascii="Garamond" w:hAnsi="Garamond"/>
        </w:rPr>
        <w:t xml:space="preserve"> </w:t>
      </w:r>
      <w:r w:rsidRPr="00210CFC">
        <w:rPr>
          <w:rFonts w:ascii="Garamond" w:hAnsi="Garamond"/>
        </w:rPr>
        <w:t xml:space="preserve">Implications for Contemporary Nigerian Christians,” </w:t>
      </w:r>
      <w:r w:rsidRPr="00210CFC">
        <w:rPr>
          <w:rFonts w:ascii="Garamond" w:hAnsi="Garamond"/>
          <w:i/>
          <w:iCs/>
        </w:rPr>
        <w:t>UJAH</w:t>
      </w:r>
      <w:r w:rsidRPr="00210CFC">
        <w:rPr>
          <w:rFonts w:ascii="Garamond" w:hAnsi="Garamond"/>
        </w:rPr>
        <w:t xml:space="preserve"> 12, no.2 (2011): 152-166; 165.</w:t>
      </w:r>
    </w:p>
  </w:footnote>
  <w:footnote w:id="15">
    <w:p w14:paraId="70A75F70" w14:textId="53572B5A" w:rsidR="00277577" w:rsidRPr="00D87AA5" w:rsidRDefault="00277577">
      <w:pPr>
        <w:pStyle w:val="FootnoteText"/>
        <w:rPr>
          <w:rFonts w:ascii="Garamond" w:hAnsi="Garamond"/>
        </w:rPr>
      </w:pPr>
      <w:r w:rsidRPr="00D87AA5">
        <w:rPr>
          <w:rStyle w:val="FootnoteReference"/>
          <w:rFonts w:ascii="Garamond" w:hAnsi="Garamond"/>
        </w:rPr>
        <w:footnoteRef/>
      </w:r>
      <w:r w:rsidRPr="00D87AA5">
        <w:rPr>
          <w:rFonts w:ascii="Garamond" w:hAnsi="Garamond"/>
        </w:rPr>
        <w:t xml:space="preserve"> Leonard D. Pivonka, “Ecumenical or Mixed Marriages in the New Code of Canon Law,” </w:t>
      </w:r>
      <w:r w:rsidRPr="00D87AA5">
        <w:rPr>
          <w:rFonts w:ascii="Garamond" w:hAnsi="Garamond"/>
          <w:i/>
          <w:iCs/>
        </w:rPr>
        <w:t xml:space="preserve">Jurist </w:t>
      </w:r>
      <w:r w:rsidRPr="00D87AA5">
        <w:rPr>
          <w:rFonts w:ascii="Garamond" w:hAnsi="Garamond"/>
        </w:rPr>
        <w:t>43, no.1 (1983): 103-124; 124.</w:t>
      </w:r>
    </w:p>
  </w:footnote>
  <w:footnote w:id="16">
    <w:p w14:paraId="01757082" w14:textId="77777777" w:rsidR="00B2751F" w:rsidRPr="00D87AA5" w:rsidRDefault="00B2751F" w:rsidP="00B2751F">
      <w:pPr>
        <w:pStyle w:val="FootnoteText"/>
        <w:rPr>
          <w:rFonts w:ascii="Garamond" w:hAnsi="Garamond"/>
        </w:rPr>
      </w:pPr>
      <w:r w:rsidRPr="00D87AA5">
        <w:rPr>
          <w:rStyle w:val="FootnoteReference"/>
          <w:rFonts w:ascii="Garamond" w:hAnsi="Garamond"/>
        </w:rPr>
        <w:footnoteRef/>
      </w:r>
      <w:r w:rsidRPr="00D87AA5">
        <w:rPr>
          <w:rFonts w:ascii="Garamond" w:hAnsi="Garamond"/>
        </w:rPr>
        <w:t xml:space="preserve"> Okpaleke, “Alongside One Another,” 393.</w:t>
      </w:r>
    </w:p>
  </w:footnote>
  <w:footnote w:id="17">
    <w:p w14:paraId="5AD334BA" w14:textId="77777777" w:rsidR="008B73BC" w:rsidRPr="00D87AA5" w:rsidRDefault="008B73BC" w:rsidP="008B73BC">
      <w:pPr>
        <w:pStyle w:val="FootnoteText"/>
        <w:rPr>
          <w:rFonts w:ascii="Garamond" w:hAnsi="Garamond"/>
        </w:rPr>
      </w:pPr>
      <w:r w:rsidRPr="00D87AA5">
        <w:rPr>
          <w:rStyle w:val="FootnoteReference"/>
          <w:rFonts w:ascii="Garamond" w:hAnsi="Garamond"/>
        </w:rPr>
        <w:footnoteRef/>
      </w:r>
      <w:r w:rsidRPr="00D87AA5">
        <w:rPr>
          <w:rFonts w:ascii="Garamond" w:hAnsi="Garamond"/>
        </w:rPr>
        <w:t xml:space="preserve"> Ikenna Paschal Okpaleke, “Crossing the Niger: An Ecumenical Option for the Post-Reformation Mission Conflict in Nigeria</w:t>
      </w:r>
      <w:r w:rsidRPr="00D87AA5">
        <w:rPr>
          <w:rFonts w:ascii="Garamond" w:hAnsi="Garamond"/>
          <w:i/>
          <w:iCs/>
        </w:rPr>
        <w:t>,” Bulletin of Ecumenical Theology</w:t>
      </w:r>
      <w:r w:rsidRPr="00D87AA5">
        <w:rPr>
          <w:rFonts w:ascii="Garamond" w:hAnsi="Garamond"/>
        </w:rPr>
        <w:t xml:space="preserve"> 29, no.1 (2017): 113-138; 136.</w:t>
      </w:r>
    </w:p>
  </w:footnote>
  <w:footnote w:id="18">
    <w:p w14:paraId="739AA892" w14:textId="77777777" w:rsidR="008B73BC" w:rsidRPr="00D87AA5" w:rsidRDefault="008B73BC" w:rsidP="008B73BC">
      <w:pPr>
        <w:pStyle w:val="FootnoteText"/>
        <w:rPr>
          <w:rFonts w:ascii="Garamond" w:hAnsi="Garamond"/>
        </w:rPr>
      </w:pPr>
      <w:r w:rsidRPr="00D87AA5">
        <w:rPr>
          <w:rStyle w:val="FootnoteReference"/>
          <w:rFonts w:ascii="Garamond" w:hAnsi="Garamond"/>
        </w:rPr>
        <w:footnoteRef/>
      </w:r>
      <w:r w:rsidRPr="00D87AA5">
        <w:rPr>
          <w:rFonts w:ascii="Garamond" w:hAnsi="Garamond"/>
        </w:rPr>
        <w:t xml:space="preserve"> Okpaleke, “Crossing the Niger,” 136.</w:t>
      </w:r>
    </w:p>
  </w:footnote>
  <w:footnote w:id="19">
    <w:p w14:paraId="1C70EBB9" w14:textId="2B36DB3F" w:rsidR="00604B47" w:rsidRPr="00D87AA5" w:rsidRDefault="00604B47">
      <w:pPr>
        <w:pStyle w:val="FootnoteText"/>
        <w:rPr>
          <w:rFonts w:ascii="Garamond" w:hAnsi="Garamond"/>
        </w:rPr>
      </w:pPr>
      <w:r w:rsidRPr="00D87AA5">
        <w:rPr>
          <w:rStyle w:val="FootnoteReference"/>
          <w:rFonts w:ascii="Garamond" w:hAnsi="Garamond"/>
        </w:rPr>
        <w:footnoteRef/>
      </w:r>
      <w:r w:rsidRPr="00D87AA5">
        <w:rPr>
          <w:rFonts w:ascii="Garamond" w:hAnsi="Garamond"/>
        </w:rPr>
        <w:t xml:space="preserve"> </w:t>
      </w:r>
      <w:proofErr w:type="spellStart"/>
      <w:r w:rsidRPr="00D87AA5">
        <w:rPr>
          <w:rFonts w:ascii="Garamond" w:hAnsi="Garamond"/>
        </w:rPr>
        <w:t>Ilo</w:t>
      </w:r>
      <w:proofErr w:type="spellEnd"/>
      <w:r w:rsidRPr="00D87AA5">
        <w:rPr>
          <w:rFonts w:ascii="Garamond" w:hAnsi="Garamond"/>
        </w:rPr>
        <w:t>, “Embracing everyone as a family of God</w:t>
      </w:r>
      <w:r w:rsidR="00AE79B2" w:rsidRPr="00D87AA5">
        <w:rPr>
          <w:rFonts w:ascii="Garamond" w:hAnsi="Garamond"/>
        </w:rPr>
        <w:t>.”</w:t>
      </w:r>
    </w:p>
  </w:footnote>
  <w:footnote w:id="20">
    <w:p w14:paraId="5F819AB2" w14:textId="3FDE8E1D" w:rsidR="00794804" w:rsidRPr="00D87AA5" w:rsidRDefault="00794804">
      <w:pPr>
        <w:pStyle w:val="FootnoteText"/>
        <w:rPr>
          <w:rFonts w:ascii="Garamond" w:hAnsi="Garamond"/>
        </w:rPr>
      </w:pPr>
      <w:r w:rsidRPr="00D87AA5">
        <w:rPr>
          <w:rStyle w:val="FootnoteReference"/>
          <w:rFonts w:ascii="Garamond" w:hAnsi="Garamond"/>
        </w:rPr>
        <w:footnoteRef/>
      </w:r>
      <w:r w:rsidRPr="00D87AA5">
        <w:rPr>
          <w:rFonts w:ascii="Garamond" w:hAnsi="Garamond"/>
        </w:rPr>
        <w:t xml:space="preserve"> Ikenna Paschal Okpaleke, “Alongside One Another: African Catholicism and Ecumenism in Africa” 381-396 in Stan Chu </w:t>
      </w:r>
      <w:proofErr w:type="spellStart"/>
      <w:r w:rsidRPr="00D87AA5">
        <w:rPr>
          <w:rFonts w:ascii="Garamond" w:hAnsi="Garamond"/>
        </w:rPr>
        <w:t>Ilo</w:t>
      </w:r>
      <w:proofErr w:type="spellEnd"/>
      <w:r w:rsidRPr="00D87AA5">
        <w:rPr>
          <w:rFonts w:ascii="Garamond" w:hAnsi="Garamond"/>
        </w:rPr>
        <w:t xml:space="preserve">, ed., </w:t>
      </w:r>
      <w:r w:rsidRPr="00D87AA5">
        <w:rPr>
          <w:rFonts w:ascii="Garamond" w:hAnsi="Garamond"/>
          <w:i/>
          <w:iCs/>
        </w:rPr>
        <w:t>Handbook of African Catholicism</w:t>
      </w:r>
      <w:r w:rsidRPr="00D87AA5">
        <w:rPr>
          <w:rFonts w:ascii="Garamond" w:hAnsi="Garamond"/>
        </w:rPr>
        <w:t xml:space="preserve"> (Maryknoll: Orbis Books, 2022), 390.</w:t>
      </w:r>
    </w:p>
  </w:footnote>
  <w:footnote w:id="21">
    <w:p w14:paraId="3B5E05AF" w14:textId="46091664" w:rsidR="00D61CBD" w:rsidRPr="00D87AA5" w:rsidRDefault="00D61CBD">
      <w:pPr>
        <w:pStyle w:val="FootnoteText"/>
        <w:rPr>
          <w:rFonts w:ascii="Garamond" w:hAnsi="Garamond"/>
        </w:rPr>
      </w:pPr>
      <w:r w:rsidRPr="00D87AA5">
        <w:rPr>
          <w:rStyle w:val="FootnoteReference"/>
          <w:rFonts w:ascii="Garamond" w:hAnsi="Garamond"/>
        </w:rPr>
        <w:footnoteRef/>
      </w:r>
      <w:r w:rsidRPr="00D87AA5">
        <w:rPr>
          <w:rFonts w:ascii="Garamond" w:hAnsi="Garamond"/>
        </w:rPr>
        <w:t xml:space="preserve"> </w:t>
      </w:r>
      <w:r w:rsidR="00622942" w:rsidRPr="00D87AA5">
        <w:rPr>
          <w:rFonts w:ascii="Garamond" w:hAnsi="Garamond"/>
        </w:rPr>
        <w:t xml:space="preserve">This is one way to interpret Stan </w:t>
      </w:r>
      <w:proofErr w:type="spellStart"/>
      <w:r w:rsidR="00622942" w:rsidRPr="00D87AA5">
        <w:rPr>
          <w:rFonts w:ascii="Garamond" w:hAnsi="Garamond"/>
        </w:rPr>
        <w:t>Ilo’s</w:t>
      </w:r>
      <w:proofErr w:type="spellEnd"/>
      <w:r w:rsidR="00622942" w:rsidRPr="00D87AA5">
        <w:rPr>
          <w:rFonts w:ascii="Garamond" w:hAnsi="Garamond"/>
        </w:rPr>
        <w:t xml:space="preserve"> ‘vital participation’ that forms the ethical imperative of Ubuntu (African relationality). According to </w:t>
      </w:r>
      <w:proofErr w:type="spellStart"/>
      <w:r w:rsidR="00622942" w:rsidRPr="00D87AA5">
        <w:rPr>
          <w:rFonts w:ascii="Garamond" w:hAnsi="Garamond"/>
        </w:rPr>
        <w:t>Ilo</w:t>
      </w:r>
      <w:proofErr w:type="spellEnd"/>
      <w:r w:rsidR="00622942" w:rsidRPr="00D87AA5">
        <w:rPr>
          <w:rFonts w:ascii="Garamond" w:hAnsi="Garamond"/>
        </w:rPr>
        <w:t xml:space="preserve">, “anything that diminishes vital participation in the community, locally or globally, should be considered evil because it diminishes God and impoverishes the community.” Stand Chu </w:t>
      </w:r>
      <w:proofErr w:type="spellStart"/>
      <w:r w:rsidR="00622942" w:rsidRPr="00D87AA5">
        <w:rPr>
          <w:rFonts w:ascii="Garamond" w:hAnsi="Garamond"/>
        </w:rPr>
        <w:t>Ilo</w:t>
      </w:r>
      <w:proofErr w:type="spellEnd"/>
      <w:r w:rsidR="00622942" w:rsidRPr="00D87AA5">
        <w:rPr>
          <w:rFonts w:ascii="Garamond" w:hAnsi="Garamond"/>
        </w:rPr>
        <w:t xml:space="preserve">, “Africa’s Place in the World Christianity: Towards a Theology of Intercultural Friendship,” </w:t>
      </w:r>
      <w:r w:rsidR="00622942" w:rsidRPr="00D87AA5">
        <w:rPr>
          <w:rFonts w:ascii="Garamond" w:hAnsi="Garamond"/>
          <w:i/>
          <w:iCs/>
        </w:rPr>
        <w:t>Toronto Journal of Theology</w:t>
      </w:r>
      <w:r w:rsidR="00622942" w:rsidRPr="00D87AA5">
        <w:rPr>
          <w:rFonts w:ascii="Garamond" w:hAnsi="Garamond"/>
        </w:rPr>
        <w:t xml:space="preserve"> 29, no.1 (2013): 125-142; 138.</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2B090F"/>
    <w:multiLevelType w:val="hybridMultilevel"/>
    <w:tmpl w:val="6EFA0F2E"/>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41243AE"/>
    <w:multiLevelType w:val="hybridMultilevel"/>
    <w:tmpl w:val="5CE664A0"/>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E6C770C"/>
    <w:multiLevelType w:val="hybridMultilevel"/>
    <w:tmpl w:val="C5025560"/>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6A26AFB"/>
    <w:multiLevelType w:val="hybridMultilevel"/>
    <w:tmpl w:val="43BE3016"/>
    <w:lvl w:ilvl="0" w:tplc="271814A6">
      <w:start w:val="1"/>
      <w:numFmt w:val="lowerLetter"/>
      <w:lvlText w:val="%1)"/>
      <w:lvlJc w:val="left"/>
      <w:pPr>
        <w:ind w:left="720" w:hanging="360"/>
      </w:pPr>
      <w:rPr>
        <w:i w:val="0"/>
        <w:i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6164FE1"/>
    <w:multiLevelType w:val="hybridMultilevel"/>
    <w:tmpl w:val="2F1EDE9C"/>
    <w:lvl w:ilvl="0" w:tplc="96C4411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2069836491">
    <w:abstractNumId w:val="4"/>
  </w:num>
  <w:num w:numId="2" w16cid:durableId="1550265576">
    <w:abstractNumId w:val="2"/>
  </w:num>
  <w:num w:numId="3" w16cid:durableId="823549627">
    <w:abstractNumId w:val="0"/>
  </w:num>
  <w:num w:numId="4" w16cid:durableId="1557400002">
    <w:abstractNumId w:val="1"/>
  </w:num>
  <w:num w:numId="5" w16cid:durableId="122139912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5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80D63"/>
    <w:rsid w:val="00010CF3"/>
    <w:rsid w:val="00014621"/>
    <w:rsid w:val="00034C7D"/>
    <w:rsid w:val="00041E05"/>
    <w:rsid w:val="00086449"/>
    <w:rsid w:val="000C3139"/>
    <w:rsid w:val="001123CD"/>
    <w:rsid w:val="0014186A"/>
    <w:rsid w:val="00163129"/>
    <w:rsid w:val="001A0DB5"/>
    <w:rsid w:val="001C18E4"/>
    <w:rsid w:val="001E2E72"/>
    <w:rsid w:val="00210CFC"/>
    <w:rsid w:val="00277577"/>
    <w:rsid w:val="002B0456"/>
    <w:rsid w:val="002B2487"/>
    <w:rsid w:val="002D2B65"/>
    <w:rsid w:val="00330138"/>
    <w:rsid w:val="00332D76"/>
    <w:rsid w:val="003422DC"/>
    <w:rsid w:val="00381285"/>
    <w:rsid w:val="0039144A"/>
    <w:rsid w:val="003C4219"/>
    <w:rsid w:val="003D4937"/>
    <w:rsid w:val="004405EE"/>
    <w:rsid w:val="00491735"/>
    <w:rsid w:val="00494F9B"/>
    <w:rsid w:val="00496CDE"/>
    <w:rsid w:val="004B14A0"/>
    <w:rsid w:val="004D7E1D"/>
    <w:rsid w:val="0056157A"/>
    <w:rsid w:val="0058187E"/>
    <w:rsid w:val="00582473"/>
    <w:rsid w:val="005B1CBA"/>
    <w:rsid w:val="005C55F4"/>
    <w:rsid w:val="005C6740"/>
    <w:rsid w:val="005E56E9"/>
    <w:rsid w:val="00604B47"/>
    <w:rsid w:val="00613F0A"/>
    <w:rsid w:val="00622942"/>
    <w:rsid w:val="00634FA1"/>
    <w:rsid w:val="00653748"/>
    <w:rsid w:val="006714F5"/>
    <w:rsid w:val="00686FC8"/>
    <w:rsid w:val="0070703A"/>
    <w:rsid w:val="007116C1"/>
    <w:rsid w:val="00737851"/>
    <w:rsid w:val="00794804"/>
    <w:rsid w:val="007B5460"/>
    <w:rsid w:val="007C2696"/>
    <w:rsid w:val="007C3BD1"/>
    <w:rsid w:val="007D2DB7"/>
    <w:rsid w:val="007F6C00"/>
    <w:rsid w:val="00803626"/>
    <w:rsid w:val="00840EB5"/>
    <w:rsid w:val="008508E0"/>
    <w:rsid w:val="0088166B"/>
    <w:rsid w:val="008A51A5"/>
    <w:rsid w:val="008B73BC"/>
    <w:rsid w:val="008F4705"/>
    <w:rsid w:val="00910788"/>
    <w:rsid w:val="00920E55"/>
    <w:rsid w:val="00953707"/>
    <w:rsid w:val="009A5995"/>
    <w:rsid w:val="009D12F6"/>
    <w:rsid w:val="009F182D"/>
    <w:rsid w:val="009F7DFE"/>
    <w:rsid w:val="00A00D42"/>
    <w:rsid w:val="00A40E78"/>
    <w:rsid w:val="00A60B94"/>
    <w:rsid w:val="00A82F50"/>
    <w:rsid w:val="00A86051"/>
    <w:rsid w:val="00A87A80"/>
    <w:rsid w:val="00AE79B2"/>
    <w:rsid w:val="00B11B78"/>
    <w:rsid w:val="00B2751F"/>
    <w:rsid w:val="00B525B4"/>
    <w:rsid w:val="00B746FB"/>
    <w:rsid w:val="00B83086"/>
    <w:rsid w:val="00B93EB5"/>
    <w:rsid w:val="00BD31AD"/>
    <w:rsid w:val="00BF3B6D"/>
    <w:rsid w:val="00C44B99"/>
    <w:rsid w:val="00C80D63"/>
    <w:rsid w:val="00C83EDB"/>
    <w:rsid w:val="00C86308"/>
    <w:rsid w:val="00CE3144"/>
    <w:rsid w:val="00CF1AAD"/>
    <w:rsid w:val="00D041DD"/>
    <w:rsid w:val="00D426F4"/>
    <w:rsid w:val="00D44A73"/>
    <w:rsid w:val="00D61CBD"/>
    <w:rsid w:val="00D87AA5"/>
    <w:rsid w:val="00DB0EBC"/>
    <w:rsid w:val="00DE5820"/>
    <w:rsid w:val="00E1714B"/>
    <w:rsid w:val="00E57F68"/>
    <w:rsid w:val="00ED4205"/>
    <w:rsid w:val="00F328D8"/>
    <w:rsid w:val="00F338E4"/>
    <w:rsid w:val="00F5705B"/>
    <w:rsid w:val="00F62266"/>
    <w:rsid w:val="00F72C04"/>
    <w:rsid w:val="00FF11D8"/>
    <w:rsid w:val="00FF67C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0C070E1"/>
  <w15:chartTrackingRefBased/>
  <w15:docId w15:val="{2D23A173-D2BD-A94A-AC07-8540373F4D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C80D63"/>
    <w:pPr>
      <w:spacing w:before="100" w:beforeAutospacing="1" w:after="100" w:afterAutospacing="1"/>
    </w:pPr>
    <w:rPr>
      <w:rFonts w:ascii="Times New Roman" w:eastAsia="Times New Roman" w:hAnsi="Times New Roman" w:cs="Times New Roman"/>
      <w:kern w:val="0"/>
    </w:rPr>
  </w:style>
  <w:style w:type="character" w:styleId="Hyperlink">
    <w:name w:val="Hyperlink"/>
    <w:basedOn w:val="DefaultParagraphFont"/>
    <w:uiPriority w:val="99"/>
    <w:unhideWhenUsed/>
    <w:rsid w:val="008F4705"/>
    <w:rPr>
      <w:color w:val="0563C1" w:themeColor="hyperlink"/>
      <w:u w:val="single"/>
    </w:rPr>
  </w:style>
  <w:style w:type="character" w:styleId="UnresolvedMention">
    <w:name w:val="Unresolved Mention"/>
    <w:basedOn w:val="DefaultParagraphFont"/>
    <w:uiPriority w:val="99"/>
    <w:semiHidden/>
    <w:unhideWhenUsed/>
    <w:rsid w:val="008F4705"/>
    <w:rPr>
      <w:color w:val="605E5C"/>
      <w:shd w:val="clear" w:color="auto" w:fill="E1DFDD"/>
    </w:rPr>
  </w:style>
  <w:style w:type="character" w:styleId="FollowedHyperlink">
    <w:name w:val="FollowedHyperlink"/>
    <w:basedOn w:val="DefaultParagraphFont"/>
    <w:uiPriority w:val="99"/>
    <w:semiHidden/>
    <w:unhideWhenUsed/>
    <w:rsid w:val="00634FA1"/>
    <w:rPr>
      <w:color w:val="954F72" w:themeColor="followedHyperlink"/>
      <w:u w:val="single"/>
    </w:rPr>
  </w:style>
  <w:style w:type="paragraph" w:styleId="FootnoteText">
    <w:name w:val="footnote text"/>
    <w:aliases w:val="Footnote Text Char Char"/>
    <w:basedOn w:val="Normal"/>
    <w:link w:val="FootnoteTextChar"/>
    <w:semiHidden/>
    <w:unhideWhenUsed/>
    <w:rsid w:val="00086449"/>
    <w:rPr>
      <w:sz w:val="20"/>
      <w:szCs w:val="20"/>
    </w:rPr>
  </w:style>
  <w:style w:type="character" w:customStyle="1" w:styleId="FootnoteTextChar">
    <w:name w:val="Footnote Text Char"/>
    <w:aliases w:val="Footnote Text Char Char Char"/>
    <w:basedOn w:val="DefaultParagraphFont"/>
    <w:link w:val="FootnoteText"/>
    <w:semiHidden/>
    <w:rsid w:val="00086449"/>
    <w:rPr>
      <w:sz w:val="20"/>
      <w:szCs w:val="20"/>
    </w:rPr>
  </w:style>
  <w:style w:type="character" w:styleId="FootnoteReference">
    <w:name w:val="footnote reference"/>
    <w:basedOn w:val="DefaultParagraphFont"/>
    <w:semiHidden/>
    <w:unhideWhenUsed/>
    <w:rsid w:val="00086449"/>
    <w:rPr>
      <w:vertAlign w:val="superscript"/>
    </w:rPr>
  </w:style>
  <w:style w:type="character" w:customStyle="1" w:styleId="FootnoteCharacters">
    <w:name w:val="Footnote Characters"/>
    <w:rsid w:val="003C4219"/>
    <w:rPr>
      <w:vertAlign w:val="superscript"/>
    </w:rPr>
  </w:style>
  <w:style w:type="character" w:customStyle="1" w:styleId="apple-converted-space">
    <w:name w:val="apple-converted-space"/>
    <w:basedOn w:val="DefaultParagraphFont"/>
    <w:rsid w:val="00330138"/>
  </w:style>
  <w:style w:type="paragraph" w:styleId="ListParagraph">
    <w:name w:val="List Paragraph"/>
    <w:basedOn w:val="Normal"/>
    <w:uiPriority w:val="34"/>
    <w:qFormat/>
    <w:rsid w:val="00B2751F"/>
    <w:pPr>
      <w:ind w:left="720"/>
      <w:contextualSpacing/>
    </w:pPr>
  </w:style>
  <w:style w:type="paragraph" w:styleId="Footer">
    <w:name w:val="footer"/>
    <w:basedOn w:val="Normal"/>
    <w:link w:val="FooterChar"/>
    <w:uiPriority w:val="99"/>
    <w:unhideWhenUsed/>
    <w:rsid w:val="0088166B"/>
    <w:pPr>
      <w:tabs>
        <w:tab w:val="center" w:pos="4513"/>
        <w:tab w:val="right" w:pos="9026"/>
      </w:tabs>
    </w:pPr>
  </w:style>
  <w:style w:type="character" w:customStyle="1" w:styleId="FooterChar">
    <w:name w:val="Footer Char"/>
    <w:basedOn w:val="DefaultParagraphFont"/>
    <w:link w:val="Footer"/>
    <w:uiPriority w:val="99"/>
    <w:rsid w:val="0088166B"/>
  </w:style>
  <w:style w:type="character" w:styleId="PageNumber">
    <w:name w:val="page number"/>
    <w:basedOn w:val="DefaultParagraphFont"/>
    <w:uiPriority w:val="99"/>
    <w:semiHidden/>
    <w:unhideWhenUsed/>
    <w:rsid w:val="0088166B"/>
  </w:style>
  <w:style w:type="paragraph" w:styleId="Header">
    <w:name w:val="header"/>
    <w:basedOn w:val="Normal"/>
    <w:link w:val="HeaderChar"/>
    <w:uiPriority w:val="99"/>
    <w:unhideWhenUsed/>
    <w:rsid w:val="0088166B"/>
    <w:pPr>
      <w:tabs>
        <w:tab w:val="center" w:pos="4513"/>
        <w:tab w:val="right" w:pos="9026"/>
      </w:tabs>
    </w:pPr>
  </w:style>
  <w:style w:type="character" w:customStyle="1" w:styleId="HeaderChar">
    <w:name w:val="Header Char"/>
    <w:basedOn w:val="DefaultParagraphFont"/>
    <w:link w:val="Header"/>
    <w:uiPriority w:val="99"/>
    <w:rsid w:val="0088166B"/>
  </w:style>
  <w:style w:type="paragraph" w:styleId="Revision">
    <w:name w:val="Revision"/>
    <w:hidden/>
    <w:uiPriority w:val="99"/>
    <w:semiHidden/>
    <w:rsid w:val="00D041DD"/>
  </w:style>
  <w:style w:type="character" w:styleId="CommentReference">
    <w:name w:val="annotation reference"/>
    <w:basedOn w:val="DefaultParagraphFont"/>
    <w:uiPriority w:val="99"/>
    <w:semiHidden/>
    <w:unhideWhenUsed/>
    <w:rsid w:val="00D041DD"/>
    <w:rPr>
      <w:sz w:val="16"/>
      <w:szCs w:val="16"/>
    </w:rPr>
  </w:style>
  <w:style w:type="paragraph" w:styleId="CommentText">
    <w:name w:val="annotation text"/>
    <w:basedOn w:val="Normal"/>
    <w:link w:val="CommentTextChar"/>
    <w:uiPriority w:val="99"/>
    <w:unhideWhenUsed/>
    <w:rsid w:val="00D041DD"/>
    <w:rPr>
      <w:sz w:val="20"/>
      <w:szCs w:val="20"/>
    </w:rPr>
  </w:style>
  <w:style w:type="character" w:customStyle="1" w:styleId="CommentTextChar">
    <w:name w:val="Comment Text Char"/>
    <w:basedOn w:val="DefaultParagraphFont"/>
    <w:link w:val="CommentText"/>
    <w:uiPriority w:val="99"/>
    <w:rsid w:val="00D041DD"/>
    <w:rPr>
      <w:sz w:val="20"/>
      <w:szCs w:val="20"/>
    </w:rPr>
  </w:style>
  <w:style w:type="paragraph" w:styleId="CommentSubject">
    <w:name w:val="annotation subject"/>
    <w:basedOn w:val="CommentText"/>
    <w:next w:val="CommentText"/>
    <w:link w:val="CommentSubjectChar"/>
    <w:uiPriority w:val="99"/>
    <w:semiHidden/>
    <w:unhideWhenUsed/>
    <w:rsid w:val="00D041DD"/>
    <w:rPr>
      <w:b/>
      <w:bCs/>
    </w:rPr>
  </w:style>
  <w:style w:type="character" w:customStyle="1" w:styleId="CommentSubjectChar">
    <w:name w:val="Comment Subject Char"/>
    <w:basedOn w:val="CommentTextChar"/>
    <w:link w:val="CommentSubject"/>
    <w:uiPriority w:val="99"/>
    <w:semiHidden/>
    <w:rsid w:val="00D041DD"/>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40981148">
      <w:bodyDiv w:val="1"/>
      <w:marLeft w:val="0"/>
      <w:marRight w:val="0"/>
      <w:marTop w:val="0"/>
      <w:marBottom w:val="0"/>
      <w:divBdr>
        <w:top w:val="none" w:sz="0" w:space="0" w:color="auto"/>
        <w:left w:val="none" w:sz="0" w:space="0" w:color="auto"/>
        <w:bottom w:val="none" w:sz="0" w:space="0" w:color="auto"/>
        <w:right w:val="none" w:sz="0" w:space="0" w:color="auto"/>
      </w:divBdr>
    </w:div>
    <w:div w:id="1053231177">
      <w:bodyDiv w:val="1"/>
      <w:marLeft w:val="0"/>
      <w:marRight w:val="0"/>
      <w:marTop w:val="0"/>
      <w:marBottom w:val="0"/>
      <w:divBdr>
        <w:top w:val="none" w:sz="0" w:space="0" w:color="auto"/>
        <w:left w:val="none" w:sz="0" w:space="0" w:color="auto"/>
        <w:bottom w:val="none" w:sz="0" w:space="0" w:color="auto"/>
        <w:right w:val="none" w:sz="0" w:space="0" w:color="auto"/>
      </w:divBdr>
    </w:div>
    <w:div w:id="1543442715">
      <w:bodyDiv w:val="1"/>
      <w:marLeft w:val="0"/>
      <w:marRight w:val="0"/>
      <w:marTop w:val="0"/>
      <w:marBottom w:val="0"/>
      <w:divBdr>
        <w:top w:val="none" w:sz="0" w:space="0" w:color="auto"/>
        <w:left w:val="none" w:sz="0" w:space="0" w:color="auto"/>
        <w:bottom w:val="none" w:sz="0" w:space="0" w:color="auto"/>
        <w:right w:val="none" w:sz="0" w:space="0" w:color="auto"/>
      </w:divBdr>
    </w:div>
    <w:div w:id="1597322057">
      <w:bodyDiv w:val="1"/>
      <w:marLeft w:val="0"/>
      <w:marRight w:val="0"/>
      <w:marTop w:val="0"/>
      <w:marBottom w:val="0"/>
      <w:divBdr>
        <w:top w:val="none" w:sz="0" w:space="0" w:color="auto"/>
        <w:left w:val="none" w:sz="0" w:space="0" w:color="auto"/>
        <w:bottom w:val="none" w:sz="0" w:space="0" w:color="auto"/>
        <w:right w:val="none" w:sz="0" w:space="0" w:color="auto"/>
      </w:divBdr>
    </w:div>
    <w:div w:id="1804229727">
      <w:bodyDiv w:val="1"/>
      <w:marLeft w:val="0"/>
      <w:marRight w:val="0"/>
      <w:marTop w:val="0"/>
      <w:marBottom w:val="0"/>
      <w:divBdr>
        <w:top w:val="none" w:sz="0" w:space="0" w:color="auto"/>
        <w:left w:val="none" w:sz="0" w:space="0" w:color="auto"/>
        <w:bottom w:val="none" w:sz="0" w:space="0" w:color="auto"/>
        <w:right w:val="none" w:sz="0" w:space="0" w:color="auto"/>
      </w:divBdr>
      <w:divsChild>
        <w:div w:id="18232968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_rels/footnotes.xml.rels><?xml version="1.0" encoding="UTF-8" standalone="yes"?>
<Relationships xmlns="http://schemas.openxmlformats.org/package/2006/relationships"><Relationship Id="rId2" Type="http://schemas.openxmlformats.org/officeDocument/2006/relationships/hyperlink" Target="https://acninternational.org/religiousfreedomreport/" TargetMode="External"/><Relationship Id="rId1" Type="http://schemas.openxmlformats.org/officeDocument/2006/relationships/hyperlink" Target="https://www.vatican.va/content/paul-vi/en/motu_proprio/documents/hf_p-vi_motu-proprio_19700331_matrimonia-mixta.html" TargetMode="External"/></Relationships>
</file>

<file path=word/theme/theme1.xml><?xml version="1.0" encoding="utf-8"?>
<a:theme xmlns:a="http://schemas.openxmlformats.org/drawingml/2006/main" name="Office Theme 2013 - 2022">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2013 - 2022"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FCD756E-FCC6-0548-AAED-04735D0936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84</TotalTime>
  <Pages>8</Pages>
  <Words>3717</Words>
  <Characters>20000</Characters>
  <Application>Microsoft Office Word</Application>
  <DocSecurity>0</DocSecurity>
  <Lines>303</Lines>
  <Paragraphs>41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23676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Ikenna Paschal Okpaleke</dc:creator>
  <cp:keywords/>
  <dc:description/>
  <cp:lastModifiedBy>Ikenna Paschal Okpaleke</cp:lastModifiedBy>
  <cp:revision>5</cp:revision>
  <dcterms:created xsi:type="dcterms:W3CDTF">2024-01-13T01:47:00Z</dcterms:created>
  <dcterms:modified xsi:type="dcterms:W3CDTF">2024-01-26T16:22:00Z</dcterms:modified>
</cp:coreProperties>
</file>