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0CB" w:rsidRPr="00D66325" w:rsidRDefault="00C830CB" w:rsidP="00C830CB">
      <w:pPr>
        <w:pStyle w:val="En-tte"/>
        <w:jc w:val="center"/>
        <w:rPr>
          <w:rFonts w:ascii="Impact" w:hAnsi="Impact"/>
          <w:b/>
          <w:color w:val="943634" w:themeColor="accent2" w:themeShade="BF"/>
          <w:spacing w:val="40"/>
          <w:sz w:val="36"/>
          <w:szCs w:val="36"/>
        </w:rPr>
      </w:pPr>
      <w:r w:rsidRPr="00D66325">
        <w:rPr>
          <w:rFonts w:ascii="Impact" w:hAnsi="Impact"/>
          <w:b/>
          <w:color w:val="943634" w:themeColor="accent2" w:themeShade="BF"/>
          <w:spacing w:val="40"/>
          <w:sz w:val="36"/>
          <w:szCs w:val="36"/>
        </w:rPr>
        <w:t>COMMUNIQUE DE PRESSE</w:t>
      </w:r>
    </w:p>
    <w:p w:rsidR="00C830CB" w:rsidRPr="0006185C" w:rsidRDefault="00C830CB" w:rsidP="00C830CB">
      <w:pPr>
        <w:pStyle w:val="En-tte"/>
        <w:jc w:val="center"/>
        <w:rPr>
          <w:b/>
          <w:color w:val="0070C0"/>
          <w:sz w:val="36"/>
          <w:szCs w:val="36"/>
        </w:rPr>
      </w:pPr>
    </w:p>
    <w:p w:rsidR="00C830CB" w:rsidRPr="00D66325" w:rsidRDefault="00C830CB" w:rsidP="00C830CB">
      <w:pPr>
        <w:pStyle w:val="En-tte"/>
        <w:jc w:val="center"/>
        <w:rPr>
          <w:rFonts w:ascii="Impact" w:hAnsi="Impact"/>
          <w:b/>
          <w:color w:val="0070C0"/>
          <w:spacing w:val="50"/>
          <w:sz w:val="44"/>
          <w:szCs w:val="44"/>
        </w:rPr>
      </w:pPr>
      <w:r w:rsidRPr="00D66325">
        <w:rPr>
          <w:rFonts w:ascii="Impact" w:hAnsi="Impact"/>
          <w:b/>
          <w:color w:val="0070C0"/>
          <w:spacing w:val="50"/>
          <w:sz w:val="44"/>
          <w:szCs w:val="44"/>
        </w:rPr>
        <w:t>TABLE-RONDE SUR LE BURUNDI</w:t>
      </w:r>
    </w:p>
    <w:p w:rsidR="00C830CB" w:rsidRPr="00D66325" w:rsidRDefault="00C830CB" w:rsidP="00C830CB">
      <w:pPr>
        <w:pStyle w:val="En-tte"/>
        <w:jc w:val="center"/>
        <w:rPr>
          <w:rFonts w:ascii="Impact" w:hAnsi="Impact"/>
          <w:b/>
          <w:color w:val="0070C0"/>
          <w:spacing w:val="50"/>
          <w:sz w:val="44"/>
          <w:szCs w:val="44"/>
        </w:rPr>
      </w:pPr>
      <w:r w:rsidRPr="00D66325">
        <w:rPr>
          <w:rFonts w:ascii="Impact" w:hAnsi="Impact"/>
          <w:b/>
          <w:color w:val="0070C0"/>
          <w:spacing w:val="50"/>
          <w:sz w:val="44"/>
          <w:szCs w:val="44"/>
        </w:rPr>
        <w:t>15 AVRIL 2016 à 19h</w:t>
      </w:r>
    </w:p>
    <w:p w:rsidR="00C830CB" w:rsidRPr="003432A0" w:rsidRDefault="00C830CB" w:rsidP="00C830CB">
      <w:pPr>
        <w:pStyle w:val="En-tte"/>
        <w:pBdr>
          <w:bottom w:val="single" w:sz="12" w:space="1" w:color="C0504D" w:themeColor="accent2"/>
        </w:pBdr>
        <w:jc w:val="center"/>
        <w:rPr>
          <w:b/>
          <w:color w:val="943634" w:themeColor="accent2" w:themeShade="BF"/>
          <w:sz w:val="28"/>
          <w:szCs w:val="28"/>
        </w:rPr>
      </w:pPr>
    </w:p>
    <w:p w:rsidR="00C830CB" w:rsidRDefault="00C830CB" w:rsidP="00C830CB">
      <w:pPr>
        <w:spacing w:after="0"/>
        <w:jc w:val="center"/>
        <w:rPr>
          <w:b/>
          <w:color w:val="0070C0"/>
          <w:sz w:val="24"/>
          <w:szCs w:val="24"/>
        </w:rPr>
      </w:pPr>
    </w:p>
    <w:p w:rsidR="00D66325" w:rsidRPr="00D66325" w:rsidRDefault="00D66325" w:rsidP="00D66325">
      <w:pPr>
        <w:spacing w:after="0"/>
        <w:jc w:val="center"/>
        <w:rPr>
          <w:rFonts w:ascii="Arial Narrow" w:hAnsi="Arial Narrow"/>
          <w:b/>
          <w:color w:val="943634" w:themeColor="accent2" w:themeShade="BF"/>
          <w:sz w:val="28"/>
          <w:szCs w:val="28"/>
        </w:rPr>
      </w:pPr>
      <w:r w:rsidRPr="00D66325">
        <w:rPr>
          <w:rFonts w:ascii="Arial Narrow" w:hAnsi="Arial Narrow"/>
          <w:b/>
          <w:color w:val="943634" w:themeColor="accent2" w:themeShade="BF"/>
          <w:sz w:val="28"/>
          <w:szCs w:val="28"/>
        </w:rPr>
        <w:t xml:space="preserve">En vue d’explorer les possibilités d’exercice de la compétence universelle </w:t>
      </w:r>
    </w:p>
    <w:p w:rsidR="00D66325" w:rsidRPr="00D66325" w:rsidRDefault="00D66325" w:rsidP="00D66325">
      <w:pPr>
        <w:spacing w:after="0"/>
        <w:jc w:val="center"/>
        <w:rPr>
          <w:rFonts w:ascii="Arial Narrow" w:hAnsi="Arial Narrow"/>
          <w:b/>
          <w:color w:val="943634" w:themeColor="accent2" w:themeShade="BF"/>
          <w:sz w:val="28"/>
          <w:szCs w:val="28"/>
        </w:rPr>
      </w:pPr>
      <w:r w:rsidRPr="00D66325">
        <w:rPr>
          <w:rFonts w:ascii="Arial Narrow" w:hAnsi="Arial Narrow"/>
          <w:b/>
          <w:color w:val="943634" w:themeColor="accent2" w:themeShade="BF"/>
          <w:sz w:val="28"/>
          <w:szCs w:val="28"/>
        </w:rPr>
        <w:t>par la Belgique face aux auteurs des crimes en cours au Burundi,</w:t>
      </w:r>
    </w:p>
    <w:p w:rsidR="00C830CB" w:rsidRPr="00D66325" w:rsidRDefault="00D66325" w:rsidP="00C830CB">
      <w:pPr>
        <w:spacing w:after="0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D66325">
        <w:rPr>
          <w:rFonts w:ascii="Arial Narrow" w:hAnsi="Arial Narrow"/>
          <w:b/>
          <w:color w:val="0070C0"/>
          <w:sz w:val="28"/>
          <w:szCs w:val="28"/>
        </w:rPr>
        <w:t>l</w:t>
      </w:r>
      <w:r w:rsidR="00C830CB" w:rsidRPr="00D66325">
        <w:rPr>
          <w:rFonts w:ascii="Arial Narrow" w:hAnsi="Arial Narrow"/>
          <w:b/>
          <w:color w:val="0070C0"/>
          <w:sz w:val="28"/>
          <w:szCs w:val="28"/>
        </w:rPr>
        <w:t xml:space="preserve">e Collectif belge pour la prévention des crimes de génocide </w:t>
      </w:r>
    </w:p>
    <w:p w:rsidR="00C830CB" w:rsidRPr="00D66325" w:rsidRDefault="00C830CB" w:rsidP="00C830CB">
      <w:pPr>
        <w:spacing w:after="0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D66325">
        <w:rPr>
          <w:rFonts w:ascii="Arial Narrow" w:hAnsi="Arial Narrow"/>
          <w:b/>
          <w:color w:val="0070C0"/>
          <w:sz w:val="28"/>
          <w:szCs w:val="28"/>
        </w:rPr>
        <w:t>et contre les négationnismes*,</w:t>
      </w:r>
    </w:p>
    <w:p w:rsidR="00C830CB" w:rsidRPr="00D66325" w:rsidRDefault="00C830CB" w:rsidP="00C830CB">
      <w:pPr>
        <w:spacing w:after="0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D66325">
        <w:rPr>
          <w:rFonts w:ascii="Arial Narrow" w:hAnsi="Arial Narrow"/>
          <w:b/>
          <w:color w:val="0070C0"/>
          <w:sz w:val="28"/>
          <w:szCs w:val="28"/>
        </w:rPr>
        <w:t xml:space="preserve">organise une </w:t>
      </w:r>
      <w:r w:rsidRPr="00D66325">
        <w:rPr>
          <w:rFonts w:ascii="Arial Narrow" w:hAnsi="Arial Narrow"/>
          <w:b/>
          <w:color w:val="943634" w:themeColor="accent2" w:themeShade="BF"/>
          <w:sz w:val="28"/>
          <w:szCs w:val="28"/>
        </w:rPr>
        <w:t>table-ronde le vendredi 15 avril 2016 à 19h au CCLJ</w:t>
      </w:r>
    </w:p>
    <w:p w:rsidR="00C830CB" w:rsidRPr="00D66325" w:rsidRDefault="00C830CB" w:rsidP="00C830CB">
      <w:pPr>
        <w:pBdr>
          <w:bottom w:val="single" w:sz="12" w:space="1" w:color="C0504D" w:themeColor="accent2"/>
        </w:pBdr>
        <w:spacing w:after="0"/>
        <w:jc w:val="center"/>
        <w:rPr>
          <w:rFonts w:ascii="Arial Narrow" w:hAnsi="Arial Narrow"/>
          <w:b/>
          <w:color w:val="0070C0"/>
        </w:rPr>
      </w:pPr>
      <w:r w:rsidRPr="00D66325">
        <w:rPr>
          <w:rFonts w:ascii="Arial Narrow" w:hAnsi="Arial Narrow"/>
          <w:b/>
          <w:color w:val="0070C0"/>
        </w:rPr>
        <w:t>(rue de l’Hôtel des Monnaies 52 à 1060 Bruxelles)</w:t>
      </w:r>
    </w:p>
    <w:p w:rsidR="00C830CB" w:rsidRPr="003432A0" w:rsidRDefault="00C830CB" w:rsidP="00C830CB">
      <w:pPr>
        <w:pBdr>
          <w:bottom w:val="single" w:sz="12" w:space="1" w:color="C0504D" w:themeColor="accent2"/>
        </w:pBdr>
        <w:spacing w:after="0"/>
        <w:jc w:val="center"/>
        <w:rPr>
          <w:b/>
          <w:color w:val="0070C0"/>
          <w:sz w:val="20"/>
          <w:szCs w:val="20"/>
        </w:rPr>
      </w:pPr>
    </w:p>
    <w:p w:rsidR="00D66325" w:rsidRDefault="00D66325" w:rsidP="00D66325">
      <w:pPr>
        <w:spacing w:after="0" w:line="240" w:lineRule="auto"/>
        <w:rPr>
          <w:sz w:val="24"/>
          <w:szCs w:val="24"/>
        </w:rPr>
      </w:pPr>
    </w:p>
    <w:p w:rsidR="00C830CB" w:rsidRPr="00D66325" w:rsidRDefault="00D66325" w:rsidP="00D66325">
      <w:pPr>
        <w:spacing w:after="0" w:line="240" w:lineRule="auto"/>
        <w:rPr>
          <w:b/>
          <w:color w:val="0070C0"/>
          <w:sz w:val="32"/>
          <w:szCs w:val="32"/>
        </w:rPr>
      </w:pPr>
      <w:r w:rsidRPr="00D66325">
        <w:rPr>
          <w:b/>
          <w:color w:val="0070C0"/>
          <w:sz w:val="32"/>
          <w:szCs w:val="32"/>
        </w:rPr>
        <w:t>Au programme :</w:t>
      </w:r>
    </w:p>
    <w:p w:rsidR="00D66325" w:rsidRPr="00B42D86" w:rsidRDefault="00D66325" w:rsidP="00C830CB">
      <w:pPr>
        <w:spacing w:after="0" w:line="240" w:lineRule="auto"/>
        <w:ind w:firstLine="1134"/>
        <w:rPr>
          <w:sz w:val="24"/>
          <w:szCs w:val="24"/>
        </w:rPr>
      </w:pP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color w:val="943634" w:themeColor="accent2" w:themeShade="BF"/>
          <w:sz w:val="28"/>
          <w:szCs w:val="28"/>
        </w:rPr>
      </w:pPr>
      <w:r w:rsidRPr="002B3EA3">
        <w:rPr>
          <w:rFonts w:ascii="Arial Narrow" w:hAnsi="Arial Narrow"/>
          <w:b/>
          <w:color w:val="943634" w:themeColor="accent2" w:themeShade="BF"/>
          <w:sz w:val="28"/>
          <w:szCs w:val="28"/>
        </w:rPr>
        <w:t xml:space="preserve">1. Perspectives de l’exercice de la compétence universelle </w:t>
      </w: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color w:val="0070C0"/>
          <w:sz w:val="24"/>
          <w:szCs w:val="24"/>
        </w:rPr>
      </w:pPr>
      <w:r w:rsidRPr="002B3EA3">
        <w:rPr>
          <w:rFonts w:ascii="Arial Narrow" w:hAnsi="Arial Narrow"/>
          <w:b/>
          <w:color w:val="0070C0"/>
          <w:sz w:val="24"/>
          <w:szCs w:val="24"/>
        </w:rPr>
        <w:t>Dr Eric DAVID</w:t>
      </w:r>
      <w:r w:rsidRPr="002B3EA3">
        <w:rPr>
          <w:rFonts w:ascii="Arial Narrow" w:hAnsi="Arial Narrow"/>
          <w:color w:val="0070C0"/>
          <w:sz w:val="24"/>
          <w:szCs w:val="24"/>
        </w:rPr>
        <w:t xml:space="preserve">, professeur émérite de droit international </w:t>
      </w:r>
      <w:r w:rsidR="00C60392">
        <w:rPr>
          <w:rFonts w:ascii="Arial Narrow" w:hAnsi="Arial Narrow"/>
          <w:color w:val="0070C0"/>
          <w:sz w:val="24"/>
          <w:szCs w:val="24"/>
        </w:rPr>
        <w:t>(ULB)</w:t>
      </w: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color w:val="0070C0"/>
          <w:sz w:val="24"/>
          <w:szCs w:val="24"/>
        </w:rPr>
      </w:pPr>
      <w:r w:rsidRPr="002B3EA3">
        <w:rPr>
          <w:rFonts w:ascii="Arial Narrow" w:hAnsi="Arial Narrow"/>
          <w:b/>
          <w:color w:val="0070C0"/>
          <w:sz w:val="24"/>
          <w:szCs w:val="24"/>
        </w:rPr>
        <w:t>Me Bernard MAINGAIN</w:t>
      </w:r>
      <w:r w:rsidRPr="002B3EA3">
        <w:rPr>
          <w:rFonts w:ascii="Arial Narrow" w:hAnsi="Arial Narrow"/>
          <w:color w:val="0070C0"/>
          <w:sz w:val="24"/>
          <w:szCs w:val="24"/>
        </w:rPr>
        <w:t xml:space="preserve">, spécialiste de l’Afrique des grands lacs </w:t>
      </w: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color w:val="0070C0"/>
        </w:rPr>
      </w:pP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b/>
          <w:color w:val="943634" w:themeColor="accent2" w:themeShade="BF"/>
          <w:sz w:val="28"/>
          <w:szCs w:val="28"/>
        </w:rPr>
      </w:pPr>
      <w:r w:rsidRPr="002B3EA3">
        <w:rPr>
          <w:rFonts w:ascii="Arial Narrow" w:hAnsi="Arial Narrow"/>
          <w:b/>
          <w:color w:val="943634" w:themeColor="accent2" w:themeShade="BF"/>
          <w:sz w:val="28"/>
          <w:szCs w:val="28"/>
        </w:rPr>
        <w:t xml:space="preserve">2. Etat des lieux politique, social et judiciaire </w:t>
      </w: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color w:val="0070C0"/>
          <w:sz w:val="24"/>
          <w:szCs w:val="24"/>
        </w:rPr>
      </w:pPr>
      <w:r w:rsidRPr="002B3EA3">
        <w:rPr>
          <w:rFonts w:ascii="Arial Narrow" w:hAnsi="Arial Narrow"/>
          <w:b/>
          <w:color w:val="0070C0"/>
          <w:sz w:val="24"/>
          <w:szCs w:val="24"/>
        </w:rPr>
        <w:t>David GAKUNZI</w:t>
      </w:r>
      <w:r w:rsidRPr="002B3EA3">
        <w:rPr>
          <w:rFonts w:ascii="Arial Narrow" w:hAnsi="Arial Narrow"/>
          <w:color w:val="0070C0"/>
          <w:sz w:val="24"/>
          <w:szCs w:val="24"/>
        </w:rPr>
        <w:t>, Directeur du Paris Global Forum</w:t>
      </w: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color w:val="0070C0"/>
          <w:sz w:val="24"/>
          <w:szCs w:val="24"/>
        </w:rPr>
      </w:pPr>
      <w:r w:rsidRPr="002B3EA3">
        <w:rPr>
          <w:rFonts w:ascii="Arial Narrow" w:hAnsi="Arial Narrow"/>
          <w:b/>
          <w:color w:val="0070C0"/>
          <w:sz w:val="24"/>
          <w:szCs w:val="24"/>
        </w:rPr>
        <w:t>Emmanuel KLIMIS</w:t>
      </w:r>
      <w:r w:rsidRPr="002B3EA3">
        <w:rPr>
          <w:rFonts w:ascii="Arial Narrow" w:hAnsi="Arial Narrow"/>
          <w:color w:val="0070C0"/>
          <w:sz w:val="24"/>
          <w:szCs w:val="24"/>
        </w:rPr>
        <w:t xml:space="preserve">, chercheur à l’Université Saint-Louis </w:t>
      </w: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color w:val="0070C0"/>
          <w:sz w:val="24"/>
          <w:szCs w:val="24"/>
        </w:rPr>
      </w:pP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b/>
          <w:color w:val="943634" w:themeColor="accent2" w:themeShade="BF"/>
          <w:sz w:val="28"/>
          <w:szCs w:val="28"/>
        </w:rPr>
      </w:pPr>
      <w:r w:rsidRPr="002B3EA3">
        <w:rPr>
          <w:rFonts w:ascii="Arial Narrow" w:hAnsi="Arial Narrow"/>
          <w:b/>
          <w:color w:val="943634" w:themeColor="accent2" w:themeShade="BF"/>
          <w:sz w:val="28"/>
          <w:szCs w:val="28"/>
        </w:rPr>
        <w:t>3. (In)actions de la communauté internationale</w:t>
      </w: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color w:val="0070C0"/>
          <w:sz w:val="24"/>
          <w:szCs w:val="24"/>
        </w:rPr>
      </w:pPr>
      <w:r w:rsidRPr="002B3EA3">
        <w:rPr>
          <w:rFonts w:ascii="Arial Narrow" w:hAnsi="Arial Narrow"/>
          <w:b/>
          <w:color w:val="0070C0"/>
          <w:sz w:val="24"/>
          <w:szCs w:val="24"/>
        </w:rPr>
        <w:t>Lydia MAXIMUS</w:t>
      </w:r>
      <w:r w:rsidRPr="002B3EA3">
        <w:rPr>
          <w:rFonts w:ascii="Arial Narrow" w:hAnsi="Arial Narrow"/>
          <w:color w:val="0070C0"/>
          <w:sz w:val="24"/>
          <w:szCs w:val="24"/>
        </w:rPr>
        <w:t>, ancienne sénatrice</w:t>
      </w:r>
      <w:r w:rsidR="00C60392">
        <w:rPr>
          <w:rFonts w:ascii="Arial Narrow" w:hAnsi="Arial Narrow"/>
          <w:color w:val="0070C0"/>
          <w:sz w:val="24"/>
          <w:szCs w:val="24"/>
        </w:rPr>
        <w:t xml:space="preserve"> belge</w:t>
      </w: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b/>
          <w:color w:val="0070C0"/>
          <w:sz w:val="28"/>
          <w:szCs w:val="28"/>
        </w:rPr>
      </w:pPr>
      <w:bookmarkStart w:id="0" w:name="_GoBack"/>
      <w:bookmarkEnd w:id="0"/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b/>
          <w:color w:val="943634" w:themeColor="accent2" w:themeShade="BF"/>
          <w:sz w:val="28"/>
          <w:szCs w:val="28"/>
        </w:rPr>
      </w:pPr>
      <w:r w:rsidRPr="002B3EA3">
        <w:rPr>
          <w:rFonts w:ascii="Arial Narrow" w:hAnsi="Arial Narrow"/>
          <w:b/>
          <w:color w:val="943634" w:themeColor="accent2" w:themeShade="BF"/>
          <w:sz w:val="28"/>
          <w:szCs w:val="28"/>
        </w:rPr>
        <w:t>4. Empêcher le crime : les leçons du génocide des Tutsi au Rwanda en 1994</w:t>
      </w: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color w:val="0070C0"/>
          <w:sz w:val="24"/>
          <w:szCs w:val="24"/>
        </w:rPr>
      </w:pPr>
      <w:r w:rsidRPr="002B3EA3">
        <w:rPr>
          <w:rFonts w:ascii="Arial Narrow" w:hAnsi="Arial Narrow"/>
          <w:b/>
          <w:color w:val="0070C0"/>
          <w:sz w:val="24"/>
          <w:szCs w:val="24"/>
        </w:rPr>
        <w:t>Déo MAZINA</w:t>
      </w:r>
      <w:r w:rsidRPr="002B3EA3">
        <w:rPr>
          <w:rFonts w:ascii="Arial Narrow" w:hAnsi="Arial Narrow"/>
          <w:color w:val="0070C0"/>
          <w:sz w:val="24"/>
          <w:szCs w:val="24"/>
        </w:rPr>
        <w:t xml:space="preserve">, président d’IBUKA Mémoire &amp; Justice </w:t>
      </w:r>
    </w:p>
    <w:p w:rsidR="00C830CB" w:rsidRPr="002B3EA3" w:rsidRDefault="00C830CB" w:rsidP="00C830CB">
      <w:pPr>
        <w:spacing w:after="0" w:line="240" w:lineRule="auto"/>
        <w:ind w:left="567"/>
        <w:rPr>
          <w:rFonts w:ascii="Arial Narrow" w:hAnsi="Arial Narrow"/>
          <w:b/>
          <w:color w:val="0070C0"/>
          <w:sz w:val="28"/>
          <w:szCs w:val="28"/>
        </w:rPr>
      </w:pPr>
    </w:p>
    <w:p w:rsidR="00C830CB" w:rsidRPr="002B3EA3" w:rsidRDefault="00C830CB" w:rsidP="00C830CB">
      <w:pPr>
        <w:spacing w:after="0" w:line="240" w:lineRule="auto"/>
        <w:ind w:firstLine="567"/>
        <w:rPr>
          <w:rFonts w:ascii="Arial Narrow" w:hAnsi="Arial Narrow"/>
          <w:b/>
          <w:color w:val="0070C0"/>
          <w:sz w:val="24"/>
          <w:szCs w:val="24"/>
        </w:rPr>
      </w:pPr>
      <w:r w:rsidRPr="002B3EA3">
        <w:rPr>
          <w:rFonts w:ascii="Arial Narrow" w:hAnsi="Arial Narrow"/>
          <w:b/>
          <w:color w:val="943634" w:themeColor="accent2" w:themeShade="BF"/>
          <w:sz w:val="24"/>
          <w:szCs w:val="24"/>
        </w:rPr>
        <w:t>Modérateur :</w:t>
      </w:r>
      <w:r w:rsidRPr="002B3EA3">
        <w:rPr>
          <w:rFonts w:ascii="Arial Narrow" w:hAnsi="Arial Narrow"/>
          <w:b/>
          <w:color w:val="0070C0"/>
          <w:sz w:val="24"/>
          <w:szCs w:val="24"/>
        </w:rPr>
        <w:t>Me Grégoire JAKHIAN</w:t>
      </w:r>
    </w:p>
    <w:p w:rsidR="00C830CB" w:rsidRDefault="00C830CB" w:rsidP="00C830CB">
      <w:pPr>
        <w:spacing w:after="0" w:line="240" w:lineRule="auto"/>
        <w:jc w:val="center"/>
        <w:rPr>
          <w:rFonts w:ascii="Arial Narrow" w:hAnsi="Arial Narrow"/>
          <w:b/>
          <w:i/>
          <w:color w:val="943634" w:themeColor="accent2" w:themeShade="BF"/>
          <w:sz w:val="32"/>
          <w:szCs w:val="32"/>
        </w:rPr>
      </w:pPr>
    </w:p>
    <w:p w:rsidR="00C830CB" w:rsidRPr="005D0400" w:rsidRDefault="00C830CB" w:rsidP="00C830CB">
      <w:pPr>
        <w:spacing w:after="0" w:line="240" w:lineRule="auto"/>
        <w:jc w:val="center"/>
        <w:rPr>
          <w:rFonts w:ascii="Arial Narrow" w:hAnsi="Arial Narrow"/>
          <w:b/>
          <w:i/>
          <w:color w:val="943634" w:themeColor="accent2" w:themeShade="BF"/>
          <w:sz w:val="32"/>
          <w:szCs w:val="32"/>
        </w:rPr>
      </w:pPr>
      <w:r w:rsidRPr="005D0400">
        <w:rPr>
          <w:rFonts w:ascii="Arial Narrow" w:hAnsi="Arial Narrow"/>
          <w:b/>
          <w:i/>
          <w:color w:val="943634" w:themeColor="accent2" w:themeShade="BF"/>
          <w:sz w:val="32"/>
          <w:szCs w:val="32"/>
        </w:rPr>
        <w:t>Entrée libre</w:t>
      </w:r>
    </w:p>
    <w:p w:rsidR="00C830CB" w:rsidRDefault="00C830CB" w:rsidP="00C830CB">
      <w:pPr>
        <w:spacing w:after="0" w:line="240" w:lineRule="auto"/>
        <w:rPr>
          <w:color w:val="0070C0"/>
          <w:sz w:val="24"/>
          <w:szCs w:val="24"/>
        </w:rPr>
      </w:pPr>
    </w:p>
    <w:p w:rsidR="00C830CB" w:rsidRDefault="00C830CB" w:rsidP="00C830CB">
      <w:pPr>
        <w:pStyle w:val="Paragraphedeliste1"/>
        <w:suppressAutoHyphens/>
        <w:spacing w:line="280" w:lineRule="atLeast"/>
        <w:ind w:left="0"/>
        <w:jc w:val="both"/>
        <w:rPr>
          <w:rStyle w:val="apple-converted-space"/>
          <w:rFonts w:ascii="Arial Narrow" w:hAnsi="Arial Narrow"/>
          <w:color w:val="0070C0"/>
          <w:sz w:val="22"/>
          <w:szCs w:val="22"/>
          <w:shd w:val="clear" w:color="auto" w:fill="FFFFFF"/>
        </w:rPr>
      </w:pPr>
      <w:r w:rsidRPr="00F17145">
        <w:rPr>
          <w:rFonts w:ascii="Arial Narrow" w:hAnsi="Arial Narrow"/>
          <w:b/>
          <w:color w:val="0070C0"/>
          <w:sz w:val="22"/>
          <w:szCs w:val="22"/>
        </w:rPr>
        <w:t xml:space="preserve">* Le Collectif belge pour la prévention des crimes de génocide et contre les négationnismes </w:t>
      </w:r>
      <w:r w:rsidRPr="00F17145">
        <w:rPr>
          <w:rFonts w:ascii="Arial Narrow" w:hAnsi="Arial Narrow"/>
          <w:color w:val="0070C0"/>
          <w:sz w:val="22"/>
          <w:szCs w:val="22"/>
        </w:rPr>
        <w:t>réunit des membres des associations suivantes :</w:t>
      </w:r>
      <w:r w:rsidRPr="002B3EA3">
        <w:rPr>
          <w:rFonts w:ascii="Arial Narrow" w:hAnsi="Arial Narrow"/>
          <w:color w:val="0070C0"/>
          <w:sz w:val="22"/>
          <w:szCs w:val="22"/>
        </w:rPr>
        <w:t xml:space="preserve">Association des Arméniens démocrates de Belgique - Centre Communautaire Laïc Juif David </w:t>
      </w:r>
      <w:proofErr w:type="spellStart"/>
      <w:r w:rsidRPr="002B3EA3">
        <w:rPr>
          <w:rFonts w:ascii="Arial Narrow" w:hAnsi="Arial Narrow"/>
          <w:color w:val="0070C0"/>
          <w:sz w:val="22"/>
          <w:szCs w:val="22"/>
        </w:rPr>
        <w:t>Susskind</w:t>
      </w:r>
      <w:proofErr w:type="spellEnd"/>
      <w:r w:rsidRPr="002B3EA3">
        <w:rPr>
          <w:rFonts w:ascii="Arial Narrow" w:hAnsi="Arial Narrow"/>
          <w:color w:val="0070C0"/>
          <w:sz w:val="22"/>
          <w:szCs w:val="22"/>
        </w:rPr>
        <w:t xml:space="preserve"> - Centre pour la prévention des crimes contre l’Humanité - Comité des Arméniens de Belgique - Fédération Assyrienne de Belgique - Fédération des Araméens de Belgique - Fédération des Jeunes Assyriens de Belgique - </w:t>
      </w:r>
      <w:proofErr w:type="spellStart"/>
      <w:r w:rsidRPr="002B3EA3">
        <w:rPr>
          <w:rStyle w:val="apple-converted-space"/>
          <w:rFonts w:ascii="Arial Narrow" w:hAnsi="Arial Narrow"/>
          <w:color w:val="0070C0"/>
          <w:sz w:val="22"/>
          <w:szCs w:val="22"/>
          <w:shd w:val="clear" w:color="auto" w:fill="FFFFFF"/>
        </w:rPr>
        <w:t>Ibuka</w:t>
      </w:r>
      <w:proofErr w:type="spellEnd"/>
      <w:r w:rsidRPr="002B3EA3">
        <w:rPr>
          <w:rStyle w:val="apple-converted-space"/>
          <w:rFonts w:ascii="Arial Narrow" w:hAnsi="Arial Narrow"/>
          <w:color w:val="0070C0"/>
          <w:sz w:val="22"/>
          <w:szCs w:val="22"/>
          <w:shd w:val="clear" w:color="auto" w:fill="FFFFFF"/>
        </w:rPr>
        <w:t xml:space="preserve"> Mémoire &amp; Justice – Institut Syriaque de Belgique - </w:t>
      </w:r>
      <w:proofErr w:type="spellStart"/>
      <w:r w:rsidRPr="002B3EA3">
        <w:rPr>
          <w:rStyle w:val="apple-converted-space"/>
          <w:rFonts w:ascii="Arial Narrow" w:hAnsi="Arial Narrow"/>
          <w:color w:val="0070C0"/>
          <w:sz w:val="22"/>
          <w:szCs w:val="22"/>
          <w:shd w:val="clear" w:color="auto" w:fill="FFFFFF"/>
        </w:rPr>
        <w:t>Izuba</w:t>
      </w:r>
      <w:proofErr w:type="spellEnd"/>
      <w:r w:rsidRPr="002B3EA3">
        <w:rPr>
          <w:rStyle w:val="apple-converted-space"/>
          <w:rFonts w:ascii="Arial Narrow" w:hAnsi="Arial Narrow"/>
          <w:color w:val="0070C0"/>
          <w:sz w:val="22"/>
          <w:szCs w:val="22"/>
          <w:shd w:val="clear" w:color="auto" w:fill="FFFFFF"/>
        </w:rPr>
        <w:t xml:space="preserve"> Editions - </w:t>
      </w:r>
      <w:proofErr w:type="spellStart"/>
      <w:r w:rsidRPr="002B3EA3">
        <w:rPr>
          <w:rFonts w:ascii="Arial Narrow" w:hAnsi="Arial Narrow"/>
          <w:color w:val="0070C0"/>
          <w:sz w:val="22"/>
          <w:szCs w:val="22"/>
          <w:shd w:val="clear" w:color="auto" w:fill="FFFFFF"/>
        </w:rPr>
        <w:t>Muyira</w:t>
      </w:r>
      <w:proofErr w:type="spellEnd"/>
      <w:r w:rsidRPr="002B3EA3">
        <w:rPr>
          <w:rFonts w:ascii="Arial Narrow" w:hAnsi="Arial Narrow"/>
          <w:color w:val="0070C0"/>
          <w:sz w:val="22"/>
          <w:szCs w:val="22"/>
          <w:shd w:val="clear" w:color="auto" w:fill="FFFFFF"/>
        </w:rPr>
        <w:t xml:space="preserve"> - </w:t>
      </w:r>
      <w:proofErr w:type="spellStart"/>
      <w:r w:rsidRPr="002B3EA3">
        <w:rPr>
          <w:rStyle w:val="apple-converted-space"/>
          <w:rFonts w:ascii="Arial Narrow" w:hAnsi="Arial Narrow"/>
          <w:color w:val="0070C0"/>
          <w:sz w:val="22"/>
          <w:szCs w:val="22"/>
          <w:shd w:val="clear" w:color="auto" w:fill="FFFFFF"/>
        </w:rPr>
        <w:t>Seyfo</w:t>
      </w:r>
      <w:proofErr w:type="spellEnd"/>
      <w:r w:rsidRPr="002B3EA3">
        <w:rPr>
          <w:rStyle w:val="apple-converted-space"/>
          <w:rFonts w:ascii="Arial Narrow" w:hAnsi="Arial Narrow"/>
          <w:color w:val="0070C0"/>
          <w:sz w:val="22"/>
          <w:szCs w:val="22"/>
          <w:shd w:val="clear" w:color="auto" w:fill="FFFFFF"/>
        </w:rPr>
        <w:t xml:space="preserve"> Center </w:t>
      </w:r>
      <w:r w:rsidR="00F17145">
        <w:rPr>
          <w:rStyle w:val="apple-converted-space"/>
          <w:rFonts w:ascii="Arial Narrow" w:hAnsi="Arial Narrow"/>
          <w:color w:val="0070C0"/>
          <w:sz w:val="22"/>
          <w:szCs w:val="22"/>
          <w:shd w:val="clear" w:color="auto" w:fill="FFFFFF"/>
        </w:rPr>
        <w:t>Belgique.</w:t>
      </w:r>
    </w:p>
    <w:p w:rsidR="00F17145" w:rsidRDefault="00F17145" w:rsidP="00C830CB">
      <w:pPr>
        <w:spacing w:after="0" w:line="240" w:lineRule="auto"/>
        <w:rPr>
          <w:rFonts w:ascii="Arial Narrow" w:hAnsi="Arial Narrow"/>
          <w:b/>
          <w:color w:val="943634" w:themeColor="accent2" w:themeShade="BF"/>
          <w:sz w:val="24"/>
          <w:szCs w:val="24"/>
          <w:lang w:val="fr-FR"/>
        </w:rPr>
      </w:pPr>
    </w:p>
    <w:p w:rsidR="00F17145" w:rsidRDefault="00C830CB" w:rsidP="00F17145">
      <w:pPr>
        <w:spacing w:after="0" w:line="240" w:lineRule="auto"/>
        <w:rPr>
          <w:rFonts w:ascii="Arial Narrow" w:hAnsi="Arial Narrow"/>
          <w:color w:val="0070C0"/>
          <w:sz w:val="24"/>
          <w:szCs w:val="24"/>
        </w:rPr>
      </w:pPr>
      <w:r w:rsidRPr="002B3EA3">
        <w:rPr>
          <w:rFonts w:ascii="Arial Narrow" w:hAnsi="Arial Narrow"/>
          <w:b/>
          <w:color w:val="943634" w:themeColor="accent2" w:themeShade="BF"/>
          <w:sz w:val="24"/>
          <w:szCs w:val="24"/>
        </w:rPr>
        <w:t>Info</w:t>
      </w:r>
      <w:r>
        <w:rPr>
          <w:rFonts w:ascii="Arial Narrow" w:hAnsi="Arial Narrow"/>
          <w:b/>
          <w:color w:val="943634" w:themeColor="accent2" w:themeShade="BF"/>
          <w:sz w:val="24"/>
          <w:szCs w:val="24"/>
        </w:rPr>
        <w:t>rmations</w:t>
      </w:r>
      <w:r w:rsidRPr="002B3EA3">
        <w:rPr>
          <w:rFonts w:ascii="Arial Narrow" w:hAnsi="Arial Narrow"/>
          <w:b/>
          <w:color w:val="943634" w:themeColor="accent2" w:themeShade="BF"/>
          <w:sz w:val="24"/>
          <w:szCs w:val="24"/>
        </w:rPr>
        <w:t xml:space="preserve"> :</w:t>
      </w:r>
      <w:r w:rsidRPr="002B3EA3">
        <w:rPr>
          <w:rFonts w:ascii="Arial Narrow" w:hAnsi="Arial Narrow"/>
          <w:color w:val="0070C0"/>
          <w:sz w:val="24"/>
          <w:szCs w:val="24"/>
        </w:rPr>
        <w:t xml:space="preserve">genocide.non@gmail.com </w:t>
      </w:r>
    </w:p>
    <w:p w:rsidR="009068CA" w:rsidRDefault="00C830CB" w:rsidP="00F17145">
      <w:pPr>
        <w:spacing w:after="0" w:line="240" w:lineRule="auto"/>
        <w:ind w:firstLine="1276"/>
      </w:pPr>
      <w:r w:rsidRPr="002B3EA3">
        <w:rPr>
          <w:rFonts w:ascii="Arial Narrow" w:hAnsi="Arial Narrow"/>
          <w:color w:val="0070C0"/>
          <w:sz w:val="24"/>
          <w:szCs w:val="24"/>
        </w:rPr>
        <w:t>Pour le Collec</w:t>
      </w:r>
      <w:r w:rsidR="00D66325">
        <w:rPr>
          <w:rFonts w:ascii="Arial Narrow" w:hAnsi="Arial Narrow"/>
          <w:color w:val="0070C0"/>
          <w:sz w:val="24"/>
          <w:szCs w:val="24"/>
        </w:rPr>
        <w:t>t</w:t>
      </w:r>
      <w:r w:rsidRPr="002B3EA3">
        <w:rPr>
          <w:rFonts w:ascii="Arial Narrow" w:hAnsi="Arial Narrow"/>
          <w:color w:val="0070C0"/>
          <w:sz w:val="24"/>
          <w:szCs w:val="24"/>
        </w:rPr>
        <w:t xml:space="preserve">if, </w:t>
      </w:r>
      <w:r w:rsidRPr="002B3EA3">
        <w:rPr>
          <w:rFonts w:ascii="Arial Narrow" w:hAnsi="Arial Narrow"/>
          <w:b/>
          <w:color w:val="0070C0"/>
          <w:sz w:val="24"/>
          <w:szCs w:val="24"/>
        </w:rPr>
        <w:t>Ina Van Looy</w:t>
      </w:r>
      <w:r w:rsidRPr="002B3EA3">
        <w:rPr>
          <w:rFonts w:ascii="Arial Narrow" w:hAnsi="Arial Narrow"/>
          <w:color w:val="0070C0"/>
          <w:sz w:val="24"/>
          <w:szCs w:val="24"/>
        </w:rPr>
        <w:t xml:space="preserve"> – Tél. : +32.2.543 02 97</w:t>
      </w:r>
    </w:p>
    <w:sectPr w:rsidR="009068CA" w:rsidSect="002B3EA3">
      <w:pgSz w:w="11906" w:h="16838"/>
      <w:pgMar w:top="1417" w:right="1417" w:bottom="1417" w:left="1417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CB"/>
    <w:rsid w:val="000914B0"/>
    <w:rsid w:val="00492CCB"/>
    <w:rsid w:val="009068CA"/>
    <w:rsid w:val="00C60392"/>
    <w:rsid w:val="00C830CB"/>
    <w:rsid w:val="00D66325"/>
    <w:rsid w:val="00ED161A"/>
    <w:rsid w:val="00F17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0CB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C830CB"/>
  </w:style>
  <w:style w:type="paragraph" w:styleId="En-tte">
    <w:name w:val="header"/>
    <w:basedOn w:val="Normal"/>
    <w:link w:val="En-tteCar"/>
    <w:uiPriority w:val="99"/>
    <w:unhideWhenUsed/>
    <w:rsid w:val="00C8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30CB"/>
  </w:style>
  <w:style w:type="paragraph" w:customStyle="1" w:styleId="Paragraphedeliste1">
    <w:name w:val="Paragraphe de liste1"/>
    <w:basedOn w:val="Normal"/>
    <w:rsid w:val="00C830CB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0CB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C830CB"/>
  </w:style>
  <w:style w:type="paragraph" w:styleId="En-tte">
    <w:name w:val="header"/>
    <w:basedOn w:val="Normal"/>
    <w:link w:val="En-tteCar"/>
    <w:uiPriority w:val="99"/>
    <w:unhideWhenUsed/>
    <w:rsid w:val="00C83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30CB"/>
  </w:style>
  <w:style w:type="paragraph" w:customStyle="1" w:styleId="Paragraphedeliste1">
    <w:name w:val="Paragraphe de liste1"/>
    <w:basedOn w:val="Normal"/>
    <w:rsid w:val="00C830CB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1431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Emmanuel Klimis</cp:lastModifiedBy>
  <cp:revision>2</cp:revision>
  <cp:lastPrinted>2016-04-11T12:52:00Z</cp:lastPrinted>
  <dcterms:created xsi:type="dcterms:W3CDTF">2016-04-12T23:58:00Z</dcterms:created>
  <dcterms:modified xsi:type="dcterms:W3CDTF">2016-04-12T23:58:00Z</dcterms:modified>
</cp:coreProperties>
</file>