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18FA9" w14:textId="44AB5F9A" w:rsidR="00F060BD" w:rsidRPr="009628A4" w:rsidRDefault="00B075E4" w:rsidP="00502647">
      <w:pPr>
        <w:spacing w:after="120" w:line="240" w:lineRule="auto"/>
        <w:jc w:val="center"/>
        <w:rPr>
          <w:rFonts w:ascii="Times New Roman" w:hAnsi="Times New Roman"/>
          <w:b/>
          <w:caps/>
          <w:sz w:val="24"/>
          <w:szCs w:val="24"/>
          <w:lang w:val="fr-BE"/>
        </w:rPr>
      </w:pPr>
      <w:r w:rsidRPr="009628A4">
        <w:rPr>
          <w:rFonts w:ascii="Times New Roman" w:hAnsi="Times New Roman"/>
          <w:b/>
          <w:caps/>
          <w:sz w:val="24"/>
          <w:szCs w:val="24"/>
          <w:lang w:val="fr-BE"/>
        </w:rPr>
        <w:t>LE DEFAUT DE L’IMMEUBLE LOUE A TITRE</w:t>
      </w:r>
      <w:r w:rsidR="00F060BD" w:rsidRPr="009628A4">
        <w:rPr>
          <w:rFonts w:ascii="Times New Roman" w:hAnsi="Times New Roman"/>
          <w:b/>
          <w:caps/>
          <w:sz w:val="24"/>
          <w:szCs w:val="24"/>
          <w:lang w:val="fr-BE"/>
        </w:rPr>
        <w:t xml:space="preserve"> de résidence principale</w:t>
      </w:r>
    </w:p>
    <w:p w14:paraId="5F911EA8" w14:textId="6EE97694" w:rsidR="004E711F" w:rsidRPr="009628A4" w:rsidRDefault="004E711F" w:rsidP="003D0BD5">
      <w:pPr>
        <w:spacing w:after="0" w:line="240" w:lineRule="auto"/>
        <w:jc w:val="both"/>
        <w:rPr>
          <w:rFonts w:ascii="Times New Roman" w:hAnsi="Times New Roman"/>
          <w:color w:val="FF0000"/>
          <w:sz w:val="24"/>
          <w:szCs w:val="24"/>
          <w:lang w:val="fr-BE"/>
        </w:rPr>
      </w:pPr>
    </w:p>
    <w:p w14:paraId="608EC577" w14:textId="1850A8FF" w:rsidR="003F10DE" w:rsidRPr="009628A4" w:rsidRDefault="00B83DB4"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1. Introduction. - </w:t>
      </w:r>
      <w:r w:rsidR="003F10DE" w:rsidRPr="009628A4">
        <w:rPr>
          <w:rFonts w:ascii="Times New Roman" w:hAnsi="Times New Roman"/>
          <w:sz w:val="24"/>
          <w:szCs w:val="24"/>
          <w:lang w:val="fr-BE"/>
        </w:rPr>
        <w:t xml:space="preserve">Les règles relatives au défaut de la chose louée, telles qu’elles </w:t>
      </w:r>
      <w:r w:rsidR="008C4F20" w:rsidRPr="009628A4">
        <w:rPr>
          <w:rFonts w:ascii="Times New Roman" w:hAnsi="Times New Roman"/>
          <w:sz w:val="24"/>
          <w:szCs w:val="24"/>
          <w:lang w:val="fr-BE"/>
        </w:rPr>
        <w:t>ont</w:t>
      </w:r>
      <w:r w:rsidR="003F10DE" w:rsidRPr="009628A4">
        <w:rPr>
          <w:rFonts w:ascii="Times New Roman" w:hAnsi="Times New Roman"/>
          <w:sz w:val="24"/>
          <w:szCs w:val="24"/>
          <w:lang w:val="fr-BE"/>
        </w:rPr>
        <w:t xml:space="preserve"> </w:t>
      </w:r>
      <w:r w:rsidR="008C4F20" w:rsidRPr="009628A4">
        <w:rPr>
          <w:rFonts w:ascii="Times New Roman" w:hAnsi="Times New Roman"/>
          <w:sz w:val="24"/>
          <w:szCs w:val="24"/>
          <w:lang w:val="fr-BE"/>
        </w:rPr>
        <w:t>été</w:t>
      </w:r>
      <w:r w:rsidR="003F10DE" w:rsidRPr="009628A4">
        <w:rPr>
          <w:rFonts w:ascii="Times New Roman" w:hAnsi="Times New Roman"/>
          <w:sz w:val="24"/>
          <w:szCs w:val="24"/>
          <w:lang w:val="fr-BE"/>
        </w:rPr>
        <w:t xml:space="preserve"> exposées</w:t>
      </w:r>
      <w:r w:rsidR="008C4F20" w:rsidRPr="009628A4">
        <w:rPr>
          <w:rFonts w:ascii="Times New Roman" w:hAnsi="Times New Roman"/>
          <w:sz w:val="24"/>
          <w:szCs w:val="24"/>
          <w:lang w:val="fr-BE"/>
        </w:rPr>
        <w:t xml:space="preserve"> dans la contribution précédentes</w:t>
      </w:r>
      <w:r w:rsidR="003F10DE" w:rsidRPr="009628A4">
        <w:rPr>
          <w:rFonts w:ascii="Times New Roman" w:hAnsi="Times New Roman"/>
          <w:sz w:val="24"/>
          <w:szCs w:val="24"/>
          <w:lang w:val="fr-BE"/>
        </w:rPr>
        <w:t xml:space="preserve"> sont applicables aux baux de résidence principale. </w:t>
      </w:r>
    </w:p>
    <w:p w14:paraId="32C032A7" w14:textId="77777777" w:rsidR="003F10DE" w:rsidRPr="009628A4" w:rsidRDefault="003F10DE" w:rsidP="001D6579">
      <w:pPr>
        <w:spacing w:after="0" w:line="240" w:lineRule="auto"/>
        <w:jc w:val="both"/>
        <w:rPr>
          <w:rFonts w:ascii="Times New Roman" w:hAnsi="Times New Roman"/>
          <w:sz w:val="24"/>
          <w:szCs w:val="24"/>
          <w:lang w:val="fr-BE"/>
        </w:rPr>
      </w:pPr>
    </w:p>
    <w:p w14:paraId="1263F42E" w14:textId="2E4E7A7F" w:rsidR="003F10DE" w:rsidRPr="009628A4" w:rsidRDefault="003F10DE"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Le législateur</w:t>
      </w:r>
      <w:r w:rsidR="008C4F20" w:rsidRPr="009628A4">
        <w:rPr>
          <w:rFonts w:ascii="Times New Roman" w:hAnsi="Times New Roman"/>
          <w:sz w:val="24"/>
          <w:szCs w:val="24"/>
          <w:lang w:val="fr-BE"/>
        </w:rPr>
        <w:t xml:space="preserve"> fédéral</w:t>
      </w:r>
      <w:r w:rsidRPr="009628A4">
        <w:rPr>
          <w:rFonts w:ascii="Times New Roman" w:hAnsi="Times New Roman"/>
          <w:sz w:val="24"/>
          <w:szCs w:val="24"/>
          <w:lang w:val="fr-BE"/>
        </w:rPr>
        <w:t xml:space="preserve"> a</w:t>
      </w:r>
      <w:r w:rsidR="008C4F20" w:rsidRPr="009628A4">
        <w:rPr>
          <w:rFonts w:ascii="Times New Roman" w:hAnsi="Times New Roman"/>
          <w:sz w:val="24"/>
          <w:szCs w:val="24"/>
          <w:lang w:val="fr-BE"/>
        </w:rPr>
        <w:t>,</w:t>
      </w:r>
      <w:r w:rsidRPr="009628A4">
        <w:rPr>
          <w:rFonts w:ascii="Times New Roman" w:hAnsi="Times New Roman"/>
          <w:sz w:val="24"/>
          <w:szCs w:val="24"/>
          <w:lang w:val="fr-BE"/>
        </w:rPr>
        <w:t xml:space="preserve"> toutefois, prévu quelques règles particulières pour ce type de baux qui, à l’exception du bail de rénovation, tendent en substance à renforcer les obligations du bailleur. </w:t>
      </w:r>
      <w:r w:rsidR="001229CC" w:rsidRPr="009628A4">
        <w:rPr>
          <w:rFonts w:ascii="Times New Roman" w:hAnsi="Times New Roman"/>
          <w:sz w:val="24"/>
          <w:szCs w:val="24"/>
          <w:lang w:val="fr-BE"/>
        </w:rPr>
        <w:t>Il convient, à cet égard, d’attirer d’emblée l’attention sur le fait que la compétence relative aux baux de résidence principale a été régionalisée par la sixième réforme de l’Etat</w:t>
      </w:r>
      <w:r w:rsidR="001229CC" w:rsidRPr="009628A4">
        <w:rPr>
          <w:rStyle w:val="Marquenotebasdepage"/>
          <w:rFonts w:ascii="Times New Roman" w:hAnsi="Times New Roman"/>
          <w:sz w:val="24"/>
          <w:szCs w:val="24"/>
          <w:lang w:val="fr-BE"/>
        </w:rPr>
        <w:footnoteReference w:id="1"/>
      </w:r>
      <w:r w:rsidR="001229CC" w:rsidRPr="009628A4">
        <w:rPr>
          <w:rFonts w:ascii="Times New Roman" w:hAnsi="Times New Roman"/>
          <w:sz w:val="24"/>
          <w:szCs w:val="24"/>
          <w:lang w:val="fr-BE"/>
        </w:rPr>
        <w:t xml:space="preserve"> et qu</w:t>
      </w:r>
      <w:r w:rsidR="003A68CC" w:rsidRPr="009628A4">
        <w:rPr>
          <w:rFonts w:ascii="Times New Roman" w:hAnsi="Times New Roman"/>
          <w:sz w:val="24"/>
          <w:szCs w:val="24"/>
          <w:lang w:val="fr-BE"/>
        </w:rPr>
        <w:t xml:space="preserve">e, </w:t>
      </w:r>
      <w:r w:rsidR="001229CC" w:rsidRPr="009628A4">
        <w:rPr>
          <w:rFonts w:ascii="Times New Roman" w:hAnsi="Times New Roman"/>
          <w:sz w:val="24"/>
          <w:szCs w:val="24"/>
          <w:lang w:val="fr-BE"/>
        </w:rPr>
        <w:t>à l’avenir, le législateur régional sera à même d’édicter ses propres règles en la matière.</w:t>
      </w:r>
    </w:p>
    <w:p w14:paraId="70E1906D" w14:textId="77777777" w:rsidR="003F10DE" w:rsidRPr="009628A4" w:rsidRDefault="003F10DE" w:rsidP="001D6579">
      <w:pPr>
        <w:spacing w:after="0" w:line="240" w:lineRule="auto"/>
        <w:jc w:val="both"/>
        <w:rPr>
          <w:rFonts w:ascii="Times New Roman" w:hAnsi="Times New Roman"/>
          <w:sz w:val="24"/>
          <w:szCs w:val="24"/>
          <w:lang w:val="fr-BE"/>
        </w:rPr>
      </w:pPr>
    </w:p>
    <w:p w14:paraId="307981C3" w14:textId="1BD659DC" w:rsidR="003F10DE" w:rsidRPr="009628A4" w:rsidRDefault="002A05ED" w:rsidP="008C4F20">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Qu’il s’agisse de la conformité du logement au moment de sa délivrance ou des défauts qui apparaissent en cours de bail, l</w:t>
      </w:r>
      <w:r w:rsidR="003F10DE" w:rsidRPr="009628A4">
        <w:rPr>
          <w:rFonts w:ascii="Times New Roman" w:hAnsi="Times New Roman"/>
          <w:sz w:val="24"/>
          <w:szCs w:val="24"/>
          <w:lang w:val="fr-BE"/>
        </w:rPr>
        <w:t xml:space="preserve">a question la plus </w:t>
      </w:r>
      <w:r w:rsidR="001229CC" w:rsidRPr="009628A4">
        <w:rPr>
          <w:rFonts w:ascii="Times New Roman" w:hAnsi="Times New Roman"/>
          <w:sz w:val="24"/>
          <w:szCs w:val="24"/>
          <w:lang w:val="fr-BE"/>
        </w:rPr>
        <w:t>intéressante</w:t>
      </w:r>
      <w:r w:rsidR="003F10DE" w:rsidRPr="009628A4">
        <w:rPr>
          <w:rFonts w:ascii="Times New Roman" w:hAnsi="Times New Roman"/>
          <w:sz w:val="24"/>
          <w:szCs w:val="24"/>
          <w:lang w:val="fr-BE"/>
        </w:rPr>
        <w:t xml:space="preserve"> réside assurément dans la difficulté de combiner les règles fédérales en matière de bail et </w:t>
      </w:r>
      <w:r w:rsidR="004E711F" w:rsidRPr="009628A4">
        <w:rPr>
          <w:rFonts w:ascii="Times New Roman" w:hAnsi="Times New Roman"/>
          <w:sz w:val="24"/>
          <w:szCs w:val="24"/>
          <w:lang w:val="fr-BE"/>
        </w:rPr>
        <w:t xml:space="preserve">les règles </w:t>
      </w:r>
      <w:r w:rsidR="003F10DE" w:rsidRPr="009628A4">
        <w:rPr>
          <w:rFonts w:ascii="Times New Roman" w:hAnsi="Times New Roman"/>
          <w:sz w:val="24"/>
          <w:szCs w:val="24"/>
          <w:lang w:val="fr-BE"/>
        </w:rPr>
        <w:t xml:space="preserve">régionales en matière de logement, dès lors qu’elles contiennent des exigences de </w:t>
      </w:r>
      <w:r w:rsidR="0058470A" w:rsidRPr="009628A4">
        <w:rPr>
          <w:rFonts w:ascii="Times New Roman" w:hAnsi="Times New Roman"/>
          <w:sz w:val="24"/>
          <w:szCs w:val="24"/>
          <w:lang w:val="fr-BE"/>
        </w:rPr>
        <w:t xml:space="preserve">sécurité, de </w:t>
      </w:r>
      <w:r w:rsidR="003F10DE" w:rsidRPr="009628A4">
        <w:rPr>
          <w:rFonts w:ascii="Times New Roman" w:hAnsi="Times New Roman"/>
          <w:sz w:val="24"/>
          <w:szCs w:val="24"/>
          <w:lang w:val="fr-BE"/>
        </w:rPr>
        <w:t>salubrité et d’habitabilité qui se recoupent largement</w:t>
      </w:r>
      <w:r w:rsidR="006A6CCE" w:rsidRPr="009628A4">
        <w:rPr>
          <w:rFonts w:ascii="Times New Roman" w:hAnsi="Times New Roman"/>
          <w:sz w:val="24"/>
          <w:szCs w:val="24"/>
          <w:lang w:val="fr-BE"/>
        </w:rPr>
        <w:t>,</w:t>
      </w:r>
      <w:r w:rsidR="003F10DE" w:rsidRPr="009628A4">
        <w:rPr>
          <w:rFonts w:ascii="Times New Roman" w:hAnsi="Times New Roman"/>
          <w:sz w:val="24"/>
          <w:szCs w:val="24"/>
          <w:lang w:val="fr-BE"/>
        </w:rPr>
        <w:t xml:space="preserve"> mais diff</w:t>
      </w:r>
      <w:r w:rsidR="006A6CCE" w:rsidRPr="009628A4">
        <w:rPr>
          <w:rFonts w:ascii="Times New Roman" w:hAnsi="Times New Roman"/>
          <w:sz w:val="24"/>
          <w:szCs w:val="24"/>
          <w:lang w:val="fr-BE"/>
        </w:rPr>
        <w:t>è</w:t>
      </w:r>
      <w:r w:rsidR="003F10DE" w:rsidRPr="009628A4">
        <w:rPr>
          <w:rFonts w:ascii="Times New Roman" w:hAnsi="Times New Roman"/>
          <w:sz w:val="24"/>
          <w:szCs w:val="24"/>
          <w:lang w:val="fr-BE"/>
        </w:rPr>
        <w:t>rent au niveau de la san</w:t>
      </w:r>
      <w:r w:rsidR="0058470A" w:rsidRPr="009628A4">
        <w:rPr>
          <w:rFonts w:ascii="Times New Roman" w:hAnsi="Times New Roman"/>
          <w:sz w:val="24"/>
          <w:szCs w:val="24"/>
          <w:lang w:val="fr-BE"/>
        </w:rPr>
        <w:t>c</w:t>
      </w:r>
      <w:r w:rsidR="003F10DE" w:rsidRPr="009628A4">
        <w:rPr>
          <w:rFonts w:ascii="Times New Roman" w:hAnsi="Times New Roman"/>
          <w:sz w:val="24"/>
          <w:szCs w:val="24"/>
          <w:lang w:val="fr-BE"/>
        </w:rPr>
        <w:t xml:space="preserve">tion de leur violation. </w:t>
      </w:r>
      <w:r w:rsidR="008C4F20" w:rsidRPr="009628A4">
        <w:rPr>
          <w:rFonts w:ascii="Times New Roman" w:hAnsi="Times New Roman"/>
          <w:sz w:val="24"/>
          <w:szCs w:val="24"/>
          <w:lang w:val="fr-BE"/>
        </w:rPr>
        <w:t xml:space="preserve">Elles érigent les imperfections du bien loué en autant de défauts qui rendent celui-ci non conforme aux exigences légales. </w:t>
      </w:r>
      <w:r w:rsidR="001229CC" w:rsidRPr="009628A4">
        <w:rPr>
          <w:rFonts w:ascii="Times New Roman" w:hAnsi="Times New Roman"/>
          <w:sz w:val="24"/>
          <w:szCs w:val="24"/>
          <w:lang w:val="fr-BE"/>
        </w:rPr>
        <w:t>Est-ce la crain</w:t>
      </w:r>
      <w:r w:rsidR="003A68CC" w:rsidRPr="009628A4">
        <w:rPr>
          <w:rFonts w:ascii="Times New Roman" w:hAnsi="Times New Roman"/>
          <w:sz w:val="24"/>
          <w:szCs w:val="24"/>
          <w:lang w:val="fr-BE"/>
        </w:rPr>
        <w:t xml:space="preserve">te des civilistes de naviguer dans les eaux du droit public ? Toujours est-il que cette </w:t>
      </w:r>
      <w:r w:rsidR="001229CC" w:rsidRPr="009628A4">
        <w:rPr>
          <w:rFonts w:ascii="Times New Roman" w:hAnsi="Times New Roman"/>
          <w:sz w:val="24"/>
          <w:szCs w:val="24"/>
          <w:lang w:val="fr-BE"/>
        </w:rPr>
        <w:t xml:space="preserve">interaction complexe </w:t>
      </w:r>
      <w:r w:rsidR="003A68CC" w:rsidRPr="009628A4">
        <w:rPr>
          <w:rFonts w:ascii="Times New Roman" w:hAnsi="Times New Roman"/>
          <w:sz w:val="24"/>
          <w:szCs w:val="24"/>
          <w:lang w:val="fr-BE"/>
        </w:rPr>
        <w:t>n’est guère</w:t>
      </w:r>
      <w:r w:rsidR="00DF7C43" w:rsidRPr="009628A4">
        <w:rPr>
          <w:rFonts w:ascii="Times New Roman" w:hAnsi="Times New Roman"/>
          <w:sz w:val="24"/>
          <w:szCs w:val="24"/>
          <w:lang w:val="fr-BE"/>
        </w:rPr>
        <w:t xml:space="preserve"> appréhendée par les praticiens et fera l’objet de la présente contribution.</w:t>
      </w:r>
      <w:r w:rsidR="003A68CC" w:rsidRPr="009628A4">
        <w:rPr>
          <w:rFonts w:ascii="Times New Roman" w:hAnsi="Times New Roman"/>
          <w:sz w:val="24"/>
          <w:szCs w:val="24"/>
          <w:lang w:val="fr-BE"/>
        </w:rPr>
        <w:t xml:space="preserve"> </w:t>
      </w:r>
    </w:p>
    <w:p w14:paraId="1752E80E" w14:textId="77777777" w:rsidR="00F060BD" w:rsidRPr="009628A4" w:rsidRDefault="00F060BD" w:rsidP="001D6579">
      <w:pPr>
        <w:spacing w:after="0" w:line="240" w:lineRule="auto"/>
        <w:jc w:val="both"/>
        <w:rPr>
          <w:rFonts w:ascii="Times New Roman" w:hAnsi="Times New Roman"/>
          <w:sz w:val="24"/>
          <w:szCs w:val="24"/>
          <w:lang w:val="fr-BE"/>
        </w:rPr>
      </w:pPr>
    </w:p>
    <w:p w14:paraId="629D1AB4" w14:textId="2B8108B3" w:rsidR="00F060BD" w:rsidRPr="009628A4" w:rsidRDefault="009B559A"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2. Le bail de résidence principale. -</w:t>
      </w:r>
      <w:r w:rsidRPr="009628A4">
        <w:rPr>
          <w:rFonts w:ascii="Times New Roman" w:hAnsi="Times New Roman"/>
          <w:sz w:val="24"/>
          <w:szCs w:val="24"/>
          <w:lang w:val="fr-BE"/>
        </w:rPr>
        <w:t xml:space="preserve"> </w:t>
      </w:r>
      <w:r w:rsidR="00F060BD" w:rsidRPr="009628A4">
        <w:rPr>
          <w:rFonts w:ascii="Times New Roman" w:hAnsi="Times New Roman"/>
          <w:sz w:val="24"/>
          <w:szCs w:val="24"/>
          <w:lang w:val="fr-BE"/>
        </w:rPr>
        <w:t xml:space="preserve">Les règles relatives au bail de résidence principale sont reprises dans la deuxième section du Livre III, titre VIII, chapitre II du Code civil, qui a été introduite par la loi du 20 février 1991. </w:t>
      </w:r>
      <w:r w:rsidR="0015372C" w:rsidRPr="009628A4">
        <w:rPr>
          <w:rFonts w:ascii="Times New Roman" w:hAnsi="Times New Roman"/>
          <w:sz w:val="24"/>
          <w:szCs w:val="24"/>
          <w:lang w:val="fr-BE"/>
        </w:rPr>
        <w:t>Conformément à l’article 1</w:t>
      </w:r>
      <w:r w:rsidR="0015372C" w:rsidRPr="009628A4">
        <w:rPr>
          <w:rFonts w:ascii="Times New Roman" w:hAnsi="Times New Roman"/>
          <w:sz w:val="24"/>
          <w:szCs w:val="24"/>
          <w:vertAlign w:val="superscript"/>
          <w:lang w:val="fr-BE"/>
        </w:rPr>
        <w:t>er</w:t>
      </w:r>
      <w:r w:rsidR="0015372C" w:rsidRPr="009628A4">
        <w:rPr>
          <w:rFonts w:ascii="Times New Roman" w:hAnsi="Times New Roman"/>
          <w:sz w:val="24"/>
          <w:szCs w:val="24"/>
          <w:lang w:val="fr-BE"/>
        </w:rPr>
        <w:t xml:space="preserve"> de cette loi, e</w:t>
      </w:r>
      <w:r w:rsidR="00F060BD" w:rsidRPr="009628A4">
        <w:rPr>
          <w:rFonts w:ascii="Times New Roman" w:hAnsi="Times New Roman"/>
          <w:sz w:val="24"/>
          <w:szCs w:val="24"/>
          <w:lang w:val="fr-BE"/>
        </w:rPr>
        <w:t>lles s’appliquent aux baux « portant sur le logement que le preneur, avec l'accord exprès ou tacite du bailleur, affecte dès l'entrée en jouissance à sa résidence principale »</w:t>
      </w:r>
      <w:r w:rsidR="0015372C" w:rsidRPr="009628A4">
        <w:rPr>
          <w:rStyle w:val="Marquenotebasdepage"/>
          <w:rFonts w:ascii="Times New Roman" w:hAnsi="Times New Roman"/>
          <w:sz w:val="24"/>
          <w:szCs w:val="24"/>
          <w:lang w:val="fr-BE"/>
        </w:rPr>
        <w:footnoteReference w:id="2"/>
      </w:r>
      <w:r w:rsidR="00F060BD" w:rsidRPr="009628A4">
        <w:rPr>
          <w:rFonts w:ascii="Times New Roman" w:hAnsi="Times New Roman"/>
          <w:sz w:val="24"/>
          <w:szCs w:val="24"/>
          <w:lang w:val="fr-BE"/>
        </w:rPr>
        <w:t>. La loi du 24 décembre 2002 a précisé qu’un « logement » au sens de cette disposition était « un bien meuble ou immeuble ou une partie de celui-ci qui est destiné à la résidence principale du locataire »</w:t>
      </w:r>
      <w:r w:rsidR="00B2285E" w:rsidRPr="009628A4">
        <w:rPr>
          <w:rStyle w:val="Marquenotebasdepage"/>
          <w:rFonts w:ascii="Times New Roman" w:hAnsi="Times New Roman"/>
          <w:sz w:val="24"/>
          <w:szCs w:val="24"/>
          <w:lang w:val="fr-BE"/>
        </w:rPr>
        <w:footnoteReference w:id="3"/>
      </w:r>
      <w:r w:rsidR="00F060BD" w:rsidRPr="009628A4">
        <w:rPr>
          <w:rFonts w:ascii="Times New Roman" w:hAnsi="Times New Roman"/>
          <w:sz w:val="24"/>
          <w:szCs w:val="24"/>
          <w:lang w:val="fr-BE"/>
        </w:rPr>
        <w:t>.</w:t>
      </w:r>
    </w:p>
    <w:p w14:paraId="40165F61" w14:textId="77777777" w:rsidR="00540919" w:rsidRPr="009628A4" w:rsidRDefault="00540919" w:rsidP="001D6579">
      <w:pPr>
        <w:spacing w:after="0" w:line="240" w:lineRule="auto"/>
        <w:jc w:val="both"/>
        <w:rPr>
          <w:rFonts w:ascii="Times New Roman" w:hAnsi="Times New Roman"/>
          <w:sz w:val="24"/>
          <w:szCs w:val="24"/>
          <w:lang w:val="fr-BE"/>
        </w:rPr>
      </w:pPr>
    </w:p>
    <w:p w14:paraId="3555ECF9" w14:textId="435E2301" w:rsidR="0015372C" w:rsidRPr="009628A4" w:rsidRDefault="00B2285E"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w:t>
      </w:r>
      <w:r w:rsidR="00F060BD" w:rsidRPr="009628A4">
        <w:rPr>
          <w:rFonts w:ascii="Times New Roman" w:hAnsi="Times New Roman"/>
          <w:sz w:val="24"/>
          <w:szCs w:val="24"/>
          <w:lang w:val="fr-BE"/>
        </w:rPr>
        <w:t>a notion de « résidence principale » est, avant tout, une notion de fait</w:t>
      </w:r>
      <w:r w:rsidRPr="009628A4">
        <w:rPr>
          <w:rFonts w:ascii="Times New Roman" w:hAnsi="Times New Roman"/>
          <w:sz w:val="24"/>
          <w:szCs w:val="24"/>
          <w:lang w:val="fr-BE"/>
        </w:rPr>
        <w:t>. Il s’agit du lieu où le preneur organise ses principales activités familiales</w:t>
      </w:r>
      <w:r w:rsidRPr="009628A4">
        <w:rPr>
          <w:rStyle w:val="Marquenotebasdepage"/>
          <w:rFonts w:ascii="Times New Roman" w:hAnsi="Times New Roman"/>
          <w:sz w:val="24"/>
          <w:szCs w:val="24"/>
          <w:lang w:val="fr-BE"/>
        </w:rPr>
        <w:footnoteReference w:id="4"/>
      </w:r>
      <w:r w:rsidRPr="009628A4">
        <w:rPr>
          <w:rFonts w:ascii="Times New Roman" w:hAnsi="Times New Roman"/>
          <w:sz w:val="24"/>
          <w:szCs w:val="24"/>
          <w:lang w:val="fr-BE"/>
        </w:rPr>
        <w:t>.</w:t>
      </w:r>
      <w:r w:rsidR="0015372C" w:rsidRPr="009628A4">
        <w:rPr>
          <w:rFonts w:ascii="Times New Roman" w:hAnsi="Times New Roman"/>
          <w:sz w:val="24"/>
          <w:szCs w:val="24"/>
          <w:lang w:val="fr-BE"/>
        </w:rPr>
        <w:t xml:space="preserve"> T</w:t>
      </w:r>
      <w:r w:rsidRPr="009628A4">
        <w:rPr>
          <w:rFonts w:ascii="Times New Roman" w:hAnsi="Times New Roman"/>
          <w:sz w:val="24"/>
          <w:szCs w:val="24"/>
          <w:lang w:val="fr-BE"/>
        </w:rPr>
        <w:t>ant l’affectation du bien à la résidence principale du preneur que l’accord des deux parties sur ce point peu</w:t>
      </w:r>
      <w:r w:rsidR="004E711F" w:rsidRPr="009628A4">
        <w:rPr>
          <w:rFonts w:ascii="Times New Roman" w:hAnsi="Times New Roman"/>
          <w:sz w:val="24"/>
          <w:szCs w:val="24"/>
          <w:lang w:val="fr-BE"/>
        </w:rPr>
        <w:t>ven</w:t>
      </w:r>
      <w:r w:rsidRPr="009628A4">
        <w:rPr>
          <w:rFonts w:ascii="Times New Roman" w:hAnsi="Times New Roman"/>
          <w:sz w:val="24"/>
          <w:szCs w:val="24"/>
          <w:lang w:val="fr-BE"/>
        </w:rPr>
        <w:t>t ê</w:t>
      </w:r>
      <w:r w:rsidR="00DF7C43" w:rsidRPr="009628A4">
        <w:rPr>
          <w:rFonts w:ascii="Times New Roman" w:hAnsi="Times New Roman"/>
          <w:sz w:val="24"/>
          <w:szCs w:val="24"/>
          <w:lang w:val="fr-BE"/>
        </w:rPr>
        <w:t>tre rapporté</w:t>
      </w:r>
      <w:r w:rsidR="004E711F" w:rsidRPr="009628A4">
        <w:rPr>
          <w:rFonts w:ascii="Times New Roman" w:hAnsi="Times New Roman"/>
          <w:sz w:val="24"/>
          <w:szCs w:val="24"/>
          <w:lang w:val="fr-BE"/>
        </w:rPr>
        <w:t>s</w:t>
      </w:r>
      <w:r w:rsidRPr="009628A4">
        <w:rPr>
          <w:rFonts w:ascii="Times New Roman" w:hAnsi="Times New Roman"/>
          <w:sz w:val="24"/>
          <w:szCs w:val="24"/>
          <w:lang w:val="fr-BE"/>
        </w:rPr>
        <w:t xml:space="preserve"> par toutes voies de droit</w:t>
      </w:r>
      <w:r w:rsidRPr="009628A4">
        <w:rPr>
          <w:rStyle w:val="Marquenotebasdepage"/>
          <w:rFonts w:ascii="Times New Roman" w:hAnsi="Times New Roman"/>
          <w:sz w:val="24"/>
          <w:szCs w:val="24"/>
          <w:lang w:val="fr-BE"/>
        </w:rPr>
        <w:footnoteReference w:id="5"/>
      </w:r>
      <w:r w:rsidRPr="009628A4">
        <w:rPr>
          <w:rFonts w:ascii="Times New Roman" w:hAnsi="Times New Roman"/>
          <w:sz w:val="24"/>
          <w:szCs w:val="24"/>
          <w:lang w:val="fr-BE"/>
        </w:rPr>
        <w:t xml:space="preserve">. </w:t>
      </w:r>
      <w:r w:rsidR="0058470A" w:rsidRPr="009628A4">
        <w:rPr>
          <w:rFonts w:ascii="Times New Roman" w:hAnsi="Times New Roman"/>
          <w:sz w:val="24"/>
          <w:szCs w:val="24"/>
          <w:lang w:val="fr-BE"/>
        </w:rPr>
        <w:t>Cette affectation</w:t>
      </w:r>
      <w:r w:rsidR="0015372C" w:rsidRPr="009628A4">
        <w:rPr>
          <w:rFonts w:ascii="Times New Roman" w:hAnsi="Times New Roman"/>
          <w:sz w:val="24"/>
          <w:szCs w:val="24"/>
          <w:lang w:val="fr-BE"/>
        </w:rPr>
        <w:t xml:space="preserve"> peut se faire en cours de bail avec l’accord écrit du bailleur, auquel cas le bail est réputé prendre cours à partir de cet accord (art. 1</w:t>
      </w:r>
      <w:r w:rsidR="0015372C" w:rsidRPr="009628A4">
        <w:rPr>
          <w:rFonts w:ascii="Times New Roman" w:hAnsi="Times New Roman"/>
          <w:sz w:val="24"/>
          <w:szCs w:val="24"/>
          <w:vertAlign w:val="superscript"/>
          <w:lang w:val="fr-BE"/>
        </w:rPr>
        <w:t>er</w:t>
      </w:r>
      <w:r w:rsidR="0015372C" w:rsidRPr="009628A4">
        <w:rPr>
          <w:rFonts w:ascii="Times New Roman" w:hAnsi="Times New Roman"/>
          <w:sz w:val="24"/>
          <w:szCs w:val="24"/>
          <w:lang w:val="fr-BE"/>
        </w:rPr>
        <w:t>, §</w:t>
      </w:r>
      <w:r w:rsidR="004E711F" w:rsidRPr="009628A4">
        <w:rPr>
          <w:rFonts w:ascii="Times New Roman" w:hAnsi="Times New Roman"/>
          <w:sz w:val="24"/>
          <w:szCs w:val="24"/>
          <w:lang w:val="fr-BE"/>
        </w:rPr>
        <w:t xml:space="preserve"> </w:t>
      </w:r>
      <w:r w:rsidR="0015372C" w:rsidRPr="009628A4">
        <w:rPr>
          <w:rFonts w:ascii="Times New Roman" w:hAnsi="Times New Roman"/>
          <w:sz w:val="24"/>
          <w:szCs w:val="24"/>
          <w:lang w:val="fr-BE"/>
        </w:rPr>
        <w:t>1</w:t>
      </w:r>
      <w:r w:rsidR="0015372C" w:rsidRPr="009628A4">
        <w:rPr>
          <w:rFonts w:ascii="Times New Roman" w:hAnsi="Times New Roman"/>
          <w:sz w:val="24"/>
          <w:szCs w:val="24"/>
          <w:vertAlign w:val="superscript"/>
          <w:lang w:val="fr-BE"/>
        </w:rPr>
        <w:t>er</w:t>
      </w:r>
      <w:r w:rsidR="0015372C" w:rsidRPr="009628A4">
        <w:rPr>
          <w:rFonts w:ascii="Times New Roman" w:hAnsi="Times New Roman"/>
          <w:sz w:val="24"/>
          <w:szCs w:val="24"/>
          <w:lang w:val="fr-BE"/>
        </w:rPr>
        <w:t xml:space="preserve">, al. 3). Enfin, ces « règles particulières » cessent d’être applicables </w:t>
      </w:r>
      <w:r w:rsidR="004E711F" w:rsidRPr="009628A4">
        <w:rPr>
          <w:rFonts w:ascii="Times New Roman" w:hAnsi="Times New Roman"/>
          <w:sz w:val="24"/>
          <w:szCs w:val="24"/>
          <w:lang w:val="fr-BE"/>
        </w:rPr>
        <w:t>« </w:t>
      </w:r>
      <w:r w:rsidR="0015372C" w:rsidRPr="009628A4">
        <w:rPr>
          <w:rFonts w:ascii="Times New Roman" w:hAnsi="Times New Roman"/>
          <w:sz w:val="24"/>
          <w:szCs w:val="24"/>
          <w:lang w:val="fr-BE"/>
        </w:rPr>
        <w:t>dès que prend fin l'affectation du bien loué à la résidence principale</w:t>
      </w:r>
      <w:r w:rsidR="004E711F" w:rsidRPr="009628A4">
        <w:rPr>
          <w:rFonts w:ascii="Times New Roman" w:hAnsi="Times New Roman"/>
          <w:sz w:val="24"/>
          <w:szCs w:val="24"/>
          <w:lang w:val="fr-BE"/>
        </w:rPr>
        <w:t> »</w:t>
      </w:r>
      <w:r w:rsidR="0015372C" w:rsidRPr="009628A4">
        <w:rPr>
          <w:rFonts w:ascii="Times New Roman" w:hAnsi="Times New Roman"/>
          <w:sz w:val="24"/>
          <w:szCs w:val="24"/>
          <w:lang w:val="fr-BE"/>
        </w:rPr>
        <w:t xml:space="preserve"> (art. 1</w:t>
      </w:r>
      <w:r w:rsidR="0015372C" w:rsidRPr="009628A4">
        <w:rPr>
          <w:rFonts w:ascii="Times New Roman" w:hAnsi="Times New Roman"/>
          <w:sz w:val="24"/>
          <w:szCs w:val="24"/>
          <w:vertAlign w:val="superscript"/>
          <w:lang w:val="fr-BE"/>
        </w:rPr>
        <w:t>er</w:t>
      </w:r>
      <w:r w:rsidR="0015372C" w:rsidRPr="009628A4">
        <w:rPr>
          <w:rFonts w:ascii="Times New Roman" w:hAnsi="Times New Roman"/>
          <w:sz w:val="24"/>
          <w:szCs w:val="24"/>
          <w:lang w:val="fr-BE"/>
        </w:rPr>
        <w:t>, §</w:t>
      </w:r>
      <w:r w:rsidR="004E711F" w:rsidRPr="009628A4">
        <w:rPr>
          <w:rFonts w:ascii="Times New Roman" w:hAnsi="Times New Roman"/>
          <w:sz w:val="24"/>
          <w:szCs w:val="24"/>
          <w:lang w:val="fr-BE"/>
        </w:rPr>
        <w:t xml:space="preserve"> </w:t>
      </w:r>
      <w:r w:rsidR="0015372C" w:rsidRPr="009628A4">
        <w:rPr>
          <w:rFonts w:ascii="Times New Roman" w:hAnsi="Times New Roman"/>
          <w:sz w:val="24"/>
          <w:szCs w:val="24"/>
          <w:lang w:val="fr-BE"/>
        </w:rPr>
        <w:t xml:space="preserve">3). </w:t>
      </w:r>
    </w:p>
    <w:p w14:paraId="3C70D30A" w14:textId="77777777" w:rsidR="00B2285E" w:rsidRPr="009628A4" w:rsidRDefault="00B2285E" w:rsidP="001D6579">
      <w:pPr>
        <w:spacing w:after="0" w:line="240" w:lineRule="auto"/>
        <w:jc w:val="both"/>
        <w:rPr>
          <w:rFonts w:ascii="Times New Roman" w:hAnsi="Times New Roman"/>
          <w:sz w:val="24"/>
          <w:szCs w:val="24"/>
          <w:lang w:val="fr-BE"/>
        </w:rPr>
      </w:pPr>
    </w:p>
    <w:p w14:paraId="4F5D0484" w14:textId="45CB178B" w:rsidR="00540919" w:rsidRPr="009628A4" w:rsidRDefault="00897861"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L’article 1</w:t>
      </w:r>
      <w:r w:rsidRPr="009628A4">
        <w:rPr>
          <w:rFonts w:ascii="Times New Roman" w:hAnsi="Times New Roman"/>
          <w:sz w:val="24"/>
          <w:szCs w:val="24"/>
          <w:vertAlign w:val="superscript"/>
          <w:lang w:val="fr-BE"/>
        </w:rPr>
        <w:t>er</w:t>
      </w:r>
      <w:r w:rsidRPr="009628A4">
        <w:rPr>
          <w:rFonts w:ascii="Times New Roman" w:hAnsi="Times New Roman"/>
          <w:sz w:val="24"/>
          <w:szCs w:val="24"/>
          <w:lang w:val="fr-BE"/>
        </w:rPr>
        <w:t>, §</w:t>
      </w:r>
      <w:r w:rsidR="004E711F" w:rsidRPr="009628A4">
        <w:rPr>
          <w:rFonts w:ascii="Times New Roman" w:hAnsi="Times New Roman"/>
          <w:sz w:val="24"/>
          <w:szCs w:val="24"/>
          <w:lang w:val="fr-BE"/>
        </w:rPr>
        <w:t xml:space="preserve"> 2 </w:t>
      </w:r>
      <w:r w:rsidRPr="009628A4">
        <w:rPr>
          <w:rFonts w:ascii="Times New Roman" w:hAnsi="Times New Roman"/>
          <w:sz w:val="24"/>
          <w:szCs w:val="24"/>
          <w:lang w:val="fr-BE"/>
        </w:rPr>
        <w:t>de la loi du 20 février 1991 précise que ses dispositions ne sont pas applicables au</w:t>
      </w:r>
      <w:r w:rsidR="0015372C" w:rsidRPr="009628A4">
        <w:rPr>
          <w:rFonts w:ascii="Times New Roman" w:hAnsi="Times New Roman"/>
          <w:sz w:val="24"/>
          <w:szCs w:val="24"/>
          <w:lang w:val="fr-BE"/>
        </w:rPr>
        <w:t xml:space="preserve"> contrat par lequel le logement </w:t>
      </w:r>
      <w:r w:rsidRPr="009628A4">
        <w:rPr>
          <w:rFonts w:ascii="Times New Roman" w:hAnsi="Times New Roman"/>
          <w:sz w:val="24"/>
          <w:szCs w:val="24"/>
          <w:lang w:val="fr-BE"/>
        </w:rPr>
        <w:t xml:space="preserve">qui </w:t>
      </w:r>
      <w:r w:rsidR="0015372C" w:rsidRPr="009628A4">
        <w:rPr>
          <w:rFonts w:ascii="Times New Roman" w:hAnsi="Times New Roman"/>
          <w:sz w:val="24"/>
          <w:szCs w:val="24"/>
          <w:lang w:val="fr-BE"/>
        </w:rPr>
        <w:t xml:space="preserve">est accordé au preneur </w:t>
      </w:r>
      <w:r w:rsidRPr="009628A4">
        <w:rPr>
          <w:rFonts w:ascii="Times New Roman" w:hAnsi="Times New Roman"/>
          <w:sz w:val="24"/>
          <w:szCs w:val="24"/>
          <w:lang w:val="fr-BE"/>
        </w:rPr>
        <w:t>n’</w:t>
      </w:r>
      <w:r w:rsidR="0015372C" w:rsidRPr="009628A4">
        <w:rPr>
          <w:rFonts w:ascii="Times New Roman" w:hAnsi="Times New Roman"/>
          <w:sz w:val="24"/>
          <w:szCs w:val="24"/>
          <w:lang w:val="fr-BE"/>
        </w:rPr>
        <w:t xml:space="preserve">est </w:t>
      </w:r>
      <w:r w:rsidRPr="009628A4">
        <w:rPr>
          <w:rFonts w:ascii="Times New Roman" w:hAnsi="Times New Roman"/>
          <w:sz w:val="24"/>
          <w:szCs w:val="24"/>
          <w:lang w:val="fr-BE"/>
        </w:rPr>
        <w:t xml:space="preserve">que </w:t>
      </w:r>
      <w:r w:rsidR="004E711F" w:rsidRPr="009628A4">
        <w:rPr>
          <w:rFonts w:ascii="Times New Roman" w:hAnsi="Times New Roman"/>
          <w:sz w:val="24"/>
          <w:szCs w:val="24"/>
          <w:lang w:val="fr-BE"/>
        </w:rPr>
        <w:lastRenderedPageBreak/>
        <w:t>« </w:t>
      </w:r>
      <w:r w:rsidRPr="009628A4">
        <w:rPr>
          <w:rFonts w:ascii="Times New Roman" w:hAnsi="Times New Roman"/>
          <w:sz w:val="24"/>
          <w:szCs w:val="24"/>
          <w:lang w:val="fr-BE"/>
        </w:rPr>
        <w:t>l’accessoire d’</w:t>
      </w:r>
      <w:r w:rsidR="0015372C" w:rsidRPr="009628A4">
        <w:rPr>
          <w:rFonts w:ascii="Times New Roman" w:hAnsi="Times New Roman"/>
          <w:sz w:val="24"/>
          <w:szCs w:val="24"/>
          <w:lang w:val="fr-BE"/>
        </w:rPr>
        <w:t>un contrat principal relatif à la fonction ou à l</w:t>
      </w:r>
      <w:r w:rsidRPr="009628A4">
        <w:rPr>
          <w:rFonts w:ascii="Times New Roman" w:hAnsi="Times New Roman"/>
          <w:sz w:val="24"/>
          <w:szCs w:val="24"/>
          <w:lang w:val="fr-BE"/>
        </w:rPr>
        <w:t>’</w:t>
      </w:r>
      <w:r w:rsidR="0015372C" w:rsidRPr="009628A4">
        <w:rPr>
          <w:rFonts w:ascii="Times New Roman" w:hAnsi="Times New Roman"/>
          <w:sz w:val="24"/>
          <w:szCs w:val="24"/>
          <w:lang w:val="fr-BE"/>
        </w:rPr>
        <w:t>activité du preneur</w:t>
      </w:r>
      <w:r w:rsidR="004E711F" w:rsidRPr="009628A4">
        <w:rPr>
          <w:rFonts w:ascii="Times New Roman" w:hAnsi="Times New Roman"/>
          <w:sz w:val="24"/>
          <w:szCs w:val="24"/>
          <w:lang w:val="fr-BE"/>
        </w:rPr>
        <w:t> »</w:t>
      </w:r>
      <w:r w:rsidR="0015372C" w:rsidRPr="009628A4">
        <w:rPr>
          <w:rFonts w:ascii="Times New Roman" w:hAnsi="Times New Roman"/>
          <w:sz w:val="24"/>
          <w:szCs w:val="24"/>
          <w:lang w:val="fr-BE"/>
        </w:rPr>
        <w:t>.</w:t>
      </w:r>
      <w:r w:rsidRPr="009628A4">
        <w:rPr>
          <w:rFonts w:ascii="Times New Roman" w:hAnsi="Times New Roman"/>
          <w:sz w:val="24"/>
          <w:szCs w:val="24"/>
          <w:lang w:val="fr-BE"/>
        </w:rPr>
        <w:t xml:space="preserve"> Le tribunal de première instance de Bruxelles a ainsi exclu du champ d’application de la loi « la location principale faite </w:t>
      </w:r>
      <w:r w:rsidR="00235078" w:rsidRPr="009628A4">
        <w:rPr>
          <w:rFonts w:ascii="Times New Roman" w:hAnsi="Times New Roman"/>
          <w:sz w:val="24"/>
          <w:szCs w:val="24"/>
          <w:lang w:val="fr-BE"/>
        </w:rPr>
        <w:t>dans le but de voir le locataire</w:t>
      </w:r>
      <w:r w:rsidRPr="009628A4">
        <w:rPr>
          <w:rFonts w:ascii="Times New Roman" w:hAnsi="Times New Roman"/>
          <w:sz w:val="24"/>
          <w:szCs w:val="24"/>
          <w:lang w:val="fr-BE"/>
        </w:rPr>
        <w:t xml:space="preserve"> </w:t>
      </w:r>
      <w:r w:rsidR="00235078" w:rsidRPr="009628A4">
        <w:rPr>
          <w:rFonts w:ascii="Times New Roman" w:hAnsi="Times New Roman"/>
          <w:sz w:val="24"/>
          <w:szCs w:val="24"/>
          <w:lang w:val="fr-BE"/>
        </w:rPr>
        <w:t>(locataire</w:t>
      </w:r>
      <w:r w:rsidRPr="009628A4">
        <w:rPr>
          <w:rFonts w:ascii="Times New Roman" w:hAnsi="Times New Roman"/>
          <w:sz w:val="24"/>
          <w:szCs w:val="24"/>
          <w:lang w:val="fr-BE"/>
        </w:rPr>
        <w:t xml:space="preserve"> </w:t>
      </w:r>
      <w:r w:rsidR="00235078" w:rsidRPr="009628A4">
        <w:rPr>
          <w:rFonts w:ascii="Times New Roman" w:hAnsi="Times New Roman"/>
          <w:sz w:val="24"/>
          <w:szCs w:val="24"/>
          <w:lang w:val="fr-BE"/>
        </w:rPr>
        <w:t>commercial par ailleurs)</w:t>
      </w:r>
      <w:r w:rsidRPr="009628A4">
        <w:rPr>
          <w:rFonts w:ascii="Times New Roman" w:hAnsi="Times New Roman"/>
          <w:sz w:val="24"/>
          <w:szCs w:val="24"/>
          <w:lang w:val="fr-BE"/>
        </w:rPr>
        <w:t xml:space="preserve"> </w:t>
      </w:r>
      <w:r w:rsidR="00235078" w:rsidRPr="009628A4">
        <w:rPr>
          <w:rFonts w:ascii="Times New Roman" w:hAnsi="Times New Roman"/>
          <w:sz w:val="24"/>
          <w:szCs w:val="24"/>
          <w:lang w:val="fr-BE"/>
        </w:rPr>
        <w:t>sous-louer à des</w:t>
      </w:r>
      <w:r w:rsidRPr="009628A4">
        <w:rPr>
          <w:rFonts w:ascii="Times New Roman" w:hAnsi="Times New Roman"/>
          <w:sz w:val="24"/>
          <w:szCs w:val="24"/>
          <w:lang w:val="fr-BE"/>
        </w:rPr>
        <w:t xml:space="preserve"> </w:t>
      </w:r>
      <w:r w:rsidR="00235078" w:rsidRPr="009628A4">
        <w:rPr>
          <w:rFonts w:ascii="Times New Roman" w:hAnsi="Times New Roman"/>
          <w:sz w:val="24"/>
          <w:szCs w:val="24"/>
          <w:lang w:val="fr-BE"/>
        </w:rPr>
        <w:t>locataires qui fassent des lieux leur</w:t>
      </w:r>
      <w:r w:rsidRPr="009628A4">
        <w:rPr>
          <w:rFonts w:ascii="Times New Roman" w:hAnsi="Times New Roman"/>
          <w:sz w:val="24"/>
          <w:szCs w:val="24"/>
          <w:lang w:val="fr-BE"/>
        </w:rPr>
        <w:t xml:space="preserve"> </w:t>
      </w:r>
      <w:r w:rsidR="00235078" w:rsidRPr="009628A4">
        <w:rPr>
          <w:rFonts w:ascii="Times New Roman" w:hAnsi="Times New Roman"/>
          <w:sz w:val="24"/>
          <w:szCs w:val="24"/>
          <w:lang w:val="fr-BE"/>
        </w:rPr>
        <w:t>résidence principale</w:t>
      </w:r>
      <w:r w:rsidRPr="009628A4">
        <w:rPr>
          <w:rFonts w:ascii="Times New Roman" w:hAnsi="Times New Roman"/>
          <w:sz w:val="24"/>
          <w:szCs w:val="24"/>
          <w:lang w:val="fr-BE"/>
        </w:rPr>
        <w:t> »</w:t>
      </w:r>
      <w:r w:rsidRPr="009628A4">
        <w:rPr>
          <w:rStyle w:val="Marquenotebasdepage"/>
          <w:rFonts w:ascii="Times New Roman" w:hAnsi="Times New Roman"/>
          <w:sz w:val="24"/>
          <w:szCs w:val="24"/>
          <w:lang w:val="fr-BE"/>
        </w:rPr>
        <w:footnoteReference w:id="6"/>
      </w:r>
      <w:r w:rsidRPr="009628A4">
        <w:rPr>
          <w:rFonts w:ascii="Times New Roman" w:hAnsi="Times New Roman"/>
          <w:sz w:val="24"/>
          <w:szCs w:val="24"/>
          <w:lang w:val="fr-BE"/>
        </w:rPr>
        <w:t xml:space="preserve">. </w:t>
      </w:r>
    </w:p>
    <w:p w14:paraId="25FD5989" w14:textId="77777777" w:rsidR="00FE0604" w:rsidRPr="009628A4" w:rsidRDefault="00FE0604" w:rsidP="001D6579">
      <w:pPr>
        <w:spacing w:after="0" w:line="240" w:lineRule="auto"/>
        <w:jc w:val="both"/>
        <w:rPr>
          <w:rFonts w:ascii="Times New Roman" w:hAnsi="Times New Roman"/>
          <w:sz w:val="24"/>
          <w:szCs w:val="24"/>
          <w:lang w:val="fr-BE"/>
        </w:rPr>
      </w:pPr>
    </w:p>
    <w:p w14:paraId="495496F9" w14:textId="77777777" w:rsidR="00897861" w:rsidRPr="009628A4" w:rsidRDefault="00897861"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L’article 12 de la loi précise que, sauf si elles en disposent autrement, les règles qu’elle contient sont impératives. </w:t>
      </w:r>
    </w:p>
    <w:p w14:paraId="7D99785B" w14:textId="77777777" w:rsidR="0053678C" w:rsidRPr="009628A4" w:rsidRDefault="0053678C" w:rsidP="001D6579">
      <w:pPr>
        <w:spacing w:after="0" w:line="240" w:lineRule="auto"/>
        <w:jc w:val="both"/>
        <w:rPr>
          <w:rFonts w:ascii="Times New Roman" w:hAnsi="Times New Roman"/>
          <w:sz w:val="24"/>
          <w:szCs w:val="24"/>
          <w:lang w:val="fr-BE"/>
        </w:rPr>
      </w:pPr>
    </w:p>
    <w:p w14:paraId="4D30B0EA" w14:textId="412B3D5E" w:rsidR="00F060BD"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 </w:t>
      </w:r>
      <w:r w:rsidR="009B559A" w:rsidRPr="009628A4">
        <w:rPr>
          <w:rFonts w:ascii="Times New Roman" w:hAnsi="Times New Roman"/>
          <w:b/>
          <w:sz w:val="24"/>
          <w:szCs w:val="24"/>
          <w:lang w:val="fr-BE"/>
        </w:rPr>
        <w:t>Plan. -</w:t>
      </w:r>
      <w:r w:rsidR="009B559A" w:rsidRPr="009628A4">
        <w:rPr>
          <w:rFonts w:ascii="Times New Roman" w:hAnsi="Times New Roman"/>
          <w:sz w:val="24"/>
          <w:szCs w:val="24"/>
          <w:lang w:val="fr-BE"/>
        </w:rPr>
        <w:t xml:space="preserve"> </w:t>
      </w:r>
      <w:r w:rsidR="0053678C" w:rsidRPr="009628A4">
        <w:rPr>
          <w:rFonts w:ascii="Times New Roman" w:hAnsi="Times New Roman"/>
          <w:sz w:val="24"/>
          <w:szCs w:val="24"/>
          <w:lang w:val="fr-BE"/>
        </w:rPr>
        <w:t>Nous examinerons successivement la question du défaut de la chose lors de sa délivrance (</w:t>
      </w:r>
      <w:r w:rsidR="001435D4" w:rsidRPr="009628A4">
        <w:rPr>
          <w:rFonts w:ascii="Times New Roman" w:hAnsi="Times New Roman"/>
          <w:sz w:val="24"/>
          <w:szCs w:val="24"/>
          <w:lang w:val="fr-BE"/>
        </w:rPr>
        <w:t>1</w:t>
      </w:r>
      <w:r w:rsidR="0053678C" w:rsidRPr="009628A4">
        <w:rPr>
          <w:rFonts w:ascii="Times New Roman" w:hAnsi="Times New Roman"/>
          <w:sz w:val="24"/>
          <w:szCs w:val="24"/>
          <w:lang w:val="fr-BE"/>
        </w:rPr>
        <w:t>)</w:t>
      </w:r>
      <w:r w:rsidR="001435D4" w:rsidRPr="009628A4">
        <w:rPr>
          <w:rFonts w:ascii="Times New Roman" w:hAnsi="Times New Roman"/>
          <w:sz w:val="24"/>
          <w:szCs w:val="24"/>
          <w:lang w:val="fr-BE"/>
        </w:rPr>
        <w:t>, la situation particulière du bail de rénovation (2)</w:t>
      </w:r>
      <w:r w:rsidR="0053678C" w:rsidRPr="009628A4">
        <w:rPr>
          <w:rFonts w:ascii="Times New Roman" w:hAnsi="Times New Roman"/>
          <w:sz w:val="24"/>
          <w:szCs w:val="24"/>
          <w:lang w:val="fr-BE"/>
        </w:rPr>
        <w:t xml:space="preserve"> et </w:t>
      </w:r>
      <w:r w:rsidR="001435D4" w:rsidRPr="009628A4">
        <w:rPr>
          <w:rFonts w:ascii="Times New Roman" w:hAnsi="Times New Roman"/>
          <w:sz w:val="24"/>
          <w:szCs w:val="24"/>
          <w:lang w:val="fr-BE"/>
        </w:rPr>
        <w:t xml:space="preserve">la question du défaut de la chose </w:t>
      </w:r>
      <w:r w:rsidR="0053678C" w:rsidRPr="009628A4">
        <w:rPr>
          <w:rFonts w:ascii="Times New Roman" w:hAnsi="Times New Roman"/>
          <w:sz w:val="24"/>
          <w:szCs w:val="24"/>
          <w:lang w:val="fr-BE"/>
        </w:rPr>
        <w:t>durant l’e</w:t>
      </w:r>
      <w:r w:rsidR="003A68CC" w:rsidRPr="009628A4">
        <w:rPr>
          <w:rFonts w:ascii="Times New Roman" w:hAnsi="Times New Roman"/>
          <w:sz w:val="24"/>
          <w:szCs w:val="24"/>
          <w:lang w:val="fr-BE"/>
        </w:rPr>
        <w:t>xécution du contrat de bail (3).</w:t>
      </w:r>
    </w:p>
    <w:p w14:paraId="5FFFCE68" w14:textId="77777777" w:rsidR="00897861" w:rsidRPr="009628A4" w:rsidRDefault="00897861" w:rsidP="001D6579">
      <w:pPr>
        <w:spacing w:after="0" w:line="240" w:lineRule="auto"/>
        <w:jc w:val="both"/>
        <w:rPr>
          <w:rFonts w:ascii="Times New Roman" w:hAnsi="Times New Roman"/>
          <w:sz w:val="24"/>
          <w:szCs w:val="24"/>
          <w:lang w:val="fr-BE"/>
        </w:rPr>
      </w:pPr>
    </w:p>
    <w:p w14:paraId="739E5DF8" w14:textId="58CE3A1D" w:rsidR="00897861" w:rsidRPr="009628A4" w:rsidRDefault="00897861" w:rsidP="001D6579">
      <w:pPr>
        <w:numPr>
          <w:ilvl w:val="0"/>
          <w:numId w:val="1"/>
        </w:numPr>
        <w:spacing w:after="0" w:line="240" w:lineRule="auto"/>
        <w:ind w:left="357" w:hanging="357"/>
        <w:jc w:val="both"/>
        <w:rPr>
          <w:rFonts w:ascii="Times New Roman" w:hAnsi="Times New Roman"/>
          <w:b/>
          <w:smallCaps/>
          <w:sz w:val="24"/>
          <w:szCs w:val="24"/>
          <w:u w:val="single"/>
          <w:lang w:val="fr-BE"/>
        </w:rPr>
      </w:pPr>
      <w:r w:rsidRPr="009628A4">
        <w:rPr>
          <w:rFonts w:ascii="Times New Roman" w:hAnsi="Times New Roman"/>
          <w:b/>
          <w:smallCaps/>
          <w:sz w:val="24"/>
          <w:szCs w:val="24"/>
          <w:u w:val="single"/>
          <w:lang w:val="fr-BE"/>
        </w:rPr>
        <w:t xml:space="preserve">Le défaut de la chose </w:t>
      </w:r>
      <w:r w:rsidR="00E6037C" w:rsidRPr="009628A4">
        <w:rPr>
          <w:rFonts w:ascii="Times New Roman" w:hAnsi="Times New Roman"/>
          <w:b/>
          <w:smallCaps/>
          <w:sz w:val="24"/>
          <w:szCs w:val="24"/>
          <w:u w:val="single"/>
          <w:lang w:val="fr-BE"/>
        </w:rPr>
        <w:t>au moment</w:t>
      </w:r>
      <w:r w:rsidRPr="009628A4">
        <w:rPr>
          <w:rFonts w:ascii="Times New Roman" w:hAnsi="Times New Roman"/>
          <w:b/>
          <w:smallCaps/>
          <w:sz w:val="24"/>
          <w:szCs w:val="24"/>
          <w:u w:val="single"/>
          <w:lang w:val="fr-BE"/>
        </w:rPr>
        <w:t xml:space="preserve"> de </w:t>
      </w:r>
      <w:r w:rsidR="00E6037C" w:rsidRPr="009628A4">
        <w:rPr>
          <w:rFonts w:ascii="Times New Roman" w:hAnsi="Times New Roman"/>
          <w:b/>
          <w:smallCaps/>
          <w:sz w:val="24"/>
          <w:szCs w:val="24"/>
          <w:u w:val="single"/>
          <w:lang w:val="fr-BE"/>
        </w:rPr>
        <w:t xml:space="preserve">sa </w:t>
      </w:r>
      <w:r w:rsidRPr="009628A4">
        <w:rPr>
          <w:rFonts w:ascii="Times New Roman" w:hAnsi="Times New Roman"/>
          <w:b/>
          <w:smallCaps/>
          <w:sz w:val="24"/>
          <w:szCs w:val="24"/>
          <w:u w:val="single"/>
          <w:lang w:val="fr-BE"/>
        </w:rPr>
        <w:t>délivrance</w:t>
      </w:r>
    </w:p>
    <w:p w14:paraId="1D87EC68" w14:textId="77777777" w:rsidR="00897861" w:rsidRPr="009628A4" w:rsidRDefault="00897861" w:rsidP="001D6579">
      <w:pPr>
        <w:spacing w:after="0" w:line="240" w:lineRule="auto"/>
        <w:jc w:val="both"/>
        <w:rPr>
          <w:rFonts w:ascii="Times New Roman" w:hAnsi="Times New Roman"/>
          <w:sz w:val="24"/>
          <w:szCs w:val="24"/>
          <w:lang w:val="fr-BE"/>
        </w:rPr>
      </w:pPr>
    </w:p>
    <w:p w14:paraId="06A3B218" w14:textId="57228175" w:rsidR="003A68CC" w:rsidRPr="009628A4" w:rsidRDefault="00A323D8" w:rsidP="0053678C">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4. </w:t>
      </w:r>
      <w:r w:rsidR="00715DC4" w:rsidRPr="009628A4">
        <w:rPr>
          <w:rFonts w:ascii="Times New Roman" w:hAnsi="Times New Roman"/>
          <w:b/>
          <w:sz w:val="24"/>
          <w:szCs w:val="24"/>
          <w:lang w:val="fr-BE"/>
        </w:rPr>
        <w:t>L’a</w:t>
      </w:r>
      <w:r w:rsidR="009B559A" w:rsidRPr="009628A4">
        <w:rPr>
          <w:rFonts w:ascii="Times New Roman" w:hAnsi="Times New Roman"/>
          <w:b/>
          <w:sz w:val="24"/>
          <w:szCs w:val="24"/>
          <w:lang w:val="fr-BE"/>
        </w:rPr>
        <w:t>pplication du droit commun. -</w:t>
      </w:r>
      <w:r w:rsidR="009B559A" w:rsidRPr="009628A4">
        <w:rPr>
          <w:rFonts w:ascii="Times New Roman" w:hAnsi="Times New Roman"/>
          <w:sz w:val="24"/>
          <w:szCs w:val="24"/>
          <w:lang w:val="fr-BE"/>
        </w:rPr>
        <w:t xml:space="preserve"> </w:t>
      </w:r>
      <w:r w:rsidR="0053678C" w:rsidRPr="009628A4">
        <w:rPr>
          <w:rFonts w:ascii="Times New Roman" w:hAnsi="Times New Roman"/>
          <w:sz w:val="24"/>
          <w:szCs w:val="24"/>
          <w:lang w:val="fr-BE"/>
        </w:rPr>
        <w:t xml:space="preserve">On rappelera que l’article 1720 du Code civil, qui est applicable au bail de résidence principale, oblige le bailleur à délivrer au locataire « la chose en bon état de réparations de toute espèce », c’est-à-dire exempt de défaut ou vice et de façon à ce qu’il puisse servir à l’usage prévu. </w:t>
      </w:r>
    </w:p>
    <w:p w14:paraId="38F6BC52" w14:textId="77777777" w:rsidR="003A68CC" w:rsidRPr="009628A4" w:rsidRDefault="003A68CC" w:rsidP="0053678C">
      <w:pPr>
        <w:spacing w:after="0" w:line="240" w:lineRule="auto"/>
        <w:jc w:val="both"/>
        <w:rPr>
          <w:rFonts w:ascii="Times New Roman" w:hAnsi="Times New Roman"/>
          <w:sz w:val="24"/>
          <w:szCs w:val="24"/>
          <w:lang w:val="fr-BE"/>
        </w:rPr>
      </w:pPr>
    </w:p>
    <w:p w14:paraId="264DBCEB" w14:textId="0EC4A453" w:rsidR="00E6037C" w:rsidRPr="009628A4" w:rsidRDefault="00A323D8" w:rsidP="003A68CC">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5. </w:t>
      </w:r>
      <w:r w:rsidR="009B559A" w:rsidRPr="009628A4">
        <w:rPr>
          <w:rFonts w:ascii="Times New Roman" w:hAnsi="Times New Roman"/>
          <w:b/>
          <w:sz w:val="24"/>
          <w:szCs w:val="24"/>
          <w:lang w:val="fr-BE"/>
        </w:rPr>
        <w:t>Des exigences complémentaires. -</w:t>
      </w:r>
      <w:r w:rsidR="009B559A" w:rsidRPr="009628A4">
        <w:rPr>
          <w:rFonts w:ascii="Times New Roman" w:hAnsi="Times New Roman"/>
          <w:sz w:val="24"/>
          <w:szCs w:val="24"/>
          <w:lang w:val="fr-BE"/>
        </w:rPr>
        <w:t xml:space="preserve"> </w:t>
      </w:r>
      <w:r w:rsidR="00036AEE" w:rsidRPr="009628A4">
        <w:rPr>
          <w:rFonts w:ascii="Times New Roman" w:hAnsi="Times New Roman"/>
          <w:sz w:val="24"/>
          <w:szCs w:val="24"/>
          <w:lang w:val="fr-BE"/>
        </w:rPr>
        <w:t>La loi sur les baux de résidence principale prévoit toutefois</w:t>
      </w:r>
      <w:r w:rsidR="003A68CC" w:rsidRPr="009628A4">
        <w:rPr>
          <w:rFonts w:ascii="Times New Roman" w:hAnsi="Times New Roman"/>
          <w:sz w:val="24"/>
          <w:szCs w:val="24"/>
          <w:lang w:val="fr-BE"/>
        </w:rPr>
        <w:t xml:space="preserve"> des exigences complémentaires relatives à la sécurité, à la salubrité et l’habitabilité, précisant de la sorte les « défauts » de la chose louée qui ne peuvent être tolérés dans le champ contractuel. </w:t>
      </w:r>
    </w:p>
    <w:p w14:paraId="7C9EE857" w14:textId="77777777" w:rsidR="003A68CC" w:rsidRPr="009628A4" w:rsidRDefault="003A68CC" w:rsidP="003A68CC">
      <w:pPr>
        <w:spacing w:after="0" w:line="240" w:lineRule="auto"/>
        <w:jc w:val="both"/>
        <w:rPr>
          <w:rFonts w:ascii="Times New Roman" w:hAnsi="Times New Roman"/>
          <w:sz w:val="24"/>
          <w:szCs w:val="24"/>
          <w:lang w:val="fr-BE"/>
        </w:rPr>
      </w:pPr>
    </w:p>
    <w:p w14:paraId="02850842" w14:textId="6BE389E6" w:rsidR="00897861" w:rsidRPr="009628A4" w:rsidRDefault="001435D4" w:rsidP="001435D4">
      <w:pPr>
        <w:pStyle w:val="Paragraphedeliste"/>
        <w:numPr>
          <w:ilvl w:val="1"/>
          <w:numId w:val="7"/>
        </w:numPr>
        <w:spacing w:after="0" w:line="240" w:lineRule="auto"/>
        <w:jc w:val="both"/>
        <w:rPr>
          <w:rFonts w:ascii="Times New Roman" w:hAnsi="Times New Roman"/>
          <w:b/>
          <w:sz w:val="24"/>
          <w:szCs w:val="24"/>
          <w:lang w:val="fr-BE"/>
        </w:rPr>
      </w:pPr>
      <w:r w:rsidRPr="009628A4">
        <w:rPr>
          <w:rFonts w:ascii="Times New Roman" w:hAnsi="Times New Roman"/>
          <w:b/>
          <w:sz w:val="24"/>
          <w:szCs w:val="24"/>
          <w:lang w:val="fr-BE"/>
        </w:rPr>
        <w:t xml:space="preserve"> </w:t>
      </w:r>
      <w:r w:rsidR="00897861" w:rsidRPr="009628A4">
        <w:rPr>
          <w:rFonts w:ascii="Times New Roman" w:hAnsi="Times New Roman"/>
          <w:b/>
          <w:sz w:val="24"/>
          <w:szCs w:val="24"/>
          <w:lang w:val="fr-BE"/>
        </w:rPr>
        <w:t>Le principe</w:t>
      </w:r>
      <w:r w:rsidR="003A68CC" w:rsidRPr="009628A4">
        <w:rPr>
          <w:rFonts w:ascii="Times New Roman" w:hAnsi="Times New Roman"/>
          <w:b/>
          <w:sz w:val="24"/>
          <w:szCs w:val="24"/>
          <w:lang w:val="fr-BE"/>
        </w:rPr>
        <w:t> : trois vilains défauts</w:t>
      </w:r>
    </w:p>
    <w:p w14:paraId="449A817A" w14:textId="77777777" w:rsidR="00897861" w:rsidRPr="009628A4" w:rsidRDefault="00897861" w:rsidP="001D6579">
      <w:pPr>
        <w:spacing w:after="0" w:line="240" w:lineRule="auto"/>
        <w:jc w:val="both"/>
        <w:rPr>
          <w:rFonts w:ascii="Times New Roman" w:hAnsi="Times New Roman"/>
          <w:sz w:val="24"/>
          <w:szCs w:val="24"/>
          <w:lang w:val="fr-BE"/>
        </w:rPr>
      </w:pPr>
    </w:p>
    <w:p w14:paraId="7665F352" w14:textId="3E31F012" w:rsidR="00897861"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6. </w:t>
      </w:r>
      <w:r w:rsidR="009B559A" w:rsidRPr="009628A4">
        <w:rPr>
          <w:rFonts w:ascii="Times New Roman" w:hAnsi="Times New Roman"/>
          <w:b/>
          <w:sz w:val="24"/>
          <w:szCs w:val="24"/>
          <w:lang w:val="fr-BE"/>
        </w:rPr>
        <w:t>Une triple exigence. -</w:t>
      </w:r>
      <w:r w:rsidR="009B559A" w:rsidRPr="009628A4">
        <w:rPr>
          <w:rFonts w:ascii="Times New Roman" w:hAnsi="Times New Roman"/>
          <w:sz w:val="24"/>
          <w:szCs w:val="24"/>
          <w:lang w:val="fr-BE"/>
        </w:rPr>
        <w:t xml:space="preserve"> </w:t>
      </w:r>
      <w:r w:rsidR="00897861" w:rsidRPr="009628A4">
        <w:rPr>
          <w:rFonts w:ascii="Times New Roman" w:hAnsi="Times New Roman"/>
          <w:sz w:val="24"/>
          <w:szCs w:val="24"/>
          <w:lang w:val="fr-BE"/>
        </w:rPr>
        <w:t>L’article 2, §1</w:t>
      </w:r>
      <w:r w:rsidR="00897861" w:rsidRPr="009628A4">
        <w:rPr>
          <w:rFonts w:ascii="Times New Roman" w:hAnsi="Times New Roman"/>
          <w:sz w:val="24"/>
          <w:szCs w:val="24"/>
          <w:vertAlign w:val="superscript"/>
          <w:lang w:val="fr-BE"/>
        </w:rPr>
        <w:t>er</w:t>
      </w:r>
      <w:r w:rsidR="00897861" w:rsidRPr="009628A4">
        <w:rPr>
          <w:rFonts w:ascii="Times New Roman" w:hAnsi="Times New Roman"/>
          <w:sz w:val="24"/>
          <w:szCs w:val="24"/>
          <w:lang w:val="fr-BE"/>
        </w:rPr>
        <w:t xml:space="preserve"> de la loi </w:t>
      </w:r>
      <w:r w:rsidR="000F5ED0" w:rsidRPr="009628A4">
        <w:rPr>
          <w:rFonts w:ascii="Times New Roman" w:hAnsi="Times New Roman"/>
          <w:sz w:val="24"/>
          <w:szCs w:val="24"/>
          <w:lang w:val="fr-BE"/>
        </w:rPr>
        <w:t>sur les baux de résidence principale</w:t>
      </w:r>
      <w:r w:rsidR="00897861" w:rsidRPr="009628A4">
        <w:rPr>
          <w:rFonts w:ascii="Times New Roman" w:hAnsi="Times New Roman"/>
          <w:sz w:val="24"/>
          <w:szCs w:val="24"/>
          <w:lang w:val="fr-BE"/>
        </w:rPr>
        <w:t xml:space="preserve"> dispose que le bien loué doit répondre aux « exigences élémentaires de sécurité, de salubrité et d'habitabilité » et que </w:t>
      </w:r>
      <w:r w:rsidR="004E711F" w:rsidRPr="009628A4">
        <w:rPr>
          <w:rFonts w:ascii="Times New Roman" w:hAnsi="Times New Roman"/>
          <w:sz w:val="24"/>
          <w:szCs w:val="24"/>
          <w:lang w:val="fr-BE"/>
        </w:rPr>
        <w:t>« </w:t>
      </w:r>
      <w:r w:rsidR="00897861" w:rsidRPr="009628A4">
        <w:rPr>
          <w:rFonts w:ascii="Times New Roman" w:hAnsi="Times New Roman"/>
          <w:sz w:val="24"/>
          <w:szCs w:val="24"/>
          <w:lang w:val="fr-BE"/>
        </w:rPr>
        <w:t>cette condition s’apprécie par référence à l’état du bien loué au moment de l’entrée en jouissance du preneur</w:t>
      </w:r>
      <w:r w:rsidR="004E711F" w:rsidRPr="009628A4">
        <w:rPr>
          <w:rFonts w:ascii="Times New Roman" w:hAnsi="Times New Roman"/>
          <w:sz w:val="24"/>
          <w:szCs w:val="24"/>
          <w:lang w:val="fr-BE"/>
        </w:rPr>
        <w:t> »</w:t>
      </w:r>
      <w:r w:rsidR="0053678C" w:rsidRPr="009628A4">
        <w:rPr>
          <w:rStyle w:val="Marquenotebasdepage"/>
          <w:rFonts w:ascii="Times New Roman" w:hAnsi="Times New Roman"/>
          <w:sz w:val="24"/>
          <w:szCs w:val="24"/>
          <w:lang w:val="fr-BE"/>
        </w:rPr>
        <w:footnoteReference w:id="7"/>
      </w:r>
      <w:r w:rsidR="00897861" w:rsidRPr="009628A4">
        <w:rPr>
          <w:rFonts w:ascii="Times New Roman" w:hAnsi="Times New Roman"/>
          <w:sz w:val="24"/>
          <w:szCs w:val="24"/>
          <w:lang w:val="fr-BE"/>
        </w:rPr>
        <w:t xml:space="preserve">. </w:t>
      </w:r>
    </w:p>
    <w:p w14:paraId="0FDC377D" w14:textId="77777777" w:rsidR="002B49CA" w:rsidRPr="009628A4" w:rsidRDefault="002B49CA" w:rsidP="001D6579">
      <w:pPr>
        <w:spacing w:after="0" w:line="240" w:lineRule="auto"/>
        <w:jc w:val="both"/>
        <w:rPr>
          <w:rFonts w:ascii="Times New Roman" w:hAnsi="Times New Roman"/>
          <w:sz w:val="24"/>
          <w:szCs w:val="24"/>
          <w:lang w:val="fr-BE"/>
        </w:rPr>
      </w:pPr>
    </w:p>
    <w:p w14:paraId="44E4A8C4" w14:textId="2DB1126B" w:rsidR="002B49CA" w:rsidRPr="009628A4" w:rsidRDefault="00AD2EFA" w:rsidP="003A68CC">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Lorsque c</w:t>
      </w:r>
      <w:r w:rsidR="002B49CA" w:rsidRPr="009628A4">
        <w:rPr>
          <w:rFonts w:ascii="Times New Roman" w:hAnsi="Times New Roman"/>
          <w:sz w:val="24"/>
          <w:szCs w:val="24"/>
          <w:lang w:val="fr-BE"/>
        </w:rPr>
        <w:t>ette dispos</w:t>
      </w:r>
      <w:r w:rsidRPr="009628A4">
        <w:rPr>
          <w:rFonts w:ascii="Times New Roman" w:hAnsi="Times New Roman"/>
          <w:sz w:val="24"/>
          <w:szCs w:val="24"/>
          <w:lang w:val="fr-BE"/>
        </w:rPr>
        <w:t>ition a été introduite par la loi du 20 février 1991, le Ministre de la justice avait reconnu, avec une certaine franchise non dénuée de candeur, qu’il s’agissait d’« une solution politique de compromis</w:t>
      </w:r>
      <w:r w:rsidR="003A68CC" w:rsidRPr="009628A4">
        <w:rPr>
          <w:rFonts w:ascii="Times New Roman" w:hAnsi="Times New Roman"/>
          <w:sz w:val="24"/>
          <w:szCs w:val="24"/>
          <w:lang w:val="fr-BE"/>
        </w:rPr>
        <w:t> »</w:t>
      </w:r>
      <w:r w:rsidRPr="009628A4">
        <w:rPr>
          <w:rFonts w:ascii="Times New Roman" w:hAnsi="Times New Roman"/>
          <w:sz w:val="24"/>
          <w:szCs w:val="24"/>
          <w:lang w:val="fr-BE"/>
        </w:rPr>
        <w:t>, qui n’</w:t>
      </w:r>
      <w:r w:rsidR="003A68CC" w:rsidRPr="009628A4">
        <w:rPr>
          <w:rFonts w:ascii="Times New Roman" w:hAnsi="Times New Roman"/>
          <w:sz w:val="24"/>
          <w:szCs w:val="24"/>
          <w:lang w:val="fr-BE"/>
        </w:rPr>
        <w:t>é</w:t>
      </w:r>
      <w:r w:rsidRPr="009628A4">
        <w:rPr>
          <w:rFonts w:ascii="Times New Roman" w:hAnsi="Times New Roman"/>
          <w:sz w:val="24"/>
          <w:szCs w:val="24"/>
          <w:lang w:val="fr-BE"/>
        </w:rPr>
        <w:t>t</w:t>
      </w:r>
      <w:r w:rsidR="003A68CC" w:rsidRPr="009628A4">
        <w:rPr>
          <w:rFonts w:ascii="Times New Roman" w:hAnsi="Times New Roman"/>
          <w:sz w:val="24"/>
          <w:szCs w:val="24"/>
          <w:lang w:val="fr-BE"/>
        </w:rPr>
        <w:t>ait</w:t>
      </w:r>
      <w:r w:rsidRPr="009628A4">
        <w:rPr>
          <w:rFonts w:ascii="Times New Roman" w:hAnsi="Times New Roman"/>
          <w:sz w:val="24"/>
          <w:szCs w:val="24"/>
          <w:lang w:val="fr-BE"/>
        </w:rPr>
        <w:t xml:space="preserve"> </w:t>
      </w:r>
      <w:r w:rsidR="003A68CC" w:rsidRPr="009628A4">
        <w:rPr>
          <w:rFonts w:ascii="Times New Roman" w:hAnsi="Times New Roman"/>
          <w:sz w:val="24"/>
          <w:szCs w:val="24"/>
          <w:lang w:val="fr-BE"/>
        </w:rPr>
        <w:t>« </w:t>
      </w:r>
      <w:r w:rsidRPr="009628A4">
        <w:rPr>
          <w:rFonts w:ascii="Times New Roman" w:hAnsi="Times New Roman"/>
          <w:sz w:val="24"/>
          <w:szCs w:val="24"/>
          <w:lang w:val="fr-BE"/>
        </w:rPr>
        <w:t>pas parfaite d’un point de vue technique »</w:t>
      </w:r>
      <w:r w:rsidRPr="009628A4">
        <w:rPr>
          <w:rStyle w:val="Marquenotebasdepage"/>
          <w:rFonts w:ascii="Times New Roman" w:hAnsi="Times New Roman"/>
          <w:sz w:val="24"/>
          <w:szCs w:val="24"/>
          <w:lang w:val="fr-BE"/>
        </w:rPr>
        <w:footnoteReference w:id="8"/>
      </w:r>
      <w:r w:rsidRPr="009628A4">
        <w:rPr>
          <w:rFonts w:ascii="Times New Roman" w:hAnsi="Times New Roman"/>
          <w:sz w:val="24"/>
          <w:szCs w:val="24"/>
          <w:lang w:val="fr-BE"/>
        </w:rPr>
        <w:t xml:space="preserve">. </w:t>
      </w:r>
      <w:r w:rsidR="003A68CC" w:rsidRPr="009628A4">
        <w:rPr>
          <w:rFonts w:ascii="Times New Roman" w:hAnsi="Times New Roman"/>
          <w:sz w:val="24"/>
          <w:szCs w:val="24"/>
          <w:lang w:val="fr-BE"/>
        </w:rPr>
        <w:t xml:space="preserve">Cette imperfection technique explique notamment que cette disposition ait </w:t>
      </w:r>
      <w:r w:rsidRPr="009628A4">
        <w:rPr>
          <w:rFonts w:ascii="Times New Roman" w:hAnsi="Times New Roman"/>
          <w:sz w:val="24"/>
          <w:szCs w:val="24"/>
          <w:lang w:val="fr-BE"/>
        </w:rPr>
        <w:t xml:space="preserve">connu </w:t>
      </w:r>
      <w:r w:rsidR="002B49CA" w:rsidRPr="009628A4">
        <w:rPr>
          <w:rFonts w:ascii="Times New Roman" w:hAnsi="Times New Roman"/>
          <w:sz w:val="24"/>
          <w:szCs w:val="24"/>
          <w:lang w:val="fr-BE"/>
        </w:rPr>
        <w:t xml:space="preserve">des modifications plus ou moins substantielles </w:t>
      </w:r>
      <w:r w:rsidR="003A68CC" w:rsidRPr="009628A4">
        <w:rPr>
          <w:rFonts w:ascii="Times New Roman" w:hAnsi="Times New Roman"/>
          <w:sz w:val="24"/>
          <w:szCs w:val="24"/>
          <w:lang w:val="fr-BE"/>
        </w:rPr>
        <w:t>en</w:t>
      </w:r>
      <w:r w:rsidR="002B49CA" w:rsidRPr="009628A4">
        <w:rPr>
          <w:rFonts w:ascii="Times New Roman" w:hAnsi="Times New Roman"/>
          <w:sz w:val="24"/>
          <w:szCs w:val="24"/>
          <w:lang w:val="fr-BE"/>
        </w:rPr>
        <w:t xml:space="preserve"> 1997</w:t>
      </w:r>
      <w:r w:rsidR="006A6CCE" w:rsidRPr="009628A4">
        <w:rPr>
          <w:rStyle w:val="Marquenotebasdepage"/>
          <w:rFonts w:ascii="Times New Roman" w:hAnsi="Times New Roman"/>
          <w:sz w:val="24"/>
          <w:szCs w:val="24"/>
          <w:lang w:val="fr-BE"/>
        </w:rPr>
        <w:footnoteReference w:id="9"/>
      </w:r>
      <w:r w:rsidR="002B49CA" w:rsidRPr="009628A4">
        <w:rPr>
          <w:rFonts w:ascii="Times New Roman" w:hAnsi="Times New Roman"/>
          <w:sz w:val="24"/>
          <w:szCs w:val="24"/>
          <w:vertAlign w:val="superscript"/>
          <w:lang w:val="fr-BE"/>
        </w:rPr>
        <w:t xml:space="preserve"> </w:t>
      </w:r>
      <w:r w:rsidR="002B49CA" w:rsidRPr="009628A4">
        <w:rPr>
          <w:rFonts w:ascii="Times New Roman" w:hAnsi="Times New Roman"/>
          <w:sz w:val="24"/>
          <w:szCs w:val="24"/>
          <w:lang w:val="fr-BE"/>
        </w:rPr>
        <w:t>et 2007</w:t>
      </w:r>
      <w:r w:rsidR="006A6CCE" w:rsidRPr="009628A4">
        <w:rPr>
          <w:rStyle w:val="Marquenotebasdepage"/>
          <w:rFonts w:ascii="Times New Roman" w:hAnsi="Times New Roman"/>
          <w:sz w:val="24"/>
          <w:szCs w:val="24"/>
          <w:lang w:val="fr-BE"/>
        </w:rPr>
        <w:footnoteReference w:id="10"/>
      </w:r>
      <w:r w:rsidRPr="009628A4">
        <w:rPr>
          <w:rFonts w:ascii="Times New Roman" w:hAnsi="Times New Roman"/>
          <w:sz w:val="24"/>
          <w:szCs w:val="24"/>
          <w:lang w:val="fr-BE"/>
        </w:rPr>
        <w:t xml:space="preserve">. </w:t>
      </w:r>
    </w:p>
    <w:p w14:paraId="0B9C30B0" w14:textId="77777777" w:rsidR="002B49CA" w:rsidRPr="009628A4" w:rsidRDefault="002B49CA" w:rsidP="001D6579">
      <w:pPr>
        <w:spacing w:after="0" w:line="240" w:lineRule="auto"/>
        <w:jc w:val="both"/>
        <w:rPr>
          <w:rFonts w:ascii="Times New Roman" w:hAnsi="Times New Roman"/>
          <w:sz w:val="24"/>
          <w:szCs w:val="24"/>
          <w:lang w:val="fr-BE"/>
        </w:rPr>
      </w:pPr>
    </w:p>
    <w:p w14:paraId="16539355" w14:textId="51BD5878" w:rsidR="00804E77"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7. </w:t>
      </w:r>
      <w:r w:rsidR="009B559A" w:rsidRPr="009628A4">
        <w:rPr>
          <w:rFonts w:ascii="Times New Roman" w:hAnsi="Times New Roman"/>
          <w:b/>
          <w:sz w:val="24"/>
          <w:szCs w:val="24"/>
          <w:lang w:val="fr-BE"/>
        </w:rPr>
        <w:t>Une disposition impérative. -</w:t>
      </w:r>
      <w:r w:rsidR="009B559A" w:rsidRPr="009628A4">
        <w:rPr>
          <w:rFonts w:ascii="Times New Roman" w:hAnsi="Times New Roman"/>
          <w:sz w:val="24"/>
          <w:szCs w:val="24"/>
          <w:lang w:val="fr-BE"/>
        </w:rPr>
        <w:t xml:space="preserve"> </w:t>
      </w:r>
      <w:r w:rsidR="0093744E" w:rsidRPr="009628A4">
        <w:rPr>
          <w:rFonts w:ascii="Times New Roman" w:hAnsi="Times New Roman"/>
          <w:sz w:val="24"/>
          <w:szCs w:val="24"/>
          <w:lang w:val="fr-BE"/>
        </w:rPr>
        <w:t>S’il a pu exister une controverse quant au caractère d’ordre public ou impératif de cette disposition</w:t>
      </w:r>
      <w:r w:rsidR="0093744E" w:rsidRPr="009628A4">
        <w:rPr>
          <w:rStyle w:val="Marquenotebasdepage"/>
          <w:rFonts w:ascii="Times New Roman" w:hAnsi="Times New Roman"/>
          <w:sz w:val="24"/>
          <w:szCs w:val="24"/>
          <w:lang w:val="fr-BE"/>
        </w:rPr>
        <w:footnoteReference w:id="11"/>
      </w:r>
      <w:r w:rsidR="0093744E" w:rsidRPr="009628A4">
        <w:rPr>
          <w:rFonts w:ascii="Times New Roman" w:hAnsi="Times New Roman"/>
          <w:sz w:val="24"/>
          <w:szCs w:val="24"/>
          <w:lang w:val="fr-BE"/>
        </w:rPr>
        <w:t xml:space="preserve">, le législateur </w:t>
      </w:r>
      <w:r w:rsidR="00AD2EFA" w:rsidRPr="009628A4">
        <w:rPr>
          <w:rFonts w:ascii="Times New Roman" w:hAnsi="Times New Roman"/>
          <w:sz w:val="24"/>
          <w:szCs w:val="24"/>
          <w:lang w:val="fr-BE"/>
        </w:rPr>
        <w:t>estime</w:t>
      </w:r>
      <w:r w:rsidR="0093744E" w:rsidRPr="009628A4">
        <w:rPr>
          <w:rFonts w:ascii="Times New Roman" w:hAnsi="Times New Roman"/>
          <w:sz w:val="24"/>
          <w:szCs w:val="24"/>
          <w:lang w:val="fr-BE"/>
        </w:rPr>
        <w:t xml:space="preserve"> l’avoir réglée par </w:t>
      </w:r>
      <w:r w:rsidR="006A6CCE" w:rsidRPr="009628A4">
        <w:rPr>
          <w:rFonts w:ascii="Times New Roman" w:hAnsi="Times New Roman"/>
          <w:sz w:val="24"/>
          <w:szCs w:val="24"/>
          <w:lang w:val="fr-BE"/>
        </w:rPr>
        <w:t>l</w:t>
      </w:r>
      <w:r w:rsidR="0093744E" w:rsidRPr="009628A4">
        <w:rPr>
          <w:rFonts w:ascii="Times New Roman" w:hAnsi="Times New Roman"/>
          <w:sz w:val="24"/>
          <w:szCs w:val="24"/>
          <w:lang w:val="fr-BE"/>
        </w:rPr>
        <w:t xml:space="preserve">a loi du 25 </w:t>
      </w:r>
      <w:r w:rsidR="0093744E" w:rsidRPr="009628A4">
        <w:rPr>
          <w:rFonts w:ascii="Times New Roman" w:hAnsi="Times New Roman"/>
          <w:sz w:val="24"/>
          <w:szCs w:val="24"/>
          <w:lang w:val="fr-BE"/>
        </w:rPr>
        <w:lastRenderedPageBreak/>
        <w:t>avril 2007</w:t>
      </w:r>
      <w:r w:rsidR="006A6CCE" w:rsidRPr="009628A4">
        <w:rPr>
          <w:rFonts w:ascii="Times New Roman" w:hAnsi="Times New Roman"/>
          <w:sz w:val="24"/>
          <w:szCs w:val="24"/>
          <w:lang w:val="fr-BE"/>
        </w:rPr>
        <w:t>,</w:t>
      </w:r>
      <w:r w:rsidR="0093744E" w:rsidRPr="009628A4">
        <w:rPr>
          <w:rFonts w:ascii="Times New Roman" w:hAnsi="Times New Roman"/>
          <w:sz w:val="24"/>
          <w:szCs w:val="24"/>
          <w:lang w:val="fr-BE"/>
        </w:rPr>
        <w:t xml:space="preserve"> en précisant explicitement que les conditions minimales de sécurité, de salubrité et d'habitabilité </w:t>
      </w:r>
      <w:r w:rsidR="006A6CCE" w:rsidRPr="009628A4">
        <w:rPr>
          <w:rFonts w:ascii="Times New Roman" w:hAnsi="Times New Roman"/>
          <w:sz w:val="24"/>
          <w:szCs w:val="24"/>
          <w:lang w:val="fr-BE"/>
        </w:rPr>
        <w:t xml:space="preserve">sont </w:t>
      </w:r>
      <w:r w:rsidR="0093744E" w:rsidRPr="009628A4">
        <w:rPr>
          <w:rFonts w:ascii="Times New Roman" w:hAnsi="Times New Roman"/>
          <w:sz w:val="24"/>
          <w:szCs w:val="24"/>
          <w:lang w:val="fr-BE"/>
        </w:rPr>
        <w:t>« impératives et obligatoirement annexées au bail ». </w:t>
      </w:r>
      <w:r w:rsidR="00804E77" w:rsidRPr="009628A4">
        <w:rPr>
          <w:rFonts w:ascii="Times New Roman" w:hAnsi="Times New Roman"/>
          <w:sz w:val="24"/>
          <w:szCs w:val="24"/>
          <w:lang w:val="fr-BE"/>
        </w:rPr>
        <w:t xml:space="preserve">Il résulte de ce caractère impératif que : </w:t>
      </w:r>
    </w:p>
    <w:p w14:paraId="0E8AB153" w14:textId="77777777" w:rsidR="00804E77" w:rsidRPr="009628A4" w:rsidRDefault="00804E77" w:rsidP="001D6579">
      <w:pPr>
        <w:spacing w:after="0" w:line="240" w:lineRule="auto"/>
        <w:jc w:val="both"/>
        <w:rPr>
          <w:rFonts w:ascii="Times New Roman" w:hAnsi="Times New Roman"/>
          <w:sz w:val="24"/>
          <w:szCs w:val="24"/>
          <w:lang w:val="fr-BE"/>
        </w:rPr>
      </w:pPr>
    </w:p>
    <w:p w14:paraId="67435B86" w14:textId="5660EB24" w:rsidR="00804E77" w:rsidRPr="009628A4" w:rsidRDefault="00804E77" w:rsidP="001D6579">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le juge ne peut soulever d’office la violation de l’article 2, </w:t>
      </w:r>
      <w:r w:rsidR="00226D4F" w:rsidRPr="009628A4">
        <w:rPr>
          <w:rFonts w:ascii="Times New Roman" w:hAnsi="Times New Roman"/>
          <w:sz w:val="24"/>
          <w:szCs w:val="24"/>
          <w:lang w:val="fr-BE"/>
        </w:rPr>
        <w:t>cette faculté étant</w:t>
      </w:r>
      <w:r w:rsidR="003A68CC" w:rsidRPr="009628A4">
        <w:rPr>
          <w:rFonts w:ascii="Times New Roman" w:hAnsi="Times New Roman"/>
          <w:sz w:val="24"/>
          <w:szCs w:val="24"/>
          <w:lang w:val="fr-BE"/>
        </w:rPr>
        <w:t xml:space="preserve">, selon la doctrine classique, </w:t>
      </w:r>
      <w:r w:rsidR="00226D4F" w:rsidRPr="009628A4">
        <w:rPr>
          <w:rFonts w:ascii="Times New Roman" w:hAnsi="Times New Roman"/>
          <w:sz w:val="24"/>
          <w:szCs w:val="24"/>
          <w:lang w:val="fr-BE"/>
        </w:rPr>
        <w:t>limitée aux normes d’ordre public</w:t>
      </w:r>
      <w:r w:rsidR="00226D4F" w:rsidRPr="009628A4">
        <w:rPr>
          <w:rStyle w:val="Marquenotebasdepage"/>
          <w:rFonts w:ascii="Times New Roman" w:hAnsi="Times New Roman"/>
          <w:sz w:val="24"/>
          <w:szCs w:val="24"/>
          <w:lang w:val="fr-BE"/>
        </w:rPr>
        <w:footnoteReference w:id="12"/>
      </w:r>
      <w:r w:rsidR="00226D4F" w:rsidRPr="009628A4">
        <w:rPr>
          <w:rFonts w:ascii="Times New Roman" w:hAnsi="Times New Roman"/>
          <w:sz w:val="24"/>
          <w:szCs w:val="24"/>
          <w:lang w:val="fr-BE"/>
        </w:rPr>
        <w:t xml:space="preserve">, </w:t>
      </w:r>
    </w:p>
    <w:p w14:paraId="39948765" w14:textId="6DBA15E3" w:rsidR="00804E77" w:rsidRPr="009628A4" w:rsidRDefault="00804E77" w:rsidP="001D6579">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le bailleur ne peut s’exonérer des obligations qui lui incombent en vertu de cette disposition en insérant une clause dans le contrat par laquelle le preneur renonce à tout recours basé sur l’article 1721 du Code civil</w:t>
      </w:r>
      <w:r w:rsidRPr="009628A4">
        <w:rPr>
          <w:rStyle w:val="Marquenotebasdepage"/>
          <w:rFonts w:ascii="Times New Roman" w:hAnsi="Times New Roman"/>
          <w:sz w:val="24"/>
          <w:szCs w:val="24"/>
          <w:lang w:val="fr-BE"/>
        </w:rPr>
        <w:footnoteReference w:id="13"/>
      </w:r>
      <w:r w:rsidRPr="009628A4">
        <w:rPr>
          <w:rFonts w:ascii="Times New Roman" w:hAnsi="Times New Roman"/>
          <w:sz w:val="24"/>
          <w:szCs w:val="24"/>
          <w:lang w:val="fr-BE"/>
        </w:rPr>
        <w:t xml:space="preserve">. </w:t>
      </w:r>
    </w:p>
    <w:p w14:paraId="31BAA10E" w14:textId="77777777" w:rsidR="00804E77" w:rsidRPr="009628A4" w:rsidRDefault="00804E77" w:rsidP="001D6579">
      <w:pPr>
        <w:spacing w:after="0" w:line="240" w:lineRule="auto"/>
        <w:ind w:left="360"/>
        <w:jc w:val="both"/>
        <w:rPr>
          <w:rFonts w:ascii="Times New Roman" w:hAnsi="Times New Roman"/>
          <w:sz w:val="24"/>
          <w:szCs w:val="24"/>
          <w:lang w:val="fr-BE"/>
        </w:rPr>
      </w:pPr>
    </w:p>
    <w:p w14:paraId="30894897" w14:textId="115DDBF9" w:rsidR="00804E77" w:rsidRPr="009628A4" w:rsidRDefault="00A323D8" w:rsidP="000F5ED0">
      <w:pPr>
        <w:spacing w:after="0" w:line="240" w:lineRule="auto"/>
        <w:ind w:firstLine="11"/>
        <w:jc w:val="both"/>
        <w:rPr>
          <w:rFonts w:ascii="Times New Roman" w:hAnsi="Times New Roman"/>
          <w:sz w:val="24"/>
          <w:szCs w:val="24"/>
          <w:lang w:val="fr-BE"/>
        </w:rPr>
      </w:pPr>
      <w:r w:rsidRPr="009628A4">
        <w:rPr>
          <w:rFonts w:ascii="Times New Roman" w:hAnsi="Times New Roman"/>
          <w:b/>
          <w:sz w:val="24"/>
          <w:szCs w:val="24"/>
          <w:lang w:val="fr-BE"/>
        </w:rPr>
        <w:t xml:space="preserve">8. </w:t>
      </w:r>
      <w:r w:rsidR="009B559A" w:rsidRPr="009628A4">
        <w:rPr>
          <w:rFonts w:ascii="Times New Roman" w:hAnsi="Times New Roman"/>
          <w:b/>
          <w:sz w:val="24"/>
          <w:szCs w:val="24"/>
          <w:lang w:val="fr-BE"/>
        </w:rPr>
        <w:t>La renonciation au bénéfice de l’article 2. -</w:t>
      </w:r>
      <w:r w:rsidR="009B559A" w:rsidRPr="009628A4">
        <w:rPr>
          <w:rFonts w:ascii="Times New Roman" w:hAnsi="Times New Roman"/>
          <w:sz w:val="24"/>
          <w:szCs w:val="24"/>
          <w:lang w:val="fr-BE"/>
        </w:rPr>
        <w:t xml:space="preserve"> </w:t>
      </w:r>
      <w:r w:rsidR="00804E77" w:rsidRPr="009628A4">
        <w:rPr>
          <w:rFonts w:ascii="Times New Roman" w:hAnsi="Times New Roman"/>
          <w:sz w:val="24"/>
          <w:szCs w:val="24"/>
          <w:lang w:val="fr-BE"/>
        </w:rPr>
        <w:t xml:space="preserve">Le preneur peut-il renoncer à se prévaloir </w:t>
      </w:r>
      <w:r w:rsidR="00C0331D" w:rsidRPr="009628A4">
        <w:rPr>
          <w:rFonts w:ascii="Times New Roman" w:hAnsi="Times New Roman"/>
          <w:sz w:val="24"/>
          <w:szCs w:val="24"/>
          <w:lang w:val="fr-BE"/>
        </w:rPr>
        <w:t>du bénéfice de cette disposition impérative, qui vise à protéger ses intérêts</w:t>
      </w:r>
      <w:r w:rsidR="006A3B36" w:rsidRPr="009628A4">
        <w:rPr>
          <w:rFonts w:ascii="Times New Roman" w:hAnsi="Times New Roman"/>
          <w:sz w:val="24"/>
          <w:szCs w:val="24"/>
          <w:lang w:val="fr-BE"/>
        </w:rPr>
        <w:t> ?</w:t>
      </w:r>
      <w:r w:rsidR="00C0331D" w:rsidRPr="009628A4">
        <w:rPr>
          <w:rFonts w:ascii="Times New Roman" w:hAnsi="Times New Roman"/>
          <w:sz w:val="24"/>
          <w:szCs w:val="24"/>
          <w:lang w:val="fr-BE"/>
        </w:rPr>
        <w:t xml:space="preserve"> Plusieurs auteurs et juridictions ont estimé que tel était le cas</w:t>
      </w:r>
      <w:r w:rsidR="00804E77" w:rsidRPr="009628A4">
        <w:rPr>
          <w:rStyle w:val="Marquenotebasdepage"/>
          <w:rFonts w:ascii="Times New Roman" w:hAnsi="Times New Roman"/>
          <w:sz w:val="24"/>
          <w:szCs w:val="24"/>
          <w:lang w:val="fr-BE"/>
        </w:rPr>
        <w:footnoteReference w:id="14"/>
      </w:r>
      <w:r w:rsidR="00C0331D" w:rsidRPr="009628A4">
        <w:rPr>
          <w:rFonts w:ascii="Times New Roman" w:hAnsi="Times New Roman"/>
          <w:sz w:val="24"/>
          <w:szCs w:val="24"/>
          <w:lang w:val="fr-BE"/>
        </w:rPr>
        <w:t>, à partir du moment où il a pris possession du bien loué</w:t>
      </w:r>
      <w:r w:rsidR="00C0331D" w:rsidRPr="009628A4">
        <w:rPr>
          <w:rStyle w:val="Marquenotebasdepage"/>
          <w:rFonts w:ascii="Times New Roman" w:hAnsi="Times New Roman"/>
          <w:sz w:val="24"/>
          <w:szCs w:val="24"/>
          <w:lang w:val="fr-BE"/>
        </w:rPr>
        <w:footnoteReference w:id="15"/>
      </w:r>
      <w:r w:rsidR="00C0331D" w:rsidRPr="009628A4">
        <w:rPr>
          <w:rFonts w:ascii="Times New Roman" w:hAnsi="Times New Roman"/>
          <w:sz w:val="24"/>
          <w:szCs w:val="24"/>
          <w:lang w:val="fr-BE"/>
        </w:rPr>
        <w:t xml:space="preserve">. </w:t>
      </w:r>
      <w:r w:rsidR="004F2B12" w:rsidRPr="009628A4">
        <w:rPr>
          <w:rFonts w:ascii="Times New Roman" w:hAnsi="Times New Roman"/>
          <w:sz w:val="24"/>
          <w:szCs w:val="24"/>
          <w:lang w:val="fr-BE"/>
        </w:rPr>
        <w:t xml:space="preserve">Selon le Juge de paix de Fontaine-l’Evêque, </w:t>
      </w:r>
      <w:r w:rsidR="00CC3DD9" w:rsidRPr="009628A4">
        <w:rPr>
          <w:rFonts w:ascii="Times New Roman" w:hAnsi="Times New Roman"/>
          <w:sz w:val="24"/>
          <w:szCs w:val="24"/>
          <w:lang w:val="fr-BE"/>
        </w:rPr>
        <w:t>le locataire n’ayant pas, plus d’un an après le début du bail, interpe</w:t>
      </w:r>
      <w:r w:rsidR="000F5ED0" w:rsidRPr="009628A4">
        <w:rPr>
          <w:rFonts w:ascii="Times New Roman" w:hAnsi="Times New Roman"/>
          <w:sz w:val="24"/>
          <w:szCs w:val="24"/>
          <w:lang w:val="fr-BE"/>
        </w:rPr>
        <w:t>l</w:t>
      </w:r>
      <w:r w:rsidR="00CC3DD9" w:rsidRPr="009628A4">
        <w:rPr>
          <w:rFonts w:ascii="Times New Roman" w:hAnsi="Times New Roman"/>
          <w:sz w:val="24"/>
          <w:szCs w:val="24"/>
          <w:lang w:val="fr-BE"/>
        </w:rPr>
        <w:t>lé le bailleur sur le défaut de conformité de l’installation électrique alors qu’il disposait d’un rapport négatif d’un installateur agréé, il a « en parfaite connaissance de cause (…) renoncé, fût-ce tacitement, à se prévaloir des défaillances de l’installation électrique »</w:t>
      </w:r>
      <w:r w:rsidR="00CC3DD9" w:rsidRPr="009628A4">
        <w:rPr>
          <w:rStyle w:val="Marquenotebasdepage"/>
          <w:rFonts w:ascii="Times New Roman" w:hAnsi="Times New Roman"/>
          <w:sz w:val="24"/>
          <w:szCs w:val="24"/>
          <w:lang w:val="fr-BE"/>
        </w:rPr>
        <w:footnoteReference w:id="16"/>
      </w:r>
      <w:r w:rsidR="00CC3DD9" w:rsidRPr="009628A4">
        <w:rPr>
          <w:rFonts w:ascii="Times New Roman" w:hAnsi="Times New Roman"/>
          <w:sz w:val="24"/>
          <w:szCs w:val="24"/>
          <w:lang w:val="fr-BE"/>
        </w:rPr>
        <w:t xml:space="preserve">. </w:t>
      </w:r>
      <w:r w:rsidR="006A3B36" w:rsidRPr="009628A4">
        <w:rPr>
          <w:rFonts w:ascii="Times New Roman" w:hAnsi="Times New Roman"/>
          <w:sz w:val="24"/>
          <w:szCs w:val="24"/>
          <w:lang w:val="fr-BE"/>
        </w:rPr>
        <w:t>A la différence du droit commun, qui est essentiellement supplétif, i</w:t>
      </w:r>
      <w:r w:rsidR="00C0331D" w:rsidRPr="009628A4">
        <w:rPr>
          <w:rFonts w:ascii="Times New Roman" w:hAnsi="Times New Roman"/>
          <w:sz w:val="24"/>
          <w:szCs w:val="24"/>
          <w:lang w:val="fr-BE"/>
        </w:rPr>
        <w:t xml:space="preserve">l nous paraît cependant qu’une telle renonciation </w:t>
      </w:r>
      <w:r w:rsidR="00F2042F" w:rsidRPr="009628A4">
        <w:rPr>
          <w:rFonts w:ascii="Times New Roman" w:hAnsi="Times New Roman"/>
          <w:sz w:val="24"/>
          <w:szCs w:val="24"/>
          <w:lang w:val="fr-BE"/>
        </w:rPr>
        <w:t xml:space="preserve">(ou confirmation) </w:t>
      </w:r>
      <w:r w:rsidR="00C0331D" w:rsidRPr="009628A4">
        <w:rPr>
          <w:rFonts w:ascii="Times New Roman" w:hAnsi="Times New Roman"/>
          <w:sz w:val="24"/>
          <w:szCs w:val="24"/>
          <w:lang w:val="fr-BE"/>
        </w:rPr>
        <w:t xml:space="preserve">ne pourrait opérer qu’à partir du moment où le preneur ne se trouve plus dans la situation qui a justifié sa protection par le législateur, soit une fois qu’il a quitté les lieux ou que des travaux </w:t>
      </w:r>
      <w:r w:rsidR="006A6CCE" w:rsidRPr="009628A4">
        <w:rPr>
          <w:rFonts w:ascii="Times New Roman" w:hAnsi="Times New Roman"/>
          <w:sz w:val="24"/>
          <w:szCs w:val="24"/>
          <w:lang w:val="fr-BE"/>
        </w:rPr>
        <w:t xml:space="preserve">qui ont mis le bien en conformité </w:t>
      </w:r>
      <w:r w:rsidR="00C0331D" w:rsidRPr="009628A4">
        <w:rPr>
          <w:rFonts w:ascii="Times New Roman" w:hAnsi="Times New Roman"/>
          <w:sz w:val="24"/>
          <w:szCs w:val="24"/>
          <w:lang w:val="fr-BE"/>
        </w:rPr>
        <w:t>ont été exécutés</w:t>
      </w:r>
      <w:r w:rsidR="00976F31" w:rsidRPr="009628A4">
        <w:rPr>
          <w:rStyle w:val="Marquenotebasdepage"/>
          <w:rFonts w:ascii="Times New Roman" w:hAnsi="Times New Roman"/>
          <w:sz w:val="24"/>
          <w:szCs w:val="24"/>
          <w:lang w:val="fr-BE"/>
        </w:rPr>
        <w:footnoteReference w:id="17"/>
      </w:r>
      <w:r w:rsidR="00C0331D" w:rsidRPr="009628A4">
        <w:rPr>
          <w:rFonts w:ascii="Times New Roman" w:hAnsi="Times New Roman"/>
          <w:sz w:val="24"/>
          <w:szCs w:val="24"/>
          <w:lang w:val="fr-BE"/>
        </w:rPr>
        <w:t xml:space="preserve">. </w:t>
      </w:r>
      <w:r w:rsidR="006A3B36" w:rsidRPr="009628A4">
        <w:rPr>
          <w:rFonts w:ascii="Times New Roman" w:hAnsi="Times New Roman"/>
          <w:sz w:val="24"/>
          <w:szCs w:val="24"/>
          <w:lang w:val="fr-BE"/>
        </w:rPr>
        <w:t xml:space="preserve">En tout état de cause, </w:t>
      </w:r>
      <w:r w:rsidR="000F5ED0" w:rsidRPr="009628A4">
        <w:rPr>
          <w:rFonts w:ascii="Times New Roman" w:hAnsi="Times New Roman"/>
          <w:sz w:val="24"/>
          <w:szCs w:val="24"/>
          <w:lang w:val="fr-BE"/>
        </w:rPr>
        <w:t xml:space="preserve">si le défaut constitue la </w:t>
      </w:r>
      <w:r w:rsidR="000F5ED0" w:rsidRPr="009628A4">
        <w:rPr>
          <w:rFonts w:ascii="Times New Roman" w:hAnsi="Times New Roman"/>
          <w:sz w:val="24"/>
          <w:szCs w:val="24"/>
          <w:lang w:val="fr-BE"/>
        </w:rPr>
        <w:lastRenderedPageBreak/>
        <w:t xml:space="preserve">violation d’une norme régionale considérée comme étant d’ordre public, </w:t>
      </w:r>
      <w:r w:rsidR="006A3B36" w:rsidRPr="009628A4">
        <w:rPr>
          <w:rFonts w:ascii="Times New Roman" w:hAnsi="Times New Roman"/>
          <w:sz w:val="24"/>
          <w:szCs w:val="24"/>
          <w:lang w:val="fr-BE"/>
        </w:rPr>
        <w:t xml:space="preserve">une telle renonciation ne </w:t>
      </w:r>
      <w:r w:rsidR="000F5ED0" w:rsidRPr="009628A4">
        <w:rPr>
          <w:rFonts w:ascii="Times New Roman" w:hAnsi="Times New Roman"/>
          <w:sz w:val="24"/>
          <w:szCs w:val="24"/>
          <w:lang w:val="fr-BE"/>
        </w:rPr>
        <w:t>pourra concerner que l’option offerte par l’article 2 (« résiliation » du bail ou exécution de travaux)</w:t>
      </w:r>
      <w:r w:rsidR="000F5ED0" w:rsidRPr="009628A4">
        <w:rPr>
          <w:rStyle w:val="Marquenotebasdepage"/>
          <w:rFonts w:ascii="Times New Roman" w:hAnsi="Times New Roman"/>
          <w:sz w:val="24"/>
          <w:szCs w:val="24"/>
          <w:lang w:val="fr-BE"/>
        </w:rPr>
        <w:footnoteReference w:id="18"/>
      </w:r>
      <w:r w:rsidR="000F5ED0" w:rsidRPr="009628A4">
        <w:rPr>
          <w:rFonts w:ascii="Times New Roman" w:hAnsi="Times New Roman"/>
          <w:sz w:val="24"/>
          <w:szCs w:val="24"/>
          <w:lang w:val="fr-BE"/>
        </w:rPr>
        <w:t xml:space="preserve"> et non la sanction de nullité résultant de l’article 6 du Code civil</w:t>
      </w:r>
      <w:r w:rsidR="000F5ED0" w:rsidRPr="009628A4">
        <w:rPr>
          <w:rStyle w:val="Marquenotebasdepage"/>
          <w:rFonts w:ascii="Times New Roman" w:hAnsi="Times New Roman"/>
          <w:sz w:val="24"/>
          <w:szCs w:val="24"/>
          <w:lang w:val="fr-BE"/>
        </w:rPr>
        <w:footnoteReference w:id="19"/>
      </w:r>
      <w:r w:rsidR="006A3B36" w:rsidRPr="009628A4">
        <w:rPr>
          <w:rFonts w:ascii="Times New Roman" w:hAnsi="Times New Roman"/>
          <w:sz w:val="24"/>
          <w:szCs w:val="24"/>
          <w:lang w:val="fr-BE"/>
        </w:rPr>
        <w:t xml:space="preserve">. </w:t>
      </w:r>
      <w:r w:rsidR="00C0331D" w:rsidRPr="009628A4">
        <w:rPr>
          <w:rFonts w:ascii="Times New Roman" w:hAnsi="Times New Roman"/>
          <w:sz w:val="24"/>
          <w:szCs w:val="24"/>
          <w:lang w:val="fr-BE"/>
        </w:rPr>
        <w:t>Il en va autrement dans l’hypothèse du bail de rénovation, qui sera examinée plus loin</w:t>
      </w:r>
      <w:r w:rsidR="001061EC" w:rsidRPr="009628A4">
        <w:rPr>
          <w:rStyle w:val="Marquenotebasdepage"/>
          <w:rFonts w:ascii="Times New Roman" w:hAnsi="Times New Roman"/>
          <w:sz w:val="24"/>
          <w:szCs w:val="24"/>
          <w:lang w:val="fr-BE"/>
        </w:rPr>
        <w:footnoteReference w:id="20"/>
      </w:r>
      <w:r w:rsidR="00C0331D" w:rsidRPr="009628A4">
        <w:rPr>
          <w:rFonts w:ascii="Times New Roman" w:hAnsi="Times New Roman"/>
          <w:sz w:val="24"/>
          <w:szCs w:val="24"/>
          <w:lang w:val="fr-BE"/>
        </w:rPr>
        <w:t xml:space="preserve">. </w:t>
      </w:r>
    </w:p>
    <w:p w14:paraId="53AA17AE" w14:textId="77777777" w:rsidR="00DD679F" w:rsidRPr="009628A4" w:rsidRDefault="00DD679F" w:rsidP="001D6579">
      <w:pPr>
        <w:spacing w:after="0" w:line="240" w:lineRule="auto"/>
        <w:jc w:val="both"/>
        <w:rPr>
          <w:rFonts w:ascii="Times New Roman" w:hAnsi="Times New Roman"/>
          <w:sz w:val="24"/>
          <w:szCs w:val="24"/>
          <w:lang w:val="fr-BE"/>
        </w:rPr>
      </w:pPr>
    </w:p>
    <w:p w14:paraId="0D584463" w14:textId="64A7F27F" w:rsidR="001061EC"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9. </w:t>
      </w:r>
      <w:r w:rsidR="009B559A" w:rsidRPr="009628A4">
        <w:rPr>
          <w:rFonts w:ascii="Times New Roman" w:hAnsi="Times New Roman"/>
          <w:b/>
          <w:sz w:val="24"/>
          <w:szCs w:val="24"/>
          <w:lang w:val="fr-BE"/>
        </w:rPr>
        <w:t>Le délai d’action. -</w:t>
      </w:r>
      <w:r w:rsidR="009B559A" w:rsidRPr="009628A4">
        <w:rPr>
          <w:rFonts w:ascii="Times New Roman" w:hAnsi="Times New Roman"/>
          <w:sz w:val="24"/>
          <w:szCs w:val="24"/>
          <w:lang w:val="fr-BE"/>
        </w:rPr>
        <w:t xml:space="preserve"> </w:t>
      </w:r>
      <w:r w:rsidR="00DD679F" w:rsidRPr="009628A4">
        <w:rPr>
          <w:rFonts w:ascii="Times New Roman" w:hAnsi="Times New Roman"/>
          <w:sz w:val="24"/>
          <w:szCs w:val="24"/>
          <w:lang w:val="fr-BE"/>
        </w:rPr>
        <w:t xml:space="preserve">La loi ne prévoit pas </w:t>
      </w:r>
      <w:r w:rsidR="006A6CCE" w:rsidRPr="009628A4">
        <w:rPr>
          <w:rFonts w:ascii="Times New Roman" w:hAnsi="Times New Roman"/>
          <w:sz w:val="24"/>
          <w:szCs w:val="24"/>
          <w:lang w:val="fr-BE"/>
        </w:rPr>
        <w:t>l</w:t>
      </w:r>
      <w:r w:rsidR="00DD679F" w:rsidRPr="009628A4">
        <w:rPr>
          <w:rFonts w:ascii="Times New Roman" w:hAnsi="Times New Roman"/>
          <w:sz w:val="24"/>
          <w:szCs w:val="24"/>
          <w:lang w:val="fr-BE"/>
        </w:rPr>
        <w:t xml:space="preserve">e délai </w:t>
      </w:r>
      <w:r w:rsidR="006A6CCE" w:rsidRPr="009628A4">
        <w:rPr>
          <w:rFonts w:ascii="Times New Roman" w:hAnsi="Times New Roman"/>
          <w:sz w:val="24"/>
          <w:szCs w:val="24"/>
          <w:lang w:val="fr-BE"/>
        </w:rPr>
        <w:t>en</w:t>
      </w:r>
      <w:r w:rsidR="00DD679F" w:rsidRPr="009628A4">
        <w:rPr>
          <w:rFonts w:ascii="Times New Roman" w:hAnsi="Times New Roman"/>
          <w:sz w:val="24"/>
          <w:szCs w:val="24"/>
          <w:lang w:val="fr-BE"/>
        </w:rPr>
        <w:t>d</w:t>
      </w:r>
      <w:r w:rsidR="006A6CCE" w:rsidRPr="009628A4">
        <w:rPr>
          <w:rFonts w:ascii="Times New Roman" w:hAnsi="Times New Roman"/>
          <w:sz w:val="24"/>
          <w:szCs w:val="24"/>
          <w:lang w:val="fr-BE"/>
        </w:rPr>
        <w:t>é</w:t>
      </w:r>
      <w:r w:rsidR="00DD679F" w:rsidRPr="009628A4">
        <w:rPr>
          <w:rFonts w:ascii="Times New Roman" w:hAnsi="Times New Roman"/>
          <w:sz w:val="24"/>
          <w:szCs w:val="24"/>
          <w:lang w:val="fr-BE"/>
        </w:rPr>
        <w:t>ans lequel l’action doit être introduite</w:t>
      </w:r>
      <w:r w:rsidR="0058470A" w:rsidRPr="009628A4">
        <w:rPr>
          <w:rFonts w:ascii="Times New Roman" w:hAnsi="Times New Roman"/>
          <w:sz w:val="24"/>
          <w:szCs w:val="24"/>
          <w:lang w:val="fr-BE"/>
        </w:rPr>
        <w:t xml:space="preserve">. Il n’est, évidemment, pas exclu que des </w:t>
      </w:r>
      <w:r w:rsidR="001061EC" w:rsidRPr="009628A4">
        <w:rPr>
          <w:rFonts w:ascii="Times New Roman" w:hAnsi="Times New Roman"/>
          <w:sz w:val="24"/>
          <w:szCs w:val="24"/>
          <w:lang w:val="fr-BE"/>
        </w:rPr>
        <w:t>défauts</w:t>
      </w:r>
      <w:r w:rsidR="0058470A" w:rsidRPr="009628A4">
        <w:rPr>
          <w:rFonts w:ascii="Times New Roman" w:hAnsi="Times New Roman"/>
          <w:sz w:val="24"/>
          <w:szCs w:val="24"/>
          <w:lang w:val="fr-BE"/>
        </w:rPr>
        <w:t xml:space="preserve"> existant au moment de l’entrée en jouissance ne se révèlent que postérieurement</w:t>
      </w:r>
      <w:r w:rsidR="0058470A" w:rsidRPr="009628A4">
        <w:rPr>
          <w:rStyle w:val="Marquenotebasdepage"/>
          <w:rFonts w:ascii="Times New Roman" w:hAnsi="Times New Roman"/>
          <w:sz w:val="24"/>
          <w:szCs w:val="24"/>
          <w:lang w:val="fr-BE"/>
        </w:rPr>
        <w:footnoteReference w:id="21"/>
      </w:r>
      <w:r w:rsidR="001061EC" w:rsidRPr="009628A4">
        <w:rPr>
          <w:rFonts w:ascii="Times New Roman" w:hAnsi="Times New Roman"/>
          <w:sz w:val="24"/>
          <w:szCs w:val="24"/>
          <w:lang w:val="fr-BE"/>
        </w:rPr>
        <w:t>.</w:t>
      </w:r>
      <w:r w:rsidR="0058470A" w:rsidRPr="009628A4">
        <w:rPr>
          <w:rFonts w:ascii="Times New Roman" w:hAnsi="Times New Roman"/>
          <w:sz w:val="24"/>
          <w:szCs w:val="24"/>
          <w:lang w:val="fr-BE"/>
        </w:rPr>
        <w:t xml:space="preserve"> </w:t>
      </w:r>
      <w:r w:rsidR="001061EC" w:rsidRPr="009628A4">
        <w:rPr>
          <w:rFonts w:ascii="Times New Roman" w:hAnsi="Times New Roman"/>
          <w:sz w:val="24"/>
          <w:szCs w:val="24"/>
          <w:lang w:val="fr-BE"/>
        </w:rPr>
        <w:t>L</w:t>
      </w:r>
      <w:r w:rsidR="0058470A" w:rsidRPr="009628A4">
        <w:rPr>
          <w:rFonts w:ascii="Times New Roman" w:hAnsi="Times New Roman"/>
          <w:sz w:val="24"/>
          <w:szCs w:val="24"/>
          <w:lang w:val="fr-BE"/>
        </w:rPr>
        <w:t>ors des travaux préparatoires, le Ministre de la justice a confirmé que le preneur pourra</w:t>
      </w:r>
      <w:r w:rsidR="001061EC" w:rsidRPr="009628A4">
        <w:rPr>
          <w:rFonts w:ascii="Times New Roman" w:hAnsi="Times New Roman"/>
          <w:sz w:val="24"/>
          <w:szCs w:val="24"/>
          <w:lang w:val="fr-BE"/>
        </w:rPr>
        <w:t>it toujours prouver que de tels</w:t>
      </w:r>
      <w:r w:rsidR="0058470A" w:rsidRPr="009628A4">
        <w:rPr>
          <w:rFonts w:ascii="Times New Roman" w:hAnsi="Times New Roman"/>
          <w:sz w:val="24"/>
          <w:szCs w:val="24"/>
          <w:lang w:val="fr-BE"/>
        </w:rPr>
        <w:t xml:space="preserve"> problèmes existaient en début de bail</w:t>
      </w:r>
      <w:r w:rsidR="0058470A" w:rsidRPr="009628A4">
        <w:rPr>
          <w:rStyle w:val="Marquenotebasdepage"/>
          <w:rFonts w:ascii="Times New Roman" w:hAnsi="Times New Roman"/>
          <w:sz w:val="24"/>
          <w:szCs w:val="24"/>
          <w:lang w:val="fr-BE"/>
        </w:rPr>
        <w:footnoteReference w:id="22"/>
      </w:r>
      <w:r w:rsidR="0058470A" w:rsidRPr="009628A4">
        <w:rPr>
          <w:rFonts w:ascii="Times New Roman" w:hAnsi="Times New Roman"/>
          <w:sz w:val="24"/>
          <w:szCs w:val="24"/>
          <w:lang w:val="fr-BE"/>
        </w:rPr>
        <w:t>. Toutefois, s</w:t>
      </w:r>
      <w:r w:rsidR="00DD679F" w:rsidRPr="009628A4">
        <w:rPr>
          <w:rFonts w:ascii="Times New Roman" w:hAnsi="Times New Roman"/>
          <w:sz w:val="24"/>
          <w:szCs w:val="24"/>
          <w:lang w:val="fr-BE"/>
        </w:rPr>
        <w:t>i on accepte le principe de la renonciation, il incombe au locataire d’agir dans un bref délai sous peine de se la voir opposer</w:t>
      </w:r>
      <w:r w:rsidR="00DD679F" w:rsidRPr="009628A4">
        <w:rPr>
          <w:rStyle w:val="Marquenotebasdepage"/>
          <w:rFonts w:ascii="Times New Roman" w:hAnsi="Times New Roman"/>
          <w:sz w:val="24"/>
          <w:szCs w:val="24"/>
          <w:lang w:val="fr-BE"/>
        </w:rPr>
        <w:footnoteReference w:id="23"/>
      </w:r>
      <w:r w:rsidR="00DD679F" w:rsidRPr="009628A4">
        <w:rPr>
          <w:rFonts w:ascii="Times New Roman" w:hAnsi="Times New Roman"/>
          <w:sz w:val="24"/>
          <w:szCs w:val="24"/>
          <w:lang w:val="fr-BE"/>
        </w:rPr>
        <w:t xml:space="preserve">. Il va de soi que, dès lors que l’état du bien s’établit par rapport à son état </w:t>
      </w:r>
      <w:r w:rsidR="00E452E8" w:rsidRPr="009628A4">
        <w:rPr>
          <w:rFonts w:ascii="Times New Roman" w:hAnsi="Times New Roman"/>
          <w:sz w:val="24"/>
          <w:szCs w:val="24"/>
          <w:lang w:val="fr-BE"/>
        </w:rPr>
        <w:t xml:space="preserve">au moment </w:t>
      </w:r>
      <w:r w:rsidR="00DD679F" w:rsidRPr="009628A4">
        <w:rPr>
          <w:rFonts w:ascii="Times New Roman" w:hAnsi="Times New Roman"/>
          <w:sz w:val="24"/>
          <w:szCs w:val="24"/>
          <w:lang w:val="fr-BE"/>
        </w:rPr>
        <w:t xml:space="preserve">de l’entrée en jouissance, des </w:t>
      </w:r>
      <w:r w:rsidR="001061EC" w:rsidRPr="009628A4">
        <w:rPr>
          <w:rFonts w:ascii="Times New Roman" w:hAnsi="Times New Roman"/>
          <w:sz w:val="24"/>
          <w:szCs w:val="24"/>
          <w:lang w:val="fr-BE"/>
        </w:rPr>
        <w:t xml:space="preserve">difficultés probatoires peuvent surgir </w:t>
      </w:r>
      <w:r w:rsidR="00DD679F" w:rsidRPr="009628A4">
        <w:rPr>
          <w:rFonts w:ascii="Times New Roman" w:hAnsi="Times New Roman"/>
          <w:sz w:val="24"/>
          <w:szCs w:val="24"/>
          <w:lang w:val="fr-BE"/>
        </w:rPr>
        <w:t xml:space="preserve">si le locataire n’agit pas suffisamment vite ou ne se ménage pas des éléments lui permettant d’établir sa réclamation. </w:t>
      </w:r>
    </w:p>
    <w:p w14:paraId="3AD8029F" w14:textId="0E444217" w:rsidR="00804E77" w:rsidRPr="009628A4" w:rsidRDefault="00804E77"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 </w:t>
      </w:r>
    </w:p>
    <w:p w14:paraId="34C6BA6D" w14:textId="633876B4" w:rsidR="002B49CA" w:rsidRPr="009628A4" w:rsidRDefault="00A323D8" w:rsidP="001D6579">
      <w:pPr>
        <w:tabs>
          <w:tab w:val="left" w:pos="3213"/>
        </w:tabs>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10. </w:t>
      </w:r>
      <w:r w:rsidR="009B559A" w:rsidRPr="009628A4">
        <w:rPr>
          <w:rFonts w:ascii="Times New Roman" w:hAnsi="Times New Roman"/>
          <w:b/>
          <w:sz w:val="24"/>
          <w:szCs w:val="24"/>
          <w:lang w:val="fr-BE"/>
        </w:rPr>
        <w:t>Le contenu des exigences élémentaires. -</w:t>
      </w:r>
      <w:r w:rsidR="009B559A" w:rsidRPr="009628A4">
        <w:rPr>
          <w:rFonts w:ascii="Times New Roman" w:hAnsi="Times New Roman"/>
          <w:sz w:val="24"/>
          <w:szCs w:val="24"/>
          <w:lang w:val="fr-BE"/>
        </w:rPr>
        <w:t xml:space="preserve"> </w:t>
      </w:r>
      <w:r w:rsidR="002B49CA" w:rsidRPr="009628A4">
        <w:rPr>
          <w:rFonts w:ascii="Times New Roman" w:hAnsi="Times New Roman"/>
          <w:sz w:val="24"/>
          <w:szCs w:val="24"/>
          <w:lang w:val="fr-BE"/>
        </w:rPr>
        <w:t xml:space="preserve">Dans sa première mouture, l’article 2 de la loi du 20 février 1991 ne contenait aucune précision quant à la portée que pourraient avoir ces </w:t>
      </w:r>
      <w:r w:rsidR="00027840" w:rsidRPr="009628A4">
        <w:rPr>
          <w:rFonts w:ascii="Times New Roman" w:hAnsi="Times New Roman"/>
          <w:sz w:val="24"/>
          <w:szCs w:val="24"/>
          <w:lang w:val="fr-BE"/>
        </w:rPr>
        <w:t>« exigences élémentaires de sécurité, de salubrité et d'habitabilité »</w:t>
      </w:r>
      <w:r w:rsidR="002B49CA" w:rsidRPr="009628A4">
        <w:rPr>
          <w:rFonts w:ascii="Times New Roman" w:hAnsi="Times New Roman"/>
          <w:sz w:val="24"/>
          <w:szCs w:val="24"/>
          <w:lang w:val="fr-BE"/>
        </w:rPr>
        <w:t>. Tant à la Chambre</w:t>
      </w:r>
      <w:r w:rsidR="002B49CA" w:rsidRPr="009628A4">
        <w:rPr>
          <w:rStyle w:val="Marquenotebasdepage"/>
          <w:rFonts w:ascii="Times New Roman" w:hAnsi="Times New Roman"/>
          <w:sz w:val="24"/>
          <w:szCs w:val="24"/>
          <w:lang w:val="fr-BE"/>
        </w:rPr>
        <w:footnoteReference w:id="24"/>
      </w:r>
      <w:r w:rsidR="002B49CA" w:rsidRPr="009628A4">
        <w:rPr>
          <w:rFonts w:ascii="Times New Roman" w:hAnsi="Times New Roman"/>
          <w:sz w:val="24"/>
          <w:szCs w:val="24"/>
          <w:lang w:val="fr-BE"/>
        </w:rPr>
        <w:t xml:space="preserve"> qu’au Sénat</w:t>
      </w:r>
      <w:r w:rsidR="002B49CA" w:rsidRPr="009628A4">
        <w:rPr>
          <w:rStyle w:val="Marquenotebasdepage"/>
          <w:rFonts w:ascii="Times New Roman" w:hAnsi="Times New Roman"/>
          <w:sz w:val="24"/>
          <w:szCs w:val="24"/>
          <w:lang w:val="fr-BE"/>
        </w:rPr>
        <w:footnoteReference w:id="25"/>
      </w:r>
      <w:r w:rsidR="002B49CA" w:rsidRPr="009628A4">
        <w:rPr>
          <w:rFonts w:ascii="Times New Roman" w:hAnsi="Times New Roman"/>
          <w:sz w:val="24"/>
          <w:szCs w:val="24"/>
          <w:lang w:val="fr-BE"/>
        </w:rPr>
        <w:t xml:space="preserve">, des parlementaires avaient déposé un amendement afin que le Roi soit habilité à </w:t>
      </w:r>
      <w:r w:rsidR="001061EC" w:rsidRPr="009628A4">
        <w:rPr>
          <w:rFonts w:ascii="Times New Roman" w:hAnsi="Times New Roman"/>
          <w:sz w:val="24"/>
          <w:szCs w:val="24"/>
          <w:lang w:val="fr-BE"/>
        </w:rPr>
        <w:t xml:space="preserve">en </w:t>
      </w:r>
      <w:r w:rsidR="002B49CA" w:rsidRPr="009628A4">
        <w:rPr>
          <w:rFonts w:ascii="Times New Roman" w:hAnsi="Times New Roman"/>
          <w:sz w:val="24"/>
          <w:szCs w:val="24"/>
          <w:lang w:val="fr-BE"/>
        </w:rPr>
        <w:t xml:space="preserve">déterminer la portée. Le Ministre de la Justice avait exprimé un doute sur la faisabilité d’une telle solution, eu égard à la « réalité si diversifiée », de sorte qu’il valait mieux laisser cette appréciation aux juges, </w:t>
      </w:r>
      <w:r w:rsidR="000E4995" w:rsidRPr="009628A4">
        <w:rPr>
          <w:rFonts w:ascii="Times New Roman" w:hAnsi="Times New Roman"/>
          <w:sz w:val="24"/>
          <w:szCs w:val="24"/>
          <w:lang w:val="fr-BE"/>
        </w:rPr>
        <w:t>d’autant que, selon lui,</w:t>
      </w:r>
      <w:r w:rsidR="002B49CA" w:rsidRPr="009628A4">
        <w:rPr>
          <w:rFonts w:ascii="Times New Roman" w:hAnsi="Times New Roman"/>
          <w:sz w:val="24"/>
          <w:szCs w:val="24"/>
          <w:lang w:val="fr-BE"/>
        </w:rPr>
        <w:t xml:space="preserve"> cette compétence relevait du législateur régional</w:t>
      </w:r>
      <w:r w:rsidR="002B49CA" w:rsidRPr="009628A4">
        <w:rPr>
          <w:rStyle w:val="Marquenotebasdepage"/>
          <w:rFonts w:ascii="Times New Roman" w:hAnsi="Times New Roman"/>
          <w:sz w:val="24"/>
          <w:szCs w:val="24"/>
          <w:lang w:val="fr-BE"/>
        </w:rPr>
        <w:footnoteReference w:id="26"/>
      </w:r>
      <w:r w:rsidR="002B49CA" w:rsidRPr="009628A4">
        <w:rPr>
          <w:rFonts w:ascii="Times New Roman" w:hAnsi="Times New Roman"/>
          <w:sz w:val="24"/>
          <w:szCs w:val="24"/>
          <w:lang w:val="fr-BE"/>
        </w:rPr>
        <w:t xml:space="preserve">. </w:t>
      </w:r>
    </w:p>
    <w:p w14:paraId="373D5682" w14:textId="77777777" w:rsidR="00CE7001" w:rsidRPr="009628A4" w:rsidRDefault="00CE7001" w:rsidP="001D6579">
      <w:pPr>
        <w:tabs>
          <w:tab w:val="left" w:pos="3213"/>
        </w:tabs>
        <w:spacing w:after="0" w:line="240" w:lineRule="auto"/>
        <w:jc w:val="both"/>
        <w:rPr>
          <w:rFonts w:ascii="Times New Roman" w:hAnsi="Times New Roman"/>
          <w:sz w:val="24"/>
          <w:szCs w:val="24"/>
          <w:lang w:val="fr-BE"/>
        </w:rPr>
      </w:pPr>
    </w:p>
    <w:p w14:paraId="50712563" w14:textId="4E67FFF2" w:rsidR="000E4995" w:rsidRPr="009628A4" w:rsidRDefault="000E4995" w:rsidP="000E4995">
      <w:pPr>
        <w:tabs>
          <w:tab w:val="left" w:pos="3213"/>
        </w:tabs>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Son successeur</w:t>
      </w:r>
      <w:r w:rsidR="00CE7001" w:rsidRPr="009628A4">
        <w:rPr>
          <w:rFonts w:ascii="Times New Roman" w:hAnsi="Times New Roman"/>
          <w:sz w:val="24"/>
          <w:szCs w:val="24"/>
          <w:lang w:val="fr-BE"/>
        </w:rPr>
        <w:t xml:space="preserve"> est manifestement revenu sur cette position quelques années plus tard, lors de l’adoption de la loi du 13 avril 1997</w:t>
      </w:r>
      <w:r w:rsidR="00027840" w:rsidRPr="009628A4">
        <w:rPr>
          <w:rFonts w:ascii="Times New Roman" w:hAnsi="Times New Roman"/>
          <w:sz w:val="24"/>
          <w:szCs w:val="24"/>
          <w:lang w:val="fr-BE"/>
        </w:rPr>
        <w:t>, qui a prévu que le Roi fixerait les conditions minimales à remplir pour que le bien</w:t>
      </w:r>
      <w:r w:rsidRPr="009628A4">
        <w:rPr>
          <w:rFonts w:ascii="Times New Roman" w:hAnsi="Times New Roman"/>
          <w:sz w:val="24"/>
          <w:szCs w:val="24"/>
          <w:lang w:val="fr-BE"/>
        </w:rPr>
        <w:t xml:space="preserve"> immeuble</w:t>
      </w:r>
      <w:r w:rsidR="00027840" w:rsidRPr="009628A4">
        <w:rPr>
          <w:rFonts w:ascii="Times New Roman" w:hAnsi="Times New Roman"/>
          <w:sz w:val="24"/>
          <w:szCs w:val="24"/>
          <w:lang w:val="fr-BE"/>
        </w:rPr>
        <w:t xml:space="preserve"> </w:t>
      </w:r>
      <w:r w:rsidRPr="009628A4">
        <w:rPr>
          <w:rFonts w:ascii="Times New Roman" w:hAnsi="Times New Roman"/>
          <w:sz w:val="24"/>
          <w:szCs w:val="24"/>
          <w:lang w:val="fr-BE"/>
        </w:rPr>
        <w:t xml:space="preserve">donné en location à titre de résidence principale </w:t>
      </w:r>
      <w:r w:rsidR="00027840" w:rsidRPr="009628A4">
        <w:rPr>
          <w:rFonts w:ascii="Times New Roman" w:hAnsi="Times New Roman"/>
          <w:sz w:val="24"/>
          <w:szCs w:val="24"/>
          <w:lang w:val="fr-BE"/>
        </w:rPr>
        <w:t xml:space="preserve">soit conforme </w:t>
      </w:r>
      <w:r w:rsidRPr="009628A4">
        <w:rPr>
          <w:rFonts w:ascii="Times New Roman" w:hAnsi="Times New Roman"/>
          <w:sz w:val="24"/>
          <w:szCs w:val="24"/>
          <w:lang w:val="fr-BE"/>
        </w:rPr>
        <w:t>à cette triple exigence</w:t>
      </w:r>
      <w:r w:rsidR="00CE7001" w:rsidRPr="009628A4">
        <w:rPr>
          <w:rFonts w:ascii="Times New Roman" w:hAnsi="Times New Roman"/>
          <w:sz w:val="24"/>
          <w:szCs w:val="24"/>
          <w:lang w:val="fr-BE"/>
        </w:rPr>
        <w:t xml:space="preserve">. </w:t>
      </w:r>
      <w:r w:rsidR="0093744E" w:rsidRPr="009628A4">
        <w:rPr>
          <w:rFonts w:ascii="Times New Roman" w:hAnsi="Times New Roman"/>
          <w:sz w:val="24"/>
          <w:szCs w:val="24"/>
          <w:lang w:val="fr-BE"/>
        </w:rPr>
        <w:t>Conformém</w:t>
      </w:r>
      <w:r w:rsidR="004712FE" w:rsidRPr="009628A4">
        <w:rPr>
          <w:rFonts w:ascii="Times New Roman" w:hAnsi="Times New Roman"/>
          <w:sz w:val="24"/>
          <w:szCs w:val="24"/>
          <w:lang w:val="fr-BE"/>
        </w:rPr>
        <w:t xml:space="preserve">ent au </w:t>
      </w:r>
      <w:r w:rsidR="00027840" w:rsidRPr="009628A4">
        <w:rPr>
          <w:rFonts w:ascii="Times New Roman" w:hAnsi="Times New Roman"/>
          <w:sz w:val="24"/>
          <w:szCs w:val="24"/>
          <w:lang w:val="fr-BE"/>
        </w:rPr>
        <w:t>« </w:t>
      </w:r>
      <w:r w:rsidR="004712FE" w:rsidRPr="009628A4">
        <w:rPr>
          <w:rFonts w:ascii="Times New Roman" w:hAnsi="Times New Roman"/>
          <w:sz w:val="24"/>
          <w:szCs w:val="24"/>
          <w:lang w:val="fr-BE"/>
        </w:rPr>
        <w:t>souhait du législateur</w:t>
      </w:r>
      <w:r w:rsidR="00027840" w:rsidRPr="009628A4">
        <w:rPr>
          <w:rFonts w:ascii="Times New Roman" w:hAnsi="Times New Roman"/>
          <w:sz w:val="24"/>
          <w:szCs w:val="24"/>
          <w:lang w:val="fr-BE"/>
        </w:rPr>
        <w:t> »</w:t>
      </w:r>
      <w:r w:rsidR="00027840" w:rsidRPr="009628A4">
        <w:rPr>
          <w:rStyle w:val="Marquenotebasdepage"/>
          <w:rFonts w:ascii="Times New Roman" w:hAnsi="Times New Roman"/>
          <w:sz w:val="24"/>
          <w:szCs w:val="24"/>
          <w:lang w:val="fr-BE"/>
        </w:rPr>
        <w:footnoteReference w:id="27"/>
      </w:r>
      <w:r w:rsidR="004712FE" w:rsidRPr="009628A4">
        <w:rPr>
          <w:rFonts w:ascii="Times New Roman" w:hAnsi="Times New Roman"/>
          <w:sz w:val="24"/>
          <w:szCs w:val="24"/>
          <w:lang w:val="fr-BE"/>
        </w:rPr>
        <w:t xml:space="preserve">, </w:t>
      </w:r>
      <w:r w:rsidR="0093744E" w:rsidRPr="009628A4">
        <w:rPr>
          <w:rFonts w:ascii="Times New Roman" w:hAnsi="Times New Roman"/>
          <w:sz w:val="24"/>
          <w:szCs w:val="24"/>
          <w:lang w:val="fr-BE"/>
        </w:rPr>
        <w:t xml:space="preserve">le Roi </w:t>
      </w:r>
      <w:r w:rsidR="004712FE" w:rsidRPr="009628A4">
        <w:rPr>
          <w:rFonts w:ascii="Times New Roman" w:hAnsi="Times New Roman"/>
          <w:sz w:val="24"/>
          <w:szCs w:val="24"/>
          <w:lang w:val="fr-BE"/>
        </w:rPr>
        <w:t>a adopté</w:t>
      </w:r>
      <w:r w:rsidR="0093744E" w:rsidRPr="009628A4">
        <w:rPr>
          <w:rFonts w:ascii="Times New Roman" w:hAnsi="Times New Roman"/>
          <w:sz w:val="24"/>
          <w:szCs w:val="24"/>
          <w:lang w:val="fr-BE"/>
        </w:rPr>
        <w:t xml:space="preserve"> un arrêté </w:t>
      </w:r>
      <w:r w:rsidR="004712FE" w:rsidRPr="009628A4">
        <w:rPr>
          <w:rFonts w:ascii="Times New Roman" w:hAnsi="Times New Roman"/>
          <w:sz w:val="24"/>
          <w:szCs w:val="24"/>
          <w:lang w:val="fr-BE"/>
        </w:rPr>
        <w:t>royal du 8 juillet 1997</w:t>
      </w:r>
      <w:r w:rsidR="004E711F" w:rsidRPr="009628A4">
        <w:rPr>
          <w:rStyle w:val="Marquenotebasdepage"/>
          <w:rFonts w:ascii="Times New Roman" w:hAnsi="Times New Roman"/>
          <w:sz w:val="24"/>
          <w:szCs w:val="24"/>
          <w:lang w:val="fr-BE"/>
        </w:rPr>
        <w:footnoteReference w:id="28"/>
      </w:r>
      <w:r w:rsidR="004712FE" w:rsidRPr="009628A4">
        <w:rPr>
          <w:rFonts w:ascii="Times New Roman" w:hAnsi="Times New Roman"/>
          <w:sz w:val="24"/>
          <w:szCs w:val="24"/>
          <w:lang w:val="fr-BE"/>
        </w:rPr>
        <w:t xml:space="preserve"> déterminant </w:t>
      </w:r>
      <w:r w:rsidRPr="009628A4">
        <w:rPr>
          <w:rFonts w:ascii="Times New Roman" w:hAnsi="Times New Roman"/>
          <w:sz w:val="24"/>
          <w:szCs w:val="24"/>
          <w:lang w:val="fr-BE"/>
        </w:rPr>
        <w:t>c</w:t>
      </w:r>
      <w:r w:rsidR="004712FE" w:rsidRPr="009628A4">
        <w:rPr>
          <w:rFonts w:ascii="Times New Roman" w:hAnsi="Times New Roman"/>
          <w:sz w:val="24"/>
          <w:szCs w:val="24"/>
          <w:lang w:val="fr-BE"/>
        </w:rPr>
        <w:t>es conditions minimales</w:t>
      </w:r>
      <w:r w:rsidRPr="009628A4">
        <w:rPr>
          <w:rFonts w:ascii="Times New Roman" w:hAnsi="Times New Roman"/>
          <w:sz w:val="24"/>
          <w:szCs w:val="24"/>
          <w:lang w:val="fr-BE"/>
        </w:rPr>
        <w:t xml:space="preserve">. </w:t>
      </w:r>
    </w:p>
    <w:p w14:paraId="4E9BE00E" w14:textId="569B6C9A" w:rsidR="004712FE" w:rsidRPr="009628A4" w:rsidRDefault="004712FE" w:rsidP="000E4995">
      <w:pPr>
        <w:tabs>
          <w:tab w:val="left" w:pos="3213"/>
        </w:tabs>
        <w:spacing w:after="0" w:line="240" w:lineRule="auto"/>
        <w:jc w:val="both"/>
        <w:rPr>
          <w:rFonts w:ascii="Times New Roman" w:hAnsi="Times New Roman"/>
          <w:sz w:val="24"/>
          <w:szCs w:val="24"/>
          <w:lang w:val="fr-BE"/>
        </w:rPr>
      </w:pPr>
    </w:p>
    <w:p w14:paraId="5025D7CA" w14:textId="53E29DCB" w:rsidR="004712FE" w:rsidRPr="009628A4" w:rsidRDefault="001061EC"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I</w:t>
      </w:r>
      <w:r w:rsidR="006A3B36" w:rsidRPr="009628A4">
        <w:rPr>
          <w:rFonts w:ascii="Times New Roman" w:hAnsi="Times New Roman"/>
          <w:sz w:val="24"/>
          <w:szCs w:val="24"/>
          <w:lang w:val="fr-BE"/>
        </w:rPr>
        <w:t xml:space="preserve">l est possible de distinguer les normes qui sont relatives à la </w:t>
      </w:r>
      <w:r w:rsidR="004712FE" w:rsidRPr="009628A4">
        <w:rPr>
          <w:rFonts w:ascii="Times New Roman" w:hAnsi="Times New Roman"/>
          <w:sz w:val="24"/>
          <w:szCs w:val="24"/>
          <w:lang w:val="fr-BE"/>
        </w:rPr>
        <w:t xml:space="preserve">composition et </w:t>
      </w:r>
      <w:r w:rsidRPr="009628A4">
        <w:rPr>
          <w:rFonts w:ascii="Times New Roman" w:hAnsi="Times New Roman"/>
          <w:sz w:val="24"/>
          <w:szCs w:val="24"/>
          <w:lang w:val="fr-BE"/>
        </w:rPr>
        <w:t>aux</w:t>
      </w:r>
      <w:r w:rsidR="006A3B36" w:rsidRPr="009628A4">
        <w:rPr>
          <w:rFonts w:ascii="Times New Roman" w:hAnsi="Times New Roman"/>
          <w:sz w:val="24"/>
          <w:szCs w:val="24"/>
          <w:lang w:val="fr-BE"/>
        </w:rPr>
        <w:t xml:space="preserve"> </w:t>
      </w:r>
      <w:r w:rsidR="004712FE" w:rsidRPr="009628A4">
        <w:rPr>
          <w:rFonts w:ascii="Times New Roman" w:hAnsi="Times New Roman"/>
          <w:sz w:val="24"/>
          <w:szCs w:val="24"/>
          <w:lang w:val="fr-BE"/>
        </w:rPr>
        <w:t>dimension</w:t>
      </w:r>
      <w:r w:rsidRPr="009628A4">
        <w:rPr>
          <w:rFonts w:ascii="Times New Roman" w:hAnsi="Times New Roman"/>
          <w:sz w:val="24"/>
          <w:szCs w:val="24"/>
          <w:lang w:val="fr-BE"/>
        </w:rPr>
        <w:t>s</w:t>
      </w:r>
      <w:r w:rsidR="004712FE" w:rsidRPr="009628A4">
        <w:rPr>
          <w:rFonts w:ascii="Times New Roman" w:hAnsi="Times New Roman"/>
          <w:sz w:val="24"/>
          <w:szCs w:val="24"/>
          <w:lang w:val="fr-BE"/>
        </w:rPr>
        <w:t xml:space="preserve"> du logement (art. 1 et 2</w:t>
      </w:r>
      <w:r w:rsidR="006A3B36" w:rsidRPr="009628A4">
        <w:rPr>
          <w:rFonts w:ascii="Times New Roman" w:hAnsi="Times New Roman"/>
          <w:sz w:val="24"/>
          <w:szCs w:val="24"/>
          <w:lang w:val="fr-BE"/>
        </w:rPr>
        <w:t>), qui concernent l’a</w:t>
      </w:r>
      <w:r w:rsidR="004712FE" w:rsidRPr="009628A4">
        <w:rPr>
          <w:rFonts w:ascii="Times New Roman" w:hAnsi="Times New Roman"/>
          <w:sz w:val="24"/>
          <w:szCs w:val="24"/>
          <w:lang w:val="fr-BE"/>
        </w:rPr>
        <w:t>bsence de vices intérieurs et extérieurs présentant un danger pour la santé ou la sécurité (art. 3 et 4)</w:t>
      </w:r>
      <w:r w:rsidR="006A3B36" w:rsidRPr="009628A4">
        <w:rPr>
          <w:rFonts w:ascii="Times New Roman" w:hAnsi="Times New Roman"/>
          <w:sz w:val="24"/>
          <w:szCs w:val="24"/>
          <w:lang w:val="fr-BE"/>
        </w:rPr>
        <w:t>, qui visent l’é</w:t>
      </w:r>
      <w:r w:rsidR="004712FE" w:rsidRPr="009628A4">
        <w:rPr>
          <w:rFonts w:ascii="Times New Roman" w:hAnsi="Times New Roman"/>
          <w:sz w:val="24"/>
          <w:szCs w:val="24"/>
          <w:lang w:val="fr-BE"/>
        </w:rPr>
        <w:t xml:space="preserve">clairage naturel et </w:t>
      </w:r>
      <w:r w:rsidR="006A3B36" w:rsidRPr="009628A4">
        <w:rPr>
          <w:rFonts w:ascii="Times New Roman" w:hAnsi="Times New Roman"/>
          <w:sz w:val="24"/>
          <w:szCs w:val="24"/>
          <w:lang w:val="fr-BE"/>
        </w:rPr>
        <w:t>l’</w:t>
      </w:r>
      <w:r w:rsidR="004712FE" w:rsidRPr="009628A4">
        <w:rPr>
          <w:rFonts w:ascii="Times New Roman" w:hAnsi="Times New Roman"/>
          <w:sz w:val="24"/>
          <w:szCs w:val="24"/>
          <w:lang w:val="fr-BE"/>
        </w:rPr>
        <w:t xml:space="preserve">aération </w:t>
      </w:r>
      <w:r w:rsidR="004712FE" w:rsidRPr="009628A4">
        <w:rPr>
          <w:rFonts w:ascii="Times New Roman" w:hAnsi="Times New Roman"/>
          <w:sz w:val="24"/>
          <w:szCs w:val="24"/>
          <w:lang w:val="fr-BE"/>
        </w:rPr>
        <w:lastRenderedPageBreak/>
        <w:t>vers l’extérieur (art. 5) </w:t>
      </w:r>
      <w:r w:rsidR="006A3B36" w:rsidRPr="009628A4">
        <w:rPr>
          <w:rFonts w:ascii="Times New Roman" w:hAnsi="Times New Roman"/>
          <w:sz w:val="24"/>
          <w:szCs w:val="24"/>
          <w:lang w:val="fr-BE"/>
        </w:rPr>
        <w:t>ou l’é</w:t>
      </w:r>
      <w:r w:rsidR="004712FE" w:rsidRPr="009628A4">
        <w:rPr>
          <w:rFonts w:ascii="Times New Roman" w:hAnsi="Times New Roman"/>
          <w:sz w:val="24"/>
          <w:szCs w:val="24"/>
          <w:lang w:val="fr-BE"/>
        </w:rPr>
        <w:t>quipement minimum (ar</w:t>
      </w:r>
      <w:r w:rsidR="006A3B36" w:rsidRPr="009628A4">
        <w:rPr>
          <w:rFonts w:ascii="Times New Roman" w:hAnsi="Times New Roman"/>
          <w:sz w:val="24"/>
          <w:szCs w:val="24"/>
          <w:lang w:val="fr-BE"/>
        </w:rPr>
        <w:t>t. 6), ainsi que les normes relatives à</w:t>
      </w:r>
      <w:r w:rsidR="004712FE" w:rsidRPr="009628A4">
        <w:rPr>
          <w:rFonts w:ascii="Times New Roman" w:hAnsi="Times New Roman"/>
          <w:sz w:val="24"/>
          <w:szCs w:val="24"/>
          <w:lang w:val="fr-BE"/>
        </w:rPr>
        <w:t xml:space="preserve"> </w:t>
      </w:r>
      <w:r w:rsidR="006A3B36" w:rsidRPr="009628A4">
        <w:rPr>
          <w:rFonts w:ascii="Times New Roman" w:hAnsi="Times New Roman"/>
          <w:sz w:val="24"/>
          <w:szCs w:val="24"/>
          <w:lang w:val="fr-BE"/>
        </w:rPr>
        <w:t>l’a</w:t>
      </w:r>
      <w:r w:rsidR="004712FE" w:rsidRPr="009628A4">
        <w:rPr>
          <w:rFonts w:ascii="Times New Roman" w:hAnsi="Times New Roman"/>
          <w:sz w:val="24"/>
          <w:szCs w:val="24"/>
          <w:lang w:val="fr-BE"/>
        </w:rPr>
        <w:t xml:space="preserve">ccessibilité et </w:t>
      </w:r>
      <w:r w:rsidR="006A3B36" w:rsidRPr="009628A4">
        <w:rPr>
          <w:rFonts w:ascii="Times New Roman" w:hAnsi="Times New Roman"/>
          <w:sz w:val="24"/>
          <w:szCs w:val="24"/>
          <w:lang w:val="fr-BE"/>
        </w:rPr>
        <w:t xml:space="preserve">à la </w:t>
      </w:r>
      <w:r w:rsidR="004712FE" w:rsidRPr="009628A4">
        <w:rPr>
          <w:rFonts w:ascii="Times New Roman" w:hAnsi="Times New Roman"/>
          <w:sz w:val="24"/>
          <w:szCs w:val="24"/>
          <w:lang w:val="fr-BE"/>
        </w:rPr>
        <w:t>fermeture du logement (art. 7)</w:t>
      </w:r>
      <w:r w:rsidRPr="009628A4">
        <w:rPr>
          <w:rStyle w:val="Marquenotebasdepage"/>
          <w:rFonts w:ascii="Times New Roman" w:hAnsi="Times New Roman"/>
          <w:sz w:val="24"/>
          <w:szCs w:val="24"/>
          <w:lang w:val="fr-BE"/>
        </w:rPr>
        <w:footnoteReference w:id="29"/>
      </w:r>
      <w:r w:rsidR="006A3B36" w:rsidRPr="009628A4">
        <w:rPr>
          <w:rFonts w:ascii="Times New Roman" w:hAnsi="Times New Roman"/>
          <w:sz w:val="24"/>
          <w:szCs w:val="24"/>
          <w:lang w:val="fr-BE"/>
        </w:rPr>
        <w:t xml:space="preserve">. </w:t>
      </w:r>
    </w:p>
    <w:p w14:paraId="386BB475" w14:textId="77777777" w:rsidR="00AD6E5D" w:rsidRPr="009628A4" w:rsidRDefault="00AD6E5D" w:rsidP="001D6579">
      <w:pPr>
        <w:spacing w:after="0" w:line="240" w:lineRule="auto"/>
        <w:jc w:val="both"/>
        <w:rPr>
          <w:rFonts w:ascii="Times New Roman" w:hAnsi="Times New Roman"/>
          <w:sz w:val="24"/>
          <w:szCs w:val="24"/>
          <w:lang w:val="fr-BE"/>
        </w:rPr>
      </w:pPr>
    </w:p>
    <w:p w14:paraId="45D45A7F" w14:textId="41995E50" w:rsidR="00A93E46"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11. </w:t>
      </w:r>
      <w:r w:rsidR="009B559A" w:rsidRPr="009628A4">
        <w:rPr>
          <w:rFonts w:ascii="Times New Roman" w:hAnsi="Times New Roman"/>
          <w:b/>
          <w:sz w:val="24"/>
          <w:szCs w:val="24"/>
          <w:lang w:val="fr-BE"/>
        </w:rPr>
        <w:t>Le constat de la violation. -</w:t>
      </w:r>
      <w:r w:rsidR="009B559A" w:rsidRPr="009628A4">
        <w:rPr>
          <w:rFonts w:ascii="Times New Roman" w:hAnsi="Times New Roman"/>
          <w:sz w:val="24"/>
          <w:szCs w:val="24"/>
          <w:lang w:val="fr-BE"/>
        </w:rPr>
        <w:t xml:space="preserve"> </w:t>
      </w:r>
      <w:r w:rsidR="00AD6E5D" w:rsidRPr="009628A4">
        <w:rPr>
          <w:rFonts w:ascii="Times New Roman" w:hAnsi="Times New Roman"/>
          <w:sz w:val="24"/>
          <w:szCs w:val="24"/>
          <w:lang w:val="fr-BE"/>
        </w:rPr>
        <w:t xml:space="preserve">Alors que la violation des normes régionales peut généralement être constatée par les autorités </w:t>
      </w:r>
      <w:r w:rsidR="000E4995" w:rsidRPr="009628A4">
        <w:rPr>
          <w:rFonts w:ascii="Times New Roman" w:hAnsi="Times New Roman"/>
          <w:sz w:val="24"/>
          <w:szCs w:val="24"/>
          <w:lang w:val="fr-BE"/>
        </w:rPr>
        <w:t>administratives</w:t>
      </w:r>
      <w:r w:rsidR="00AD6E5D" w:rsidRPr="009628A4">
        <w:rPr>
          <w:rFonts w:ascii="Times New Roman" w:hAnsi="Times New Roman"/>
          <w:sz w:val="24"/>
          <w:szCs w:val="24"/>
          <w:lang w:val="fr-BE"/>
        </w:rPr>
        <w:t xml:space="preserve">, le juge ne peut compter que sur les pièces déposées par les parties, une éventuelle visite des lieux ou une mesure d’expertise afin de déterminer si les normes fédérales ont, ou non, été respectées. </w:t>
      </w:r>
      <w:r w:rsidR="00A93E46" w:rsidRPr="009628A4">
        <w:rPr>
          <w:rFonts w:ascii="Times New Roman" w:hAnsi="Times New Roman"/>
          <w:sz w:val="24"/>
          <w:szCs w:val="24"/>
          <w:lang w:val="fr-BE"/>
        </w:rPr>
        <w:t xml:space="preserve">Il sera </w:t>
      </w:r>
      <w:r w:rsidR="000E4995" w:rsidRPr="009628A4">
        <w:rPr>
          <w:rFonts w:ascii="Times New Roman" w:hAnsi="Times New Roman"/>
          <w:sz w:val="24"/>
          <w:szCs w:val="24"/>
          <w:lang w:val="fr-BE"/>
        </w:rPr>
        <w:t xml:space="preserve">évidemment </w:t>
      </w:r>
      <w:r w:rsidR="00A93E46" w:rsidRPr="009628A4">
        <w:rPr>
          <w:rFonts w:ascii="Times New Roman" w:hAnsi="Times New Roman"/>
          <w:sz w:val="24"/>
          <w:szCs w:val="24"/>
          <w:lang w:val="fr-BE"/>
        </w:rPr>
        <w:t xml:space="preserve">plus simple pour le magistrat, non accompagné d’un expert, de vérifier l’existence d’un point d'eau potable privatif, accessible en permanence (art. 6, 1°) que celle de moyens suffisants de chauffage « qui ne présentent aucun risque en cas d'usage normal ou du moins de la possibilité de placer et de raccorder ceux-ci » (art. 6, 5°), ou </w:t>
      </w:r>
      <w:r w:rsidR="000E4995" w:rsidRPr="009628A4">
        <w:rPr>
          <w:rFonts w:ascii="Times New Roman" w:hAnsi="Times New Roman"/>
          <w:sz w:val="24"/>
          <w:szCs w:val="24"/>
          <w:lang w:val="fr-BE"/>
        </w:rPr>
        <w:t xml:space="preserve">de déterminer </w:t>
      </w:r>
      <w:r w:rsidR="00A93E46" w:rsidRPr="009628A4">
        <w:rPr>
          <w:rFonts w:ascii="Times New Roman" w:hAnsi="Times New Roman"/>
          <w:sz w:val="24"/>
          <w:szCs w:val="24"/>
          <w:lang w:val="fr-BE"/>
        </w:rPr>
        <w:t>que des lézardes dans les murs sont de nature à « mettre en danger la sécurité ou la santé » (art. 3).</w:t>
      </w:r>
    </w:p>
    <w:p w14:paraId="39DF46B7" w14:textId="77777777" w:rsidR="00897861" w:rsidRPr="009628A4" w:rsidRDefault="00897861" w:rsidP="001D6579">
      <w:pPr>
        <w:spacing w:after="0" w:line="240" w:lineRule="auto"/>
        <w:jc w:val="both"/>
        <w:rPr>
          <w:rFonts w:ascii="Times New Roman" w:hAnsi="Times New Roman"/>
          <w:sz w:val="24"/>
          <w:szCs w:val="24"/>
          <w:lang w:val="fr-BE"/>
        </w:rPr>
      </w:pPr>
    </w:p>
    <w:p w14:paraId="4A2A4DC0" w14:textId="5B3683BA" w:rsidR="0093744E" w:rsidRPr="009628A4" w:rsidRDefault="0093744E" w:rsidP="005413B3">
      <w:pPr>
        <w:pStyle w:val="Paragraphedeliste"/>
        <w:numPr>
          <w:ilvl w:val="1"/>
          <w:numId w:val="7"/>
        </w:numPr>
        <w:spacing w:after="0" w:line="240" w:lineRule="auto"/>
        <w:jc w:val="both"/>
        <w:rPr>
          <w:rFonts w:ascii="Times New Roman" w:hAnsi="Times New Roman"/>
          <w:b/>
          <w:sz w:val="24"/>
          <w:szCs w:val="24"/>
          <w:lang w:val="fr-BE"/>
        </w:rPr>
      </w:pPr>
      <w:r w:rsidRPr="009628A4">
        <w:rPr>
          <w:rFonts w:ascii="Times New Roman" w:hAnsi="Times New Roman"/>
          <w:b/>
          <w:sz w:val="24"/>
          <w:szCs w:val="24"/>
          <w:lang w:val="fr-BE"/>
        </w:rPr>
        <w:t>Les sanctions</w:t>
      </w:r>
      <w:r w:rsidR="001061EC" w:rsidRPr="009628A4">
        <w:rPr>
          <w:rFonts w:ascii="Times New Roman" w:hAnsi="Times New Roman"/>
          <w:b/>
          <w:sz w:val="24"/>
          <w:szCs w:val="24"/>
          <w:lang w:val="fr-BE"/>
        </w:rPr>
        <w:t xml:space="preserve"> de la non conformité</w:t>
      </w:r>
    </w:p>
    <w:p w14:paraId="22AF951C" w14:textId="77777777" w:rsidR="0093744E" w:rsidRPr="009628A4" w:rsidRDefault="0093744E" w:rsidP="001D6579">
      <w:pPr>
        <w:spacing w:after="0" w:line="240" w:lineRule="auto"/>
        <w:jc w:val="both"/>
        <w:rPr>
          <w:rFonts w:ascii="Times New Roman" w:hAnsi="Times New Roman"/>
          <w:sz w:val="24"/>
          <w:szCs w:val="24"/>
          <w:lang w:val="fr-BE"/>
        </w:rPr>
      </w:pPr>
    </w:p>
    <w:p w14:paraId="16E3CC52" w14:textId="7FE2DF00" w:rsidR="00CE7001" w:rsidRPr="009628A4" w:rsidRDefault="00A323D8" w:rsidP="001D6579">
      <w:pPr>
        <w:spacing w:after="0" w:line="240" w:lineRule="auto"/>
        <w:ind w:firstLine="11"/>
        <w:jc w:val="both"/>
        <w:rPr>
          <w:rFonts w:ascii="Times New Roman" w:hAnsi="Times New Roman"/>
          <w:sz w:val="24"/>
          <w:szCs w:val="24"/>
          <w:lang w:val="fr-BE"/>
        </w:rPr>
      </w:pPr>
      <w:r w:rsidRPr="009628A4">
        <w:rPr>
          <w:rFonts w:ascii="Times New Roman" w:hAnsi="Times New Roman"/>
          <w:b/>
          <w:sz w:val="24"/>
          <w:szCs w:val="24"/>
          <w:lang w:val="fr-BE"/>
        </w:rPr>
        <w:t xml:space="preserve">12. </w:t>
      </w:r>
      <w:r w:rsidR="006E1FD6" w:rsidRPr="009628A4">
        <w:rPr>
          <w:rFonts w:ascii="Times New Roman" w:hAnsi="Times New Roman"/>
          <w:b/>
          <w:sz w:val="24"/>
          <w:szCs w:val="24"/>
          <w:lang w:val="fr-BE"/>
        </w:rPr>
        <w:t>L’ancien régime</w:t>
      </w:r>
      <w:r w:rsidR="003C4AF6" w:rsidRPr="009628A4">
        <w:rPr>
          <w:rFonts w:ascii="Times New Roman" w:hAnsi="Times New Roman"/>
          <w:b/>
          <w:sz w:val="24"/>
          <w:szCs w:val="24"/>
          <w:lang w:val="fr-BE"/>
        </w:rPr>
        <w:t> : le choix du juge</w:t>
      </w:r>
      <w:r w:rsidR="006E1FD6" w:rsidRPr="009628A4">
        <w:rPr>
          <w:rFonts w:ascii="Times New Roman" w:hAnsi="Times New Roman"/>
          <w:b/>
          <w:sz w:val="24"/>
          <w:szCs w:val="24"/>
          <w:lang w:val="fr-BE"/>
        </w:rPr>
        <w:t>. -</w:t>
      </w:r>
      <w:r w:rsidR="006E1FD6" w:rsidRPr="009628A4">
        <w:rPr>
          <w:rFonts w:ascii="Times New Roman" w:hAnsi="Times New Roman"/>
          <w:sz w:val="24"/>
          <w:szCs w:val="24"/>
          <w:lang w:val="fr-BE"/>
        </w:rPr>
        <w:t xml:space="preserve"> </w:t>
      </w:r>
      <w:r w:rsidR="006126EC" w:rsidRPr="009628A4">
        <w:rPr>
          <w:rFonts w:ascii="Times New Roman" w:hAnsi="Times New Roman"/>
          <w:sz w:val="24"/>
          <w:szCs w:val="24"/>
          <w:lang w:val="fr-BE"/>
        </w:rPr>
        <w:t xml:space="preserve">Avant l’entrée en vigueur de la loi du 13 avril 1997, le législateur n’avait prévu aucune sanction en cas de violation de l’article 2 de la loi du 20 février 1991. </w:t>
      </w:r>
      <w:r w:rsidR="00CE7001" w:rsidRPr="009628A4">
        <w:rPr>
          <w:rFonts w:ascii="Times New Roman" w:hAnsi="Times New Roman"/>
          <w:sz w:val="24"/>
          <w:szCs w:val="24"/>
          <w:lang w:val="fr-BE"/>
        </w:rPr>
        <w:t>Les travaux préparatoires semblaient</w:t>
      </w:r>
      <w:r w:rsidR="004E711F" w:rsidRPr="009628A4">
        <w:rPr>
          <w:rFonts w:ascii="Times New Roman" w:hAnsi="Times New Roman"/>
          <w:sz w:val="24"/>
          <w:szCs w:val="24"/>
          <w:lang w:val="fr-BE"/>
        </w:rPr>
        <w:t>,</w:t>
      </w:r>
      <w:r w:rsidR="00CE7001" w:rsidRPr="009628A4">
        <w:rPr>
          <w:rFonts w:ascii="Times New Roman" w:hAnsi="Times New Roman"/>
          <w:sz w:val="24"/>
          <w:szCs w:val="24"/>
          <w:lang w:val="fr-BE"/>
        </w:rPr>
        <w:t xml:space="preserve"> toutefois</w:t>
      </w:r>
      <w:r w:rsidR="004E711F" w:rsidRPr="009628A4">
        <w:rPr>
          <w:rFonts w:ascii="Times New Roman" w:hAnsi="Times New Roman"/>
          <w:sz w:val="24"/>
          <w:szCs w:val="24"/>
          <w:lang w:val="fr-BE"/>
        </w:rPr>
        <w:t>,</w:t>
      </w:r>
      <w:r w:rsidR="00CE7001" w:rsidRPr="009628A4">
        <w:rPr>
          <w:rFonts w:ascii="Times New Roman" w:hAnsi="Times New Roman"/>
          <w:sz w:val="24"/>
          <w:szCs w:val="24"/>
          <w:lang w:val="fr-BE"/>
        </w:rPr>
        <w:t xml:space="preserve"> faire des exigences de sécurité, de salubrité et d'habitabilité des conditions de validité du cont</w:t>
      </w:r>
      <w:r w:rsidR="006E1FD6" w:rsidRPr="009628A4">
        <w:rPr>
          <w:rFonts w:ascii="Times New Roman" w:hAnsi="Times New Roman"/>
          <w:sz w:val="24"/>
          <w:szCs w:val="24"/>
          <w:lang w:val="fr-BE"/>
        </w:rPr>
        <w:t>rat de bail, dont l’absence dev</w:t>
      </w:r>
      <w:r w:rsidR="00CE7001" w:rsidRPr="009628A4">
        <w:rPr>
          <w:rFonts w:ascii="Times New Roman" w:hAnsi="Times New Roman"/>
          <w:sz w:val="24"/>
          <w:szCs w:val="24"/>
          <w:lang w:val="fr-BE"/>
        </w:rPr>
        <w:t>ait mener à la nullité relative de celui-ci</w:t>
      </w:r>
      <w:r w:rsidR="00CE7001" w:rsidRPr="009628A4">
        <w:rPr>
          <w:rStyle w:val="Marquenotebasdepage"/>
          <w:rFonts w:ascii="Times New Roman" w:hAnsi="Times New Roman"/>
          <w:sz w:val="24"/>
          <w:szCs w:val="24"/>
          <w:lang w:val="fr-BE"/>
        </w:rPr>
        <w:footnoteReference w:id="30"/>
      </w:r>
      <w:r w:rsidR="00CE7001" w:rsidRPr="009628A4">
        <w:rPr>
          <w:rFonts w:ascii="Times New Roman" w:hAnsi="Times New Roman"/>
          <w:sz w:val="24"/>
          <w:szCs w:val="24"/>
          <w:lang w:val="fr-BE"/>
        </w:rPr>
        <w:t xml:space="preserve">. Interrogé par les membres de la Commission de la justice du Sénat, le Ministre avait </w:t>
      </w:r>
      <w:r w:rsidR="00ED017A" w:rsidRPr="009628A4">
        <w:rPr>
          <w:rFonts w:ascii="Times New Roman" w:hAnsi="Times New Roman"/>
          <w:sz w:val="24"/>
          <w:szCs w:val="24"/>
          <w:lang w:val="fr-BE"/>
        </w:rPr>
        <w:t xml:space="preserve">ainsi </w:t>
      </w:r>
      <w:r w:rsidR="00CE7001" w:rsidRPr="009628A4">
        <w:rPr>
          <w:rFonts w:ascii="Times New Roman" w:hAnsi="Times New Roman"/>
          <w:sz w:val="24"/>
          <w:szCs w:val="24"/>
          <w:lang w:val="fr-BE"/>
        </w:rPr>
        <w:t>répondu que « le juge applique la sanction qui lui paraît la plus adéquate et, notamment, la nullité ex tunc du bail, puisqu’il y a infraction aux conditions de validité du contrat »</w:t>
      </w:r>
      <w:r w:rsidR="00ED017A" w:rsidRPr="009628A4">
        <w:rPr>
          <w:rStyle w:val="Marquenotebasdepage"/>
          <w:rFonts w:ascii="Times New Roman" w:hAnsi="Times New Roman"/>
          <w:sz w:val="24"/>
          <w:szCs w:val="24"/>
          <w:lang w:val="fr-BE"/>
        </w:rPr>
        <w:footnoteReference w:id="31"/>
      </w:r>
      <w:r w:rsidR="00ED017A" w:rsidRPr="009628A4">
        <w:rPr>
          <w:rFonts w:ascii="Times New Roman" w:hAnsi="Times New Roman"/>
          <w:sz w:val="24"/>
          <w:szCs w:val="24"/>
          <w:lang w:val="fr-BE"/>
        </w:rPr>
        <w:t xml:space="preserve">. </w:t>
      </w:r>
      <w:r w:rsidR="00CE7001" w:rsidRPr="009628A4">
        <w:rPr>
          <w:rFonts w:ascii="Times New Roman" w:hAnsi="Times New Roman"/>
          <w:sz w:val="24"/>
          <w:szCs w:val="24"/>
          <w:lang w:val="fr-BE"/>
        </w:rPr>
        <w:t xml:space="preserve"> </w:t>
      </w:r>
      <w:r w:rsidR="00ED017A" w:rsidRPr="009628A4">
        <w:rPr>
          <w:rFonts w:ascii="Times New Roman" w:hAnsi="Times New Roman"/>
          <w:sz w:val="24"/>
          <w:szCs w:val="24"/>
          <w:lang w:val="fr-BE"/>
        </w:rPr>
        <w:t xml:space="preserve">Cette imprécision n’avait </w:t>
      </w:r>
      <w:r w:rsidR="003C4AF6" w:rsidRPr="009628A4">
        <w:rPr>
          <w:rFonts w:ascii="Times New Roman" w:hAnsi="Times New Roman"/>
          <w:sz w:val="24"/>
          <w:szCs w:val="24"/>
          <w:lang w:val="fr-BE"/>
        </w:rPr>
        <w:t>pas convaincu</w:t>
      </w:r>
      <w:r w:rsidR="00ED017A" w:rsidRPr="009628A4">
        <w:rPr>
          <w:rFonts w:ascii="Times New Roman" w:hAnsi="Times New Roman"/>
          <w:sz w:val="24"/>
          <w:szCs w:val="24"/>
          <w:lang w:val="fr-BE"/>
        </w:rPr>
        <w:t xml:space="preserve"> </w:t>
      </w:r>
      <w:r w:rsidR="004E711F" w:rsidRPr="009628A4">
        <w:rPr>
          <w:rFonts w:ascii="Times New Roman" w:hAnsi="Times New Roman"/>
          <w:sz w:val="24"/>
          <w:szCs w:val="24"/>
          <w:lang w:val="fr-BE"/>
        </w:rPr>
        <w:t>l’</w:t>
      </w:r>
      <w:r w:rsidR="00ED017A" w:rsidRPr="009628A4">
        <w:rPr>
          <w:rFonts w:ascii="Times New Roman" w:hAnsi="Times New Roman"/>
          <w:sz w:val="24"/>
          <w:szCs w:val="24"/>
          <w:lang w:val="fr-BE"/>
        </w:rPr>
        <w:t>un des membres de la Commission qui craignait qu’on aille «</w:t>
      </w:r>
      <w:r w:rsidR="00CE7001" w:rsidRPr="009628A4">
        <w:rPr>
          <w:rFonts w:ascii="Times New Roman" w:hAnsi="Times New Roman"/>
          <w:sz w:val="24"/>
          <w:szCs w:val="24"/>
          <w:lang w:val="fr-BE"/>
        </w:rPr>
        <w:t xml:space="preserve"> droit vers un gouvernement des juges… ou des experts désignés par les juges</w:t>
      </w:r>
      <w:r w:rsidR="00ED017A" w:rsidRPr="009628A4">
        <w:rPr>
          <w:rFonts w:ascii="Times New Roman" w:hAnsi="Times New Roman"/>
          <w:sz w:val="24"/>
          <w:szCs w:val="24"/>
          <w:lang w:val="fr-BE"/>
        </w:rPr>
        <w:t> »</w:t>
      </w:r>
      <w:r w:rsidR="00ED017A" w:rsidRPr="009628A4">
        <w:rPr>
          <w:rStyle w:val="Marquenotebasdepage"/>
          <w:rFonts w:ascii="Times New Roman" w:hAnsi="Times New Roman"/>
          <w:sz w:val="24"/>
          <w:szCs w:val="24"/>
          <w:lang w:val="fr-BE"/>
        </w:rPr>
        <w:footnoteReference w:id="32"/>
      </w:r>
      <w:r w:rsidR="00ED017A" w:rsidRPr="009628A4">
        <w:rPr>
          <w:rFonts w:ascii="Times New Roman" w:hAnsi="Times New Roman"/>
          <w:sz w:val="24"/>
          <w:szCs w:val="24"/>
          <w:lang w:val="fr-BE"/>
        </w:rPr>
        <w:t xml:space="preserve">. </w:t>
      </w:r>
      <w:r w:rsidR="00CE7001" w:rsidRPr="009628A4">
        <w:rPr>
          <w:rFonts w:ascii="Times New Roman" w:hAnsi="Times New Roman"/>
          <w:sz w:val="24"/>
          <w:szCs w:val="24"/>
          <w:lang w:val="fr-BE"/>
        </w:rPr>
        <w:t xml:space="preserve"> </w:t>
      </w:r>
    </w:p>
    <w:p w14:paraId="3572F196" w14:textId="52819A21" w:rsidR="006126EC" w:rsidRPr="009628A4" w:rsidRDefault="006126EC" w:rsidP="001D6579">
      <w:pPr>
        <w:spacing w:after="0" w:line="240" w:lineRule="auto"/>
        <w:jc w:val="both"/>
        <w:rPr>
          <w:rFonts w:ascii="Times New Roman" w:hAnsi="Times New Roman"/>
          <w:sz w:val="24"/>
          <w:szCs w:val="24"/>
          <w:lang w:val="fr-BE"/>
        </w:rPr>
      </w:pPr>
    </w:p>
    <w:p w14:paraId="6AE43087" w14:textId="7F897687" w:rsidR="002B49CA" w:rsidRPr="009628A4" w:rsidRDefault="00ED017A"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Il n’en demeure pas moins que la question est demeurée fort controversée dans la pratique, plusieurs magistrats préférant ordonner l’exécution de travaux de mise en conformité plutôt que de constater la nullité du contrat de bail</w:t>
      </w:r>
      <w:r w:rsidR="006126EC" w:rsidRPr="009628A4">
        <w:rPr>
          <w:rStyle w:val="Marquenotebasdepage"/>
          <w:rFonts w:ascii="Times New Roman" w:hAnsi="Times New Roman"/>
          <w:sz w:val="24"/>
          <w:szCs w:val="24"/>
          <w:lang w:val="fr-BE"/>
        </w:rPr>
        <w:footnoteReference w:id="33"/>
      </w:r>
      <w:r w:rsidRPr="009628A4">
        <w:rPr>
          <w:rFonts w:ascii="Times New Roman" w:hAnsi="Times New Roman"/>
          <w:sz w:val="24"/>
          <w:szCs w:val="24"/>
          <w:lang w:val="fr-BE"/>
        </w:rPr>
        <w:t>.</w:t>
      </w:r>
      <w:r w:rsidR="006E1FD6" w:rsidRPr="009628A4">
        <w:rPr>
          <w:rFonts w:ascii="Times New Roman" w:hAnsi="Times New Roman"/>
          <w:sz w:val="24"/>
          <w:szCs w:val="24"/>
          <w:lang w:val="fr-BE"/>
        </w:rPr>
        <w:t xml:space="preserve"> </w:t>
      </w:r>
    </w:p>
    <w:p w14:paraId="23F083D9" w14:textId="77777777" w:rsidR="002B49CA" w:rsidRPr="009628A4" w:rsidRDefault="002B49CA" w:rsidP="001D6579">
      <w:pPr>
        <w:spacing w:after="0" w:line="240" w:lineRule="auto"/>
        <w:jc w:val="both"/>
        <w:rPr>
          <w:rFonts w:ascii="Times New Roman" w:hAnsi="Times New Roman"/>
          <w:sz w:val="24"/>
          <w:szCs w:val="24"/>
          <w:lang w:val="fr-BE"/>
        </w:rPr>
      </w:pPr>
    </w:p>
    <w:p w14:paraId="22947473" w14:textId="24BD455D" w:rsidR="006126EC"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13. </w:t>
      </w:r>
      <w:r w:rsidR="006E1FD6" w:rsidRPr="009628A4">
        <w:rPr>
          <w:rFonts w:ascii="Times New Roman" w:hAnsi="Times New Roman"/>
          <w:b/>
          <w:sz w:val="24"/>
          <w:szCs w:val="24"/>
          <w:lang w:val="fr-BE"/>
        </w:rPr>
        <w:t>Le nouveau régime</w:t>
      </w:r>
      <w:r w:rsidR="003C4AF6" w:rsidRPr="009628A4">
        <w:rPr>
          <w:rFonts w:ascii="Times New Roman" w:hAnsi="Times New Roman"/>
          <w:b/>
          <w:sz w:val="24"/>
          <w:szCs w:val="24"/>
          <w:lang w:val="fr-BE"/>
        </w:rPr>
        <w:t> : le choix du locataire</w:t>
      </w:r>
      <w:r w:rsidR="006E1FD6" w:rsidRPr="009628A4">
        <w:rPr>
          <w:rFonts w:ascii="Times New Roman" w:hAnsi="Times New Roman"/>
          <w:b/>
          <w:sz w:val="24"/>
          <w:szCs w:val="24"/>
          <w:lang w:val="fr-BE"/>
        </w:rPr>
        <w:t>. -</w:t>
      </w:r>
      <w:r w:rsidR="006E1FD6" w:rsidRPr="009628A4">
        <w:rPr>
          <w:rFonts w:ascii="Times New Roman" w:hAnsi="Times New Roman"/>
          <w:sz w:val="24"/>
          <w:szCs w:val="24"/>
          <w:lang w:val="fr-BE"/>
        </w:rPr>
        <w:t xml:space="preserve"> </w:t>
      </w:r>
      <w:r w:rsidR="0093744E" w:rsidRPr="009628A4">
        <w:rPr>
          <w:rFonts w:ascii="Times New Roman" w:hAnsi="Times New Roman"/>
          <w:sz w:val="24"/>
          <w:szCs w:val="24"/>
          <w:lang w:val="fr-BE"/>
        </w:rPr>
        <w:t>L’article 2, §1</w:t>
      </w:r>
      <w:r w:rsidR="0093744E" w:rsidRPr="009628A4">
        <w:rPr>
          <w:rFonts w:ascii="Times New Roman" w:hAnsi="Times New Roman"/>
          <w:sz w:val="24"/>
          <w:szCs w:val="24"/>
          <w:vertAlign w:val="superscript"/>
          <w:lang w:val="fr-BE"/>
        </w:rPr>
        <w:t>er</w:t>
      </w:r>
      <w:r w:rsidR="00FB7DCC" w:rsidRPr="009628A4">
        <w:rPr>
          <w:rFonts w:ascii="Times New Roman" w:hAnsi="Times New Roman"/>
          <w:sz w:val="24"/>
          <w:szCs w:val="24"/>
          <w:lang w:val="fr-BE"/>
        </w:rPr>
        <w:t>, al</w:t>
      </w:r>
      <w:r w:rsidR="004E711F" w:rsidRPr="009628A4">
        <w:rPr>
          <w:rFonts w:ascii="Times New Roman" w:hAnsi="Times New Roman"/>
          <w:sz w:val="24"/>
          <w:szCs w:val="24"/>
          <w:lang w:val="fr-BE"/>
        </w:rPr>
        <w:t>inéa</w:t>
      </w:r>
      <w:r w:rsidR="00FB7DCC" w:rsidRPr="009628A4">
        <w:rPr>
          <w:rFonts w:ascii="Times New Roman" w:hAnsi="Times New Roman"/>
          <w:sz w:val="24"/>
          <w:szCs w:val="24"/>
          <w:lang w:val="fr-BE"/>
        </w:rPr>
        <w:t xml:space="preserve"> 5</w:t>
      </w:r>
      <w:r w:rsidR="0093744E" w:rsidRPr="009628A4">
        <w:rPr>
          <w:rFonts w:ascii="Times New Roman" w:hAnsi="Times New Roman"/>
          <w:sz w:val="24"/>
          <w:szCs w:val="24"/>
          <w:lang w:val="fr-BE"/>
        </w:rPr>
        <w:t xml:space="preserve"> de la loi du 20 février 1991 énonce, depuis l’entrée en vigueur de la loi du 13 avril 1997, les sanctions applicables en cas de non</w:t>
      </w:r>
      <w:r w:rsidR="00886C0A" w:rsidRPr="009628A4">
        <w:rPr>
          <w:rFonts w:ascii="Times New Roman" w:hAnsi="Times New Roman"/>
          <w:sz w:val="24"/>
          <w:szCs w:val="24"/>
          <w:lang w:val="fr-BE"/>
        </w:rPr>
        <w:t>-</w:t>
      </w:r>
      <w:r w:rsidR="0093744E" w:rsidRPr="009628A4">
        <w:rPr>
          <w:rFonts w:ascii="Times New Roman" w:hAnsi="Times New Roman"/>
          <w:sz w:val="24"/>
          <w:szCs w:val="24"/>
          <w:lang w:val="fr-BE"/>
        </w:rPr>
        <w:t xml:space="preserve">respect de ces exigences minimales. </w:t>
      </w:r>
    </w:p>
    <w:p w14:paraId="730F3CB5" w14:textId="77777777" w:rsidR="00ED017A" w:rsidRPr="009628A4" w:rsidRDefault="00ED017A" w:rsidP="001D6579">
      <w:pPr>
        <w:spacing w:after="0" w:line="240" w:lineRule="auto"/>
        <w:jc w:val="both"/>
        <w:rPr>
          <w:rFonts w:ascii="Times New Roman" w:hAnsi="Times New Roman"/>
          <w:sz w:val="24"/>
          <w:szCs w:val="24"/>
          <w:lang w:val="fr-BE"/>
        </w:rPr>
      </w:pPr>
    </w:p>
    <w:p w14:paraId="509E3293" w14:textId="7819B5E8" w:rsidR="006E1FD6" w:rsidRPr="009628A4" w:rsidRDefault="0093744E" w:rsidP="006E1FD6">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Le législateur a, en réalité, proposé un choix au preneur, qui peut soit « exiger l'exécution des travaux nécessaires pour mettre le bien loué en conformité », soit « demander la résiliation du contrat avec dommages et intérêts ».</w:t>
      </w:r>
      <w:r w:rsidR="004E711F" w:rsidRPr="009628A4">
        <w:rPr>
          <w:rFonts w:ascii="Times New Roman" w:hAnsi="Times New Roman"/>
          <w:sz w:val="24"/>
          <w:szCs w:val="24"/>
          <w:lang w:val="fr-BE"/>
        </w:rPr>
        <w:t xml:space="preserve"> </w:t>
      </w:r>
      <w:r w:rsidR="006E1FD6" w:rsidRPr="009628A4">
        <w:rPr>
          <w:rFonts w:ascii="Times New Roman" w:hAnsi="Times New Roman"/>
          <w:sz w:val="24"/>
          <w:szCs w:val="24"/>
          <w:lang w:val="fr-BE"/>
        </w:rPr>
        <w:t>Comme le relevaient alors J. Vankerckhove et M. Vlies, la triple exigence changeait ainsi de nature, passant du statut de condition de validité du bail à celui d’obligation dans le chef du bailleur dans le cadre de son obligation de délivrance</w:t>
      </w:r>
      <w:r w:rsidR="006E1FD6" w:rsidRPr="009628A4">
        <w:rPr>
          <w:rStyle w:val="Marquenotebasdepage"/>
          <w:rFonts w:ascii="Times New Roman" w:hAnsi="Times New Roman"/>
          <w:sz w:val="24"/>
          <w:szCs w:val="24"/>
          <w:lang w:val="fr-BE"/>
        </w:rPr>
        <w:footnoteReference w:id="34"/>
      </w:r>
      <w:r w:rsidR="006E1FD6" w:rsidRPr="009628A4">
        <w:rPr>
          <w:rFonts w:ascii="Times New Roman" w:hAnsi="Times New Roman"/>
          <w:sz w:val="24"/>
          <w:szCs w:val="24"/>
          <w:lang w:val="fr-BE"/>
        </w:rPr>
        <w:t xml:space="preserve">. Le locataire peut décider, soit que le bailleur doit remédier aux défauts liés à la sécurité, la </w:t>
      </w:r>
      <w:r w:rsidR="006E1FD6" w:rsidRPr="009628A4">
        <w:rPr>
          <w:rFonts w:ascii="Times New Roman" w:hAnsi="Times New Roman"/>
          <w:sz w:val="24"/>
          <w:szCs w:val="24"/>
          <w:lang w:val="fr-BE"/>
        </w:rPr>
        <w:lastRenderedPageBreak/>
        <w:t xml:space="preserve">salubrité et l’habitabilité du bien, soit que ceux-ci sont à ce point graves qu’ils justifient de mettre un terme au bail. </w:t>
      </w:r>
    </w:p>
    <w:p w14:paraId="1A61A965" w14:textId="77777777" w:rsidR="0093744E" w:rsidRPr="009628A4" w:rsidRDefault="0093744E" w:rsidP="001D6579">
      <w:pPr>
        <w:spacing w:after="0" w:line="240" w:lineRule="auto"/>
        <w:jc w:val="both"/>
        <w:rPr>
          <w:rFonts w:ascii="Times New Roman" w:hAnsi="Times New Roman"/>
          <w:sz w:val="24"/>
          <w:szCs w:val="24"/>
          <w:lang w:val="fr-BE"/>
        </w:rPr>
      </w:pPr>
    </w:p>
    <w:p w14:paraId="5A2E5FF7" w14:textId="78017AF8" w:rsidR="00FB7DCC" w:rsidRPr="009628A4" w:rsidRDefault="00A323D8" w:rsidP="006E1FD6">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14. </w:t>
      </w:r>
      <w:r w:rsidR="006E1FD6" w:rsidRPr="009628A4">
        <w:rPr>
          <w:rFonts w:ascii="Times New Roman" w:hAnsi="Times New Roman"/>
          <w:b/>
          <w:sz w:val="24"/>
          <w:szCs w:val="24"/>
          <w:lang w:val="fr-BE"/>
        </w:rPr>
        <w:t>Des travaux exigés, une « résiliation » demandée. -</w:t>
      </w:r>
      <w:r w:rsidR="006E1FD6" w:rsidRPr="009628A4">
        <w:rPr>
          <w:rFonts w:ascii="Times New Roman" w:hAnsi="Times New Roman"/>
          <w:sz w:val="24"/>
          <w:szCs w:val="24"/>
          <w:lang w:val="fr-BE"/>
        </w:rPr>
        <w:t xml:space="preserve"> </w:t>
      </w:r>
      <w:r w:rsidR="0093744E" w:rsidRPr="009628A4">
        <w:rPr>
          <w:rFonts w:ascii="Times New Roman" w:hAnsi="Times New Roman"/>
          <w:sz w:val="24"/>
          <w:szCs w:val="24"/>
          <w:lang w:val="fr-BE"/>
        </w:rPr>
        <w:t xml:space="preserve">On relèvera la différence de terminologie utilisée entre les deux branches de l’option, les travaux pouvant être </w:t>
      </w:r>
      <w:r w:rsidR="0093744E" w:rsidRPr="009628A4">
        <w:rPr>
          <w:rFonts w:ascii="Times New Roman" w:hAnsi="Times New Roman"/>
          <w:i/>
          <w:sz w:val="24"/>
          <w:szCs w:val="24"/>
          <w:lang w:val="fr-BE"/>
        </w:rPr>
        <w:t>exigés</w:t>
      </w:r>
      <w:r w:rsidR="0093744E" w:rsidRPr="009628A4">
        <w:rPr>
          <w:rFonts w:ascii="Times New Roman" w:hAnsi="Times New Roman"/>
          <w:sz w:val="24"/>
          <w:szCs w:val="24"/>
          <w:lang w:val="fr-BE"/>
        </w:rPr>
        <w:t xml:space="preserve">, tandis que la </w:t>
      </w:r>
      <w:r w:rsidR="00FB7DCC" w:rsidRPr="009628A4">
        <w:rPr>
          <w:rFonts w:ascii="Times New Roman" w:hAnsi="Times New Roman"/>
          <w:sz w:val="24"/>
          <w:szCs w:val="24"/>
          <w:lang w:val="fr-BE"/>
        </w:rPr>
        <w:t>« </w:t>
      </w:r>
      <w:r w:rsidR="0093744E" w:rsidRPr="009628A4">
        <w:rPr>
          <w:rFonts w:ascii="Times New Roman" w:hAnsi="Times New Roman"/>
          <w:sz w:val="24"/>
          <w:szCs w:val="24"/>
          <w:lang w:val="fr-BE"/>
        </w:rPr>
        <w:t>résiliation</w:t>
      </w:r>
      <w:r w:rsidR="00FB7DCC" w:rsidRPr="009628A4">
        <w:rPr>
          <w:rFonts w:ascii="Times New Roman" w:hAnsi="Times New Roman"/>
          <w:sz w:val="24"/>
          <w:szCs w:val="24"/>
          <w:lang w:val="fr-BE"/>
        </w:rPr>
        <w:t xml:space="preserve"> » ne peut être que </w:t>
      </w:r>
      <w:r w:rsidR="00FB7DCC" w:rsidRPr="009628A4">
        <w:rPr>
          <w:rFonts w:ascii="Times New Roman" w:hAnsi="Times New Roman"/>
          <w:i/>
          <w:sz w:val="24"/>
          <w:szCs w:val="24"/>
          <w:lang w:val="fr-BE"/>
        </w:rPr>
        <w:t>demandée</w:t>
      </w:r>
      <w:r w:rsidR="00FB7DCC" w:rsidRPr="009628A4">
        <w:rPr>
          <w:rFonts w:ascii="Times New Roman" w:hAnsi="Times New Roman"/>
          <w:sz w:val="24"/>
          <w:szCs w:val="24"/>
          <w:lang w:val="fr-BE"/>
        </w:rPr>
        <w:t>. Il convient</w:t>
      </w:r>
      <w:r w:rsidR="004E711F" w:rsidRPr="009628A4">
        <w:rPr>
          <w:rFonts w:ascii="Times New Roman" w:hAnsi="Times New Roman"/>
          <w:sz w:val="24"/>
          <w:szCs w:val="24"/>
          <w:lang w:val="fr-BE"/>
        </w:rPr>
        <w:t>,</w:t>
      </w:r>
      <w:r w:rsidR="00FB7DCC" w:rsidRPr="009628A4">
        <w:rPr>
          <w:rFonts w:ascii="Times New Roman" w:hAnsi="Times New Roman"/>
          <w:sz w:val="24"/>
          <w:szCs w:val="24"/>
          <w:lang w:val="fr-BE"/>
        </w:rPr>
        <w:t xml:space="preserve"> cependant</w:t>
      </w:r>
      <w:r w:rsidR="004E711F" w:rsidRPr="009628A4">
        <w:rPr>
          <w:rFonts w:ascii="Times New Roman" w:hAnsi="Times New Roman"/>
          <w:sz w:val="24"/>
          <w:szCs w:val="24"/>
          <w:lang w:val="fr-BE"/>
        </w:rPr>
        <w:t>,</w:t>
      </w:r>
      <w:r w:rsidR="00FB7DCC" w:rsidRPr="009628A4">
        <w:rPr>
          <w:rFonts w:ascii="Times New Roman" w:hAnsi="Times New Roman"/>
          <w:sz w:val="24"/>
          <w:szCs w:val="24"/>
          <w:lang w:val="fr-BE"/>
        </w:rPr>
        <w:t xml:space="preserve"> de relativiser cette di</w:t>
      </w:r>
      <w:r w:rsidR="00516190" w:rsidRPr="009628A4">
        <w:rPr>
          <w:rFonts w:ascii="Times New Roman" w:hAnsi="Times New Roman"/>
          <w:sz w:val="24"/>
          <w:szCs w:val="24"/>
          <w:lang w:val="fr-BE"/>
        </w:rPr>
        <w:t>stinction dès lors que, comme l’a précisé le Ministre dans</w:t>
      </w:r>
      <w:r w:rsidR="00FB7DCC" w:rsidRPr="009628A4">
        <w:rPr>
          <w:rFonts w:ascii="Times New Roman" w:hAnsi="Times New Roman"/>
          <w:sz w:val="24"/>
          <w:szCs w:val="24"/>
          <w:lang w:val="fr-BE"/>
        </w:rPr>
        <w:t xml:space="preserve"> les travaux préparatoires, </w:t>
      </w:r>
      <w:r w:rsidR="00516190" w:rsidRPr="009628A4">
        <w:rPr>
          <w:rFonts w:ascii="Times New Roman" w:hAnsi="Times New Roman"/>
          <w:sz w:val="24"/>
          <w:szCs w:val="24"/>
          <w:lang w:val="fr-BE"/>
        </w:rPr>
        <w:t xml:space="preserve">le juge </w:t>
      </w:r>
      <w:r w:rsidR="00FE27C4" w:rsidRPr="009628A4">
        <w:rPr>
          <w:rFonts w:ascii="Times New Roman" w:hAnsi="Times New Roman"/>
          <w:sz w:val="24"/>
          <w:szCs w:val="24"/>
          <w:lang w:val="fr-BE"/>
        </w:rPr>
        <w:t>doit</w:t>
      </w:r>
      <w:r w:rsidR="00516190" w:rsidRPr="009628A4">
        <w:rPr>
          <w:rFonts w:ascii="Times New Roman" w:hAnsi="Times New Roman"/>
          <w:sz w:val="24"/>
          <w:szCs w:val="24"/>
          <w:lang w:val="fr-BE"/>
        </w:rPr>
        <w:t xml:space="preserve"> faire droit à la demande d’exécution des travaux </w:t>
      </w:r>
      <w:r w:rsidR="00FB7DCC" w:rsidRPr="009628A4">
        <w:rPr>
          <w:rFonts w:ascii="Times New Roman" w:hAnsi="Times New Roman"/>
          <w:sz w:val="24"/>
          <w:szCs w:val="24"/>
          <w:lang w:val="fr-BE"/>
        </w:rPr>
        <w:t>« </w:t>
      </w:r>
      <w:r w:rsidR="00516190" w:rsidRPr="009628A4">
        <w:rPr>
          <w:rFonts w:ascii="Times New Roman" w:hAnsi="Times New Roman"/>
          <w:sz w:val="24"/>
          <w:szCs w:val="24"/>
          <w:lang w:val="fr-BE"/>
        </w:rPr>
        <w:t>sauf s’il est impossible de mettre le bien en concordance avec les conditions minimales d’habitabilité ou si le juge constate un abus de droit commis par le preneur</w:t>
      </w:r>
      <w:r w:rsidR="00FB7DCC" w:rsidRPr="009628A4">
        <w:rPr>
          <w:rFonts w:ascii="Times New Roman" w:hAnsi="Times New Roman"/>
          <w:sz w:val="24"/>
          <w:szCs w:val="24"/>
          <w:lang w:val="fr-BE"/>
        </w:rPr>
        <w:t> »</w:t>
      </w:r>
      <w:r w:rsidR="00516190" w:rsidRPr="009628A4">
        <w:rPr>
          <w:rStyle w:val="Marquenotebasdepage"/>
          <w:rFonts w:ascii="Times New Roman" w:hAnsi="Times New Roman"/>
          <w:sz w:val="24"/>
          <w:szCs w:val="24"/>
          <w:lang w:val="fr-BE"/>
        </w:rPr>
        <w:footnoteReference w:id="35"/>
      </w:r>
      <w:r w:rsidR="00FB7DCC" w:rsidRPr="009628A4">
        <w:rPr>
          <w:rFonts w:ascii="Times New Roman" w:hAnsi="Times New Roman"/>
          <w:sz w:val="24"/>
          <w:szCs w:val="24"/>
          <w:lang w:val="fr-BE"/>
        </w:rPr>
        <w:t xml:space="preserve">. Par ailleurs, la marge de manœuvre du juge lorsque le preneur lui demande la </w:t>
      </w:r>
      <w:r w:rsidR="00FE27C4" w:rsidRPr="009628A4">
        <w:rPr>
          <w:rFonts w:ascii="Times New Roman" w:hAnsi="Times New Roman"/>
          <w:sz w:val="24"/>
          <w:szCs w:val="24"/>
          <w:lang w:val="fr-BE"/>
        </w:rPr>
        <w:t>« </w:t>
      </w:r>
      <w:r w:rsidR="00FB7DCC" w:rsidRPr="009628A4">
        <w:rPr>
          <w:rFonts w:ascii="Times New Roman" w:hAnsi="Times New Roman"/>
          <w:sz w:val="24"/>
          <w:szCs w:val="24"/>
          <w:lang w:val="fr-BE"/>
        </w:rPr>
        <w:t>rés</w:t>
      </w:r>
      <w:r w:rsidR="00FE27C4" w:rsidRPr="009628A4">
        <w:rPr>
          <w:rFonts w:ascii="Times New Roman" w:hAnsi="Times New Roman"/>
          <w:sz w:val="24"/>
          <w:szCs w:val="24"/>
          <w:lang w:val="fr-BE"/>
        </w:rPr>
        <w:t>iliation »</w:t>
      </w:r>
      <w:r w:rsidR="00FB7DCC" w:rsidRPr="009628A4">
        <w:rPr>
          <w:rFonts w:ascii="Times New Roman" w:hAnsi="Times New Roman"/>
          <w:sz w:val="24"/>
          <w:szCs w:val="24"/>
          <w:lang w:val="fr-BE"/>
        </w:rPr>
        <w:t xml:space="preserve"> et qu’il établit que le logement ne répond pas aux exigences minimales de sécurité, de salubrité et d’habitabilité nous paraît, à tout le moins</w:t>
      </w:r>
      <w:r w:rsidR="00FE27C4" w:rsidRPr="009628A4">
        <w:rPr>
          <w:rFonts w:ascii="Times New Roman" w:hAnsi="Times New Roman"/>
          <w:sz w:val="24"/>
          <w:szCs w:val="24"/>
          <w:lang w:val="fr-BE"/>
        </w:rPr>
        <w:t xml:space="preserve"> et sous réserve d’un éventuel abus de droit,</w:t>
      </w:r>
      <w:r w:rsidR="00FB7DCC" w:rsidRPr="009628A4">
        <w:rPr>
          <w:rFonts w:ascii="Times New Roman" w:hAnsi="Times New Roman"/>
          <w:sz w:val="24"/>
          <w:szCs w:val="24"/>
          <w:lang w:val="fr-BE"/>
        </w:rPr>
        <w:t xml:space="preserve"> réduite. </w:t>
      </w:r>
      <w:r w:rsidR="00FE27C4" w:rsidRPr="009628A4">
        <w:rPr>
          <w:rFonts w:ascii="Times New Roman" w:hAnsi="Times New Roman"/>
          <w:sz w:val="24"/>
          <w:szCs w:val="24"/>
          <w:lang w:val="fr-BE"/>
        </w:rPr>
        <w:t xml:space="preserve"> </w:t>
      </w:r>
    </w:p>
    <w:p w14:paraId="15F58A1F" w14:textId="77777777" w:rsidR="00BD11B8" w:rsidRPr="009628A4" w:rsidRDefault="00BD11B8" w:rsidP="001D6579">
      <w:pPr>
        <w:spacing w:after="0" w:line="240" w:lineRule="auto"/>
        <w:jc w:val="both"/>
        <w:rPr>
          <w:rFonts w:ascii="Times New Roman" w:hAnsi="Times New Roman"/>
          <w:sz w:val="24"/>
          <w:szCs w:val="24"/>
          <w:lang w:val="fr-BE"/>
        </w:rPr>
      </w:pPr>
    </w:p>
    <w:p w14:paraId="639F248C" w14:textId="3AF0F5E1" w:rsidR="00BD11B8"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15. </w:t>
      </w:r>
      <w:r w:rsidR="006E1FD6" w:rsidRPr="009628A4">
        <w:rPr>
          <w:rFonts w:ascii="Times New Roman" w:hAnsi="Times New Roman"/>
          <w:b/>
          <w:sz w:val="24"/>
          <w:szCs w:val="24"/>
          <w:lang w:val="fr-BE"/>
        </w:rPr>
        <w:t xml:space="preserve">Un  choix réel. - </w:t>
      </w:r>
      <w:r w:rsidR="00BD11B8" w:rsidRPr="009628A4">
        <w:rPr>
          <w:rFonts w:ascii="Times New Roman" w:hAnsi="Times New Roman"/>
          <w:sz w:val="24"/>
          <w:szCs w:val="24"/>
          <w:lang w:val="fr-BE"/>
        </w:rPr>
        <w:t>Il s’agit</w:t>
      </w:r>
      <w:r w:rsidR="004E711F" w:rsidRPr="009628A4">
        <w:rPr>
          <w:rFonts w:ascii="Times New Roman" w:hAnsi="Times New Roman"/>
          <w:sz w:val="24"/>
          <w:szCs w:val="24"/>
          <w:lang w:val="fr-BE"/>
        </w:rPr>
        <w:t>,</w:t>
      </w:r>
      <w:r w:rsidR="00BD11B8" w:rsidRPr="009628A4">
        <w:rPr>
          <w:rFonts w:ascii="Times New Roman" w:hAnsi="Times New Roman"/>
          <w:sz w:val="24"/>
          <w:szCs w:val="24"/>
          <w:lang w:val="fr-BE"/>
        </w:rPr>
        <w:t xml:space="preserve"> par ailleurs</w:t>
      </w:r>
      <w:r w:rsidR="004E711F" w:rsidRPr="009628A4">
        <w:rPr>
          <w:rFonts w:ascii="Times New Roman" w:hAnsi="Times New Roman"/>
          <w:sz w:val="24"/>
          <w:szCs w:val="24"/>
          <w:lang w:val="fr-BE"/>
        </w:rPr>
        <w:t>,</w:t>
      </w:r>
      <w:r w:rsidR="00BD11B8" w:rsidRPr="009628A4">
        <w:rPr>
          <w:rFonts w:ascii="Times New Roman" w:hAnsi="Times New Roman"/>
          <w:sz w:val="24"/>
          <w:szCs w:val="24"/>
          <w:lang w:val="fr-BE"/>
        </w:rPr>
        <w:t xml:space="preserve"> d’un réel choix qui est laissé </w:t>
      </w:r>
      <w:r w:rsidR="004E711F" w:rsidRPr="009628A4">
        <w:rPr>
          <w:rFonts w:ascii="Times New Roman" w:hAnsi="Times New Roman"/>
          <w:sz w:val="24"/>
          <w:szCs w:val="24"/>
          <w:lang w:val="fr-BE"/>
        </w:rPr>
        <w:t>au</w:t>
      </w:r>
      <w:r w:rsidR="00BD11B8" w:rsidRPr="009628A4">
        <w:rPr>
          <w:rFonts w:ascii="Times New Roman" w:hAnsi="Times New Roman"/>
          <w:sz w:val="24"/>
          <w:szCs w:val="24"/>
          <w:lang w:val="fr-BE"/>
        </w:rPr>
        <w:t xml:space="preserve"> preneur et qui ne relève pas de l’appréciation du juge, « sous réserve » de son appréciation « de la gravité du manquement »</w:t>
      </w:r>
      <w:r w:rsidR="00BD11B8" w:rsidRPr="009628A4">
        <w:rPr>
          <w:rStyle w:val="Marquenotebasdepage"/>
          <w:rFonts w:ascii="Times New Roman" w:hAnsi="Times New Roman"/>
          <w:sz w:val="24"/>
          <w:szCs w:val="24"/>
          <w:lang w:val="fr-BE"/>
        </w:rPr>
        <w:footnoteReference w:id="36"/>
      </w:r>
      <w:r w:rsidR="00BD11B8" w:rsidRPr="009628A4">
        <w:rPr>
          <w:rFonts w:ascii="Times New Roman" w:hAnsi="Times New Roman"/>
          <w:sz w:val="24"/>
          <w:szCs w:val="24"/>
          <w:lang w:val="fr-BE"/>
        </w:rPr>
        <w:t xml:space="preserve">. La Cour de cassation a ainsi réformé une décision du tribunal de première instance de Namur siégeant en degré d’appel, qui avait refusé de faire droit à la demande </w:t>
      </w:r>
      <w:r w:rsidR="00C36B2C" w:rsidRPr="009628A4">
        <w:rPr>
          <w:rFonts w:ascii="Times New Roman" w:hAnsi="Times New Roman"/>
          <w:sz w:val="24"/>
          <w:szCs w:val="24"/>
          <w:lang w:val="fr-BE"/>
        </w:rPr>
        <w:t xml:space="preserve">de « résiliation » </w:t>
      </w:r>
      <w:r w:rsidR="004E711F" w:rsidRPr="009628A4">
        <w:rPr>
          <w:rFonts w:ascii="Times New Roman" w:hAnsi="Times New Roman"/>
          <w:sz w:val="24"/>
          <w:szCs w:val="24"/>
          <w:lang w:val="fr-BE"/>
        </w:rPr>
        <w:t>d’une</w:t>
      </w:r>
      <w:r w:rsidR="00C36B2C" w:rsidRPr="009628A4">
        <w:rPr>
          <w:rFonts w:ascii="Times New Roman" w:hAnsi="Times New Roman"/>
          <w:sz w:val="24"/>
          <w:szCs w:val="24"/>
          <w:lang w:val="fr-BE"/>
        </w:rPr>
        <w:t xml:space="preserve"> locataire au motif que, « </w:t>
      </w:r>
      <w:r w:rsidR="00BD11B8" w:rsidRPr="009628A4">
        <w:rPr>
          <w:rFonts w:ascii="Times New Roman" w:hAnsi="Times New Roman"/>
          <w:sz w:val="24"/>
          <w:szCs w:val="24"/>
          <w:lang w:val="fr-BE"/>
        </w:rPr>
        <w:t>tenue par</w:t>
      </w:r>
      <w:r w:rsidR="00C36B2C" w:rsidRPr="009628A4">
        <w:rPr>
          <w:rFonts w:ascii="Times New Roman" w:hAnsi="Times New Roman"/>
          <w:sz w:val="24"/>
          <w:szCs w:val="24"/>
          <w:lang w:val="fr-BE"/>
        </w:rPr>
        <w:t xml:space="preserve"> le contrat qu'elle avait signé », elle « </w:t>
      </w:r>
      <w:r w:rsidR="00BD11B8" w:rsidRPr="009628A4">
        <w:rPr>
          <w:rFonts w:ascii="Times New Roman" w:hAnsi="Times New Roman"/>
          <w:sz w:val="24"/>
          <w:szCs w:val="24"/>
          <w:lang w:val="fr-BE"/>
        </w:rPr>
        <w:t>ne pouvait sur des critères d'absence de sécurité connus et auxquels des remèdes étaient proposés à brève échéance, se délier de ses obl</w:t>
      </w:r>
      <w:r w:rsidR="00C36B2C" w:rsidRPr="009628A4">
        <w:rPr>
          <w:rFonts w:ascii="Times New Roman" w:hAnsi="Times New Roman"/>
          <w:sz w:val="24"/>
          <w:szCs w:val="24"/>
          <w:lang w:val="fr-BE"/>
        </w:rPr>
        <w:t>igations sans autre formalité »</w:t>
      </w:r>
      <w:r w:rsidR="00C36B2C" w:rsidRPr="009628A4">
        <w:rPr>
          <w:rStyle w:val="Marquenotebasdepage"/>
          <w:rFonts w:ascii="Times New Roman" w:hAnsi="Times New Roman"/>
          <w:sz w:val="24"/>
          <w:szCs w:val="24"/>
          <w:lang w:val="fr-BE"/>
        </w:rPr>
        <w:footnoteReference w:id="37"/>
      </w:r>
      <w:r w:rsidR="00C36B2C" w:rsidRPr="009628A4">
        <w:rPr>
          <w:rFonts w:ascii="Times New Roman" w:hAnsi="Times New Roman"/>
          <w:sz w:val="24"/>
          <w:szCs w:val="24"/>
          <w:lang w:val="fr-BE"/>
        </w:rPr>
        <w:t xml:space="preserve">. </w:t>
      </w:r>
    </w:p>
    <w:p w14:paraId="6F520626" w14:textId="77777777" w:rsidR="00ED017A" w:rsidRPr="009628A4" w:rsidRDefault="00ED017A" w:rsidP="001D6579">
      <w:pPr>
        <w:spacing w:after="0" w:line="240" w:lineRule="auto"/>
        <w:jc w:val="both"/>
        <w:rPr>
          <w:rFonts w:ascii="Times New Roman" w:hAnsi="Times New Roman"/>
          <w:sz w:val="24"/>
          <w:szCs w:val="24"/>
          <w:lang w:val="fr-BE"/>
        </w:rPr>
      </w:pPr>
    </w:p>
    <w:p w14:paraId="3CAA66F5" w14:textId="1B0DBE98" w:rsidR="006E1FD6" w:rsidRPr="009628A4" w:rsidRDefault="00A323D8" w:rsidP="009B559A">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16. </w:t>
      </w:r>
      <w:r w:rsidR="009B559A" w:rsidRPr="009628A4">
        <w:rPr>
          <w:rFonts w:ascii="Times New Roman" w:hAnsi="Times New Roman"/>
          <w:b/>
          <w:sz w:val="24"/>
          <w:szCs w:val="24"/>
          <w:lang w:val="fr-BE"/>
        </w:rPr>
        <w:t>L’exécution de</w:t>
      </w:r>
      <w:r w:rsidR="006E1FD6" w:rsidRPr="009628A4">
        <w:rPr>
          <w:rFonts w:ascii="Times New Roman" w:hAnsi="Times New Roman"/>
          <w:b/>
          <w:sz w:val="24"/>
          <w:szCs w:val="24"/>
          <w:lang w:val="fr-BE"/>
        </w:rPr>
        <w:t xml:space="preserve"> travaux. - </w:t>
      </w:r>
      <w:r w:rsidR="00FB7DCC" w:rsidRPr="009628A4">
        <w:rPr>
          <w:rFonts w:ascii="Times New Roman" w:hAnsi="Times New Roman"/>
          <w:sz w:val="24"/>
          <w:szCs w:val="24"/>
          <w:lang w:val="fr-BE"/>
        </w:rPr>
        <w:t>Si le preneur opte pour l’exécution des travaux, le juge pourra lui accorder une diminution du loyer e</w:t>
      </w:r>
      <w:r w:rsidR="0093744E" w:rsidRPr="009628A4">
        <w:rPr>
          <w:rFonts w:ascii="Times New Roman" w:hAnsi="Times New Roman"/>
          <w:sz w:val="24"/>
          <w:szCs w:val="24"/>
          <w:lang w:val="fr-BE"/>
        </w:rPr>
        <w:t>n attendant l</w:t>
      </w:r>
      <w:r w:rsidR="000014D1" w:rsidRPr="009628A4">
        <w:rPr>
          <w:rFonts w:ascii="Times New Roman" w:hAnsi="Times New Roman"/>
          <w:sz w:val="24"/>
          <w:szCs w:val="24"/>
          <w:lang w:val="fr-BE"/>
        </w:rPr>
        <w:t>’</w:t>
      </w:r>
      <w:r w:rsidR="0093744E" w:rsidRPr="009628A4">
        <w:rPr>
          <w:rFonts w:ascii="Times New Roman" w:hAnsi="Times New Roman"/>
          <w:sz w:val="24"/>
          <w:szCs w:val="24"/>
          <w:lang w:val="fr-BE"/>
        </w:rPr>
        <w:t>exécution des travaux</w:t>
      </w:r>
      <w:r w:rsidR="00FB7DCC" w:rsidRPr="009628A4">
        <w:rPr>
          <w:rFonts w:ascii="Times New Roman" w:hAnsi="Times New Roman"/>
          <w:sz w:val="24"/>
          <w:szCs w:val="24"/>
          <w:lang w:val="fr-BE"/>
        </w:rPr>
        <w:t xml:space="preserve"> (art. 2, §1</w:t>
      </w:r>
      <w:r w:rsidR="00FB7DCC" w:rsidRPr="009628A4">
        <w:rPr>
          <w:rFonts w:ascii="Times New Roman" w:hAnsi="Times New Roman"/>
          <w:sz w:val="24"/>
          <w:szCs w:val="24"/>
          <w:vertAlign w:val="superscript"/>
          <w:lang w:val="fr-BE"/>
        </w:rPr>
        <w:t>er</w:t>
      </w:r>
      <w:r w:rsidR="00FB7DCC" w:rsidRPr="009628A4">
        <w:rPr>
          <w:rFonts w:ascii="Times New Roman" w:hAnsi="Times New Roman"/>
          <w:sz w:val="24"/>
          <w:szCs w:val="24"/>
          <w:lang w:val="fr-BE"/>
        </w:rPr>
        <w:t>, al. 5).</w:t>
      </w:r>
      <w:r w:rsidR="000D01AA" w:rsidRPr="009628A4">
        <w:rPr>
          <w:rFonts w:ascii="Times New Roman" w:hAnsi="Times New Roman"/>
          <w:sz w:val="24"/>
          <w:szCs w:val="24"/>
          <w:lang w:val="fr-BE"/>
        </w:rPr>
        <w:t xml:space="preserve"> La possibilité pour le juge d’accorder une révision du loyer à la hausse suite à </w:t>
      </w:r>
      <w:r w:rsidR="004E711F" w:rsidRPr="009628A4">
        <w:rPr>
          <w:rFonts w:ascii="Times New Roman" w:hAnsi="Times New Roman"/>
          <w:sz w:val="24"/>
          <w:szCs w:val="24"/>
          <w:lang w:val="fr-BE"/>
        </w:rPr>
        <w:t>leur réalisation</w:t>
      </w:r>
      <w:r w:rsidR="000D01AA" w:rsidRPr="009628A4">
        <w:rPr>
          <w:rFonts w:ascii="Times New Roman" w:hAnsi="Times New Roman"/>
          <w:sz w:val="24"/>
          <w:szCs w:val="24"/>
          <w:lang w:val="fr-BE"/>
        </w:rPr>
        <w:t xml:space="preserve"> a été expressément exclue par le législateur </w:t>
      </w:r>
      <w:r w:rsidR="000631DF" w:rsidRPr="009628A4">
        <w:rPr>
          <w:rFonts w:ascii="Times New Roman" w:hAnsi="Times New Roman"/>
          <w:sz w:val="24"/>
          <w:szCs w:val="24"/>
          <w:lang w:val="fr-BE"/>
        </w:rPr>
        <w:t xml:space="preserve">en 1997 </w:t>
      </w:r>
      <w:r w:rsidR="000D01AA" w:rsidRPr="009628A4">
        <w:rPr>
          <w:rFonts w:ascii="Times New Roman" w:hAnsi="Times New Roman"/>
          <w:sz w:val="24"/>
          <w:szCs w:val="24"/>
          <w:lang w:val="fr-BE"/>
        </w:rPr>
        <w:t>(art. 7, §1</w:t>
      </w:r>
      <w:r w:rsidR="000D01AA" w:rsidRPr="009628A4">
        <w:rPr>
          <w:rFonts w:ascii="Times New Roman" w:hAnsi="Times New Roman"/>
          <w:sz w:val="24"/>
          <w:szCs w:val="24"/>
          <w:vertAlign w:val="superscript"/>
          <w:lang w:val="fr-BE"/>
        </w:rPr>
        <w:t>er</w:t>
      </w:r>
      <w:r w:rsidR="000D01AA" w:rsidRPr="009628A4">
        <w:rPr>
          <w:rFonts w:ascii="Times New Roman" w:hAnsi="Times New Roman"/>
          <w:sz w:val="24"/>
          <w:szCs w:val="24"/>
          <w:lang w:val="fr-BE"/>
        </w:rPr>
        <w:t>, al. 3)</w:t>
      </w:r>
      <w:r w:rsidR="009B559A" w:rsidRPr="009628A4">
        <w:rPr>
          <w:rFonts w:ascii="Times New Roman" w:hAnsi="Times New Roman"/>
          <w:sz w:val="24"/>
          <w:szCs w:val="24"/>
          <w:lang w:val="fr-BE"/>
        </w:rPr>
        <w:t>. Cette règle ne surprend pas. En effet, dès lors que les défauts visés par l’article 2 sont de nature à rendre le bien non conforme à l’usage pour lequel il est destiné, la mise en conformité ne peut se faire au préjudice du locataire.</w:t>
      </w:r>
      <w:r w:rsidR="00D83D3E" w:rsidRPr="009628A4">
        <w:rPr>
          <w:rFonts w:ascii="Times New Roman" w:hAnsi="Times New Roman"/>
          <w:sz w:val="24"/>
          <w:szCs w:val="24"/>
          <w:lang w:val="fr-BE"/>
        </w:rPr>
        <w:t xml:space="preserve"> </w:t>
      </w:r>
      <w:r w:rsidR="009B559A" w:rsidRPr="009628A4">
        <w:rPr>
          <w:rFonts w:ascii="Times New Roman" w:hAnsi="Times New Roman"/>
          <w:sz w:val="24"/>
          <w:szCs w:val="24"/>
          <w:lang w:val="fr-BE"/>
        </w:rPr>
        <w:t>I</w:t>
      </w:r>
      <w:r w:rsidR="000D01AA" w:rsidRPr="009628A4">
        <w:rPr>
          <w:rFonts w:ascii="Times New Roman" w:hAnsi="Times New Roman"/>
          <w:sz w:val="24"/>
          <w:szCs w:val="24"/>
          <w:lang w:val="fr-BE"/>
        </w:rPr>
        <w:t>l pourrait en aller autrement si les travaux ont entraîné une amélioration de la valeur locative au-delà des exigences minimales précitées</w:t>
      </w:r>
      <w:r w:rsidR="009B559A" w:rsidRPr="009628A4">
        <w:rPr>
          <w:rFonts w:ascii="Times New Roman" w:hAnsi="Times New Roman"/>
          <w:sz w:val="24"/>
          <w:szCs w:val="24"/>
          <w:lang w:val="fr-BE"/>
        </w:rPr>
        <w:t>, mais</w:t>
      </w:r>
      <w:r w:rsidR="000D01AA" w:rsidRPr="009628A4">
        <w:rPr>
          <w:rFonts w:ascii="Times New Roman" w:hAnsi="Times New Roman"/>
          <w:sz w:val="24"/>
          <w:szCs w:val="24"/>
          <w:lang w:val="fr-BE"/>
        </w:rPr>
        <w:t xml:space="preserve"> uniquement dans cette mesure</w:t>
      </w:r>
      <w:r w:rsidR="00BD11B8" w:rsidRPr="009628A4">
        <w:rPr>
          <w:rStyle w:val="Marquenotebasdepage"/>
          <w:rFonts w:ascii="Times New Roman" w:hAnsi="Times New Roman"/>
          <w:sz w:val="24"/>
          <w:szCs w:val="24"/>
          <w:lang w:val="fr-BE"/>
        </w:rPr>
        <w:footnoteReference w:id="38"/>
      </w:r>
      <w:r w:rsidR="000D01AA" w:rsidRPr="009628A4">
        <w:rPr>
          <w:rFonts w:ascii="Times New Roman" w:hAnsi="Times New Roman"/>
          <w:sz w:val="24"/>
          <w:szCs w:val="24"/>
          <w:lang w:val="fr-BE"/>
        </w:rPr>
        <w:t>.</w:t>
      </w:r>
      <w:r w:rsidR="00D83D3E" w:rsidRPr="009628A4">
        <w:rPr>
          <w:rFonts w:ascii="Times New Roman" w:hAnsi="Times New Roman"/>
          <w:sz w:val="24"/>
          <w:szCs w:val="24"/>
          <w:lang w:val="fr-BE"/>
        </w:rPr>
        <w:t xml:space="preserve"> </w:t>
      </w:r>
    </w:p>
    <w:p w14:paraId="32C0B1BF" w14:textId="77777777" w:rsidR="00D83D3E" w:rsidRPr="009628A4" w:rsidRDefault="00D83D3E" w:rsidP="009B559A">
      <w:pPr>
        <w:spacing w:after="0" w:line="240" w:lineRule="auto"/>
        <w:jc w:val="both"/>
        <w:rPr>
          <w:rFonts w:ascii="Times New Roman" w:hAnsi="Times New Roman"/>
          <w:sz w:val="24"/>
          <w:szCs w:val="24"/>
          <w:lang w:val="fr-BE"/>
        </w:rPr>
      </w:pPr>
    </w:p>
    <w:p w14:paraId="4ABB8043" w14:textId="7399C99C" w:rsidR="00D83D3E" w:rsidRPr="009628A4" w:rsidRDefault="00D83D3E" w:rsidP="009B559A">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Pour le surplus, le droit commun permet au locataire, le cas échéant selon certaines adaptations : </w:t>
      </w:r>
    </w:p>
    <w:p w14:paraId="5081F75D" w14:textId="77777777" w:rsidR="00D83D3E" w:rsidRPr="009628A4" w:rsidRDefault="00D83D3E" w:rsidP="009B559A">
      <w:pPr>
        <w:spacing w:after="0" w:line="240" w:lineRule="auto"/>
        <w:jc w:val="both"/>
        <w:rPr>
          <w:rFonts w:ascii="Times New Roman" w:hAnsi="Times New Roman"/>
          <w:sz w:val="24"/>
          <w:szCs w:val="24"/>
          <w:lang w:val="fr-BE"/>
        </w:rPr>
      </w:pPr>
    </w:p>
    <w:p w14:paraId="4F0148EA" w14:textId="77777777" w:rsidR="00D83D3E" w:rsidRPr="009628A4" w:rsidRDefault="00AE04DA" w:rsidP="001D6579">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d’exécuter lui-même l’obligation aux dépens de son bailleur défaillant</w:t>
      </w:r>
      <w:r w:rsidR="00D83D3E" w:rsidRPr="009628A4">
        <w:rPr>
          <w:rFonts w:ascii="Times New Roman" w:hAnsi="Times New Roman"/>
          <w:sz w:val="24"/>
          <w:szCs w:val="24"/>
          <w:lang w:val="fr-BE"/>
        </w:rPr>
        <w:t xml:space="preserve"> (art. 1144 du Code civil)</w:t>
      </w:r>
      <w:r w:rsidRPr="009628A4">
        <w:rPr>
          <w:rFonts w:ascii="Times New Roman" w:hAnsi="Times New Roman"/>
          <w:sz w:val="24"/>
          <w:szCs w:val="24"/>
          <w:lang w:val="fr-BE"/>
        </w:rPr>
        <w:t>, mais</w:t>
      </w:r>
      <w:r w:rsidR="00D83D3E" w:rsidRPr="009628A4">
        <w:rPr>
          <w:rFonts w:ascii="Times New Roman" w:hAnsi="Times New Roman"/>
          <w:sz w:val="24"/>
          <w:szCs w:val="24"/>
          <w:lang w:val="fr-BE"/>
        </w:rPr>
        <w:t xml:space="preserve"> à condition, </w:t>
      </w:r>
      <w:r w:rsidRPr="009628A4">
        <w:rPr>
          <w:rFonts w:ascii="Times New Roman" w:hAnsi="Times New Roman"/>
          <w:sz w:val="24"/>
          <w:szCs w:val="24"/>
          <w:lang w:val="fr-BE"/>
        </w:rPr>
        <w:t xml:space="preserve">comme le précise l’article 2 de la loi du 20 février 1991, </w:t>
      </w:r>
      <w:r w:rsidR="00D83D3E" w:rsidRPr="009628A4">
        <w:rPr>
          <w:rFonts w:ascii="Times New Roman" w:hAnsi="Times New Roman"/>
          <w:sz w:val="24"/>
          <w:szCs w:val="24"/>
          <w:lang w:val="fr-BE"/>
        </w:rPr>
        <w:t>d’</w:t>
      </w:r>
      <w:r w:rsidRPr="009628A4">
        <w:rPr>
          <w:rFonts w:ascii="Times New Roman" w:hAnsi="Times New Roman"/>
          <w:sz w:val="24"/>
          <w:szCs w:val="24"/>
          <w:lang w:val="fr-BE"/>
        </w:rPr>
        <w:t>y être préalablement autorisé par le juge</w:t>
      </w:r>
      <w:r w:rsidRPr="009628A4">
        <w:rPr>
          <w:rStyle w:val="Marquenotebasdepage"/>
          <w:rFonts w:ascii="Times New Roman" w:hAnsi="Times New Roman"/>
          <w:sz w:val="24"/>
          <w:szCs w:val="24"/>
          <w:lang w:val="fr-BE"/>
        </w:rPr>
        <w:footnoteReference w:id="39"/>
      </w:r>
      <w:r w:rsidR="00D83D3E" w:rsidRPr="009628A4">
        <w:rPr>
          <w:rFonts w:ascii="Times New Roman" w:hAnsi="Times New Roman"/>
          <w:sz w:val="24"/>
          <w:szCs w:val="24"/>
          <w:lang w:val="fr-BE"/>
        </w:rPr>
        <w:t xml:space="preserve">, </w:t>
      </w:r>
    </w:p>
    <w:p w14:paraId="00C6BC4A" w14:textId="51DA3886" w:rsidR="0081049D" w:rsidRPr="009628A4" w:rsidRDefault="0081049D" w:rsidP="0081049D">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lastRenderedPageBreak/>
        <w:t>d’invoquer, en attendant l’exécution des travaux, l’exception d’inexécution qui, comme l’a rappelé la Cour de cassation, est réputée exister « dès l'origine quel que soit le moment où une des parties contractantes les invoque »</w:t>
      </w:r>
      <w:r w:rsidRPr="009628A4">
        <w:rPr>
          <w:rStyle w:val="Marquenotebasdepage"/>
          <w:rFonts w:ascii="Times New Roman" w:hAnsi="Times New Roman"/>
          <w:sz w:val="24"/>
          <w:szCs w:val="24"/>
          <w:lang w:val="fr-BE"/>
        </w:rPr>
        <w:footnoteReference w:id="40"/>
      </w:r>
      <w:r w:rsidR="003D7B3A" w:rsidRPr="009628A4">
        <w:rPr>
          <w:rFonts w:ascii="Times New Roman" w:hAnsi="Times New Roman"/>
          <w:sz w:val="24"/>
          <w:szCs w:val="24"/>
          <w:lang w:val="fr-BE"/>
        </w:rPr>
        <w:t xml:space="preserve">, </w:t>
      </w:r>
    </w:p>
    <w:p w14:paraId="66B710A3" w14:textId="12DCC51D" w:rsidR="0081049D" w:rsidRPr="009628A4" w:rsidRDefault="003D7B3A" w:rsidP="00600A4D">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de demander des dommages et intérêts, à condition de mettre en demeure son bailleur d’effectuer les travaux demandés (art. 1146 du Code civil)</w:t>
      </w:r>
      <w:r w:rsidRPr="009628A4">
        <w:rPr>
          <w:rStyle w:val="Marquenotebasdepage"/>
          <w:rFonts w:ascii="Times New Roman" w:hAnsi="Times New Roman"/>
          <w:sz w:val="24"/>
          <w:szCs w:val="24"/>
          <w:lang w:val="fr-BE"/>
        </w:rPr>
        <w:footnoteReference w:id="41"/>
      </w:r>
      <w:r w:rsidRPr="009628A4">
        <w:rPr>
          <w:rFonts w:ascii="Times New Roman" w:hAnsi="Times New Roman"/>
          <w:sz w:val="24"/>
          <w:szCs w:val="24"/>
          <w:lang w:val="fr-BE"/>
        </w:rPr>
        <w:t xml:space="preserve">.  </w:t>
      </w:r>
    </w:p>
    <w:p w14:paraId="5A74D066" w14:textId="77777777" w:rsidR="003D7B3A" w:rsidRPr="009628A4" w:rsidRDefault="003D7B3A" w:rsidP="00600A4D">
      <w:pPr>
        <w:spacing w:after="0" w:line="240" w:lineRule="auto"/>
        <w:jc w:val="both"/>
        <w:rPr>
          <w:rFonts w:ascii="Times New Roman" w:hAnsi="Times New Roman"/>
          <w:sz w:val="24"/>
          <w:szCs w:val="24"/>
          <w:lang w:val="fr-BE"/>
        </w:rPr>
      </w:pPr>
    </w:p>
    <w:p w14:paraId="5F9FBCB6" w14:textId="79559945" w:rsidR="006E1FD6" w:rsidRPr="009628A4" w:rsidRDefault="00A323D8" w:rsidP="00600A4D">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17. </w:t>
      </w:r>
      <w:r w:rsidR="006E1FD6" w:rsidRPr="009628A4">
        <w:rPr>
          <w:rFonts w:ascii="Times New Roman" w:hAnsi="Times New Roman"/>
          <w:b/>
          <w:sz w:val="24"/>
          <w:szCs w:val="24"/>
          <w:lang w:val="fr-BE"/>
        </w:rPr>
        <w:t>La « résiliation ». -</w:t>
      </w:r>
      <w:r w:rsidR="006E1FD6" w:rsidRPr="009628A4">
        <w:rPr>
          <w:rFonts w:ascii="Times New Roman" w:hAnsi="Times New Roman"/>
          <w:sz w:val="24"/>
          <w:szCs w:val="24"/>
          <w:lang w:val="fr-BE"/>
        </w:rPr>
        <w:t xml:space="preserve"> La seconde option évoque nécessairement le principe de la résolution judiciaire consacré par l’article 1184 du Code civil et la doctrine s’accorde pour considérer qu’il eut été plus adéquat de recourir au terme de « résolution », dès lors qu’elle sanctionne un manquement à l’obligation de délivrance qui incombe au bailleur</w:t>
      </w:r>
      <w:r w:rsidR="006E1FD6" w:rsidRPr="009628A4">
        <w:rPr>
          <w:rStyle w:val="Marquenotebasdepage"/>
          <w:rFonts w:ascii="Times New Roman" w:hAnsi="Times New Roman"/>
          <w:sz w:val="24"/>
          <w:szCs w:val="24"/>
          <w:lang w:val="fr-BE"/>
        </w:rPr>
        <w:footnoteReference w:id="42"/>
      </w:r>
      <w:r w:rsidR="00693918" w:rsidRPr="009628A4">
        <w:rPr>
          <w:rFonts w:ascii="Times New Roman" w:hAnsi="Times New Roman"/>
          <w:sz w:val="24"/>
          <w:szCs w:val="24"/>
          <w:lang w:val="fr-BE"/>
        </w:rPr>
        <w:t>. Trois conditions sont, en principe, requises pour fonder le droit à la résolution, à savoir l’existence d’un contrat synallagmatique, l’inexécution fautive d’une obligation découlant de ce contrat et une mise en demeure préalable du débiteur défaillant</w:t>
      </w:r>
      <w:r w:rsidR="00693918" w:rsidRPr="009628A4">
        <w:rPr>
          <w:rStyle w:val="Marquenotebasdepage"/>
          <w:rFonts w:ascii="Times New Roman" w:hAnsi="Times New Roman"/>
          <w:sz w:val="24"/>
          <w:szCs w:val="24"/>
          <w:lang w:val="fr-BE"/>
        </w:rPr>
        <w:footnoteReference w:id="43"/>
      </w:r>
      <w:r w:rsidR="00693918" w:rsidRPr="009628A4">
        <w:rPr>
          <w:rFonts w:ascii="Times New Roman" w:hAnsi="Times New Roman"/>
          <w:sz w:val="24"/>
          <w:szCs w:val="24"/>
          <w:lang w:val="fr-BE"/>
        </w:rPr>
        <w:t>.</w:t>
      </w:r>
    </w:p>
    <w:p w14:paraId="68FB66CC" w14:textId="77777777" w:rsidR="00693918" w:rsidRPr="009628A4" w:rsidRDefault="00693918" w:rsidP="00693918">
      <w:pPr>
        <w:spacing w:after="0" w:line="240" w:lineRule="auto"/>
        <w:jc w:val="both"/>
        <w:rPr>
          <w:rFonts w:ascii="Times New Roman" w:hAnsi="Times New Roman"/>
          <w:sz w:val="24"/>
          <w:szCs w:val="24"/>
          <w:lang w:val="fr-BE"/>
        </w:rPr>
      </w:pPr>
    </w:p>
    <w:p w14:paraId="3E6AEDA3" w14:textId="72EE2323" w:rsidR="00693918" w:rsidRPr="009628A4" w:rsidRDefault="00A323D8" w:rsidP="00B03DF5">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18. </w:t>
      </w:r>
      <w:r w:rsidR="00796850" w:rsidRPr="009628A4">
        <w:rPr>
          <w:rFonts w:ascii="Times New Roman" w:hAnsi="Times New Roman"/>
          <w:b/>
          <w:sz w:val="24"/>
          <w:szCs w:val="24"/>
          <w:lang w:val="fr-BE"/>
        </w:rPr>
        <w:t>Le manquement</w:t>
      </w:r>
      <w:r w:rsidR="00E56469" w:rsidRPr="009628A4">
        <w:rPr>
          <w:rFonts w:ascii="Times New Roman" w:hAnsi="Times New Roman"/>
          <w:b/>
          <w:sz w:val="24"/>
          <w:szCs w:val="24"/>
          <w:lang w:val="fr-BE"/>
        </w:rPr>
        <w:t xml:space="preserve"> dans le chef du bailleur</w:t>
      </w:r>
      <w:r w:rsidR="00796850" w:rsidRPr="009628A4">
        <w:rPr>
          <w:rFonts w:ascii="Times New Roman" w:hAnsi="Times New Roman"/>
          <w:b/>
          <w:sz w:val="24"/>
          <w:szCs w:val="24"/>
          <w:lang w:val="fr-BE"/>
        </w:rPr>
        <w:t>. -</w:t>
      </w:r>
      <w:r w:rsidR="00796850" w:rsidRPr="009628A4">
        <w:rPr>
          <w:rFonts w:ascii="Times New Roman" w:hAnsi="Times New Roman"/>
          <w:sz w:val="24"/>
          <w:szCs w:val="24"/>
          <w:lang w:val="fr-BE"/>
        </w:rPr>
        <w:t xml:space="preserve"> </w:t>
      </w:r>
      <w:r w:rsidR="00693918" w:rsidRPr="009628A4">
        <w:rPr>
          <w:rFonts w:ascii="Times New Roman" w:hAnsi="Times New Roman"/>
          <w:sz w:val="24"/>
          <w:szCs w:val="24"/>
          <w:lang w:val="fr-BE"/>
        </w:rPr>
        <w:t>Dans le cas de la résolution judiciaire, il convient que le juge recherche si le manquement reproché par une partie à son cocontractant est suffisamment grave pour justifier la résolution du contrat synallagmatique aux torts du cocontractant</w:t>
      </w:r>
      <w:r w:rsidR="00E56469" w:rsidRPr="009628A4">
        <w:rPr>
          <w:rStyle w:val="Marquenotebasdepage"/>
          <w:rFonts w:ascii="Times New Roman" w:hAnsi="Times New Roman"/>
          <w:sz w:val="24"/>
          <w:szCs w:val="24"/>
          <w:lang w:val="fr-BE"/>
        </w:rPr>
        <w:footnoteReference w:id="44"/>
      </w:r>
      <w:r w:rsidR="00E56469" w:rsidRPr="009628A4">
        <w:rPr>
          <w:rFonts w:ascii="Times New Roman" w:hAnsi="Times New Roman"/>
          <w:sz w:val="24"/>
          <w:szCs w:val="24"/>
          <w:lang w:val="fr-BE"/>
        </w:rPr>
        <w:t>. Tel est le cas si le manquement contractuel a privé le contrat de son but ou de son utilité économique pour le créancier</w:t>
      </w:r>
      <w:r w:rsidR="00E56469" w:rsidRPr="009628A4">
        <w:rPr>
          <w:rStyle w:val="Marquenotebasdepage"/>
          <w:rFonts w:ascii="Times New Roman" w:hAnsi="Times New Roman"/>
          <w:sz w:val="24"/>
          <w:szCs w:val="24"/>
          <w:lang w:val="fr-BE"/>
        </w:rPr>
        <w:footnoteReference w:id="45"/>
      </w:r>
      <w:r w:rsidR="00693918" w:rsidRPr="009628A4">
        <w:rPr>
          <w:rFonts w:ascii="Times New Roman" w:hAnsi="Times New Roman"/>
          <w:sz w:val="24"/>
          <w:szCs w:val="24"/>
          <w:lang w:val="fr-BE"/>
        </w:rPr>
        <w:t>. Dans l’hypothèse visée par l’article 2 de la loi du 20 février 1991, le locataire doit seulement démontrer la violation</w:t>
      </w:r>
      <w:r w:rsidR="00E56469" w:rsidRPr="009628A4">
        <w:rPr>
          <w:rFonts w:ascii="Times New Roman" w:hAnsi="Times New Roman"/>
          <w:sz w:val="24"/>
          <w:szCs w:val="24"/>
          <w:lang w:val="fr-BE"/>
        </w:rPr>
        <w:t>,</w:t>
      </w:r>
      <w:r w:rsidR="00693918" w:rsidRPr="009628A4">
        <w:rPr>
          <w:rFonts w:ascii="Times New Roman" w:hAnsi="Times New Roman"/>
          <w:sz w:val="24"/>
          <w:szCs w:val="24"/>
          <w:lang w:val="fr-BE"/>
        </w:rPr>
        <w:t xml:space="preserve"> </w:t>
      </w:r>
      <w:r w:rsidR="00B03DF5" w:rsidRPr="009628A4">
        <w:rPr>
          <w:rFonts w:ascii="Times New Roman" w:hAnsi="Times New Roman"/>
          <w:sz w:val="24"/>
          <w:szCs w:val="24"/>
          <w:lang w:val="fr-BE"/>
        </w:rPr>
        <w:t xml:space="preserve">au moment de l’entrée en jouissance du preneur, </w:t>
      </w:r>
      <w:r w:rsidR="00693918" w:rsidRPr="009628A4">
        <w:rPr>
          <w:rFonts w:ascii="Times New Roman" w:hAnsi="Times New Roman"/>
          <w:sz w:val="24"/>
          <w:szCs w:val="24"/>
          <w:lang w:val="fr-BE"/>
        </w:rPr>
        <w:t>des exigences</w:t>
      </w:r>
      <w:r w:rsidR="00B03DF5" w:rsidRPr="009628A4">
        <w:rPr>
          <w:rFonts w:ascii="Times New Roman" w:hAnsi="Times New Roman"/>
        </w:rPr>
        <w:t xml:space="preserve"> </w:t>
      </w:r>
      <w:r w:rsidR="00B03DF5" w:rsidRPr="009628A4">
        <w:rPr>
          <w:rFonts w:ascii="Times New Roman" w:hAnsi="Times New Roman"/>
          <w:sz w:val="24"/>
          <w:szCs w:val="24"/>
          <w:lang w:val="fr-BE"/>
        </w:rPr>
        <w:t>élémentaires de sécurité, de salubrité et d'habitabilité</w:t>
      </w:r>
      <w:r w:rsidR="00693918" w:rsidRPr="009628A4">
        <w:rPr>
          <w:rFonts w:ascii="Times New Roman" w:hAnsi="Times New Roman"/>
          <w:sz w:val="24"/>
          <w:szCs w:val="24"/>
          <w:lang w:val="fr-BE"/>
        </w:rPr>
        <w:t xml:space="preserve">. </w:t>
      </w:r>
      <w:r w:rsidR="00B03DF5" w:rsidRPr="009628A4">
        <w:rPr>
          <w:rFonts w:ascii="Times New Roman" w:hAnsi="Times New Roman"/>
          <w:sz w:val="24"/>
          <w:szCs w:val="24"/>
          <w:lang w:val="fr-BE"/>
        </w:rPr>
        <w:t xml:space="preserve">L’obligation du bailleur de délivrer un bien loué respectant ces exigences peut, en effet, s’analyser en une obligation de résultat. </w:t>
      </w:r>
    </w:p>
    <w:p w14:paraId="30A732BD" w14:textId="68BCBCBC" w:rsidR="00C50CFD" w:rsidRPr="009628A4" w:rsidRDefault="00330482" w:rsidP="00693918">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br/>
      </w:r>
      <w:r w:rsidR="00A323D8" w:rsidRPr="009628A4">
        <w:rPr>
          <w:rFonts w:ascii="Times New Roman" w:hAnsi="Times New Roman"/>
          <w:b/>
          <w:sz w:val="24"/>
          <w:szCs w:val="24"/>
          <w:lang w:val="fr-BE"/>
        </w:rPr>
        <w:t xml:space="preserve">19. </w:t>
      </w:r>
      <w:r w:rsidR="00796850" w:rsidRPr="009628A4">
        <w:rPr>
          <w:rFonts w:ascii="Times New Roman" w:hAnsi="Times New Roman"/>
          <w:b/>
          <w:sz w:val="24"/>
          <w:szCs w:val="24"/>
          <w:lang w:val="fr-BE"/>
        </w:rPr>
        <w:t>La mise en demeure.-</w:t>
      </w:r>
      <w:r w:rsidR="00796850" w:rsidRPr="009628A4">
        <w:rPr>
          <w:rFonts w:ascii="Times New Roman" w:hAnsi="Times New Roman"/>
          <w:sz w:val="24"/>
          <w:szCs w:val="24"/>
          <w:lang w:val="fr-BE"/>
        </w:rPr>
        <w:t xml:space="preserve"> </w:t>
      </w:r>
      <w:r w:rsidRPr="009628A4">
        <w:rPr>
          <w:rFonts w:ascii="Times New Roman" w:hAnsi="Times New Roman"/>
          <w:sz w:val="24"/>
          <w:szCs w:val="24"/>
          <w:lang w:val="fr-BE"/>
        </w:rPr>
        <w:t>Certains auteurs considèrent, sur la base du droit commun, qu’une mise en demeure est nécessaire afin d’obtenir la sanction prévue par l’article 2 de la loi du 20 février 1991</w:t>
      </w:r>
      <w:r w:rsidRPr="009628A4">
        <w:rPr>
          <w:rStyle w:val="Marquenotebasdepage"/>
          <w:rFonts w:ascii="Times New Roman" w:hAnsi="Times New Roman"/>
          <w:sz w:val="24"/>
          <w:szCs w:val="24"/>
          <w:lang w:val="fr-BE"/>
        </w:rPr>
        <w:footnoteReference w:id="46"/>
      </w:r>
      <w:r w:rsidRPr="009628A4">
        <w:rPr>
          <w:rFonts w:ascii="Times New Roman" w:hAnsi="Times New Roman"/>
          <w:sz w:val="24"/>
          <w:szCs w:val="24"/>
          <w:lang w:val="fr-BE"/>
        </w:rPr>
        <w:t xml:space="preserve">. Il ne nous semble pas que cette condition s’applique d’office dans le cadre de ce régime légal. D’une part, la triple exigence posée par la loi s’apprécie lors de l’entrée en jouissance du bien loué de sorte que, sauf l’hypothèse du défaut structurel qui ne se révèle qu’en cours de bail (et qui peut justifier l’exigence d’une mise en demeure dans le cadre de l’exécution de bonne fois des conventions), le bailleur doit être présumé avoir connaissance du fait que son bien est </w:t>
      </w:r>
      <w:r w:rsidR="00261362" w:rsidRPr="009628A4">
        <w:rPr>
          <w:rFonts w:ascii="Times New Roman" w:hAnsi="Times New Roman"/>
          <w:sz w:val="24"/>
          <w:szCs w:val="24"/>
          <w:lang w:val="fr-BE"/>
        </w:rPr>
        <w:t>insalubre,</w:t>
      </w:r>
      <w:r w:rsidRPr="009628A4">
        <w:rPr>
          <w:rFonts w:ascii="Times New Roman" w:hAnsi="Times New Roman"/>
          <w:sz w:val="24"/>
          <w:szCs w:val="24"/>
          <w:lang w:val="fr-BE"/>
        </w:rPr>
        <w:t xml:space="preserve"> inhabitable</w:t>
      </w:r>
      <w:r w:rsidR="00261362" w:rsidRPr="009628A4">
        <w:rPr>
          <w:rFonts w:ascii="Times New Roman" w:hAnsi="Times New Roman"/>
          <w:sz w:val="24"/>
          <w:szCs w:val="24"/>
          <w:lang w:val="fr-BE"/>
        </w:rPr>
        <w:t xml:space="preserve"> ou qu’il n’offre pas la sécurité nécessaire</w:t>
      </w:r>
      <w:r w:rsidRPr="009628A4">
        <w:rPr>
          <w:rFonts w:ascii="Times New Roman" w:hAnsi="Times New Roman"/>
          <w:sz w:val="24"/>
          <w:szCs w:val="24"/>
          <w:lang w:val="fr-BE"/>
        </w:rPr>
        <w:t xml:space="preserve">. D’autre part, </w:t>
      </w:r>
      <w:r w:rsidR="00C50CFD" w:rsidRPr="009628A4">
        <w:rPr>
          <w:rFonts w:ascii="Times New Roman" w:hAnsi="Times New Roman"/>
          <w:sz w:val="24"/>
          <w:szCs w:val="24"/>
          <w:lang w:val="fr-BE"/>
        </w:rPr>
        <w:t xml:space="preserve">la mise en demeure a pour objectif de donner la possibilité au </w:t>
      </w:r>
      <w:r w:rsidR="00261362" w:rsidRPr="009628A4">
        <w:rPr>
          <w:rFonts w:ascii="Times New Roman" w:hAnsi="Times New Roman"/>
          <w:sz w:val="24"/>
          <w:szCs w:val="24"/>
          <w:lang w:val="fr-BE"/>
        </w:rPr>
        <w:t>cocontractant</w:t>
      </w:r>
      <w:r w:rsidR="00C50CFD" w:rsidRPr="009628A4">
        <w:rPr>
          <w:rFonts w:ascii="Times New Roman" w:hAnsi="Times New Roman"/>
          <w:sz w:val="24"/>
          <w:szCs w:val="24"/>
          <w:lang w:val="fr-BE"/>
        </w:rPr>
        <w:t xml:space="preserve"> d’exécuter ses obligations contractuelles. </w:t>
      </w:r>
      <w:r w:rsidR="00261362" w:rsidRPr="009628A4">
        <w:rPr>
          <w:rFonts w:ascii="Times New Roman" w:hAnsi="Times New Roman"/>
          <w:sz w:val="24"/>
          <w:szCs w:val="24"/>
          <w:lang w:val="fr-BE"/>
        </w:rPr>
        <w:t>Or,</w:t>
      </w:r>
      <w:r w:rsidR="00C50CFD" w:rsidRPr="009628A4">
        <w:rPr>
          <w:rFonts w:ascii="Times New Roman" w:hAnsi="Times New Roman"/>
          <w:sz w:val="24"/>
          <w:szCs w:val="24"/>
          <w:lang w:val="fr-BE"/>
        </w:rPr>
        <w:t xml:space="preserve"> le législateur a donné le choix au locataire qui est déjà entré en jouissance du bien de choisir entre l’exécution de travaux (la mise en conformité</w:t>
      </w:r>
      <w:r w:rsidR="003C1F23" w:rsidRPr="009628A4">
        <w:rPr>
          <w:rFonts w:ascii="Times New Roman" w:hAnsi="Times New Roman"/>
          <w:sz w:val="24"/>
          <w:szCs w:val="24"/>
          <w:lang w:val="fr-BE"/>
        </w:rPr>
        <w:t xml:space="preserve"> par le bailleur</w:t>
      </w:r>
      <w:r w:rsidR="00C50CFD" w:rsidRPr="009628A4">
        <w:rPr>
          <w:rFonts w:ascii="Times New Roman" w:hAnsi="Times New Roman"/>
          <w:sz w:val="24"/>
          <w:szCs w:val="24"/>
          <w:lang w:val="fr-BE"/>
        </w:rPr>
        <w:t>) et la « résiliation »</w:t>
      </w:r>
      <w:r w:rsidR="00AF79A4" w:rsidRPr="009628A4">
        <w:rPr>
          <w:rFonts w:ascii="Times New Roman" w:hAnsi="Times New Roman"/>
          <w:sz w:val="24"/>
          <w:szCs w:val="24"/>
          <w:lang w:val="fr-BE"/>
        </w:rPr>
        <w:t xml:space="preserve"> du contrat de bail</w:t>
      </w:r>
      <w:r w:rsidR="003C1F23" w:rsidRPr="009628A4">
        <w:rPr>
          <w:rFonts w:ascii="Times New Roman" w:hAnsi="Times New Roman"/>
          <w:sz w:val="24"/>
          <w:szCs w:val="24"/>
          <w:lang w:val="fr-BE"/>
        </w:rPr>
        <w:t xml:space="preserve">, qui prive le bailleur de la </w:t>
      </w:r>
      <w:r w:rsidR="003C1F23" w:rsidRPr="009628A4">
        <w:rPr>
          <w:rFonts w:ascii="Times New Roman" w:hAnsi="Times New Roman"/>
          <w:sz w:val="24"/>
          <w:szCs w:val="24"/>
          <w:lang w:val="fr-BE"/>
        </w:rPr>
        <w:lastRenderedPageBreak/>
        <w:t>possibilité de remédier au manquement contractuel</w:t>
      </w:r>
      <w:r w:rsidR="00AF79A4" w:rsidRPr="009628A4">
        <w:rPr>
          <w:rFonts w:ascii="Times New Roman" w:hAnsi="Times New Roman"/>
          <w:sz w:val="24"/>
          <w:szCs w:val="24"/>
          <w:lang w:val="fr-BE"/>
        </w:rPr>
        <w:t>. Il pourrait</w:t>
      </w:r>
      <w:r w:rsidR="003C1F23" w:rsidRPr="009628A4">
        <w:rPr>
          <w:rFonts w:ascii="Times New Roman" w:hAnsi="Times New Roman"/>
          <w:sz w:val="24"/>
          <w:szCs w:val="24"/>
          <w:lang w:val="fr-BE"/>
        </w:rPr>
        <w:t>, certes,</w:t>
      </w:r>
      <w:r w:rsidR="00AF79A4" w:rsidRPr="009628A4">
        <w:rPr>
          <w:rFonts w:ascii="Times New Roman" w:hAnsi="Times New Roman"/>
          <w:sz w:val="24"/>
          <w:szCs w:val="24"/>
          <w:lang w:val="fr-BE"/>
        </w:rPr>
        <w:t xml:space="preserve"> en aller autrement en cas d’abus de droit avéré dans le chef du locataire. </w:t>
      </w:r>
    </w:p>
    <w:p w14:paraId="1D940E36" w14:textId="6C48833E" w:rsidR="00330482" w:rsidRPr="009628A4" w:rsidRDefault="00330482" w:rsidP="00693918">
      <w:pPr>
        <w:spacing w:after="0" w:line="240" w:lineRule="auto"/>
        <w:jc w:val="both"/>
        <w:rPr>
          <w:rFonts w:ascii="Times New Roman" w:hAnsi="Times New Roman"/>
          <w:sz w:val="24"/>
          <w:szCs w:val="24"/>
          <w:lang w:val="fr-BE"/>
        </w:rPr>
      </w:pPr>
    </w:p>
    <w:p w14:paraId="10473ADF" w14:textId="25E65154" w:rsidR="00AF79A4" w:rsidRPr="009628A4" w:rsidRDefault="00A323D8" w:rsidP="00796850">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20. </w:t>
      </w:r>
      <w:r w:rsidR="00796850" w:rsidRPr="009628A4">
        <w:rPr>
          <w:rFonts w:ascii="Times New Roman" w:hAnsi="Times New Roman"/>
          <w:b/>
          <w:sz w:val="24"/>
          <w:szCs w:val="24"/>
          <w:lang w:val="fr-BE"/>
        </w:rPr>
        <w:t>Les dommages et intérêts. –</w:t>
      </w:r>
      <w:r w:rsidR="00796850" w:rsidRPr="009628A4">
        <w:rPr>
          <w:rFonts w:ascii="Times New Roman" w:hAnsi="Times New Roman"/>
          <w:sz w:val="24"/>
          <w:szCs w:val="24"/>
          <w:lang w:val="fr-BE"/>
        </w:rPr>
        <w:t xml:space="preserve"> Rien ne s’oppose, selon nous, à ce que la « résiliation » s’accompagne, comme pour la résolution judiciaire, de </w:t>
      </w:r>
      <w:r w:rsidR="00AF79A4" w:rsidRPr="009628A4">
        <w:rPr>
          <w:rFonts w:ascii="Times New Roman" w:hAnsi="Times New Roman"/>
          <w:sz w:val="24"/>
          <w:szCs w:val="24"/>
          <w:lang w:val="fr-BE"/>
        </w:rPr>
        <w:t>dommages et intérêts</w:t>
      </w:r>
      <w:r w:rsidR="00796850" w:rsidRPr="009628A4">
        <w:rPr>
          <w:rFonts w:ascii="Times New Roman" w:hAnsi="Times New Roman"/>
          <w:sz w:val="24"/>
          <w:szCs w:val="24"/>
          <w:lang w:val="fr-BE"/>
        </w:rPr>
        <w:t xml:space="preserve"> afin</w:t>
      </w:r>
      <w:r w:rsidR="00AF79A4" w:rsidRPr="009628A4">
        <w:rPr>
          <w:rFonts w:ascii="Times New Roman" w:hAnsi="Times New Roman"/>
          <w:sz w:val="24"/>
          <w:szCs w:val="24"/>
          <w:lang w:val="fr-BE"/>
        </w:rPr>
        <w:t xml:space="preserve"> « de placer le créancier dans la situation dans laquelle il se trouverait si le débiteur </w:t>
      </w:r>
      <w:r w:rsidR="00796850" w:rsidRPr="009628A4">
        <w:rPr>
          <w:rFonts w:ascii="Times New Roman" w:hAnsi="Times New Roman"/>
          <w:sz w:val="24"/>
          <w:szCs w:val="24"/>
          <w:lang w:val="fr-BE"/>
        </w:rPr>
        <w:t>avait exécuté son obligation »</w:t>
      </w:r>
      <w:r w:rsidR="00796850" w:rsidRPr="009628A4">
        <w:rPr>
          <w:rStyle w:val="Marquenotebasdepage"/>
          <w:rFonts w:ascii="Times New Roman" w:hAnsi="Times New Roman"/>
          <w:sz w:val="24"/>
          <w:szCs w:val="24"/>
          <w:lang w:val="fr-BE"/>
        </w:rPr>
        <w:footnoteReference w:id="47"/>
      </w:r>
      <w:r w:rsidR="00AF79A4" w:rsidRPr="009628A4">
        <w:rPr>
          <w:rFonts w:ascii="Times New Roman" w:hAnsi="Times New Roman"/>
          <w:sz w:val="24"/>
          <w:szCs w:val="24"/>
          <w:lang w:val="fr-BE"/>
        </w:rPr>
        <w:t xml:space="preserve">. </w:t>
      </w:r>
    </w:p>
    <w:p w14:paraId="2AAD731D" w14:textId="77777777" w:rsidR="00796850" w:rsidRPr="009628A4" w:rsidRDefault="00796850" w:rsidP="00693918">
      <w:pPr>
        <w:spacing w:after="0" w:line="240" w:lineRule="auto"/>
        <w:jc w:val="both"/>
        <w:rPr>
          <w:rFonts w:ascii="Times New Roman" w:hAnsi="Times New Roman"/>
          <w:sz w:val="24"/>
          <w:szCs w:val="24"/>
          <w:lang w:val="fr-BE"/>
        </w:rPr>
      </w:pPr>
    </w:p>
    <w:p w14:paraId="2A948765" w14:textId="0FCAC2D6" w:rsidR="00693918" w:rsidRPr="009628A4" w:rsidRDefault="00A323D8" w:rsidP="00796850">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21. </w:t>
      </w:r>
      <w:r w:rsidR="00796850" w:rsidRPr="009628A4">
        <w:rPr>
          <w:rFonts w:ascii="Times New Roman" w:hAnsi="Times New Roman"/>
          <w:b/>
          <w:i/>
          <w:sz w:val="24"/>
          <w:szCs w:val="24"/>
          <w:lang w:val="fr-BE"/>
        </w:rPr>
        <w:t>Ex nunc</w:t>
      </w:r>
      <w:r w:rsidR="00796850" w:rsidRPr="009628A4">
        <w:rPr>
          <w:rFonts w:ascii="Times New Roman" w:hAnsi="Times New Roman"/>
          <w:b/>
          <w:sz w:val="24"/>
          <w:szCs w:val="24"/>
          <w:lang w:val="fr-BE"/>
        </w:rPr>
        <w:t xml:space="preserve"> ou </w:t>
      </w:r>
      <w:r w:rsidR="00796850" w:rsidRPr="009628A4">
        <w:rPr>
          <w:rFonts w:ascii="Times New Roman" w:hAnsi="Times New Roman"/>
          <w:b/>
          <w:i/>
          <w:sz w:val="24"/>
          <w:szCs w:val="24"/>
          <w:lang w:val="fr-BE"/>
        </w:rPr>
        <w:t>ex tunc</w:t>
      </w:r>
      <w:r w:rsidR="00796850" w:rsidRPr="009628A4">
        <w:rPr>
          <w:rFonts w:ascii="Times New Roman" w:hAnsi="Times New Roman"/>
          <w:b/>
          <w:sz w:val="24"/>
          <w:szCs w:val="24"/>
          <w:lang w:val="fr-BE"/>
        </w:rPr>
        <w:t> ? –</w:t>
      </w:r>
      <w:r w:rsidR="00796850" w:rsidRPr="009628A4">
        <w:rPr>
          <w:rFonts w:ascii="Times New Roman" w:hAnsi="Times New Roman"/>
          <w:sz w:val="24"/>
          <w:szCs w:val="24"/>
          <w:lang w:val="fr-BE"/>
        </w:rPr>
        <w:t xml:space="preserve"> Malgré le terme utilisé, il nous semble que, à nouveau, le régime de la résolution doit être appliqué lorsqu’il s’agit de déterminer la date à laquelle le contrat doit être réputé « résilié ». Selon une jurisprudence constante de la Cour de cassation, </w:t>
      </w:r>
      <w:r w:rsidR="00693918" w:rsidRPr="009628A4">
        <w:rPr>
          <w:rFonts w:ascii="Times New Roman" w:hAnsi="Times New Roman"/>
          <w:sz w:val="24"/>
          <w:szCs w:val="24"/>
          <w:lang w:val="fr-BE"/>
        </w:rPr>
        <w:t>la résolution judiciaire d'un contrat synallagmatique comportant une exécution successive, notamment d'un bail, remonte, en règle, quant à ses effets, à la demande en justice, à moins que les prestations effectuées en exécution de la convention après cette demande ne soient p</w:t>
      </w:r>
      <w:r w:rsidR="00796850" w:rsidRPr="009628A4">
        <w:rPr>
          <w:rFonts w:ascii="Times New Roman" w:hAnsi="Times New Roman"/>
          <w:sz w:val="24"/>
          <w:szCs w:val="24"/>
          <w:lang w:val="fr-BE"/>
        </w:rPr>
        <w:t>as susceptibles de restitution</w:t>
      </w:r>
      <w:r w:rsidR="00796850" w:rsidRPr="009628A4">
        <w:rPr>
          <w:rStyle w:val="Marquenotebasdepage"/>
          <w:rFonts w:ascii="Times New Roman" w:hAnsi="Times New Roman"/>
          <w:sz w:val="24"/>
          <w:szCs w:val="24"/>
          <w:lang w:val="fr-BE"/>
        </w:rPr>
        <w:footnoteReference w:id="48"/>
      </w:r>
      <w:r w:rsidR="00693918" w:rsidRPr="009628A4">
        <w:rPr>
          <w:rFonts w:ascii="Times New Roman" w:hAnsi="Times New Roman"/>
          <w:sz w:val="24"/>
          <w:szCs w:val="24"/>
          <w:lang w:val="fr-BE"/>
        </w:rPr>
        <w:t>.</w:t>
      </w:r>
    </w:p>
    <w:p w14:paraId="5203AFEA" w14:textId="42F5DE86" w:rsidR="006E1FD6" w:rsidRPr="009628A4" w:rsidRDefault="006E1FD6" w:rsidP="001D6579">
      <w:pPr>
        <w:spacing w:after="0" w:line="240" w:lineRule="auto"/>
        <w:jc w:val="both"/>
        <w:rPr>
          <w:rFonts w:ascii="Times New Roman" w:hAnsi="Times New Roman"/>
          <w:sz w:val="24"/>
          <w:szCs w:val="24"/>
          <w:lang w:val="fr-BE"/>
        </w:rPr>
      </w:pPr>
    </w:p>
    <w:p w14:paraId="706201B0" w14:textId="08087040" w:rsidR="0093744E" w:rsidRPr="009628A4" w:rsidRDefault="0093744E" w:rsidP="005413B3">
      <w:pPr>
        <w:pStyle w:val="Paragraphedeliste"/>
        <w:numPr>
          <w:ilvl w:val="1"/>
          <w:numId w:val="7"/>
        </w:numPr>
        <w:spacing w:after="0" w:line="240" w:lineRule="auto"/>
        <w:jc w:val="both"/>
        <w:rPr>
          <w:rFonts w:ascii="Times New Roman" w:hAnsi="Times New Roman"/>
          <w:b/>
          <w:sz w:val="24"/>
          <w:szCs w:val="24"/>
          <w:lang w:val="fr-BE"/>
        </w:rPr>
      </w:pPr>
      <w:r w:rsidRPr="009628A4">
        <w:rPr>
          <w:rFonts w:ascii="Times New Roman" w:hAnsi="Times New Roman"/>
          <w:b/>
          <w:sz w:val="24"/>
          <w:szCs w:val="24"/>
          <w:lang w:val="fr-BE"/>
        </w:rPr>
        <w:t>L’interférence des normes régionales</w:t>
      </w:r>
      <w:r w:rsidR="005413B3" w:rsidRPr="009628A4">
        <w:rPr>
          <w:rFonts w:ascii="Times New Roman" w:hAnsi="Times New Roman"/>
          <w:b/>
          <w:sz w:val="24"/>
          <w:szCs w:val="24"/>
          <w:lang w:val="fr-BE"/>
        </w:rPr>
        <w:t xml:space="preserve"> dans la définition du défaut et de ses conséquences</w:t>
      </w:r>
    </w:p>
    <w:p w14:paraId="1AA6881F" w14:textId="77777777" w:rsidR="005B6076" w:rsidRPr="009628A4" w:rsidRDefault="005B6076" w:rsidP="001D6579">
      <w:pPr>
        <w:spacing w:after="0" w:line="240" w:lineRule="auto"/>
        <w:jc w:val="both"/>
        <w:rPr>
          <w:rFonts w:ascii="Times New Roman" w:hAnsi="Times New Roman"/>
          <w:sz w:val="24"/>
          <w:szCs w:val="24"/>
          <w:lang w:val="fr-BE"/>
        </w:rPr>
      </w:pPr>
    </w:p>
    <w:p w14:paraId="611E4894" w14:textId="088F3E2C" w:rsidR="004B2138"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22. </w:t>
      </w:r>
      <w:r w:rsidR="005413B3" w:rsidRPr="009628A4">
        <w:rPr>
          <w:rFonts w:ascii="Times New Roman" w:hAnsi="Times New Roman"/>
          <w:b/>
          <w:sz w:val="24"/>
          <w:szCs w:val="24"/>
          <w:lang w:val="fr-BE"/>
        </w:rPr>
        <w:t>Le labyrinthe constitutionnel. -</w:t>
      </w:r>
      <w:r w:rsidR="005413B3" w:rsidRPr="009628A4">
        <w:rPr>
          <w:rFonts w:ascii="Times New Roman" w:hAnsi="Times New Roman"/>
          <w:sz w:val="24"/>
          <w:szCs w:val="24"/>
          <w:lang w:val="fr-BE"/>
        </w:rPr>
        <w:t xml:space="preserve"> </w:t>
      </w:r>
      <w:r w:rsidR="005B6076" w:rsidRPr="009628A4">
        <w:rPr>
          <w:rFonts w:ascii="Times New Roman" w:hAnsi="Times New Roman"/>
          <w:sz w:val="24"/>
          <w:szCs w:val="24"/>
          <w:lang w:val="fr-BE"/>
        </w:rPr>
        <w:t xml:space="preserve">Notre système constitutionnel est réputé pour sa complexité. La matière du logement constitue sans aucun doute un excellent exemple de la façon dont des logiques différentes peuvent se rencontrer et aboutir à des solutions </w:t>
      </w:r>
      <w:r w:rsidR="003C1F23" w:rsidRPr="009628A4">
        <w:rPr>
          <w:rFonts w:ascii="Times New Roman" w:hAnsi="Times New Roman"/>
          <w:sz w:val="24"/>
          <w:szCs w:val="24"/>
          <w:lang w:val="fr-BE"/>
        </w:rPr>
        <w:t xml:space="preserve">alambiquées. </w:t>
      </w:r>
      <w:r w:rsidR="005B6076" w:rsidRPr="009628A4">
        <w:rPr>
          <w:rFonts w:ascii="Times New Roman" w:hAnsi="Times New Roman"/>
          <w:sz w:val="24"/>
          <w:szCs w:val="24"/>
          <w:lang w:val="fr-BE"/>
        </w:rPr>
        <w:t>L’article 6, §1</w:t>
      </w:r>
      <w:r w:rsidR="005B6076" w:rsidRPr="009628A4">
        <w:rPr>
          <w:rFonts w:ascii="Times New Roman" w:hAnsi="Times New Roman"/>
          <w:sz w:val="24"/>
          <w:szCs w:val="24"/>
          <w:vertAlign w:val="superscript"/>
          <w:lang w:val="fr-BE"/>
        </w:rPr>
        <w:t>er</w:t>
      </w:r>
      <w:r w:rsidR="005B6076" w:rsidRPr="009628A4">
        <w:rPr>
          <w:rFonts w:ascii="Times New Roman" w:hAnsi="Times New Roman"/>
          <w:sz w:val="24"/>
          <w:szCs w:val="24"/>
          <w:lang w:val="fr-BE"/>
        </w:rPr>
        <w:t xml:space="preserve">, IV de la loi spéciale de réformes institutionnelles du 8 août 1980 confère en effet aux Régions la compétence du logement et de la police des habitations « qui constituent un danger pour la propreté et la salubrité publiques ». Les trois Régions ont donc, dans le cadre de cette compétence, fixé des normes en matière de logement dont certaines sont assorties de sanctions administratives ou pénales. Il s’agit notamment </w:t>
      </w:r>
      <w:r w:rsidR="004B2138" w:rsidRPr="009628A4">
        <w:rPr>
          <w:rFonts w:ascii="Times New Roman" w:hAnsi="Times New Roman"/>
          <w:sz w:val="24"/>
          <w:szCs w:val="24"/>
          <w:lang w:val="fr-BE"/>
        </w:rPr>
        <w:t xml:space="preserve">: </w:t>
      </w:r>
    </w:p>
    <w:p w14:paraId="0C59529C" w14:textId="77777777" w:rsidR="004B2138" w:rsidRPr="009628A4" w:rsidRDefault="004B2138" w:rsidP="001D6579">
      <w:pPr>
        <w:spacing w:after="0" w:line="240" w:lineRule="auto"/>
        <w:jc w:val="both"/>
        <w:rPr>
          <w:rFonts w:ascii="Times New Roman" w:hAnsi="Times New Roman"/>
          <w:sz w:val="24"/>
          <w:szCs w:val="24"/>
          <w:lang w:val="fr-BE"/>
        </w:rPr>
      </w:pPr>
    </w:p>
    <w:p w14:paraId="254F7847" w14:textId="078E48CC" w:rsidR="004B2138" w:rsidRPr="009628A4" w:rsidRDefault="004B2138" w:rsidP="001D6579">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Pour la Région wallonne, du </w:t>
      </w:r>
      <w:r w:rsidR="005B6076" w:rsidRPr="009628A4">
        <w:rPr>
          <w:rFonts w:ascii="Times New Roman" w:hAnsi="Times New Roman"/>
          <w:sz w:val="24"/>
          <w:szCs w:val="24"/>
          <w:lang w:val="fr-BE"/>
        </w:rPr>
        <w:t xml:space="preserve">Code wallon du logement </w:t>
      </w:r>
      <w:r w:rsidR="0030357F" w:rsidRPr="009628A4">
        <w:rPr>
          <w:rFonts w:ascii="Times New Roman" w:hAnsi="Times New Roman"/>
          <w:sz w:val="24"/>
          <w:szCs w:val="24"/>
          <w:lang w:val="fr-BE"/>
        </w:rPr>
        <w:t xml:space="preserve">et de l’habitat durable </w:t>
      </w:r>
      <w:r w:rsidR="005B6076" w:rsidRPr="009628A4">
        <w:rPr>
          <w:rFonts w:ascii="Times New Roman" w:hAnsi="Times New Roman"/>
          <w:sz w:val="24"/>
          <w:szCs w:val="24"/>
          <w:lang w:val="fr-BE"/>
        </w:rPr>
        <w:t>du 29 octobre 1998</w:t>
      </w:r>
      <w:r w:rsidR="0053192E" w:rsidRPr="009628A4">
        <w:rPr>
          <w:rStyle w:val="Marquenotebasdepage"/>
          <w:rFonts w:ascii="Times New Roman" w:hAnsi="Times New Roman"/>
          <w:sz w:val="24"/>
          <w:szCs w:val="24"/>
          <w:lang w:val="fr-BE"/>
        </w:rPr>
        <w:footnoteReference w:id="49"/>
      </w:r>
      <w:r w:rsidR="005B6076" w:rsidRPr="009628A4">
        <w:rPr>
          <w:rFonts w:ascii="Times New Roman" w:hAnsi="Times New Roman"/>
          <w:sz w:val="24"/>
          <w:szCs w:val="24"/>
          <w:lang w:val="fr-BE"/>
        </w:rPr>
        <w:t xml:space="preserve">, </w:t>
      </w:r>
    </w:p>
    <w:p w14:paraId="78D2DD50" w14:textId="0FCBADB2" w:rsidR="004B2138" w:rsidRPr="009628A4" w:rsidRDefault="004B2138" w:rsidP="001D6579">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Pour la Région bruxelloise, </w:t>
      </w:r>
      <w:r w:rsidR="005B6076" w:rsidRPr="009628A4">
        <w:rPr>
          <w:rFonts w:ascii="Times New Roman" w:hAnsi="Times New Roman"/>
          <w:sz w:val="24"/>
          <w:szCs w:val="24"/>
          <w:lang w:val="fr-BE"/>
        </w:rPr>
        <w:t>du Code bruxellois du logement du 17 juillet 2003</w:t>
      </w:r>
      <w:r w:rsidR="00675CBE" w:rsidRPr="009628A4">
        <w:rPr>
          <w:rStyle w:val="Marquenotebasdepage"/>
          <w:rFonts w:ascii="Times New Roman" w:hAnsi="Times New Roman"/>
          <w:sz w:val="24"/>
          <w:szCs w:val="24"/>
          <w:lang w:val="fr-BE"/>
        </w:rPr>
        <w:footnoteReference w:id="50"/>
      </w:r>
      <w:r w:rsidR="005B6076" w:rsidRPr="009628A4">
        <w:rPr>
          <w:rFonts w:ascii="Times New Roman" w:hAnsi="Times New Roman"/>
          <w:sz w:val="24"/>
          <w:szCs w:val="24"/>
          <w:lang w:val="fr-BE"/>
        </w:rPr>
        <w:t xml:space="preserve">, qui a été </w:t>
      </w:r>
      <w:r w:rsidR="003F2CB8" w:rsidRPr="009628A4">
        <w:rPr>
          <w:rFonts w:ascii="Times New Roman" w:hAnsi="Times New Roman"/>
          <w:sz w:val="24"/>
          <w:szCs w:val="24"/>
          <w:lang w:val="fr-BE"/>
        </w:rPr>
        <w:t>largement remanié</w:t>
      </w:r>
      <w:r w:rsidR="005B6076" w:rsidRPr="009628A4">
        <w:rPr>
          <w:rFonts w:ascii="Times New Roman" w:hAnsi="Times New Roman"/>
          <w:sz w:val="24"/>
          <w:szCs w:val="24"/>
          <w:lang w:val="fr-BE"/>
        </w:rPr>
        <w:t xml:space="preserve"> par</w:t>
      </w:r>
      <w:r w:rsidR="003F2CB8" w:rsidRPr="009628A4">
        <w:rPr>
          <w:rFonts w:ascii="Times New Roman" w:hAnsi="Times New Roman"/>
          <w:sz w:val="24"/>
          <w:szCs w:val="24"/>
          <w:lang w:val="fr-BE"/>
        </w:rPr>
        <w:t xml:space="preserve"> l’ordonnance du 11 juillet 2013, entrée en vigueur le 28 juillet 2013</w:t>
      </w:r>
      <w:r w:rsidR="00675CBE" w:rsidRPr="009628A4">
        <w:rPr>
          <w:rStyle w:val="Marquenotebasdepage"/>
          <w:rFonts w:ascii="Times New Roman" w:hAnsi="Times New Roman"/>
          <w:sz w:val="24"/>
          <w:szCs w:val="24"/>
          <w:lang w:val="fr-BE"/>
        </w:rPr>
        <w:footnoteReference w:id="51"/>
      </w:r>
      <w:r w:rsidR="003F2CB8" w:rsidRPr="009628A4">
        <w:rPr>
          <w:rFonts w:ascii="Times New Roman" w:hAnsi="Times New Roman"/>
          <w:sz w:val="24"/>
          <w:szCs w:val="24"/>
          <w:lang w:val="fr-BE"/>
        </w:rPr>
        <w:t xml:space="preserve">, </w:t>
      </w:r>
    </w:p>
    <w:p w14:paraId="12824916" w14:textId="6A5BBC9E" w:rsidR="005B6076" w:rsidRPr="009628A4" w:rsidRDefault="004B2138" w:rsidP="001D6579">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Pour la Région flamande, </w:t>
      </w:r>
      <w:r w:rsidR="005B6076" w:rsidRPr="009628A4">
        <w:rPr>
          <w:rFonts w:ascii="Times New Roman" w:hAnsi="Times New Roman"/>
          <w:sz w:val="24"/>
          <w:szCs w:val="24"/>
          <w:lang w:val="fr-BE"/>
        </w:rPr>
        <w:t xml:space="preserve">du Code flamand du logement ou </w:t>
      </w:r>
      <w:r w:rsidR="00730571" w:rsidRPr="009628A4">
        <w:rPr>
          <w:rFonts w:ascii="Times New Roman" w:hAnsi="Times New Roman"/>
          <w:sz w:val="24"/>
          <w:szCs w:val="24"/>
          <w:lang w:val="fr-BE"/>
        </w:rPr>
        <w:t>« </w:t>
      </w:r>
      <w:r w:rsidR="005B6076" w:rsidRPr="009628A4">
        <w:rPr>
          <w:rFonts w:ascii="Times New Roman" w:hAnsi="Times New Roman"/>
          <w:sz w:val="24"/>
          <w:szCs w:val="24"/>
          <w:lang w:val="fr-BE"/>
        </w:rPr>
        <w:t>Vlaamse Wooncode</w:t>
      </w:r>
      <w:r w:rsidR="00730571" w:rsidRPr="009628A4">
        <w:rPr>
          <w:rFonts w:ascii="Times New Roman" w:hAnsi="Times New Roman"/>
          <w:sz w:val="24"/>
          <w:szCs w:val="24"/>
          <w:lang w:val="fr-BE"/>
        </w:rPr>
        <w:t> » du 15 juillet 1997</w:t>
      </w:r>
      <w:r w:rsidR="00675CBE" w:rsidRPr="009628A4">
        <w:rPr>
          <w:rStyle w:val="Marquenotebasdepage"/>
          <w:rFonts w:ascii="Times New Roman" w:hAnsi="Times New Roman"/>
          <w:sz w:val="24"/>
          <w:szCs w:val="24"/>
          <w:lang w:val="fr-BE"/>
        </w:rPr>
        <w:footnoteReference w:id="52"/>
      </w:r>
      <w:r w:rsidR="00730571" w:rsidRPr="009628A4">
        <w:rPr>
          <w:rFonts w:ascii="Times New Roman" w:hAnsi="Times New Roman"/>
          <w:sz w:val="24"/>
          <w:szCs w:val="24"/>
          <w:lang w:val="fr-BE"/>
        </w:rPr>
        <w:t>, qui a été substantiellement modifié par un décret du 29 mars 2013, entré en vigueur le 11 août 2013</w:t>
      </w:r>
      <w:r w:rsidR="00675CBE" w:rsidRPr="009628A4">
        <w:rPr>
          <w:rStyle w:val="Marquenotebasdepage"/>
          <w:rFonts w:ascii="Times New Roman" w:hAnsi="Times New Roman"/>
          <w:sz w:val="24"/>
          <w:szCs w:val="24"/>
          <w:lang w:val="fr-BE"/>
        </w:rPr>
        <w:footnoteReference w:id="53"/>
      </w:r>
      <w:r w:rsidR="00730571" w:rsidRPr="009628A4">
        <w:rPr>
          <w:rFonts w:ascii="Times New Roman" w:hAnsi="Times New Roman"/>
          <w:sz w:val="24"/>
          <w:szCs w:val="24"/>
          <w:lang w:val="fr-BE"/>
        </w:rPr>
        <w:t xml:space="preserve">. </w:t>
      </w:r>
    </w:p>
    <w:p w14:paraId="2B3A7F39" w14:textId="77777777" w:rsidR="005B6076" w:rsidRPr="009628A4" w:rsidRDefault="005B6076" w:rsidP="001D6579">
      <w:pPr>
        <w:spacing w:after="0" w:line="240" w:lineRule="auto"/>
        <w:jc w:val="both"/>
        <w:rPr>
          <w:rFonts w:ascii="Times New Roman" w:hAnsi="Times New Roman"/>
          <w:sz w:val="24"/>
          <w:szCs w:val="24"/>
          <w:lang w:val="fr-BE"/>
        </w:rPr>
      </w:pPr>
    </w:p>
    <w:p w14:paraId="4CFA88AB" w14:textId="448F6B2B" w:rsidR="004B2138" w:rsidRPr="009628A4" w:rsidRDefault="004B2138"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L’objet de la présente contribution n’est pas d’entreprendre la fastidieuse énumération des normes détaillées dans chacun des corpus régionaux. </w:t>
      </w:r>
      <w:r w:rsidR="00C702A5" w:rsidRPr="009628A4">
        <w:rPr>
          <w:rFonts w:ascii="Times New Roman" w:hAnsi="Times New Roman"/>
          <w:sz w:val="24"/>
          <w:szCs w:val="24"/>
          <w:lang w:val="fr-BE"/>
        </w:rPr>
        <w:t>On se contentera de mentionner quelques éléments qui pe</w:t>
      </w:r>
      <w:r w:rsidR="003C1F23" w:rsidRPr="009628A4">
        <w:rPr>
          <w:rFonts w:ascii="Times New Roman" w:hAnsi="Times New Roman"/>
          <w:sz w:val="24"/>
          <w:szCs w:val="24"/>
          <w:lang w:val="fr-BE"/>
        </w:rPr>
        <w:t>rmettent de se faire une idée de leur</w:t>
      </w:r>
      <w:r w:rsidR="00C702A5" w:rsidRPr="009628A4">
        <w:rPr>
          <w:rFonts w:ascii="Times New Roman" w:hAnsi="Times New Roman"/>
          <w:sz w:val="24"/>
          <w:szCs w:val="24"/>
          <w:lang w:val="fr-BE"/>
        </w:rPr>
        <w:t xml:space="preserve"> contenu.</w:t>
      </w:r>
    </w:p>
    <w:p w14:paraId="0DA2166C" w14:textId="77777777" w:rsidR="004B2138" w:rsidRPr="009628A4" w:rsidRDefault="004B2138" w:rsidP="001D6579">
      <w:pPr>
        <w:spacing w:after="0" w:line="240" w:lineRule="auto"/>
        <w:jc w:val="both"/>
        <w:rPr>
          <w:rFonts w:ascii="Times New Roman" w:hAnsi="Times New Roman"/>
          <w:sz w:val="24"/>
          <w:szCs w:val="24"/>
          <w:lang w:val="fr-BE"/>
        </w:rPr>
      </w:pPr>
    </w:p>
    <w:p w14:paraId="0A5CC0D1" w14:textId="3C4A95E6" w:rsidR="0060127F" w:rsidRPr="009628A4" w:rsidRDefault="00A323D8" w:rsidP="00E30B12">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lastRenderedPageBreak/>
        <w:t xml:space="preserve">23. </w:t>
      </w:r>
      <w:r w:rsidR="003C1F23" w:rsidRPr="009628A4">
        <w:rPr>
          <w:rFonts w:ascii="Times New Roman" w:hAnsi="Times New Roman"/>
          <w:b/>
          <w:sz w:val="24"/>
          <w:szCs w:val="24"/>
          <w:lang w:val="fr-BE"/>
        </w:rPr>
        <w:t xml:space="preserve">En </w:t>
      </w:r>
      <w:r w:rsidR="005413B3" w:rsidRPr="009628A4">
        <w:rPr>
          <w:rFonts w:ascii="Times New Roman" w:hAnsi="Times New Roman"/>
          <w:b/>
          <w:sz w:val="24"/>
          <w:szCs w:val="24"/>
          <w:lang w:val="fr-BE"/>
        </w:rPr>
        <w:t>Région wallonne. -</w:t>
      </w:r>
      <w:r w:rsidR="005413B3" w:rsidRPr="009628A4">
        <w:rPr>
          <w:rFonts w:ascii="Times New Roman" w:hAnsi="Times New Roman"/>
          <w:sz w:val="24"/>
          <w:szCs w:val="24"/>
          <w:lang w:val="fr-BE"/>
        </w:rPr>
        <w:t xml:space="preserve"> </w:t>
      </w:r>
      <w:r w:rsidR="000A2B15" w:rsidRPr="009628A4">
        <w:rPr>
          <w:rFonts w:ascii="Times New Roman" w:hAnsi="Times New Roman"/>
          <w:sz w:val="24"/>
          <w:szCs w:val="24"/>
          <w:lang w:val="fr-BE"/>
        </w:rPr>
        <w:t xml:space="preserve">Le Code wallon du logement impose à tout </w:t>
      </w:r>
      <w:r w:rsidR="00E30B12" w:rsidRPr="009628A4">
        <w:rPr>
          <w:rFonts w:ascii="Times New Roman" w:hAnsi="Times New Roman"/>
          <w:sz w:val="24"/>
          <w:szCs w:val="24"/>
          <w:lang w:val="fr-BE"/>
        </w:rPr>
        <w:t xml:space="preserve">propriétaire de veiller à ce que soient respectés </w:t>
      </w:r>
      <w:r w:rsidR="000A2B15" w:rsidRPr="009628A4">
        <w:rPr>
          <w:rFonts w:ascii="Times New Roman" w:hAnsi="Times New Roman"/>
          <w:sz w:val="24"/>
          <w:szCs w:val="24"/>
          <w:lang w:val="fr-BE"/>
        </w:rPr>
        <w:t>des critères minimaux de salubrité qui concernent la stabilité, l’étanchéité, les installations électriques et de gaz, la ventilation, l’éclairage naturel, l’équipement sanitaire et l’installation de chauffage, la structure et la dimension du logement, la circulation au niveau des sols et des escaliers et la présence d’au moins un détecteur d’</w:t>
      </w:r>
      <w:r w:rsidR="00632DD3" w:rsidRPr="009628A4">
        <w:rPr>
          <w:rFonts w:ascii="Times New Roman" w:hAnsi="Times New Roman"/>
          <w:sz w:val="24"/>
          <w:szCs w:val="24"/>
          <w:lang w:val="fr-BE"/>
        </w:rPr>
        <w:t xml:space="preserve">incendie (art. 3 </w:t>
      </w:r>
      <w:r w:rsidR="0053192E" w:rsidRPr="009628A4">
        <w:rPr>
          <w:rFonts w:ascii="Times New Roman" w:hAnsi="Times New Roman"/>
          <w:sz w:val="24"/>
          <w:szCs w:val="24"/>
          <w:lang w:val="fr-BE"/>
        </w:rPr>
        <w:t>et</w:t>
      </w:r>
      <w:r w:rsidR="00632DD3" w:rsidRPr="009628A4">
        <w:rPr>
          <w:rFonts w:ascii="Times New Roman" w:hAnsi="Times New Roman"/>
          <w:sz w:val="24"/>
          <w:szCs w:val="24"/>
          <w:lang w:val="fr-BE"/>
        </w:rPr>
        <w:t xml:space="preserve"> 4</w:t>
      </w:r>
      <w:r w:rsidR="00632DD3" w:rsidRPr="009628A4">
        <w:rPr>
          <w:rFonts w:ascii="Times New Roman" w:hAnsi="Times New Roman"/>
          <w:i/>
          <w:sz w:val="24"/>
          <w:szCs w:val="24"/>
          <w:lang w:val="fr-BE"/>
        </w:rPr>
        <w:t>bis</w:t>
      </w:r>
      <w:r w:rsidR="00632DD3" w:rsidRPr="009628A4">
        <w:rPr>
          <w:rFonts w:ascii="Times New Roman" w:hAnsi="Times New Roman"/>
          <w:sz w:val="24"/>
          <w:szCs w:val="24"/>
          <w:lang w:val="fr-BE"/>
        </w:rPr>
        <w:t xml:space="preserve">). Ces </w:t>
      </w:r>
      <w:r w:rsidR="0067456D" w:rsidRPr="009628A4">
        <w:rPr>
          <w:rFonts w:ascii="Times New Roman" w:hAnsi="Times New Roman"/>
          <w:sz w:val="24"/>
          <w:szCs w:val="24"/>
          <w:lang w:val="fr-BE"/>
        </w:rPr>
        <w:t>critères sont spécifié</w:t>
      </w:r>
      <w:r w:rsidR="00632DD3" w:rsidRPr="009628A4">
        <w:rPr>
          <w:rFonts w:ascii="Times New Roman" w:hAnsi="Times New Roman"/>
          <w:sz w:val="24"/>
          <w:szCs w:val="24"/>
          <w:lang w:val="fr-BE"/>
        </w:rPr>
        <w:t xml:space="preserve">s dans </w:t>
      </w:r>
      <w:r w:rsidR="00675CBE" w:rsidRPr="009628A4">
        <w:rPr>
          <w:rFonts w:ascii="Times New Roman" w:hAnsi="Times New Roman"/>
          <w:sz w:val="24"/>
          <w:szCs w:val="24"/>
          <w:lang w:val="fr-BE"/>
        </w:rPr>
        <w:t xml:space="preserve">un </w:t>
      </w:r>
      <w:r w:rsidR="00632DD3" w:rsidRPr="009628A4">
        <w:rPr>
          <w:rFonts w:ascii="Times New Roman" w:hAnsi="Times New Roman"/>
          <w:sz w:val="24"/>
          <w:szCs w:val="24"/>
          <w:lang w:val="fr-BE"/>
        </w:rPr>
        <w:t>arrêté du gouvernement wallon du 30 août 2007 déterminant</w:t>
      </w:r>
      <w:r w:rsidR="003D7B3A" w:rsidRPr="009628A4">
        <w:rPr>
          <w:rFonts w:ascii="Times New Roman" w:hAnsi="Times New Roman"/>
          <w:sz w:val="24"/>
          <w:szCs w:val="24"/>
          <w:lang w:val="fr-BE"/>
        </w:rPr>
        <w:t xml:space="preserve"> notamment</w:t>
      </w:r>
      <w:r w:rsidR="00632DD3" w:rsidRPr="009628A4">
        <w:rPr>
          <w:rFonts w:ascii="Times New Roman" w:hAnsi="Times New Roman"/>
          <w:sz w:val="24"/>
          <w:szCs w:val="24"/>
          <w:lang w:val="fr-BE"/>
        </w:rPr>
        <w:t xml:space="preserve"> les critères minimaux de salubrité</w:t>
      </w:r>
      <w:r w:rsidR="003D7B3A" w:rsidRPr="009628A4">
        <w:rPr>
          <w:rStyle w:val="Marquenotebasdepage"/>
          <w:rFonts w:ascii="Times New Roman" w:hAnsi="Times New Roman"/>
          <w:sz w:val="24"/>
          <w:szCs w:val="24"/>
          <w:lang w:val="fr-BE"/>
        </w:rPr>
        <w:footnoteReference w:id="54"/>
      </w:r>
      <w:r w:rsidR="00632DD3" w:rsidRPr="009628A4">
        <w:rPr>
          <w:rFonts w:ascii="Times New Roman" w:hAnsi="Times New Roman"/>
          <w:sz w:val="24"/>
          <w:szCs w:val="24"/>
          <w:lang w:val="fr-BE"/>
        </w:rPr>
        <w:t xml:space="preserve">. </w:t>
      </w:r>
      <w:r w:rsidR="0053192E" w:rsidRPr="009628A4">
        <w:rPr>
          <w:rFonts w:ascii="Times New Roman" w:hAnsi="Times New Roman"/>
          <w:sz w:val="24"/>
          <w:szCs w:val="24"/>
          <w:lang w:val="fr-BE"/>
        </w:rPr>
        <w:t>On relèvera que les articles 9</w:t>
      </w:r>
      <w:r w:rsidR="0053192E" w:rsidRPr="009628A4">
        <w:rPr>
          <w:rFonts w:ascii="Times New Roman" w:hAnsi="Times New Roman"/>
          <w:sz w:val="24"/>
          <w:szCs w:val="24"/>
          <w:vertAlign w:val="superscript"/>
          <w:lang w:val="fr-BE"/>
        </w:rPr>
        <w:t xml:space="preserve"> </w:t>
      </w:r>
      <w:r w:rsidR="0053192E" w:rsidRPr="009628A4">
        <w:rPr>
          <w:rFonts w:ascii="Times New Roman" w:hAnsi="Times New Roman"/>
          <w:sz w:val="24"/>
          <w:szCs w:val="24"/>
          <w:lang w:val="fr-BE"/>
        </w:rPr>
        <w:t>et 10 du code impose</w:t>
      </w:r>
      <w:r w:rsidR="004E711F" w:rsidRPr="009628A4">
        <w:rPr>
          <w:rFonts w:ascii="Times New Roman" w:hAnsi="Times New Roman"/>
          <w:sz w:val="24"/>
          <w:szCs w:val="24"/>
          <w:lang w:val="fr-BE"/>
        </w:rPr>
        <w:t>nt</w:t>
      </w:r>
      <w:r w:rsidR="0053192E" w:rsidRPr="009628A4">
        <w:rPr>
          <w:rFonts w:ascii="Times New Roman" w:hAnsi="Times New Roman"/>
          <w:sz w:val="24"/>
          <w:szCs w:val="24"/>
          <w:lang w:val="fr-BE"/>
        </w:rPr>
        <w:t xml:space="preserve"> aux bailleurs qui souhaitent louer des logements collectifs ou des petits logements individuels à titre de résidence principale ou avec la vocation principale d’hébergement d'étudiants d’obtenir préalablement un permis de location, dont l’octroi est conditionné par le respect, outre des normes prévues par les articles 3 et 4</w:t>
      </w:r>
      <w:r w:rsidR="0053192E" w:rsidRPr="009628A4">
        <w:rPr>
          <w:rFonts w:ascii="Times New Roman" w:hAnsi="Times New Roman"/>
          <w:i/>
          <w:sz w:val="24"/>
          <w:szCs w:val="24"/>
          <w:lang w:val="fr-BE"/>
        </w:rPr>
        <w:t>bis</w:t>
      </w:r>
      <w:r w:rsidR="0053192E" w:rsidRPr="009628A4">
        <w:rPr>
          <w:rFonts w:ascii="Times New Roman" w:hAnsi="Times New Roman"/>
          <w:sz w:val="24"/>
          <w:szCs w:val="24"/>
          <w:lang w:val="fr-BE"/>
        </w:rPr>
        <w:t>, d’exigences complémentaires précisées à l’article 10 (</w:t>
      </w:r>
      <w:r w:rsidR="003C1F23" w:rsidRPr="009628A4">
        <w:rPr>
          <w:rFonts w:ascii="Times New Roman" w:hAnsi="Times New Roman"/>
          <w:sz w:val="24"/>
          <w:szCs w:val="24"/>
          <w:lang w:val="fr-BE"/>
        </w:rPr>
        <w:t xml:space="preserve">notamment le </w:t>
      </w:r>
      <w:r w:rsidR="0053192E" w:rsidRPr="009628A4">
        <w:rPr>
          <w:rFonts w:ascii="Times New Roman" w:hAnsi="Times New Roman"/>
          <w:sz w:val="24"/>
          <w:szCs w:val="24"/>
          <w:lang w:val="fr-BE"/>
        </w:rPr>
        <w:t>respect des règlements communaux en matière de salubrité</w:t>
      </w:r>
      <w:r w:rsidR="003C1F23" w:rsidRPr="009628A4">
        <w:rPr>
          <w:rFonts w:ascii="Times New Roman" w:hAnsi="Times New Roman"/>
          <w:sz w:val="24"/>
          <w:szCs w:val="24"/>
          <w:lang w:val="fr-BE"/>
        </w:rPr>
        <w:t>, des règles urbanistiques et de la</w:t>
      </w:r>
      <w:r w:rsidR="0053192E" w:rsidRPr="009628A4">
        <w:rPr>
          <w:rFonts w:ascii="Times New Roman" w:hAnsi="Times New Roman"/>
          <w:sz w:val="24"/>
          <w:szCs w:val="24"/>
          <w:lang w:val="fr-BE"/>
        </w:rPr>
        <w:t xml:space="preserve"> garantie de l’inviolabilité de domicile).</w:t>
      </w:r>
      <w:r w:rsidR="0060127F" w:rsidRPr="009628A4">
        <w:rPr>
          <w:rFonts w:ascii="Times New Roman" w:hAnsi="Times New Roman"/>
          <w:sz w:val="24"/>
          <w:szCs w:val="24"/>
          <w:lang w:val="fr-BE"/>
        </w:rPr>
        <w:t xml:space="preserve"> </w:t>
      </w:r>
      <w:r w:rsidR="00983814" w:rsidRPr="009628A4">
        <w:rPr>
          <w:rFonts w:ascii="Times New Roman" w:hAnsi="Times New Roman"/>
          <w:sz w:val="24"/>
          <w:szCs w:val="24"/>
          <w:lang w:val="fr-BE"/>
        </w:rPr>
        <w:t>L’article 200</w:t>
      </w:r>
      <w:r w:rsidR="00983814" w:rsidRPr="009628A4">
        <w:rPr>
          <w:rFonts w:ascii="Times New Roman" w:hAnsi="Times New Roman"/>
          <w:i/>
          <w:sz w:val="24"/>
          <w:szCs w:val="24"/>
          <w:lang w:val="fr-BE"/>
        </w:rPr>
        <w:t>bis</w:t>
      </w:r>
      <w:r w:rsidR="00983814" w:rsidRPr="009628A4">
        <w:rPr>
          <w:rFonts w:ascii="Times New Roman" w:hAnsi="Times New Roman"/>
          <w:sz w:val="24"/>
          <w:szCs w:val="24"/>
          <w:lang w:val="fr-BE"/>
        </w:rPr>
        <w:t xml:space="preserve"> du Code prévoit la possibilité pour le fonctionnaire de l'administration désigné par le Gouvernement d’imposer des amendes administratives et l’article 201 du même code </w:t>
      </w:r>
      <w:r w:rsidR="000311A7" w:rsidRPr="009628A4">
        <w:rPr>
          <w:rFonts w:ascii="Times New Roman" w:hAnsi="Times New Roman"/>
          <w:sz w:val="24"/>
          <w:szCs w:val="24"/>
          <w:lang w:val="fr-BE"/>
        </w:rPr>
        <w:t xml:space="preserve">inflige </w:t>
      </w:r>
      <w:r w:rsidR="00983814" w:rsidRPr="009628A4">
        <w:rPr>
          <w:rFonts w:ascii="Times New Roman" w:hAnsi="Times New Roman"/>
          <w:sz w:val="24"/>
          <w:szCs w:val="24"/>
          <w:lang w:val="fr-BE"/>
        </w:rPr>
        <w:t>des sanctions pénales</w:t>
      </w:r>
      <w:r w:rsidR="004E711F" w:rsidRPr="009628A4">
        <w:rPr>
          <w:rFonts w:ascii="Times New Roman" w:hAnsi="Times New Roman"/>
          <w:sz w:val="24"/>
          <w:szCs w:val="24"/>
          <w:lang w:val="fr-BE"/>
        </w:rPr>
        <w:t>,</w:t>
      </w:r>
      <w:r w:rsidR="00983814" w:rsidRPr="009628A4">
        <w:rPr>
          <w:rFonts w:ascii="Times New Roman" w:hAnsi="Times New Roman"/>
          <w:sz w:val="24"/>
          <w:szCs w:val="24"/>
          <w:lang w:val="fr-BE"/>
        </w:rPr>
        <w:t xml:space="preserve"> notamment lorsque le bailleur donne en location un bien dont l’interdiction d’accès ou d’occupation a été déclarée par l’autorité administrative ou qu’il loue un des logements visés par l’article 10 sans avoir obtenu de permis de location ou sans en respecter les exigences. </w:t>
      </w:r>
    </w:p>
    <w:p w14:paraId="56842322" w14:textId="77777777" w:rsidR="000A2B15" w:rsidRPr="009628A4" w:rsidRDefault="000A2B15" w:rsidP="001D6579">
      <w:pPr>
        <w:spacing w:after="0" w:line="240" w:lineRule="auto"/>
        <w:jc w:val="both"/>
        <w:rPr>
          <w:rFonts w:ascii="Times New Roman" w:hAnsi="Times New Roman"/>
          <w:sz w:val="24"/>
          <w:szCs w:val="24"/>
          <w:lang w:val="fr-BE"/>
        </w:rPr>
      </w:pPr>
    </w:p>
    <w:p w14:paraId="533B5BD4" w14:textId="114AEF2E" w:rsidR="000A2B15"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24. </w:t>
      </w:r>
      <w:r w:rsidR="003C1F23" w:rsidRPr="009628A4">
        <w:rPr>
          <w:rFonts w:ascii="Times New Roman" w:hAnsi="Times New Roman"/>
          <w:b/>
          <w:sz w:val="24"/>
          <w:szCs w:val="24"/>
          <w:lang w:val="fr-BE"/>
        </w:rPr>
        <w:t xml:space="preserve">En </w:t>
      </w:r>
      <w:r w:rsidR="005413B3" w:rsidRPr="009628A4">
        <w:rPr>
          <w:rFonts w:ascii="Times New Roman" w:hAnsi="Times New Roman"/>
          <w:b/>
          <w:sz w:val="24"/>
          <w:szCs w:val="24"/>
          <w:lang w:val="fr-BE"/>
        </w:rPr>
        <w:t>Région de Bruxelles-Capitale. -</w:t>
      </w:r>
      <w:r w:rsidR="005413B3" w:rsidRPr="009628A4">
        <w:rPr>
          <w:rFonts w:ascii="Times New Roman" w:hAnsi="Times New Roman"/>
          <w:sz w:val="24"/>
          <w:szCs w:val="24"/>
          <w:lang w:val="fr-BE"/>
        </w:rPr>
        <w:t xml:space="preserve"> </w:t>
      </w:r>
      <w:r w:rsidR="000311A7" w:rsidRPr="009628A4">
        <w:rPr>
          <w:rFonts w:ascii="Times New Roman" w:hAnsi="Times New Roman"/>
          <w:sz w:val="24"/>
          <w:szCs w:val="24"/>
          <w:lang w:val="fr-BE"/>
        </w:rPr>
        <w:t>Selon l</w:t>
      </w:r>
      <w:r w:rsidR="007B1316" w:rsidRPr="009628A4">
        <w:rPr>
          <w:rFonts w:ascii="Times New Roman" w:hAnsi="Times New Roman"/>
          <w:sz w:val="24"/>
          <w:szCs w:val="24"/>
          <w:lang w:val="fr-BE"/>
        </w:rPr>
        <w:t>’article 4 du</w:t>
      </w:r>
      <w:r w:rsidR="000A2B15" w:rsidRPr="009628A4">
        <w:rPr>
          <w:rFonts w:ascii="Times New Roman" w:hAnsi="Times New Roman"/>
          <w:sz w:val="24"/>
          <w:szCs w:val="24"/>
          <w:lang w:val="fr-BE"/>
        </w:rPr>
        <w:t xml:space="preserve"> Code bruxellois</w:t>
      </w:r>
      <w:r w:rsidR="000311A7" w:rsidRPr="009628A4">
        <w:rPr>
          <w:rFonts w:ascii="Times New Roman" w:hAnsi="Times New Roman"/>
          <w:sz w:val="24"/>
          <w:szCs w:val="24"/>
          <w:lang w:val="fr-BE"/>
        </w:rPr>
        <w:t>, les</w:t>
      </w:r>
      <w:r w:rsidR="007B1316" w:rsidRPr="009628A4">
        <w:rPr>
          <w:rFonts w:ascii="Times New Roman" w:hAnsi="Times New Roman"/>
          <w:sz w:val="24"/>
          <w:szCs w:val="24"/>
          <w:lang w:val="fr-BE"/>
        </w:rPr>
        <w:t xml:space="preserve"> logements situés en région bruxelloise </w:t>
      </w:r>
      <w:r w:rsidR="000311A7" w:rsidRPr="009628A4">
        <w:rPr>
          <w:rFonts w:ascii="Times New Roman" w:hAnsi="Times New Roman"/>
          <w:sz w:val="24"/>
          <w:szCs w:val="24"/>
          <w:lang w:val="fr-BE"/>
        </w:rPr>
        <w:t xml:space="preserve">doivent rencontrer </w:t>
      </w:r>
      <w:r w:rsidR="007B1316" w:rsidRPr="009628A4">
        <w:rPr>
          <w:rFonts w:ascii="Times New Roman" w:hAnsi="Times New Roman"/>
          <w:sz w:val="24"/>
          <w:szCs w:val="24"/>
          <w:lang w:val="fr-BE"/>
        </w:rPr>
        <w:t xml:space="preserve">des exigences </w:t>
      </w:r>
      <w:r w:rsidR="000311A7" w:rsidRPr="009628A4">
        <w:rPr>
          <w:rFonts w:ascii="Times New Roman" w:hAnsi="Times New Roman"/>
          <w:sz w:val="24"/>
          <w:szCs w:val="24"/>
          <w:lang w:val="fr-BE"/>
        </w:rPr>
        <w:t xml:space="preserve">de </w:t>
      </w:r>
      <w:r w:rsidR="007B1316" w:rsidRPr="009628A4">
        <w:rPr>
          <w:rFonts w:ascii="Times New Roman" w:hAnsi="Times New Roman"/>
          <w:sz w:val="24"/>
          <w:szCs w:val="24"/>
          <w:lang w:val="fr-BE"/>
        </w:rPr>
        <w:t xml:space="preserve">sécurité élémentaire (relatives à la stabilité du bâtiment, </w:t>
      </w:r>
      <w:r w:rsidR="00675CBE" w:rsidRPr="009628A4">
        <w:rPr>
          <w:rFonts w:ascii="Times New Roman" w:hAnsi="Times New Roman"/>
          <w:sz w:val="24"/>
          <w:szCs w:val="24"/>
          <w:lang w:val="fr-BE"/>
        </w:rPr>
        <w:t xml:space="preserve">à </w:t>
      </w:r>
      <w:r w:rsidR="007B1316" w:rsidRPr="009628A4">
        <w:rPr>
          <w:rFonts w:ascii="Times New Roman" w:hAnsi="Times New Roman"/>
          <w:sz w:val="24"/>
          <w:szCs w:val="24"/>
          <w:lang w:val="fr-BE"/>
        </w:rPr>
        <w:t>l</w:t>
      </w:r>
      <w:r w:rsidR="00675CBE" w:rsidRPr="009628A4">
        <w:rPr>
          <w:rFonts w:ascii="Times New Roman" w:hAnsi="Times New Roman"/>
          <w:sz w:val="24"/>
          <w:szCs w:val="24"/>
          <w:lang w:val="fr-BE"/>
        </w:rPr>
        <w:t>’</w:t>
      </w:r>
      <w:r w:rsidR="007B1316" w:rsidRPr="009628A4">
        <w:rPr>
          <w:rFonts w:ascii="Times New Roman" w:hAnsi="Times New Roman"/>
          <w:sz w:val="24"/>
          <w:szCs w:val="24"/>
          <w:lang w:val="fr-BE"/>
        </w:rPr>
        <w:t xml:space="preserve">électricité, </w:t>
      </w:r>
      <w:r w:rsidR="00675CBE" w:rsidRPr="009628A4">
        <w:rPr>
          <w:rFonts w:ascii="Times New Roman" w:hAnsi="Times New Roman"/>
          <w:sz w:val="24"/>
          <w:szCs w:val="24"/>
          <w:lang w:val="fr-BE"/>
        </w:rPr>
        <w:t>au</w:t>
      </w:r>
      <w:r w:rsidR="007B1316" w:rsidRPr="009628A4">
        <w:rPr>
          <w:rFonts w:ascii="Times New Roman" w:hAnsi="Times New Roman"/>
          <w:sz w:val="24"/>
          <w:szCs w:val="24"/>
          <w:lang w:val="fr-BE"/>
        </w:rPr>
        <w:t xml:space="preserve"> gaz, </w:t>
      </w:r>
      <w:r w:rsidR="00675CBE" w:rsidRPr="009628A4">
        <w:rPr>
          <w:rFonts w:ascii="Times New Roman" w:hAnsi="Times New Roman"/>
          <w:sz w:val="24"/>
          <w:szCs w:val="24"/>
          <w:lang w:val="fr-BE"/>
        </w:rPr>
        <w:t>au</w:t>
      </w:r>
      <w:r w:rsidR="007B1316" w:rsidRPr="009628A4">
        <w:rPr>
          <w:rFonts w:ascii="Times New Roman" w:hAnsi="Times New Roman"/>
          <w:sz w:val="24"/>
          <w:szCs w:val="24"/>
          <w:lang w:val="fr-BE"/>
        </w:rPr>
        <w:t xml:space="preserve"> chauffage et </w:t>
      </w:r>
      <w:r w:rsidR="00675CBE" w:rsidRPr="009628A4">
        <w:rPr>
          <w:rFonts w:ascii="Times New Roman" w:hAnsi="Times New Roman"/>
          <w:sz w:val="24"/>
          <w:szCs w:val="24"/>
          <w:lang w:val="fr-BE"/>
        </w:rPr>
        <w:t>aux</w:t>
      </w:r>
      <w:r w:rsidR="007B1316" w:rsidRPr="009628A4">
        <w:rPr>
          <w:rFonts w:ascii="Times New Roman" w:hAnsi="Times New Roman"/>
          <w:sz w:val="24"/>
          <w:szCs w:val="24"/>
          <w:lang w:val="fr-BE"/>
        </w:rPr>
        <w:t xml:space="preserve"> égouts), de salubrité élémentaire (relatives à l'humidité, à la toxicité des matériaux, aux parasites, à l'éclairage, à la ventilation ainsi qu'à la configuration du logement) et d’équipement élémentaire (relatives à l’eau froide et chaude, aux installations sanitaires, à l'installation électrique et au chauffage, ainsi qu’au pré-équipement requis pour l'installation d'équipements de cuisson</w:t>
      </w:r>
      <w:r w:rsidR="003F2CB8" w:rsidRPr="009628A4">
        <w:rPr>
          <w:rFonts w:ascii="Times New Roman" w:hAnsi="Times New Roman"/>
          <w:sz w:val="24"/>
          <w:szCs w:val="24"/>
          <w:lang w:val="fr-BE"/>
        </w:rPr>
        <w:t xml:space="preserve">). Ces normes sont précisées dans les articles 2 à 5 de l’arrêté du Gouvernement de la Région de Bruxelles-Capitale </w:t>
      </w:r>
      <w:r w:rsidR="004E711F" w:rsidRPr="009628A4">
        <w:rPr>
          <w:rFonts w:ascii="Times New Roman" w:hAnsi="Times New Roman"/>
          <w:sz w:val="24"/>
          <w:szCs w:val="24"/>
          <w:lang w:val="fr-BE"/>
        </w:rPr>
        <w:t xml:space="preserve">du 4 septembre 2003 </w:t>
      </w:r>
      <w:r w:rsidR="003F2CB8" w:rsidRPr="009628A4">
        <w:rPr>
          <w:rFonts w:ascii="Times New Roman" w:hAnsi="Times New Roman"/>
          <w:sz w:val="24"/>
          <w:szCs w:val="24"/>
          <w:lang w:val="fr-BE"/>
        </w:rPr>
        <w:t>déterminant les exigences élémentaires en matière de sécurité, de salubrité et d'équipement des logements</w:t>
      </w:r>
      <w:r w:rsidR="004E711F" w:rsidRPr="009628A4">
        <w:rPr>
          <w:rStyle w:val="Marquenotebasdepage"/>
          <w:rFonts w:ascii="Times New Roman" w:hAnsi="Times New Roman"/>
          <w:sz w:val="24"/>
          <w:szCs w:val="24"/>
          <w:lang w:val="fr-BE"/>
        </w:rPr>
        <w:footnoteReference w:id="55"/>
      </w:r>
      <w:r w:rsidR="003F2CB8" w:rsidRPr="009628A4">
        <w:rPr>
          <w:rFonts w:ascii="Times New Roman" w:hAnsi="Times New Roman"/>
          <w:sz w:val="24"/>
          <w:szCs w:val="24"/>
          <w:lang w:val="fr-BE"/>
        </w:rPr>
        <w:t>. L’article 5 du Code du logement précise qu’il est interdit de mettre en location</w:t>
      </w:r>
      <w:r w:rsidR="0067456D" w:rsidRPr="009628A4">
        <w:rPr>
          <w:rFonts w:ascii="Times New Roman" w:hAnsi="Times New Roman"/>
          <w:sz w:val="24"/>
          <w:szCs w:val="24"/>
          <w:lang w:val="fr-BE"/>
        </w:rPr>
        <w:t xml:space="preserve"> des logements</w:t>
      </w:r>
      <w:r w:rsidR="003F2CB8" w:rsidRPr="009628A4">
        <w:rPr>
          <w:rFonts w:ascii="Times New Roman" w:hAnsi="Times New Roman"/>
          <w:sz w:val="24"/>
          <w:szCs w:val="24"/>
          <w:lang w:val="fr-BE"/>
        </w:rPr>
        <w:t xml:space="preserve"> qui ne respecterai</w:t>
      </w:r>
      <w:r w:rsidR="0067456D" w:rsidRPr="009628A4">
        <w:rPr>
          <w:rFonts w:ascii="Times New Roman" w:hAnsi="Times New Roman"/>
          <w:sz w:val="24"/>
          <w:szCs w:val="24"/>
          <w:lang w:val="fr-BE"/>
        </w:rPr>
        <w:t>en</w:t>
      </w:r>
      <w:r w:rsidR="003F2CB8" w:rsidRPr="009628A4">
        <w:rPr>
          <w:rFonts w:ascii="Times New Roman" w:hAnsi="Times New Roman"/>
          <w:sz w:val="24"/>
          <w:szCs w:val="24"/>
          <w:lang w:val="fr-BE"/>
        </w:rPr>
        <w:t xml:space="preserve">t pas les exigences précitées, sous peine des sanctions prévues aux articles 8 (interdiction de louer, le cas échéant accompagnée de la pose de scellés) et 10 (amendes administratives). </w:t>
      </w:r>
      <w:r w:rsidR="00730571" w:rsidRPr="009628A4">
        <w:rPr>
          <w:rFonts w:ascii="Times New Roman" w:hAnsi="Times New Roman"/>
          <w:sz w:val="24"/>
          <w:szCs w:val="24"/>
          <w:lang w:val="fr-BE"/>
        </w:rPr>
        <w:t>Il convient d’attirer l’attention sur le fait que, suite à la réforme de 2013, les attestations et certificats de conformité ont été supprimés et que seul a été maintenu le certificat de contrôle de conformité visé à l’art</w:t>
      </w:r>
      <w:r w:rsidR="003C1F23" w:rsidRPr="009628A4">
        <w:rPr>
          <w:rFonts w:ascii="Times New Roman" w:hAnsi="Times New Roman"/>
          <w:sz w:val="24"/>
          <w:szCs w:val="24"/>
          <w:lang w:val="fr-BE"/>
        </w:rPr>
        <w:t>icle 9 du code, qui est délivré</w:t>
      </w:r>
      <w:r w:rsidR="00730571" w:rsidRPr="009628A4">
        <w:rPr>
          <w:rFonts w:ascii="Times New Roman" w:hAnsi="Times New Roman"/>
          <w:sz w:val="24"/>
          <w:szCs w:val="24"/>
          <w:lang w:val="fr-BE"/>
        </w:rPr>
        <w:t xml:space="preserve"> au bailleur pour attester que le « logement mis en location en violation des obligations de sécurité, de salubrité et d'équipement, et pour lequel des travaux de régularisation ont été ordonnés, répond désormais à celles-ci » (art. 2, §1</w:t>
      </w:r>
      <w:r w:rsidR="00730571" w:rsidRPr="009628A4">
        <w:rPr>
          <w:rFonts w:ascii="Times New Roman" w:hAnsi="Times New Roman"/>
          <w:sz w:val="24"/>
          <w:szCs w:val="24"/>
          <w:vertAlign w:val="superscript"/>
          <w:lang w:val="fr-BE"/>
        </w:rPr>
        <w:t>er</w:t>
      </w:r>
      <w:r w:rsidR="00730571" w:rsidRPr="009628A4">
        <w:rPr>
          <w:rFonts w:ascii="Times New Roman" w:hAnsi="Times New Roman"/>
          <w:sz w:val="24"/>
          <w:szCs w:val="24"/>
          <w:lang w:val="fr-BE"/>
        </w:rPr>
        <w:t>, 7°)</w:t>
      </w:r>
      <w:r w:rsidR="00730571" w:rsidRPr="009628A4">
        <w:rPr>
          <w:rStyle w:val="Marquenotebasdepage"/>
          <w:rFonts w:ascii="Times New Roman" w:hAnsi="Times New Roman"/>
          <w:sz w:val="24"/>
          <w:szCs w:val="24"/>
          <w:lang w:val="fr-BE"/>
        </w:rPr>
        <w:footnoteReference w:id="56"/>
      </w:r>
      <w:r w:rsidR="00730571" w:rsidRPr="009628A4">
        <w:rPr>
          <w:rFonts w:ascii="Times New Roman" w:hAnsi="Times New Roman"/>
          <w:sz w:val="24"/>
          <w:szCs w:val="24"/>
          <w:lang w:val="fr-BE"/>
        </w:rPr>
        <w:t xml:space="preserve">. </w:t>
      </w:r>
    </w:p>
    <w:p w14:paraId="273EB174" w14:textId="77777777" w:rsidR="000A2B15" w:rsidRPr="009628A4" w:rsidRDefault="000A2B15" w:rsidP="001D6579">
      <w:pPr>
        <w:spacing w:after="0" w:line="240" w:lineRule="auto"/>
        <w:jc w:val="both"/>
        <w:rPr>
          <w:rFonts w:ascii="Times New Roman" w:hAnsi="Times New Roman"/>
          <w:sz w:val="24"/>
          <w:szCs w:val="24"/>
          <w:lang w:val="fr-BE"/>
        </w:rPr>
      </w:pPr>
    </w:p>
    <w:p w14:paraId="594609CD" w14:textId="287410A3" w:rsidR="004B2138"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25. </w:t>
      </w:r>
      <w:r w:rsidR="003C1F23" w:rsidRPr="009628A4">
        <w:rPr>
          <w:rFonts w:ascii="Times New Roman" w:hAnsi="Times New Roman"/>
          <w:b/>
          <w:sz w:val="24"/>
          <w:szCs w:val="24"/>
          <w:lang w:val="fr-BE"/>
        </w:rPr>
        <w:t xml:space="preserve">En </w:t>
      </w:r>
      <w:r w:rsidR="005413B3" w:rsidRPr="009628A4">
        <w:rPr>
          <w:rFonts w:ascii="Times New Roman" w:hAnsi="Times New Roman"/>
          <w:b/>
          <w:sz w:val="24"/>
          <w:szCs w:val="24"/>
          <w:lang w:val="fr-BE"/>
        </w:rPr>
        <w:t>Région flamande. -</w:t>
      </w:r>
      <w:r w:rsidR="005413B3" w:rsidRPr="009628A4">
        <w:rPr>
          <w:rFonts w:ascii="Times New Roman" w:hAnsi="Times New Roman"/>
          <w:sz w:val="24"/>
          <w:szCs w:val="24"/>
          <w:lang w:val="fr-BE"/>
        </w:rPr>
        <w:t xml:space="preserve"> </w:t>
      </w:r>
      <w:r w:rsidR="004B2138" w:rsidRPr="009628A4">
        <w:rPr>
          <w:rFonts w:ascii="Times New Roman" w:hAnsi="Times New Roman"/>
          <w:sz w:val="24"/>
          <w:szCs w:val="24"/>
          <w:lang w:val="fr-BE"/>
        </w:rPr>
        <w:t>Le Code flamand comprend</w:t>
      </w:r>
      <w:r w:rsidR="001F5B05" w:rsidRPr="009628A4">
        <w:rPr>
          <w:rFonts w:ascii="Times New Roman" w:hAnsi="Times New Roman"/>
          <w:sz w:val="24"/>
          <w:szCs w:val="24"/>
          <w:lang w:val="fr-BE"/>
        </w:rPr>
        <w:t>, en son article 5,</w:t>
      </w:r>
      <w:r w:rsidR="004B2138" w:rsidRPr="009628A4">
        <w:rPr>
          <w:rFonts w:ascii="Times New Roman" w:hAnsi="Times New Roman"/>
          <w:sz w:val="24"/>
          <w:szCs w:val="24"/>
          <w:lang w:val="fr-BE"/>
        </w:rPr>
        <w:t xml:space="preserve"> des normes</w:t>
      </w:r>
      <w:r w:rsidR="000A2B15" w:rsidRPr="009628A4">
        <w:rPr>
          <w:rFonts w:ascii="Times New Roman" w:hAnsi="Times New Roman"/>
          <w:sz w:val="24"/>
          <w:szCs w:val="24"/>
          <w:lang w:val="fr-BE"/>
        </w:rPr>
        <w:t xml:space="preserve"> applicables à tout type de logement,</w:t>
      </w:r>
      <w:r w:rsidR="004B2138" w:rsidRPr="009628A4">
        <w:rPr>
          <w:rFonts w:ascii="Times New Roman" w:hAnsi="Times New Roman"/>
          <w:sz w:val="24"/>
          <w:szCs w:val="24"/>
          <w:lang w:val="fr-BE"/>
        </w:rPr>
        <w:t xml:space="preserve"> relatives à la superficie des parties habitables, </w:t>
      </w:r>
      <w:r w:rsidR="000A2B15" w:rsidRPr="009628A4">
        <w:rPr>
          <w:rFonts w:ascii="Times New Roman" w:hAnsi="Times New Roman"/>
          <w:sz w:val="24"/>
          <w:szCs w:val="24"/>
          <w:lang w:val="fr-BE"/>
        </w:rPr>
        <w:t>aux</w:t>
      </w:r>
      <w:r w:rsidR="004B2138" w:rsidRPr="009628A4">
        <w:rPr>
          <w:rFonts w:ascii="Times New Roman" w:hAnsi="Times New Roman"/>
          <w:sz w:val="24"/>
          <w:szCs w:val="24"/>
          <w:lang w:val="fr-BE"/>
        </w:rPr>
        <w:t xml:space="preserve"> équipements sanitaires</w:t>
      </w:r>
      <w:r w:rsidR="000A2B15" w:rsidRPr="009628A4">
        <w:rPr>
          <w:rFonts w:ascii="Times New Roman" w:hAnsi="Times New Roman"/>
          <w:sz w:val="24"/>
          <w:szCs w:val="24"/>
          <w:lang w:val="fr-BE"/>
        </w:rPr>
        <w:t>, aux</w:t>
      </w:r>
      <w:r w:rsidR="004B2138" w:rsidRPr="009628A4">
        <w:rPr>
          <w:rFonts w:ascii="Times New Roman" w:hAnsi="Times New Roman"/>
          <w:sz w:val="24"/>
          <w:szCs w:val="24"/>
          <w:lang w:val="fr-BE"/>
        </w:rPr>
        <w:t xml:space="preserve"> possibilités de chauffage</w:t>
      </w:r>
      <w:r w:rsidR="000A2B15" w:rsidRPr="009628A4">
        <w:rPr>
          <w:rFonts w:ascii="Times New Roman" w:hAnsi="Times New Roman"/>
          <w:sz w:val="24"/>
          <w:szCs w:val="24"/>
          <w:lang w:val="fr-BE"/>
        </w:rPr>
        <w:t xml:space="preserve">, </w:t>
      </w:r>
      <w:r w:rsidR="004B2138" w:rsidRPr="009628A4">
        <w:rPr>
          <w:rFonts w:ascii="Times New Roman" w:hAnsi="Times New Roman"/>
          <w:sz w:val="24"/>
          <w:szCs w:val="24"/>
          <w:lang w:val="fr-BE"/>
        </w:rPr>
        <w:t>d</w:t>
      </w:r>
      <w:r w:rsidR="000A2B15" w:rsidRPr="009628A4">
        <w:rPr>
          <w:rFonts w:ascii="Times New Roman" w:hAnsi="Times New Roman"/>
          <w:sz w:val="24"/>
          <w:szCs w:val="24"/>
          <w:lang w:val="fr-BE"/>
        </w:rPr>
        <w:t>’</w:t>
      </w:r>
      <w:r w:rsidR="004B2138" w:rsidRPr="009628A4">
        <w:rPr>
          <w:rFonts w:ascii="Times New Roman" w:hAnsi="Times New Roman"/>
          <w:sz w:val="24"/>
          <w:szCs w:val="24"/>
          <w:lang w:val="fr-BE"/>
        </w:rPr>
        <w:t xml:space="preserve">éclairage et d'aération, </w:t>
      </w:r>
      <w:r w:rsidR="000A2B15" w:rsidRPr="009628A4">
        <w:rPr>
          <w:rFonts w:ascii="Times New Roman" w:hAnsi="Times New Roman"/>
          <w:sz w:val="24"/>
          <w:szCs w:val="24"/>
          <w:lang w:val="fr-BE"/>
        </w:rPr>
        <w:t xml:space="preserve">à la qualité des </w:t>
      </w:r>
      <w:r w:rsidR="004B2138" w:rsidRPr="009628A4">
        <w:rPr>
          <w:rFonts w:ascii="Times New Roman" w:hAnsi="Times New Roman"/>
          <w:sz w:val="24"/>
          <w:szCs w:val="24"/>
          <w:lang w:val="fr-BE"/>
        </w:rPr>
        <w:t xml:space="preserve">installations électriques </w:t>
      </w:r>
      <w:r w:rsidR="000A2B15" w:rsidRPr="009628A4">
        <w:rPr>
          <w:rFonts w:ascii="Times New Roman" w:hAnsi="Times New Roman"/>
          <w:sz w:val="24"/>
          <w:szCs w:val="24"/>
          <w:lang w:val="fr-BE"/>
        </w:rPr>
        <w:t xml:space="preserve">et </w:t>
      </w:r>
      <w:r w:rsidR="004B2138" w:rsidRPr="009628A4">
        <w:rPr>
          <w:rFonts w:ascii="Times New Roman" w:hAnsi="Times New Roman"/>
          <w:sz w:val="24"/>
          <w:szCs w:val="24"/>
          <w:lang w:val="fr-BE"/>
        </w:rPr>
        <w:t>de gaz</w:t>
      </w:r>
      <w:r w:rsidR="000A2B15" w:rsidRPr="009628A4">
        <w:rPr>
          <w:rFonts w:ascii="Times New Roman" w:hAnsi="Times New Roman"/>
          <w:sz w:val="24"/>
          <w:szCs w:val="24"/>
          <w:lang w:val="fr-BE"/>
        </w:rPr>
        <w:t xml:space="preserve">, à </w:t>
      </w:r>
      <w:r w:rsidR="004B2138" w:rsidRPr="009628A4">
        <w:rPr>
          <w:rFonts w:ascii="Times New Roman" w:hAnsi="Times New Roman"/>
          <w:sz w:val="24"/>
          <w:szCs w:val="24"/>
          <w:lang w:val="fr-BE"/>
        </w:rPr>
        <w:t xml:space="preserve">la stabilité et la physique des constructions </w:t>
      </w:r>
      <w:r w:rsidR="000A2B15" w:rsidRPr="009628A4">
        <w:rPr>
          <w:rFonts w:ascii="Times New Roman" w:hAnsi="Times New Roman"/>
          <w:sz w:val="24"/>
          <w:szCs w:val="24"/>
          <w:lang w:val="fr-BE"/>
        </w:rPr>
        <w:t xml:space="preserve">et à </w:t>
      </w:r>
      <w:r w:rsidR="000A2B15" w:rsidRPr="009628A4">
        <w:rPr>
          <w:rFonts w:ascii="Times New Roman" w:hAnsi="Times New Roman"/>
          <w:sz w:val="24"/>
          <w:szCs w:val="24"/>
          <w:lang w:val="fr-BE"/>
        </w:rPr>
        <w:lastRenderedPageBreak/>
        <w:t>l’accessibilité du logement (notamment en matière de sécurité d’</w:t>
      </w:r>
      <w:r w:rsidR="004B2138" w:rsidRPr="009628A4">
        <w:rPr>
          <w:rFonts w:ascii="Times New Roman" w:hAnsi="Times New Roman"/>
          <w:sz w:val="24"/>
          <w:szCs w:val="24"/>
          <w:lang w:val="fr-BE"/>
        </w:rPr>
        <w:t>incendie</w:t>
      </w:r>
      <w:r w:rsidR="000A2B15" w:rsidRPr="009628A4">
        <w:rPr>
          <w:rFonts w:ascii="Times New Roman" w:hAnsi="Times New Roman"/>
          <w:sz w:val="24"/>
          <w:szCs w:val="24"/>
          <w:lang w:val="fr-BE"/>
        </w:rPr>
        <w:t>)</w:t>
      </w:r>
      <w:r w:rsidR="001F5B05" w:rsidRPr="009628A4">
        <w:rPr>
          <w:rStyle w:val="Marquenotebasdepage"/>
          <w:rFonts w:ascii="Times New Roman" w:hAnsi="Times New Roman"/>
          <w:sz w:val="24"/>
          <w:szCs w:val="24"/>
          <w:lang w:val="fr-BE"/>
        </w:rPr>
        <w:footnoteReference w:id="57"/>
      </w:r>
      <w:r w:rsidR="000A2B15" w:rsidRPr="009628A4">
        <w:rPr>
          <w:rFonts w:ascii="Times New Roman" w:hAnsi="Times New Roman"/>
          <w:sz w:val="24"/>
          <w:szCs w:val="24"/>
          <w:lang w:val="fr-BE"/>
        </w:rPr>
        <w:t>. On relèvera encore</w:t>
      </w:r>
      <w:r w:rsidR="00730571" w:rsidRPr="009628A4">
        <w:rPr>
          <w:rFonts w:ascii="Times New Roman" w:hAnsi="Times New Roman"/>
          <w:sz w:val="24"/>
          <w:szCs w:val="24"/>
          <w:lang w:val="fr-BE"/>
        </w:rPr>
        <w:t xml:space="preserve"> qu’il prévoit la possibilité</w:t>
      </w:r>
      <w:r w:rsidR="001F5B05" w:rsidRPr="009628A4">
        <w:rPr>
          <w:rFonts w:ascii="Times New Roman" w:hAnsi="Times New Roman"/>
          <w:sz w:val="24"/>
          <w:szCs w:val="24"/>
          <w:lang w:val="fr-BE"/>
        </w:rPr>
        <w:t>, pour le collège des bourgmestre et échevins, à leur propre initiative ou sur demande, d’établir la conformité d’un logement affecté à la résidence principale ou à titre de logement d’étudiant (art. 7)</w:t>
      </w:r>
      <w:r w:rsidR="001F5B05" w:rsidRPr="009628A4">
        <w:rPr>
          <w:rStyle w:val="Marquenotebasdepage"/>
          <w:rFonts w:ascii="Times New Roman" w:hAnsi="Times New Roman"/>
          <w:sz w:val="24"/>
          <w:szCs w:val="24"/>
          <w:lang w:val="fr-BE"/>
        </w:rPr>
        <w:footnoteReference w:id="58"/>
      </w:r>
      <w:r w:rsidR="001F5B05" w:rsidRPr="009628A4">
        <w:rPr>
          <w:rFonts w:ascii="Times New Roman" w:hAnsi="Times New Roman"/>
          <w:sz w:val="24"/>
          <w:szCs w:val="24"/>
          <w:lang w:val="fr-BE"/>
        </w:rPr>
        <w:t xml:space="preserve">. </w:t>
      </w:r>
      <w:r w:rsidR="004F45CA" w:rsidRPr="009628A4">
        <w:rPr>
          <w:rFonts w:ascii="Times New Roman" w:hAnsi="Times New Roman"/>
          <w:sz w:val="24"/>
          <w:szCs w:val="24"/>
          <w:lang w:val="fr-BE"/>
        </w:rPr>
        <w:t>Enfin, l</w:t>
      </w:r>
      <w:r w:rsidR="00B50E02" w:rsidRPr="009628A4">
        <w:rPr>
          <w:rFonts w:ascii="Times New Roman" w:hAnsi="Times New Roman"/>
          <w:sz w:val="24"/>
          <w:szCs w:val="24"/>
          <w:lang w:val="fr-BE"/>
        </w:rPr>
        <w:t>’article 20 prévoit des sanctions pénales en cas de non</w:t>
      </w:r>
      <w:r w:rsidR="004E711F" w:rsidRPr="009628A4">
        <w:rPr>
          <w:rFonts w:ascii="Times New Roman" w:hAnsi="Times New Roman"/>
          <w:sz w:val="24"/>
          <w:szCs w:val="24"/>
          <w:lang w:val="fr-BE"/>
        </w:rPr>
        <w:t>-</w:t>
      </w:r>
      <w:r w:rsidR="00B50E02" w:rsidRPr="009628A4">
        <w:rPr>
          <w:rFonts w:ascii="Times New Roman" w:hAnsi="Times New Roman"/>
          <w:sz w:val="24"/>
          <w:szCs w:val="24"/>
          <w:lang w:val="fr-BE"/>
        </w:rPr>
        <w:t>respect des normes élémentaires visées à l’article 5</w:t>
      </w:r>
      <w:r w:rsidR="00B50E02" w:rsidRPr="009628A4">
        <w:rPr>
          <w:rStyle w:val="Marquenotebasdepage"/>
          <w:rFonts w:ascii="Times New Roman" w:hAnsi="Times New Roman"/>
          <w:sz w:val="24"/>
          <w:szCs w:val="24"/>
          <w:lang w:val="fr-BE"/>
        </w:rPr>
        <w:footnoteReference w:id="59"/>
      </w:r>
      <w:r w:rsidR="00B50E02" w:rsidRPr="009628A4">
        <w:rPr>
          <w:rFonts w:ascii="Times New Roman" w:hAnsi="Times New Roman"/>
          <w:sz w:val="24"/>
          <w:szCs w:val="24"/>
          <w:lang w:val="fr-BE"/>
        </w:rPr>
        <w:t>.</w:t>
      </w:r>
    </w:p>
    <w:p w14:paraId="4259D958" w14:textId="7AE474C9" w:rsidR="004B2138" w:rsidRPr="009628A4" w:rsidRDefault="004B2138" w:rsidP="001D6579">
      <w:pPr>
        <w:spacing w:after="0" w:line="240" w:lineRule="auto"/>
        <w:jc w:val="both"/>
        <w:rPr>
          <w:rFonts w:ascii="Times New Roman" w:hAnsi="Times New Roman"/>
          <w:sz w:val="24"/>
          <w:szCs w:val="24"/>
          <w:lang w:val="fr-BE"/>
        </w:rPr>
      </w:pPr>
    </w:p>
    <w:p w14:paraId="7CE99EB0" w14:textId="447616C3" w:rsidR="00675CBE" w:rsidRPr="009628A4" w:rsidRDefault="00A323D8" w:rsidP="00675CBE">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26. </w:t>
      </w:r>
      <w:r w:rsidR="005413B3" w:rsidRPr="009628A4">
        <w:rPr>
          <w:rFonts w:ascii="Times New Roman" w:hAnsi="Times New Roman"/>
          <w:b/>
          <w:sz w:val="24"/>
          <w:szCs w:val="24"/>
          <w:lang w:val="fr-BE"/>
        </w:rPr>
        <w:t xml:space="preserve">L’interaction des normes fédérales et régionales. - </w:t>
      </w:r>
      <w:r w:rsidR="005B6076" w:rsidRPr="009628A4">
        <w:rPr>
          <w:rFonts w:ascii="Times New Roman" w:hAnsi="Times New Roman"/>
          <w:sz w:val="24"/>
          <w:szCs w:val="24"/>
          <w:lang w:val="fr-BE"/>
        </w:rPr>
        <w:t>Jusqu’à l’entrée en vigueur, le 1</w:t>
      </w:r>
      <w:r w:rsidR="005B6076" w:rsidRPr="009628A4">
        <w:rPr>
          <w:rFonts w:ascii="Times New Roman" w:hAnsi="Times New Roman"/>
          <w:sz w:val="24"/>
          <w:szCs w:val="24"/>
          <w:vertAlign w:val="superscript"/>
          <w:lang w:val="fr-BE"/>
        </w:rPr>
        <w:t>er</w:t>
      </w:r>
      <w:r w:rsidR="005B6076" w:rsidRPr="009628A4">
        <w:rPr>
          <w:rFonts w:ascii="Times New Roman" w:hAnsi="Times New Roman"/>
          <w:sz w:val="24"/>
          <w:szCs w:val="24"/>
          <w:lang w:val="fr-BE"/>
        </w:rPr>
        <w:t xml:space="preserve"> juillet 2014, de la loi du 6 janvier 2014 portant sixième réforme de l’Etat, les Régions n’étaient cependant pas compétentes pour « les règles spécifiques concernant la location des biens ou de parties de biens destinés à l'habitation », qui demeurai</w:t>
      </w:r>
      <w:r w:rsidR="0067456D" w:rsidRPr="009628A4">
        <w:rPr>
          <w:rFonts w:ascii="Times New Roman" w:hAnsi="Times New Roman"/>
          <w:sz w:val="24"/>
          <w:szCs w:val="24"/>
          <w:lang w:val="fr-BE"/>
        </w:rPr>
        <w:t>en</w:t>
      </w:r>
      <w:r w:rsidR="005B6076" w:rsidRPr="009628A4">
        <w:rPr>
          <w:rFonts w:ascii="Times New Roman" w:hAnsi="Times New Roman"/>
          <w:sz w:val="24"/>
          <w:szCs w:val="24"/>
          <w:lang w:val="fr-BE"/>
        </w:rPr>
        <w:t xml:space="preserve">t de la compétence de l’Etat fédéral. </w:t>
      </w:r>
      <w:r w:rsidR="00675CBE" w:rsidRPr="009628A4">
        <w:rPr>
          <w:rFonts w:ascii="Times New Roman" w:hAnsi="Times New Roman"/>
          <w:sz w:val="24"/>
          <w:szCs w:val="24"/>
          <w:lang w:val="fr-BE"/>
        </w:rPr>
        <w:t xml:space="preserve">Lors des travaux préparatoires, le problème de l’impact d’une violation des normes régionales sur le droit du bail avait été </w:t>
      </w:r>
      <w:r w:rsidR="003C1F23" w:rsidRPr="009628A4">
        <w:rPr>
          <w:rFonts w:ascii="Times New Roman" w:hAnsi="Times New Roman"/>
          <w:sz w:val="24"/>
          <w:szCs w:val="24"/>
          <w:lang w:val="fr-BE"/>
        </w:rPr>
        <w:t>opposé</w:t>
      </w:r>
      <w:r w:rsidR="00675CBE" w:rsidRPr="009628A4">
        <w:rPr>
          <w:rFonts w:ascii="Times New Roman" w:hAnsi="Times New Roman"/>
          <w:sz w:val="24"/>
          <w:szCs w:val="24"/>
          <w:lang w:val="fr-BE"/>
        </w:rPr>
        <w:t xml:space="preserve"> au Ministre de la Justice qui s’était contenté de répondre que </w:t>
      </w:r>
      <w:r w:rsidR="003C1F23" w:rsidRPr="009628A4">
        <w:rPr>
          <w:rFonts w:ascii="Times New Roman" w:hAnsi="Times New Roman"/>
          <w:sz w:val="24"/>
          <w:szCs w:val="24"/>
          <w:lang w:val="fr-BE"/>
        </w:rPr>
        <w:t>cela</w:t>
      </w:r>
      <w:r w:rsidR="00675CBE" w:rsidRPr="009628A4">
        <w:rPr>
          <w:rFonts w:ascii="Times New Roman" w:hAnsi="Times New Roman"/>
          <w:sz w:val="24"/>
          <w:szCs w:val="24"/>
          <w:lang w:val="fr-BE"/>
        </w:rPr>
        <w:t xml:space="preserve"> ferait « l’objet d’une concertation » et qu</w:t>
      </w:r>
      <w:r w:rsidR="006C641D" w:rsidRPr="009628A4">
        <w:rPr>
          <w:rFonts w:ascii="Times New Roman" w:hAnsi="Times New Roman"/>
          <w:sz w:val="24"/>
          <w:szCs w:val="24"/>
          <w:lang w:val="fr-BE"/>
        </w:rPr>
        <w:t>e les dispositions régionales pourraie</w:t>
      </w:r>
      <w:r w:rsidR="00675CBE" w:rsidRPr="009628A4">
        <w:rPr>
          <w:rFonts w:ascii="Times New Roman" w:hAnsi="Times New Roman"/>
          <w:sz w:val="24"/>
          <w:szCs w:val="24"/>
          <w:lang w:val="fr-BE"/>
        </w:rPr>
        <w:t xml:space="preserve">nt </w:t>
      </w:r>
      <w:r w:rsidR="006C641D" w:rsidRPr="009628A4">
        <w:rPr>
          <w:rFonts w:ascii="Times New Roman" w:hAnsi="Times New Roman"/>
          <w:sz w:val="24"/>
          <w:szCs w:val="24"/>
          <w:lang w:val="fr-BE"/>
        </w:rPr>
        <w:t>« </w:t>
      </w:r>
      <w:r w:rsidR="00675CBE" w:rsidRPr="009628A4">
        <w:rPr>
          <w:rFonts w:ascii="Times New Roman" w:hAnsi="Times New Roman"/>
          <w:sz w:val="24"/>
          <w:szCs w:val="24"/>
          <w:lang w:val="fr-BE"/>
        </w:rPr>
        <w:t>produire leurs effets, conformément aux dispositions de droit commun en la matière, sur les relations contractuelles nouées entre les parties »</w:t>
      </w:r>
      <w:r w:rsidR="00675CBE" w:rsidRPr="009628A4">
        <w:rPr>
          <w:rStyle w:val="Marquenotebasdepage"/>
          <w:rFonts w:ascii="Times New Roman" w:hAnsi="Times New Roman"/>
          <w:sz w:val="24"/>
          <w:szCs w:val="24"/>
          <w:lang w:val="fr-BE"/>
        </w:rPr>
        <w:t xml:space="preserve"> </w:t>
      </w:r>
      <w:r w:rsidR="00675CBE" w:rsidRPr="009628A4">
        <w:rPr>
          <w:rStyle w:val="Marquenotebasdepage"/>
          <w:rFonts w:ascii="Times New Roman" w:hAnsi="Times New Roman"/>
          <w:sz w:val="24"/>
          <w:szCs w:val="24"/>
          <w:lang w:val="fr-BE"/>
        </w:rPr>
        <w:footnoteReference w:id="60"/>
      </w:r>
      <w:r w:rsidR="00675CBE" w:rsidRPr="009628A4">
        <w:rPr>
          <w:rFonts w:ascii="Times New Roman" w:hAnsi="Times New Roman"/>
          <w:sz w:val="24"/>
          <w:szCs w:val="24"/>
          <w:lang w:val="fr-BE"/>
        </w:rPr>
        <w:t xml:space="preserve">. Cette question a ensuite été soumise à la section de législation du Conseil d’Etat, puis à la Cour constitutionnelle. </w:t>
      </w:r>
    </w:p>
    <w:p w14:paraId="00DA32C0" w14:textId="77777777" w:rsidR="005B6076" w:rsidRPr="009628A4" w:rsidRDefault="005B6076" w:rsidP="001D6579">
      <w:pPr>
        <w:spacing w:after="0" w:line="240" w:lineRule="auto"/>
        <w:jc w:val="both"/>
        <w:rPr>
          <w:rFonts w:ascii="Times New Roman" w:hAnsi="Times New Roman"/>
          <w:sz w:val="24"/>
          <w:szCs w:val="24"/>
          <w:lang w:val="fr-BE"/>
        </w:rPr>
      </w:pPr>
    </w:p>
    <w:p w14:paraId="4DD9A3D3" w14:textId="23932608" w:rsidR="005B6076"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27. </w:t>
      </w:r>
      <w:r w:rsidR="00675CBE" w:rsidRPr="009628A4">
        <w:rPr>
          <w:rFonts w:ascii="Times New Roman" w:hAnsi="Times New Roman"/>
          <w:b/>
          <w:sz w:val="24"/>
          <w:szCs w:val="24"/>
          <w:lang w:val="fr-BE"/>
        </w:rPr>
        <w:t>La position du Conseil d’Etat. -</w:t>
      </w:r>
      <w:r w:rsidR="00675CBE" w:rsidRPr="009628A4">
        <w:rPr>
          <w:rFonts w:ascii="Times New Roman" w:hAnsi="Times New Roman"/>
          <w:sz w:val="24"/>
          <w:szCs w:val="24"/>
          <w:lang w:val="fr-BE"/>
        </w:rPr>
        <w:t xml:space="preserve"> </w:t>
      </w:r>
      <w:r w:rsidR="005B6076" w:rsidRPr="009628A4">
        <w:rPr>
          <w:rFonts w:ascii="Times New Roman" w:hAnsi="Times New Roman"/>
          <w:sz w:val="24"/>
          <w:szCs w:val="24"/>
          <w:lang w:val="fr-BE"/>
        </w:rPr>
        <w:t xml:space="preserve">Lors des travaux préparatoires de ce qui deviendra la loi du 13 avril 1997, le Conseil d’Etat avait considéré que la compétence des Régions ne portait « toutefois pas atteinte à la compétence de l'autorité fédérale pour régler les relations contractuelles qui se nouent entre le preneur et le bailleur en cas de location d'un bien, y compris lorsque ces relations concernent un bien qui est affecté au logement du preneur » et donc « pour imposer au bailleur des obligations relatives à l'état du bien loué, c'est-à-dire à son obligation de délivrance, et notamment, d'une part, pour poser la règle, déjà énoncée par l'article 2 de la section II, selon laquelle le bien loué doit répondre aux exigences élémentaires de sécurité, de salubrité et d'habitabilité et, d'autre part, pour limiter le pouvoir du juge d'apprécier le contenu de telles exigences, en arrêtant les conditions minimales de conformité d'un bien à celles-ci ». Selon la section de législation, les dispositions fédérales « ne méconnaissent pas la compétence des régions en matière de logement, puisqu'elles contiennent des règles de droit civil, propres aux relations entre le bailleur et le preneur, et autonomes par rapport aux dispositions que prennent ou que pourraient prendre les régions pour assurer la qualité des logements situés sur leur territoire » et qu’elles ne touchent « pas au régime des sanctions qui s'attachent à la méconnaissance des dispositions régionales, et </w:t>
      </w:r>
      <w:r w:rsidR="005B6076" w:rsidRPr="009628A4">
        <w:rPr>
          <w:rFonts w:ascii="Times New Roman" w:hAnsi="Times New Roman"/>
          <w:sz w:val="24"/>
          <w:szCs w:val="24"/>
          <w:lang w:val="fr-BE"/>
        </w:rPr>
        <w:lastRenderedPageBreak/>
        <w:t>notamment des sanctions de nature civile qu'il appartient au juge de prononcer, en application du droit commun, en cas de violation de ces dispositions »</w:t>
      </w:r>
      <w:r w:rsidR="005B6076" w:rsidRPr="009628A4">
        <w:rPr>
          <w:rStyle w:val="Marquenotebasdepage"/>
          <w:rFonts w:ascii="Times New Roman" w:hAnsi="Times New Roman"/>
          <w:sz w:val="24"/>
          <w:szCs w:val="24"/>
          <w:lang w:val="fr-BE"/>
        </w:rPr>
        <w:footnoteReference w:id="61"/>
      </w:r>
      <w:r w:rsidR="005B6076" w:rsidRPr="009628A4">
        <w:rPr>
          <w:rFonts w:ascii="Times New Roman" w:hAnsi="Times New Roman"/>
          <w:sz w:val="24"/>
          <w:szCs w:val="24"/>
          <w:lang w:val="fr-BE"/>
        </w:rPr>
        <w:t xml:space="preserve">. </w:t>
      </w:r>
    </w:p>
    <w:p w14:paraId="316EB8B6" w14:textId="77777777" w:rsidR="005B6076" w:rsidRPr="009628A4" w:rsidRDefault="005B6076" w:rsidP="001D6579">
      <w:pPr>
        <w:spacing w:after="0" w:line="240" w:lineRule="auto"/>
        <w:jc w:val="both"/>
        <w:rPr>
          <w:rFonts w:ascii="Times New Roman" w:hAnsi="Times New Roman"/>
          <w:sz w:val="24"/>
          <w:szCs w:val="24"/>
          <w:lang w:val="fr-BE"/>
        </w:rPr>
      </w:pPr>
    </w:p>
    <w:p w14:paraId="7FB0E200" w14:textId="63D24EB6" w:rsidR="005B6076"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28. </w:t>
      </w:r>
      <w:r w:rsidR="00675CBE" w:rsidRPr="009628A4">
        <w:rPr>
          <w:rFonts w:ascii="Times New Roman" w:hAnsi="Times New Roman"/>
          <w:b/>
          <w:sz w:val="24"/>
          <w:szCs w:val="24"/>
          <w:lang w:val="fr-BE"/>
        </w:rPr>
        <w:t>La position de la Cour constitutionnelle. -</w:t>
      </w:r>
      <w:r w:rsidR="00675CBE" w:rsidRPr="009628A4">
        <w:rPr>
          <w:rFonts w:ascii="Times New Roman" w:hAnsi="Times New Roman"/>
          <w:sz w:val="24"/>
          <w:szCs w:val="24"/>
          <w:lang w:val="fr-BE"/>
        </w:rPr>
        <w:t xml:space="preserve"> </w:t>
      </w:r>
      <w:r w:rsidR="005B6076" w:rsidRPr="009628A4">
        <w:rPr>
          <w:rFonts w:ascii="Times New Roman" w:hAnsi="Times New Roman"/>
          <w:sz w:val="24"/>
          <w:szCs w:val="24"/>
          <w:lang w:val="fr-BE"/>
        </w:rPr>
        <w:t>Appelée à statuer sur la compatibilité de l’article 2 de la loi du 20 février 1991 et de certaines dispositions du</w:t>
      </w:r>
      <w:r w:rsidR="006C641D" w:rsidRPr="009628A4">
        <w:rPr>
          <w:rFonts w:ascii="Times New Roman" w:hAnsi="Times New Roman"/>
          <w:sz w:val="24"/>
          <w:szCs w:val="24"/>
          <w:lang w:val="fr-BE"/>
        </w:rPr>
        <w:t xml:space="preserve"> Code du logement wallon relative</w:t>
      </w:r>
      <w:r w:rsidR="005B6076" w:rsidRPr="009628A4">
        <w:rPr>
          <w:rFonts w:ascii="Times New Roman" w:hAnsi="Times New Roman"/>
          <w:sz w:val="24"/>
          <w:szCs w:val="24"/>
          <w:lang w:val="fr-BE"/>
        </w:rPr>
        <w:t>s à l’exigence d’un permis de location avec l’article 39 de la Constitution et l'article 6, § 1</w:t>
      </w:r>
      <w:r w:rsidR="005B6076" w:rsidRPr="009628A4">
        <w:rPr>
          <w:rFonts w:ascii="Times New Roman" w:hAnsi="Times New Roman"/>
          <w:sz w:val="24"/>
          <w:szCs w:val="24"/>
          <w:vertAlign w:val="superscript"/>
          <w:lang w:val="fr-BE"/>
        </w:rPr>
        <w:t>er</w:t>
      </w:r>
      <w:r w:rsidR="005B6076" w:rsidRPr="009628A4">
        <w:rPr>
          <w:rFonts w:ascii="Times New Roman" w:hAnsi="Times New Roman"/>
          <w:sz w:val="24"/>
          <w:szCs w:val="24"/>
          <w:lang w:val="fr-BE"/>
        </w:rPr>
        <w:t>, IV, de la loi spéciale du 8 août 1980, la Cour constitutionnelle a rejoint la position du Conseil d’Etat. Elle a</w:t>
      </w:r>
      <w:r w:rsidR="004E711F" w:rsidRPr="009628A4">
        <w:rPr>
          <w:rFonts w:ascii="Times New Roman" w:hAnsi="Times New Roman"/>
          <w:sz w:val="24"/>
          <w:szCs w:val="24"/>
          <w:lang w:val="fr-BE"/>
        </w:rPr>
        <w:t>,</w:t>
      </w:r>
      <w:r w:rsidR="005B6076" w:rsidRPr="009628A4">
        <w:rPr>
          <w:rFonts w:ascii="Times New Roman" w:hAnsi="Times New Roman"/>
          <w:sz w:val="24"/>
          <w:szCs w:val="24"/>
          <w:lang w:val="fr-BE"/>
        </w:rPr>
        <w:t xml:space="preserve"> en effet</w:t>
      </w:r>
      <w:r w:rsidR="004E711F" w:rsidRPr="009628A4">
        <w:rPr>
          <w:rFonts w:ascii="Times New Roman" w:hAnsi="Times New Roman"/>
          <w:sz w:val="24"/>
          <w:szCs w:val="24"/>
          <w:lang w:val="fr-BE"/>
        </w:rPr>
        <w:t>,</w:t>
      </w:r>
      <w:r w:rsidR="005B6076" w:rsidRPr="009628A4">
        <w:rPr>
          <w:rFonts w:ascii="Times New Roman" w:hAnsi="Times New Roman"/>
          <w:sz w:val="24"/>
          <w:szCs w:val="24"/>
          <w:lang w:val="fr-BE"/>
        </w:rPr>
        <w:t xml:space="preserve"> constaté que le Code du logement, en ce qu’il ne prévoyait que des sanctions de nature administrative et pénale, ne r</w:t>
      </w:r>
      <w:r w:rsidR="004E711F" w:rsidRPr="009628A4">
        <w:rPr>
          <w:rFonts w:ascii="Times New Roman" w:hAnsi="Times New Roman"/>
          <w:sz w:val="24"/>
          <w:szCs w:val="24"/>
          <w:lang w:val="fr-BE"/>
        </w:rPr>
        <w:t>é</w:t>
      </w:r>
      <w:r w:rsidR="005B6076" w:rsidRPr="009628A4">
        <w:rPr>
          <w:rFonts w:ascii="Times New Roman" w:hAnsi="Times New Roman"/>
          <w:sz w:val="24"/>
          <w:szCs w:val="24"/>
          <w:lang w:val="fr-BE"/>
        </w:rPr>
        <w:t>glait « que les rapports entre le bailleur et l'autorité publique et qu’il ne pouvait en être déduit que l'article 2, alinéa 4, de la loi du 20 février 1991 aurait été modifié, fût-ce implicitement, par le législateur décrétal wallon » (B.3). Sans doute, poursuit la Cour, « le juge de paix devra-t-il apprécier si l'absence de permis est de nature, soit à entraîner la nullité du bail, soit à vicier le consentement du preneur, soit à justifier la résiliation</w:t>
      </w:r>
      <w:r w:rsidR="004E711F" w:rsidRPr="009628A4">
        <w:rPr>
          <w:rFonts w:ascii="Times New Roman" w:hAnsi="Times New Roman"/>
          <w:sz w:val="24"/>
          <w:szCs w:val="24"/>
          <w:lang w:val="fr-BE"/>
        </w:rPr>
        <w:t xml:space="preserve"> (</w:t>
      </w:r>
      <w:r w:rsidR="004E711F" w:rsidRPr="009628A4">
        <w:rPr>
          <w:rFonts w:ascii="Times New Roman" w:hAnsi="Times New Roman"/>
          <w:i/>
          <w:sz w:val="24"/>
          <w:szCs w:val="24"/>
          <w:lang w:val="fr-BE"/>
        </w:rPr>
        <w:t>sic</w:t>
      </w:r>
      <w:r w:rsidR="004E711F" w:rsidRPr="009628A4">
        <w:rPr>
          <w:rFonts w:ascii="Times New Roman" w:hAnsi="Times New Roman"/>
          <w:sz w:val="24"/>
          <w:szCs w:val="24"/>
          <w:lang w:val="fr-BE"/>
        </w:rPr>
        <w:t>)</w:t>
      </w:r>
      <w:r w:rsidR="005B6076" w:rsidRPr="009628A4">
        <w:rPr>
          <w:rFonts w:ascii="Times New Roman" w:hAnsi="Times New Roman"/>
          <w:sz w:val="24"/>
          <w:szCs w:val="24"/>
          <w:lang w:val="fr-BE"/>
        </w:rPr>
        <w:t xml:space="preserve"> du bail, soit encore à fonder la condamnation du bailleur à satisfaire aux exigences du Code wallon », mais « il s'agit là d'une application des règles du droit des obligations et de la législation sur le bail de résidence principale et non d'une application du décret »</w:t>
      </w:r>
      <w:r w:rsidR="005B6076" w:rsidRPr="009628A4">
        <w:rPr>
          <w:rStyle w:val="Marquenotebasdepage"/>
          <w:rFonts w:ascii="Times New Roman" w:hAnsi="Times New Roman"/>
          <w:sz w:val="24"/>
          <w:szCs w:val="24"/>
          <w:lang w:val="fr-BE"/>
        </w:rPr>
        <w:footnoteReference w:id="62"/>
      </w:r>
      <w:r w:rsidR="005B6076" w:rsidRPr="009628A4">
        <w:rPr>
          <w:rFonts w:ascii="Times New Roman" w:hAnsi="Times New Roman"/>
          <w:sz w:val="24"/>
          <w:szCs w:val="24"/>
          <w:lang w:val="fr-BE"/>
        </w:rPr>
        <w:t>.</w:t>
      </w:r>
    </w:p>
    <w:p w14:paraId="3FDB0992" w14:textId="77777777" w:rsidR="005B6076" w:rsidRPr="009628A4" w:rsidRDefault="005B6076" w:rsidP="001D6579">
      <w:pPr>
        <w:spacing w:after="0" w:line="240" w:lineRule="auto"/>
        <w:jc w:val="both"/>
        <w:rPr>
          <w:rFonts w:ascii="Times New Roman" w:hAnsi="Times New Roman"/>
          <w:sz w:val="24"/>
          <w:szCs w:val="24"/>
          <w:lang w:val="fr-BE"/>
        </w:rPr>
      </w:pPr>
    </w:p>
    <w:p w14:paraId="510AEB59" w14:textId="37F6C2EF" w:rsidR="005B6076"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29. </w:t>
      </w:r>
      <w:r w:rsidR="006B096B" w:rsidRPr="009628A4">
        <w:rPr>
          <w:rFonts w:ascii="Times New Roman" w:hAnsi="Times New Roman"/>
          <w:b/>
          <w:sz w:val="24"/>
          <w:szCs w:val="24"/>
          <w:lang w:val="fr-BE"/>
        </w:rPr>
        <w:t>Les enjeux</w:t>
      </w:r>
      <w:r w:rsidR="007F2B97" w:rsidRPr="009628A4">
        <w:rPr>
          <w:rFonts w:ascii="Times New Roman" w:hAnsi="Times New Roman"/>
          <w:b/>
          <w:sz w:val="24"/>
          <w:szCs w:val="24"/>
          <w:lang w:val="fr-BE"/>
        </w:rPr>
        <w:t xml:space="preserve"> du problème. – </w:t>
      </w:r>
      <w:r w:rsidR="007F2B97" w:rsidRPr="009628A4">
        <w:rPr>
          <w:rFonts w:ascii="Times New Roman" w:hAnsi="Times New Roman"/>
          <w:sz w:val="24"/>
          <w:szCs w:val="24"/>
          <w:lang w:val="fr-BE"/>
        </w:rPr>
        <w:t>A en croire la Cour constitutionnelle, il revient finalement au juge d’apprécier la sanction qui doit résulter de la violation d’une norme régionale. La</w:t>
      </w:r>
      <w:r w:rsidR="005B6076" w:rsidRPr="009628A4">
        <w:rPr>
          <w:rFonts w:ascii="Times New Roman" w:hAnsi="Times New Roman"/>
          <w:sz w:val="24"/>
          <w:szCs w:val="24"/>
          <w:lang w:val="fr-BE"/>
        </w:rPr>
        <w:t xml:space="preserve"> </w:t>
      </w:r>
      <w:r w:rsidR="007F2B97" w:rsidRPr="009628A4">
        <w:rPr>
          <w:rFonts w:ascii="Times New Roman" w:hAnsi="Times New Roman"/>
          <w:sz w:val="24"/>
          <w:szCs w:val="24"/>
          <w:lang w:val="fr-BE"/>
        </w:rPr>
        <w:t>difficulté</w:t>
      </w:r>
      <w:r w:rsidR="005B6076" w:rsidRPr="009628A4">
        <w:rPr>
          <w:rFonts w:ascii="Times New Roman" w:hAnsi="Times New Roman"/>
          <w:sz w:val="24"/>
          <w:szCs w:val="24"/>
          <w:lang w:val="fr-BE"/>
        </w:rPr>
        <w:t xml:space="preserve"> réside dans le fait que l’article 6 du Code civil prohibe les conventions qui sont contraires à l’ordre public</w:t>
      </w:r>
      <w:r w:rsidR="006E54F7" w:rsidRPr="009628A4">
        <w:rPr>
          <w:rFonts w:ascii="Times New Roman" w:hAnsi="Times New Roman"/>
          <w:sz w:val="24"/>
          <w:szCs w:val="24"/>
          <w:lang w:val="fr-BE"/>
        </w:rPr>
        <w:t xml:space="preserve"> et que le juge a, en principe, l’obligation de relever d’office la violation d’une disposition qui relève de l’ordre public</w:t>
      </w:r>
      <w:r w:rsidR="005B6076" w:rsidRPr="009628A4">
        <w:rPr>
          <w:rFonts w:ascii="Times New Roman" w:hAnsi="Times New Roman"/>
          <w:sz w:val="24"/>
          <w:szCs w:val="24"/>
          <w:lang w:val="fr-BE"/>
        </w:rPr>
        <w:t xml:space="preserve">. Selon une jurisprudence </w:t>
      </w:r>
      <w:r w:rsidR="006E54F7" w:rsidRPr="009628A4">
        <w:rPr>
          <w:rFonts w:ascii="Times New Roman" w:hAnsi="Times New Roman"/>
          <w:sz w:val="24"/>
          <w:szCs w:val="24"/>
          <w:lang w:val="fr-BE"/>
        </w:rPr>
        <w:t xml:space="preserve">constante </w:t>
      </w:r>
      <w:r w:rsidR="005B6076" w:rsidRPr="009628A4">
        <w:rPr>
          <w:rFonts w:ascii="Times New Roman" w:hAnsi="Times New Roman"/>
          <w:sz w:val="24"/>
          <w:szCs w:val="24"/>
          <w:lang w:val="fr-BE"/>
        </w:rPr>
        <w:t>de la Cour de cassation, une loi « intéresse l'ordre public lorsqu'elle touche aux intérêts essentiels de l'Etat ou de la collectivité ou qu'elle fixe, dans le droit privé, les bases juridiques sur lesquelles repose l'ordre économique ou moral de la société »</w:t>
      </w:r>
      <w:r w:rsidR="005B6076" w:rsidRPr="009628A4">
        <w:rPr>
          <w:rStyle w:val="Marquenotebasdepage"/>
          <w:rFonts w:ascii="Times New Roman" w:hAnsi="Times New Roman"/>
          <w:sz w:val="24"/>
          <w:szCs w:val="24"/>
          <w:lang w:val="fr-BE"/>
        </w:rPr>
        <w:footnoteReference w:id="63"/>
      </w:r>
      <w:r w:rsidR="005B6076" w:rsidRPr="009628A4">
        <w:rPr>
          <w:rFonts w:ascii="Times New Roman" w:hAnsi="Times New Roman"/>
          <w:sz w:val="24"/>
          <w:szCs w:val="24"/>
          <w:lang w:val="fr-BE"/>
        </w:rPr>
        <w:t>. Or, tant la doctrine</w:t>
      </w:r>
      <w:r w:rsidR="004E711F" w:rsidRPr="009628A4">
        <w:rPr>
          <w:rStyle w:val="Marquenotebasdepage"/>
          <w:rFonts w:ascii="Times New Roman" w:hAnsi="Times New Roman"/>
          <w:sz w:val="24"/>
          <w:szCs w:val="24"/>
          <w:lang w:val="fr-BE"/>
        </w:rPr>
        <w:footnoteReference w:id="64"/>
      </w:r>
      <w:r w:rsidR="005B6076" w:rsidRPr="009628A4">
        <w:rPr>
          <w:rFonts w:ascii="Times New Roman" w:hAnsi="Times New Roman"/>
          <w:sz w:val="24"/>
          <w:szCs w:val="24"/>
          <w:lang w:val="fr-BE"/>
        </w:rPr>
        <w:t xml:space="preserve"> que la jurisprudence</w:t>
      </w:r>
      <w:r w:rsidR="004E711F" w:rsidRPr="009628A4">
        <w:rPr>
          <w:rStyle w:val="Marquenotebasdepage"/>
          <w:rFonts w:ascii="Times New Roman" w:hAnsi="Times New Roman"/>
          <w:sz w:val="24"/>
          <w:szCs w:val="24"/>
          <w:lang w:val="fr-BE"/>
        </w:rPr>
        <w:footnoteReference w:id="65"/>
      </w:r>
      <w:r w:rsidR="005B6076" w:rsidRPr="009628A4">
        <w:rPr>
          <w:rFonts w:ascii="Times New Roman" w:hAnsi="Times New Roman"/>
          <w:sz w:val="24"/>
          <w:szCs w:val="24"/>
          <w:lang w:val="fr-BE"/>
        </w:rPr>
        <w:t xml:space="preserve"> ont reconnu que les normes régionales en matière de salubrité, de sécurité et d’habitabilité </w:t>
      </w:r>
      <w:r w:rsidR="007F2B97" w:rsidRPr="009628A4">
        <w:rPr>
          <w:rFonts w:ascii="Times New Roman" w:hAnsi="Times New Roman"/>
          <w:sz w:val="24"/>
          <w:szCs w:val="24"/>
          <w:lang w:val="fr-BE"/>
        </w:rPr>
        <w:t>étaient</w:t>
      </w:r>
      <w:r w:rsidR="004E711F" w:rsidRPr="009628A4">
        <w:rPr>
          <w:rFonts w:ascii="Times New Roman" w:hAnsi="Times New Roman"/>
          <w:sz w:val="24"/>
          <w:szCs w:val="24"/>
          <w:lang w:val="fr-BE"/>
        </w:rPr>
        <w:t xml:space="preserve"> </w:t>
      </w:r>
      <w:r w:rsidR="005B6076" w:rsidRPr="009628A4">
        <w:rPr>
          <w:rFonts w:ascii="Times New Roman" w:hAnsi="Times New Roman"/>
          <w:sz w:val="24"/>
          <w:szCs w:val="24"/>
          <w:lang w:val="fr-BE"/>
        </w:rPr>
        <w:t>d’ordre public</w:t>
      </w:r>
      <w:r w:rsidR="006B096B" w:rsidRPr="009628A4">
        <w:rPr>
          <w:rFonts w:ascii="Times New Roman" w:hAnsi="Times New Roman"/>
          <w:sz w:val="24"/>
          <w:szCs w:val="24"/>
          <w:lang w:val="fr-BE"/>
        </w:rPr>
        <w:t xml:space="preserve">, de sorte que </w:t>
      </w:r>
      <w:r w:rsidR="006E54F7" w:rsidRPr="009628A4">
        <w:rPr>
          <w:rFonts w:ascii="Times New Roman" w:hAnsi="Times New Roman"/>
          <w:sz w:val="24"/>
          <w:szCs w:val="24"/>
          <w:lang w:val="fr-BE"/>
        </w:rPr>
        <w:t xml:space="preserve">le juge devrait, même d’office, décider que le bail </w:t>
      </w:r>
      <w:r w:rsidR="005B6076" w:rsidRPr="009628A4">
        <w:rPr>
          <w:rFonts w:ascii="Times New Roman" w:hAnsi="Times New Roman"/>
          <w:sz w:val="24"/>
          <w:szCs w:val="24"/>
          <w:lang w:val="fr-BE"/>
        </w:rPr>
        <w:t xml:space="preserve">conclu en violation de ces dispositions </w:t>
      </w:r>
      <w:r w:rsidR="006E54F7" w:rsidRPr="009628A4">
        <w:rPr>
          <w:rFonts w:ascii="Times New Roman" w:hAnsi="Times New Roman"/>
          <w:sz w:val="24"/>
          <w:szCs w:val="24"/>
          <w:lang w:val="fr-BE"/>
        </w:rPr>
        <w:t>est</w:t>
      </w:r>
      <w:r w:rsidR="004E711F" w:rsidRPr="009628A4">
        <w:rPr>
          <w:rFonts w:ascii="Times New Roman" w:hAnsi="Times New Roman"/>
          <w:sz w:val="24"/>
          <w:szCs w:val="24"/>
          <w:lang w:val="fr-BE"/>
        </w:rPr>
        <w:t xml:space="preserve"> </w:t>
      </w:r>
      <w:r w:rsidR="005B6076" w:rsidRPr="009628A4">
        <w:rPr>
          <w:rFonts w:ascii="Times New Roman" w:hAnsi="Times New Roman"/>
          <w:sz w:val="24"/>
          <w:szCs w:val="24"/>
          <w:lang w:val="fr-BE"/>
        </w:rPr>
        <w:t xml:space="preserve">frappé de nullité absolue. </w:t>
      </w:r>
    </w:p>
    <w:p w14:paraId="472C491A" w14:textId="77777777" w:rsidR="006E54F7" w:rsidRPr="009628A4" w:rsidRDefault="006E54F7" w:rsidP="001D6579">
      <w:pPr>
        <w:spacing w:after="0" w:line="240" w:lineRule="auto"/>
        <w:jc w:val="both"/>
        <w:rPr>
          <w:rFonts w:ascii="Times New Roman" w:hAnsi="Times New Roman"/>
          <w:sz w:val="24"/>
          <w:szCs w:val="24"/>
          <w:lang w:val="fr-BE"/>
        </w:rPr>
      </w:pPr>
    </w:p>
    <w:p w14:paraId="47E58A51" w14:textId="77777777" w:rsidR="0059228B" w:rsidRPr="009628A4" w:rsidRDefault="005B6076" w:rsidP="0059228B">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L’effet de l’article 6 </w:t>
      </w:r>
      <w:r w:rsidR="004E711F" w:rsidRPr="009628A4">
        <w:rPr>
          <w:rFonts w:ascii="Times New Roman" w:hAnsi="Times New Roman"/>
          <w:sz w:val="24"/>
          <w:szCs w:val="24"/>
          <w:lang w:val="fr-BE"/>
        </w:rPr>
        <w:t xml:space="preserve">du Code civil </w:t>
      </w:r>
      <w:r w:rsidRPr="009628A4">
        <w:rPr>
          <w:rFonts w:ascii="Times New Roman" w:hAnsi="Times New Roman"/>
          <w:sz w:val="24"/>
          <w:szCs w:val="24"/>
          <w:lang w:val="fr-BE"/>
        </w:rPr>
        <w:t>ne risque-t-il</w:t>
      </w:r>
      <w:r w:rsidR="006E54F7" w:rsidRPr="009628A4">
        <w:rPr>
          <w:rFonts w:ascii="Times New Roman" w:hAnsi="Times New Roman"/>
          <w:sz w:val="24"/>
          <w:szCs w:val="24"/>
          <w:lang w:val="fr-BE"/>
        </w:rPr>
        <w:t xml:space="preserve"> donc</w:t>
      </w:r>
      <w:r w:rsidRPr="009628A4">
        <w:rPr>
          <w:rFonts w:ascii="Times New Roman" w:hAnsi="Times New Roman"/>
          <w:sz w:val="24"/>
          <w:szCs w:val="24"/>
          <w:lang w:val="fr-BE"/>
        </w:rPr>
        <w:t xml:space="preserve"> pas de vider de sa substance l’option offerte par l’article 2 de la loi du 20 février 1991 ? Comme le relève N. Bernard, « l’option assurément </w:t>
      </w:r>
      <w:r w:rsidR="004E711F" w:rsidRPr="009628A4">
        <w:rPr>
          <w:rFonts w:ascii="Times New Roman" w:hAnsi="Times New Roman"/>
          <w:sz w:val="24"/>
          <w:szCs w:val="24"/>
          <w:lang w:val="fr-BE"/>
        </w:rPr>
        <w:t>"</w:t>
      </w:r>
      <w:r w:rsidRPr="009628A4">
        <w:rPr>
          <w:rFonts w:ascii="Times New Roman" w:hAnsi="Times New Roman"/>
          <w:sz w:val="24"/>
          <w:szCs w:val="24"/>
          <w:lang w:val="fr-BE"/>
        </w:rPr>
        <w:t>humaine</w:t>
      </w:r>
      <w:r w:rsidR="004E711F" w:rsidRPr="009628A4">
        <w:rPr>
          <w:rFonts w:ascii="Times New Roman" w:hAnsi="Times New Roman"/>
          <w:sz w:val="24"/>
          <w:szCs w:val="24"/>
          <w:lang w:val="fr-BE"/>
        </w:rPr>
        <w:t>"</w:t>
      </w:r>
      <w:r w:rsidRPr="009628A4">
        <w:rPr>
          <w:rFonts w:ascii="Times New Roman" w:hAnsi="Times New Roman"/>
          <w:sz w:val="24"/>
          <w:szCs w:val="24"/>
          <w:lang w:val="fr-BE"/>
        </w:rPr>
        <w:t xml:space="preserve"> (résolution judiciaire ou, au choix, maintien dans les lieux avec exécution en nature) aménagée par le législateur fédéral au bénéfice du locataire confronté à un problème de salubrité pourrait bien, si l’on suit jusqu’au bout la logique de l’intégration du donné régional dans la législation sur les baux de résidence principale, ne plus trouver à </w:t>
      </w:r>
      <w:r w:rsidRPr="009628A4">
        <w:rPr>
          <w:rFonts w:ascii="Times New Roman" w:hAnsi="Times New Roman"/>
          <w:sz w:val="24"/>
          <w:szCs w:val="24"/>
          <w:lang w:val="fr-BE"/>
        </w:rPr>
        <w:lastRenderedPageBreak/>
        <w:t>s’appliquer, ce qui constituerait une régression certaine (du point de vue de la protection des locataires notamment) »</w:t>
      </w:r>
      <w:r w:rsidRPr="009628A4">
        <w:rPr>
          <w:rStyle w:val="Marquenotebasdepage"/>
          <w:rFonts w:ascii="Times New Roman" w:hAnsi="Times New Roman"/>
          <w:sz w:val="24"/>
          <w:szCs w:val="24"/>
          <w:lang w:val="fr-BE"/>
        </w:rPr>
        <w:footnoteReference w:id="66"/>
      </w:r>
      <w:r w:rsidRPr="009628A4">
        <w:rPr>
          <w:rFonts w:ascii="Times New Roman" w:hAnsi="Times New Roman"/>
          <w:sz w:val="24"/>
          <w:szCs w:val="24"/>
          <w:lang w:val="fr-BE"/>
        </w:rPr>
        <w:t xml:space="preserve">. </w:t>
      </w:r>
    </w:p>
    <w:p w14:paraId="0644E2DD" w14:textId="77777777" w:rsidR="0059228B" w:rsidRPr="009628A4" w:rsidRDefault="0059228B" w:rsidP="0059228B">
      <w:pPr>
        <w:spacing w:after="0" w:line="240" w:lineRule="auto"/>
        <w:jc w:val="both"/>
        <w:rPr>
          <w:rFonts w:ascii="Times New Roman" w:hAnsi="Times New Roman"/>
          <w:sz w:val="24"/>
          <w:szCs w:val="24"/>
          <w:lang w:val="fr-BE"/>
        </w:rPr>
      </w:pPr>
    </w:p>
    <w:p w14:paraId="62FBDC19" w14:textId="6861A0B2" w:rsidR="00B54B8E" w:rsidRPr="009628A4" w:rsidRDefault="0059228B" w:rsidP="001C207C">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Dans une affaire concernant des logements qualifiés de « vestiges d’archéologie industrielle » témoignant « des conditions déplorables de la vie ouvrière il y a plus d’un demi-siècle », l</w:t>
      </w:r>
      <w:r w:rsidR="007477C5" w:rsidRPr="009628A4">
        <w:rPr>
          <w:rFonts w:ascii="Times New Roman" w:hAnsi="Times New Roman"/>
          <w:sz w:val="24"/>
          <w:szCs w:val="24"/>
          <w:lang w:val="fr-BE"/>
        </w:rPr>
        <w:t xml:space="preserve">e </w:t>
      </w:r>
      <w:r w:rsidR="00AE3EAB" w:rsidRPr="009628A4">
        <w:rPr>
          <w:rFonts w:ascii="Times New Roman" w:hAnsi="Times New Roman"/>
          <w:sz w:val="24"/>
          <w:szCs w:val="24"/>
          <w:lang w:val="fr-BE"/>
        </w:rPr>
        <w:t>Juge de paix de Grâce-Hollogne avait, dans un</w:t>
      </w:r>
      <w:r w:rsidR="001C207C" w:rsidRPr="009628A4">
        <w:rPr>
          <w:rFonts w:ascii="Times New Roman" w:hAnsi="Times New Roman"/>
          <w:sz w:val="24"/>
          <w:szCs w:val="24"/>
          <w:lang w:val="fr-BE"/>
        </w:rPr>
        <w:t>e</w:t>
      </w:r>
      <w:r w:rsidR="00AE3EAB" w:rsidRPr="009628A4">
        <w:rPr>
          <w:rFonts w:ascii="Times New Roman" w:hAnsi="Times New Roman"/>
          <w:sz w:val="24"/>
          <w:szCs w:val="24"/>
          <w:lang w:val="fr-BE"/>
        </w:rPr>
        <w:t xml:space="preserve"> premi</w:t>
      </w:r>
      <w:r w:rsidR="001C207C" w:rsidRPr="009628A4">
        <w:rPr>
          <w:rFonts w:ascii="Times New Roman" w:hAnsi="Times New Roman"/>
          <w:sz w:val="24"/>
          <w:szCs w:val="24"/>
          <w:lang w:val="fr-BE"/>
        </w:rPr>
        <w:t>ère décision</w:t>
      </w:r>
      <w:r w:rsidR="00AE3EAB" w:rsidRPr="009628A4">
        <w:rPr>
          <w:rFonts w:ascii="Times New Roman" w:hAnsi="Times New Roman"/>
          <w:sz w:val="24"/>
          <w:szCs w:val="24"/>
          <w:lang w:val="fr-BE"/>
        </w:rPr>
        <w:t>, ordonné la réouverture des débats dès lors qu’il n’était pas clair si les locataires avaient intenté une action en nullité ou une action en résiliation</w:t>
      </w:r>
      <w:r w:rsidR="00AE3EAB" w:rsidRPr="009628A4">
        <w:rPr>
          <w:rStyle w:val="Marquenotebasdepage"/>
          <w:rFonts w:ascii="Times New Roman" w:hAnsi="Times New Roman"/>
          <w:sz w:val="24"/>
          <w:szCs w:val="24"/>
          <w:lang w:val="fr-BE"/>
        </w:rPr>
        <w:footnoteReference w:id="67"/>
      </w:r>
      <w:r w:rsidR="00AE3EAB" w:rsidRPr="009628A4">
        <w:rPr>
          <w:rFonts w:ascii="Times New Roman" w:hAnsi="Times New Roman"/>
          <w:sz w:val="24"/>
          <w:szCs w:val="24"/>
          <w:lang w:val="fr-BE"/>
        </w:rPr>
        <w:t>. Alors que ceux-ci s’étaient</w:t>
      </w:r>
      <w:r w:rsidR="001C207C" w:rsidRPr="009628A4">
        <w:rPr>
          <w:rFonts w:ascii="Times New Roman" w:hAnsi="Times New Roman"/>
          <w:sz w:val="24"/>
          <w:szCs w:val="24"/>
          <w:lang w:val="fr-BE"/>
        </w:rPr>
        <w:t xml:space="preserve"> ensuite</w:t>
      </w:r>
      <w:r w:rsidR="00AE3EAB" w:rsidRPr="009628A4">
        <w:rPr>
          <w:rFonts w:ascii="Times New Roman" w:hAnsi="Times New Roman"/>
          <w:sz w:val="24"/>
          <w:szCs w:val="24"/>
          <w:lang w:val="fr-BE"/>
        </w:rPr>
        <w:t xml:space="preserve"> prononcés en faveur de la « résiliation du bail aux torts » du bailleur, le magistrat cantonal estima, dans un jugement du 10 octobre 2000, que « l’ordre public et l’intérêt social » commandaient dans le cas d’espèce « la sanction de la nulité absolue, la plus efficace compte tenu des intérêts à protéger et du milieu où elle s’opère ». Selon lui, l’option prévue par l’article 2 de la loi sur les baux de résidence principale présupposait « que le bail soit valide</w:t>
      </w:r>
      <w:r w:rsidR="001C207C" w:rsidRPr="009628A4">
        <w:rPr>
          <w:rFonts w:ascii="Times New Roman" w:hAnsi="Times New Roman"/>
          <w:sz w:val="24"/>
          <w:szCs w:val="24"/>
          <w:lang w:val="fr-BE"/>
        </w:rPr>
        <w:t> »</w:t>
      </w:r>
      <w:r w:rsidR="00AE3EAB" w:rsidRPr="009628A4">
        <w:rPr>
          <w:rFonts w:ascii="Times New Roman" w:hAnsi="Times New Roman"/>
          <w:sz w:val="24"/>
          <w:szCs w:val="24"/>
          <w:lang w:val="fr-BE"/>
        </w:rPr>
        <w:t xml:space="preserve">, ce qui </w:t>
      </w:r>
      <w:r w:rsidR="001C207C" w:rsidRPr="009628A4">
        <w:rPr>
          <w:rFonts w:ascii="Times New Roman" w:hAnsi="Times New Roman"/>
          <w:sz w:val="24"/>
          <w:szCs w:val="24"/>
          <w:lang w:val="fr-BE"/>
        </w:rPr>
        <w:t>n’était</w:t>
      </w:r>
      <w:r w:rsidR="00AE3EAB" w:rsidRPr="009628A4">
        <w:rPr>
          <w:rFonts w:ascii="Times New Roman" w:hAnsi="Times New Roman"/>
          <w:sz w:val="24"/>
          <w:szCs w:val="24"/>
          <w:lang w:val="fr-BE"/>
        </w:rPr>
        <w:t xml:space="preserve"> le cas </w:t>
      </w:r>
      <w:r w:rsidR="001C207C" w:rsidRPr="009628A4">
        <w:rPr>
          <w:rFonts w:ascii="Times New Roman" w:hAnsi="Times New Roman"/>
          <w:sz w:val="24"/>
          <w:szCs w:val="24"/>
          <w:lang w:val="fr-BE"/>
        </w:rPr>
        <w:t>que « </w:t>
      </w:r>
      <w:r w:rsidR="00AE3EAB" w:rsidRPr="009628A4">
        <w:rPr>
          <w:rFonts w:ascii="Times New Roman" w:hAnsi="Times New Roman"/>
          <w:sz w:val="24"/>
          <w:szCs w:val="24"/>
          <w:lang w:val="fr-BE"/>
        </w:rPr>
        <w:t>quand les défauts des lieux, de gravité non rédhibitoire, sont améliorables »</w:t>
      </w:r>
      <w:r w:rsidR="00AE3EAB" w:rsidRPr="009628A4">
        <w:rPr>
          <w:rStyle w:val="Marquenotebasdepage"/>
          <w:rFonts w:ascii="Times New Roman" w:hAnsi="Times New Roman"/>
          <w:sz w:val="24"/>
          <w:szCs w:val="24"/>
          <w:lang w:val="fr-BE"/>
        </w:rPr>
        <w:footnoteReference w:id="68"/>
      </w:r>
      <w:r w:rsidR="00AE3EAB" w:rsidRPr="009628A4">
        <w:rPr>
          <w:rFonts w:ascii="Times New Roman" w:hAnsi="Times New Roman"/>
          <w:sz w:val="24"/>
          <w:szCs w:val="24"/>
          <w:lang w:val="fr-BE"/>
        </w:rPr>
        <w:t>.</w:t>
      </w:r>
      <w:r w:rsidR="009B039F" w:rsidRPr="009628A4">
        <w:rPr>
          <w:rFonts w:ascii="Times New Roman" w:hAnsi="Times New Roman"/>
          <w:sz w:val="24"/>
          <w:szCs w:val="24"/>
          <w:lang w:val="fr-BE"/>
        </w:rPr>
        <w:t xml:space="preserve"> </w:t>
      </w:r>
      <w:r w:rsidR="001C207C" w:rsidRPr="009628A4">
        <w:rPr>
          <w:rFonts w:ascii="Times New Roman" w:hAnsi="Times New Roman"/>
          <w:sz w:val="24"/>
          <w:szCs w:val="24"/>
          <w:lang w:val="fr-BE"/>
        </w:rPr>
        <w:t xml:space="preserve">Le Juge de paix de Tournai a également considéré que, </w:t>
      </w:r>
      <w:r w:rsidR="009B039F" w:rsidRPr="009628A4">
        <w:rPr>
          <w:rFonts w:ascii="Times New Roman" w:hAnsi="Times New Roman"/>
          <w:sz w:val="24"/>
          <w:szCs w:val="24"/>
          <w:lang w:val="fr-BE"/>
        </w:rPr>
        <w:t xml:space="preserve">les dispositions du Code wallon du logement relatives à l’exigence d’un permis de location étant d’ordre public, le bail conclu sans disposer de cette autorisation </w:t>
      </w:r>
      <w:r w:rsidR="001C207C" w:rsidRPr="009628A4">
        <w:rPr>
          <w:rFonts w:ascii="Times New Roman" w:hAnsi="Times New Roman"/>
          <w:sz w:val="24"/>
          <w:szCs w:val="24"/>
          <w:lang w:val="fr-BE"/>
        </w:rPr>
        <w:t>était</w:t>
      </w:r>
      <w:r w:rsidR="009B039F" w:rsidRPr="009628A4">
        <w:rPr>
          <w:rFonts w:ascii="Times New Roman" w:hAnsi="Times New Roman"/>
          <w:sz w:val="24"/>
          <w:szCs w:val="24"/>
          <w:lang w:val="fr-BE"/>
        </w:rPr>
        <w:t xml:space="preserve"> nul</w:t>
      </w:r>
      <w:r w:rsidR="009B039F" w:rsidRPr="009628A4">
        <w:rPr>
          <w:rStyle w:val="Marquenotebasdepage"/>
          <w:rFonts w:ascii="Times New Roman" w:hAnsi="Times New Roman"/>
          <w:sz w:val="24"/>
          <w:szCs w:val="24"/>
          <w:lang w:val="fr-BE"/>
        </w:rPr>
        <w:footnoteReference w:id="69"/>
      </w:r>
      <w:r w:rsidR="009B039F" w:rsidRPr="009628A4">
        <w:rPr>
          <w:rFonts w:ascii="Times New Roman" w:hAnsi="Times New Roman"/>
          <w:sz w:val="24"/>
          <w:szCs w:val="24"/>
          <w:lang w:val="fr-BE"/>
        </w:rPr>
        <w:t xml:space="preserve">. </w:t>
      </w:r>
    </w:p>
    <w:p w14:paraId="6134BD49" w14:textId="77777777" w:rsidR="00BF2F87" w:rsidRPr="009628A4" w:rsidRDefault="00BF2F87" w:rsidP="0059228B">
      <w:pPr>
        <w:spacing w:after="0" w:line="240" w:lineRule="auto"/>
        <w:jc w:val="both"/>
        <w:rPr>
          <w:rFonts w:ascii="Times New Roman" w:hAnsi="Times New Roman"/>
          <w:sz w:val="24"/>
          <w:szCs w:val="24"/>
          <w:lang w:val="fr-BE"/>
        </w:rPr>
      </w:pPr>
    </w:p>
    <w:p w14:paraId="44890A18" w14:textId="35C03F07" w:rsidR="00BF2F87" w:rsidRPr="009628A4" w:rsidRDefault="00BF2F87" w:rsidP="00BF2F87">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Y. Merchiers invite le juge à être « circonspect pour prononcer une nullité d’office si le preneur ne la requiert pas, et très certainement si le preneur exige l’exécution des travaux nécessaires à mettre le bien en conformité non seulement avec la norme fédérale, mais également avec une norme régionale, par application de l’article 2 de la loi sur le bail de résidence principale »</w:t>
      </w:r>
      <w:r w:rsidRPr="009628A4">
        <w:rPr>
          <w:rStyle w:val="Marquenotebasdepage"/>
          <w:rFonts w:ascii="Times New Roman" w:hAnsi="Times New Roman"/>
          <w:sz w:val="24"/>
          <w:szCs w:val="24"/>
          <w:lang w:val="fr-BE"/>
        </w:rPr>
        <w:footnoteReference w:id="70"/>
      </w:r>
      <w:r w:rsidRPr="009628A4">
        <w:rPr>
          <w:rFonts w:ascii="Times New Roman" w:hAnsi="Times New Roman"/>
          <w:sz w:val="24"/>
          <w:szCs w:val="24"/>
          <w:lang w:val="fr-BE"/>
        </w:rPr>
        <w:t>. L. Tholomé et C.-E. de Frésart estiment, pour leur part, « que la sanction de la nullité ne doit pas toujours être appliquée dans la mesure où l’objectif poursuivi par la loi peut être atteint autrement, notamment via le régime des sanctions instauré par l’article 2 de la loi ou par le droit commun »</w:t>
      </w:r>
      <w:r w:rsidRPr="009628A4">
        <w:rPr>
          <w:rStyle w:val="Marquenotebasdepage"/>
          <w:rFonts w:ascii="Times New Roman" w:hAnsi="Times New Roman"/>
          <w:sz w:val="24"/>
          <w:szCs w:val="24"/>
          <w:lang w:val="fr-BE"/>
        </w:rPr>
        <w:footnoteReference w:id="71"/>
      </w:r>
      <w:r w:rsidRPr="009628A4">
        <w:rPr>
          <w:rFonts w:ascii="Times New Roman" w:hAnsi="Times New Roman"/>
          <w:sz w:val="24"/>
          <w:szCs w:val="24"/>
          <w:lang w:val="fr-BE"/>
        </w:rPr>
        <w:t xml:space="preserve">. </w:t>
      </w:r>
      <w:r w:rsidR="00AD505F" w:rsidRPr="009628A4">
        <w:rPr>
          <w:rFonts w:ascii="Times New Roman" w:hAnsi="Times New Roman"/>
          <w:sz w:val="24"/>
          <w:szCs w:val="24"/>
          <w:lang w:val="fr-BE"/>
        </w:rPr>
        <w:t xml:space="preserve">Comme le relève le Tribunal de première instance de Bruxelles, la jurisprudence « fait régulièrement application de cette </w:t>
      </w:r>
      <w:r w:rsidR="00AD505F" w:rsidRPr="009628A4">
        <w:rPr>
          <w:rFonts w:ascii="Times New Roman" w:hAnsi="Times New Roman"/>
          <w:i/>
          <w:sz w:val="24"/>
          <w:szCs w:val="24"/>
          <w:lang w:val="fr-BE"/>
        </w:rPr>
        <w:t>faculté</w:t>
      </w:r>
      <w:r w:rsidR="00AD505F" w:rsidRPr="009628A4">
        <w:rPr>
          <w:rFonts w:ascii="Times New Roman" w:hAnsi="Times New Roman"/>
          <w:sz w:val="24"/>
          <w:szCs w:val="24"/>
          <w:lang w:val="fr-BE"/>
        </w:rPr>
        <w:t xml:space="preserve"> laissée au juge de prononcer la nullité du bail lorsque le bien loué est frappé par un arrêté d’inhabitabilité pour infraction à la norme régionale d’ordre public »</w:t>
      </w:r>
      <w:r w:rsidR="00AD505F" w:rsidRPr="009628A4">
        <w:rPr>
          <w:rStyle w:val="Marquenotebasdepage"/>
          <w:rFonts w:ascii="Times New Roman" w:hAnsi="Times New Roman"/>
          <w:sz w:val="24"/>
          <w:szCs w:val="24"/>
        </w:rPr>
        <w:footnoteReference w:id="72"/>
      </w:r>
      <w:r w:rsidR="00AD505F" w:rsidRPr="009628A4">
        <w:rPr>
          <w:rFonts w:ascii="Times New Roman" w:hAnsi="Times New Roman"/>
          <w:sz w:val="24"/>
          <w:szCs w:val="24"/>
          <w:lang w:val="fr-BE"/>
        </w:rPr>
        <w:t xml:space="preserve">. </w:t>
      </w:r>
      <w:r w:rsidRPr="009628A4">
        <w:rPr>
          <w:rFonts w:ascii="Times New Roman" w:hAnsi="Times New Roman"/>
          <w:sz w:val="24"/>
          <w:szCs w:val="24"/>
          <w:lang w:val="fr-BE"/>
        </w:rPr>
        <w:t xml:space="preserve">On ne perçoit pourtant guère ce qui permettrait au juge de disposer d’un pouvoir d’appréciation en la matière. </w:t>
      </w:r>
    </w:p>
    <w:p w14:paraId="06EE7805" w14:textId="77777777" w:rsidR="005B6076" w:rsidRPr="009628A4" w:rsidRDefault="005B6076" w:rsidP="001D6579">
      <w:pPr>
        <w:spacing w:after="0" w:line="240" w:lineRule="auto"/>
        <w:jc w:val="both"/>
        <w:rPr>
          <w:rFonts w:ascii="Times New Roman" w:hAnsi="Times New Roman"/>
          <w:sz w:val="24"/>
          <w:szCs w:val="24"/>
          <w:lang w:val="fr-BE"/>
        </w:rPr>
      </w:pPr>
    </w:p>
    <w:p w14:paraId="057F0AC6" w14:textId="08B1B9B1" w:rsidR="005B6076"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30. </w:t>
      </w:r>
      <w:r w:rsidR="007477C5" w:rsidRPr="009628A4">
        <w:rPr>
          <w:rFonts w:ascii="Times New Roman" w:hAnsi="Times New Roman"/>
          <w:b/>
          <w:sz w:val="24"/>
          <w:szCs w:val="24"/>
          <w:lang w:val="fr-BE"/>
        </w:rPr>
        <w:t xml:space="preserve">Le choix du preneur, et non du juge. - </w:t>
      </w:r>
      <w:r w:rsidR="006E54F7" w:rsidRPr="009628A4">
        <w:rPr>
          <w:rFonts w:ascii="Times New Roman" w:hAnsi="Times New Roman"/>
          <w:sz w:val="24"/>
          <w:szCs w:val="24"/>
          <w:lang w:val="fr-BE"/>
        </w:rPr>
        <w:t xml:space="preserve"> </w:t>
      </w:r>
      <w:r w:rsidR="005B6076" w:rsidRPr="009628A4">
        <w:rPr>
          <w:rFonts w:ascii="Times New Roman" w:hAnsi="Times New Roman"/>
          <w:sz w:val="24"/>
          <w:szCs w:val="24"/>
          <w:lang w:val="fr-BE"/>
        </w:rPr>
        <w:t>Il nous paraît que le problème doit être examiné sous l’angle de l’adage « </w:t>
      </w:r>
      <w:r w:rsidR="005B6076" w:rsidRPr="009628A4">
        <w:rPr>
          <w:rFonts w:ascii="Times New Roman" w:hAnsi="Times New Roman"/>
          <w:i/>
          <w:sz w:val="24"/>
          <w:szCs w:val="24"/>
          <w:lang w:val="fr-BE"/>
        </w:rPr>
        <w:t>lex specialis posterior derogat priori generali</w:t>
      </w:r>
      <w:r w:rsidR="005B6076" w:rsidRPr="009628A4">
        <w:rPr>
          <w:rFonts w:ascii="Times New Roman" w:hAnsi="Times New Roman"/>
          <w:sz w:val="24"/>
          <w:szCs w:val="24"/>
          <w:lang w:val="fr-BE"/>
        </w:rPr>
        <w:t> »</w:t>
      </w:r>
      <w:r w:rsidR="005B6076" w:rsidRPr="009628A4">
        <w:rPr>
          <w:rStyle w:val="Marquenotebasdepage"/>
          <w:rFonts w:ascii="Times New Roman" w:hAnsi="Times New Roman"/>
          <w:sz w:val="24"/>
          <w:szCs w:val="24"/>
          <w:lang w:val="fr-BE"/>
        </w:rPr>
        <w:footnoteReference w:id="73"/>
      </w:r>
      <w:r w:rsidR="005B6076" w:rsidRPr="009628A4">
        <w:rPr>
          <w:rFonts w:ascii="Times New Roman" w:hAnsi="Times New Roman"/>
          <w:sz w:val="24"/>
          <w:szCs w:val="24"/>
          <w:lang w:val="fr-BE"/>
        </w:rPr>
        <w:t>. Le législateur fédéral a, en effet, manifesté son intention de faire une exception au principe énoncé par l’article 6 du Code civil en précisant, d’une part, les sanctions attachées au non</w:t>
      </w:r>
      <w:r w:rsidR="004E711F" w:rsidRPr="009628A4">
        <w:rPr>
          <w:rFonts w:ascii="Times New Roman" w:hAnsi="Times New Roman"/>
          <w:sz w:val="24"/>
          <w:szCs w:val="24"/>
          <w:lang w:val="fr-BE"/>
        </w:rPr>
        <w:t>-</w:t>
      </w:r>
      <w:r w:rsidR="005B6076" w:rsidRPr="009628A4">
        <w:rPr>
          <w:rFonts w:ascii="Times New Roman" w:hAnsi="Times New Roman"/>
          <w:sz w:val="24"/>
          <w:szCs w:val="24"/>
          <w:lang w:val="fr-BE"/>
        </w:rPr>
        <w:t xml:space="preserve">respect des normes fédérales de salubrité, d’habitabilité et de sécurité (dans sa loi du 13 avril 1997) et en intégrant, d’autre part, les normes régionales en la matière dans l’article 2 de la loi du 20 février 1991 (dans sa loi du 25 avril 2007). Depuis l’entrée en vigueur de cette dernière loi, </w:t>
      </w:r>
      <w:r w:rsidR="005B6076" w:rsidRPr="009628A4">
        <w:rPr>
          <w:rFonts w:ascii="Times New Roman" w:hAnsi="Times New Roman"/>
          <w:sz w:val="24"/>
          <w:szCs w:val="24"/>
          <w:lang w:val="fr-BE"/>
        </w:rPr>
        <w:lastRenderedPageBreak/>
        <w:t>l’article 2, §</w:t>
      </w:r>
      <w:r w:rsidR="004E711F" w:rsidRPr="009628A4">
        <w:rPr>
          <w:rFonts w:ascii="Times New Roman" w:hAnsi="Times New Roman"/>
          <w:sz w:val="24"/>
          <w:szCs w:val="24"/>
          <w:lang w:val="fr-BE"/>
        </w:rPr>
        <w:t xml:space="preserve"> </w:t>
      </w:r>
      <w:r w:rsidR="005B6076" w:rsidRPr="009628A4">
        <w:rPr>
          <w:rFonts w:ascii="Times New Roman" w:hAnsi="Times New Roman"/>
          <w:sz w:val="24"/>
          <w:szCs w:val="24"/>
          <w:lang w:val="fr-BE"/>
        </w:rPr>
        <w:t>1</w:t>
      </w:r>
      <w:r w:rsidR="005B6076" w:rsidRPr="009628A4">
        <w:rPr>
          <w:rFonts w:ascii="Times New Roman" w:hAnsi="Times New Roman"/>
          <w:sz w:val="24"/>
          <w:szCs w:val="24"/>
          <w:vertAlign w:val="superscript"/>
          <w:lang w:val="fr-BE"/>
        </w:rPr>
        <w:t>er</w:t>
      </w:r>
      <w:r w:rsidR="005B6076" w:rsidRPr="009628A4">
        <w:rPr>
          <w:rFonts w:ascii="Times New Roman" w:hAnsi="Times New Roman"/>
          <w:sz w:val="24"/>
          <w:szCs w:val="24"/>
          <w:lang w:val="fr-BE"/>
        </w:rPr>
        <w:t>, al. 1</w:t>
      </w:r>
      <w:r w:rsidR="005B6076" w:rsidRPr="009628A4">
        <w:rPr>
          <w:rFonts w:ascii="Times New Roman" w:hAnsi="Times New Roman"/>
          <w:sz w:val="24"/>
          <w:szCs w:val="24"/>
          <w:vertAlign w:val="superscript"/>
          <w:lang w:val="fr-BE"/>
        </w:rPr>
        <w:t>er</w:t>
      </w:r>
      <w:r w:rsidR="005B6076" w:rsidRPr="009628A4">
        <w:rPr>
          <w:rFonts w:ascii="Times New Roman" w:hAnsi="Times New Roman"/>
          <w:sz w:val="24"/>
          <w:szCs w:val="24"/>
          <w:lang w:val="fr-BE"/>
        </w:rPr>
        <w:t xml:space="preserve"> précise</w:t>
      </w:r>
      <w:r w:rsidR="004E711F" w:rsidRPr="009628A4">
        <w:rPr>
          <w:rFonts w:ascii="Times New Roman" w:hAnsi="Times New Roman"/>
          <w:sz w:val="24"/>
          <w:szCs w:val="24"/>
          <w:lang w:val="fr-BE"/>
        </w:rPr>
        <w:t>,</w:t>
      </w:r>
      <w:r w:rsidR="005B6076" w:rsidRPr="009628A4">
        <w:rPr>
          <w:rFonts w:ascii="Times New Roman" w:hAnsi="Times New Roman"/>
          <w:sz w:val="24"/>
          <w:szCs w:val="24"/>
          <w:lang w:val="fr-BE"/>
        </w:rPr>
        <w:t xml:space="preserve"> en effet</w:t>
      </w:r>
      <w:r w:rsidR="004E711F" w:rsidRPr="009628A4">
        <w:rPr>
          <w:rFonts w:ascii="Times New Roman" w:hAnsi="Times New Roman"/>
          <w:sz w:val="24"/>
          <w:szCs w:val="24"/>
          <w:lang w:val="fr-BE"/>
        </w:rPr>
        <w:t>,</w:t>
      </w:r>
      <w:r w:rsidR="005B6076" w:rsidRPr="009628A4">
        <w:rPr>
          <w:rFonts w:ascii="Times New Roman" w:hAnsi="Times New Roman"/>
          <w:sz w:val="24"/>
          <w:szCs w:val="24"/>
          <w:lang w:val="fr-BE"/>
        </w:rPr>
        <w:t xml:space="preserve"> que le bien loué doit répondre aux exigences élémentaires de sécurité, de salubrité et d'habitabilité « sans préjudice des normes relatives aux logements établies par les Régions dans l'exercice de leurs compétences » et les sanctions visées dans le cinquième alinéa continuent à se référer au non</w:t>
      </w:r>
      <w:r w:rsidR="004E711F" w:rsidRPr="009628A4">
        <w:rPr>
          <w:rFonts w:ascii="Times New Roman" w:hAnsi="Times New Roman"/>
          <w:sz w:val="24"/>
          <w:szCs w:val="24"/>
          <w:lang w:val="fr-BE"/>
        </w:rPr>
        <w:t>-</w:t>
      </w:r>
      <w:r w:rsidR="005B6076" w:rsidRPr="009628A4">
        <w:rPr>
          <w:rFonts w:ascii="Times New Roman" w:hAnsi="Times New Roman"/>
          <w:sz w:val="24"/>
          <w:szCs w:val="24"/>
          <w:lang w:val="fr-BE"/>
        </w:rPr>
        <w:t>respect des « conditions prescrites par les alinéas précédents »</w:t>
      </w:r>
      <w:r w:rsidR="005B6076" w:rsidRPr="009628A4">
        <w:rPr>
          <w:rStyle w:val="Marquenotebasdepage"/>
          <w:rFonts w:ascii="Times New Roman" w:hAnsi="Times New Roman"/>
          <w:sz w:val="24"/>
          <w:szCs w:val="24"/>
          <w:lang w:val="fr-BE"/>
        </w:rPr>
        <w:footnoteReference w:id="74"/>
      </w:r>
      <w:r w:rsidR="005B6076" w:rsidRPr="009628A4">
        <w:rPr>
          <w:rFonts w:ascii="Times New Roman" w:hAnsi="Times New Roman"/>
          <w:sz w:val="24"/>
          <w:szCs w:val="24"/>
          <w:lang w:val="fr-BE"/>
        </w:rPr>
        <w:t xml:space="preserve">. </w:t>
      </w:r>
    </w:p>
    <w:p w14:paraId="75CCEED2" w14:textId="77777777" w:rsidR="005B6076" w:rsidRPr="009628A4" w:rsidRDefault="005B6076" w:rsidP="001D6579">
      <w:pPr>
        <w:spacing w:after="0" w:line="240" w:lineRule="auto"/>
        <w:jc w:val="both"/>
        <w:rPr>
          <w:rFonts w:ascii="Times New Roman" w:hAnsi="Times New Roman"/>
          <w:sz w:val="24"/>
          <w:szCs w:val="24"/>
          <w:lang w:val="fr-BE"/>
        </w:rPr>
      </w:pPr>
    </w:p>
    <w:p w14:paraId="51F2E486" w14:textId="229C3C97" w:rsidR="005B6076" w:rsidRPr="009628A4" w:rsidRDefault="005B6076" w:rsidP="0071638A">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Il nous semble</w:t>
      </w:r>
      <w:r w:rsidR="004E711F" w:rsidRPr="009628A4">
        <w:rPr>
          <w:rFonts w:ascii="Times New Roman" w:hAnsi="Times New Roman"/>
          <w:sz w:val="24"/>
          <w:szCs w:val="24"/>
          <w:lang w:val="fr-BE"/>
        </w:rPr>
        <w:t>,</w:t>
      </w:r>
      <w:r w:rsidRPr="009628A4">
        <w:rPr>
          <w:rFonts w:ascii="Times New Roman" w:hAnsi="Times New Roman"/>
          <w:sz w:val="24"/>
          <w:szCs w:val="24"/>
          <w:lang w:val="fr-BE"/>
        </w:rPr>
        <w:t xml:space="preserve"> par conséquent</w:t>
      </w:r>
      <w:r w:rsidR="004E711F" w:rsidRPr="009628A4">
        <w:rPr>
          <w:rFonts w:ascii="Times New Roman" w:hAnsi="Times New Roman"/>
          <w:sz w:val="24"/>
          <w:szCs w:val="24"/>
          <w:lang w:val="fr-BE"/>
        </w:rPr>
        <w:t>,</w:t>
      </w:r>
      <w:r w:rsidRPr="009628A4">
        <w:rPr>
          <w:rFonts w:ascii="Times New Roman" w:hAnsi="Times New Roman"/>
          <w:sz w:val="24"/>
          <w:szCs w:val="24"/>
          <w:lang w:val="fr-BE"/>
        </w:rPr>
        <w:t xml:space="preserve"> que l’éventuelle violation d’une norme régionale ne prive pas le preneur de</w:t>
      </w:r>
      <w:r w:rsidR="0071638A" w:rsidRPr="009628A4">
        <w:rPr>
          <w:rFonts w:ascii="Times New Roman" w:hAnsi="Times New Roman"/>
          <w:sz w:val="24"/>
          <w:szCs w:val="24"/>
          <w:lang w:val="fr-BE"/>
        </w:rPr>
        <w:t xml:space="preserve"> la possibilité</w:t>
      </w:r>
      <w:r w:rsidRPr="009628A4">
        <w:rPr>
          <w:rFonts w:ascii="Times New Roman" w:hAnsi="Times New Roman"/>
          <w:sz w:val="24"/>
          <w:szCs w:val="24"/>
          <w:lang w:val="fr-BE"/>
        </w:rPr>
        <w:t xml:space="preserve"> </w:t>
      </w:r>
      <w:r w:rsidR="00B141E7" w:rsidRPr="009628A4">
        <w:rPr>
          <w:rFonts w:ascii="Times New Roman" w:hAnsi="Times New Roman"/>
          <w:sz w:val="24"/>
          <w:szCs w:val="24"/>
          <w:lang w:val="fr-BE"/>
        </w:rPr>
        <w:t xml:space="preserve">de </w:t>
      </w:r>
      <w:r w:rsidRPr="009628A4">
        <w:rPr>
          <w:rFonts w:ascii="Times New Roman" w:hAnsi="Times New Roman"/>
          <w:sz w:val="24"/>
          <w:szCs w:val="24"/>
          <w:lang w:val="fr-BE"/>
        </w:rPr>
        <w:t>se prévaloir du choix que lui offre l’article 2 de la loi sur les baux de résidence principale</w:t>
      </w:r>
      <w:r w:rsidRPr="009628A4">
        <w:rPr>
          <w:rStyle w:val="Marquenotebasdepage"/>
          <w:rFonts w:ascii="Times New Roman" w:hAnsi="Times New Roman"/>
          <w:sz w:val="24"/>
          <w:szCs w:val="24"/>
          <w:lang w:val="fr-BE"/>
        </w:rPr>
        <w:footnoteReference w:id="75"/>
      </w:r>
      <w:r w:rsidRPr="009628A4">
        <w:rPr>
          <w:rFonts w:ascii="Times New Roman" w:hAnsi="Times New Roman"/>
          <w:sz w:val="24"/>
          <w:szCs w:val="24"/>
          <w:lang w:val="fr-BE"/>
        </w:rPr>
        <w:t xml:space="preserve"> et que ce n’est que dans l’hypothèse où il n’en</w:t>
      </w:r>
      <w:r w:rsidR="0071638A" w:rsidRPr="009628A4">
        <w:rPr>
          <w:rFonts w:ascii="Times New Roman" w:hAnsi="Times New Roman"/>
          <w:sz w:val="24"/>
          <w:szCs w:val="24"/>
          <w:lang w:val="fr-BE"/>
        </w:rPr>
        <w:t xml:space="preserve"> invoque pas le bénéfice que l’article 6 du Code civil </w:t>
      </w:r>
      <w:r w:rsidRPr="009628A4">
        <w:rPr>
          <w:rFonts w:ascii="Times New Roman" w:hAnsi="Times New Roman"/>
          <w:sz w:val="24"/>
          <w:szCs w:val="24"/>
          <w:lang w:val="fr-BE"/>
        </w:rPr>
        <w:t xml:space="preserve">reprend son emprise et impose au juge de soulever d’office la violation de la norme d’ordre public et </w:t>
      </w:r>
      <w:r w:rsidR="006C430D" w:rsidRPr="009628A4">
        <w:rPr>
          <w:rFonts w:ascii="Times New Roman" w:hAnsi="Times New Roman"/>
          <w:sz w:val="24"/>
          <w:szCs w:val="24"/>
          <w:lang w:val="fr-BE"/>
        </w:rPr>
        <w:t xml:space="preserve">de </w:t>
      </w:r>
      <w:r w:rsidRPr="009628A4">
        <w:rPr>
          <w:rFonts w:ascii="Times New Roman" w:hAnsi="Times New Roman"/>
          <w:sz w:val="24"/>
          <w:szCs w:val="24"/>
          <w:lang w:val="fr-BE"/>
        </w:rPr>
        <w:t>statuer sur les conséquences qui en découlent</w:t>
      </w:r>
      <w:r w:rsidR="006A0F49" w:rsidRPr="009628A4">
        <w:rPr>
          <w:rStyle w:val="Marquenotebasdepage"/>
          <w:rFonts w:ascii="Times New Roman" w:hAnsi="Times New Roman"/>
          <w:sz w:val="24"/>
          <w:szCs w:val="24"/>
          <w:lang w:val="fr-BE"/>
        </w:rPr>
        <w:footnoteReference w:id="76"/>
      </w:r>
      <w:r w:rsidRPr="009628A4">
        <w:rPr>
          <w:rFonts w:ascii="Times New Roman" w:hAnsi="Times New Roman"/>
          <w:sz w:val="24"/>
          <w:szCs w:val="24"/>
          <w:lang w:val="fr-BE"/>
        </w:rPr>
        <w:t>.</w:t>
      </w:r>
      <w:r w:rsidR="008F50A1" w:rsidRPr="009628A4">
        <w:rPr>
          <w:rFonts w:ascii="Times New Roman" w:hAnsi="Times New Roman"/>
          <w:sz w:val="24"/>
          <w:szCs w:val="24"/>
          <w:lang w:val="fr-BE"/>
        </w:rPr>
        <w:t xml:space="preserve"> Cette option revient donc au seul locataire, et non au juge</w:t>
      </w:r>
      <w:r w:rsidR="00AC0013" w:rsidRPr="009628A4">
        <w:rPr>
          <w:rStyle w:val="Marquenotebasdepage"/>
          <w:rFonts w:ascii="Times New Roman" w:hAnsi="Times New Roman"/>
          <w:sz w:val="24"/>
          <w:szCs w:val="24"/>
          <w:lang w:val="fr-BE"/>
        </w:rPr>
        <w:footnoteReference w:id="77"/>
      </w:r>
      <w:r w:rsidR="008F50A1" w:rsidRPr="009628A4">
        <w:rPr>
          <w:rFonts w:ascii="Times New Roman" w:hAnsi="Times New Roman"/>
          <w:sz w:val="24"/>
          <w:szCs w:val="24"/>
          <w:lang w:val="fr-BE"/>
        </w:rPr>
        <w:t xml:space="preserve">. </w:t>
      </w:r>
    </w:p>
    <w:p w14:paraId="170B3370" w14:textId="77777777" w:rsidR="006E54F7" w:rsidRPr="009628A4" w:rsidRDefault="006E54F7" w:rsidP="001D6579">
      <w:pPr>
        <w:spacing w:after="0" w:line="240" w:lineRule="auto"/>
        <w:jc w:val="both"/>
        <w:rPr>
          <w:rFonts w:ascii="Times New Roman" w:hAnsi="Times New Roman"/>
          <w:sz w:val="24"/>
          <w:szCs w:val="24"/>
          <w:lang w:val="fr-BE"/>
        </w:rPr>
      </w:pPr>
    </w:p>
    <w:p w14:paraId="59A21EB2" w14:textId="3579395A" w:rsidR="0008592A" w:rsidRPr="009628A4" w:rsidRDefault="00A323D8" w:rsidP="00C630F4">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31. </w:t>
      </w:r>
      <w:r w:rsidR="008F50A1" w:rsidRPr="009628A4">
        <w:rPr>
          <w:rFonts w:ascii="Times New Roman" w:hAnsi="Times New Roman"/>
          <w:b/>
          <w:sz w:val="24"/>
          <w:szCs w:val="24"/>
          <w:lang w:val="fr-BE"/>
        </w:rPr>
        <w:t xml:space="preserve">Un ordre public </w:t>
      </w:r>
      <w:r w:rsidR="0008592A" w:rsidRPr="009628A4">
        <w:rPr>
          <w:rFonts w:ascii="Times New Roman" w:hAnsi="Times New Roman"/>
          <w:b/>
          <w:sz w:val="24"/>
          <w:szCs w:val="24"/>
          <w:lang w:val="fr-BE"/>
        </w:rPr>
        <w:t>affiné</w:t>
      </w:r>
      <w:r w:rsidR="008F50A1" w:rsidRPr="009628A4">
        <w:rPr>
          <w:rFonts w:ascii="Times New Roman" w:hAnsi="Times New Roman"/>
          <w:b/>
          <w:sz w:val="24"/>
          <w:szCs w:val="24"/>
          <w:lang w:val="fr-BE"/>
        </w:rPr>
        <w:t xml:space="preserve">. - </w:t>
      </w:r>
      <w:r w:rsidR="005B6076" w:rsidRPr="009628A4">
        <w:rPr>
          <w:rFonts w:ascii="Times New Roman" w:hAnsi="Times New Roman"/>
          <w:sz w:val="24"/>
          <w:szCs w:val="24"/>
          <w:lang w:val="fr-BE"/>
        </w:rPr>
        <w:t xml:space="preserve">Il </w:t>
      </w:r>
      <w:r w:rsidR="0008592A" w:rsidRPr="009628A4">
        <w:rPr>
          <w:rFonts w:ascii="Times New Roman" w:hAnsi="Times New Roman"/>
          <w:sz w:val="24"/>
          <w:szCs w:val="24"/>
          <w:lang w:val="fr-BE"/>
        </w:rPr>
        <w:t xml:space="preserve">nous paraît peu adéquat de considérer que toutes les normes régionales relatives aux exigences </w:t>
      </w:r>
      <w:r w:rsidR="005B6076" w:rsidRPr="009628A4">
        <w:rPr>
          <w:rFonts w:ascii="Times New Roman" w:hAnsi="Times New Roman"/>
          <w:sz w:val="24"/>
          <w:szCs w:val="24"/>
          <w:lang w:val="fr-BE"/>
        </w:rPr>
        <w:t xml:space="preserve">de sécurité, de salubrité et d’habitabilité </w:t>
      </w:r>
      <w:r w:rsidR="0008592A" w:rsidRPr="009628A4">
        <w:rPr>
          <w:rFonts w:ascii="Times New Roman" w:hAnsi="Times New Roman"/>
          <w:sz w:val="24"/>
          <w:szCs w:val="24"/>
          <w:lang w:val="fr-BE"/>
        </w:rPr>
        <w:t>relèvent de l’ordre public et, surtout</w:t>
      </w:r>
      <w:r w:rsidR="00C630F4" w:rsidRPr="009628A4">
        <w:rPr>
          <w:rFonts w:ascii="Times New Roman" w:hAnsi="Times New Roman"/>
          <w:sz w:val="24"/>
          <w:szCs w:val="24"/>
          <w:lang w:val="fr-BE"/>
        </w:rPr>
        <w:t>,</w:t>
      </w:r>
      <w:r w:rsidR="0008592A" w:rsidRPr="009628A4">
        <w:rPr>
          <w:rFonts w:ascii="Times New Roman" w:hAnsi="Times New Roman"/>
          <w:sz w:val="24"/>
          <w:szCs w:val="24"/>
          <w:lang w:val="fr-BE"/>
        </w:rPr>
        <w:t xml:space="preserve"> de considérer que toute violation d’une de ces normes doit </w:t>
      </w:r>
      <w:r w:rsidR="00C630F4" w:rsidRPr="009628A4">
        <w:rPr>
          <w:rFonts w:ascii="Times New Roman" w:hAnsi="Times New Roman"/>
          <w:sz w:val="24"/>
          <w:szCs w:val="24"/>
          <w:lang w:val="fr-BE"/>
        </w:rPr>
        <w:t>être sanctionnée par la nullité du contrat de bail</w:t>
      </w:r>
      <w:r w:rsidR="0008592A" w:rsidRPr="009628A4">
        <w:rPr>
          <w:rFonts w:ascii="Times New Roman" w:hAnsi="Times New Roman"/>
          <w:sz w:val="24"/>
          <w:szCs w:val="24"/>
          <w:lang w:val="fr-BE"/>
        </w:rPr>
        <w:t xml:space="preserve">. Il conviendrait, au contraire, de vérifier </w:t>
      </w:r>
      <w:r w:rsidR="005B6076" w:rsidRPr="009628A4">
        <w:rPr>
          <w:rFonts w:ascii="Times New Roman" w:hAnsi="Times New Roman"/>
          <w:sz w:val="24"/>
          <w:szCs w:val="24"/>
          <w:lang w:val="fr-BE"/>
        </w:rPr>
        <w:t>quel type de sanction est attaché à quel type de violation par le législateur régional</w:t>
      </w:r>
      <w:r w:rsidR="005B6076" w:rsidRPr="009628A4">
        <w:rPr>
          <w:rStyle w:val="Marquenotebasdepage"/>
          <w:rFonts w:ascii="Times New Roman" w:hAnsi="Times New Roman"/>
          <w:sz w:val="24"/>
          <w:szCs w:val="24"/>
          <w:lang w:val="fr-BE"/>
        </w:rPr>
        <w:footnoteReference w:id="78"/>
      </w:r>
      <w:r w:rsidR="005B6076" w:rsidRPr="009628A4">
        <w:rPr>
          <w:rFonts w:ascii="Times New Roman" w:hAnsi="Times New Roman"/>
          <w:sz w:val="24"/>
          <w:szCs w:val="24"/>
          <w:lang w:val="fr-BE"/>
        </w:rPr>
        <w:t xml:space="preserve">. </w:t>
      </w:r>
      <w:r w:rsidR="005F281A" w:rsidRPr="009628A4">
        <w:rPr>
          <w:rFonts w:ascii="Times New Roman" w:hAnsi="Times New Roman"/>
          <w:sz w:val="24"/>
          <w:szCs w:val="24"/>
          <w:lang w:val="fr-BE"/>
        </w:rPr>
        <w:t xml:space="preserve">En d’autres termes, il y a lieu d’examiner la gravité du défaut lors de la conclusion du contrat de bail à l’aune de la sanction prévue afin de déterminer si, en l’espèce, le contrat de bail doit être frappé de nullité absolue. </w:t>
      </w:r>
      <w:r w:rsidR="00527B79" w:rsidRPr="009628A4">
        <w:rPr>
          <w:rFonts w:ascii="Times New Roman" w:hAnsi="Times New Roman"/>
          <w:sz w:val="24"/>
          <w:szCs w:val="24"/>
          <w:lang w:val="fr-BE"/>
        </w:rPr>
        <w:t>Les</w:t>
      </w:r>
      <w:r w:rsidR="005F281A" w:rsidRPr="009628A4">
        <w:rPr>
          <w:rFonts w:ascii="Times New Roman" w:hAnsi="Times New Roman"/>
          <w:sz w:val="24"/>
          <w:szCs w:val="24"/>
          <w:lang w:val="fr-BE"/>
        </w:rPr>
        <w:t xml:space="preserve"> ex</w:t>
      </w:r>
      <w:r w:rsidR="00C630F4" w:rsidRPr="009628A4">
        <w:rPr>
          <w:rFonts w:ascii="Times New Roman" w:hAnsi="Times New Roman"/>
          <w:sz w:val="24"/>
          <w:szCs w:val="24"/>
          <w:lang w:val="fr-BE"/>
        </w:rPr>
        <w:t xml:space="preserve">emples </w:t>
      </w:r>
      <w:r w:rsidR="00527B79" w:rsidRPr="009628A4">
        <w:rPr>
          <w:rFonts w:ascii="Times New Roman" w:hAnsi="Times New Roman"/>
          <w:sz w:val="24"/>
          <w:szCs w:val="24"/>
          <w:lang w:val="fr-BE"/>
        </w:rPr>
        <w:t xml:space="preserve">suivants : </w:t>
      </w:r>
      <w:r w:rsidR="00C630F4" w:rsidRPr="009628A4">
        <w:rPr>
          <w:rFonts w:ascii="Times New Roman" w:hAnsi="Times New Roman"/>
          <w:sz w:val="24"/>
          <w:szCs w:val="24"/>
          <w:lang w:val="fr-BE"/>
        </w:rPr>
        <w:t>permettront d’illustrer l</w:t>
      </w:r>
      <w:r w:rsidR="005F281A" w:rsidRPr="009628A4">
        <w:rPr>
          <w:rFonts w:ascii="Times New Roman" w:hAnsi="Times New Roman"/>
          <w:sz w:val="24"/>
          <w:szCs w:val="24"/>
          <w:lang w:val="fr-BE"/>
        </w:rPr>
        <w:t xml:space="preserve">es cas dans lesquels </w:t>
      </w:r>
      <w:r w:rsidR="00C630F4" w:rsidRPr="009628A4">
        <w:rPr>
          <w:rFonts w:ascii="Times New Roman" w:hAnsi="Times New Roman"/>
          <w:sz w:val="24"/>
          <w:szCs w:val="24"/>
          <w:lang w:val="fr-BE"/>
        </w:rPr>
        <w:t>une telle sanction n’est pas appropriée</w:t>
      </w:r>
      <w:r w:rsidR="005F281A" w:rsidRPr="009628A4">
        <w:rPr>
          <w:rStyle w:val="Marquenotebasdepage"/>
          <w:rFonts w:ascii="Times New Roman" w:hAnsi="Times New Roman"/>
          <w:sz w:val="24"/>
          <w:szCs w:val="24"/>
          <w:lang w:val="fr-BE"/>
        </w:rPr>
        <w:footnoteReference w:id="79"/>
      </w:r>
      <w:r w:rsidR="00527B79" w:rsidRPr="009628A4">
        <w:rPr>
          <w:rFonts w:ascii="Times New Roman" w:hAnsi="Times New Roman"/>
          <w:sz w:val="24"/>
          <w:szCs w:val="24"/>
          <w:lang w:val="fr-BE"/>
        </w:rPr>
        <w:t xml:space="preserve"> : </w:t>
      </w:r>
    </w:p>
    <w:p w14:paraId="051FA280" w14:textId="77777777" w:rsidR="00527B79" w:rsidRPr="009628A4" w:rsidRDefault="00527B79" w:rsidP="00C630F4">
      <w:pPr>
        <w:spacing w:after="0" w:line="240" w:lineRule="auto"/>
        <w:jc w:val="both"/>
        <w:rPr>
          <w:rFonts w:ascii="Times New Roman" w:hAnsi="Times New Roman"/>
          <w:sz w:val="24"/>
          <w:szCs w:val="24"/>
          <w:lang w:val="fr-BE"/>
        </w:rPr>
      </w:pPr>
    </w:p>
    <w:p w14:paraId="1A92A10B" w14:textId="513AA85A" w:rsidR="00527B79" w:rsidRPr="009628A4" w:rsidRDefault="00527B79" w:rsidP="001D6579">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w:t>
      </w:r>
      <w:r w:rsidR="00AF38C3" w:rsidRPr="009628A4">
        <w:rPr>
          <w:rFonts w:ascii="Times New Roman" w:hAnsi="Times New Roman"/>
          <w:sz w:val="24"/>
          <w:szCs w:val="24"/>
          <w:lang w:val="fr-BE"/>
        </w:rPr>
        <w:t>’article 19, alinéa 1</w:t>
      </w:r>
      <w:r w:rsidR="00AF38C3" w:rsidRPr="009628A4">
        <w:rPr>
          <w:rFonts w:ascii="Times New Roman" w:hAnsi="Times New Roman"/>
          <w:sz w:val="24"/>
          <w:szCs w:val="24"/>
          <w:vertAlign w:val="superscript"/>
          <w:lang w:val="fr-BE"/>
        </w:rPr>
        <w:t>er</w:t>
      </w:r>
      <w:r w:rsidR="00AF38C3" w:rsidRPr="009628A4">
        <w:rPr>
          <w:rFonts w:ascii="Times New Roman" w:hAnsi="Times New Roman"/>
          <w:sz w:val="24"/>
          <w:szCs w:val="24"/>
          <w:lang w:val="fr-BE"/>
        </w:rPr>
        <w:t xml:space="preserve"> de l’arrêté wallon du 30 août 2007 prévoit qu’est considéré comme salubre, le « logement présentant un ou plusieurs manquements aux critères minimaux de salubrité définis aux articles 8 à 16 du présent arrêté dans le cas où le ou les manquements relevés par l'enquêteur sont de minime importance et ne peuvent être </w:t>
      </w:r>
      <w:r w:rsidR="00AF38C3" w:rsidRPr="009628A4">
        <w:rPr>
          <w:rFonts w:ascii="Times New Roman" w:hAnsi="Times New Roman"/>
          <w:sz w:val="24"/>
          <w:szCs w:val="24"/>
          <w:lang w:val="fr-BE"/>
        </w:rPr>
        <w:lastRenderedPageBreak/>
        <w:t xml:space="preserve">supprimés que moyennant la mise en </w:t>
      </w:r>
      <w:r w:rsidR="004E711F" w:rsidRPr="009628A4">
        <w:rPr>
          <w:rFonts w:ascii="Times New Roman" w:hAnsi="Times New Roman"/>
          <w:sz w:val="24"/>
          <w:szCs w:val="24"/>
          <w:lang w:val="fr-BE"/>
        </w:rPr>
        <w:t>œuvre</w:t>
      </w:r>
      <w:r w:rsidR="00AF38C3" w:rsidRPr="009628A4">
        <w:rPr>
          <w:rFonts w:ascii="Times New Roman" w:hAnsi="Times New Roman"/>
          <w:sz w:val="24"/>
          <w:szCs w:val="24"/>
          <w:lang w:val="fr-BE"/>
        </w:rPr>
        <w:t xml:space="preserve"> de travaux disproportionnés par rapport à l</w:t>
      </w:r>
      <w:r w:rsidR="005F281A" w:rsidRPr="009628A4">
        <w:rPr>
          <w:rFonts w:ascii="Times New Roman" w:hAnsi="Times New Roman"/>
          <w:sz w:val="24"/>
          <w:szCs w:val="24"/>
          <w:lang w:val="fr-BE"/>
        </w:rPr>
        <w:t>’</w:t>
      </w:r>
      <w:r w:rsidR="00AF38C3" w:rsidRPr="009628A4">
        <w:rPr>
          <w:rFonts w:ascii="Times New Roman" w:hAnsi="Times New Roman"/>
          <w:sz w:val="24"/>
          <w:szCs w:val="24"/>
          <w:lang w:val="fr-BE"/>
        </w:rPr>
        <w:t>objectif à atteindre »</w:t>
      </w:r>
      <w:r w:rsidR="00AF38C3" w:rsidRPr="009628A4">
        <w:rPr>
          <w:rStyle w:val="Marquenotebasdepage"/>
          <w:rFonts w:ascii="Times New Roman" w:hAnsi="Times New Roman"/>
          <w:sz w:val="24"/>
          <w:szCs w:val="24"/>
          <w:lang w:val="fr-BE"/>
        </w:rPr>
        <w:footnoteReference w:id="80"/>
      </w:r>
      <w:r w:rsidRPr="009628A4">
        <w:rPr>
          <w:rFonts w:ascii="Times New Roman" w:hAnsi="Times New Roman"/>
          <w:sz w:val="24"/>
          <w:szCs w:val="24"/>
          <w:lang w:val="fr-BE"/>
        </w:rPr>
        <w:t xml:space="preserve">. </w:t>
      </w:r>
    </w:p>
    <w:p w14:paraId="66B36A39" w14:textId="4B52AB02" w:rsidR="00527B79" w:rsidRPr="009628A4" w:rsidRDefault="00527B79" w:rsidP="001D6579">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w:t>
      </w:r>
      <w:r w:rsidR="00AF38C3" w:rsidRPr="009628A4">
        <w:rPr>
          <w:rFonts w:ascii="Times New Roman" w:hAnsi="Times New Roman"/>
          <w:sz w:val="24"/>
          <w:szCs w:val="24"/>
          <w:lang w:val="fr-BE"/>
        </w:rPr>
        <w:t>’article 7, §</w:t>
      </w:r>
      <w:r w:rsidR="004E711F" w:rsidRPr="009628A4">
        <w:rPr>
          <w:rFonts w:ascii="Times New Roman" w:hAnsi="Times New Roman"/>
          <w:sz w:val="24"/>
          <w:szCs w:val="24"/>
          <w:lang w:val="fr-BE"/>
        </w:rPr>
        <w:t xml:space="preserve"> </w:t>
      </w:r>
      <w:r w:rsidR="00AF38C3" w:rsidRPr="009628A4">
        <w:rPr>
          <w:rFonts w:ascii="Times New Roman" w:hAnsi="Times New Roman"/>
          <w:sz w:val="24"/>
          <w:szCs w:val="24"/>
          <w:lang w:val="fr-BE"/>
        </w:rPr>
        <w:t>3 du nouveau Code bruxellois du loge</w:t>
      </w:r>
      <w:r w:rsidRPr="009628A4">
        <w:rPr>
          <w:rFonts w:ascii="Times New Roman" w:hAnsi="Times New Roman"/>
          <w:sz w:val="24"/>
          <w:szCs w:val="24"/>
          <w:lang w:val="fr-BE"/>
        </w:rPr>
        <w:t>ment a prévu un dispositif du «</w:t>
      </w:r>
      <w:r w:rsidR="00AF38C3" w:rsidRPr="009628A4">
        <w:rPr>
          <w:rFonts w:ascii="Times New Roman" w:hAnsi="Times New Roman"/>
          <w:sz w:val="24"/>
          <w:szCs w:val="24"/>
          <w:lang w:val="fr-BE"/>
        </w:rPr>
        <w:t>non conforme non fermé » qui « permet de réputer en bon état un bien qui ne souffre que de défauts légers »</w:t>
      </w:r>
      <w:r w:rsidR="00AF38C3" w:rsidRPr="009628A4">
        <w:rPr>
          <w:rStyle w:val="Marquenotebasdepage"/>
          <w:rFonts w:ascii="Times New Roman" w:hAnsi="Times New Roman"/>
          <w:sz w:val="24"/>
          <w:szCs w:val="24"/>
          <w:lang w:val="fr-BE"/>
        </w:rPr>
        <w:footnoteReference w:id="81"/>
      </w:r>
      <w:r w:rsidRPr="009628A4">
        <w:rPr>
          <w:rFonts w:ascii="Times New Roman" w:hAnsi="Times New Roman"/>
          <w:sz w:val="24"/>
          <w:szCs w:val="24"/>
          <w:lang w:val="fr-BE"/>
        </w:rPr>
        <w:t> : e</w:t>
      </w:r>
      <w:r w:rsidR="00AF38C3" w:rsidRPr="009628A4">
        <w:rPr>
          <w:rFonts w:ascii="Times New Roman" w:hAnsi="Times New Roman"/>
          <w:sz w:val="24"/>
          <w:szCs w:val="24"/>
          <w:lang w:val="fr-BE"/>
        </w:rPr>
        <w:t xml:space="preserve">n substance, lorsque le Service d'inspection régionale a ordonné la réalisation de travaux pour un logement qui ne répond pas ou plus </w:t>
      </w:r>
      <w:r w:rsidR="004E711F" w:rsidRPr="009628A4">
        <w:rPr>
          <w:rFonts w:ascii="Times New Roman" w:hAnsi="Times New Roman"/>
          <w:sz w:val="24"/>
          <w:szCs w:val="24"/>
          <w:lang w:val="fr-BE"/>
        </w:rPr>
        <w:t xml:space="preserve">aux </w:t>
      </w:r>
      <w:r w:rsidR="00AF38C3" w:rsidRPr="009628A4">
        <w:rPr>
          <w:rFonts w:ascii="Times New Roman" w:hAnsi="Times New Roman"/>
          <w:sz w:val="24"/>
          <w:szCs w:val="24"/>
          <w:lang w:val="fr-BE"/>
        </w:rPr>
        <w:t xml:space="preserve">exigences de sécurité, de salubrité et d'équipement visées à l'article 4 du Code et que ces travaux n’ont pas été réalisés, le fonctionnaire dirigeant du Service d'inspection régionale peut, « en fonction du nombre, de la nature et de la gravité des défauts subsistants », soit notifier au bailleur l’interdiction de continuer à mettre le logement en location, soit, « si les manquements relevés par l'enquêteur sont de minime importance et ne peuvent être supprimés que moyennant la mise en </w:t>
      </w:r>
      <w:r w:rsidR="004E711F" w:rsidRPr="009628A4">
        <w:rPr>
          <w:rFonts w:ascii="Times New Roman" w:hAnsi="Times New Roman"/>
          <w:sz w:val="24"/>
          <w:szCs w:val="24"/>
          <w:lang w:val="fr-BE"/>
        </w:rPr>
        <w:t>œuvre</w:t>
      </w:r>
      <w:r w:rsidR="00AF38C3" w:rsidRPr="009628A4">
        <w:rPr>
          <w:rFonts w:ascii="Times New Roman" w:hAnsi="Times New Roman"/>
          <w:sz w:val="24"/>
          <w:szCs w:val="24"/>
          <w:lang w:val="fr-BE"/>
        </w:rPr>
        <w:t xml:space="preserve"> de travaux disproportionnés par rapport à l'objectif à atteindre, réputer le logement conforme aux exigences déterminées à l'article 4 »</w:t>
      </w:r>
      <w:r w:rsidR="00AF38C3" w:rsidRPr="009628A4">
        <w:rPr>
          <w:rStyle w:val="Marquenotebasdepage"/>
          <w:rFonts w:ascii="Times New Roman" w:hAnsi="Times New Roman"/>
          <w:sz w:val="24"/>
          <w:szCs w:val="24"/>
          <w:lang w:val="fr-BE"/>
        </w:rPr>
        <w:footnoteReference w:id="82"/>
      </w:r>
      <w:r w:rsidR="00AF38C3" w:rsidRPr="009628A4">
        <w:rPr>
          <w:rFonts w:ascii="Times New Roman" w:hAnsi="Times New Roman"/>
          <w:sz w:val="24"/>
          <w:szCs w:val="24"/>
          <w:lang w:val="fr-BE"/>
        </w:rPr>
        <w:t xml:space="preserve">. </w:t>
      </w:r>
    </w:p>
    <w:p w14:paraId="2A0EDE7D" w14:textId="74C0610D" w:rsidR="00DD637F" w:rsidRPr="009628A4" w:rsidRDefault="00527B79" w:rsidP="001D6579">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w:t>
      </w:r>
      <w:r w:rsidR="00DD637F" w:rsidRPr="009628A4">
        <w:rPr>
          <w:rFonts w:ascii="Times New Roman" w:hAnsi="Times New Roman"/>
          <w:sz w:val="24"/>
          <w:szCs w:val="24"/>
          <w:lang w:val="fr-BE"/>
        </w:rPr>
        <w:t>e Code flamand du logement a donné compétence au Gouvernement flamand de déterminer les critères et la procédure permettant d’établir la conformité d</w:t>
      </w:r>
      <w:r w:rsidRPr="009628A4">
        <w:rPr>
          <w:rFonts w:ascii="Times New Roman" w:hAnsi="Times New Roman"/>
          <w:sz w:val="24"/>
          <w:szCs w:val="24"/>
          <w:lang w:val="fr-BE"/>
        </w:rPr>
        <w:t>’</w:t>
      </w:r>
      <w:r w:rsidR="00DD637F" w:rsidRPr="009628A4">
        <w:rPr>
          <w:rFonts w:ascii="Times New Roman" w:hAnsi="Times New Roman"/>
          <w:sz w:val="24"/>
          <w:szCs w:val="24"/>
          <w:lang w:val="fr-BE"/>
        </w:rPr>
        <w:t>une habitation avec les exigences et normes de sécurité, de salubrité et de qualité d'habitat (art. 5, §4). L’exécutif a ainsi prévu un subtil système de « permis à points »</w:t>
      </w:r>
      <w:r w:rsidR="00DD637F" w:rsidRPr="009628A4">
        <w:rPr>
          <w:rStyle w:val="Marquenotebasdepage"/>
          <w:rFonts w:ascii="Times New Roman" w:hAnsi="Times New Roman"/>
          <w:sz w:val="24"/>
          <w:szCs w:val="24"/>
          <w:lang w:val="fr-BE"/>
        </w:rPr>
        <w:footnoteReference w:id="83"/>
      </w:r>
      <w:r w:rsidR="00DD637F" w:rsidRPr="009628A4">
        <w:rPr>
          <w:rFonts w:ascii="Times New Roman" w:hAnsi="Times New Roman"/>
          <w:sz w:val="24"/>
          <w:szCs w:val="24"/>
          <w:lang w:val="fr-BE"/>
        </w:rPr>
        <w:t xml:space="preserve"> aux termes duquel les différents types de vices se voient octroyer un certain nombre de points, </w:t>
      </w:r>
      <w:r w:rsidR="006C430D" w:rsidRPr="009628A4">
        <w:rPr>
          <w:rFonts w:ascii="Times New Roman" w:hAnsi="Times New Roman"/>
          <w:sz w:val="24"/>
          <w:szCs w:val="24"/>
          <w:lang w:val="fr-BE"/>
        </w:rPr>
        <w:t>la délivrance</w:t>
      </w:r>
      <w:r w:rsidR="00DD637F" w:rsidRPr="009628A4">
        <w:rPr>
          <w:rFonts w:ascii="Times New Roman" w:hAnsi="Times New Roman"/>
          <w:sz w:val="24"/>
          <w:szCs w:val="24"/>
          <w:lang w:val="fr-BE"/>
        </w:rPr>
        <w:t xml:space="preserve"> d’une attestation de conformité requérant, parmi d’autres conditions, </w:t>
      </w:r>
      <w:r w:rsidR="006C430D" w:rsidRPr="009628A4">
        <w:rPr>
          <w:rFonts w:ascii="Times New Roman" w:hAnsi="Times New Roman"/>
          <w:sz w:val="24"/>
          <w:szCs w:val="24"/>
          <w:lang w:val="fr-BE"/>
        </w:rPr>
        <w:t>l’obtention d’un score final inférieur à 15 points</w:t>
      </w:r>
      <w:r w:rsidR="006C430D" w:rsidRPr="009628A4">
        <w:rPr>
          <w:rStyle w:val="Marquenotebasdepage"/>
          <w:rFonts w:ascii="Times New Roman" w:hAnsi="Times New Roman"/>
          <w:sz w:val="24"/>
          <w:szCs w:val="24"/>
          <w:lang w:val="fr-BE"/>
        </w:rPr>
        <w:footnoteReference w:id="84"/>
      </w:r>
      <w:r w:rsidR="006C430D" w:rsidRPr="009628A4">
        <w:rPr>
          <w:rFonts w:ascii="Times New Roman" w:hAnsi="Times New Roman"/>
          <w:sz w:val="24"/>
          <w:szCs w:val="24"/>
          <w:lang w:val="fr-BE"/>
        </w:rPr>
        <w:t xml:space="preserve">. </w:t>
      </w:r>
    </w:p>
    <w:p w14:paraId="60158339" w14:textId="77777777" w:rsidR="00105245" w:rsidRPr="009628A4" w:rsidRDefault="00105245" w:rsidP="001D6579">
      <w:pPr>
        <w:spacing w:after="0" w:line="240" w:lineRule="auto"/>
        <w:jc w:val="both"/>
        <w:rPr>
          <w:rFonts w:ascii="Times New Roman" w:hAnsi="Times New Roman"/>
          <w:sz w:val="24"/>
          <w:szCs w:val="24"/>
          <w:lang w:val="fr-BE"/>
        </w:rPr>
      </w:pPr>
    </w:p>
    <w:p w14:paraId="226A3A6C" w14:textId="40EA9B31" w:rsidR="00725EC4" w:rsidRPr="009628A4" w:rsidRDefault="00FC7B73"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A l’inverse, </w:t>
      </w:r>
      <w:r w:rsidR="00725EC4" w:rsidRPr="009628A4">
        <w:rPr>
          <w:rFonts w:ascii="Times New Roman" w:hAnsi="Times New Roman"/>
          <w:sz w:val="24"/>
          <w:szCs w:val="24"/>
          <w:lang w:val="fr-BE"/>
        </w:rPr>
        <w:t>les hypothèses dans lesquelles</w:t>
      </w:r>
      <w:r w:rsidRPr="009628A4">
        <w:rPr>
          <w:rFonts w:ascii="Times New Roman" w:hAnsi="Times New Roman"/>
          <w:sz w:val="24"/>
          <w:szCs w:val="24"/>
          <w:lang w:val="fr-BE"/>
        </w:rPr>
        <w:t xml:space="preserve"> le législateur régional a prévu des amendes administratives et, surtout, pénales, </w:t>
      </w:r>
      <w:r w:rsidR="00725EC4" w:rsidRPr="009628A4">
        <w:rPr>
          <w:rFonts w:ascii="Times New Roman" w:hAnsi="Times New Roman"/>
          <w:sz w:val="24"/>
          <w:szCs w:val="24"/>
          <w:lang w:val="fr-BE"/>
        </w:rPr>
        <w:t xml:space="preserve">constituent un indicateur solide de ce que la norme violée est d’ordre public et que la convention de bail qui a pour objet un bien relevant d’une de ces hypothèses doit être déclarée nulle, sous réserve de l’exercice, par le preneur, de l’option prévue par l’article 2 de la loi sur les baux de résidence principale. </w:t>
      </w:r>
    </w:p>
    <w:p w14:paraId="4180D1FD" w14:textId="41D14BD9" w:rsidR="008F50A1" w:rsidRPr="009628A4" w:rsidRDefault="00105245"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 </w:t>
      </w:r>
    </w:p>
    <w:p w14:paraId="504FD019" w14:textId="6A856691" w:rsidR="008F50A1" w:rsidRPr="009628A4" w:rsidRDefault="00A323D8" w:rsidP="002826EA">
      <w:pPr>
        <w:spacing w:after="0" w:line="240" w:lineRule="auto"/>
        <w:jc w:val="both"/>
        <w:rPr>
          <w:rFonts w:ascii="Times New Roman" w:hAnsi="Times New Roman"/>
          <w:sz w:val="24"/>
          <w:szCs w:val="24"/>
        </w:rPr>
      </w:pPr>
      <w:r w:rsidRPr="009628A4">
        <w:rPr>
          <w:rFonts w:ascii="Times New Roman" w:hAnsi="Times New Roman"/>
          <w:b/>
          <w:sz w:val="24"/>
          <w:szCs w:val="24"/>
          <w:lang w:val="fr-BE"/>
        </w:rPr>
        <w:t xml:space="preserve">32. </w:t>
      </w:r>
      <w:r w:rsidR="008F50A1" w:rsidRPr="009628A4">
        <w:rPr>
          <w:rFonts w:ascii="Times New Roman" w:hAnsi="Times New Roman"/>
          <w:b/>
          <w:sz w:val="24"/>
          <w:szCs w:val="24"/>
          <w:lang w:val="fr-BE"/>
        </w:rPr>
        <w:t>Les conditions de validité du bail. -</w:t>
      </w:r>
      <w:r w:rsidR="008F50A1" w:rsidRPr="009628A4">
        <w:rPr>
          <w:rFonts w:ascii="Times New Roman" w:hAnsi="Times New Roman"/>
          <w:sz w:val="24"/>
          <w:szCs w:val="24"/>
          <w:lang w:val="fr-BE"/>
        </w:rPr>
        <w:t xml:space="preserve"> Il nous paraît également que </w:t>
      </w:r>
      <w:r w:rsidR="00105245" w:rsidRPr="009628A4">
        <w:rPr>
          <w:rFonts w:ascii="Times New Roman" w:hAnsi="Times New Roman"/>
          <w:sz w:val="24"/>
          <w:szCs w:val="24"/>
          <w:lang w:val="fr-BE"/>
        </w:rPr>
        <w:t>rien n’empêche</w:t>
      </w:r>
      <w:r w:rsidR="008F50A1" w:rsidRPr="009628A4">
        <w:rPr>
          <w:rFonts w:ascii="Times New Roman" w:hAnsi="Times New Roman"/>
          <w:sz w:val="24"/>
          <w:szCs w:val="24"/>
          <w:lang w:val="fr-BE"/>
        </w:rPr>
        <w:t xml:space="preserve"> le locataire d’invoquer, selon le droit commun, la violation de</w:t>
      </w:r>
      <w:r w:rsidR="00725EC4" w:rsidRPr="009628A4">
        <w:rPr>
          <w:rFonts w:ascii="Times New Roman" w:hAnsi="Times New Roman"/>
          <w:sz w:val="24"/>
          <w:szCs w:val="24"/>
          <w:lang w:val="fr-BE"/>
        </w:rPr>
        <w:t>s</w:t>
      </w:r>
      <w:r w:rsidR="008F50A1" w:rsidRPr="009628A4">
        <w:rPr>
          <w:rFonts w:ascii="Times New Roman" w:hAnsi="Times New Roman"/>
          <w:sz w:val="24"/>
          <w:szCs w:val="24"/>
          <w:lang w:val="fr-BE"/>
        </w:rPr>
        <w:t xml:space="preserve"> conditions de validité des contrats, à tout le moins en ce qui concerne les vices de consentement et l’objet de la convention</w:t>
      </w:r>
      <w:r w:rsidR="008F50A1" w:rsidRPr="009628A4">
        <w:rPr>
          <w:rStyle w:val="Marquenotebasdepage"/>
          <w:rFonts w:ascii="Times New Roman" w:hAnsi="Times New Roman"/>
          <w:sz w:val="24"/>
          <w:szCs w:val="24"/>
          <w:lang w:val="fr-BE"/>
        </w:rPr>
        <w:footnoteReference w:id="85"/>
      </w:r>
      <w:r w:rsidR="008F50A1" w:rsidRPr="009628A4">
        <w:rPr>
          <w:rFonts w:ascii="Times New Roman" w:hAnsi="Times New Roman"/>
          <w:sz w:val="24"/>
          <w:szCs w:val="24"/>
          <w:lang w:val="fr-BE"/>
        </w:rPr>
        <w:t xml:space="preserve">. </w:t>
      </w:r>
      <w:r w:rsidR="00105245" w:rsidRPr="009628A4">
        <w:rPr>
          <w:rFonts w:ascii="Times New Roman" w:hAnsi="Times New Roman"/>
          <w:sz w:val="24"/>
          <w:szCs w:val="24"/>
        </w:rPr>
        <w:t>L</w:t>
      </w:r>
      <w:r w:rsidR="008F50A1" w:rsidRPr="009628A4">
        <w:rPr>
          <w:rFonts w:ascii="Times New Roman" w:hAnsi="Times New Roman"/>
          <w:sz w:val="24"/>
          <w:szCs w:val="24"/>
        </w:rPr>
        <w:t xml:space="preserve">e Juge de paix de Fontaine-l’Evêque </w:t>
      </w:r>
      <w:r w:rsidR="00105245" w:rsidRPr="009628A4">
        <w:rPr>
          <w:rFonts w:ascii="Times New Roman" w:hAnsi="Times New Roman"/>
          <w:sz w:val="24"/>
          <w:szCs w:val="24"/>
        </w:rPr>
        <w:t>a ainsi jugé</w:t>
      </w:r>
      <w:r w:rsidR="008F50A1" w:rsidRPr="009628A4">
        <w:rPr>
          <w:rFonts w:ascii="Times New Roman" w:hAnsi="Times New Roman"/>
          <w:sz w:val="24"/>
          <w:szCs w:val="24"/>
        </w:rPr>
        <w:t xml:space="preserve"> que que la mise en location d’un bien frappé d’un arrêté d’inhabilitabilité rend</w:t>
      </w:r>
      <w:r w:rsidR="00105245" w:rsidRPr="009628A4">
        <w:rPr>
          <w:rFonts w:ascii="Times New Roman" w:hAnsi="Times New Roman"/>
          <w:sz w:val="24"/>
          <w:szCs w:val="24"/>
        </w:rPr>
        <w:t>ait</w:t>
      </w:r>
      <w:r w:rsidR="008F50A1" w:rsidRPr="009628A4">
        <w:rPr>
          <w:rFonts w:ascii="Times New Roman" w:hAnsi="Times New Roman"/>
          <w:sz w:val="24"/>
          <w:szCs w:val="24"/>
        </w:rPr>
        <w:t xml:space="preserve"> le contrat de bail nul en raison de </w:t>
      </w:r>
      <w:r w:rsidR="008F50A1" w:rsidRPr="009628A4">
        <w:rPr>
          <w:rFonts w:ascii="Times New Roman" w:hAnsi="Times New Roman"/>
          <w:sz w:val="24"/>
          <w:szCs w:val="24"/>
        </w:rPr>
        <w:lastRenderedPageBreak/>
        <w:t>l’illécéité de son objet</w:t>
      </w:r>
      <w:r w:rsidR="00105245" w:rsidRPr="009628A4">
        <w:rPr>
          <w:rStyle w:val="Marquenotebasdepage"/>
          <w:rFonts w:ascii="Times New Roman" w:hAnsi="Times New Roman"/>
          <w:sz w:val="24"/>
          <w:szCs w:val="24"/>
        </w:rPr>
        <w:footnoteReference w:id="86"/>
      </w:r>
      <w:r w:rsidR="002826EA" w:rsidRPr="009628A4">
        <w:rPr>
          <w:rFonts w:ascii="Times New Roman" w:hAnsi="Times New Roman"/>
          <w:sz w:val="24"/>
          <w:szCs w:val="24"/>
        </w:rPr>
        <w:t>. Le Tribunal de première instance de Bruxelles a</w:t>
      </w:r>
      <w:r w:rsidR="00AD505F" w:rsidRPr="009628A4">
        <w:rPr>
          <w:rFonts w:ascii="Times New Roman" w:hAnsi="Times New Roman"/>
          <w:sz w:val="24"/>
          <w:szCs w:val="24"/>
        </w:rPr>
        <w:t>, après avoir constaté plusieurs infractions au Code bruxellois du logement,</w:t>
      </w:r>
      <w:r w:rsidR="002826EA" w:rsidRPr="009628A4">
        <w:rPr>
          <w:rFonts w:ascii="Times New Roman" w:hAnsi="Times New Roman"/>
          <w:sz w:val="24"/>
          <w:szCs w:val="24"/>
        </w:rPr>
        <w:t xml:space="preserve"> procédé de même dans un jugement du 2 mai 2014</w:t>
      </w:r>
      <w:r w:rsidR="002826EA" w:rsidRPr="009628A4">
        <w:rPr>
          <w:rStyle w:val="Marquenotebasdepage"/>
          <w:rFonts w:ascii="Times New Roman" w:hAnsi="Times New Roman"/>
          <w:sz w:val="24"/>
          <w:szCs w:val="24"/>
        </w:rPr>
        <w:footnoteReference w:id="87"/>
      </w:r>
      <w:r w:rsidR="002826EA" w:rsidRPr="009628A4">
        <w:rPr>
          <w:rFonts w:ascii="Times New Roman" w:hAnsi="Times New Roman"/>
          <w:sz w:val="24"/>
          <w:szCs w:val="24"/>
        </w:rPr>
        <w:t xml:space="preserve">. </w:t>
      </w:r>
    </w:p>
    <w:p w14:paraId="0604BB65" w14:textId="77777777" w:rsidR="008F50A1" w:rsidRPr="009628A4" w:rsidRDefault="008F50A1" w:rsidP="001D6579">
      <w:pPr>
        <w:spacing w:after="0" w:line="240" w:lineRule="auto"/>
        <w:jc w:val="both"/>
        <w:rPr>
          <w:rFonts w:ascii="Times New Roman" w:hAnsi="Times New Roman"/>
          <w:sz w:val="24"/>
          <w:szCs w:val="24"/>
          <w:lang w:val="fr-BE"/>
        </w:rPr>
      </w:pPr>
    </w:p>
    <w:p w14:paraId="0BC0E55D" w14:textId="1A1BE09B" w:rsidR="00C0331D" w:rsidRPr="009628A4" w:rsidRDefault="00A323D8" w:rsidP="00725EC4">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33. </w:t>
      </w:r>
      <w:r w:rsidR="00BC64C1" w:rsidRPr="009628A4">
        <w:rPr>
          <w:rFonts w:ascii="Times New Roman" w:hAnsi="Times New Roman"/>
          <w:b/>
          <w:sz w:val="24"/>
          <w:szCs w:val="24"/>
          <w:lang w:val="fr-BE"/>
        </w:rPr>
        <w:t xml:space="preserve">Les constats et décisions des autorités admininistratives. </w:t>
      </w:r>
      <w:r w:rsidR="00ED75D3" w:rsidRPr="009628A4">
        <w:rPr>
          <w:rFonts w:ascii="Times New Roman" w:hAnsi="Times New Roman"/>
          <w:b/>
          <w:sz w:val="24"/>
          <w:szCs w:val="24"/>
          <w:lang w:val="fr-BE"/>
        </w:rPr>
        <w:t>-</w:t>
      </w:r>
      <w:r w:rsidR="00ED75D3" w:rsidRPr="009628A4">
        <w:rPr>
          <w:rFonts w:ascii="Times New Roman" w:hAnsi="Times New Roman"/>
          <w:sz w:val="24"/>
          <w:szCs w:val="24"/>
          <w:lang w:val="fr-BE"/>
        </w:rPr>
        <w:t xml:space="preserve"> </w:t>
      </w:r>
      <w:r w:rsidR="00BC64C1" w:rsidRPr="009628A4">
        <w:rPr>
          <w:rFonts w:ascii="Times New Roman" w:hAnsi="Times New Roman"/>
          <w:sz w:val="24"/>
          <w:szCs w:val="24"/>
          <w:lang w:val="fr-BE"/>
        </w:rPr>
        <w:t>Les décisions d’inhabitabilité et autres</w:t>
      </w:r>
      <w:r w:rsidR="00725EC4" w:rsidRPr="009628A4">
        <w:rPr>
          <w:rFonts w:ascii="Times New Roman" w:hAnsi="Times New Roman"/>
          <w:sz w:val="24"/>
          <w:szCs w:val="24"/>
          <w:lang w:val="fr-BE"/>
        </w:rPr>
        <w:t xml:space="preserve"> constats d’insalubrité</w:t>
      </w:r>
      <w:r w:rsidR="00ED75D3" w:rsidRPr="009628A4">
        <w:rPr>
          <w:rFonts w:ascii="Times New Roman" w:hAnsi="Times New Roman"/>
          <w:sz w:val="24"/>
          <w:szCs w:val="24"/>
          <w:lang w:val="fr-BE"/>
        </w:rPr>
        <w:t xml:space="preserve"> adopté</w:t>
      </w:r>
      <w:r w:rsidR="00BC64C1" w:rsidRPr="009628A4">
        <w:rPr>
          <w:rFonts w:ascii="Times New Roman" w:hAnsi="Times New Roman"/>
          <w:sz w:val="24"/>
          <w:szCs w:val="24"/>
          <w:lang w:val="fr-BE"/>
        </w:rPr>
        <w:t xml:space="preserve">s par l’autorité </w:t>
      </w:r>
      <w:r w:rsidR="00725EC4" w:rsidRPr="009628A4">
        <w:rPr>
          <w:rFonts w:ascii="Times New Roman" w:hAnsi="Times New Roman"/>
          <w:sz w:val="24"/>
          <w:szCs w:val="24"/>
          <w:lang w:val="fr-BE"/>
        </w:rPr>
        <w:t>administrative</w:t>
      </w:r>
      <w:r w:rsidR="00BC64C1" w:rsidRPr="009628A4">
        <w:rPr>
          <w:rFonts w:ascii="Times New Roman" w:hAnsi="Times New Roman"/>
          <w:sz w:val="24"/>
          <w:szCs w:val="24"/>
          <w:lang w:val="fr-BE"/>
        </w:rPr>
        <w:t xml:space="preserve"> </w:t>
      </w:r>
      <w:r w:rsidR="00725EC4" w:rsidRPr="009628A4">
        <w:rPr>
          <w:rFonts w:ascii="Times New Roman" w:hAnsi="Times New Roman"/>
          <w:sz w:val="24"/>
          <w:szCs w:val="24"/>
          <w:lang w:val="fr-BE"/>
        </w:rPr>
        <w:t xml:space="preserve">sur la base de défauts existant lors de la conclusion du bail </w:t>
      </w:r>
      <w:r w:rsidR="00BC64C1" w:rsidRPr="009628A4">
        <w:rPr>
          <w:rFonts w:ascii="Times New Roman" w:hAnsi="Times New Roman"/>
          <w:sz w:val="24"/>
          <w:szCs w:val="24"/>
          <w:lang w:val="fr-BE"/>
        </w:rPr>
        <w:t>ne lient pas le juge dans son appréciation du respect des exigences élémentaires de sécurité, de salubrité et d’habitabilité</w:t>
      </w:r>
      <w:r w:rsidR="00ED75D3" w:rsidRPr="009628A4">
        <w:rPr>
          <w:rStyle w:val="Marquenotebasdepage"/>
          <w:rFonts w:ascii="Times New Roman" w:hAnsi="Times New Roman"/>
          <w:sz w:val="24"/>
          <w:szCs w:val="24"/>
          <w:lang w:val="fr-BE"/>
        </w:rPr>
        <w:footnoteReference w:id="88"/>
      </w:r>
      <w:r w:rsidR="00BC64C1" w:rsidRPr="009628A4">
        <w:rPr>
          <w:rFonts w:ascii="Times New Roman" w:hAnsi="Times New Roman"/>
          <w:sz w:val="24"/>
          <w:szCs w:val="24"/>
          <w:lang w:val="fr-BE"/>
        </w:rPr>
        <w:t xml:space="preserve">. Elles constituent cependant, de toute évidence, </w:t>
      </w:r>
      <w:r w:rsidR="00ED75D3" w:rsidRPr="009628A4">
        <w:rPr>
          <w:rFonts w:ascii="Times New Roman" w:hAnsi="Times New Roman"/>
          <w:sz w:val="24"/>
          <w:szCs w:val="24"/>
          <w:lang w:val="fr-BE"/>
        </w:rPr>
        <w:t xml:space="preserve">des présomptions dont le juge </w:t>
      </w:r>
      <w:r w:rsidR="00B075E4" w:rsidRPr="009628A4">
        <w:rPr>
          <w:rFonts w:ascii="Times New Roman" w:hAnsi="Times New Roman"/>
          <w:sz w:val="24"/>
          <w:szCs w:val="24"/>
          <w:lang w:val="fr-BE"/>
        </w:rPr>
        <w:t>tiendra</w:t>
      </w:r>
      <w:r w:rsidR="00ED75D3" w:rsidRPr="009628A4">
        <w:rPr>
          <w:rFonts w:ascii="Times New Roman" w:hAnsi="Times New Roman"/>
          <w:sz w:val="24"/>
          <w:szCs w:val="24"/>
          <w:lang w:val="fr-BE"/>
        </w:rPr>
        <w:t xml:space="preserve"> compte dans son appréciation. </w:t>
      </w:r>
    </w:p>
    <w:p w14:paraId="7CA157ED" w14:textId="77777777" w:rsidR="00BC64C1" w:rsidRPr="009628A4" w:rsidRDefault="00BC64C1" w:rsidP="001D6579">
      <w:pPr>
        <w:spacing w:after="0" w:line="240" w:lineRule="auto"/>
        <w:jc w:val="both"/>
        <w:rPr>
          <w:rFonts w:ascii="Times New Roman" w:hAnsi="Times New Roman"/>
          <w:sz w:val="24"/>
          <w:szCs w:val="24"/>
          <w:lang w:val="fr-BE"/>
        </w:rPr>
      </w:pPr>
    </w:p>
    <w:p w14:paraId="1F0F9AC0" w14:textId="447E0D7F" w:rsidR="00C0331D" w:rsidRPr="009628A4" w:rsidRDefault="001435D4" w:rsidP="001D6579">
      <w:pPr>
        <w:spacing w:after="0" w:line="240" w:lineRule="auto"/>
        <w:jc w:val="both"/>
        <w:rPr>
          <w:rFonts w:ascii="Times New Roman" w:hAnsi="Times New Roman"/>
          <w:b/>
          <w:sz w:val="24"/>
          <w:szCs w:val="24"/>
          <w:lang w:val="fr-BE"/>
        </w:rPr>
      </w:pPr>
      <w:r w:rsidRPr="009628A4">
        <w:rPr>
          <w:rFonts w:ascii="Times New Roman" w:hAnsi="Times New Roman"/>
          <w:b/>
          <w:sz w:val="24"/>
          <w:szCs w:val="24"/>
          <w:lang w:val="fr-BE"/>
        </w:rPr>
        <w:t>1.</w:t>
      </w:r>
      <w:r w:rsidR="00F31AB2" w:rsidRPr="009628A4">
        <w:rPr>
          <w:rFonts w:ascii="Times New Roman" w:hAnsi="Times New Roman"/>
          <w:b/>
          <w:sz w:val="24"/>
          <w:szCs w:val="24"/>
          <w:lang w:val="fr-BE"/>
        </w:rPr>
        <w:t>4</w:t>
      </w:r>
      <w:r w:rsidR="00C0331D" w:rsidRPr="009628A4">
        <w:rPr>
          <w:rFonts w:ascii="Times New Roman" w:hAnsi="Times New Roman"/>
          <w:b/>
          <w:sz w:val="24"/>
          <w:szCs w:val="24"/>
          <w:lang w:val="fr-BE"/>
        </w:rPr>
        <w:t>. L’interférence de l’autorité communale</w:t>
      </w:r>
    </w:p>
    <w:p w14:paraId="13F6700F" w14:textId="77777777" w:rsidR="00F37029" w:rsidRPr="009628A4" w:rsidRDefault="00F37029" w:rsidP="001D6579">
      <w:pPr>
        <w:spacing w:after="0" w:line="240" w:lineRule="auto"/>
        <w:jc w:val="both"/>
        <w:rPr>
          <w:rFonts w:ascii="Times New Roman" w:hAnsi="Times New Roman"/>
          <w:sz w:val="24"/>
          <w:szCs w:val="24"/>
          <w:lang w:val="fr-BE"/>
        </w:rPr>
      </w:pPr>
    </w:p>
    <w:p w14:paraId="0C5F5C2B" w14:textId="33B02B08" w:rsidR="00617F14" w:rsidRPr="009628A4" w:rsidRDefault="00A323D8" w:rsidP="001D6579">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34. </w:t>
      </w:r>
      <w:r w:rsidR="00175F5A" w:rsidRPr="009628A4">
        <w:rPr>
          <w:rFonts w:ascii="Times New Roman" w:hAnsi="Times New Roman"/>
          <w:b/>
          <w:sz w:val="24"/>
          <w:szCs w:val="24"/>
          <w:lang w:val="fr-BE"/>
        </w:rPr>
        <w:t>La compétence communale. -</w:t>
      </w:r>
      <w:r w:rsidR="00175F5A"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L’article 135, § 2 de la Nouvelle loi communale charge les communes de la mission de faire « jouir les habitants des avantages d'une bonne police, notamment de la propreté, de la salubrité, de la sûreté et de la tranquillité dans les rues, lieux et édifices publics » et</w:t>
      </w:r>
      <w:r w:rsidR="00D3563F" w:rsidRPr="009628A4">
        <w:rPr>
          <w:rFonts w:ascii="Times New Roman" w:hAnsi="Times New Roman"/>
          <w:sz w:val="24"/>
          <w:szCs w:val="24"/>
          <w:lang w:val="fr-BE"/>
        </w:rPr>
        <w:t xml:space="preserve"> précise</w:t>
      </w:r>
      <w:r w:rsidR="00617F14" w:rsidRPr="009628A4">
        <w:rPr>
          <w:rFonts w:ascii="Times New Roman" w:hAnsi="Times New Roman"/>
          <w:sz w:val="24"/>
          <w:szCs w:val="24"/>
          <w:lang w:val="fr-BE"/>
        </w:rPr>
        <w:t xml:space="preserve">, plus particulièrement, </w:t>
      </w:r>
      <w:r w:rsidR="004E711F" w:rsidRPr="009628A4">
        <w:rPr>
          <w:rFonts w:ascii="Times New Roman" w:hAnsi="Times New Roman"/>
          <w:sz w:val="24"/>
          <w:szCs w:val="24"/>
          <w:lang w:val="fr-BE"/>
        </w:rPr>
        <w:t xml:space="preserve">que </w:t>
      </w:r>
      <w:r w:rsidR="00617F14" w:rsidRPr="009628A4">
        <w:rPr>
          <w:rFonts w:ascii="Times New Roman" w:hAnsi="Times New Roman"/>
          <w:sz w:val="24"/>
          <w:szCs w:val="24"/>
          <w:lang w:val="fr-BE"/>
        </w:rPr>
        <w:t>« dans la mesure où la matière n'est pas exclue de la compétence des communes, les objets de police confiés à la vigilance et</w:t>
      </w:r>
      <w:r w:rsidR="00D3563F" w:rsidRPr="009628A4">
        <w:rPr>
          <w:rFonts w:ascii="Times New Roman" w:hAnsi="Times New Roman"/>
          <w:sz w:val="24"/>
          <w:szCs w:val="24"/>
          <w:lang w:val="fr-BE"/>
        </w:rPr>
        <w:t xml:space="preserve"> à l'autorité des communes sont : 5° </w:t>
      </w:r>
      <w:r w:rsidR="00617F14" w:rsidRPr="009628A4">
        <w:rPr>
          <w:rFonts w:ascii="Times New Roman" w:hAnsi="Times New Roman"/>
          <w:sz w:val="24"/>
          <w:szCs w:val="24"/>
          <w:lang w:val="fr-BE"/>
        </w:rPr>
        <w:t xml:space="preserve">le soin de prévenir, par les précautions convenables, et celui de faire cesser par la distribution des secours nécessaires, les accidents et fléaux calamiteux, tels que les incendies, </w:t>
      </w:r>
      <w:r w:rsidR="00D3563F" w:rsidRPr="009628A4">
        <w:rPr>
          <w:rFonts w:ascii="Times New Roman" w:hAnsi="Times New Roman"/>
          <w:sz w:val="24"/>
          <w:szCs w:val="24"/>
          <w:lang w:val="fr-BE"/>
        </w:rPr>
        <w:t xml:space="preserve">les épidémies et les épizooties ». </w:t>
      </w:r>
    </w:p>
    <w:p w14:paraId="3BE4711D" w14:textId="77777777" w:rsidR="00617F14" w:rsidRPr="009628A4" w:rsidRDefault="00617F14" w:rsidP="001D6579">
      <w:pPr>
        <w:spacing w:after="0" w:line="240" w:lineRule="auto"/>
        <w:jc w:val="both"/>
        <w:rPr>
          <w:rFonts w:ascii="Times New Roman" w:hAnsi="Times New Roman"/>
          <w:sz w:val="24"/>
          <w:szCs w:val="24"/>
          <w:lang w:val="fr-BE"/>
        </w:rPr>
      </w:pPr>
    </w:p>
    <w:p w14:paraId="0616E0DA" w14:textId="71B30B94" w:rsidR="00617F14" w:rsidRPr="009628A4" w:rsidRDefault="00D3563F"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Le Conseil d’Etat a considéré que, pour l’</w:t>
      </w:r>
      <w:r w:rsidR="00617F14" w:rsidRPr="009628A4">
        <w:rPr>
          <w:rFonts w:ascii="Times New Roman" w:hAnsi="Times New Roman"/>
          <w:sz w:val="24"/>
          <w:szCs w:val="24"/>
          <w:lang w:val="fr-BE"/>
        </w:rPr>
        <w:t>application de cette disposition,</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 xml:space="preserve">la notion de </w:t>
      </w:r>
      <w:r w:rsidRPr="009628A4">
        <w:rPr>
          <w:rFonts w:ascii="Times New Roman" w:hAnsi="Times New Roman"/>
          <w:sz w:val="24"/>
          <w:szCs w:val="24"/>
          <w:lang w:val="fr-BE"/>
        </w:rPr>
        <w:t>« logement insalubre » avait</w:t>
      </w:r>
      <w:r w:rsidR="00617F14" w:rsidRPr="009628A4">
        <w:rPr>
          <w:rFonts w:ascii="Times New Roman" w:hAnsi="Times New Roman"/>
          <w:sz w:val="24"/>
          <w:szCs w:val="24"/>
          <w:lang w:val="fr-BE"/>
        </w:rPr>
        <w:t xml:space="preserve"> un sens distinct de celui qu'elle a dans le code </w:t>
      </w:r>
      <w:r w:rsidRPr="009628A4">
        <w:rPr>
          <w:rFonts w:ascii="Times New Roman" w:hAnsi="Times New Roman"/>
          <w:sz w:val="24"/>
          <w:szCs w:val="24"/>
          <w:lang w:val="fr-BE"/>
        </w:rPr>
        <w:t xml:space="preserve">wallon </w:t>
      </w:r>
      <w:r w:rsidR="00617F14" w:rsidRPr="009628A4">
        <w:rPr>
          <w:rFonts w:ascii="Times New Roman" w:hAnsi="Times New Roman"/>
          <w:sz w:val="24"/>
          <w:szCs w:val="24"/>
          <w:lang w:val="fr-BE"/>
        </w:rPr>
        <w:t>du</w:t>
      </w:r>
      <w:r w:rsidRPr="009628A4">
        <w:rPr>
          <w:rFonts w:ascii="Times New Roman" w:hAnsi="Times New Roman"/>
          <w:sz w:val="24"/>
          <w:szCs w:val="24"/>
          <w:lang w:val="fr-BE"/>
        </w:rPr>
        <w:t xml:space="preserve"> logement et que, </w:t>
      </w:r>
      <w:r w:rsidR="00617F14" w:rsidRPr="009628A4">
        <w:rPr>
          <w:rFonts w:ascii="Times New Roman" w:hAnsi="Times New Roman"/>
          <w:sz w:val="24"/>
          <w:szCs w:val="24"/>
          <w:lang w:val="fr-BE"/>
        </w:rPr>
        <w:t xml:space="preserve">du point de vue de la police de la salubrité publique, </w:t>
      </w:r>
      <w:r w:rsidRPr="009628A4">
        <w:rPr>
          <w:rFonts w:ascii="Times New Roman" w:hAnsi="Times New Roman"/>
          <w:sz w:val="24"/>
          <w:szCs w:val="24"/>
          <w:lang w:val="fr-BE"/>
        </w:rPr>
        <w:t>« </w:t>
      </w:r>
      <w:r w:rsidR="00617F14" w:rsidRPr="009628A4">
        <w:rPr>
          <w:rFonts w:ascii="Times New Roman" w:hAnsi="Times New Roman"/>
          <w:sz w:val="24"/>
          <w:szCs w:val="24"/>
          <w:lang w:val="fr-BE"/>
        </w:rPr>
        <w:t>la notion d'insalubrité doit être</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appréciée en fonction de critères hygiéniques : l'habitation insalubre est celle dont</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l'occupation risque de provoquer des maladies contagieuses ou d'en favoriser la</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propagation, celle qui, étant un foyer d'infection ou ne répondant plus à ce qui est</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considéré comme étant aujourd'hui le strict minimum en matière d'hygiène, menace la</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santé non seulement d'éventuels occupants mais aus</w:t>
      </w:r>
      <w:r w:rsidRPr="009628A4">
        <w:rPr>
          <w:rFonts w:ascii="Times New Roman" w:hAnsi="Times New Roman"/>
          <w:sz w:val="24"/>
          <w:szCs w:val="24"/>
          <w:lang w:val="fr-BE"/>
        </w:rPr>
        <w:t xml:space="preserve">si la santé publique en général ». Selon </w:t>
      </w:r>
      <w:r w:rsidR="00B075E4" w:rsidRPr="009628A4">
        <w:rPr>
          <w:rFonts w:ascii="Times New Roman" w:hAnsi="Times New Roman"/>
          <w:sz w:val="24"/>
          <w:szCs w:val="24"/>
          <w:lang w:val="fr-BE"/>
        </w:rPr>
        <w:t>la haute juridiction</w:t>
      </w:r>
      <w:r w:rsidRPr="009628A4">
        <w:rPr>
          <w:rFonts w:ascii="Times New Roman" w:hAnsi="Times New Roman"/>
          <w:sz w:val="24"/>
          <w:szCs w:val="24"/>
          <w:lang w:val="fr-BE"/>
        </w:rPr>
        <w:t>, « </w:t>
      </w:r>
      <w:r w:rsidR="00617F14" w:rsidRPr="009628A4">
        <w:rPr>
          <w:rFonts w:ascii="Times New Roman" w:hAnsi="Times New Roman"/>
          <w:sz w:val="24"/>
          <w:szCs w:val="24"/>
          <w:lang w:val="fr-BE"/>
        </w:rPr>
        <w:t>l’intervention des autorités communales en application de l'article</w:t>
      </w:r>
      <w:r w:rsidR="00B075E4"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135 de la nouvelle loi</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communale s'impose parce que l'ordre public est menacé dans l'une de ses composantes,</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à savoir la salubrité publique; que l'objectif poursuivi par le code du logement, à savoir</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l'amélioration des conditions de logement de la population, est ainsi distinct et la notion</w:t>
      </w:r>
      <w:r w:rsidRPr="009628A4">
        <w:rPr>
          <w:rFonts w:ascii="Times New Roman" w:hAnsi="Times New Roman"/>
          <w:sz w:val="24"/>
          <w:szCs w:val="24"/>
          <w:lang w:val="fr-BE"/>
        </w:rPr>
        <w:t xml:space="preserve"> </w:t>
      </w:r>
      <w:r w:rsidR="00617F14" w:rsidRPr="009628A4">
        <w:rPr>
          <w:rFonts w:ascii="Times New Roman" w:hAnsi="Times New Roman"/>
          <w:sz w:val="24"/>
          <w:szCs w:val="24"/>
          <w:lang w:val="fr-BE"/>
        </w:rPr>
        <w:t>d'insalubrité est donc aussi logiquement distincte</w:t>
      </w:r>
      <w:r w:rsidRPr="009628A4">
        <w:rPr>
          <w:rFonts w:ascii="Times New Roman" w:hAnsi="Times New Roman"/>
          <w:sz w:val="24"/>
          <w:szCs w:val="24"/>
          <w:lang w:val="fr-BE"/>
        </w:rPr>
        <w:t> »</w:t>
      </w:r>
      <w:r w:rsidRPr="009628A4">
        <w:rPr>
          <w:rStyle w:val="Marquenotebasdepage"/>
          <w:rFonts w:ascii="Times New Roman" w:hAnsi="Times New Roman"/>
          <w:sz w:val="24"/>
          <w:szCs w:val="24"/>
          <w:lang w:val="fr-BE"/>
        </w:rPr>
        <w:footnoteReference w:id="89"/>
      </w:r>
      <w:r w:rsidR="00617F14" w:rsidRPr="009628A4">
        <w:rPr>
          <w:rFonts w:ascii="Times New Roman" w:hAnsi="Times New Roman"/>
          <w:sz w:val="24"/>
          <w:szCs w:val="24"/>
          <w:lang w:val="fr-BE"/>
        </w:rPr>
        <w:t xml:space="preserve">. </w:t>
      </w:r>
    </w:p>
    <w:p w14:paraId="13F84AFE" w14:textId="77777777" w:rsidR="00D3563F" w:rsidRPr="009628A4" w:rsidRDefault="00D3563F" w:rsidP="001D6579">
      <w:pPr>
        <w:spacing w:after="0" w:line="240" w:lineRule="auto"/>
        <w:jc w:val="both"/>
        <w:rPr>
          <w:rFonts w:ascii="Times New Roman" w:hAnsi="Times New Roman"/>
          <w:sz w:val="24"/>
          <w:szCs w:val="24"/>
          <w:lang w:val="fr-BE"/>
        </w:rPr>
      </w:pPr>
    </w:p>
    <w:p w14:paraId="37619D95" w14:textId="0C53460D" w:rsidR="00D3563F" w:rsidRPr="009628A4" w:rsidRDefault="00175F5A"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Même si la notion d’insalubrité est distincte, </w:t>
      </w:r>
      <w:r w:rsidR="00D3563F" w:rsidRPr="009628A4">
        <w:rPr>
          <w:rFonts w:ascii="Times New Roman" w:hAnsi="Times New Roman"/>
          <w:sz w:val="24"/>
          <w:szCs w:val="24"/>
          <w:lang w:val="fr-BE"/>
        </w:rPr>
        <w:t xml:space="preserve">la décision adoptée par l’autorité communale avant la mise en location d’un bien constituera un élément important dans l’appréciation, par le juge, du respect des exigences posées par l’article 2 de la loi </w:t>
      </w:r>
      <w:r w:rsidR="00B075E4" w:rsidRPr="009628A4">
        <w:rPr>
          <w:rFonts w:ascii="Times New Roman" w:hAnsi="Times New Roman"/>
          <w:sz w:val="24"/>
          <w:szCs w:val="24"/>
          <w:lang w:val="fr-BE"/>
        </w:rPr>
        <w:t>du 20 février 1991</w:t>
      </w:r>
      <w:r w:rsidR="00D3563F" w:rsidRPr="009628A4">
        <w:rPr>
          <w:rStyle w:val="Marquenotebasdepage"/>
          <w:rFonts w:ascii="Times New Roman" w:hAnsi="Times New Roman"/>
          <w:sz w:val="24"/>
          <w:szCs w:val="24"/>
          <w:lang w:val="fr-BE"/>
        </w:rPr>
        <w:footnoteReference w:id="90"/>
      </w:r>
      <w:r w:rsidR="00D3563F" w:rsidRPr="009628A4">
        <w:rPr>
          <w:rFonts w:ascii="Times New Roman" w:hAnsi="Times New Roman"/>
          <w:sz w:val="24"/>
          <w:szCs w:val="24"/>
          <w:lang w:val="fr-BE"/>
        </w:rPr>
        <w:t xml:space="preserve">. </w:t>
      </w:r>
    </w:p>
    <w:p w14:paraId="33EC354A" w14:textId="77777777" w:rsidR="0058470A" w:rsidRPr="009628A4" w:rsidRDefault="0058470A" w:rsidP="001D6579">
      <w:pPr>
        <w:spacing w:after="0" w:line="240" w:lineRule="auto"/>
        <w:jc w:val="both"/>
        <w:rPr>
          <w:rFonts w:ascii="Times New Roman" w:hAnsi="Times New Roman"/>
          <w:sz w:val="24"/>
          <w:szCs w:val="24"/>
          <w:lang w:val="fr-BE"/>
        </w:rPr>
      </w:pPr>
    </w:p>
    <w:p w14:paraId="648A6661" w14:textId="557AFF43" w:rsidR="00BD0351" w:rsidRPr="009628A4" w:rsidRDefault="00A323D8" w:rsidP="00B075E4">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35. </w:t>
      </w:r>
      <w:r w:rsidR="00175F5A" w:rsidRPr="009628A4">
        <w:rPr>
          <w:rFonts w:ascii="Times New Roman" w:hAnsi="Times New Roman"/>
          <w:b/>
          <w:sz w:val="24"/>
          <w:szCs w:val="24"/>
          <w:lang w:val="fr-BE"/>
        </w:rPr>
        <w:t>Compétence</w:t>
      </w:r>
      <w:r w:rsidR="00BD0351" w:rsidRPr="009628A4">
        <w:rPr>
          <w:rFonts w:ascii="Times New Roman" w:hAnsi="Times New Roman"/>
          <w:b/>
          <w:sz w:val="24"/>
          <w:szCs w:val="24"/>
          <w:lang w:val="fr-BE"/>
        </w:rPr>
        <w:t>s</w:t>
      </w:r>
      <w:r w:rsidR="00175F5A" w:rsidRPr="009628A4">
        <w:rPr>
          <w:rFonts w:ascii="Times New Roman" w:hAnsi="Times New Roman"/>
          <w:b/>
          <w:sz w:val="24"/>
          <w:szCs w:val="24"/>
          <w:lang w:val="fr-BE"/>
        </w:rPr>
        <w:t xml:space="preserve"> spéciale</w:t>
      </w:r>
      <w:r w:rsidR="00BD0351" w:rsidRPr="009628A4">
        <w:rPr>
          <w:rFonts w:ascii="Times New Roman" w:hAnsi="Times New Roman"/>
          <w:b/>
          <w:sz w:val="24"/>
          <w:szCs w:val="24"/>
          <w:lang w:val="fr-BE"/>
        </w:rPr>
        <w:t>s</w:t>
      </w:r>
      <w:r w:rsidR="00175F5A" w:rsidRPr="009628A4">
        <w:rPr>
          <w:rFonts w:ascii="Times New Roman" w:hAnsi="Times New Roman"/>
          <w:b/>
          <w:sz w:val="24"/>
          <w:szCs w:val="24"/>
          <w:lang w:val="fr-BE"/>
        </w:rPr>
        <w:t>. -</w:t>
      </w:r>
      <w:r w:rsidR="00175F5A" w:rsidRPr="009628A4">
        <w:rPr>
          <w:rFonts w:ascii="Times New Roman" w:hAnsi="Times New Roman"/>
          <w:sz w:val="24"/>
          <w:szCs w:val="24"/>
          <w:lang w:val="fr-BE"/>
        </w:rPr>
        <w:t xml:space="preserve"> </w:t>
      </w:r>
      <w:r w:rsidR="0058470A" w:rsidRPr="009628A4">
        <w:rPr>
          <w:rFonts w:ascii="Times New Roman" w:hAnsi="Times New Roman"/>
          <w:sz w:val="24"/>
          <w:szCs w:val="24"/>
          <w:lang w:val="fr-BE"/>
        </w:rPr>
        <w:t xml:space="preserve">L’article 15 du Code flamand du logement permet au bourgmestre, « sans préjudice » de l’article 135 de la Nouvelle loi communale, de déclarer par arrêté comme inadéquate ou inhabitable une habitation qui ne répond pas aux normes </w:t>
      </w:r>
      <w:r w:rsidR="0058470A" w:rsidRPr="009628A4">
        <w:rPr>
          <w:rFonts w:ascii="Times New Roman" w:hAnsi="Times New Roman"/>
          <w:sz w:val="24"/>
          <w:szCs w:val="24"/>
          <w:lang w:val="fr-BE"/>
        </w:rPr>
        <w:lastRenderedPageBreak/>
        <w:t>minimales de sécurité, de salubrité et d’habitabilité prévues à l’article 5 du code</w:t>
      </w:r>
      <w:r w:rsidR="00EE3D3F" w:rsidRPr="009628A4">
        <w:rPr>
          <w:rStyle w:val="Marquenotebasdepage"/>
          <w:rFonts w:ascii="Times New Roman" w:hAnsi="Times New Roman"/>
          <w:sz w:val="24"/>
          <w:szCs w:val="24"/>
          <w:lang w:val="fr-BE"/>
        </w:rPr>
        <w:footnoteReference w:id="91"/>
      </w:r>
      <w:r w:rsidR="0058470A" w:rsidRPr="009628A4">
        <w:rPr>
          <w:rFonts w:ascii="Times New Roman" w:hAnsi="Times New Roman"/>
          <w:sz w:val="24"/>
          <w:szCs w:val="24"/>
          <w:lang w:val="fr-BE"/>
        </w:rPr>
        <w:t xml:space="preserve">. </w:t>
      </w:r>
      <w:r w:rsidR="00B075E4" w:rsidRPr="009628A4">
        <w:rPr>
          <w:rFonts w:ascii="Times New Roman" w:hAnsi="Times New Roman"/>
          <w:sz w:val="24"/>
          <w:szCs w:val="24"/>
          <w:lang w:val="fr-BE"/>
        </w:rPr>
        <w:t>Le législateur régional flamand a donc confié au bourgmestre la compétence de vérifier les respect de ces exigences. Dans un sens comparable, l</w:t>
      </w:r>
      <w:r w:rsidR="00BD0351" w:rsidRPr="009628A4">
        <w:rPr>
          <w:rFonts w:ascii="Times New Roman" w:hAnsi="Times New Roman"/>
          <w:sz w:val="24"/>
          <w:szCs w:val="24"/>
          <w:lang w:val="fr-BE"/>
        </w:rPr>
        <w:t>’article 7 du Code wallon du logement prévoit que, sur la base du rapport d’enquête effectué par les agents de l’administration</w:t>
      </w:r>
      <w:r w:rsidR="00B075E4" w:rsidRPr="009628A4">
        <w:rPr>
          <w:rFonts w:ascii="Times New Roman" w:hAnsi="Times New Roman"/>
          <w:sz w:val="24"/>
          <w:szCs w:val="24"/>
          <w:lang w:val="fr-BE"/>
        </w:rPr>
        <w:t xml:space="preserve"> afin de vérifier le respect des critères minimaux de salubrité des logements</w:t>
      </w:r>
      <w:r w:rsidR="00BD0351" w:rsidRPr="009628A4">
        <w:rPr>
          <w:rFonts w:ascii="Times New Roman" w:hAnsi="Times New Roman"/>
          <w:sz w:val="24"/>
          <w:szCs w:val="24"/>
          <w:lang w:val="fr-BE"/>
        </w:rPr>
        <w:t>, le bourgmestre prend « des mesures conservatoires, ordonne des travaux de réhabilitation, de restructuration, de démolition ou prononce l'interdiction d</w:t>
      </w:r>
      <w:r w:rsidR="00B075E4" w:rsidRPr="009628A4">
        <w:rPr>
          <w:rFonts w:ascii="Times New Roman" w:hAnsi="Times New Roman"/>
          <w:sz w:val="24"/>
          <w:szCs w:val="24"/>
          <w:lang w:val="fr-BE"/>
        </w:rPr>
        <w:t>’</w:t>
      </w:r>
      <w:r w:rsidR="00BD0351" w:rsidRPr="009628A4">
        <w:rPr>
          <w:rFonts w:ascii="Times New Roman" w:hAnsi="Times New Roman"/>
          <w:sz w:val="24"/>
          <w:szCs w:val="24"/>
          <w:lang w:val="fr-BE"/>
        </w:rPr>
        <w:t>occuper »</w:t>
      </w:r>
      <w:r w:rsidR="00D97551" w:rsidRPr="009628A4">
        <w:rPr>
          <w:rStyle w:val="Marquenotebasdepage"/>
          <w:rFonts w:ascii="Times New Roman" w:hAnsi="Times New Roman"/>
          <w:sz w:val="24"/>
          <w:szCs w:val="24"/>
          <w:lang w:val="fr-BE"/>
        </w:rPr>
        <w:footnoteReference w:id="92"/>
      </w:r>
      <w:r w:rsidR="00BD0351" w:rsidRPr="009628A4">
        <w:rPr>
          <w:rFonts w:ascii="Times New Roman" w:hAnsi="Times New Roman"/>
          <w:sz w:val="24"/>
          <w:szCs w:val="24"/>
          <w:lang w:val="fr-BE"/>
        </w:rPr>
        <w:t xml:space="preserve">. </w:t>
      </w:r>
    </w:p>
    <w:p w14:paraId="4EDFEA88" w14:textId="77777777" w:rsidR="004B1728" w:rsidRPr="009628A4" w:rsidRDefault="004B1728" w:rsidP="001D6579">
      <w:pPr>
        <w:spacing w:after="0" w:line="240" w:lineRule="auto"/>
        <w:jc w:val="both"/>
        <w:rPr>
          <w:rFonts w:ascii="Times New Roman" w:hAnsi="Times New Roman"/>
          <w:sz w:val="24"/>
          <w:szCs w:val="24"/>
          <w:lang w:val="fr-BE"/>
        </w:rPr>
      </w:pPr>
    </w:p>
    <w:p w14:paraId="77ADEFB6" w14:textId="1F61DE85" w:rsidR="004B1728" w:rsidRPr="009628A4" w:rsidRDefault="004B1728" w:rsidP="001435D4">
      <w:pPr>
        <w:pStyle w:val="Paragraphedeliste"/>
        <w:numPr>
          <w:ilvl w:val="0"/>
          <w:numId w:val="7"/>
        </w:numPr>
        <w:spacing w:after="0" w:line="240" w:lineRule="auto"/>
        <w:jc w:val="both"/>
        <w:rPr>
          <w:rFonts w:ascii="Times New Roman" w:hAnsi="Times New Roman"/>
          <w:b/>
          <w:smallCaps/>
          <w:sz w:val="24"/>
          <w:szCs w:val="24"/>
          <w:u w:val="single"/>
          <w:lang w:val="fr-BE"/>
        </w:rPr>
      </w:pPr>
      <w:r w:rsidRPr="009628A4">
        <w:rPr>
          <w:rFonts w:ascii="Times New Roman" w:hAnsi="Times New Roman"/>
          <w:b/>
          <w:smallCaps/>
          <w:sz w:val="24"/>
          <w:szCs w:val="24"/>
          <w:u w:val="single"/>
          <w:lang w:val="fr-BE"/>
        </w:rPr>
        <w:t>La situation particulière du bail de rénovation</w:t>
      </w:r>
    </w:p>
    <w:p w14:paraId="06EB7983" w14:textId="77777777" w:rsidR="004B1728" w:rsidRPr="009628A4" w:rsidRDefault="004B1728" w:rsidP="004B1728">
      <w:pPr>
        <w:spacing w:after="0" w:line="240" w:lineRule="auto"/>
        <w:jc w:val="both"/>
        <w:rPr>
          <w:rFonts w:ascii="Times New Roman" w:hAnsi="Times New Roman"/>
          <w:sz w:val="24"/>
          <w:szCs w:val="24"/>
          <w:lang w:val="fr-BE"/>
        </w:rPr>
      </w:pPr>
    </w:p>
    <w:p w14:paraId="095F4705" w14:textId="1B25D6E2" w:rsidR="00322394" w:rsidRPr="009628A4" w:rsidRDefault="00A323D8" w:rsidP="00C621FF">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36. </w:t>
      </w:r>
      <w:r w:rsidR="00C621FF" w:rsidRPr="009628A4">
        <w:rPr>
          <w:rFonts w:ascii="Times New Roman" w:hAnsi="Times New Roman"/>
          <w:b/>
          <w:sz w:val="24"/>
          <w:szCs w:val="24"/>
          <w:lang w:val="fr-BE"/>
        </w:rPr>
        <w:t>Le défaut toléré. -</w:t>
      </w:r>
      <w:r w:rsidR="00C621FF" w:rsidRPr="009628A4">
        <w:rPr>
          <w:rFonts w:ascii="Times New Roman" w:hAnsi="Times New Roman"/>
          <w:sz w:val="24"/>
          <w:szCs w:val="24"/>
          <w:lang w:val="fr-BE"/>
        </w:rPr>
        <w:t xml:space="preserve"> </w:t>
      </w:r>
      <w:r w:rsidR="00D97551" w:rsidRPr="009628A4">
        <w:rPr>
          <w:rFonts w:ascii="Times New Roman" w:hAnsi="Times New Roman"/>
          <w:sz w:val="24"/>
          <w:szCs w:val="24"/>
          <w:lang w:val="fr-BE"/>
        </w:rPr>
        <w:t xml:space="preserve">Soucieux de se montrer pragmatique, le législateur a prévu un mécanisme de tolérance partielle de certains défauts du bien loué lors de la délivrance, à condition que le bail </w:t>
      </w:r>
      <w:r w:rsidR="00C621FF" w:rsidRPr="009628A4">
        <w:rPr>
          <w:rFonts w:ascii="Times New Roman" w:hAnsi="Times New Roman"/>
          <w:sz w:val="24"/>
          <w:szCs w:val="24"/>
          <w:lang w:val="fr-BE"/>
        </w:rPr>
        <w:t xml:space="preserve">de résidence principale </w:t>
      </w:r>
      <w:r w:rsidR="00D97551" w:rsidRPr="009628A4">
        <w:rPr>
          <w:rFonts w:ascii="Times New Roman" w:hAnsi="Times New Roman"/>
          <w:sz w:val="24"/>
          <w:szCs w:val="24"/>
          <w:lang w:val="fr-BE"/>
        </w:rPr>
        <w:t>prévoie que les travaux permettant de mettre le bien en conformité seront pris en charge par le locataire, à certaines conditions. Il s’agit du bail de rénovation. Outre le régime légal (2.1), il convient à nouveau de s’interroger sur l’interféren</w:t>
      </w:r>
      <w:r w:rsidR="00B075E4" w:rsidRPr="009628A4">
        <w:rPr>
          <w:rFonts w:ascii="Times New Roman" w:hAnsi="Times New Roman"/>
          <w:sz w:val="24"/>
          <w:szCs w:val="24"/>
          <w:lang w:val="fr-BE"/>
        </w:rPr>
        <w:t xml:space="preserve">ce des normes régionales (2.2). </w:t>
      </w:r>
      <w:r w:rsidR="00C621FF" w:rsidRPr="009628A4">
        <w:rPr>
          <w:rFonts w:ascii="Times New Roman" w:hAnsi="Times New Roman"/>
          <w:sz w:val="24"/>
          <w:szCs w:val="24"/>
          <w:lang w:val="fr-BE"/>
        </w:rPr>
        <w:t xml:space="preserve">Il convient </w:t>
      </w:r>
      <w:r w:rsidR="00B075E4" w:rsidRPr="009628A4">
        <w:rPr>
          <w:rFonts w:ascii="Times New Roman" w:hAnsi="Times New Roman"/>
          <w:sz w:val="24"/>
          <w:szCs w:val="24"/>
          <w:lang w:val="fr-BE"/>
        </w:rPr>
        <w:t>d’emblée</w:t>
      </w:r>
      <w:r w:rsidR="00C621FF" w:rsidRPr="009628A4">
        <w:rPr>
          <w:rFonts w:ascii="Times New Roman" w:hAnsi="Times New Roman"/>
          <w:sz w:val="24"/>
          <w:szCs w:val="24"/>
          <w:lang w:val="fr-BE"/>
        </w:rPr>
        <w:t xml:space="preserve"> de relever que, malgré les bénéfices théoriques de ce mécanisme, la pratique (à tout le moins telle qu’elle résulte du contentieux publié) révèle un succès assez limité</w:t>
      </w:r>
      <w:r w:rsidR="00C621FF" w:rsidRPr="009628A4">
        <w:rPr>
          <w:rStyle w:val="Marquenotebasdepage"/>
          <w:rFonts w:ascii="Times New Roman" w:hAnsi="Times New Roman"/>
          <w:sz w:val="24"/>
          <w:szCs w:val="24"/>
          <w:lang w:val="fr-BE"/>
        </w:rPr>
        <w:footnoteReference w:id="93"/>
      </w:r>
      <w:r w:rsidR="00C621FF" w:rsidRPr="009628A4">
        <w:rPr>
          <w:rFonts w:ascii="Times New Roman" w:hAnsi="Times New Roman"/>
          <w:sz w:val="24"/>
          <w:szCs w:val="24"/>
          <w:lang w:val="fr-BE"/>
        </w:rPr>
        <w:t xml:space="preserve">. </w:t>
      </w:r>
    </w:p>
    <w:p w14:paraId="413EC487" w14:textId="77777777" w:rsidR="00D97551" w:rsidRPr="009628A4" w:rsidRDefault="00D97551" w:rsidP="004B1728">
      <w:pPr>
        <w:spacing w:after="0" w:line="240" w:lineRule="auto"/>
        <w:jc w:val="both"/>
        <w:rPr>
          <w:rFonts w:ascii="Times New Roman" w:hAnsi="Times New Roman"/>
          <w:sz w:val="24"/>
          <w:szCs w:val="24"/>
          <w:lang w:val="fr-BE"/>
        </w:rPr>
      </w:pPr>
    </w:p>
    <w:p w14:paraId="12A15169" w14:textId="79C94B9C" w:rsidR="004B1728" w:rsidRPr="009628A4" w:rsidRDefault="001435D4" w:rsidP="004B1728">
      <w:pPr>
        <w:spacing w:after="0" w:line="240" w:lineRule="auto"/>
        <w:jc w:val="both"/>
        <w:rPr>
          <w:rFonts w:ascii="Times New Roman" w:hAnsi="Times New Roman"/>
          <w:b/>
          <w:sz w:val="24"/>
          <w:szCs w:val="24"/>
          <w:lang w:val="fr-BE"/>
        </w:rPr>
      </w:pPr>
      <w:r w:rsidRPr="009628A4">
        <w:rPr>
          <w:rFonts w:ascii="Times New Roman" w:hAnsi="Times New Roman"/>
          <w:b/>
          <w:sz w:val="24"/>
          <w:szCs w:val="24"/>
          <w:lang w:val="fr-BE"/>
        </w:rPr>
        <w:t>2</w:t>
      </w:r>
      <w:r w:rsidR="004B1728" w:rsidRPr="009628A4">
        <w:rPr>
          <w:rFonts w:ascii="Times New Roman" w:hAnsi="Times New Roman"/>
          <w:b/>
          <w:sz w:val="24"/>
          <w:szCs w:val="24"/>
          <w:lang w:val="fr-BE"/>
        </w:rPr>
        <w:t>.1. Le régime mis en place par le législateur</w:t>
      </w:r>
    </w:p>
    <w:p w14:paraId="51BCF32C" w14:textId="77777777" w:rsidR="004B1728" w:rsidRPr="009628A4" w:rsidRDefault="004B1728" w:rsidP="004B1728">
      <w:pPr>
        <w:spacing w:after="0" w:line="240" w:lineRule="auto"/>
        <w:jc w:val="both"/>
        <w:rPr>
          <w:rFonts w:ascii="Times New Roman" w:hAnsi="Times New Roman"/>
          <w:sz w:val="24"/>
          <w:szCs w:val="24"/>
          <w:lang w:val="fr-BE"/>
        </w:rPr>
      </w:pPr>
    </w:p>
    <w:p w14:paraId="58C9CA81" w14:textId="35DD6471" w:rsidR="004B1728" w:rsidRPr="009628A4" w:rsidRDefault="00A323D8" w:rsidP="004B1728">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37. </w:t>
      </w:r>
      <w:r w:rsidR="00C621FF" w:rsidRPr="009628A4">
        <w:rPr>
          <w:rFonts w:ascii="Times New Roman" w:hAnsi="Times New Roman"/>
          <w:b/>
          <w:sz w:val="24"/>
          <w:szCs w:val="24"/>
          <w:lang w:val="fr-BE"/>
        </w:rPr>
        <w:t>Les défauts « classiques ». -</w:t>
      </w:r>
      <w:r w:rsidR="00C621FF" w:rsidRPr="009628A4">
        <w:rPr>
          <w:rFonts w:ascii="Times New Roman" w:hAnsi="Times New Roman"/>
          <w:sz w:val="24"/>
          <w:szCs w:val="24"/>
          <w:lang w:val="fr-BE"/>
        </w:rPr>
        <w:t xml:space="preserve"> </w:t>
      </w:r>
      <w:r w:rsidR="004B1728" w:rsidRPr="009628A4">
        <w:rPr>
          <w:rFonts w:ascii="Times New Roman" w:hAnsi="Times New Roman"/>
          <w:sz w:val="24"/>
          <w:szCs w:val="24"/>
          <w:lang w:val="fr-BE"/>
        </w:rPr>
        <w:t>L’article 8 de la loi du 20 février 1991 sur les baux de résidence principale permet aux parties de convenir « par écrit à tout moment que le preneur s'engage à réaliser à ses frais dans le bien loué des travaux déterminés, qui incombent au bailleur », à condition de « fixer le délai dans lequel ces travaux doivent être exécutés »</w:t>
      </w:r>
      <w:r w:rsidR="00B075E4" w:rsidRPr="009628A4">
        <w:rPr>
          <w:rStyle w:val="Marquenotebasdepage"/>
          <w:rFonts w:ascii="Times New Roman" w:hAnsi="Times New Roman"/>
          <w:sz w:val="24"/>
          <w:szCs w:val="24"/>
          <w:lang w:val="fr-BE"/>
        </w:rPr>
        <w:footnoteReference w:id="94"/>
      </w:r>
      <w:r w:rsidR="004B1728" w:rsidRPr="009628A4">
        <w:rPr>
          <w:rFonts w:ascii="Times New Roman" w:hAnsi="Times New Roman"/>
          <w:sz w:val="24"/>
          <w:szCs w:val="24"/>
          <w:lang w:val="fr-BE"/>
        </w:rPr>
        <w:t>.</w:t>
      </w:r>
    </w:p>
    <w:p w14:paraId="506AA9CD" w14:textId="77777777" w:rsidR="004B1728" w:rsidRPr="009628A4" w:rsidRDefault="004B1728" w:rsidP="004B1728">
      <w:pPr>
        <w:spacing w:after="0" w:line="240" w:lineRule="auto"/>
        <w:jc w:val="both"/>
        <w:rPr>
          <w:rFonts w:ascii="Times New Roman" w:hAnsi="Times New Roman"/>
          <w:sz w:val="24"/>
          <w:szCs w:val="24"/>
          <w:lang w:val="fr-BE"/>
        </w:rPr>
      </w:pPr>
    </w:p>
    <w:p w14:paraId="27010FBD" w14:textId="77777777" w:rsidR="004B1728" w:rsidRPr="009628A4" w:rsidRDefault="004B1728" w:rsidP="004B1728">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Le bail de rénovation comporte par conséquent les exigences suivantes : </w:t>
      </w:r>
    </w:p>
    <w:p w14:paraId="6EC59F92" w14:textId="77777777" w:rsidR="004B1728" w:rsidRPr="009628A4" w:rsidRDefault="004B1728" w:rsidP="004B1728">
      <w:pPr>
        <w:spacing w:after="0" w:line="240" w:lineRule="auto"/>
        <w:jc w:val="both"/>
        <w:rPr>
          <w:rFonts w:ascii="Times New Roman" w:hAnsi="Times New Roman"/>
          <w:sz w:val="24"/>
          <w:szCs w:val="24"/>
          <w:lang w:val="fr-BE"/>
        </w:rPr>
      </w:pPr>
    </w:p>
    <w:p w14:paraId="2E87A30B" w14:textId="77777777" w:rsidR="004B1728" w:rsidRPr="009628A4" w:rsidRDefault="004B1728" w:rsidP="004B1728">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l’existence d’un écrit (qui est une exigence de tout contrat de bail de résidence principale), </w:t>
      </w:r>
    </w:p>
    <w:p w14:paraId="547BEA1A" w14:textId="77777777" w:rsidR="00C621FF" w:rsidRPr="009628A4" w:rsidRDefault="004B1728" w:rsidP="00C621FF">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la détermination précise des travaux qui devront être réalisés dans le bien loué</w:t>
      </w:r>
      <w:r w:rsidRPr="009628A4">
        <w:rPr>
          <w:rStyle w:val="Marquenotebasdepage"/>
          <w:rFonts w:ascii="Times New Roman" w:hAnsi="Times New Roman"/>
          <w:sz w:val="24"/>
          <w:szCs w:val="24"/>
          <w:lang w:val="fr-BE"/>
        </w:rPr>
        <w:footnoteReference w:id="95"/>
      </w:r>
      <w:r w:rsidRPr="009628A4">
        <w:rPr>
          <w:rFonts w:ascii="Times New Roman" w:hAnsi="Times New Roman"/>
          <w:sz w:val="24"/>
          <w:szCs w:val="24"/>
          <w:lang w:val="fr-BE"/>
        </w:rPr>
        <w:t>, ainsi que la fixation de leur délai d’exécution</w:t>
      </w:r>
      <w:r w:rsidRPr="009628A4">
        <w:rPr>
          <w:rStyle w:val="Marquenotebasdepage"/>
          <w:rFonts w:ascii="Times New Roman" w:hAnsi="Times New Roman"/>
          <w:sz w:val="24"/>
          <w:szCs w:val="24"/>
          <w:lang w:val="fr-BE"/>
        </w:rPr>
        <w:footnoteReference w:id="96"/>
      </w:r>
      <w:r w:rsidRPr="009628A4">
        <w:rPr>
          <w:rFonts w:ascii="Times New Roman" w:hAnsi="Times New Roman"/>
          <w:sz w:val="24"/>
          <w:szCs w:val="24"/>
          <w:lang w:val="fr-BE"/>
        </w:rPr>
        <w:t>,</w:t>
      </w:r>
    </w:p>
    <w:p w14:paraId="6E8C40AE" w14:textId="30D0CFF9" w:rsidR="00C621FF" w:rsidRPr="009628A4" w:rsidRDefault="004B1728" w:rsidP="00C621FF">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la prise en charge des frais par le preneur</w:t>
      </w:r>
      <w:r w:rsidR="00C621FF" w:rsidRPr="009628A4">
        <w:rPr>
          <w:rStyle w:val="Marquenotebasdepage"/>
          <w:rFonts w:ascii="Times New Roman" w:hAnsi="Times New Roman"/>
          <w:sz w:val="24"/>
          <w:szCs w:val="24"/>
          <w:lang w:val="fr-BE"/>
        </w:rPr>
        <w:footnoteReference w:id="97"/>
      </w:r>
      <w:r w:rsidR="00C621FF" w:rsidRPr="009628A4">
        <w:rPr>
          <w:rFonts w:ascii="Times New Roman" w:hAnsi="Times New Roman"/>
          <w:sz w:val="24"/>
          <w:szCs w:val="24"/>
          <w:lang w:val="fr-BE"/>
        </w:rPr>
        <w:t xml:space="preserve">. </w:t>
      </w:r>
    </w:p>
    <w:p w14:paraId="37BF4775" w14:textId="77777777" w:rsidR="004B1728" w:rsidRPr="009628A4" w:rsidRDefault="004B1728" w:rsidP="004B1728">
      <w:pPr>
        <w:spacing w:after="0" w:line="240" w:lineRule="auto"/>
        <w:jc w:val="both"/>
        <w:rPr>
          <w:rFonts w:ascii="Times New Roman" w:hAnsi="Times New Roman"/>
          <w:sz w:val="24"/>
          <w:szCs w:val="24"/>
          <w:lang w:val="fr-BE"/>
        </w:rPr>
      </w:pPr>
    </w:p>
    <w:p w14:paraId="4025319D" w14:textId="77777777" w:rsidR="004B1728" w:rsidRPr="009628A4" w:rsidRDefault="004B1728" w:rsidP="004B1728">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lastRenderedPageBreak/>
        <w:t xml:space="preserve">L’article 8, alinéa 3 précise que le bailleur s’engage, en contrepartie de ces travaux, à une des trois options suivantes : </w:t>
      </w:r>
    </w:p>
    <w:p w14:paraId="6DED3344" w14:textId="77777777" w:rsidR="004B1728" w:rsidRPr="009628A4" w:rsidRDefault="004B1728" w:rsidP="004B1728">
      <w:pPr>
        <w:spacing w:after="0" w:line="240" w:lineRule="auto"/>
        <w:jc w:val="both"/>
        <w:rPr>
          <w:rFonts w:ascii="Times New Roman" w:hAnsi="Times New Roman"/>
          <w:sz w:val="24"/>
          <w:szCs w:val="24"/>
          <w:lang w:val="fr-BE"/>
        </w:rPr>
      </w:pPr>
    </w:p>
    <w:p w14:paraId="3FD4B2BC" w14:textId="48FBD56F" w:rsidR="004B1728" w:rsidRPr="009628A4" w:rsidRDefault="004B1728" w:rsidP="004B1728">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renoncer, pendant une période déterminée et qui peut être supérieure à neuf années, à la faculté de mettre fin au bail (selon les modalités prévues à l’art. 3 de la loi),</w:t>
      </w:r>
    </w:p>
    <w:p w14:paraId="5DD9BA06" w14:textId="77777777" w:rsidR="004B1728" w:rsidRPr="009628A4" w:rsidRDefault="004B1728" w:rsidP="004B1728">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renoncer, pendant la même période, à la faculté de demander la révision du loyer (telle qu’organisée par l’art. 7 de la loi), </w:t>
      </w:r>
    </w:p>
    <w:p w14:paraId="04C26F52" w14:textId="77777777" w:rsidR="004B1728" w:rsidRPr="009628A4" w:rsidRDefault="004B1728" w:rsidP="004B1728">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s'engager à concéder au preneur une diminution ou une remise de loyer.</w:t>
      </w:r>
    </w:p>
    <w:p w14:paraId="323548EC" w14:textId="77777777" w:rsidR="004B1728" w:rsidRPr="009628A4" w:rsidRDefault="004B1728" w:rsidP="004B1728">
      <w:pPr>
        <w:spacing w:after="0" w:line="240" w:lineRule="auto"/>
        <w:jc w:val="both"/>
        <w:rPr>
          <w:rFonts w:ascii="Times New Roman" w:hAnsi="Times New Roman"/>
          <w:sz w:val="24"/>
          <w:szCs w:val="24"/>
          <w:lang w:val="fr-BE"/>
        </w:rPr>
      </w:pPr>
    </w:p>
    <w:p w14:paraId="413B5F0D" w14:textId="77E2004F" w:rsidR="004B1728" w:rsidRPr="009628A4" w:rsidRDefault="00A323D8" w:rsidP="004B1728">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38. </w:t>
      </w:r>
      <w:r w:rsidR="00C621FF" w:rsidRPr="009628A4">
        <w:rPr>
          <w:rFonts w:ascii="Times New Roman" w:hAnsi="Times New Roman"/>
          <w:b/>
          <w:sz w:val="24"/>
          <w:szCs w:val="24"/>
          <w:lang w:val="fr-BE"/>
        </w:rPr>
        <w:t xml:space="preserve">Les défauts tenant à l’insécurité, </w:t>
      </w:r>
      <w:r w:rsidR="00887DC5" w:rsidRPr="009628A4">
        <w:rPr>
          <w:rFonts w:ascii="Times New Roman" w:hAnsi="Times New Roman"/>
          <w:b/>
          <w:sz w:val="24"/>
          <w:szCs w:val="24"/>
          <w:lang w:val="fr-BE"/>
        </w:rPr>
        <w:t xml:space="preserve">à </w:t>
      </w:r>
      <w:r w:rsidR="00C621FF" w:rsidRPr="009628A4">
        <w:rPr>
          <w:rFonts w:ascii="Times New Roman" w:hAnsi="Times New Roman"/>
          <w:b/>
          <w:sz w:val="24"/>
          <w:szCs w:val="24"/>
          <w:lang w:val="fr-BE"/>
        </w:rPr>
        <w:t xml:space="preserve">l’insalubrité et </w:t>
      </w:r>
      <w:r w:rsidR="00887DC5" w:rsidRPr="009628A4">
        <w:rPr>
          <w:rFonts w:ascii="Times New Roman" w:hAnsi="Times New Roman"/>
          <w:b/>
          <w:sz w:val="24"/>
          <w:szCs w:val="24"/>
          <w:lang w:val="fr-BE"/>
        </w:rPr>
        <w:t xml:space="preserve">à </w:t>
      </w:r>
      <w:r w:rsidR="00C621FF" w:rsidRPr="009628A4">
        <w:rPr>
          <w:rFonts w:ascii="Times New Roman" w:hAnsi="Times New Roman"/>
          <w:b/>
          <w:sz w:val="24"/>
          <w:szCs w:val="24"/>
          <w:lang w:val="fr-BE"/>
        </w:rPr>
        <w:t>l’inhabitabilité. -</w:t>
      </w:r>
      <w:r w:rsidR="00C621FF" w:rsidRPr="009628A4">
        <w:rPr>
          <w:rFonts w:ascii="Times New Roman" w:hAnsi="Times New Roman"/>
          <w:sz w:val="24"/>
          <w:szCs w:val="24"/>
          <w:lang w:val="fr-BE"/>
        </w:rPr>
        <w:t xml:space="preserve"> </w:t>
      </w:r>
      <w:r w:rsidR="004B1728" w:rsidRPr="009628A4">
        <w:rPr>
          <w:rFonts w:ascii="Times New Roman" w:hAnsi="Times New Roman"/>
          <w:sz w:val="24"/>
          <w:szCs w:val="24"/>
          <w:lang w:val="fr-BE"/>
        </w:rPr>
        <w:t xml:space="preserve">Lorsque les parties souhaitent déroger aux exigences de l’article 2 de la loi du 20 février 1991, certaines conditions supplémentaires ont été imposées par le législateur : </w:t>
      </w:r>
    </w:p>
    <w:p w14:paraId="1DBA3CFB" w14:textId="77777777" w:rsidR="004B1728" w:rsidRPr="009628A4" w:rsidRDefault="004B1728" w:rsidP="004B1728">
      <w:pPr>
        <w:spacing w:after="0" w:line="240" w:lineRule="auto"/>
        <w:jc w:val="both"/>
        <w:rPr>
          <w:rFonts w:ascii="Times New Roman" w:hAnsi="Times New Roman"/>
          <w:sz w:val="24"/>
          <w:szCs w:val="24"/>
          <w:lang w:val="fr-BE"/>
        </w:rPr>
      </w:pPr>
    </w:p>
    <w:p w14:paraId="0CC23910" w14:textId="77777777" w:rsidR="004B1728" w:rsidRPr="009628A4" w:rsidRDefault="004B1728" w:rsidP="004B1728">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les travaux envisagés visent à mettre le bien loué en conformité avec les exigences de cette disposition, </w:t>
      </w:r>
    </w:p>
    <w:p w14:paraId="1213C00E" w14:textId="77777777" w:rsidR="004B1728" w:rsidRPr="009628A4" w:rsidRDefault="004B1728" w:rsidP="004B1728">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les travaux doivent être « décrits avec précision », </w:t>
      </w:r>
    </w:p>
    <w:p w14:paraId="1ABB9721" w14:textId="77777777" w:rsidR="004B1728" w:rsidRPr="009628A4" w:rsidRDefault="004B1728" w:rsidP="004B1728">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le début des travaux doit être fixé dans un « délai raisonnable » et </w:t>
      </w:r>
    </w:p>
    <w:p w14:paraId="29A18FC0" w14:textId="77777777" w:rsidR="004B1728" w:rsidRPr="009628A4" w:rsidRDefault="004B1728" w:rsidP="004B1728">
      <w:pPr>
        <w:pStyle w:val="Paragraphedeliste"/>
        <w:numPr>
          <w:ilvl w:val="0"/>
          <w:numId w:val="2"/>
        </w:num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aucun loyer ne peut être exigé pendant la durée convenue pour les travaux, celle-ci ne pouvait être inférieure à la durée « raisonnablement nécessaire pour les effectuer ». </w:t>
      </w:r>
    </w:p>
    <w:p w14:paraId="73C548F4" w14:textId="77777777" w:rsidR="00322394" w:rsidRPr="009628A4" w:rsidRDefault="00322394" w:rsidP="004B1728">
      <w:pPr>
        <w:spacing w:after="0" w:line="240" w:lineRule="auto"/>
        <w:jc w:val="both"/>
        <w:rPr>
          <w:rFonts w:ascii="Times New Roman" w:hAnsi="Times New Roman"/>
          <w:sz w:val="24"/>
          <w:szCs w:val="24"/>
          <w:lang w:val="fr-BE"/>
        </w:rPr>
      </w:pPr>
    </w:p>
    <w:p w14:paraId="56C4A7C4" w14:textId="79DA10D8" w:rsidR="004B1728" w:rsidRPr="009628A4" w:rsidRDefault="004B1728" w:rsidP="004B1728">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Il n’est pas possible aux parties de déroger aux conditions prévues par la loi, sous peine que leur contrat ne puisse être qualifié de bail de rénovation. Le tribunal de première instance de Huy a ainsi considéré qu’un contrat de bail était nul dès lors qu’il manquait un WC dans le logement occupé par les locataires, ledit logement ne répondant donc pas aux exigences élémentaires de sécurité, de salubrité et d'habitabilité, et que le bailleur ne pouvait se prévaloir de l’existence d’un bail de rénovation dès lors que la compensation offerte aux locataires en contrepartie des travaux exécutés par ceux-ci consistait en l’abandon en leur faveur du mobilier garnissant l’immeuble. Or, selon le tribunal, « En prévoyant une contrepartie totalement étrangère aux possibilités prévues par la loi, cependant qu'aucun accord n'est intervenu sur une diminution du loyer, la convention des parties est ainsi nulle au regard des obligations respectives des bailleresse et locataires »</w:t>
      </w:r>
      <w:r w:rsidRPr="009628A4">
        <w:rPr>
          <w:rStyle w:val="Marquenotebasdepage"/>
          <w:rFonts w:ascii="Times New Roman" w:hAnsi="Times New Roman"/>
          <w:sz w:val="24"/>
          <w:szCs w:val="24"/>
          <w:lang w:val="fr-BE"/>
        </w:rPr>
        <w:footnoteReference w:id="98"/>
      </w:r>
      <w:r w:rsidRPr="009628A4">
        <w:rPr>
          <w:rFonts w:ascii="Times New Roman" w:hAnsi="Times New Roman"/>
          <w:sz w:val="24"/>
          <w:szCs w:val="24"/>
          <w:lang w:val="fr-BE"/>
        </w:rPr>
        <w:t>.</w:t>
      </w:r>
    </w:p>
    <w:p w14:paraId="5164DDE6" w14:textId="77777777" w:rsidR="004B1728" w:rsidRPr="009628A4" w:rsidRDefault="004B1728" w:rsidP="004B1728">
      <w:pPr>
        <w:spacing w:after="0" w:line="240" w:lineRule="auto"/>
        <w:jc w:val="both"/>
        <w:rPr>
          <w:rFonts w:ascii="Times New Roman" w:hAnsi="Times New Roman"/>
          <w:sz w:val="24"/>
          <w:szCs w:val="24"/>
          <w:lang w:val="fr-BE"/>
        </w:rPr>
      </w:pPr>
    </w:p>
    <w:p w14:paraId="25A19646" w14:textId="0F801592" w:rsidR="004B1728" w:rsidRPr="009628A4" w:rsidRDefault="001435D4" w:rsidP="004B1728">
      <w:pPr>
        <w:spacing w:after="0" w:line="240" w:lineRule="auto"/>
        <w:jc w:val="both"/>
        <w:rPr>
          <w:rFonts w:ascii="Times New Roman" w:hAnsi="Times New Roman"/>
          <w:b/>
          <w:sz w:val="24"/>
          <w:szCs w:val="24"/>
          <w:lang w:val="fr-BE"/>
        </w:rPr>
      </w:pPr>
      <w:r w:rsidRPr="009628A4">
        <w:rPr>
          <w:rFonts w:ascii="Times New Roman" w:hAnsi="Times New Roman"/>
          <w:b/>
          <w:sz w:val="24"/>
          <w:szCs w:val="24"/>
          <w:lang w:val="fr-BE"/>
        </w:rPr>
        <w:t>2</w:t>
      </w:r>
      <w:r w:rsidR="004B1728" w:rsidRPr="009628A4">
        <w:rPr>
          <w:rFonts w:ascii="Times New Roman" w:hAnsi="Times New Roman"/>
          <w:b/>
          <w:sz w:val="24"/>
          <w:szCs w:val="24"/>
          <w:lang w:val="fr-BE"/>
        </w:rPr>
        <w:t>.2. L’interférence des normes régionales</w:t>
      </w:r>
    </w:p>
    <w:p w14:paraId="64937238" w14:textId="77777777" w:rsidR="00151FE0" w:rsidRPr="009628A4" w:rsidRDefault="00151FE0" w:rsidP="004B1728">
      <w:pPr>
        <w:spacing w:after="0" w:line="240" w:lineRule="auto"/>
        <w:jc w:val="both"/>
        <w:rPr>
          <w:rFonts w:ascii="Times New Roman" w:hAnsi="Times New Roman"/>
          <w:sz w:val="24"/>
          <w:szCs w:val="24"/>
          <w:lang w:val="fr-BE"/>
        </w:rPr>
      </w:pPr>
    </w:p>
    <w:p w14:paraId="7262FB92" w14:textId="2C2AEBC1" w:rsidR="00151FE0" w:rsidRPr="009628A4" w:rsidRDefault="00A323D8" w:rsidP="005646BB">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39. </w:t>
      </w:r>
      <w:r w:rsidR="005646BB" w:rsidRPr="009628A4">
        <w:rPr>
          <w:rFonts w:ascii="Times New Roman" w:hAnsi="Times New Roman"/>
          <w:b/>
          <w:i/>
          <w:sz w:val="24"/>
          <w:szCs w:val="24"/>
          <w:lang w:val="fr-BE"/>
        </w:rPr>
        <w:t>Lex specialis</w:t>
      </w:r>
      <w:r w:rsidR="005646BB" w:rsidRPr="009628A4">
        <w:rPr>
          <w:rFonts w:ascii="Times New Roman" w:hAnsi="Times New Roman"/>
          <w:b/>
          <w:sz w:val="24"/>
          <w:szCs w:val="24"/>
          <w:lang w:val="fr-BE"/>
        </w:rPr>
        <w:t xml:space="preserve"> ? - </w:t>
      </w:r>
      <w:r w:rsidR="004B1728" w:rsidRPr="009628A4">
        <w:rPr>
          <w:rFonts w:ascii="Times New Roman" w:hAnsi="Times New Roman"/>
          <w:sz w:val="24"/>
          <w:szCs w:val="24"/>
          <w:lang w:val="fr-BE"/>
        </w:rPr>
        <w:t>La question de l’interférence des normes régionales se pose à nouveau</w:t>
      </w:r>
      <w:r w:rsidR="00D769C8" w:rsidRPr="009628A4">
        <w:rPr>
          <w:rFonts w:ascii="Times New Roman" w:hAnsi="Times New Roman"/>
          <w:sz w:val="24"/>
          <w:szCs w:val="24"/>
          <w:lang w:val="fr-BE"/>
        </w:rPr>
        <w:t xml:space="preserve"> dans le cadre du bail de rénovation</w:t>
      </w:r>
      <w:r w:rsidR="004B1728" w:rsidRPr="009628A4">
        <w:rPr>
          <w:rFonts w:ascii="Times New Roman" w:hAnsi="Times New Roman"/>
          <w:sz w:val="24"/>
          <w:szCs w:val="24"/>
          <w:lang w:val="fr-BE"/>
        </w:rPr>
        <w:t>. En effet, comment éviter que, pendant la du</w:t>
      </w:r>
      <w:r w:rsidR="00151FE0" w:rsidRPr="009628A4">
        <w:rPr>
          <w:rFonts w:ascii="Times New Roman" w:hAnsi="Times New Roman"/>
          <w:sz w:val="24"/>
          <w:szCs w:val="24"/>
          <w:lang w:val="fr-BE"/>
        </w:rPr>
        <w:t>rée des travaux de rénovation, d</w:t>
      </w:r>
      <w:r w:rsidR="004B1728" w:rsidRPr="009628A4">
        <w:rPr>
          <w:rFonts w:ascii="Times New Roman" w:hAnsi="Times New Roman"/>
          <w:sz w:val="24"/>
          <w:szCs w:val="24"/>
          <w:lang w:val="fr-BE"/>
        </w:rPr>
        <w:t>es sanctions administratives et pénales ne soient pas infligée</w:t>
      </w:r>
      <w:r w:rsidR="00151FE0" w:rsidRPr="009628A4">
        <w:rPr>
          <w:rFonts w:ascii="Times New Roman" w:hAnsi="Times New Roman"/>
          <w:sz w:val="24"/>
          <w:szCs w:val="24"/>
          <w:lang w:val="fr-BE"/>
        </w:rPr>
        <w:t xml:space="preserve">s par les autorités régionales, voire que le juge ne soit amené à constater la nullité du contrat de bail ? Il nous semble qu’il est possible d’étendre notre raisonnement relatif à la </w:t>
      </w:r>
      <w:r w:rsidR="00151FE0" w:rsidRPr="009628A4">
        <w:rPr>
          <w:rFonts w:ascii="Times New Roman" w:hAnsi="Times New Roman"/>
          <w:i/>
          <w:sz w:val="24"/>
          <w:szCs w:val="24"/>
          <w:lang w:val="fr-BE"/>
        </w:rPr>
        <w:t>lex specialis</w:t>
      </w:r>
      <w:r w:rsidR="00151FE0" w:rsidRPr="009628A4">
        <w:rPr>
          <w:rFonts w:ascii="Times New Roman" w:hAnsi="Times New Roman"/>
          <w:sz w:val="24"/>
          <w:szCs w:val="24"/>
          <w:lang w:val="fr-BE"/>
        </w:rPr>
        <w:t xml:space="preserve"> </w:t>
      </w:r>
      <w:r w:rsidR="005646BB" w:rsidRPr="009628A4">
        <w:rPr>
          <w:rFonts w:ascii="Times New Roman" w:hAnsi="Times New Roman"/>
          <w:sz w:val="24"/>
          <w:szCs w:val="24"/>
          <w:lang w:val="fr-BE"/>
        </w:rPr>
        <w:t xml:space="preserve">à l’article 8 de </w:t>
      </w:r>
      <w:r w:rsidR="00151FE0" w:rsidRPr="009628A4">
        <w:rPr>
          <w:rFonts w:ascii="Times New Roman" w:hAnsi="Times New Roman"/>
          <w:sz w:val="24"/>
          <w:szCs w:val="24"/>
          <w:lang w:val="fr-BE"/>
        </w:rPr>
        <w:t>la loi sur les baux de résidence principale,</w:t>
      </w:r>
      <w:r w:rsidR="005646BB" w:rsidRPr="009628A4">
        <w:rPr>
          <w:rFonts w:ascii="Times New Roman" w:hAnsi="Times New Roman"/>
          <w:sz w:val="24"/>
          <w:szCs w:val="24"/>
          <w:lang w:val="fr-BE"/>
        </w:rPr>
        <w:t xml:space="preserve"> qui constitue lui-même une dérogation à son article 2, afin de justifier le refus de l’action en nullité pour cause de violation d’une norme d’ordre public</w:t>
      </w:r>
      <w:r w:rsidR="00887DC5" w:rsidRPr="009628A4">
        <w:rPr>
          <w:rStyle w:val="Marquenotebasdepage"/>
          <w:rFonts w:ascii="Times New Roman" w:hAnsi="Times New Roman"/>
          <w:sz w:val="24"/>
          <w:szCs w:val="24"/>
          <w:lang w:val="fr-BE"/>
        </w:rPr>
        <w:footnoteReference w:id="99"/>
      </w:r>
      <w:r w:rsidR="005646BB" w:rsidRPr="009628A4">
        <w:rPr>
          <w:rFonts w:ascii="Times New Roman" w:hAnsi="Times New Roman"/>
          <w:sz w:val="24"/>
          <w:szCs w:val="24"/>
          <w:lang w:val="fr-BE"/>
        </w:rPr>
        <w:t xml:space="preserve">.  </w:t>
      </w:r>
    </w:p>
    <w:p w14:paraId="1ACDEC6C" w14:textId="77777777" w:rsidR="004B1728" w:rsidRPr="009628A4" w:rsidRDefault="004B1728" w:rsidP="004B1728">
      <w:pPr>
        <w:spacing w:after="0" w:line="240" w:lineRule="auto"/>
        <w:jc w:val="both"/>
        <w:rPr>
          <w:rFonts w:ascii="Times New Roman" w:hAnsi="Times New Roman"/>
          <w:sz w:val="24"/>
          <w:szCs w:val="24"/>
          <w:lang w:val="fr-BE"/>
        </w:rPr>
      </w:pPr>
    </w:p>
    <w:p w14:paraId="559CE6B8" w14:textId="74419D4E" w:rsidR="005646BB" w:rsidRPr="009628A4" w:rsidRDefault="00A323D8" w:rsidP="004B1728">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lastRenderedPageBreak/>
        <w:t xml:space="preserve">40. </w:t>
      </w:r>
      <w:r w:rsidR="005646BB" w:rsidRPr="009628A4">
        <w:rPr>
          <w:rFonts w:ascii="Times New Roman" w:hAnsi="Times New Roman"/>
          <w:b/>
          <w:sz w:val="24"/>
          <w:szCs w:val="24"/>
          <w:lang w:val="fr-BE"/>
        </w:rPr>
        <w:t xml:space="preserve">Les </w:t>
      </w:r>
      <w:r w:rsidR="00887DC5" w:rsidRPr="009628A4">
        <w:rPr>
          <w:rFonts w:ascii="Times New Roman" w:hAnsi="Times New Roman"/>
          <w:b/>
          <w:sz w:val="24"/>
          <w:szCs w:val="24"/>
          <w:lang w:val="fr-BE"/>
        </w:rPr>
        <w:t>règles</w:t>
      </w:r>
      <w:r w:rsidR="005646BB" w:rsidRPr="009628A4">
        <w:rPr>
          <w:rFonts w:ascii="Times New Roman" w:hAnsi="Times New Roman"/>
          <w:b/>
          <w:sz w:val="24"/>
          <w:szCs w:val="24"/>
          <w:lang w:val="fr-BE"/>
        </w:rPr>
        <w:t xml:space="preserve"> régionales. -</w:t>
      </w:r>
      <w:r w:rsidR="005646BB" w:rsidRPr="009628A4">
        <w:rPr>
          <w:rFonts w:ascii="Times New Roman" w:hAnsi="Times New Roman"/>
          <w:sz w:val="24"/>
          <w:szCs w:val="24"/>
          <w:lang w:val="fr-BE"/>
        </w:rPr>
        <w:t xml:space="preserve"> Le législateur régional n’est pas, quoique dans des mesures différentes selon les Régions, resté insensible à ce problème. </w:t>
      </w:r>
    </w:p>
    <w:p w14:paraId="7F4C0804" w14:textId="77777777" w:rsidR="005646BB" w:rsidRPr="009628A4" w:rsidRDefault="005646BB" w:rsidP="004B1728">
      <w:pPr>
        <w:spacing w:after="0" w:line="240" w:lineRule="auto"/>
        <w:jc w:val="both"/>
        <w:rPr>
          <w:rFonts w:ascii="Times New Roman" w:hAnsi="Times New Roman"/>
          <w:sz w:val="24"/>
          <w:szCs w:val="24"/>
          <w:lang w:val="fr-BE"/>
        </w:rPr>
      </w:pPr>
    </w:p>
    <w:p w14:paraId="68F3B8DC" w14:textId="603E206B" w:rsidR="004B1728" w:rsidRPr="009628A4" w:rsidRDefault="004B1728" w:rsidP="004B1728">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Le législateur bruxellois a, fort heureusement, envisagé </w:t>
      </w:r>
      <w:r w:rsidR="005646BB" w:rsidRPr="009628A4">
        <w:rPr>
          <w:rFonts w:ascii="Times New Roman" w:hAnsi="Times New Roman"/>
          <w:sz w:val="24"/>
          <w:szCs w:val="24"/>
          <w:lang w:val="fr-BE"/>
        </w:rPr>
        <w:t>explicitement l’</w:t>
      </w:r>
      <w:r w:rsidRPr="009628A4">
        <w:rPr>
          <w:rFonts w:ascii="Times New Roman" w:hAnsi="Times New Roman"/>
          <w:sz w:val="24"/>
          <w:szCs w:val="24"/>
          <w:lang w:val="fr-BE"/>
        </w:rPr>
        <w:t>hypothèse</w:t>
      </w:r>
      <w:r w:rsidR="005646BB" w:rsidRPr="009628A4">
        <w:rPr>
          <w:rFonts w:ascii="Times New Roman" w:hAnsi="Times New Roman"/>
          <w:sz w:val="24"/>
          <w:szCs w:val="24"/>
          <w:lang w:val="fr-BE"/>
        </w:rPr>
        <w:t xml:space="preserve"> précitée</w:t>
      </w:r>
      <w:r w:rsidRPr="009628A4">
        <w:rPr>
          <w:rFonts w:ascii="Times New Roman" w:hAnsi="Times New Roman"/>
          <w:sz w:val="24"/>
          <w:szCs w:val="24"/>
          <w:lang w:val="fr-BE"/>
        </w:rPr>
        <w:t>. L’article 5, § 2 du nouveau Code du logement prévoit ainsi qu’en cas de bail de rénovation au sens de l’article 8 de la loi du 20 février 1991, il peut être dérogé à la règle énoncée par l’article 5, § 1</w:t>
      </w:r>
      <w:r w:rsidRPr="009628A4">
        <w:rPr>
          <w:rFonts w:ascii="Times New Roman" w:hAnsi="Times New Roman"/>
          <w:sz w:val="24"/>
          <w:szCs w:val="24"/>
          <w:vertAlign w:val="superscript"/>
          <w:lang w:val="fr-BE"/>
        </w:rPr>
        <w:t>er</w:t>
      </w:r>
      <w:r w:rsidRPr="009628A4">
        <w:rPr>
          <w:rFonts w:ascii="Times New Roman" w:hAnsi="Times New Roman"/>
          <w:sz w:val="24"/>
          <w:szCs w:val="24"/>
          <w:lang w:val="fr-BE"/>
        </w:rPr>
        <w:t>, selon lequel il est interdit de proposer à la location ou de mettre en location un « logement qui ne répond pas aux exigences de sécurité, de salubrité et d'équipement visées à l'article 4, sous peine des sanctions prévues aux articles 8 et 10 » et ce, « pendant la durée prévue des travaux de rénovation avec un maximum de douze mois prenant cours à la date de la conclusion du bail dûment enregistré »</w:t>
      </w:r>
      <w:r w:rsidRPr="009628A4">
        <w:rPr>
          <w:rStyle w:val="Marquenotebasdepage"/>
          <w:rFonts w:ascii="Times New Roman" w:hAnsi="Times New Roman"/>
          <w:sz w:val="24"/>
          <w:szCs w:val="24"/>
          <w:lang w:val="fr-BE"/>
        </w:rPr>
        <w:footnoteReference w:id="100"/>
      </w:r>
      <w:r w:rsidRPr="009628A4">
        <w:rPr>
          <w:rFonts w:ascii="Times New Roman" w:hAnsi="Times New Roman"/>
          <w:sz w:val="24"/>
          <w:szCs w:val="24"/>
          <w:lang w:val="fr-BE"/>
        </w:rPr>
        <w:t>.</w:t>
      </w:r>
    </w:p>
    <w:p w14:paraId="6907B0A7" w14:textId="77777777" w:rsidR="004B1728" w:rsidRPr="009628A4" w:rsidRDefault="004B1728" w:rsidP="004B1728">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br/>
        <w:t xml:space="preserve">On constatera que, s’il ne veut pas s’exposer aux foudres régionales et à la sanction de la nullité, le bailleur veillera à ce que la durée « raisonnable » des travaux tienne compte de cette période maximum de douze mois, qui prend cours à la date de la conclusion du bail dûment enregistré. </w:t>
      </w:r>
    </w:p>
    <w:p w14:paraId="6710E39D" w14:textId="77777777" w:rsidR="004B1728" w:rsidRPr="009628A4" w:rsidRDefault="004B1728" w:rsidP="004B1728">
      <w:pPr>
        <w:spacing w:after="0" w:line="240" w:lineRule="auto"/>
        <w:jc w:val="both"/>
        <w:rPr>
          <w:rFonts w:ascii="Times New Roman" w:hAnsi="Times New Roman"/>
          <w:sz w:val="24"/>
          <w:szCs w:val="24"/>
          <w:lang w:val="fr-BE"/>
        </w:rPr>
      </w:pPr>
    </w:p>
    <w:p w14:paraId="0DF8DBEC" w14:textId="77777777" w:rsidR="004B1728" w:rsidRPr="009628A4" w:rsidRDefault="004B1728" w:rsidP="004B1728">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De même, l’article 12 du Code wallon du logement prévoit que le logement ne respectant pas les conditions fixées par l’article 10</w:t>
      </w:r>
      <w:r w:rsidRPr="009628A4">
        <w:rPr>
          <w:rStyle w:val="Marquenotebasdepage"/>
          <w:rFonts w:ascii="Times New Roman" w:hAnsi="Times New Roman"/>
          <w:sz w:val="24"/>
          <w:szCs w:val="24"/>
          <w:lang w:val="fr-BE"/>
        </w:rPr>
        <w:footnoteReference w:id="101"/>
      </w:r>
      <w:r w:rsidRPr="009628A4">
        <w:rPr>
          <w:rFonts w:ascii="Times New Roman" w:hAnsi="Times New Roman"/>
          <w:sz w:val="24"/>
          <w:szCs w:val="24"/>
          <w:lang w:val="fr-BE"/>
        </w:rPr>
        <w:t>, mais qui fait l’objet d’un bail de rénovation, peut faire l’objet d'un permis de location provisoire dont la durée est fixée par le collège communal mais qui ne peut excéder cinq années</w:t>
      </w:r>
      <w:r w:rsidRPr="009628A4">
        <w:rPr>
          <w:rStyle w:val="Marquenotebasdepage"/>
          <w:rFonts w:ascii="Times New Roman" w:hAnsi="Times New Roman"/>
          <w:sz w:val="24"/>
          <w:szCs w:val="24"/>
          <w:lang w:val="fr-BE"/>
        </w:rPr>
        <w:footnoteReference w:id="102"/>
      </w:r>
      <w:r w:rsidRPr="009628A4">
        <w:rPr>
          <w:rFonts w:ascii="Times New Roman" w:hAnsi="Times New Roman"/>
          <w:sz w:val="24"/>
          <w:szCs w:val="24"/>
          <w:lang w:val="fr-BE"/>
        </w:rPr>
        <w:t xml:space="preserve">. </w:t>
      </w:r>
    </w:p>
    <w:p w14:paraId="1F19B711" w14:textId="77777777" w:rsidR="004B1728" w:rsidRPr="009628A4" w:rsidRDefault="004B1728" w:rsidP="004B1728">
      <w:pPr>
        <w:spacing w:after="0" w:line="240" w:lineRule="auto"/>
        <w:jc w:val="both"/>
        <w:rPr>
          <w:rFonts w:ascii="Times New Roman" w:hAnsi="Times New Roman"/>
          <w:sz w:val="24"/>
          <w:szCs w:val="24"/>
          <w:lang w:val="fr-BE"/>
        </w:rPr>
      </w:pPr>
    </w:p>
    <w:p w14:paraId="3890C1D8" w14:textId="493B3D2E" w:rsidR="004B1728" w:rsidRPr="009628A4" w:rsidRDefault="004B1728" w:rsidP="004B1728">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Le Code flamand du logement ne vise pas explicitement le bail de rénovation de la loi du 20 février 1991, mais prévoit des dispositifs permettant de pallier des éventuelles violations des normes élémentaires de sécurité, de salubrité et de </w:t>
      </w:r>
      <w:r w:rsidR="00887DC5" w:rsidRPr="009628A4">
        <w:rPr>
          <w:rFonts w:ascii="Times New Roman" w:hAnsi="Times New Roman"/>
          <w:sz w:val="24"/>
          <w:szCs w:val="24"/>
          <w:lang w:val="fr-BE"/>
        </w:rPr>
        <w:t>habitabilité</w:t>
      </w:r>
      <w:r w:rsidRPr="009628A4">
        <w:rPr>
          <w:rFonts w:ascii="Times New Roman" w:hAnsi="Times New Roman"/>
          <w:sz w:val="24"/>
          <w:szCs w:val="24"/>
          <w:lang w:val="fr-BE"/>
        </w:rPr>
        <w:t xml:space="preserve"> par des travaux de rénovation afin d’éviter au bailleur de s’exposer aux sanctions prévues</w:t>
      </w:r>
      <w:r w:rsidR="00887DC5" w:rsidRPr="009628A4">
        <w:rPr>
          <w:rFonts w:ascii="Times New Roman" w:hAnsi="Times New Roman"/>
          <w:sz w:val="24"/>
          <w:szCs w:val="24"/>
          <w:lang w:val="fr-BE"/>
        </w:rPr>
        <w:t xml:space="preserve"> par le Code</w:t>
      </w:r>
      <w:r w:rsidRPr="009628A4">
        <w:rPr>
          <w:rStyle w:val="Marquenotebasdepage"/>
          <w:rFonts w:ascii="Times New Roman" w:hAnsi="Times New Roman"/>
          <w:sz w:val="24"/>
          <w:szCs w:val="24"/>
          <w:lang w:val="fr-BE"/>
        </w:rPr>
        <w:footnoteReference w:id="103"/>
      </w:r>
      <w:r w:rsidRPr="009628A4">
        <w:rPr>
          <w:rFonts w:ascii="Times New Roman" w:hAnsi="Times New Roman"/>
          <w:sz w:val="24"/>
          <w:szCs w:val="24"/>
          <w:lang w:val="fr-BE"/>
        </w:rPr>
        <w:t>.</w:t>
      </w:r>
    </w:p>
    <w:p w14:paraId="2874555A" w14:textId="22273B6E" w:rsidR="0078215E" w:rsidRPr="009628A4" w:rsidRDefault="0078215E" w:rsidP="001D6579">
      <w:pPr>
        <w:spacing w:after="0" w:line="240" w:lineRule="auto"/>
        <w:jc w:val="both"/>
        <w:rPr>
          <w:rFonts w:ascii="Times New Roman" w:hAnsi="Times New Roman"/>
          <w:sz w:val="24"/>
          <w:szCs w:val="24"/>
          <w:lang w:val="fr-BE"/>
        </w:rPr>
      </w:pPr>
    </w:p>
    <w:p w14:paraId="4453A687" w14:textId="1E81DB22" w:rsidR="00D3563F" w:rsidRPr="009628A4" w:rsidRDefault="00B729B2" w:rsidP="001D6579">
      <w:pPr>
        <w:pStyle w:val="Paragraphedeliste"/>
        <w:numPr>
          <w:ilvl w:val="0"/>
          <w:numId w:val="7"/>
        </w:numPr>
        <w:spacing w:after="0" w:line="240" w:lineRule="auto"/>
        <w:jc w:val="both"/>
        <w:rPr>
          <w:rFonts w:ascii="Times New Roman" w:hAnsi="Times New Roman"/>
          <w:b/>
          <w:smallCaps/>
          <w:sz w:val="24"/>
          <w:szCs w:val="24"/>
          <w:u w:val="single"/>
          <w:lang w:val="fr-BE"/>
        </w:rPr>
      </w:pPr>
      <w:r w:rsidRPr="009628A4">
        <w:rPr>
          <w:rFonts w:ascii="Times New Roman" w:hAnsi="Times New Roman"/>
          <w:b/>
          <w:smallCaps/>
          <w:sz w:val="24"/>
          <w:szCs w:val="24"/>
          <w:u w:val="single"/>
          <w:lang w:val="fr-BE"/>
        </w:rPr>
        <w:t xml:space="preserve">Le défaut de la chose </w:t>
      </w:r>
      <w:r w:rsidR="00E6037C" w:rsidRPr="009628A4">
        <w:rPr>
          <w:rFonts w:ascii="Times New Roman" w:hAnsi="Times New Roman"/>
          <w:b/>
          <w:smallCaps/>
          <w:sz w:val="24"/>
          <w:szCs w:val="24"/>
          <w:u w:val="single"/>
          <w:lang w:val="fr-BE"/>
        </w:rPr>
        <w:t xml:space="preserve">qui apparaît </w:t>
      </w:r>
      <w:r w:rsidRPr="009628A4">
        <w:rPr>
          <w:rFonts w:ascii="Times New Roman" w:hAnsi="Times New Roman"/>
          <w:b/>
          <w:smallCaps/>
          <w:sz w:val="24"/>
          <w:szCs w:val="24"/>
          <w:u w:val="single"/>
          <w:lang w:val="fr-BE"/>
        </w:rPr>
        <w:t>en cours de bail</w:t>
      </w:r>
    </w:p>
    <w:p w14:paraId="76C0774C" w14:textId="77777777" w:rsidR="0063722A" w:rsidRPr="009628A4" w:rsidRDefault="0063722A" w:rsidP="0063722A">
      <w:pPr>
        <w:spacing w:after="0" w:line="240" w:lineRule="auto"/>
        <w:jc w:val="both"/>
        <w:rPr>
          <w:rFonts w:ascii="Times New Roman" w:hAnsi="Times New Roman"/>
          <w:b/>
          <w:smallCaps/>
          <w:sz w:val="24"/>
          <w:szCs w:val="24"/>
          <w:u w:val="single"/>
          <w:lang w:val="fr-BE"/>
        </w:rPr>
      </w:pPr>
    </w:p>
    <w:p w14:paraId="74DC1F6B" w14:textId="2FDA11F9" w:rsidR="005A3C1E" w:rsidRPr="009628A4" w:rsidRDefault="00A323D8" w:rsidP="00E400AC">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41. </w:t>
      </w:r>
      <w:r w:rsidR="003462C9" w:rsidRPr="009628A4">
        <w:rPr>
          <w:rFonts w:ascii="Times New Roman" w:hAnsi="Times New Roman"/>
          <w:b/>
          <w:sz w:val="24"/>
          <w:szCs w:val="24"/>
          <w:lang w:val="fr-BE"/>
        </w:rPr>
        <w:t>L’applica</w:t>
      </w:r>
      <w:r w:rsidRPr="009628A4">
        <w:rPr>
          <w:rFonts w:ascii="Times New Roman" w:hAnsi="Times New Roman"/>
          <w:b/>
          <w:sz w:val="24"/>
          <w:szCs w:val="24"/>
          <w:lang w:val="fr-BE"/>
        </w:rPr>
        <w:t>tion</w:t>
      </w:r>
      <w:r w:rsidR="003462C9" w:rsidRPr="009628A4">
        <w:rPr>
          <w:rFonts w:ascii="Times New Roman" w:hAnsi="Times New Roman"/>
          <w:b/>
          <w:sz w:val="24"/>
          <w:szCs w:val="24"/>
          <w:lang w:val="fr-BE"/>
        </w:rPr>
        <w:t xml:space="preserve"> du droit commun. -</w:t>
      </w:r>
      <w:r w:rsidR="003462C9" w:rsidRPr="009628A4">
        <w:rPr>
          <w:rFonts w:ascii="Times New Roman" w:hAnsi="Times New Roman"/>
          <w:sz w:val="24"/>
          <w:szCs w:val="24"/>
          <w:lang w:val="fr-BE"/>
        </w:rPr>
        <w:t xml:space="preserve"> </w:t>
      </w:r>
      <w:r w:rsidR="005D1330" w:rsidRPr="009628A4">
        <w:rPr>
          <w:rFonts w:ascii="Times New Roman" w:hAnsi="Times New Roman"/>
          <w:sz w:val="24"/>
          <w:szCs w:val="24"/>
          <w:lang w:val="fr-BE"/>
        </w:rPr>
        <w:t xml:space="preserve">Les règles applicables </w:t>
      </w:r>
      <w:r w:rsidR="004B1728" w:rsidRPr="009628A4">
        <w:rPr>
          <w:rFonts w:ascii="Times New Roman" w:hAnsi="Times New Roman"/>
          <w:sz w:val="24"/>
          <w:szCs w:val="24"/>
          <w:lang w:val="fr-BE"/>
        </w:rPr>
        <w:t>au</w:t>
      </w:r>
      <w:r w:rsidR="00887DC5" w:rsidRPr="009628A4">
        <w:rPr>
          <w:rFonts w:ascii="Times New Roman" w:hAnsi="Times New Roman"/>
          <w:sz w:val="24"/>
          <w:szCs w:val="24"/>
          <w:lang w:val="fr-BE"/>
        </w:rPr>
        <w:t>x défauts du bien loué dans le cadre du</w:t>
      </w:r>
      <w:r w:rsidR="004B1728" w:rsidRPr="009628A4">
        <w:rPr>
          <w:rFonts w:ascii="Times New Roman" w:hAnsi="Times New Roman"/>
          <w:sz w:val="24"/>
          <w:szCs w:val="24"/>
          <w:lang w:val="fr-BE"/>
        </w:rPr>
        <w:t xml:space="preserve"> bail de droit</w:t>
      </w:r>
      <w:r w:rsidR="005D1330" w:rsidRPr="009628A4">
        <w:rPr>
          <w:rFonts w:ascii="Times New Roman" w:hAnsi="Times New Roman"/>
          <w:sz w:val="24"/>
          <w:szCs w:val="24"/>
          <w:lang w:val="fr-BE"/>
        </w:rPr>
        <w:t xml:space="preserve"> commun (</w:t>
      </w:r>
      <w:r w:rsidR="004B1728" w:rsidRPr="009628A4">
        <w:rPr>
          <w:rFonts w:ascii="Times New Roman" w:hAnsi="Times New Roman"/>
          <w:sz w:val="24"/>
          <w:szCs w:val="24"/>
          <w:lang w:val="fr-BE"/>
        </w:rPr>
        <w:t xml:space="preserve">devoirs </w:t>
      </w:r>
      <w:r w:rsidR="005D1330" w:rsidRPr="009628A4">
        <w:rPr>
          <w:rFonts w:ascii="Times New Roman" w:hAnsi="Times New Roman"/>
          <w:sz w:val="24"/>
          <w:szCs w:val="24"/>
          <w:lang w:val="fr-BE"/>
        </w:rPr>
        <w:t>du locataire de dénoncer les défauts, obligation d’entretien dans le chef du bailleur, garantie des vices, perte juridique ou matérielle de la chose) sont, pour l’essentiel, applicables aux baux de résidence principale. Il convient d’y renvoyer le lecteur</w:t>
      </w:r>
      <w:r w:rsidR="0063722A" w:rsidRPr="009628A4">
        <w:rPr>
          <w:rStyle w:val="Marquenotebasdepage"/>
          <w:rFonts w:ascii="Times New Roman" w:hAnsi="Times New Roman"/>
          <w:sz w:val="24"/>
          <w:szCs w:val="24"/>
          <w:lang w:val="fr-BE"/>
        </w:rPr>
        <w:footnoteReference w:id="104"/>
      </w:r>
      <w:r w:rsidR="005D1330" w:rsidRPr="009628A4">
        <w:rPr>
          <w:rFonts w:ascii="Times New Roman" w:hAnsi="Times New Roman"/>
          <w:sz w:val="24"/>
          <w:szCs w:val="24"/>
          <w:lang w:val="fr-BE"/>
        </w:rPr>
        <w:t xml:space="preserve">. </w:t>
      </w:r>
      <w:r w:rsidR="00E400AC" w:rsidRPr="009628A4">
        <w:rPr>
          <w:rFonts w:ascii="Times New Roman" w:hAnsi="Times New Roman"/>
          <w:sz w:val="24"/>
          <w:szCs w:val="24"/>
          <w:lang w:val="fr-BE"/>
        </w:rPr>
        <w:t>Le tribunal de première instance de Charleroi a ainsi rappelé qu’</w:t>
      </w:r>
      <w:r w:rsidR="00017DEF" w:rsidRPr="009628A4">
        <w:rPr>
          <w:rFonts w:ascii="Times New Roman" w:hAnsi="Times New Roman"/>
          <w:sz w:val="24"/>
          <w:szCs w:val="24"/>
          <w:lang w:val="fr-BE"/>
        </w:rPr>
        <w:t>un arrêté d’inhabitabilité adopté en cours de bail en raison de la violation de normes élémentaires de salubrité, de séc</w:t>
      </w:r>
      <w:r w:rsidR="00E400AC" w:rsidRPr="009628A4">
        <w:rPr>
          <w:rFonts w:ascii="Times New Roman" w:hAnsi="Times New Roman"/>
          <w:sz w:val="24"/>
          <w:szCs w:val="24"/>
          <w:lang w:val="fr-BE"/>
        </w:rPr>
        <w:t>urité ou d’habitabilité entraînait</w:t>
      </w:r>
      <w:r w:rsidR="00017DEF" w:rsidRPr="009628A4">
        <w:rPr>
          <w:rFonts w:ascii="Times New Roman" w:hAnsi="Times New Roman"/>
          <w:sz w:val="24"/>
          <w:szCs w:val="24"/>
          <w:lang w:val="fr-BE"/>
        </w:rPr>
        <w:t xml:space="preserve"> la pe</w:t>
      </w:r>
      <w:r w:rsidR="00E400AC" w:rsidRPr="009628A4">
        <w:rPr>
          <w:rFonts w:ascii="Times New Roman" w:hAnsi="Times New Roman"/>
          <w:sz w:val="24"/>
          <w:szCs w:val="24"/>
          <w:lang w:val="fr-BE"/>
        </w:rPr>
        <w:t>rte juridique de la chose louée</w:t>
      </w:r>
      <w:r w:rsidR="009B039F" w:rsidRPr="009628A4">
        <w:rPr>
          <w:rStyle w:val="Marquenotebasdepage"/>
          <w:rFonts w:ascii="Times New Roman" w:hAnsi="Times New Roman"/>
          <w:sz w:val="24"/>
          <w:szCs w:val="24"/>
          <w:lang w:val="fr-BE"/>
        </w:rPr>
        <w:footnoteReference w:id="105"/>
      </w:r>
      <w:r w:rsidR="00017DEF" w:rsidRPr="009628A4">
        <w:rPr>
          <w:rFonts w:ascii="Times New Roman" w:hAnsi="Times New Roman"/>
          <w:sz w:val="24"/>
          <w:szCs w:val="24"/>
          <w:lang w:val="fr-BE"/>
        </w:rPr>
        <w:t xml:space="preserve">. </w:t>
      </w:r>
      <w:r w:rsidR="009B039F" w:rsidRPr="009628A4">
        <w:rPr>
          <w:rFonts w:ascii="Times New Roman" w:hAnsi="Times New Roman"/>
          <w:sz w:val="24"/>
          <w:szCs w:val="24"/>
          <w:lang w:val="fr-BE"/>
        </w:rPr>
        <w:t xml:space="preserve">Dans un jugement du 19 octobre 2012, le tribunal de première instance de Mons a relevé que l’arrêté adopté par la ville de Louvière se bornait à déclarer </w:t>
      </w:r>
      <w:r w:rsidR="00E400AC" w:rsidRPr="009628A4">
        <w:rPr>
          <w:rFonts w:ascii="Times New Roman" w:hAnsi="Times New Roman"/>
          <w:sz w:val="24"/>
          <w:szCs w:val="24"/>
          <w:lang w:val="fr-BE"/>
        </w:rPr>
        <w:t xml:space="preserve">le bien loué </w:t>
      </w:r>
      <w:r w:rsidR="009B039F" w:rsidRPr="009628A4">
        <w:rPr>
          <w:rFonts w:ascii="Times New Roman" w:hAnsi="Times New Roman"/>
          <w:sz w:val="24"/>
          <w:szCs w:val="24"/>
          <w:lang w:val="fr-BE"/>
        </w:rPr>
        <w:t xml:space="preserve">inhabitable pendant les travaux d’assainissement, de sorte qu’il n’y avait pas eu perte juridique du bien mais qu’il </w:t>
      </w:r>
      <w:r w:rsidR="009B039F" w:rsidRPr="009628A4">
        <w:rPr>
          <w:rFonts w:ascii="Times New Roman" w:hAnsi="Times New Roman"/>
          <w:sz w:val="24"/>
          <w:szCs w:val="24"/>
          <w:lang w:val="fr-BE"/>
        </w:rPr>
        <w:lastRenderedPageBreak/>
        <w:t>convenait d’appliquer les articles 1719 et 1720 du Code civil</w:t>
      </w:r>
      <w:r w:rsidR="00E400AC" w:rsidRPr="009628A4">
        <w:rPr>
          <w:rFonts w:ascii="Times New Roman" w:hAnsi="Times New Roman"/>
          <w:sz w:val="24"/>
          <w:szCs w:val="24"/>
          <w:lang w:val="fr-BE"/>
        </w:rPr>
        <w:t xml:space="preserve"> relatifs aux obligations du bailleur en cours de bail</w:t>
      </w:r>
      <w:r w:rsidR="009B039F" w:rsidRPr="009628A4">
        <w:rPr>
          <w:rStyle w:val="Marquenotebasdepage"/>
          <w:rFonts w:ascii="Times New Roman" w:hAnsi="Times New Roman"/>
          <w:sz w:val="24"/>
          <w:szCs w:val="24"/>
          <w:lang w:val="fr-BE"/>
        </w:rPr>
        <w:footnoteReference w:id="106"/>
      </w:r>
      <w:r w:rsidR="009B039F" w:rsidRPr="009628A4">
        <w:rPr>
          <w:rFonts w:ascii="Times New Roman" w:hAnsi="Times New Roman"/>
          <w:sz w:val="24"/>
          <w:szCs w:val="24"/>
          <w:lang w:val="fr-BE"/>
        </w:rPr>
        <w:t xml:space="preserve">. </w:t>
      </w:r>
    </w:p>
    <w:p w14:paraId="3502D321" w14:textId="27D99CBF" w:rsidR="00DD637F" w:rsidRPr="009628A4" w:rsidRDefault="00DD637F" w:rsidP="001D6579">
      <w:pPr>
        <w:spacing w:after="0" w:line="240" w:lineRule="auto"/>
        <w:jc w:val="both"/>
        <w:rPr>
          <w:rFonts w:ascii="Times New Roman" w:hAnsi="Times New Roman"/>
          <w:sz w:val="24"/>
          <w:szCs w:val="24"/>
          <w:lang w:val="fr-BE"/>
        </w:rPr>
      </w:pPr>
      <w:r w:rsidRPr="009628A4">
        <w:rPr>
          <w:rFonts w:ascii="Times New Roman" w:hAnsi="Times New Roman"/>
          <w:sz w:val="24"/>
          <w:szCs w:val="24"/>
          <w:lang w:val="fr-BE"/>
        </w:rPr>
        <w:t xml:space="preserve"> </w:t>
      </w:r>
    </w:p>
    <w:p w14:paraId="3BE6863E" w14:textId="4970EEED" w:rsidR="00B714B8" w:rsidRPr="009628A4" w:rsidRDefault="00A323D8" w:rsidP="00E400AC">
      <w:pPr>
        <w:spacing w:after="0" w:line="240" w:lineRule="auto"/>
        <w:jc w:val="both"/>
        <w:rPr>
          <w:rFonts w:ascii="Times New Roman" w:hAnsi="Times New Roman"/>
          <w:sz w:val="24"/>
          <w:szCs w:val="24"/>
          <w:lang w:val="fr-BE"/>
        </w:rPr>
      </w:pPr>
      <w:r w:rsidRPr="009628A4">
        <w:rPr>
          <w:rFonts w:ascii="Times New Roman" w:hAnsi="Times New Roman"/>
          <w:b/>
          <w:sz w:val="24"/>
          <w:szCs w:val="24"/>
          <w:lang w:val="fr-BE"/>
        </w:rPr>
        <w:t xml:space="preserve">42. </w:t>
      </w:r>
      <w:r w:rsidR="003462C9" w:rsidRPr="009628A4">
        <w:rPr>
          <w:rFonts w:ascii="Times New Roman" w:hAnsi="Times New Roman"/>
          <w:b/>
          <w:sz w:val="24"/>
          <w:szCs w:val="24"/>
          <w:lang w:val="fr-BE"/>
        </w:rPr>
        <w:t>La spécificité du bail de résidence principale. -</w:t>
      </w:r>
      <w:r w:rsidR="003462C9" w:rsidRPr="009628A4">
        <w:rPr>
          <w:rFonts w:ascii="Times New Roman" w:hAnsi="Times New Roman"/>
          <w:sz w:val="24"/>
          <w:szCs w:val="24"/>
          <w:lang w:val="fr-BE"/>
        </w:rPr>
        <w:t xml:space="preserve"> </w:t>
      </w:r>
      <w:r w:rsidR="00DD637F" w:rsidRPr="009628A4">
        <w:rPr>
          <w:rFonts w:ascii="Times New Roman" w:hAnsi="Times New Roman"/>
          <w:sz w:val="24"/>
          <w:szCs w:val="24"/>
          <w:lang w:val="fr-BE"/>
        </w:rPr>
        <w:t>C’est</w:t>
      </w:r>
      <w:r w:rsidR="004041C2" w:rsidRPr="009628A4">
        <w:rPr>
          <w:rFonts w:ascii="Times New Roman" w:hAnsi="Times New Roman"/>
          <w:sz w:val="24"/>
          <w:szCs w:val="24"/>
          <w:lang w:val="fr-BE"/>
        </w:rPr>
        <w:t>,</w:t>
      </w:r>
      <w:r w:rsidR="00DD637F" w:rsidRPr="009628A4">
        <w:rPr>
          <w:rFonts w:ascii="Times New Roman" w:hAnsi="Times New Roman"/>
          <w:sz w:val="24"/>
          <w:szCs w:val="24"/>
          <w:lang w:val="fr-BE"/>
        </w:rPr>
        <w:t xml:space="preserve"> toutefois</w:t>
      </w:r>
      <w:r w:rsidR="004041C2" w:rsidRPr="009628A4">
        <w:rPr>
          <w:rFonts w:ascii="Times New Roman" w:hAnsi="Times New Roman"/>
          <w:sz w:val="24"/>
          <w:szCs w:val="24"/>
          <w:lang w:val="fr-BE"/>
        </w:rPr>
        <w:t>,</w:t>
      </w:r>
      <w:r w:rsidR="00DD637F" w:rsidRPr="009628A4">
        <w:rPr>
          <w:rFonts w:ascii="Times New Roman" w:hAnsi="Times New Roman"/>
          <w:sz w:val="24"/>
          <w:szCs w:val="24"/>
          <w:lang w:val="fr-BE"/>
        </w:rPr>
        <w:t xml:space="preserve"> essentiellement en ce qui concerne l’obligation de réparation dans le chef du bailleur que la législation sur les baux de résidence principale diffère du droit commun</w:t>
      </w:r>
      <w:r w:rsidR="004041C2" w:rsidRPr="009628A4">
        <w:rPr>
          <w:rFonts w:ascii="Times New Roman" w:hAnsi="Times New Roman"/>
          <w:sz w:val="24"/>
          <w:szCs w:val="24"/>
          <w:lang w:val="fr-BE"/>
        </w:rPr>
        <w:t xml:space="preserve"> du bail</w:t>
      </w:r>
      <w:r w:rsidR="00DD637F" w:rsidRPr="009628A4">
        <w:rPr>
          <w:rFonts w:ascii="Times New Roman" w:hAnsi="Times New Roman"/>
          <w:sz w:val="24"/>
          <w:szCs w:val="24"/>
          <w:lang w:val="fr-BE"/>
        </w:rPr>
        <w:t>. Pour rappel, l’article 1720, alinéa 2 du Code civil oblige le bailleur à faire, pendant la durée du bail, toutes les réparations qui peuvent devenir nécessaires, autres que les réparations locatives.</w:t>
      </w:r>
      <w:r w:rsidR="00E400AC" w:rsidRPr="009628A4">
        <w:rPr>
          <w:rFonts w:ascii="Times New Roman" w:hAnsi="Times New Roman"/>
          <w:sz w:val="24"/>
          <w:szCs w:val="24"/>
          <w:lang w:val="fr-BE"/>
        </w:rPr>
        <w:t xml:space="preserve"> </w:t>
      </w:r>
      <w:r w:rsidR="00B714B8" w:rsidRPr="009628A4">
        <w:rPr>
          <w:rFonts w:ascii="Times New Roman" w:hAnsi="Times New Roman"/>
          <w:sz w:val="24"/>
          <w:szCs w:val="24"/>
          <w:lang w:val="fr-BE"/>
        </w:rPr>
        <w:t>L’article 1754 du Code civil énumère les réparations locatives ou de menu entretien dont le locataire est tenu, « s'il n'y a clause contraire » et l’article 1755 précise qu’aucune des réparations réputées locatives n'est à la charge des locataires, quand elles ne sont occasionnées que par vétusté ou force majeure.</w:t>
      </w:r>
    </w:p>
    <w:p w14:paraId="21F786D9" w14:textId="77777777" w:rsidR="00B714B8" w:rsidRPr="009628A4" w:rsidRDefault="00B714B8" w:rsidP="001D6579">
      <w:pPr>
        <w:spacing w:after="0" w:line="240" w:lineRule="auto"/>
        <w:ind w:firstLine="11"/>
        <w:jc w:val="both"/>
        <w:rPr>
          <w:rFonts w:ascii="Times New Roman" w:hAnsi="Times New Roman"/>
          <w:sz w:val="24"/>
          <w:szCs w:val="24"/>
          <w:lang w:val="fr-BE"/>
        </w:rPr>
      </w:pPr>
    </w:p>
    <w:p w14:paraId="146A1DB7" w14:textId="77A9E9B5" w:rsidR="00BB0245" w:rsidRPr="009628A4" w:rsidRDefault="00B714B8" w:rsidP="001D6579">
      <w:pPr>
        <w:spacing w:after="0" w:line="240" w:lineRule="auto"/>
        <w:ind w:firstLine="11"/>
        <w:jc w:val="both"/>
        <w:rPr>
          <w:rFonts w:ascii="Times New Roman" w:hAnsi="Times New Roman"/>
          <w:sz w:val="24"/>
          <w:szCs w:val="24"/>
          <w:lang w:val="fr-BE"/>
        </w:rPr>
      </w:pPr>
      <w:r w:rsidRPr="009628A4">
        <w:rPr>
          <w:rFonts w:ascii="Times New Roman" w:hAnsi="Times New Roman"/>
          <w:sz w:val="24"/>
          <w:szCs w:val="24"/>
          <w:lang w:val="fr-BE"/>
        </w:rPr>
        <w:t xml:space="preserve">La particularité de la législation sur les baux de résidence principale est de rendre </w:t>
      </w:r>
      <w:r w:rsidR="004041C2" w:rsidRPr="009628A4">
        <w:rPr>
          <w:rFonts w:ascii="Times New Roman" w:hAnsi="Times New Roman"/>
          <w:sz w:val="24"/>
          <w:szCs w:val="24"/>
          <w:lang w:val="fr-BE"/>
        </w:rPr>
        <w:t xml:space="preserve">impératives </w:t>
      </w:r>
      <w:r w:rsidRPr="009628A4">
        <w:rPr>
          <w:rFonts w:ascii="Times New Roman" w:hAnsi="Times New Roman"/>
          <w:sz w:val="24"/>
          <w:szCs w:val="24"/>
          <w:lang w:val="fr-BE"/>
        </w:rPr>
        <w:t xml:space="preserve">ces dispositions </w:t>
      </w:r>
      <w:r w:rsidR="004041C2" w:rsidRPr="009628A4">
        <w:rPr>
          <w:rFonts w:ascii="Times New Roman" w:hAnsi="Times New Roman"/>
          <w:sz w:val="24"/>
          <w:szCs w:val="24"/>
          <w:lang w:val="fr-BE"/>
        </w:rPr>
        <w:t>qui ne sont que</w:t>
      </w:r>
      <w:r w:rsidRPr="009628A4">
        <w:rPr>
          <w:rFonts w:ascii="Times New Roman" w:hAnsi="Times New Roman"/>
          <w:sz w:val="24"/>
          <w:szCs w:val="24"/>
          <w:lang w:val="fr-BE"/>
        </w:rPr>
        <w:t xml:space="preserve"> supplétives </w:t>
      </w:r>
      <w:r w:rsidR="004041C2" w:rsidRPr="009628A4">
        <w:rPr>
          <w:rFonts w:ascii="Times New Roman" w:hAnsi="Times New Roman"/>
          <w:sz w:val="24"/>
          <w:szCs w:val="24"/>
          <w:lang w:val="fr-BE"/>
        </w:rPr>
        <w:t>pour les baux qui n’intègrent pas son domaine d’application</w:t>
      </w:r>
      <w:r w:rsidRPr="009628A4">
        <w:rPr>
          <w:rFonts w:ascii="Times New Roman" w:hAnsi="Times New Roman"/>
          <w:sz w:val="24"/>
          <w:szCs w:val="24"/>
          <w:lang w:val="fr-BE"/>
        </w:rPr>
        <w:t>. L’article 2, §</w:t>
      </w:r>
      <w:r w:rsidR="004041C2" w:rsidRPr="009628A4">
        <w:rPr>
          <w:rFonts w:ascii="Times New Roman" w:hAnsi="Times New Roman"/>
          <w:sz w:val="24"/>
          <w:szCs w:val="24"/>
          <w:lang w:val="fr-BE"/>
        </w:rPr>
        <w:t xml:space="preserve"> </w:t>
      </w:r>
      <w:r w:rsidRPr="009628A4">
        <w:rPr>
          <w:rFonts w:ascii="Times New Roman" w:hAnsi="Times New Roman"/>
          <w:sz w:val="24"/>
          <w:szCs w:val="24"/>
          <w:lang w:val="fr-BE"/>
        </w:rPr>
        <w:t>2 de la lo</w:t>
      </w:r>
      <w:r w:rsidR="00BB0245" w:rsidRPr="009628A4">
        <w:rPr>
          <w:rFonts w:ascii="Times New Roman" w:hAnsi="Times New Roman"/>
          <w:sz w:val="24"/>
          <w:szCs w:val="24"/>
          <w:lang w:val="fr-BE"/>
        </w:rPr>
        <w:t>i du 20 février 1991, tel qu’il a été modifié par la loi du 25 avril 2007</w:t>
      </w:r>
      <w:r w:rsidR="004041C2" w:rsidRPr="009628A4">
        <w:rPr>
          <w:rFonts w:ascii="Times New Roman" w:hAnsi="Times New Roman"/>
          <w:sz w:val="24"/>
          <w:szCs w:val="24"/>
          <w:lang w:val="fr-BE"/>
        </w:rPr>
        <w:t>,</w:t>
      </w:r>
      <w:r w:rsidR="00BB0245" w:rsidRPr="009628A4">
        <w:rPr>
          <w:rFonts w:ascii="Times New Roman" w:hAnsi="Times New Roman"/>
          <w:sz w:val="24"/>
          <w:szCs w:val="24"/>
          <w:lang w:val="fr-BE"/>
        </w:rPr>
        <w:t xml:space="preserve"> </w:t>
      </w:r>
      <w:r w:rsidR="00EE3D3F" w:rsidRPr="009628A4">
        <w:rPr>
          <w:rFonts w:ascii="Times New Roman" w:hAnsi="Times New Roman"/>
          <w:sz w:val="24"/>
          <w:szCs w:val="24"/>
          <w:lang w:val="fr-BE"/>
        </w:rPr>
        <w:t>indique</w:t>
      </w:r>
      <w:r w:rsidRPr="009628A4">
        <w:rPr>
          <w:rFonts w:ascii="Times New Roman" w:hAnsi="Times New Roman"/>
          <w:sz w:val="24"/>
          <w:szCs w:val="24"/>
          <w:lang w:val="fr-BE"/>
        </w:rPr>
        <w:t>, en effet, que, par application des trois dispositions précitées, « </w:t>
      </w:r>
      <w:r w:rsidR="00F03CC6" w:rsidRPr="009628A4">
        <w:rPr>
          <w:rFonts w:ascii="Times New Roman" w:hAnsi="Times New Roman"/>
          <w:sz w:val="24"/>
          <w:szCs w:val="24"/>
          <w:lang w:val="fr-BE"/>
        </w:rPr>
        <w:t>le bailleur est obligatoirement tenu de toutes les réparations autres que les réparations locatives</w:t>
      </w:r>
      <w:r w:rsidRPr="009628A4">
        <w:rPr>
          <w:rFonts w:ascii="Times New Roman" w:hAnsi="Times New Roman"/>
          <w:sz w:val="24"/>
          <w:szCs w:val="24"/>
          <w:lang w:val="fr-BE"/>
        </w:rPr>
        <w:t xml:space="preserve"> », réparations qui peuvent être définies par </w:t>
      </w:r>
      <w:r w:rsidR="00BB0245" w:rsidRPr="009628A4">
        <w:rPr>
          <w:rFonts w:ascii="Times New Roman" w:hAnsi="Times New Roman"/>
          <w:sz w:val="24"/>
          <w:szCs w:val="24"/>
          <w:lang w:val="fr-BE"/>
        </w:rPr>
        <w:t>le Roi (ce qui n’est pas encore le cas). L’article 2, §2 précise que ces dispositions « </w:t>
      </w:r>
      <w:r w:rsidR="00F03CC6" w:rsidRPr="009628A4">
        <w:rPr>
          <w:rFonts w:ascii="Times New Roman" w:hAnsi="Times New Roman"/>
          <w:sz w:val="24"/>
          <w:szCs w:val="24"/>
          <w:lang w:val="fr-BE"/>
        </w:rPr>
        <w:t>ont un caractère impératif et auront un effet pour les contrats de bail signés après l'entrée en vigueur du présent article</w:t>
      </w:r>
      <w:r w:rsidR="00BB0245" w:rsidRPr="009628A4">
        <w:rPr>
          <w:rFonts w:ascii="Times New Roman" w:hAnsi="Times New Roman"/>
          <w:sz w:val="24"/>
          <w:szCs w:val="24"/>
          <w:lang w:val="fr-BE"/>
        </w:rPr>
        <w:t> »</w:t>
      </w:r>
      <w:r w:rsidR="00BB0245" w:rsidRPr="009628A4">
        <w:rPr>
          <w:rStyle w:val="Marquenotebasdepage"/>
          <w:rFonts w:ascii="Times New Roman" w:hAnsi="Times New Roman"/>
          <w:sz w:val="24"/>
          <w:szCs w:val="24"/>
          <w:lang w:val="fr-BE"/>
        </w:rPr>
        <w:footnoteReference w:id="107"/>
      </w:r>
      <w:r w:rsidR="00F03CC6" w:rsidRPr="009628A4">
        <w:rPr>
          <w:rFonts w:ascii="Times New Roman" w:hAnsi="Times New Roman"/>
          <w:sz w:val="24"/>
          <w:szCs w:val="24"/>
          <w:lang w:val="fr-BE"/>
        </w:rPr>
        <w:t>.</w:t>
      </w:r>
    </w:p>
    <w:p w14:paraId="6DE7DE62" w14:textId="77777777" w:rsidR="00BB0245" w:rsidRPr="009628A4" w:rsidRDefault="00BB0245" w:rsidP="001D6579">
      <w:pPr>
        <w:spacing w:after="0" w:line="240" w:lineRule="auto"/>
        <w:ind w:firstLine="11"/>
        <w:jc w:val="both"/>
        <w:rPr>
          <w:rFonts w:ascii="Times New Roman" w:hAnsi="Times New Roman"/>
          <w:sz w:val="24"/>
          <w:szCs w:val="24"/>
          <w:lang w:val="fr-BE"/>
        </w:rPr>
      </w:pPr>
    </w:p>
    <w:p w14:paraId="30F0E51F" w14:textId="294782B4" w:rsidR="00F03CC6" w:rsidRPr="009628A4" w:rsidRDefault="00BB0245" w:rsidP="001D6579">
      <w:pPr>
        <w:spacing w:after="0" w:line="240" w:lineRule="auto"/>
        <w:ind w:firstLine="11"/>
        <w:jc w:val="both"/>
        <w:rPr>
          <w:rFonts w:ascii="Times New Roman" w:hAnsi="Times New Roman"/>
          <w:sz w:val="24"/>
          <w:szCs w:val="24"/>
          <w:lang w:val="fr-BE"/>
        </w:rPr>
      </w:pPr>
      <w:r w:rsidRPr="009628A4">
        <w:rPr>
          <w:rFonts w:ascii="Times New Roman" w:hAnsi="Times New Roman"/>
          <w:sz w:val="24"/>
          <w:szCs w:val="24"/>
          <w:lang w:val="fr-BE"/>
        </w:rPr>
        <w:t xml:space="preserve">Les travaux préparatoires de la loi du 25 avril 2007 </w:t>
      </w:r>
      <w:r w:rsidR="00EE3D3F" w:rsidRPr="009628A4">
        <w:rPr>
          <w:rFonts w:ascii="Times New Roman" w:hAnsi="Times New Roman"/>
          <w:sz w:val="24"/>
          <w:szCs w:val="24"/>
          <w:lang w:val="fr-BE"/>
        </w:rPr>
        <w:t>mentionnent</w:t>
      </w:r>
      <w:r w:rsidRPr="009628A4">
        <w:rPr>
          <w:rFonts w:ascii="Times New Roman" w:hAnsi="Times New Roman"/>
          <w:sz w:val="24"/>
          <w:szCs w:val="24"/>
          <w:lang w:val="fr-BE"/>
        </w:rPr>
        <w:t xml:space="preserve"> explicitement que, « (e)</w:t>
      </w:r>
      <w:r w:rsidR="00F03CC6" w:rsidRPr="009628A4">
        <w:rPr>
          <w:rFonts w:ascii="Times New Roman" w:hAnsi="Times New Roman"/>
          <w:sz w:val="24"/>
          <w:szCs w:val="24"/>
          <w:lang w:val="fr-BE"/>
        </w:rPr>
        <w:t>u égard à</w:t>
      </w:r>
      <w:r w:rsidRPr="009628A4">
        <w:rPr>
          <w:rFonts w:ascii="Times New Roman" w:hAnsi="Times New Roman"/>
          <w:sz w:val="24"/>
          <w:szCs w:val="24"/>
          <w:lang w:val="fr-BE"/>
        </w:rPr>
        <w:t xml:space="preserve"> </w:t>
      </w:r>
      <w:r w:rsidR="00F03CC6" w:rsidRPr="009628A4">
        <w:rPr>
          <w:rFonts w:ascii="Times New Roman" w:hAnsi="Times New Roman"/>
          <w:sz w:val="24"/>
          <w:szCs w:val="24"/>
          <w:lang w:val="fr-BE"/>
        </w:rPr>
        <w:t>ce caractère impératif, il est expressément interdit aux</w:t>
      </w:r>
      <w:r w:rsidRPr="009628A4">
        <w:rPr>
          <w:rFonts w:ascii="Times New Roman" w:hAnsi="Times New Roman"/>
          <w:sz w:val="24"/>
          <w:szCs w:val="24"/>
          <w:lang w:val="fr-BE"/>
        </w:rPr>
        <w:t xml:space="preserve"> </w:t>
      </w:r>
      <w:r w:rsidR="00F03CC6" w:rsidRPr="009628A4">
        <w:rPr>
          <w:rFonts w:ascii="Times New Roman" w:hAnsi="Times New Roman"/>
          <w:sz w:val="24"/>
          <w:szCs w:val="24"/>
          <w:lang w:val="fr-BE"/>
        </w:rPr>
        <w:t>parties d’user de la faculté prévue à l’article 1754 du</w:t>
      </w:r>
      <w:r w:rsidRPr="009628A4">
        <w:rPr>
          <w:rFonts w:ascii="Times New Roman" w:hAnsi="Times New Roman"/>
          <w:sz w:val="24"/>
          <w:szCs w:val="24"/>
          <w:lang w:val="fr-BE"/>
        </w:rPr>
        <w:t xml:space="preserve"> </w:t>
      </w:r>
      <w:r w:rsidR="00F03CC6" w:rsidRPr="009628A4">
        <w:rPr>
          <w:rFonts w:ascii="Times New Roman" w:hAnsi="Times New Roman"/>
          <w:sz w:val="24"/>
          <w:szCs w:val="24"/>
          <w:lang w:val="fr-BE"/>
        </w:rPr>
        <w:t>Code civil qui leur permettait de recourir à des clauses</w:t>
      </w:r>
      <w:r w:rsidRPr="009628A4">
        <w:rPr>
          <w:rFonts w:ascii="Times New Roman" w:hAnsi="Times New Roman"/>
          <w:sz w:val="24"/>
          <w:szCs w:val="24"/>
          <w:lang w:val="fr-BE"/>
        </w:rPr>
        <w:t xml:space="preserve"> </w:t>
      </w:r>
      <w:r w:rsidR="00F03CC6" w:rsidRPr="009628A4">
        <w:rPr>
          <w:rFonts w:ascii="Times New Roman" w:hAnsi="Times New Roman"/>
          <w:sz w:val="24"/>
          <w:szCs w:val="24"/>
          <w:lang w:val="fr-BE"/>
        </w:rPr>
        <w:t>contraires pour déterminer les réparations locatives »</w:t>
      </w:r>
      <w:r w:rsidRPr="009628A4">
        <w:rPr>
          <w:rStyle w:val="Marquenotebasdepage"/>
          <w:rFonts w:ascii="Times New Roman" w:hAnsi="Times New Roman"/>
          <w:sz w:val="24"/>
          <w:szCs w:val="24"/>
          <w:lang w:val="fr-BE"/>
        </w:rPr>
        <w:footnoteReference w:id="108"/>
      </w:r>
      <w:r w:rsidRPr="009628A4">
        <w:rPr>
          <w:rFonts w:ascii="Times New Roman" w:hAnsi="Times New Roman"/>
          <w:sz w:val="24"/>
          <w:szCs w:val="24"/>
          <w:lang w:val="fr-BE"/>
        </w:rPr>
        <w:t xml:space="preserve">. </w:t>
      </w:r>
    </w:p>
    <w:p w14:paraId="26BD2F36" w14:textId="77777777" w:rsidR="00B714B8" w:rsidRPr="009628A4" w:rsidRDefault="00B714B8" w:rsidP="001D6579">
      <w:pPr>
        <w:spacing w:after="0" w:line="240" w:lineRule="auto"/>
        <w:jc w:val="both"/>
        <w:rPr>
          <w:rFonts w:ascii="Times New Roman" w:hAnsi="Times New Roman"/>
          <w:sz w:val="24"/>
          <w:szCs w:val="24"/>
          <w:lang w:val="fr-BE"/>
        </w:rPr>
      </w:pPr>
    </w:p>
    <w:p w14:paraId="3D7C1B4B" w14:textId="77777777" w:rsidR="004B2138" w:rsidRDefault="004B2138" w:rsidP="001D6579">
      <w:pPr>
        <w:spacing w:after="0" w:line="240" w:lineRule="auto"/>
        <w:jc w:val="both"/>
        <w:rPr>
          <w:rFonts w:ascii="Times New Roman" w:hAnsi="Times New Roman"/>
          <w:sz w:val="24"/>
          <w:szCs w:val="24"/>
          <w:lang w:val="fr-BE"/>
        </w:rPr>
      </w:pPr>
    </w:p>
    <w:p w14:paraId="5D94C173" w14:textId="3A5887F7" w:rsidR="00E06E4F" w:rsidRDefault="00E06E4F" w:rsidP="001D6579">
      <w:pPr>
        <w:spacing w:after="0" w:line="240" w:lineRule="auto"/>
        <w:jc w:val="both"/>
        <w:rPr>
          <w:rFonts w:ascii="Times New Roman" w:hAnsi="Times New Roman"/>
          <w:sz w:val="24"/>
          <w:szCs w:val="24"/>
          <w:lang w:val="fr-BE"/>
        </w:rPr>
      </w:pPr>
      <w:r>
        <w:rPr>
          <w:rFonts w:ascii="Times New Roman" w:hAnsi="Times New Roman"/>
          <w:sz w:val="24"/>
          <w:szCs w:val="24"/>
          <w:lang w:val="fr-BE"/>
        </w:rPr>
        <w:tab/>
      </w:r>
      <w:r>
        <w:rPr>
          <w:rFonts w:ascii="Times New Roman" w:hAnsi="Times New Roman"/>
          <w:sz w:val="24"/>
          <w:szCs w:val="24"/>
          <w:lang w:val="fr-BE"/>
        </w:rPr>
        <w:tab/>
      </w:r>
      <w:r>
        <w:rPr>
          <w:rFonts w:ascii="Times New Roman" w:hAnsi="Times New Roman"/>
          <w:sz w:val="24"/>
          <w:szCs w:val="24"/>
          <w:lang w:val="fr-BE"/>
        </w:rPr>
        <w:tab/>
        <w:t>Jérémie Van Meerbeeck</w:t>
      </w:r>
      <w:r>
        <w:rPr>
          <w:rFonts w:ascii="Times New Roman" w:hAnsi="Times New Roman"/>
          <w:sz w:val="24"/>
          <w:szCs w:val="24"/>
          <w:lang w:val="fr-BE"/>
        </w:rPr>
        <w:tab/>
      </w:r>
    </w:p>
    <w:p w14:paraId="2ECE45CD" w14:textId="0FEC8138" w:rsidR="00E06E4F" w:rsidRDefault="00E06E4F" w:rsidP="001D6579">
      <w:pPr>
        <w:spacing w:after="0" w:line="240" w:lineRule="auto"/>
        <w:jc w:val="both"/>
        <w:rPr>
          <w:rFonts w:ascii="Times New Roman" w:hAnsi="Times New Roman"/>
          <w:sz w:val="24"/>
          <w:szCs w:val="24"/>
          <w:lang w:val="fr-BE"/>
        </w:rPr>
      </w:pPr>
      <w:r>
        <w:rPr>
          <w:rFonts w:ascii="Times New Roman" w:hAnsi="Times New Roman"/>
          <w:sz w:val="24"/>
          <w:szCs w:val="24"/>
          <w:lang w:val="fr-BE"/>
        </w:rPr>
        <w:tab/>
      </w:r>
      <w:r>
        <w:rPr>
          <w:rFonts w:ascii="Times New Roman" w:hAnsi="Times New Roman"/>
          <w:sz w:val="24"/>
          <w:szCs w:val="24"/>
          <w:lang w:val="fr-BE"/>
        </w:rPr>
        <w:tab/>
      </w:r>
      <w:r>
        <w:rPr>
          <w:rFonts w:ascii="Times New Roman" w:hAnsi="Times New Roman"/>
          <w:sz w:val="24"/>
          <w:szCs w:val="24"/>
          <w:lang w:val="fr-BE"/>
        </w:rPr>
        <w:tab/>
        <w:t>Professeur invité à l’Université Saint-Louis</w:t>
      </w:r>
    </w:p>
    <w:p w14:paraId="0B13C155" w14:textId="23F1559B" w:rsidR="00E06E4F" w:rsidRPr="009628A4" w:rsidRDefault="00E06E4F" w:rsidP="001D6579">
      <w:pPr>
        <w:spacing w:after="0" w:line="240" w:lineRule="auto"/>
        <w:jc w:val="both"/>
        <w:rPr>
          <w:rFonts w:ascii="Times New Roman" w:hAnsi="Times New Roman"/>
          <w:sz w:val="24"/>
          <w:szCs w:val="24"/>
          <w:lang w:val="fr-BE"/>
        </w:rPr>
      </w:pPr>
      <w:r>
        <w:rPr>
          <w:rFonts w:ascii="Times New Roman" w:hAnsi="Times New Roman"/>
          <w:sz w:val="24"/>
          <w:szCs w:val="24"/>
          <w:lang w:val="fr-BE"/>
        </w:rPr>
        <w:tab/>
      </w:r>
      <w:r>
        <w:rPr>
          <w:rFonts w:ascii="Times New Roman" w:hAnsi="Times New Roman"/>
          <w:sz w:val="24"/>
          <w:szCs w:val="24"/>
          <w:lang w:val="fr-BE"/>
        </w:rPr>
        <w:tab/>
      </w:r>
      <w:r>
        <w:rPr>
          <w:rFonts w:ascii="Times New Roman" w:hAnsi="Times New Roman"/>
          <w:sz w:val="24"/>
          <w:szCs w:val="24"/>
          <w:lang w:val="fr-BE"/>
        </w:rPr>
        <w:tab/>
        <w:t>Juge au T</w:t>
      </w:r>
      <w:bookmarkStart w:id="0" w:name="_GoBack"/>
      <w:bookmarkEnd w:id="0"/>
      <w:r>
        <w:rPr>
          <w:rFonts w:ascii="Times New Roman" w:hAnsi="Times New Roman"/>
          <w:sz w:val="24"/>
          <w:szCs w:val="24"/>
          <w:lang w:val="fr-BE"/>
        </w:rPr>
        <w:t>ribunal de première instance de Bruxelles</w:t>
      </w:r>
    </w:p>
    <w:p w14:paraId="5D2FEC14" w14:textId="77777777" w:rsidR="004B2138" w:rsidRPr="009628A4" w:rsidRDefault="004B2138" w:rsidP="001D6579">
      <w:pPr>
        <w:spacing w:after="0" w:line="240" w:lineRule="auto"/>
        <w:jc w:val="both"/>
        <w:rPr>
          <w:rFonts w:ascii="Times New Roman" w:hAnsi="Times New Roman"/>
          <w:sz w:val="24"/>
          <w:szCs w:val="24"/>
          <w:lang w:val="fr-BE"/>
        </w:rPr>
      </w:pPr>
    </w:p>
    <w:p w14:paraId="23638D96" w14:textId="45D342FB" w:rsidR="00682249" w:rsidRPr="009628A4" w:rsidRDefault="00682249" w:rsidP="001D6579">
      <w:pPr>
        <w:jc w:val="both"/>
        <w:rPr>
          <w:rFonts w:ascii="Times New Roman" w:hAnsi="Times New Roman"/>
          <w:sz w:val="24"/>
          <w:szCs w:val="24"/>
          <w:lang w:val="fr-BE"/>
        </w:rPr>
      </w:pPr>
    </w:p>
    <w:sectPr w:rsidR="00682249" w:rsidRPr="009628A4" w:rsidSect="00F060BD">
      <w:footerReference w:type="even" r:id="rId9"/>
      <w:footerReference w:type="default" r:id="rId1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321C7F" w14:textId="77777777" w:rsidR="00976F31" w:rsidRDefault="00976F31" w:rsidP="00B2285E">
      <w:pPr>
        <w:spacing w:after="0" w:line="240" w:lineRule="auto"/>
      </w:pPr>
      <w:r>
        <w:separator/>
      </w:r>
    </w:p>
  </w:endnote>
  <w:endnote w:type="continuationSeparator" w:id="0">
    <w:p w14:paraId="5119AB95" w14:textId="77777777" w:rsidR="00976F31" w:rsidRDefault="00976F31" w:rsidP="00B22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19BED" w14:textId="77777777" w:rsidR="00976F31" w:rsidRDefault="00976F31" w:rsidP="00423FF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BCBB7D" w14:textId="77777777" w:rsidR="00976F31" w:rsidRDefault="00976F31" w:rsidP="00423FF4">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03AD1" w14:textId="77777777" w:rsidR="00976F31" w:rsidRDefault="00976F31" w:rsidP="00423FF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06E4F">
      <w:rPr>
        <w:rStyle w:val="Numrodepage"/>
        <w:noProof/>
      </w:rPr>
      <w:t>19</w:t>
    </w:r>
    <w:r>
      <w:rPr>
        <w:rStyle w:val="Numrodepage"/>
      </w:rPr>
      <w:fldChar w:fldCharType="end"/>
    </w:r>
  </w:p>
  <w:p w14:paraId="20463872" w14:textId="77777777" w:rsidR="00976F31" w:rsidRDefault="00976F31" w:rsidP="00423FF4">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9BCD7" w14:textId="77777777" w:rsidR="00976F31" w:rsidRDefault="00976F31" w:rsidP="00B2285E">
      <w:pPr>
        <w:spacing w:after="0" w:line="240" w:lineRule="auto"/>
      </w:pPr>
      <w:r>
        <w:separator/>
      </w:r>
    </w:p>
  </w:footnote>
  <w:footnote w:type="continuationSeparator" w:id="0">
    <w:p w14:paraId="40280D42" w14:textId="77777777" w:rsidR="00976F31" w:rsidRDefault="00976F31" w:rsidP="00B2285E">
      <w:pPr>
        <w:spacing w:after="0" w:line="240" w:lineRule="auto"/>
      </w:pPr>
      <w:r>
        <w:continuationSeparator/>
      </w:r>
    </w:p>
  </w:footnote>
  <w:footnote w:id="1">
    <w:p w14:paraId="1B1ACB8C" w14:textId="77777777" w:rsidR="00976F31" w:rsidRPr="009628A4" w:rsidRDefault="00976F31" w:rsidP="009628A4">
      <w:pPr>
        <w:pStyle w:val="Notedebasdepage"/>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Voy. l’art. 15 de la loi spéciale du 6 janvier 2014 relative à la Sixième Réforme de l’Etat (</w:t>
      </w:r>
      <w:r w:rsidRPr="009628A4">
        <w:rPr>
          <w:rFonts w:ascii="Times New Roman" w:hAnsi="Times New Roman"/>
          <w:i/>
          <w:sz w:val="20"/>
          <w:szCs w:val="20"/>
        </w:rPr>
        <w:t>M.B</w:t>
      </w:r>
      <w:r w:rsidRPr="009628A4">
        <w:rPr>
          <w:rFonts w:ascii="Times New Roman" w:hAnsi="Times New Roman"/>
          <w:sz w:val="20"/>
          <w:szCs w:val="20"/>
        </w:rPr>
        <w:t xml:space="preserve">., 31 janvier 2014). </w:t>
      </w:r>
    </w:p>
  </w:footnote>
  <w:footnote w:id="2">
    <w:p w14:paraId="1ACBAB55"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La loi s’applique également aux sous-locations dans la mesure précisée à l’article 4 de la loi du 20 février 1991. </w:t>
      </w:r>
    </w:p>
  </w:footnote>
  <w:footnote w:id="3">
    <w:p w14:paraId="12789A99" w14:textId="56D324BD"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Les termes « bien meuble » visaient à élargir l’application de la loi à des biens meubles affectés à la résidence principale, tels des bateaux ou des caravanes (Y. </w:t>
      </w:r>
      <w:r w:rsidRPr="009628A4">
        <w:rPr>
          <w:rFonts w:ascii="Times New Roman" w:hAnsi="Times New Roman"/>
          <w:smallCaps/>
          <w:sz w:val="20"/>
          <w:szCs w:val="20"/>
        </w:rPr>
        <w:t>Merchiers</w:t>
      </w:r>
      <w:r w:rsidRPr="009628A4">
        <w:rPr>
          <w:rFonts w:ascii="Times New Roman" w:hAnsi="Times New Roman"/>
          <w:sz w:val="20"/>
          <w:szCs w:val="20"/>
        </w:rPr>
        <w:t xml:space="preserve">, « Bail de résidence principale », </w:t>
      </w:r>
      <w:r w:rsidRPr="009628A4">
        <w:rPr>
          <w:rFonts w:ascii="Times New Roman" w:hAnsi="Times New Roman"/>
          <w:i/>
          <w:sz w:val="20"/>
          <w:szCs w:val="20"/>
        </w:rPr>
        <w:t>Rép. not</w:t>
      </w:r>
      <w:r w:rsidRPr="009628A4">
        <w:rPr>
          <w:rFonts w:ascii="Times New Roman" w:hAnsi="Times New Roman"/>
          <w:sz w:val="20"/>
          <w:szCs w:val="20"/>
        </w:rPr>
        <w:t xml:space="preserve">., Tome VIII, Les baux, Livre 3, Bruxelles, Larcier, 2010, n° 12). </w:t>
      </w:r>
    </w:p>
  </w:footnote>
  <w:footnote w:id="4">
    <w:p w14:paraId="37CF9455"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J.P. Binche, 25 novembre 2004, </w:t>
      </w:r>
      <w:r w:rsidRPr="009628A4">
        <w:rPr>
          <w:rFonts w:ascii="Times New Roman" w:hAnsi="Times New Roman"/>
          <w:i/>
          <w:sz w:val="20"/>
          <w:szCs w:val="20"/>
        </w:rPr>
        <w:t>J.L.M.B</w:t>
      </w:r>
      <w:r w:rsidRPr="009628A4">
        <w:rPr>
          <w:rFonts w:ascii="Times New Roman" w:hAnsi="Times New Roman"/>
          <w:sz w:val="20"/>
          <w:szCs w:val="20"/>
        </w:rPr>
        <w:t>., 2006, p. 386.</w:t>
      </w:r>
    </w:p>
  </w:footnote>
  <w:footnote w:id="5">
    <w:p w14:paraId="317A55EC" w14:textId="7CBB00F4"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B. </w:t>
      </w:r>
      <w:r w:rsidRPr="009628A4">
        <w:rPr>
          <w:rFonts w:ascii="Times New Roman" w:hAnsi="Times New Roman"/>
          <w:smallCaps/>
          <w:sz w:val="20"/>
          <w:szCs w:val="20"/>
        </w:rPr>
        <w:t>Louveaux</w:t>
      </w:r>
      <w:r w:rsidRPr="009628A4">
        <w:rPr>
          <w:rFonts w:ascii="Times New Roman" w:hAnsi="Times New Roman"/>
          <w:sz w:val="20"/>
          <w:szCs w:val="20"/>
        </w:rPr>
        <w:t xml:space="preserve">, </w:t>
      </w:r>
      <w:r w:rsidRPr="009628A4">
        <w:rPr>
          <w:rFonts w:ascii="Times New Roman" w:hAnsi="Times New Roman"/>
          <w:i/>
          <w:sz w:val="20"/>
          <w:szCs w:val="20"/>
        </w:rPr>
        <w:t>Le droit du bail de résidence principale</w:t>
      </w:r>
      <w:r w:rsidRPr="009628A4">
        <w:rPr>
          <w:rFonts w:ascii="Times New Roman" w:hAnsi="Times New Roman"/>
          <w:sz w:val="20"/>
          <w:szCs w:val="20"/>
        </w:rPr>
        <w:t>, Bruxelles, De Boeck, 1995, pp. 38 et 49 et les références citées.</w:t>
      </w:r>
    </w:p>
  </w:footnote>
  <w:footnote w:id="6">
    <w:p w14:paraId="3D3F1ECB"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Civ. Bruxelles, 13 septembre 2007, </w:t>
      </w:r>
      <w:r w:rsidRPr="009628A4">
        <w:rPr>
          <w:rFonts w:ascii="Times New Roman" w:hAnsi="Times New Roman"/>
          <w:i/>
          <w:sz w:val="20"/>
          <w:szCs w:val="20"/>
        </w:rPr>
        <w:t>J.J.P</w:t>
      </w:r>
      <w:r w:rsidRPr="009628A4">
        <w:rPr>
          <w:rFonts w:ascii="Times New Roman" w:hAnsi="Times New Roman"/>
          <w:sz w:val="20"/>
          <w:szCs w:val="20"/>
        </w:rPr>
        <w:t xml:space="preserve">., 2009, p. 390. </w:t>
      </w:r>
    </w:p>
  </w:footnote>
  <w:footnote w:id="7">
    <w:p w14:paraId="67168DC9" w14:textId="69F0AEE8"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On rappellera que l’article 23 de la Constitution, qui consacre le droit à un logement décent, a été adopté postérieurement (le 31 janvier 1994). </w:t>
      </w:r>
    </w:p>
  </w:footnote>
  <w:footnote w:id="8">
    <w:p w14:paraId="36B7B359"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Projet de loi modifiant et complétant les dispositions du Code civil relatives baux à loyer, </w:t>
      </w:r>
      <w:r w:rsidRPr="009628A4">
        <w:rPr>
          <w:rFonts w:ascii="Times New Roman" w:hAnsi="Times New Roman"/>
          <w:i/>
          <w:sz w:val="20"/>
          <w:szCs w:val="20"/>
        </w:rPr>
        <w:t>Doc. Parl</w:t>
      </w:r>
      <w:r w:rsidRPr="009628A4">
        <w:rPr>
          <w:rFonts w:ascii="Times New Roman" w:hAnsi="Times New Roman"/>
          <w:sz w:val="20"/>
          <w:szCs w:val="20"/>
        </w:rPr>
        <w:t>., Sénat, sess. 1990-1991, n°1190-2, p. 31.</w:t>
      </w:r>
    </w:p>
  </w:footnote>
  <w:footnote w:id="9">
    <w:p w14:paraId="6FAD5A02" w14:textId="2B2C7225" w:rsidR="00976F31" w:rsidRPr="009628A4" w:rsidRDefault="00976F31" w:rsidP="009628A4">
      <w:pPr>
        <w:pStyle w:val="Notedebasdepage"/>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Loi du 13 avril 1997 modifiant certaines dispositions en matière de baux (</w:t>
      </w:r>
      <w:r w:rsidRPr="009628A4">
        <w:rPr>
          <w:rFonts w:ascii="Times New Roman" w:hAnsi="Times New Roman"/>
          <w:i/>
          <w:sz w:val="20"/>
          <w:szCs w:val="20"/>
        </w:rPr>
        <w:t>M.B</w:t>
      </w:r>
      <w:r w:rsidRPr="009628A4">
        <w:rPr>
          <w:rFonts w:ascii="Times New Roman" w:hAnsi="Times New Roman"/>
          <w:sz w:val="20"/>
          <w:szCs w:val="20"/>
        </w:rPr>
        <w:t xml:space="preserve">., 21 mai 1997). </w:t>
      </w:r>
    </w:p>
  </w:footnote>
  <w:footnote w:id="10">
    <w:p w14:paraId="6A71B59A" w14:textId="62CD2A6A" w:rsidR="00976F31" w:rsidRPr="009628A4" w:rsidRDefault="00976F31" w:rsidP="009628A4">
      <w:pPr>
        <w:pStyle w:val="Notedebasdepage"/>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Loi du 25 avril 2007 portant des dispositions diverses (IV) (</w:t>
      </w:r>
      <w:r w:rsidRPr="009628A4">
        <w:rPr>
          <w:rFonts w:ascii="Times New Roman" w:hAnsi="Times New Roman"/>
          <w:i/>
          <w:sz w:val="20"/>
          <w:szCs w:val="20"/>
        </w:rPr>
        <w:t>M.B</w:t>
      </w:r>
      <w:r w:rsidRPr="009628A4">
        <w:rPr>
          <w:rFonts w:ascii="Times New Roman" w:hAnsi="Times New Roman"/>
          <w:sz w:val="20"/>
          <w:szCs w:val="20"/>
        </w:rPr>
        <w:t xml:space="preserve">., 8 mai 2007). </w:t>
      </w:r>
    </w:p>
  </w:footnote>
  <w:footnote w:id="11">
    <w:p w14:paraId="40D57E13" w14:textId="01BAE93E"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En 1991, P.-A. Foriers se demandait déjà s’il n’était pas « choquant que l'article 2 soit simplement impératif » et si l’ordre public n’était « pas intéressé par le respect de la dignité humaine et par la sécurité et la salubrité des logements? » (« Etat du bien loué et bail à la rénovation, loyer et charges, garantie locative, cession et sous-location et transmission du bien loué », </w:t>
      </w:r>
      <w:r w:rsidRPr="009628A4">
        <w:rPr>
          <w:rFonts w:ascii="Times New Roman" w:hAnsi="Times New Roman"/>
          <w:i/>
          <w:sz w:val="20"/>
          <w:szCs w:val="20"/>
        </w:rPr>
        <w:t>La nouvelle réglementation des baux à loyer</w:t>
      </w:r>
      <w:r w:rsidRPr="009628A4">
        <w:rPr>
          <w:rFonts w:ascii="Times New Roman" w:hAnsi="Times New Roman"/>
          <w:sz w:val="20"/>
          <w:szCs w:val="20"/>
        </w:rPr>
        <w:t xml:space="preserve">, Bruxelles, Bruylant, 1991, p. 80). Selon le Juge de paix de Grâce-Hollogne, il ne faisait pas de doute que cette disposition était d’ordre public en ce qu’elle contribuait « à assurer l’impératif du respect de la dignité humaine qui se déduit notamment des articles 22 et 23 de la Constitution » (J.P. Grâce-Hollogne, 11 juillet 2000, </w:t>
      </w:r>
      <w:r w:rsidRPr="009628A4">
        <w:rPr>
          <w:rFonts w:ascii="Times New Roman" w:hAnsi="Times New Roman"/>
          <w:i/>
          <w:sz w:val="20"/>
          <w:szCs w:val="20"/>
        </w:rPr>
        <w:t>J.J.P</w:t>
      </w:r>
      <w:r w:rsidRPr="009628A4">
        <w:rPr>
          <w:rFonts w:ascii="Times New Roman" w:hAnsi="Times New Roman"/>
          <w:sz w:val="20"/>
          <w:szCs w:val="20"/>
        </w:rPr>
        <w:t xml:space="preserve">, 2003, p. 60) alors que, selon celui de Thuin, l’article 2 étant impératif, sa violation ne pouvait entraîner la nullité du contrat de bail (J.P. Thuin, 6 février 2012, </w:t>
      </w:r>
      <w:r w:rsidRPr="009628A4">
        <w:rPr>
          <w:rFonts w:ascii="Times New Roman" w:hAnsi="Times New Roman"/>
          <w:i/>
          <w:sz w:val="20"/>
          <w:szCs w:val="20"/>
        </w:rPr>
        <w:t>J.J.P</w:t>
      </w:r>
      <w:r w:rsidRPr="009628A4">
        <w:rPr>
          <w:rFonts w:ascii="Times New Roman" w:hAnsi="Times New Roman"/>
          <w:sz w:val="20"/>
          <w:szCs w:val="20"/>
        </w:rPr>
        <w:t xml:space="preserve">., 2012, p. 447). Enfin, le Juge de paix de Fontaine-l’Evêque estime que l’article 2 est impératif mais que la mise en location d’un bien frappé d’un arrêté d’inhabilitabilité rend le contrat de bail nul en raison de l’illécéité de son objet (J.P. Fontaine-l’Evêque, 24 juin 2011, </w:t>
      </w:r>
      <w:r w:rsidRPr="009628A4">
        <w:rPr>
          <w:rFonts w:ascii="Times New Roman" w:hAnsi="Times New Roman"/>
          <w:i/>
          <w:sz w:val="20"/>
          <w:szCs w:val="20"/>
        </w:rPr>
        <w:t>J.J.P</w:t>
      </w:r>
      <w:r w:rsidRPr="009628A4">
        <w:rPr>
          <w:rFonts w:ascii="Times New Roman" w:hAnsi="Times New Roman"/>
          <w:sz w:val="20"/>
          <w:szCs w:val="20"/>
        </w:rPr>
        <w:t>., 2013, p. 235-238).</w:t>
      </w:r>
    </w:p>
  </w:footnote>
  <w:footnote w:id="12">
    <w:p w14:paraId="651D9932" w14:textId="03E61B94"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P. </w:t>
      </w:r>
      <w:r w:rsidRPr="009628A4">
        <w:rPr>
          <w:rFonts w:ascii="Times New Roman" w:hAnsi="Times New Roman"/>
          <w:smallCaps/>
          <w:sz w:val="20"/>
          <w:szCs w:val="20"/>
        </w:rPr>
        <w:t>Van Ommeslaghe</w:t>
      </w:r>
      <w:r w:rsidRPr="009628A4">
        <w:rPr>
          <w:rFonts w:ascii="Times New Roman" w:hAnsi="Times New Roman"/>
          <w:sz w:val="20"/>
          <w:szCs w:val="20"/>
        </w:rPr>
        <w:t xml:space="preserve">, </w:t>
      </w:r>
      <w:r w:rsidRPr="009628A4">
        <w:rPr>
          <w:rFonts w:ascii="Times New Roman" w:hAnsi="Times New Roman"/>
          <w:i/>
          <w:sz w:val="20"/>
          <w:szCs w:val="20"/>
        </w:rPr>
        <w:t>Traité de droit civil belge (De Page)</w:t>
      </w:r>
      <w:r w:rsidRPr="009628A4">
        <w:rPr>
          <w:rFonts w:ascii="Times New Roman" w:hAnsi="Times New Roman"/>
          <w:sz w:val="20"/>
          <w:szCs w:val="20"/>
        </w:rPr>
        <w:t xml:space="preserve">, Bruxelles, Bruyant, 2013, t. II, vol. 1, p. 362. D’autres auteurs estiment que le juge devrait être en mesure de soulever d’office la violation d’une norme impérative visant à protéger des intérêts privés, sauf si la partie protégée a manifestement renoncé à cette protection (voy. A. </w:t>
      </w:r>
      <w:r w:rsidRPr="009628A4">
        <w:rPr>
          <w:rFonts w:ascii="Times New Roman" w:hAnsi="Times New Roman"/>
          <w:smallCaps/>
          <w:sz w:val="20"/>
          <w:szCs w:val="20"/>
        </w:rPr>
        <w:t>Meeus</w:t>
      </w:r>
      <w:r w:rsidRPr="009628A4">
        <w:rPr>
          <w:rFonts w:ascii="Times New Roman" w:hAnsi="Times New Roman"/>
          <w:sz w:val="20"/>
          <w:szCs w:val="20"/>
        </w:rPr>
        <w:t xml:space="preserve">, « La notion de loi impérative et son incidence sur la procédure en cassation et sur l’office du juge », note sous Cass., 17 mars 1986, </w:t>
      </w:r>
      <w:r w:rsidRPr="009628A4">
        <w:rPr>
          <w:rFonts w:ascii="Times New Roman" w:hAnsi="Times New Roman"/>
          <w:i/>
          <w:sz w:val="20"/>
          <w:szCs w:val="20"/>
        </w:rPr>
        <w:t>R.C.J.B</w:t>
      </w:r>
      <w:r w:rsidRPr="009628A4">
        <w:rPr>
          <w:rFonts w:ascii="Times New Roman" w:hAnsi="Times New Roman"/>
          <w:sz w:val="20"/>
          <w:szCs w:val="20"/>
        </w:rPr>
        <w:t xml:space="preserve">., 1988, p. 495 ; P. </w:t>
      </w:r>
      <w:r w:rsidRPr="009628A4">
        <w:rPr>
          <w:rFonts w:ascii="Times New Roman" w:hAnsi="Times New Roman"/>
          <w:smallCaps/>
          <w:sz w:val="20"/>
          <w:szCs w:val="20"/>
        </w:rPr>
        <w:t>W</w:t>
      </w:r>
      <w:r w:rsidRPr="009628A4">
        <w:rPr>
          <w:rFonts w:ascii="Times New Roman" w:hAnsi="Times New Roman"/>
          <w:smallCaps/>
          <w:sz w:val="20"/>
          <w:szCs w:val="20"/>
          <w:lang w:val="fr-BE"/>
        </w:rPr>
        <w:t>é</w:t>
      </w:r>
      <w:r w:rsidRPr="009628A4">
        <w:rPr>
          <w:rFonts w:ascii="Times New Roman" w:hAnsi="Times New Roman"/>
          <w:smallCaps/>
          <w:sz w:val="20"/>
          <w:szCs w:val="20"/>
        </w:rPr>
        <w:t>ry</w:t>
      </w:r>
      <w:r w:rsidRPr="009628A4">
        <w:rPr>
          <w:rFonts w:ascii="Times New Roman" w:hAnsi="Times New Roman"/>
          <w:sz w:val="20"/>
          <w:szCs w:val="20"/>
        </w:rPr>
        <w:t xml:space="preserve">, « L’essor du droit impératif et ses rapports avec l’ordre public en matière contractuelle », </w:t>
      </w:r>
      <w:r w:rsidRPr="009628A4">
        <w:rPr>
          <w:rFonts w:ascii="Times New Roman" w:hAnsi="Times New Roman"/>
          <w:i/>
          <w:sz w:val="20"/>
          <w:szCs w:val="20"/>
        </w:rPr>
        <w:t>R.G.D.C.</w:t>
      </w:r>
      <w:r w:rsidRPr="009628A4">
        <w:rPr>
          <w:rFonts w:ascii="Times New Roman" w:hAnsi="Times New Roman"/>
          <w:sz w:val="20"/>
          <w:szCs w:val="20"/>
        </w:rPr>
        <w:t>, 2011, p. 151).</w:t>
      </w:r>
    </w:p>
  </w:footnote>
  <w:footnote w:id="13">
    <w:p w14:paraId="13558793" w14:textId="1A848D13"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Gand, 29 novembre 2001, </w:t>
      </w:r>
      <w:r w:rsidRPr="009628A4">
        <w:rPr>
          <w:rFonts w:ascii="Times New Roman" w:hAnsi="Times New Roman"/>
          <w:i/>
          <w:sz w:val="20"/>
          <w:szCs w:val="20"/>
        </w:rPr>
        <w:t>R.G.A.R.,</w:t>
      </w:r>
      <w:r w:rsidRPr="009628A4">
        <w:rPr>
          <w:rFonts w:ascii="Times New Roman" w:hAnsi="Times New Roman"/>
          <w:sz w:val="20"/>
          <w:szCs w:val="20"/>
        </w:rPr>
        <w:t xml:space="preserve"> 2003, n°13689. On pense notamment à la clause classique en vertu de laquelle le preneur accepte le bien « en l’état » ou reconnaît qu’il est conforme aux normes légales. Il convient, toutefois, de préciser que, l’article 1721 du Code civil étant supplétif, cette clause demeure valide, mais ne peut couvrir les vices ou défauts de la chose louée qui existaient lors de l’entrée en jouissance du preneur et qui sont de nature à rendre le bien insuffisamment sécurisé, habitable ou salubre au sens qui est précisé par le Roi ou par le législateur régional.</w:t>
      </w:r>
    </w:p>
  </w:footnote>
  <w:footnote w:id="14">
    <w:p w14:paraId="1DB2A086" w14:textId="08047DAC"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N. </w:t>
      </w:r>
      <w:r w:rsidRPr="009628A4">
        <w:rPr>
          <w:rFonts w:ascii="Times New Roman" w:hAnsi="Times New Roman"/>
          <w:smallCaps/>
          <w:sz w:val="20"/>
          <w:szCs w:val="20"/>
          <w:lang w:val="fr-BE"/>
        </w:rPr>
        <w:t>Bernard</w:t>
      </w:r>
      <w:r w:rsidRPr="009628A4">
        <w:rPr>
          <w:rFonts w:ascii="Times New Roman" w:hAnsi="Times New Roman"/>
          <w:sz w:val="20"/>
          <w:szCs w:val="20"/>
          <w:lang w:val="fr-BE"/>
        </w:rPr>
        <w:t xml:space="preserve"> et J.-M. </w:t>
      </w:r>
      <w:r w:rsidRPr="009628A4">
        <w:rPr>
          <w:rFonts w:ascii="Times New Roman" w:hAnsi="Times New Roman"/>
          <w:smallCaps/>
          <w:sz w:val="20"/>
          <w:szCs w:val="20"/>
          <w:lang w:val="fr-BE"/>
        </w:rPr>
        <w:t>Letier</w:t>
      </w:r>
      <w:r w:rsidRPr="009628A4">
        <w:rPr>
          <w:rFonts w:ascii="Times New Roman" w:hAnsi="Times New Roman"/>
          <w:sz w:val="20"/>
          <w:szCs w:val="20"/>
          <w:lang w:val="fr-BE"/>
        </w:rPr>
        <w:t xml:space="preserve">, </w:t>
      </w:r>
      <w:r w:rsidRPr="009628A4">
        <w:rPr>
          <w:rFonts w:ascii="Times New Roman" w:hAnsi="Times New Roman"/>
          <w:sz w:val="20"/>
          <w:szCs w:val="20"/>
        </w:rPr>
        <w:t xml:space="preserve">« </w:t>
      </w:r>
      <w:r w:rsidRPr="009628A4">
        <w:rPr>
          <w:rFonts w:ascii="Times New Roman" w:hAnsi="Times New Roman"/>
          <w:sz w:val="20"/>
          <w:szCs w:val="20"/>
          <w:lang w:val="fr-BE"/>
        </w:rPr>
        <w:t>L’état du bien loué, l’interférence avec les normes régionales et le bail de rénovation</w:t>
      </w:r>
      <w:r w:rsidRPr="009628A4">
        <w:rPr>
          <w:rFonts w:ascii="Times New Roman" w:hAnsi="Times New Roman"/>
          <w:sz w:val="20"/>
          <w:szCs w:val="20"/>
        </w:rPr>
        <w:t xml:space="preserve"> »</w:t>
      </w:r>
      <w:r w:rsidRPr="009628A4">
        <w:rPr>
          <w:rFonts w:ascii="Times New Roman" w:hAnsi="Times New Roman"/>
          <w:sz w:val="20"/>
          <w:szCs w:val="20"/>
          <w:lang w:val="fr-BE"/>
        </w:rPr>
        <w:t xml:space="preserve">, in </w:t>
      </w:r>
      <w:r w:rsidRPr="009628A4">
        <w:rPr>
          <w:rFonts w:ascii="Times New Roman" w:hAnsi="Times New Roman"/>
          <w:i/>
          <w:sz w:val="20"/>
          <w:szCs w:val="20"/>
          <w:lang w:val="fr-BE"/>
        </w:rPr>
        <w:t>Le bail de résidence principale</w:t>
      </w:r>
      <w:r w:rsidRPr="009628A4">
        <w:rPr>
          <w:rFonts w:ascii="Times New Roman" w:hAnsi="Times New Roman"/>
          <w:sz w:val="20"/>
          <w:szCs w:val="20"/>
          <w:lang w:val="fr-BE"/>
        </w:rPr>
        <w:t xml:space="preserve">, B. Benoît (dir.), Bruxelles, éd. la Charte, 2006, p. 118 et références citées ; A. </w:t>
      </w:r>
      <w:r w:rsidRPr="009628A4">
        <w:rPr>
          <w:rFonts w:ascii="Times New Roman" w:hAnsi="Times New Roman"/>
          <w:smallCaps/>
          <w:sz w:val="20"/>
          <w:szCs w:val="20"/>
          <w:lang w:val="fr-BE"/>
        </w:rPr>
        <w:t>Cruquenaire</w:t>
      </w:r>
      <w:r w:rsidRPr="009628A4">
        <w:rPr>
          <w:rFonts w:ascii="Times New Roman" w:hAnsi="Times New Roman"/>
          <w:sz w:val="20"/>
          <w:szCs w:val="20"/>
          <w:lang w:val="fr-BE"/>
        </w:rPr>
        <w:t xml:space="preserve">, C. </w:t>
      </w:r>
      <w:r w:rsidRPr="009628A4">
        <w:rPr>
          <w:rFonts w:ascii="Times New Roman" w:hAnsi="Times New Roman"/>
          <w:smallCaps/>
          <w:sz w:val="20"/>
          <w:szCs w:val="20"/>
          <w:lang w:val="fr-BE"/>
        </w:rPr>
        <w:t>Delforge</w:t>
      </w:r>
      <w:r w:rsidRPr="009628A4">
        <w:rPr>
          <w:rFonts w:ascii="Times New Roman" w:hAnsi="Times New Roman"/>
          <w:sz w:val="20"/>
          <w:szCs w:val="20"/>
          <w:lang w:val="fr-BE"/>
        </w:rPr>
        <w:t xml:space="preserve">, I. </w:t>
      </w:r>
      <w:r w:rsidRPr="009628A4">
        <w:rPr>
          <w:rFonts w:ascii="Times New Roman" w:hAnsi="Times New Roman"/>
          <w:smallCaps/>
          <w:sz w:val="20"/>
          <w:szCs w:val="20"/>
          <w:lang w:val="fr-BE"/>
        </w:rPr>
        <w:t>Durant</w:t>
      </w:r>
      <w:r w:rsidRPr="009628A4">
        <w:rPr>
          <w:rFonts w:ascii="Times New Roman" w:hAnsi="Times New Roman"/>
          <w:sz w:val="20"/>
          <w:szCs w:val="20"/>
          <w:lang w:val="fr-BE"/>
        </w:rPr>
        <w:t xml:space="preserve"> et P. </w:t>
      </w:r>
      <w:r w:rsidRPr="009628A4">
        <w:rPr>
          <w:rFonts w:ascii="Times New Roman" w:hAnsi="Times New Roman"/>
          <w:smallCaps/>
          <w:sz w:val="20"/>
          <w:szCs w:val="20"/>
          <w:lang w:val="fr-BE"/>
        </w:rPr>
        <w:t>Wéry</w:t>
      </w:r>
      <w:r w:rsidRPr="009628A4">
        <w:rPr>
          <w:rFonts w:ascii="Times New Roman" w:hAnsi="Times New Roman"/>
          <w:sz w:val="20"/>
          <w:szCs w:val="20"/>
          <w:lang w:val="fr-BE"/>
        </w:rPr>
        <w:t xml:space="preserve">, </w:t>
      </w:r>
      <w:r w:rsidRPr="009628A4">
        <w:rPr>
          <w:rFonts w:ascii="Times New Roman" w:hAnsi="Times New Roman"/>
          <w:i/>
          <w:sz w:val="20"/>
          <w:szCs w:val="20"/>
          <w:lang w:val="fr-BE"/>
        </w:rPr>
        <w:t>Droit des contrats spéciaux</w:t>
      </w:r>
      <w:r w:rsidRPr="009628A4">
        <w:rPr>
          <w:rFonts w:ascii="Times New Roman" w:hAnsi="Times New Roman"/>
          <w:sz w:val="20"/>
          <w:szCs w:val="20"/>
          <w:lang w:val="fr-BE"/>
        </w:rPr>
        <w:t xml:space="preserve">, Waterloo, Kluwer, 2014, pp. 330-331 ;  L. </w:t>
      </w:r>
      <w:r w:rsidRPr="009628A4">
        <w:rPr>
          <w:rFonts w:ascii="Times New Roman" w:hAnsi="Times New Roman"/>
          <w:smallCaps/>
          <w:sz w:val="20"/>
          <w:szCs w:val="20"/>
          <w:lang w:val="fr-BE"/>
        </w:rPr>
        <w:t>Tholomé</w:t>
      </w:r>
      <w:r w:rsidRPr="009628A4">
        <w:rPr>
          <w:rFonts w:ascii="Times New Roman" w:hAnsi="Times New Roman"/>
          <w:sz w:val="20"/>
          <w:szCs w:val="20"/>
          <w:lang w:val="fr-BE"/>
        </w:rPr>
        <w:t xml:space="preserve"> et C.-É. </w:t>
      </w:r>
      <w:r w:rsidRPr="009628A4">
        <w:rPr>
          <w:rFonts w:ascii="Times New Roman" w:hAnsi="Times New Roman"/>
          <w:smallCaps/>
          <w:sz w:val="20"/>
          <w:szCs w:val="20"/>
          <w:lang w:val="fr-BE"/>
        </w:rPr>
        <w:t>de Frésart</w:t>
      </w:r>
      <w:r w:rsidRPr="009628A4">
        <w:rPr>
          <w:rFonts w:ascii="Times New Roman" w:hAnsi="Times New Roman"/>
          <w:sz w:val="20"/>
          <w:szCs w:val="20"/>
          <w:lang w:val="fr-BE"/>
        </w:rPr>
        <w:t xml:space="preserve">, « L’état du bien loué et le bail de rénovation », in </w:t>
      </w:r>
      <w:r w:rsidRPr="009628A4">
        <w:rPr>
          <w:rFonts w:ascii="Times New Roman" w:hAnsi="Times New Roman"/>
          <w:i/>
          <w:sz w:val="20"/>
          <w:szCs w:val="20"/>
          <w:lang w:val="fr-BE"/>
        </w:rPr>
        <w:t>La défédéralisation du bail d'habitation : quel(s) levier(s) pour les Régions</w:t>
      </w:r>
      <w:r w:rsidRPr="009628A4">
        <w:rPr>
          <w:rFonts w:ascii="Times New Roman" w:hAnsi="Times New Roman"/>
          <w:sz w:val="20"/>
          <w:szCs w:val="20"/>
          <w:lang w:val="fr-BE"/>
        </w:rPr>
        <w:t>, Bruxelles, Éditions Larcier, 2014, p. 35.</w:t>
      </w:r>
      <w:r w:rsidRPr="009628A4">
        <w:rPr>
          <w:rFonts w:ascii="Times New Roman" w:hAnsi="Times New Roman"/>
          <w:sz w:val="20"/>
          <w:szCs w:val="20"/>
        </w:rPr>
        <w:t xml:space="preserve"> Selon J. Vanckerchove et M. Vlies, « nous sommes en présence d'un problème de renonciation tacite à l'invocation de l'article 2, permise pour autant qu'elle soit postérieure à l'entrée en jouissance du preneur, mais devant répondre aux conditions habituelles de toute renonciation ou confirmation d'un acte entaché de nullité relative. Tout sera donc question d'interprétation des faits de la cause » (« Loi du 13 avril 1997 modifiant certaines dispositions en matière de baux », </w:t>
      </w:r>
      <w:r w:rsidRPr="009628A4">
        <w:rPr>
          <w:rFonts w:ascii="Times New Roman" w:hAnsi="Times New Roman"/>
          <w:i/>
          <w:sz w:val="20"/>
          <w:szCs w:val="20"/>
        </w:rPr>
        <w:t>J.T</w:t>
      </w:r>
      <w:r w:rsidRPr="009628A4">
        <w:rPr>
          <w:rFonts w:ascii="Times New Roman" w:hAnsi="Times New Roman"/>
          <w:sz w:val="20"/>
          <w:szCs w:val="20"/>
        </w:rPr>
        <w:t>., 1997, p. 593-617).</w:t>
      </w:r>
    </w:p>
  </w:footnote>
  <w:footnote w:id="15">
    <w:p w14:paraId="575B47EA" w14:textId="2EC04204"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Y. </w:t>
      </w:r>
      <w:r w:rsidRPr="009628A4">
        <w:rPr>
          <w:rFonts w:ascii="Times New Roman" w:hAnsi="Times New Roman"/>
          <w:smallCaps/>
          <w:sz w:val="20"/>
          <w:szCs w:val="20"/>
        </w:rPr>
        <w:t>Merchiers</w:t>
      </w:r>
      <w:r w:rsidRPr="009628A4">
        <w:rPr>
          <w:rFonts w:ascii="Times New Roman" w:hAnsi="Times New Roman"/>
          <w:sz w:val="20"/>
          <w:szCs w:val="20"/>
        </w:rPr>
        <w:t xml:space="preserve">, « Bail de résidence principale », </w:t>
      </w:r>
      <w:r w:rsidRPr="009628A4">
        <w:rPr>
          <w:rFonts w:ascii="Times New Roman" w:hAnsi="Times New Roman"/>
          <w:i/>
          <w:sz w:val="20"/>
          <w:szCs w:val="20"/>
        </w:rPr>
        <w:t>op. cit.</w:t>
      </w:r>
      <w:r w:rsidRPr="009628A4">
        <w:rPr>
          <w:rFonts w:ascii="Times New Roman" w:hAnsi="Times New Roman"/>
          <w:sz w:val="20"/>
          <w:szCs w:val="20"/>
        </w:rPr>
        <w:t xml:space="preserve">, n° 46. </w:t>
      </w:r>
    </w:p>
  </w:footnote>
  <w:footnote w:id="16">
    <w:p w14:paraId="4CC0961F" w14:textId="2DEB3FB7"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J.P. Fontaine-l’Evêque, 18 août 2011, </w:t>
      </w:r>
      <w:r w:rsidRPr="009628A4">
        <w:rPr>
          <w:rFonts w:ascii="Times New Roman" w:hAnsi="Times New Roman"/>
          <w:i/>
          <w:sz w:val="20"/>
          <w:szCs w:val="20"/>
        </w:rPr>
        <w:t>J.J.P</w:t>
      </w:r>
      <w:r w:rsidRPr="009628A4">
        <w:rPr>
          <w:rFonts w:ascii="Times New Roman" w:hAnsi="Times New Roman"/>
          <w:sz w:val="20"/>
          <w:szCs w:val="20"/>
        </w:rPr>
        <w:t>., 2013, p. 341. Voy. également J.P. Tournai (2</w:t>
      </w:r>
      <w:r w:rsidRPr="009628A4">
        <w:rPr>
          <w:rFonts w:ascii="Times New Roman" w:hAnsi="Times New Roman"/>
          <w:sz w:val="20"/>
          <w:szCs w:val="20"/>
          <w:vertAlign w:val="superscript"/>
        </w:rPr>
        <w:t>ème</w:t>
      </w:r>
      <w:r w:rsidRPr="009628A4">
        <w:rPr>
          <w:rFonts w:ascii="Times New Roman" w:hAnsi="Times New Roman"/>
          <w:sz w:val="20"/>
          <w:szCs w:val="20"/>
        </w:rPr>
        <w:t xml:space="preserve"> canton), 10 avril 2007, </w:t>
      </w:r>
      <w:r w:rsidRPr="009628A4">
        <w:rPr>
          <w:rFonts w:ascii="Times New Roman" w:hAnsi="Times New Roman"/>
          <w:i/>
          <w:sz w:val="20"/>
          <w:szCs w:val="20"/>
        </w:rPr>
        <w:t>J.L.M.B.</w:t>
      </w:r>
      <w:r w:rsidRPr="009628A4">
        <w:rPr>
          <w:rFonts w:ascii="Times New Roman" w:hAnsi="Times New Roman"/>
          <w:sz w:val="20"/>
          <w:szCs w:val="20"/>
        </w:rPr>
        <w:t xml:space="preserve">, 2008, p. 514-518. </w:t>
      </w:r>
    </w:p>
  </w:footnote>
  <w:footnote w:id="17">
    <w:p w14:paraId="58CCA750" w14:textId="3509096C"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Le Tribunal de première instance a même estimé qu’une telle renonciation devait intervenir « en connaissance de cause, en particulier en connaissance de la réglementation applicable et de son non-respect » et qu’il ne résultait « d’aucun élément du dossier » que le locataire « connaissait la réglementation applicable » (civ. Bruxelles (75</w:t>
      </w:r>
      <w:r w:rsidRPr="009628A4">
        <w:rPr>
          <w:rFonts w:ascii="Times New Roman" w:hAnsi="Times New Roman"/>
          <w:sz w:val="20"/>
          <w:szCs w:val="20"/>
          <w:vertAlign w:val="superscript"/>
        </w:rPr>
        <w:t>ème</w:t>
      </w:r>
      <w:r w:rsidRPr="009628A4">
        <w:rPr>
          <w:rFonts w:ascii="Times New Roman" w:hAnsi="Times New Roman"/>
          <w:sz w:val="20"/>
          <w:szCs w:val="20"/>
        </w:rPr>
        <w:t xml:space="preserve"> ch.), 13 mars 2014, RG n°2011/5768/A, inédit).</w:t>
      </w:r>
    </w:p>
  </w:footnote>
  <w:footnote w:id="18">
    <w:p w14:paraId="61EBA0BE" w14:textId="70AC1E61"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Sur cette option, voir ci-après (n°13). </w:t>
      </w:r>
    </w:p>
  </w:footnote>
  <w:footnote w:id="19">
    <w:p w14:paraId="4EA73308"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Voir ci-après (n°29-30). </w:t>
      </w:r>
    </w:p>
  </w:footnote>
  <w:footnote w:id="20">
    <w:p w14:paraId="5B1B2F43" w14:textId="78A700E6"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Voir le point 2 ci-après (n°36-40). </w:t>
      </w:r>
    </w:p>
  </w:footnote>
  <w:footnote w:id="21">
    <w:p w14:paraId="2BFF61B1" w14:textId="08EC8B5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N. </w:t>
      </w:r>
      <w:r w:rsidRPr="009628A4">
        <w:rPr>
          <w:rFonts w:ascii="Times New Roman" w:hAnsi="Times New Roman"/>
          <w:smallCaps/>
          <w:sz w:val="20"/>
          <w:szCs w:val="20"/>
          <w:lang w:val="fr-BE"/>
        </w:rPr>
        <w:t>Bernard</w:t>
      </w:r>
      <w:r w:rsidRPr="009628A4">
        <w:rPr>
          <w:rFonts w:ascii="Times New Roman" w:hAnsi="Times New Roman"/>
          <w:sz w:val="20"/>
          <w:szCs w:val="20"/>
          <w:lang w:val="fr-BE"/>
        </w:rPr>
        <w:t xml:space="preserve"> et J.-M. </w:t>
      </w:r>
      <w:r w:rsidRPr="009628A4">
        <w:rPr>
          <w:rFonts w:ascii="Times New Roman" w:hAnsi="Times New Roman"/>
          <w:smallCaps/>
          <w:sz w:val="20"/>
          <w:szCs w:val="20"/>
          <w:lang w:val="fr-BE"/>
        </w:rPr>
        <w:t>Letier</w:t>
      </w:r>
      <w:r w:rsidRPr="009628A4">
        <w:rPr>
          <w:rFonts w:ascii="Times New Roman" w:hAnsi="Times New Roman"/>
          <w:sz w:val="20"/>
          <w:szCs w:val="20"/>
          <w:lang w:val="fr-BE"/>
        </w:rPr>
        <w:t xml:space="preserve">, </w:t>
      </w:r>
      <w:r w:rsidRPr="009628A4">
        <w:rPr>
          <w:rFonts w:ascii="Times New Roman" w:hAnsi="Times New Roman"/>
          <w:sz w:val="20"/>
          <w:szCs w:val="20"/>
        </w:rPr>
        <w:t xml:space="preserve">« </w:t>
      </w:r>
      <w:r w:rsidRPr="009628A4">
        <w:rPr>
          <w:rFonts w:ascii="Times New Roman" w:hAnsi="Times New Roman"/>
          <w:sz w:val="20"/>
          <w:szCs w:val="20"/>
          <w:lang w:val="fr-BE"/>
        </w:rPr>
        <w:t>L’état du bien loué, l’interférence avec les normes régionales et le bail de rénovation</w:t>
      </w:r>
      <w:r w:rsidRPr="009628A4">
        <w:rPr>
          <w:rFonts w:ascii="Times New Roman" w:hAnsi="Times New Roman"/>
          <w:sz w:val="20"/>
          <w:szCs w:val="20"/>
        </w:rPr>
        <w:t xml:space="preserve"> »</w:t>
      </w:r>
      <w:r w:rsidRPr="009628A4">
        <w:rPr>
          <w:rFonts w:ascii="Times New Roman" w:hAnsi="Times New Roman"/>
          <w:sz w:val="20"/>
          <w:szCs w:val="20"/>
          <w:lang w:val="fr-BE"/>
        </w:rPr>
        <w:t xml:space="preserve">, </w:t>
      </w:r>
      <w:r w:rsidRPr="009628A4">
        <w:rPr>
          <w:rFonts w:ascii="Times New Roman" w:hAnsi="Times New Roman"/>
          <w:i/>
          <w:sz w:val="20"/>
          <w:szCs w:val="20"/>
          <w:lang w:val="fr-BE"/>
        </w:rPr>
        <w:t>op. cit.</w:t>
      </w:r>
      <w:r w:rsidRPr="009628A4">
        <w:rPr>
          <w:rFonts w:ascii="Times New Roman" w:hAnsi="Times New Roman"/>
          <w:sz w:val="20"/>
          <w:szCs w:val="20"/>
          <w:lang w:val="fr-BE"/>
        </w:rPr>
        <w:t xml:space="preserve">, p. 117. </w:t>
      </w:r>
    </w:p>
  </w:footnote>
  <w:footnote w:id="22">
    <w:p w14:paraId="1F04E429" w14:textId="50D262D0"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Rapport de la Commission de la Justice, </w:t>
      </w:r>
      <w:r w:rsidRPr="009628A4">
        <w:rPr>
          <w:rFonts w:ascii="Times New Roman" w:hAnsi="Times New Roman"/>
          <w:i/>
          <w:sz w:val="20"/>
          <w:szCs w:val="20"/>
        </w:rPr>
        <w:t>Doc. parl</w:t>
      </w:r>
      <w:r w:rsidRPr="009628A4">
        <w:rPr>
          <w:rFonts w:ascii="Times New Roman" w:hAnsi="Times New Roman"/>
          <w:sz w:val="20"/>
          <w:szCs w:val="20"/>
        </w:rPr>
        <w:t xml:space="preserve">., Chambre, sess. 1990-1991, n° 1357/10, p. 48. </w:t>
      </w:r>
    </w:p>
  </w:footnote>
  <w:footnote w:id="23">
    <w:p w14:paraId="69776043"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B. </w:t>
      </w:r>
      <w:r w:rsidRPr="009628A4">
        <w:rPr>
          <w:rFonts w:ascii="Times New Roman" w:hAnsi="Times New Roman"/>
          <w:smallCaps/>
          <w:sz w:val="20"/>
          <w:szCs w:val="20"/>
        </w:rPr>
        <w:t>Louveaux</w:t>
      </w:r>
      <w:r w:rsidRPr="009628A4">
        <w:rPr>
          <w:rFonts w:ascii="Times New Roman" w:hAnsi="Times New Roman"/>
          <w:sz w:val="20"/>
          <w:szCs w:val="20"/>
        </w:rPr>
        <w:t xml:space="preserve">, </w:t>
      </w:r>
      <w:r w:rsidRPr="009628A4">
        <w:rPr>
          <w:rFonts w:ascii="Times New Roman" w:hAnsi="Times New Roman"/>
          <w:i/>
          <w:sz w:val="20"/>
          <w:szCs w:val="20"/>
        </w:rPr>
        <w:t>Le droit du bail de résidence principale</w:t>
      </w:r>
      <w:r w:rsidRPr="009628A4">
        <w:rPr>
          <w:rFonts w:ascii="Times New Roman" w:hAnsi="Times New Roman"/>
          <w:sz w:val="20"/>
          <w:szCs w:val="20"/>
        </w:rPr>
        <w:t xml:space="preserve">, </w:t>
      </w:r>
      <w:r w:rsidRPr="009628A4">
        <w:rPr>
          <w:rFonts w:ascii="Times New Roman" w:hAnsi="Times New Roman"/>
          <w:i/>
          <w:sz w:val="20"/>
          <w:szCs w:val="20"/>
        </w:rPr>
        <w:t>op. cit</w:t>
      </w:r>
      <w:r w:rsidRPr="009628A4">
        <w:rPr>
          <w:rFonts w:ascii="Times New Roman" w:hAnsi="Times New Roman"/>
          <w:sz w:val="20"/>
          <w:szCs w:val="20"/>
        </w:rPr>
        <w:t>., p. 100.</w:t>
      </w:r>
    </w:p>
  </w:footnote>
  <w:footnote w:id="24">
    <w:p w14:paraId="5976AE25" w14:textId="46A8D0CA"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Rapport de la Commission de la Justice, </w:t>
      </w:r>
      <w:r w:rsidRPr="009628A4">
        <w:rPr>
          <w:rFonts w:ascii="Times New Roman" w:hAnsi="Times New Roman"/>
          <w:i/>
          <w:sz w:val="20"/>
          <w:szCs w:val="20"/>
        </w:rPr>
        <w:t>Doc. parl</w:t>
      </w:r>
      <w:r w:rsidRPr="009628A4">
        <w:rPr>
          <w:rFonts w:ascii="Times New Roman" w:hAnsi="Times New Roman"/>
          <w:sz w:val="20"/>
          <w:szCs w:val="20"/>
        </w:rPr>
        <w:t xml:space="preserve">., Chambre, sess. 1990-1991, n° 1357/10, p. 46. </w:t>
      </w:r>
    </w:p>
  </w:footnote>
  <w:footnote w:id="25">
    <w:p w14:paraId="41FDFCEA" w14:textId="2960147A"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Projet de loi modifiant et complétant les dispositions du Code civil relatives baux à loyer, </w:t>
      </w:r>
      <w:r w:rsidRPr="009628A4">
        <w:rPr>
          <w:rFonts w:ascii="Times New Roman" w:hAnsi="Times New Roman"/>
          <w:i/>
          <w:sz w:val="20"/>
          <w:szCs w:val="20"/>
        </w:rPr>
        <w:t>Doc. Parl</w:t>
      </w:r>
      <w:r w:rsidRPr="009628A4">
        <w:rPr>
          <w:rFonts w:ascii="Times New Roman" w:hAnsi="Times New Roman"/>
          <w:sz w:val="20"/>
          <w:szCs w:val="20"/>
        </w:rPr>
        <w:t xml:space="preserve">., Sénat, sess. 1990-1991, n°1190-2, p. 69. </w:t>
      </w:r>
    </w:p>
  </w:footnote>
  <w:footnote w:id="26">
    <w:p w14:paraId="5D47EE98" w14:textId="72D8FD62"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Rapport de la Commission de la Justice, </w:t>
      </w:r>
      <w:r w:rsidRPr="009628A4">
        <w:rPr>
          <w:rFonts w:ascii="Times New Roman" w:hAnsi="Times New Roman"/>
          <w:i/>
          <w:sz w:val="20"/>
          <w:szCs w:val="20"/>
        </w:rPr>
        <w:t>Doc. parl</w:t>
      </w:r>
      <w:r w:rsidRPr="009628A4">
        <w:rPr>
          <w:rFonts w:ascii="Times New Roman" w:hAnsi="Times New Roman"/>
          <w:sz w:val="20"/>
          <w:szCs w:val="20"/>
        </w:rPr>
        <w:t>., Chambre, sess. 1990-1991, n° 1357/10, p. 47.</w:t>
      </w:r>
    </w:p>
  </w:footnote>
  <w:footnote w:id="27">
    <w:p w14:paraId="060B1546" w14:textId="72CFA292"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J. Vankerckhove et M. Vlies ont relevé que cette loi de 1997 était « une initiative purement gouvernementale vis-à-vis de laquelle le Parlement n'a eu que le rôle d'un organe d'entérinement » (« Loi du 13 avril 1997 modifiant certaines dispositions en matière de baux », </w:t>
      </w:r>
      <w:r w:rsidRPr="009628A4">
        <w:rPr>
          <w:rFonts w:ascii="Times New Roman" w:hAnsi="Times New Roman"/>
          <w:i/>
          <w:sz w:val="20"/>
          <w:szCs w:val="20"/>
        </w:rPr>
        <w:t>op. cit.</w:t>
      </w:r>
      <w:r w:rsidRPr="009628A4">
        <w:rPr>
          <w:rFonts w:ascii="Times New Roman" w:hAnsi="Times New Roman"/>
          <w:sz w:val="20"/>
          <w:szCs w:val="20"/>
        </w:rPr>
        <w:t>, p. 593).</w:t>
      </w:r>
    </w:p>
  </w:footnote>
  <w:footnote w:id="28">
    <w:p w14:paraId="1292C800" w14:textId="10090F01" w:rsidR="00976F31" w:rsidRPr="009628A4" w:rsidRDefault="00976F31" w:rsidP="009628A4">
      <w:pPr>
        <w:pStyle w:val="Notedebasdepage"/>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w:t>
      </w:r>
      <w:r w:rsidRPr="009628A4">
        <w:rPr>
          <w:rFonts w:ascii="Times New Roman" w:hAnsi="Times New Roman"/>
          <w:i/>
          <w:sz w:val="20"/>
          <w:szCs w:val="20"/>
        </w:rPr>
        <w:t>M.B</w:t>
      </w:r>
      <w:r w:rsidRPr="009628A4">
        <w:rPr>
          <w:rFonts w:ascii="Times New Roman" w:hAnsi="Times New Roman"/>
          <w:sz w:val="20"/>
          <w:szCs w:val="20"/>
        </w:rPr>
        <w:t>., 21 août 1997. Sur les exigences régionales en la matière, voy. ci-après le point 1.3 (n°22 et s.).</w:t>
      </w:r>
    </w:p>
  </w:footnote>
  <w:footnote w:id="29">
    <w:p w14:paraId="1F10DE43" w14:textId="23A24690"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J.P. Fontaine-l’Evêque, 18 août 2011, </w:t>
      </w:r>
      <w:r w:rsidRPr="009628A4">
        <w:rPr>
          <w:rFonts w:ascii="Times New Roman" w:hAnsi="Times New Roman"/>
          <w:i/>
          <w:sz w:val="20"/>
          <w:szCs w:val="20"/>
        </w:rPr>
        <w:t>J.J.P</w:t>
      </w:r>
      <w:r w:rsidRPr="009628A4">
        <w:rPr>
          <w:rFonts w:ascii="Times New Roman" w:hAnsi="Times New Roman"/>
          <w:sz w:val="20"/>
          <w:szCs w:val="20"/>
        </w:rPr>
        <w:t xml:space="preserve">., 2013, p. 341. Voy. également Y. </w:t>
      </w:r>
      <w:r w:rsidRPr="009628A4">
        <w:rPr>
          <w:rFonts w:ascii="Times New Roman" w:hAnsi="Times New Roman"/>
          <w:smallCaps/>
          <w:sz w:val="20"/>
          <w:szCs w:val="20"/>
        </w:rPr>
        <w:t>Merchiers</w:t>
      </w:r>
      <w:r w:rsidRPr="009628A4">
        <w:rPr>
          <w:rFonts w:ascii="Times New Roman" w:hAnsi="Times New Roman"/>
          <w:sz w:val="20"/>
          <w:szCs w:val="20"/>
        </w:rPr>
        <w:t xml:space="preserve">, « Bail de résidence principale », </w:t>
      </w:r>
      <w:r w:rsidRPr="009628A4">
        <w:rPr>
          <w:rFonts w:ascii="Times New Roman" w:hAnsi="Times New Roman"/>
          <w:i/>
          <w:sz w:val="20"/>
          <w:szCs w:val="20"/>
        </w:rPr>
        <w:t>op. cit.</w:t>
      </w:r>
      <w:r w:rsidRPr="009628A4">
        <w:rPr>
          <w:rFonts w:ascii="Times New Roman" w:hAnsi="Times New Roman"/>
          <w:sz w:val="20"/>
          <w:szCs w:val="20"/>
          <w:lang w:val="fr-BE"/>
        </w:rPr>
        <w:t xml:space="preserve">, n° 41. </w:t>
      </w:r>
    </w:p>
  </w:footnote>
  <w:footnote w:id="30">
    <w:p w14:paraId="1AC535F1" w14:textId="22E8CCA6" w:rsidR="00976F31" w:rsidRPr="009628A4" w:rsidRDefault="00976F31" w:rsidP="009628A4">
      <w:pPr>
        <w:spacing w:after="0" w:line="240" w:lineRule="auto"/>
        <w:ind w:firstLine="11"/>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Voy. notamment le Rapport de la Commission de la Justice de la Chambre (</w:t>
      </w:r>
      <w:r w:rsidRPr="009628A4">
        <w:rPr>
          <w:rFonts w:ascii="Times New Roman" w:hAnsi="Times New Roman"/>
          <w:i/>
          <w:sz w:val="20"/>
          <w:szCs w:val="20"/>
        </w:rPr>
        <w:t>Doc. parl</w:t>
      </w:r>
      <w:r w:rsidRPr="009628A4">
        <w:rPr>
          <w:rFonts w:ascii="Times New Roman" w:hAnsi="Times New Roman"/>
          <w:sz w:val="20"/>
          <w:szCs w:val="20"/>
        </w:rPr>
        <w:t xml:space="preserve">., Chambre, sess. 1990-1991, n° 1357/10, p. 45 : « Ces exigences sont celles qui sont relatives aux éléments essentiels d’un bail et à défaut desquels on pourrait considérer qu’il est porté atteinte à l’objet même du contrat »). </w:t>
      </w:r>
    </w:p>
  </w:footnote>
  <w:footnote w:id="31">
    <w:p w14:paraId="7A967EF4" w14:textId="0AEC1028"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Projet de loi modifiant et complétant les dispositions du Code civil relatives aux baux à loyer, </w:t>
      </w:r>
      <w:r w:rsidRPr="009628A4">
        <w:rPr>
          <w:rFonts w:ascii="Times New Roman" w:hAnsi="Times New Roman"/>
          <w:i/>
          <w:sz w:val="20"/>
          <w:szCs w:val="20"/>
        </w:rPr>
        <w:t>Doc. Parl</w:t>
      </w:r>
      <w:r w:rsidRPr="009628A4">
        <w:rPr>
          <w:rFonts w:ascii="Times New Roman" w:hAnsi="Times New Roman"/>
          <w:sz w:val="20"/>
          <w:szCs w:val="20"/>
        </w:rPr>
        <w:t xml:space="preserve">., Sénat, sess. 1990-1991, n°1190-2, p. 31. </w:t>
      </w:r>
    </w:p>
  </w:footnote>
  <w:footnote w:id="32">
    <w:p w14:paraId="3E5DE660" w14:textId="471BDEFE"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i/>
          <w:sz w:val="20"/>
          <w:szCs w:val="20"/>
        </w:rPr>
        <w:t>Ibid</w:t>
      </w:r>
      <w:r w:rsidRPr="009628A4">
        <w:rPr>
          <w:rFonts w:ascii="Times New Roman" w:hAnsi="Times New Roman"/>
          <w:sz w:val="20"/>
          <w:szCs w:val="20"/>
        </w:rPr>
        <w:t xml:space="preserve">., p. 65. </w:t>
      </w:r>
    </w:p>
  </w:footnote>
  <w:footnote w:id="33">
    <w:p w14:paraId="11A297B0" w14:textId="1CAADDFE"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Voy. notamment les références citées par J. </w:t>
      </w:r>
      <w:r w:rsidRPr="009628A4">
        <w:rPr>
          <w:rFonts w:ascii="Times New Roman" w:hAnsi="Times New Roman"/>
          <w:smallCaps/>
          <w:sz w:val="20"/>
          <w:szCs w:val="20"/>
        </w:rPr>
        <w:t>Vankerckhove</w:t>
      </w:r>
      <w:r w:rsidRPr="009628A4">
        <w:rPr>
          <w:rFonts w:ascii="Times New Roman" w:hAnsi="Times New Roman"/>
          <w:sz w:val="20"/>
          <w:szCs w:val="20"/>
        </w:rPr>
        <w:t xml:space="preserve"> et M. </w:t>
      </w:r>
      <w:r w:rsidRPr="009628A4">
        <w:rPr>
          <w:rFonts w:ascii="Times New Roman" w:hAnsi="Times New Roman"/>
          <w:smallCaps/>
          <w:sz w:val="20"/>
          <w:szCs w:val="20"/>
        </w:rPr>
        <w:t>Vlies</w:t>
      </w:r>
      <w:r w:rsidRPr="009628A4">
        <w:rPr>
          <w:rFonts w:ascii="Times New Roman" w:hAnsi="Times New Roman"/>
          <w:sz w:val="20"/>
          <w:szCs w:val="20"/>
        </w:rPr>
        <w:t xml:space="preserve">, « Loi du 13 avril 1997 modifiant certaines dispositions en matière de baux », </w:t>
      </w:r>
      <w:r w:rsidRPr="009628A4">
        <w:rPr>
          <w:rFonts w:ascii="Times New Roman" w:hAnsi="Times New Roman"/>
          <w:i/>
          <w:sz w:val="20"/>
          <w:szCs w:val="20"/>
        </w:rPr>
        <w:t>op. cit.</w:t>
      </w:r>
      <w:r w:rsidRPr="009628A4">
        <w:rPr>
          <w:rFonts w:ascii="Times New Roman" w:hAnsi="Times New Roman"/>
          <w:sz w:val="20"/>
          <w:szCs w:val="20"/>
        </w:rPr>
        <w:t>, p. 594.</w:t>
      </w:r>
    </w:p>
  </w:footnote>
  <w:footnote w:id="34">
    <w:p w14:paraId="6007101C" w14:textId="136F0A4D"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i/>
          <w:sz w:val="20"/>
          <w:szCs w:val="20"/>
        </w:rPr>
        <w:t>Ibid</w:t>
      </w:r>
      <w:r w:rsidRPr="009628A4">
        <w:rPr>
          <w:rFonts w:ascii="Times New Roman" w:hAnsi="Times New Roman"/>
          <w:sz w:val="20"/>
          <w:szCs w:val="20"/>
        </w:rPr>
        <w:t>., p. 595.</w:t>
      </w:r>
    </w:p>
  </w:footnote>
  <w:footnote w:id="35">
    <w:p w14:paraId="41D2994F" w14:textId="3ABCFABB"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Projet de loi modifiant certaines dispositions en matière de baux, Rapport fait au nom de la Commission, </w:t>
      </w:r>
      <w:r w:rsidRPr="009628A4">
        <w:rPr>
          <w:rFonts w:ascii="Times New Roman" w:hAnsi="Times New Roman"/>
          <w:i/>
          <w:sz w:val="20"/>
          <w:szCs w:val="20"/>
        </w:rPr>
        <w:t>Doc. Sénat</w:t>
      </w:r>
      <w:r w:rsidRPr="009628A4">
        <w:rPr>
          <w:rFonts w:ascii="Times New Roman" w:hAnsi="Times New Roman"/>
          <w:sz w:val="20"/>
          <w:szCs w:val="20"/>
        </w:rPr>
        <w:t>, Session, 1996-1997, n°505/3, p. 23.</w:t>
      </w:r>
    </w:p>
  </w:footnote>
  <w:footnote w:id="36">
    <w:p w14:paraId="4B879F0C" w14:textId="07CEF321"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Cass., 31 mars 2006, </w:t>
      </w:r>
      <w:r w:rsidRPr="009628A4">
        <w:rPr>
          <w:rFonts w:ascii="Times New Roman" w:hAnsi="Times New Roman"/>
          <w:i/>
          <w:sz w:val="20"/>
          <w:szCs w:val="20"/>
        </w:rPr>
        <w:t>J.L.M.B</w:t>
      </w:r>
      <w:r w:rsidRPr="009628A4">
        <w:rPr>
          <w:rFonts w:ascii="Times New Roman" w:hAnsi="Times New Roman"/>
          <w:sz w:val="20"/>
          <w:szCs w:val="20"/>
        </w:rPr>
        <w:t>., 2007, p. 992.</w:t>
      </w:r>
    </w:p>
  </w:footnote>
  <w:footnote w:id="37">
    <w:p w14:paraId="2416A1E9" w14:textId="0661E946"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i/>
          <w:sz w:val="20"/>
          <w:szCs w:val="20"/>
          <w:lang w:val="fr-BE"/>
        </w:rPr>
        <w:t>Ibidem</w:t>
      </w:r>
      <w:r w:rsidRPr="009628A4">
        <w:rPr>
          <w:rFonts w:ascii="Times New Roman" w:hAnsi="Times New Roman"/>
          <w:sz w:val="20"/>
          <w:szCs w:val="20"/>
          <w:lang w:val="fr-BE"/>
        </w:rPr>
        <w:t>. Il eût sans doute été plus judicieux pour le juge du fond de fonder son raisonnement sur la théorie de l’abus de droit.</w:t>
      </w:r>
    </w:p>
  </w:footnote>
  <w:footnote w:id="38">
    <w:p w14:paraId="0B95312A" w14:textId="753EC711"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N. </w:t>
      </w:r>
      <w:r w:rsidRPr="009628A4">
        <w:rPr>
          <w:rFonts w:ascii="Times New Roman" w:hAnsi="Times New Roman"/>
          <w:smallCaps/>
          <w:sz w:val="20"/>
          <w:szCs w:val="20"/>
          <w:lang w:val="fr-BE"/>
        </w:rPr>
        <w:t>Bernard</w:t>
      </w:r>
      <w:r w:rsidRPr="009628A4">
        <w:rPr>
          <w:rFonts w:ascii="Times New Roman" w:hAnsi="Times New Roman"/>
          <w:sz w:val="20"/>
          <w:szCs w:val="20"/>
          <w:lang w:val="fr-BE"/>
        </w:rPr>
        <w:t xml:space="preserve"> et J.-M. </w:t>
      </w:r>
      <w:r w:rsidRPr="009628A4">
        <w:rPr>
          <w:rFonts w:ascii="Times New Roman" w:hAnsi="Times New Roman"/>
          <w:smallCaps/>
          <w:sz w:val="20"/>
          <w:szCs w:val="20"/>
          <w:lang w:val="fr-BE"/>
        </w:rPr>
        <w:t>Letier</w:t>
      </w:r>
      <w:r w:rsidRPr="009628A4">
        <w:rPr>
          <w:rFonts w:ascii="Times New Roman" w:hAnsi="Times New Roman"/>
          <w:sz w:val="20"/>
          <w:szCs w:val="20"/>
          <w:lang w:val="fr-BE"/>
        </w:rPr>
        <w:t xml:space="preserve">, </w:t>
      </w:r>
      <w:r w:rsidRPr="009628A4">
        <w:rPr>
          <w:rFonts w:ascii="Times New Roman" w:hAnsi="Times New Roman"/>
          <w:sz w:val="20"/>
          <w:szCs w:val="20"/>
        </w:rPr>
        <w:t xml:space="preserve">« </w:t>
      </w:r>
      <w:r w:rsidRPr="009628A4">
        <w:rPr>
          <w:rFonts w:ascii="Times New Roman" w:hAnsi="Times New Roman"/>
          <w:sz w:val="20"/>
          <w:szCs w:val="20"/>
          <w:lang w:val="fr-BE"/>
        </w:rPr>
        <w:t>L’état du bien loué, l’interférence avec les normes régionales et le bail de rénovation</w:t>
      </w:r>
      <w:r w:rsidRPr="009628A4">
        <w:rPr>
          <w:rFonts w:ascii="Times New Roman" w:hAnsi="Times New Roman"/>
          <w:sz w:val="20"/>
          <w:szCs w:val="20"/>
        </w:rPr>
        <w:t xml:space="preserve"> »</w:t>
      </w:r>
      <w:r w:rsidRPr="009628A4">
        <w:rPr>
          <w:rFonts w:ascii="Times New Roman" w:hAnsi="Times New Roman"/>
          <w:sz w:val="20"/>
          <w:szCs w:val="20"/>
          <w:lang w:val="fr-BE"/>
        </w:rPr>
        <w:t xml:space="preserve">, </w:t>
      </w:r>
      <w:r w:rsidRPr="009628A4">
        <w:rPr>
          <w:rFonts w:ascii="Times New Roman" w:hAnsi="Times New Roman"/>
          <w:i/>
          <w:sz w:val="20"/>
          <w:szCs w:val="20"/>
          <w:lang w:val="fr-BE"/>
        </w:rPr>
        <w:t>op. cit.</w:t>
      </w:r>
      <w:r w:rsidRPr="009628A4">
        <w:rPr>
          <w:rFonts w:ascii="Times New Roman" w:hAnsi="Times New Roman"/>
          <w:sz w:val="20"/>
          <w:szCs w:val="20"/>
          <w:lang w:val="fr-BE"/>
        </w:rPr>
        <w:t>, p. 121.</w:t>
      </w:r>
      <w:r w:rsidRPr="009628A4">
        <w:rPr>
          <w:rFonts w:ascii="Times New Roman" w:hAnsi="Times New Roman"/>
          <w:sz w:val="20"/>
          <w:szCs w:val="20"/>
        </w:rPr>
        <w:t xml:space="preserve"> Lors des travaux préparatoires de la loi de 1991, le </w:t>
      </w:r>
      <w:r w:rsidRPr="009628A4">
        <w:rPr>
          <w:rFonts w:ascii="Times New Roman" w:hAnsi="Times New Roman"/>
          <w:sz w:val="20"/>
          <w:szCs w:val="20"/>
          <w:lang w:val="fr-BE"/>
        </w:rPr>
        <w:t xml:space="preserve">Ministre avait pourtant estimé que le juge pourrait tenir compte des travaux d’amélioration pour une éventuelle révision du loyer (Projet de loi modifiant et complétant les dispositions du Code civil relatives baux à loyer, Doc. Parl., Sénat, sess. 1990-1991, n°1190-2, p. 68). </w:t>
      </w:r>
    </w:p>
  </w:footnote>
  <w:footnote w:id="39">
    <w:p w14:paraId="4BB1B85E" w14:textId="1DB8E1AE"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Comme le relève M. Vanwijck-Alexandre, il pourrait en aller autrement en cas d’urgence et d’impossibilité de contacter le bailleur, mais il conviendrait cependant que le preneur se réserve la preuve tant de l’urgence que de la nécessité des travaux (</w:t>
      </w:r>
      <w:r w:rsidRPr="009628A4">
        <w:rPr>
          <w:rFonts w:ascii="Times New Roman" w:hAnsi="Times New Roman"/>
          <w:sz w:val="20"/>
          <w:szCs w:val="20"/>
        </w:rPr>
        <w:t xml:space="preserve">« </w:t>
      </w:r>
      <w:r w:rsidRPr="009628A4">
        <w:rPr>
          <w:rFonts w:ascii="Times New Roman" w:hAnsi="Times New Roman"/>
          <w:sz w:val="20"/>
          <w:szCs w:val="20"/>
          <w:lang w:val="fr-BE"/>
        </w:rPr>
        <w:t>L’état du bien loué à la délivrance et le bail de rénovation après la loi du 13 avril 1997</w:t>
      </w:r>
      <w:r w:rsidRPr="009628A4">
        <w:rPr>
          <w:rFonts w:ascii="Times New Roman" w:hAnsi="Times New Roman"/>
          <w:sz w:val="20"/>
          <w:szCs w:val="20"/>
        </w:rPr>
        <w:t>»</w:t>
      </w:r>
      <w:r w:rsidRPr="009628A4">
        <w:rPr>
          <w:rFonts w:ascii="Times New Roman" w:hAnsi="Times New Roman"/>
          <w:sz w:val="20"/>
          <w:szCs w:val="20"/>
          <w:lang w:val="fr-BE"/>
        </w:rPr>
        <w:t xml:space="preserve">, </w:t>
      </w:r>
      <w:r w:rsidRPr="009628A4">
        <w:rPr>
          <w:rFonts w:ascii="Times New Roman" w:hAnsi="Times New Roman"/>
          <w:i/>
          <w:sz w:val="20"/>
          <w:szCs w:val="20"/>
          <w:lang w:val="fr-BE"/>
        </w:rPr>
        <w:t>in</w:t>
      </w:r>
      <w:r w:rsidRPr="009628A4">
        <w:rPr>
          <w:rFonts w:ascii="Times New Roman" w:hAnsi="Times New Roman"/>
          <w:sz w:val="20"/>
          <w:szCs w:val="20"/>
          <w:lang w:val="fr-BE"/>
        </w:rPr>
        <w:t xml:space="preserve"> G. Benoît e.a. (dir.), </w:t>
      </w:r>
      <w:r w:rsidRPr="009628A4">
        <w:rPr>
          <w:rFonts w:ascii="Times New Roman" w:hAnsi="Times New Roman"/>
          <w:i/>
          <w:sz w:val="20"/>
          <w:szCs w:val="20"/>
          <w:lang w:val="fr-BE"/>
        </w:rPr>
        <w:t>Les baux à loyer après la loi du 13 avril 1997</w:t>
      </w:r>
      <w:r w:rsidRPr="009628A4">
        <w:rPr>
          <w:rFonts w:ascii="Times New Roman" w:hAnsi="Times New Roman"/>
          <w:sz w:val="20"/>
          <w:szCs w:val="20"/>
          <w:lang w:val="fr-BE"/>
        </w:rPr>
        <w:t>, Bruxelles, la Charte, 1998, p. 20.</w:t>
      </w:r>
    </w:p>
  </w:footnote>
  <w:footnote w:id="40">
    <w:p w14:paraId="63320413" w14:textId="79FA0CE2"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Cass., 4 février 2011, </w:t>
      </w:r>
      <w:r w:rsidRPr="009628A4">
        <w:rPr>
          <w:rFonts w:ascii="Times New Roman" w:hAnsi="Times New Roman"/>
          <w:i/>
          <w:sz w:val="20"/>
          <w:szCs w:val="20"/>
        </w:rPr>
        <w:t>Pas</w:t>
      </w:r>
      <w:r w:rsidRPr="009628A4">
        <w:rPr>
          <w:rFonts w:ascii="Times New Roman" w:hAnsi="Times New Roman"/>
          <w:sz w:val="20"/>
          <w:szCs w:val="20"/>
        </w:rPr>
        <w:t xml:space="preserve">., n°438. </w:t>
      </w:r>
    </w:p>
  </w:footnote>
  <w:footnote w:id="41">
    <w:p w14:paraId="3A82B6B6" w14:textId="7E1D1A34"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Selon le juge de paix de Forest, il est fait exception au principe de la mise en demeure « lorsque les troubles de jouissance sont la conséquence de déficiences importantes du bien loué que le bailleur connaissait au moment de la location, ou qu’il devait connaître et que le locataire ignorait » (J.P. Forest, 29 avril 2008, </w:t>
      </w:r>
      <w:r w:rsidRPr="009628A4">
        <w:rPr>
          <w:rFonts w:ascii="Times New Roman" w:hAnsi="Times New Roman"/>
          <w:i/>
          <w:sz w:val="20"/>
          <w:szCs w:val="20"/>
          <w:lang w:val="fr-BE"/>
        </w:rPr>
        <w:t>J.J.P</w:t>
      </w:r>
      <w:r w:rsidRPr="009628A4">
        <w:rPr>
          <w:rFonts w:ascii="Times New Roman" w:hAnsi="Times New Roman"/>
          <w:sz w:val="20"/>
          <w:szCs w:val="20"/>
          <w:lang w:val="fr-BE"/>
        </w:rPr>
        <w:t>., 2008, p. 278).</w:t>
      </w:r>
    </w:p>
  </w:footnote>
  <w:footnote w:id="42">
    <w:p w14:paraId="6AB23A71" w14:textId="5A1296CF"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Sur la question, voy. </w:t>
      </w:r>
      <w:r w:rsidRPr="009628A4">
        <w:rPr>
          <w:rFonts w:ascii="Times New Roman" w:hAnsi="Times New Roman"/>
          <w:sz w:val="20"/>
          <w:szCs w:val="20"/>
        </w:rPr>
        <w:t xml:space="preserve">Y. </w:t>
      </w:r>
      <w:r w:rsidRPr="009628A4">
        <w:rPr>
          <w:rFonts w:ascii="Times New Roman" w:hAnsi="Times New Roman"/>
          <w:smallCaps/>
          <w:sz w:val="20"/>
          <w:szCs w:val="20"/>
        </w:rPr>
        <w:t>Merchiers</w:t>
      </w:r>
      <w:r w:rsidRPr="009628A4">
        <w:rPr>
          <w:rFonts w:ascii="Times New Roman" w:hAnsi="Times New Roman"/>
          <w:sz w:val="20"/>
          <w:szCs w:val="20"/>
        </w:rPr>
        <w:t xml:space="preserve">, « Bail de résidence principale », </w:t>
      </w:r>
      <w:r w:rsidRPr="009628A4">
        <w:rPr>
          <w:rFonts w:ascii="Times New Roman" w:hAnsi="Times New Roman"/>
          <w:i/>
          <w:sz w:val="20"/>
          <w:szCs w:val="20"/>
        </w:rPr>
        <w:t>op. cit.</w:t>
      </w:r>
      <w:r w:rsidRPr="009628A4">
        <w:rPr>
          <w:rFonts w:ascii="Times New Roman" w:hAnsi="Times New Roman"/>
          <w:sz w:val="20"/>
          <w:szCs w:val="20"/>
          <w:lang w:val="fr-BE"/>
        </w:rPr>
        <w:t xml:space="preserve">, n° 54 ; </w:t>
      </w:r>
      <w:r w:rsidRPr="009628A4">
        <w:rPr>
          <w:rFonts w:ascii="Times New Roman" w:hAnsi="Times New Roman"/>
          <w:sz w:val="20"/>
          <w:szCs w:val="20"/>
        </w:rPr>
        <w:t xml:space="preserve">J. </w:t>
      </w:r>
      <w:r w:rsidRPr="009628A4">
        <w:rPr>
          <w:rFonts w:ascii="Times New Roman" w:hAnsi="Times New Roman"/>
          <w:smallCaps/>
          <w:sz w:val="20"/>
          <w:szCs w:val="20"/>
        </w:rPr>
        <w:t>Vankerckhove</w:t>
      </w:r>
      <w:r w:rsidRPr="009628A4">
        <w:rPr>
          <w:rFonts w:ascii="Times New Roman" w:hAnsi="Times New Roman"/>
          <w:sz w:val="20"/>
          <w:szCs w:val="20"/>
        </w:rPr>
        <w:t xml:space="preserve"> et M. </w:t>
      </w:r>
      <w:r w:rsidRPr="009628A4">
        <w:rPr>
          <w:rFonts w:ascii="Times New Roman" w:hAnsi="Times New Roman"/>
          <w:smallCaps/>
          <w:sz w:val="20"/>
          <w:szCs w:val="20"/>
        </w:rPr>
        <w:t>Vlies</w:t>
      </w:r>
      <w:r w:rsidRPr="009628A4">
        <w:rPr>
          <w:rFonts w:ascii="Times New Roman" w:hAnsi="Times New Roman"/>
          <w:sz w:val="20"/>
          <w:szCs w:val="20"/>
        </w:rPr>
        <w:t xml:space="preserve">, « Loi du 13 avril 1997 modifiant certaines dispositions en matière de baux », </w:t>
      </w:r>
      <w:r w:rsidRPr="009628A4">
        <w:rPr>
          <w:rFonts w:ascii="Times New Roman" w:hAnsi="Times New Roman"/>
          <w:i/>
          <w:sz w:val="20"/>
          <w:szCs w:val="20"/>
        </w:rPr>
        <w:t>J.T</w:t>
      </w:r>
      <w:r w:rsidRPr="009628A4">
        <w:rPr>
          <w:rFonts w:ascii="Times New Roman" w:hAnsi="Times New Roman"/>
          <w:sz w:val="20"/>
          <w:szCs w:val="20"/>
        </w:rPr>
        <w:t>., 1997, p. 595.</w:t>
      </w:r>
    </w:p>
  </w:footnote>
  <w:footnote w:id="43">
    <w:p w14:paraId="3F5DFF7D" w14:textId="2D663275"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S. </w:t>
      </w:r>
      <w:r w:rsidRPr="009628A4">
        <w:rPr>
          <w:rFonts w:ascii="Times New Roman" w:hAnsi="Times New Roman"/>
          <w:smallCaps/>
          <w:sz w:val="20"/>
          <w:szCs w:val="20"/>
          <w:lang w:val="fr-BE"/>
        </w:rPr>
        <w:t>Stijns</w:t>
      </w:r>
      <w:r w:rsidRPr="009628A4">
        <w:rPr>
          <w:rFonts w:ascii="Times New Roman" w:hAnsi="Times New Roman"/>
          <w:sz w:val="20"/>
          <w:szCs w:val="20"/>
          <w:lang w:val="fr-BE"/>
        </w:rPr>
        <w:t xml:space="preserve">, « Résolution judiciaire et non judiciaire des contrats pour inexécution », in </w:t>
      </w:r>
      <w:r w:rsidRPr="009628A4">
        <w:rPr>
          <w:rFonts w:ascii="Times New Roman" w:hAnsi="Times New Roman"/>
          <w:i/>
          <w:sz w:val="20"/>
          <w:szCs w:val="20"/>
          <w:lang w:val="fr-BE"/>
        </w:rPr>
        <w:t>Théorie générale des obligations</w:t>
      </w:r>
      <w:r w:rsidRPr="009628A4">
        <w:rPr>
          <w:rFonts w:ascii="Times New Roman" w:hAnsi="Times New Roman"/>
          <w:sz w:val="20"/>
          <w:szCs w:val="20"/>
          <w:lang w:val="fr-BE"/>
        </w:rPr>
        <w:t>, Larcier, 1998, CUP, vol. 27, p. 209 et s.</w:t>
      </w:r>
    </w:p>
  </w:footnote>
  <w:footnote w:id="44">
    <w:p w14:paraId="09CBE682" w14:textId="77777777"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Cass., 9 septembre 1965, </w:t>
      </w:r>
      <w:r w:rsidRPr="009628A4">
        <w:rPr>
          <w:rFonts w:ascii="Times New Roman" w:hAnsi="Times New Roman"/>
          <w:i/>
          <w:sz w:val="20"/>
          <w:szCs w:val="20"/>
          <w:lang w:val="fr-BE"/>
        </w:rPr>
        <w:t>Pas</w:t>
      </w:r>
      <w:r w:rsidRPr="009628A4">
        <w:rPr>
          <w:rFonts w:ascii="Times New Roman" w:hAnsi="Times New Roman"/>
          <w:sz w:val="20"/>
          <w:szCs w:val="20"/>
          <w:lang w:val="fr-BE"/>
        </w:rPr>
        <w:t xml:space="preserve">., 1966, I, p. 47 ; Cass., 31 janvier 1991, </w:t>
      </w:r>
      <w:r w:rsidRPr="009628A4">
        <w:rPr>
          <w:rFonts w:ascii="Times New Roman" w:hAnsi="Times New Roman"/>
          <w:i/>
          <w:sz w:val="20"/>
          <w:szCs w:val="20"/>
          <w:lang w:val="fr-BE"/>
        </w:rPr>
        <w:t>Pas</w:t>
      </w:r>
      <w:r w:rsidRPr="009628A4">
        <w:rPr>
          <w:rFonts w:ascii="Times New Roman" w:hAnsi="Times New Roman"/>
          <w:sz w:val="20"/>
          <w:szCs w:val="20"/>
          <w:lang w:val="fr-BE"/>
        </w:rPr>
        <w:t xml:space="preserve">., I, p. 520 ; Cass., 24 septembre 2009, </w:t>
      </w:r>
      <w:r w:rsidRPr="009628A4">
        <w:rPr>
          <w:rFonts w:ascii="Times New Roman" w:hAnsi="Times New Roman"/>
          <w:i/>
          <w:sz w:val="20"/>
          <w:szCs w:val="20"/>
          <w:lang w:val="fr-BE"/>
        </w:rPr>
        <w:t>Pas</w:t>
      </w:r>
      <w:r w:rsidRPr="009628A4">
        <w:rPr>
          <w:rFonts w:ascii="Times New Roman" w:hAnsi="Times New Roman"/>
          <w:sz w:val="20"/>
          <w:szCs w:val="20"/>
          <w:lang w:val="fr-BE"/>
        </w:rPr>
        <w:t>., I, n°1979.</w:t>
      </w:r>
    </w:p>
  </w:footnote>
  <w:footnote w:id="45">
    <w:p w14:paraId="5CCB3CE4" w14:textId="77777777"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S. </w:t>
      </w:r>
      <w:r w:rsidRPr="009628A4">
        <w:rPr>
          <w:rFonts w:ascii="Times New Roman" w:hAnsi="Times New Roman"/>
          <w:smallCaps/>
          <w:sz w:val="20"/>
          <w:szCs w:val="20"/>
          <w:lang w:val="fr-BE"/>
        </w:rPr>
        <w:t>Stijns</w:t>
      </w:r>
      <w:r w:rsidRPr="009628A4">
        <w:rPr>
          <w:rFonts w:ascii="Times New Roman" w:hAnsi="Times New Roman"/>
          <w:sz w:val="20"/>
          <w:szCs w:val="20"/>
          <w:lang w:val="fr-BE"/>
        </w:rPr>
        <w:t xml:space="preserve">, « Résolution judiciaire et non judiciaire des contrats pour inexécution », </w:t>
      </w:r>
      <w:r w:rsidRPr="009628A4">
        <w:rPr>
          <w:rFonts w:ascii="Times New Roman" w:hAnsi="Times New Roman"/>
          <w:i/>
          <w:sz w:val="20"/>
          <w:szCs w:val="20"/>
          <w:lang w:val="fr-BE"/>
        </w:rPr>
        <w:t>op. cit.</w:t>
      </w:r>
      <w:r w:rsidRPr="009628A4">
        <w:rPr>
          <w:rFonts w:ascii="Times New Roman" w:hAnsi="Times New Roman"/>
          <w:sz w:val="20"/>
          <w:szCs w:val="20"/>
          <w:lang w:val="fr-BE"/>
        </w:rPr>
        <w:t>, p. 210.</w:t>
      </w:r>
    </w:p>
  </w:footnote>
  <w:footnote w:id="46">
    <w:p w14:paraId="091C5B45" w14:textId="4671F058"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Y. </w:t>
      </w:r>
      <w:r w:rsidRPr="009628A4">
        <w:rPr>
          <w:rFonts w:ascii="Times New Roman" w:hAnsi="Times New Roman"/>
          <w:smallCaps/>
          <w:sz w:val="20"/>
          <w:szCs w:val="20"/>
        </w:rPr>
        <w:t>Merchiers</w:t>
      </w:r>
      <w:r w:rsidRPr="009628A4">
        <w:rPr>
          <w:rFonts w:ascii="Times New Roman" w:hAnsi="Times New Roman"/>
          <w:sz w:val="20"/>
          <w:szCs w:val="20"/>
        </w:rPr>
        <w:t xml:space="preserve">, « Bail de résidence principale », </w:t>
      </w:r>
      <w:r w:rsidRPr="009628A4">
        <w:rPr>
          <w:rFonts w:ascii="Times New Roman" w:hAnsi="Times New Roman"/>
          <w:i/>
          <w:sz w:val="20"/>
          <w:szCs w:val="20"/>
        </w:rPr>
        <w:t>op. cit.</w:t>
      </w:r>
      <w:r w:rsidRPr="009628A4">
        <w:rPr>
          <w:rFonts w:ascii="Times New Roman" w:hAnsi="Times New Roman"/>
          <w:sz w:val="20"/>
          <w:szCs w:val="20"/>
        </w:rPr>
        <w:t xml:space="preserve">, n°51 (dans le même sens, voy. </w:t>
      </w:r>
      <w:r w:rsidRPr="009628A4">
        <w:rPr>
          <w:rFonts w:ascii="Times New Roman" w:hAnsi="Times New Roman"/>
          <w:sz w:val="20"/>
          <w:szCs w:val="20"/>
          <w:lang w:val="fr-BE"/>
        </w:rPr>
        <w:t xml:space="preserve">N. </w:t>
      </w:r>
      <w:r w:rsidRPr="009628A4">
        <w:rPr>
          <w:rFonts w:ascii="Times New Roman" w:hAnsi="Times New Roman"/>
          <w:smallCaps/>
          <w:sz w:val="20"/>
          <w:szCs w:val="20"/>
          <w:lang w:val="fr-BE"/>
        </w:rPr>
        <w:t>Bernard</w:t>
      </w:r>
      <w:r w:rsidRPr="009628A4">
        <w:rPr>
          <w:rFonts w:ascii="Times New Roman" w:hAnsi="Times New Roman"/>
          <w:sz w:val="20"/>
          <w:szCs w:val="20"/>
          <w:lang w:val="fr-BE"/>
        </w:rPr>
        <w:t xml:space="preserve"> et J.-M. </w:t>
      </w:r>
      <w:r w:rsidRPr="009628A4">
        <w:rPr>
          <w:rFonts w:ascii="Times New Roman" w:hAnsi="Times New Roman"/>
          <w:smallCaps/>
          <w:sz w:val="20"/>
          <w:szCs w:val="20"/>
          <w:lang w:val="fr-BE"/>
        </w:rPr>
        <w:t>Letier</w:t>
      </w:r>
      <w:r w:rsidRPr="009628A4">
        <w:rPr>
          <w:rFonts w:ascii="Times New Roman" w:hAnsi="Times New Roman"/>
          <w:sz w:val="20"/>
          <w:szCs w:val="20"/>
          <w:lang w:val="fr-BE"/>
        </w:rPr>
        <w:t xml:space="preserve">, </w:t>
      </w:r>
      <w:r w:rsidRPr="009628A4">
        <w:rPr>
          <w:rFonts w:ascii="Times New Roman" w:hAnsi="Times New Roman"/>
          <w:sz w:val="20"/>
          <w:szCs w:val="20"/>
        </w:rPr>
        <w:t xml:space="preserve">« </w:t>
      </w:r>
      <w:r w:rsidRPr="009628A4">
        <w:rPr>
          <w:rFonts w:ascii="Times New Roman" w:hAnsi="Times New Roman"/>
          <w:sz w:val="20"/>
          <w:szCs w:val="20"/>
          <w:lang w:val="fr-BE"/>
        </w:rPr>
        <w:t>L’état du bien loué, l’interférence avec les normes régionales et le bail de rénovation</w:t>
      </w:r>
      <w:r w:rsidRPr="009628A4">
        <w:rPr>
          <w:rFonts w:ascii="Times New Roman" w:hAnsi="Times New Roman"/>
          <w:sz w:val="20"/>
          <w:szCs w:val="20"/>
        </w:rPr>
        <w:t xml:space="preserve"> »</w:t>
      </w:r>
      <w:r w:rsidRPr="009628A4">
        <w:rPr>
          <w:rFonts w:ascii="Times New Roman" w:hAnsi="Times New Roman"/>
          <w:sz w:val="20"/>
          <w:szCs w:val="20"/>
          <w:lang w:val="fr-BE"/>
        </w:rPr>
        <w:t xml:space="preserve">, </w:t>
      </w:r>
      <w:r w:rsidRPr="009628A4">
        <w:rPr>
          <w:rFonts w:ascii="Times New Roman" w:hAnsi="Times New Roman"/>
          <w:i/>
          <w:sz w:val="20"/>
          <w:szCs w:val="20"/>
          <w:lang w:val="fr-BE"/>
        </w:rPr>
        <w:t>op. cit.</w:t>
      </w:r>
      <w:r w:rsidRPr="009628A4">
        <w:rPr>
          <w:rFonts w:ascii="Times New Roman" w:hAnsi="Times New Roman"/>
          <w:sz w:val="20"/>
          <w:szCs w:val="20"/>
          <w:lang w:val="fr-BE"/>
        </w:rPr>
        <w:t>, p. 120</w:t>
      </w:r>
      <w:r w:rsidRPr="009628A4">
        <w:rPr>
          <w:rFonts w:ascii="Times New Roman" w:hAnsi="Times New Roman"/>
          <w:sz w:val="20"/>
          <w:szCs w:val="20"/>
        </w:rPr>
        <w:t>).</w:t>
      </w:r>
    </w:p>
  </w:footnote>
  <w:footnote w:id="47">
    <w:p w14:paraId="06BC3EAB" w14:textId="49505A85"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Cass., 13 octobre 2011, </w:t>
      </w:r>
      <w:r w:rsidRPr="009628A4">
        <w:rPr>
          <w:rFonts w:ascii="Times New Roman" w:hAnsi="Times New Roman"/>
          <w:i/>
          <w:sz w:val="20"/>
          <w:szCs w:val="20"/>
          <w:lang w:val="fr-BE"/>
        </w:rPr>
        <w:t>Pas</w:t>
      </w:r>
      <w:r w:rsidRPr="009628A4">
        <w:rPr>
          <w:rFonts w:ascii="Times New Roman" w:hAnsi="Times New Roman"/>
          <w:sz w:val="20"/>
          <w:szCs w:val="20"/>
          <w:lang w:val="fr-BE"/>
        </w:rPr>
        <w:t xml:space="preserve">., I, n°2237. </w:t>
      </w:r>
    </w:p>
  </w:footnote>
  <w:footnote w:id="48">
    <w:p w14:paraId="7EC52908" w14:textId="351B7FB5"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Cass., 23 juin 2006, </w:t>
      </w:r>
      <w:r w:rsidRPr="009628A4">
        <w:rPr>
          <w:rFonts w:ascii="Times New Roman" w:hAnsi="Times New Roman"/>
          <w:i/>
          <w:sz w:val="20"/>
          <w:szCs w:val="20"/>
          <w:lang w:val="fr-BE"/>
        </w:rPr>
        <w:t>Pas</w:t>
      </w:r>
      <w:r w:rsidRPr="009628A4">
        <w:rPr>
          <w:rFonts w:ascii="Times New Roman" w:hAnsi="Times New Roman"/>
          <w:sz w:val="20"/>
          <w:szCs w:val="20"/>
          <w:lang w:val="fr-BE"/>
        </w:rPr>
        <w:t xml:space="preserve">., I, n°1488 ; Cass., 19 mai 2011, </w:t>
      </w:r>
      <w:r w:rsidRPr="009628A4">
        <w:rPr>
          <w:rFonts w:ascii="Times New Roman" w:hAnsi="Times New Roman"/>
          <w:i/>
          <w:sz w:val="20"/>
          <w:szCs w:val="20"/>
          <w:lang w:val="fr-BE"/>
        </w:rPr>
        <w:t>Pas</w:t>
      </w:r>
      <w:r w:rsidRPr="009628A4">
        <w:rPr>
          <w:rFonts w:ascii="Times New Roman" w:hAnsi="Times New Roman"/>
          <w:sz w:val="20"/>
          <w:szCs w:val="20"/>
          <w:lang w:val="fr-BE"/>
        </w:rPr>
        <w:t xml:space="preserve">., I, n°1362. </w:t>
      </w:r>
    </w:p>
  </w:footnote>
  <w:footnote w:id="49">
    <w:p w14:paraId="4F16FBAE" w14:textId="42D885B5"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Code wallon du logement et de l'habitat durable (</w:t>
      </w:r>
      <w:r w:rsidRPr="009628A4">
        <w:rPr>
          <w:rFonts w:ascii="Times New Roman" w:hAnsi="Times New Roman"/>
          <w:i/>
          <w:sz w:val="20"/>
          <w:szCs w:val="20"/>
        </w:rPr>
        <w:t>M.B</w:t>
      </w:r>
      <w:r w:rsidRPr="009628A4">
        <w:rPr>
          <w:rFonts w:ascii="Times New Roman" w:hAnsi="Times New Roman"/>
          <w:sz w:val="20"/>
          <w:szCs w:val="20"/>
        </w:rPr>
        <w:t xml:space="preserve">., 4 décembre 1998). </w:t>
      </w:r>
      <w:r w:rsidRPr="009628A4">
        <w:rPr>
          <w:rFonts w:ascii="Times New Roman" w:hAnsi="Times New Roman"/>
          <w:sz w:val="20"/>
          <w:szCs w:val="20"/>
          <w:lang w:val="fr-BE"/>
        </w:rPr>
        <w:t>Ce décret a été modifié à plusieurs reprises depuis 2012, notamment, de façon assez substantielle, par les décrets du 9 février 2012 (</w:t>
      </w:r>
      <w:r w:rsidRPr="009628A4">
        <w:rPr>
          <w:rFonts w:ascii="Times New Roman" w:hAnsi="Times New Roman"/>
          <w:i/>
          <w:sz w:val="20"/>
          <w:szCs w:val="20"/>
        </w:rPr>
        <w:t>M.B</w:t>
      </w:r>
      <w:r w:rsidRPr="009628A4">
        <w:rPr>
          <w:rFonts w:ascii="Times New Roman" w:hAnsi="Times New Roman"/>
          <w:sz w:val="20"/>
          <w:szCs w:val="20"/>
        </w:rPr>
        <w:t>., 9 mars 2012)</w:t>
      </w:r>
      <w:r w:rsidRPr="009628A4">
        <w:rPr>
          <w:rFonts w:ascii="Times New Roman" w:hAnsi="Times New Roman"/>
          <w:sz w:val="20"/>
          <w:szCs w:val="20"/>
          <w:lang w:val="fr-BE"/>
        </w:rPr>
        <w:t xml:space="preserve"> et du 16 mai 2013 (</w:t>
      </w:r>
      <w:r w:rsidRPr="009628A4">
        <w:rPr>
          <w:rFonts w:ascii="Times New Roman" w:hAnsi="Times New Roman"/>
          <w:i/>
          <w:sz w:val="20"/>
          <w:szCs w:val="20"/>
        </w:rPr>
        <w:t>M.B</w:t>
      </w:r>
      <w:r w:rsidRPr="009628A4">
        <w:rPr>
          <w:rFonts w:ascii="Times New Roman" w:hAnsi="Times New Roman"/>
          <w:sz w:val="20"/>
          <w:szCs w:val="20"/>
        </w:rPr>
        <w:t xml:space="preserve">., </w:t>
      </w:r>
      <w:r w:rsidRPr="009628A4">
        <w:rPr>
          <w:rFonts w:ascii="Times New Roman" w:hAnsi="Times New Roman"/>
          <w:sz w:val="20"/>
          <w:szCs w:val="20"/>
          <w:lang w:val="fr-BE"/>
        </w:rPr>
        <w:t>28 mai 2013).</w:t>
      </w:r>
    </w:p>
  </w:footnote>
  <w:footnote w:id="50">
    <w:p w14:paraId="13D3486E" w14:textId="2C0E4472"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i/>
          <w:sz w:val="20"/>
          <w:szCs w:val="20"/>
          <w:lang w:val="nl-NL"/>
        </w:rPr>
        <w:t>M.B</w:t>
      </w:r>
      <w:r w:rsidRPr="009628A4">
        <w:rPr>
          <w:rFonts w:ascii="Times New Roman" w:hAnsi="Times New Roman"/>
          <w:sz w:val="20"/>
          <w:szCs w:val="20"/>
          <w:lang w:val="nl-NL"/>
        </w:rPr>
        <w:t xml:space="preserve">., 9 septembre 2003. </w:t>
      </w:r>
    </w:p>
  </w:footnote>
  <w:footnote w:id="51">
    <w:p w14:paraId="3051588A" w14:textId="56B4D809"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i/>
          <w:sz w:val="20"/>
          <w:szCs w:val="20"/>
          <w:lang w:val="nl-NL"/>
        </w:rPr>
        <w:t>M.B</w:t>
      </w:r>
      <w:r w:rsidRPr="009628A4">
        <w:rPr>
          <w:rFonts w:ascii="Times New Roman" w:hAnsi="Times New Roman"/>
          <w:sz w:val="20"/>
          <w:szCs w:val="20"/>
          <w:lang w:val="nl-NL"/>
        </w:rPr>
        <w:t xml:space="preserve">., 18 juillet 2013. </w:t>
      </w:r>
    </w:p>
  </w:footnote>
  <w:footnote w:id="52">
    <w:p w14:paraId="4F63C5AC" w14:textId="004EAADB"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i/>
          <w:sz w:val="20"/>
          <w:szCs w:val="20"/>
          <w:lang w:val="nl-NL"/>
        </w:rPr>
        <w:t>M.B</w:t>
      </w:r>
      <w:r w:rsidRPr="009628A4">
        <w:rPr>
          <w:rFonts w:ascii="Times New Roman" w:hAnsi="Times New Roman"/>
          <w:sz w:val="20"/>
          <w:szCs w:val="20"/>
          <w:lang w:val="nl-NL"/>
        </w:rPr>
        <w:t>., 19 août 1997.</w:t>
      </w:r>
    </w:p>
  </w:footnote>
  <w:footnote w:id="53">
    <w:p w14:paraId="5C5FDBA1" w14:textId="33B6B676"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i/>
          <w:sz w:val="20"/>
          <w:szCs w:val="20"/>
          <w:lang w:val="nl-NL"/>
        </w:rPr>
        <w:t>M.B</w:t>
      </w:r>
      <w:r w:rsidRPr="009628A4">
        <w:rPr>
          <w:rFonts w:ascii="Times New Roman" w:hAnsi="Times New Roman"/>
          <w:sz w:val="20"/>
          <w:szCs w:val="20"/>
          <w:lang w:val="nl-NL"/>
        </w:rPr>
        <w:t xml:space="preserve">., 1er août 2013. </w:t>
      </w:r>
    </w:p>
  </w:footnote>
  <w:footnote w:id="54">
    <w:p w14:paraId="77E495A3" w14:textId="47227557"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i/>
          <w:sz w:val="20"/>
          <w:szCs w:val="20"/>
          <w:lang w:val="nl-NL"/>
        </w:rPr>
        <w:t>M.B</w:t>
      </w:r>
      <w:r w:rsidRPr="009628A4">
        <w:rPr>
          <w:rFonts w:ascii="Times New Roman" w:hAnsi="Times New Roman"/>
          <w:sz w:val="20"/>
          <w:szCs w:val="20"/>
          <w:lang w:val="nl-NL"/>
        </w:rPr>
        <w:t xml:space="preserve">., 30 octobre 2007. </w:t>
      </w:r>
    </w:p>
  </w:footnote>
  <w:footnote w:id="55">
    <w:p w14:paraId="78AA2F9F" w14:textId="7AED9DAC" w:rsidR="00976F31" w:rsidRPr="009628A4" w:rsidRDefault="00976F31" w:rsidP="009628A4">
      <w:pPr>
        <w:pStyle w:val="Notedebasdepage"/>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i/>
          <w:sz w:val="20"/>
          <w:szCs w:val="20"/>
        </w:rPr>
        <w:t>M.B</w:t>
      </w:r>
      <w:r w:rsidRPr="009628A4">
        <w:rPr>
          <w:rFonts w:ascii="Times New Roman" w:hAnsi="Times New Roman"/>
          <w:sz w:val="20"/>
          <w:szCs w:val="20"/>
        </w:rPr>
        <w:t>., 19 septembre 2003.</w:t>
      </w:r>
    </w:p>
  </w:footnote>
  <w:footnote w:id="56">
    <w:p w14:paraId="0DF183DC" w14:textId="01265B1E"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Sur les réformes opérées par l’ordonnance de 2013, voy. notamment </w:t>
      </w:r>
      <w:r w:rsidRPr="009628A4">
        <w:rPr>
          <w:rFonts w:ascii="Times New Roman" w:hAnsi="Times New Roman"/>
          <w:sz w:val="20"/>
          <w:szCs w:val="20"/>
        </w:rPr>
        <w:t xml:space="preserve">N. </w:t>
      </w:r>
      <w:r w:rsidRPr="009628A4">
        <w:rPr>
          <w:rFonts w:ascii="Times New Roman" w:hAnsi="Times New Roman"/>
          <w:smallCaps/>
          <w:sz w:val="20"/>
          <w:szCs w:val="20"/>
        </w:rPr>
        <w:t>Bernard</w:t>
      </w:r>
      <w:r w:rsidRPr="009628A4">
        <w:rPr>
          <w:rFonts w:ascii="Times New Roman" w:hAnsi="Times New Roman"/>
          <w:sz w:val="20"/>
          <w:szCs w:val="20"/>
        </w:rPr>
        <w:t xml:space="preserve">, « Règles régionales de salubrité, logement social et droit au logement: développements récents », </w:t>
      </w:r>
      <w:r w:rsidRPr="009628A4">
        <w:rPr>
          <w:rFonts w:ascii="Times New Roman" w:hAnsi="Times New Roman"/>
          <w:i/>
          <w:sz w:val="20"/>
          <w:szCs w:val="20"/>
        </w:rPr>
        <w:t>in</w:t>
      </w:r>
      <w:r w:rsidRPr="009628A4">
        <w:rPr>
          <w:rFonts w:ascii="Times New Roman" w:hAnsi="Times New Roman"/>
          <w:sz w:val="20"/>
          <w:szCs w:val="20"/>
        </w:rPr>
        <w:t xml:space="preserve"> B. Kohl (dir.), </w:t>
      </w:r>
      <w:r w:rsidRPr="009628A4">
        <w:rPr>
          <w:rFonts w:ascii="Times New Roman" w:hAnsi="Times New Roman"/>
          <w:i/>
          <w:sz w:val="20"/>
          <w:szCs w:val="20"/>
        </w:rPr>
        <w:t>Actualités en droit du bail</w:t>
      </w:r>
      <w:r w:rsidRPr="009628A4">
        <w:rPr>
          <w:rFonts w:ascii="Times New Roman" w:hAnsi="Times New Roman"/>
          <w:sz w:val="20"/>
          <w:szCs w:val="20"/>
        </w:rPr>
        <w:t xml:space="preserve">, CUP, vol. n°147, Bruxelles, Éditions Larcier, 2014. </w:t>
      </w:r>
    </w:p>
  </w:footnote>
  <w:footnote w:id="57">
    <w:p w14:paraId="50AE7741" w14:textId="2AA001FD"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Certaines de ces normes sont détaillées dans l’arrêté du Gouvernement flamand du 12 juillet 2013 portant les normes de qualité et de sécurité pour habitations.</w:t>
      </w:r>
    </w:p>
  </w:footnote>
  <w:footnote w:id="58">
    <w:p w14:paraId="7A45B8A5" w14:textId="3BC73FDF"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La traduction française disponible sur Justel est, à cet égard, erronée dès lors qu’elle omet les logements affectés à la résidence principale (comp. : « </w:t>
      </w:r>
      <w:r w:rsidRPr="009628A4">
        <w:rPr>
          <w:rFonts w:ascii="Times New Roman" w:hAnsi="Times New Roman"/>
          <w:sz w:val="20"/>
          <w:szCs w:val="20"/>
        </w:rPr>
        <w:t xml:space="preserve">La conformité aux exigences et normes fixées en application de l'article 5 d'une habitation louée, mise en location ou à la disposition à titre de logement d'un ou plusieurs étudiants, peut être établie dans une attestation de conformité par le collège des bourgmestre et échevins, à leur propre initiative ou sur demande » et « De conformiteit met de vereisten en normen, vastgesteld met toepassing van artikel 5, van een woning die verhuurd wordt of te huur of ter beschikking gesteld wordt als hoofdverblijfplaats of met het oog op de huisvesting van een of meer studenten, kan blijken uit het conformiteitsattest dat de burgemeester afgeeft op eigen initiatief of op verzoek »). </w:t>
      </w:r>
    </w:p>
  </w:footnote>
  <w:footnote w:id="59">
    <w:p w14:paraId="1580A342" w14:textId="0CB2E2B9"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L’article 18 prévoit toutefois, à certaines conditions, de laisser au propriétaire la possibilité de faire des travaux afin de mettre le bien en conformité. Voy. également l’article 15 qui permet au bourgmestre de </w:t>
      </w:r>
      <w:r w:rsidRPr="009628A4">
        <w:rPr>
          <w:rFonts w:ascii="Times New Roman" w:hAnsi="Times New Roman"/>
          <w:sz w:val="20"/>
          <w:szCs w:val="20"/>
        </w:rPr>
        <w:t xml:space="preserve">déclarer par arrêté comme inadéquate ou inhabitable une habitation qui ne répond pas aux normes prévues à l’article 5. </w:t>
      </w:r>
    </w:p>
  </w:footnote>
  <w:footnote w:id="60">
    <w:p w14:paraId="2979C4B8" w14:textId="77777777"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Projet de loi modifiant certaines dispositions en matière de baux, Rapport de la Commission de la justice, </w:t>
      </w:r>
      <w:r w:rsidRPr="009628A4">
        <w:rPr>
          <w:rFonts w:ascii="Times New Roman" w:hAnsi="Times New Roman"/>
          <w:i/>
          <w:sz w:val="20"/>
          <w:szCs w:val="20"/>
        </w:rPr>
        <w:t>Doc. Parl.</w:t>
      </w:r>
      <w:r w:rsidRPr="009628A4">
        <w:rPr>
          <w:rFonts w:ascii="Times New Roman" w:hAnsi="Times New Roman"/>
          <w:sz w:val="20"/>
          <w:szCs w:val="20"/>
        </w:rPr>
        <w:t>, sess. ord., 1996-1997, n°717/1, pp. 15 et 25-26.</w:t>
      </w:r>
    </w:p>
  </w:footnote>
  <w:footnote w:id="61">
    <w:p w14:paraId="06B9079F" w14:textId="67AAB8CD"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Projet de loi modifiant certaines dispositions en matière de baux, Avis du C.E., </w:t>
      </w:r>
      <w:r w:rsidRPr="009628A4">
        <w:rPr>
          <w:rFonts w:ascii="Times New Roman" w:hAnsi="Times New Roman"/>
          <w:i/>
          <w:sz w:val="20"/>
          <w:szCs w:val="20"/>
        </w:rPr>
        <w:t>Doc. Parl</w:t>
      </w:r>
      <w:r w:rsidRPr="009628A4">
        <w:rPr>
          <w:rFonts w:ascii="Times New Roman" w:hAnsi="Times New Roman"/>
          <w:sz w:val="20"/>
          <w:szCs w:val="20"/>
        </w:rPr>
        <w:t>., sess. ord., 1996-1997, n°717/1, pp. 24-25.</w:t>
      </w:r>
    </w:p>
  </w:footnote>
  <w:footnote w:id="62">
    <w:p w14:paraId="0366043B" w14:textId="03299755"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 const., 14 mai 2003, </w:t>
      </w:r>
      <w:r w:rsidRPr="009628A4">
        <w:rPr>
          <w:rFonts w:ascii="Times New Roman" w:hAnsi="Times New Roman"/>
          <w:i/>
          <w:sz w:val="20"/>
          <w:szCs w:val="20"/>
        </w:rPr>
        <w:t>J.T.,</w:t>
      </w:r>
      <w:r w:rsidRPr="009628A4">
        <w:rPr>
          <w:rFonts w:ascii="Times New Roman" w:hAnsi="Times New Roman"/>
          <w:sz w:val="20"/>
          <w:szCs w:val="20"/>
        </w:rPr>
        <w:t xml:space="preserve"> 2003, p. 681-682, point B.3. </w:t>
      </w:r>
    </w:p>
  </w:footnote>
  <w:footnote w:id="63">
    <w:p w14:paraId="7BBCF803"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Voy. notamment Cass., 29 novembre 2007, </w:t>
      </w:r>
      <w:r w:rsidRPr="009628A4">
        <w:rPr>
          <w:rFonts w:ascii="Times New Roman" w:hAnsi="Times New Roman"/>
          <w:i/>
          <w:sz w:val="20"/>
          <w:szCs w:val="20"/>
        </w:rPr>
        <w:t>Pas</w:t>
      </w:r>
      <w:r w:rsidRPr="009628A4">
        <w:rPr>
          <w:rFonts w:ascii="Times New Roman" w:hAnsi="Times New Roman"/>
          <w:sz w:val="20"/>
          <w:szCs w:val="20"/>
        </w:rPr>
        <w:t>., 2007, n° 596.</w:t>
      </w:r>
    </w:p>
  </w:footnote>
  <w:footnote w:id="64">
    <w:p w14:paraId="381CC74A" w14:textId="56B79B30"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Voy. l’abondante jurisprudence citée dans </w:t>
      </w:r>
      <w:r w:rsidRPr="009628A4">
        <w:rPr>
          <w:rFonts w:ascii="Times New Roman" w:hAnsi="Times New Roman"/>
          <w:sz w:val="20"/>
          <w:szCs w:val="20"/>
        </w:rPr>
        <w:t xml:space="preserve">Y. </w:t>
      </w:r>
      <w:r w:rsidRPr="009628A4">
        <w:rPr>
          <w:rFonts w:ascii="Times New Roman" w:hAnsi="Times New Roman"/>
          <w:smallCaps/>
          <w:sz w:val="20"/>
          <w:szCs w:val="20"/>
        </w:rPr>
        <w:t>Merchiers</w:t>
      </w:r>
      <w:r w:rsidRPr="009628A4">
        <w:rPr>
          <w:rFonts w:ascii="Times New Roman" w:hAnsi="Times New Roman"/>
          <w:sz w:val="20"/>
          <w:szCs w:val="20"/>
        </w:rPr>
        <w:t xml:space="preserve">, « Bail de résidence principale », </w:t>
      </w:r>
      <w:r w:rsidRPr="009628A4">
        <w:rPr>
          <w:rFonts w:ascii="Times New Roman" w:hAnsi="Times New Roman"/>
          <w:i/>
          <w:sz w:val="20"/>
          <w:szCs w:val="20"/>
        </w:rPr>
        <w:t>op. cit.</w:t>
      </w:r>
      <w:r w:rsidRPr="009628A4">
        <w:rPr>
          <w:rFonts w:ascii="Times New Roman" w:hAnsi="Times New Roman"/>
          <w:sz w:val="20"/>
          <w:szCs w:val="20"/>
        </w:rPr>
        <w:t>,</w:t>
      </w:r>
      <w:r w:rsidRPr="009628A4">
        <w:rPr>
          <w:rFonts w:ascii="Times New Roman" w:hAnsi="Times New Roman"/>
          <w:sz w:val="20"/>
          <w:szCs w:val="20"/>
          <w:lang w:val="fr-BE"/>
        </w:rPr>
        <w:t xml:space="preserve"> n° 55 ; les références citées dans N. </w:t>
      </w:r>
      <w:r w:rsidRPr="009628A4">
        <w:rPr>
          <w:rFonts w:ascii="Times New Roman" w:hAnsi="Times New Roman"/>
          <w:smallCaps/>
          <w:sz w:val="20"/>
          <w:szCs w:val="20"/>
        </w:rPr>
        <w:t>Bernard</w:t>
      </w:r>
      <w:r w:rsidRPr="009628A4">
        <w:rPr>
          <w:rFonts w:ascii="Times New Roman" w:hAnsi="Times New Roman"/>
          <w:sz w:val="20"/>
          <w:szCs w:val="20"/>
        </w:rPr>
        <w:t xml:space="preserve">, « La loi du 25 avril 2007 et les nouvelles dispositions en matière de bail à loyer », </w:t>
      </w:r>
      <w:r w:rsidRPr="009628A4">
        <w:rPr>
          <w:rFonts w:ascii="Times New Roman" w:hAnsi="Times New Roman"/>
          <w:i/>
          <w:sz w:val="20"/>
          <w:szCs w:val="20"/>
        </w:rPr>
        <w:t>J.T</w:t>
      </w:r>
      <w:r w:rsidRPr="009628A4">
        <w:rPr>
          <w:rFonts w:ascii="Times New Roman" w:hAnsi="Times New Roman"/>
          <w:sz w:val="20"/>
          <w:szCs w:val="20"/>
        </w:rPr>
        <w:t xml:space="preserve">., 2007, p. 513-523 ; N. </w:t>
      </w:r>
      <w:r w:rsidRPr="009628A4">
        <w:rPr>
          <w:rFonts w:ascii="Times New Roman" w:hAnsi="Times New Roman"/>
          <w:smallCaps/>
          <w:sz w:val="20"/>
          <w:szCs w:val="20"/>
        </w:rPr>
        <w:t>Bernard</w:t>
      </w:r>
      <w:r w:rsidRPr="009628A4">
        <w:rPr>
          <w:rFonts w:ascii="Times New Roman" w:hAnsi="Times New Roman"/>
          <w:sz w:val="20"/>
          <w:szCs w:val="20"/>
        </w:rPr>
        <w:t xml:space="preserve">, « Règles régionales de salubrité, logement social et droit au logement: développements récents », </w:t>
      </w:r>
      <w:r w:rsidRPr="009628A4">
        <w:rPr>
          <w:rFonts w:ascii="Times New Roman" w:hAnsi="Times New Roman"/>
          <w:i/>
          <w:sz w:val="20"/>
          <w:szCs w:val="20"/>
        </w:rPr>
        <w:t>op. cit.</w:t>
      </w:r>
      <w:r w:rsidRPr="009628A4">
        <w:rPr>
          <w:rFonts w:ascii="Times New Roman" w:hAnsi="Times New Roman"/>
          <w:sz w:val="20"/>
          <w:szCs w:val="20"/>
        </w:rPr>
        <w:t>, p. 270 (et les références doctrinales et jurisprudentielles citées)</w:t>
      </w:r>
      <w:r w:rsidRPr="009628A4">
        <w:rPr>
          <w:rFonts w:ascii="Times New Roman" w:hAnsi="Times New Roman"/>
          <w:sz w:val="20"/>
          <w:szCs w:val="20"/>
          <w:lang w:val="fr-BE"/>
        </w:rPr>
        <w:t>.</w:t>
      </w:r>
      <w:r w:rsidRPr="009628A4">
        <w:rPr>
          <w:rFonts w:ascii="Times New Roman" w:hAnsi="Times New Roman"/>
          <w:sz w:val="20"/>
          <w:szCs w:val="20"/>
        </w:rPr>
        <w:t xml:space="preserve"> </w:t>
      </w:r>
    </w:p>
  </w:footnote>
  <w:footnote w:id="65">
    <w:p w14:paraId="25D89F1E" w14:textId="06306CBB" w:rsidR="00976F31" w:rsidRPr="009628A4" w:rsidRDefault="00976F31" w:rsidP="009628A4">
      <w:pPr>
        <w:pStyle w:val="Notedebasdepage"/>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Voy. not. J.P. Namur (1</w:t>
      </w:r>
      <w:r w:rsidRPr="009628A4">
        <w:rPr>
          <w:rFonts w:ascii="Times New Roman" w:hAnsi="Times New Roman"/>
          <w:sz w:val="20"/>
          <w:szCs w:val="20"/>
          <w:vertAlign w:val="superscript"/>
        </w:rPr>
        <w:t>er</w:t>
      </w:r>
      <w:r w:rsidRPr="009628A4">
        <w:rPr>
          <w:rFonts w:ascii="Times New Roman" w:hAnsi="Times New Roman"/>
          <w:sz w:val="20"/>
          <w:szCs w:val="20"/>
        </w:rPr>
        <w:t xml:space="preserve"> canton), 4 septembre 2009, </w:t>
      </w:r>
      <w:r w:rsidRPr="009628A4">
        <w:rPr>
          <w:rFonts w:ascii="Times New Roman" w:hAnsi="Times New Roman"/>
          <w:i/>
          <w:sz w:val="20"/>
          <w:szCs w:val="20"/>
        </w:rPr>
        <w:t>J.L.M.B.,</w:t>
      </w:r>
      <w:r w:rsidRPr="009628A4">
        <w:rPr>
          <w:rFonts w:ascii="Times New Roman" w:hAnsi="Times New Roman"/>
          <w:sz w:val="20"/>
          <w:szCs w:val="20"/>
        </w:rPr>
        <w:t xml:space="preserve"> 2010, p. 1870-1873 et réf citées ; civ. Gand, 13 juin 2008, </w:t>
      </w:r>
      <w:r w:rsidRPr="009628A4">
        <w:rPr>
          <w:rFonts w:ascii="Times New Roman" w:hAnsi="Times New Roman"/>
          <w:i/>
          <w:sz w:val="20"/>
          <w:szCs w:val="20"/>
        </w:rPr>
        <w:t>J.J.P.,</w:t>
      </w:r>
      <w:r w:rsidRPr="009628A4">
        <w:rPr>
          <w:rFonts w:ascii="Times New Roman" w:hAnsi="Times New Roman"/>
          <w:sz w:val="20"/>
          <w:szCs w:val="20"/>
        </w:rPr>
        <w:t xml:space="preserve"> 2010, p. 338 ; J.P. Tournai, 4 septembre 2001, </w:t>
      </w:r>
      <w:r w:rsidRPr="009628A4">
        <w:rPr>
          <w:rFonts w:ascii="Times New Roman" w:hAnsi="Times New Roman"/>
          <w:i/>
          <w:sz w:val="20"/>
          <w:szCs w:val="20"/>
        </w:rPr>
        <w:t>J.L.M.B</w:t>
      </w:r>
      <w:r w:rsidRPr="009628A4">
        <w:rPr>
          <w:rFonts w:ascii="Times New Roman" w:hAnsi="Times New Roman"/>
          <w:sz w:val="20"/>
          <w:szCs w:val="20"/>
        </w:rPr>
        <w:t xml:space="preserve">., 2002, p. 513. </w:t>
      </w:r>
      <w:r w:rsidRPr="009628A4">
        <w:rPr>
          <w:rFonts w:ascii="Times New Roman" w:hAnsi="Times New Roman"/>
          <w:i/>
          <w:sz w:val="20"/>
          <w:szCs w:val="20"/>
        </w:rPr>
        <w:t>Contra</w:t>
      </w:r>
      <w:r w:rsidRPr="009628A4">
        <w:rPr>
          <w:rFonts w:ascii="Times New Roman" w:hAnsi="Times New Roman"/>
          <w:sz w:val="20"/>
          <w:szCs w:val="20"/>
        </w:rPr>
        <w:t>, voy.</w:t>
      </w:r>
      <w:r w:rsidR="0052345A" w:rsidRPr="009628A4">
        <w:rPr>
          <w:rFonts w:ascii="Times New Roman" w:hAnsi="Times New Roman"/>
          <w:sz w:val="20"/>
          <w:szCs w:val="20"/>
        </w:rPr>
        <w:t xml:space="preserve"> </w:t>
      </w:r>
      <w:r w:rsidR="0052345A" w:rsidRPr="009628A4">
        <w:rPr>
          <w:rFonts w:ascii="Times New Roman" w:hAnsi="Times New Roman"/>
          <w:sz w:val="20"/>
          <w:szCs w:val="20"/>
          <w:lang w:val="nl-NL"/>
        </w:rPr>
        <w:t xml:space="preserve">civ. Bruxelles (75ème ch.), 17 octobre 2013, RG n°2011/11425/A (inédit) et </w:t>
      </w:r>
      <w:r w:rsidRPr="009628A4">
        <w:rPr>
          <w:rFonts w:ascii="Times New Roman" w:hAnsi="Times New Roman"/>
          <w:sz w:val="20"/>
          <w:szCs w:val="20"/>
        </w:rPr>
        <w:t xml:space="preserve">J.P. Thuin, 6 février 2012, </w:t>
      </w:r>
      <w:r w:rsidRPr="009628A4">
        <w:rPr>
          <w:rFonts w:ascii="Times New Roman" w:hAnsi="Times New Roman"/>
          <w:i/>
          <w:sz w:val="20"/>
          <w:szCs w:val="20"/>
        </w:rPr>
        <w:t>J.J.P</w:t>
      </w:r>
      <w:r w:rsidRPr="009628A4">
        <w:rPr>
          <w:rFonts w:ascii="Times New Roman" w:hAnsi="Times New Roman"/>
          <w:sz w:val="20"/>
          <w:szCs w:val="20"/>
        </w:rPr>
        <w:t>., 2012, p. 447 (qui refuse</w:t>
      </w:r>
      <w:r w:rsidR="0052345A" w:rsidRPr="009628A4">
        <w:rPr>
          <w:rFonts w:ascii="Times New Roman" w:hAnsi="Times New Roman"/>
          <w:sz w:val="20"/>
          <w:szCs w:val="20"/>
        </w:rPr>
        <w:t>nt</w:t>
      </w:r>
      <w:r w:rsidRPr="009628A4">
        <w:rPr>
          <w:rFonts w:ascii="Times New Roman" w:hAnsi="Times New Roman"/>
          <w:sz w:val="20"/>
          <w:szCs w:val="20"/>
        </w:rPr>
        <w:t xml:space="preserve"> de prononcer la nullité et s’en tien</w:t>
      </w:r>
      <w:r w:rsidR="0052345A" w:rsidRPr="009628A4">
        <w:rPr>
          <w:rFonts w:ascii="Times New Roman" w:hAnsi="Times New Roman"/>
          <w:sz w:val="20"/>
          <w:szCs w:val="20"/>
        </w:rPr>
        <w:t>nen</w:t>
      </w:r>
      <w:r w:rsidRPr="009628A4">
        <w:rPr>
          <w:rFonts w:ascii="Times New Roman" w:hAnsi="Times New Roman"/>
          <w:sz w:val="20"/>
          <w:szCs w:val="20"/>
        </w:rPr>
        <w:t xml:space="preserve">t à l’option prévue par l’article 2 de la loi du 20 février 1991). </w:t>
      </w:r>
    </w:p>
  </w:footnote>
  <w:footnote w:id="66">
    <w:p w14:paraId="3EA82B3D" w14:textId="3B3017AD"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N. </w:t>
      </w:r>
      <w:r w:rsidRPr="009628A4">
        <w:rPr>
          <w:rFonts w:ascii="Times New Roman" w:hAnsi="Times New Roman"/>
          <w:smallCaps/>
          <w:sz w:val="20"/>
          <w:szCs w:val="20"/>
        </w:rPr>
        <w:t>Bernard</w:t>
      </w:r>
      <w:r w:rsidRPr="009628A4">
        <w:rPr>
          <w:rFonts w:ascii="Times New Roman" w:hAnsi="Times New Roman"/>
          <w:sz w:val="20"/>
          <w:szCs w:val="20"/>
        </w:rPr>
        <w:t xml:space="preserve">, « Règles régionales de salubrité, logement social et droit au logement: développements récents », </w:t>
      </w:r>
      <w:r w:rsidRPr="009628A4">
        <w:rPr>
          <w:rFonts w:ascii="Times New Roman" w:hAnsi="Times New Roman"/>
          <w:i/>
          <w:sz w:val="20"/>
          <w:szCs w:val="20"/>
        </w:rPr>
        <w:t>op. cit.</w:t>
      </w:r>
      <w:r w:rsidRPr="009628A4">
        <w:rPr>
          <w:rFonts w:ascii="Times New Roman" w:hAnsi="Times New Roman"/>
          <w:sz w:val="20"/>
          <w:szCs w:val="20"/>
        </w:rPr>
        <w:t xml:space="preserve">, pp. 267-355. Le problème réside surtout dans la privation, pour le locataire, de la possibilité de demander l’exécution de travaux dès lors que nullité et résolution auront souvent, au bout du compte, les mêmes conséquences (les juges ayant tendance à reconnaître une indemnité d’occupation en cas de nullité, souvent évaluée par rapport au montant des loyers). </w:t>
      </w:r>
    </w:p>
  </w:footnote>
  <w:footnote w:id="67">
    <w:p w14:paraId="1A732CC9" w14:textId="4E381795"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J.P. Grâce-Hollogne, 11 juillet 2000, </w:t>
      </w:r>
      <w:r w:rsidRPr="009628A4">
        <w:rPr>
          <w:rFonts w:ascii="Times New Roman" w:hAnsi="Times New Roman"/>
          <w:i/>
          <w:sz w:val="20"/>
          <w:szCs w:val="20"/>
          <w:lang w:val="nl-NL"/>
        </w:rPr>
        <w:t>J.J.P</w:t>
      </w:r>
      <w:r w:rsidRPr="009628A4">
        <w:rPr>
          <w:rFonts w:ascii="Times New Roman" w:hAnsi="Times New Roman"/>
          <w:sz w:val="20"/>
          <w:szCs w:val="20"/>
          <w:lang w:val="nl-NL"/>
        </w:rPr>
        <w:t xml:space="preserve">., 2003, p. 60. </w:t>
      </w:r>
    </w:p>
  </w:footnote>
  <w:footnote w:id="68">
    <w:p w14:paraId="4C633250" w14:textId="03EF17CA"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J.P. Grâce-Hollogne, 10 octobre 2000, </w:t>
      </w:r>
      <w:r w:rsidRPr="009628A4">
        <w:rPr>
          <w:rFonts w:ascii="Times New Roman" w:hAnsi="Times New Roman"/>
          <w:i/>
          <w:sz w:val="20"/>
          <w:szCs w:val="20"/>
          <w:lang w:val="nl-NL"/>
        </w:rPr>
        <w:t>J.J.P</w:t>
      </w:r>
      <w:r w:rsidRPr="009628A4">
        <w:rPr>
          <w:rFonts w:ascii="Times New Roman" w:hAnsi="Times New Roman"/>
          <w:sz w:val="20"/>
          <w:szCs w:val="20"/>
          <w:lang w:val="nl-NL"/>
        </w:rPr>
        <w:t xml:space="preserve">., 2003, p. 62. </w:t>
      </w:r>
    </w:p>
  </w:footnote>
  <w:footnote w:id="69">
    <w:p w14:paraId="5CF5A5D8" w14:textId="49F89C3A"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J.P. Tournai, 4 septembre 2001, </w:t>
      </w:r>
      <w:r w:rsidRPr="009628A4">
        <w:rPr>
          <w:rFonts w:ascii="Times New Roman" w:hAnsi="Times New Roman"/>
          <w:i/>
          <w:sz w:val="20"/>
          <w:szCs w:val="20"/>
          <w:lang w:val="nl-NL"/>
        </w:rPr>
        <w:t>J.L.M.B.</w:t>
      </w:r>
      <w:r w:rsidRPr="009628A4">
        <w:rPr>
          <w:rFonts w:ascii="Times New Roman" w:hAnsi="Times New Roman"/>
          <w:sz w:val="20"/>
          <w:szCs w:val="20"/>
          <w:lang w:val="nl-NL"/>
        </w:rPr>
        <w:t>, 2002, p. 513.</w:t>
      </w:r>
    </w:p>
  </w:footnote>
  <w:footnote w:id="70">
    <w:p w14:paraId="585526C4"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Y. </w:t>
      </w:r>
      <w:r w:rsidRPr="009628A4">
        <w:rPr>
          <w:rFonts w:ascii="Times New Roman" w:hAnsi="Times New Roman"/>
          <w:smallCaps/>
          <w:sz w:val="20"/>
          <w:szCs w:val="20"/>
        </w:rPr>
        <w:t>Merchiers</w:t>
      </w:r>
      <w:r w:rsidRPr="009628A4">
        <w:rPr>
          <w:rFonts w:ascii="Times New Roman" w:hAnsi="Times New Roman"/>
          <w:sz w:val="20"/>
          <w:szCs w:val="20"/>
        </w:rPr>
        <w:t xml:space="preserve">, « Bail de résidence principale », </w:t>
      </w:r>
      <w:r w:rsidRPr="009628A4">
        <w:rPr>
          <w:rFonts w:ascii="Times New Roman" w:hAnsi="Times New Roman"/>
          <w:i/>
          <w:sz w:val="20"/>
          <w:szCs w:val="20"/>
        </w:rPr>
        <w:t>op. cit.</w:t>
      </w:r>
      <w:r w:rsidRPr="009628A4">
        <w:rPr>
          <w:rFonts w:ascii="Times New Roman" w:hAnsi="Times New Roman"/>
          <w:sz w:val="20"/>
          <w:szCs w:val="20"/>
          <w:lang w:val="fr-BE"/>
        </w:rPr>
        <w:t xml:space="preserve">, n° 55. </w:t>
      </w:r>
    </w:p>
  </w:footnote>
  <w:footnote w:id="71">
    <w:p w14:paraId="55BD0432" w14:textId="77777777"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L. </w:t>
      </w:r>
      <w:r w:rsidRPr="009628A4">
        <w:rPr>
          <w:rFonts w:ascii="Times New Roman" w:hAnsi="Times New Roman"/>
          <w:smallCaps/>
          <w:sz w:val="20"/>
          <w:szCs w:val="20"/>
        </w:rPr>
        <w:t>Tholomé</w:t>
      </w:r>
      <w:r w:rsidRPr="009628A4">
        <w:rPr>
          <w:rFonts w:ascii="Times New Roman" w:hAnsi="Times New Roman"/>
          <w:sz w:val="20"/>
          <w:szCs w:val="20"/>
        </w:rPr>
        <w:t xml:space="preserve"> et C.-É. </w:t>
      </w:r>
      <w:r w:rsidRPr="009628A4">
        <w:rPr>
          <w:rFonts w:ascii="Times New Roman" w:hAnsi="Times New Roman"/>
          <w:smallCaps/>
          <w:sz w:val="20"/>
          <w:szCs w:val="20"/>
        </w:rPr>
        <w:t>de Frésart</w:t>
      </w:r>
      <w:r w:rsidRPr="009628A4">
        <w:rPr>
          <w:rFonts w:ascii="Times New Roman" w:hAnsi="Times New Roman"/>
          <w:sz w:val="20"/>
          <w:szCs w:val="20"/>
        </w:rPr>
        <w:t xml:space="preserve">, « L’état du bien loué et le bail de rénovation », </w:t>
      </w:r>
      <w:r w:rsidRPr="009628A4">
        <w:rPr>
          <w:rFonts w:ascii="Times New Roman" w:hAnsi="Times New Roman"/>
          <w:i/>
          <w:sz w:val="20"/>
          <w:szCs w:val="20"/>
        </w:rPr>
        <w:t>op. cit.</w:t>
      </w:r>
      <w:r w:rsidRPr="009628A4">
        <w:rPr>
          <w:rFonts w:ascii="Times New Roman" w:hAnsi="Times New Roman"/>
          <w:sz w:val="20"/>
          <w:szCs w:val="20"/>
        </w:rPr>
        <w:t>, p. 42. Ils considèrent qu’il « n’est pas souhaitable d’enclencher la nullité en présence de manquements mineurs, auxquels pourraient (plus ou moins) aisément remédier des travaux » (</w:t>
      </w:r>
      <w:r w:rsidRPr="009628A4">
        <w:rPr>
          <w:rFonts w:ascii="Times New Roman" w:hAnsi="Times New Roman"/>
          <w:i/>
          <w:sz w:val="20"/>
          <w:szCs w:val="20"/>
        </w:rPr>
        <w:t>Idem</w:t>
      </w:r>
      <w:r w:rsidRPr="009628A4">
        <w:rPr>
          <w:rFonts w:ascii="Times New Roman" w:hAnsi="Times New Roman"/>
          <w:sz w:val="20"/>
          <w:szCs w:val="20"/>
        </w:rPr>
        <w:t>).</w:t>
      </w:r>
    </w:p>
  </w:footnote>
  <w:footnote w:id="72">
    <w:p w14:paraId="45A6F7A2" w14:textId="2B3EC82F"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Civ. Bruxelles (75ème ch.), 2 mai 2014, RG n°2011/7266/A (inédit).</w:t>
      </w:r>
    </w:p>
  </w:footnote>
  <w:footnote w:id="73">
    <w:p w14:paraId="548F97C1"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Qui ne constitue certes pas un principe général de droit</w:t>
      </w:r>
      <w:r w:rsidRPr="009628A4">
        <w:rPr>
          <w:rFonts w:ascii="Times New Roman" w:hAnsi="Times New Roman"/>
          <w:sz w:val="20"/>
          <w:szCs w:val="20"/>
          <w:lang w:val="fr-BE"/>
        </w:rPr>
        <w:t xml:space="preserve"> (Cass., 8 juin 2000, </w:t>
      </w:r>
      <w:r w:rsidRPr="009628A4">
        <w:rPr>
          <w:rFonts w:ascii="Times New Roman" w:hAnsi="Times New Roman"/>
          <w:i/>
          <w:sz w:val="20"/>
          <w:szCs w:val="20"/>
          <w:lang w:val="fr-BE"/>
        </w:rPr>
        <w:t>Pas</w:t>
      </w:r>
      <w:r w:rsidRPr="009628A4">
        <w:rPr>
          <w:rFonts w:ascii="Times New Roman" w:hAnsi="Times New Roman"/>
          <w:sz w:val="20"/>
          <w:szCs w:val="20"/>
          <w:lang w:val="fr-BE"/>
        </w:rPr>
        <w:t>., I, n°349).</w:t>
      </w:r>
    </w:p>
  </w:footnote>
  <w:footnote w:id="74">
    <w:p w14:paraId="23BDA3BA" w14:textId="5B27D827"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Cette « intégration » des normes régionales dans la loi fédérale se marque, en outre, dans l’article 11</w:t>
      </w:r>
      <w:r w:rsidRPr="009628A4">
        <w:rPr>
          <w:rFonts w:ascii="Times New Roman" w:hAnsi="Times New Roman"/>
          <w:i/>
          <w:sz w:val="20"/>
          <w:szCs w:val="20"/>
        </w:rPr>
        <w:t>bis</w:t>
      </w:r>
      <w:r w:rsidRPr="009628A4">
        <w:rPr>
          <w:rFonts w:ascii="Times New Roman" w:hAnsi="Times New Roman"/>
          <w:sz w:val="20"/>
          <w:szCs w:val="20"/>
        </w:rPr>
        <w:t xml:space="preserve"> de la loi du 20 février 1991, inséré par la loi du 25 avril 2007 (</w:t>
      </w:r>
      <w:r w:rsidRPr="009628A4">
        <w:rPr>
          <w:rFonts w:ascii="Times New Roman" w:hAnsi="Times New Roman"/>
          <w:i/>
          <w:sz w:val="20"/>
          <w:szCs w:val="20"/>
        </w:rPr>
        <w:t>M.B</w:t>
      </w:r>
      <w:r w:rsidRPr="009628A4">
        <w:rPr>
          <w:rFonts w:ascii="Times New Roman" w:hAnsi="Times New Roman"/>
          <w:sz w:val="20"/>
          <w:szCs w:val="20"/>
        </w:rPr>
        <w:t>., 8 mai 2007) et qui exige que chaque contrat de bail reprenne une annexe contenant une explication des dispositions légales relatives notamment aux dispositions adoptées par la région concernée en matière de normes de salubrité, sécurité et habitabilité. Le contenu de cet annexe a été défini par l’arrêté royal du 4 mai 2007 pris en exécution de cet article 11</w:t>
      </w:r>
      <w:r w:rsidRPr="009628A4">
        <w:rPr>
          <w:rFonts w:ascii="Times New Roman" w:hAnsi="Times New Roman"/>
          <w:i/>
          <w:sz w:val="20"/>
          <w:szCs w:val="20"/>
        </w:rPr>
        <w:t xml:space="preserve">bis </w:t>
      </w:r>
      <w:r w:rsidRPr="009628A4">
        <w:rPr>
          <w:rFonts w:ascii="Times New Roman" w:hAnsi="Times New Roman"/>
          <w:sz w:val="20"/>
          <w:szCs w:val="20"/>
        </w:rPr>
        <w:t>(</w:t>
      </w:r>
      <w:r w:rsidRPr="009628A4">
        <w:rPr>
          <w:rFonts w:ascii="Times New Roman" w:hAnsi="Times New Roman"/>
          <w:i/>
          <w:sz w:val="20"/>
          <w:szCs w:val="20"/>
        </w:rPr>
        <w:t>M.B</w:t>
      </w:r>
      <w:r w:rsidRPr="009628A4">
        <w:rPr>
          <w:rFonts w:ascii="Times New Roman" w:hAnsi="Times New Roman"/>
          <w:sz w:val="20"/>
          <w:szCs w:val="20"/>
        </w:rPr>
        <w:t xml:space="preserve">., 21 mai 2007). </w:t>
      </w:r>
    </w:p>
  </w:footnote>
  <w:footnote w:id="75">
    <w:p w14:paraId="3D3EDD87" w14:textId="2C19587D"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Voy., en ce sens, J.P. Etterbeek, 22 juin 2009, </w:t>
      </w:r>
      <w:r w:rsidRPr="009628A4">
        <w:rPr>
          <w:rFonts w:ascii="Times New Roman" w:hAnsi="Times New Roman"/>
          <w:i/>
          <w:sz w:val="20"/>
          <w:szCs w:val="20"/>
        </w:rPr>
        <w:t>J.J.P.,</w:t>
      </w:r>
      <w:r w:rsidRPr="009628A4">
        <w:rPr>
          <w:rFonts w:ascii="Times New Roman" w:hAnsi="Times New Roman"/>
          <w:sz w:val="20"/>
          <w:szCs w:val="20"/>
        </w:rPr>
        <w:t xml:space="preserve"> 2011, p. 397 (et la note critique de V. Defraiteur). Le juge de paix a pris en considération la demande de « résiliation » du preneur alors qu’il était manifeste que des normes régionales avaient été violées. </w:t>
      </w:r>
    </w:p>
  </w:footnote>
  <w:footnote w:id="76">
    <w:p w14:paraId="1A82A92A" w14:textId="13CA0BD9"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On renverra aux analyses de N. Bernard en ce qui concerne l’impact sur la validité du contrat de bail de la violation d’une norme urbanistique (« Annulation d’un bail portant sur une habitation en infraction urbanistique : une confirmation bienvenue », note sous Civ. Bruxelles (16ème ch.), 30 juin 2011, </w:t>
      </w:r>
      <w:r w:rsidRPr="009628A4">
        <w:rPr>
          <w:rFonts w:ascii="Times New Roman" w:hAnsi="Times New Roman"/>
          <w:i/>
          <w:sz w:val="20"/>
          <w:szCs w:val="20"/>
        </w:rPr>
        <w:t>R.G.D.C</w:t>
      </w:r>
      <w:r w:rsidRPr="009628A4">
        <w:rPr>
          <w:rFonts w:ascii="Times New Roman" w:hAnsi="Times New Roman"/>
          <w:sz w:val="20"/>
          <w:szCs w:val="20"/>
        </w:rPr>
        <w:t xml:space="preserve">., 2013, p. 241), du défaut de permis de location (« </w:t>
      </w:r>
      <w:r w:rsidRPr="009628A4">
        <w:rPr>
          <w:rFonts w:ascii="Times New Roman" w:hAnsi="Times New Roman"/>
          <w:sz w:val="20"/>
          <w:szCs w:val="20"/>
          <w:lang w:val="fr-BE"/>
        </w:rPr>
        <w:t>L’état du bien loué, l’interférence avec les normes régionales et le bail de rénovation</w:t>
      </w:r>
      <w:r w:rsidRPr="009628A4">
        <w:rPr>
          <w:rFonts w:ascii="Times New Roman" w:hAnsi="Times New Roman"/>
          <w:sz w:val="20"/>
          <w:szCs w:val="20"/>
        </w:rPr>
        <w:t xml:space="preserve"> »</w:t>
      </w:r>
      <w:r w:rsidRPr="009628A4">
        <w:rPr>
          <w:rFonts w:ascii="Times New Roman" w:hAnsi="Times New Roman"/>
          <w:sz w:val="20"/>
          <w:szCs w:val="20"/>
          <w:lang w:val="fr-BE"/>
        </w:rPr>
        <w:t xml:space="preserve">, </w:t>
      </w:r>
      <w:r w:rsidRPr="009628A4">
        <w:rPr>
          <w:rFonts w:ascii="Times New Roman" w:hAnsi="Times New Roman"/>
          <w:i/>
          <w:sz w:val="20"/>
          <w:szCs w:val="20"/>
          <w:lang w:val="fr-BE"/>
        </w:rPr>
        <w:t>op. cit.</w:t>
      </w:r>
      <w:r w:rsidRPr="009628A4">
        <w:rPr>
          <w:rFonts w:ascii="Times New Roman" w:hAnsi="Times New Roman"/>
          <w:sz w:val="20"/>
          <w:szCs w:val="20"/>
          <w:lang w:val="fr-BE"/>
        </w:rPr>
        <w:t>, p. 123 et s.</w:t>
      </w:r>
      <w:r w:rsidRPr="009628A4">
        <w:rPr>
          <w:rFonts w:ascii="Times New Roman" w:hAnsi="Times New Roman"/>
          <w:sz w:val="20"/>
          <w:szCs w:val="20"/>
        </w:rPr>
        <w:t xml:space="preserve">) ou de certificat de performance énergétique (N. </w:t>
      </w:r>
      <w:r w:rsidRPr="009628A4">
        <w:rPr>
          <w:rFonts w:ascii="Times New Roman" w:hAnsi="Times New Roman"/>
          <w:smallCaps/>
          <w:sz w:val="20"/>
          <w:szCs w:val="20"/>
        </w:rPr>
        <w:t>Bernard</w:t>
      </w:r>
      <w:r w:rsidRPr="009628A4">
        <w:rPr>
          <w:rFonts w:ascii="Times New Roman" w:hAnsi="Times New Roman"/>
          <w:sz w:val="20"/>
          <w:szCs w:val="20"/>
        </w:rPr>
        <w:t xml:space="preserve">, « La validité du contrat de bail portant sur un bien dépourvu de certificat de performance énergétique ? Une comparaison avec les règles de salubrité », </w:t>
      </w:r>
      <w:r w:rsidRPr="009628A4">
        <w:rPr>
          <w:rFonts w:ascii="Times New Roman" w:hAnsi="Times New Roman"/>
          <w:i/>
          <w:sz w:val="20"/>
          <w:szCs w:val="20"/>
        </w:rPr>
        <w:t>R.G.D.C</w:t>
      </w:r>
      <w:r w:rsidRPr="009628A4">
        <w:rPr>
          <w:rFonts w:ascii="Times New Roman" w:hAnsi="Times New Roman"/>
          <w:sz w:val="20"/>
          <w:szCs w:val="20"/>
        </w:rPr>
        <w:t xml:space="preserve">., 2012, p. 362). </w:t>
      </w:r>
    </w:p>
  </w:footnote>
  <w:footnote w:id="77">
    <w:p w14:paraId="357D786D" w14:textId="5CF94093"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On peut se demander si la référence, dans l’article 2, aux normes régionales suffit à offrir cette option au locataire lorsque seule une norme régionale est violée, sans équivalent dans les normes fédérales (pour le permis de location en Région wallonne, par exemple). </w:t>
      </w:r>
    </w:p>
  </w:footnote>
  <w:footnote w:id="78">
    <w:p w14:paraId="2FC55E68" w14:textId="3D69E636"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Certains militent pour une « vision modernisée » de l’ordre public, en fonction de l’intérêt à protéger ou du but à atteindre</w:t>
      </w:r>
      <w:r w:rsidRPr="009628A4">
        <w:rPr>
          <w:rFonts w:ascii="Times New Roman" w:hAnsi="Times New Roman"/>
          <w:sz w:val="20"/>
          <w:szCs w:val="20"/>
          <w:lang w:val="fr-BE"/>
        </w:rPr>
        <w:t xml:space="preserve"> (voy. les références citées par </w:t>
      </w:r>
      <w:r w:rsidRPr="009628A4">
        <w:rPr>
          <w:rFonts w:ascii="Times New Roman" w:hAnsi="Times New Roman"/>
          <w:sz w:val="20"/>
          <w:szCs w:val="20"/>
        </w:rPr>
        <w:t xml:space="preserve">N. </w:t>
      </w:r>
      <w:r w:rsidRPr="009628A4">
        <w:rPr>
          <w:rFonts w:ascii="Times New Roman" w:hAnsi="Times New Roman"/>
          <w:smallCaps/>
          <w:sz w:val="20"/>
          <w:szCs w:val="20"/>
        </w:rPr>
        <w:t>Bernard</w:t>
      </w:r>
      <w:r w:rsidRPr="009628A4">
        <w:rPr>
          <w:rFonts w:ascii="Times New Roman" w:hAnsi="Times New Roman"/>
          <w:sz w:val="20"/>
          <w:szCs w:val="20"/>
        </w:rPr>
        <w:t xml:space="preserve"> et J.-M. </w:t>
      </w:r>
      <w:r w:rsidRPr="009628A4">
        <w:rPr>
          <w:rFonts w:ascii="Times New Roman" w:hAnsi="Times New Roman"/>
          <w:smallCaps/>
          <w:sz w:val="20"/>
          <w:szCs w:val="20"/>
        </w:rPr>
        <w:t>Letier</w:t>
      </w:r>
      <w:r w:rsidRPr="009628A4">
        <w:rPr>
          <w:rFonts w:ascii="Times New Roman" w:hAnsi="Times New Roman"/>
          <w:sz w:val="20"/>
          <w:szCs w:val="20"/>
        </w:rPr>
        <w:t xml:space="preserve">, « </w:t>
      </w:r>
      <w:r w:rsidRPr="009628A4">
        <w:rPr>
          <w:rFonts w:ascii="Times New Roman" w:hAnsi="Times New Roman"/>
          <w:sz w:val="20"/>
          <w:szCs w:val="20"/>
          <w:lang w:val="fr-BE"/>
        </w:rPr>
        <w:t>L’état du bien loué, l’interférence avec les normes régionales et le bail de rénovation</w:t>
      </w:r>
      <w:r w:rsidRPr="009628A4">
        <w:rPr>
          <w:rFonts w:ascii="Times New Roman" w:hAnsi="Times New Roman"/>
          <w:sz w:val="20"/>
          <w:szCs w:val="20"/>
        </w:rPr>
        <w:t xml:space="preserve"> »</w:t>
      </w:r>
      <w:r w:rsidRPr="009628A4">
        <w:rPr>
          <w:rFonts w:ascii="Times New Roman" w:hAnsi="Times New Roman"/>
          <w:sz w:val="20"/>
          <w:szCs w:val="20"/>
          <w:lang w:val="fr-BE"/>
        </w:rPr>
        <w:t xml:space="preserve">, </w:t>
      </w:r>
      <w:r w:rsidRPr="009628A4">
        <w:rPr>
          <w:rFonts w:ascii="Times New Roman" w:hAnsi="Times New Roman"/>
          <w:i/>
          <w:sz w:val="20"/>
          <w:szCs w:val="20"/>
          <w:lang w:val="fr-BE"/>
        </w:rPr>
        <w:t>op. cit.</w:t>
      </w:r>
      <w:r w:rsidRPr="009628A4">
        <w:rPr>
          <w:rFonts w:ascii="Times New Roman" w:hAnsi="Times New Roman"/>
          <w:sz w:val="20"/>
          <w:szCs w:val="20"/>
          <w:lang w:val="fr-BE"/>
        </w:rPr>
        <w:t>, p. 147 et les références citées).</w:t>
      </w:r>
    </w:p>
  </w:footnote>
  <w:footnote w:id="79">
    <w:p w14:paraId="0A46D774" w14:textId="3DFF517A"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Dans un sens comparable, N. Bernard plaide pour une sanction adaptée à la gravité du manquement qui n’aille pas au-delà de ce qu’exige la situation à protéger, la nullité absolue étant réservée aux violations les plus flagrantes des normes les plus essentielles : « Du “sur mesure”, en somme, plutôt que du “prêt à porter” » (« La validité du contrat de bail portant sur un bien dépourvu de certificat de performance énergétique? Une comparaison avec les règles de salubrité », </w:t>
      </w:r>
      <w:r w:rsidRPr="009628A4">
        <w:rPr>
          <w:rFonts w:ascii="Times New Roman" w:hAnsi="Times New Roman"/>
          <w:i/>
          <w:sz w:val="20"/>
          <w:szCs w:val="20"/>
        </w:rPr>
        <w:t>R.G.D.C</w:t>
      </w:r>
      <w:r w:rsidRPr="009628A4">
        <w:rPr>
          <w:rFonts w:ascii="Times New Roman" w:hAnsi="Times New Roman"/>
          <w:sz w:val="20"/>
          <w:szCs w:val="20"/>
        </w:rPr>
        <w:t xml:space="preserve">., 2012, p. 370). </w:t>
      </w:r>
    </w:p>
  </w:footnote>
  <w:footnote w:id="80">
    <w:p w14:paraId="7517495C" w14:textId="6561D1BF"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L’alinéa 2 précise : « N'est pas considéré comme surpeuplé, le logement qui ne respecte pas les normes définies à l'article 18 du présent arrêté mais dont l'agencement des volumes et des dégagements permet une occupation telle que prévue par cet article ».</w:t>
      </w:r>
    </w:p>
  </w:footnote>
  <w:footnote w:id="81">
    <w:p w14:paraId="6F45C7DC" w14:textId="2EB8AAAE"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N. </w:t>
      </w:r>
      <w:r w:rsidRPr="009628A4">
        <w:rPr>
          <w:rFonts w:ascii="Times New Roman" w:hAnsi="Times New Roman"/>
          <w:smallCaps/>
          <w:sz w:val="20"/>
          <w:szCs w:val="20"/>
        </w:rPr>
        <w:t>Bernard</w:t>
      </w:r>
      <w:r w:rsidRPr="009628A4">
        <w:rPr>
          <w:rFonts w:ascii="Times New Roman" w:hAnsi="Times New Roman"/>
          <w:sz w:val="20"/>
          <w:szCs w:val="20"/>
        </w:rPr>
        <w:t xml:space="preserve">, « Règles régionales de salubrité, logement social et droit au logement: développements récents », </w:t>
      </w:r>
      <w:r w:rsidRPr="009628A4">
        <w:rPr>
          <w:rFonts w:ascii="Times New Roman" w:hAnsi="Times New Roman"/>
          <w:i/>
          <w:sz w:val="20"/>
          <w:szCs w:val="20"/>
        </w:rPr>
        <w:t>op. cit.</w:t>
      </w:r>
      <w:r w:rsidRPr="009628A4">
        <w:rPr>
          <w:rFonts w:ascii="Times New Roman" w:hAnsi="Times New Roman"/>
          <w:sz w:val="20"/>
          <w:szCs w:val="20"/>
        </w:rPr>
        <w:t>, p. 298.</w:t>
      </w:r>
    </w:p>
  </w:footnote>
  <w:footnote w:id="82">
    <w:p w14:paraId="5171D751" w14:textId="4231D5A1"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La disposition précise que le Gouvernement doit déterminer quels critères de sécurité, de salubrité et d'équipement ne sauraient, en cas de non-respect, donner lieu à cette décision « de conforme non fermé », mais cette liste n’a toujours pas été adoptée. </w:t>
      </w:r>
    </w:p>
  </w:footnote>
  <w:footnote w:id="83">
    <w:p w14:paraId="27BF7F87" w14:textId="3086B3A4"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N. </w:t>
      </w:r>
      <w:r w:rsidRPr="009628A4">
        <w:rPr>
          <w:rFonts w:ascii="Times New Roman" w:hAnsi="Times New Roman"/>
          <w:smallCaps/>
          <w:sz w:val="20"/>
          <w:szCs w:val="20"/>
        </w:rPr>
        <w:t>Bernard</w:t>
      </w:r>
      <w:r w:rsidRPr="009628A4">
        <w:rPr>
          <w:rFonts w:ascii="Times New Roman" w:hAnsi="Times New Roman"/>
          <w:sz w:val="20"/>
          <w:szCs w:val="20"/>
        </w:rPr>
        <w:t xml:space="preserve">, « Règles régionales de salubrité, logement social et droit au logement: développements récents », </w:t>
      </w:r>
      <w:r w:rsidRPr="009628A4">
        <w:rPr>
          <w:rFonts w:ascii="Times New Roman" w:hAnsi="Times New Roman"/>
          <w:i/>
          <w:sz w:val="20"/>
          <w:szCs w:val="20"/>
        </w:rPr>
        <w:t>op. cit.</w:t>
      </w:r>
      <w:r w:rsidRPr="009628A4">
        <w:rPr>
          <w:rFonts w:ascii="Times New Roman" w:hAnsi="Times New Roman"/>
          <w:sz w:val="20"/>
          <w:szCs w:val="20"/>
        </w:rPr>
        <w:t>, p. 278.</w:t>
      </w:r>
    </w:p>
  </w:footnote>
  <w:footnote w:id="84">
    <w:p w14:paraId="5C2D92D7" w14:textId="6EC5A2E0"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Voy. les articles 3, alinéa 2 et 6 de</w:t>
      </w:r>
      <w:r w:rsidRPr="009628A4">
        <w:rPr>
          <w:rFonts w:ascii="Times New Roman" w:hAnsi="Times New Roman"/>
          <w:sz w:val="20"/>
          <w:szCs w:val="20"/>
        </w:rPr>
        <w:t xml:space="preserve"> l’</w:t>
      </w:r>
      <w:r w:rsidRPr="009628A4">
        <w:rPr>
          <w:rFonts w:ascii="Times New Roman" w:hAnsi="Times New Roman"/>
          <w:sz w:val="20"/>
          <w:szCs w:val="20"/>
          <w:lang w:val="fr-BE"/>
        </w:rPr>
        <w:t xml:space="preserve">arrêté du Gouvernement flamand flamand du 12 juillet 2013 portant les normes de qualité et de sécurité pour habitations </w:t>
      </w:r>
      <w:r w:rsidRPr="009628A4">
        <w:rPr>
          <w:rFonts w:ascii="Times New Roman" w:hAnsi="Times New Roman"/>
          <w:sz w:val="20"/>
          <w:szCs w:val="20"/>
        </w:rPr>
        <w:t>(</w:t>
      </w:r>
      <w:r w:rsidRPr="009628A4">
        <w:rPr>
          <w:rFonts w:ascii="Times New Roman" w:hAnsi="Times New Roman"/>
          <w:i/>
          <w:sz w:val="20"/>
          <w:szCs w:val="20"/>
        </w:rPr>
        <w:t>M.B</w:t>
      </w:r>
      <w:r w:rsidRPr="009628A4">
        <w:rPr>
          <w:rFonts w:ascii="Times New Roman" w:hAnsi="Times New Roman"/>
          <w:sz w:val="20"/>
          <w:szCs w:val="20"/>
        </w:rPr>
        <w:t>., 1</w:t>
      </w:r>
      <w:r w:rsidRPr="009628A4">
        <w:rPr>
          <w:rFonts w:ascii="Times New Roman" w:hAnsi="Times New Roman"/>
          <w:sz w:val="20"/>
          <w:szCs w:val="20"/>
          <w:vertAlign w:val="superscript"/>
        </w:rPr>
        <w:t>er</w:t>
      </w:r>
      <w:r w:rsidRPr="009628A4">
        <w:rPr>
          <w:rFonts w:ascii="Times New Roman" w:hAnsi="Times New Roman"/>
          <w:sz w:val="20"/>
          <w:szCs w:val="20"/>
        </w:rPr>
        <w:t xml:space="preserve"> août 2013)</w:t>
      </w:r>
      <w:r w:rsidRPr="009628A4">
        <w:rPr>
          <w:rFonts w:ascii="Times New Roman" w:hAnsi="Times New Roman"/>
          <w:sz w:val="20"/>
          <w:szCs w:val="20"/>
          <w:lang w:val="fr-BE"/>
        </w:rPr>
        <w:t>.</w:t>
      </w:r>
    </w:p>
  </w:footnote>
  <w:footnote w:id="85">
    <w:p w14:paraId="20EF2C38" w14:textId="29BF9CFB"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En ce qui concerne la condition de cause, tout dépend si l’on retient à la conception classique défendue par Pothier, la cause s’identifiant à la contrepartie contractuelle (en ce sens, voy. </w:t>
      </w:r>
      <w:r w:rsidRPr="009628A4">
        <w:rPr>
          <w:rFonts w:ascii="Times New Roman" w:hAnsi="Times New Roman"/>
          <w:sz w:val="20"/>
          <w:szCs w:val="20"/>
        </w:rPr>
        <w:t xml:space="preserve">N. </w:t>
      </w:r>
      <w:r w:rsidRPr="009628A4">
        <w:rPr>
          <w:rFonts w:ascii="Times New Roman" w:hAnsi="Times New Roman"/>
          <w:smallCaps/>
          <w:sz w:val="20"/>
          <w:szCs w:val="20"/>
        </w:rPr>
        <w:t>Bernard</w:t>
      </w:r>
      <w:r w:rsidRPr="009628A4">
        <w:rPr>
          <w:rFonts w:ascii="Times New Roman" w:hAnsi="Times New Roman"/>
          <w:sz w:val="20"/>
          <w:szCs w:val="20"/>
        </w:rPr>
        <w:t xml:space="preserve">, « Règles régionales de salubrité, logement social et droit au logement: développements récents », </w:t>
      </w:r>
      <w:r w:rsidRPr="009628A4">
        <w:rPr>
          <w:rFonts w:ascii="Times New Roman" w:hAnsi="Times New Roman"/>
          <w:i/>
          <w:sz w:val="20"/>
          <w:szCs w:val="20"/>
        </w:rPr>
        <w:t>op. cit.</w:t>
      </w:r>
      <w:r w:rsidRPr="009628A4">
        <w:rPr>
          <w:rFonts w:ascii="Times New Roman" w:hAnsi="Times New Roman"/>
          <w:sz w:val="20"/>
          <w:szCs w:val="20"/>
        </w:rPr>
        <w:t>, p. 272) ou une conception plus moderne, comme visant les mobiles déterminants au moment de la formation de l’acte juridique (</w:t>
      </w:r>
      <w:r w:rsidRPr="009628A4">
        <w:rPr>
          <w:rFonts w:ascii="Times New Roman" w:hAnsi="Times New Roman"/>
          <w:sz w:val="20"/>
          <w:szCs w:val="20"/>
          <w:lang w:val="fr-BE"/>
        </w:rPr>
        <w:t xml:space="preserve">sur la question, voy. </w:t>
      </w:r>
      <w:r w:rsidRPr="009628A4">
        <w:rPr>
          <w:rFonts w:ascii="Times New Roman" w:hAnsi="Times New Roman"/>
          <w:sz w:val="20"/>
          <w:szCs w:val="20"/>
        </w:rPr>
        <w:t xml:space="preserve">P. </w:t>
      </w:r>
      <w:r w:rsidRPr="009628A4">
        <w:rPr>
          <w:rFonts w:ascii="Times New Roman" w:hAnsi="Times New Roman"/>
          <w:smallCaps/>
          <w:sz w:val="20"/>
          <w:szCs w:val="20"/>
        </w:rPr>
        <w:t>Van Ommeslaghe</w:t>
      </w:r>
      <w:r w:rsidRPr="009628A4">
        <w:rPr>
          <w:rFonts w:ascii="Times New Roman" w:hAnsi="Times New Roman"/>
          <w:sz w:val="20"/>
          <w:szCs w:val="20"/>
        </w:rPr>
        <w:t xml:space="preserve">, </w:t>
      </w:r>
      <w:r w:rsidRPr="009628A4">
        <w:rPr>
          <w:rFonts w:ascii="Times New Roman" w:hAnsi="Times New Roman"/>
          <w:i/>
          <w:sz w:val="20"/>
          <w:szCs w:val="20"/>
        </w:rPr>
        <w:t>Traité de droit civil belge (De Page)</w:t>
      </w:r>
      <w:r w:rsidRPr="009628A4">
        <w:rPr>
          <w:rFonts w:ascii="Times New Roman" w:hAnsi="Times New Roman"/>
          <w:sz w:val="20"/>
          <w:szCs w:val="20"/>
        </w:rPr>
        <w:t xml:space="preserve">, </w:t>
      </w:r>
      <w:r w:rsidRPr="009628A4">
        <w:rPr>
          <w:rFonts w:ascii="Times New Roman" w:hAnsi="Times New Roman"/>
          <w:i/>
          <w:sz w:val="20"/>
          <w:szCs w:val="20"/>
        </w:rPr>
        <w:t>op. cit.</w:t>
      </w:r>
      <w:r w:rsidRPr="009628A4">
        <w:rPr>
          <w:rFonts w:ascii="Times New Roman" w:hAnsi="Times New Roman"/>
          <w:sz w:val="20"/>
          <w:szCs w:val="20"/>
        </w:rPr>
        <w:t>, t. II, vol. 1, p. 324 et s.). Dans ce second cas, il nous semble que l’état du bien n’est pas déterminant pour apprécier la validité du contrat à l’aune de la condition de la cause.</w:t>
      </w:r>
    </w:p>
  </w:footnote>
  <w:footnote w:id="86">
    <w:p w14:paraId="0B24F99F" w14:textId="162714DA"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J.P. Fontaine-l’Evêque, 24 juin 2011, </w:t>
      </w:r>
      <w:r w:rsidRPr="009628A4">
        <w:rPr>
          <w:rFonts w:ascii="Times New Roman" w:hAnsi="Times New Roman"/>
          <w:i/>
          <w:sz w:val="20"/>
          <w:szCs w:val="20"/>
        </w:rPr>
        <w:t>J.J.P</w:t>
      </w:r>
      <w:r w:rsidRPr="009628A4">
        <w:rPr>
          <w:rFonts w:ascii="Times New Roman" w:hAnsi="Times New Roman"/>
          <w:sz w:val="20"/>
          <w:szCs w:val="20"/>
        </w:rPr>
        <w:t>., 2013, p. 235-238.</w:t>
      </w:r>
    </w:p>
  </w:footnote>
  <w:footnote w:id="87">
    <w:p w14:paraId="2EE3DAE5" w14:textId="22928858"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Civ. Bruxelles (75ème ch.), 2 mai 2014, RG n°2011/7266/A (inédit).</w:t>
      </w:r>
    </w:p>
  </w:footnote>
  <w:footnote w:id="88">
    <w:p w14:paraId="3DB74070" w14:textId="357AFD89"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Voy. notamment </w:t>
      </w:r>
      <w:r w:rsidR="00BA48C0" w:rsidRPr="009628A4">
        <w:rPr>
          <w:rFonts w:ascii="Times New Roman" w:hAnsi="Times New Roman"/>
          <w:sz w:val="20"/>
          <w:szCs w:val="20"/>
          <w:lang w:val="nl-NL"/>
        </w:rPr>
        <w:t xml:space="preserve">civ. Bruxelles (75ème ch.), 17 octobre 2013, RG n°2011/11425/A (inédit) ; </w:t>
      </w:r>
      <w:r w:rsidRPr="009628A4">
        <w:rPr>
          <w:rFonts w:ascii="Times New Roman" w:hAnsi="Times New Roman"/>
          <w:sz w:val="20"/>
          <w:szCs w:val="20"/>
        </w:rPr>
        <w:t>J.P. Thuin, 6 février 2012, J.J.P., 2012, p. 447.</w:t>
      </w:r>
    </w:p>
  </w:footnote>
  <w:footnote w:id="89">
    <w:p w14:paraId="38987324" w14:textId="3E67175E"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C.E., 27 mars 2002, </w:t>
      </w:r>
      <w:r w:rsidRPr="009628A4">
        <w:rPr>
          <w:rFonts w:ascii="Times New Roman" w:hAnsi="Times New Roman"/>
          <w:i/>
          <w:sz w:val="20"/>
          <w:szCs w:val="20"/>
        </w:rPr>
        <w:t>Goethals</w:t>
      </w:r>
      <w:r w:rsidRPr="009628A4">
        <w:rPr>
          <w:rFonts w:ascii="Times New Roman" w:hAnsi="Times New Roman"/>
          <w:sz w:val="20"/>
          <w:szCs w:val="20"/>
        </w:rPr>
        <w:t xml:space="preserve">, n°105.216. </w:t>
      </w:r>
    </w:p>
  </w:footnote>
  <w:footnote w:id="90">
    <w:p w14:paraId="09BE588F" w14:textId="42C2F80B"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Y. </w:t>
      </w:r>
      <w:r w:rsidRPr="009628A4">
        <w:rPr>
          <w:rFonts w:ascii="Times New Roman" w:hAnsi="Times New Roman"/>
          <w:smallCaps/>
          <w:sz w:val="20"/>
          <w:szCs w:val="20"/>
        </w:rPr>
        <w:t>Merchiers</w:t>
      </w:r>
      <w:r w:rsidRPr="009628A4">
        <w:rPr>
          <w:rFonts w:ascii="Times New Roman" w:hAnsi="Times New Roman"/>
          <w:sz w:val="20"/>
          <w:szCs w:val="20"/>
        </w:rPr>
        <w:t xml:space="preserve">, « Bail de résidence principale », </w:t>
      </w:r>
      <w:r w:rsidRPr="009628A4">
        <w:rPr>
          <w:rFonts w:ascii="Times New Roman" w:hAnsi="Times New Roman"/>
          <w:i/>
          <w:sz w:val="20"/>
          <w:szCs w:val="20"/>
        </w:rPr>
        <w:t>op. cit.</w:t>
      </w:r>
      <w:r w:rsidRPr="009628A4">
        <w:rPr>
          <w:rFonts w:ascii="Times New Roman" w:hAnsi="Times New Roman"/>
          <w:sz w:val="20"/>
          <w:szCs w:val="20"/>
        </w:rPr>
        <w:t>, n° 48.</w:t>
      </w:r>
    </w:p>
  </w:footnote>
  <w:footnote w:id="91">
    <w:p w14:paraId="28480CC4" w14:textId="4DD71C21"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Comp. Avec l’art. 8 du Code bruxellois du logement.</w:t>
      </w:r>
    </w:p>
  </w:footnote>
  <w:footnote w:id="92">
    <w:p w14:paraId="28410CD8" w14:textId="409A719C"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Pour un exemple de ce type d’arrêté, voy. Civ. Charleroi, 1er juin 2011, </w:t>
      </w:r>
      <w:r w:rsidRPr="009628A4">
        <w:rPr>
          <w:rFonts w:ascii="Times New Roman" w:hAnsi="Times New Roman"/>
          <w:i/>
          <w:sz w:val="20"/>
          <w:szCs w:val="20"/>
          <w:lang w:val="nl-NL"/>
        </w:rPr>
        <w:t>J.L.M.B</w:t>
      </w:r>
      <w:r w:rsidRPr="009628A4">
        <w:rPr>
          <w:rFonts w:ascii="Times New Roman" w:hAnsi="Times New Roman"/>
          <w:sz w:val="20"/>
          <w:szCs w:val="20"/>
          <w:lang w:val="nl-NL"/>
        </w:rPr>
        <w:t xml:space="preserve">., 2013, p. 1991. </w:t>
      </w:r>
    </w:p>
  </w:footnote>
  <w:footnote w:id="93">
    <w:p w14:paraId="3F92AE3A" w14:textId="6C3EE1AA" w:rsidR="00976F31" w:rsidRPr="009628A4" w:rsidRDefault="00976F31" w:rsidP="009628A4">
      <w:pPr>
        <w:spacing w:after="0" w:line="240" w:lineRule="auto"/>
        <w:jc w:val="both"/>
        <w:rPr>
          <w:rFonts w:ascii="Times New Roman" w:hAnsi="Times New Roman"/>
          <w:i/>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Sur le succès limité du bail de rénovation, voy. N. </w:t>
      </w:r>
      <w:r w:rsidRPr="009628A4">
        <w:rPr>
          <w:rFonts w:ascii="Times New Roman" w:hAnsi="Times New Roman"/>
          <w:smallCaps/>
          <w:sz w:val="20"/>
          <w:szCs w:val="20"/>
        </w:rPr>
        <w:t>Bernard</w:t>
      </w:r>
      <w:r w:rsidRPr="009628A4">
        <w:rPr>
          <w:rFonts w:ascii="Times New Roman" w:hAnsi="Times New Roman"/>
          <w:sz w:val="20"/>
          <w:szCs w:val="20"/>
        </w:rPr>
        <w:t xml:space="preserve">, « Le bail d'habitation et la sixième réforme de l'État : tirer le meilleur profit de la régionalisation », </w:t>
      </w:r>
      <w:r w:rsidRPr="009628A4">
        <w:rPr>
          <w:rFonts w:ascii="Times New Roman" w:hAnsi="Times New Roman"/>
          <w:i/>
          <w:sz w:val="20"/>
          <w:szCs w:val="20"/>
        </w:rPr>
        <w:t>J.T.,</w:t>
      </w:r>
      <w:r w:rsidRPr="009628A4">
        <w:rPr>
          <w:rFonts w:ascii="Times New Roman" w:hAnsi="Times New Roman"/>
          <w:sz w:val="20"/>
          <w:szCs w:val="20"/>
        </w:rPr>
        <w:t xml:space="preserve"> 2014, p. 429 ; </w:t>
      </w:r>
      <w:r w:rsidRPr="009628A4">
        <w:rPr>
          <w:rFonts w:ascii="Times New Roman" w:hAnsi="Times New Roman"/>
          <w:sz w:val="20"/>
          <w:szCs w:val="20"/>
          <w:lang w:val="fr-BE"/>
        </w:rPr>
        <w:t xml:space="preserve">L. </w:t>
      </w:r>
      <w:r w:rsidRPr="009628A4">
        <w:rPr>
          <w:rFonts w:ascii="Times New Roman" w:hAnsi="Times New Roman"/>
          <w:smallCaps/>
          <w:sz w:val="20"/>
          <w:szCs w:val="20"/>
          <w:lang w:val="fr-BE"/>
        </w:rPr>
        <w:t>Tholomé</w:t>
      </w:r>
      <w:r w:rsidRPr="009628A4">
        <w:rPr>
          <w:rFonts w:ascii="Times New Roman" w:hAnsi="Times New Roman"/>
          <w:sz w:val="20"/>
          <w:szCs w:val="20"/>
          <w:lang w:val="fr-BE"/>
        </w:rPr>
        <w:t xml:space="preserve"> et C.-É. </w:t>
      </w:r>
      <w:r w:rsidRPr="009628A4">
        <w:rPr>
          <w:rFonts w:ascii="Times New Roman" w:hAnsi="Times New Roman"/>
          <w:smallCaps/>
          <w:sz w:val="20"/>
          <w:szCs w:val="20"/>
          <w:lang w:val="fr-BE"/>
        </w:rPr>
        <w:t>de Frésart</w:t>
      </w:r>
      <w:r w:rsidRPr="009628A4">
        <w:rPr>
          <w:rFonts w:ascii="Times New Roman" w:hAnsi="Times New Roman"/>
          <w:sz w:val="20"/>
          <w:szCs w:val="20"/>
          <w:lang w:val="fr-BE"/>
        </w:rPr>
        <w:t xml:space="preserve">, « L’état du bien loué et le bail de rénovation », </w:t>
      </w:r>
      <w:r w:rsidRPr="009628A4">
        <w:rPr>
          <w:rFonts w:ascii="Times New Roman" w:hAnsi="Times New Roman"/>
          <w:i/>
          <w:sz w:val="20"/>
          <w:szCs w:val="20"/>
        </w:rPr>
        <w:t>op. cit.</w:t>
      </w:r>
      <w:r w:rsidRPr="009628A4">
        <w:rPr>
          <w:rFonts w:ascii="Times New Roman" w:hAnsi="Times New Roman"/>
          <w:sz w:val="20"/>
          <w:szCs w:val="20"/>
          <w:lang w:val="fr-BE"/>
        </w:rPr>
        <w:t xml:space="preserve">, </w:t>
      </w:r>
      <w:r w:rsidRPr="009628A4">
        <w:rPr>
          <w:rFonts w:ascii="Times New Roman" w:hAnsi="Times New Roman"/>
          <w:sz w:val="20"/>
          <w:szCs w:val="20"/>
        </w:rPr>
        <w:t xml:space="preserve">p. 44. </w:t>
      </w:r>
    </w:p>
  </w:footnote>
  <w:footnote w:id="94">
    <w:p w14:paraId="3492AE9B" w14:textId="3B1B9FB5"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Il est permis de regretter, comme d’autres auteurs, que le régime des sanctions de l'inexécution de tout ou partie des travaux n’ait pas été prévu par le législateur (J. </w:t>
      </w:r>
      <w:r w:rsidRPr="009628A4">
        <w:rPr>
          <w:rFonts w:ascii="Times New Roman" w:hAnsi="Times New Roman"/>
          <w:smallCaps/>
          <w:sz w:val="20"/>
          <w:szCs w:val="20"/>
        </w:rPr>
        <w:t>Vankerckhove</w:t>
      </w:r>
      <w:r w:rsidRPr="009628A4">
        <w:rPr>
          <w:rFonts w:ascii="Times New Roman" w:hAnsi="Times New Roman"/>
          <w:sz w:val="20"/>
          <w:szCs w:val="20"/>
        </w:rPr>
        <w:t xml:space="preserve"> et M. </w:t>
      </w:r>
      <w:r w:rsidRPr="009628A4">
        <w:rPr>
          <w:rFonts w:ascii="Times New Roman" w:hAnsi="Times New Roman"/>
          <w:smallCaps/>
          <w:sz w:val="20"/>
          <w:szCs w:val="20"/>
        </w:rPr>
        <w:t>Vlies</w:t>
      </w:r>
      <w:r w:rsidRPr="009628A4">
        <w:rPr>
          <w:rFonts w:ascii="Times New Roman" w:hAnsi="Times New Roman"/>
          <w:sz w:val="20"/>
          <w:szCs w:val="20"/>
        </w:rPr>
        <w:t xml:space="preserve">, « Loi du 13 avril 1997 modifiant certaines dispositions en matière de baux », </w:t>
      </w:r>
      <w:r w:rsidRPr="009628A4">
        <w:rPr>
          <w:rFonts w:ascii="Times New Roman" w:hAnsi="Times New Roman"/>
          <w:i/>
          <w:sz w:val="20"/>
          <w:szCs w:val="20"/>
        </w:rPr>
        <w:t>op. cit.</w:t>
      </w:r>
      <w:r w:rsidRPr="009628A4">
        <w:rPr>
          <w:rFonts w:ascii="Times New Roman" w:hAnsi="Times New Roman"/>
          <w:sz w:val="20"/>
          <w:szCs w:val="20"/>
        </w:rPr>
        <w:t>, p. 601). L’article 8, alinéa 4 de la loi sur les baux de résidence principale se contente de préciser que, « à la demande de la partie la plus diligente, il est procédé à une réception contradictoire des travaux au terme de leur réalisation ».</w:t>
      </w:r>
    </w:p>
  </w:footnote>
  <w:footnote w:id="95">
    <w:p w14:paraId="79451A7F" w14:textId="09B35E8C"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Selon N. Bernard et J.-M. Letier, ces travaux ne pourraient être effectués dans des parties communes de l’immeuble (N. </w:t>
      </w:r>
      <w:r w:rsidRPr="009628A4">
        <w:rPr>
          <w:rFonts w:ascii="Times New Roman" w:hAnsi="Times New Roman"/>
          <w:smallCaps/>
          <w:sz w:val="20"/>
          <w:szCs w:val="20"/>
          <w:lang w:val="fr-BE"/>
        </w:rPr>
        <w:t>Bernard</w:t>
      </w:r>
      <w:r w:rsidRPr="009628A4">
        <w:rPr>
          <w:rFonts w:ascii="Times New Roman" w:hAnsi="Times New Roman"/>
          <w:sz w:val="20"/>
          <w:szCs w:val="20"/>
          <w:lang w:val="fr-BE"/>
        </w:rPr>
        <w:t xml:space="preserve"> et J.-M. </w:t>
      </w:r>
      <w:r w:rsidRPr="009628A4">
        <w:rPr>
          <w:rFonts w:ascii="Times New Roman" w:hAnsi="Times New Roman"/>
          <w:smallCaps/>
          <w:sz w:val="20"/>
          <w:szCs w:val="20"/>
          <w:lang w:val="fr-BE"/>
        </w:rPr>
        <w:t>Letier</w:t>
      </w:r>
      <w:r w:rsidRPr="009628A4">
        <w:rPr>
          <w:rFonts w:ascii="Times New Roman" w:hAnsi="Times New Roman"/>
          <w:sz w:val="20"/>
          <w:szCs w:val="20"/>
          <w:lang w:val="fr-BE"/>
        </w:rPr>
        <w:t xml:space="preserve">, </w:t>
      </w:r>
      <w:r w:rsidRPr="009628A4">
        <w:rPr>
          <w:rFonts w:ascii="Times New Roman" w:hAnsi="Times New Roman"/>
          <w:sz w:val="20"/>
          <w:szCs w:val="20"/>
        </w:rPr>
        <w:t xml:space="preserve">« </w:t>
      </w:r>
      <w:r w:rsidRPr="009628A4">
        <w:rPr>
          <w:rFonts w:ascii="Times New Roman" w:hAnsi="Times New Roman"/>
          <w:sz w:val="20"/>
          <w:szCs w:val="20"/>
          <w:lang w:val="fr-BE"/>
        </w:rPr>
        <w:t>L’état du bien loué, l’interférence avec les normes régionales et le bail de rénovation</w:t>
      </w:r>
      <w:r w:rsidRPr="009628A4">
        <w:rPr>
          <w:rFonts w:ascii="Times New Roman" w:hAnsi="Times New Roman"/>
          <w:sz w:val="20"/>
          <w:szCs w:val="20"/>
        </w:rPr>
        <w:t xml:space="preserve"> »</w:t>
      </w:r>
      <w:r w:rsidRPr="009628A4">
        <w:rPr>
          <w:rFonts w:ascii="Times New Roman" w:hAnsi="Times New Roman"/>
          <w:sz w:val="20"/>
          <w:szCs w:val="20"/>
          <w:lang w:val="fr-BE"/>
        </w:rPr>
        <w:t xml:space="preserve">, </w:t>
      </w:r>
      <w:r w:rsidRPr="009628A4">
        <w:rPr>
          <w:rFonts w:ascii="Times New Roman" w:hAnsi="Times New Roman"/>
          <w:i/>
          <w:sz w:val="20"/>
          <w:szCs w:val="20"/>
          <w:lang w:val="fr-BE"/>
        </w:rPr>
        <w:t>op. cit.</w:t>
      </w:r>
      <w:r w:rsidRPr="009628A4">
        <w:rPr>
          <w:rFonts w:ascii="Times New Roman" w:hAnsi="Times New Roman"/>
          <w:sz w:val="20"/>
          <w:szCs w:val="20"/>
          <w:lang w:val="fr-BE"/>
        </w:rPr>
        <w:t xml:space="preserve">, p. 152 ; </w:t>
      </w:r>
      <w:r w:rsidRPr="009628A4">
        <w:rPr>
          <w:rFonts w:ascii="Times New Roman" w:hAnsi="Times New Roman"/>
          <w:sz w:val="20"/>
          <w:szCs w:val="20"/>
        </w:rPr>
        <w:t xml:space="preserve">B. </w:t>
      </w:r>
      <w:r w:rsidRPr="009628A4">
        <w:rPr>
          <w:rFonts w:ascii="Times New Roman" w:hAnsi="Times New Roman"/>
          <w:smallCaps/>
          <w:sz w:val="20"/>
          <w:szCs w:val="20"/>
        </w:rPr>
        <w:t>Louveaux</w:t>
      </w:r>
      <w:r w:rsidRPr="009628A4">
        <w:rPr>
          <w:rFonts w:ascii="Times New Roman" w:hAnsi="Times New Roman"/>
          <w:sz w:val="20"/>
          <w:szCs w:val="20"/>
        </w:rPr>
        <w:t xml:space="preserve">, </w:t>
      </w:r>
      <w:r w:rsidRPr="009628A4">
        <w:rPr>
          <w:rFonts w:ascii="Times New Roman" w:hAnsi="Times New Roman"/>
          <w:i/>
          <w:sz w:val="20"/>
          <w:szCs w:val="20"/>
        </w:rPr>
        <w:t>Le droit du bail de résidence principale</w:t>
      </w:r>
      <w:r w:rsidRPr="009628A4">
        <w:rPr>
          <w:rFonts w:ascii="Times New Roman" w:hAnsi="Times New Roman"/>
          <w:sz w:val="20"/>
          <w:szCs w:val="20"/>
        </w:rPr>
        <w:t xml:space="preserve">, </w:t>
      </w:r>
      <w:r w:rsidRPr="009628A4">
        <w:rPr>
          <w:rFonts w:ascii="Times New Roman" w:hAnsi="Times New Roman"/>
          <w:i/>
          <w:sz w:val="20"/>
          <w:szCs w:val="20"/>
        </w:rPr>
        <w:t>op. cit</w:t>
      </w:r>
      <w:r w:rsidRPr="009628A4">
        <w:rPr>
          <w:rFonts w:ascii="Times New Roman" w:hAnsi="Times New Roman"/>
          <w:sz w:val="20"/>
          <w:szCs w:val="20"/>
        </w:rPr>
        <w:t>., p. 108</w:t>
      </w:r>
      <w:r w:rsidRPr="009628A4">
        <w:rPr>
          <w:rFonts w:ascii="Times New Roman" w:hAnsi="Times New Roman"/>
          <w:sz w:val="20"/>
          <w:szCs w:val="20"/>
          <w:lang w:val="fr-BE"/>
        </w:rPr>
        <w:t xml:space="preserve">). </w:t>
      </w:r>
    </w:p>
  </w:footnote>
  <w:footnote w:id="96">
    <w:p w14:paraId="6B166C53"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La loi ne prévoit cependant rien en cas de dissolution anticipée du bail (sur la question, voy. </w:t>
      </w:r>
      <w:r w:rsidRPr="009628A4">
        <w:rPr>
          <w:rFonts w:ascii="Times New Roman" w:hAnsi="Times New Roman"/>
          <w:sz w:val="20"/>
          <w:szCs w:val="20"/>
        </w:rPr>
        <w:t xml:space="preserve">B. </w:t>
      </w:r>
      <w:r w:rsidRPr="009628A4">
        <w:rPr>
          <w:rFonts w:ascii="Times New Roman" w:hAnsi="Times New Roman"/>
          <w:smallCaps/>
          <w:sz w:val="20"/>
          <w:szCs w:val="20"/>
        </w:rPr>
        <w:t>Louveaux</w:t>
      </w:r>
      <w:r w:rsidRPr="009628A4">
        <w:rPr>
          <w:rFonts w:ascii="Times New Roman" w:hAnsi="Times New Roman"/>
          <w:sz w:val="20"/>
          <w:szCs w:val="20"/>
        </w:rPr>
        <w:t xml:space="preserve">, </w:t>
      </w:r>
      <w:r w:rsidRPr="009628A4">
        <w:rPr>
          <w:rFonts w:ascii="Times New Roman" w:hAnsi="Times New Roman"/>
          <w:i/>
          <w:sz w:val="20"/>
          <w:szCs w:val="20"/>
        </w:rPr>
        <w:t>Le droit du bail de résidence principale</w:t>
      </w:r>
      <w:r w:rsidRPr="009628A4">
        <w:rPr>
          <w:rFonts w:ascii="Times New Roman" w:hAnsi="Times New Roman"/>
          <w:sz w:val="20"/>
          <w:szCs w:val="20"/>
        </w:rPr>
        <w:t xml:space="preserve">, </w:t>
      </w:r>
      <w:r w:rsidRPr="009628A4">
        <w:rPr>
          <w:rFonts w:ascii="Times New Roman" w:hAnsi="Times New Roman"/>
          <w:i/>
          <w:sz w:val="20"/>
          <w:szCs w:val="20"/>
        </w:rPr>
        <w:t>op. cit</w:t>
      </w:r>
      <w:r w:rsidRPr="009628A4">
        <w:rPr>
          <w:rFonts w:ascii="Times New Roman" w:hAnsi="Times New Roman"/>
          <w:sz w:val="20"/>
          <w:szCs w:val="20"/>
        </w:rPr>
        <w:t xml:space="preserve">., p. 110). </w:t>
      </w:r>
    </w:p>
  </w:footnote>
  <w:footnote w:id="97">
    <w:p w14:paraId="159A5584" w14:textId="058D795B"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Comme le relève B. Louveaux, en fin de bail, et sauf convention contraire, le preneur ne peut enlever les travaux ni réclamer une plus-value dès lors qu’il a déjà obtenu une contrepartie prévue dans le bail de rénovation (</w:t>
      </w:r>
      <w:r w:rsidRPr="009628A4">
        <w:rPr>
          <w:rFonts w:ascii="Times New Roman" w:hAnsi="Times New Roman"/>
          <w:i/>
          <w:sz w:val="20"/>
          <w:szCs w:val="20"/>
        </w:rPr>
        <w:t>Le droit du bail de résidence principale</w:t>
      </w:r>
      <w:r w:rsidRPr="009628A4">
        <w:rPr>
          <w:rFonts w:ascii="Times New Roman" w:hAnsi="Times New Roman"/>
          <w:sz w:val="20"/>
          <w:szCs w:val="20"/>
        </w:rPr>
        <w:t xml:space="preserve">, </w:t>
      </w:r>
      <w:r w:rsidRPr="009628A4">
        <w:rPr>
          <w:rFonts w:ascii="Times New Roman" w:hAnsi="Times New Roman"/>
          <w:i/>
          <w:sz w:val="20"/>
          <w:szCs w:val="20"/>
        </w:rPr>
        <w:t>op. cit</w:t>
      </w:r>
      <w:r w:rsidRPr="009628A4">
        <w:rPr>
          <w:rFonts w:ascii="Times New Roman" w:hAnsi="Times New Roman"/>
          <w:sz w:val="20"/>
          <w:szCs w:val="20"/>
        </w:rPr>
        <w:t xml:space="preserve">., p. 112). </w:t>
      </w:r>
    </w:p>
  </w:footnote>
  <w:footnote w:id="98">
    <w:p w14:paraId="6F467CB3" w14:textId="30EF5F8B"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Civ., Huy, 31mai 2000, J.J.P., 2001, p. 87. Le tribunal faisait application de l’article 8 de la loi du 20 février 1991 avant sa modification par la loi du 13 avril 1997. On relèvera que, alors qu’il se réfère explicitement à l’article 2 de cette loi, le tribunal considère que la convention est « nulle » au regard des obligations respectives des parties, sans évoquer les sanctions prévues par le législateur. suppose que les parties s'accordent non seulement sur l'identification des travaux à réaliser mais encore sur leurs modalités d'exécution. Voy. également J.P. Andenne, 19 janvier 1995, </w:t>
      </w:r>
      <w:r w:rsidRPr="009628A4">
        <w:rPr>
          <w:rFonts w:ascii="Times New Roman" w:hAnsi="Times New Roman"/>
          <w:i/>
          <w:sz w:val="20"/>
          <w:szCs w:val="20"/>
        </w:rPr>
        <w:t>Echos logement</w:t>
      </w:r>
      <w:r w:rsidRPr="009628A4">
        <w:rPr>
          <w:rFonts w:ascii="Times New Roman" w:hAnsi="Times New Roman"/>
          <w:sz w:val="20"/>
          <w:szCs w:val="20"/>
        </w:rPr>
        <w:t>, 1997, p. 67.</w:t>
      </w:r>
    </w:p>
  </w:footnote>
  <w:footnote w:id="99">
    <w:p w14:paraId="05A310E0" w14:textId="641A3068"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Voir ci-avant, n°30. </w:t>
      </w:r>
    </w:p>
  </w:footnote>
  <w:footnote w:id="100">
    <w:p w14:paraId="61C44C0F" w14:textId="5BBFE144"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Il incombe, dans ce cas, au bailleur de porter </w:t>
      </w:r>
      <w:r w:rsidRPr="009628A4">
        <w:rPr>
          <w:rFonts w:ascii="Times New Roman" w:hAnsi="Times New Roman"/>
          <w:sz w:val="20"/>
          <w:szCs w:val="20"/>
        </w:rPr>
        <w:t>à la connaissance du Service d'inspection régionale l’existence du bail de rénovation, de même que la date de sa conclusion et du délai prévu pour l'exécution des travaux.</w:t>
      </w:r>
    </w:p>
  </w:footnote>
  <w:footnote w:id="101">
    <w:p w14:paraId="42A6D8E1" w14:textId="53C5D41A"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A savoir, pour mémoire, celles qui sont imposées aux logements collectifs ou aux petits logements individuels à titre de résidence principale ou avec la vocation principale d’hébergement d'étudiants, et qui exigent un permis de location (cfr. ci-avant, n°23). </w:t>
      </w:r>
    </w:p>
  </w:footnote>
  <w:footnote w:id="102">
    <w:p w14:paraId="15DB0C21" w14:textId="77777777" w:rsidR="00976F31" w:rsidRPr="009628A4" w:rsidRDefault="00976F31" w:rsidP="009628A4">
      <w:pPr>
        <w:spacing w:after="0" w:line="240" w:lineRule="auto"/>
        <w:jc w:val="both"/>
        <w:rPr>
          <w:rFonts w:ascii="Times New Roman" w:hAnsi="Times New Roman"/>
          <w:sz w:val="20"/>
          <w:szCs w:val="20"/>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Dans ce cas, précise l’article 12, alinéa 2, </w:t>
      </w:r>
      <w:r w:rsidRPr="009628A4">
        <w:rPr>
          <w:rFonts w:ascii="Times New Roman" w:hAnsi="Times New Roman"/>
          <w:sz w:val="20"/>
          <w:szCs w:val="20"/>
        </w:rPr>
        <w:t>un rapport d'enquête préalable à la délivrance du permis doit faire état des travaux à réaliser.</w:t>
      </w:r>
    </w:p>
  </w:footnote>
  <w:footnote w:id="103">
    <w:p w14:paraId="0F6D000B" w14:textId="7777777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Voy. notamment les articles 5, §4, 15, §2 et 18, §1</w:t>
      </w:r>
      <w:r w:rsidRPr="009628A4">
        <w:rPr>
          <w:rFonts w:ascii="Times New Roman" w:hAnsi="Times New Roman"/>
          <w:sz w:val="20"/>
          <w:szCs w:val="20"/>
          <w:vertAlign w:val="superscript"/>
          <w:lang w:val="fr-BE"/>
        </w:rPr>
        <w:t>er</w:t>
      </w:r>
      <w:r w:rsidRPr="009628A4">
        <w:rPr>
          <w:rFonts w:ascii="Times New Roman" w:hAnsi="Times New Roman"/>
          <w:sz w:val="20"/>
          <w:szCs w:val="20"/>
          <w:lang w:val="fr-BE"/>
        </w:rPr>
        <w:t xml:space="preserve"> du </w:t>
      </w:r>
      <w:r w:rsidRPr="009628A4">
        <w:rPr>
          <w:rFonts w:ascii="Times New Roman" w:hAnsi="Times New Roman"/>
          <w:i/>
          <w:sz w:val="20"/>
          <w:szCs w:val="20"/>
          <w:lang w:val="fr-BE"/>
        </w:rPr>
        <w:t>Wooncode</w:t>
      </w:r>
      <w:r w:rsidRPr="009628A4">
        <w:rPr>
          <w:rFonts w:ascii="Times New Roman" w:hAnsi="Times New Roman"/>
          <w:sz w:val="20"/>
          <w:szCs w:val="20"/>
          <w:lang w:val="fr-BE"/>
        </w:rPr>
        <w:t>.</w:t>
      </w:r>
    </w:p>
  </w:footnote>
  <w:footnote w:id="104">
    <w:p w14:paraId="019BBE78" w14:textId="0C8AD524"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Voy. notamment les articles 1719 à 1722 et 1741 du Code civil et la contribution de S. Lebeau.  </w:t>
      </w:r>
    </w:p>
  </w:footnote>
  <w:footnote w:id="105">
    <w:p w14:paraId="36D1ACC2" w14:textId="418F1CDF"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00C135E4" w:rsidRPr="009628A4">
        <w:rPr>
          <w:rFonts w:ascii="Times New Roman" w:hAnsi="Times New Roman"/>
          <w:sz w:val="20"/>
          <w:szCs w:val="20"/>
          <w:lang w:val="nl-NL"/>
        </w:rPr>
        <w:t>C</w:t>
      </w:r>
      <w:r w:rsidRPr="009628A4">
        <w:rPr>
          <w:rFonts w:ascii="Times New Roman" w:hAnsi="Times New Roman"/>
          <w:sz w:val="20"/>
          <w:szCs w:val="20"/>
          <w:lang w:val="nl-NL"/>
        </w:rPr>
        <w:t xml:space="preserve">iv. Charleroi, 1er juin 2011, </w:t>
      </w:r>
      <w:r w:rsidRPr="009628A4">
        <w:rPr>
          <w:rFonts w:ascii="Times New Roman" w:hAnsi="Times New Roman"/>
          <w:i/>
          <w:sz w:val="20"/>
          <w:szCs w:val="20"/>
          <w:lang w:val="nl-NL"/>
        </w:rPr>
        <w:t>J.L.M.B</w:t>
      </w:r>
      <w:r w:rsidRPr="009628A4">
        <w:rPr>
          <w:rFonts w:ascii="Times New Roman" w:hAnsi="Times New Roman"/>
          <w:sz w:val="20"/>
          <w:szCs w:val="20"/>
          <w:lang w:val="nl-NL"/>
        </w:rPr>
        <w:t xml:space="preserve">., 2013, p. 1991. </w:t>
      </w:r>
      <w:r w:rsidR="00C135E4" w:rsidRPr="009628A4">
        <w:rPr>
          <w:rFonts w:ascii="Times New Roman" w:hAnsi="Times New Roman"/>
          <w:sz w:val="20"/>
          <w:szCs w:val="20"/>
          <w:lang w:val="nl-NL"/>
        </w:rPr>
        <w:t>Le Tribunal de première instance a considéré que l’impossibilité d’exécuter le bail après l’arrêté de police déclarant le bien inhabitable devait entraîner sa résolution aux torts du bailleur (civ. Bruxelles (75ème ch.), 17 octobre 2013, RG n°2011/11425/A (inédit).</w:t>
      </w:r>
    </w:p>
  </w:footnote>
  <w:footnote w:id="106">
    <w:p w14:paraId="0CEE2B0F" w14:textId="01629324" w:rsidR="00976F31" w:rsidRPr="009628A4" w:rsidRDefault="00976F31" w:rsidP="009628A4">
      <w:pPr>
        <w:pStyle w:val="Notedebasdepage"/>
        <w:jc w:val="both"/>
        <w:rPr>
          <w:rFonts w:ascii="Times New Roman" w:hAnsi="Times New Roman"/>
          <w:sz w:val="20"/>
          <w:szCs w:val="20"/>
          <w:lang w:val="nl-NL"/>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nl-NL"/>
        </w:rPr>
        <w:t xml:space="preserve">Civ. Mons, 19 octobre 2012, </w:t>
      </w:r>
      <w:r w:rsidRPr="009628A4">
        <w:rPr>
          <w:rFonts w:ascii="Times New Roman" w:hAnsi="Times New Roman"/>
          <w:i/>
          <w:sz w:val="20"/>
          <w:szCs w:val="20"/>
          <w:lang w:val="nl-NL"/>
        </w:rPr>
        <w:t>J.L.M.B</w:t>
      </w:r>
      <w:r w:rsidRPr="009628A4">
        <w:rPr>
          <w:rFonts w:ascii="Times New Roman" w:hAnsi="Times New Roman"/>
          <w:sz w:val="20"/>
          <w:szCs w:val="20"/>
          <w:lang w:val="nl-NL"/>
        </w:rPr>
        <w:t xml:space="preserve">., 2013, p. 1988. </w:t>
      </w:r>
    </w:p>
  </w:footnote>
  <w:footnote w:id="107">
    <w:p w14:paraId="5502B236" w14:textId="4C4AF633"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w:t>
      </w:r>
      <w:r w:rsidRPr="009628A4">
        <w:rPr>
          <w:rFonts w:ascii="Times New Roman" w:hAnsi="Times New Roman"/>
          <w:sz w:val="20"/>
          <w:szCs w:val="20"/>
          <w:lang w:val="fr-BE"/>
        </w:rPr>
        <w:t xml:space="preserve">Malgré le caractère ambigu de la référence à « ce présent article », il convient de prendre en considération l’entrée en vigueur de l’article 101, 3° de la loi du 25 avril 2007 qui modifie l’article 2 (soit le 18 mai 2007) et non de ce dernier. </w:t>
      </w:r>
    </w:p>
  </w:footnote>
  <w:footnote w:id="108">
    <w:p w14:paraId="6F9E0FDE" w14:textId="0841D267" w:rsidR="00976F31" w:rsidRPr="009628A4" w:rsidRDefault="00976F31" w:rsidP="009628A4">
      <w:pPr>
        <w:pStyle w:val="Notedebasdepage"/>
        <w:jc w:val="both"/>
        <w:rPr>
          <w:rFonts w:ascii="Times New Roman" w:hAnsi="Times New Roman"/>
          <w:sz w:val="20"/>
          <w:szCs w:val="20"/>
          <w:lang w:val="fr-BE"/>
        </w:rPr>
      </w:pPr>
      <w:r w:rsidRPr="009628A4">
        <w:rPr>
          <w:rStyle w:val="Marquenotebasdepage"/>
          <w:rFonts w:ascii="Times New Roman" w:hAnsi="Times New Roman"/>
          <w:sz w:val="20"/>
          <w:szCs w:val="20"/>
        </w:rPr>
        <w:footnoteRef/>
      </w:r>
      <w:r w:rsidRPr="009628A4">
        <w:rPr>
          <w:rFonts w:ascii="Times New Roman" w:hAnsi="Times New Roman"/>
          <w:sz w:val="20"/>
          <w:szCs w:val="20"/>
        </w:rPr>
        <w:t xml:space="preserve"> Projet de loi portant des dispositions diverses (IV), Exposé des motifs, </w:t>
      </w:r>
      <w:r w:rsidRPr="009628A4">
        <w:rPr>
          <w:rFonts w:ascii="Times New Roman" w:hAnsi="Times New Roman"/>
          <w:i/>
          <w:sz w:val="20"/>
          <w:szCs w:val="20"/>
        </w:rPr>
        <w:t>Doc. Parl</w:t>
      </w:r>
      <w:r w:rsidRPr="009628A4">
        <w:rPr>
          <w:rFonts w:ascii="Times New Roman" w:hAnsi="Times New Roman"/>
          <w:sz w:val="20"/>
          <w:szCs w:val="20"/>
        </w:rPr>
        <w:t xml:space="preserve">., sess. ord., 2006-2007, n°2873/001, p. 75.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B48A9"/>
    <w:multiLevelType w:val="hybridMultilevel"/>
    <w:tmpl w:val="AC222A1A"/>
    <w:lvl w:ilvl="0" w:tplc="89FC237C">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EBD4470"/>
    <w:multiLevelType w:val="multilevel"/>
    <w:tmpl w:val="A2D075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F940B8C"/>
    <w:multiLevelType w:val="hybridMultilevel"/>
    <w:tmpl w:val="083EB050"/>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012255D"/>
    <w:multiLevelType w:val="hybridMultilevel"/>
    <w:tmpl w:val="9EBC08C6"/>
    <w:lvl w:ilvl="0" w:tplc="AB4615CC">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nsid w:val="48A7651A"/>
    <w:multiLevelType w:val="hybridMultilevel"/>
    <w:tmpl w:val="511E82E8"/>
    <w:lvl w:ilvl="0" w:tplc="F252B788">
      <w:start w:val="2"/>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58446B22"/>
    <w:multiLevelType w:val="hybridMultilevel"/>
    <w:tmpl w:val="9BACAFB2"/>
    <w:lvl w:ilvl="0" w:tplc="F252B788">
      <w:start w:val="2"/>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7D184287"/>
    <w:multiLevelType w:val="multilevel"/>
    <w:tmpl w:val="D8DAC2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FD3"/>
    <w:rsid w:val="000014D1"/>
    <w:rsid w:val="00017DEF"/>
    <w:rsid w:val="00027840"/>
    <w:rsid w:val="000311A7"/>
    <w:rsid w:val="000340BE"/>
    <w:rsid w:val="00036AEE"/>
    <w:rsid w:val="00050062"/>
    <w:rsid w:val="00051240"/>
    <w:rsid w:val="000631DF"/>
    <w:rsid w:val="000847CA"/>
    <w:rsid w:val="00085755"/>
    <w:rsid w:val="0008592A"/>
    <w:rsid w:val="000A2B15"/>
    <w:rsid w:val="000A5476"/>
    <w:rsid w:val="000D01AA"/>
    <w:rsid w:val="000E1897"/>
    <w:rsid w:val="000E4995"/>
    <w:rsid w:val="000E580E"/>
    <w:rsid w:val="000E78DD"/>
    <w:rsid w:val="000F5ED0"/>
    <w:rsid w:val="00105245"/>
    <w:rsid w:val="001061EC"/>
    <w:rsid w:val="00113346"/>
    <w:rsid w:val="001213A0"/>
    <w:rsid w:val="001229CC"/>
    <w:rsid w:val="0014291C"/>
    <w:rsid w:val="001435D4"/>
    <w:rsid w:val="00151FE0"/>
    <w:rsid w:val="0015372C"/>
    <w:rsid w:val="0016637A"/>
    <w:rsid w:val="0017103D"/>
    <w:rsid w:val="00172A4B"/>
    <w:rsid w:val="00175F5A"/>
    <w:rsid w:val="001A79EB"/>
    <w:rsid w:val="001B1F86"/>
    <w:rsid w:val="001C207C"/>
    <w:rsid w:val="001C49DB"/>
    <w:rsid w:val="001D6579"/>
    <w:rsid w:val="001F5B05"/>
    <w:rsid w:val="0020692B"/>
    <w:rsid w:val="00226D4F"/>
    <w:rsid w:val="00235078"/>
    <w:rsid w:val="00261362"/>
    <w:rsid w:val="00264092"/>
    <w:rsid w:val="00264883"/>
    <w:rsid w:val="0027099B"/>
    <w:rsid w:val="002826EA"/>
    <w:rsid w:val="002943D4"/>
    <w:rsid w:val="0029509B"/>
    <w:rsid w:val="002A05ED"/>
    <w:rsid w:val="002B49CA"/>
    <w:rsid w:val="002C58B9"/>
    <w:rsid w:val="002D4122"/>
    <w:rsid w:val="002E5B6F"/>
    <w:rsid w:val="0030357F"/>
    <w:rsid w:val="00314F9B"/>
    <w:rsid w:val="00322394"/>
    <w:rsid w:val="00330482"/>
    <w:rsid w:val="00334D74"/>
    <w:rsid w:val="0034566C"/>
    <w:rsid w:val="003462C9"/>
    <w:rsid w:val="00346BFE"/>
    <w:rsid w:val="00352349"/>
    <w:rsid w:val="00370DB0"/>
    <w:rsid w:val="0039401E"/>
    <w:rsid w:val="003A68CC"/>
    <w:rsid w:val="003C1F23"/>
    <w:rsid w:val="003C4AF6"/>
    <w:rsid w:val="003D0BD5"/>
    <w:rsid w:val="003D7B3A"/>
    <w:rsid w:val="003F10DE"/>
    <w:rsid w:val="003F2CB8"/>
    <w:rsid w:val="004041C2"/>
    <w:rsid w:val="00423FF4"/>
    <w:rsid w:val="00457F5B"/>
    <w:rsid w:val="0046224E"/>
    <w:rsid w:val="004712FE"/>
    <w:rsid w:val="00481312"/>
    <w:rsid w:val="004B1728"/>
    <w:rsid w:val="004B2138"/>
    <w:rsid w:val="004B6791"/>
    <w:rsid w:val="004C5CFF"/>
    <w:rsid w:val="004D5084"/>
    <w:rsid w:val="004E711F"/>
    <w:rsid w:val="004F2B12"/>
    <w:rsid w:val="004F2FD3"/>
    <w:rsid w:val="004F45CA"/>
    <w:rsid w:val="00502647"/>
    <w:rsid w:val="00516190"/>
    <w:rsid w:val="0052345A"/>
    <w:rsid w:val="00527B79"/>
    <w:rsid w:val="0053192E"/>
    <w:rsid w:val="0053678C"/>
    <w:rsid w:val="00540919"/>
    <w:rsid w:val="005413B3"/>
    <w:rsid w:val="005579A1"/>
    <w:rsid w:val="005646BB"/>
    <w:rsid w:val="00565CE6"/>
    <w:rsid w:val="005824B4"/>
    <w:rsid w:val="0058470A"/>
    <w:rsid w:val="0059228B"/>
    <w:rsid w:val="005A3C1E"/>
    <w:rsid w:val="005B3DF2"/>
    <w:rsid w:val="005B6076"/>
    <w:rsid w:val="005D1330"/>
    <w:rsid w:val="005D46FB"/>
    <w:rsid w:val="005D7A1D"/>
    <w:rsid w:val="005E43CB"/>
    <w:rsid w:val="005F281A"/>
    <w:rsid w:val="00600A4D"/>
    <w:rsid w:val="0060127F"/>
    <w:rsid w:val="00611293"/>
    <w:rsid w:val="006126EC"/>
    <w:rsid w:val="00613811"/>
    <w:rsid w:val="00617F14"/>
    <w:rsid w:val="006266DD"/>
    <w:rsid w:val="00632DD3"/>
    <w:rsid w:val="00636EF2"/>
    <w:rsid w:val="0063722A"/>
    <w:rsid w:val="00670D7B"/>
    <w:rsid w:val="0067456D"/>
    <w:rsid w:val="00675CBE"/>
    <w:rsid w:val="00682249"/>
    <w:rsid w:val="006867D8"/>
    <w:rsid w:val="00693918"/>
    <w:rsid w:val="006A0F49"/>
    <w:rsid w:val="006A3B36"/>
    <w:rsid w:val="006A6CCE"/>
    <w:rsid w:val="006B096B"/>
    <w:rsid w:val="006C18E9"/>
    <w:rsid w:val="006C430D"/>
    <w:rsid w:val="006C641D"/>
    <w:rsid w:val="006D1E54"/>
    <w:rsid w:val="006E1FD6"/>
    <w:rsid w:val="006E54F7"/>
    <w:rsid w:val="0070451A"/>
    <w:rsid w:val="00715DC4"/>
    <w:rsid w:val="0071638A"/>
    <w:rsid w:val="00725EC4"/>
    <w:rsid w:val="0072752E"/>
    <w:rsid w:val="00730571"/>
    <w:rsid w:val="0073136F"/>
    <w:rsid w:val="007477C5"/>
    <w:rsid w:val="007528B3"/>
    <w:rsid w:val="0078215E"/>
    <w:rsid w:val="00796850"/>
    <w:rsid w:val="007A06C7"/>
    <w:rsid w:val="007B1316"/>
    <w:rsid w:val="007D2890"/>
    <w:rsid w:val="007E1AC0"/>
    <w:rsid w:val="007E4891"/>
    <w:rsid w:val="007F2B97"/>
    <w:rsid w:val="00804E77"/>
    <w:rsid w:val="0081049D"/>
    <w:rsid w:val="00822C2F"/>
    <w:rsid w:val="00846559"/>
    <w:rsid w:val="00863092"/>
    <w:rsid w:val="00867A90"/>
    <w:rsid w:val="00886C0A"/>
    <w:rsid w:val="00887DC5"/>
    <w:rsid w:val="0089384F"/>
    <w:rsid w:val="00897861"/>
    <w:rsid w:val="008A17E7"/>
    <w:rsid w:val="008C4F20"/>
    <w:rsid w:val="008F50A1"/>
    <w:rsid w:val="00913040"/>
    <w:rsid w:val="00924C8D"/>
    <w:rsid w:val="00931EC5"/>
    <w:rsid w:val="0093744E"/>
    <w:rsid w:val="009377B5"/>
    <w:rsid w:val="009628A4"/>
    <w:rsid w:val="00972E1D"/>
    <w:rsid w:val="00976F31"/>
    <w:rsid w:val="00983814"/>
    <w:rsid w:val="009839E9"/>
    <w:rsid w:val="009B039F"/>
    <w:rsid w:val="009B559A"/>
    <w:rsid w:val="009D119A"/>
    <w:rsid w:val="009F0EB3"/>
    <w:rsid w:val="00A0088D"/>
    <w:rsid w:val="00A12BB9"/>
    <w:rsid w:val="00A323D8"/>
    <w:rsid w:val="00A93E46"/>
    <w:rsid w:val="00AA6D7F"/>
    <w:rsid w:val="00AC0013"/>
    <w:rsid w:val="00AD2EFA"/>
    <w:rsid w:val="00AD505F"/>
    <w:rsid w:val="00AD6E5D"/>
    <w:rsid w:val="00AE04DA"/>
    <w:rsid w:val="00AE3EAB"/>
    <w:rsid w:val="00AF15A9"/>
    <w:rsid w:val="00AF38C3"/>
    <w:rsid w:val="00AF79A4"/>
    <w:rsid w:val="00B03DF5"/>
    <w:rsid w:val="00B075E4"/>
    <w:rsid w:val="00B141E7"/>
    <w:rsid w:val="00B2285E"/>
    <w:rsid w:val="00B24642"/>
    <w:rsid w:val="00B50E02"/>
    <w:rsid w:val="00B51D00"/>
    <w:rsid w:val="00B54B8E"/>
    <w:rsid w:val="00B669BF"/>
    <w:rsid w:val="00B714B8"/>
    <w:rsid w:val="00B729B2"/>
    <w:rsid w:val="00B7617D"/>
    <w:rsid w:val="00B83DB4"/>
    <w:rsid w:val="00BA48C0"/>
    <w:rsid w:val="00BB0245"/>
    <w:rsid w:val="00BC14E1"/>
    <w:rsid w:val="00BC64C1"/>
    <w:rsid w:val="00BD0351"/>
    <w:rsid w:val="00BD11B8"/>
    <w:rsid w:val="00BD169E"/>
    <w:rsid w:val="00BF2F87"/>
    <w:rsid w:val="00C0331D"/>
    <w:rsid w:val="00C135E4"/>
    <w:rsid w:val="00C36B2C"/>
    <w:rsid w:val="00C40FA1"/>
    <w:rsid w:val="00C50CFD"/>
    <w:rsid w:val="00C621FF"/>
    <w:rsid w:val="00C630F4"/>
    <w:rsid w:val="00C702A5"/>
    <w:rsid w:val="00C75D86"/>
    <w:rsid w:val="00CB513A"/>
    <w:rsid w:val="00CC3575"/>
    <w:rsid w:val="00CC3DD9"/>
    <w:rsid w:val="00CE52CD"/>
    <w:rsid w:val="00CE7001"/>
    <w:rsid w:val="00D152C3"/>
    <w:rsid w:val="00D355AF"/>
    <w:rsid w:val="00D3563F"/>
    <w:rsid w:val="00D705D1"/>
    <w:rsid w:val="00D769C8"/>
    <w:rsid w:val="00D83D3E"/>
    <w:rsid w:val="00D97551"/>
    <w:rsid w:val="00DD637F"/>
    <w:rsid w:val="00DD679F"/>
    <w:rsid w:val="00DF7C43"/>
    <w:rsid w:val="00E06E4F"/>
    <w:rsid w:val="00E17418"/>
    <w:rsid w:val="00E30B12"/>
    <w:rsid w:val="00E400AC"/>
    <w:rsid w:val="00E452E8"/>
    <w:rsid w:val="00E56469"/>
    <w:rsid w:val="00E6037C"/>
    <w:rsid w:val="00E82D6E"/>
    <w:rsid w:val="00E84A38"/>
    <w:rsid w:val="00EC17BF"/>
    <w:rsid w:val="00ED017A"/>
    <w:rsid w:val="00ED75D3"/>
    <w:rsid w:val="00EE2A1E"/>
    <w:rsid w:val="00EE3D3F"/>
    <w:rsid w:val="00EE53DF"/>
    <w:rsid w:val="00F03CC6"/>
    <w:rsid w:val="00F060BD"/>
    <w:rsid w:val="00F1755E"/>
    <w:rsid w:val="00F2042F"/>
    <w:rsid w:val="00F2653F"/>
    <w:rsid w:val="00F31AB2"/>
    <w:rsid w:val="00F32B6B"/>
    <w:rsid w:val="00F37029"/>
    <w:rsid w:val="00F53939"/>
    <w:rsid w:val="00F54DEB"/>
    <w:rsid w:val="00F96723"/>
    <w:rsid w:val="00FB7DCC"/>
    <w:rsid w:val="00FC7B73"/>
    <w:rsid w:val="00FD2F44"/>
    <w:rsid w:val="00FE0604"/>
    <w:rsid w:val="00FE27C4"/>
    <w:rsid w:val="00FE7C3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DC057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BD"/>
    <w:pPr>
      <w:spacing w:after="200" w:line="276" w:lineRule="auto"/>
    </w:pPr>
    <w:rPr>
      <w:rFonts w:ascii="Calibri" w:eastAsia="Calibri" w:hAnsi="Calibr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B2285E"/>
    <w:pPr>
      <w:spacing w:after="0" w:line="240" w:lineRule="auto"/>
    </w:pPr>
    <w:rPr>
      <w:sz w:val="24"/>
      <w:szCs w:val="24"/>
    </w:rPr>
  </w:style>
  <w:style w:type="character" w:customStyle="1" w:styleId="NotedebasdepageCar">
    <w:name w:val="Note de bas de page Car"/>
    <w:basedOn w:val="Policepardfaut"/>
    <w:link w:val="Notedebasdepage"/>
    <w:rsid w:val="00B2285E"/>
    <w:rPr>
      <w:rFonts w:ascii="Calibri" w:eastAsia="Calibri" w:hAnsi="Calibri"/>
      <w:sz w:val="24"/>
      <w:szCs w:val="24"/>
      <w:lang w:eastAsia="en-US"/>
    </w:rPr>
  </w:style>
  <w:style w:type="character" w:styleId="Marquenotebasdepage">
    <w:name w:val="footnote reference"/>
    <w:basedOn w:val="Policepardfaut"/>
    <w:unhideWhenUsed/>
    <w:rsid w:val="00B2285E"/>
    <w:rPr>
      <w:vertAlign w:val="superscript"/>
    </w:rPr>
  </w:style>
  <w:style w:type="paragraph" w:styleId="Paragraphedeliste">
    <w:name w:val="List Paragraph"/>
    <w:basedOn w:val="Normal"/>
    <w:uiPriority w:val="34"/>
    <w:qFormat/>
    <w:rsid w:val="00804E77"/>
    <w:pPr>
      <w:ind w:left="720"/>
      <w:contextualSpacing/>
    </w:pPr>
  </w:style>
  <w:style w:type="paragraph" w:styleId="Pieddepage">
    <w:name w:val="footer"/>
    <w:basedOn w:val="Normal"/>
    <w:link w:val="PieddepageCar"/>
    <w:uiPriority w:val="99"/>
    <w:unhideWhenUsed/>
    <w:rsid w:val="00423F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3FF4"/>
    <w:rPr>
      <w:rFonts w:ascii="Calibri" w:eastAsia="Calibri" w:hAnsi="Calibri"/>
      <w:sz w:val="22"/>
      <w:szCs w:val="22"/>
      <w:lang w:eastAsia="en-US"/>
    </w:rPr>
  </w:style>
  <w:style w:type="character" w:styleId="Numrodepage">
    <w:name w:val="page number"/>
    <w:basedOn w:val="Policepardfaut"/>
    <w:uiPriority w:val="99"/>
    <w:semiHidden/>
    <w:unhideWhenUsed/>
    <w:rsid w:val="00423FF4"/>
  </w:style>
  <w:style w:type="paragraph" w:styleId="Textedebulles">
    <w:name w:val="Balloon Text"/>
    <w:basedOn w:val="Normal"/>
    <w:link w:val="TextedebullesCar"/>
    <w:uiPriority w:val="99"/>
    <w:semiHidden/>
    <w:unhideWhenUsed/>
    <w:rsid w:val="006A6C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6CCE"/>
    <w:rPr>
      <w:rFonts w:ascii="Tahoma" w:eastAsia="Calibri" w:hAnsi="Tahoma" w:cs="Tahoma"/>
      <w:sz w:val="16"/>
      <w:szCs w:val="16"/>
      <w:lang w:eastAsia="en-US"/>
    </w:rPr>
  </w:style>
  <w:style w:type="character" w:styleId="Marquedannotation">
    <w:name w:val="annotation reference"/>
    <w:basedOn w:val="Policepardfaut"/>
    <w:uiPriority w:val="99"/>
    <w:semiHidden/>
    <w:unhideWhenUsed/>
    <w:rsid w:val="006A6CCE"/>
    <w:rPr>
      <w:sz w:val="16"/>
      <w:szCs w:val="16"/>
    </w:rPr>
  </w:style>
  <w:style w:type="paragraph" w:styleId="Commentaire">
    <w:name w:val="annotation text"/>
    <w:basedOn w:val="Normal"/>
    <w:link w:val="CommentaireCar"/>
    <w:uiPriority w:val="99"/>
    <w:semiHidden/>
    <w:unhideWhenUsed/>
    <w:rsid w:val="006A6CCE"/>
    <w:pPr>
      <w:spacing w:line="240" w:lineRule="auto"/>
    </w:pPr>
    <w:rPr>
      <w:sz w:val="20"/>
      <w:szCs w:val="20"/>
    </w:rPr>
  </w:style>
  <w:style w:type="character" w:customStyle="1" w:styleId="CommentaireCar">
    <w:name w:val="Commentaire Car"/>
    <w:basedOn w:val="Policepardfaut"/>
    <w:link w:val="Commentaire"/>
    <w:uiPriority w:val="99"/>
    <w:semiHidden/>
    <w:rsid w:val="006A6CCE"/>
    <w:rPr>
      <w:rFonts w:ascii="Calibri" w:eastAsia="Calibri" w:hAnsi="Calibri"/>
      <w:lang w:eastAsia="en-US"/>
    </w:rPr>
  </w:style>
  <w:style w:type="paragraph" w:styleId="Objetducommentaire">
    <w:name w:val="annotation subject"/>
    <w:basedOn w:val="Commentaire"/>
    <w:next w:val="Commentaire"/>
    <w:link w:val="ObjetducommentaireCar"/>
    <w:uiPriority w:val="99"/>
    <w:semiHidden/>
    <w:unhideWhenUsed/>
    <w:rsid w:val="006A6CCE"/>
    <w:rPr>
      <w:b/>
      <w:bCs/>
    </w:rPr>
  </w:style>
  <w:style w:type="character" w:customStyle="1" w:styleId="ObjetducommentaireCar">
    <w:name w:val="Objet du commentaire Car"/>
    <w:basedOn w:val="CommentaireCar"/>
    <w:link w:val="Objetducommentaire"/>
    <w:uiPriority w:val="99"/>
    <w:semiHidden/>
    <w:rsid w:val="006A6CCE"/>
    <w:rPr>
      <w:rFonts w:ascii="Calibri" w:eastAsia="Calibri" w:hAnsi="Calibri"/>
      <w:b/>
      <w:bCs/>
      <w:lang w:eastAsia="en-US"/>
    </w:rPr>
  </w:style>
  <w:style w:type="paragraph" w:styleId="Rvision">
    <w:name w:val="Revision"/>
    <w:hidden/>
    <w:uiPriority w:val="99"/>
    <w:semiHidden/>
    <w:rsid w:val="004E711F"/>
    <w:rPr>
      <w:rFonts w:ascii="Calibri" w:eastAsia="Calibri" w:hAnsi="Calibri"/>
      <w:sz w:val="22"/>
      <w:szCs w:val="22"/>
      <w:lang w:eastAsia="en-US"/>
    </w:rPr>
  </w:style>
  <w:style w:type="paragraph" w:styleId="En-tte">
    <w:name w:val="header"/>
    <w:basedOn w:val="Normal"/>
    <w:link w:val="En-tteCar"/>
    <w:uiPriority w:val="99"/>
    <w:unhideWhenUsed/>
    <w:rsid w:val="00502647"/>
    <w:pPr>
      <w:tabs>
        <w:tab w:val="center" w:pos="4536"/>
        <w:tab w:val="right" w:pos="9072"/>
      </w:tabs>
      <w:spacing w:after="0" w:line="240" w:lineRule="auto"/>
    </w:pPr>
  </w:style>
  <w:style w:type="character" w:customStyle="1" w:styleId="En-tteCar">
    <w:name w:val="En-tête Car"/>
    <w:basedOn w:val="Policepardfaut"/>
    <w:link w:val="En-tte"/>
    <w:uiPriority w:val="99"/>
    <w:rsid w:val="00502647"/>
    <w:rPr>
      <w:rFonts w:ascii="Calibri" w:eastAsia="Calibri" w:hAnsi="Calibri"/>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BD"/>
    <w:pPr>
      <w:spacing w:after="200" w:line="276" w:lineRule="auto"/>
    </w:pPr>
    <w:rPr>
      <w:rFonts w:ascii="Calibri" w:eastAsia="Calibri" w:hAnsi="Calibr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B2285E"/>
    <w:pPr>
      <w:spacing w:after="0" w:line="240" w:lineRule="auto"/>
    </w:pPr>
    <w:rPr>
      <w:sz w:val="24"/>
      <w:szCs w:val="24"/>
    </w:rPr>
  </w:style>
  <w:style w:type="character" w:customStyle="1" w:styleId="NotedebasdepageCar">
    <w:name w:val="Note de bas de page Car"/>
    <w:basedOn w:val="Policepardfaut"/>
    <w:link w:val="Notedebasdepage"/>
    <w:rsid w:val="00B2285E"/>
    <w:rPr>
      <w:rFonts w:ascii="Calibri" w:eastAsia="Calibri" w:hAnsi="Calibri"/>
      <w:sz w:val="24"/>
      <w:szCs w:val="24"/>
      <w:lang w:eastAsia="en-US"/>
    </w:rPr>
  </w:style>
  <w:style w:type="character" w:styleId="Marquenotebasdepage">
    <w:name w:val="footnote reference"/>
    <w:basedOn w:val="Policepardfaut"/>
    <w:unhideWhenUsed/>
    <w:rsid w:val="00B2285E"/>
    <w:rPr>
      <w:vertAlign w:val="superscript"/>
    </w:rPr>
  </w:style>
  <w:style w:type="paragraph" w:styleId="Paragraphedeliste">
    <w:name w:val="List Paragraph"/>
    <w:basedOn w:val="Normal"/>
    <w:uiPriority w:val="34"/>
    <w:qFormat/>
    <w:rsid w:val="00804E77"/>
    <w:pPr>
      <w:ind w:left="720"/>
      <w:contextualSpacing/>
    </w:pPr>
  </w:style>
  <w:style w:type="paragraph" w:styleId="Pieddepage">
    <w:name w:val="footer"/>
    <w:basedOn w:val="Normal"/>
    <w:link w:val="PieddepageCar"/>
    <w:uiPriority w:val="99"/>
    <w:unhideWhenUsed/>
    <w:rsid w:val="00423F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3FF4"/>
    <w:rPr>
      <w:rFonts w:ascii="Calibri" w:eastAsia="Calibri" w:hAnsi="Calibri"/>
      <w:sz w:val="22"/>
      <w:szCs w:val="22"/>
      <w:lang w:eastAsia="en-US"/>
    </w:rPr>
  </w:style>
  <w:style w:type="character" w:styleId="Numrodepage">
    <w:name w:val="page number"/>
    <w:basedOn w:val="Policepardfaut"/>
    <w:uiPriority w:val="99"/>
    <w:semiHidden/>
    <w:unhideWhenUsed/>
    <w:rsid w:val="00423FF4"/>
  </w:style>
  <w:style w:type="paragraph" w:styleId="Textedebulles">
    <w:name w:val="Balloon Text"/>
    <w:basedOn w:val="Normal"/>
    <w:link w:val="TextedebullesCar"/>
    <w:uiPriority w:val="99"/>
    <w:semiHidden/>
    <w:unhideWhenUsed/>
    <w:rsid w:val="006A6C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6CCE"/>
    <w:rPr>
      <w:rFonts w:ascii="Tahoma" w:eastAsia="Calibri" w:hAnsi="Tahoma" w:cs="Tahoma"/>
      <w:sz w:val="16"/>
      <w:szCs w:val="16"/>
      <w:lang w:eastAsia="en-US"/>
    </w:rPr>
  </w:style>
  <w:style w:type="character" w:styleId="Marquedannotation">
    <w:name w:val="annotation reference"/>
    <w:basedOn w:val="Policepardfaut"/>
    <w:uiPriority w:val="99"/>
    <w:semiHidden/>
    <w:unhideWhenUsed/>
    <w:rsid w:val="006A6CCE"/>
    <w:rPr>
      <w:sz w:val="16"/>
      <w:szCs w:val="16"/>
    </w:rPr>
  </w:style>
  <w:style w:type="paragraph" w:styleId="Commentaire">
    <w:name w:val="annotation text"/>
    <w:basedOn w:val="Normal"/>
    <w:link w:val="CommentaireCar"/>
    <w:uiPriority w:val="99"/>
    <w:semiHidden/>
    <w:unhideWhenUsed/>
    <w:rsid w:val="006A6CCE"/>
    <w:pPr>
      <w:spacing w:line="240" w:lineRule="auto"/>
    </w:pPr>
    <w:rPr>
      <w:sz w:val="20"/>
      <w:szCs w:val="20"/>
    </w:rPr>
  </w:style>
  <w:style w:type="character" w:customStyle="1" w:styleId="CommentaireCar">
    <w:name w:val="Commentaire Car"/>
    <w:basedOn w:val="Policepardfaut"/>
    <w:link w:val="Commentaire"/>
    <w:uiPriority w:val="99"/>
    <w:semiHidden/>
    <w:rsid w:val="006A6CCE"/>
    <w:rPr>
      <w:rFonts w:ascii="Calibri" w:eastAsia="Calibri" w:hAnsi="Calibri"/>
      <w:lang w:eastAsia="en-US"/>
    </w:rPr>
  </w:style>
  <w:style w:type="paragraph" w:styleId="Objetducommentaire">
    <w:name w:val="annotation subject"/>
    <w:basedOn w:val="Commentaire"/>
    <w:next w:val="Commentaire"/>
    <w:link w:val="ObjetducommentaireCar"/>
    <w:uiPriority w:val="99"/>
    <w:semiHidden/>
    <w:unhideWhenUsed/>
    <w:rsid w:val="006A6CCE"/>
    <w:rPr>
      <w:b/>
      <w:bCs/>
    </w:rPr>
  </w:style>
  <w:style w:type="character" w:customStyle="1" w:styleId="ObjetducommentaireCar">
    <w:name w:val="Objet du commentaire Car"/>
    <w:basedOn w:val="CommentaireCar"/>
    <w:link w:val="Objetducommentaire"/>
    <w:uiPriority w:val="99"/>
    <w:semiHidden/>
    <w:rsid w:val="006A6CCE"/>
    <w:rPr>
      <w:rFonts w:ascii="Calibri" w:eastAsia="Calibri" w:hAnsi="Calibri"/>
      <w:b/>
      <w:bCs/>
      <w:lang w:eastAsia="en-US"/>
    </w:rPr>
  </w:style>
  <w:style w:type="paragraph" w:styleId="Rvision">
    <w:name w:val="Revision"/>
    <w:hidden/>
    <w:uiPriority w:val="99"/>
    <w:semiHidden/>
    <w:rsid w:val="004E711F"/>
    <w:rPr>
      <w:rFonts w:ascii="Calibri" w:eastAsia="Calibri" w:hAnsi="Calibri"/>
      <w:sz w:val="22"/>
      <w:szCs w:val="22"/>
      <w:lang w:eastAsia="en-US"/>
    </w:rPr>
  </w:style>
  <w:style w:type="paragraph" w:styleId="En-tte">
    <w:name w:val="header"/>
    <w:basedOn w:val="Normal"/>
    <w:link w:val="En-tteCar"/>
    <w:uiPriority w:val="99"/>
    <w:unhideWhenUsed/>
    <w:rsid w:val="00502647"/>
    <w:pPr>
      <w:tabs>
        <w:tab w:val="center" w:pos="4536"/>
        <w:tab w:val="right" w:pos="9072"/>
      </w:tabs>
      <w:spacing w:after="0" w:line="240" w:lineRule="auto"/>
    </w:pPr>
  </w:style>
  <w:style w:type="character" w:customStyle="1" w:styleId="En-tteCar">
    <w:name w:val="En-tête Car"/>
    <w:basedOn w:val="Policepardfaut"/>
    <w:link w:val="En-tte"/>
    <w:uiPriority w:val="99"/>
    <w:rsid w:val="0050264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61459">
      <w:bodyDiv w:val="1"/>
      <w:marLeft w:val="0"/>
      <w:marRight w:val="0"/>
      <w:marTop w:val="0"/>
      <w:marBottom w:val="0"/>
      <w:divBdr>
        <w:top w:val="none" w:sz="0" w:space="0" w:color="auto"/>
        <w:left w:val="none" w:sz="0" w:space="0" w:color="auto"/>
        <w:bottom w:val="none" w:sz="0" w:space="0" w:color="auto"/>
        <w:right w:val="none" w:sz="0" w:space="0" w:color="auto"/>
      </w:divBdr>
    </w:div>
    <w:div w:id="20108700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6E78C-89CA-274E-86F4-3CA3E4A57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1233</TotalTime>
  <Pages>19</Pages>
  <Words>7904</Words>
  <Characters>43478</Characters>
  <Application>Microsoft Macintosh Word</Application>
  <DocSecurity>0</DocSecurity>
  <Lines>362</Lines>
  <Paragraphs>102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sinfo fusl</dc:creator>
  <cp:keywords/>
  <dc:description/>
  <cp:lastModifiedBy>sinfo fusl</cp:lastModifiedBy>
  <cp:revision>73</cp:revision>
  <cp:lastPrinted>2014-11-28T08:43:00Z</cp:lastPrinted>
  <dcterms:created xsi:type="dcterms:W3CDTF">2014-11-21T11:48:00Z</dcterms:created>
  <dcterms:modified xsi:type="dcterms:W3CDTF">2014-12-01T09:10:00Z</dcterms:modified>
</cp:coreProperties>
</file>