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6D85" w:rsidRPr="009A5F15" w:rsidRDefault="00F16D85" w:rsidP="00401D79">
      <w:pPr>
        <w:jc w:val="both"/>
        <w:rPr>
          <w:rFonts w:ascii="Times New Roman" w:hAnsi="Times New Roman" w:cs="Times New Roman"/>
          <w:b/>
          <w:sz w:val="24"/>
          <w:lang w:val="fr-FR"/>
        </w:rPr>
      </w:pPr>
      <w:bookmarkStart w:id="0" w:name="_Hlk72156520"/>
      <w:r w:rsidRPr="009A5F15">
        <w:rPr>
          <w:rFonts w:ascii="Times New Roman" w:hAnsi="Times New Roman" w:cs="Times New Roman"/>
          <w:b/>
          <w:sz w:val="24"/>
          <w:lang w:val="fr-FR"/>
        </w:rPr>
        <w:t>Le</w:t>
      </w:r>
      <w:r w:rsidRPr="009A5F15">
        <w:rPr>
          <w:rFonts w:ascii="Times New Roman" w:hAnsi="Times New Roman" w:cs="Times New Roman"/>
          <w:b/>
          <w:sz w:val="24"/>
        </w:rPr>
        <w:t>·</w:t>
      </w:r>
      <w:r>
        <w:rPr>
          <w:rFonts w:ascii="Times New Roman" w:hAnsi="Times New Roman" w:cs="Times New Roman"/>
          <w:b/>
          <w:sz w:val="24"/>
        </w:rPr>
        <w:t>a</w:t>
      </w:r>
      <w:r w:rsidRPr="009A5F15">
        <w:rPr>
          <w:rFonts w:ascii="Times New Roman" w:hAnsi="Times New Roman" w:cs="Times New Roman"/>
          <w:b/>
          <w:sz w:val="24"/>
          <w:lang w:val="fr-FR"/>
        </w:rPr>
        <w:t xml:space="preserve"> chercheur</w:t>
      </w:r>
      <w:r w:rsidRPr="009A5F15">
        <w:rPr>
          <w:rFonts w:ascii="Times New Roman" w:hAnsi="Times New Roman" w:cs="Times New Roman"/>
          <w:b/>
          <w:sz w:val="24"/>
        </w:rPr>
        <w:t>·</w:t>
      </w:r>
      <w:r>
        <w:rPr>
          <w:rFonts w:ascii="Times New Roman" w:hAnsi="Times New Roman" w:cs="Times New Roman"/>
          <w:b/>
          <w:sz w:val="24"/>
        </w:rPr>
        <w:t>se</w:t>
      </w:r>
      <w:r w:rsidRPr="009A5F15">
        <w:rPr>
          <w:rFonts w:ascii="Times New Roman" w:hAnsi="Times New Roman" w:cs="Times New Roman"/>
          <w:b/>
          <w:sz w:val="24"/>
          <w:lang w:val="fr-FR"/>
        </w:rPr>
        <w:t xml:space="preserve"> en SIC : un « bricoleur » ? Réflexions sur la pratique de recherche afin d’appréhender la vulgarisation scientifique sur YouTube et dans les podcasts natifs</w:t>
      </w:r>
    </w:p>
    <w:p w:rsidR="00F16D85" w:rsidRPr="00820D2D" w:rsidRDefault="00F16D85" w:rsidP="00401D79">
      <w:pPr>
        <w:jc w:val="both"/>
        <w:rPr>
          <w:rFonts w:ascii="Times New Roman" w:hAnsi="Times New Roman" w:cs="Times New Roman"/>
          <w:i/>
          <w:sz w:val="24"/>
          <w:lang w:val="fr-FR"/>
        </w:rPr>
      </w:pPr>
      <w:r>
        <w:rPr>
          <w:rFonts w:ascii="Times New Roman" w:hAnsi="Times New Roman" w:cs="Times New Roman"/>
          <w:i/>
          <w:sz w:val="24"/>
          <w:lang w:val="fr-FR"/>
        </w:rPr>
        <w:t>« </w:t>
      </w:r>
      <w:r w:rsidRPr="00820D2D">
        <w:rPr>
          <w:rFonts w:ascii="Times New Roman" w:hAnsi="Times New Roman" w:cs="Times New Roman"/>
          <w:i/>
          <w:sz w:val="24"/>
          <w:lang w:val="fr-FR"/>
        </w:rPr>
        <w:t xml:space="preserve">Il y a bien longtemps, dans une galaxie lointaine, très lointaine (le </w:t>
      </w:r>
      <w:proofErr w:type="gramStart"/>
      <w:r w:rsidRPr="00820D2D">
        <w:rPr>
          <w:rFonts w:ascii="Times New Roman" w:hAnsi="Times New Roman" w:cs="Times New Roman"/>
          <w:i/>
          <w:sz w:val="24"/>
          <w:lang w:val="fr-FR"/>
        </w:rPr>
        <w:t>doctorat)…</w:t>
      </w:r>
      <w:proofErr w:type="gramEnd"/>
      <w:r w:rsidRPr="00820D2D">
        <w:rPr>
          <w:rFonts w:ascii="Times New Roman" w:hAnsi="Times New Roman" w:cs="Times New Roman"/>
          <w:i/>
          <w:sz w:val="24"/>
          <w:lang w:val="fr-FR"/>
        </w:rPr>
        <w:t xml:space="preserve"> Alors qu'une chercheuse innocente affronte les affres de la recherche, elle réalise que le parcours scientifique linéaire et cadré se situait à des années-lumière du réel. Loin du plan qui se déroule sans accroc, la chercheuse décide d'informer la galaxie de son expérience…</w:t>
      </w:r>
      <w:r>
        <w:rPr>
          <w:rFonts w:ascii="Times New Roman" w:hAnsi="Times New Roman" w:cs="Times New Roman"/>
          <w:i/>
          <w:sz w:val="24"/>
          <w:lang w:val="fr-FR"/>
        </w:rPr>
        <w:t> »</w:t>
      </w:r>
    </w:p>
    <w:p w:rsidR="00F16D85" w:rsidRDefault="00F16D85" w:rsidP="00401D79">
      <w:pPr>
        <w:jc w:val="both"/>
        <w:rPr>
          <w:rFonts w:ascii="Times New Roman" w:hAnsi="Times New Roman" w:cs="Times New Roman"/>
          <w:sz w:val="24"/>
          <w:lang w:val="fr-FR"/>
        </w:rPr>
      </w:pPr>
      <w:bookmarkStart w:id="1" w:name="_Hlk72156529"/>
      <w:bookmarkEnd w:id="0"/>
      <w:r>
        <w:rPr>
          <w:rFonts w:ascii="Times New Roman" w:hAnsi="Times New Roman" w:cs="Times New Roman"/>
          <w:sz w:val="24"/>
          <w:lang w:val="fr-FR"/>
        </w:rPr>
        <w:t>Pour débuter cette communication, je me suis inspirée d’une ouverture de film pas très connu, pour introduire le récit de mon parcours de chercheuse en S</w:t>
      </w:r>
      <w:r w:rsidR="00524F23">
        <w:rPr>
          <w:rFonts w:ascii="Times New Roman" w:hAnsi="Times New Roman" w:cs="Times New Roman"/>
          <w:sz w:val="24"/>
          <w:lang w:val="fr-FR"/>
        </w:rPr>
        <w:t>ciences de l’</w:t>
      </w:r>
      <w:r>
        <w:rPr>
          <w:rFonts w:ascii="Times New Roman" w:hAnsi="Times New Roman" w:cs="Times New Roman"/>
          <w:sz w:val="24"/>
          <w:lang w:val="fr-FR"/>
        </w:rPr>
        <w:t>I</w:t>
      </w:r>
      <w:r w:rsidR="00524F23">
        <w:rPr>
          <w:rFonts w:ascii="Times New Roman" w:hAnsi="Times New Roman" w:cs="Times New Roman"/>
          <w:sz w:val="24"/>
          <w:lang w:val="fr-FR"/>
        </w:rPr>
        <w:t xml:space="preserve">nformation et de la </w:t>
      </w:r>
      <w:r>
        <w:rPr>
          <w:rFonts w:ascii="Times New Roman" w:hAnsi="Times New Roman" w:cs="Times New Roman"/>
          <w:sz w:val="24"/>
          <w:lang w:val="fr-FR"/>
        </w:rPr>
        <w:t>C</w:t>
      </w:r>
      <w:r w:rsidR="00524F23">
        <w:rPr>
          <w:rFonts w:ascii="Times New Roman" w:hAnsi="Times New Roman" w:cs="Times New Roman"/>
          <w:sz w:val="24"/>
          <w:lang w:val="fr-FR"/>
        </w:rPr>
        <w:t>ommunication (SIC)</w:t>
      </w:r>
      <w:bookmarkStart w:id="2" w:name="_GoBack"/>
      <w:bookmarkEnd w:id="2"/>
      <w:r>
        <w:rPr>
          <w:rFonts w:ascii="Times New Roman" w:hAnsi="Times New Roman" w:cs="Times New Roman"/>
          <w:sz w:val="24"/>
          <w:lang w:val="fr-FR"/>
        </w:rPr>
        <w:t xml:space="preserve">. À partir de mon cadre méthodologique actuel (pas encore complètement stabilisé), je souhaiterais retracer les événements qui ont constitué les jalons de ce que l’on pourrait appeler « ma démarche » en SIC, et qui ont fait évoluer les enjeux de mon projet de thèse. Pour cela, je vais m’appuyer entre autres sur les concepts de bricolage et de rhizome, qui sont deux métaphores qui permettent un regard réflexif sur la démarche de recherche. Je vais commencer par vous présenter mon sujet de thèse, présenter l’article qui sert de support à mes réflexions, ainsi que plusieurs moments-clés : la constitution du corpus, l’appréhension de ma méthodologie, apprivoiser des concepts d’autres disciplines. </w:t>
      </w:r>
    </w:p>
    <w:bookmarkEnd w:id="1"/>
    <w:p w:rsidR="00F16D85" w:rsidRPr="006E06D6" w:rsidRDefault="00F16D85" w:rsidP="00401D79">
      <w:pPr>
        <w:jc w:val="both"/>
        <w:rPr>
          <w:rFonts w:ascii="Times New Roman" w:hAnsi="Times New Roman" w:cs="Times New Roman"/>
          <w:sz w:val="24"/>
          <w:szCs w:val="24"/>
          <w:lang w:val="fr-FR"/>
        </w:rPr>
      </w:pPr>
      <w:r>
        <w:rPr>
          <w:rFonts w:ascii="Times New Roman" w:hAnsi="Times New Roman" w:cs="Times New Roman"/>
          <w:sz w:val="24"/>
        </w:rPr>
        <w:t>Ma recherche, commencée en janvier 2020, porte sur les pratiques de vulgarisation scientifique et culturelle à travers la vidéo YouTube et le podcast natif (</w:t>
      </w:r>
      <w:r w:rsidRPr="00B52FD3">
        <w:rPr>
          <w:rFonts w:ascii="Times New Roman" w:hAnsi="Times New Roman" w:cs="Times New Roman"/>
          <w:sz w:val="24"/>
        </w:rPr>
        <w:t>contenu sonore conçu, produit et diffusé exclusivement en ligne et auquel chacun peut accéder grâce à une application quand il le souhaite</w:t>
      </w:r>
      <w:r>
        <w:rPr>
          <w:rFonts w:ascii="Times New Roman" w:hAnsi="Times New Roman" w:cs="Times New Roman"/>
          <w:sz w:val="24"/>
        </w:rPr>
        <w:t xml:space="preserve">) francophones. </w:t>
      </w:r>
      <w:r w:rsidRPr="00667275">
        <w:rPr>
          <w:rFonts w:ascii="Times New Roman" w:hAnsi="Times New Roman" w:cs="Times New Roman"/>
          <w:sz w:val="24"/>
          <w:szCs w:val="24"/>
          <w:lang w:val="fr-FR"/>
        </w:rPr>
        <w:t>L</w:t>
      </w:r>
      <w:r w:rsidRPr="00667275">
        <w:rPr>
          <w:rFonts w:ascii="Times New Roman" w:hAnsi="Times New Roman" w:cs="Times New Roman"/>
          <w:sz w:val="24"/>
          <w:szCs w:val="24"/>
        </w:rPr>
        <w:t>’analyse de la forme et du contenu, ainsi que du contexte de ces productions</w:t>
      </w:r>
      <w:r>
        <w:rPr>
          <w:rFonts w:ascii="Times New Roman" w:hAnsi="Times New Roman" w:cs="Times New Roman"/>
          <w:sz w:val="24"/>
          <w:szCs w:val="24"/>
        </w:rPr>
        <w:t xml:space="preserve"> grâce notamment à la méthode sémio-pragmatique</w:t>
      </w:r>
      <w:r w:rsidRPr="00667275">
        <w:rPr>
          <w:rFonts w:ascii="Times New Roman" w:hAnsi="Times New Roman" w:cs="Times New Roman"/>
          <w:sz w:val="24"/>
          <w:szCs w:val="24"/>
        </w:rPr>
        <w:t xml:space="preserve">, liés à des formats spécifiques (les vidéos en ligne sur YouTube et les podcasts natifs francophones non-spécialistes, produits par des amateurs de science, au sens large du terme) souhaite dessiner les contours d’une nouvelle forme de médiation scientifique et culturelle. Nous questionnerons ainsi sa nature et son intérêt, ainsi que les interactions qu’elle (peut) suscite(r), notamment les créateurs de contenu entre eux, et entre ces derniers et les acteurs scientifiques et culturels. </w:t>
      </w:r>
      <w:r>
        <w:rPr>
          <w:rFonts w:ascii="Times New Roman" w:hAnsi="Times New Roman" w:cs="Times New Roman"/>
          <w:sz w:val="24"/>
        </w:rPr>
        <w:t xml:space="preserve">Deux enjeux : la diffusion du savoir à travers les médias sociaux, incarnée par des acteurs nouveaux dans la médiation des savoirs, les vidéastes (youtubeurs) et </w:t>
      </w:r>
      <w:proofErr w:type="spellStart"/>
      <w:r>
        <w:rPr>
          <w:rFonts w:ascii="Times New Roman" w:hAnsi="Times New Roman" w:cs="Times New Roman"/>
          <w:sz w:val="24"/>
        </w:rPr>
        <w:t>podcasteurs</w:t>
      </w:r>
      <w:proofErr w:type="spellEnd"/>
      <w:r>
        <w:rPr>
          <w:rFonts w:ascii="Times New Roman" w:hAnsi="Times New Roman" w:cs="Times New Roman"/>
          <w:sz w:val="24"/>
        </w:rPr>
        <w:t xml:space="preserve">, et les rapports entre ces créateurs, leurs publics, et les acteurs plus traditionnels de la communication scientifique et de la médiation. Je m’intéresse notamment aux possibilités de collaborations entre acteurs socio-culturels et créateurs de contenu. </w:t>
      </w:r>
    </w:p>
    <w:p w:rsidR="00F16D85" w:rsidRPr="004A2F18" w:rsidRDefault="00F16D85" w:rsidP="00401D79">
      <w:pPr>
        <w:jc w:val="both"/>
        <w:rPr>
          <w:rFonts w:ascii="Times New Roman" w:hAnsi="Times New Roman" w:cs="Times New Roman"/>
          <w:sz w:val="24"/>
        </w:rPr>
      </w:pPr>
      <w:r>
        <w:rPr>
          <w:rFonts w:ascii="Times New Roman" w:hAnsi="Times New Roman" w:cs="Times New Roman"/>
          <w:sz w:val="24"/>
          <w:lang w:val="fr-FR"/>
        </w:rPr>
        <w:t xml:space="preserve">Je vais vous présenter quelques moments-clés de mon parcours en m’appuyant un article </w:t>
      </w:r>
      <w:r w:rsidRPr="007032B4">
        <w:rPr>
          <w:rFonts w:ascii="Times New Roman" w:hAnsi="Times New Roman" w:cs="Times New Roman"/>
          <w:sz w:val="24"/>
          <w:lang w:val="fr-FR"/>
        </w:rPr>
        <w:t xml:space="preserve">de Meunier, Lambotte et Choukah (2013), </w:t>
      </w:r>
      <w:r w:rsidRPr="007032B4">
        <w:rPr>
          <w:rFonts w:ascii="Times New Roman" w:hAnsi="Times New Roman" w:cs="Times New Roman"/>
          <w:i/>
          <w:sz w:val="24"/>
        </w:rPr>
        <w:t>Du bricolage au rhizome : comment rendre compte de l’hétérogénéité de la pratique de recherche scientifique en sciences sociales ?</w:t>
      </w:r>
      <w:r>
        <w:rPr>
          <w:rFonts w:ascii="Times New Roman" w:hAnsi="Times New Roman" w:cs="Times New Roman"/>
          <w:i/>
          <w:sz w:val="24"/>
        </w:rPr>
        <w:t xml:space="preserve"> </w:t>
      </w:r>
      <w:r>
        <w:rPr>
          <w:rFonts w:ascii="Times New Roman" w:hAnsi="Times New Roman" w:cs="Times New Roman"/>
          <w:sz w:val="24"/>
        </w:rPr>
        <w:t xml:space="preserve">qui présentent deux métaphores intéressantes pour conceptualiser la démarche de recherche. Le bricolage et le rhizome. </w:t>
      </w:r>
    </w:p>
    <w:p w:rsidR="00F16D85" w:rsidRDefault="00F16D85" w:rsidP="00401D79">
      <w:pPr>
        <w:jc w:val="both"/>
        <w:rPr>
          <w:rFonts w:ascii="Times New Roman" w:hAnsi="Times New Roman" w:cs="Times New Roman"/>
          <w:sz w:val="24"/>
        </w:rPr>
      </w:pPr>
      <w:r>
        <w:rPr>
          <w:rFonts w:ascii="Times New Roman" w:hAnsi="Times New Roman" w:cs="Times New Roman"/>
          <w:sz w:val="24"/>
        </w:rPr>
        <w:t>Pour eux, la démarche de recherche est hétérogène, « </w:t>
      </w:r>
      <w:r w:rsidRPr="007E350D">
        <w:rPr>
          <w:rFonts w:ascii="Times New Roman" w:hAnsi="Times New Roman" w:cs="Times New Roman"/>
          <w:sz w:val="24"/>
        </w:rPr>
        <w:t xml:space="preserve">c’est-à-dire composée d’éléments différents par leurs natures et leurs fonctions, mais qui forment un tout que l’on nomme pratique ou démarche de recherche. Ces éléments sont à la fois linéaires et formels, mais également faits de conjonctures, d’incertitudes et de ce qu’on pourrait nommer </w:t>
      </w:r>
      <w:r w:rsidRPr="007E350D">
        <w:rPr>
          <w:rFonts w:ascii="Times New Roman" w:hAnsi="Times New Roman" w:cs="Times New Roman"/>
          <w:i/>
          <w:sz w:val="24"/>
        </w:rPr>
        <w:t>l’informel</w:t>
      </w:r>
      <w:r w:rsidRPr="007E350D">
        <w:rPr>
          <w:rFonts w:ascii="Times New Roman" w:hAnsi="Times New Roman" w:cs="Times New Roman"/>
          <w:sz w:val="24"/>
        </w:rPr>
        <w:t>.</w:t>
      </w:r>
      <w:r w:rsidR="003924A7" w:rsidRPr="003924A7">
        <w:rPr>
          <w:rFonts w:ascii="Times New Roman" w:hAnsi="Times New Roman" w:cs="Times New Roman"/>
          <w:sz w:val="24"/>
        </w:rPr>
        <w:t xml:space="preserve"> </w:t>
      </w:r>
      <w:r w:rsidRPr="007E350D">
        <w:rPr>
          <w:rFonts w:ascii="Times New Roman" w:hAnsi="Times New Roman" w:cs="Times New Roman"/>
          <w:sz w:val="24"/>
        </w:rPr>
        <w:t xml:space="preserve">» (Meunier, Lambotte et </w:t>
      </w:r>
      <w:proofErr w:type="spellStart"/>
      <w:r w:rsidRPr="007E350D">
        <w:rPr>
          <w:rFonts w:ascii="Times New Roman" w:hAnsi="Times New Roman" w:cs="Times New Roman"/>
          <w:sz w:val="24"/>
        </w:rPr>
        <w:t>Choukah</w:t>
      </w:r>
      <w:proofErr w:type="spellEnd"/>
      <w:r w:rsidRPr="007E350D">
        <w:rPr>
          <w:rFonts w:ascii="Times New Roman" w:hAnsi="Times New Roman" w:cs="Times New Roman"/>
          <w:sz w:val="24"/>
        </w:rPr>
        <w:t>, 2013 : 346)</w:t>
      </w:r>
    </w:p>
    <w:p w:rsidR="00F16D85" w:rsidRDefault="00F16D85" w:rsidP="00401D79">
      <w:pPr>
        <w:jc w:val="both"/>
        <w:rPr>
          <w:rFonts w:ascii="Times New Roman" w:hAnsi="Times New Roman" w:cs="Times New Roman"/>
          <w:sz w:val="24"/>
        </w:rPr>
      </w:pPr>
      <w:r>
        <w:rPr>
          <w:rFonts w:ascii="Times New Roman" w:hAnsi="Times New Roman" w:cs="Times New Roman"/>
          <w:sz w:val="24"/>
        </w:rPr>
        <w:t xml:space="preserve">Meunier, </w:t>
      </w:r>
      <w:proofErr w:type="spellStart"/>
      <w:r>
        <w:rPr>
          <w:rFonts w:ascii="Times New Roman" w:hAnsi="Times New Roman" w:cs="Times New Roman"/>
          <w:sz w:val="24"/>
        </w:rPr>
        <w:t>Choukah</w:t>
      </w:r>
      <w:proofErr w:type="spellEnd"/>
      <w:r>
        <w:rPr>
          <w:rFonts w:ascii="Times New Roman" w:hAnsi="Times New Roman" w:cs="Times New Roman"/>
          <w:sz w:val="24"/>
        </w:rPr>
        <w:t xml:space="preserve"> et Lambotte se sont penchés sur la notion de bricolage d’abord, sur le processus de recherche comme bricolage.  </w:t>
      </w:r>
    </w:p>
    <w:p w:rsidR="00F16D85" w:rsidRDefault="00F16D85" w:rsidP="00401D79">
      <w:pPr>
        <w:jc w:val="both"/>
        <w:rPr>
          <w:rFonts w:ascii="Times New Roman" w:hAnsi="Times New Roman" w:cs="Times New Roman"/>
          <w:sz w:val="24"/>
        </w:rPr>
      </w:pPr>
      <w:r w:rsidRPr="00ED3553">
        <w:rPr>
          <w:rFonts w:ascii="Times New Roman" w:hAnsi="Times New Roman" w:cs="Times New Roman"/>
          <w:sz w:val="24"/>
        </w:rPr>
        <w:lastRenderedPageBreak/>
        <w:t xml:space="preserve">Ils reprennent la définition dominante du bricolage dans la littérature, inspirée par Lévi-Strauss </w:t>
      </w:r>
      <w:r>
        <w:rPr>
          <w:rFonts w:ascii="Times New Roman" w:hAnsi="Times New Roman" w:cs="Times New Roman"/>
          <w:sz w:val="24"/>
        </w:rPr>
        <w:t xml:space="preserve">dans La Pensée sauvage </w:t>
      </w:r>
      <w:r w:rsidRPr="00ED3553">
        <w:rPr>
          <w:rFonts w:ascii="Times New Roman" w:hAnsi="Times New Roman" w:cs="Times New Roman"/>
          <w:sz w:val="24"/>
        </w:rPr>
        <w:t xml:space="preserve">(1962) : « Le bricolage se définit comme l’exploitation créative des ressources ou des matériaux existants. Il s’agit de faire avec l’environnement, le contexte et les ressources qui sont présents – prêts à être détournées ou « braconnées », selon Michel de Certeau (1990 : xxxv-xxxvi) » (Meunier, Lambotte et </w:t>
      </w:r>
      <w:proofErr w:type="spellStart"/>
      <w:r w:rsidRPr="00ED3553">
        <w:rPr>
          <w:rFonts w:ascii="Times New Roman" w:hAnsi="Times New Roman" w:cs="Times New Roman"/>
          <w:sz w:val="24"/>
        </w:rPr>
        <w:t>Choukah</w:t>
      </w:r>
      <w:proofErr w:type="spellEnd"/>
      <w:r w:rsidRPr="00ED3553">
        <w:rPr>
          <w:rFonts w:ascii="Times New Roman" w:hAnsi="Times New Roman" w:cs="Times New Roman"/>
          <w:sz w:val="24"/>
        </w:rPr>
        <w:t>, 2013 : 348). Lévi-Strauss distingue le bricoleur de l’ingénieur (on ne peut pas être les deux). L’ingénieur part d’outils, de matières premières, alors que le bricoleur s’arrange avec ce qu’il a</w:t>
      </w:r>
      <w:r>
        <w:rPr>
          <w:rFonts w:ascii="Times New Roman" w:hAnsi="Times New Roman" w:cs="Times New Roman"/>
          <w:sz w:val="24"/>
        </w:rPr>
        <w:t>, avec les « moyens du bord »</w:t>
      </w:r>
      <w:r w:rsidRPr="00ED3553">
        <w:rPr>
          <w:rFonts w:ascii="Times New Roman" w:hAnsi="Times New Roman" w:cs="Times New Roman"/>
          <w:sz w:val="24"/>
        </w:rPr>
        <w:t>.</w:t>
      </w:r>
      <w:r w:rsidRPr="00267BD5">
        <w:rPr>
          <w:rFonts w:ascii="Times New Roman" w:hAnsi="Times New Roman" w:cs="Times New Roman"/>
          <w:sz w:val="24"/>
        </w:rPr>
        <w:t xml:space="preserve"> </w:t>
      </w:r>
      <w:r>
        <w:rPr>
          <w:rFonts w:ascii="Times New Roman" w:hAnsi="Times New Roman" w:cs="Times New Roman"/>
          <w:sz w:val="24"/>
        </w:rPr>
        <w:t xml:space="preserve">La métaphore du bricolage est, dans l’ordre pratique, semblable au mythe dans l’ordre de la pensée. Pour Lévi-Strauss, le bricolage est à l’opposé de la science moderne (qui crée ses propres structures), à l’opposé de l’ingénieur qui symbolise cette science moderne, alors que le bricoleur, avec des moyens qui demeurent limités, réarrange, imbrique des éléments existants. </w:t>
      </w:r>
    </w:p>
    <w:p w:rsidR="00F16D85" w:rsidRPr="005C3242" w:rsidRDefault="00F16D85" w:rsidP="00401D79">
      <w:pPr>
        <w:jc w:val="both"/>
        <w:rPr>
          <w:rFonts w:ascii="Times New Roman" w:hAnsi="Times New Roman" w:cs="Times New Roman"/>
          <w:sz w:val="24"/>
        </w:rPr>
      </w:pPr>
      <w:r w:rsidRPr="005C3242">
        <w:rPr>
          <w:rFonts w:ascii="Times New Roman" w:hAnsi="Times New Roman" w:cs="Times New Roman"/>
          <w:sz w:val="24"/>
        </w:rPr>
        <w:t>Selon les auteurs, les descriptions de Lévi-Strauss sont insuffisantes, séparément (par exemple, la frontière n’est pas nette entre bricoleur et ingénieur, l’ingénieur aussi fait des emprunts)</w:t>
      </w:r>
      <w:r w:rsidR="003924A7">
        <w:rPr>
          <w:rFonts w:ascii="Times New Roman" w:hAnsi="Times New Roman" w:cs="Times New Roman"/>
          <w:sz w:val="24"/>
        </w:rPr>
        <w:t xml:space="preserve">. </w:t>
      </w:r>
      <w:r w:rsidRPr="005C3242">
        <w:rPr>
          <w:rFonts w:ascii="Times New Roman" w:hAnsi="Times New Roman" w:cs="Times New Roman"/>
          <w:sz w:val="24"/>
        </w:rPr>
        <w:t>Pour prendre en compte « l’épaisseur » des pratiques scientifiques, la notion de bricolage intellectuel (vision enrichie du bricolage) est intéressante</w:t>
      </w:r>
      <w:r>
        <w:rPr>
          <w:rFonts w:ascii="Times New Roman" w:hAnsi="Times New Roman" w:cs="Times New Roman"/>
          <w:sz w:val="24"/>
        </w:rPr>
        <w:t xml:space="preserve"> (</w:t>
      </w:r>
      <w:proofErr w:type="spellStart"/>
      <w:r>
        <w:rPr>
          <w:rFonts w:ascii="Times New Roman" w:hAnsi="Times New Roman" w:cs="Times New Roman"/>
          <w:sz w:val="24"/>
        </w:rPr>
        <w:t>Kincheloo</w:t>
      </w:r>
      <w:proofErr w:type="spellEnd"/>
      <w:r>
        <w:rPr>
          <w:rFonts w:ascii="Times New Roman" w:hAnsi="Times New Roman" w:cs="Times New Roman"/>
          <w:sz w:val="24"/>
        </w:rPr>
        <w:t>, 2001)</w:t>
      </w:r>
      <w:r w:rsidRPr="005C3242">
        <w:rPr>
          <w:rFonts w:ascii="Times New Roman" w:hAnsi="Times New Roman" w:cs="Times New Roman"/>
          <w:sz w:val="24"/>
        </w:rPr>
        <w:t xml:space="preserve">.  </w:t>
      </w:r>
    </w:p>
    <w:p w:rsidR="00F16D85" w:rsidRDefault="00F16D85" w:rsidP="00401D79">
      <w:pPr>
        <w:jc w:val="both"/>
        <w:rPr>
          <w:rFonts w:ascii="Times New Roman" w:hAnsi="Times New Roman" w:cs="Times New Roman"/>
          <w:sz w:val="24"/>
        </w:rPr>
      </w:pPr>
      <w:r>
        <w:rPr>
          <w:rFonts w:ascii="Times New Roman" w:hAnsi="Times New Roman" w:cs="Times New Roman"/>
          <w:sz w:val="24"/>
        </w:rPr>
        <w:t>Le bricolage implique l’interdisciplinarité et met en avant la créativité du chercheur.</w:t>
      </w:r>
    </w:p>
    <w:p w:rsidR="00F16D85" w:rsidRDefault="00F16D85" w:rsidP="00401D79">
      <w:pPr>
        <w:jc w:val="both"/>
        <w:rPr>
          <w:rFonts w:ascii="Times New Roman" w:hAnsi="Times New Roman" w:cs="Times New Roman"/>
          <w:sz w:val="24"/>
        </w:rPr>
      </w:pPr>
      <w:r>
        <w:rPr>
          <w:rFonts w:ascii="Times New Roman" w:hAnsi="Times New Roman" w:cs="Times New Roman"/>
          <w:sz w:val="24"/>
        </w:rPr>
        <w:t xml:space="preserve">C’est réfléchir à la combinaison de méthodes ou de concepts. C’est par exemple comprendre et s’approprier un concept mobilisé dans d’autres disciplines. </w:t>
      </w:r>
      <w:r w:rsidRPr="00B23F20">
        <w:rPr>
          <w:rFonts w:ascii="Times New Roman" w:hAnsi="Times New Roman" w:cs="Times New Roman"/>
          <w:sz w:val="24"/>
        </w:rPr>
        <w:t xml:space="preserve">Meunier, Lambotte et </w:t>
      </w:r>
      <w:proofErr w:type="spellStart"/>
      <w:r w:rsidRPr="00B23F20">
        <w:rPr>
          <w:rFonts w:ascii="Times New Roman" w:hAnsi="Times New Roman" w:cs="Times New Roman"/>
          <w:sz w:val="24"/>
        </w:rPr>
        <w:t>Choukah</w:t>
      </w:r>
      <w:proofErr w:type="spellEnd"/>
      <w:r w:rsidRPr="00B23F20">
        <w:rPr>
          <w:rFonts w:ascii="Times New Roman" w:hAnsi="Times New Roman" w:cs="Times New Roman"/>
          <w:sz w:val="24"/>
        </w:rPr>
        <w:t xml:space="preserve"> constate</w:t>
      </w:r>
      <w:r>
        <w:rPr>
          <w:rFonts w:ascii="Times New Roman" w:hAnsi="Times New Roman" w:cs="Times New Roman"/>
          <w:sz w:val="24"/>
        </w:rPr>
        <w:t>nt</w:t>
      </w:r>
      <w:r w:rsidRPr="00B23F20">
        <w:rPr>
          <w:rFonts w:ascii="Times New Roman" w:hAnsi="Times New Roman" w:cs="Times New Roman"/>
          <w:sz w:val="24"/>
        </w:rPr>
        <w:t xml:space="preserve"> que la pratique de recherche s’apparente au bricolage car</w:t>
      </w:r>
      <w:r>
        <w:rPr>
          <w:rFonts w:ascii="Times New Roman" w:hAnsi="Times New Roman" w:cs="Times New Roman"/>
          <w:sz w:val="24"/>
        </w:rPr>
        <w:t xml:space="preserve"> l</w:t>
      </w:r>
      <w:r w:rsidRPr="005C3DFA">
        <w:rPr>
          <w:rFonts w:ascii="Times New Roman" w:hAnsi="Times New Roman" w:cs="Times New Roman"/>
          <w:sz w:val="24"/>
        </w:rPr>
        <w:t>e chercheur n’a pas tous les éléments à sa disposition, qu’ils soient théoriques, méthodologiques… C’est pour cela qu’il va voir ailleurs, qu’il cherche ce qui pourra étayer sa réflexion, sur base de ce qu’il sait déjà</w:t>
      </w:r>
      <w:r>
        <w:rPr>
          <w:rFonts w:ascii="Times New Roman" w:hAnsi="Times New Roman" w:cs="Times New Roman"/>
          <w:sz w:val="24"/>
        </w:rPr>
        <w:t>.</w:t>
      </w:r>
      <w:r w:rsidRPr="005C3DFA">
        <w:rPr>
          <w:rFonts w:ascii="Times New Roman" w:hAnsi="Times New Roman" w:cs="Times New Roman"/>
          <w:sz w:val="24"/>
        </w:rPr>
        <w:t xml:space="preserve"> </w:t>
      </w:r>
      <w:r w:rsidRPr="00B23F20">
        <w:rPr>
          <w:rFonts w:ascii="Times New Roman" w:hAnsi="Times New Roman" w:cs="Times New Roman"/>
          <w:sz w:val="24"/>
        </w:rPr>
        <w:t>« Il procède par tâtonnements, essais, erreurs, approximations et emprunts. » (357)</w:t>
      </w:r>
    </w:p>
    <w:p w:rsidR="00F16D85" w:rsidRPr="00661D08" w:rsidRDefault="00F16D85" w:rsidP="00401D79">
      <w:pPr>
        <w:jc w:val="both"/>
        <w:rPr>
          <w:rFonts w:ascii="Times New Roman" w:hAnsi="Times New Roman" w:cs="Times New Roman"/>
          <w:iCs/>
          <w:sz w:val="24"/>
          <w:lang w:val="fr"/>
        </w:rPr>
      </w:pPr>
      <w:r w:rsidRPr="005C3DFA">
        <w:rPr>
          <w:rFonts w:ascii="Times New Roman" w:hAnsi="Times New Roman" w:cs="Times New Roman"/>
          <w:sz w:val="24"/>
        </w:rPr>
        <w:t xml:space="preserve">Le bricolage est une notion pertinente pour réfléchir à la démarche de recherche, mais elle n’est pas suffisante selon </w:t>
      </w:r>
      <w:r>
        <w:rPr>
          <w:rFonts w:ascii="Times New Roman" w:hAnsi="Times New Roman" w:cs="Times New Roman"/>
          <w:sz w:val="24"/>
        </w:rPr>
        <w:t>Meunier et al.</w:t>
      </w:r>
      <w:r>
        <w:rPr>
          <w:rFonts w:ascii="Times New Roman" w:hAnsi="Times New Roman" w:cs="Times New Roman"/>
          <w:iCs/>
          <w:sz w:val="24"/>
          <w:lang w:val="fr"/>
        </w:rPr>
        <w:t xml:space="preserve"> </w:t>
      </w:r>
      <w:r w:rsidRPr="00290074">
        <w:rPr>
          <w:rFonts w:ascii="Times New Roman" w:hAnsi="Times New Roman" w:cs="Times New Roman"/>
          <w:sz w:val="24"/>
        </w:rPr>
        <w:t xml:space="preserve">Envisager la pratique scientifique comme un bricolage ne permet d’appréhender qu’une partie de l’hétérogénéité de cette pratique. </w:t>
      </w:r>
      <w:r>
        <w:rPr>
          <w:rFonts w:ascii="Times New Roman" w:hAnsi="Times New Roman" w:cs="Times New Roman"/>
          <w:sz w:val="24"/>
        </w:rPr>
        <w:t>Pour en appréhender la richesse</w:t>
      </w:r>
      <w:r w:rsidRPr="000C49AD">
        <w:rPr>
          <w:rFonts w:ascii="Times New Roman" w:hAnsi="Times New Roman" w:cs="Times New Roman"/>
          <w:sz w:val="24"/>
        </w:rPr>
        <w:t xml:space="preserve">, les auteurs recourent au concept de « rhizome », repris de Deleuze et Guattari (1980). </w:t>
      </w:r>
    </w:p>
    <w:p w:rsidR="00F16D85" w:rsidRDefault="00F16D85" w:rsidP="00401D79">
      <w:pPr>
        <w:jc w:val="both"/>
        <w:rPr>
          <w:rFonts w:ascii="Times New Roman" w:hAnsi="Times New Roman" w:cs="Times New Roman"/>
          <w:sz w:val="24"/>
        </w:rPr>
      </w:pPr>
      <w:r w:rsidRPr="006314EA">
        <w:rPr>
          <w:rFonts w:ascii="Times New Roman" w:hAnsi="Times New Roman" w:cs="Times New Roman"/>
          <w:sz w:val="24"/>
        </w:rPr>
        <w:t xml:space="preserve">« Les racines souterraines d’un rhizome sont connectées les unes aux autres et prolifèrent dans de multiples directions, mais toujours de manière horizontale. Dans un tel système, rien n’est hiérarchisé ; il n’y a pas de centralité qui donnerait préséance d’un point sur un autre, pas plus qu’il n’y a de début ou de </w:t>
      </w:r>
      <w:r>
        <w:rPr>
          <w:rFonts w:ascii="Times New Roman" w:hAnsi="Times New Roman" w:cs="Times New Roman"/>
          <w:sz w:val="24"/>
        </w:rPr>
        <w:t>f</w:t>
      </w:r>
      <w:r w:rsidRPr="006314EA">
        <w:rPr>
          <w:rFonts w:ascii="Times New Roman" w:hAnsi="Times New Roman" w:cs="Times New Roman"/>
          <w:sz w:val="24"/>
        </w:rPr>
        <w:t xml:space="preserve">in. Le principe du rhizome est celui de la multiplicité, c’est-à-dire qu’au fur et à mesure que ses racines poussent et se multiplient, leur articulation les unes aux autres bouge et change de nature. Si une rupture survient dans le rhizome, celui-ci ne s’arrête pas pour autant et poursuit sa croissance selon d’autres formes et de nouvelles directions. » (Meunier, Lambotte et </w:t>
      </w:r>
      <w:proofErr w:type="spellStart"/>
      <w:r w:rsidRPr="006314EA">
        <w:rPr>
          <w:rFonts w:ascii="Times New Roman" w:hAnsi="Times New Roman" w:cs="Times New Roman"/>
          <w:sz w:val="24"/>
        </w:rPr>
        <w:t>Choukah</w:t>
      </w:r>
      <w:proofErr w:type="spellEnd"/>
      <w:r w:rsidRPr="006314EA">
        <w:rPr>
          <w:rFonts w:ascii="Times New Roman" w:hAnsi="Times New Roman" w:cs="Times New Roman"/>
          <w:sz w:val="24"/>
        </w:rPr>
        <w:t xml:space="preserve">, 2013 : 361) Cette vision casse la linéarité de la démarche scientifique et permet d’englober les éléments tant formels qu’informels. </w:t>
      </w:r>
      <w:r>
        <w:rPr>
          <w:rFonts w:ascii="Times New Roman" w:hAnsi="Times New Roman" w:cs="Times New Roman"/>
          <w:sz w:val="24"/>
        </w:rPr>
        <w:t xml:space="preserve">Dans un rhizome, il n’y a pas de hiérarchie, c’est le contraire par exemple de l’arborescence ou d’un système pyramidal. </w:t>
      </w:r>
      <w:r w:rsidRPr="006314EA">
        <w:rPr>
          <w:rFonts w:ascii="Times New Roman" w:hAnsi="Times New Roman" w:cs="Times New Roman"/>
          <w:sz w:val="24"/>
        </w:rPr>
        <w:t xml:space="preserve">Pour les auteurs, la notion de rhizome est plus dynamique que celle du bricolage. « Comme on l’a vu, il n’y a pas de hiérarchisation dans un rhizome. Ainsi pourrait-on affirmer, par exemple, que les contraintes institutionnelles (et le </w:t>
      </w:r>
      <w:r w:rsidRPr="006314EA">
        <w:rPr>
          <w:rFonts w:ascii="Times New Roman" w:hAnsi="Times New Roman" w:cs="Times New Roman"/>
          <w:i/>
          <w:sz w:val="24"/>
        </w:rPr>
        <w:t>formatage</w:t>
      </w:r>
      <w:r w:rsidRPr="006314EA">
        <w:rPr>
          <w:rFonts w:ascii="Times New Roman" w:hAnsi="Times New Roman" w:cs="Times New Roman"/>
          <w:sz w:val="24"/>
        </w:rPr>
        <w:t xml:space="preserve"> issu de celles-ci, dans une demande de fonds par exemple) ne sont pas plus importantes ou </w:t>
      </w:r>
      <w:r w:rsidRPr="006314EA">
        <w:rPr>
          <w:rFonts w:ascii="Times New Roman" w:hAnsi="Times New Roman" w:cs="Times New Roman"/>
          <w:i/>
          <w:sz w:val="24"/>
        </w:rPr>
        <w:t>scientifiques</w:t>
      </w:r>
      <w:r w:rsidRPr="006314EA">
        <w:rPr>
          <w:rFonts w:ascii="Times New Roman" w:hAnsi="Times New Roman" w:cs="Times New Roman"/>
          <w:sz w:val="24"/>
        </w:rPr>
        <w:t xml:space="preserve"> que les tâtonnements qui président à l’élaboration de cette même demande. Tout est important et doit être pris en considération pour parcourir ce rhizome et bien comprendre son fonctionnement. » (Meunier, Lambotte et </w:t>
      </w:r>
      <w:proofErr w:type="spellStart"/>
      <w:r w:rsidRPr="006314EA">
        <w:rPr>
          <w:rFonts w:ascii="Times New Roman" w:hAnsi="Times New Roman" w:cs="Times New Roman"/>
          <w:sz w:val="24"/>
        </w:rPr>
        <w:t>Choukah</w:t>
      </w:r>
      <w:proofErr w:type="spellEnd"/>
      <w:r w:rsidRPr="006314EA">
        <w:rPr>
          <w:rFonts w:ascii="Times New Roman" w:hAnsi="Times New Roman" w:cs="Times New Roman"/>
          <w:sz w:val="24"/>
        </w:rPr>
        <w:t>, 2013 : 361)</w:t>
      </w:r>
      <w:r>
        <w:rPr>
          <w:rFonts w:ascii="Times New Roman" w:hAnsi="Times New Roman" w:cs="Times New Roman"/>
          <w:sz w:val="24"/>
        </w:rPr>
        <w:t xml:space="preserve"> </w:t>
      </w:r>
    </w:p>
    <w:p w:rsidR="00F16D85" w:rsidRDefault="00F16D85" w:rsidP="00401D79">
      <w:pPr>
        <w:jc w:val="both"/>
        <w:rPr>
          <w:rFonts w:ascii="Times New Roman" w:hAnsi="Times New Roman" w:cs="Times New Roman"/>
          <w:sz w:val="24"/>
          <w:lang w:val="fr-FR"/>
        </w:rPr>
      </w:pPr>
      <w:r w:rsidRPr="00CF641F">
        <w:rPr>
          <w:rFonts w:ascii="Times New Roman" w:hAnsi="Times New Roman" w:cs="Times New Roman"/>
          <w:sz w:val="24"/>
        </w:rPr>
        <w:lastRenderedPageBreak/>
        <w:t>J’ai aimé le fait que l’article mett</w:t>
      </w:r>
      <w:r>
        <w:rPr>
          <w:rFonts w:ascii="Times New Roman" w:hAnsi="Times New Roman" w:cs="Times New Roman"/>
          <w:sz w:val="24"/>
        </w:rPr>
        <w:t xml:space="preserve">e </w:t>
      </w:r>
      <w:r w:rsidRPr="00CF641F">
        <w:rPr>
          <w:rFonts w:ascii="Times New Roman" w:hAnsi="Times New Roman" w:cs="Times New Roman"/>
          <w:sz w:val="24"/>
        </w:rPr>
        <w:t xml:space="preserve">en avant les aspects informels de la recherche, ce dont on parle moins. C’est aussi se questionner sur qu’est-ce qu’une démarche de recherche ? </w:t>
      </w:r>
      <w:r w:rsidRPr="00CF641F">
        <w:rPr>
          <w:rFonts w:ascii="Times New Roman" w:hAnsi="Times New Roman" w:cs="Times New Roman"/>
          <w:sz w:val="24"/>
          <w:lang w:val="fr-FR"/>
        </w:rPr>
        <w:t>C’est là qu’il y a des moments formels, où il faut évidemment formaliser nos réflexions, les figer en quelque sorte, mais il faut aussi, à mon sens, reconnaître les moments</w:t>
      </w:r>
      <w:r w:rsidR="003924A7">
        <w:rPr>
          <w:rFonts w:ascii="Times New Roman" w:hAnsi="Times New Roman" w:cs="Times New Roman"/>
          <w:sz w:val="24"/>
          <w:lang w:val="fr-FR"/>
        </w:rPr>
        <w:t xml:space="preserve"> </w:t>
      </w:r>
      <w:r w:rsidRPr="00CF641F">
        <w:rPr>
          <w:rFonts w:ascii="Times New Roman" w:hAnsi="Times New Roman" w:cs="Times New Roman"/>
          <w:sz w:val="24"/>
          <w:lang w:val="fr-FR"/>
        </w:rPr>
        <w:t xml:space="preserve">plus intuitifs et créatifs. </w:t>
      </w:r>
      <w:r w:rsidRPr="00E82BC9">
        <w:rPr>
          <w:rFonts w:ascii="Times New Roman" w:hAnsi="Times New Roman" w:cs="Times New Roman"/>
          <w:sz w:val="24"/>
          <w:lang w:val="fr-FR"/>
        </w:rPr>
        <w:t>Il y a quelques temps, j’ai assisté à un colloque intitulé Chercher sa voie-x. Rien que le nom évoquait déjà le fait que nous, en tant que chercheurs et chercheuses ; ne sommes pas des voix anonymes de la science, mais nous construisons notre objet de recherche, notre méthodologie, notre parcours</w:t>
      </w:r>
      <w:r w:rsidR="003924A7">
        <w:rPr>
          <w:rFonts w:ascii="Times New Roman" w:hAnsi="Times New Roman" w:cs="Times New Roman"/>
          <w:sz w:val="24"/>
          <w:lang w:val="fr-FR"/>
        </w:rPr>
        <w:t xml:space="preserve">. </w:t>
      </w:r>
      <w:r w:rsidRPr="00E82BC9">
        <w:rPr>
          <w:rFonts w:ascii="Times New Roman" w:hAnsi="Times New Roman" w:cs="Times New Roman"/>
          <w:sz w:val="24"/>
          <w:lang w:val="fr-FR"/>
        </w:rPr>
        <w:t xml:space="preserve">A ce colloque, Hervé Dumez a présenté un schéma, un plan de thèse : </w:t>
      </w:r>
      <w:r w:rsidRPr="00E82BC9">
        <w:rPr>
          <w:rFonts w:ascii="Times New Roman" w:hAnsi="Times New Roman" w:cs="Times New Roman"/>
          <w:sz w:val="24"/>
          <w:szCs w:val="24"/>
          <w:lang w:val="fr-FR"/>
        </w:rPr>
        <w:t xml:space="preserve">identifier sa question de recherche - Faire une revue de littérature (monter sur les épaules des géants) - Déterminer sa méthodologie - </w:t>
      </w:r>
      <w:r w:rsidRPr="00E82BC9">
        <w:rPr>
          <w:rFonts w:ascii="Times New Roman" w:hAnsi="Times New Roman" w:cs="Times New Roman"/>
          <w:sz w:val="24"/>
          <w:lang w:val="fr-FR"/>
        </w:rPr>
        <w:t>Rassembler du matériau</w:t>
      </w:r>
      <w:r w:rsidRPr="00E82BC9">
        <w:rPr>
          <w:rFonts w:ascii="Times New Roman" w:hAnsi="Times New Roman" w:cs="Times New Roman"/>
          <w:sz w:val="24"/>
          <w:szCs w:val="24"/>
          <w:lang w:val="fr-FR"/>
        </w:rPr>
        <w:t xml:space="preserve"> - </w:t>
      </w:r>
      <w:r w:rsidRPr="00E82BC9">
        <w:rPr>
          <w:rFonts w:ascii="Times New Roman" w:hAnsi="Times New Roman" w:cs="Times New Roman"/>
          <w:sz w:val="24"/>
          <w:lang w:val="fr-FR"/>
        </w:rPr>
        <w:t>Discuter les résultats du matériau par rapport à la revue de littérature</w:t>
      </w:r>
      <w:r w:rsidRPr="00E82BC9">
        <w:rPr>
          <w:rFonts w:ascii="Times New Roman" w:hAnsi="Times New Roman" w:cs="Times New Roman"/>
          <w:sz w:val="24"/>
          <w:szCs w:val="24"/>
          <w:lang w:val="fr-FR"/>
        </w:rPr>
        <w:t xml:space="preserve"> - </w:t>
      </w:r>
      <w:r w:rsidRPr="00E82BC9">
        <w:rPr>
          <w:rFonts w:ascii="Times New Roman" w:hAnsi="Times New Roman" w:cs="Times New Roman"/>
          <w:sz w:val="24"/>
          <w:lang w:val="fr-FR"/>
        </w:rPr>
        <w:t>Identifier des résultats théoriques) avec lequel il n’est pas d’accord</w:t>
      </w:r>
      <w:r w:rsidRPr="00E82BC9">
        <w:rPr>
          <w:rFonts w:ascii="Times New Roman" w:hAnsi="Times New Roman" w:cs="Times New Roman"/>
          <w:sz w:val="24"/>
          <w:szCs w:val="24"/>
          <w:lang w:val="fr-FR"/>
        </w:rPr>
        <w:t>. Si l'on suit ce plan, on saura tous ces éléments, et ce sera un bon plan de thèse mais pas comme ça qu'on trouve sa voie-x. Et ça m’a fait évidemment réfléchir.</w:t>
      </w:r>
      <w:r>
        <w:rPr>
          <w:rFonts w:ascii="Times New Roman" w:hAnsi="Times New Roman" w:cs="Times New Roman"/>
          <w:sz w:val="24"/>
          <w:szCs w:val="24"/>
          <w:lang w:val="fr-FR"/>
        </w:rPr>
        <w:t xml:space="preserve"> Etant boursière </w:t>
      </w:r>
      <w:r>
        <w:rPr>
          <w:rFonts w:ascii="Times New Roman" w:hAnsi="Times New Roman" w:cs="Times New Roman"/>
          <w:sz w:val="24"/>
          <w:lang w:val="fr-FR"/>
        </w:rPr>
        <w:t xml:space="preserve">du Fonds National de Recherche Scientifique (FNRS) (Bourse FRESH). J’ai postulé à leur appel et j’ai dû formaliser mon projet. </w:t>
      </w:r>
      <w:r w:rsidRPr="006D5031">
        <w:rPr>
          <w:rFonts w:ascii="Times New Roman" w:hAnsi="Times New Roman" w:cs="Times New Roman"/>
          <w:sz w:val="24"/>
          <w:lang w:val="fr-FR"/>
        </w:rPr>
        <w:t xml:space="preserve">Par exemple, en ce qui concerne l’élaboration de mon corpus, ce qui représentait une étape difficile et conséquente car il s’agit d’un corpus en ligne potentiellement très large, mouvant. Le corpus a connu un premier moment formel de stabilisation lors de la rédaction de mon projet de thèse à adresser au FNRS. Puis est venue l’instabilité : j’avais inclus des rediffusions d’émission de radio, mais le </w:t>
      </w:r>
      <w:proofErr w:type="spellStart"/>
      <w:r w:rsidRPr="006D5031">
        <w:rPr>
          <w:rFonts w:ascii="Times New Roman" w:hAnsi="Times New Roman" w:cs="Times New Roman"/>
          <w:sz w:val="24"/>
          <w:lang w:val="fr-FR"/>
        </w:rPr>
        <w:t>retravail</w:t>
      </w:r>
      <w:proofErr w:type="spellEnd"/>
      <w:r w:rsidRPr="006D5031">
        <w:rPr>
          <w:rFonts w:ascii="Times New Roman" w:hAnsi="Times New Roman" w:cs="Times New Roman"/>
          <w:sz w:val="24"/>
          <w:lang w:val="fr-FR"/>
        </w:rPr>
        <w:t xml:space="preserve"> de ma problématique a mis de côté cette catégorie-là, car je m’intéresse principalement au podcast natif indépendant (ou inclus dans un réseau de podcast) mais hors cadre institutionnel. Cela m’a permis de préciser mon objet de recherche. Deuxième moment de stabilisation. Puis j’ai discuté avec un doctorant en fin de parcours qui travaille sur un suj</w:t>
      </w:r>
      <w:r>
        <w:rPr>
          <w:rFonts w:ascii="Times New Roman" w:hAnsi="Times New Roman" w:cs="Times New Roman"/>
          <w:sz w:val="24"/>
          <w:lang w:val="fr-FR"/>
        </w:rPr>
        <w:t>e</w:t>
      </w:r>
      <w:r w:rsidRPr="006D5031">
        <w:rPr>
          <w:rFonts w:ascii="Times New Roman" w:hAnsi="Times New Roman" w:cs="Times New Roman"/>
          <w:sz w:val="24"/>
          <w:lang w:val="fr-FR"/>
        </w:rPr>
        <w:t xml:space="preserve">t similaire au mien et qui s’attaque à un corpus similaire, et je voulais avoir son point de vue, sa manière d’aborder les choses. </w:t>
      </w:r>
      <w:r>
        <w:rPr>
          <w:rFonts w:ascii="Times New Roman" w:hAnsi="Times New Roman" w:cs="Times New Roman"/>
          <w:sz w:val="24"/>
          <w:lang w:val="fr-FR"/>
        </w:rPr>
        <w:t>Cette conversation</w:t>
      </w:r>
      <w:r w:rsidRPr="006D5031">
        <w:rPr>
          <w:rFonts w:ascii="Times New Roman" w:hAnsi="Times New Roman" w:cs="Times New Roman"/>
          <w:sz w:val="24"/>
          <w:lang w:val="fr-FR"/>
        </w:rPr>
        <w:t xml:space="preserve"> m’a fait beaucoup réfléchir aux critères de sélection de mon corpus, et ce moment informel de discussion m’a amenée à remanier encore une fois mon corpus. Qui connaît maintenant une nouvelle stabilisation. Cette stabilisation de mon corpus d’analyse n’est intervenue qu’en début de cette année-ci. </w:t>
      </w:r>
    </w:p>
    <w:p w:rsidR="00F16D85" w:rsidRDefault="00F16D85" w:rsidP="00401D79">
      <w:pPr>
        <w:jc w:val="both"/>
        <w:rPr>
          <w:rFonts w:ascii="Times New Roman" w:hAnsi="Times New Roman" w:cs="Times New Roman"/>
          <w:sz w:val="24"/>
          <w:lang w:val="fr-FR"/>
        </w:rPr>
      </w:pPr>
      <w:r>
        <w:rPr>
          <w:rFonts w:ascii="Times New Roman" w:hAnsi="Times New Roman" w:cs="Times New Roman"/>
          <w:sz w:val="24"/>
          <w:lang w:val="fr-FR"/>
        </w:rPr>
        <w:t>Il y a eu un mouvement important entre stabilité et instabilité qui ont justement nourri mon approche du corpus. Je vais maintenant vous donner une autre illustration de l’alliance entre formel et informel, via l’articulation méthodologique que j’ai opérée entre la sémio-pragmatique et la notion d’ethos.</w:t>
      </w:r>
    </w:p>
    <w:p w:rsidR="00F16D85" w:rsidRDefault="00F16D85" w:rsidP="00401D79">
      <w:pPr>
        <w:jc w:val="both"/>
        <w:rPr>
          <w:rFonts w:ascii="Times New Roman" w:hAnsi="Times New Roman" w:cs="Times New Roman"/>
          <w:sz w:val="24"/>
          <w:szCs w:val="24"/>
          <w:lang w:val="fr-FR"/>
        </w:rPr>
      </w:pPr>
      <w:r>
        <w:rPr>
          <w:rFonts w:ascii="Times New Roman" w:hAnsi="Times New Roman" w:cs="Times New Roman"/>
          <w:sz w:val="24"/>
          <w:lang w:val="fr-FR"/>
        </w:rPr>
        <w:t xml:space="preserve">Choisir une méthodologie, c’est évidemment choisir son angle d’approche, son positionnement intellectuel, et aussi la façon pratique dont on va faire les choses. (Millette et al., 2020 : 16) J’ai opté pour le modèle </w:t>
      </w:r>
      <w:r w:rsidRPr="000F082D">
        <w:rPr>
          <w:rFonts w:ascii="Times New Roman" w:hAnsi="Times New Roman" w:cs="Times New Roman"/>
          <w:sz w:val="24"/>
          <w:lang w:val="fr-FR"/>
        </w:rPr>
        <w:t>sémio-pragmatique</w:t>
      </w:r>
      <w:r>
        <w:rPr>
          <w:rFonts w:ascii="Times New Roman" w:hAnsi="Times New Roman" w:cs="Times New Roman"/>
          <w:sz w:val="24"/>
          <w:lang w:val="fr-FR"/>
        </w:rPr>
        <w:t xml:space="preserve"> de R. Odin, qui l’a développé </w:t>
      </w:r>
      <w:r w:rsidRPr="000F082D">
        <w:rPr>
          <w:rFonts w:ascii="Times New Roman" w:hAnsi="Times New Roman" w:cs="Times New Roman"/>
          <w:sz w:val="24"/>
          <w:lang w:val="fr-FR"/>
        </w:rPr>
        <w:t>au sein des études cinéma et de la sémiologie de l’audiovisuel</w:t>
      </w:r>
      <w:r>
        <w:rPr>
          <w:rFonts w:ascii="Times New Roman" w:hAnsi="Times New Roman" w:cs="Times New Roman"/>
          <w:sz w:val="24"/>
          <w:lang w:val="fr-FR"/>
        </w:rPr>
        <w:t xml:space="preserve">. </w:t>
      </w:r>
      <w:r w:rsidRPr="00464351">
        <w:rPr>
          <w:rFonts w:ascii="Times New Roman" w:hAnsi="Times New Roman" w:cs="Times New Roman"/>
          <w:sz w:val="24"/>
          <w:szCs w:val="24"/>
          <w:lang w:val="fr-FR"/>
        </w:rPr>
        <w:t xml:space="preserve">Le modèle sémio-pragmatique est un modèle de production, qui </w:t>
      </w:r>
      <w:r>
        <w:rPr>
          <w:rFonts w:ascii="Times New Roman" w:hAnsi="Times New Roman" w:cs="Times New Roman"/>
          <w:sz w:val="24"/>
          <w:szCs w:val="24"/>
          <w:lang w:val="fr-FR"/>
        </w:rPr>
        <w:t>articule</w:t>
      </w:r>
      <w:r w:rsidRPr="00464351">
        <w:rPr>
          <w:rFonts w:ascii="Times New Roman" w:hAnsi="Times New Roman" w:cs="Times New Roman"/>
          <w:sz w:val="24"/>
          <w:szCs w:val="24"/>
          <w:lang w:val="fr-FR"/>
        </w:rPr>
        <w:t xml:space="preserve"> le paradigme immanentiste (texte autonome, base de la sémiologie classique, de Saussure) et le paradigme pragmatique qui considère que le sens du signe n’émerge qu’en relation avec le contexte d’émission et de réception</w:t>
      </w:r>
      <w:r>
        <w:rPr>
          <w:rFonts w:ascii="Times New Roman" w:hAnsi="Times New Roman" w:cs="Times New Roman"/>
          <w:sz w:val="24"/>
          <w:szCs w:val="24"/>
          <w:lang w:val="fr-FR"/>
        </w:rPr>
        <w:t>. L</w:t>
      </w:r>
      <w:r w:rsidRPr="00C62043">
        <w:rPr>
          <w:rFonts w:ascii="Times New Roman" w:hAnsi="Times New Roman" w:cs="Times New Roman"/>
          <w:sz w:val="24"/>
          <w:szCs w:val="24"/>
          <w:lang w:val="fr-FR"/>
        </w:rPr>
        <w:t>a prise en compte du paradigme pragmatique amène Odin</w:t>
      </w:r>
      <w:r>
        <w:rPr>
          <w:rFonts w:ascii="Times New Roman" w:hAnsi="Times New Roman" w:cs="Times New Roman"/>
          <w:sz w:val="24"/>
          <w:szCs w:val="24"/>
          <w:lang w:val="fr-FR"/>
        </w:rPr>
        <w:t xml:space="preserve"> de faire du contexte le point de départ du double processus de production de sens et d’affects, d’effets et de relations. Un double processus dans la sphère de l’émission et dans la sphère de la réception. </w:t>
      </w:r>
    </w:p>
    <w:p w:rsidR="00F16D85" w:rsidRPr="004775DB" w:rsidRDefault="00F16D85" w:rsidP="00401D79">
      <w:pPr>
        <w:jc w:val="both"/>
        <w:rPr>
          <w:rFonts w:ascii="Times New Roman" w:hAnsi="Times New Roman" w:cs="Times New Roman"/>
          <w:sz w:val="24"/>
          <w:lang w:val="fr-FR"/>
        </w:rPr>
      </w:pPr>
      <w:r>
        <w:rPr>
          <w:rFonts w:ascii="Times New Roman" w:hAnsi="Times New Roman" w:cs="Times New Roman"/>
          <w:sz w:val="24"/>
          <w:szCs w:val="24"/>
          <w:lang w:val="fr-FR"/>
        </w:rPr>
        <w:t>Le contexte devient</w:t>
      </w:r>
      <w:r w:rsidRPr="00C62043">
        <w:rPr>
          <w:rFonts w:ascii="Times New Roman" w:hAnsi="Times New Roman" w:cs="Times New Roman"/>
          <w:sz w:val="24"/>
          <w:szCs w:val="24"/>
          <w:lang w:val="fr-FR"/>
        </w:rPr>
        <w:t xml:space="preserve"> une construction théorique </w:t>
      </w:r>
      <w:r>
        <w:rPr>
          <w:rFonts w:ascii="Times New Roman" w:hAnsi="Times New Roman" w:cs="Times New Roman"/>
          <w:sz w:val="24"/>
          <w:szCs w:val="24"/>
          <w:lang w:val="fr-FR"/>
        </w:rPr>
        <w:t>et est</w:t>
      </w:r>
      <w:r w:rsidRPr="00C62043">
        <w:rPr>
          <w:rFonts w:ascii="Times New Roman" w:hAnsi="Times New Roman" w:cs="Times New Roman"/>
          <w:sz w:val="24"/>
          <w:szCs w:val="24"/>
          <w:lang w:val="fr-FR"/>
        </w:rPr>
        <w:t xml:space="preserve"> à un certain nombre de contraintes venant réguler la communication. </w:t>
      </w:r>
      <w:r w:rsidRPr="00B73A94">
        <w:rPr>
          <w:rFonts w:ascii="Times New Roman" w:hAnsi="Times New Roman" w:cs="Times New Roman"/>
          <w:sz w:val="24"/>
          <w:lang w:val="fr"/>
        </w:rPr>
        <w:t xml:space="preserve">Il va modéliser ce contexte en </w:t>
      </w:r>
      <w:r w:rsidRPr="00B73A94">
        <w:rPr>
          <w:rFonts w:ascii="Times New Roman" w:hAnsi="Times New Roman" w:cs="Times New Roman"/>
          <w:i/>
          <w:iCs/>
          <w:sz w:val="24"/>
          <w:lang w:val="fr"/>
        </w:rPr>
        <w:t>espace de communication</w:t>
      </w:r>
      <w:r>
        <w:rPr>
          <w:rFonts w:ascii="Times New Roman" w:hAnsi="Times New Roman" w:cs="Times New Roman"/>
          <w:iCs/>
          <w:sz w:val="24"/>
          <w:lang w:val="fr"/>
        </w:rPr>
        <w:t>. Le théoricien choisit l’extension de cet espace et son principe de pertinence, p</w:t>
      </w:r>
      <w:r w:rsidRPr="00677D5A">
        <w:rPr>
          <w:rFonts w:ascii="Times New Roman" w:hAnsi="Times New Roman" w:cs="Times New Roman"/>
          <w:iCs/>
          <w:sz w:val="24"/>
          <w:lang w:val="fr"/>
        </w:rPr>
        <w:t xml:space="preserve">ar exemple, l'espace </w:t>
      </w:r>
      <w:r w:rsidRPr="00677D5A">
        <w:rPr>
          <w:rFonts w:ascii="Times New Roman" w:hAnsi="Times New Roman" w:cs="Times New Roman"/>
          <w:iCs/>
          <w:sz w:val="24"/>
          <w:lang w:val="fr"/>
        </w:rPr>
        <w:lastRenderedPageBreak/>
        <w:t>de la communication pédagogique dans les cours d'histoire (objet) de la Troisième République (temps) en France (espace)</w:t>
      </w:r>
      <w:r>
        <w:rPr>
          <w:rFonts w:ascii="Times New Roman" w:hAnsi="Times New Roman" w:cs="Times New Roman"/>
          <w:iCs/>
          <w:sz w:val="24"/>
          <w:lang w:val="fr"/>
        </w:rPr>
        <w:t xml:space="preserve"> (Odin </w:t>
      </w:r>
      <w:r w:rsidRPr="0027152A">
        <w:rPr>
          <w:rFonts w:ascii="Times New Roman" w:hAnsi="Times New Roman" w:cs="Times New Roman"/>
          <w:sz w:val="24"/>
          <w:szCs w:val="24"/>
          <w:lang w:val="fr-FR"/>
        </w:rPr>
        <w:t>2011 : 41)</w:t>
      </w:r>
      <w:r w:rsidRPr="00677D5A">
        <w:rPr>
          <w:rFonts w:ascii="Times New Roman" w:hAnsi="Times New Roman" w:cs="Times New Roman"/>
          <w:iCs/>
          <w:sz w:val="24"/>
          <w:lang w:val="fr"/>
        </w:rPr>
        <w:t>.</w:t>
      </w:r>
      <w:r>
        <w:rPr>
          <w:rFonts w:ascii="Times New Roman" w:hAnsi="Times New Roman" w:cs="Times New Roman"/>
          <w:iCs/>
          <w:sz w:val="24"/>
          <w:lang w:val="fr"/>
        </w:rPr>
        <w:t xml:space="preserve"> Par exemple l’espace de communication de la mémoire familiale. Avec un principe de pertinence, par exemple</w:t>
      </w:r>
      <w:r w:rsidRPr="0027152A">
        <w:rPr>
          <w:rFonts w:ascii="Times New Roman" w:hAnsi="Times New Roman" w:cs="Times New Roman"/>
          <w:sz w:val="24"/>
          <w:szCs w:val="24"/>
          <w:lang w:val="fr-FR"/>
        </w:rPr>
        <w:t>, les contraintes de la communication pédagogique en général.</w:t>
      </w:r>
    </w:p>
    <w:p w:rsidR="00F16D85" w:rsidRPr="00677D5A" w:rsidRDefault="00F16D85" w:rsidP="00401D79">
      <w:pPr>
        <w:ind w:firstLine="708"/>
        <w:jc w:val="both"/>
        <w:rPr>
          <w:rFonts w:ascii="Times New Roman" w:hAnsi="Times New Roman" w:cs="Times New Roman"/>
          <w:sz w:val="24"/>
          <w:szCs w:val="24"/>
          <w:lang w:val="fr-FR"/>
        </w:rPr>
      </w:pPr>
      <w:r>
        <w:rPr>
          <w:rFonts w:ascii="Times New Roman" w:hAnsi="Times New Roman" w:cs="Times New Roman"/>
          <w:sz w:val="24"/>
          <w:szCs w:val="24"/>
          <w:lang w:val="fr-FR"/>
        </w:rPr>
        <w:t>Cette</w:t>
      </w:r>
      <w:r w:rsidRPr="000F082D">
        <w:rPr>
          <w:rFonts w:ascii="Times New Roman" w:hAnsi="Times New Roman" w:cs="Times New Roman"/>
          <w:sz w:val="24"/>
          <w:lang w:val="fr-FR"/>
        </w:rPr>
        <w:t xml:space="preserve"> approche m’a semblé pertinente justement pour aborder la vulgarisation en contexte médiatique. Comment on vulgarise </w:t>
      </w:r>
      <w:r w:rsidR="003924A7">
        <w:rPr>
          <w:rFonts w:ascii="Times New Roman" w:hAnsi="Times New Roman" w:cs="Times New Roman"/>
          <w:sz w:val="24"/>
          <w:lang w:val="fr-FR"/>
        </w:rPr>
        <w:t>aujourd’hui</w:t>
      </w:r>
      <w:r w:rsidRPr="000F082D">
        <w:rPr>
          <w:rFonts w:ascii="Times New Roman" w:hAnsi="Times New Roman" w:cs="Times New Roman"/>
          <w:sz w:val="24"/>
          <w:lang w:val="fr-FR"/>
        </w:rPr>
        <w:t>, mais surtout comment on vulgarise dans des formats particuliers, avec toutes les dimensions connexes, comme le fait de créer techniquement son podcast par exemple ou de devoir faire la promotion de son épisode via les réseaux sociaux pour le faire connaître.</w:t>
      </w:r>
      <w:r w:rsidRPr="003842F0">
        <w:rPr>
          <w:rFonts w:ascii="Times New Roman" w:hAnsi="Times New Roman" w:cs="Times New Roman"/>
          <w:sz w:val="24"/>
          <w:lang w:val="fr"/>
        </w:rPr>
        <w:t xml:space="preserve"> </w:t>
      </w:r>
    </w:p>
    <w:p w:rsidR="00F16D85" w:rsidRPr="00AA311F" w:rsidRDefault="00F16D85" w:rsidP="00401D79">
      <w:pPr>
        <w:jc w:val="both"/>
        <w:rPr>
          <w:rFonts w:ascii="Times New Roman" w:hAnsi="Times New Roman" w:cs="Times New Roman"/>
          <w:sz w:val="24"/>
          <w:lang w:val="fr-FR"/>
        </w:rPr>
      </w:pPr>
      <w:r w:rsidRPr="00AA311F">
        <w:rPr>
          <w:rFonts w:ascii="Times New Roman" w:hAnsi="Times New Roman" w:cs="Times New Roman"/>
          <w:sz w:val="24"/>
          <w:lang w:val="fr-FR"/>
        </w:rPr>
        <w:t xml:space="preserve">Pour donner un exemple, je m’intéresse à l’espace de communication de la plateforme, </w:t>
      </w:r>
      <w:r>
        <w:rPr>
          <w:rFonts w:ascii="Times New Roman" w:hAnsi="Times New Roman" w:cs="Times New Roman"/>
          <w:sz w:val="24"/>
          <w:lang w:val="fr-FR"/>
        </w:rPr>
        <w:t xml:space="preserve">un espace investi de contraintes et d’actants, </w:t>
      </w:r>
      <w:r w:rsidRPr="00AA311F">
        <w:rPr>
          <w:rFonts w:ascii="Times New Roman" w:hAnsi="Times New Roman" w:cs="Times New Roman"/>
          <w:sz w:val="24"/>
          <w:lang w:val="fr-FR"/>
        </w:rPr>
        <w:t xml:space="preserve">qui a été l’un des premiers jalons de ma recherche, et qui donne une illustration de la créativité et de l’interdisciplinarité. Je m’intéresse en effet à des productions qui sont mises en ligne sur des plateformes (pour la vidéo c’est YouTube, pour le podcast c’est moins stabilisé, iTunes, Spotify, </w:t>
      </w:r>
      <w:proofErr w:type="spellStart"/>
      <w:r w:rsidRPr="00AA311F">
        <w:rPr>
          <w:rFonts w:ascii="Times New Roman" w:hAnsi="Times New Roman" w:cs="Times New Roman"/>
          <w:sz w:val="24"/>
          <w:lang w:val="fr-FR"/>
        </w:rPr>
        <w:t>SoundCloud</w:t>
      </w:r>
      <w:proofErr w:type="spellEnd"/>
      <w:r w:rsidRPr="00AA311F">
        <w:rPr>
          <w:rFonts w:ascii="Times New Roman" w:hAnsi="Times New Roman" w:cs="Times New Roman"/>
          <w:sz w:val="24"/>
          <w:lang w:val="fr-FR"/>
        </w:rPr>
        <w:t>…). Dans les premiers mois de ma recherche, je suis tombée sur un appel à communication pour une journée d’étude, intitulée « </w:t>
      </w:r>
      <w:r w:rsidRPr="00AA311F">
        <w:rPr>
          <w:rFonts w:ascii="Times New Roman" w:hAnsi="Times New Roman" w:cs="Times New Roman"/>
          <w:bCs/>
          <w:sz w:val="24"/>
        </w:rPr>
        <w:t xml:space="preserve">Plateformes et plateformisation au regard des SIC ». La question était la suivante : </w:t>
      </w:r>
      <w:r w:rsidRPr="00AA311F">
        <w:rPr>
          <w:rFonts w:ascii="Times New Roman" w:hAnsi="Times New Roman" w:cs="Times New Roman"/>
          <w:b/>
          <w:bCs/>
          <w:sz w:val="24"/>
          <w:lang w:val="fr-FR"/>
        </w:rPr>
        <w:t xml:space="preserve">En quoi les SIC offrent-elles des concepts et méthodes à même d’éclairer et saisir ces problématiques, de plateforme et de plateformisation ? </w:t>
      </w:r>
      <w:r w:rsidRPr="00AA311F">
        <w:rPr>
          <w:rFonts w:ascii="Times New Roman" w:hAnsi="Times New Roman" w:cs="Times New Roman"/>
          <w:bCs/>
          <w:sz w:val="24"/>
        </w:rPr>
        <w:t xml:space="preserve">Différentes disciplines et recherches posent en effet la question des plateformes, par exemple en sociologie. La plateforme est encore à explorer en SIC. C’était un thème sous-jacent de ma recherche, mais peu formalisé dans mon esprit, c’était en second plan on va dire, mais j’ai décidé de répondre à cet appel à communications. Cette réflexion sur la plateforme </w:t>
      </w:r>
      <w:r>
        <w:rPr>
          <w:rFonts w:ascii="Times New Roman" w:hAnsi="Times New Roman" w:cs="Times New Roman"/>
          <w:bCs/>
          <w:sz w:val="24"/>
        </w:rPr>
        <w:t xml:space="preserve">qui est devenu l’un des enjeux de ma recherche </w:t>
      </w:r>
      <w:r w:rsidRPr="00AA311F">
        <w:rPr>
          <w:rFonts w:ascii="Times New Roman" w:hAnsi="Times New Roman" w:cs="Times New Roman"/>
          <w:bCs/>
          <w:sz w:val="24"/>
        </w:rPr>
        <w:t xml:space="preserve">est exemple de mélange nécessaire entre formel et informel, entre le travail de rédaction d’un abstract puis d’une communication, et le fait de piocher à droite à gauche dans d’autres disciplines et travaux, ce qui semblait le plus pertinent et adapté à mon objet de recherche, discussion avec mon promoteur, avec un collègue qui travaille sur les plateformes. </w:t>
      </w:r>
    </w:p>
    <w:p w:rsidR="00F16D85" w:rsidRPr="0027152A" w:rsidRDefault="00F16D85" w:rsidP="00401D79">
      <w:pPr>
        <w:jc w:val="both"/>
        <w:rPr>
          <w:rFonts w:ascii="Times New Roman" w:hAnsi="Times New Roman" w:cs="Times New Roman"/>
          <w:bCs/>
          <w:sz w:val="24"/>
          <w:lang w:val="fr-FR"/>
        </w:rPr>
      </w:pPr>
      <w:r w:rsidRPr="00AA311F">
        <w:rPr>
          <w:rFonts w:ascii="Times New Roman" w:hAnsi="Times New Roman" w:cs="Times New Roman"/>
          <w:bCs/>
          <w:sz w:val="24"/>
          <w:lang w:val="fr-FR"/>
        </w:rPr>
        <w:t xml:space="preserve">Devoir réfléchir à la (ré)appropriation d’un concept dans le champ des SIC, comme ici pour la plateforme, renvoie à ce qu’on pourrait appeler le « concept voyageur », mentionné aussi dans l’article de Meunier, Lambotte et Choukah. C’est Mieke Bal (2002) qui parle de « travelling concepts » en s’inspirant d’un article de Jeremy </w:t>
      </w:r>
      <w:proofErr w:type="spellStart"/>
      <w:r w:rsidRPr="00AA311F">
        <w:rPr>
          <w:rFonts w:ascii="Times New Roman" w:hAnsi="Times New Roman" w:cs="Times New Roman"/>
          <w:bCs/>
          <w:sz w:val="24"/>
          <w:lang w:val="fr-FR"/>
        </w:rPr>
        <w:t>Culler</w:t>
      </w:r>
      <w:proofErr w:type="spellEnd"/>
      <w:r w:rsidRPr="00AA311F">
        <w:rPr>
          <w:rFonts w:ascii="Times New Roman" w:hAnsi="Times New Roman" w:cs="Times New Roman"/>
          <w:bCs/>
          <w:sz w:val="24"/>
          <w:lang w:val="fr-FR"/>
        </w:rPr>
        <w:t xml:space="preserve"> (2000)</w:t>
      </w:r>
      <w:r>
        <w:rPr>
          <w:rFonts w:ascii="Times New Roman" w:hAnsi="Times New Roman" w:cs="Times New Roman"/>
          <w:bCs/>
          <w:sz w:val="24"/>
          <w:lang w:val="fr-FR"/>
        </w:rPr>
        <w:t xml:space="preserve">, qui s’intéresse à la notion de performativité, et à son « voyage » entre la philosophie depuis Austin et la théorie des actes de langage jusqu’à la littérature. </w:t>
      </w:r>
    </w:p>
    <w:p w:rsidR="00F16D85" w:rsidRDefault="00F16D85" w:rsidP="00401D79">
      <w:pPr>
        <w:jc w:val="both"/>
        <w:rPr>
          <w:rFonts w:ascii="Times New Roman" w:hAnsi="Times New Roman" w:cs="Times New Roman"/>
          <w:sz w:val="24"/>
          <w:lang w:val="fr"/>
        </w:rPr>
      </w:pPr>
      <w:r>
        <w:rPr>
          <w:rFonts w:ascii="Times New Roman" w:hAnsi="Times New Roman" w:cs="Times New Roman"/>
          <w:sz w:val="24"/>
          <w:lang w:val="fr"/>
        </w:rPr>
        <w:t>Pour revenir à l’articulation méthodologique avec l’ethos, je me pose entre autres la question de c</w:t>
      </w:r>
      <w:r w:rsidRPr="00B73A94">
        <w:rPr>
          <w:rFonts w:ascii="Times New Roman" w:hAnsi="Times New Roman" w:cs="Times New Roman"/>
          <w:sz w:val="24"/>
          <w:lang w:val="fr"/>
        </w:rPr>
        <w:t xml:space="preserve">omment se caractérise l’expérience communicationnelle entre le </w:t>
      </w:r>
      <w:r>
        <w:rPr>
          <w:rFonts w:ascii="Times New Roman" w:hAnsi="Times New Roman" w:cs="Times New Roman"/>
          <w:sz w:val="24"/>
          <w:lang w:val="fr"/>
        </w:rPr>
        <w:t>créateur</w:t>
      </w:r>
      <w:r w:rsidRPr="00B73A94">
        <w:rPr>
          <w:rFonts w:ascii="Times New Roman" w:hAnsi="Times New Roman" w:cs="Times New Roman"/>
          <w:sz w:val="24"/>
          <w:lang w:val="fr"/>
        </w:rPr>
        <w:t xml:space="preserve"> qui transmet des savoirs et son spectateur</w:t>
      </w:r>
      <w:r>
        <w:rPr>
          <w:rFonts w:ascii="Times New Roman" w:hAnsi="Times New Roman" w:cs="Times New Roman"/>
          <w:sz w:val="24"/>
          <w:lang w:val="fr"/>
        </w:rPr>
        <w:t xml:space="preserve">/auditeur </w:t>
      </w:r>
      <w:r w:rsidRPr="00B73A94">
        <w:rPr>
          <w:rFonts w:ascii="Times New Roman" w:hAnsi="Times New Roman" w:cs="Times New Roman"/>
          <w:sz w:val="24"/>
          <w:lang w:val="fr"/>
        </w:rPr>
        <w:t>?</w:t>
      </w:r>
      <w:r>
        <w:rPr>
          <w:rFonts w:ascii="Times New Roman" w:hAnsi="Times New Roman" w:cs="Times New Roman"/>
          <w:sz w:val="24"/>
          <w:lang w:val="fr"/>
        </w:rPr>
        <w:t xml:space="preserve"> Comment le créateur gère la légitimité qui va pousser à accorder une certaine crédibilité au contenu, à considérer ce contenu comme relevant de la communication scientifique, la vulgarisation plus précisément. Dans un cadre où pour le vidéaste et </w:t>
      </w:r>
      <w:proofErr w:type="spellStart"/>
      <w:r>
        <w:rPr>
          <w:rFonts w:ascii="Times New Roman" w:hAnsi="Times New Roman" w:cs="Times New Roman"/>
          <w:sz w:val="24"/>
          <w:lang w:val="fr"/>
        </w:rPr>
        <w:t>podcasteur</w:t>
      </w:r>
      <w:proofErr w:type="spellEnd"/>
      <w:r>
        <w:rPr>
          <w:rFonts w:ascii="Times New Roman" w:hAnsi="Times New Roman" w:cs="Times New Roman"/>
          <w:sz w:val="24"/>
          <w:lang w:val="fr"/>
        </w:rPr>
        <w:t>, il ne s’agit pas d’une activité professionnelle principale la plupart du temps, et, ils ne mettent pas forcément en avant leur formation scientifique</w:t>
      </w:r>
      <w:r w:rsidR="003924A7">
        <w:rPr>
          <w:rFonts w:ascii="Times New Roman" w:hAnsi="Times New Roman" w:cs="Times New Roman"/>
          <w:sz w:val="24"/>
          <w:lang w:val="fr"/>
        </w:rPr>
        <w:t>,</w:t>
      </w:r>
      <w:r>
        <w:rPr>
          <w:rFonts w:ascii="Times New Roman" w:hAnsi="Times New Roman" w:cs="Times New Roman"/>
          <w:sz w:val="24"/>
          <w:lang w:val="fr"/>
        </w:rPr>
        <w:t xml:space="preserve"> </w:t>
      </w:r>
      <w:r w:rsidR="003924A7">
        <w:rPr>
          <w:rFonts w:ascii="Times New Roman" w:hAnsi="Times New Roman" w:cs="Times New Roman"/>
          <w:sz w:val="24"/>
          <w:lang w:val="fr"/>
        </w:rPr>
        <w:t>pour autant qu’ils</w:t>
      </w:r>
      <w:r>
        <w:rPr>
          <w:rFonts w:ascii="Times New Roman" w:hAnsi="Times New Roman" w:cs="Times New Roman"/>
          <w:sz w:val="24"/>
          <w:lang w:val="fr"/>
        </w:rPr>
        <w:t xml:space="preserve"> en </w:t>
      </w:r>
      <w:r w:rsidR="003924A7">
        <w:rPr>
          <w:rFonts w:ascii="Times New Roman" w:hAnsi="Times New Roman" w:cs="Times New Roman"/>
          <w:sz w:val="24"/>
          <w:lang w:val="fr"/>
        </w:rPr>
        <w:t>aient</w:t>
      </w:r>
      <w:r>
        <w:rPr>
          <w:rFonts w:ascii="Times New Roman" w:hAnsi="Times New Roman" w:cs="Times New Roman"/>
          <w:sz w:val="24"/>
          <w:lang w:val="fr"/>
        </w:rPr>
        <w:t xml:space="preserve"> une. J’ai formalisé ces questions dans le cadre de la rédaction d’un article sur les vidéos de </w:t>
      </w:r>
      <w:proofErr w:type="spellStart"/>
      <w:r>
        <w:rPr>
          <w:rFonts w:ascii="Times New Roman" w:hAnsi="Times New Roman" w:cs="Times New Roman"/>
          <w:sz w:val="24"/>
          <w:lang w:val="fr"/>
        </w:rPr>
        <w:t>débunkage</w:t>
      </w:r>
      <w:proofErr w:type="spellEnd"/>
      <w:r>
        <w:rPr>
          <w:rFonts w:ascii="Times New Roman" w:hAnsi="Times New Roman" w:cs="Times New Roman"/>
          <w:sz w:val="24"/>
          <w:lang w:val="fr"/>
        </w:rPr>
        <w:t xml:space="preserve"> de youtubeurs. </w:t>
      </w:r>
    </w:p>
    <w:p w:rsidR="00F16D85" w:rsidRPr="003924A7" w:rsidRDefault="00F16D85" w:rsidP="00401D79">
      <w:pPr>
        <w:jc w:val="both"/>
        <w:rPr>
          <w:rFonts w:ascii="Times New Roman" w:hAnsi="Times New Roman" w:cs="Times New Roman"/>
          <w:sz w:val="24"/>
          <w:lang w:val="fr"/>
        </w:rPr>
      </w:pPr>
      <w:r>
        <w:rPr>
          <w:rFonts w:ascii="Times New Roman" w:hAnsi="Times New Roman" w:cs="Times New Roman"/>
          <w:sz w:val="24"/>
          <w:lang w:val="fr-FR"/>
        </w:rPr>
        <w:t>Je mobilise dans ce cadre la notion d’ethos</w:t>
      </w:r>
      <w:r w:rsidR="003924A7" w:rsidRPr="003924A7">
        <w:rPr>
          <w:rFonts w:ascii="Times New Roman" w:hAnsi="Times New Roman" w:cs="Times New Roman"/>
          <w:sz w:val="24"/>
          <w:lang w:val="fr"/>
        </w:rPr>
        <w:t xml:space="preserve"> </w:t>
      </w:r>
      <w:r w:rsidR="003924A7">
        <w:rPr>
          <w:rFonts w:ascii="Times New Roman" w:hAnsi="Times New Roman" w:cs="Times New Roman"/>
          <w:sz w:val="24"/>
          <w:lang w:val="fr"/>
        </w:rPr>
        <w:t>(</w:t>
      </w:r>
      <w:r w:rsidR="003924A7">
        <w:rPr>
          <w:rFonts w:ascii="Times New Roman" w:hAnsi="Times New Roman" w:cs="Times New Roman"/>
          <w:sz w:val="24"/>
          <w:lang w:val="fr"/>
        </w:rPr>
        <w:t xml:space="preserve">Aristote, Maingueneau (2013, 2014), </w:t>
      </w:r>
      <w:proofErr w:type="spellStart"/>
      <w:r w:rsidR="003924A7">
        <w:rPr>
          <w:rFonts w:ascii="Times New Roman" w:hAnsi="Times New Roman" w:cs="Times New Roman"/>
          <w:sz w:val="24"/>
          <w:lang w:val="fr"/>
        </w:rPr>
        <w:t>Amossy</w:t>
      </w:r>
      <w:proofErr w:type="spellEnd"/>
      <w:r w:rsidR="003924A7">
        <w:rPr>
          <w:rFonts w:ascii="Times New Roman" w:hAnsi="Times New Roman" w:cs="Times New Roman"/>
          <w:sz w:val="24"/>
          <w:lang w:val="fr"/>
        </w:rPr>
        <w:t xml:space="preserve"> (1999, 2010), Goffman (1973)</w:t>
      </w:r>
      <w:r w:rsidR="003924A7">
        <w:rPr>
          <w:rFonts w:ascii="Times New Roman" w:hAnsi="Times New Roman" w:cs="Times New Roman"/>
          <w:sz w:val="24"/>
          <w:lang w:val="fr"/>
        </w:rPr>
        <w:t>)</w:t>
      </w:r>
      <w:r w:rsidR="003924A7">
        <w:rPr>
          <w:rFonts w:ascii="Times New Roman" w:hAnsi="Times New Roman" w:cs="Times New Roman"/>
          <w:sz w:val="24"/>
          <w:lang w:val="fr-FR"/>
        </w:rPr>
        <w:t xml:space="preserve">, qui représente un concept voyageur. </w:t>
      </w:r>
      <w:r>
        <w:rPr>
          <w:rFonts w:ascii="Times New Roman" w:hAnsi="Times New Roman" w:cs="Times New Roman"/>
          <w:sz w:val="24"/>
          <w:lang w:val="fr-FR"/>
        </w:rPr>
        <w:t xml:space="preserve">Si je voulais aller droit au but, je pourrais dire : de manière délibérée ou non, le locuteur construit une image de soi à </w:t>
      </w:r>
      <w:r>
        <w:rPr>
          <w:rFonts w:ascii="Times New Roman" w:hAnsi="Times New Roman" w:cs="Times New Roman"/>
          <w:sz w:val="24"/>
          <w:lang w:val="fr-FR"/>
        </w:rPr>
        <w:lastRenderedPageBreak/>
        <w:t xml:space="preserve">travers son discours. En réalité, c’est loin d’être aussi simple. </w:t>
      </w:r>
      <w:r w:rsidRPr="00054D0A">
        <w:rPr>
          <w:rFonts w:ascii="Times New Roman" w:hAnsi="Times New Roman" w:cs="Times New Roman"/>
          <w:sz w:val="24"/>
          <w:lang w:val="fr-FR"/>
        </w:rPr>
        <w:t xml:space="preserve">Cette notion, qui nous vient de l'Antiquité, </w:t>
      </w:r>
      <w:r>
        <w:rPr>
          <w:rFonts w:ascii="Times New Roman" w:hAnsi="Times New Roman" w:cs="Times New Roman"/>
          <w:sz w:val="24"/>
          <w:lang w:val="fr-FR"/>
        </w:rPr>
        <w:t xml:space="preserve">et d’Aristote, </w:t>
      </w:r>
      <w:r w:rsidRPr="00054D0A">
        <w:rPr>
          <w:rFonts w:ascii="Times New Roman" w:hAnsi="Times New Roman" w:cs="Times New Roman"/>
          <w:sz w:val="24"/>
          <w:lang w:val="fr-FR"/>
        </w:rPr>
        <w:t>et sa traversée et du temps et des disciplines, contribuent à son flou notionnel.</w:t>
      </w:r>
    </w:p>
    <w:p w:rsidR="00F16D85" w:rsidRPr="00B73A94" w:rsidRDefault="00F16D85" w:rsidP="00401D79">
      <w:pPr>
        <w:jc w:val="both"/>
        <w:rPr>
          <w:rFonts w:ascii="Times New Roman" w:hAnsi="Times New Roman" w:cs="Times New Roman"/>
          <w:sz w:val="24"/>
          <w:lang w:val="fr-FR"/>
        </w:rPr>
      </w:pPr>
      <w:r>
        <w:rPr>
          <w:rFonts w:ascii="Times New Roman" w:hAnsi="Times New Roman" w:cs="Times New Roman"/>
          <w:sz w:val="24"/>
          <w:lang w:val="fr"/>
        </w:rPr>
        <w:t>J’ai découvert cette notion grâce à une autrice,</w:t>
      </w:r>
      <w:r w:rsidRPr="00B73A94">
        <w:rPr>
          <w:rFonts w:ascii="Times New Roman" w:hAnsi="Times New Roman" w:cs="Times New Roman"/>
          <w:sz w:val="24"/>
          <w:lang w:val="fr"/>
        </w:rPr>
        <w:t xml:space="preserve"> Adenot</w:t>
      </w:r>
      <w:r>
        <w:rPr>
          <w:rFonts w:ascii="Times New Roman" w:hAnsi="Times New Roman" w:cs="Times New Roman"/>
          <w:sz w:val="24"/>
          <w:lang w:val="fr"/>
        </w:rPr>
        <w:t>, qui</w:t>
      </w:r>
      <w:r w:rsidRPr="00B73A94">
        <w:rPr>
          <w:rFonts w:ascii="Times New Roman" w:hAnsi="Times New Roman" w:cs="Times New Roman"/>
          <w:sz w:val="24"/>
          <w:lang w:val="fr"/>
        </w:rPr>
        <w:t xml:space="preserve"> a </w:t>
      </w:r>
      <w:r>
        <w:rPr>
          <w:rFonts w:ascii="Times New Roman" w:hAnsi="Times New Roman" w:cs="Times New Roman"/>
          <w:sz w:val="24"/>
          <w:lang w:val="fr"/>
        </w:rPr>
        <w:t xml:space="preserve">justement </w:t>
      </w:r>
      <w:r w:rsidRPr="00B73A94">
        <w:rPr>
          <w:rFonts w:ascii="Times New Roman" w:hAnsi="Times New Roman" w:cs="Times New Roman"/>
          <w:sz w:val="24"/>
          <w:lang w:val="fr"/>
        </w:rPr>
        <w:t>travaillé sur les chaînes de vulgarisation scientifique sur YouTube et la constitution progressive d’un « ethos de l’expertise ».</w:t>
      </w:r>
      <w:r>
        <w:rPr>
          <w:rFonts w:ascii="Times New Roman" w:hAnsi="Times New Roman" w:cs="Times New Roman"/>
          <w:sz w:val="24"/>
          <w:lang w:val="fr"/>
        </w:rPr>
        <w:t xml:space="preserve"> </w:t>
      </w:r>
      <w:r w:rsidRPr="00B73A94">
        <w:rPr>
          <w:rFonts w:ascii="Times New Roman" w:hAnsi="Times New Roman" w:cs="Times New Roman"/>
          <w:sz w:val="24"/>
          <w:lang w:val="fr"/>
        </w:rPr>
        <w:t>Elle reprend notamment cette notion d’</w:t>
      </w:r>
      <w:proofErr w:type="spellStart"/>
      <w:r w:rsidRPr="00B73A94">
        <w:rPr>
          <w:rFonts w:ascii="Times New Roman" w:hAnsi="Times New Roman" w:cs="Times New Roman"/>
          <w:sz w:val="24"/>
          <w:lang w:val="fr"/>
        </w:rPr>
        <w:t>Amossy</w:t>
      </w:r>
      <w:proofErr w:type="spellEnd"/>
      <w:r w:rsidRPr="00B73A94">
        <w:rPr>
          <w:rFonts w:ascii="Times New Roman" w:hAnsi="Times New Roman" w:cs="Times New Roman"/>
          <w:sz w:val="24"/>
          <w:lang w:val="fr"/>
        </w:rPr>
        <w:t>, qui a beaucoup travaillé sur l’ethos en croisant l’approche de différentes disciplines (la rhétorique, la sociologie, l’analyse du discours, la théorie de l’argumentation dans le discours) pour tenter de le définir</w:t>
      </w:r>
      <w:r>
        <w:rPr>
          <w:rFonts w:ascii="Times New Roman" w:hAnsi="Times New Roman" w:cs="Times New Roman"/>
          <w:sz w:val="24"/>
          <w:lang w:val="fr"/>
        </w:rPr>
        <w:t xml:space="preserve"> </w:t>
      </w:r>
      <w:r w:rsidRPr="00B73A94">
        <w:rPr>
          <w:rFonts w:ascii="Times New Roman" w:hAnsi="Times New Roman" w:cs="Times New Roman"/>
          <w:sz w:val="24"/>
          <w:lang w:val="fr"/>
        </w:rPr>
        <w:t xml:space="preserve">: </w:t>
      </w:r>
    </w:p>
    <w:p w:rsidR="00F16D85" w:rsidRPr="00B73A94" w:rsidRDefault="00F16D85" w:rsidP="00401D79">
      <w:pPr>
        <w:jc w:val="both"/>
        <w:rPr>
          <w:rFonts w:ascii="Times New Roman" w:hAnsi="Times New Roman" w:cs="Times New Roman"/>
          <w:iCs/>
          <w:sz w:val="24"/>
          <w:lang w:val="fr-FR"/>
        </w:rPr>
      </w:pPr>
      <w:r w:rsidRPr="00B73A94">
        <w:rPr>
          <w:rFonts w:ascii="Times New Roman" w:hAnsi="Times New Roman" w:cs="Times New Roman"/>
          <w:iCs/>
          <w:sz w:val="24"/>
          <w:lang w:val="fr"/>
        </w:rPr>
        <w:t>Ainsi, l'identité verbale est à la fois un ensemble de traits assignés à un locuteur qu'on peut, à un point donné de son trajet, percevoir comme stable, et une représentation qui s'élabore dans le discours à partir de cette image préalable. […] Pour conférer au locuteur son autorité et sa crédibilité, cette identité de départ, cette image préexistante, doit être rejouée dans l'interaction nouvelle en fonction des circonstances et des buts de l'échange. (2010, p. 212-213)</w:t>
      </w:r>
    </w:p>
    <w:p w:rsidR="00F16D85" w:rsidRPr="00B73A94" w:rsidRDefault="00F16D85" w:rsidP="00401D79">
      <w:pPr>
        <w:jc w:val="both"/>
        <w:rPr>
          <w:rFonts w:ascii="Times New Roman" w:hAnsi="Times New Roman" w:cs="Times New Roman"/>
          <w:iCs/>
          <w:sz w:val="24"/>
          <w:lang w:val="fr-FR"/>
        </w:rPr>
      </w:pPr>
      <w:r>
        <w:rPr>
          <w:rFonts w:ascii="Times New Roman" w:hAnsi="Times New Roman" w:cs="Times New Roman"/>
          <w:sz w:val="24"/>
          <w:lang w:val="fr"/>
        </w:rPr>
        <w:t xml:space="preserve">Il y a eu beaucoup d’allers-retours et de réflexivité sur le travail de cette notion. Je l’ai découvert par un article, puis en l’utilisant moi-même dans le cadre de la rédaction d’un article pour une revue, j’ai reçu des commentaires d’un relecteur qui ne comprenait pas bien pourquoi j’utilisais cette notion. J’ai donc creusé réflexion sur la pertinence de l’ethos en SIC. </w:t>
      </w:r>
    </w:p>
    <w:p w:rsidR="00F16D85" w:rsidRDefault="00F16D85" w:rsidP="00401D79">
      <w:pPr>
        <w:jc w:val="both"/>
        <w:rPr>
          <w:rFonts w:ascii="Times New Roman" w:hAnsi="Times New Roman" w:cs="Times New Roman"/>
          <w:sz w:val="24"/>
          <w:lang w:val="fr-FR"/>
        </w:rPr>
      </w:pPr>
      <w:r>
        <w:rPr>
          <w:rFonts w:ascii="Times New Roman" w:hAnsi="Times New Roman" w:cs="Times New Roman"/>
          <w:iCs/>
          <w:sz w:val="24"/>
          <w:lang w:val="fr"/>
        </w:rPr>
        <w:t>Ces jalons, apprivoiser des concepts comme l’ethos, la plateforme, adapter un modèle comme la sémio-pragma</w:t>
      </w:r>
      <w:r w:rsidR="003924A7">
        <w:rPr>
          <w:rFonts w:ascii="Times New Roman" w:hAnsi="Times New Roman" w:cs="Times New Roman"/>
          <w:iCs/>
          <w:sz w:val="24"/>
          <w:lang w:val="fr"/>
        </w:rPr>
        <w:t>tique</w:t>
      </w:r>
      <w:r>
        <w:rPr>
          <w:rFonts w:ascii="Times New Roman" w:hAnsi="Times New Roman" w:cs="Times New Roman"/>
          <w:iCs/>
          <w:sz w:val="24"/>
          <w:lang w:val="fr"/>
        </w:rPr>
        <w:t>, me semblent illustrer le bricolage en recherche. D</w:t>
      </w:r>
      <w:r w:rsidRPr="005C3DFA">
        <w:rPr>
          <w:rFonts w:ascii="Times New Roman" w:hAnsi="Times New Roman" w:cs="Times New Roman"/>
          <w:sz w:val="24"/>
        </w:rPr>
        <w:t>ans sa vision enrichie, se couple à une expérience acquise, qui fait qu’au cours de sa carrière, le chercheur développe une capacité de s’orienter : déterminer ses lectures, quels concepts sont intéressants à explorer… On peut parler d’intuition, de flair… C’est une disposition d’esprit qu’on développe</w:t>
      </w:r>
      <w:r>
        <w:rPr>
          <w:rFonts w:ascii="Times New Roman" w:hAnsi="Times New Roman" w:cs="Times New Roman"/>
          <w:sz w:val="24"/>
        </w:rPr>
        <w:t xml:space="preserve"> avec la pratique et l’expérience</w:t>
      </w:r>
      <w:r w:rsidRPr="005C3DFA">
        <w:rPr>
          <w:rFonts w:ascii="Times New Roman" w:hAnsi="Times New Roman" w:cs="Times New Roman"/>
          <w:sz w:val="24"/>
        </w:rPr>
        <w:t xml:space="preserve">. </w:t>
      </w:r>
      <w:r>
        <w:rPr>
          <w:rFonts w:ascii="Times New Roman" w:hAnsi="Times New Roman" w:cs="Times New Roman"/>
          <w:sz w:val="24"/>
        </w:rPr>
        <w:t xml:space="preserve">La métaphore du rhizome, de plus, vient enrichir, une pareille vision. </w:t>
      </w:r>
      <w:r>
        <w:rPr>
          <w:rFonts w:ascii="Times New Roman" w:hAnsi="Times New Roman" w:cs="Times New Roman"/>
          <w:sz w:val="24"/>
          <w:lang w:val="fr-FR"/>
        </w:rPr>
        <w:t>L’articulation méthodologique que je propose est symptomatique de l’état d’esprit du rhizome : j’ai choisi l’approche d’Odin, mais il y a d’autres approches possibles,</w:t>
      </w:r>
      <w:r w:rsidRPr="0027152A">
        <w:rPr>
          <w:rFonts w:ascii="Times New Roman" w:hAnsi="Times New Roman" w:cs="Times New Roman"/>
          <w:sz w:val="24"/>
          <w:lang w:val="fr-FR"/>
        </w:rPr>
        <w:t xml:space="preserve"> de manière générale des chercheurs peuvent user d'une telle approche dans une perspective plus générale de centration sur les effets de lecture et les relations entre émetteur, récepteur et contexte. Voilà pourquoi différents auteurs peuvent être invoqués, comme Peirce, Goffman, Eco, Meunier et </w:t>
      </w:r>
      <w:proofErr w:type="spellStart"/>
      <w:r w:rsidRPr="0027152A">
        <w:rPr>
          <w:rFonts w:ascii="Times New Roman" w:hAnsi="Times New Roman" w:cs="Times New Roman"/>
          <w:sz w:val="24"/>
          <w:lang w:val="fr-FR"/>
        </w:rPr>
        <w:t>Peraya</w:t>
      </w:r>
      <w:proofErr w:type="spellEnd"/>
      <w:r>
        <w:rPr>
          <w:rFonts w:ascii="Times New Roman" w:hAnsi="Times New Roman" w:cs="Times New Roman"/>
          <w:sz w:val="24"/>
          <w:lang w:val="fr-FR"/>
        </w:rPr>
        <w:t>.</w:t>
      </w:r>
      <w:r w:rsidRPr="0027152A">
        <w:rPr>
          <w:rFonts w:ascii="Times New Roman" w:hAnsi="Times New Roman" w:cs="Times New Roman"/>
          <w:sz w:val="24"/>
          <w:lang w:val="fr-FR"/>
        </w:rPr>
        <w:t xml:space="preserve"> </w:t>
      </w:r>
    </w:p>
    <w:p w:rsidR="00F16D85" w:rsidRPr="005A4A40" w:rsidRDefault="00F16D85" w:rsidP="00401D79">
      <w:pPr>
        <w:jc w:val="both"/>
        <w:rPr>
          <w:rFonts w:ascii="Times New Roman" w:hAnsi="Times New Roman" w:cs="Times New Roman"/>
          <w:sz w:val="24"/>
          <w:szCs w:val="24"/>
          <w:lang w:val="fr-FR"/>
        </w:rPr>
      </w:pPr>
      <w:r>
        <w:rPr>
          <w:rFonts w:ascii="Times New Roman" w:hAnsi="Times New Roman" w:cs="Times New Roman"/>
          <w:sz w:val="24"/>
          <w:szCs w:val="24"/>
          <w:lang w:val="fr-FR"/>
        </w:rPr>
        <w:t xml:space="preserve">Au début de ma recherche, je me suis donc attelée à la compréhension de ce modèle, afin de l’enrichir et qu’il reste pertinent face à mon objet de recherche, mais je me suis heurtée à la difficulté de passer de l’abstrait au concret. Je comprends d’une part le modèle que j’aimerais utiliser, mais concrètement, c’est difficile, surtout quand on s’attaque à des objets comme la vidéo sur YouTube et le podcast, qui ont été moins analysés que d’autres médias, par exemple la télévision. </w:t>
      </w:r>
      <w:r>
        <w:rPr>
          <w:rFonts w:ascii="Times New Roman" w:hAnsi="Times New Roman" w:cs="Times New Roman"/>
          <w:sz w:val="24"/>
          <w:lang w:val="fr-FR"/>
        </w:rPr>
        <w:t xml:space="preserve">On a beaucoup accès à tous les moments formels, aux résultats, à la présentation de la méthodologie, </w:t>
      </w:r>
      <w:r>
        <w:rPr>
          <w:rFonts w:ascii="Times New Roman" w:hAnsi="Times New Roman" w:cs="Times New Roman"/>
          <w:sz w:val="24"/>
          <w:szCs w:val="24"/>
          <w:lang w:val="fr-FR"/>
        </w:rPr>
        <w:t>que ce soit à travers un rapport de recherche, un article, la thèse en elle-même,</w:t>
      </w:r>
      <w:r>
        <w:rPr>
          <w:rFonts w:ascii="Times New Roman" w:hAnsi="Times New Roman" w:cs="Times New Roman"/>
          <w:sz w:val="24"/>
          <w:lang w:val="fr-FR"/>
        </w:rPr>
        <w:t xml:space="preserve"> mais on a moins accès aux temps « en creux », aux aspects contingents : </w:t>
      </w:r>
      <w:r>
        <w:rPr>
          <w:rFonts w:ascii="Times New Roman" w:hAnsi="Times New Roman" w:cs="Times New Roman"/>
          <w:sz w:val="24"/>
          <w:szCs w:val="24"/>
          <w:lang w:val="fr-FR"/>
        </w:rPr>
        <w:t xml:space="preserve">j’ai essayé de faire telle analyse de contenu mais ça n’a pas marché, j’ai essayé sous forme de grille et j’ai fait comme </w:t>
      </w:r>
      <w:proofErr w:type="spellStart"/>
      <w:r>
        <w:rPr>
          <w:rFonts w:ascii="Times New Roman" w:hAnsi="Times New Roman" w:cs="Times New Roman"/>
          <w:sz w:val="24"/>
          <w:szCs w:val="24"/>
          <w:lang w:val="fr-FR"/>
        </w:rPr>
        <w:t>ci</w:t>
      </w:r>
      <w:proofErr w:type="spellEnd"/>
      <w:r>
        <w:rPr>
          <w:rFonts w:ascii="Times New Roman" w:hAnsi="Times New Roman" w:cs="Times New Roman"/>
          <w:sz w:val="24"/>
          <w:szCs w:val="24"/>
          <w:lang w:val="fr-FR"/>
        </w:rPr>
        <w:t xml:space="preserve"> comme ça, puis j’ai totalement changé mon approche après discussion avec des collègues, etc. </w:t>
      </w:r>
      <w:r>
        <w:rPr>
          <w:rFonts w:ascii="Times New Roman" w:hAnsi="Times New Roman" w:cs="Times New Roman"/>
          <w:sz w:val="24"/>
          <w:lang w:val="fr-FR"/>
        </w:rPr>
        <w:t xml:space="preserve">Concrètement, comment quelqu’un applique telle ou telle méthode ? Quel a été son cheminement intellectuel ? Qu’est-ce qui l’a poussé à adopter telle notion ? Comment telle personne a apprivoisé un concept qui vient d’une autre discipline ? Quelles rencontres a fait évoluer son point de vue ? Que ce soit un collègue ou lors d’un entretien semi-dirigé. Personnellement, ça m’a fait reculer dans quelques étapes, car je me suis dit « il faut que ma </w:t>
      </w:r>
      <w:r>
        <w:rPr>
          <w:rFonts w:ascii="Times New Roman" w:hAnsi="Times New Roman" w:cs="Times New Roman"/>
          <w:sz w:val="24"/>
          <w:lang w:val="fr-FR"/>
        </w:rPr>
        <w:lastRenderedPageBreak/>
        <w:t xml:space="preserve">méthode soit vraiment OK, je dois trouver la formule magique pour attaquer mon analyse », il faut que tout soit formalisé avant que je m’y attaque. </w:t>
      </w:r>
      <w:r w:rsidR="003924A7">
        <w:rPr>
          <w:rFonts w:ascii="Times New Roman" w:hAnsi="Times New Roman" w:cs="Times New Roman"/>
          <w:sz w:val="24"/>
          <w:lang w:val="fr-FR"/>
        </w:rPr>
        <w:t>Mais il n’existe pas de formule magique</w:t>
      </w:r>
      <w:r>
        <w:rPr>
          <w:rFonts w:ascii="Times New Roman" w:hAnsi="Times New Roman" w:cs="Times New Roman"/>
          <w:sz w:val="24"/>
          <w:lang w:val="fr-FR"/>
        </w:rPr>
        <w:t xml:space="preserve">. Adopter les métaphores du bricolage et du rhizome afin de conceptualiser la démarche de recherche et s’intéresser en particulier à l’informel de la recherche, permettra j’espère d’ouvrir le débat sur nos parcours de chercheurs et chercheuses, et sur le processus autant que sur le résultat. Inclure et légitimer l’un et l’autre, le formel et l’informel, pourrait aussi, je pense, apaiser le syndrome de l’imposteur que beaucoup de doctorants peuvent expérimenter, en se rendant compte que chaque chercheur et chercheuse, même les plus expérimentés, ont peut-être dû bricoler et construire leur rhizome. </w:t>
      </w:r>
    </w:p>
    <w:p w:rsidR="00F47BDC" w:rsidRPr="00F16D85" w:rsidRDefault="00F47BDC">
      <w:pPr>
        <w:rPr>
          <w:lang w:val="fr-FR"/>
        </w:rPr>
      </w:pPr>
    </w:p>
    <w:sectPr w:rsidR="00F47BDC" w:rsidRPr="00F16D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D85"/>
    <w:rsid w:val="003924A7"/>
    <w:rsid w:val="00401D79"/>
    <w:rsid w:val="00524F23"/>
    <w:rsid w:val="00F16D85"/>
    <w:rsid w:val="00F47BD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E6966"/>
  <w15:chartTrackingRefBased/>
  <w15:docId w15:val="{7FA99334-EF94-45E5-94E6-9FF7B970B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6D8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3055</Words>
  <Characters>17295</Characters>
  <Application>Microsoft Office Word</Application>
  <DocSecurity>0</DocSecurity>
  <Lines>375</Lines>
  <Paragraphs>89</Paragraphs>
  <ScaleCrop>false</ScaleCrop>
  <Company/>
  <LinksUpToDate>false</LinksUpToDate>
  <CharactersWithSpaces>20261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Baur</dc:creator>
  <cp:keywords/>
  <dc:description/>
  <cp:lastModifiedBy>Monica Baur</cp:lastModifiedBy>
  <cp:revision>4</cp:revision>
  <dcterms:created xsi:type="dcterms:W3CDTF">2021-07-04T17:59:00Z</dcterms:created>
  <dcterms:modified xsi:type="dcterms:W3CDTF">2021-07-04T18:03:00Z</dcterms:modified>
</cp:coreProperties>
</file>