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2D8E1" w14:textId="77777777" w:rsidR="00426913" w:rsidRPr="00426913" w:rsidRDefault="00426913" w:rsidP="00426913">
      <w:pPr>
        <w:rPr>
          <w:b/>
          <w:bCs/>
          <w:lang w:val="en-US"/>
        </w:rPr>
      </w:pPr>
      <w:r w:rsidRPr="00426913">
        <w:rPr>
          <w:b/>
          <w:bCs/>
          <w:lang w:val="en-US"/>
        </w:rPr>
        <w:t>Abstract</w:t>
      </w:r>
    </w:p>
    <w:p w14:paraId="55E722C1" w14:textId="77777777" w:rsidR="00426913" w:rsidRPr="00426913" w:rsidRDefault="00426913" w:rsidP="00426913">
      <w:pPr>
        <w:rPr>
          <w:b/>
          <w:bCs/>
          <w:lang w:val="en-US"/>
        </w:rPr>
      </w:pPr>
      <w:r w:rsidRPr="00426913">
        <w:rPr>
          <w:b/>
          <w:bCs/>
          <w:lang w:val="en-US"/>
        </w:rPr>
        <w:t>Background</w:t>
      </w:r>
    </w:p>
    <w:p w14:paraId="1F2D18FC" w14:textId="77777777" w:rsidR="00426913" w:rsidRPr="00426913" w:rsidRDefault="00426913" w:rsidP="00426913">
      <w:pPr>
        <w:rPr>
          <w:lang w:val="en-US"/>
        </w:rPr>
      </w:pPr>
      <w:r w:rsidRPr="00426913">
        <w:rPr>
          <w:lang w:val="en-US"/>
        </w:rPr>
        <w:t>Work-related asthma has become a highly prevalent occupational lung disorder.</w:t>
      </w:r>
    </w:p>
    <w:p w14:paraId="20245158" w14:textId="77777777" w:rsidR="00426913" w:rsidRPr="00426913" w:rsidRDefault="00426913" w:rsidP="00426913">
      <w:pPr>
        <w:rPr>
          <w:b/>
          <w:bCs/>
          <w:lang w:val="en-US"/>
        </w:rPr>
      </w:pPr>
      <w:r w:rsidRPr="00426913">
        <w:rPr>
          <w:b/>
          <w:bCs/>
          <w:lang w:val="en-US"/>
        </w:rPr>
        <w:t>Objective</w:t>
      </w:r>
    </w:p>
    <w:p w14:paraId="2C514F9F" w14:textId="77777777" w:rsidR="00426913" w:rsidRPr="00426913" w:rsidRDefault="00426913" w:rsidP="00426913">
      <w:pPr>
        <w:rPr>
          <w:lang w:val="en-US"/>
        </w:rPr>
      </w:pPr>
      <w:r w:rsidRPr="00426913">
        <w:rPr>
          <w:lang w:val="en-US"/>
        </w:rPr>
        <w:t>Our study aims to evaluate occupational exposure as a predictor for asthma exacerbation.</w:t>
      </w:r>
    </w:p>
    <w:p w14:paraId="46685882" w14:textId="77777777" w:rsidR="00426913" w:rsidRPr="00426913" w:rsidRDefault="00426913" w:rsidP="00426913">
      <w:pPr>
        <w:rPr>
          <w:b/>
          <w:bCs/>
          <w:lang w:val="en-US"/>
        </w:rPr>
      </w:pPr>
      <w:r w:rsidRPr="00426913">
        <w:rPr>
          <w:b/>
          <w:bCs/>
          <w:lang w:val="en-US"/>
        </w:rPr>
        <w:t>Method</w:t>
      </w:r>
    </w:p>
    <w:p w14:paraId="2C185396" w14:textId="77777777" w:rsidR="00426913" w:rsidRPr="00426913" w:rsidRDefault="00426913" w:rsidP="00426913">
      <w:pPr>
        <w:rPr>
          <w:lang w:val="en-US"/>
        </w:rPr>
      </w:pPr>
      <w:r w:rsidRPr="00426913">
        <w:rPr>
          <w:lang w:val="en-US"/>
        </w:rPr>
        <w:t>We performed a retrospective evaluation of 584 consecutive patients diagnosed and treated for asthma between October 2017 and December 2019 in four clinics from Western Romania. We evaluated the enrolled patients for their asthma control level by employing the Asthma Control Test (ACT &lt; 20 represents uncontrolled asthma), the medical record of asthma exacerbations, occupational exposure, and lung function (i.e. spirometry). Then, we used statistical and data mining methods to explore the most important predictors for asthma exacerbations.</w:t>
      </w:r>
    </w:p>
    <w:p w14:paraId="3C4B6B99" w14:textId="77777777" w:rsidR="00426913" w:rsidRPr="00426913" w:rsidRDefault="00426913" w:rsidP="00426913">
      <w:pPr>
        <w:rPr>
          <w:b/>
          <w:bCs/>
          <w:lang w:val="en-US"/>
        </w:rPr>
      </w:pPr>
      <w:r w:rsidRPr="00426913">
        <w:rPr>
          <w:b/>
          <w:bCs/>
          <w:lang w:val="en-US"/>
        </w:rPr>
        <w:t>Results</w:t>
      </w:r>
    </w:p>
    <w:p w14:paraId="346B98B6" w14:textId="77777777" w:rsidR="00426913" w:rsidRPr="00426913" w:rsidRDefault="00426913" w:rsidP="00426913">
      <w:pPr>
        <w:rPr>
          <w:lang w:val="en-US"/>
        </w:rPr>
      </w:pPr>
      <w:r w:rsidRPr="00426913">
        <w:rPr>
          <w:lang w:val="en-US"/>
        </w:rPr>
        <w:t>We identified essential predictors by calculating the odds ratios (OR) for the exacerbation in a logistic regression model. The average age was 45.42</w:t>
      </w:r>
      <w:r w:rsidRPr="00426913">
        <w:rPr>
          <w:rFonts w:ascii="Arial" w:hAnsi="Arial" w:cs="Arial"/>
          <w:lang w:val="en-US"/>
        </w:rPr>
        <w:t> </w:t>
      </w:r>
      <w:r w:rsidRPr="00426913">
        <w:rPr>
          <w:rFonts w:ascii="Aptos" w:hAnsi="Aptos" w:cs="Aptos"/>
          <w:lang w:val="en-US"/>
        </w:rPr>
        <w:t>±</w:t>
      </w:r>
      <w:r w:rsidRPr="00426913">
        <w:rPr>
          <w:rFonts w:ascii="Arial" w:hAnsi="Arial" w:cs="Arial"/>
          <w:lang w:val="en-US"/>
        </w:rPr>
        <w:t> </w:t>
      </w:r>
      <w:r w:rsidRPr="00426913">
        <w:rPr>
          <w:lang w:val="en-US"/>
        </w:rPr>
        <w:t>11.74</w:t>
      </w:r>
      <w:r w:rsidRPr="00426913">
        <w:rPr>
          <w:rFonts w:ascii="Arial" w:hAnsi="Arial" w:cs="Arial"/>
          <w:lang w:val="en-US"/>
        </w:rPr>
        <w:t> </w:t>
      </w:r>
      <w:r w:rsidRPr="00426913">
        <w:rPr>
          <w:lang w:val="en-US"/>
        </w:rPr>
        <w:t>years (19</w:t>
      </w:r>
      <w:r w:rsidRPr="00426913">
        <w:rPr>
          <w:rFonts w:ascii="Aptos" w:hAnsi="Aptos" w:cs="Aptos"/>
          <w:lang w:val="en-US"/>
        </w:rPr>
        <w:t>–</w:t>
      </w:r>
      <w:r w:rsidRPr="00426913">
        <w:rPr>
          <w:lang w:val="en-US"/>
        </w:rPr>
        <w:t>85</w:t>
      </w:r>
      <w:r w:rsidRPr="00426913">
        <w:rPr>
          <w:rFonts w:ascii="Arial" w:hAnsi="Arial" w:cs="Arial"/>
          <w:lang w:val="en-US"/>
        </w:rPr>
        <w:t> </w:t>
      </w:r>
      <w:r w:rsidRPr="00426913">
        <w:rPr>
          <w:lang w:val="en-US"/>
        </w:rPr>
        <w:t>years), and 422 (72.26%) participants were females. 42.97% of participants had exacerbations in the past year, and 31.16% had a history of occupational exposure. In a multivariate model analysis adjusted for age and gender, the most important predictors for exacerbation were uncontrolled asthma (OR 4.79,</w:t>
      </w:r>
      <w:r w:rsidRPr="00426913">
        <w:rPr>
          <w:rFonts w:ascii="Aptos" w:hAnsi="Aptos" w:cs="Aptos"/>
          <w:lang w:val="en-US"/>
        </w:rPr>
        <w:t> </w:t>
      </w:r>
      <w:r w:rsidRPr="00426913">
        <w:rPr>
          <w:i/>
          <w:iCs/>
          <w:lang w:val="en-US"/>
        </w:rPr>
        <w:t>p</w:t>
      </w:r>
      <w:r w:rsidRPr="00426913">
        <w:rPr>
          <w:rFonts w:ascii="Arial" w:hAnsi="Arial" w:cs="Arial"/>
          <w:lang w:val="en-US"/>
        </w:rPr>
        <w:t> </w:t>
      </w:r>
      <w:r w:rsidRPr="00426913">
        <w:rPr>
          <w:lang w:val="en-US"/>
        </w:rPr>
        <w:t>&lt;</w:t>
      </w:r>
      <w:r w:rsidRPr="00426913">
        <w:rPr>
          <w:rFonts w:ascii="Arial" w:hAnsi="Arial" w:cs="Arial"/>
          <w:lang w:val="en-US"/>
        </w:rPr>
        <w:t> </w:t>
      </w:r>
      <w:r w:rsidRPr="00426913">
        <w:rPr>
          <w:lang w:val="en-US"/>
        </w:rPr>
        <w:t>.001), occupational exposure (OR 4.65, </w:t>
      </w:r>
      <w:r w:rsidRPr="00426913">
        <w:rPr>
          <w:i/>
          <w:iCs/>
          <w:lang w:val="en-US"/>
        </w:rPr>
        <w:t>p</w:t>
      </w:r>
      <w:r w:rsidRPr="00426913">
        <w:rPr>
          <w:rFonts w:ascii="Arial" w:hAnsi="Arial" w:cs="Arial"/>
          <w:lang w:val="en-US"/>
        </w:rPr>
        <w:t> </w:t>
      </w:r>
      <w:r w:rsidRPr="00426913">
        <w:rPr>
          <w:lang w:val="en-US"/>
        </w:rPr>
        <w:t>&lt;</w:t>
      </w:r>
      <w:r w:rsidRPr="00426913">
        <w:rPr>
          <w:rFonts w:ascii="Arial" w:hAnsi="Arial" w:cs="Arial"/>
          <w:lang w:val="en-US"/>
        </w:rPr>
        <w:t> </w:t>
      </w:r>
      <w:r w:rsidRPr="00426913">
        <w:rPr>
          <w:lang w:val="en-US"/>
        </w:rPr>
        <w:t>.001), and lung function impairment (FEV1</w:t>
      </w:r>
      <w:r w:rsidRPr="00426913">
        <w:rPr>
          <w:rFonts w:ascii="Arial" w:hAnsi="Arial" w:cs="Arial"/>
          <w:lang w:val="en-US"/>
        </w:rPr>
        <w:t> </w:t>
      </w:r>
      <w:r w:rsidRPr="00426913">
        <w:rPr>
          <w:lang w:val="en-US"/>
        </w:rPr>
        <w:t>&lt;</w:t>
      </w:r>
      <w:r w:rsidRPr="00426913">
        <w:rPr>
          <w:rFonts w:ascii="Arial" w:hAnsi="Arial" w:cs="Arial"/>
          <w:lang w:val="en-US"/>
        </w:rPr>
        <w:t> </w:t>
      </w:r>
      <w:r w:rsidRPr="00426913">
        <w:rPr>
          <w:lang w:val="en-US"/>
        </w:rPr>
        <w:t>80%) (OR 1.15,</w:t>
      </w:r>
      <w:r w:rsidRPr="00426913">
        <w:rPr>
          <w:rFonts w:ascii="Aptos" w:hAnsi="Aptos" w:cs="Aptos"/>
          <w:lang w:val="en-US"/>
        </w:rPr>
        <w:t> </w:t>
      </w:r>
      <w:r w:rsidRPr="00426913">
        <w:rPr>
          <w:i/>
          <w:iCs/>
          <w:lang w:val="en-US"/>
        </w:rPr>
        <w:t>p</w:t>
      </w:r>
      <w:r w:rsidRPr="00426913">
        <w:rPr>
          <w:rFonts w:ascii="Arial" w:hAnsi="Arial" w:cs="Arial"/>
          <w:lang w:val="en-US"/>
        </w:rPr>
        <w:t> </w:t>
      </w:r>
      <w:r w:rsidRPr="00426913">
        <w:rPr>
          <w:lang w:val="en-US"/>
        </w:rPr>
        <w:t>=</w:t>
      </w:r>
      <w:r w:rsidRPr="00426913">
        <w:rPr>
          <w:rFonts w:ascii="Arial" w:hAnsi="Arial" w:cs="Arial"/>
          <w:lang w:val="en-US"/>
        </w:rPr>
        <w:t> </w:t>
      </w:r>
      <w:r w:rsidRPr="00426913">
        <w:rPr>
          <w:lang w:val="en-US"/>
        </w:rPr>
        <w:t>.011). The ensemble machine learning experiments on combined patient features harnessed by our data mining approach reveal that the best predictor is professional exposure, followed by ACT.</w:t>
      </w:r>
    </w:p>
    <w:p w14:paraId="1ECE4693" w14:textId="77777777" w:rsidR="00426913" w:rsidRPr="00426913" w:rsidRDefault="00426913" w:rsidP="00426913">
      <w:pPr>
        <w:rPr>
          <w:b/>
          <w:bCs/>
          <w:lang w:val="en-US"/>
        </w:rPr>
      </w:pPr>
      <w:r w:rsidRPr="00426913">
        <w:rPr>
          <w:b/>
          <w:bCs/>
          <w:lang w:val="en-US"/>
        </w:rPr>
        <w:t>Conclusions</w:t>
      </w:r>
    </w:p>
    <w:p w14:paraId="6A7641AD" w14:textId="77777777" w:rsidR="00426913" w:rsidRPr="00426913" w:rsidRDefault="00426913" w:rsidP="00426913">
      <w:pPr>
        <w:rPr>
          <w:lang w:val="en-US"/>
        </w:rPr>
      </w:pPr>
      <w:r w:rsidRPr="00426913">
        <w:rPr>
          <w:lang w:val="en-US"/>
        </w:rPr>
        <w:t>Machine learning ensemble methods and statistical analysis concordantly indicate that occupational exposure and ACT &lt; 20 are strong predictors for asthma exacerbation.</w:t>
      </w:r>
    </w:p>
    <w:p w14:paraId="5494392C" w14:textId="77777777" w:rsidR="00826D57" w:rsidRPr="00426913" w:rsidRDefault="00826D57">
      <w:pPr>
        <w:rPr>
          <w:lang w:val="en-US"/>
        </w:rPr>
      </w:pPr>
    </w:p>
    <w:sectPr w:rsidR="00826D57" w:rsidRPr="00426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13"/>
    <w:rsid w:val="000D6A5B"/>
    <w:rsid w:val="00426913"/>
    <w:rsid w:val="00826D57"/>
    <w:rsid w:val="00EA79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FA2A"/>
  <w15:chartTrackingRefBased/>
  <w15:docId w15:val="{D1526064-B924-4DB2-B16A-ACEE7D6C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26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26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2691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2691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2691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2691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2691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2691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2691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2691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2691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2691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2691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2691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2691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2691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2691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26913"/>
    <w:rPr>
      <w:rFonts w:eastAsiaTheme="majorEastAsia" w:cstheme="majorBidi"/>
      <w:color w:val="272727" w:themeColor="text1" w:themeTint="D8"/>
    </w:rPr>
  </w:style>
  <w:style w:type="paragraph" w:styleId="Titre">
    <w:name w:val="Title"/>
    <w:basedOn w:val="Normal"/>
    <w:next w:val="Normal"/>
    <w:link w:val="TitreCar"/>
    <w:uiPriority w:val="10"/>
    <w:qFormat/>
    <w:rsid w:val="00426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2691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2691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2691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26913"/>
    <w:pPr>
      <w:spacing w:before="160"/>
      <w:jc w:val="center"/>
    </w:pPr>
    <w:rPr>
      <w:i/>
      <w:iCs/>
      <w:color w:val="404040" w:themeColor="text1" w:themeTint="BF"/>
    </w:rPr>
  </w:style>
  <w:style w:type="character" w:customStyle="1" w:styleId="CitationCar">
    <w:name w:val="Citation Car"/>
    <w:basedOn w:val="Policepardfaut"/>
    <w:link w:val="Citation"/>
    <w:uiPriority w:val="29"/>
    <w:rsid w:val="00426913"/>
    <w:rPr>
      <w:i/>
      <w:iCs/>
      <w:color w:val="404040" w:themeColor="text1" w:themeTint="BF"/>
    </w:rPr>
  </w:style>
  <w:style w:type="paragraph" w:styleId="Paragraphedeliste">
    <w:name w:val="List Paragraph"/>
    <w:basedOn w:val="Normal"/>
    <w:uiPriority w:val="34"/>
    <w:qFormat/>
    <w:rsid w:val="00426913"/>
    <w:pPr>
      <w:ind w:left="720"/>
      <w:contextualSpacing/>
    </w:pPr>
  </w:style>
  <w:style w:type="character" w:styleId="Accentuationintense">
    <w:name w:val="Intense Emphasis"/>
    <w:basedOn w:val="Policepardfaut"/>
    <w:uiPriority w:val="21"/>
    <w:qFormat/>
    <w:rsid w:val="00426913"/>
    <w:rPr>
      <w:i/>
      <w:iCs/>
      <w:color w:val="0F4761" w:themeColor="accent1" w:themeShade="BF"/>
    </w:rPr>
  </w:style>
  <w:style w:type="paragraph" w:styleId="Citationintense">
    <w:name w:val="Intense Quote"/>
    <w:basedOn w:val="Normal"/>
    <w:next w:val="Normal"/>
    <w:link w:val="CitationintenseCar"/>
    <w:uiPriority w:val="30"/>
    <w:qFormat/>
    <w:rsid w:val="00426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26913"/>
    <w:rPr>
      <w:i/>
      <w:iCs/>
      <w:color w:val="0F4761" w:themeColor="accent1" w:themeShade="BF"/>
    </w:rPr>
  </w:style>
  <w:style w:type="character" w:styleId="Rfrenceintense">
    <w:name w:val="Intense Reference"/>
    <w:basedOn w:val="Policepardfaut"/>
    <w:uiPriority w:val="32"/>
    <w:qFormat/>
    <w:rsid w:val="004269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1452</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Tiotiu</dc:creator>
  <cp:keywords/>
  <dc:description/>
  <cp:lastModifiedBy>Angelica Tiotiu</cp:lastModifiedBy>
  <cp:revision>1</cp:revision>
  <dcterms:created xsi:type="dcterms:W3CDTF">2026-07-17T18:48:00Z</dcterms:created>
  <dcterms:modified xsi:type="dcterms:W3CDTF">2026-07-17T18:48:00Z</dcterms:modified>
</cp:coreProperties>
</file>