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278" w:rsidRPr="006D7278" w:rsidRDefault="006D7278" w:rsidP="006D7278">
      <w:pPr>
        <w:shd w:val="clear" w:color="auto" w:fill="FFFFFF"/>
        <w:spacing w:before="100" w:beforeAutospacing="1" w:after="225" w:line="240" w:lineRule="auto"/>
        <w:outlineLvl w:val="0"/>
        <w:rPr>
          <w:rFonts w:ascii="Arial" w:eastAsia="Times New Roman" w:hAnsi="Arial" w:cs="Arial"/>
          <w:color w:val="8E7D6D"/>
          <w:kern w:val="36"/>
          <w:sz w:val="45"/>
          <w:szCs w:val="45"/>
          <w:lang w:eastAsia="fr-BE"/>
        </w:rPr>
      </w:pPr>
      <w:r w:rsidRPr="006D7278">
        <w:rPr>
          <w:rFonts w:ascii="Arial" w:eastAsia="Times New Roman" w:hAnsi="Arial" w:cs="Arial"/>
          <w:color w:val="8E7D6D"/>
          <w:kern w:val="36"/>
          <w:sz w:val="45"/>
          <w:szCs w:val="45"/>
          <w:lang w:eastAsia="fr-BE"/>
        </w:rPr>
        <w:t>Journal des tribunaux – 2019/21</w:t>
      </w:r>
    </w:p>
    <w:p w:rsidR="006D7278" w:rsidRPr="006D7278" w:rsidRDefault="006D7278" w:rsidP="006D7278">
      <w:pPr>
        <w:shd w:val="clear" w:color="auto" w:fill="FFFFFF"/>
        <w:spacing w:after="45" w:line="240" w:lineRule="auto"/>
        <w:outlineLvl w:val="1"/>
        <w:rPr>
          <w:rFonts w:ascii="Arial" w:eastAsia="Times New Roman" w:hAnsi="Arial" w:cs="Arial"/>
          <w:color w:val="2D2D2D"/>
          <w:sz w:val="30"/>
          <w:szCs w:val="30"/>
          <w:lang w:eastAsia="fr-BE"/>
        </w:rPr>
      </w:pPr>
      <w:r w:rsidRPr="006D7278">
        <w:rPr>
          <w:rFonts w:ascii="Arial" w:eastAsia="Times New Roman" w:hAnsi="Arial" w:cs="Arial"/>
          <w:color w:val="2D2D2D"/>
          <w:sz w:val="30"/>
          <w:szCs w:val="30"/>
          <w:lang w:eastAsia="fr-BE"/>
        </w:rPr>
        <w:t>Numéro spécial – Le Palais de justice : un chef-d’œuvre en péril</w:t>
      </w:r>
    </w:p>
    <w:p w:rsidR="006D7278" w:rsidRPr="006D7278" w:rsidRDefault="006D7278" w:rsidP="006D7278">
      <w:pPr>
        <w:shd w:val="clear" w:color="auto" w:fill="FFFFFF"/>
        <w:spacing w:after="0" w:line="240" w:lineRule="auto"/>
        <w:rPr>
          <w:rFonts w:ascii="Arial" w:eastAsia="Times New Roman" w:hAnsi="Arial" w:cs="Arial"/>
          <w:color w:val="2D2D2D"/>
          <w:sz w:val="27"/>
          <w:szCs w:val="27"/>
          <w:lang w:eastAsia="fr-BE"/>
        </w:rPr>
      </w:pPr>
      <w:r w:rsidRPr="006D7278">
        <w:rPr>
          <w:rFonts w:ascii="Arial" w:eastAsia="Times New Roman" w:hAnsi="Arial" w:cs="Arial"/>
          <w:color w:val="2D2D2D"/>
          <w:sz w:val="27"/>
          <w:szCs w:val="27"/>
          <w:lang w:eastAsia="fr-BE"/>
        </w:rPr>
        <w:t>1re édition 2019</w:t>
      </w:r>
    </w:p>
    <w:p w:rsidR="00F453F7" w:rsidRDefault="00F453F7"/>
    <w:p w:rsidR="006D7278" w:rsidRDefault="006D7278">
      <w:r>
        <w:rPr>
          <w:noProof/>
          <w:lang w:eastAsia="fr-BE"/>
        </w:rPr>
        <w:drawing>
          <wp:inline distT="0" distB="0" distL="0" distR="0">
            <wp:extent cx="5760720" cy="5760720"/>
            <wp:effectExtent l="0" t="0" r="0" b="0"/>
            <wp:docPr id="1" name="Image 1" descr="Journal des tribunaux – 20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des tribunaux – 2019/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bookmarkStart w:id="0" w:name="_GoBack"/>
      <w:bookmarkEnd w:id="0"/>
    </w:p>
    <w:p w:rsidR="006D7278" w:rsidRDefault="006D7278" w:rsidP="006D7278">
      <w:pPr>
        <w:pStyle w:val="Titre4"/>
        <w:shd w:val="clear" w:color="auto" w:fill="FFFFFF"/>
        <w:rPr>
          <w:rFonts w:ascii="SourceSansPro-Light" w:hAnsi="SourceSansPro-Light"/>
          <w:color w:val="8E7D6D"/>
          <w:sz w:val="45"/>
          <w:szCs w:val="45"/>
        </w:rPr>
      </w:pPr>
      <w:r>
        <w:rPr>
          <w:rFonts w:ascii="SourceSansPro-Light" w:hAnsi="SourceSansPro-Light"/>
          <w:color w:val="8E7D6D"/>
          <w:sz w:val="45"/>
          <w:szCs w:val="45"/>
        </w:rPr>
        <w:t>Description</w:t>
      </w:r>
    </w:p>
    <w:p w:rsidR="006D7278" w:rsidRDefault="006D7278" w:rsidP="006D7278">
      <w:pPr>
        <w:pStyle w:val="NormalWeb"/>
        <w:shd w:val="clear" w:color="auto" w:fill="FFFFFF"/>
        <w:spacing w:after="0" w:afterAutospacing="0"/>
        <w:rPr>
          <w:rFonts w:ascii="SourceSansPro-Light" w:hAnsi="SourceSansPro-Light" w:cs="Arial"/>
          <w:color w:val="2D2D2D"/>
        </w:rPr>
      </w:pPr>
      <w:r>
        <w:rPr>
          <w:rFonts w:ascii="SourceSansPro-Light" w:hAnsi="SourceSansPro-Light" w:cs="Arial"/>
          <w:color w:val="2D2D2D"/>
        </w:rPr>
        <w:t xml:space="preserve">Ce numéro spécial du J.T. rejoint les hommages rendus au Palais de justice de Bruxelles pour les 150 ans de la pose de sa première pierre et les 200 ans de la naissance de son architecte, Joseph </w:t>
      </w:r>
      <w:proofErr w:type="spellStart"/>
      <w:r>
        <w:rPr>
          <w:rFonts w:ascii="SourceSansPro-Light" w:hAnsi="SourceSansPro-Light" w:cs="Arial"/>
          <w:color w:val="2D2D2D"/>
        </w:rPr>
        <w:t>Poelaert</w:t>
      </w:r>
      <w:proofErr w:type="spellEnd"/>
      <w:r>
        <w:rPr>
          <w:rFonts w:ascii="SourceSansPro-Light" w:hAnsi="SourceSansPro-Light" w:cs="Arial"/>
          <w:color w:val="2D2D2D"/>
        </w:rPr>
        <w:t xml:space="preserve">. Les liens entre le J.T. et le Palais sont anciens, comme en témoigne l’article consacré à l’aboutissement d’un monument qui fût à la fois fonctionnel et esthétiquement remarquable. On lira également une évocation de l’histoire de la construction et de la solennelle inauguration de l’édifice. </w:t>
      </w:r>
    </w:p>
    <w:p w:rsidR="006D7278" w:rsidRDefault="006D7278" w:rsidP="006D7278">
      <w:pPr>
        <w:pStyle w:val="NormalWeb"/>
        <w:shd w:val="clear" w:color="auto" w:fill="FFFFFF"/>
        <w:spacing w:after="0" w:afterAutospacing="0"/>
        <w:rPr>
          <w:rFonts w:ascii="SourceSansPro-Light" w:hAnsi="SourceSansPro-Light" w:cs="Arial"/>
          <w:color w:val="2D2D2D"/>
        </w:rPr>
      </w:pPr>
      <w:r>
        <w:rPr>
          <w:rFonts w:ascii="SourceSansPro-Light" w:hAnsi="SourceSansPro-Light" w:cs="Arial"/>
          <w:color w:val="2D2D2D"/>
        </w:rPr>
        <w:lastRenderedPageBreak/>
        <w:t xml:space="preserve">La vie de </w:t>
      </w:r>
      <w:proofErr w:type="spellStart"/>
      <w:r>
        <w:rPr>
          <w:rFonts w:ascii="SourceSansPro-Light" w:hAnsi="SourceSansPro-Light" w:cs="Arial"/>
          <w:color w:val="2D2D2D"/>
        </w:rPr>
        <w:t>Poelaert</w:t>
      </w:r>
      <w:proofErr w:type="spellEnd"/>
      <w:r>
        <w:rPr>
          <w:rFonts w:ascii="SourceSansPro-Light" w:hAnsi="SourceSansPro-Light" w:cs="Arial"/>
          <w:color w:val="2D2D2D"/>
        </w:rPr>
        <w:t xml:space="preserve"> n’a pas été oubliée. La symbolique du lieu fait le lien avec l’époque contemporaine, où nous avons recueilli le point de vue du pouvoir judiciaire, comme celui de la fondation </w:t>
      </w:r>
      <w:proofErr w:type="spellStart"/>
      <w:r>
        <w:rPr>
          <w:rFonts w:ascii="SourceSansPro-Light" w:hAnsi="SourceSansPro-Light" w:cs="Arial"/>
          <w:color w:val="2D2D2D"/>
        </w:rPr>
        <w:t>Poelaert</w:t>
      </w:r>
      <w:proofErr w:type="spellEnd"/>
      <w:r>
        <w:rPr>
          <w:rFonts w:ascii="SourceSansPro-Light" w:hAnsi="SourceSansPro-Light" w:cs="Arial"/>
          <w:color w:val="2D2D2D"/>
        </w:rPr>
        <w:t xml:space="preserve">. </w:t>
      </w:r>
    </w:p>
    <w:p w:rsidR="006D7278" w:rsidRDefault="006D7278" w:rsidP="006D7278">
      <w:pPr>
        <w:pStyle w:val="NormalWeb"/>
        <w:shd w:val="clear" w:color="auto" w:fill="FFFFFF"/>
        <w:spacing w:after="0" w:afterAutospacing="0"/>
        <w:rPr>
          <w:rFonts w:ascii="SourceSansPro-Light" w:hAnsi="SourceSansPro-Light" w:cs="Arial"/>
          <w:color w:val="2D2D2D"/>
        </w:rPr>
      </w:pPr>
      <w:r>
        <w:rPr>
          <w:rFonts w:ascii="SourceSansPro-Light" w:hAnsi="SourceSansPro-Light" w:cs="Arial"/>
          <w:color w:val="2D2D2D"/>
        </w:rPr>
        <w:t xml:space="preserve">La sécurité des lieux est également un sujet brûlant de préoccupation. Tout ceci nous mène au futur : les projets de la Régie des Bâtiments et le récit de l’ensemble des démarches entreprises pour retrouver les plans permettant de resituer le Palais dans sa conception originale, indispensable à toute œuvre de restauration. L’histoire judiciaire inconnue (et surréaliste) des tristement fameux échafaudages sera aussi relatée. </w:t>
      </w:r>
    </w:p>
    <w:p w:rsidR="006D7278" w:rsidRDefault="006D7278" w:rsidP="006D7278">
      <w:pPr>
        <w:pStyle w:val="NormalWeb"/>
        <w:shd w:val="clear" w:color="auto" w:fill="FFFFFF"/>
        <w:spacing w:after="0" w:afterAutospacing="0"/>
        <w:rPr>
          <w:rFonts w:ascii="SourceSansPro-Light" w:hAnsi="SourceSansPro-Light" w:cs="Arial"/>
          <w:color w:val="2D2D2D"/>
        </w:rPr>
      </w:pPr>
      <w:r>
        <w:rPr>
          <w:rFonts w:ascii="SourceSansPro-Light" w:hAnsi="SourceSansPro-Light" w:cs="Arial"/>
          <w:color w:val="2D2D2D"/>
        </w:rPr>
        <w:t>On lira l’interview d’une statue du Palais, mais également une « vraie » interview : celle de François Schuiten, cet amoureux fou du Palais qui, sur les traces d’Edgar P. Jacobs, en a fait le héros du dernier Blake et Mortimer, sorti pratiquement en même temps que ce numéro. Avocats, magistrats, bruxellois, criminologues et tous ceux qui gravitent autour du Palais de justice y trouveront leur compte.</w:t>
      </w:r>
    </w:p>
    <w:p w:rsidR="006D7278" w:rsidRDefault="006D7278"/>
    <w:p w:rsidR="006D7278" w:rsidRDefault="006D7278" w:rsidP="006D7278">
      <w:pPr>
        <w:pStyle w:val="Titre4"/>
        <w:shd w:val="clear" w:color="auto" w:fill="FFFFFF"/>
        <w:rPr>
          <w:rFonts w:ascii="SourceSansPro-Light" w:hAnsi="SourceSansPro-Light"/>
          <w:color w:val="8E7D6D"/>
          <w:sz w:val="45"/>
          <w:szCs w:val="45"/>
        </w:rPr>
      </w:pPr>
      <w:r>
        <w:rPr>
          <w:rFonts w:ascii="SourceSansPro-Light" w:hAnsi="SourceSansPro-Light"/>
          <w:color w:val="8E7D6D"/>
          <w:sz w:val="45"/>
          <w:szCs w:val="45"/>
        </w:rPr>
        <w:t>Liste des contributeurs</w:t>
      </w:r>
    </w:p>
    <w:p w:rsidR="006D7278" w:rsidRDefault="006D7278" w:rsidP="006D7278">
      <w:pPr>
        <w:pStyle w:val="Titre3"/>
        <w:shd w:val="clear" w:color="auto" w:fill="FFFFFF"/>
        <w:rPr>
          <w:rFonts w:ascii="Arial" w:hAnsi="Arial" w:cs="Arial"/>
          <w:color w:val="B20838"/>
          <w:sz w:val="30"/>
          <w:szCs w:val="30"/>
        </w:rPr>
      </w:pPr>
      <w:r>
        <w:rPr>
          <w:rFonts w:ascii="Arial" w:hAnsi="Arial" w:cs="Arial"/>
          <w:color w:val="B20838"/>
          <w:sz w:val="30"/>
          <w:szCs w:val="30"/>
        </w:rPr>
        <w:t>Autres collaborateurs</w:t>
      </w:r>
    </w:p>
    <w:p w:rsidR="006D7278" w:rsidRDefault="006D7278" w:rsidP="006D7278">
      <w:pPr>
        <w:pStyle w:val="NormalWeb"/>
        <w:shd w:val="clear" w:color="auto" w:fill="FFFFFF"/>
        <w:spacing w:after="0" w:afterAutospacing="0"/>
        <w:rPr>
          <w:rFonts w:ascii="SourceSansPro-Light" w:hAnsi="SourceSansPro-Light" w:cs="Arial"/>
          <w:color w:val="2D2D2D"/>
        </w:rPr>
      </w:pPr>
      <w:r>
        <w:rPr>
          <w:rFonts w:ascii="SourceSansPro-Light" w:hAnsi="SourceSansPro-Light" w:cs="Arial"/>
          <w:color w:val="2D2D2D"/>
        </w:rPr>
        <w:t xml:space="preserve">La revue rassemble les contributions de : J.-P. </w:t>
      </w:r>
      <w:proofErr w:type="spellStart"/>
      <w:r>
        <w:rPr>
          <w:rFonts w:ascii="SourceSansPro-Light" w:hAnsi="SourceSansPro-Light" w:cs="Arial"/>
          <w:color w:val="2D2D2D"/>
        </w:rPr>
        <w:t>Buyle</w:t>
      </w:r>
      <w:proofErr w:type="spellEnd"/>
      <w:r>
        <w:rPr>
          <w:rFonts w:ascii="SourceSansPro-Light" w:hAnsi="SourceSansPro-Light" w:cs="Arial"/>
          <w:color w:val="2D2D2D"/>
        </w:rPr>
        <w:t xml:space="preserve">, G.-A. Dal, J. de Brouwer, J. de </w:t>
      </w:r>
      <w:proofErr w:type="spellStart"/>
      <w:r>
        <w:rPr>
          <w:rFonts w:ascii="SourceSansPro-Light" w:hAnsi="SourceSansPro-Light" w:cs="Arial"/>
          <w:color w:val="2D2D2D"/>
        </w:rPr>
        <w:t>Codt</w:t>
      </w:r>
      <w:proofErr w:type="spellEnd"/>
      <w:r>
        <w:rPr>
          <w:rFonts w:ascii="SourceSansPro-Light" w:hAnsi="SourceSansPro-Light" w:cs="Arial"/>
          <w:color w:val="2D2D2D"/>
        </w:rPr>
        <w:t xml:space="preserve">, G. Dubois, P. Martens, F. Metzger, C. </w:t>
      </w:r>
      <w:proofErr w:type="spellStart"/>
      <w:r>
        <w:rPr>
          <w:rFonts w:ascii="SourceSansPro-Light" w:hAnsi="SourceSansPro-Light" w:cs="Arial"/>
          <w:color w:val="2D2D2D"/>
        </w:rPr>
        <w:t>Noirhomme</w:t>
      </w:r>
      <w:proofErr w:type="spellEnd"/>
      <w:r>
        <w:rPr>
          <w:rFonts w:ascii="SourceSansPro-Light" w:hAnsi="SourceSansPro-Light" w:cs="Arial"/>
          <w:color w:val="2D2D2D"/>
        </w:rPr>
        <w:t xml:space="preserve">, X. Rousseaux, D. van </w:t>
      </w:r>
      <w:proofErr w:type="spellStart"/>
      <w:r>
        <w:rPr>
          <w:rFonts w:ascii="SourceSansPro-Light" w:hAnsi="SourceSansPro-Light" w:cs="Arial"/>
          <w:color w:val="2D2D2D"/>
        </w:rPr>
        <w:t>Gerven</w:t>
      </w:r>
      <w:proofErr w:type="spellEnd"/>
      <w:r>
        <w:rPr>
          <w:rFonts w:ascii="SourceSansPro-Light" w:hAnsi="SourceSansPro-Light" w:cs="Arial"/>
          <w:color w:val="2D2D2D"/>
        </w:rPr>
        <w:t xml:space="preserve">, F. </w:t>
      </w:r>
      <w:proofErr w:type="spellStart"/>
      <w:r>
        <w:rPr>
          <w:rFonts w:ascii="SourceSansPro-Light" w:hAnsi="SourceSansPro-Light" w:cs="Arial"/>
          <w:color w:val="2D2D2D"/>
        </w:rPr>
        <w:t>Tulkens</w:t>
      </w:r>
      <w:proofErr w:type="spellEnd"/>
      <w:r>
        <w:rPr>
          <w:rFonts w:ascii="SourceSansPro-Light" w:hAnsi="SourceSansPro-Light" w:cs="Arial"/>
          <w:color w:val="2D2D2D"/>
        </w:rPr>
        <w:t xml:space="preserve">, S. Van </w:t>
      </w:r>
      <w:proofErr w:type="spellStart"/>
      <w:r>
        <w:rPr>
          <w:rFonts w:ascii="SourceSansPro-Light" w:hAnsi="SourceSansPro-Light" w:cs="Arial"/>
          <w:color w:val="2D2D2D"/>
        </w:rPr>
        <w:t>Reeth</w:t>
      </w:r>
      <w:proofErr w:type="spellEnd"/>
      <w:r>
        <w:rPr>
          <w:rFonts w:ascii="SourceSansPro-Light" w:hAnsi="SourceSansPro-Light" w:cs="Arial"/>
          <w:color w:val="2D2D2D"/>
        </w:rPr>
        <w:t xml:space="preserve"> et L. </w:t>
      </w:r>
      <w:proofErr w:type="spellStart"/>
      <w:r>
        <w:rPr>
          <w:rFonts w:ascii="SourceSansPro-Light" w:hAnsi="SourceSansPro-Light" w:cs="Arial"/>
          <w:color w:val="2D2D2D"/>
        </w:rPr>
        <w:t>Vrijdaghs</w:t>
      </w:r>
      <w:proofErr w:type="spellEnd"/>
      <w:r>
        <w:rPr>
          <w:rFonts w:ascii="SourceSansPro-Light" w:hAnsi="SourceSansPro-Light" w:cs="Arial"/>
          <w:color w:val="2D2D2D"/>
        </w:rPr>
        <w:t>.</w:t>
      </w:r>
    </w:p>
    <w:p w:rsidR="006D7278" w:rsidRDefault="006D7278"/>
    <w:sectPr w:rsidR="006D72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Pro-Light">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78"/>
    <w:rsid w:val="006D7278"/>
    <w:rsid w:val="00F453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2915C-4349-4132-BB6E-E7FB7566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6D72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6D727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next w:val="Normal"/>
    <w:link w:val="Titre3Car"/>
    <w:uiPriority w:val="9"/>
    <w:semiHidden/>
    <w:unhideWhenUsed/>
    <w:qFormat/>
    <w:rsid w:val="006D72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6D727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7278"/>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6D7278"/>
    <w:rPr>
      <w:rFonts w:ascii="Times New Roman" w:eastAsia="Times New Roman" w:hAnsi="Times New Roman" w:cs="Times New Roman"/>
      <w:b/>
      <w:bCs/>
      <w:sz w:val="36"/>
      <w:szCs w:val="36"/>
      <w:lang w:eastAsia="fr-BE"/>
    </w:rPr>
  </w:style>
  <w:style w:type="character" w:customStyle="1" w:styleId="base">
    <w:name w:val="base"/>
    <w:basedOn w:val="Policepardfaut"/>
    <w:rsid w:val="006D7278"/>
  </w:style>
  <w:style w:type="character" w:customStyle="1" w:styleId="Titre4Car">
    <w:name w:val="Titre 4 Car"/>
    <w:basedOn w:val="Policepardfaut"/>
    <w:link w:val="Titre4"/>
    <w:uiPriority w:val="9"/>
    <w:semiHidden/>
    <w:rsid w:val="006D7278"/>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6D7278"/>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3Car">
    <w:name w:val="Titre 3 Car"/>
    <w:basedOn w:val="Policepardfaut"/>
    <w:link w:val="Titre3"/>
    <w:uiPriority w:val="9"/>
    <w:semiHidden/>
    <w:rsid w:val="006D727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976939">
      <w:bodyDiv w:val="1"/>
      <w:marLeft w:val="0"/>
      <w:marRight w:val="0"/>
      <w:marTop w:val="0"/>
      <w:marBottom w:val="0"/>
      <w:divBdr>
        <w:top w:val="none" w:sz="0" w:space="0" w:color="auto"/>
        <w:left w:val="none" w:sz="0" w:space="0" w:color="auto"/>
        <w:bottom w:val="none" w:sz="0" w:space="0" w:color="auto"/>
        <w:right w:val="none" w:sz="0" w:space="0" w:color="auto"/>
      </w:divBdr>
      <w:divsChild>
        <w:div w:id="1447893024">
          <w:marLeft w:val="0"/>
          <w:marRight w:val="0"/>
          <w:marTop w:val="0"/>
          <w:marBottom w:val="0"/>
          <w:divBdr>
            <w:top w:val="none" w:sz="0" w:space="0" w:color="auto"/>
            <w:left w:val="none" w:sz="0" w:space="0" w:color="auto"/>
            <w:bottom w:val="none" w:sz="0" w:space="0" w:color="auto"/>
            <w:right w:val="none" w:sz="0" w:space="0" w:color="auto"/>
          </w:divBdr>
        </w:div>
      </w:divsChild>
    </w:div>
    <w:div w:id="1226912798">
      <w:bodyDiv w:val="1"/>
      <w:marLeft w:val="0"/>
      <w:marRight w:val="0"/>
      <w:marTop w:val="0"/>
      <w:marBottom w:val="0"/>
      <w:divBdr>
        <w:top w:val="none" w:sz="0" w:space="0" w:color="auto"/>
        <w:left w:val="none" w:sz="0" w:space="0" w:color="auto"/>
        <w:bottom w:val="none" w:sz="0" w:space="0" w:color="auto"/>
        <w:right w:val="none" w:sz="0" w:space="0" w:color="auto"/>
      </w:divBdr>
      <w:divsChild>
        <w:div w:id="1469392193">
          <w:marLeft w:val="0"/>
          <w:marRight w:val="0"/>
          <w:marTop w:val="0"/>
          <w:marBottom w:val="0"/>
          <w:divBdr>
            <w:top w:val="none" w:sz="0" w:space="0" w:color="auto"/>
            <w:left w:val="none" w:sz="0" w:space="0" w:color="auto"/>
            <w:bottom w:val="none" w:sz="0" w:space="0" w:color="auto"/>
            <w:right w:val="none" w:sz="0" w:space="0" w:color="auto"/>
          </w:divBdr>
        </w:div>
      </w:divsChild>
    </w:div>
    <w:div w:id="2136749382">
      <w:bodyDiv w:val="1"/>
      <w:marLeft w:val="0"/>
      <w:marRight w:val="0"/>
      <w:marTop w:val="0"/>
      <w:marBottom w:val="0"/>
      <w:divBdr>
        <w:top w:val="none" w:sz="0" w:space="0" w:color="auto"/>
        <w:left w:val="none" w:sz="0" w:space="0" w:color="auto"/>
        <w:bottom w:val="none" w:sz="0" w:space="0" w:color="auto"/>
        <w:right w:val="none" w:sz="0" w:space="0" w:color="auto"/>
      </w:divBdr>
      <w:divsChild>
        <w:div w:id="1611088370">
          <w:marLeft w:val="0"/>
          <w:marRight w:val="0"/>
          <w:marTop w:val="0"/>
          <w:marBottom w:val="0"/>
          <w:divBdr>
            <w:top w:val="none" w:sz="0" w:space="0" w:color="auto"/>
            <w:left w:val="none" w:sz="0" w:space="0" w:color="auto"/>
            <w:bottom w:val="none" w:sz="0" w:space="0" w:color="auto"/>
            <w:right w:val="none" w:sz="0" w:space="0" w:color="auto"/>
          </w:divBdr>
        </w:div>
        <w:div w:id="2053458399">
          <w:marLeft w:val="0"/>
          <w:marRight w:val="0"/>
          <w:marTop w:val="0"/>
          <w:marBottom w:val="0"/>
          <w:divBdr>
            <w:top w:val="none" w:sz="0" w:space="0" w:color="auto"/>
            <w:left w:val="none" w:sz="0" w:space="0" w:color="auto"/>
            <w:bottom w:val="none" w:sz="0" w:space="0" w:color="auto"/>
            <w:right w:val="none" w:sz="0" w:space="0" w:color="auto"/>
          </w:divBdr>
        </w:div>
        <w:div w:id="328942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296</Words>
  <Characters>1632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Gaëlle Hoogsteyn</dc:creator>
  <cp:keywords/>
  <dc:description/>
  <cp:lastModifiedBy>Gaëlle Hoogsteyn</cp:lastModifiedBy>
  <cp:revision>1</cp:revision>
  <dcterms:created xsi:type="dcterms:W3CDTF">2020-10-28T11:02:00Z</dcterms:created>
  <dcterms:modified xsi:type="dcterms:W3CDTF">2020-10-28T11:05:00Z</dcterms:modified>
</cp:coreProperties>
</file>