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91CD8" w14:textId="695CDA2F" w:rsidR="00CA395C" w:rsidRPr="009B22E1" w:rsidRDefault="009B22E1" w:rsidP="009C295B">
      <w:pPr>
        <w:pStyle w:val="Default"/>
        <w:jc w:val="center"/>
        <w:rPr>
          <w:rFonts w:ascii="Times New Roman" w:hAnsi="Times New Roman" w:cs="Times New Roman"/>
          <w:b/>
          <w:lang w:val="en-US"/>
        </w:rPr>
      </w:pPr>
      <w:r w:rsidRPr="009B22E1">
        <w:rPr>
          <w:rFonts w:ascii="Times New Roman" w:hAnsi="Times New Roman" w:cs="Times New Roman"/>
          <w:b/>
          <w:lang w:val="en-US"/>
        </w:rPr>
        <w:t>I</w:t>
      </w:r>
      <w:r w:rsidRPr="009B22E1">
        <w:rPr>
          <w:rFonts w:ascii="Times New Roman" w:hAnsi="Times New Roman" w:cs="Times New Roman"/>
          <w:b/>
          <w:lang w:val="en-US"/>
        </w:rPr>
        <w:t xml:space="preserve">mpact of conflict expectation on selective attention and action selection </w:t>
      </w:r>
      <w:r>
        <w:rPr>
          <w:rFonts w:ascii="Times New Roman" w:hAnsi="Times New Roman" w:cs="Times New Roman"/>
          <w:b/>
          <w:lang w:val="en-US"/>
        </w:rPr>
        <w:t xml:space="preserve">processes </w:t>
      </w:r>
      <w:r w:rsidRPr="009B22E1">
        <w:rPr>
          <w:rFonts w:ascii="Times New Roman" w:hAnsi="Times New Roman" w:cs="Times New Roman"/>
          <w:b/>
          <w:lang w:val="en-US"/>
        </w:rPr>
        <w:t>during motor decisions</w:t>
      </w:r>
      <w:r w:rsidR="002E1B1A">
        <w:rPr>
          <w:rFonts w:ascii="Times New Roman" w:hAnsi="Times New Roman" w:cs="Times New Roman"/>
          <w:b/>
          <w:lang w:val="en-US"/>
        </w:rPr>
        <w:t>: an EEG study</w:t>
      </w:r>
    </w:p>
    <w:p w14:paraId="4A355A4B" w14:textId="77777777" w:rsidR="009B22E1" w:rsidRPr="00CA395C" w:rsidRDefault="009B22E1" w:rsidP="009C295B">
      <w:pPr>
        <w:pStyle w:val="Default"/>
        <w:jc w:val="center"/>
        <w:rPr>
          <w:rFonts w:ascii="Times New Roman" w:hAnsi="Times New Roman" w:cs="Times New Roman"/>
          <w:lang w:val="en-US"/>
        </w:rPr>
      </w:pPr>
    </w:p>
    <w:p w14:paraId="758484AD" w14:textId="4DEA1CD7" w:rsidR="00CA395C" w:rsidRPr="00CA395C" w:rsidRDefault="00CA395C" w:rsidP="009C295B">
      <w:pPr>
        <w:pStyle w:val="Default"/>
        <w:jc w:val="center"/>
        <w:rPr>
          <w:rFonts w:ascii="Times New Roman" w:hAnsi="Times New Roman" w:cs="Times New Roman"/>
        </w:rPr>
      </w:pPr>
      <w:proofErr w:type="spellStart"/>
      <w:r w:rsidRPr="00CA395C">
        <w:rPr>
          <w:rFonts w:ascii="Times New Roman" w:hAnsi="Times New Roman" w:cs="Times New Roman"/>
        </w:rPr>
        <w:t>Gerard</w:t>
      </w:r>
      <w:proofErr w:type="spellEnd"/>
      <w:r w:rsidRPr="00CA395C">
        <w:rPr>
          <w:rFonts w:ascii="Times New Roman" w:hAnsi="Times New Roman" w:cs="Times New Roman"/>
        </w:rPr>
        <w:t xml:space="preserve"> Derosiere, Pierre-Alexandre Klein, Sylvie </w:t>
      </w:r>
      <w:proofErr w:type="spellStart"/>
      <w:r w:rsidRPr="00CA395C">
        <w:rPr>
          <w:rFonts w:ascii="Times New Roman" w:hAnsi="Times New Roman" w:cs="Times New Roman"/>
        </w:rPr>
        <w:t>Nozaradan</w:t>
      </w:r>
      <w:proofErr w:type="spellEnd"/>
      <w:r w:rsidRPr="00CA395C">
        <w:rPr>
          <w:rFonts w:ascii="Times New Roman" w:hAnsi="Times New Roman" w:cs="Times New Roman"/>
        </w:rPr>
        <w:t xml:space="preserve">, André </w:t>
      </w:r>
      <w:proofErr w:type="spellStart"/>
      <w:r w:rsidRPr="00CA395C">
        <w:rPr>
          <w:rFonts w:ascii="Times New Roman" w:hAnsi="Times New Roman" w:cs="Times New Roman"/>
        </w:rPr>
        <w:t>Mouraux</w:t>
      </w:r>
      <w:proofErr w:type="spellEnd"/>
      <w:r w:rsidRPr="00CA395C">
        <w:rPr>
          <w:rFonts w:ascii="Times New Roman" w:hAnsi="Times New Roman" w:cs="Times New Roman"/>
        </w:rPr>
        <w:t xml:space="preserve">, </w:t>
      </w:r>
      <w:r w:rsidR="004D1961" w:rsidRPr="00CA395C">
        <w:rPr>
          <w:rFonts w:ascii="Times New Roman" w:hAnsi="Times New Roman" w:cs="Times New Roman"/>
        </w:rPr>
        <w:t xml:space="preserve">Alexandre </w:t>
      </w:r>
      <w:r w:rsidR="0090390A" w:rsidRPr="00CA395C">
        <w:rPr>
          <w:rFonts w:ascii="Times New Roman" w:hAnsi="Times New Roman" w:cs="Times New Roman"/>
        </w:rPr>
        <w:t>Z</w:t>
      </w:r>
      <w:r w:rsidR="0090390A">
        <w:rPr>
          <w:rFonts w:ascii="Times New Roman" w:hAnsi="Times New Roman" w:cs="Times New Roman"/>
        </w:rPr>
        <w:t>é</w:t>
      </w:r>
      <w:r w:rsidR="0090390A" w:rsidRPr="00CA395C">
        <w:rPr>
          <w:rFonts w:ascii="Times New Roman" w:hAnsi="Times New Roman" w:cs="Times New Roman"/>
        </w:rPr>
        <w:t>non</w:t>
      </w:r>
      <w:r w:rsidR="004D1961" w:rsidRPr="00CA395C">
        <w:rPr>
          <w:rFonts w:ascii="Times New Roman" w:hAnsi="Times New Roman" w:cs="Times New Roman"/>
        </w:rPr>
        <w:t xml:space="preserve">, </w:t>
      </w:r>
      <w:r w:rsidRPr="00CA395C">
        <w:rPr>
          <w:rFonts w:ascii="Times New Roman" w:hAnsi="Times New Roman" w:cs="Times New Roman"/>
        </w:rPr>
        <w:t>Julie Duque</w:t>
      </w:r>
    </w:p>
    <w:p w14:paraId="77E2C480" w14:textId="77777777" w:rsidR="00CA395C" w:rsidRDefault="00CA395C" w:rsidP="009C295B">
      <w:pPr>
        <w:pStyle w:val="Default"/>
        <w:jc w:val="center"/>
        <w:rPr>
          <w:rFonts w:ascii="Times New Roman" w:hAnsi="Times New Roman" w:cs="Times New Roman"/>
        </w:rPr>
      </w:pPr>
    </w:p>
    <w:p w14:paraId="519952D1" w14:textId="77777777" w:rsidR="00CA395C" w:rsidRPr="00CA395C" w:rsidRDefault="00CA395C" w:rsidP="000853C5">
      <w:pPr>
        <w:pStyle w:val="Default"/>
        <w:jc w:val="center"/>
        <w:rPr>
          <w:rFonts w:ascii="Times New Roman" w:hAnsi="Times New Roman" w:cs="Times New Roman"/>
          <w:i/>
        </w:rPr>
      </w:pPr>
      <w:r w:rsidRPr="00CA395C">
        <w:rPr>
          <w:rFonts w:ascii="Times New Roman" w:hAnsi="Times New Roman" w:cs="Times New Roman"/>
          <w:i/>
        </w:rPr>
        <w:t xml:space="preserve">Institute of Neuroscience, Université catholique de Louvain, Brussels, </w:t>
      </w:r>
      <w:proofErr w:type="spellStart"/>
      <w:r w:rsidRPr="00CA395C">
        <w:rPr>
          <w:rFonts w:ascii="Times New Roman" w:hAnsi="Times New Roman" w:cs="Times New Roman"/>
          <w:i/>
        </w:rPr>
        <w:t>Belgium</w:t>
      </w:r>
      <w:proofErr w:type="spellEnd"/>
    </w:p>
    <w:p w14:paraId="020B008F" w14:textId="77777777" w:rsidR="00CA395C" w:rsidRPr="00CA395C" w:rsidRDefault="00CA395C" w:rsidP="009C295B">
      <w:pPr>
        <w:pStyle w:val="Default"/>
        <w:jc w:val="both"/>
        <w:rPr>
          <w:rFonts w:ascii="Times New Roman" w:hAnsi="Times New Roman" w:cs="Times New Roman"/>
        </w:rPr>
      </w:pPr>
    </w:p>
    <w:p w14:paraId="7B211F40" w14:textId="77777777" w:rsidR="00A67F33" w:rsidRPr="000853C5" w:rsidRDefault="00A67F33" w:rsidP="000853C5">
      <w:pPr>
        <w:pStyle w:val="Default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0F691ECE" w14:textId="18AD59CC" w:rsidR="0084730E" w:rsidRDefault="00F11B12" w:rsidP="00264CA1">
      <w:pPr>
        <w:pStyle w:val="Default"/>
        <w:tabs>
          <w:tab w:val="left" w:pos="426"/>
        </w:tabs>
        <w:ind w:firstLine="284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</w:t>
      </w:r>
      <w:r w:rsidR="005E7BBD">
        <w:rPr>
          <w:rFonts w:ascii="Times New Roman" w:hAnsi="Times New Roman" w:cs="Times New Roman"/>
          <w:lang w:val="en-US"/>
        </w:rPr>
        <w:t xml:space="preserve">ny </w:t>
      </w:r>
      <w:r w:rsidR="00E97158">
        <w:rPr>
          <w:rFonts w:ascii="Times New Roman" w:hAnsi="Times New Roman" w:cs="Times New Roman"/>
          <w:lang w:val="en-US"/>
        </w:rPr>
        <w:t>behavior</w:t>
      </w:r>
      <w:r w:rsidR="0016029F">
        <w:rPr>
          <w:rFonts w:ascii="Times New Roman" w:hAnsi="Times New Roman" w:cs="Times New Roman"/>
          <w:lang w:val="en-US"/>
        </w:rPr>
        <w:t xml:space="preserve"> </w:t>
      </w:r>
      <w:r w:rsidR="001E67CA">
        <w:rPr>
          <w:rFonts w:ascii="Times New Roman" w:hAnsi="Times New Roman" w:cs="Times New Roman"/>
          <w:lang w:val="en-US"/>
        </w:rPr>
        <w:t>emerges</w:t>
      </w:r>
      <w:r w:rsidR="0016029F">
        <w:rPr>
          <w:rFonts w:ascii="Times New Roman" w:hAnsi="Times New Roman" w:cs="Times New Roman"/>
          <w:lang w:val="en-US"/>
        </w:rPr>
        <w:t xml:space="preserve"> from </w:t>
      </w:r>
      <w:r w:rsidR="001310B5">
        <w:rPr>
          <w:rFonts w:ascii="Times New Roman" w:hAnsi="Times New Roman" w:cs="Times New Roman"/>
          <w:lang w:val="en-US"/>
        </w:rPr>
        <w:t xml:space="preserve">a </w:t>
      </w:r>
      <w:r w:rsidR="0016029F">
        <w:rPr>
          <w:rFonts w:ascii="Times New Roman" w:hAnsi="Times New Roman" w:cs="Times New Roman"/>
          <w:lang w:val="en-US"/>
        </w:rPr>
        <w:t xml:space="preserve">competition between potential </w:t>
      </w:r>
      <w:r w:rsidR="000E2EE6">
        <w:rPr>
          <w:rFonts w:ascii="Times New Roman" w:hAnsi="Times New Roman" w:cs="Times New Roman"/>
          <w:lang w:val="en-US"/>
        </w:rPr>
        <w:t>options</w:t>
      </w:r>
      <w:r w:rsidR="00521F30">
        <w:rPr>
          <w:rFonts w:ascii="Times New Roman" w:hAnsi="Times New Roman" w:cs="Times New Roman"/>
          <w:lang w:val="en-US"/>
        </w:rPr>
        <w:t>, occu</w:t>
      </w:r>
      <w:r w:rsidR="0090390A">
        <w:rPr>
          <w:rFonts w:ascii="Times New Roman" w:hAnsi="Times New Roman" w:cs="Times New Roman"/>
          <w:lang w:val="en-US"/>
        </w:rPr>
        <w:t>r</w:t>
      </w:r>
      <w:r w:rsidR="00521F30">
        <w:rPr>
          <w:rFonts w:ascii="Times New Roman" w:hAnsi="Times New Roman" w:cs="Times New Roman"/>
          <w:lang w:val="en-US"/>
        </w:rPr>
        <w:t>r</w:t>
      </w:r>
      <w:r w:rsidR="0090390A">
        <w:rPr>
          <w:rFonts w:ascii="Times New Roman" w:hAnsi="Times New Roman" w:cs="Times New Roman"/>
          <w:lang w:val="en-US"/>
        </w:rPr>
        <w:t>ing</w:t>
      </w:r>
      <w:r w:rsidR="00521F30">
        <w:rPr>
          <w:rFonts w:ascii="Times New Roman" w:hAnsi="Times New Roman" w:cs="Times New Roman"/>
          <w:lang w:val="en-US"/>
        </w:rPr>
        <w:t xml:space="preserve"> at </w:t>
      </w:r>
      <w:r w:rsidR="004D1961">
        <w:rPr>
          <w:rFonts w:ascii="Times New Roman" w:hAnsi="Times New Roman" w:cs="Times New Roman"/>
          <w:lang w:val="en-US"/>
        </w:rPr>
        <w:t xml:space="preserve">both </w:t>
      </w:r>
      <w:r w:rsidR="00521F30">
        <w:rPr>
          <w:rFonts w:ascii="Times New Roman" w:hAnsi="Times New Roman" w:cs="Times New Roman"/>
          <w:lang w:val="en-US"/>
        </w:rPr>
        <w:t xml:space="preserve">the </w:t>
      </w:r>
      <w:r w:rsidR="004D1961">
        <w:rPr>
          <w:rFonts w:ascii="Times New Roman" w:hAnsi="Times New Roman" w:cs="Times New Roman"/>
          <w:lang w:val="en-US"/>
        </w:rPr>
        <w:t>sensory and</w:t>
      </w:r>
      <w:r w:rsidR="00521F30">
        <w:rPr>
          <w:rFonts w:ascii="Times New Roman" w:hAnsi="Times New Roman" w:cs="Times New Roman"/>
          <w:lang w:val="en-US"/>
        </w:rPr>
        <w:t xml:space="preserve"> motor levels</w:t>
      </w:r>
      <w:r w:rsidR="00A711F0">
        <w:rPr>
          <w:rFonts w:ascii="Times New Roman" w:hAnsi="Times New Roman" w:cs="Times New Roman"/>
          <w:lang w:val="en-US"/>
        </w:rPr>
        <w:t xml:space="preserve">. </w:t>
      </w:r>
      <w:r w:rsidR="0090390A">
        <w:rPr>
          <w:rFonts w:ascii="Times New Roman" w:hAnsi="Times New Roman" w:cs="Times New Roman"/>
          <w:lang w:val="en-US"/>
        </w:rPr>
        <w:t>At the sensory level</w:t>
      </w:r>
      <w:r w:rsidR="00CD3D99">
        <w:rPr>
          <w:rFonts w:ascii="Times New Roman" w:hAnsi="Times New Roman" w:cs="Times New Roman"/>
          <w:lang w:val="en-US"/>
        </w:rPr>
        <w:t>, selective attention</w:t>
      </w:r>
      <w:r w:rsidR="00CD3D99" w:rsidRPr="008D32B5">
        <w:rPr>
          <w:rFonts w:ascii="Times New Roman" w:hAnsi="Times New Roman" w:cs="Times New Roman"/>
          <w:lang w:val="en-US"/>
        </w:rPr>
        <w:t xml:space="preserve"> </w:t>
      </w:r>
      <w:r w:rsidR="005E7BBD">
        <w:rPr>
          <w:rFonts w:ascii="Times New Roman" w:hAnsi="Times New Roman" w:cs="Times New Roman"/>
          <w:lang w:val="en-US"/>
        </w:rPr>
        <w:t xml:space="preserve">is thought to </w:t>
      </w:r>
      <w:r w:rsidR="00CD3D99" w:rsidRPr="008D32B5">
        <w:rPr>
          <w:rFonts w:ascii="Times New Roman" w:hAnsi="Times New Roman" w:cs="Times New Roman"/>
          <w:lang w:val="en-US"/>
        </w:rPr>
        <w:t>bias competitive inter</w:t>
      </w:r>
      <w:r w:rsidR="00604378">
        <w:rPr>
          <w:rFonts w:ascii="Times New Roman" w:hAnsi="Times New Roman" w:cs="Times New Roman"/>
          <w:lang w:val="en-US"/>
        </w:rPr>
        <w:t xml:space="preserve">actions </w:t>
      </w:r>
      <w:r w:rsidR="00CD3D99" w:rsidRPr="008D32B5">
        <w:rPr>
          <w:rFonts w:ascii="Times New Roman" w:hAnsi="Times New Roman" w:cs="Times New Roman"/>
          <w:lang w:val="en-US"/>
        </w:rPr>
        <w:t>by</w:t>
      </w:r>
      <w:r w:rsidR="00CD3D99">
        <w:rPr>
          <w:rFonts w:ascii="Times New Roman" w:hAnsi="Times New Roman" w:cs="Times New Roman"/>
          <w:lang w:val="en-US"/>
        </w:rPr>
        <w:t xml:space="preserve"> </w:t>
      </w:r>
      <w:r w:rsidR="0090390A">
        <w:rPr>
          <w:rFonts w:ascii="Times New Roman" w:hAnsi="Times New Roman" w:cs="Times New Roman"/>
          <w:lang w:val="en-US"/>
        </w:rPr>
        <w:t xml:space="preserve">favoring </w:t>
      </w:r>
      <w:r w:rsidR="00563494">
        <w:rPr>
          <w:rFonts w:ascii="Times New Roman" w:hAnsi="Times New Roman" w:cs="Times New Roman"/>
          <w:lang w:val="en-US"/>
        </w:rPr>
        <w:t xml:space="preserve">neural activity related to </w:t>
      </w:r>
      <w:r w:rsidR="007806A0">
        <w:rPr>
          <w:rFonts w:ascii="Times New Roman" w:hAnsi="Times New Roman" w:cs="Times New Roman"/>
          <w:lang w:val="en-US"/>
        </w:rPr>
        <w:t xml:space="preserve">goal-relevant </w:t>
      </w:r>
      <w:r w:rsidR="00490941">
        <w:rPr>
          <w:rFonts w:ascii="Times New Roman" w:hAnsi="Times New Roman" w:cs="Times New Roman"/>
          <w:lang w:val="en-US"/>
        </w:rPr>
        <w:t xml:space="preserve">sensory </w:t>
      </w:r>
      <w:r w:rsidR="00563494" w:rsidRPr="008D32B5">
        <w:rPr>
          <w:rFonts w:ascii="Times New Roman" w:hAnsi="Times New Roman" w:cs="Times New Roman"/>
          <w:lang w:val="en-US"/>
        </w:rPr>
        <w:t>information</w:t>
      </w:r>
      <w:r w:rsidR="00160DE3">
        <w:rPr>
          <w:rFonts w:ascii="Times New Roman" w:hAnsi="Times New Roman" w:cs="Times New Roman"/>
          <w:lang w:val="en-US"/>
        </w:rPr>
        <w:t xml:space="preserve">. </w:t>
      </w:r>
      <w:r w:rsidR="0090390A">
        <w:rPr>
          <w:rFonts w:ascii="Times New Roman" w:hAnsi="Times New Roman" w:cs="Times New Roman"/>
          <w:lang w:val="en-US"/>
        </w:rPr>
        <w:t>At the motor level</w:t>
      </w:r>
      <w:r w:rsidR="00CD3D99">
        <w:rPr>
          <w:rFonts w:ascii="Times New Roman" w:hAnsi="Times New Roman" w:cs="Times New Roman"/>
          <w:lang w:val="en-US"/>
        </w:rPr>
        <w:t xml:space="preserve">, </w:t>
      </w:r>
      <w:r w:rsidR="00F976D3">
        <w:rPr>
          <w:rFonts w:ascii="Times New Roman" w:hAnsi="Times New Roman" w:cs="Times New Roman"/>
          <w:lang w:val="en-US"/>
        </w:rPr>
        <w:t xml:space="preserve">control processes help ensure that activity related to the most beneficial </w:t>
      </w:r>
      <w:r w:rsidR="00F976D3" w:rsidRPr="008D32B5">
        <w:rPr>
          <w:rFonts w:ascii="Times New Roman" w:hAnsi="Times New Roman" w:cs="Times New Roman"/>
          <w:lang w:val="en-US"/>
        </w:rPr>
        <w:t xml:space="preserve">action </w:t>
      </w:r>
      <w:r w:rsidR="00F976D3">
        <w:rPr>
          <w:rFonts w:ascii="Times New Roman" w:hAnsi="Times New Roman" w:cs="Times New Roman"/>
          <w:lang w:val="en-US"/>
        </w:rPr>
        <w:t>reaches a selection threshold</w:t>
      </w:r>
      <w:r w:rsidR="00490941">
        <w:rPr>
          <w:rFonts w:ascii="Times New Roman" w:hAnsi="Times New Roman" w:cs="Times New Roman"/>
          <w:lang w:val="en-US"/>
        </w:rPr>
        <w:t>,</w:t>
      </w:r>
      <w:r w:rsidR="00F976D3">
        <w:rPr>
          <w:rFonts w:ascii="Times New Roman" w:hAnsi="Times New Roman" w:cs="Times New Roman"/>
          <w:lang w:val="en-US"/>
        </w:rPr>
        <w:t xml:space="preserve"> </w:t>
      </w:r>
      <w:r w:rsidR="005E7BBD">
        <w:rPr>
          <w:rFonts w:ascii="Times New Roman" w:hAnsi="Times New Roman" w:cs="Times New Roman"/>
          <w:lang w:val="en-US"/>
        </w:rPr>
        <w:t xml:space="preserve">while </w:t>
      </w:r>
      <w:r w:rsidR="00490941">
        <w:rPr>
          <w:rFonts w:ascii="Times New Roman" w:hAnsi="Times New Roman" w:cs="Times New Roman"/>
          <w:lang w:val="en-US"/>
        </w:rPr>
        <w:t xml:space="preserve">keeping </w:t>
      </w:r>
      <w:r w:rsidR="005E7BBD">
        <w:rPr>
          <w:rFonts w:ascii="Times New Roman" w:hAnsi="Times New Roman" w:cs="Times New Roman"/>
          <w:lang w:val="en-US"/>
        </w:rPr>
        <w:t xml:space="preserve">irrelevant </w:t>
      </w:r>
      <w:r w:rsidR="005E7BBD" w:rsidRPr="0084730E">
        <w:rPr>
          <w:rFonts w:ascii="Times New Roman" w:hAnsi="Times New Roman" w:cs="Times New Roman"/>
          <w:lang w:val="en-US"/>
        </w:rPr>
        <w:t xml:space="preserve">alternatives </w:t>
      </w:r>
      <w:r w:rsidR="00490941" w:rsidRPr="0084730E">
        <w:rPr>
          <w:rFonts w:ascii="Times New Roman" w:hAnsi="Times New Roman" w:cs="Times New Roman"/>
          <w:lang w:val="en-US"/>
        </w:rPr>
        <w:t>away from it</w:t>
      </w:r>
      <w:r w:rsidR="00CD3D99" w:rsidRPr="0084730E">
        <w:rPr>
          <w:rFonts w:ascii="Times New Roman" w:hAnsi="Times New Roman" w:cs="Times New Roman"/>
          <w:lang w:val="en-US"/>
        </w:rPr>
        <w:t>.</w:t>
      </w:r>
      <w:r w:rsidR="00264CA1">
        <w:rPr>
          <w:rFonts w:ascii="Times New Roman" w:hAnsi="Times New Roman" w:cs="Times New Roman"/>
          <w:lang w:val="en-US"/>
        </w:rPr>
        <w:t xml:space="preserve"> </w:t>
      </w:r>
      <w:r w:rsidR="00E1526B">
        <w:rPr>
          <w:rFonts w:ascii="Times New Roman" w:hAnsi="Times New Roman" w:cs="Times New Roman"/>
          <w:lang w:val="en-US"/>
        </w:rPr>
        <w:t>At the behavioral level, conflictual stimuli lengthen</w:t>
      </w:r>
      <w:r w:rsidR="002D7253">
        <w:rPr>
          <w:rFonts w:ascii="Times New Roman" w:hAnsi="Times New Roman" w:cs="Times New Roman"/>
          <w:lang w:val="en-US"/>
        </w:rPr>
        <w:t xml:space="preserve"> </w:t>
      </w:r>
      <w:r w:rsidR="00E1526B">
        <w:rPr>
          <w:rFonts w:ascii="Times New Roman" w:hAnsi="Times New Roman" w:cs="Times New Roman"/>
          <w:lang w:val="en-US"/>
        </w:rPr>
        <w:t xml:space="preserve">reaction times and reduce accuracy, probably because they </w:t>
      </w:r>
      <w:r w:rsidR="00A42D7D">
        <w:rPr>
          <w:rFonts w:ascii="Times New Roman" w:hAnsi="Times New Roman" w:cs="Times New Roman"/>
          <w:lang w:val="en-US"/>
        </w:rPr>
        <w:t>increase load on both</w:t>
      </w:r>
      <w:r w:rsidR="00694F36">
        <w:rPr>
          <w:rFonts w:ascii="Times New Roman" w:hAnsi="Times New Roman" w:cs="Times New Roman"/>
          <w:lang w:val="en-US"/>
        </w:rPr>
        <w:t xml:space="preserve"> </w:t>
      </w:r>
      <w:r w:rsidR="00E1526B">
        <w:rPr>
          <w:rFonts w:ascii="Times New Roman" w:hAnsi="Times New Roman" w:cs="Times New Roman"/>
          <w:lang w:val="en-US"/>
        </w:rPr>
        <w:t>sensorimotor</w:t>
      </w:r>
      <w:r w:rsidR="00694F36">
        <w:rPr>
          <w:rFonts w:ascii="Times New Roman" w:hAnsi="Times New Roman" w:cs="Times New Roman"/>
          <w:lang w:val="en-US"/>
        </w:rPr>
        <w:t xml:space="preserve"> processes. </w:t>
      </w:r>
      <w:r w:rsidR="00E1526B">
        <w:rPr>
          <w:rFonts w:ascii="Times New Roman" w:hAnsi="Times New Roman" w:cs="Times New Roman"/>
          <w:lang w:val="en-US"/>
        </w:rPr>
        <w:t>However</w:t>
      </w:r>
      <w:r w:rsidR="00DC5838">
        <w:rPr>
          <w:rFonts w:ascii="Times New Roman" w:hAnsi="Times New Roman" w:cs="Times New Roman"/>
          <w:lang w:val="en-US"/>
        </w:rPr>
        <w:t>,</w:t>
      </w:r>
      <w:r w:rsidR="00264CA1">
        <w:rPr>
          <w:rFonts w:ascii="Times New Roman" w:hAnsi="Times New Roman" w:cs="Times New Roman"/>
          <w:lang w:val="en-US"/>
        </w:rPr>
        <w:t xml:space="preserve"> </w:t>
      </w:r>
      <w:r w:rsidR="00F71411">
        <w:rPr>
          <w:rFonts w:ascii="Times New Roman" w:hAnsi="Times New Roman" w:cs="Times New Roman"/>
          <w:lang w:val="en-US"/>
        </w:rPr>
        <w:t xml:space="preserve">the presence of </w:t>
      </w:r>
      <w:r w:rsidR="00DC5838">
        <w:rPr>
          <w:rFonts w:ascii="Times New Roman" w:hAnsi="Times New Roman" w:cs="Times New Roman"/>
          <w:lang w:val="en-US"/>
        </w:rPr>
        <w:t xml:space="preserve">statistical regularities in the </w:t>
      </w:r>
      <w:r w:rsidR="00084C58">
        <w:rPr>
          <w:rFonts w:ascii="Times New Roman" w:hAnsi="Times New Roman" w:cs="Times New Roman"/>
          <w:lang w:val="en-US"/>
        </w:rPr>
        <w:t xml:space="preserve">occurrence </w:t>
      </w:r>
      <w:r w:rsidR="00084C58" w:rsidRPr="0084730E">
        <w:rPr>
          <w:rFonts w:ascii="Times New Roman" w:hAnsi="Times New Roman" w:cs="Times New Roman"/>
          <w:lang w:val="en-US"/>
        </w:rPr>
        <w:t>of conflict</w:t>
      </w:r>
      <w:r w:rsidR="00A42D7D">
        <w:rPr>
          <w:rFonts w:ascii="Times New Roman" w:hAnsi="Times New Roman" w:cs="Times New Roman"/>
          <w:lang w:val="en-US"/>
        </w:rPr>
        <w:t xml:space="preserve"> can attenuate the cost of incongruent stimuli, an effect that has been related to the recruitment of</w:t>
      </w:r>
      <w:r w:rsidR="00A42D7D" w:rsidRPr="00A42D7D">
        <w:rPr>
          <w:rFonts w:ascii="Times New Roman" w:hAnsi="Times New Roman" w:cs="Times New Roman"/>
          <w:lang w:val="en-US"/>
        </w:rPr>
        <w:t xml:space="preserve"> </w:t>
      </w:r>
      <w:r w:rsidR="00A42D7D">
        <w:rPr>
          <w:rFonts w:ascii="Times New Roman" w:hAnsi="Times New Roman" w:cs="Times New Roman"/>
          <w:lang w:val="en-US"/>
        </w:rPr>
        <w:t>additional cognitive control processes</w:t>
      </w:r>
      <w:r w:rsidR="00E1526B">
        <w:rPr>
          <w:rFonts w:ascii="Times New Roman" w:hAnsi="Times New Roman" w:cs="Times New Roman"/>
          <w:lang w:val="en-US"/>
        </w:rPr>
        <w:t xml:space="preserve">. </w:t>
      </w:r>
      <w:r w:rsidR="00E152EE">
        <w:rPr>
          <w:rFonts w:ascii="Times New Roman" w:hAnsi="Times New Roman" w:cs="Times New Roman"/>
          <w:lang w:val="en-US"/>
        </w:rPr>
        <w:t>Here, we investigate</w:t>
      </w:r>
      <w:r w:rsidR="00FE795D">
        <w:rPr>
          <w:rFonts w:ascii="Times New Roman" w:hAnsi="Times New Roman" w:cs="Times New Roman"/>
          <w:lang w:val="en-US"/>
        </w:rPr>
        <w:t>d</w:t>
      </w:r>
      <w:r w:rsidR="00E152EE">
        <w:rPr>
          <w:rFonts w:ascii="Times New Roman" w:hAnsi="Times New Roman" w:cs="Times New Roman"/>
          <w:lang w:val="en-US"/>
        </w:rPr>
        <w:t xml:space="preserve"> the impact of conflict expectation on selective attention and action selection</w:t>
      </w:r>
      <w:r w:rsidR="00A42D7D">
        <w:rPr>
          <w:rFonts w:ascii="Times New Roman" w:hAnsi="Times New Roman" w:cs="Times New Roman"/>
          <w:lang w:val="en-US"/>
        </w:rPr>
        <w:t xml:space="preserve"> processes</w:t>
      </w:r>
      <w:r w:rsidR="00E152EE">
        <w:rPr>
          <w:rFonts w:ascii="Times New Roman" w:hAnsi="Times New Roman" w:cs="Times New Roman"/>
          <w:lang w:val="en-US"/>
        </w:rPr>
        <w:t>.</w:t>
      </w:r>
    </w:p>
    <w:p w14:paraId="0BDE5CA2" w14:textId="6037BF80" w:rsidR="004A7929" w:rsidRDefault="00A42D7D" w:rsidP="00A71BC6">
      <w:pPr>
        <w:pStyle w:val="Default"/>
        <w:tabs>
          <w:tab w:val="left" w:pos="426"/>
        </w:tabs>
        <w:ind w:firstLine="284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H</w:t>
      </w:r>
      <w:r w:rsidR="004D2E69">
        <w:rPr>
          <w:rFonts w:ascii="Times New Roman" w:hAnsi="Times New Roman" w:cs="Times New Roman"/>
          <w:lang w:val="en-US"/>
        </w:rPr>
        <w:t>ealthy subjects</w:t>
      </w:r>
      <w:r w:rsidR="004A7929" w:rsidRPr="004A792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(n=17) </w:t>
      </w:r>
      <w:r w:rsidR="004A7929" w:rsidRPr="004A7929">
        <w:rPr>
          <w:rFonts w:ascii="Times New Roman" w:hAnsi="Times New Roman" w:cs="Times New Roman"/>
          <w:lang w:val="en-US"/>
        </w:rPr>
        <w:t>performed a Flanker task in which they were asked to indicate by a left or right button-press the orientation of a briefly presented left- or right-facing central arrow, flanked by a set of two distractor arrows on each side which either pointed in the same (congruent trials) or in the opposite direction (incongruent trials). The p</w:t>
      </w:r>
      <w:r w:rsidR="00200355">
        <w:rPr>
          <w:rFonts w:ascii="Times New Roman" w:hAnsi="Times New Roman" w:cs="Times New Roman"/>
          <w:lang w:val="en-US"/>
        </w:rPr>
        <w:t>ercentage</w:t>
      </w:r>
      <w:r w:rsidR="004A7929" w:rsidRPr="004A7929">
        <w:rPr>
          <w:rFonts w:ascii="Times New Roman" w:hAnsi="Times New Roman" w:cs="Times New Roman"/>
          <w:lang w:val="en-US"/>
        </w:rPr>
        <w:t xml:space="preserve"> of congruent and incongruent trials was manipulated</w:t>
      </w:r>
      <w:r w:rsidR="0090390A">
        <w:rPr>
          <w:rFonts w:ascii="Times New Roman" w:hAnsi="Times New Roman" w:cs="Times New Roman"/>
          <w:lang w:val="en-US"/>
        </w:rPr>
        <w:t xml:space="preserve"> in separate blocks</w:t>
      </w:r>
      <w:r w:rsidR="004A7929" w:rsidRPr="004A7929">
        <w:rPr>
          <w:rFonts w:ascii="Times New Roman" w:hAnsi="Times New Roman" w:cs="Times New Roman"/>
          <w:lang w:val="en-US"/>
        </w:rPr>
        <w:t xml:space="preserve"> to produce two different contexts in terms of conflict expectation</w:t>
      </w:r>
      <w:r w:rsidR="00A71BC6">
        <w:rPr>
          <w:rFonts w:ascii="Times New Roman" w:hAnsi="Times New Roman" w:cs="Times New Roman"/>
          <w:lang w:val="en-US"/>
        </w:rPr>
        <w:t xml:space="preserve">. In </w:t>
      </w:r>
      <w:r w:rsidR="004A7929" w:rsidRPr="004A7929">
        <w:rPr>
          <w:rFonts w:ascii="Times New Roman" w:hAnsi="Times New Roman" w:cs="Times New Roman"/>
          <w:lang w:val="en-US"/>
        </w:rPr>
        <w:t xml:space="preserve">mostly congruent </w:t>
      </w:r>
      <w:r w:rsidR="0057605F">
        <w:rPr>
          <w:rFonts w:ascii="Times New Roman" w:hAnsi="Times New Roman" w:cs="Times New Roman"/>
          <w:lang w:val="en-US"/>
        </w:rPr>
        <w:t>blocks</w:t>
      </w:r>
      <w:r w:rsidR="0057605F" w:rsidRPr="004A7929">
        <w:rPr>
          <w:rFonts w:ascii="Times New Roman" w:hAnsi="Times New Roman" w:cs="Times New Roman"/>
          <w:lang w:val="en-US"/>
        </w:rPr>
        <w:t xml:space="preserve"> </w:t>
      </w:r>
      <w:r w:rsidR="00A71BC6">
        <w:rPr>
          <w:rFonts w:ascii="Times New Roman" w:hAnsi="Times New Roman" w:cs="Times New Roman"/>
          <w:lang w:val="en-US"/>
        </w:rPr>
        <w:t>(</w:t>
      </w:r>
      <w:r w:rsidR="0057605F">
        <w:rPr>
          <w:rFonts w:ascii="Times New Roman" w:hAnsi="Times New Roman" w:cs="Times New Roman"/>
          <w:lang w:val="en-US"/>
        </w:rPr>
        <w:t>MCB</w:t>
      </w:r>
      <w:r w:rsidR="001977CE">
        <w:rPr>
          <w:rFonts w:ascii="Times New Roman" w:hAnsi="Times New Roman" w:cs="Times New Roman"/>
          <w:lang w:val="en-US"/>
        </w:rPr>
        <w:t>; low conflict expectation</w:t>
      </w:r>
      <w:r w:rsidR="00A71BC6">
        <w:rPr>
          <w:rFonts w:ascii="Times New Roman" w:hAnsi="Times New Roman" w:cs="Times New Roman"/>
          <w:lang w:val="en-US"/>
        </w:rPr>
        <w:t xml:space="preserve">), </w:t>
      </w:r>
      <w:r w:rsidR="004A7929" w:rsidRPr="004A7929">
        <w:rPr>
          <w:rFonts w:ascii="Times New Roman" w:hAnsi="Times New Roman" w:cs="Times New Roman"/>
          <w:lang w:val="en-US"/>
        </w:rPr>
        <w:t xml:space="preserve">80% </w:t>
      </w:r>
      <w:r w:rsidR="00A71BC6">
        <w:rPr>
          <w:rFonts w:ascii="Times New Roman" w:hAnsi="Times New Roman" w:cs="Times New Roman"/>
          <w:lang w:val="en-US"/>
        </w:rPr>
        <w:t xml:space="preserve">of the trials were </w:t>
      </w:r>
      <w:r w:rsidR="004A7929" w:rsidRPr="004A7929">
        <w:rPr>
          <w:rFonts w:ascii="Times New Roman" w:hAnsi="Times New Roman" w:cs="Times New Roman"/>
          <w:lang w:val="en-US"/>
        </w:rPr>
        <w:t>congruent</w:t>
      </w:r>
      <w:r w:rsidR="00490941">
        <w:rPr>
          <w:rFonts w:ascii="Times New Roman" w:hAnsi="Times New Roman" w:cs="Times New Roman"/>
          <w:lang w:val="en-US"/>
        </w:rPr>
        <w:t>;</w:t>
      </w:r>
      <w:r w:rsidR="00A71BC6">
        <w:rPr>
          <w:rFonts w:ascii="Times New Roman" w:hAnsi="Times New Roman" w:cs="Times New Roman"/>
          <w:lang w:val="en-US"/>
        </w:rPr>
        <w:t xml:space="preserve"> </w:t>
      </w:r>
      <w:r w:rsidR="00F976D3">
        <w:rPr>
          <w:rFonts w:ascii="Times New Roman" w:hAnsi="Times New Roman" w:cs="Times New Roman"/>
          <w:lang w:val="en-US"/>
        </w:rPr>
        <w:t xml:space="preserve">the reversed proportion was used in the </w:t>
      </w:r>
      <w:r w:rsidR="00F976D3" w:rsidRPr="004A7929">
        <w:rPr>
          <w:rFonts w:ascii="Times New Roman" w:hAnsi="Times New Roman" w:cs="Times New Roman"/>
          <w:lang w:val="en-US"/>
        </w:rPr>
        <w:t xml:space="preserve">mostly incongruent </w:t>
      </w:r>
      <w:r w:rsidR="00F976D3">
        <w:rPr>
          <w:rFonts w:ascii="Times New Roman" w:hAnsi="Times New Roman" w:cs="Times New Roman"/>
          <w:lang w:val="en-US"/>
        </w:rPr>
        <w:t>blocks (</w:t>
      </w:r>
      <w:r w:rsidR="00F976D3" w:rsidRPr="004A7929">
        <w:rPr>
          <w:rFonts w:ascii="Times New Roman" w:hAnsi="Times New Roman" w:cs="Times New Roman"/>
          <w:lang w:val="en-US"/>
        </w:rPr>
        <w:t>MI</w:t>
      </w:r>
      <w:r w:rsidR="00F976D3">
        <w:rPr>
          <w:rFonts w:ascii="Times New Roman" w:hAnsi="Times New Roman" w:cs="Times New Roman"/>
          <w:lang w:val="en-US"/>
        </w:rPr>
        <w:t>B</w:t>
      </w:r>
      <w:r w:rsidR="001977CE">
        <w:rPr>
          <w:rFonts w:ascii="Times New Roman" w:hAnsi="Times New Roman" w:cs="Times New Roman"/>
          <w:lang w:val="en-US"/>
        </w:rPr>
        <w:t>; high conflict expectation</w:t>
      </w:r>
      <w:r w:rsidR="00F976D3">
        <w:rPr>
          <w:rFonts w:ascii="Times New Roman" w:hAnsi="Times New Roman" w:cs="Times New Roman"/>
          <w:lang w:val="en-US"/>
        </w:rPr>
        <w:t>)</w:t>
      </w:r>
      <w:r w:rsidR="00490941">
        <w:rPr>
          <w:rFonts w:ascii="Times New Roman" w:hAnsi="Times New Roman" w:cs="Times New Roman"/>
          <w:lang w:val="en-US"/>
        </w:rPr>
        <w:t>,</w:t>
      </w:r>
      <w:r w:rsidR="00F976D3">
        <w:rPr>
          <w:rFonts w:ascii="Times New Roman" w:hAnsi="Times New Roman" w:cs="Times New Roman"/>
          <w:lang w:val="en-US"/>
        </w:rPr>
        <w:t xml:space="preserve"> with </w:t>
      </w:r>
      <w:r w:rsidR="004A7929" w:rsidRPr="004A7929">
        <w:rPr>
          <w:rFonts w:ascii="Times New Roman" w:hAnsi="Times New Roman" w:cs="Times New Roman"/>
          <w:lang w:val="en-US"/>
        </w:rPr>
        <w:t>80%</w:t>
      </w:r>
      <w:r w:rsidR="00490941">
        <w:rPr>
          <w:rFonts w:ascii="Times New Roman" w:hAnsi="Times New Roman" w:cs="Times New Roman"/>
          <w:lang w:val="en-US"/>
        </w:rPr>
        <w:t xml:space="preserve"> of trials </w:t>
      </w:r>
      <w:r w:rsidR="00EA6CBC">
        <w:rPr>
          <w:rFonts w:ascii="Times New Roman" w:hAnsi="Times New Roman" w:cs="Times New Roman"/>
          <w:lang w:val="en-US"/>
        </w:rPr>
        <w:t>involving</w:t>
      </w:r>
      <w:r w:rsidR="004A7929" w:rsidRPr="004A7929">
        <w:rPr>
          <w:rFonts w:ascii="Times New Roman" w:hAnsi="Times New Roman" w:cs="Times New Roman"/>
          <w:lang w:val="en-US"/>
        </w:rPr>
        <w:t xml:space="preserve"> </w:t>
      </w:r>
      <w:r w:rsidR="00F976D3">
        <w:rPr>
          <w:rFonts w:ascii="Times New Roman" w:hAnsi="Times New Roman" w:cs="Times New Roman"/>
          <w:lang w:val="en-US"/>
        </w:rPr>
        <w:t xml:space="preserve">incongruent </w:t>
      </w:r>
      <w:r w:rsidR="00490941">
        <w:rPr>
          <w:rFonts w:ascii="Times New Roman" w:hAnsi="Times New Roman" w:cs="Times New Roman"/>
          <w:lang w:val="en-US"/>
        </w:rPr>
        <w:t>stimuli</w:t>
      </w:r>
      <w:r w:rsidR="00F976D3">
        <w:rPr>
          <w:rFonts w:ascii="Times New Roman" w:hAnsi="Times New Roman" w:cs="Times New Roman"/>
          <w:lang w:val="en-US"/>
        </w:rPr>
        <w:t>.</w:t>
      </w:r>
      <w:r w:rsidR="0057605F">
        <w:rPr>
          <w:rFonts w:ascii="Times New Roman" w:hAnsi="Times New Roman" w:cs="Times New Roman"/>
          <w:lang w:val="en-US"/>
        </w:rPr>
        <w:t xml:space="preserve"> </w:t>
      </w:r>
      <w:r w:rsidR="004A7929" w:rsidRPr="004A7929">
        <w:rPr>
          <w:rFonts w:ascii="Times New Roman" w:hAnsi="Times New Roman" w:cs="Times New Roman"/>
          <w:lang w:val="en-US"/>
        </w:rPr>
        <w:t xml:space="preserve">Selective attention and </w:t>
      </w:r>
      <w:r w:rsidR="004A7929">
        <w:rPr>
          <w:rFonts w:ascii="Times New Roman" w:hAnsi="Times New Roman" w:cs="Times New Roman"/>
          <w:lang w:val="en-US"/>
        </w:rPr>
        <w:t>action</w:t>
      </w:r>
      <w:r w:rsidR="004A7929" w:rsidRPr="004A7929">
        <w:rPr>
          <w:rFonts w:ascii="Times New Roman" w:hAnsi="Times New Roman" w:cs="Times New Roman"/>
          <w:lang w:val="en-US"/>
        </w:rPr>
        <w:t xml:space="preserve"> selection were assessed </w:t>
      </w:r>
      <w:r w:rsidR="00490941">
        <w:rPr>
          <w:rFonts w:ascii="Times New Roman" w:hAnsi="Times New Roman" w:cs="Times New Roman"/>
          <w:lang w:val="en-US"/>
        </w:rPr>
        <w:t xml:space="preserve">in both contexts </w:t>
      </w:r>
      <w:r w:rsidR="004D2E69">
        <w:rPr>
          <w:rFonts w:ascii="Times New Roman" w:hAnsi="Times New Roman" w:cs="Times New Roman"/>
          <w:lang w:val="en-US"/>
        </w:rPr>
        <w:t>by recording</w:t>
      </w:r>
      <w:r w:rsidR="004A7929" w:rsidRPr="004A7929">
        <w:rPr>
          <w:rFonts w:ascii="Times New Roman" w:hAnsi="Times New Roman" w:cs="Times New Roman"/>
          <w:lang w:val="en-US"/>
        </w:rPr>
        <w:t xml:space="preserve"> steady-state </w:t>
      </w:r>
      <w:proofErr w:type="gramStart"/>
      <w:r w:rsidR="004A7929" w:rsidRPr="004A7929">
        <w:rPr>
          <w:rFonts w:ascii="Times New Roman" w:hAnsi="Times New Roman" w:cs="Times New Roman"/>
          <w:lang w:val="en-US"/>
        </w:rPr>
        <w:t>visual</w:t>
      </w:r>
      <w:proofErr w:type="gramEnd"/>
      <w:r w:rsidR="004A7929" w:rsidRPr="004A7929">
        <w:rPr>
          <w:rFonts w:ascii="Times New Roman" w:hAnsi="Times New Roman" w:cs="Times New Roman"/>
          <w:lang w:val="en-US"/>
        </w:rPr>
        <w:t xml:space="preserve"> evoked potentials (SSVEP</w:t>
      </w:r>
      <w:r w:rsidR="00B84453">
        <w:rPr>
          <w:rFonts w:ascii="Times New Roman" w:hAnsi="Times New Roman" w:cs="Times New Roman"/>
          <w:lang w:val="en-US"/>
        </w:rPr>
        <w:t>s</w:t>
      </w:r>
      <w:r w:rsidR="004A7929" w:rsidRPr="004A7929">
        <w:rPr>
          <w:rFonts w:ascii="Times New Roman" w:hAnsi="Times New Roman" w:cs="Times New Roman"/>
          <w:lang w:val="en-US"/>
        </w:rPr>
        <w:t>, central and distractor arrows flick</w:t>
      </w:r>
      <w:r w:rsidR="00CE1C3A">
        <w:rPr>
          <w:rFonts w:ascii="Times New Roman" w:hAnsi="Times New Roman" w:cs="Times New Roman"/>
          <w:lang w:val="en-US"/>
        </w:rPr>
        <w:t>er</w:t>
      </w:r>
      <w:r w:rsidR="004A7929" w:rsidRPr="004A7929">
        <w:rPr>
          <w:rFonts w:ascii="Times New Roman" w:hAnsi="Times New Roman" w:cs="Times New Roman"/>
          <w:lang w:val="en-US"/>
        </w:rPr>
        <w:t xml:space="preserve">ed at different frequencies) and </w:t>
      </w:r>
      <w:r w:rsidR="004A7929" w:rsidRPr="00CA395C">
        <w:rPr>
          <w:rFonts w:ascii="Times New Roman" w:hAnsi="Times New Roman" w:cs="Times New Roman"/>
          <w:lang w:val="en-US"/>
        </w:rPr>
        <w:t>response-locked potentials</w:t>
      </w:r>
      <w:r w:rsidR="004A7929" w:rsidRPr="004A7929">
        <w:rPr>
          <w:rFonts w:ascii="Times New Roman" w:hAnsi="Times New Roman" w:cs="Times New Roman"/>
          <w:lang w:val="en-US"/>
        </w:rPr>
        <w:t xml:space="preserve"> </w:t>
      </w:r>
      <w:r w:rsidR="007806A0">
        <w:rPr>
          <w:rFonts w:ascii="Times New Roman" w:hAnsi="Times New Roman" w:cs="Times New Roman"/>
          <w:lang w:val="en-US"/>
        </w:rPr>
        <w:t xml:space="preserve">measured </w:t>
      </w:r>
      <w:r w:rsidR="004A7929" w:rsidRPr="004A7929">
        <w:rPr>
          <w:rFonts w:ascii="Times New Roman" w:hAnsi="Times New Roman" w:cs="Times New Roman"/>
          <w:lang w:val="en-US"/>
        </w:rPr>
        <w:t>over the</w:t>
      </w:r>
      <w:r w:rsidR="00D00041">
        <w:rPr>
          <w:rFonts w:ascii="Times New Roman" w:hAnsi="Times New Roman" w:cs="Times New Roman"/>
          <w:lang w:val="en-US"/>
        </w:rPr>
        <w:t xml:space="preserve"> ipsilateral and contralateral</w:t>
      </w:r>
      <w:r w:rsidR="004A7929" w:rsidRPr="004A7929">
        <w:rPr>
          <w:rFonts w:ascii="Times New Roman" w:hAnsi="Times New Roman" w:cs="Times New Roman"/>
          <w:lang w:val="en-US"/>
        </w:rPr>
        <w:t xml:space="preserve"> </w:t>
      </w:r>
      <w:r w:rsidR="007806A0">
        <w:rPr>
          <w:rFonts w:ascii="Times New Roman" w:hAnsi="Times New Roman" w:cs="Times New Roman"/>
          <w:lang w:val="en-US"/>
        </w:rPr>
        <w:t xml:space="preserve">motor </w:t>
      </w:r>
      <w:r w:rsidR="00D00041">
        <w:rPr>
          <w:rFonts w:ascii="Times New Roman" w:hAnsi="Times New Roman" w:cs="Times New Roman"/>
          <w:lang w:val="en-US"/>
        </w:rPr>
        <w:t>cortices (with respect to the responding hand)</w:t>
      </w:r>
      <w:r w:rsidR="002368D1">
        <w:rPr>
          <w:rFonts w:ascii="Times New Roman" w:hAnsi="Times New Roman" w:cs="Times New Roman"/>
          <w:lang w:val="en-US"/>
        </w:rPr>
        <w:t>, respectively</w:t>
      </w:r>
      <w:r w:rsidR="00E12470">
        <w:rPr>
          <w:rFonts w:ascii="Times New Roman" w:hAnsi="Times New Roman" w:cs="Times New Roman"/>
          <w:lang w:val="en-US"/>
        </w:rPr>
        <w:t>.</w:t>
      </w:r>
    </w:p>
    <w:p w14:paraId="6C946D25" w14:textId="7CDD6038" w:rsidR="00787D1F" w:rsidRPr="00041536" w:rsidRDefault="009E4478" w:rsidP="00DD66F9">
      <w:pPr>
        <w:pStyle w:val="Default"/>
        <w:tabs>
          <w:tab w:val="left" w:pos="426"/>
        </w:tabs>
        <w:ind w:firstLine="284"/>
        <w:jc w:val="both"/>
        <w:rPr>
          <w:rFonts w:ascii="Times New Roman" w:hAnsi="Times New Roman" w:cs="Times New Roman"/>
          <w:color w:val="auto"/>
          <w:lang w:val="en-US"/>
        </w:rPr>
      </w:pPr>
      <w:r>
        <w:rPr>
          <w:rFonts w:ascii="Times New Roman" w:hAnsi="Times New Roman" w:cs="Times New Roman"/>
          <w:lang w:val="en-US"/>
        </w:rPr>
        <w:t>As expected</w:t>
      </w:r>
      <w:r w:rsidR="0057605F">
        <w:rPr>
          <w:rFonts w:ascii="Times New Roman" w:hAnsi="Times New Roman" w:cs="Times New Roman"/>
          <w:lang w:val="en-US"/>
        </w:rPr>
        <w:t xml:space="preserve">, subjects made </w:t>
      </w:r>
      <w:r>
        <w:rPr>
          <w:rFonts w:ascii="Times New Roman" w:hAnsi="Times New Roman" w:cs="Times New Roman"/>
          <w:lang w:val="en-US"/>
        </w:rPr>
        <w:t>more</w:t>
      </w:r>
      <w:r w:rsidR="0057605F">
        <w:rPr>
          <w:rFonts w:ascii="Times New Roman" w:hAnsi="Times New Roman" w:cs="Times New Roman"/>
          <w:lang w:val="en-US"/>
        </w:rPr>
        <w:t xml:space="preserve"> errors </w:t>
      </w:r>
      <w:r w:rsidR="00D00041">
        <w:rPr>
          <w:rFonts w:ascii="Times New Roman" w:hAnsi="Times New Roman" w:cs="Times New Roman"/>
          <w:lang w:val="en-US"/>
        </w:rPr>
        <w:t xml:space="preserve">and responded slower </w:t>
      </w:r>
      <w:r w:rsidR="0057605F">
        <w:rPr>
          <w:rFonts w:ascii="Times New Roman" w:hAnsi="Times New Roman" w:cs="Times New Roman"/>
          <w:lang w:val="en-US"/>
        </w:rPr>
        <w:t xml:space="preserve">in </w:t>
      </w:r>
      <w:r>
        <w:rPr>
          <w:rFonts w:ascii="Times New Roman" w:hAnsi="Times New Roman" w:cs="Times New Roman"/>
          <w:lang w:val="en-US"/>
        </w:rPr>
        <w:t xml:space="preserve">incongruent than in </w:t>
      </w:r>
      <w:r w:rsidR="0057605F">
        <w:rPr>
          <w:rFonts w:ascii="Times New Roman" w:hAnsi="Times New Roman" w:cs="Times New Roman"/>
          <w:lang w:val="en-US"/>
        </w:rPr>
        <w:t>congruent trials</w:t>
      </w:r>
      <w:r w:rsidR="002B1F09">
        <w:rPr>
          <w:rFonts w:ascii="Times New Roman" w:hAnsi="Times New Roman" w:cs="Times New Roman"/>
          <w:lang w:val="en-US"/>
        </w:rPr>
        <w:t xml:space="preserve">. </w:t>
      </w:r>
      <w:r w:rsidR="00364D9F">
        <w:rPr>
          <w:rFonts w:ascii="Times New Roman" w:hAnsi="Times New Roman" w:cs="Times New Roman"/>
          <w:lang w:val="en-US"/>
        </w:rPr>
        <w:t>This behavioral cost of conflict was particularly marked in contexts where incongruent tr</w:t>
      </w:r>
      <w:r w:rsidR="00231A0B">
        <w:rPr>
          <w:rFonts w:ascii="Times New Roman" w:hAnsi="Times New Roman" w:cs="Times New Roman"/>
          <w:lang w:val="en-US"/>
        </w:rPr>
        <w:t>ia</w:t>
      </w:r>
      <w:r w:rsidR="00364D9F">
        <w:rPr>
          <w:rFonts w:ascii="Times New Roman" w:hAnsi="Times New Roman" w:cs="Times New Roman"/>
          <w:lang w:val="en-US"/>
        </w:rPr>
        <w:t>ls were unlikely (MCB) compared to when they were expected (MIB)</w:t>
      </w:r>
      <w:r w:rsidR="001310B5">
        <w:rPr>
          <w:rFonts w:ascii="Times New Roman" w:hAnsi="Times New Roman" w:cs="Times New Roman"/>
          <w:lang w:val="en-US"/>
        </w:rPr>
        <w:t xml:space="preserve">. </w:t>
      </w:r>
      <w:r w:rsidR="00FE795D">
        <w:rPr>
          <w:rFonts w:ascii="Times New Roman" w:hAnsi="Times New Roman" w:cs="Times New Roman"/>
          <w:lang w:val="en-US"/>
        </w:rPr>
        <w:t xml:space="preserve">At the sensory level, </w:t>
      </w:r>
      <w:r w:rsidR="00FD7BC0">
        <w:rPr>
          <w:rFonts w:ascii="Times New Roman" w:hAnsi="Times New Roman" w:cs="Times New Roman"/>
          <w:lang w:val="en-US"/>
        </w:rPr>
        <w:t>we observed</w:t>
      </w:r>
      <w:r w:rsidR="00FD7BC0">
        <w:rPr>
          <w:rFonts w:ascii="Times New Roman" w:hAnsi="Times New Roman" w:cs="Times New Roman"/>
          <w:color w:val="auto"/>
          <w:lang w:val="en-US"/>
        </w:rPr>
        <w:t xml:space="preserve"> </w:t>
      </w:r>
      <w:r w:rsidR="00DD66F9">
        <w:rPr>
          <w:rFonts w:ascii="Times New Roman" w:hAnsi="Times New Roman" w:cs="Times New Roman"/>
          <w:color w:val="auto"/>
          <w:lang w:val="en-US"/>
        </w:rPr>
        <w:t xml:space="preserve">higher target-related SSVEP amplitudes in MCB compared to MIB, </w:t>
      </w:r>
      <w:r w:rsidR="00EA6CBC">
        <w:rPr>
          <w:rFonts w:ascii="Times New Roman" w:hAnsi="Times New Roman" w:cs="Times New Roman"/>
          <w:color w:val="auto"/>
          <w:lang w:val="en-US"/>
        </w:rPr>
        <w:t>indicat</w:t>
      </w:r>
      <w:r w:rsidR="00A42D7D">
        <w:rPr>
          <w:rFonts w:ascii="Times New Roman" w:hAnsi="Times New Roman" w:cs="Times New Roman"/>
          <w:color w:val="auto"/>
          <w:lang w:val="en-US"/>
        </w:rPr>
        <w:t>ing</w:t>
      </w:r>
      <w:r w:rsidR="001034AF">
        <w:rPr>
          <w:rFonts w:ascii="Times New Roman" w:hAnsi="Times New Roman" w:cs="Times New Roman"/>
          <w:color w:val="auto"/>
          <w:lang w:val="en-US"/>
        </w:rPr>
        <w:t xml:space="preserve"> that subjects focused more on the target</w:t>
      </w:r>
      <w:r w:rsidR="00DD66F9">
        <w:rPr>
          <w:rFonts w:ascii="Times New Roman" w:hAnsi="Times New Roman" w:cs="Times New Roman"/>
          <w:color w:val="auto"/>
          <w:lang w:val="en-US"/>
        </w:rPr>
        <w:t xml:space="preserve"> </w:t>
      </w:r>
      <w:r w:rsidR="00A42D7D">
        <w:rPr>
          <w:rFonts w:ascii="Times New Roman" w:hAnsi="Times New Roman" w:cs="Times New Roman"/>
          <w:color w:val="auto"/>
          <w:lang w:val="en-US"/>
        </w:rPr>
        <w:t>when conflict was unlikely</w:t>
      </w:r>
      <w:r w:rsidR="001A7896">
        <w:rPr>
          <w:rFonts w:ascii="Times New Roman" w:hAnsi="Times New Roman" w:cs="Times New Roman"/>
          <w:color w:val="auto"/>
          <w:lang w:val="en-US"/>
        </w:rPr>
        <w:t xml:space="preserve">. </w:t>
      </w:r>
      <w:r w:rsidR="00FE795D">
        <w:rPr>
          <w:rFonts w:ascii="Times New Roman" w:hAnsi="Times New Roman" w:cs="Times New Roman"/>
          <w:color w:val="auto"/>
          <w:lang w:val="en-US"/>
        </w:rPr>
        <w:t>At the motor level</w:t>
      </w:r>
      <w:r w:rsidR="001A7896">
        <w:rPr>
          <w:rFonts w:ascii="Times New Roman" w:hAnsi="Times New Roman" w:cs="Times New Roman"/>
          <w:color w:val="auto"/>
          <w:lang w:val="en-US"/>
        </w:rPr>
        <w:t xml:space="preserve">, </w:t>
      </w:r>
      <w:r w:rsidR="00A42D7D">
        <w:rPr>
          <w:rFonts w:ascii="Times New Roman" w:hAnsi="Times New Roman" w:cs="Times New Roman"/>
          <w:color w:val="auto"/>
          <w:lang w:val="en-US"/>
        </w:rPr>
        <w:t xml:space="preserve">ipsilateral </w:t>
      </w:r>
      <w:r w:rsidR="00DD66F9" w:rsidRPr="00CA395C">
        <w:rPr>
          <w:rFonts w:ascii="Times New Roman" w:hAnsi="Times New Roman" w:cs="Times New Roman"/>
          <w:lang w:val="en-US"/>
        </w:rPr>
        <w:t>response-locked potentials</w:t>
      </w:r>
      <w:r w:rsidR="00DD66F9" w:rsidRPr="004A7929">
        <w:rPr>
          <w:rFonts w:ascii="Times New Roman" w:hAnsi="Times New Roman" w:cs="Times New Roman"/>
          <w:lang w:val="en-US"/>
        </w:rPr>
        <w:t xml:space="preserve"> </w:t>
      </w:r>
      <w:r w:rsidR="00364D9F">
        <w:rPr>
          <w:rFonts w:ascii="Times New Roman" w:hAnsi="Times New Roman" w:cs="Times New Roman"/>
          <w:lang w:val="en-US"/>
        </w:rPr>
        <w:t xml:space="preserve">were of smaller amplitude </w:t>
      </w:r>
      <w:r w:rsidR="00D00041">
        <w:rPr>
          <w:rFonts w:ascii="Times New Roman" w:hAnsi="Times New Roman" w:cs="Times New Roman"/>
          <w:color w:val="auto"/>
          <w:lang w:val="en-US"/>
        </w:rPr>
        <w:t>in MCB compared to MIB</w:t>
      </w:r>
      <w:r w:rsidR="00364D9F">
        <w:rPr>
          <w:rFonts w:ascii="Times New Roman" w:hAnsi="Times New Roman" w:cs="Times New Roman"/>
          <w:color w:val="auto"/>
          <w:lang w:val="en-US"/>
        </w:rPr>
        <w:t xml:space="preserve">, </w:t>
      </w:r>
      <w:r w:rsidR="00364D9F">
        <w:rPr>
          <w:rFonts w:ascii="Times New Roman" w:hAnsi="Times New Roman" w:cs="Times New Roman"/>
          <w:lang w:val="en-US"/>
        </w:rPr>
        <w:t xml:space="preserve">especially in incongruent trials, </w:t>
      </w:r>
      <w:r w:rsidR="00364D9F">
        <w:rPr>
          <w:rFonts w:ascii="Times New Roman" w:hAnsi="Times New Roman" w:cs="Times New Roman"/>
          <w:color w:val="auto"/>
          <w:lang w:val="en-US"/>
        </w:rPr>
        <w:t>suggesting less irrelevant motor activity when conflict was unlikely.</w:t>
      </w:r>
      <w:r w:rsidR="00D00041">
        <w:rPr>
          <w:rFonts w:ascii="Times New Roman" w:hAnsi="Times New Roman" w:cs="Times New Roman"/>
          <w:color w:val="auto"/>
          <w:lang w:val="en-US"/>
        </w:rPr>
        <w:t xml:space="preserve"> </w:t>
      </w:r>
      <w:r w:rsidR="00231A0B">
        <w:rPr>
          <w:rFonts w:ascii="Times New Roman" w:hAnsi="Times New Roman" w:cs="Times New Roman"/>
          <w:color w:val="auto"/>
          <w:lang w:val="en-US"/>
        </w:rPr>
        <w:t>Interestingly, the more subjects focused on the target, the smaller the ipsilateral activity.</w:t>
      </w:r>
      <w:r w:rsidR="009C6C6F">
        <w:rPr>
          <w:rFonts w:ascii="Times New Roman" w:hAnsi="Times New Roman" w:cs="Times New Roman"/>
          <w:color w:val="auto"/>
          <w:lang w:val="en-US"/>
        </w:rPr>
        <w:t xml:space="preserve"> </w:t>
      </w:r>
      <w:r w:rsidR="00231A0B">
        <w:rPr>
          <w:rFonts w:ascii="Times New Roman" w:hAnsi="Times New Roman" w:cs="Times New Roman"/>
          <w:color w:val="auto"/>
          <w:lang w:val="en-US"/>
        </w:rPr>
        <w:t>These</w:t>
      </w:r>
      <w:r w:rsidR="00DD66F9">
        <w:rPr>
          <w:rFonts w:ascii="Times New Roman" w:hAnsi="Times New Roman" w:cs="Times New Roman"/>
          <w:color w:val="auto"/>
          <w:lang w:val="en-US"/>
        </w:rPr>
        <w:t xml:space="preserve"> findings suggest that </w:t>
      </w:r>
      <w:r w:rsidR="007D53CA">
        <w:rPr>
          <w:rFonts w:ascii="Times New Roman" w:hAnsi="Times New Roman" w:cs="Times New Roman"/>
          <w:color w:val="auto"/>
          <w:lang w:val="en-US"/>
        </w:rPr>
        <w:t xml:space="preserve">a </w:t>
      </w:r>
      <w:r w:rsidR="002E1BEA">
        <w:rPr>
          <w:rFonts w:ascii="Times New Roman" w:hAnsi="Times New Roman" w:cs="Times New Roman"/>
          <w:color w:val="auto"/>
          <w:lang w:val="en-US"/>
        </w:rPr>
        <w:t xml:space="preserve">stronger attentional </w:t>
      </w:r>
      <w:r w:rsidR="00041536">
        <w:rPr>
          <w:rFonts w:ascii="Times New Roman" w:hAnsi="Times New Roman" w:cs="Times New Roman"/>
          <w:color w:val="auto"/>
          <w:lang w:val="en-US"/>
        </w:rPr>
        <w:t xml:space="preserve">focus </w:t>
      </w:r>
      <w:r w:rsidR="002E1BEA">
        <w:rPr>
          <w:rFonts w:ascii="Times New Roman" w:hAnsi="Times New Roman" w:cs="Times New Roman"/>
          <w:color w:val="auto"/>
          <w:lang w:val="en-US"/>
        </w:rPr>
        <w:t>on the target</w:t>
      </w:r>
      <w:r w:rsidR="00A23D11">
        <w:rPr>
          <w:rFonts w:ascii="Times New Roman" w:hAnsi="Times New Roman" w:cs="Times New Roman"/>
          <w:color w:val="auto"/>
          <w:lang w:val="en-US"/>
        </w:rPr>
        <w:t xml:space="preserve"> </w:t>
      </w:r>
      <w:r w:rsidR="007D53CA">
        <w:rPr>
          <w:rFonts w:ascii="Times New Roman" w:hAnsi="Times New Roman" w:cs="Times New Roman"/>
          <w:color w:val="auto"/>
          <w:lang w:val="en-US"/>
        </w:rPr>
        <w:t>helps reduce</w:t>
      </w:r>
      <w:r w:rsidR="00FE795D">
        <w:rPr>
          <w:rFonts w:ascii="Times New Roman" w:hAnsi="Times New Roman" w:cs="Times New Roman"/>
          <w:color w:val="auto"/>
          <w:lang w:val="en-US"/>
        </w:rPr>
        <w:t xml:space="preserve"> </w:t>
      </w:r>
      <w:r w:rsidR="00680BD7">
        <w:rPr>
          <w:rFonts w:ascii="Times New Roman" w:hAnsi="Times New Roman" w:cs="Times New Roman"/>
          <w:color w:val="auto"/>
          <w:lang w:val="en-US"/>
        </w:rPr>
        <w:t xml:space="preserve">ipsilateral </w:t>
      </w:r>
      <w:r w:rsidR="002B1F09">
        <w:rPr>
          <w:rFonts w:ascii="Times New Roman" w:hAnsi="Times New Roman" w:cs="Times New Roman"/>
          <w:color w:val="auto"/>
          <w:lang w:val="en-US"/>
        </w:rPr>
        <w:t xml:space="preserve">motor </w:t>
      </w:r>
      <w:r w:rsidR="00041536">
        <w:rPr>
          <w:rFonts w:ascii="Times New Roman" w:hAnsi="Times New Roman" w:cs="Times New Roman"/>
          <w:lang w:val="en-US"/>
        </w:rPr>
        <w:t xml:space="preserve">activity </w:t>
      </w:r>
      <w:r w:rsidR="00231A0B">
        <w:rPr>
          <w:rFonts w:ascii="Times New Roman" w:hAnsi="Times New Roman" w:cs="Times New Roman"/>
          <w:lang w:val="en-US"/>
        </w:rPr>
        <w:t xml:space="preserve">and that this strategy is mostly used when </w:t>
      </w:r>
      <w:r w:rsidR="00F11B12">
        <w:rPr>
          <w:rFonts w:ascii="Times New Roman" w:hAnsi="Times New Roman" w:cs="Times New Roman"/>
          <w:color w:val="auto"/>
          <w:lang w:val="en-US"/>
        </w:rPr>
        <w:t xml:space="preserve">conflictual signals </w:t>
      </w:r>
      <w:r w:rsidR="00231A0B">
        <w:rPr>
          <w:rFonts w:ascii="Times New Roman" w:hAnsi="Times New Roman" w:cs="Times New Roman"/>
          <w:color w:val="auto"/>
          <w:lang w:val="en-US"/>
        </w:rPr>
        <w:t>may</w:t>
      </w:r>
      <w:r w:rsidR="00084C58">
        <w:rPr>
          <w:rFonts w:ascii="Times New Roman" w:hAnsi="Times New Roman" w:cs="Times New Roman"/>
          <w:lang w:val="en-US"/>
        </w:rPr>
        <w:t xml:space="preserve"> occur in </w:t>
      </w:r>
      <w:r w:rsidR="007D53CA">
        <w:rPr>
          <w:rFonts w:ascii="Times New Roman" w:hAnsi="Times New Roman" w:cs="Times New Roman"/>
          <w:lang w:val="en-US"/>
        </w:rPr>
        <w:t xml:space="preserve">a </w:t>
      </w:r>
      <w:r w:rsidR="005D766F">
        <w:rPr>
          <w:rFonts w:ascii="Times New Roman" w:hAnsi="Times New Roman" w:cs="Times New Roman"/>
          <w:lang w:val="en-US"/>
        </w:rPr>
        <w:t>non-</w:t>
      </w:r>
      <w:r w:rsidR="00084C58">
        <w:rPr>
          <w:rFonts w:ascii="Times New Roman" w:hAnsi="Times New Roman" w:cs="Times New Roman"/>
          <w:lang w:val="en-US"/>
        </w:rPr>
        <w:t xml:space="preserve">predictive </w:t>
      </w:r>
      <w:r w:rsidR="007D53CA">
        <w:rPr>
          <w:rFonts w:ascii="Times New Roman" w:hAnsi="Times New Roman" w:cs="Times New Roman"/>
          <w:lang w:val="en-US"/>
        </w:rPr>
        <w:t>manner</w:t>
      </w:r>
      <w:r w:rsidR="00D70348">
        <w:rPr>
          <w:rFonts w:ascii="Times New Roman" w:hAnsi="Times New Roman" w:cs="Times New Roman"/>
          <w:color w:val="auto"/>
          <w:lang w:val="en-US"/>
        </w:rPr>
        <w:t>.</w:t>
      </w:r>
    </w:p>
    <w:p w14:paraId="2400667D" w14:textId="77777777" w:rsidR="00D00041" w:rsidRDefault="00D00041">
      <w:pPr>
        <w:pStyle w:val="Default"/>
        <w:tabs>
          <w:tab w:val="left" w:pos="426"/>
        </w:tabs>
        <w:ind w:firstLine="284"/>
        <w:jc w:val="both"/>
        <w:rPr>
          <w:rFonts w:ascii="Times New Roman" w:hAnsi="Times New Roman" w:cs="Times New Roman"/>
          <w:color w:val="auto"/>
          <w:lang w:val="en-US"/>
        </w:rPr>
      </w:pPr>
    </w:p>
    <w:sectPr w:rsidR="00D00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817"/>
    <w:rsid w:val="00041536"/>
    <w:rsid w:val="00084C58"/>
    <w:rsid w:val="000853C5"/>
    <w:rsid w:val="00097B96"/>
    <w:rsid w:val="000C27C9"/>
    <w:rsid w:val="000D3390"/>
    <w:rsid w:val="000E2EE6"/>
    <w:rsid w:val="000F53A8"/>
    <w:rsid w:val="001029C5"/>
    <w:rsid w:val="001034AF"/>
    <w:rsid w:val="001115DD"/>
    <w:rsid w:val="001310B5"/>
    <w:rsid w:val="0016029F"/>
    <w:rsid w:val="00160DE3"/>
    <w:rsid w:val="00194D7D"/>
    <w:rsid w:val="001977CE"/>
    <w:rsid w:val="001A7896"/>
    <w:rsid w:val="001C3406"/>
    <w:rsid w:val="001C6817"/>
    <w:rsid w:val="001E6094"/>
    <w:rsid w:val="001E67CA"/>
    <w:rsid w:val="001F012F"/>
    <w:rsid w:val="001F1972"/>
    <w:rsid w:val="00200355"/>
    <w:rsid w:val="002229DB"/>
    <w:rsid w:val="00231A0B"/>
    <w:rsid w:val="002368D1"/>
    <w:rsid w:val="00264CA1"/>
    <w:rsid w:val="0027697C"/>
    <w:rsid w:val="002B1F09"/>
    <w:rsid w:val="002B4241"/>
    <w:rsid w:val="002B6B31"/>
    <w:rsid w:val="002C38FC"/>
    <w:rsid w:val="002C646C"/>
    <w:rsid w:val="002D7253"/>
    <w:rsid w:val="002E1B1A"/>
    <w:rsid w:val="002E1BEA"/>
    <w:rsid w:val="003048B6"/>
    <w:rsid w:val="003263BA"/>
    <w:rsid w:val="00330621"/>
    <w:rsid w:val="003633E2"/>
    <w:rsid w:val="00364D9F"/>
    <w:rsid w:val="00371E08"/>
    <w:rsid w:val="003C595E"/>
    <w:rsid w:val="003D2A22"/>
    <w:rsid w:val="003D433D"/>
    <w:rsid w:val="00440924"/>
    <w:rsid w:val="00442A19"/>
    <w:rsid w:val="00452064"/>
    <w:rsid w:val="00490941"/>
    <w:rsid w:val="004A7929"/>
    <w:rsid w:val="004D1961"/>
    <w:rsid w:val="004D2E69"/>
    <w:rsid w:val="00521F30"/>
    <w:rsid w:val="005230AC"/>
    <w:rsid w:val="00543343"/>
    <w:rsid w:val="0056012C"/>
    <w:rsid w:val="00563494"/>
    <w:rsid w:val="0057605F"/>
    <w:rsid w:val="005B6A2E"/>
    <w:rsid w:val="005D766F"/>
    <w:rsid w:val="005E7BBD"/>
    <w:rsid w:val="00604378"/>
    <w:rsid w:val="00607CCC"/>
    <w:rsid w:val="00643B42"/>
    <w:rsid w:val="006460CE"/>
    <w:rsid w:val="00680BD7"/>
    <w:rsid w:val="006819B9"/>
    <w:rsid w:val="00694F36"/>
    <w:rsid w:val="006B6E7D"/>
    <w:rsid w:val="006C375C"/>
    <w:rsid w:val="006D740A"/>
    <w:rsid w:val="007806A0"/>
    <w:rsid w:val="00787D1F"/>
    <w:rsid w:val="007C7EED"/>
    <w:rsid w:val="007D53CA"/>
    <w:rsid w:val="007F6B7B"/>
    <w:rsid w:val="00806243"/>
    <w:rsid w:val="00806DF6"/>
    <w:rsid w:val="00813309"/>
    <w:rsid w:val="008471B5"/>
    <w:rsid w:val="0084730E"/>
    <w:rsid w:val="008D32B5"/>
    <w:rsid w:val="008E6149"/>
    <w:rsid w:val="008F388B"/>
    <w:rsid w:val="0090390A"/>
    <w:rsid w:val="009074CA"/>
    <w:rsid w:val="00942A13"/>
    <w:rsid w:val="00955A9F"/>
    <w:rsid w:val="00973A48"/>
    <w:rsid w:val="0099320D"/>
    <w:rsid w:val="009A37C6"/>
    <w:rsid w:val="009A59D1"/>
    <w:rsid w:val="009B22E1"/>
    <w:rsid w:val="009C295B"/>
    <w:rsid w:val="009C6C6F"/>
    <w:rsid w:val="009D124B"/>
    <w:rsid w:val="009E4478"/>
    <w:rsid w:val="00A23D11"/>
    <w:rsid w:val="00A42D7D"/>
    <w:rsid w:val="00A60212"/>
    <w:rsid w:val="00A67F33"/>
    <w:rsid w:val="00A711F0"/>
    <w:rsid w:val="00A71BC6"/>
    <w:rsid w:val="00AB6B94"/>
    <w:rsid w:val="00B34D88"/>
    <w:rsid w:val="00B83E8E"/>
    <w:rsid w:val="00B84453"/>
    <w:rsid w:val="00BA3F32"/>
    <w:rsid w:val="00BA764A"/>
    <w:rsid w:val="00BC32AF"/>
    <w:rsid w:val="00BD46CE"/>
    <w:rsid w:val="00BF7EB6"/>
    <w:rsid w:val="00C07044"/>
    <w:rsid w:val="00C24A91"/>
    <w:rsid w:val="00C368E6"/>
    <w:rsid w:val="00C407E7"/>
    <w:rsid w:val="00C6607D"/>
    <w:rsid w:val="00CA395C"/>
    <w:rsid w:val="00CD3D99"/>
    <w:rsid w:val="00CE1C3A"/>
    <w:rsid w:val="00CF6EFE"/>
    <w:rsid w:val="00D00041"/>
    <w:rsid w:val="00D36002"/>
    <w:rsid w:val="00D70348"/>
    <w:rsid w:val="00DA5F09"/>
    <w:rsid w:val="00DA7767"/>
    <w:rsid w:val="00DB60D7"/>
    <w:rsid w:val="00DC3A65"/>
    <w:rsid w:val="00DC5838"/>
    <w:rsid w:val="00DD4492"/>
    <w:rsid w:val="00DD66F9"/>
    <w:rsid w:val="00E12470"/>
    <w:rsid w:val="00E1526B"/>
    <w:rsid w:val="00E152EE"/>
    <w:rsid w:val="00E56E9C"/>
    <w:rsid w:val="00E97158"/>
    <w:rsid w:val="00EA6CBC"/>
    <w:rsid w:val="00ED673A"/>
    <w:rsid w:val="00F11B12"/>
    <w:rsid w:val="00F71411"/>
    <w:rsid w:val="00F73010"/>
    <w:rsid w:val="00F976D3"/>
    <w:rsid w:val="00FC7EAD"/>
    <w:rsid w:val="00FD42C5"/>
    <w:rsid w:val="00FD7BC0"/>
    <w:rsid w:val="00FE438F"/>
    <w:rsid w:val="00FE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74EE1"/>
  <w15:chartTrackingRefBased/>
  <w15:docId w15:val="{1D61CBA9-BD20-4FE6-905F-1BB614916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CA395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5E7BB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E7BB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E7BB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E7BB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E7BBD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E7B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E7B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509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3304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Gérard Derosiere</dc:creator>
  <cp:keywords/>
  <dc:description/>
  <cp:lastModifiedBy>Gérard Derosiere</cp:lastModifiedBy>
  <cp:revision>5</cp:revision>
  <cp:lastPrinted>2017-02-20T08:44:00Z</cp:lastPrinted>
  <dcterms:created xsi:type="dcterms:W3CDTF">2017-02-20T17:42:00Z</dcterms:created>
  <dcterms:modified xsi:type="dcterms:W3CDTF">2017-03-02T11:08:00Z</dcterms:modified>
</cp:coreProperties>
</file>