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D155C" w14:textId="77777777" w:rsidR="007D6B8C" w:rsidRDefault="007D6B8C">
      <w:pPr>
        <w:pStyle w:val="Corpsdetexte"/>
        <w:rPr>
          <w:b/>
          <w:sz w:val="26"/>
        </w:rPr>
      </w:pPr>
    </w:p>
    <w:p w14:paraId="3F19319B" w14:textId="77777777" w:rsidR="007D6B8C" w:rsidRDefault="00722522">
      <w:pPr>
        <w:spacing w:before="158"/>
        <w:ind w:left="1483" w:right="1200"/>
        <w:jc w:val="center"/>
        <w:rPr>
          <w:b/>
          <w:sz w:val="32"/>
        </w:rPr>
      </w:pPr>
      <w:r>
        <w:rPr>
          <w:b/>
          <w:sz w:val="32"/>
        </w:rPr>
        <w:t>Examen de jurisprudence.</w:t>
      </w:r>
    </w:p>
    <w:p w14:paraId="4490D037" w14:textId="30A44596" w:rsidR="007D6B8C" w:rsidRDefault="00722522">
      <w:pPr>
        <w:spacing w:before="11" w:line="247" w:lineRule="auto"/>
        <w:ind w:left="1484" w:right="1200"/>
        <w:jc w:val="center"/>
        <w:rPr>
          <w:b/>
          <w:sz w:val="32"/>
        </w:rPr>
      </w:pPr>
      <w:r>
        <w:rPr>
          <w:b/>
          <w:sz w:val="32"/>
        </w:rPr>
        <w:t xml:space="preserve">Résiliation unilatérale des concessions de vente exclusive à durée </w:t>
      </w:r>
      <w:r w:rsidR="002B147A">
        <w:rPr>
          <w:b/>
          <w:sz w:val="32"/>
        </w:rPr>
        <w:t>indéterminée</w:t>
      </w:r>
      <w:r>
        <w:rPr>
          <w:b/>
          <w:sz w:val="32"/>
        </w:rPr>
        <w:t xml:space="preserve"> (2011 à 2018)</w:t>
      </w:r>
    </w:p>
    <w:p w14:paraId="02909DB5" w14:textId="77777777" w:rsidR="007D6B8C" w:rsidRDefault="007D6B8C">
      <w:pPr>
        <w:pStyle w:val="Corpsdetexte"/>
        <w:rPr>
          <w:b/>
          <w:sz w:val="34"/>
        </w:rPr>
      </w:pPr>
    </w:p>
    <w:p w14:paraId="00FEE66D" w14:textId="77777777" w:rsidR="007D6B8C" w:rsidRDefault="00722522">
      <w:pPr>
        <w:pStyle w:val="Titre3"/>
        <w:spacing w:before="207"/>
        <w:ind w:left="1483" w:right="1200"/>
        <w:jc w:val="center"/>
        <w:rPr>
          <w:sz w:val="15"/>
        </w:rPr>
      </w:pPr>
      <w:r>
        <w:t xml:space="preserve">Patrick </w:t>
      </w:r>
      <w:proofErr w:type="spellStart"/>
      <w:r>
        <w:t>Kileste</w:t>
      </w:r>
      <w:proofErr w:type="spellEnd"/>
      <w:r>
        <w:rPr>
          <w:position w:val="8"/>
          <w:sz w:val="15"/>
        </w:rPr>
        <w:t>1</w:t>
      </w:r>
      <w:r>
        <w:t>, Cécile Staudt</w:t>
      </w:r>
      <w:r>
        <w:rPr>
          <w:position w:val="8"/>
          <w:sz w:val="15"/>
        </w:rPr>
        <w:t>2</w:t>
      </w:r>
      <w:r>
        <w:t>, A. Dejollier</w:t>
      </w:r>
      <w:r>
        <w:rPr>
          <w:position w:val="8"/>
          <w:sz w:val="15"/>
        </w:rPr>
        <w:t xml:space="preserve">3 </w:t>
      </w:r>
      <w:r>
        <w:t xml:space="preserve">et G.G. </w:t>
      </w:r>
      <w:proofErr w:type="spellStart"/>
      <w:r>
        <w:t>Umuvyeyi</w:t>
      </w:r>
      <w:proofErr w:type="spellEnd"/>
      <w:r>
        <w:rPr>
          <w:position w:val="8"/>
          <w:sz w:val="15"/>
        </w:rPr>
        <w:t>4</w:t>
      </w:r>
    </w:p>
    <w:p w14:paraId="4DDA8385" w14:textId="77777777" w:rsidR="007D6B8C" w:rsidRDefault="00722522">
      <w:pPr>
        <w:pStyle w:val="Titre4"/>
        <w:tabs>
          <w:tab w:val="right" w:leader="dot" w:pos="10029"/>
        </w:tabs>
        <w:spacing w:before="867"/>
        <w:ind w:left="674"/>
        <w:jc w:val="left"/>
        <w:rPr>
          <w:b w:val="0"/>
        </w:rPr>
      </w:pPr>
      <w:r>
        <w:t>Introduction</w:t>
      </w:r>
      <w:r>
        <w:tab/>
      </w:r>
      <w:r>
        <w:rPr>
          <w:b w:val="0"/>
        </w:rPr>
        <w:t>351</w:t>
      </w:r>
    </w:p>
    <w:p w14:paraId="52F45E53" w14:textId="77777777" w:rsidR="007D6B8C" w:rsidRDefault="00722522">
      <w:pPr>
        <w:pStyle w:val="Titre4"/>
        <w:tabs>
          <w:tab w:val="right" w:leader="dot" w:pos="10029"/>
        </w:tabs>
        <w:spacing w:before="25"/>
        <w:ind w:left="674"/>
        <w:jc w:val="left"/>
        <w:rPr>
          <w:b w:val="0"/>
        </w:rPr>
      </w:pPr>
      <w:r>
        <w:t>Chapitre 1.  Les contrats soumis à</w:t>
      </w:r>
      <w:r>
        <w:rPr>
          <w:spacing w:val="-4"/>
        </w:rPr>
        <w:t xml:space="preserve"> </w:t>
      </w:r>
      <w:r>
        <w:t>la loi</w:t>
      </w:r>
      <w:r>
        <w:tab/>
      </w:r>
      <w:r>
        <w:rPr>
          <w:b w:val="0"/>
        </w:rPr>
        <w:t>351</w:t>
      </w:r>
    </w:p>
    <w:p w14:paraId="03D37B29" w14:textId="77777777" w:rsidR="007D6B8C" w:rsidRDefault="00722522">
      <w:pPr>
        <w:tabs>
          <w:tab w:val="right" w:leader="dot" w:pos="10029"/>
        </w:tabs>
        <w:spacing w:before="23"/>
        <w:ind w:left="674"/>
        <w:rPr>
          <w:sz w:val="20"/>
        </w:rPr>
      </w:pPr>
      <w:r>
        <w:rPr>
          <w:b/>
          <w:i/>
          <w:sz w:val="20"/>
        </w:rPr>
        <w:t>Section 1. Définition de</w:t>
      </w:r>
      <w:r>
        <w:rPr>
          <w:b/>
          <w:i/>
          <w:spacing w:val="-4"/>
          <w:sz w:val="20"/>
        </w:rPr>
        <w:t xml:space="preserve"> </w:t>
      </w:r>
      <w:r>
        <w:rPr>
          <w:b/>
          <w:i/>
          <w:sz w:val="20"/>
        </w:rPr>
        <w:t>la</w:t>
      </w:r>
      <w:r>
        <w:rPr>
          <w:b/>
          <w:i/>
          <w:spacing w:val="-1"/>
          <w:sz w:val="20"/>
        </w:rPr>
        <w:t xml:space="preserve"> </w:t>
      </w:r>
      <w:r>
        <w:rPr>
          <w:b/>
          <w:i/>
          <w:sz w:val="20"/>
        </w:rPr>
        <w:t>concession</w:t>
      </w:r>
      <w:r>
        <w:rPr>
          <w:b/>
          <w:i/>
          <w:sz w:val="20"/>
        </w:rPr>
        <w:tab/>
      </w:r>
      <w:r>
        <w:rPr>
          <w:sz w:val="20"/>
        </w:rPr>
        <w:t>351</w:t>
      </w:r>
    </w:p>
    <w:p w14:paraId="632881AD" w14:textId="77777777" w:rsidR="007D6B8C" w:rsidRDefault="00722522">
      <w:pPr>
        <w:tabs>
          <w:tab w:val="right" w:leader="dot" w:pos="10029"/>
        </w:tabs>
        <w:spacing w:before="23"/>
        <w:ind w:left="674"/>
        <w:rPr>
          <w:sz w:val="20"/>
        </w:rPr>
      </w:pPr>
      <w:r>
        <w:rPr>
          <w:i/>
          <w:sz w:val="20"/>
        </w:rPr>
        <w:t>§</w:t>
      </w:r>
      <w:r>
        <w:rPr>
          <w:i/>
          <w:spacing w:val="-1"/>
          <w:sz w:val="20"/>
        </w:rPr>
        <w:t xml:space="preserve"> </w:t>
      </w:r>
      <w:r>
        <w:rPr>
          <w:i/>
          <w:sz w:val="20"/>
        </w:rPr>
        <w:t>1.</w:t>
      </w:r>
      <w:r>
        <w:rPr>
          <w:i/>
          <w:spacing w:val="-1"/>
          <w:sz w:val="20"/>
        </w:rPr>
        <w:t xml:space="preserve"> </w:t>
      </w:r>
      <w:r>
        <w:rPr>
          <w:i/>
          <w:sz w:val="20"/>
        </w:rPr>
        <w:t>Généralités</w:t>
      </w:r>
      <w:r>
        <w:rPr>
          <w:i/>
          <w:sz w:val="20"/>
        </w:rPr>
        <w:tab/>
      </w:r>
      <w:r>
        <w:rPr>
          <w:sz w:val="20"/>
        </w:rPr>
        <w:t>351</w:t>
      </w:r>
    </w:p>
    <w:p w14:paraId="2403A304" w14:textId="77777777" w:rsidR="007D6B8C" w:rsidRDefault="00722522">
      <w:pPr>
        <w:tabs>
          <w:tab w:val="right" w:leader="dot" w:pos="10029"/>
        </w:tabs>
        <w:spacing w:before="23"/>
        <w:ind w:left="674"/>
        <w:rPr>
          <w:sz w:val="20"/>
        </w:rPr>
      </w:pPr>
      <w:r>
        <w:rPr>
          <w:i/>
          <w:sz w:val="20"/>
        </w:rPr>
        <w:t>§ 2.</w:t>
      </w:r>
      <w:r>
        <w:rPr>
          <w:i/>
          <w:spacing w:val="-2"/>
          <w:sz w:val="20"/>
        </w:rPr>
        <w:t xml:space="preserve"> </w:t>
      </w:r>
      <w:r>
        <w:rPr>
          <w:i/>
          <w:sz w:val="20"/>
        </w:rPr>
        <w:t>Eléments constitutifs</w:t>
      </w:r>
      <w:r>
        <w:rPr>
          <w:i/>
          <w:sz w:val="20"/>
        </w:rPr>
        <w:tab/>
      </w:r>
      <w:r>
        <w:rPr>
          <w:sz w:val="20"/>
        </w:rPr>
        <w:t>351</w:t>
      </w:r>
    </w:p>
    <w:p w14:paraId="3A9189C6" w14:textId="77777777" w:rsidR="007D6B8C" w:rsidRDefault="00722522">
      <w:pPr>
        <w:pStyle w:val="Paragraphedeliste"/>
        <w:numPr>
          <w:ilvl w:val="0"/>
          <w:numId w:val="14"/>
        </w:numPr>
        <w:tabs>
          <w:tab w:val="left" w:pos="919"/>
          <w:tab w:val="right" w:leader="dot" w:pos="10029"/>
        </w:tabs>
        <w:spacing w:before="24"/>
        <w:ind w:hanging="245"/>
        <w:rPr>
          <w:sz w:val="20"/>
        </w:rPr>
      </w:pPr>
      <w:r>
        <w:rPr>
          <w:sz w:val="20"/>
        </w:rPr>
        <w:t>Contrat-cadre</w:t>
      </w:r>
      <w:r>
        <w:rPr>
          <w:sz w:val="20"/>
        </w:rPr>
        <w:tab/>
        <w:t>351</w:t>
      </w:r>
    </w:p>
    <w:p w14:paraId="7C5F490B" w14:textId="77777777" w:rsidR="007D6B8C" w:rsidRDefault="00722522">
      <w:pPr>
        <w:pStyle w:val="Paragraphedeliste"/>
        <w:numPr>
          <w:ilvl w:val="0"/>
          <w:numId w:val="14"/>
        </w:numPr>
        <w:tabs>
          <w:tab w:val="left" w:pos="908"/>
          <w:tab w:val="right" w:leader="dot" w:pos="10029"/>
        </w:tabs>
        <w:spacing w:before="23"/>
        <w:ind w:left="907" w:hanging="234"/>
        <w:rPr>
          <w:sz w:val="20"/>
        </w:rPr>
      </w:pPr>
      <w:r>
        <w:rPr>
          <w:sz w:val="20"/>
        </w:rPr>
        <w:t>Caractère continu et organisé</w:t>
      </w:r>
      <w:r>
        <w:rPr>
          <w:spacing w:val="-3"/>
          <w:sz w:val="20"/>
        </w:rPr>
        <w:t xml:space="preserve"> </w:t>
      </w:r>
      <w:r>
        <w:rPr>
          <w:sz w:val="20"/>
        </w:rPr>
        <w:t>des</w:t>
      </w:r>
      <w:r>
        <w:rPr>
          <w:spacing w:val="-1"/>
          <w:sz w:val="20"/>
        </w:rPr>
        <w:t xml:space="preserve"> </w:t>
      </w:r>
      <w:r>
        <w:rPr>
          <w:sz w:val="20"/>
        </w:rPr>
        <w:t>relations</w:t>
      </w:r>
      <w:r>
        <w:rPr>
          <w:sz w:val="20"/>
        </w:rPr>
        <w:tab/>
        <w:t>353</w:t>
      </w:r>
    </w:p>
    <w:p w14:paraId="6E821C36" w14:textId="77777777" w:rsidR="007D6B8C" w:rsidRDefault="00722522">
      <w:pPr>
        <w:pStyle w:val="Paragraphedeliste"/>
        <w:numPr>
          <w:ilvl w:val="0"/>
          <w:numId w:val="14"/>
        </w:numPr>
        <w:tabs>
          <w:tab w:val="left" w:pos="908"/>
          <w:tab w:val="right" w:leader="dot" w:pos="10030"/>
        </w:tabs>
        <w:spacing w:before="23"/>
        <w:ind w:left="907" w:hanging="234"/>
        <w:rPr>
          <w:sz w:val="20"/>
        </w:rPr>
      </w:pPr>
      <w:r>
        <w:rPr>
          <w:sz w:val="20"/>
        </w:rPr>
        <w:t>Droits</w:t>
      </w:r>
      <w:r>
        <w:rPr>
          <w:spacing w:val="-2"/>
          <w:sz w:val="20"/>
        </w:rPr>
        <w:t xml:space="preserve"> </w:t>
      </w:r>
      <w:r>
        <w:rPr>
          <w:sz w:val="20"/>
        </w:rPr>
        <w:t>spéciaux</w:t>
      </w:r>
      <w:r>
        <w:rPr>
          <w:sz w:val="20"/>
        </w:rPr>
        <w:tab/>
        <w:t>353</w:t>
      </w:r>
    </w:p>
    <w:p w14:paraId="10812F24" w14:textId="77777777" w:rsidR="007D6B8C" w:rsidRDefault="00722522">
      <w:pPr>
        <w:pStyle w:val="Paragraphedeliste"/>
        <w:numPr>
          <w:ilvl w:val="0"/>
          <w:numId w:val="14"/>
        </w:numPr>
        <w:tabs>
          <w:tab w:val="left" w:pos="919"/>
          <w:tab w:val="right" w:leader="dot" w:pos="10029"/>
        </w:tabs>
        <w:spacing w:before="23"/>
        <w:ind w:hanging="245"/>
        <w:rPr>
          <w:sz w:val="20"/>
        </w:rPr>
      </w:pPr>
      <w:r>
        <w:rPr>
          <w:sz w:val="20"/>
        </w:rPr>
        <w:t>Elément</w:t>
      </w:r>
      <w:r>
        <w:rPr>
          <w:spacing w:val="-2"/>
          <w:sz w:val="20"/>
        </w:rPr>
        <w:t xml:space="preserve"> </w:t>
      </w:r>
      <w:r>
        <w:rPr>
          <w:sz w:val="20"/>
        </w:rPr>
        <w:t>intentionnel</w:t>
      </w:r>
      <w:r>
        <w:rPr>
          <w:sz w:val="20"/>
        </w:rPr>
        <w:tab/>
        <w:t>354</w:t>
      </w:r>
    </w:p>
    <w:p w14:paraId="46FA44BB" w14:textId="77777777" w:rsidR="007D6B8C" w:rsidRDefault="00722522">
      <w:pPr>
        <w:pStyle w:val="Paragraphedeliste"/>
        <w:numPr>
          <w:ilvl w:val="0"/>
          <w:numId w:val="14"/>
        </w:numPr>
        <w:tabs>
          <w:tab w:val="left" w:pos="898"/>
          <w:tab w:val="right" w:leader="dot" w:pos="10029"/>
        </w:tabs>
        <w:spacing w:before="24"/>
        <w:ind w:left="897" w:hanging="224"/>
        <w:rPr>
          <w:sz w:val="20"/>
        </w:rPr>
      </w:pPr>
      <w:r>
        <w:rPr>
          <w:sz w:val="20"/>
        </w:rPr>
        <w:t>Obligations à charge</w:t>
      </w:r>
      <w:r>
        <w:rPr>
          <w:spacing w:val="-3"/>
          <w:sz w:val="20"/>
        </w:rPr>
        <w:t xml:space="preserve"> </w:t>
      </w:r>
      <w:r>
        <w:rPr>
          <w:sz w:val="20"/>
        </w:rPr>
        <w:t>du</w:t>
      </w:r>
      <w:r>
        <w:rPr>
          <w:spacing w:val="-1"/>
          <w:sz w:val="20"/>
        </w:rPr>
        <w:t xml:space="preserve"> </w:t>
      </w:r>
      <w:r>
        <w:rPr>
          <w:sz w:val="20"/>
        </w:rPr>
        <w:t>concessionnaire</w:t>
      </w:r>
      <w:r>
        <w:rPr>
          <w:sz w:val="20"/>
        </w:rPr>
        <w:tab/>
        <w:t>354</w:t>
      </w:r>
    </w:p>
    <w:p w14:paraId="0A2B8CCF" w14:textId="77777777" w:rsidR="007D6B8C" w:rsidRDefault="00722522">
      <w:pPr>
        <w:pStyle w:val="Paragraphedeliste"/>
        <w:numPr>
          <w:ilvl w:val="0"/>
          <w:numId w:val="14"/>
        </w:numPr>
        <w:tabs>
          <w:tab w:val="left" w:pos="886"/>
          <w:tab w:val="right" w:leader="dot" w:pos="10029"/>
        </w:tabs>
        <w:spacing w:before="23"/>
        <w:ind w:left="886" w:hanging="212"/>
        <w:rPr>
          <w:sz w:val="20"/>
        </w:rPr>
      </w:pPr>
      <w:r>
        <w:rPr>
          <w:sz w:val="20"/>
        </w:rPr>
        <w:t>Incidence des « risques économiques » supportés par</w:t>
      </w:r>
      <w:r>
        <w:rPr>
          <w:spacing w:val="-4"/>
          <w:sz w:val="20"/>
        </w:rPr>
        <w:t xml:space="preserve"> </w:t>
      </w:r>
      <w:r>
        <w:rPr>
          <w:sz w:val="20"/>
        </w:rPr>
        <w:t>le</w:t>
      </w:r>
      <w:r>
        <w:rPr>
          <w:spacing w:val="-1"/>
          <w:sz w:val="20"/>
        </w:rPr>
        <w:t xml:space="preserve"> </w:t>
      </w:r>
      <w:r>
        <w:rPr>
          <w:sz w:val="20"/>
        </w:rPr>
        <w:t>distributeur</w:t>
      </w:r>
      <w:r>
        <w:rPr>
          <w:sz w:val="20"/>
        </w:rPr>
        <w:tab/>
        <w:t>355</w:t>
      </w:r>
    </w:p>
    <w:p w14:paraId="43C590A1" w14:textId="77777777" w:rsidR="007D6B8C" w:rsidRDefault="00722522">
      <w:pPr>
        <w:tabs>
          <w:tab w:val="right" w:leader="dot" w:pos="10029"/>
        </w:tabs>
        <w:spacing w:before="24"/>
        <w:ind w:left="674"/>
        <w:rPr>
          <w:sz w:val="20"/>
        </w:rPr>
      </w:pPr>
      <w:r>
        <w:rPr>
          <w:b/>
          <w:i/>
          <w:sz w:val="20"/>
        </w:rPr>
        <w:t>Section</w:t>
      </w:r>
      <w:r>
        <w:rPr>
          <w:b/>
          <w:i/>
          <w:spacing w:val="-1"/>
          <w:sz w:val="20"/>
        </w:rPr>
        <w:t xml:space="preserve"> </w:t>
      </w:r>
      <w:r>
        <w:rPr>
          <w:b/>
          <w:i/>
          <w:sz w:val="20"/>
        </w:rPr>
        <w:t>2.</w:t>
      </w:r>
      <w:r>
        <w:rPr>
          <w:b/>
          <w:i/>
          <w:spacing w:val="-1"/>
          <w:sz w:val="20"/>
        </w:rPr>
        <w:t xml:space="preserve"> </w:t>
      </w:r>
      <w:r>
        <w:rPr>
          <w:b/>
          <w:i/>
          <w:sz w:val="20"/>
        </w:rPr>
        <w:t>Preuve</w:t>
      </w:r>
      <w:r>
        <w:rPr>
          <w:b/>
          <w:i/>
          <w:sz w:val="20"/>
        </w:rPr>
        <w:tab/>
      </w:r>
      <w:r>
        <w:rPr>
          <w:sz w:val="20"/>
        </w:rPr>
        <w:t>356</w:t>
      </w:r>
    </w:p>
    <w:p w14:paraId="0D4A4982" w14:textId="77777777" w:rsidR="007D6B8C" w:rsidRDefault="00722522">
      <w:pPr>
        <w:tabs>
          <w:tab w:val="right" w:leader="dot" w:pos="10029"/>
        </w:tabs>
        <w:spacing w:before="23"/>
        <w:ind w:left="674"/>
        <w:rPr>
          <w:sz w:val="20"/>
        </w:rPr>
      </w:pPr>
      <w:r>
        <w:rPr>
          <w:i/>
          <w:sz w:val="20"/>
        </w:rPr>
        <w:t>§</w:t>
      </w:r>
      <w:r>
        <w:rPr>
          <w:i/>
          <w:spacing w:val="-1"/>
          <w:sz w:val="20"/>
        </w:rPr>
        <w:t xml:space="preserve"> </w:t>
      </w:r>
      <w:r>
        <w:rPr>
          <w:i/>
          <w:sz w:val="20"/>
        </w:rPr>
        <w:t>1.</w:t>
      </w:r>
      <w:r>
        <w:rPr>
          <w:i/>
          <w:spacing w:val="-1"/>
          <w:sz w:val="20"/>
        </w:rPr>
        <w:t xml:space="preserve"> </w:t>
      </w:r>
      <w:r>
        <w:rPr>
          <w:i/>
          <w:sz w:val="20"/>
        </w:rPr>
        <w:t>Principes</w:t>
      </w:r>
      <w:r>
        <w:rPr>
          <w:i/>
          <w:sz w:val="20"/>
        </w:rPr>
        <w:tab/>
      </w:r>
      <w:r>
        <w:rPr>
          <w:sz w:val="20"/>
        </w:rPr>
        <w:t>356</w:t>
      </w:r>
    </w:p>
    <w:p w14:paraId="75F2AB9B" w14:textId="77777777" w:rsidR="007D6B8C" w:rsidRDefault="00722522">
      <w:pPr>
        <w:tabs>
          <w:tab w:val="right" w:leader="dot" w:pos="10029"/>
        </w:tabs>
        <w:spacing w:before="24"/>
        <w:ind w:left="674"/>
        <w:rPr>
          <w:sz w:val="20"/>
        </w:rPr>
      </w:pPr>
      <w:r>
        <w:rPr>
          <w:i/>
          <w:sz w:val="20"/>
        </w:rPr>
        <w:t>§ 2. Eléments retenus par la jurisprudence à l’appui de l’existence d’un contrat de concession</w:t>
      </w:r>
      <w:r>
        <w:rPr>
          <w:i/>
          <w:spacing w:val="-13"/>
          <w:sz w:val="20"/>
        </w:rPr>
        <w:t xml:space="preserve"> </w:t>
      </w:r>
      <w:r>
        <w:rPr>
          <w:i/>
          <w:sz w:val="20"/>
        </w:rPr>
        <w:t>de</w:t>
      </w:r>
      <w:r>
        <w:rPr>
          <w:i/>
          <w:spacing w:val="-1"/>
          <w:sz w:val="20"/>
        </w:rPr>
        <w:t xml:space="preserve"> </w:t>
      </w:r>
      <w:r>
        <w:rPr>
          <w:i/>
          <w:sz w:val="20"/>
        </w:rPr>
        <w:t>vente</w:t>
      </w:r>
      <w:r>
        <w:rPr>
          <w:i/>
          <w:sz w:val="20"/>
        </w:rPr>
        <w:tab/>
      </w:r>
      <w:r>
        <w:rPr>
          <w:sz w:val="20"/>
        </w:rPr>
        <w:t>357</w:t>
      </w:r>
    </w:p>
    <w:p w14:paraId="79AE6007" w14:textId="77777777" w:rsidR="007D6B8C" w:rsidRDefault="00722522">
      <w:pPr>
        <w:spacing w:before="23"/>
        <w:ind w:left="674"/>
        <w:rPr>
          <w:i/>
          <w:sz w:val="20"/>
        </w:rPr>
      </w:pPr>
      <w:r>
        <w:rPr>
          <w:i/>
          <w:sz w:val="20"/>
        </w:rPr>
        <w:t>§ 3. Eléments considérés comme non pertinents par la jurisprudence en vue de la qualification d’un contrat</w:t>
      </w:r>
    </w:p>
    <w:p w14:paraId="31A6DD29" w14:textId="77777777" w:rsidR="007D6B8C" w:rsidRDefault="00722522">
      <w:pPr>
        <w:tabs>
          <w:tab w:val="right" w:leader="dot" w:pos="10029"/>
        </w:tabs>
        <w:spacing w:before="10"/>
        <w:ind w:left="674"/>
        <w:rPr>
          <w:sz w:val="20"/>
        </w:rPr>
      </w:pPr>
      <w:proofErr w:type="gramStart"/>
      <w:r>
        <w:rPr>
          <w:i/>
          <w:sz w:val="20"/>
        </w:rPr>
        <w:t>de</w:t>
      </w:r>
      <w:proofErr w:type="gramEnd"/>
      <w:r>
        <w:rPr>
          <w:i/>
          <w:sz w:val="20"/>
        </w:rPr>
        <w:t xml:space="preserve"> concession</w:t>
      </w:r>
      <w:r>
        <w:rPr>
          <w:i/>
          <w:spacing w:val="-1"/>
          <w:sz w:val="20"/>
        </w:rPr>
        <w:t xml:space="preserve"> </w:t>
      </w:r>
      <w:r>
        <w:rPr>
          <w:i/>
          <w:sz w:val="20"/>
        </w:rPr>
        <w:t>de</w:t>
      </w:r>
      <w:r>
        <w:rPr>
          <w:i/>
          <w:spacing w:val="-1"/>
          <w:sz w:val="20"/>
        </w:rPr>
        <w:t xml:space="preserve"> </w:t>
      </w:r>
      <w:r>
        <w:rPr>
          <w:i/>
          <w:sz w:val="20"/>
        </w:rPr>
        <w:t>vente</w:t>
      </w:r>
      <w:r>
        <w:rPr>
          <w:i/>
          <w:sz w:val="20"/>
        </w:rPr>
        <w:tab/>
      </w:r>
      <w:r>
        <w:rPr>
          <w:sz w:val="20"/>
        </w:rPr>
        <w:t>359</w:t>
      </w:r>
    </w:p>
    <w:p w14:paraId="697F4808" w14:textId="77777777" w:rsidR="007D6B8C" w:rsidRDefault="00722522">
      <w:pPr>
        <w:pStyle w:val="Paragraphedeliste"/>
        <w:numPr>
          <w:ilvl w:val="0"/>
          <w:numId w:val="13"/>
        </w:numPr>
        <w:tabs>
          <w:tab w:val="left" w:pos="919"/>
          <w:tab w:val="right" w:leader="dot" w:pos="10028"/>
        </w:tabs>
        <w:spacing w:before="23"/>
        <w:ind w:hanging="245"/>
        <w:rPr>
          <w:sz w:val="20"/>
        </w:rPr>
      </w:pPr>
      <w:r>
        <w:rPr>
          <w:sz w:val="20"/>
        </w:rPr>
        <w:t>L’exclusivité accordée au concessionnaire n’est pas de l’essence du contrat</w:t>
      </w:r>
      <w:r>
        <w:rPr>
          <w:spacing w:val="-12"/>
          <w:sz w:val="20"/>
        </w:rPr>
        <w:t xml:space="preserve"> </w:t>
      </w:r>
      <w:r>
        <w:rPr>
          <w:sz w:val="20"/>
        </w:rPr>
        <w:t>de</w:t>
      </w:r>
      <w:r>
        <w:rPr>
          <w:spacing w:val="-1"/>
          <w:sz w:val="20"/>
        </w:rPr>
        <w:t xml:space="preserve"> </w:t>
      </w:r>
      <w:r>
        <w:rPr>
          <w:sz w:val="20"/>
        </w:rPr>
        <w:t>concession</w:t>
      </w:r>
      <w:r>
        <w:rPr>
          <w:sz w:val="20"/>
        </w:rPr>
        <w:tab/>
        <w:t>359</w:t>
      </w:r>
    </w:p>
    <w:p w14:paraId="52FB4873" w14:textId="77777777" w:rsidR="007D6B8C" w:rsidRDefault="00722522">
      <w:pPr>
        <w:pStyle w:val="Paragraphedeliste"/>
        <w:numPr>
          <w:ilvl w:val="0"/>
          <w:numId w:val="13"/>
        </w:numPr>
        <w:tabs>
          <w:tab w:val="left" w:pos="908"/>
        </w:tabs>
        <w:spacing w:before="23"/>
        <w:ind w:left="907" w:hanging="234"/>
        <w:rPr>
          <w:sz w:val="20"/>
        </w:rPr>
      </w:pPr>
      <w:r>
        <w:rPr>
          <w:sz w:val="20"/>
        </w:rPr>
        <w:t>Il n’est pas nécessaire que le concessionnaire soit tenu à une exclusivité de représentation des</w:t>
      </w:r>
      <w:r>
        <w:rPr>
          <w:spacing w:val="-13"/>
          <w:sz w:val="20"/>
        </w:rPr>
        <w:t xml:space="preserve"> </w:t>
      </w:r>
      <w:r>
        <w:rPr>
          <w:sz w:val="20"/>
        </w:rPr>
        <w:t>produits</w:t>
      </w:r>
    </w:p>
    <w:p w14:paraId="0D17530D" w14:textId="77777777" w:rsidR="007D6B8C" w:rsidRDefault="00722522">
      <w:pPr>
        <w:pStyle w:val="Corpsdetexte"/>
        <w:tabs>
          <w:tab w:val="right" w:leader="dot" w:pos="10030"/>
        </w:tabs>
        <w:spacing w:before="10"/>
        <w:ind w:left="674"/>
      </w:pPr>
      <w:proofErr w:type="gramStart"/>
      <w:r>
        <w:t>du</w:t>
      </w:r>
      <w:proofErr w:type="gramEnd"/>
      <w:r>
        <w:rPr>
          <w:spacing w:val="-1"/>
        </w:rPr>
        <w:t xml:space="preserve"> </w:t>
      </w:r>
      <w:r>
        <w:t>concédant</w:t>
      </w:r>
      <w:r>
        <w:tab/>
        <w:t>359</w:t>
      </w:r>
    </w:p>
    <w:p w14:paraId="52D9C315" w14:textId="77777777" w:rsidR="007D6B8C" w:rsidRDefault="00722522">
      <w:pPr>
        <w:pStyle w:val="Paragraphedeliste"/>
        <w:numPr>
          <w:ilvl w:val="0"/>
          <w:numId w:val="13"/>
        </w:numPr>
        <w:tabs>
          <w:tab w:val="left" w:pos="908"/>
          <w:tab w:val="right" w:leader="dot" w:pos="10030"/>
        </w:tabs>
        <w:spacing w:before="24"/>
        <w:ind w:left="907" w:hanging="234"/>
        <w:rPr>
          <w:sz w:val="20"/>
        </w:rPr>
      </w:pPr>
      <w:r>
        <w:rPr>
          <w:sz w:val="20"/>
        </w:rPr>
        <w:t>Autres</w:t>
      </w:r>
      <w:r>
        <w:rPr>
          <w:spacing w:val="-2"/>
          <w:sz w:val="20"/>
        </w:rPr>
        <w:t xml:space="preserve"> </w:t>
      </w:r>
      <w:r>
        <w:rPr>
          <w:sz w:val="20"/>
        </w:rPr>
        <w:t>éléments</w:t>
      </w:r>
      <w:r>
        <w:rPr>
          <w:sz w:val="20"/>
        </w:rPr>
        <w:tab/>
        <w:t>360</w:t>
      </w:r>
    </w:p>
    <w:p w14:paraId="071DE0A9" w14:textId="77777777" w:rsidR="007D6B8C" w:rsidRDefault="00722522">
      <w:pPr>
        <w:tabs>
          <w:tab w:val="right" w:leader="dot" w:pos="10029"/>
        </w:tabs>
        <w:spacing w:before="23"/>
        <w:ind w:left="674"/>
        <w:rPr>
          <w:sz w:val="20"/>
        </w:rPr>
      </w:pPr>
      <w:r>
        <w:rPr>
          <w:b/>
          <w:i/>
          <w:sz w:val="20"/>
        </w:rPr>
        <w:t>Section 3. Différence avec d’autres types</w:t>
      </w:r>
      <w:r>
        <w:rPr>
          <w:b/>
          <w:i/>
          <w:spacing w:val="-4"/>
          <w:sz w:val="20"/>
        </w:rPr>
        <w:t xml:space="preserve"> </w:t>
      </w:r>
      <w:r>
        <w:rPr>
          <w:b/>
          <w:i/>
          <w:sz w:val="20"/>
        </w:rPr>
        <w:t>de contrat</w:t>
      </w:r>
      <w:r>
        <w:rPr>
          <w:b/>
          <w:i/>
          <w:sz w:val="20"/>
        </w:rPr>
        <w:tab/>
      </w:r>
      <w:r>
        <w:rPr>
          <w:sz w:val="20"/>
        </w:rPr>
        <w:t>361</w:t>
      </w:r>
    </w:p>
    <w:p w14:paraId="204079AE" w14:textId="77777777" w:rsidR="007D6B8C" w:rsidRDefault="00722522">
      <w:pPr>
        <w:tabs>
          <w:tab w:val="right" w:leader="dot" w:pos="10029"/>
        </w:tabs>
        <w:spacing w:before="23"/>
        <w:ind w:left="674"/>
        <w:rPr>
          <w:sz w:val="20"/>
        </w:rPr>
      </w:pPr>
      <w:r>
        <w:rPr>
          <w:i/>
          <w:sz w:val="20"/>
        </w:rPr>
        <w:t>§ 1. Différence avec le contrat</w:t>
      </w:r>
      <w:r>
        <w:rPr>
          <w:i/>
          <w:spacing w:val="-4"/>
          <w:sz w:val="20"/>
        </w:rPr>
        <w:t xml:space="preserve"> </w:t>
      </w:r>
      <w:r>
        <w:rPr>
          <w:i/>
          <w:sz w:val="20"/>
        </w:rPr>
        <w:t>d’agence commerciale</w:t>
      </w:r>
      <w:r>
        <w:rPr>
          <w:i/>
          <w:sz w:val="20"/>
        </w:rPr>
        <w:tab/>
      </w:r>
      <w:r>
        <w:rPr>
          <w:sz w:val="20"/>
        </w:rPr>
        <w:t>361</w:t>
      </w:r>
    </w:p>
    <w:p w14:paraId="6488CA39" w14:textId="77777777" w:rsidR="007D6B8C" w:rsidRDefault="00722522">
      <w:pPr>
        <w:tabs>
          <w:tab w:val="right" w:leader="dot" w:pos="10029"/>
        </w:tabs>
        <w:spacing w:before="23"/>
        <w:ind w:left="674"/>
        <w:rPr>
          <w:sz w:val="20"/>
        </w:rPr>
      </w:pPr>
      <w:r>
        <w:rPr>
          <w:i/>
          <w:sz w:val="20"/>
        </w:rPr>
        <w:t>§ 2. Différence avec le contrat</w:t>
      </w:r>
      <w:r>
        <w:rPr>
          <w:i/>
          <w:spacing w:val="-3"/>
          <w:sz w:val="20"/>
        </w:rPr>
        <w:t xml:space="preserve"> </w:t>
      </w:r>
      <w:r>
        <w:rPr>
          <w:i/>
          <w:sz w:val="20"/>
        </w:rPr>
        <w:t>de</w:t>
      </w:r>
      <w:r>
        <w:rPr>
          <w:i/>
          <w:spacing w:val="-1"/>
          <w:sz w:val="20"/>
        </w:rPr>
        <w:t xml:space="preserve"> </w:t>
      </w:r>
      <w:r>
        <w:rPr>
          <w:i/>
          <w:sz w:val="20"/>
        </w:rPr>
        <w:t>commissionnaire</w:t>
      </w:r>
      <w:r>
        <w:rPr>
          <w:i/>
          <w:sz w:val="20"/>
        </w:rPr>
        <w:tab/>
      </w:r>
      <w:r>
        <w:rPr>
          <w:sz w:val="20"/>
        </w:rPr>
        <w:t>361</w:t>
      </w:r>
    </w:p>
    <w:p w14:paraId="6EC2C785" w14:textId="77777777" w:rsidR="007D6B8C" w:rsidRDefault="00722522">
      <w:pPr>
        <w:tabs>
          <w:tab w:val="right" w:leader="dot" w:pos="10029"/>
        </w:tabs>
        <w:spacing w:before="25"/>
        <w:ind w:left="674"/>
        <w:rPr>
          <w:sz w:val="20"/>
        </w:rPr>
      </w:pPr>
      <w:r>
        <w:rPr>
          <w:b/>
          <w:i/>
          <w:sz w:val="20"/>
        </w:rPr>
        <w:t>Section 4. Le contrat de concession est-il</w:t>
      </w:r>
      <w:r>
        <w:rPr>
          <w:b/>
          <w:i/>
          <w:spacing w:val="-4"/>
          <w:sz w:val="20"/>
        </w:rPr>
        <w:t xml:space="preserve"> </w:t>
      </w:r>
      <w:r>
        <w:rPr>
          <w:b/>
          <w:i/>
          <w:sz w:val="20"/>
        </w:rPr>
        <w:t xml:space="preserve">intuitu </w:t>
      </w:r>
      <w:proofErr w:type="gramStart"/>
      <w:r>
        <w:rPr>
          <w:b/>
          <w:i/>
          <w:sz w:val="20"/>
        </w:rPr>
        <w:t>personae?</w:t>
      </w:r>
      <w:proofErr w:type="gramEnd"/>
      <w:r>
        <w:rPr>
          <w:b/>
          <w:i/>
          <w:sz w:val="20"/>
        </w:rPr>
        <w:tab/>
      </w:r>
      <w:r>
        <w:rPr>
          <w:sz w:val="20"/>
        </w:rPr>
        <w:t>361</w:t>
      </w:r>
    </w:p>
    <w:p w14:paraId="416D18DA" w14:textId="77777777" w:rsidR="007D6B8C" w:rsidRDefault="00722522">
      <w:pPr>
        <w:pStyle w:val="Titre4"/>
        <w:tabs>
          <w:tab w:val="right" w:leader="dot" w:pos="10029"/>
        </w:tabs>
        <w:spacing w:before="23"/>
        <w:ind w:left="674"/>
        <w:jc w:val="left"/>
        <w:rPr>
          <w:b w:val="0"/>
        </w:rPr>
      </w:pPr>
      <w:r>
        <w:t>Chapitre 2. Les catégories de concession soumises à</w:t>
      </w:r>
      <w:r>
        <w:rPr>
          <w:spacing w:val="-4"/>
        </w:rPr>
        <w:t xml:space="preserve"> </w:t>
      </w:r>
      <w:r>
        <w:t>la loi</w:t>
      </w:r>
      <w:r>
        <w:tab/>
      </w:r>
      <w:r>
        <w:rPr>
          <w:b w:val="0"/>
        </w:rPr>
        <w:t>363</w:t>
      </w:r>
    </w:p>
    <w:p w14:paraId="115F2D74" w14:textId="77777777" w:rsidR="007D6B8C" w:rsidRDefault="00722522">
      <w:pPr>
        <w:tabs>
          <w:tab w:val="right" w:leader="dot" w:pos="10029"/>
        </w:tabs>
        <w:spacing w:before="23"/>
        <w:ind w:left="674"/>
        <w:rPr>
          <w:sz w:val="20"/>
        </w:rPr>
      </w:pPr>
      <w:r>
        <w:rPr>
          <w:b/>
          <w:i/>
          <w:sz w:val="20"/>
        </w:rPr>
        <w:t>Section 1. Les</w:t>
      </w:r>
      <w:r>
        <w:rPr>
          <w:b/>
          <w:i/>
          <w:spacing w:val="-3"/>
          <w:sz w:val="20"/>
        </w:rPr>
        <w:t xml:space="preserve"> </w:t>
      </w:r>
      <w:r>
        <w:rPr>
          <w:b/>
          <w:i/>
          <w:sz w:val="20"/>
        </w:rPr>
        <w:t>concessions</w:t>
      </w:r>
      <w:r>
        <w:rPr>
          <w:b/>
          <w:i/>
          <w:spacing w:val="-1"/>
          <w:sz w:val="20"/>
        </w:rPr>
        <w:t xml:space="preserve"> </w:t>
      </w:r>
      <w:r>
        <w:rPr>
          <w:b/>
          <w:i/>
          <w:sz w:val="20"/>
        </w:rPr>
        <w:t>exclusives</w:t>
      </w:r>
      <w:r>
        <w:rPr>
          <w:b/>
          <w:i/>
          <w:sz w:val="20"/>
        </w:rPr>
        <w:tab/>
      </w:r>
      <w:r>
        <w:rPr>
          <w:sz w:val="20"/>
        </w:rPr>
        <w:t>363</w:t>
      </w:r>
    </w:p>
    <w:p w14:paraId="0B5F6ED8" w14:textId="77777777" w:rsidR="007D6B8C" w:rsidRDefault="00722522">
      <w:pPr>
        <w:tabs>
          <w:tab w:val="right" w:leader="dot" w:pos="10029"/>
        </w:tabs>
        <w:spacing w:before="23"/>
        <w:ind w:left="674"/>
        <w:rPr>
          <w:sz w:val="20"/>
        </w:rPr>
      </w:pPr>
      <w:r>
        <w:rPr>
          <w:b/>
          <w:i/>
          <w:sz w:val="20"/>
        </w:rPr>
        <w:t>Section 2. Les concessions imposant au concessionnaire des</w:t>
      </w:r>
      <w:r>
        <w:rPr>
          <w:b/>
          <w:i/>
          <w:spacing w:val="-11"/>
          <w:sz w:val="20"/>
        </w:rPr>
        <w:t xml:space="preserve"> </w:t>
      </w:r>
      <w:r>
        <w:rPr>
          <w:b/>
          <w:i/>
          <w:sz w:val="20"/>
        </w:rPr>
        <w:t>obligations importantes</w:t>
      </w:r>
      <w:r>
        <w:rPr>
          <w:b/>
          <w:i/>
          <w:sz w:val="20"/>
        </w:rPr>
        <w:tab/>
      </w:r>
      <w:r>
        <w:rPr>
          <w:sz w:val="20"/>
        </w:rPr>
        <w:t>363</w:t>
      </w:r>
    </w:p>
    <w:p w14:paraId="20BBC828" w14:textId="77777777" w:rsidR="00722522" w:rsidRDefault="00722522">
      <w:pPr>
        <w:pStyle w:val="Corpsdetexte"/>
        <w:spacing w:before="10"/>
        <w:rPr>
          <w:sz w:val="17"/>
        </w:rPr>
      </w:pPr>
    </w:p>
    <w:p w14:paraId="7C531F4A" w14:textId="290E597F" w:rsidR="00722522" w:rsidRDefault="00722522">
      <w:pPr>
        <w:pStyle w:val="Corpsdetexte"/>
        <w:spacing w:before="10"/>
        <w:rPr>
          <w:sz w:val="17"/>
        </w:rPr>
      </w:pPr>
    </w:p>
    <w:p w14:paraId="268C13FC" w14:textId="66E782E3" w:rsidR="002B147A" w:rsidRDefault="002B147A">
      <w:pPr>
        <w:pStyle w:val="Corpsdetexte"/>
        <w:spacing w:before="10"/>
        <w:rPr>
          <w:sz w:val="17"/>
        </w:rPr>
      </w:pPr>
    </w:p>
    <w:p w14:paraId="5A951E39" w14:textId="77777777" w:rsidR="002B147A" w:rsidRDefault="002B147A">
      <w:pPr>
        <w:pStyle w:val="Corpsdetexte"/>
        <w:spacing w:before="10"/>
        <w:rPr>
          <w:sz w:val="17"/>
        </w:rPr>
      </w:pPr>
    </w:p>
    <w:p w14:paraId="20D9E154" w14:textId="77777777" w:rsidR="00722522" w:rsidRDefault="00722522">
      <w:pPr>
        <w:pStyle w:val="Corpsdetexte"/>
        <w:spacing w:before="10"/>
        <w:rPr>
          <w:sz w:val="17"/>
        </w:rPr>
      </w:pPr>
    </w:p>
    <w:p w14:paraId="3DE1FC58" w14:textId="77777777" w:rsidR="00722522" w:rsidRDefault="00722522">
      <w:pPr>
        <w:pStyle w:val="Corpsdetexte"/>
        <w:spacing w:before="10"/>
        <w:rPr>
          <w:sz w:val="17"/>
        </w:rPr>
      </w:pPr>
    </w:p>
    <w:p w14:paraId="432CCF77" w14:textId="77777777" w:rsidR="00722522" w:rsidRDefault="00722522">
      <w:pPr>
        <w:pStyle w:val="Corpsdetexte"/>
        <w:spacing w:before="10"/>
        <w:rPr>
          <w:sz w:val="17"/>
        </w:rPr>
      </w:pPr>
    </w:p>
    <w:p w14:paraId="47393DD3" w14:textId="77777777" w:rsidR="00722522" w:rsidRDefault="00722522">
      <w:pPr>
        <w:pStyle w:val="Corpsdetexte"/>
        <w:spacing w:before="10"/>
        <w:rPr>
          <w:sz w:val="17"/>
        </w:rPr>
      </w:pPr>
    </w:p>
    <w:p w14:paraId="4325A68F" w14:textId="77777777" w:rsidR="00722522" w:rsidRDefault="00722522">
      <w:pPr>
        <w:pStyle w:val="Corpsdetexte"/>
        <w:spacing w:before="10"/>
        <w:rPr>
          <w:sz w:val="17"/>
        </w:rPr>
      </w:pPr>
    </w:p>
    <w:p w14:paraId="6D572042" w14:textId="77777777" w:rsidR="00722522" w:rsidRDefault="00722522">
      <w:pPr>
        <w:pStyle w:val="Corpsdetexte"/>
        <w:spacing w:before="10"/>
        <w:rPr>
          <w:sz w:val="17"/>
        </w:rPr>
      </w:pPr>
    </w:p>
    <w:p w14:paraId="5FCC9DEE" w14:textId="77777777" w:rsidR="00722522" w:rsidRDefault="00722522">
      <w:pPr>
        <w:pStyle w:val="Corpsdetexte"/>
        <w:spacing w:before="10"/>
        <w:rPr>
          <w:sz w:val="17"/>
        </w:rPr>
      </w:pPr>
    </w:p>
    <w:p w14:paraId="197079B1" w14:textId="77777777" w:rsidR="00722522" w:rsidRDefault="00722522">
      <w:pPr>
        <w:pStyle w:val="Corpsdetexte"/>
        <w:spacing w:before="10"/>
        <w:rPr>
          <w:sz w:val="17"/>
        </w:rPr>
      </w:pPr>
    </w:p>
    <w:p w14:paraId="1589EE33" w14:textId="77777777" w:rsidR="00722522" w:rsidRDefault="00722522">
      <w:pPr>
        <w:pStyle w:val="Corpsdetexte"/>
        <w:spacing w:before="10"/>
        <w:rPr>
          <w:sz w:val="17"/>
        </w:rPr>
      </w:pPr>
    </w:p>
    <w:p w14:paraId="47BC1FF0" w14:textId="77777777" w:rsidR="00722522" w:rsidRDefault="00722522">
      <w:pPr>
        <w:pStyle w:val="Corpsdetexte"/>
        <w:spacing w:before="10"/>
        <w:rPr>
          <w:sz w:val="17"/>
        </w:rPr>
      </w:pPr>
    </w:p>
    <w:p w14:paraId="13022FB9" w14:textId="77777777" w:rsidR="00722522" w:rsidRDefault="00722522">
      <w:pPr>
        <w:pStyle w:val="Corpsdetexte"/>
        <w:spacing w:before="10"/>
        <w:rPr>
          <w:sz w:val="17"/>
        </w:rPr>
      </w:pPr>
    </w:p>
    <w:p w14:paraId="672C14AE" w14:textId="17221EBE" w:rsidR="007D6B8C" w:rsidRDefault="00722522">
      <w:pPr>
        <w:pStyle w:val="Corpsdetexte"/>
        <w:spacing w:before="10"/>
        <w:rPr>
          <w:sz w:val="17"/>
        </w:rPr>
      </w:pPr>
      <w:r>
        <w:pict w14:anchorId="035B39C1">
          <v:rect id="_x0000_s1118" style="position:absolute;margin-left:56.6pt;margin-top:12.25pt;width:85.25pt;height:.5pt;z-index:-15728640;mso-wrap-distance-left:0;mso-wrap-distance-right:0;mso-position-horizontal-relative:page" fillcolor="black" stroked="f">
            <w10:wrap type="topAndBottom" anchorx="page"/>
          </v:rect>
        </w:pict>
      </w:r>
    </w:p>
    <w:p w14:paraId="21224A9A" w14:textId="77777777" w:rsidR="007D6B8C" w:rsidRDefault="00722522">
      <w:pPr>
        <w:tabs>
          <w:tab w:val="left" w:pos="731"/>
        </w:tabs>
        <w:spacing w:before="37"/>
        <w:ind w:left="391"/>
        <w:rPr>
          <w:sz w:val="16"/>
        </w:rPr>
      </w:pPr>
      <w:r>
        <w:rPr>
          <w:position w:val="5"/>
          <w:sz w:val="10"/>
        </w:rPr>
        <w:t>1.</w:t>
      </w:r>
      <w:r>
        <w:rPr>
          <w:position w:val="5"/>
          <w:sz w:val="10"/>
        </w:rPr>
        <w:tab/>
      </w:r>
      <w:r>
        <w:rPr>
          <w:sz w:val="16"/>
        </w:rPr>
        <w:t>Avocat au Barreau de Bruxelles et médiateur</w:t>
      </w:r>
      <w:r>
        <w:rPr>
          <w:spacing w:val="-5"/>
          <w:sz w:val="16"/>
        </w:rPr>
        <w:t xml:space="preserve"> </w:t>
      </w:r>
      <w:r>
        <w:rPr>
          <w:sz w:val="16"/>
        </w:rPr>
        <w:t>agréé.</w:t>
      </w:r>
    </w:p>
    <w:p w14:paraId="3B94C54C" w14:textId="77777777" w:rsidR="007D6B8C" w:rsidRDefault="00722522">
      <w:pPr>
        <w:tabs>
          <w:tab w:val="left" w:pos="731"/>
        </w:tabs>
        <w:spacing w:before="6"/>
        <w:ind w:left="391"/>
        <w:rPr>
          <w:sz w:val="16"/>
        </w:rPr>
      </w:pPr>
      <w:r>
        <w:rPr>
          <w:position w:val="5"/>
          <w:sz w:val="10"/>
        </w:rPr>
        <w:t>2.</w:t>
      </w:r>
      <w:r>
        <w:rPr>
          <w:position w:val="5"/>
          <w:sz w:val="10"/>
        </w:rPr>
        <w:tab/>
      </w:r>
      <w:r>
        <w:rPr>
          <w:sz w:val="16"/>
        </w:rPr>
        <w:t>Avocate au Barreau de Bruxelles, médiatrice agréée et assistante à l’Université Libre de</w:t>
      </w:r>
      <w:r>
        <w:rPr>
          <w:spacing w:val="-12"/>
          <w:sz w:val="16"/>
        </w:rPr>
        <w:t xml:space="preserve"> </w:t>
      </w:r>
      <w:r>
        <w:rPr>
          <w:sz w:val="16"/>
        </w:rPr>
        <w:t>Bruxelles.</w:t>
      </w:r>
    </w:p>
    <w:p w14:paraId="5561B5CC" w14:textId="77777777" w:rsidR="007D6B8C" w:rsidRDefault="00722522">
      <w:pPr>
        <w:tabs>
          <w:tab w:val="left" w:pos="731"/>
        </w:tabs>
        <w:spacing w:before="6"/>
        <w:ind w:left="391"/>
        <w:rPr>
          <w:sz w:val="16"/>
        </w:rPr>
      </w:pPr>
      <w:r>
        <w:rPr>
          <w:position w:val="5"/>
          <w:sz w:val="10"/>
        </w:rPr>
        <w:t>3.</w:t>
      </w:r>
      <w:r>
        <w:rPr>
          <w:position w:val="5"/>
          <w:sz w:val="10"/>
        </w:rPr>
        <w:tab/>
      </w:r>
      <w:r>
        <w:rPr>
          <w:sz w:val="16"/>
        </w:rPr>
        <w:t>Avocate au Barreau de Charleroi et assistante à l’Université Catholique de</w:t>
      </w:r>
      <w:r>
        <w:rPr>
          <w:spacing w:val="-6"/>
          <w:sz w:val="16"/>
        </w:rPr>
        <w:t xml:space="preserve"> </w:t>
      </w:r>
      <w:r>
        <w:rPr>
          <w:sz w:val="16"/>
        </w:rPr>
        <w:t>Louvain.</w:t>
      </w:r>
    </w:p>
    <w:p w14:paraId="20882E00" w14:textId="77777777" w:rsidR="007D6B8C" w:rsidRDefault="00722522">
      <w:pPr>
        <w:tabs>
          <w:tab w:val="left" w:pos="731"/>
        </w:tabs>
        <w:spacing w:before="6"/>
        <w:ind w:left="391"/>
        <w:rPr>
          <w:sz w:val="16"/>
        </w:rPr>
      </w:pPr>
      <w:r>
        <w:rPr>
          <w:position w:val="5"/>
          <w:sz w:val="10"/>
        </w:rPr>
        <w:t>4.</w:t>
      </w:r>
      <w:r>
        <w:rPr>
          <w:position w:val="5"/>
          <w:sz w:val="10"/>
        </w:rPr>
        <w:tab/>
      </w:r>
      <w:r>
        <w:rPr>
          <w:sz w:val="16"/>
        </w:rPr>
        <w:t>Avocate au Barreau de</w:t>
      </w:r>
      <w:r>
        <w:rPr>
          <w:spacing w:val="-1"/>
          <w:sz w:val="16"/>
        </w:rPr>
        <w:t xml:space="preserve"> </w:t>
      </w:r>
      <w:r>
        <w:rPr>
          <w:sz w:val="16"/>
        </w:rPr>
        <w:t>Bruxelles.</w:t>
      </w:r>
    </w:p>
    <w:p w14:paraId="23597624" w14:textId="77777777" w:rsidR="007D6B8C" w:rsidRDefault="007D6B8C">
      <w:pPr>
        <w:pStyle w:val="Corpsdetexte"/>
      </w:pPr>
    </w:p>
    <w:p w14:paraId="3A160923" w14:textId="77777777" w:rsidR="007D6B8C" w:rsidRDefault="007D6B8C">
      <w:pPr>
        <w:pStyle w:val="Corpsdetexte"/>
        <w:spacing w:before="9"/>
        <w:rPr>
          <w:sz w:val="26"/>
        </w:rPr>
      </w:pPr>
    </w:p>
    <w:p w14:paraId="36428D40" w14:textId="77777777" w:rsidR="007D6B8C" w:rsidRDefault="007D6B8C">
      <w:pPr>
        <w:rPr>
          <w:sz w:val="16"/>
        </w:rPr>
        <w:sectPr w:rsidR="007D6B8C">
          <w:headerReference w:type="default" r:id="rId7"/>
          <w:footerReference w:type="even" r:id="rId8"/>
          <w:footerReference w:type="default" r:id="rId9"/>
          <w:type w:val="continuous"/>
          <w:pgSz w:w="11900" w:h="16840"/>
          <w:pgMar w:top="1360" w:right="740" w:bottom="380" w:left="740" w:header="100" w:footer="183" w:gutter="0"/>
          <w:cols w:space="720"/>
        </w:sectPr>
      </w:pPr>
    </w:p>
    <w:sdt>
      <w:sdtPr>
        <w:rPr>
          <w:i w:val="0"/>
        </w:rPr>
        <w:id w:val="-481314188"/>
        <w:docPartObj>
          <w:docPartGallery w:val="Table of Contents"/>
          <w:docPartUnique/>
        </w:docPartObj>
      </w:sdtPr>
      <w:sdtContent>
        <w:p w14:paraId="3231AEBC" w14:textId="77777777" w:rsidR="007D6B8C" w:rsidRDefault="00722522">
          <w:pPr>
            <w:pStyle w:val="TM3"/>
            <w:tabs>
              <w:tab w:val="right" w:leader="dot" w:pos="9745"/>
            </w:tabs>
            <w:spacing w:before="145"/>
            <w:rPr>
              <w:b w:val="0"/>
              <w:i w:val="0"/>
            </w:rPr>
          </w:pPr>
          <w:r>
            <w:t>Section 3.</w:t>
          </w:r>
          <w:r>
            <w:rPr>
              <w:spacing w:val="-3"/>
            </w:rPr>
            <w:t xml:space="preserve"> </w:t>
          </w:r>
          <w:r>
            <w:t>Les</w:t>
          </w:r>
          <w:r>
            <w:rPr>
              <w:spacing w:val="-1"/>
            </w:rPr>
            <w:t xml:space="preserve"> </w:t>
          </w:r>
          <w:r>
            <w:t>sous-concessions</w:t>
          </w:r>
          <w:r>
            <w:tab/>
          </w:r>
          <w:r>
            <w:rPr>
              <w:b w:val="0"/>
              <w:i w:val="0"/>
            </w:rPr>
            <w:t>363</w:t>
          </w:r>
        </w:p>
        <w:p w14:paraId="37093E03" w14:textId="77777777" w:rsidR="007D6B8C" w:rsidRDefault="00722522">
          <w:pPr>
            <w:pStyle w:val="TM2"/>
            <w:tabs>
              <w:tab w:val="right" w:leader="dot" w:pos="9746"/>
            </w:tabs>
            <w:spacing w:before="11"/>
            <w:rPr>
              <w:b w:val="0"/>
            </w:rPr>
          </w:pPr>
          <w:hyperlink w:anchor="_TOC_250047" w:history="1">
            <w:r>
              <w:t>Chapitre 3. Le régime des concessions à</w:t>
            </w:r>
            <w:r>
              <w:rPr>
                <w:spacing w:val="-6"/>
              </w:rPr>
              <w:t xml:space="preserve"> </w:t>
            </w:r>
            <w:r>
              <w:t>durée déterminée</w:t>
            </w:r>
            <w:r>
              <w:tab/>
            </w:r>
            <w:r>
              <w:rPr>
                <w:b w:val="0"/>
              </w:rPr>
              <w:t>364</w:t>
            </w:r>
          </w:hyperlink>
        </w:p>
        <w:p w14:paraId="789CB927" w14:textId="77777777" w:rsidR="007D6B8C" w:rsidRDefault="00722522">
          <w:pPr>
            <w:pStyle w:val="TM2"/>
            <w:tabs>
              <w:tab w:val="right" w:leader="dot" w:pos="9746"/>
            </w:tabs>
            <w:rPr>
              <w:b w:val="0"/>
            </w:rPr>
          </w:pPr>
          <w:r>
            <w:t>Chapitre 4. Les modes de terminaison</w:t>
          </w:r>
          <w:r>
            <w:rPr>
              <w:spacing w:val="-5"/>
            </w:rPr>
            <w:t xml:space="preserve"> </w:t>
          </w:r>
          <w:r>
            <w:t>du</w:t>
          </w:r>
          <w:r>
            <w:rPr>
              <w:spacing w:val="-1"/>
            </w:rPr>
            <w:t xml:space="preserve"> </w:t>
          </w:r>
          <w:r>
            <w:t>contrat</w:t>
          </w:r>
          <w:r>
            <w:tab/>
          </w:r>
          <w:r>
            <w:rPr>
              <w:b w:val="0"/>
            </w:rPr>
            <w:t>365</w:t>
          </w:r>
        </w:p>
        <w:p w14:paraId="2F77F29F" w14:textId="77777777" w:rsidR="007D6B8C" w:rsidRDefault="00722522">
          <w:pPr>
            <w:pStyle w:val="TM3"/>
            <w:tabs>
              <w:tab w:val="right" w:leader="dot" w:pos="9745"/>
            </w:tabs>
            <w:spacing w:before="12"/>
            <w:rPr>
              <w:b w:val="0"/>
              <w:i w:val="0"/>
            </w:rPr>
          </w:pPr>
          <w:r>
            <w:t>Section 1. La résiliation pour</w:t>
          </w:r>
          <w:r>
            <w:rPr>
              <w:spacing w:val="-4"/>
            </w:rPr>
            <w:t xml:space="preserve"> </w:t>
          </w:r>
          <w:r>
            <w:t>faute grave</w:t>
          </w:r>
          <w:r>
            <w:tab/>
          </w:r>
          <w:r>
            <w:rPr>
              <w:b w:val="0"/>
              <w:i w:val="0"/>
            </w:rPr>
            <w:t>365</w:t>
          </w:r>
        </w:p>
        <w:p w14:paraId="27A39581" w14:textId="77777777" w:rsidR="007D6B8C" w:rsidRDefault="00722522">
          <w:pPr>
            <w:pStyle w:val="TM5"/>
            <w:tabs>
              <w:tab w:val="right" w:leader="dot" w:pos="9745"/>
            </w:tabs>
            <w:spacing w:before="12"/>
            <w:rPr>
              <w:i w:val="0"/>
            </w:rPr>
          </w:pPr>
          <w:hyperlink w:anchor="_TOC_250046" w:history="1">
            <w:r>
              <w:t>§ 1. Rappel des textes</w:t>
            </w:r>
            <w:r>
              <w:rPr>
                <w:spacing w:val="-4"/>
              </w:rPr>
              <w:t xml:space="preserve"> </w:t>
            </w:r>
            <w:r>
              <w:t>légaux</w:t>
            </w:r>
            <w:r>
              <w:rPr>
                <w:spacing w:val="-1"/>
              </w:rPr>
              <w:t xml:space="preserve"> </w:t>
            </w:r>
            <w:r>
              <w:t>applicables</w:t>
            </w:r>
            <w:r>
              <w:tab/>
            </w:r>
            <w:r>
              <w:rPr>
                <w:i w:val="0"/>
              </w:rPr>
              <w:t>365</w:t>
            </w:r>
          </w:hyperlink>
        </w:p>
        <w:p w14:paraId="49AB443D" w14:textId="77777777" w:rsidR="007D6B8C" w:rsidRDefault="00722522">
          <w:pPr>
            <w:pStyle w:val="TM5"/>
            <w:tabs>
              <w:tab w:val="right" w:leader="dot" w:pos="9746"/>
            </w:tabs>
            <w:rPr>
              <w:i w:val="0"/>
            </w:rPr>
          </w:pPr>
          <w:hyperlink w:anchor="_TOC_250045" w:history="1">
            <w:r>
              <w:t>§ 2. Incompatibilité avec un délai de préavis et notification immédiate de la</w:t>
            </w:r>
            <w:r>
              <w:rPr>
                <w:spacing w:val="-11"/>
              </w:rPr>
              <w:t xml:space="preserve"> </w:t>
            </w:r>
            <w:r>
              <w:t>faute grave</w:t>
            </w:r>
            <w:r>
              <w:tab/>
            </w:r>
            <w:r>
              <w:rPr>
                <w:i w:val="0"/>
              </w:rPr>
              <w:t>365</w:t>
            </w:r>
          </w:hyperlink>
        </w:p>
        <w:p w14:paraId="4A65B1D9" w14:textId="77777777" w:rsidR="007D6B8C" w:rsidRDefault="00722522">
          <w:pPr>
            <w:pStyle w:val="TM5"/>
            <w:tabs>
              <w:tab w:val="right" w:leader="dot" w:pos="9746"/>
            </w:tabs>
            <w:rPr>
              <w:i w:val="0"/>
            </w:rPr>
          </w:pPr>
          <w:hyperlink w:anchor="_TOC_250044" w:history="1">
            <w:r>
              <w:t>§ 3. Pouvoir d’appréciation du juge</w:t>
            </w:r>
            <w:r>
              <w:rPr>
                <w:spacing w:val="-2"/>
              </w:rPr>
              <w:t xml:space="preserve"> </w:t>
            </w:r>
            <w:r>
              <w:t>et illustrations</w:t>
            </w:r>
            <w:r>
              <w:tab/>
            </w:r>
            <w:r>
              <w:rPr>
                <w:i w:val="0"/>
              </w:rPr>
              <w:t>366</w:t>
            </w:r>
          </w:hyperlink>
        </w:p>
        <w:p w14:paraId="3A64BBEE" w14:textId="77777777" w:rsidR="007D6B8C" w:rsidRDefault="00722522">
          <w:pPr>
            <w:pStyle w:val="TM3"/>
            <w:tabs>
              <w:tab w:val="right" w:leader="dot" w:pos="9745"/>
            </w:tabs>
            <w:spacing w:before="13"/>
            <w:rPr>
              <w:b w:val="0"/>
              <w:i w:val="0"/>
            </w:rPr>
          </w:pPr>
          <w:hyperlink w:anchor="_TOC_250043" w:history="1">
            <w:r>
              <w:t>Section 2. Acte équipollent</w:t>
            </w:r>
            <w:r>
              <w:rPr>
                <w:spacing w:val="-3"/>
              </w:rPr>
              <w:t xml:space="preserve"> </w:t>
            </w:r>
            <w:r>
              <w:t>à rupture</w:t>
            </w:r>
            <w:r>
              <w:tab/>
            </w:r>
            <w:r>
              <w:rPr>
                <w:b w:val="0"/>
                <w:i w:val="0"/>
              </w:rPr>
              <w:t>367</w:t>
            </w:r>
          </w:hyperlink>
        </w:p>
        <w:p w14:paraId="458A7B18" w14:textId="77777777" w:rsidR="007D6B8C" w:rsidRDefault="00722522">
          <w:pPr>
            <w:pStyle w:val="TM3"/>
            <w:tabs>
              <w:tab w:val="right" w:leader="dot" w:pos="9746"/>
            </w:tabs>
            <w:rPr>
              <w:b w:val="0"/>
              <w:i w:val="0"/>
            </w:rPr>
          </w:pPr>
          <w:hyperlink w:anchor="_TOC_250042" w:history="1">
            <w:r>
              <w:t>Section 3. Résolution judiciaire sur la base du</w:t>
            </w:r>
            <w:r>
              <w:rPr>
                <w:spacing w:val="-5"/>
              </w:rPr>
              <w:t xml:space="preserve"> </w:t>
            </w:r>
            <w:r>
              <w:t>droit</w:t>
            </w:r>
            <w:r>
              <w:rPr>
                <w:spacing w:val="-1"/>
              </w:rPr>
              <w:t xml:space="preserve"> </w:t>
            </w:r>
            <w:r>
              <w:t>commun</w:t>
            </w:r>
            <w:r>
              <w:tab/>
            </w:r>
            <w:r>
              <w:rPr>
                <w:b w:val="0"/>
                <w:i w:val="0"/>
              </w:rPr>
              <w:t>368</w:t>
            </w:r>
          </w:hyperlink>
        </w:p>
        <w:p w14:paraId="6CA11531" w14:textId="77777777" w:rsidR="007D6B8C" w:rsidRDefault="00722522">
          <w:pPr>
            <w:pStyle w:val="TM5"/>
            <w:tabs>
              <w:tab w:val="right" w:leader="dot" w:pos="9746"/>
            </w:tabs>
            <w:spacing w:before="12"/>
            <w:rPr>
              <w:i w:val="0"/>
            </w:rPr>
          </w:pPr>
          <w:hyperlink w:anchor="_TOC_250041" w:history="1">
            <w:r>
              <w:t>§</w:t>
            </w:r>
            <w:r>
              <w:rPr>
                <w:spacing w:val="-1"/>
              </w:rPr>
              <w:t xml:space="preserve"> </w:t>
            </w:r>
            <w:r>
              <w:t>1.</w:t>
            </w:r>
            <w:r>
              <w:rPr>
                <w:spacing w:val="-1"/>
              </w:rPr>
              <w:t xml:space="preserve"> </w:t>
            </w:r>
            <w:r>
              <w:t>Principes</w:t>
            </w:r>
            <w:r>
              <w:tab/>
            </w:r>
            <w:r>
              <w:rPr>
                <w:i w:val="0"/>
              </w:rPr>
              <w:t>368</w:t>
            </w:r>
          </w:hyperlink>
        </w:p>
        <w:p w14:paraId="7AB6F1F5" w14:textId="77777777" w:rsidR="007D6B8C" w:rsidRDefault="00722522">
          <w:pPr>
            <w:pStyle w:val="TM5"/>
            <w:tabs>
              <w:tab w:val="right" w:leader="dot" w:pos="9746"/>
            </w:tabs>
            <w:spacing w:before="12"/>
            <w:rPr>
              <w:i w:val="0"/>
            </w:rPr>
          </w:pPr>
          <w:hyperlink w:anchor="_TOC_250040" w:history="1">
            <w:r>
              <w:t>§</w:t>
            </w:r>
            <w:r>
              <w:rPr>
                <w:spacing w:val="-1"/>
              </w:rPr>
              <w:t xml:space="preserve"> </w:t>
            </w:r>
            <w:r>
              <w:t>2.</w:t>
            </w:r>
            <w:r>
              <w:rPr>
                <w:spacing w:val="-1"/>
              </w:rPr>
              <w:t xml:space="preserve"> </w:t>
            </w:r>
            <w:r>
              <w:t>Applications</w:t>
            </w:r>
            <w:r>
              <w:tab/>
            </w:r>
            <w:r>
              <w:rPr>
                <w:i w:val="0"/>
              </w:rPr>
              <w:t>368</w:t>
            </w:r>
          </w:hyperlink>
        </w:p>
        <w:p w14:paraId="576D3944" w14:textId="77777777" w:rsidR="007D6B8C" w:rsidRDefault="00722522">
          <w:pPr>
            <w:pStyle w:val="TM4"/>
            <w:numPr>
              <w:ilvl w:val="0"/>
              <w:numId w:val="12"/>
            </w:numPr>
            <w:tabs>
              <w:tab w:val="left" w:pos="635"/>
              <w:tab w:val="right" w:leader="dot" w:pos="9746"/>
            </w:tabs>
            <w:spacing w:before="12"/>
          </w:pPr>
          <w:hyperlink w:anchor="_TOC_250039" w:history="1">
            <w:r>
              <w:t>Exemples d’appréciation du fondement d’une demande en résolution judiciaire pour</w:t>
            </w:r>
            <w:r>
              <w:rPr>
                <w:spacing w:val="-5"/>
              </w:rPr>
              <w:t xml:space="preserve"> </w:t>
            </w:r>
            <w:r>
              <w:t>faute</w:t>
            </w:r>
            <w:r>
              <w:rPr>
                <w:spacing w:val="-2"/>
              </w:rPr>
              <w:t xml:space="preserve"> </w:t>
            </w:r>
            <w:r>
              <w:t>grave</w:t>
            </w:r>
            <w:r>
              <w:tab/>
              <w:t>368</w:t>
            </w:r>
          </w:hyperlink>
        </w:p>
        <w:p w14:paraId="143AC9E3" w14:textId="77777777" w:rsidR="007D6B8C" w:rsidRDefault="00722522">
          <w:pPr>
            <w:pStyle w:val="TM4"/>
            <w:numPr>
              <w:ilvl w:val="0"/>
              <w:numId w:val="12"/>
            </w:numPr>
            <w:tabs>
              <w:tab w:val="left" w:pos="625"/>
              <w:tab w:val="right" w:leader="dot" w:pos="9746"/>
            </w:tabs>
            <w:ind w:left="624" w:hanging="234"/>
          </w:pPr>
          <w:hyperlink w:anchor="_TOC_250038" w:history="1">
            <w:r>
              <w:t xml:space="preserve">Résolution judiciaire et résiliation pour faute </w:t>
            </w:r>
            <w:proofErr w:type="gramStart"/>
            <w:r>
              <w:t>grave:</w:t>
            </w:r>
            <w:proofErr w:type="gramEnd"/>
            <w:r>
              <w:t xml:space="preserve"> interaction</w:t>
            </w:r>
            <w:r>
              <w:rPr>
                <w:spacing w:val="-4"/>
              </w:rPr>
              <w:t xml:space="preserve"> </w:t>
            </w:r>
            <w:r>
              <w:t>et confusion</w:t>
            </w:r>
            <w:r>
              <w:tab/>
              <w:t>369</w:t>
            </w:r>
          </w:hyperlink>
        </w:p>
        <w:p w14:paraId="2E5FB753" w14:textId="77777777" w:rsidR="007D6B8C" w:rsidRDefault="00722522">
          <w:pPr>
            <w:pStyle w:val="TM3"/>
            <w:tabs>
              <w:tab w:val="right" w:leader="dot" w:pos="9746"/>
            </w:tabs>
            <w:spacing w:before="13"/>
            <w:rPr>
              <w:b w:val="0"/>
              <w:i w:val="0"/>
            </w:rPr>
          </w:pPr>
          <w:hyperlink w:anchor="_TOC_250037" w:history="1">
            <w:r>
              <w:t xml:space="preserve">Section 4. Les clauses résolutoires </w:t>
            </w:r>
            <w:proofErr w:type="gramStart"/>
            <w:r>
              <w:t>expresses:</w:t>
            </w:r>
            <w:proofErr w:type="gramEnd"/>
            <w:r>
              <w:t xml:space="preserve"> les pactes commissoires et les</w:t>
            </w:r>
            <w:r>
              <w:rPr>
                <w:spacing w:val="-21"/>
              </w:rPr>
              <w:t xml:space="preserve"> </w:t>
            </w:r>
            <w:r>
              <w:t>conditions</w:t>
            </w:r>
            <w:r>
              <w:rPr>
                <w:spacing w:val="-2"/>
              </w:rPr>
              <w:t xml:space="preserve"> </w:t>
            </w:r>
            <w:r>
              <w:t>résolutoires</w:t>
            </w:r>
            <w:r>
              <w:tab/>
            </w:r>
            <w:r>
              <w:rPr>
                <w:b w:val="0"/>
                <w:i w:val="0"/>
              </w:rPr>
              <w:t>369</w:t>
            </w:r>
          </w:hyperlink>
        </w:p>
        <w:p w14:paraId="2908A4EC" w14:textId="77777777" w:rsidR="007D6B8C" w:rsidRDefault="00722522">
          <w:pPr>
            <w:pStyle w:val="TM5"/>
            <w:tabs>
              <w:tab w:val="right" w:leader="dot" w:pos="9745"/>
            </w:tabs>
            <w:rPr>
              <w:i w:val="0"/>
            </w:rPr>
          </w:pPr>
          <w:hyperlink w:anchor="_TOC_250036" w:history="1">
            <w:r>
              <w:t>§ 1. Critère de distinction</w:t>
            </w:r>
            <w:r>
              <w:rPr>
                <w:spacing w:val="-2"/>
              </w:rPr>
              <w:t xml:space="preserve"> </w:t>
            </w:r>
            <w:r>
              <w:t>et validité</w:t>
            </w:r>
            <w:r>
              <w:tab/>
            </w:r>
            <w:r>
              <w:rPr>
                <w:i w:val="0"/>
              </w:rPr>
              <w:t>369</w:t>
            </w:r>
          </w:hyperlink>
        </w:p>
        <w:p w14:paraId="4BABCD4C" w14:textId="77777777" w:rsidR="007D6B8C" w:rsidRDefault="00722522">
          <w:pPr>
            <w:pStyle w:val="TM5"/>
            <w:tabs>
              <w:tab w:val="right" w:leader="dot" w:pos="9745"/>
            </w:tabs>
            <w:rPr>
              <w:i w:val="0"/>
            </w:rPr>
          </w:pPr>
          <w:hyperlink w:anchor="_TOC_250035" w:history="1">
            <w:r>
              <w:t>§ 2. Octroi d’une période</w:t>
            </w:r>
            <w:r>
              <w:rPr>
                <w:spacing w:val="-3"/>
              </w:rPr>
              <w:t xml:space="preserve"> </w:t>
            </w:r>
            <w:r>
              <w:t>de</w:t>
            </w:r>
            <w:r>
              <w:rPr>
                <w:spacing w:val="-1"/>
              </w:rPr>
              <w:t xml:space="preserve"> </w:t>
            </w:r>
            <w:r>
              <w:t>transition</w:t>
            </w:r>
            <w:r>
              <w:tab/>
            </w:r>
            <w:r>
              <w:rPr>
                <w:i w:val="0"/>
              </w:rPr>
              <w:t>370</w:t>
            </w:r>
          </w:hyperlink>
        </w:p>
        <w:p w14:paraId="18EFB51A" w14:textId="77777777" w:rsidR="007D6B8C" w:rsidRDefault="00722522">
          <w:pPr>
            <w:pStyle w:val="TM5"/>
            <w:tabs>
              <w:tab w:val="right" w:leader="dot" w:pos="9746"/>
            </w:tabs>
            <w:spacing w:before="13"/>
            <w:rPr>
              <w:i w:val="0"/>
            </w:rPr>
          </w:pPr>
          <w:hyperlink w:anchor="_TOC_250034" w:history="1">
            <w:r>
              <w:t>§ 3.</w:t>
            </w:r>
            <w:r>
              <w:rPr>
                <w:spacing w:val="-2"/>
              </w:rPr>
              <w:t xml:space="preserve"> </w:t>
            </w:r>
            <w:r>
              <w:t>Cas d’application</w:t>
            </w:r>
            <w:r>
              <w:tab/>
            </w:r>
            <w:r>
              <w:rPr>
                <w:i w:val="0"/>
              </w:rPr>
              <w:t>370</w:t>
            </w:r>
          </w:hyperlink>
        </w:p>
        <w:p w14:paraId="3F036DC7" w14:textId="77777777" w:rsidR="007D6B8C" w:rsidRDefault="00722522">
          <w:pPr>
            <w:pStyle w:val="TM5"/>
            <w:tabs>
              <w:tab w:val="right" w:leader="dot" w:pos="9746"/>
            </w:tabs>
            <w:rPr>
              <w:i w:val="0"/>
            </w:rPr>
          </w:pPr>
          <w:hyperlink w:anchor="_TOC_250033" w:history="1">
            <w:r>
              <w:t>§ 4. Nécessité d’une mise en demeure préalable et d’une décision</w:t>
            </w:r>
            <w:r>
              <w:rPr>
                <w:spacing w:val="-5"/>
              </w:rPr>
              <w:t xml:space="preserve"> </w:t>
            </w:r>
            <w:r>
              <w:t>du</w:t>
            </w:r>
            <w:r>
              <w:rPr>
                <w:spacing w:val="-1"/>
              </w:rPr>
              <w:t xml:space="preserve"> </w:t>
            </w:r>
            <w:r>
              <w:t>créancier</w:t>
            </w:r>
            <w:r>
              <w:tab/>
            </w:r>
            <w:r>
              <w:rPr>
                <w:i w:val="0"/>
              </w:rPr>
              <w:t>372</w:t>
            </w:r>
          </w:hyperlink>
        </w:p>
        <w:p w14:paraId="01974224" w14:textId="77777777" w:rsidR="007D6B8C" w:rsidRDefault="00722522">
          <w:pPr>
            <w:pStyle w:val="TM5"/>
            <w:tabs>
              <w:tab w:val="right" w:leader="dot" w:pos="9746"/>
            </w:tabs>
            <w:spacing w:before="12"/>
            <w:rPr>
              <w:i w:val="0"/>
            </w:rPr>
          </w:pPr>
          <w:hyperlink w:anchor="_TOC_250032" w:history="1">
            <w:r>
              <w:t>§ 5. Contrôle par</w:t>
            </w:r>
            <w:r>
              <w:rPr>
                <w:spacing w:val="-4"/>
              </w:rPr>
              <w:t xml:space="preserve"> </w:t>
            </w:r>
            <w:r>
              <w:t>le</w:t>
            </w:r>
            <w:r>
              <w:rPr>
                <w:spacing w:val="-1"/>
              </w:rPr>
              <w:t xml:space="preserve"> </w:t>
            </w:r>
            <w:r>
              <w:t>juge</w:t>
            </w:r>
            <w:r>
              <w:tab/>
            </w:r>
            <w:r>
              <w:rPr>
                <w:i w:val="0"/>
              </w:rPr>
              <w:t>373</w:t>
            </w:r>
          </w:hyperlink>
        </w:p>
        <w:p w14:paraId="22D10033" w14:textId="77777777" w:rsidR="007D6B8C" w:rsidRDefault="00722522">
          <w:pPr>
            <w:pStyle w:val="TM2"/>
            <w:tabs>
              <w:tab w:val="right" w:leader="dot" w:pos="9746"/>
            </w:tabs>
            <w:spacing w:before="11"/>
            <w:rPr>
              <w:b w:val="0"/>
            </w:rPr>
          </w:pPr>
          <w:hyperlink w:anchor="_TOC_250031" w:history="1">
            <w:r>
              <w:t>Chapitre 5. Préavis et indemnité compensatoire</w:t>
            </w:r>
            <w:r>
              <w:rPr>
                <w:spacing w:val="-4"/>
              </w:rPr>
              <w:t xml:space="preserve"> </w:t>
            </w:r>
            <w:r>
              <w:t>de préavis</w:t>
            </w:r>
            <w:r>
              <w:tab/>
            </w:r>
            <w:r>
              <w:rPr>
                <w:b w:val="0"/>
              </w:rPr>
              <w:t>373</w:t>
            </w:r>
          </w:hyperlink>
        </w:p>
        <w:p w14:paraId="470162F2" w14:textId="77777777" w:rsidR="007D6B8C" w:rsidRDefault="00722522">
          <w:pPr>
            <w:pStyle w:val="TM3"/>
            <w:tabs>
              <w:tab w:val="right" w:leader="dot" w:pos="9746"/>
            </w:tabs>
            <w:spacing w:before="13"/>
            <w:rPr>
              <w:b w:val="0"/>
              <w:i w:val="0"/>
            </w:rPr>
          </w:pPr>
          <w:r>
            <w:t>Section 1. La détermination de la durée</w:t>
          </w:r>
          <w:r>
            <w:rPr>
              <w:spacing w:val="-4"/>
            </w:rPr>
            <w:t xml:space="preserve"> </w:t>
          </w:r>
          <w:r>
            <w:t>du</w:t>
          </w:r>
          <w:r>
            <w:rPr>
              <w:spacing w:val="-1"/>
            </w:rPr>
            <w:t xml:space="preserve"> </w:t>
          </w:r>
          <w:r>
            <w:t>préavis</w:t>
          </w:r>
          <w:r>
            <w:tab/>
          </w:r>
          <w:r>
            <w:rPr>
              <w:b w:val="0"/>
              <w:i w:val="0"/>
            </w:rPr>
            <w:t>373</w:t>
          </w:r>
        </w:p>
        <w:p w14:paraId="1B3DA8A8" w14:textId="77777777" w:rsidR="007D6B8C" w:rsidRDefault="00722522">
          <w:pPr>
            <w:pStyle w:val="TM5"/>
            <w:tabs>
              <w:tab w:val="right" w:leader="dot" w:pos="9745"/>
            </w:tabs>
            <w:rPr>
              <w:i w:val="0"/>
            </w:rPr>
          </w:pPr>
          <w:hyperlink w:anchor="_TOC_250030" w:history="1">
            <w:r>
              <w:t>§ 1. Définition du</w:t>
            </w:r>
            <w:r>
              <w:rPr>
                <w:spacing w:val="-3"/>
              </w:rPr>
              <w:t xml:space="preserve"> </w:t>
            </w:r>
            <w:r>
              <w:t>préavis raisonnable</w:t>
            </w:r>
            <w:r>
              <w:tab/>
            </w:r>
            <w:r>
              <w:rPr>
                <w:i w:val="0"/>
              </w:rPr>
              <w:t>373</w:t>
            </w:r>
          </w:hyperlink>
        </w:p>
        <w:p w14:paraId="277C02CF" w14:textId="77777777" w:rsidR="007D6B8C" w:rsidRDefault="00722522">
          <w:pPr>
            <w:pStyle w:val="TM5"/>
            <w:spacing w:before="13"/>
          </w:pPr>
          <w:hyperlink w:anchor="_TOC_250029" w:history="1">
            <w:r>
              <w:t>§ 2. Influence de facteurs postérieurs à la notification de la résiliation sur la détermination de la durée</w:t>
            </w:r>
          </w:hyperlink>
        </w:p>
        <w:p w14:paraId="5B848781" w14:textId="77777777" w:rsidR="007D6B8C" w:rsidRDefault="00722522">
          <w:pPr>
            <w:pStyle w:val="TM5"/>
            <w:tabs>
              <w:tab w:val="right" w:leader="dot" w:pos="9746"/>
            </w:tabs>
            <w:spacing w:before="10"/>
            <w:rPr>
              <w:i w:val="0"/>
            </w:rPr>
          </w:pPr>
          <w:proofErr w:type="gramStart"/>
          <w:r>
            <w:t>du</w:t>
          </w:r>
          <w:proofErr w:type="gramEnd"/>
          <w:r>
            <w:rPr>
              <w:spacing w:val="-1"/>
            </w:rPr>
            <w:t xml:space="preserve"> </w:t>
          </w:r>
          <w:r>
            <w:t>préavis raisonnable</w:t>
          </w:r>
          <w:r>
            <w:tab/>
          </w:r>
          <w:r>
            <w:rPr>
              <w:i w:val="0"/>
            </w:rPr>
            <w:t>374</w:t>
          </w:r>
        </w:p>
        <w:p w14:paraId="064F4492" w14:textId="77777777" w:rsidR="007D6B8C" w:rsidRDefault="00722522">
          <w:pPr>
            <w:pStyle w:val="TM5"/>
            <w:tabs>
              <w:tab w:val="right" w:leader="dot" w:pos="9745"/>
            </w:tabs>
            <w:rPr>
              <w:i w:val="0"/>
            </w:rPr>
          </w:pPr>
          <w:r>
            <w:t>§ 3.</w:t>
          </w:r>
          <w:r>
            <w:rPr>
              <w:spacing w:val="-2"/>
            </w:rPr>
            <w:t xml:space="preserve"> </w:t>
          </w:r>
          <w:r>
            <w:t>Critères retenus</w:t>
          </w:r>
          <w:r>
            <w:tab/>
          </w:r>
          <w:r>
            <w:rPr>
              <w:i w:val="0"/>
            </w:rPr>
            <w:t>375</w:t>
          </w:r>
        </w:p>
        <w:p w14:paraId="2A064D50" w14:textId="77777777" w:rsidR="007D6B8C" w:rsidRDefault="00722522">
          <w:pPr>
            <w:pStyle w:val="TM4"/>
            <w:tabs>
              <w:tab w:val="right" w:leader="dot" w:pos="9746"/>
            </w:tabs>
            <w:ind w:firstLine="0"/>
          </w:pPr>
          <w:hyperlink w:anchor="_TOC_250028" w:history="1">
            <w:r>
              <w:t>A.</w:t>
            </w:r>
            <w:r>
              <w:rPr>
                <w:spacing w:val="-2"/>
              </w:rPr>
              <w:t xml:space="preserve"> </w:t>
            </w:r>
            <w:r>
              <w:t>Critères</w:t>
            </w:r>
            <w:r>
              <w:rPr>
                <w:spacing w:val="-1"/>
              </w:rPr>
              <w:t xml:space="preserve"> </w:t>
            </w:r>
            <w:r>
              <w:t>usuels</w:t>
            </w:r>
            <w:r>
              <w:tab/>
              <w:t>375</w:t>
            </w:r>
          </w:hyperlink>
        </w:p>
        <w:p w14:paraId="4ED0B959" w14:textId="77777777" w:rsidR="007D6B8C" w:rsidRDefault="00722522">
          <w:pPr>
            <w:pStyle w:val="TM3"/>
            <w:tabs>
              <w:tab w:val="right" w:leader="dot" w:pos="9745"/>
            </w:tabs>
            <w:spacing w:before="12"/>
            <w:rPr>
              <w:b w:val="0"/>
              <w:i w:val="0"/>
            </w:rPr>
          </w:pPr>
          <w:hyperlink w:anchor="_TOC_250027" w:history="1">
            <w:r>
              <w:t>Section</w:t>
            </w:r>
            <w:r>
              <w:rPr>
                <w:spacing w:val="-2"/>
              </w:rPr>
              <w:t xml:space="preserve"> </w:t>
            </w:r>
            <w:r>
              <w:t>2. Recensement</w:t>
            </w:r>
            <w:r>
              <w:tab/>
            </w:r>
            <w:r>
              <w:rPr>
                <w:b w:val="0"/>
                <w:i w:val="0"/>
              </w:rPr>
              <w:t>378</w:t>
            </w:r>
          </w:hyperlink>
        </w:p>
        <w:p w14:paraId="38636985" w14:textId="77777777" w:rsidR="007D6B8C" w:rsidRDefault="00722522">
          <w:pPr>
            <w:pStyle w:val="TM3"/>
            <w:tabs>
              <w:tab w:val="right" w:leader="dot" w:pos="9746"/>
            </w:tabs>
            <w:spacing w:before="12"/>
            <w:rPr>
              <w:b w:val="0"/>
              <w:i w:val="0"/>
            </w:rPr>
          </w:pPr>
          <w:hyperlink w:anchor="_TOC_250026" w:history="1">
            <w:r>
              <w:t>Section 3. Le calcul de l’indemnité compensatoire</w:t>
            </w:r>
            <w:r>
              <w:rPr>
                <w:spacing w:val="-7"/>
              </w:rPr>
              <w:t xml:space="preserve"> </w:t>
            </w:r>
            <w:r>
              <w:t>de préavis</w:t>
            </w:r>
            <w:r>
              <w:tab/>
            </w:r>
            <w:r>
              <w:rPr>
                <w:b w:val="0"/>
                <w:i w:val="0"/>
              </w:rPr>
              <w:t>380</w:t>
            </w:r>
          </w:hyperlink>
        </w:p>
        <w:p w14:paraId="58D3D327" w14:textId="77777777" w:rsidR="007D6B8C" w:rsidRDefault="00722522">
          <w:pPr>
            <w:pStyle w:val="TM5"/>
            <w:tabs>
              <w:tab w:val="right" w:leader="dot" w:pos="9746"/>
            </w:tabs>
            <w:spacing w:before="12"/>
            <w:rPr>
              <w:i w:val="0"/>
            </w:rPr>
          </w:pPr>
          <w:hyperlink w:anchor="_TOC_250025" w:history="1">
            <w:r>
              <w:t>§</w:t>
            </w:r>
            <w:r>
              <w:rPr>
                <w:spacing w:val="-1"/>
              </w:rPr>
              <w:t xml:space="preserve"> </w:t>
            </w:r>
            <w:r>
              <w:t>1.</w:t>
            </w:r>
            <w:r>
              <w:rPr>
                <w:spacing w:val="-1"/>
              </w:rPr>
              <w:t xml:space="preserve"> </w:t>
            </w:r>
            <w:r>
              <w:t>Principes</w:t>
            </w:r>
            <w:r>
              <w:tab/>
            </w:r>
            <w:r>
              <w:rPr>
                <w:i w:val="0"/>
              </w:rPr>
              <w:t>380</w:t>
            </w:r>
          </w:hyperlink>
        </w:p>
        <w:p w14:paraId="51587614" w14:textId="77777777" w:rsidR="007D6B8C" w:rsidRDefault="00722522">
          <w:pPr>
            <w:pStyle w:val="TM5"/>
            <w:tabs>
              <w:tab w:val="right" w:leader="dot" w:pos="9746"/>
            </w:tabs>
            <w:rPr>
              <w:i w:val="0"/>
            </w:rPr>
          </w:pPr>
          <w:hyperlink w:anchor="_TOC_250024" w:history="1">
            <w:r>
              <w:t>§ 2. Frais généraux compressibles</w:t>
            </w:r>
            <w:r>
              <w:rPr>
                <w:spacing w:val="-3"/>
              </w:rPr>
              <w:t xml:space="preserve"> </w:t>
            </w:r>
            <w:r>
              <w:t>et incompressibles</w:t>
            </w:r>
            <w:r>
              <w:tab/>
            </w:r>
            <w:r>
              <w:rPr>
                <w:i w:val="0"/>
              </w:rPr>
              <w:t>380</w:t>
            </w:r>
          </w:hyperlink>
        </w:p>
        <w:p w14:paraId="49B6C138" w14:textId="77777777" w:rsidR="007D6B8C" w:rsidRDefault="00722522">
          <w:pPr>
            <w:pStyle w:val="TM5"/>
            <w:tabs>
              <w:tab w:val="right" w:leader="dot" w:pos="9745"/>
            </w:tabs>
            <w:spacing w:before="13"/>
            <w:rPr>
              <w:i w:val="0"/>
            </w:rPr>
          </w:pPr>
          <w:hyperlink w:anchor="_TOC_250023" w:history="1">
            <w:r>
              <w:t>§ 3. Période</w:t>
            </w:r>
            <w:r>
              <w:rPr>
                <w:spacing w:val="-3"/>
              </w:rPr>
              <w:t xml:space="preserve"> </w:t>
            </w:r>
            <w:r>
              <w:t>de</w:t>
            </w:r>
            <w:r>
              <w:rPr>
                <w:spacing w:val="-1"/>
              </w:rPr>
              <w:t xml:space="preserve"> </w:t>
            </w:r>
            <w:r>
              <w:t>référence</w:t>
            </w:r>
            <w:r>
              <w:tab/>
            </w:r>
            <w:r>
              <w:rPr>
                <w:i w:val="0"/>
              </w:rPr>
              <w:t>381</w:t>
            </w:r>
          </w:hyperlink>
        </w:p>
        <w:p w14:paraId="031F6707" w14:textId="77777777" w:rsidR="007D6B8C" w:rsidRDefault="00722522">
          <w:pPr>
            <w:pStyle w:val="TM3"/>
            <w:tabs>
              <w:tab w:val="right" w:leader="dot" w:pos="9746"/>
            </w:tabs>
            <w:rPr>
              <w:b w:val="0"/>
              <w:i w:val="0"/>
            </w:rPr>
          </w:pPr>
          <w:hyperlink w:anchor="_TOC_250022" w:history="1">
            <w:r>
              <w:t>Section 4. Obligations des parties en cours</w:t>
            </w:r>
            <w:r>
              <w:rPr>
                <w:spacing w:val="-5"/>
              </w:rPr>
              <w:t xml:space="preserve"> </w:t>
            </w:r>
            <w:r>
              <w:t>de préavis</w:t>
            </w:r>
            <w:r>
              <w:tab/>
            </w:r>
            <w:r>
              <w:rPr>
                <w:b w:val="0"/>
                <w:i w:val="0"/>
              </w:rPr>
              <w:t>381</w:t>
            </w:r>
          </w:hyperlink>
        </w:p>
        <w:p w14:paraId="66C0174F" w14:textId="77777777" w:rsidR="007D6B8C" w:rsidRDefault="00722522">
          <w:pPr>
            <w:pStyle w:val="TM2"/>
            <w:tabs>
              <w:tab w:val="right" w:leader="dot" w:pos="9745"/>
            </w:tabs>
            <w:rPr>
              <w:b w:val="0"/>
            </w:rPr>
          </w:pPr>
          <w:hyperlink w:anchor="_TOC_250021" w:history="1">
            <w:r>
              <w:t>Chapitre 6.</w:t>
            </w:r>
            <w:r>
              <w:rPr>
                <w:spacing w:val="-2"/>
              </w:rPr>
              <w:t xml:space="preserve"> </w:t>
            </w:r>
            <w:r>
              <w:t>L’indemnité</w:t>
            </w:r>
            <w:r>
              <w:rPr>
                <w:spacing w:val="-1"/>
              </w:rPr>
              <w:t xml:space="preserve"> </w:t>
            </w:r>
            <w:r>
              <w:t>complémentaire</w:t>
            </w:r>
            <w:r>
              <w:tab/>
            </w:r>
            <w:r>
              <w:rPr>
                <w:b w:val="0"/>
              </w:rPr>
              <w:t>382</w:t>
            </w:r>
          </w:hyperlink>
        </w:p>
        <w:p w14:paraId="724B3280" w14:textId="77777777" w:rsidR="007D6B8C" w:rsidRDefault="00722522">
          <w:pPr>
            <w:pStyle w:val="TM3"/>
            <w:tabs>
              <w:tab w:val="right" w:leader="dot" w:pos="9746"/>
            </w:tabs>
            <w:spacing w:before="12"/>
            <w:rPr>
              <w:b w:val="0"/>
              <w:i w:val="0"/>
            </w:rPr>
          </w:pPr>
          <w:r>
            <w:t>Section 1. L’indemnité pour plus-value notable</w:t>
          </w:r>
          <w:r>
            <w:rPr>
              <w:spacing w:val="-3"/>
            </w:rPr>
            <w:t xml:space="preserve"> </w:t>
          </w:r>
          <w:r>
            <w:t>de</w:t>
          </w:r>
          <w:r>
            <w:rPr>
              <w:spacing w:val="-1"/>
            </w:rPr>
            <w:t xml:space="preserve"> </w:t>
          </w:r>
          <w:r>
            <w:t>clientèle</w:t>
          </w:r>
          <w:r>
            <w:tab/>
          </w:r>
          <w:r>
            <w:rPr>
              <w:b w:val="0"/>
              <w:i w:val="0"/>
            </w:rPr>
            <w:t>382</w:t>
          </w:r>
        </w:p>
        <w:p w14:paraId="49DD528F" w14:textId="77777777" w:rsidR="007D6B8C" w:rsidRDefault="00722522">
          <w:pPr>
            <w:pStyle w:val="TM5"/>
            <w:tabs>
              <w:tab w:val="right" w:leader="dot" w:pos="9746"/>
            </w:tabs>
            <w:rPr>
              <w:i w:val="0"/>
            </w:rPr>
          </w:pPr>
          <w:hyperlink w:anchor="_TOC_250020" w:history="1">
            <w:r>
              <w:t xml:space="preserve">§ 1. Première </w:t>
            </w:r>
            <w:proofErr w:type="gramStart"/>
            <w:r>
              <w:t>condition:</w:t>
            </w:r>
            <w:proofErr w:type="gramEnd"/>
            <w:r>
              <w:t xml:space="preserve"> une</w:t>
            </w:r>
            <w:r>
              <w:rPr>
                <w:spacing w:val="-4"/>
              </w:rPr>
              <w:t xml:space="preserve"> </w:t>
            </w:r>
            <w:r>
              <w:t>plus-value notable</w:t>
            </w:r>
            <w:r>
              <w:tab/>
            </w:r>
            <w:r>
              <w:rPr>
                <w:i w:val="0"/>
              </w:rPr>
              <w:t>382</w:t>
            </w:r>
          </w:hyperlink>
        </w:p>
        <w:p w14:paraId="4AB50DBE" w14:textId="77777777" w:rsidR="007D6B8C" w:rsidRDefault="00722522">
          <w:pPr>
            <w:pStyle w:val="TM5"/>
            <w:tabs>
              <w:tab w:val="right" w:leader="dot" w:pos="9746"/>
            </w:tabs>
            <w:spacing w:before="12"/>
            <w:rPr>
              <w:i w:val="0"/>
            </w:rPr>
          </w:pPr>
          <w:hyperlink w:anchor="_TOC_250019" w:history="1">
            <w:r>
              <w:t xml:space="preserve">§ 2. Deuxième </w:t>
            </w:r>
            <w:proofErr w:type="gramStart"/>
            <w:r>
              <w:t>condition:</w:t>
            </w:r>
            <w:proofErr w:type="gramEnd"/>
            <w:r>
              <w:t xml:space="preserve"> la plus-value doit avoir été apportée par</w:t>
            </w:r>
            <w:r>
              <w:rPr>
                <w:spacing w:val="-8"/>
              </w:rPr>
              <w:t xml:space="preserve"> </w:t>
            </w:r>
            <w:r>
              <w:t>le</w:t>
            </w:r>
            <w:r>
              <w:rPr>
                <w:spacing w:val="-1"/>
              </w:rPr>
              <w:t xml:space="preserve"> </w:t>
            </w:r>
            <w:r>
              <w:t>concessionnaire</w:t>
            </w:r>
            <w:r>
              <w:tab/>
            </w:r>
            <w:r>
              <w:rPr>
                <w:i w:val="0"/>
              </w:rPr>
              <w:t>382</w:t>
            </w:r>
          </w:hyperlink>
        </w:p>
        <w:p w14:paraId="1EDD0B0A" w14:textId="77777777" w:rsidR="007D6B8C" w:rsidRDefault="00722522">
          <w:pPr>
            <w:pStyle w:val="TM5"/>
            <w:tabs>
              <w:tab w:val="right" w:leader="dot" w:pos="9746"/>
            </w:tabs>
            <w:rPr>
              <w:i w:val="0"/>
            </w:rPr>
          </w:pPr>
          <w:hyperlink w:anchor="_TOC_250018" w:history="1">
            <w:r>
              <w:t xml:space="preserve">§ 3. Troisième </w:t>
            </w:r>
            <w:proofErr w:type="gramStart"/>
            <w:r>
              <w:t>condition:</w:t>
            </w:r>
            <w:proofErr w:type="gramEnd"/>
            <w:r>
              <w:t xml:space="preserve"> la plus-value de clientèle doit rester acquise</w:t>
            </w:r>
            <w:r>
              <w:rPr>
                <w:spacing w:val="-8"/>
              </w:rPr>
              <w:t xml:space="preserve"> </w:t>
            </w:r>
            <w:r>
              <w:t>au concédant</w:t>
            </w:r>
            <w:r>
              <w:tab/>
            </w:r>
            <w:r>
              <w:rPr>
                <w:i w:val="0"/>
              </w:rPr>
              <w:t>383</w:t>
            </w:r>
          </w:hyperlink>
        </w:p>
        <w:p w14:paraId="20FD5062" w14:textId="77777777" w:rsidR="007D6B8C" w:rsidRDefault="00722522">
          <w:pPr>
            <w:pStyle w:val="TM5"/>
            <w:tabs>
              <w:tab w:val="right" w:leader="dot" w:pos="9745"/>
            </w:tabs>
            <w:spacing w:before="13"/>
            <w:rPr>
              <w:i w:val="0"/>
            </w:rPr>
          </w:pPr>
          <w:hyperlink w:anchor="_TOC_250017" w:history="1">
            <w:r>
              <w:t>§ 4. Le calcul de l’indemnité</w:t>
            </w:r>
            <w:r>
              <w:rPr>
                <w:spacing w:val="-3"/>
              </w:rPr>
              <w:t xml:space="preserve"> </w:t>
            </w:r>
            <w:r>
              <w:t>de</w:t>
            </w:r>
            <w:r>
              <w:rPr>
                <w:spacing w:val="-1"/>
              </w:rPr>
              <w:t xml:space="preserve"> </w:t>
            </w:r>
            <w:r>
              <w:t>clientèle</w:t>
            </w:r>
            <w:r>
              <w:tab/>
            </w:r>
            <w:r>
              <w:rPr>
                <w:i w:val="0"/>
              </w:rPr>
              <w:t>383</w:t>
            </w:r>
          </w:hyperlink>
        </w:p>
        <w:p w14:paraId="31017999" w14:textId="77777777" w:rsidR="007D6B8C" w:rsidRDefault="00722522">
          <w:pPr>
            <w:pStyle w:val="TM3"/>
            <w:tabs>
              <w:tab w:val="right" w:leader="dot" w:pos="9745"/>
            </w:tabs>
            <w:rPr>
              <w:b w:val="0"/>
              <w:i w:val="0"/>
            </w:rPr>
          </w:pPr>
          <w:hyperlink w:anchor="_TOC_250016" w:history="1">
            <w:r>
              <w:t>Section 2. L’indemnité</w:t>
            </w:r>
            <w:r>
              <w:rPr>
                <w:spacing w:val="-3"/>
              </w:rPr>
              <w:t xml:space="preserve"> </w:t>
            </w:r>
            <w:r>
              <w:t>pour frais</w:t>
            </w:r>
            <w:r>
              <w:tab/>
            </w:r>
            <w:r>
              <w:rPr>
                <w:b w:val="0"/>
                <w:i w:val="0"/>
              </w:rPr>
              <w:t>384</w:t>
            </w:r>
          </w:hyperlink>
        </w:p>
        <w:p w14:paraId="20A2ACB0" w14:textId="77777777" w:rsidR="007D6B8C" w:rsidRDefault="00722522">
          <w:pPr>
            <w:pStyle w:val="TM3"/>
            <w:tabs>
              <w:tab w:val="right" w:leader="dot" w:pos="9746"/>
            </w:tabs>
            <w:spacing w:before="12"/>
            <w:rPr>
              <w:b w:val="0"/>
              <w:i w:val="0"/>
            </w:rPr>
          </w:pPr>
          <w:hyperlink w:anchor="_TOC_250015" w:history="1">
            <w:r>
              <w:t>Section 3. L’indemnité pour dédits dus au</w:t>
            </w:r>
            <w:r>
              <w:rPr>
                <w:spacing w:val="-6"/>
              </w:rPr>
              <w:t xml:space="preserve"> </w:t>
            </w:r>
            <w:r>
              <w:t>personnel</w:t>
            </w:r>
            <w:r>
              <w:rPr>
                <w:spacing w:val="-1"/>
              </w:rPr>
              <w:t xml:space="preserve"> </w:t>
            </w:r>
            <w:r>
              <w:t>licencié</w:t>
            </w:r>
            <w:r>
              <w:tab/>
            </w:r>
            <w:r>
              <w:rPr>
                <w:b w:val="0"/>
                <w:i w:val="0"/>
              </w:rPr>
              <w:t>384</w:t>
            </w:r>
          </w:hyperlink>
        </w:p>
        <w:p w14:paraId="1BC7A811" w14:textId="77777777" w:rsidR="007D6B8C" w:rsidRDefault="00722522">
          <w:pPr>
            <w:pStyle w:val="TM3"/>
            <w:tabs>
              <w:tab w:val="right" w:leader="dot" w:pos="9745"/>
            </w:tabs>
            <w:spacing w:before="12"/>
            <w:rPr>
              <w:b w:val="0"/>
              <w:i w:val="0"/>
            </w:rPr>
          </w:pPr>
          <w:hyperlink w:anchor="_TOC_250014" w:history="1">
            <w:r>
              <w:t>Section 4.</w:t>
            </w:r>
            <w:r>
              <w:rPr>
                <w:spacing w:val="-3"/>
              </w:rPr>
              <w:t xml:space="preserve"> </w:t>
            </w:r>
            <w:r>
              <w:t>Autres</w:t>
            </w:r>
            <w:r>
              <w:rPr>
                <w:spacing w:val="-1"/>
              </w:rPr>
              <w:t xml:space="preserve"> </w:t>
            </w:r>
            <w:r>
              <w:t>indemnités</w:t>
            </w:r>
            <w:r>
              <w:tab/>
            </w:r>
            <w:r>
              <w:rPr>
                <w:b w:val="0"/>
                <w:i w:val="0"/>
              </w:rPr>
              <w:t>385</w:t>
            </w:r>
          </w:hyperlink>
        </w:p>
        <w:p w14:paraId="55875CA1" w14:textId="77777777" w:rsidR="007D6B8C" w:rsidRDefault="00722522">
          <w:pPr>
            <w:pStyle w:val="TM2"/>
            <w:tabs>
              <w:tab w:val="right" w:leader="dot" w:pos="9746"/>
            </w:tabs>
            <w:rPr>
              <w:b w:val="0"/>
            </w:rPr>
          </w:pPr>
          <w:hyperlink w:anchor="_TOC_250013" w:history="1">
            <w:r>
              <w:t>Chapitre 7. Résiliation des contrats de concession de vente non soumis à la loi du 27</w:t>
            </w:r>
            <w:r>
              <w:rPr>
                <w:spacing w:val="-18"/>
              </w:rPr>
              <w:t xml:space="preserve"> </w:t>
            </w:r>
            <w:r>
              <w:t>juillet 1961</w:t>
            </w:r>
            <w:r>
              <w:tab/>
            </w:r>
            <w:r>
              <w:rPr>
                <w:b w:val="0"/>
              </w:rPr>
              <w:t>386</w:t>
            </w:r>
          </w:hyperlink>
        </w:p>
        <w:p w14:paraId="44F97F21" w14:textId="77777777" w:rsidR="007D6B8C" w:rsidRDefault="00722522">
          <w:pPr>
            <w:pStyle w:val="TM3"/>
            <w:tabs>
              <w:tab w:val="right" w:leader="dot" w:pos="9744"/>
            </w:tabs>
            <w:rPr>
              <w:b w:val="0"/>
              <w:i w:val="0"/>
            </w:rPr>
          </w:pPr>
          <w:r>
            <w:t>Section</w:t>
          </w:r>
          <w:r>
            <w:rPr>
              <w:spacing w:val="-2"/>
            </w:rPr>
            <w:t xml:space="preserve"> </w:t>
          </w:r>
          <w:r>
            <w:t>1. Principe</w:t>
          </w:r>
          <w:r>
            <w:tab/>
          </w:r>
          <w:r>
            <w:rPr>
              <w:b w:val="0"/>
              <w:i w:val="0"/>
            </w:rPr>
            <w:t>386</w:t>
          </w:r>
        </w:p>
        <w:p w14:paraId="328EEB62" w14:textId="77777777" w:rsidR="007D6B8C" w:rsidRDefault="00722522">
          <w:pPr>
            <w:pStyle w:val="TM3"/>
            <w:tabs>
              <w:tab w:val="right" w:leader="dot" w:pos="9745"/>
            </w:tabs>
            <w:spacing w:before="12"/>
            <w:rPr>
              <w:b w:val="0"/>
              <w:i w:val="0"/>
            </w:rPr>
          </w:pPr>
          <w:hyperlink w:anchor="_TOC_250012" w:history="1">
            <w:r>
              <w:t>Section 2. Contrat à</w:t>
            </w:r>
            <w:r>
              <w:rPr>
                <w:spacing w:val="-7"/>
              </w:rPr>
              <w:t xml:space="preserve"> </w:t>
            </w:r>
            <w:r>
              <w:t>durée déterminée</w:t>
            </w:r>
            <w:r>
              <w:tab/>
            </w:r>
            <w:r>
              <w:rPr>
                <w:b w:val="0"/>
                <w:i w:val="0"/>
              </w:rPr>
              <w:t>386</w:t>
            </w:r>
          </w:hyperlink>
        </w:p>
        <w:p w14:paraId="2FE8D2A3" w14:textId="77777777" w:rsidR="007D6B8C" w:rsidRDefault="00722522">
          <w:pPr>
            <w:pStyle w:val="TM2"/>
            <w:tabs>
              <w:tab w:val="right" w:leader="dot" w:pos="9745"/>
            </w:tabs>
            <w:rPr>
              <w:b w:val="0"/>
            </w:rPr>
          </w:pPr>
          <w:hyperlink w:anchor="_TOC_250011" w:history="1">
            <w:r>
              <w:t>Chapitre 8. L’intervention du juge</w:t>
            </w:r>
            <w:r>
              <w:rPr>
                <w:spacing w:val="-4"/>
              </w:rPr>
              <w:t xml:space="preserve"> </w:t>
            </w:r>
            <w:r>
              <w:t>des</w:t>
            </w:r>
            <w:r>
              <w:rPr>
                <w:spacing w:val="-1"/>
              </w:rPr>
              <w:t xml:space="preserve"> </w:t>
            </w:r>
            <w:r>
              <w:t>référés</w:t>
            </w:r>
            <w:r>
              <w:tab/>
            </w:r>
            <w:r>
              <w:rPr>
                <w:b w:val="0"/>
              </w:rPr>
              <w:t>386</w:t>
            </w:r>
          </w:hyperlink>
        </w:p>
        <w:p w14:paraId="11E58E5C" w14:textId="77777777" w:rsidR="007D6B8C" w:rsidRDefault="00722522">
          <w:pPr>
            <w:pStyle w:val="TM2"/>
            <w:tabs>
              <w:tab w:val="right" w:leader="dot" w:pos="9745"/>
            </w:tabs>
            <w:spacing w:before="11"/>
            <w:rPr>
              <w:b w:val="0"/>
            </w:rPr>
          </w:pPr>
          <w:r>
            <w:t>Chapitre 9. Le stock</w:t>
          </w:r>
          <w:r>
            <w:rPr>
              <w:spacing w:val="-3"/>
            </w:rPr>
            <w:t xml:space="preserve"> </w:t>
          </w:r>
          <w:r>
            <w:t>et l’outillage</w:t>
          </w:r>
          <w:r>
            <w:tab/>
          </w:r>
          <w:r>
            <w:rPr>
              <w:b w:val="0"/>
            </w:rPr>
            <w:t>386</w:t>
          </w:r>
        </w:p>
        <w:p w14:paraId="2E931C6A" w14:textId="77777777" w:rsidR="007D6B8C" w:rsidRDefault="00722522">
          <w:pPr>
            <w:pStyle w:val="TM2"/>
            <w:tabs>
              <w:tab w:val="right" w:leader="dot" w:pos="9745"/>
            </w:tabs>
            <w:spacing w:before="13"/>
            <w:rPr>
              <w:b w:val="0"/>
            </w:rPr>
          </w:pPr>
          <w:r>
            <w:t>Chapitre 10. Caractère impératif de</w:t>
          </w:r>
          <w:r>
            <w:rPr>
              <w:spacing w:val="-3"/>
            </w:rPr>
            <w:t xml:space="preserve"> </w:t>
          </w:r>
          <w:r>
            <w:t>la loi</w:t>
          </w:r>
          <w:r>
            <w:tab/>
          </w:r>
          <w:r>
            <w:rPr>
              <w:b w:val="0"/>
            </w:rPr>
            <w:t>387</w:t>
          </w:r>
        </w:p>
        <w:p w14:paraId="5CB5E2CD" w14:textId="77777777" w:rsidR="007D6B8C" w:rsidRDefault="00722522">
          <w:pPr>
            <w:pStyle w:val="TM2"/>
            <w:tabs>
              <w:tab w:val="right" w:leader="dot" w:pos="9745"/>
            </w:tabs>
            <w:spacing w:before="11"/>
            <w:rPr>
              <w:b w:val="0"/>
            </w:rPr>
          </w:pPr>
          <w:r>
            <w:t>Chapitre 11. Champ</w:t>
          </w:r>
          <w:r>
            <w:rPr>
              <w:spacing w:val="-1"/>
            </w:rPr>
            <w:t xml:space="preserve"> </w:t>
          </w:r>
          <w:r>
            <w:t>d’application territorial</w:t>
          </w:r>
          <w:r>
            <w:tab/>
          </w:r>
          <w:r>
            <w:rPr>
              <w:b w:val="0"/>
            </w:rPr>
            <w:t>387</w:t>
          </w:r>
        </w:p>
        <w:p w14:paraId="48CAB993" w14:textId="77777777" w:rsidR="007D6B8C" w:rsidRDefault="00722522">
          <w:pPr>
            <w:pStyle w:val="TM3"/>
            <w:tabs>
              <w:tab w:val="right" w:leader="dot" w:pos="9745"/>
            </w:tabs>
            <w:spacing w:before="12"/>
            <w:rPr>
              <w:b w:val="0"/>
              <w:i w:val="0"/>
            </w:rPr>
          </w:pPr>
          <w:r>
            <w:t>Section</w:t>
          </w:r>
          <w:r>
            <w:rPr>
              <w:spacing w:val="-2"/>
            </w:rPr>
            <w:t xml:space="preserve"> </w:t>
          </w:r>
          <w:r>
            <w:t>1.</w:t>
          </w:r>
          <w:r>
            <w:rPr>
              <w:spacing w:val="-1"/>
            </w:rPr>
            <w:t xml:space="preserve"> </w:t>
          </w:r>
          <w:r>
            <w:t>Introduction</w:t>
          </w:r>
          <w:r>
            <w:tab/>
          </w:r>
          <w:r>
            <w:rPr>
              <w:b w:val="0"/>
              <w:i w:val="0"/>
            </w:rPr>
            <w:t>387</w:t>
          </w:r>
        </w:p>
        <w:p w14:paraId="243E13D8" w14:textId="77777777" w:rsidR="007D6B8C" w:rsidRDefault="00722522">
          <w:pPr>
            <w:pStyle w:val="TM3"/>
            <w:tabs>
              <w:tab w:val="right" w:leader="dot" w:pos="9746"/>
            </w:tabs>
            <w:rPr>
              <w:b w:val="0"/>
              <w:i w:val="0"/>
            </w:rPr>
          </w:pPr>
          <w:hyperlink w:anchor="_TOC_250010" w:history="1">
            <w:r>
              <w:t>Section 2. Concession produisant ses effets en Belgique et</w:t>
            </w:r>
            <w:r>
              <w:rPr>
                <w:spacing w:val="-7"/>
              </w:rPr>
              <w:t xml:space="preserve"> </w:t>
            </w:r>
            <w:r>
              <w:t>à</w:t>
            </w:r>
            <w:r>
              <w:rPr>
                <w:spacing w:val="-1"/>
              </w:rPr>
              <w:t xml:space="preserve"> </w:t>
            </w:r>
            <w:r>
              <w:t>l’étranger</w:t>
            </w:r>
            <w:r>
              <w:tab/>
            </w:r>
            <w:r>
              <w:rPr>
                <w:b w:val="0"/>
                <w:i w:val="0"/>
              </w:rPr>
              <w:t>387</w:t>
            </w:r>
          </w:hyperlink>
        </w:p>
        <w:p w14:paraId="7C8C1E55" w14:textId="77777777" w:rsidR="007D6B8C" w:rsidRDefault="00722522">
          <w:pPr>
            <w:pStyle w:val="TM3"/>
            <w:tabs>
              <w:tab w:val="right" w:leader="dot" w:pos="9746"/>
            </w:tabs>
            <w:spacing w:before="12"/>
            <w:rPr>
              <w:b w:val="0"/>
              <w:i w:val="0"/>
            </w:rPr>
          </w:pPr>
          <w:hyperlink w:anchor="_TOC_250009" w:history="1">
            <w:r>
              <w:t>Section 3. Désignation du droit belge et concession produisant ses effets</w:t>
            </w:r>
            <w:r>
              <w:rPr>
                <w:spacing w:val="-8"/>
              </w:rPr>
              <w:t xml:space="preserve"> </w:t>
            </w:r>
            <w:r>
              <w:t>à l’étranger</w:t>
            </w:r>
            <w:r>
              <w:tab/>
            </w:r>
            <w:r>
              <w:rPr>
                <w:b w:val="0"/>
                <w:i w:val="0"/>
              </w:rPr>
              <w:t>388</w:t>
            </w:r>
          </w:hyperlink>
        </w:p>
        <w:p w14:paraId="26748D0E" w14:textId="77777777" w:rsidR="007D6B8C" w:rsidRDefault="00722522">
          <w:pPr>
            <w:pStyle w:val="TM2"/>
            <w:tabs>
              <w:tab w:val="right" w:leader="dot" w:pos="9745"/>
            </w:tabs>
            <w:rPr>
              <w:b w:val="0"/>
            </w:rPr>
          </w:pPr>
          <w:hyperlink w:anchor="_TOC_250008" w:history="1">
            <w:r>
              <w:t>Chapitre 12.</w:t>
            </w:r>
            <w:r>
              <w:rPr>
                <w:spacing w:val="-1"/>
              </w:rPr>
              <w:t xml:space="preserve"> </w:t>
            </w:r>
            <w:r>
              <w:t>Compétence</w:t>
            </w:r>
            <w:r>
              <w:rPr>
                <w:spacing w:val="-1"/>
              </w:rPr>
              <w:t xml:space="preserve"> </w:t>
            </w:r>
            <w:r>
              <w:t>territoriale</w:t>
            </w:r>
            <w:r>
              <w:tab/>
            </w:r>
            <w:r>
              <w:rPr>
                <w:b w:val="0"/>
              </w:rPr>
              <w:t>388</w:t>
            </w:r>
          </w:hyperlink>
        </w:p>
        <w:p w14:paraId="60541465" w14:textId="77777777" w:rsidR="007D6B8C" w:rsidRDefault="00722522">
          <w:pPr>
            <w:pStyle w:val="TM3"/>
            <w:tabs>
              <w:tab w:val="right" w:leader="dot" w:pos="9746"/>
            </w:tabs>
            <w:rPr>
              <w:b w:val="0"/>
              <w:i w:val="0"/>
            </w:rPr>
          </w:pPr>
          <w:r>
            <w:t>Section 1. Règles internes de</w:t>
          </w:r>
          <w:r>
            <w:rPr>
              <w:spacing w:val="-5"/>
            </w:rPr>
            <w:t xml:space="preserve"> </w:t>
          </w:r>
          <w:r>
            <w:t>compétence</w:t>
          </w:r>
          <w:r>
            <w:rPr>
              <w:spacing w:val="-1"/>
            </w:rPr>
            <w:t xml:space="preserve"> </w:t>
          </w:r>
          <w:r>
            <w:t>internationale</w:t>
          </w:r>
          <w:r>
            <w:tab/>
          </w:r>
          <w:r>
            <w:rPr>
              <w:b w:val="0"/>
              <w:i w:val="0"/>
            </w:rPr>
            <w:t>388</w:t>
          </w:r>
        </w:p>
        <w:p w14:paraId="149F5D61" w14:textId="77777777" w:rsidR="007D6B8C" w:rsidRDefault="00722522">
          <w:pPr>
            <w:pStyle w:val="TM3"/>
            <w:tabs>
              <w:tab w:val="right" w:leader="dot" w:pos="9746"/>
            </w:tabs>
            <w:spacing w:before="13"/>
            <w:rPr>
              <w:b w:val="0"/>
              <w:i w:val="0"/>
            </w:rPr>
          </w:pPr>
          <w:hyperlink w:anchor="_TOC_250007" w:history="1">
            <w:r>
              <w:t>Section 2. Règles supranationales de</w:t>
            </w:r>
            <w:r>
              <w:rPr>
                <w:spacing w:val="-5"/>
              </w:rPr>
              <w:t xml:space="preserve"> </w:t>
            </w:r>
            <w:r>
              <w:t>compétence internationale</w:t>
            </w:r>
            <w:r>
              <w:tab/>
            </w:r>
            <w:r>
              <w:rPr>
                <w:b w:val="0"/>
                <w:i w:val="0"/>
              </w:rPr>
              <w:t>389</w:t>
            </w:r>
          </w:hyperlink>
        </w:p>
        <w:p w14:paraId="40CE214A" w14:textId="77777777" w:rsidR="007D6B8C" w:rsidRDefault="00722522">
          <w:pPr>
            <w:pStyle w:val="TM5"/>
            <w:tabs>
              <w:tab w:val="right" w:leader="dot" w:pos="9746"/>
            </w:tabs>
            <w:rPr>
              <w:i w:val="0"/>
            </w:rPr>
          </w:pPr>
          <w:hyperlink w:anchor="_TOC_250006" w:history="1">
            <w:r>
              <w:t>§ 1. Pays de l’Union européenne, de l’EEE et de</w:t>
            </w:r>
            <w:r>
              <w:rPr>
                <w:spacing w:val="-5"/>
              </w:rPr>
              <w:t xml:space="preserve"> </w:t>
            </w:r>
            <w:r>
              <w:t>la Suisse</w:t>
            </w:r>
            <w:r>
              <w:tab/>
            </w:r>
            <w:r>
              <w:rPr>
                <w:i w:val="0"/>
              </w:rPr>
              <w:t>389</w:t>
            </w:r>
          </w:hyperlink>
        </w:p>
        <w:p w14:paraId="3EDFDF90" w14:textId="77777777" w:rsidR="007D6B8C" w:rsidRDefault="00722522">
          <w:pPr>
            <w:pStyle w:val="TM5"/>
            <w:tabs>
              <w:tab w:val="right" w:leader="dot" w:pos="9745"/>
            </w:tabs>
            <w:spacing w:before="12"/>
            <w:rPr>
              <w:i w:val="0"/>
            </w:rPr>
          </w:pPr>
          <w:r>
            <w:t>§ 2. En l’absence de clause attributive</w:t>
          </w:r>
          <w:r>
            <w:rPr>
              <w:spacing w:val="-3"/>
            </w:rPr>
            <w:t xml:space="preserve"> </w:t>
          </w:r>
          <w:r>
            <w:t>de juridiction</w:t>
          </w:r>
          <w:r>
            <w:tab/>
          </w:r>
          <w:r>
            <w:rPr>
              <w:i w:val="0"/>
            </w:rPr>
            <w:t>389</w:t>
          </w:r>
        </w:p>
        <w:p w14:paraId="01831F10" w14:textId="77777777" w:rsidR="00722522" w:rsidRDefault="00722522">
          <w:pPr>
            <w:pStyle w:val="TM6"/>
            <w:tabs>
              <w:tab w:val="right" w:leader="dot" w:pos="10028"/>
            </w:tabs>
            <w:spacing w:before="145"/>
          </w:pPr>
        </w:p>
        <w:p w14:paraId="49FB4D42" w14:textId="77777777" w:rsidR="00722522" w:rsidRDefault="00722522">
          <w:pPr>
            <w:pStyle w:val="TM6"/>
            <w:tabs>
              <w:tab w:val="right" w:leader="dot" w:pos="10028"/>
            </w:tabs>
            <w:spacing w:before="145"/>
          </w:pPr>
        </w:p>
        <w:p w14:paraId="16329ACC" w14:textId="1E4B4DFB" w:rsidR="007D6B8C" w:rsidRDefault="00722522">
          <w:pPr>
            <w:pStyle w:val="TM6"/>
            <w:tabs>
              <w:tab w:val="right" w:leader="dot" w:pos="10028"/>
            </w:tabs>
            <w:spacing w:before="145"/>
            <w:rPr>
              <w:b w:val="0"/>
            </w:rPr>
          </w:pPr>
          <w:r>
            <w:lastRenderedPageBreak/>
            <w:t>Chapitre 13.</w:t>
          </w:r>
          <w:r>
            <w:rPr>
              <w:spacing w:val="-1"/>
            </w:rPr>
            <w:t xml:space="preserve"> </w:t>
          </w:r>
          <w:r>
            <w:t>Loi applicable</w:t>
          </w:r>
          <w:r>
            <w:tab/>
          </w:r>
          <w:r>
            <w:rPr>
              <w:b w:val="0"/>
            </w:rPr>
            <w:t>392</w:t>
          </w:r>
        </w:p>
        <w:p w14:paraId="2E6931E4" w14:textId="77777777" w:rsidR="007D6B8C" w:rsidRDefault="00722522">
          <w:pPr>
            <w:pStyle w:val="TM7"/>
            <w:tabs>
              <w:tab w:val="right" w:leader="dot" w:pos="10029"/>
            </w:tabs>
            <w:rPr>
              <w:b w:val="0"/>
              <w:i w:val="0"/>
            </w:rPr>
          </w:pPr>
          <w:r>
            <w:t>Section 1. Désignation conventionnelle du</w:t>
          </w:r>
          <w:r>
            <w:rPr>
              <w:spacing w:val="-3"/>
            </w:rPr>
            <w:t xml:space="preserve"> </w:t>
          </w:r>
          <w:r>
            <w:t>droit applicable</w:t>
          </w:r>
          <w:r>
            <w:tab/>
          </w:r>
          <w:r>
            <w:rPr>
              <w:b w:val="0"/>
              <w:i w:val="0"/>
            </w:rPr>
            <w:t>392</w:t>
          </w:r>
        </w:p>
        <w:p w14:paraId="14ABD0FF" w14:textId="77777777" w:rsidR="007D6B8C" w:rsidRDefault="00722522">
          <w:pPr>
            <w:pStyle w:val="TM7"/>
            <w:tabs>
              <w:tab w:val="right" w:leader="dot" w:pos="10029"/>
            </w:tabs>
            <w:spacing w:before="12"/>
            <w:rPr>
              <w:b w:val="0"/>
              <w:i w:val="0"/>
            </w:rPr>
          </w:pPr>
          <w:hyperlink w:anchor="_TOC_250004" w:history="1">
            <w:r>
              <w:t>Section 2. Absence d’une désignation conventionnelle du</w:t>
            </w:r>
            <w:r>
              <w:rPr>
                <w:spacing w:val="-6"/>
              </w:rPr>
              <w:t xml:space="preserve"> </w:t>
            </w:r>
            <w:r>
              <w:t>droit applicable</w:t>
            </w:r>
            <w:r>
              <w:tab/>
            </w:r>
            <w:r>
              <w:rPr>
                <w:b w:val="0"/>
                <w:i w:val="0"/>
              </w:rPr>
              <w:t>392</w:t>
            </w:r>
          </w:hyperlink>
        </w:p>
        <w:p w14:paraId="1E7D7FF6" w14:textId="77777777" w:rsidR="007D6B8C" w:rsidRDefault="00722522">
          <w:pPr>
            <w:pStyle w:val="TM7"/>
            <w:tabs>
              <w:tab w:val="right" w:leader="dot" w:pos="10029"/>
            </w:tabs>
            <w:spacing w:before="13"/>
            <w:rPr>
              <w:b w:val="0"/>
              <w:i w:val="0"/>
            </w:rPr>
          </w:pPr>
          <w:hyperlink w:anchor="_TOC_250003" w:history="1">
            <w:r>
              <w:t>Section 3. Lois</w:t>
            </w:r>
            <w:r>
              <w:rPr>
                <w:spacing w:val="-3"/>
              </w:rPr>
              <w:t xml:space="preserve"> </w:t>
            </w:r>
            <w:r>
              <w:t>de police</w:t>
            </w:r>
            <w:r>
              <w:tab/>
            </w:r>
            <w:r>
              <w:rPr>
                <w:b w:val="0"/>
                <w:i w:val="0"/>
              </w:rPr>
              <w:t>393</w:t>
            </w:r>
          </w:hyperlink>
        </w:p>
        <w:p w14:paraId="4FA2B21E" w14:textId="77777777" w:rsidR="007D6B8C" w:rsidRDefault="00722522">
          <w:pPr>
            <w:pStyle w:val="TM6"/>
            <w:spacing w:before="11"/>
          </w:pPr>
          <w:hyperlink w:anchor="_TOC_250002" w:history="1">
            <w:r>
              <w:t>Chapitre 14. Arbitrabilité des litiges relatifs à la résiliation de contrats de concession de vente</w:t>
            </w:r>
          </w:hyperlink>
        </w:p>
        <w:p w14:paraId="2F981A1E" w14:textId="77777777" w:rsidR="007D6B8C" w:rsidRDefault="00722522">
          <w:pPr>
            <w:pStyle w:val="TM6"/>
            <w:tabs>
              <w:tab w:val="right" w:leader="dot" w:pos="10029"/>
            </w:tabs>
            <w:spacing w:before="10"/>
            <w:rPr>
              <w:b w:val="0"/>
            </w:rPr>
          </w:pPr>
          <w:proofErr w:type="gramStart"/>
          <w:r>
            <w:t>soumis</w:t>
          </w:r>
          <w:proofErr w:type="gramEnd"/>
          <w:r>
            <w:t xml:space="preserve"> au Livre X, Titre 3, du Code de</w:t>
          </w:r>
          <w:r>
            <w:rPr>
              <w:spacing w:val="-7"/>
            </w:rPr>
            <w:t xml:space="preserve"> </w:t>
          </w:r>
          <w:r>
            <w:t>droit</w:t>
          </w:r>
          <w:r>
            <w:rPr>
              <w:spacing w:val="-1"/>
            </w:rPr>
            <w:t xml:space="preserve"> </w:t>
          </w:r>
          <w:r>
            <w:t>économique</w:t>
          </w:r>
          <w:r>
            <w:tab/>
          </w:r>
          <w:r>
            <w:rPr>
              <w:b w:val="0"/>
            </w:rPr>
            <w:t>394</w:t>
          </w:r>
        </w:p>
        <w:p w14:paraId="792EB5FB" w14:textId="77777777" w:rsidR="007D6B8C" w:rsidRDefault="00722522">
          <w:pPr>
            <w:pStyle w:val="TM6"/>
            <w:tabs>
              <w:tab w:val="right" w:leader="dot" w:pos="10029"/>
            </w:tabs>
            <w:rPr>
              <w:b w:val="0"/>
            </w:rPr>
          </w:pPr>
          <w:r>
            <w:t>Chapitre 15. Droit de</w:t>
          </w:r>
          <w:r>
            <w:rPr>
              <w:spacing w:val="1"/>
            </w:rPr>
            <w:t xml:space="preserve"> </w:t>
          </w:r>
          <w:r>
            <w:t>la</w:t>
          </w:r>
          <w:r>
            <w:rPr>
              <w:spacing w:val="-1"/>
            </w:rPr>
            <w:t xml:space="preserve"> </w:t>
          </w:r>
          <w:r>
            <w:t>concurrence</w:t>
          </w:r>
          <w:r>
            <w:tab/>
          </w:r>
          <w:r>
            <w:rPr>
              <w:b w:val="0"/>
            </w:rPr>
            <w:t>395</w:t>
          </w:r>
        </w:p>
        <w:p w14:paraId="10084A29" w14:textId="77777777" w:rsidR="007D6B8C" w:rsidRDefault="00722522">
          <w:pPr>
            <w:pStyle w:val="TM7"/>
            <w:tabs>
              <w:tab w:val="right" w:leader="dot" w:pos="10029"/>
            </w:tabs>
            <w:spacing w:before="13"/>
            <w:rPr>
              <w:b w:val="0"/>
              <w:i w:val="0"/>
            </w:rPr>
          </w:pPr>
          <w:r>
            <w:t>Section 1. Obligation d’agréer des candidats réparateurs qui remplissent les</w:t>
          </w:r>
          <w:r>
            <w:rPr>
              <w:spacing w:val="-9"/>
            </w:rPr>
            <w:t xml:space="preserve"> </w:t>
          </w:r>
          <w:r>
            <w:t>critères</w:t>
          </w:r>
          <w:r>
            <w:rPr>
              <w:spacing w:val="-1"/>
            </w:rPr>
            <w:t xml:space="preserve"> </w:t>
          </w:r>
          <w:proofErr w:type="gramStart"/>
          <w:r>
            <w:t>qualitatifs?</w:t>
          </w:r>
          <w:proofErr w:type="gramEnd"/>
          <w:r>
            <w:tab/>
          </w:r>
          <w:r>
            <w:rPr>
              <w:b w:val="0"/>
              <w:i w:val="0"/>
            </w:rPr>
            <w:t>395</w:t>
          </w:r>
        </w:p>
        <w:p w14:paraId="2911B0A2" w14:textId="77777777" w:rsidR="007D6B8C" w:rsidRDefault="00722522">
          <w:pPr>
            <w:pStyle w:val="TM7"/>
            <w:tabs>
              <w:tab w:val="right" w:leader="dot" w:pos="10029"/>
            </w:tabs>
            <w:rPr>
              <w:b w:val="0"/>
              <w:i w:val="0"/>
            </w:rPr>
          </w:pPr>
          <w:hyperlink w:anchor="_TOC_250001" w:history="1">
            <w:r>
              <w:t>Section 2. Clauses</w:t>
            </w:r>
            <w:r>
              <w:rPr>
                <w:spacing w:val="-2"/>
              </w:rPr>
              <w:t xml:space="preserve"> </w:t>
            </w:r>
            <w:r>
              <w:t>de non-concurrence</w:t>
            </w:r>
            <w:r>
              <w:tab/>
            </w:r>
            <w:r>
              <w:rPr>
                <w:b w:val="0"/>
                <w:i w:val="0"/>
              </w:rPr>
              <w:t>398</w:t>
            </w:r>
          </w:hyperlink>
        </w:p>
        <w:p w14:paraId="26B1F0FF" w14:textId="77777777" w:rsidR="007D6B8C" w:rsidRDefault="00722522">
          <w:pPr>
            <w:pStyle w:val="TM6"/>
            <w:tabs>
              <w:tab w:val="right" w:leader="dot" w:pos="10028"/>
            </w:tabs>
            <w:rPr>
              <w:b w:val="0"/>
            </w:rPr>
          </w:pPr>
          <w:hyperlink w:anchor="_TOC_250000" w:history="1">
            <w:r>
              <w:t>Chapitre</w:t>
            </w:r>
            <w:r>
              <w:rPr>
                <w:spacing w:val="-1"/>
              </w:rPr>
              <w:t xml:space="preserve"> </w:t>
            </w:r>
            <w:r>
              <w:t>16. Conclusion</w:t>
            </w:r>
            <w:r>
              <w:tab/>
            </w:r>
            <w:r>
              <w:rPr>
                <w:b w:val="0"/>
              </w:rPr>
              <w:t>399</w:t>
            </w:r>
          </w:hyperlink>
        </w:p>
      </w:sdtContent>
    </w:sdt>
    <w:p w14:paraId="13773EAE" w14:textId="77777777" w:rsidR="007D6B8C" w:rsidRDefault="007D6B8C">
      <w:pPr>
        <w:sectPr w:rsidR="007D6B8C">
          <w:pgSz w:w="11900" w:h="16840"/>
          <w:pgMar w:top="1361" w:right="740" w:bottom="1000" w:left="740" w:header="100" w:footer="183" w:gutter="0"/>
          <w:cols w:space="720"/>
        </w:sectPr>
      </w:pPr>
    </w:p>
    <w:p w14:paraId="60AC5D18" w14:textId="77777777" w:rsidR="007D6B8C" w:rsidRDefault="007D6B8C">
      <w:pPr>
        <w:pStyle w:val="Corpsdetexte"/>
        <w:spacing w:before="10"/>
        <w:rPr>
          <w:sz w:val="21"/>
        </w:rPr>
      </w:pPr>
    </w:p>
    <w:p w14:paraId="4F7C5149" w14:textId="77777777" w:rsidR="007D6B8C" w:rsidRDefault="00722522">
      <w:pPr>
        <w:pStyle w:val="Titre4"/>
        <w:ind w:left="1483" w:right="1200"/>
        <w:jc w:val="center"/>
      </w:pPr>
      <w:r>
        <w:t>* * *</w:t>
      </w:r>
    </w:p>
    <w:p w14:paraId="6F47491D" w14:textId="77777777" w:rsidR="007D6B8C" w:rsidRDefault="007D6B8C">
      <w:pPr>
        <w:pStyle w:val="Corpsdetexte"/>
        <w:spacing w:before="11"/>
        <w:rPr>
          <w:b/>
          <w:sz w:val="21"/>
        </w:rPr>
      </w:pPr>
    </w:p>
    <w:p w14:paraId="06A07E23" w14:textId="77777777" w:rsidR="007D6B8C" w:rsidRDefault="00722522">
      <w:pPr>
        <w:spacing w:before="134"/>
        <w:ind w:left="1483" w:right="1200"/>
        <w:jc w:val="center"/>
        <w:rPr>
          <w:b/>
          <w:sz w:val="18"/>
        </w:rPr>
      </w:pPr>
      <w:r>
        <w:rPr>
          <w:b/>
          <w:sz w:val="24"/>
        </w:rPr>
        <w:t>I</w:t>
      </w:r>
      <w:r>
        <w:rPr>
          <w:b/>
          <w:sz w:val="18"/>
        </w:rPr>
        <w:t>NTRODUCTION</w:t>
      </w:r>
    </w:p>
    <w:p w14:paraId="5613B3D8" w14:textId="77777777" w:rsidR="007D6B8C" w:rsidRDefault="007D6B8C">
      <w:pPr>
        <w:jc w:val="center"/>
        <w:rPr>
          <w:sz w:val="18"/>
        </w:rPr>
        <w:sectPr w:rsidR="007D6B8C">
          <w:pgSz w:w="11900" w:h="16840"/>
          <w:pgMar w:top="1360" w:right="740" w:bottom="380" w:left="740" w:header="100" w:footer="183" w:gutter="0"/>
          <w:cols w:space="720"/>
        </w:sectPr>
      </w:pPr>
    </w:p>
    <w:p w14:paraId="4CE748F9" w14:textId="77777777" w:rsidR="007D6B8C" w:rsidRDefault="007D6B8C">
      <w:pPr>
        <w:pStyle w:val="Corpsdetexte"/>
        <w:spacing w:before="8"/>
        <w:rPr>
          <w:b/>
          <w:sz w:val="18"/>
        </w:rPr>
      </w:pPr>
    </w:p>
    <w:p w14:paraId="5FE75AB0"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 xml:space="preserve">Le présent examen de jurisprudence constitue le pro- </w:t>
      </w:r>
      <w:proofErr w:type="spellStart"/>
      <w:r>
        <w:rPr>
          <w:sz w:val="20"/>
        </w:rPr>
        <w:t>longement</w:t>
      </w:r>
      <w:proofErr w:type="spellEnd"/>
      <w:r>
        <w:rPr>
          <w:sz w:val="20"/>
        </w:rPr>
        <w:t xml:space="preserve"> des examens publiés en 1987</w:t>
      </w:r>
      <w:r>
        <w:rPr>
          <w:sz w:val="20"/>
          <w:vertAlign w:val="superscript"/>
        </w:rPr>
        <w:t>5</w:t>
      </w:r>
      <w:r>
        <w:rPr>
          <w:sz w:val="20"/>
        </w:rPr>
        <w:t>, co-écrit avec Me Jean-Pierre Fierens, 1993</w:t>
      </w:r>
      <w:r>
        <w:rPr>
          <w:sz w:val="20"/>
          <w:vertAlign w:val="superscript"/>
        </w:rPr>
        <w:t>6</w:t>
      </w:r>
      <w:r>
        <w:rPr>
          <w:sz w:val="20"/>
        </w:rPr>
        <w:t>, 1998</w:t>
      </w:r>
      <w:r>
        <w:rPr>
          <w:sz w:val="20"/>
          <w:vertAlign w:val="superscript"/>
        </w:rPr>
        <w:t>7</w:t>
      </w:r>
      <w:r>
        <w:rPr>
          <w:sz w:val="20"/>
        </w:rPr>
        <w:t>, 2003</w:t>
      </w:r>
      <w:r>
        <w:rPr>
          <w:sz w:val="20"/>
          <w:vertAlign w:val="superscript"/>
        </w:rPr>
        <w:t>8</w:t>
      </w:r>
      <w:r>
        <w:rPr>
          <w:sz w:val="20"/>
        </w:rPr>
        <w:t>, et 2009</w:t>
      </w:r>
      <w:r>
        <w:rPr>
          <w:sz w:val="20"/>
          <w:vertAlign w:val="superscript"/>
        </w:rPr>
        <w:t>9</w:t>
      </w:r>
      <w:r>
        <w:rPr>
          <w:sz w:val="20"/>
        </w:rPr>
        <w:t>, co-écrits avec Me Pascal Hollander, ainsi qu’à l’ouvrage consacré à 50</w:t>
      </w:r>
      <w:r>
        <w:rPr>
          <w:spacing w:val="-13"/>
          <w:sz w:val="20"/>
        </w:rPr>
        <w:t xml:space="preserve"> </w:t>
      </w:r>
      <w:r>
        <w:rPr>
          <w:sz w:val="20"/>
        </w:rPr>
        <w:t>ans</w:t>
      </w:r>
      <w:r>
        <w:rPr>
          <w:spacing w:val="-13"/>
          <w:sz w:val="20"/>
        </w:rPr>
        <w:t xml:space="preserve"> </w:t>
      </w:r>
      <w:r>
        <w:rPr>
          <w:sz w:val="20"/>
        </w:rPr>
        <w:t>d’application</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loi</w:t>
      </w:r>
      <w:r>
        <w:rPr>
          <w:spacing w:val="-13"/>
          <w:sz w:val="20"/>
        </w:rPr>
        <w:t xml:space="preserve"> </w:t>
      </w:r>
      <w:r>
        <w:rPr>
          <w:sz w:val="20"/>
        </w:rPr>
        <w:t>du</w:t>
      </w:r>
      <w:r>
        <w:rPr>
          <w:spacing w:val="-12"/>
          <w:sz w:val="20"/>
        </w:rPr>
        <w:t xml:space="preserve"> </w:t>
      </w:r>
      <w:r>
        <w:rPr>
          <w:sz w:val="20"/>
        </w:rPr>
        <w:t>27</w:t>
      </w:r>
      <w:r>
        <w:rPr>
          <w:spacing w:val="-1"/>
          <w:sz w:val="20"/>
        </w:rPr>
        <w:t xml:space="preserve"> </w:t>
      </w:r>
      <w:r>
        <w:rPr>
          <w:sz w:val="20"/>
        </w:rPr>
        <w:t>juillet</w:t>
      </w:r>
      <w:r>
        <w:rPr>
          <w:spacing w:val="-13"/>
          <w:sz w:val="20"/>
        </w:rPr>
        <w:t xml:space="preserve"> </w:t>
      </w:r>
      <w:r>
        <w:rPr>
          <w:sz w:val="20"/>
        </w:rPr>
        <w:t>1961,</w:t>
      </w:r>
      <w:r>
        <w:rPr>
          <w:spacing w:val="-13"/>
          <w:sz w:val="20"/>
        </w:rPr>
        <w:t xml:space="preserve"> </w:t>
      </w:r>
      <w:r>
        <w:rPr>
          <w:sz w:val="20"/>
        </w:rPr>
        <w:t>co-écrit</w:t>
      </w:r>
      <w:r>
        <w:rPr>
          <w:spacing w:val="-13"/>
          <w:sz w:val="20"/>
        </w:rPr>
        <w:t xml:space="preserve"> </w:t>
      </w:r>
      <w:r>
        <w:rPr>
          <w:sz w:val="20"/>
        </w:rPr>
        <w:t>avec Me Pascal Hollander et Me Cécile</w:t>
      </w:r>
      <w:r>
        <w:rPr>
          <w:spacing w:val="-7"/>
          <w:sz w:val="20"/>
        </w:rPr>
        <w:t xml:space="preserve"> </w:t>
      </w:r>
      <w:r>
        <w:rPr>
          <w:sz w:val="20"/>
        </w:rPr>
        <w:t>Staudt</w:t>
      </w:r>
      <w:r>
        <w:rPr>
          <w:sz w:val="20"/>
          <w:vertAlign w:val="superscript"/>
        </w:rPr>
        <w:t>10,11</w:t>
      </w:r>
      <w:r>
        <w:rPr>
          <w:sz w:val="20"/>
        </w:rPr>
        <w:t>.</w:t>
      </w:r>
    </w:p>
    <w:p w14:paraId="498EF0CC" w14:textId="77777777" w:rsidR="007D6B8C" w:rsidRDefault="00722522">
      <w:pPr>
        <w:pStyle w:val="Corpsdetexte"/>
        <w:spacing w:before="125" w:line="249" w:lineRule="auto"/>
        <w:ind w:left="391"/>
        <w:jc w:val="both"/>
      </w:pPr>
      <w:r>
        <w:t>Ces différentes analyses avaient ainsi couvert la période s’étendant du 1</w:t>
      </w:r>
      <w:r>
        <w:rPr>
          <w:vertAlign w:val="superscript"/>
        </w:rPr>
        <w:t>er</w:t>
      </w:r>
      <w:r>
        <w:t xml:space="preserve"> janvier 1987 à la fin du mois de décembre 2010.</w:t>
      </w:r>
    </w:p>
    <w:p w14:paraId="0BB89A4E" w14:textId="77777777" w:rsidR="007D6B8C" w:rsidRDefault="00722522">
      <w:pPr>
        <w:pStyle w:val="Corpsdetexte"/>
        <w:spacing w:before="122" w:line="249" w:lineRule="auto"/>
        <w:ind w:left="391" w:right="1"/>
        <w:jc w:val="both"/>
      </w:pPr>
      <w:r>
        <w:t>Ce nouvel examen porte sur la période s’étendant du mois de janvier 2011 au mois de juin 2018. Il couvre au total</w:t>
      </w:r>
      <w:r>
        <w:rPr>
          <w:spacing w:val="-36"/>
        </w:rPr>
        <w:t xml:space="preserve"> </w:t>
      </w:r>
      <w:r>
        <w:t>plus de 50 décisions, dont certaines inédites</w:t>
      </w:r>
      <w:r>
        <w:rPr>
          <w:vertAlign w:val="superscript"/>
        </w:rPr>
        <w:t>12</w:t>
      </w:r>
      <w:r>
        <w:t xml:space="preserve">, dont nous avons indiqué, lorsque l’information était en notre possession, </w:t>
      </w:r>
      <w:r>
        <w:rPr>
          <w:spacing w:val="-7"/>
        </w:rPr>
        <w:t xml:space="preserve">si </w:t>
      </w:r>
      <w:r>
        <w:t>elles étaient ou non frappées</w:t>
      </w:r>
      <w:r>
        <w:rPr>
          <w:spacing w:val="-5"/>
        </w:rPr>
        <w:t xml:space="preserve"> </w:t>
      </w:r>
      <w:r>
        <w:t>d’appel.</w:t>
      </w:r>
    </w:p>
    <w:p w14:paraId="44044DCB" w14:textId="77777777" w:rsidR="007D6B8C" w:rsidRDefault="00722522">
      <w:pPr>
        <w:pStyle w:val="Corpsdetexte"/>
        <w:spacing w:before="8"/>
        <w:rPr>
          <w:sz w:val="18"/>
        </w:rPr>
      </w:pPr>
      <w:r>
        <w:br w:type="column"/>
      </w:r>
    </w:p>
    <w:p w14:paraId="74294C12" w14:textId="77777777" w:rsidR="007D6B8C" w:rsidRDefault="00722522">
      <w:pPr>
        <w:pStyle w:val="Corpsdetexte"/>
        <w:spacing w:line="249" w:lineRule="auto"/>
        <w:ind w:left="297" w:right="104"/>
        <w:jc w:val="both"/>
      </w:pPr>
      <w:r>
        <w:t xml:space="preserve">Dans un souci de continuité, le présent examen de </w:t>
      </w:r>
      <w:proofErr w:type="spellStart"/>
      <w:r>
        <w:t>jurispru</w:t>
      </w:r>
      <w:proofErr w:type="spellEnd"/>
      <w:r>
        <w:t xml:space="preserve">- </w:t>
      </w:r>
      <w:proofErr w:type="spellStart"/>
      <w:r>
        <w:t>dence</w:t>
      </w:r>
      <w:proofErr w:type="spellEnd"/>
      <w:r>
        <w:t xml:space="preserve"> reposera, globalement, sur la même structure que les examens précédents, sous réserve de quelques questions nouvelles de droit de la concurrence faisant l’objet du </w:t>
      </w:r>
      <w:proofErr w:type="spellStart"/>
      <w:r>
        <w:t>Cha</w:t>
      </w:r>
      <w:proofErr w:type="spellEnd"/>
      <w:r>
        <w:t>- pitre XV.</w:t>
      </w:r>
    </w:p>
    <w:p w14:paraId="6F583AE2" w14:textId="77777777" w:rsidR="007D6B8C" w:rsidRDefault="007D6B8C">
      <w:pPr>
        <w:pStyle w:val="Corpsdetexte"/>
        <w:spacing w:before="2"/>
        <w:rPr>
          <w:sz w:val="21"/>
        </w:rPr>
      </w:pPr>
    </w:p>
    <w:p w14:paraId="26D7E31E" w14:textId="77777777" w:rsidR="007D6B8C" w:rsidRDefault="00722522">
      <w:pPr>
        <w:pStyle w:val="Paragraphedeliste"/>
        <w:numPr>
          <w:ilvl w:val="0"/>
          <w:numId w:val="9"/>
        </w:numPr>
        <w:tabs>
          <w:tab w:val="left" w:pos="752"/>
        </w:tabs>
        <w:spacing w:line="249" w:lineRule="auto"/>
        <w:ind w:left="297" w:right="103" w:firstLine="0"/>
        <w:jc w:val="both"/>
        <w:rPr>
          <w:sz w:val="20"/>
        </w:rPr>
      </w:pPr>
      <w:r>
        <w:rPr>
          <w:sz w:val="20"/>
        </w:rPr>
        <w:t>Comme</w:t>
      </w:r>
      <w:r>
        <w:rPr>
          <w:spacing w:val="-13"/>
          <w:sz w:val="20"/>
        </w:rPr>
        <w:t xml:space="preserve"> </w:t>
      </w:r>
      <w:r>
        <w:rPr>
          <w:sz w:val="20"/>
        </w:rPr>
        <w:t>on</w:t>
      </w:r>
      <w:r>
        <w:rPr>
          <w:spacing w:val="-12"/>
          <w:sz w:val="20"/>
        </w:rPr>
        <w:t xml:space="preserve"> </w:t>
      </w:r>
      <w:r>
        <w:rPr>
          <w:sz w:val="20"/>
        </w:rPr>
        <w:t>le</w:t>
      </w:r>
      <w:r>
        <w:rPr>
          <w:spacing w:val="-13"/>
          <w:sz w:val="20"/>
        </w:rPr>
        <w:t xml:space="preserve"> </w:t>
      </w:r>
      <w:r>
        <w:rPr>
          <w:sz w:val="20"/>
        </w:rPr>
        <w:t>sait,</w:t>
      </w:r>
      <w:r>
        <w:rPr>
          <w:spacing w:val="-13"/>
          <w:sz w:val="20"/>
        </w:rPr>
        <w:t xml:space="preserve"> </w:t>
      </w:r>
      <w:r>
        <w:rPr>
          <w:sz w:val="20"/>
        </w:rPr>
        <w:t>les</w:t>
      </w:r>
      <w:r>
        <w:rPr>
          <w:spacing w:val="-12"/>
          <w:sz w:val="20"/>
        </w:rPr>
        <w:t xml:space="preserve"> </w:t>
      </w:r>
      <w:r>
        <w:rPr>
          <w:sz w:val="20"/>
        </w:rPr>
        <w:t>dispositions</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loi</w:t>
      </w:r>
      <w:r>
        <w:rPr>
          <w:spacing w:val="-12"/>
          <w:sz w:val="20"/>
        </w:rPr>
        <w:t xml:space="preserve"> </w:t>
      </w:r>
      <w:r>
        <w:rPr>
          <w:sz w:val="20"/>
        </w:rPr>
        <w:t>du</w:t>
      </w:r>
      <w:r>
        <w:rPr>
          <w:spacing w:val="-12"/>
          <w:sz w:val="20"/>
        </w:rPr>
        <w:t xml:space="preserve"> </w:t>
      </w:r>
      <w:r>
        <w:rPr>
          <w:sz w:val="20"/>
        </w:rPr>
        <w:t>27</w:t>
      </w:r>
      <w:r>
        <w:rPr>
          <w:spacing w:val="-2"/>
          <w:sz w:val="20"/>
        </w:rPr>
        <w:t xml:space="preserve"> </w:t>
      </w:r>
      <w:r>
        <w:rPr>
          <w:sz w:val="20"/>
        </w:rPr>
        <w:t>juillet 1961 ont maintenant été reprises dans le Titre 3 du Livre X du</w:t>
      </w:r>
      <w:r>
        <w:rPr>
          <w:spacing w:val="-12"/>
          <w:sz w:val="20"/>
        </w:rPr>
        <w:t xml:space="preserve"> </w:t>
      </w:r>
      <w:r>
        <w:rPr>
          <w:sz w:val="20"/>
        </w:rPr>
        <w:t>Code</w:t>
      </w:r>
      <w:r>
        <w:rPr>
          <w:spacing w:val="-10"/>
          <w:sz w:val="20"/>
        </w:rPr>
        <w:t xml:space="preserve"> </w:t>
      </w:r>
      <w:r>
        <w:rPr>
          <w:sz w:val="20"/>
        </w:rPr>
        <w:t>de</w:t>
      </w:r>
      <w:r>
        <w:rPr>
          <w:spacing w:val="-10"/>
          <w:sz w:val="20"/>
        </w:rPr>
        <w:t xml:space="preserve"> </w:t>
      </w:r>
      <w:r>
        <w:rPr>
          <w:sz w:val="20"/>
        </w:rPr>
        <w:t>droit</w:t>
      </w:r>
      <w:r>
        <w:rPr>
          <w:spacing w:val="-11"/>
          <w:sz w:val="20"/>
        </w:rPr>
        <w:t xml:space="preserve"> </w:t>
      </w:r>
      <w:r>
        <w:rPr>
          <w:sz w:val="20"/>
        </w:rPr>
        <w:t>économique</w:t>
      </w:r>
      <w:r>
        <w:rPr>
          <w:spacing w:val="-11"/>
          <w:sz w:val="20"/>
        </w:rPr>
        <w:t xml:space="preserve"> </w:t>
      </w:r>
      <w:r>
        <w:rPr>
          <w:sz w:val="20"/>
        </w:rPr>
        <w:t>(art.</w:t>
      </w:r>
      <w:r>
        <w:rPr>
          <w:spacing w:val="-2"/>
          <w:sz w:val="20"/>
        </w:rPr>
        <w:t xml:space="preserve"> </w:t>
      </w:r>
      <w:r>
        <w:rPr>
          <w:sz w:val="20"/>
        </w:rPr>
        <w:t>X.35-art.</w:t>
      </w:r>
      <w:r>
        <w:rPr>
          <w:spacing w:val="-3"/>
          <w:sz w:val="20"/>
        </w:rPr>
        <w:t xml:space="preserve"> </w:t>
      </w:r>
      <w:r>
        <w:rPr>
          <w:sz w:val="20"/>
        </w:rPr>
        <w:t>X.40)</w:t>
      </w:r>
      <w:r>
        <w:rPr>
          <w:spacing w:val="-12"/>
          <w:sz w:val="20"/>
        </w:rPr>
        <w:t xml:space="preserve"> </w:t>
      </w:r>
      <w:r>
        <w:rPr>
          <w:sz w:val="20"/>
        </w:rPr>
        <w:t>inséré</w:t>
      </w:r>
      <w:r>
        <w:rPr>
          <w:spacing w:val="-11"/>
          <w:sz w:val="20"/>
        </w:rPr>
        <w:t xml:space="preserve"> </w:t>
      </w:r>
      <w:r>
        <w:rPr>
          <w:sz w:val="20"/>
        </w:rPr>
        <w:t>par l’article 3 de la loi du 2 avril 2014 (</w:t>
      </w:r>
      <w:r>
        <w:rPr>
          <w:i/>
          <w:sz w:val="20"/>
        </w:rPr>
        <w:t>M.B.</w:t>
      </w:r>
      <w:r>
        <w:rPr>
          <w:sz w:val="20"/>
        </w:rPr>
        <w:t xml:space="preserve">, 28 avril 2014), applicable aux contrats </w:t>
      </w:r>
      <w:proofErr w:type="gramStart"/>
      <w:r>
        <w:rPr>
          <w:sz w:val="20"/>
        </w:rPr>
        <w:t>de  concession</w:t>
      </w:r>
      <w:proofErr w:type="gramEnd"/>
      <w:r>
        <w:rPr>
          <w:sz w:val="20"/>
        </w:rPr>
        <w:t xml:space="preserve">  conclus  après  le  31 mai 2014. Pour la facilité, et bon nombre de décisions étant encore antérieures à cette insertion, nous utiliserons encore fréquemment </w:t>
      </w:r>
      <w:proofErr w:type="gramStart"/>
      <w:r>
        <w:rPr>
          <w:sz w:val="20"/>
        </w:rPr>
        <w:t>les  termes</w:t>
      </w:r>
      <w:proofErr w:type="gramEnd"/>
      <w:r>
        <w:rPr>
          <w:sz w:val="20"/>
        </w:rPr>
        <w:t xml:space="preserve">  de  « loi »  ou  « loi  du  27 juillet 1961</w:t>
      </w:r>
      <w:r>
        <w:rPr>
          <w:spacing w:val="-1"/>
          <w:sz w:val="20"/>
        </w:rPr>
        <w:t xml:space="preserve"> </w:t>
      </w:r>
      <w:r>
        <w:rPr>
          <w:sz w:val="20"/>
        </w:rPr>
        <w:t>».</w:t>
      </w:r>
    </w:p>
    <w:p w14:paraId="4330C8D8" w14:textId="77777777" w:rsidR="007D6B8C" w:rsidRDefault="007D6B8C">
      <w:pPr>
        <w:spacing w:line="249" w:lineRule="auto"/>
        <w:jc w:val="both"/>
        <w:rPr>
          <w:sz w:val="20"/>
        </w:rPr>
        <w:sectPr w:rsidR="007D6B8C">
          <w:type w:val="continuous"/>
          <w:pgSz w:w="11900" w:h="16840"/>
          <w:pgMar w:top="1360" w:right="740" w:bottom="380" w:left="740" w:header="720" w:footer="720" w:gutter="0"/>
          <w:cols w:num="2" w:space="720" w:equalWidth="0">
            <w:col w:w="5184" w:space="40"/>
            <w:col w:w="5196"/>
          </w:cols>
        </w:sectPr>
      </w:pPr>
    </w:p>
    <w:p w14:paraId="4195E33B" w14:textId="77777777" w:rsidR="007D6B8C" w:rsidRDefault="007D6B8C">
      <w:pPr>
        <w:pStyle w:val="Corpsdetexte"/>
      </w:pPr>
    </w:p>
    <w:p w14:paraId="2E3B2354" w14:textId="77777777" w:rsidR="007D6B8C" w:rsidRDefault="007D6B8C">
      <w:pPr>
        <w:pStyle w:val="Corpsdetexte"/>
        <w:spacing w:before="4"/>
      </w:pPr>
    </w:p>
    <w:p w14:paraId="2DC71FA3" w14:textId="77777777" w:rsidR="007D6B8C" w:rsidRDefault="00722522">
      <w:pPr>
        <w:spacing w:before="90"/>
        <w:ind w:left="1484" w:right="1200"/>
        <w:jc w:val="center"/>
        <w:rPr>
          <w:b/>
          <w:sz w:val="18"/>
        </w:rPr>
      </w:pPr>
      <w:r>
        <w:rPr>
          <w:b/>
          <w:sz w:val="24"/>
        </w:rPr>
        <w:t>C</w:t>
      </w:r>
      <w:r>
        <w:rPr>
          <w:b/>
          <w:sz w:val="18"/>
        </w:rPr>
        <w:t xml:space="preserve">HAPITRE </w:t>
      </w:r>
      <w:r>
        <w:rPr>
          <w:b/>
          <w:sz w:val="24"/>
        </w:rPr>
        <w:t>1. L</w:t>
      </w:r>
      <w:r>
        <w:rPr>
          <w:b/>
          <w:sz w:val="18"/>
        </w:rPr>
        <w:t>ES CONTRATS SOUMIS À LA LOI</w:t>
      </w:r>
    </w:p>
    <w:p w14:paraId="4B158D0D" w14:textId="77777777" w:rsidR="007D6B8C" w:rsidRDefault="007D6B8C">
      <w:pPr>
        <w:pStyle w:val="Corpsdetexte"/>
        <w:spacing w:before="10"/>
        <w:rPr>
          <w:b/>
          <w:sz w:val="16"/>
        </w:rPr>
      </w:pPr>
    </w:p>
    <w:p w14:paraId="14D10796" w14:textId="77777777" w:rsidR="007D6B8C" w:rsidRDefault="007D6B8C">
      <w:pPr>
        <w:rPr>
          <w:sz w:val="16"/>
        </w:rPr>
        <w:sectPr w:rsidR="007D6B8C">
          <w:type w:val="continuous"/>
          <w:pgSz w:w="11900" w:h="16840"/>
          <w:pgMar w:top="1360" w:right="740" w:bottom="380" w:left="740" w:header="720" w:footer="720" w:gutter="0"/>
          <w:cols w:space="720"/>
        </w:sectPr>
      </w:pPr>
    </w:p>
    <w:p w14:paraId="321CD37E" w14:textId="77777777" w:rsidR="007D6B8C" w:rsidRDefault="00722522">
      <w:pPr>
        <w:pStyle w:val="Titre1"/>
        <w:spacing w:before="90"/>
        <w:ind w:left="391"/>
      </w:pPr>
      <w:r>
        <w:t>Section 1. Définition de la concession</w:t>
      </w:r>
    </w:p>
    <w:p w14:paraId="16EA65FD" w14:textId="77777777" w:rsidR="007D6B8C" w:rsidRDefault="007D6B8C">
      <w:pPr>
        <w:pStyle w:val="Corpsdetexte"/>
        <w:spacing w:before="2"/>
        <w:rPr>
          <w:b/>
          <w:sz w:val="27"/>
        </w:rPr>
      </w:pPr>
    </w:p>
    <w:p w14:paraId="39574CE3" w14:textId="77777777" w:rsidR="007D6B8C" w:rsidRDefault="00722522">
      <w:pPr>
        <w:pStyle w:val="Titre2"/>
        <w:ind w:left="391"/>
      </w:pPr>
      <w:r>
        <w:t>§ 1. Généralités</w:t>
      </w:r>
    </w:p>
    <w:p w14:paraId="652D8039" w14:textId="77777777" w:rsidR="007D6B8C" w:rsidRDefault="00722522">
      <w:pPr>
        <w:pStyle w:val="Paragraphedeliste"/>
        <w:numPr>
          <w:ilvl w:val="0"/>
          <w:numId w:val="9"/>
        </w:numPr>
        <w:tabs>
          <w:tab w:val="left" w:pos="846"/>
        </w:tabs>
        <w:spacing w:before="182" w:line="249" w:lineRule="auto"/>
        <w:ind w:firstLine="0"/>
        <w:jc w:val="both"/>
        <w:rPr>
          <w:sz w:val="20"/>
        </w:rPr>
      </w:pPr>
      <w:r>
        <w:rPr>
          <w:sz w:val="20"/>
        </w:rPr>
        <w:t>La première condition d’application des dispositions de</w:t>
      </w:r>
      <w:r>
        <w:rPr>
          <w:spacing w:val="-6"/>
          <w:sz w:val="20"/>
        </w:rPr>
        <w:t xml:space="preserve"> </w:t>
      </w:r>
      <w:r>
        <w:rPr>
          <w:sz w:val="20"/>
        </w:rPr>
        <w:t>la</w:t>
      </w:r>
      <w:r>
        <w:rPr>
          <w:spacing w:val="-6"/>
          <w:sz w:val="20"/>
        </w:rPr>
        <w:t xml:space="preserve"> </w:t>
      </w:r>
      <w:r>
        <w:rPr>
          <w:sz w:val="20"/>
        </w:rPr>
        <w:t>loi</w:t>
      </w:r>
      <w:r>
        <w:rPr>
          <w:spacing w:val="-6"/>
          <w:sz w:val="20"/>
        </w:rPr>
        <w:t xml:space="preserve"> </w:t>
      </w:r>
      <w:r>
        <w:rPr>
          <w:sz w:val="20"/>
        </w:rPr>
        <w:t>du</w:t>
      </w:r>
      <w:r>
        <w:rPr>
          <w:spacing w:val="-5"/>
          <w:sz w:val="20"/>
        </w:rPr>
        <w:t xml:space="preserve"> </w:t>
      </w:r>
      <w:r>
        <w:rPr>
          <w:sz w:val="20"/>
        </w:rPr>
        <w:t>27</w:t>
      </w:r>
      <w:r>
        <w:rPr>
          <w:spacing w:val="-1"/>
          <w:sz w:val="20"/>
        </w:rPr>
        <w:t xml:space="preserve"> </w:t>
      </w:r>
      <w:r>
        <w:rPr>
          <w:sz w:val="20"/>
        </w:rPr>
        <w:t>juillet</w:t>
      </w:r>
      <w:r>
        <w:rPr>
          <w:spacing w:val="-6"/>
          <w:sz w:val="20"/>
        </w:rPr>
        <w:t xml:space="preserve"> </w:t>
      </w:r>
      <w:r>
        <w:rPr>
          <w:sz w:val="20"/>
        </w:rPr>
        <w:t>1961</w:t>
      </w:r>
      <w:r>
        <w:rPr>
          <w:spacing w:val="-6"/>
          <w:sz w:val="20"/>
        </w:rPr>
        <w:t xml:space="preserve"> </w:t>
      </w:r>
      <w:r>
        <w:rPr>
          <w:sz w:val="20"/>
        </w:rPr>
        <w:t>relative</w:t>
      </w:r>
      <w:r>
        <w:rPr>
          <w:spacing w:val="-5"/>
          <w:sz w:val="20"/>
        </w:rPr>
        <w:t xml:space="preserve"> </w:t>
      </w:r>
      <w:r>
        <w:rPr>
          <w:sz w:val="20"/>
        </w:rPr>
        <w:t>à</w:t>
      </w:r>
      <w:r>
        <w:rPr>
          <w:spacing w:val="-7"/>
          <w:sz w:val="20"/>
        </w:rPr>
        <w:t xml:space="preserve"> </w:t>
      </w:r>
      <w:r>
        <w:rPr>
          <w:sz w:val="20"/>
        </w:rPr>
        <w:t>la</w:t>
      </w:r>
      <w:r>
        <w:rPr>
          <w:spacing w:val="-5"/>
          <w:sz w:val="20"/>
        </w:rPr>
        <w:t xml:space="preserve"> </w:t>
      </w:r>
      <w:r>
        <w:rPr>
          <w:sz w:val="20"/>
        </w:rPr>
        <w:t>résiliation</w:t>
      </w:r>
      <w:r>
        <w:rPr>
          <w:spacing w:val="-5"/>
          <w:sz w:val="20"/>
        </w:rPr>
        <w:t xml:space="preserve"> </w:t>
      </w:r>
      <w:r>
        <w:rPr>
          <w:sz w:val="20"/>
        </w:rPr>
        <w:t>unilatérale des concessions de vente exclusive à durée indéterminée</w:t>
      </w:r>
      <w:r>
        <w:rPr>
          <w:spacing w:val="-26"/>
          <w:sz w:val="20"/>
        </w:rPr>
        <w:t xml:space="preserve"> </w:t>
      </w:r>
      <w:r>
        <w:rPr>
          <w:sz w:val="20"/>
        </w:rPr>
        <w:t>est bien</w:t>
      </w:r>
      <w:r>
        <w:rPr>
          <w:spacing w:val="-14"/>
          <w:sz w:val="20"/>
        </w:rPr>
        <w:t xml:space="preserve"> </w:t>
      </w:r>
      <w:r>
        <w:rPr>
          <w:sz w:val="20"/>
        </w:rPr>
        <w:t>évidemment</w:t>
      </w:r>
      <w:r>
        <w:rPr>
          <w:spacing w:val="-11"/>
          <w:sz w:val="20"/>
        </w:rPr>
        <w:t xml:space="preserve"> </w:t>
      </w:r>
      <w:r>
        <w:rPr>
          <w:sz w:val="20"/>
        </w:rPr>
        <w:t>d’être</w:t>
      </w:r>
      <w:r>
        <w:rPr>
          <w:spacing w:val="-12"/>
          <w:sz w:val="20"/>
        </w:rPr>
        <w:t xml:space="preserve"> </w:t>
      </w:r>
      <w:r>
        <w:rPr>
          <w:sz w:val="20"/>
        </w:rPr>
        <w:t>effectivement</w:t>
      </w:r>
      <w:r>
        <w:rPr>
          <w:spacing w:val="-13"/>
          <w:sz w:val="20"/>
        </w:rPr>
        <w:t xml:space="preserve"> </w:t>
      </w:r>
      <w:r>
        <w:rPr>
          <w:sz w:val="20"/>
        </w:rPr>
        <w:t>en</w:t>
      </w:r>
      <w:r>
        <w:rPr>
          <w:spacing w:val="-12"/>
          <w:sz w:val="20"/>
        </w:rPr>
        <w:t xml:space="preserve"> </w:t>
      </w:r>
      <w:r>
        <w:rPr>
          <w:sz w:val="20"/>
        </w:rPr>
        <w:t>présence</w:t>
      </w:r>
      <w:r>
        <w:rPr>
          <w:spacing w:val="-12"/>
          <w:sz w:val="20"/>
        </w:rPr>
        <w:t xml:space="preserve"> </w:t>
      </w:r>
      <w:r>
        <w:rPr>
          <w:sz w:val="20"/>
        </w:rPr>
        <w:t>d’un</w:t>
      </w:r>
      <w:r>
        <w:rPr>
          <w:spacing w:val="-11"/>
          <w:sz w:val="20"/>
        </w:rPr>
        <w:t xml:space="preserve"> </w:t>
      </w:r>
      <w:r>
        <w:rPr>
          <w:sz w:val="20"/>
        </w:rPr>
        <w:t xml:space="preserve">con- </w:t>
      </w:r>
      <w:proofErr w:type="spellStart"/>
      <w:r>
        <w:rPr>
          <w:sz w:val="20"/>
        </w:rPr>
        <w:t>trat</w:t>
      </w:r>
      <w:proofErr w:type="spellEnd"/>
      <w:r>
        <w:rPr>
          <w:sz w:val="20"/>
        </w:rPr>
        <w:t xml:space="preserve"> de</w:t>
      </w:r>
      <w:r>
        <w:rPr>
          <w:spacing w:val="-3"/>
          <w:sz w:val="20"/>
        </w:rPr>
        <w:t xml:space="preserve"> </w:t>
      </w:r>
      <w:r>
        <w:rPr>
          <w:sz w:val="20"/>
        </w:rPr>
        <w:t>concession.</w:t>
      </w:r>
    </w:p>
    <w:p w14:paraId="1D9CE9CB" w14:textId="77777777" w:rsidR="007D6B8C" w:rsidRDefault="007D6B8C">
      <w:pPr>
        <w:pStyle w:val="Corpsdetexte"/>
        <w:spacing w:before="9"/>
        <w:rPr>
          <w:sz w:val="23"/>
        </w:rPr>
      </w:pPr>
    </w:p>
    <w:p w14:paraId="27C1D77B" w14:textId="77777777" w:rsidR="007D6B8C" w:rsidRDefault="00722522">
      <w:pPr>
        <w:pStyle w:val="Paragraphedeliste"/>
        <w:numPr>
          <w:ilvl w:val="0"/>
          <w:numId w:val="9"/>
        </w:numPr>
        <w:tabs>
          <w:tab w:val="left" w:pos="846"/>
        </w:tabs>
        <w:spacing w:line="249" w:lineRule="auto"/>
        <w:ind w:firstLine="0"/>
        <w:jc w:val="both"/>
        <w:rPr>
          <w:sz w:val="20"/>
        </w:rPr>
      </w:pPr>
      <w:r>
        <w:rPr>
          <w:sz w:val="20"/>
        </w:rPr>
        <w:t>Reprenant les termes de la loi du 27 juillet 1961, l’article</w:t>
      </w:r>
      <w:r>
        <w:rPr>
          <w:spacing w:val="-3"/>
          <w:sz w:val="20"/>
        </w:rPr>
        <w:t xml:space="preserve"> </w:t>
      </w:r>
      <w:r>
        <w:rPr>
          <w:sz w:val="20"/>
        </w:rPr>
        <w:t>I.11</w:t>
      </w:r>
      <w:r>
        <w:rPr>
          <w:spacing w:val="-6"/>
          <w:sz w:val="20"/>
        </w:rPr>
        <w:t xml:space="preserve"> </w:t>
      </w:r>
      <w:r>
        <w:rPr>
          <w:sz w:val="20"/>
        </w:rPr>
        <w:t>du</w:t>
      </w:r>
      <w:r>
        <w:rPr>
          <w:spacing w:val="-6"/>
          <w:sz w:val="20"/>
        </w:rPr>
        <w:t xml:space="preserve"> </w:t>
      </w:r>
      <w:r>
        <w:rPr>
          <w:sz w:val="20"/>
        </w:rPr>
        <w:t>Code</w:t>
      </w:r>
      <w:r>
        <w:rPr>
          <w:spacing w:val="-6"/>
          <w:sz w:val="20"/>
        </w:rPr>
        <w:t xml:space="preserve"> </w:t>
      </w:r>
      <w:r>
        <w:rPr>
          <w:sz w:val="20"/>
        </w:rPr>
        <w:t>de</w:t>
      </w:r>
      <w:r>
        <w:rPr>
          <w:spacing w:val="-6"/>
          <w:sz w:val="20"/>
        </w:rPr>
        <w:t xml:space="preserve"> </w:t>
      </w:r>
      <w:r>
        <w:rPr>
          <w:sz w:val="20"/>
        </w:rPr>
        <w:t>droit</w:t>
      </w:r>
      <w:r>
        <w:rPr>
          <w:spacing w:val="-6"/>
          <w:sz w:val="20"/>
        </w:rPr>
        <w:t xml:space="preserve"> </w:t>
      </w:r>
      <w:r>
        <w:rPr>
          <w:sz w:val="20"/>
        </w:rPr>
        <w:t>économique</w:t>
      </w:r>
      <w:r>
        <w:rPr>
          <w:spacing w:val="-6"/>
          <w:sz w:val="20"/>
        </w:rPr>
        <w:t xml:space="preserve"> </w:t>
      </w:r>
      <w:r>
        <w:rPr>
          <w:sz w:val="20"/>
        </w:rPr>
        <w:t>définit</w:t>
      </w:r>
      <w:r>
        <w:rPr>
          <w:spacing w:val="-8"/>
          <w:sz w:val="20"/>
        </w:rPr>
        <w:t xml:space="preserve"> </w:t>
      </w:r>
      <w:r>
        <w:rPr>
          <w:sz w:val="20"/>
        </w:rPr>
        <w:t>la</w:t>
      </w:r>
      <w:r>
        <w:rPr>
          <w:spacing w:val="-7"/>
          <w:sz w:val="20"/>
        </w:rPr>
        <w:t xml:space="preserve"> </w:t>
      </w:r>
      <w:proofErr w:type="spellStart"/>
      <w:r>
        <w:rPr>
          <w:sz w:val="20"/>
        </w:rPr>
        <w:t>conces</w:t>
      </w:r>
      <w:proofErr w:type="spellEnd"/>
      <w:r>
        <w:rPr>
          <w:sz w:val="20"/>
        </w:rPr>
        <w:t xml:space="preserve">- </w:t>
      </w:r>
      <w:proofErr w:type="spellStart"/>
      <w:r>
        <w:rPr>
          <w:sz w:val="20"/>
        </w:rPr>
        <w:t>sion</w:t>
      </w:r>
      <w:proofErr w:type="spellEnd"/>
      <w:r>
        <w:rPr>
          <w:spacing w:val="-5"/>
          <w:sz w:val="20"/>
        </w:rPr>
        <w:t xml:space="preserve"> </w:t>
      </w:r>
      <w:r>
        <w:rPr>
          <w:sz w:val="20"/>
        </w:rPr>
        <w:t>comme</w:t>
      </w:r>
      <w:r>
        <w:rPr>
          <w:spacing w:val="-5"/>
          <w:sz w:val="20"/>
        </w:rPr>
        <w:t xml:space="preserve"> </w:t>
      </w:r>
      <w:r>
        <w:rPr>
          <w:sz w:val="20"/>
        </w:rPr>
        <w:t>étant</w:t>
      </w:r>
      <w:r>
        <w:rPr>
          <w:spacing w:val="-4"/>
          <w:sz w:val="20"/>
        </w:rPr>
        <w:t xml:space="preserve"> </w:t>
      </w:r>
      <w:r>
        <w:rPr>
          <w:sz w:val="20"/>
        </w:rPr>
        <w:t>«</w:t>
      </w:r>
      <w:r>
        <w:rPr>
          <w:spacing w:val="-3"/>
          <w:sz w:val="20"/>
        </w:rPr>
        <w:t xml:space="preserve"> </w:t>
      </w:r>
      <w:r>
        <w:rPr>
          <w:i/>
          <w:sz w:val="20"/>
        </w:rPr>
        <w:t>toute</w:t>
      </w:r>
      <w:r>
        <w:rPr>
          <w:i/>
          <w:spacing w:val="-5"/>
          <w:sz w:val="20"/>
        </w:rPr>
        <w:t xml:space="preserve"> </w:t>
      </w:r>
      <w:r>
        <w:rPr>
          <w:i/>
          <w:sz w:val="20"/>
        </w:rPr>
        <w:t>convention</w:t>
      </w:r>
      <w:r>
        <w:rPr>
          <w:i/>
          <w:spacing w:val="-4"/>
          <w:sz w:val="20"/>
        </w:rPr>
        <w:t xml:space="preserve"> </w:t>
      </w:r>
      <w:r>
        <w:rPr>
          <w:i/>
          <w:sz w:val="20"/>
        </w:rPr>
        <w:t>en</w:t>
      </w:r>
      <w:r>
        <w:rPr>
          <w:i/>
          <w:spacing w:val="-5"/>
          <w:sz w:val="20"/>
        </w:rPr>
        <w:t xml:space="preserve"> </w:t>
      </w:r>
      <w:r>
        <w:rPr>
          <w:i/>
          <w:sz w:val="20"/>
        </w:rPr>
        <w:t>vertu</w:t>
      </w:r>
      <w:r>
        <w:rPr>
          <w:i/>
          <w:spacing w:val="-5"/>
          <w:sz w:val="20"/>
        </w:rPr>
        <w:t xml:space="preserve"> </w:t>
      </w:r>
      <w:r>
        <w:rPr>
          <w:i/>
          <w:sz w:val="20"/>
        </w:rPr>
        <w:t>de</w:t>
      </w:r>
      <w:r>
        <w:rPr>
          <w:i/>
          <w:spacing w:val="-4"/>
          <w:sz w:val="20"/>
        </w:rPr>
        <w:t xml:space="preserve"> </w:t>
      </w:r>
      <w:r>
        <w:rPr>
          <w:i/>
          <w:sz w:val="20"/>
        </w:rPr>
        <w:t>laquelle</w:t>
      </w:r>
      <w:r>
        <w:rPr>
          <w:i/>
          <w:spacing w:val="-5"/>
          <w:sz w:val="20"/>
        </w:rPr>
        <w:t xml:space="preserve"> </w:t>
      </w:r>
      <w:r>
        <w:rPr>
          <w:i/>
          <w:sz w:val="20"/>
        </w:rPr>
        <w:t>un concédant réserve, à un ou plusieurs concessionnaires, le droit de vendre en leur nom et pour leur propre compte des produits qu’il fabrique ou distribue</w:t>
      </w:r>
      <w:r>
        <w:rPr>
          <w:i/>
          <w:spacing w:val="-2"/>
          <w:sz w:val="20"/>
        </w:rPr>
        <w:t xml:space="preserve"> </w:t>
      </w:r>
      <w:r>
        <w:rPr>
          <w:sz w:val="20"/>
        </w:rPr>
        <w:t>».</w:t>
      </w:r>
    </w:p>
    <w:p w14:paraId="52744F24" w14:textId="77777777" w:rsidR="007D6B8C" w:rsidRDefault="00722522">
      <w:pPr>
        <w:pStyle w:val="Corpsdetexte"/>
        <w:spacing w:before="152" w:line="249" w:lineRule="auto"/>
        <w:ind w:left="391" w:right="-5"/>
      </w:pPr>
      <w:r>
        <w:t>Sur</w:t>
      </w:r>
      <w:r>
        <w:rPr>
          <w:spacing w:val="-5"/>
        </w:rPr>
        <w:t xml:space="preserve"> </w:t>
      </w:r>
      <w:r>
        <w:t>la</w:t>
      </w:r>
      <w:r>
        <w:rPr>
          <w:spacing w:val="-5"/>
        </w:rPr>
        <w:t xml:space="preserve"> </w:t>
      </w:r>
      <w:r>
        <w:t>base</w:t>
      </w:r>
      <w:r>
        <w:rPr>
          <w:spacing w:val="-6"/>
        </w:rPr>
        <w:t xml:space="preserve"> </w:t>
      </w:r>
      <w:r>
        <w:t>de</w:t>
      </w:r>
      <w:r>
        <w:rPr>
          <w:spacing w:val="-5"/>
        </w:rPr>
        <w:t xml:space="preserve"> </w:t>
      </w:r>
      <w:r>
        <w:t>cette</w:t>
      </w:r>
      <w:r>
        <w:rPr>
          <w:spacing w:val="-5"/>
        </w:rPr>
        <w:t xml:space="preserve"> </w:t>
      </w:r>
      <w:r>
        <w:t>définition,</w:t>
      </w:r>
      <w:r>
        <w:rPr>
          <w:spacing w:val="-3"/>
        </w:rPr>
        <w:t xml:space="preserve"> </w:t>
      </w:r>
      <w:r>
        <w:t>au</w:t>
      </w:r>
      <w:r>
        <w:rPr>
          <w:spacing w:val="-4"/>
        </w:rPr>
        <w:t xml:space="preserve"> </w:t>
      </w:r>
      <w:r>
        <w:t>cours</w:t>
      </w:r>
      <w:r>
        <w:rPr>
          <w:spacing w:val="-4"/>
        </w:rPr>
        <w:t xml:space="preserve"> </w:t>
      </w:r>
      <w:r>
        <w:t>de</w:t>
      </w:r>
      <w:r>
        <w:rPr>
          <w:spacing w:val="-5"/>
        </w:rPr>
        <w:t xml:space="preserve"> </w:t>
      </w:r>
      <w:r>
        <w:t>la</w:t>
      </w:r>
      <w:r>
        <w:rPr>
          <w:spacing w:val="-4"/>
        </w:rPr>
        <w:t xml:space="preserve"> </w:t>
      </w:r>
      <w:r>
        <w:t>période</w:t>
      </w:r>
      <w:r>
        <w:rPr>
          <w:spacing w:val="-6"/>
        </w:rPr>
        <w:t xml:space="preserve"> </w:t>
      </w:r>
      <w:proofErr w:type="spellStart"/>
      <w:r>
        <w:t>exami</w:t>
      </w:r>
      <w:proofErr w:type="spellEnd"/>
      <w:r>
        <w:t>- née,</w:t>
      </w:r>
      <w:r>
        <w:rPr>
          <w:spacing w:val="-9"/>
        </w:rPr>
        <w:t xml:space="preserve"> </w:t>
      </w:r>
      <w:r>
        <w:t>P.</w:t>
      </w:r>
      <w:r>
        <w:rPr>
          <w:spacing w:val="-9"/>
        </w:rPr>
        <w:t xml:space="preserve"> </w:t>
      </w:r>
      <w:r>
        <w:t>V</w:t>
      </w:r>
      <w:r>
        <w:rPr>
          <w:sz w:val="15"/>
        </w:rPr>
        <w:t>ANASSCHE</w:t>
      </w:r>
      <w:r>
        <w:rPr>
          <w:spacing w:val="4"/>
          <w:sz w:val="15"/>
        </w:rPr>
        <w:t xml:space="preserve"> </w:t>
      </w:r>
      <w:r>
        <w:t>et</w:t>
      </w:r>
      <w:r>
        <w:rPr>
          <w:spacing w:val="-9"/>
        </w:rPr>
        <w:t xml:space="preserve"> </w:t>
      </w:r>
      <w:r>
        <w:t>K.</w:t>
      </w:r>
      <w:r>
        <w:rPr>
          <w:spacing w:val="-10"/>
        </w:rPr>
        <w:t xml:space="preserve"> </w:t>
      </w:r>
      <w:r>
        <w:t>V</w:t>
      </w:r>
      <w:r>
        <w:rPr>
          <w:sz w:val="15"/>
        </w:rPr>
        <w:t>AN</w:t>
      </w:r>
      <w:r>
        <w:rPr>
          <w:spacing w:val="3"/>
          <w:sz w:val="15"/>
        </w:rPr>
        <w:t xml:space="preserve"> </w:t>
      </w:r>
      <w:r>
        <w:rPr>
          <w:sz w:val="15"/>
        </w:rPr>
        <w:t>DEN</w:t>
      </w:r>
      <w:r>
        <w:rPr>
          <w:spacing w:val="3"/>
          <w:sz w:val="15"/>
        </w:rPr>
        <w:t xml:space="preserve"> </w:t>
      </w:r>
      <w:r>
        <w:t>B</w:t>
      </w:r>
      <w:r>
        <w:rPr>
          <w:sz w:val="15"/>
        </w:rPr>
        <w:t>ROECK</w:t>
      </w:r>
      <w:r>
        <w:t>,</w:t>
      </w:r>
      <w:r>
        <w:rPr>
          <w:spacing w:val="-8"/>
        </w:rPr>
        <w:t xml:space="preserve"> </w:t>
      </w:r>
      <w:r>
        <w:t>commentant</w:t>
      </w:r>
      <w:r>
        <w:rPr>
          <w:spacing w:val="-9"/>
        </w:rPr>
        <w:t xml:space="preserve"> </w:t>
      </w:r>
      <w:r>
        <w:t>une</w:t>
      </w:r>
    </w:p>
    <w:p w14:paraId="530D0087" w14:textId="77777777" w:rsidR="007D6B8C" w:rsidRDefault="00722522">
      <w:pPr>
        <w:pStyle w:val="Corpsdetexte"/>
        <w:spacing w:before="100" w:line="249" w:lineRule="auto"/>
        <w:ind w:left="295" w:right="105"/>
        <w:jc w:val="both"/>
      </w:pPr>
      <w:r>
        <w:br w:type="column"/>
      </w:r>
      <w:proofErr w:type="gramStart"/>
      <w:r>
        <w:t>décision</w:t>
      </w:r>
      <w:proofErr w:type="gramEnd"/>
      <w:r>
        <w:t xml:space="preserve"> du tribunal de commerce de Hasselt</w:t>
      </w:r>
      <w:r>
        <w:rPr>
          <w:vertAlign w:val="superscript"/>
        </w:rPr>
        <w:t>13</w:t>
      </w:r>
      <w:r>
        <w:t xml:space="preserve">, ont mis en avant quatre conditions d’application de la loi qu’ils </w:t>
      </w:r>
      <w:proofErr w:type="spellStart"/>
      <w:r>
        <w:t>consi</w:t>
      </w:r>
      <w:proofErr w:type="spellEnd"/>
      <w:r>
        <w:t xml:space="preserve">- </w:t>
      </w:r>
      <w:proofErr w:type="spellStart"/>
      <w:r>
        <w:t>dèrent</w:t>
      </w:r>
      <w:proofErr w:type="spellEnd"/>
      <w:r>
        <w:t xml:space="preserve"> comme cumulatives:</w:t>
      </w:r>
    </w:p>
    <w:p w14:paraId="34DA1CD3" w14:textId="77777777" w:rsidR="007D6B8C" w:rsidRDefault="00722522">
      <w:pPr>
        <w:pStyle w:val="Paragraphedeliste"/>
        <w:numPr>
          <w:ilvl w:val="0"/>
          <w:numId w:val="8"/>
        </w:numPr>
        <w:tabs>
          <w:tab w:val="left" w:pos="749"/>
          <w:tab w:val="left" w:pos="750"/>
        </w:tabs>
        <w:spacing w:before="11" w:line="249" w:lineRule="auto"/>
        <w:ind w:right="105"/>
        <w:jc w:val="left"/>
        <w:rPr>
          <w:sz w:val="20"/>
        </w:rPr>
      </w:pPr>
      <w:proofErr w:type="gramStart"/>
      <w:r>
        <w:rPr>
          <w:sz w:val="20"/>
        </w:rPr>
        <w:t>l’existence</w:t>
      </w:r>
      <w:proofErr w:type="gramEnd"/>
      <w:r>
        <w:rPr>
          <w:sz w:val="20"/>
        </w:rPr>
        <w:t xml:space="preserve"> d’un accord-cadre, distinct d’accords d’achat-vente</w:t>
      </w:r>
      <w:r>
        <w:rPr>
          <w:spacing w:val="-1"/>
          <w:sz w:val="20"/>
        </w:rPr>
        <w:t xml:space="preserve"> </w:t>
      </w:r>
      <w:r>
        <w:rPr>
          <w:sz w:val="20"/>
        </w:rPr>
        <w:t>individuels;</w:t>
      </w:r>
    </w:p>
    <w:p w14:paraId="2E90A611" w14:textId="77777777" w:rsidR="007D6B8C" w:rsidRDefault="00722522">
      <w:pPr>
        <w:pStyle w:val="Paragraphedeliste"/>
        <w:numPr>
          <w:ilvl w:val="0"/>
          <w:numId w:val="8"/>
        </w:numPr>
        <w:tabs>
          <w:tab w:val="left" w:pos="749"/>
          <w:tab w:val="left" w:pos="750"/>
        </w:tabs>
        <w:spacing w:before="9" w:line="249" w:lineRule="auto"/>
        <w:ind w:right="105"/>
        <w:jc w:val="left"/>
        <w:rPr>
          <w:sz w:val="20"/>
        </w:rPr>
      </w:pPr>
      <w:proofErr w:type="gramStart"/>
      <w:r>
        <w:rPr>
          <w:sz w:val="20"/>
        </w:rPr>
        <w:t>l’octroi</w:t>
      </w:r>
      <w:proofErr w:type="gramEnd"/>
      <w:r>
        <w:rPr>
          <w:sz w:val="20"/>
        </w:rPr>
        <w:t>, par le concédant au concessionnaire, du droit de revendre ses</w:t>
      </w:r>
      <w:r>
        <w:rPr>
          <w:spacing w:val="-2"/>
          <w:sz w:val="20"/>
        </w:rPr>
        <w:t xml:space="preserve"> </w:t>
      </w:r>
      <w:r>
        <w:rPr>
          <w:sz w:val="20"/>
        </w:rPr>
        <w:t>produits;</w:t>
      </w:r>
    </w:p>
    <w:p w14:paraId="7E3FA4BA" w14:textId="77777777" w:rsidR="007D6B8C" w:rsidRDefault="00722522">
      <w:pPr>
        <w:pStyle w:val="Paragraphedeliste"/>
        <w:numPr>
          <w:ilvl w:val="0"/>
          <w:numId w:val="8"/>
        </w:numPr>
        <w:tabs>
          <w:tab w:val="left" w:pos="749"/>
          <w:tab w:val="left" w:pos="750"/>
        </w:tabs>
        <w:spacing w:before="8" w:line="249" w:lineRule="auto"/>
        <w:ind w:right="103"/>
        <w:jc w:val="left"/>
        <w:rPr>
          <w:sz w:val="20"/>
        </w:rPr>
      </w:pPr>
      <w:proofErr w:type="gramStart"/>
      <w:r>
        <w:rPr>
          <w:sz w:val="20"/>
        </w:rPr>
        <w:t>le</w:t>
      </w:r>
      <w:proofErr w:type="gramEnd"/>
      <w:r>
        <w:rPr>
          <w:spacing w:val="-10"/>
          <w:sz w:val="20"/>
        </w:rPr>
        <w:t xml:space="preserve"> </w:t>
      </w:r>
      <w:r>
        <w:rPr>
          <w:sz w:val="20"/>
        </w:rPr>
        <w:t>fait</w:t>
      </w:r>
      <w:r>
        <w:rPr>
          <w:spacing w:val="-9"/>
          <w:sz w:val="20"/>
        </w:rPr>
        <w:t xml:space="preserve"> </w:t>
      </w:r>
      <w:r>
        <w:rPr>
          <w:sz w:val="20"/>
        </w:rPr>
        <w:t>que</w:t>
      </w:r>
      <w:r>
        <w:rPr>
          <w:spacing w:val="-9"/>
          <w:sz w:val="20"/>
        </w:rPr>
        <w:t xml:space="preserve"> </w:t>
      </w:r>
      <w:r>
        <w:rPr>
          <w:sz w:val="20"/>
        </w:rPr>
        <w:t>le</w:t>
      </w:r>
      <w:r>
        <w:rPr>
          <w:spacing w:val="-9"/>
          <w:sz w:val="20"/>
        </w:rPr>
        <w:t xml:space="preserve"> </w:t>
      </w:r>
      <w:r>
        <w:rPr>
          <w:sz w:val="20"/>
        </w:rPr>
        <w:t>concessionnaire</w:t>
      </w:r>
      <w:r>
        <w:rPr>
          <w:spacing w:val="-9"/>
          <w:sz w:val="20"/>
        </w:rPr>
        <w:t xml:space="preserve"> </w:t>
      </w:r>
      <w:r>
        <w:rPr>
          <w:sz w:val="20"/>
        </w:rPr>
        <w:t>agisse</w:t>
      </w:r>
      <w:r>
        <w:rPr>
          <w:spacing w:val="-9"/>
          <w:sz w:val="20"/>
        </w:rPr>
        <w:t xml:space="preserve"> </w:t>
      </w:r>
      <w:r>
        <w:rPr>
          <w:sz w:val="20"/>
        </w:rPr>
        <w:t>en</w:t>
      </w:r>
      <w:r>
        <w:rPr>
          <w:spacing w:val="-10"/>
          <w:sz w:val="20"/>
        </w:rPr>
        <w:t xml:space="preserve"> </w:t>
      </w:r>
      <w:r>
        <w:rPr>
          <w:sz w:val="20"/>
        </w:rPr>
        <w:t>son</w:t>
      </w:r>
      <w:r>
        <w:rPr>
          <w:spacing w:val="-10"/>
          <w:sz w:val="20"/>
        </w:rPr>
        <w:t xml:space="preserve"> </w:t>
      </w:r>
      <w:r>
        <w:rPr>
          <w:sz w:val="20"/>
        </w:rPr>
        <w:t>propre</w:t>
      </w:r>
      <w:r>
        <w:rPr>
          <w:spacing w:val="-8"/>
          <w:sz w:val="20"/>
        </w:rPr>
        <w:t xml:space="preserve"> </w:t>
      </w:r>
      <w:r>
        <w:rPr>
          <w:sz w:val="20"/>
        </w:rPr>
        <w:t>nom et pour son compte</w:t>
      </w:r>
      <w:r>
        <w:rPr>
          <w:spacing w:val="-3"/>
          <w:sz w:val="20"/>
        </w:rPr>
        <w:t xml:space="preserve"> </w:t>
      </w:r>
      <w:r>
        <w:rPr>
          <w:sz w:val="20"/>
        </w:rPr>
        <w:t>propre;</w:t>
      </w:r>
    </w:p>
    <w:p w14:paraId="6A9F6981" w14:textId="77777777" w:rsidR="007D6B8C" w:rsidRDefault="00722522">
      <w:pPr>
        <w:pStyle w:val="Paragraphedeliste"/>
        <w:numPr>
          <w:ilvl w:val="0"/>
          <w:numId w:val="8"/>
        </w:numPr>
        <w:tabs>
          <w:tab w:val="left" w:pos="749"/>
          <w:tab w:val="left" w:pos="750"/>
        </w:tabs>
        <w:spacing w:before="11" w:line="249" w:lineRule="auto"/>
        <w:ind w:right="104"/>
        <w:jc w:val="left"/>
        <w:rPr>
          <w:sz w:val="20"/>
        </w:rPr>
      </w:pPr>
      <w:proofErr w:type="gramStart"/>
      <w:r>
        <w:rPr>
          <w:sz w:val="20"/>
        </w:rPr>
        <w:t>le</w:t>
      </w:r>
      <w:proofErr w:type="gramEnd"/>
      <w:r>
        <w:rPr>
          <w:sz w:val="20"/>
        </w:rPr>
        <w:t xml:space="preserve"> fait que l’accord-cadre porte sur des produits que le concédant fabrique et distribue</w:t>
      </w:r>
      <w:r>
        <w:rPr>
          <w:spacing w:val="-4"/>
          <w:sz w:val="20"/>
        </w:rPr>
        <w:t xml:space="preserve"> </w:t>
      </w:r>
      <w:r>
        <w:rPr>
          <w:sz w:val="20"/>
        </w:rPr>
        <w:t>lui-même.</w:t>
      </w:r>
    </w:p>
    <w:p w14:paraId="009F7679" w14:textId="77777777" w:rsidR="007D6B8C" w:rsidRDefault="007D6B8C">
      <w:pPr>
        <w:pStyle w:val="Corpsdetexte"/>
        <w:rPr>
          <w:sz w:val="22"/>
        </w:rPr>
      </w:pPr>
    </w:p>
    <w:p w14:paraId="0090B60F" w14:textId="77777777" w:rsidR="007D6B8C" w:rsidRDefault="00722522">
      <w:pPr>
        <w:pStyle w:val="Titre2"/>
        <w:spacing w:before="164"/>
        <w:ind w:left="295"/>
        <w:jc w:val="both"/>
      </w:pPr>
      <w:r>
        <w:t>§ 2. Eléments constitutifs</w:t>
      </w:r>
    </w:p>
    <w:p w14:paraId="4AA51678" w14:textId="77777777" w:rsidR="007D6B8C" w:rsidRDefault="007D6B8C">
      <w:pPr>
        <w:pStyle w:val="Corpsdetexte"/>
        <w:spacing w:before="4"/>
        <w:rPr>
          <w:b/>
          <w:i/>
          <w:sz w:val="25"/>
        </w:rPr>
      </w:pPr>
    </w:p>
    <w:p w14:paraId="3A5BE7B3" w14:textId="77777777" w:rsidR="007D6B8C" w:rsidRDefault="00722522">
      <w:pPr>
        <w:pStyle w:val="Titre3"/>
        <w:numPr>
          <w:ilvl w:val="0"/>
          <w:numId w:val="7"/>
        </w:numPr>
        <w:tabs>
          <w:tab w:val="left" w:pos="563"/>
        </w:tabs>
        <w:spacing w:before="1"/>
        <w:ind w:hanging="268"/>
        <w:jc w:val="left"/>
      </w:pPr>
      <w:r>
        <w:t>Contrat-cadre</w:t>
      </w:r>
    </w:p>
    <w:p w14:paraId="72D4910C" w14:textId="77777777" w:rsidR="007D6B8C" w:rsidRDefault="00722522">
      <w:pPr>
        <w:pStyle w:val="Paragraphedeliste"/>
        <w:numPr>
          <w:ilvl w:val="0"/>
          <w:numId w:val="9"/>
        </w:numPr>
        <w:tabs>
          <w:tab w:val="left" w:pos="749"/>
          <w:tab w:val="left" w:pos="750"/>
        </w:tabs>
        <w:spacing w:before="162" w:line="249" w:lineRule="auto"/>
        <w:ind w:left="295" w:right="105" w:firstLine="0"/>
        <w:jc w:val="left"/>
        <w:rPr>
          <w:sz w:val="20"/>
        </w:rPr>
      </w:pPr>
      <w:r>
        <w:rPr>
          <w:sz w:val="20"/>
        </w:rPr>
        <w:t xml:space="preserve">La notion de contrat-cadre, en vertu duquel le </w:t>
      </w:r>
      <w:proofErr w:type="spellStart"/>
      <w:r>
        <w:rPr>
          <w:sz w:val="20"/>
        </w:rPr>
        <w:t>concé</w:t>
      </w:r>
      <w:proofErr w:type="spellEnd"/>
      <w:r>
        <w:rPr>
          <w:sz w:val="20"/>
        </w:rPr>
        <w:t xml:space="preserve">- </w:t>
      </w:r>
      <w:proofErr w:type="spellStart"/>
      <w:r>
        <w:rPr>
          <w:sz w:val="20"/>
        </w:rPr>
        <w:t>dant</w:t>
      </w:r>
      <w:proofErr w:type="spellEnd"/>
      <w:r>
        <w:rPr>
          <w:sz w:val="20"/>
        </w:rPr>
        <w:t xml:space="preserve"> conclut avec le concessionnaire une succession de</w:t>
      </w:r>
      <w:r>
        <w:rPr>
          <w:spacing w:val="-28"/>
          <w:sz w:val="20"/>
        </w:rPr>
        <w:t xml:space="preserve"> </w:t>
      </w:r>
      <w:r>
        <w:rPr>
          <w:sz w:val="20"/>
        </w:rPr>
        <w:t>con-</w:t>
      </w:r>
    </w:p>
    <w:p w14:paraId="5FCD5D16" w14:textId="77777777" w:rsidR="007D6B8C" w:rsidRDefault="007D6B8C">
      <w:pPr>
        <w:spacing w:line="249" w:lineRule="auto"/>
        <w:rPr>
          <w:sz w:val="20"/>
        </w:rPr>
        <w:sectPr w:rsidR="007D6B8C">
          <w:type w:val="continuous"/>
          <w:pgSz w:w="11900" w:h="16840"/>
          <w:pgMar w:top="1360" w:right="740" w:bottom="380" w:left="740" w:header="720" w:footer="720" w:gutter="0"/>
          <w:cols w:num="2" w:space="720" w:equalWidth="0">
            <w:col w:w="5186" w:space="40"/>
            <w:col w:w="5194"/>
          </w:cols>
        </w:sectPr>
      </w:pPr>
    </w:p>
    <w:p w14:paraId="64790C34" w14:textId="77777777" w:rsidR="007D6B8C" w:rsidRDefault="007D6B8C">
      <w:pPr>
        <w:pStyle w:val="Corpsdetexte"/>
        <w:spacing w:before="7"/>
      </w:pPr>
    </w:p>
    <w:p w14:paraId="12D6005C" w14:textId="77777777" w:rsidR="007D6B8C" w:rsidRDefault="00722522">
      <w:pPr>
        <w:pStyle w:val="Corpsdetexte"/>
        <w:spacing w:line="20" w:lineRule="exact"/>
        <w:ind w:left="391"/>
        <w:rPr>
          <w:sz w:val="2"/>
        </w:rPr>
      </w:pPr>
      <w:r>
        <w:rPr>
          <w:sz w:val="2"/>
        </w:rPr>
      </w:r>
      <w:r>
        <w:rPr>
          <w:sz w:val="2"/>
        </w:rPr>
        <w:pict w14:anchorId="26A59827">
          <v:group id="_x0000_s1116" style="width:85.3pt;height:.5pt;mso-position-horizontal-relative:char;mso-position-vertical-relative:line" coordsize="1706,10">
            <v:rect id="_x0000_s1117" style="position:absolute;width:1706;height:10" fillcolor="black" stroked="f"/>
            <w10:anchorlock/>
          </v:group>
        </w:pict>
      </w:r>
    </w:p>
    <w:p w14:paraId="36D87841" w14:textId="77777777" w:rsidR="007D6B8C" w:rsidRDefault="00722522">
      <w:pPr>
        <w:tabs>
          <w:tab w:val="left" w:pos="731"/>
        </w:tabs>
        <w:spacing w:before="55" w:line="247" w:lineRule="auto"/>
        <w:ind w:left="731" w:right="105" w:hanging="340"/>
        <w:rPr>
          <w:sz w:val="16"/>
        </w:rPr>
      </w:pPr>
      <w:r>
        <w:rPr>
          <w:position w:val="5"/>
          <w:sz w:val="10"/>
        </w:rPr>
        <w:t>5.</w:t>
      </w:r>
      <w:r>
        <w:rPr>
          <w:position w:val="5"/>
          <w:sz w:val="10"/>
        </w:rPr>
        <w:tab/>
      </w:r>
      <w:r>
        <w:rPr>
          <w:sz w:val="16"/>
        </w:rPr>
        <w:t>J.-P. F</w:t>
      </w:r>
      <w:r>
        <w:rPr>
          <w:sz w:val="12"/>
        </w:rPr>
        <w:t xml:space="preserve">IERENS </w:t>
      </w:r>
      <w:r>
        <w:rPr>
          <w:sz w:val="16"/>
        </w:rPr>
        <w:t>et P. K</w:t>
      </w:r>
      <w:r>
        <w:rPr>
          <w:sz w:val="12"/>
        </w:rPr>
        <w:t>ILESTE</w:t>
      </w:r>
      <w:r>
        <w:rPr>
          <w:sz w:val="16"/>
        </w:rPr>
        <w:t xml:space="preserve">, « Chronique de jurisprudence. La loi du 27 juillet 1961 relative à la résiliation unilatérale des concessions de vente exclu- </w:t>
      </w:r>
      <w:proofErr w:type="spellStart"/>
      <w:r>
        <w:rPr>
          <w:sz w:val="16"/>
        </w:rPr>
        <w:t>sive</w:t>
      </w:r>
      <w:proofErr w:type="spellEnd"/>
      <w:r>
        <w:rPr>
          <w:sz w:val="16"/>
        </w:rPr>
        <w:t xml:space="preserve"> à durée indéterminée (1977-1986) », </w:t>
      </w:r>
      <w:r>
        <w:rPr>
          <w:i/>
          <w:sz w:val="16"/>
        </w:rPr>
        <w:t>J.T</w:t>
      </w:r>
      <w:r>
        <w:rPr>
          <w:sz w:val="16"/>
        </w:rPr>
        <w:t>., 1987, pp. 693 et s. (ci-après, « Examen 1987</w:t>
      </w:r>
      <w:r>
        <w:rPr>
          <w:spacing w:val="-8"/>
          <w:sz w:val="16"/>
        </w:rPr>
        <w:t xml:space="preserve"> </w:t>
      </w:r>
      <w:r>
        <w:rPr>
          <w:sz w:val="16"/>
        </w:rPr>
        <w:t>»).</w:t>
      </w:r>
    </w:p>
    <w:p w14:paraId="298A1D3F" w14:textId="77777777" w:rsidR="007D6B8C" w:rsidRDefault="00722522">
      <w:pPr>
        <w:tabs>
          <w:tab w:val="left" w:pos="731"/>
        </w:tabs>
        <w:spacing w:before="1" w:line="247" w:lineRule="auto"/>
        <w:ind w:left="731" w:right="105" w:hanging="340"/>
        <w:rPr>
          <w:sz w:val="16"/>
        </w:rPr>
      </w:pPr>
      <w:r>
        <w:rPr>
          <w:position w:val="5"/>
          <w:sz w:val="10"/>
        </w:rPr>
        <w:t>6.</w:t>
      </w:r>
      <w:r>
        <w:rPr>
          <w:position w:val="5"/>
          <w:sz w:val="10"/>
        </w:rPr>
        <w:tab/>
      </w:r>
      <w:r>
        <w:rPr>
          <w:sz w:val="16"/>
        </w:rPr>
        <w:t>P. K</w:t>
      </w:r>
      <w:r>
        <w:rPr>
          <w:sz w:val="12"/>
        </w:rPr>
        <w:t xml:space="preserve">ILESTE </w:t>
      </w:r>
      <w:r>
        <w:rPr>
          <w:sz w:val="16"/>
        </w:rPr>
        <w:t>et P. H</w:t>
      </w:r>
      <w:r>
        <w:rPr>
          <w:sz w:val="12"/>
        </w:rPr>
        <w:t>OLLANDER</w:t>
      </w:r>
      <w:r>
        <w:rPr>
          <w:sz w:val="16"/>
        </w:rPr>
        <w:t xml:space="preserve">, « Examen de jurisprudence. La loi du 27 juillet 1961 sur la résiliation unilatérale des concessions de vente exclusive à durée indéterminée (1987 à 1992) », </w:t>
      </w:r>
      <w:r>
        <w:rPr>
          <w:i/>
          <w:sz w:val="16"/>
        </w:rPr>
        <w:t>R.D.C</w:t>
      </w:r>
      <w:r>
        <w:rPr>
          <w:sz w:val="16"/>
        </w:rPr>
        <w:t>., 1993, pp. 33 et s. (ci-après, « Examen 1993</w:t>
      </w:r>
      <w:r>
        <w:rPr>
          <w:spacing w:val="-9"/>
          <w:sz w:val="16"/>
        </w:rPr>
        <w:t xml:space="preserve"> </w:t>
      </w:r>
      <w:r>
        <w:rPr>
          <w:sz w:val="16"/>
        </w:rPr>
        <w:t>»).</w:t>
      </w:r>
    </w:p>
    <w:p w14:paraId="3290C63D" w14:textId="77777777" w:rsidR="007D6B8C" w:rsidRDefault="00722522">
      <w:pPr>
        <w:tabs>
          <w:tab w:val="left" w:pos="731"/>
        </w:tabs>
        <w:spacing w:line="249" w:lineRule="auto"/>
        <w:ind w:left="731" w:right="105" w:hanging="340"/>
        <w:rPr>
          <w:sz w:val="16"/>
        </w:rPr>
      </w:pPr>
      <w:r>
        <w:rPr>
          <w:position w:val="5"/>
          <w:sz w:val="10"/>
        </w:rPr>
        <w:t>7.</w:t>
      </w:r>
      <w:r>
        <w:rPr>
          <w:position w:val="5"/>
          <w:sz w:val="10"/>
        </w:rPr>
        <w:tab/>
      </w:r>
      <w:r>
        <w:rPr>
          <w:sz w:val="16"/>
        </w:rPr>
        <w:t>P. K</w:t>
      </w:r>
      <w:r>
        <w:rPr>
          <w:sz w:val="12"/>
        </w:rPr>
        <w:t xml:space="preserve">ILESTE </w:t>
      </w:r>
      <w:r>
        <w:rPr>
          <w:sz w:val="16"/>
        </w:rPr>
        <w:t>et P. H</w:t>
      </w:r>
      <w:r>
        <w:rPr>
          <w:sz w:val="12"/>
        </w:rPr>
        <w:t>OLLANDER</w:t>
      </w:r>
      <w:r>
        <w:rPr>
          <w:sz w:val="16"/>
        </w:rPr>
        <w:t xml:space="preserve">, « Examen de jurisprudence. La loi du 27 juillet 1961 sur la résiliation unilatérale des concessions de vente exclusive à durée indéterminée (1992 à 1997) », </w:t>
      </w:r>
      <w:r>
        <w:rPr>
          <w:i/>
          <w:sz w:val="16"/>
        </w:rPr>
        <w:t>R.D.C</w:t>
      </w:r>
      <w:r>
        <w:rPr>
          <w:sz w:val="16"/>
        </w:rPr>
        <w:t>., 1998, pp. 3-50 (ci-après, « Examen 1998</w:t>
      </w:r>
      <w:r>
        <w:rPr>
          <w:spacing w:val="-7"/>
          <w:sz w:val="16"/>
        </w:rPr>
        <w:t xml:space="preserve"> </w:t>
      </w:r>
      <w:r>
        <w:rPr>
          <w:sz w:val="16"/>
        </w:rPr>
        <w:t>»).</w:t>
      </w:r>
    </w:p>
    <w:p w14:paraId="7711EF85" w14:textId="77777777" w:rsidR="007D6B8C" w:rsidRDefault="00722522">
      <w:pPr>
        <w:tabs>
          <w:tab w:val="left" w:pos="731"/>
        </w:tabs>
        <w:spacing w:line="247" w:lineRule="auto"/>
        <w:ind w:left="731" w:right="105" w:hanging="340"/>
        <w:rPr>
          <w:sz w:val="16"/>
        </w:rPr>
      </w:pPr>
      <w:r>
        <w:rPr>
          <w:position w:val="5"/>
          <w:sz w:val="10"/>
        </w:rPr>
        <w:t>8.</w:t>
      </w:r>
      <w:r>
        <w:rPr>
          <w:position w:val="5"/>
          <w:sz w:val="10"/>
        </w:rPr>
        <w:tab/>
      </w:r>
      <w:r>
        <w:rPr>
          <w:sz w:val="16"/>
        </w:rPr>
        <w:t>P. K</w:t>
      </w:r>
      <w:r>
        <w:rPr>
          <w:sz w:val="12"/>
        </w:rPr>
        <w:t xml:space="preserve">ILESTE </w:t>
      </w:r>
      <w:r>
        <w:rPr>
          <w:sz w:val="16"/>
        </w:rPr>
        <w:t>et P. H</w:t>
      </w:r>
      <w:r>
        <w:rPr>
          <w:sz w:val="12"/>
        </w:rPr>
        <w:t>OLLANDER</w:t>
      </w:r>
      <w:r>
        <w:rPr>
          <w:sz w:val="16"/>
        </w:rPr>
        <w:t xml:space="preserve">, « Examen de jurisprudence. La loi du 27 juillet 1961 sur la résiliation unilatérale des concessions de vente exclusive à durée indéterminée (1997 à 2002) », </w:t>
      </w:r>
      <w:r>
        <w:rPr>
          <w:i/>
          <w:sz w:val="16"/>
        </w:rPr>
        <w:t>R.D.C</w:t>
      </w:r>
      <w:r>
        <w:rPr>
          <w:sz w:val="16"/>
        </w:rPr>
        <w:t>., 2003, pp. 411 et s. (ci-après, « Examen 2003</w:t>
      </w:r>
      <w:r>
        <w:rPr>
          <w:spacing w:val="-7"/>
          <w:sz w:val="16"/>
        </w:rPr>
        <w:t xml:space="preserve"> </w:t>
      </w:r>
      <w:r>
        <w:rPr>
          <w:sz w:val="16"/>
        </w:rPr>
        <w:t>»).</w:t>
      </w:r>
    </w:p>
    <w:p w14:paraId="061EA799" w14:textId="77777777" w:rsidR="007D6B8C" w:rsidRDefault="00722522">
      <w:pPr>
        <w:tabs>
          <w:tab w:val="left" w:pos="731"/>
        </w:tabs>
        <w:spacing w:line="247" w:lineRule="auto"/>
        <w:ind w:left="731" w:right="105" w:hanging="340"/>
        <w:rPr>
          <w:sz w:val="16"/>
        </w:rPr>
      </w:pPr>
      <w:r>
        <w:rPr>
          <w:position w:val="5"/>
          <w:sz w:val="10"/>
        </w:rPr>
        <w:t>9.</w:t>
      </w:r>
      <w:r>
        <w:rPr>
          <w:position w:val="5"/>
          <w:sz w:val="10"/>
        </w:rPr>
        <w:tab/>
      </w:r>
      <w:r>
        <w:rPr>
          <w:sz w:val="16"/>
        </w:rPr>
        <w:t>P. K</w:t>
      </w:r>
      <w:r>
        <w:rPr>
          <w:sz w:val="12"/>
        </w:rPr>
        <w:t xml:space="preserve">ILESTE </w:t>
      </w:r>
      <w:r>
        <w:rPr>
          <w:sz w:val="16"/>
        </w:rPr>
        <w:t>et P. H</w:t>
      </w:r>
      <w:r>
        <w:rPr>
          <w:sz w:val="12"/>
        </w:rPr>
        <w:t>OLLANDER</w:t>
      </w:r>
      <w:r>
        <w:rPr>
          <w:sz w:val="16"/>
        </w:rPr>
        <w:t>, « Examen de jurisprudence. La loi du 27 juillet 1961 sur la résiliation unilatérale des concessions de vente exclusive à durée</w:t>
      </w:r>
      <w:r>
        <w:rPr>
          <w:spacing w:val="-2"/>
          <w:sz w:val="16"/>
        </w:rPr>
        <w:t xml:space="preserve"> </w:t>
      </w:r>
      <w:r>
        <w:rPr>
          <w:sz w:val="16"/>
        </w:rPr>
        <w:t>indéterminée</w:t>
      </w:r>
      <w:r>
        <w:rPr>
          <w:spacing w:val="-2"/>
          <w:sz w:val="16"/>
        </w:rPr>
        <w:t xml:space="preserve"> </w:t>
      </w:r>
      <w:r>
        <w:rPr>
          <w:sz w:val="16"/>
        </w:rPr>
        <w:t>(juillet</w:t>
      </w:r>
      <w:r>
        <w:rPr>
          <w:spacing w:val="-2"/>
          <w:sz w:val="16"/>
        </w:rPr>
        <w:t xml:space="preserve"> </w:t>
      </w:r>
      <w:r>
        <w:rPr>
          <w:sz w:val="16"/>
        </w:rPr>
        <w:t>2002</w:t>
      </w:r>
      <w:r>
        <w:rPr>
          <w:spacing w:val="-3"/>
          <w:sz w:val="16"/>
        </w:rPr>
        <w:t xml:space="preserve"> </w:t>
      </w:r>
      <w:r>
        <w:rPr>
          <w:sz w:val="16"/>
        </w:rPr>
        <w:t>à</w:t>
      </w:r>
      <w:r>
        <w:rPr>
          <w:spacing w:val="-2"/>
          <w:sz w:val="16"/>
        </w:rPr>
        <w:t xml:space="preserve"> </w:t>
      </w:r>
      <w:r>
        <w:rPr>
          <w:sz w:val="16"/>
        </w:rPr>
        <w:t>décembre</w:t>
      </w:r>
      <w:r>
        <w:rPr>
          <w:spacing w:val="-2"/>
          <w:sz w:val="16"/>
        </w:rPr>
        <w:t xml:space="preserve"> </w:t>
      </w:r>
      <w:r>
        <w:rPr>
          <w:sz w:val="16"/>
        </w:rPr>
        <w:t>2008)</w:t>
      </w:r>
      <w:r>
        <w:rPr>
          <w:spacing w:val="-2"/>
          <w:sz w:val="16"/>
        </w:rPr>
        <w:t xml:space="preserve"> </w:t>
      </w:r>
      <w:r>
        <w:rPr>
          <w:sz w:val="16"/>
        </w:rPr>
        <w:t>»,</w:t>
      </w:r>
      <w:r>
        <w:rPr>
          <w:spacing w:val="-3"/>
          <w:sz w:val="16"/>
        </w:rPr>
        <w:t xml:space="preserve"> </w:t>
      </w:r>
      <w:r>
        <w:rPr>
          <w:i/>
          <w:sz w:val="16"/>
        </w:rPr>
        <w:t>R.D.C</w:t>
      </w:r>
      <w:r>
        <w:rPr>
          <w:sz w:val="16"/>
        </w:rPr>
        <w:t>.,</w:t>
      </w:r>
      <w:r>
        <w:rPr>
          <w:spacing w:val="-3"/>
          <w:sz w:val="16"/>
        </w:rPr>
        <w:t xml:space="preserve"> </w:t>
      </w:r>
      <w:r>
        <w:rPr>
          <w:sz w:val="16"/>
        </w:rPr>
        <w:t>2009,</w:t>
      </w:r>
      <w:r>
        <w:rPr>
          <w:spacing w:val="-2"/>
          <w:sz w:val="16"/>
        </w:rPr>
        <w:t xml:space="preserve"> </w:t>
      </w:r>
      <w:r>
        <w:rPr>
          <w:sz w:val="16"/>
        </w:rPr>
        <w:t>pp.</w:t>
      </w:r>
      <w:r>
        <w:rPr>
          <w:spacing w:val="-2"/>
          <w:sz w:val="16"/>
        </w:rPr>
        <w:t xml:space="preserve"> </w:t>
      </w:r>
      <w:r>
        <w:rPr>
          <w:sz w:val="16"/>
        </w:rPr>
        <w:t>187-243 (ci-après,</w:t>
      </w:r>
      <w:r>
        <w:rPr>
          <w:spacing w:val="-2"/>
          <w:sz w:val="16"/>
        </w:rPr>
        <w:t xml:space="preserve"> </w:t>
      </w:r>
      <w:r>
        <w:rPr>
          <w:sz w:val="16"/>
        </w:rPr>
        <w:t>«</w:t>
      </w:r>
      <w:r>
        <w:rPr>
          <w:spacing w:val="-2"/>
          <w:sz w:val="16"/>
        </w:rPr>
        <w:t xml:space="preserve"> </w:t>
      </w:r>
      <w:r>
        <w:rPr>
          <w:sz w:val="16"/>
        </w:rPr>
        <w:t>Examen</w:t>
      </w:r>
      <w:r>
        <w:rPr>
          <w:spacing w:val="-2"/>
          <w:sz w:val="16"/>
        </w:rPr>
        <w:t xml:space="preserve"> </w:t>
      </w:r>
      <w:r>
        <w:rPr>
          <w:sz w:val="16"/>
        </w:rPr>
        <w:t>2009</w:t>
      </w:r>
      <w:r>
        <w:rPr>
          <w:spacing w:val="-2"/>
          <w:sz w:val="16"/>
        </w:rPr>
        <w:t xml:space="preserve"> </w:t>
      </w:r>
      <w:r>
        <w:rPr>
          <w:sz w:val="16"/>
        </w:rPr>
        <w:t>»).</w:t>
      </w:r>
      <w:r>
        <w:rPr>
          <w:spacing w:val="-2"/>
          <w:sz w:val="16"/>
        </w:rPr>
        <w:t xml:space="preserve"> </w:t>
      </w:r>
      <w:proofErr w:type="spellStart"/>
      <w:r>
        <w:rPr>
          <w:sz w:val="16"/>
        </w:rPr>
        <w:t>Voy</w:t>
      </w:r>
      <w:proofErr w:type="spellEnd"/>
      <w:r>
        <w:rPr>
          <w:sz w:val="16"/>
        </w:rPr>
        <w:t>.</w:t>
      </w:r>
      <w:r>
        <w:rPr>
          <w:spacing w:val="-1"/>
          <w:sz w:val="16"/>
        </w:rPr>
        <w:t xml:space="preserve"> </w:t>
      </w:r>
      <w:proofErr w:type="gramStart"/>
      <w:r>
        <w:rPr>
          <w:sz w:val="16"/>
        </w:rPr>
        <w:t>égal</w:t>
      </w:r>
      <w:proofErr w:type="gramEnd"/>
      <w:r>
        <w:rPr>
          <w:sz w:val="16"/>
        </w:rPr>
        <w:t>.,</w:t>
      </w:r>
      <w:r>
        <w:rPr>
          <w:spacing w:val="-2"/>
          <w:sz w:val="16"/>
        </w:rPr>
        <w:t xml:space="preserve"> </w:t>
      </w:r>
      <w:r>
        <w:rPr>
          <w:sz w:val="16"/>
        </w:rPr>
        <w:t>la</w:t>
      </w:r>
      <w:r>
        <w:rPr>
          <w:spacing w:val="-1"/>
          <w:sz w:val="16"/>
        </w:rPr>
        <w:t xml:space="preserve"> </w:t>
      </w:r>
      <w:r>
        <w:rPr>
          <w:sz w:val="16"/>
        </w:rPr>
        <w:t>même</w:t>
      </w:r>
      <w:r>
        <w:rPr>
          <w:spacing w:val="-2"/>
          <w:sz w:val="16"/>
        </w:rPr>
        <w:t xml:space="preserve"> </w:t>
      </w:r>
      <w:r>
        <w:rPr>
          <w:sz w:val="16"/>
        </w:rPr>
        <w:t>année,</w:t>
      </w:r>
      <w:r>
        <w:rPr>
          <w:spacing w:val="-2"/>
          <w:sz w:val="16"/>
        </w:rPr>
        <w:t xml:space="preserve"> </w:t>
      </w:r>
      <w:r>
        <w:rPr>
          <w:sz w:val="16"/>
        </w:rPr>
        <w:t>P.</w:t>
      </w:r>
      <w:r>
        <w:rPr>
          <w:spacing w:val="-2"/>
          <w:sz w:val="16"/>
        </w:rPr>
        <w:t xml:space="preserve"> </w:t>
      </w:r>
      <w:r>
        <w:rPr>
          <w:sz w:val="16"/>
        </w:rPr>
        <w:t>K</w:t>
      </w:r>
      <w:r>
        <w:rPr>
          <w:sz w:val="12"/>
        </w:rPr>
        <w:t>ILESTE</w:t>
      </w:r>
      <w:r>
        <w:rPr>
          <w:sz w:val="16"/>
        </w:rPr>
        <w:t>,</w:t>
      </w:r>
    </w:p>
    <w:p w14:paraId="611049CF" w14:textId="77777777" w:rsidR="007D6B8C" w:rsidRDefault="00722522">
      <w:pPr>
        <w:ind w:left="731"/>
        <w:rPr>
          <w:sz w:val="16"/>
        </w:rPr>
      </w:pPr>
      <w:r>
        <w:rPr>
          <w:sz w:val="16"/>
        </w:rPr>
        <w:t xml:space="preserve">« La concession de vente », </w:t>
      </w:r>
      <w:r>
        <w:rPr>
          <w:i/>
          <w:sz w:val="16"/>
        </w:rPr>
        <w:t>in Le droit de la distribution</w:t>
      </w:r>
      <w:r>
        <w:rPr>
          <w:sz w:val="16"/>
        </w:rPr>
        <w:t xml:space="preserve">, Formation permanente C.U.P., vol. 110, Louvain-la-Neuve, </w:t>
      </w:r>
      <w:proofErr w:type="spellStart"/>
      <w:r>
        <w:rPr>
          <w:sz w:val="16"/>
        </w:rPr>
        <w:t>Anthemis</w:t>
      </w:r>
      <w:proofErr w:type="spellEnd"/>
      <w:r>
        <w:rPr>
          <w:sz w:val="16"/>
        </w:rPr>
        <w:t>, 2009.</w:t>
      </w:r>
    </w:p>
    <w:p w14:paraId="48EC7100" w14:textId="77777777" w:rsidR="007D6B8C" w:rsidRDefault="00722522">
      <w:pPr>
        <w:tabs>
          <w:tab w:val="left" w:pos="731"/>
        </w:tabs>
        <w:spacing w:before="6" w:line="247" w:lineRule="auto"/>
        <w:ind w:left="731" w:right="122" w:hanging="340"/>
        <w:rPr>
          <w:sz w:val="16"/>
        </w:rPr>
      </w:pPr>
      <w:r>
        <w:rPr>
          <w:position w:val="5"/>
          <w:sz w:val="10"/>
        </w:rPr>
        <w:t>10.</w:t>
      </w:r>
      <w:r>
        <w:rPr>
          <w:position w:val="5"/>
          <w:sz w:val="10"/>
        </w:rPr>
        <w:tab/>
      </w:r>
      <w:r>
        <w:rPr>
          <w:sz w:val="16"/>
        </w:rPr>
        <w:t>P. H</w:t>
      </w:r>
      <w:r>
        <w:rPr>
          <w:sz w:val="12"/>
        </w:rPr>
        <w:t>OLLANDER</w:t>
      </w:r>
      <w:r>
        <w:rPr>
          <w:sz w:val="16"/>
        </w:rPr>
        <w:t>, P. K</w:t>
      </w:r>
      <w:r>
        <w:rPr>
          <w:sz w:val="12"/>
        </w:rPr>
        <w:t xml:space="preserve">ILESTE </w:t>
      </w:r>
      <w:r>
        <w:rPr>
          <w:sz w:val="16"/>
        </w:rPr>
        <w:t>et C. S</w:t>
      </w:r>
      <w:r>
        <w:rPr>
          <w:sz w:val="12"/>
        </w:rPr>
        <w:t>TAUDT</w:t>
      </w:r>
      <w:r>
        <w:rPr>
          <w:sz w:val="16"/>
        </w:rPr>
        <w:t xml:space="preserve">, </w:t>
      </w:r>
      <w:r>
        <w:rPr>
          <w:i/>
          <w:sz w:val="16"/>
        </w:rPr>
        <w:t>Résiliation des concessions de vente. 50 ans d’évolution de la loi du 27 juillet 1961</w:t>
      </w:r>
      <w:r>
        <w:rPr>
          <w:sz w:val="16"/>
        </w:rPr>
        <w:t xml:space="preserve">, </w:t>
      </w:r>
      <w:proofErr w:type="spellStart"/>
      <w:r>
        <w:rPr>
          <w:sz w:val="16"/>
        </w:rPr>
        <w:t>Anthemis</w:t>
      </w:r>
      <w:proofErr w:type="spellEnd"/>
      <w:r>
        <w:rPr>
          <w:sz w:val="16"/>
        </w:rPr>
        <w:t>, 2011 (ci- après, « Examen 2011</w:t>
      </w:r>
      <w:r>
        <w:rPr>
          <w:spacing w:val="-1"/>
          <w:sz w:val="16"/>
        </w:rPr>
        <w:t xml:space="preserve"> </w:t>
      </w:r>
      <w:r>
        <w:rPr>
          <w:sz w:val="16"/>
        </w:rPr>
        <w:t>»).</w:t>
      </w:r>
    </w:p>
    <w:p w14:paraId="31B7EEEF" w14:textId="77777777" w:rsidR="007D6B8C" w:rsidRDefault="00722522">
      <w:pPr>
        <w:tabs>
          <w:tab w:val="left" w:pos="731"/>
        </w:tabs>
        <w:spacing w:before="1"/>
        <w:ind w:left="391"/>
        <w:rPr>
          <w:sz w:val="16"/>
        </w:rPr>
      </w:pPr>
      <w:r>
        <w:rPr>
          <w:position w:val="5"/>
          <w:sz w:val="10"/>
        </w:rPr>
        <w:t>11.</w:t>
      </w:r>
      <w:r>
        <w:rPr>
          <w:position w:val="5"/>
          <w:sz w:val="10"/>
        </w:rPr>
        <w:tab/>
      </w:r>
      <w:r>
        <w:rPr>
          <w:sz w:val="16"/>
        </w:rPr>
        <w:t>Nous nous référerons par la suite à ces différents examens sous le terme de « nos examens précédents</w:t>
      </w:r>
      <w:r>
        <w:rPr>
          <w:spacing w:val="-12"/>
          <w:sz w:val="16"/>
        </w:rPr>
        <w:t xml:space="preserve"> </w:t>
      </w:r>
      <w:r>
        <w:rPr>
          <w:sz w:val="16"/>
        </w:rPr>
        <w:t>».</w:t>
      </w:r>
    </w:p>
    <w:p w14:paraId="785609CF" w14:textId="77777777" w:rsidR="007D6B8C" w:rsidRDefault="00722522">
      <w:pPr>
        <w:tabs>
          <w:tab w:val="left" w:pos="731"/>
        </w:tabs>
        <w:spacing w:before="6" w:line="247" w:lineRule="auto"/>
        <w:ind w:left="731" w:right="105" w:hanging="340"/>
        <w:rPr>
          <w:sz w:val="16"/>
        </w:rPr>
      </w:pPr>
      <w:r>
        <w:rPr>
          <w:position w:val="5"/>
          <w:sz w:val="10"/>
        </w:rPr>
        <w:t>12.</w:t>
      </w:r>
      <w:r>
        <w:rPr>
          <w:position w:val="5"/>
          <w:sz w:val="10"/>
        </w:rPr>
        <w:tab/>
      </w:r>
      <w:r>
        <w:rPr>
          <w:sz w:val="16"/>
        </w:rPr>
        <w:t>Nous</w:t>
      </w:r>
      <w:r>
        <w:rPr>
          <w:spacing w:val="-6"/>
          <w:sz w:val="16"/>
        </w:rPr>
        <w:t xml:space="preserve"> </w:t>
      </w:r>
      <w:r>
        <w:rPr>
          <w:sz w:val="16"/>
        </w:rPr>
        <w:t>recevons</w:t>
      </w:r>
      <w:r>
        <w:rPr>
          <w:spacing w:val="-6"/>
          <w:sz w:val="16"/>
        </w:rPr>
        <w:t xml:space="preserve"> </w:t>
      </w:r>
      <w:r>
        <w:rPr>
          <w:sz w:val="16"/>
        </w:rPr>
        <w:t>moins</w:t>
      </w:r>
      <w:r>
        <w:rPr>
          <w:spacing w:val="-4"/>
          <w:sz w:val="16"/>
        </w:rPr>
        <w:t xml:space="preserve"> </w:t>
      </w:r>
      <w:r>
        <w:rPr>
          <w:sz w:val="16"/>
        </w:rPr>
        <w:t>de</w:t>
      </w:r>
      <w:r>
        <w:rPr>
          <w:spacing w:val="-5"/>
          <w:sz w:val="16"/>
        </w:rPr>
        <w:t xml:space="preserve"> </w:t>
      </w:r>
      <w:r>
        <w:rPr>
          <w:sz w:val="16"/>
        </w:rPr>
        <w:t>jugements</w:t>
      </w:r>
      <w:r>
        <w:rPr>
          <w:spacing w:val="-5"/>
          <w:sz w:val="16"/>
        </w:rPr>
        <w:t xml:space="preserve"> </w:t>
      </w:r>
      <w:r>
        <w:rPr>
          <w:sz w:val="16"/>
        </w:rPr>
        <w:t>inédits</w:t>
      </w:r>
      <w:r>
        <w:rPr>
          <w:spacing w:val="-6"/>
          <w:sz w:val="16"/>
        </w:rPr>
        <w:t xml:space="preserve"> </w:t>
      </w:r>
      <w:r>
        <w:rPr>
          <w:sz w:val="16"/>
        </w:rPr>
        <w:t>de</w:t>
      </w:r>
      <w:r>
        <w:rPr>
          <w:spacing w:val="-5"/>
          <w:sz w:val="16"/>
        </w:rPr>
        <w:t xml:space="preserve"> </w:t>
      </w:r>
      <w:r>
        <w:rPr>
          <w:sz w:val="16"/>
        </w:rPr>
        <w:t>nos</w:t>
      </w:r>
      <w:r>
        <w:rPr>
          <w:spacing w:val="-6"/>
          <w:sz w:val="16"/>
        </w:rPr>
        <w:t xml:space="preserve"> </w:t>
      </w:r>
      <w:r>
        <w:rPr>
          <w:sz w:val="16"/>
        </w:rPr>
        <w:t>confrères</w:t>
      </w:r>
      <w:r>
        <w:rPr>
          <w:spacing w:val="-6"/>
          <w:sz w:val="16"/>
        </w:rPr>
        <w:t xml:space="preserve"> </w:t>
      </w:r>
      <w:r>
        <w:rPr>
          <w:sz w:val="16"/>
        </w:rPr>
        <w:t>et,</w:t>
      </w:r>
      <w:r>
        <w:rPr>
          <w:spacing w:val="-6"/>
          <w:sz w:val="16"/>
        </w:rPr>
        <w:t xml:space="preserve"> </w:t>
      </w:r>
      <w:r>
        <w:rPr>
          <w:sz w:val="16"/>
        </w:rPr>
        <w:t>pour</w:t>
      </w:r>
      <w:r>
        <w:rPr>
          <w:spacing w:val="-5"/>
          <w:sz w:val="16"/>
        </w:rPr>
        <w:t xml:space="preserve"> </w:t>
      </w:r>
      <w:r>
        <w:rPr>
          <w:sz w:val="16"/>
        </w:rPr>
        <w:t>enrichir</w:t>
      </w:r>
      <w:r>
        <w:rPr>
          <w:spacing w:val="-5"/>
          <w:sz w:val="16"/>
        </w:rPr>
        <w:t xml:space="preserve"> </w:t>
      </w:r>
      <w:r>
        <w:rPr>
          <w:sz w:val="16"/>
        </w:rPr>
        <w:t>ces</w:t>
      </w:r>
      <w:r>
        <w:rPr>
          <w:spacing w:val="-6"/>
          <w:sz w:val="16"/>
        </w:rPr>
        <w:t xml:space="preserve"> </w:t>
      </w:r>
      <w:r>
        <w:rPr>
          <w:sz w:val="16"/>
        </w:rPr>
        <w:t>examens,</w:t>
      </w:r>
      <w:r>
        <w:rPr>
          <w:spacing w:val="-5"/>
          <w:sz w:val="16"/>
        </w:rPr>
        <w:t xml:space="preserve"> </w:t>
      </w:r>
      <w:r>
        <w:rPr>
          <w:sz w:val="16"/>
        </w:rPr>
        <w:t>ne</w:t>
      </w:r>
      <w:r>
        <w:rPr>
          <w:spacing w:val="-6"/>
          <w:sz w:val="16"/>
        </w:rPr>
        <w:t xml:space="preserve"> </w:t>
      </w:r>
      <w:r>
        <w:rPr>
          <w:sz w:val="16"/>
        </w:rPr>
        <w:t>pouvons</w:t>
      </w:r>
      <w:r>
        <w:rPr>
          <w:spacing w:val="-5"/>
          <w:sz w:val="16"/>
        </w:rPr>
        <w:t xml:space="preserve"> </w:t>
      </w:r>
      <w:r>
        <w:rPr>
          <w:sz w:val="16"/>
        </w:rPr>
        <w:t>qu’encourager</w:t>
      </w:r>
      <w:r>
        <w:rPr>
          <w:spacing w:val="-6"/>
          <w:sz w:val="16"/>
        </w:rPr>
        <w:t xml:space="preserve"> </w:t>
      </w:r>
      <w:r>
        <w:rPr>
          <w:sz w:val="16"/>
        </w:rPr>
        <w:t>nos</w:t>
      </w:r>
      <w:r>
        <w:rPr>
          <w:spacing w:val="-6"/>
          <w:sz w:val="16"/>
        </w:rPr>
        <w:t xml:space="preserve"> </w:t>
      </w:r>
      <w:r>
        <w:rPr>
          <w:sz w:val="16"/>
        </w:rPr>
        <w:t>lecteurs</w:t>
      </w:r>
      <w:r>
        <w:rPr>
          <w:spacing w:val="-5"/>
          <w:sz w:val="16"/>
        </w:rPr>
        <w:t xml:space="preserve"> </w:t>
      </w:r>
      <w:r>
        <w:rPr>
          <w:sz w:val="16"/>
        </w:rPr>
        <w:t>à</w:t>
      </w:r>
      <w:r>
        <w:rPr>
          <w:spacing w:val="-6"/>
          <w:sz w:val="16"/>
        </w:rPr>
        <w:t xml:space="preserve"> </w:t>
      </w:r>
      <w:r>
        <w:rPr>
          <w:sz w:val="16"/>
        </w:rPr>
        <w:t>nous</w:t>
      </w:r>
      <w:r>
        <w:rPr>
          <w:spacing w:val="-5"/>
          <w:sz w:val="16"/>
        </w:rPr>
        <w:t xml:space="preserve"> </w:t>
      </w:r>
      <w:r>
        <w:rPr>
          <w:sz w:val="16"/>
        </w:rPr>
        <w:t>faire</w:t>
      </w:r>
      <w:r>
        <w:rPr>
          <w:spacing w:val="-5"/>
          <w:sz w:val="16"/>
        </w:rPr>
        <w:t xml:space="preserve"> </w:t>
      </w:r>
      <w:r>
        <w:rPr>
          <w:sz w:val="16"/>
        </w:rPr>
        <w:t>parvenir toute décision dont ils auraient</w:t>
      </w:r>
      <w:r>
        <w:rPr>
          <w:spacing w:val="-4"/>
          <w:sz w:val="16"/>
        </w:rPr>
        <w:t xml:space="preserve"> </w:t>
      </w:r>
      <w:r>
        <w:rPr>
          <w:sz w:val="16"/>
        </w:rPr>
        <w:t>connaissance.</w:t>
      </w:r>
    </w:p>
    <w:p w14:paraId="17C332E0" w14:textId="77777777" w:rsidR="007D6B8C" w:rsidRDefault="00722522">
      <w:pPr>
        <w:tabs>
          <w:tab w:val="left" w:pos="731"/>
        </w:tabs>
        <w:spacing w:before="1" w:line="249" w:lineRule="auto"/>
        <w:ind w:left="731" w:right="105" w:hanging="340"/>
        <w:rPr>
          <w:sz w:val="16"/>
        </w:rPr>
      </w:pPr>
      <w:r>
        <w:rPr>
          <w:position w:val="5"/>
          <w:sz w:val="10"/>
        </w:rPr>
        <w:t>13.</w:t>
      </w:r>
      <w:r>
        <w:rPr>
          <w:position w:val="5"/>
          <w:sz w:val="10"/>
        </w:rPr>
        <w:tab/>
      </w:r>
      <w:r>
        <w:rPr>
          <w:sz w:val="16"/>
        </w:rPr>
        <w:t>P. V</w:t>
      </w:r>
      <w:r>
        <w:rPr>
          <w:sz w:val="12"/>
        </w:rPr>
        <w:t xml:space="preserve">ANASSCHE </w:t>
      </w:r>
      <w:r>
        <w:rPr>
          <w:sz w:val="16"/>
        </w:rPr>
        <w:t>et K. V</w:t>
      </w:r>
      <w:r>
        <w:rPr>
          <w:sz w:val="12"/>
        </w:rPr>
        <w:t xml:space="preserve">AN DEN </w:t>
      </w:r>
      <w:r>
        <w:rPr>
          <w:sz w:val="16"/>
        </w:rPr>
        <w:t>B</w:t>
      </w:r>
      <w:r>
        <w:rPr>
          <w:sz w:val="12"/>
        </w:rPr>
        <w:t>ROECK</w:t>
      </w:r>
      <w:r>
        <w:rPr>
          <w:sz w:val="16"/>
        </w:rPr>
        <w:t xml:space="preserve">, « </w:t>
      </w:r>
      <w:proofErr w:type="spellStart"/>
      <w:proofErr w:type="gramStart"/>
      <w:r>
        <w:rPr>
          <w:sz w:val="16"/>
        </w:rPr>
        <w:t>Verkoopconcessie</w:t>
      </w:r>
      <w:proofErr w:type="spellEnd"/>
      <w:r>
        <w:rPr>
          <w:sz w:val="16"/>
        </w:rPr>
        <w:t>:</w:t>
      </w:r>
      <w:proofErr w:type="gramEnd"/>
      <w:r>
        <w:rPr>
          <w:sz w:val="16"/>
        </w:rPr>
        <w:t xml:space="preserve"> </w:t>
      </w:r>
      <w:proofErr w:type="spellStart"/>
      <w:r>
        <w:rPr>
          <w:sz w:val="16"/>
        </w:rPr>
        <w:t>kwalificatie</w:t>
      </w:r>
      <w:proofErr w:type="spellEnd"/>
      <w:r>
        <w:rPr>
          <w:sz w:val="16"/>
        </w:rPr>
        <w:t xml:space="preserve"> </w:t>
      </w:r>
      <w:proofErr w:type="spellStart"/>
      <w:r>
        <w:rPr>
          <w:sz w:val="16"/>
        </w:rPr>
        <w:t>uit</w:t>
      </w:r>
      <w:proofErr w:type="spellEnd"/>
      <w:r>
        <w:rPr>
          <w:sz w:val="16"/>
        </w:rPr>
        <w:t xml:space="preserve"> </w:t>
      </w:r>
      <w:proofErr w:type="spellStart"/>
      <w:r>
        <w:rPr>
          <w:sz w:val="16"/>
        </w:rPr>
        <w:t>geheel</w:t>
      </w:r>
      <w:proofErr w:type="spellEnd"/>
      <w:r>
        <w:rPr>
          <w:sz w:val="16"/>
        </w:rPr>
        <w:t xml:space="preserve"> van </w:t>
      </w:r>
      <w:proofErr w:type="spellStart"/>
      <w:r>
        <w:rPr>
          <w:sz w:val="16"/>
        </w:rPr>
        <w:t>feitelijke</w:t>
      </w:r>
      <w:proofErr w:type="spellEnd"/>
      <w:r>
        <w:rPr>
          <w:sz w:val="16"/>
        </w:rPr>
        <w:t xml:space="preserve"> </w:t>
      </w:r>
      <w:proofErr w:type="spellStart"/>
      <w:r>
        <w:rPr>
          <w:sz w:val="16"/>
        </w:rPr>
        <w:t>kenmerken</w:t>
      </w:r>
      <w:proofErr w:type="spellEnd"/>
      <w:r>
        <w:rPr>
          <w:sz w:val="16"/>
        </w:rPr>
        <w:t xml:space="preserve"> » (note sous </w:t>
      </w:r>
      <w:proofErr w:type="spellStart"/>
      <w:r>
        <w:rPr>
          <w:sz w:val="16"/>
        </w:rPr>
        <w:t>Comm</w:t>
      </w:r>
      <w:proofErr w:type="spellEnd"/>
      <w:r>
        <w:rPr>
          <w:sz w:val="16"/>
        </w:rPr>
        <w:t xml:space="preserve">. Hasselt, 7 janvier 2014), </w:t>
      </w:r>
      <w:r>
        <w:rPr>
          <w:i/>
          <w:sz w:val="16"/>
        </w:rPr>
        <w:t>R.A.B.G</w:t>
      </w:r>
      <w:r>
        <w:rPr>
          <w:sz w:val="16"/>
        </w:rPr>
        <w:t>., 2016/8, pp.</w:t>
      </w:r>
      <w:r>
        <w:rPr>
          <w:spacing w:val="-1"/>
          <w:sz w:val="16"/>
        </w:rPr>
        <w:t xml:space="preserve"> </w:t>
      </w:r>
      <w:r>
        <w:rPr>
          <w:sz w:val="16"/>
        </w:rPr>
        <w:t>585-591.</w:t>
      </w:r>
    </w:p>
    <w:p w14:paraId="36838BC6" w14:textId="77777777" w:rsidR="007D6B8C" w:rsidRDefault="007D6B8C">
      <w:pPr>
        <w:pStyle w:val="Corpsdetexte"/>
      </w:pPr>
    </w:p>
    <w:p w14:paraId="6F9600F2" w14:textId="77777777" w:rsidR="007D6B8C" w:rsidRDefault="007D6B8C">
      <w:pPr>
        <w:pStyle w:val="Corpsdetexte"/>
        <w:spacing w:before="1"/>
        <w:rPr>
          <w:sz w:val="26"/>
        </w:rPr>
      </w:pPr>
    </w:p>
    <w:p w14:paraId="2417A434" w14:textId="4B106F87" w:rsidR="007D6B8C" w:rsidRDefault="007D6B8C">
      <w:pPr>
        <w:rPr>
          <w:sz w:val="16"/>
        </w:rPr>
        <w:sectPr w:rsidR="007D6B8C">
          <w:type w:val="continuous"/>
          <w:pgSz w:w="11900" w:h="16840"/>
          <w:pgMar w:top="1360" w:right="740" w:bottom="380" w:left="740" w:header="720" w:footer="720" w:gutter="0"/>
          <w:cols w:space="720"/>
        </w:sectPr>
      </w:pPr>
    </w:p>
    <w:p w14:paraId="3A0320FA" w14:textId="77777777" w:rsidR="007D6B8C" w:rsidRDefault="00722522">
      <w:pPr>
        <w:pStyle w:val="Corpsdetexte"/>
        <w:spacing w:before="145" w:line="249" w:lineRule="auto"/>
        <w:ind w:left="107" w:right="39"/>
        <w:jc w:val="both"/>
      </w:pPr>
      <w:proofErr w:type="spellStart"/>
      <w:proofErr w:type="gramStart"/>
      <w:r>
        <w:lastRenderedPageBreak/>
        <w:t>trats</w:t>
      </w:r>
      <w:proofErr w:type="spellEnd"/>
      <w:proofErr w:type="gramEnd"/>
      <w:r>
        <w:t xml:space="preserve"> de vente relatifs à un ou plusieurs produits déterminés, est</w:t>
      </w:r>
      <w:r>
        <w:rPr>
          <w:spacing w:val="-14"/>
        </w:rPr>
        <w:t xml:space="preserve"> </w:t>
      </w:r>
      <w:r>
        <w:t>fréquemment</w:t>
      </w:r>
      <w:r>
        <w:rPr>
          <w:spacing w:val="-12"/>
        </w:rPr>
        <w:t xml:space="preserve"> </w:t>
      </w:r>
      <w:r>
        <w:t>mise</w:t>
      </w:r>
      <w:r>
        <w:rPr>
          <w:spacing w:val="-12"/>
        </w:rPr>
        <w:t xml:space="preserve"> </w:t>
      </w:r>
      <w:r>
        <w:t>en</w:t>
      </w:r>
      <w:r>
        <w:rPr>
          <w:spacing w:val="-12"/>
        </w:rPr>
        <w:t xml:space="preserve"> </w:t>
      </w:r>
      <w:r>
        <w:t>avant</w:t>
      </w:r>
      <w:r>
        <w:rPr>
          <w:spacing w:val="-14"/>
        </w:rPr>
        <w:t xml:space="preserve"> </w:t>
      </w:r>
      <w:r>
        <w:t>pour</w:t>
      </w:r>
      <w:r>
        <w:rPr>
          <w:spacing w:val="-13"/>
        </w:rPr>
        <w:t xml:space="preserve"> </w:t>
      </w:r>
      <w:r>
        <w:t>distinguer</w:t>
      </w:r>
      <w:r>
        <w:rPr>
          <w:spacing w:val="-13"/>
        </w:rPr>
        <w:t xml:space="preserve"> </w:t>
      </w:r>
      <w:r>
        <w:t>la</w:t>
      </w:r>
      <w:r>
        <w:rPr>
          <w:spacing w:val="-12"/>
        </w:rPr>
        <w:t xml:space="preserve"> </w:t>
      </w:r>
      <w:r>
        <w:t>concession de vente de la simple succession d’actes d’achats en vue de la revente, non visée par la</w:t>
      </w:r>
      <w:r>
        <w:rPr>
          <w:spacing w:val="-3"/>
        </w:rPr>
        <w:t xml:space="preserve"> </w:t>
      </w:r>
      <w:r>
        <w:t>loi.</w:t>
      </w:r>
    </w:p>
    <w:p w14:paraId="2514F89B" w14:textId="77777777" w:rsidR="007D6B8C" w:rsidRDefault="007D6B8C">
      <w:pPr>
        <w:pStyle w:val="Corpsdetexte"/>
        <w:spacing w:before="7"/>
        <w:rPr>
          <w:sz w:val="22"/>
        </w:rPr>
      </w:pPr>
    </w:p>
    <w:p w14:paraId="3092075C"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En jurisprudence, tant la cour d’appel de Bruxelles</w:t>
      </w:r>
      <w:r>
        <w:rPr>
          <w:sz w:val="20"/>
          <w:vertAlign w:val="superscript"/>
        </w:rPr>
        <w:t>14</w:t>
      </w:r>
      <w:r>
        <w:rPr>
          <w:sz w:val="20"/>
        </w:rPr>
        <w:t xml:space="preserve"> que la cour d’appel de Liège</w:t>
      </w:r>
      <w:r>
        <w:rPr>
          <w:sz w:val="20"/>
          <w:vertAlign w:val="superscript"/>
        </w:rPr>
        <w:t>15,16</w:t>
      </w:r>
      <w:r>
        <w:rPr>
          <w:sz w:val="20"/>
        </w:rPr>
        <w:t xml:space="preserve"> ont ainsi énoncé que « </w:t>
      </w:r>
      <w:r>
        <w:rPr>
          <w:i/>
          <w:sz w:val="20"/>
        </w:rPr>
        <w:t>un contrat de concession est un contrat-cadre qui se distingue [toutefois] de contrats de vente successifs conclus dans le cadre du contrat de concession</w:t>
      </w:r>
      <w:r>
        <w:rPr>
          <w:i/>
          <w:spacing w:val="-4"/>
          <w:sz w:val="20"/>
        </w:rPr>
        <w:t xml:space="preserve"> </w:t>
      </w:r>
      <w:r>
        <w:rPr>
          <w:sz w:val="20"/>
        </w:rPr>
        <w:t>».</w:t>
      </w:r>
    </w:p>
    <w:p w14:paraId="6D311EF9" w14:textId="77777777" w:rsidR="007D6B8C" w:rsidRDefault="007D6B8C">
      <w:pPr>
        <w:pStyle w:val="Corpsdetexte"/>
        <w:spacing w:before="8"/>
        <w:rPr>
          <w:sz w:val="22"/>
        </w:rPr>
      </w:pPr>
    </w:p>
    <w:p w14:paraId="107E2C66" w14:textId="77777777" w:rsidR="007D6B8C" w:rsidRDefault="00722522">
      <w:pPr>
        <w:pStyle w:val="Paragraphedeliste"/>
        <w:numPr>
          <w:ilvl w:val="0"/>
          <w:numId w:val="9"/>
        </w:numPr>
        <w:tabs>
          <w:tab w:val="left" w:pos="561"/>
        </w:tabs>
        <w:spacing w:line="249" w:lineRule="auto"/>
        <w:ind w:left="107" w:right="39" w:firstLine="0"/>
        <w:jc w:val="both"/>
        <w:rPr>
          <w:sz w:val="20"/>
        </w:rPr>
      </w:pPr>
      <w:r>
        <w:rPr>
          <w:sz w:val="20"/>
        </w:rPr>
        <w:t xml:space="preserve">De même, le tribunal de commerce de Liège a précisé </w:t>
      </w:r>
      <w:proofErr w:type="gramStart"/>
      <w:r>
        <w:rPr>
          <w:sz w:val="20"/>
        </w:rPr>
        <w:t>que:</w:t>
      </w:r>
      <w:proofErr w:type="gramEnd"/>
      <w:r>
        <w:rPr>
          <w:sz w:val="20"/>
        </w:rPr>
        <w:t xml:space="preserve"> « </w:t>
      </w:r>
      <w:r>
        <w:rPr>
          <w:i/>
          <w:sz w:val="20"/>
        </w:rPr>
        <w:t>il n’y a de concession de vente que si, par un contrat synallagmatique,</w:t>
      </w:r>
      <w:r>
        <w:rPr>
          <w:i/>
          <w:spacing w:val="-7"/>
          <w:sz w:val="20"/>
        </w:rPr>
        <w:t xml:space="preserve"> </w:t>
      </w:r>
      <w:r>
        <w:rPr>
          <w:i/>
          <w:sz w:val="20"/>
        </w:rPr>
        <w:t>qui</w:t>
      </w:r>
      <w:r>
        <w:rPr>
          <w:i/>
          <w:spacing w:val="-6"/>
          <w:sz w:val="20"/>
        </w:rPr>
        <w:t xml:space="preserve"> </w:t>
      </w:r>
      <w:r>
        <w:rPr>
          <w:i/>
          <w:sz w:val="20"/>
        </w:rPr>
        <w:t>constitue</w:t>
      </w:r>
      <w:r>
        <w:rPr>
          <w:i/>
          <w:spacing w:val="-6"/>
          <w:sz w:val="20"/>
        </w:rPr>
        <w:t xml:space="preserve"> </w:t>
      </w:r>
      <w:r>
        <w:rPr>
          <w:i/>
          <w:sz w:val="20"/>
        </w:rPr>
        <w:t>le</w:t>
      </w:r>
      <w:r>
        <w:rPr>
          <w:i/>
          <w:spacing w:val="-6"/>
          <w:sz w:val="20"/>
        </w:rPr>
        <w:t xml:space="preserve"> </w:t>
      </w:r>
      <w:r>
        <w:rPr>
          <w:i/>
          <w:sz w:val="20"/>
        </w:rPr>
        <w:t>cadre</w:t>
      </w:r>
      <w:r>
        <w:rPr>
          <w:i/>
          <w:spacing w:val="-6"/>
          <w:sz w:val="20"/>
        </w:rPr>
        <w:t xml:space="preserve"> </w:t>
      </w:r>
      <w:r>
        <w:rPr>
          <w:i/>
          <w:sz w:val="20"/>
        </w:rPr>
        <w:t>structuré</w:t>
      </w:r>
      <w:r>
        <w:rPr>
          <w:i/>
          <w:spacing w:val="-6"/>
          <w:sz w:val="20"/>
        </w:rPr>
        <w:t xml:space="preserve"> </w:t>
      </w:r>
      <w:r>
        <w:rPr>
          <w:i/>
          <w:sz w:val="20"/>
        </w:rPr>
        <w:t>et</w:t>
      </w:r>
      <w:r>
        <w:rPr>
          <w:i/>
          <w:spacing w:val="-5"/>
          <w:sz w:val="20"/>
        </w:rPr>
        <w:t xml:space="preserve"> </w:t>
      </w:r>
      <w:r>
        <w:rPr>
          <w:i/>
          <w:sz w:val="20"/>
        </w:rPr>
        <w:t>la</w:t>
      </w:r>
      <w:r>
        <w:rPr>
          <w:i/>
          <w:spacing w:val="-6"/>
          <w:sz w:val="20"/>
        </w:rPr>
        <w:t xml:space="preserve"> </w:t>
      </w:r>
      <w:r>
        <w:rPr>
          <w:i/>
          <w:sz w:val="20"/>
        </w:rPr>
        <w:t>cause voulue de part et d’autre d’une série de relations échelon- nées dans le temps, une partie, le concédant, a réservé à l’autre, le concessionnaire, le droit d’acheter et de vendre des</w:t>
      </w:r>
      <w:r>
        <w:rPr>
          <w:i/>
          <w:spacing w:val="-13"/>
          <w:sz w:val="20"/>
        </w:rPr>
        <w:t xml:space="preserve"> </w:t>
      </w:r>
      <w:r>
        <w:rPr>
          <w:i/>
          <w:sz w:val="20"/>
        </w:rPr>
        <w:t>produits</w:t>
      </w:r>
      <w:r>
        <w:rPr>
          <w:i/>
          <w:spacing w:val="-14"/>
          <w:sz w:val="20"/>
        </w:rPr>
        <w:t xml:space="preserve"> </w:t>
      </w:r>
      <w:r>
        <w:rPr>
          <w:i/>
          <w:sz w:val="20"/>
        </w:rPr>
        <w:t>qu’elle</w:t>
      </w:r>
      <w:r>
        <w:rPr>
          <w:i/>
          <w:spacing w:val="-14"/>
          <w:sz w:val="20"/>
        </w:rPr>
        <w:t xml:space="preserve"> </w:t>
      </w:r>
      <w:r>
        <w:rPr>
          <w:i/>
          <w:sz w:val="20"/>
        </w:rPr>
        <w:t>fournit</w:t>
      </w:r>
      <w:r>
        <w:rPr>
          <w:i/>
          <w:spacing w:val="-3"/>
          <w:sz w:val="20"/>
        </w:rPr>
        <w:t xml:space="preserve"> </w:t>
      </w:r>
      <w:r>
        <w:rPr>
          <w:sz w:val="20"/>
        </w:rPr>
        <w:t>»</w:t>
      </w:r>
      <w:r>
        <w:rPr>
          <w:sz w:val="20"/>
          <w:vertAlign w:val="superscript"/>
        </w:rPr>
        <w:t>17,18</w:t>
      </w:r>
      <w:r>
        <w:rPr>
          <w:sz w:val="20"/>
        </w:rPr>
        <w:t>.</w:t>
      </w:r>
      <w:r>
        <w:rPr>
          <w:spacing w:val="-12"/>
          <w:sz w:val="20"/>
        </w:rPr>
        <w:t xml:space="preserve"> </w:t>
      </w:r>
      <w:r>
        <w:rPr>
          <w:sz w:val="20"/>
        </w:rPr>
        <w:t>Nous</w:t>
      </w:r>
      <w:r>
        <w:rPr>
          <w:spacing w:val="-14"/>
          <w:sz w:val="20"/>
        </w:rPr>
        <w:t xml:space="preserve"> </w:t>
      </w:r>
      <w:r>
        <w:rPr>
          <w:sz w:val="20"/>
        </w:rPr>
        <w:t>verrons</w:t>
      </w:r>
      <w:r>
        <w:rPr>
          <w:spacing w:val="-14"/>
          <w:sz w:val="20"/>
        </w:rPr>
        <w:t xml:space="preserve"> </w:t>
      </w:r>
      <w:r>
        <w:rPr>
          <w:sz w:val="20"/>
        </w:rPr>
        <w:t>plus</w:t>
      </w:r>
      <w:r>
        <w:rPr>
          <w:spacing w:val="-14"/>
          <w:sz w:val="20"/>
        </w:rPr>
        <w:t xml:space="preserve"> </w:t>
      </w:r>
      <w:r>
        <w:rPr>
          <w:sz w:val="20"/>
        </w:rPr>
        <w:t>loin</w:t>
      </w:r>
      <w:r>
        <w:rPr>
          <w:spacing w:val="-13"/>
          <w:sz w:val="20"/>
        </w:rPr>
        <w:t xml:space="preserve"> </w:t>
      </w:r>
      <w:r>
        <w:rPr>
          <w:sz w:val="20"/>
        </w:rPr>
        <w:t>que ce contrat ne doit pas nécessairement être</w:t>
      </w:r>
      <w:r>
        <w:rPr>
          <w:spacing w:val="-7"/>
          <w:sz w:val="20"/>
        </w:rPr>
        <w:t xml:space="preserve"> </w:t>
      </w:r>
      <w:r>
        <w:rPr>
          <w:sz w:val="20"/>
        </w:rPr>
        <w:t>écrit.</w:t>
      </w:r>
    </w:p>
    <w:p w14:paraId="5379F4EF" w14:textId="77777777" w:rsidR="007D6B8C" w:rsidRDefault="007D6B8C">
      <w:pPr>
        <w:pStyle w:val="Corpsdetexte"/>
        <w:spacing w:before="9"/>
        <w:rPr>
          <w:sz w:val="22"/>
        </w:rPr>
      </w:pPr>
    </w:p>
    <w:p w14:paraId="08B6514A"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La cour d’appel d’Anvers a, dans un arrêt du 3 avril 2017</w:t>
      </w:r>
      <w:r>
        <w:rPr>
          <w:sz w:val="20"/>
          <w:vertAlign w:val="superscript"/>
        </w:rPr>
        <w:t>19</w:t>
      </w:r>
      <w:r>
        <w:rPr>
          <w:sz w:val="20"/>
        </w:rPr>
        <w:t>,</w:t>
      </w:r>
      <w:r>
        <w:rPr>
          <w:spacing w:val="-11"/>
          <w:sz w:val="20"/>
        </w:rPr>
        <w:t xml:space="preserve"> </w:t>
      </w:r>
      <w:r>
        <w:rPr>
          <w:sz w:val="20"/>
        </w:rPr>
        <w:t>confirmé</w:t>
      </w:r>
      <w:r>
        <w:rPr>
          <w:spacing w:val="-13"/>
          <w:sz w:val="20"/>
        </w:rPr>
        <w:t xml:space="preserve"> </w:t>
      </w:r>
      <w:r>
        <w:rPr>
          <w:sz w:val="20"/>
        </w:rPr>
        <w:t>la</w:t>
      </w:r>
      <w:r>
        <w:rPr>
          <w:spacing w:val="-11"/>
          <w:sz w:val="20"/>
        </w:rPr>
        <w:t xml:space="preserve"> </w:t>
      </w:r>
      <w:r>
        <w:rPr>
          <w:sz w:val="20"/>
        </w:rPr>
        <w:t>décision</w:t>
      </w:r>
      <w:r>
        <w:rPr>
          <w:spacing w:val="-11"/>
          <w:sz w:val="20"/>
        </w:rPr>
        <w:t xml:space="preserve"> </w:t>
      </w:r>
      <w:r>
        <w:rPr>
          <w:sz w:val="20"/>
        </w:rPr>
        <w:t>rendue</w:t>
      </w:r>
      <w:r>
        <w:rPr>
          <w:spacing w:val="-11"/>
          <w:sz w:val="20"/>
        </w:rPr>
        <w:t xml:space="preserve"> </w:t>
      </w:r>
      <w:r>
        <w:rPr>
          <w:sz w:val="20"/>
        </w:rPr>
        <w:t>en</w:t>
      </w:r>
      <w:r>
        <w:rPr>
          <w:spacing w:val="-10"/>
          <w:sz w:val="20"/>
        </w:rPr>
        <w:t xml:space="preserve"> </w:t>
      </w:r>
      <w:r>
        <w:rPr>
          <w:sz w:val="20"/>
        </w:rPr>
        <w:t>première</w:t>
      </w:r>
      <w:r>
        <w:rPr>
          <w:spacing w:val="-11"/>
          <w:sz w:val="20"/>
        </w:rPr>
        <w:t xml:space="preserve"> </w:t>
      </w:r>
      <w:r>
        <w:rPr>
          <w:sz w:val="20"/>
        </w:rPr>
        <w:t>instance</w:t>
      </w:r>
      <w:r>
        <w:rPr>
          <w:spacing w:val="-11"/>
          <w:sz w:val="20"/>
        </w:rPr>
        <w:t xml:space="preserve"> </w:t>
      </w:r>
      <w:r>
        <w:rPr>
          <w:sz w:val="20"/>
        </w:rPr>
        <w:t xml:space="preserve">qui avait refusé à la relation commerciale entre parties la </w:t>
      </w:r>
      <w:proofErr w:type="spellStart"/>
      <w:r>
        <w:rPr>
          <w:sz w:val="20"/>
        </w:rPr>
        <w:t>quali</w:t>
      </w:r>
      <w:proofErr w:type="spellEnd"/>
      <w:r>
        <w:rPr>
          <w:sz w:val="20"/>
        </w:rPr>
        <w:t xml:space="preserve">- </w:t>
      </w:r>
      <w:proofErr w:type="spellStart"/>
      <w:r>
        <w:rPr>
          <w:sz w:val="20"/>
        </w:rPr>
        <w:t>fication</w:t>
      </w:r>
      <w:proofErr w:type="spellEnd"/>
      <w:r>
        <w:rPr>
          <w:sz w:val="20"/>
        </w:rPr>
        <w:t xml:space="preserve"> de contrat de concession de vente exclusive au sens de</w:t>
      </w:r>
      <w:r>
        <w:rPr>
          <w:spacing w:val="-8"/>
          <w:sz w:val="20"/>
        </w:rPr>
        <w:t xml:space="preserve"> </w:t>
      </w:r>
      <w:r>
        <w:rPr>
          <w:sz w:val="20"/>
        </w:rPr>
        <w:t>la</w:t>
      </w:r>
      <w:r>
        <w:rPr>
          <w:spacing w:val="-8"/>
          <w:sz w:val="20"/>
        </w:rPr>
        <w:t xml:space="preserve"> </w:t>
      </w:r>
      <w:r>
        <w:rPr>
          <w:sz w:val="20"/>
        </w:rPr>
        <w:t>loi</w:t>
      </w:r>
      <w:r>
        <w:rPr>
          <w:spacing w:val="-9"/>
          <w:sz w:val="20"/>
        </w:rPr>
        <w:t xml:space="preserve"> </w:t>
      </w:r>
      <w:r>
        <w:rPr>
          <w:sz w:val="20"/>
        </w:rPr>
        <w:t>du</w:t>
      </w:r>
      <w:r>
        <w:rPr>
          <w:spacing w:val="-8"/>
          <w:sz w:val="20"/>
        </w:rPr>
        <w:t xml:space="preserve"> </w:t>
      </w:r>
      <w:r>
        <w:rPr>
          <w:sz w:val="20"/>
        </w:rPr>
        <w:t>27</w:t>
      </w:r>
      <w:r>
        <w:rPr>
          <w:spacing w:val="-1"/>
          <w:sz w:val="20"/>
        </w:rPr>
        <w:t xml:space="preserve"> </w:t>
      </w:r>
      <w:r>
        <w:rPr>
          <w:sz w:val="20"/>
        </w:rPr>
        <w:t>juillet</w:t>
      </w:r>
      <w:r>
        <w:rPr>
          <w:spacing w:val="-7"/>
          <w:sz w:val="20"/>
        </w:rPr>
        <w:t xml:space="preserve"> </w:t>
      </w:r>
      <w:r>
        <w:rPr>
          <w:sz w:val="20"/>
        </w:rPr>
        <w:t>1961.</w:t>
      </w:r>
      <w:r>
        <w:rPr>
          <w:spacing w:val="-8"/>
          <w:sz w:val="20"/>
        </w:rPr>
        <w:t xml:space="preserve"> </w:t>
      </w:r>
      <w:r>
        <w:rPr>
          <w:sz w:val="20"/>
        </w:rPr>
        <w:t>La</w:t>
      </w:r>
      <w:r>
        <w:rPr>
          <w:spacing w:val="-8"/>
          <w:sz w:val="20"/>
        </w:rPr>
        <w:t xml:space="preserve"> </w:t>
      </w:r>
      <w:r>
        <w:rPr>
          <w:sz w:val="20"/>
        </w:rPr>
        <w:t>cour</w:t>
      </w:r>
      <w:r>
        <w:rPr>
          <w:spacing w:val="-8"/>
          <w:sz w:val="20"/>
        </w:rPr>
        <w:t xml:space="preserve"> </w:t>
      </w:r>
      <w:r>
        <w:rPr>
          <w:sz w:val="20"/>
        </w:rPr>
        <w:t>estima</w:t>
      </w:r>
      <w:r>
        <w:rPr>
          <w:spacing w:val="-9"/>
          <w:sz w:val="20"/>
        </w:rPr>
        <w:t xml:space="preserve"> </w:t>
      </w:r>
      <w:r>
        <w:rPr>
          <w:sz w:val="20"/>
        </w:rPr>
        <w:t>en</w:t>
      </w:r>
      <w:r>
        <w:rPr>
          <w:spacing w:val="-7"/>
          <w:sz w:val="20"/>
        </w:rPr>
        <w:t xml:space="preserve"> </w:t>
      </w:r>
      <w:r>
        <w:rPr>
          <w:sz w:val="20"/>
        </w:rPr>
        <w:t>l’espèce</w:t>
      </w:r>
      <w:r>
        <w:rPr>
          <w:spacing w:val="-8"/>
          <w:sz w:val="20"/>
        </w:rPr>
        <w:t xml:space="preserve"> </w:t>
      </w:r>
      <w:r>
        <w:rPr>
          <w:sz w:val="20"/>
        </w:rPr>
        <w:t>que</w:t>
      </w:r>
      <w:r>
        <w:rPr>
          <w:spacing w:val="-9"/>
          <w:sz w:val="20"/>
        </w:rPr>
        <w:t xml:space="preserve"> </w:t>
      </w:r>
      <w:r>
        <w:rPr>
          <w:sz w:val="20"/>
        </w:rPr>
        <w:t>le prétendu concessionnaire n’apportait pas la preuve d’un contrat-cadre.</w:t>
      </w:r>
      <w:r>
        <w:rPr>
          <w:spacing w:val="-7"/>
          <w:sz w:val="20"/>
        </w:rPr>
        <w:t xml:space="preserve"> </w:t>
      </w:r>
      <w:r>
        <w:rPr>
          <w:sz w:val="20"/>
        </w:rPr>
        <w:t>Elle</w:t>
      </w:r>
      <w:r>
        <w:rPr>
          <w:spacing w:val="-6"/>
          <w:sz w:val="20"/>
        </w:rPr>
        <w:t xml:space="preserve"> </w:t>
      </w:r>
      <w:r>
        <w:rPr>
          <w:sz w:val="20"/>
        </w:rPr>
        <w:t>se</w:t>
      </w:r>
      <w:r>
        <w:rPr>
          <w:spacing w:val="-7"/>
          <w:sz w:val="20"/>
        </w:rPr>
        <w:t xml:space="preserve"> </w:t>
      </w:r>
      <w:r>
        <w:rPr>
          <w:sz w:val="20"/>
        </w:rPr>
        <w:t>basa</w:t>
      </w:r>
      <w:r>
        <w:rPr>
          <w:spacing w:val="-6"/>
          <w:sz w:val="20"/>
        </w:rPr>
        <w:t xml:space="preserve"> </w:t>
      </w:r>
      <w:r>
        <w:rPr>
          <w:sz w:val="20"/>
        </w:rPr>
        <w:t>à</w:t>
      </w:r>
      <w:r>
        <w:rPr>
          <w:spacing w:val="-7"/>
          <w:sz w:val="20"/>
        </w:rPr>
        <w:t xml:space="preserve"> </w:t>
      </w:r>
      <w:r>
        <w:rPr>
          <w:sz w:val="20"/>
        </w:rPr>
        <w:t>cet</w:t>
      </w:r>
      <w:r>
        <w:rPr>
          <w:spacing w:val="-7"/>
          <w:sz w:val="20"/>
        </w:rPr>
        <w:t xml:space="preserve"> </w:t>
      </w:r>
      <w:r>
        <w:rPr>
          <w:sz w:val="20"/>
        </w:rPr>
        <w:t>effet</w:t>
      </w:r>
      <w:r>
        <w:rPr>
          <w:spacing w:val="-7"/>
          <w:sz w:val="20"/>
        </w:rPr>
        <w:t xml:space="preserve"> </w:t>
      </w:r>
      <w:r>
        <w:rPr>
          <w:sz w:val="20"/>
        </w:rPr>
        <w:t>notamment</w:t>
      </w:r>
      <w:r>
        <w:rPr>
          <w:spacing w:val="-6"/>
          <w:sz w:val="20"/>
        </w:rPr>
        <w:t xml:space="preserve"> </w:t>
      </w:r>
      <w:r>
        <w:rPr>
          <w:sz w:val="20"/>
        </w:rPr>
        <w:t>sur</w:t>
      </w:r>
      <w:r>
        <w:rPr>
          <w:spacing w:val="-7"/>
          <w:sz w:val="20"/>
        </w:rPr>
        <w:t xml:space="preserve"> </w:t>
      </w:r>
      <w:r>
        <w:rPr>
          <w:sz w:val="20"/>
        </w:rPr>
        <w:t>la</w:t>
      </w:r>
      <w:r>
        <w:rPr>
          <w:spacing w:val="-7"/>
          <w:sz w:val="20"/>
        </w:rPr>
        <w:t xml:space="preserve"> </w:t>
      </w:r>
      <w:r>
        <w:rPr>
          <w:sz w:val="20"/>
        </w:rPr>
        <w:t xml:space="preserve">com- </w:t>
      </w:r>
      <w:proofErr w:type="spellStart"/>
      <w:r>
        <w:rPr>
          <w:sz w:val="20"/>
        </w:rPr>
        <w:t>munication</w:t>
      </w:r>
      <w:proofErr w:type="spellEnd"/>
      <w:r>
        <w:rPr>
          <w:sz w:val="20"/>
        </w:rPr>
        <w:t xml:space="preserve"> entre parties, les risques très limités supportés par le distributeur ou encore la </w:t>
      </w:r>
      <w:proofErr w:type="gramStart"/>
      <w:r>
        <w:rPr>
          <w:sz w:val="20"/>
        </w:rPr>
        <w:t>quasi absence</w:t>
      </w:r>
      <w:proofErr w:type="gramEnd"/>
      <w:r>
        <w:rPr>
          <w:sz w:val="20"/>
        </w:rPr>
        <w:t xml:space="preserve"> de dépenses publicitaires réalisées par</w:t>
      </w:r>
      <w:r>
        <w:rPr>
          <w:spacing w:val="-2"/>
          <w:sz w:val="20"/>
        </w:rPr>
        <w:t xml:space="preserve"> </w:t>
      </w:r>
      <w:r>
        <w:rPr>
          <w:sz w:val="20"/>
        </w:rPr>
        <w:t>celui-ci.</w:t>
      </w:r>
    </w:p>
    <w:p w14:paraId="55593CE7" w14:textId="77777777" w:rsidR="007D6B8C" w:rsidRDefault="007D6B8C">
      <w:pPr>
        <w:pStyle w:val="Corpsdetexte"/>
        <w:rPr>
          <w:sz w:val="23"/>
        </w:rPr>
      </w:pPr>
    </w:p>
    <w:p w14:paraId="5B824C86" w14:textId="77777777" w:rsidR="007D6B8C" w:rsidRDefault="00722522">
      <w:pPr>
        <w:pStyle w:val="Paragraphedeliste"/>
        <w:numPr>
          <w:ilvl w:val="0"/>
          <w:numId w:val="9"/>
        </w:numPr>
        <w:tabs>
          <w:tab w:val="left" w:pos="561"/>
        </w:tabs>
        <w:spacing w:line="249" w:lineRule="auto"/>
        <w:ind w:left="107" w:right="39" w:firstLine="0"/>
        <w:jc w:val="both"/>
        <w:rPr>
          <w:sz w:val="20"/>
        </w:rPr>
      </w:pPr>
      <w:r>
        <w:rPr>
          <w:sz w:val="20"/>
        </w:rPr>
        <w:t>En doctrine, C. V</w:t>
      </w:r>
      <w:r>
        <w:rPr>
          <w:sz w:val="15"/>
        </w:rPr>
        <w:t xml:space="preserve">ERMEERSCH </w:t>
      </w:r>
      <w:r>
        <w:rPr>
          <w:sz w:val="20"/>
        </w:rPr>
        <w:t>et A. H</w:t>
      </w:r>
      <w:r>
        <w:rPr>
          <w:sz w:val="15"/>
        </w:rPr>
        <w:t xml:space="preserve">ANSEBOUT </w:t>
      </w:r>
      <w:r>
        <w:rPr>
          <w:sz w:val="20"/>
        </w:rPr>
        <w:t>ont par ailleurs</w:t>
      </w:r>
      <w:r>
        <w:rPr>
          <w:spacing w:val="-10"/>
          <w:sz w:val="20"/>
        </w:rPr>
        <w:t xml:space="preserve"> </w:t>
      </w:r>
      <w:r>
        <w:rPr>
          <w:sz w:val="20"/>
        </w:rPr>
        <w:t>voulu</w:t>
      </w:r>
      <w:r>
        <w:rPr>
          <w:spacing w:val="-9"/>
          <w:sz w:val="20"/>
        </w:rPr>
        <w:t xml:space="preserve"> </w:t>
      </w:r>
      <w:r>
        <w:rPr>
          <w:sz w:val="20"/>
        </w:rPr>
        <w:t>distinguer</w:t>
      </w:r>
      <w:r>
        <w:rPr>
          <w:spacing w:val="-8"/>
          <w:sz w:val="20"/>
        </w:rPr>
        <w:t xml:space="preserve"> </w:t>
      </w:r>
      <w:r>
        <w:rPr>
          <w:sz w:val="20"/>
        </w:rPr>
        <w:t>l’accord-cadre</w:t>
      </w:r>
      <w:r>
        <w:rPr>
          <w:spacing w:val="-10"/>
          <w:sz w:val="20"/>
        </w:rPr>
        <w:t xml:space="preserve"> </w:t>
      </w:r>
      <w:r>
        <w:rPr>
          <w:i/>
          <w:sz w:val="20"/>
        </w:rPr>
        <w:t>au</w:t>
      </w:r>
      <w:r>
        <w:rPr>
          <w:i/>
          <w:spacing w:val="-9"/>
          <w:sz w:val="20"/>
        </w:rPr>
        <w:t xml:space="preserve"> </w:t>
      </w:r>
      <w:r>
        <w:rPr>
          <w:i/>
          <w:sz w:val="20"/>
        </w:rPr>
        <w:t>sens</w:t>
      </w:r>
      <w:r>
        <w:rPr>
          <w:i/>
          <w:spacing w:val="-9"/>
          <w:sz w:val="20"/>
        </w:rPr>
        <w:t xml:space="preserve"> </w:t>
      </w:r>
      <w:r>
        <w:rPr>
          <w:i/>
          <w:sz w:val="20"/>
        </w:rPr>
        <w:t>large</w:t>
      </w:r>
      <w:r>
        <w:rPr>
          <w:sz w:val="20"/>
        </w:rPr>
        <w:t>,</w:t>
      </w:r>
      <w:r>
        <w:rPr>
          <w:spacing w:val="-10"/>
          <w:sz w:val="20"/>
        </w:rPr>
        <w:t xml:space="preserve"> </w:t>
      </w:r>
      <w:r>
        <w:rPr>
          <w:sz w:val="20"/>
        </w:rPr>
        <w:t>visant le fait que le concessionnaire doit être intégré dans</w:t>
      </w:r>
      <w:r>
        <w:rPr>
          <w:spacing w:val="-22"/>
          <w:sz w:val="20"/>
        </w:rPr>
        <w:t xml:space="preserve"> </w:t>
      </w:r>
      <w:r>
        <w:rPr>
          <w:sz w:val="20"/>
        </w:rPr>
        <w:t>l’</w:t>
      </w:r>
      <w:proofErr w:type="spellStart"/>
      <w:r>
        <w:rPr>
          <w:sz w:val="20"/>
        </w:rPr>
        <w:t>organi</w:t>
      </w:r>
      <w:proofErr w:type="spellEnd"/>
      <w:r>
        <w:rPr>
          <w:sz w:val="20"/>
        </w:rPr>
        <w:t xml:space="preserve">- </w:t>
      </w:r>
      <w:proofErr w:type="spellStart"/>
      <w:r>
        <w:rPr>
          <w:sz w:val="20"/>
        </w:rPr>
        <w:t>sation</w:t>
      </w:r>
      <w:proofErr w:type="spellEnd"/>
      <w:r>
        <w:rPr>
          <w:sz w:val="20"/>
        </w:rPr>
        <w:t xml:space="preserve"> de distribution du concédant, de l’accord-cadre </w:t>
      </w:r>
      <w:r>
        <w:rPr>
          <w:i/>
          <w:sz w:val="20"/>
        </w:rPr>
        <w:t>au sens</w:t>
      </w:r>
      <w:r>
        <w:rPr>
          <w:i/>
          <w:spacing w:val="-10"/>
          <w:sz w:val="20"/>
        </w:rPr>
        <w:t xml:space="preserve"> </w:t>
      </w:r>
      <w:r>
        <w:rPr>
          <w:i/>
          <w:sz w:val="20"/>
        </w:rPr>
        <w:t>strict</w:t>
      </w:r>
      <w:r>
        <w:rPr>
          <w:sz w:val="20"/>
        </w:rPr>
        <w:t>,</w:t>
      </w:r>
      <w:r>
        <w:rPr>
          <w:spacing w:val="-9"/>
          <w:sz w:val="20"/>
        </w:rPr>
        <w:t xml:space="preserve"> </w:t>
      </w:r>
      <w:r>
        <w:rPr>
          <w:sz w:val="20"/>
        </w:rPr>
        <w:t>entendu</w:t>
      </w:r>
      <w:r>
        <w:rPr>
          <w:spacing w:val="-9"/>
          <w:sz w:val="20"/>
        </w:rPr>
        <w:t xml:space="preserve"> </w:t>
      </w:r>
      <w:r>
        <w:rPr>
          <w:sz w:val="20"/>
        </w:rPr>
        <w:t>comme</w:t>
      </w:r>
      <w:r>
        <w:rPr>
          <w:spacing w:val="-9"/>
          <w:sz w:val="20"/>
        </w:rPr>
        <w:t xml:space="preserve"> </w:t>
      </w:r>
      <w:r>
        <w:rPr>
          <w:sz w:val="20"/>
        </w:rPr>
        <w:t>la</w:t>
      </w:r>
      <w:r>
        <w:rPr>
          <w:spacing w:val="-9"/>
          <w:sz w:val="20"/>
        </w:rPr>
        <w:t xml:space="preserve"> </w:t>
      </w:r>
      <w:r>
        <w:rPr>
          <w:sz w:val="20"/>
        </w:rPr>
        <w:t>relation</w:t>
      </w:r>
      <w:r>
        <w:rPr>
          <w:spacing w:val="-10"/>
          <w:sz w:val="20"/>
        </w:rPr>
        <w:t xml:space="preserve"> </w:t>
      </w:r>
      <w:r>
        <w:rPr>
          <w:sz w:val="20"/>
        </w:rPr>
        <w:t>commerciale</w:t>
      </w:r>
      <w:r>
        <w:rPr>
          <w:spacing w:val="-9"/>
          <w:sz w:val="20"/>
        </w:rPr>
        <w:t xml:space="preserve"> </w:t>
      </w:r>
      <w:r>
        <w:rPr>
          <w:sz w:val="20"/>
        </w:rPr>
        <w:t>qui</w:t>
      </w:r>
      <w:r>
        <w:rPr>
          <w:spacing w:val="-9"/>
          <w:sz w:val="20"/>
        </w:rPr>
        <w:t xml:space="preserve"> </w:t>
      </w:r>
      <w:r>
        <w:rPr>
          <w:sz w:val="20"/>
        </w:rPr>
        <w:t>lie</w:t>
      </w:r>
      <w:r>
        <w:rPr>
          <w:spacing w:val="-11"/>
          <w:sz w:val="20"/>
        </w:rPr>
        <w:t xml:space="preserve"> </w:t>
      </w:r>
      <w:r>
        <w:rPr>
          <w:sz w:val="20"/>
        </w:rPr>
        <w:t>le concessionnaire et le concédant et qui doit être régulée en permanence</w:t>
      </w:r>
      <w:r>
        <w:rPr>
          <w:sz w:val="20"/>
          <w:vertAlign w:val="superscript"/>
        </w:rPr>
        <w:t>20</w:t>
      </w:r>
      <w:r>
        <w:rPr>
          <w:sz w:val="20"/>
        </w:rPr>
        <w:t>.</w:t>
      </w:r>
    </w:p>
    <w:p w14:paraId="30BE8C05" w14:textId="77777777" w:rsidR="007D6B8C" w:rsidRDefault="00722522">
      <w:pPr>
        <w:pStyle w:val="Corpsdetexte"/>
        <w:spacing w:before="143"/>
        <w:ind w:left="107"/>
        <w:jc w:val="both"/>
      </w:pPr>
      <w:proofErr w:type="gramStart"/>
      <w:r>
        <w:t>Ces  auteurs</w:t>
      </w:r>
      <w:proofErr w:type="gramEnd"/>
      <w:r>
        <w:t xml:space="preserve">  ont  défini  le  contrat-cadre  comme  celui</w:t>
      </w:r>
      <w:r>
        <w:rPr>
          <w:spacing w:val="-4"/>
        </w:rPr>
        <w:t xml:space="preserve"> </w:t>
      </w:r>
      <w:r>
        <w:t>qui</w:t>
      </w:r>
    </w:p>
    <w:p w14:paraId="190E5F68" w14:textId="77777777" w:rsidR="007D6B8C" w:rsidRDefault="00722522">
      <w:pPr>
        <w:spacing w:before="10" w:line="249" w:lineRule="auto"/>
        <w:ind w:left="107" w:right="39"/>
        <w:jc w:val="both"/>
        <w:rPr>
          <w:i/>
          <w:sz w:val="20"/>
        </w:rPr>
      </w:pPr>
      <w:r>
        <w:rPr>
          <w:sz w:val="20"/>
        </w:rPr>
        <w:t xml:space="preserve">« </w:t>
      </w:r>
      <w:proofErr w:type="gramStart"/>
      <w:r>
        <w:rPr>
          <w:i/>
          <w:sz w:val="20"/>
        </w:rPr>
        <w:t>reflète</w:t>
      </w:r>
      <w:proofErr w:type="gramEnd"/>
      <w:r>
        <w:rPr>
          <w:i/>
          <w:sz w:val="20"/>
        </w:rPr>
        <w:t xml:space="preserve"> essentiellement la relation durable et organisée entre le concessionnaire et le concédant. L’existence d’un accord-cadre nécessite une collaboration organisée, </w:t>
      </w:r>
      <w:proofErr w:type="spellStart"/>
      <w:r>
        <w:rPr>
          <w:i/>
          <w:sz w:val="20"/>
        </w:rPr>
        <w:t>struc</w:t>
      </w:r>
      <w:proofErr w:type="spellEnd"/>
      <w:r>
        <w:rPr>
          <w:i/>
          <w:sz w:val="20"/>
        </w:rPr>
        <w:t xml:space="preserve">- </w:t>
      </w:r>
      <w:proofErr w:type="spellStart"/>
      <w:r>
        <w:rPr>
          <w:i/>
          <w:sz w:val="20"/>
        </w:rPr>
        <w:t>turée</w:t>
      </w:r>
      <w:proofErr w:type="spellEnd"/>
      <w:r>
        <w:rPr>
          <w:i/>
          <w:sz w:val="20"/>
        </w:rPr>
        <w:t xml:space="preserve"> et permanente. L’accord-cadre est en outre </w:t>
      </w:r>
      <w:proofErr w:type="spellStart"/>
      <w:r>
        <w:rPr>
          <w:i/>
          <w:sz w:val="20"/>
        </w:rPr>
        <w:t>caracté</w:t>
      </w:r>
      <w:proofErr w:type="spellEnd"/>
      <w:r>
        <w:rPr>
          <w:i/>
          <w:sz w:val="20"/>
        </w:rPr>
        <w:t xml:space="preserve">- </w:t>
      </w:r>
      <w:proofErr w:type="spellStart"/>
      <w:r>
        <w:rPr>
          <w:i/>
          <w:sz w:val="20"/>
        </w:rPr>
        <w:t>risé</w:t>
      </w:r>
      <w:proofErr w:type="spellEnd"/>
      <w:r>
        <w:rPr>
          <w:i/>
          <w:sz w:val="20"/>
        </w:rPr>
        <w:t xml:space="preserve"> par des obligations mutuelles entre parties. Le </w:t>
      </w:r>
      <w:proofErr w:type="spellStart"/>
      <w:r>
        <w:rPr>
          <w:i/>
          <w:sz w:val="20"/>
        </w:rPr>
        <w:t>conces</w:t>
      </w:r>
      <w:proofErr w:type="spellEnd"/>
      <w:r>
        <w:rPr>
          <w:i/>
          <w:sz w:val="20"/>
        </w:rPr>
        <w:t xml:space="preserve">- </w:t>
      </w:r>
      <w:proofErr w:type="spellStart"/>
      <w:r>
        <w:rPr>
          <w:i/>
          <w:sz w:val="20"/>
        </w:rPr>
        <w:t>sionnaire</w:t>
      </w:r>
      <w:proofErr w:type="spellEnd"/>
      <w:r>
        <w:rPr>
          <w:i/>
          <w:spacing w:val="-8"/>
          <w:sz w:val="20"/>
        </w:rPr>
        <w:t xml:space="preserve"> </w:t>
      </w:r>
      <w:r>
        <w:rPr>
          <w:i/>
          <w:sz w:val="20"/>
        </w:rPr>
        <w:t>acquiert</w:t>
      </w:r>
      <w:r>
        <w:rPr>
          <w:i/>
          <w:spacing w:val="-7"/>
          <w:sz w:val="20"/>
        </w:rPr>
        <w:t xml:space="preserve"> </w:t>
      </w:r>
      <w:r>
        <w:rPr>
          <w:i/>
          <w:sz w:val="20"/>
        </w:rPr>
        <w:t>le</w:t>
      </w:r>
      <w:r>
        <w:rPr>
          <w:i/>
          <w:spacing w:val="-7"/>
          <w:sz w:val="20"/>
        </w:rPr>
        <w:t xml:space="preserve"> </w:t>
      </w:r>
      <w:r>
        <w:rPr>
          <w:i/>
          <w:sz w:val="20"/>
        </w:rPr>
        <w:t>droit,</w:t>
      </w:r>
      <w:r>
        <w:rPr>
          <w:i/>
          <w:spacing w:val="-7"/>
          <w:sz w:val="20"/>
        </w:rPr>
        <w:t xml:space="preserve"> </w:t>
      </w:r>
      <w:r>
        <w:rPr>
          <w:i/>
          <w:sz w:val="20"/>
        </w:rPr>
        <w:t>mais</w:t>
      </w:r>
      <w:r>
        <w:rPr>
          <w:i/>
          <w:spacing w:val="-7"/>
          <w:sz w:val="20"/>
        </w:rPr>
        <w:t xml:space="preserve"> </w:t>
      </w:r>
      <w:r>
        <w:rPr>
          <w:i/>
          <w:sz w:val="20"/>
        </w:rPr>
        <w:t>a</w:t>
      </w:r>
      <w:r>
        <w:rPr>
          <w:i/>
          <w:spacing w:val="-7"/>
          <w:sz w:val="20"/>
        </w:rPr>
        <w:t xml:space="preserve"> </w:t>
      </w:r>
      <w:r>
        <w:rPr>
          <w:i/>
          <w:sz w:val="20"/>
        </w:rPr>
        <w:t>également</w:t>
      </w:r>
      <w:r>
        <w:rPr>
          <w:i/>
          <w:spacing w:val="-7"/>
          <w:sz w:val="20"/>
        </w:rPr>
        <w:t xml:space="preserve"> </w:t>
      </w:r>
      <w:r>
        <w:rPr>
          <w:i/>
          <w:sz w:val="20"/>
        </w:rPr>
        <w:t>l’obligation</w:t>
      </w:r>
      <w:r>
        <w:rPr>
          <w:i/>
          <w:spacing w:val="-7"/>
          <w:sz w:val="20"/>
        </w:rPr>
        <w:t xml:space="preserve"> </w:t>
      </w:r>
      <w:r>
        <w:rPr>
          <w:i/>
          <w:sz w:val="20"/>
        </w:rPr>
        <w:t xml:space="preserve">de distribuer les produits du concédant. En outre, le </w:t>
      </w:r>
      <w:proofErr w:type="spellStart"/>
      <w:r>
        <w:rPr>
          <w:i/>
          <w:sz w:val="20"/>
        </w:rPr>
        <w:t>conces</w:t>
      </w:r>
      <w:proofErr w:type="spellEnd"/>
      <w:r>
        <w:rPr>
          <w:i/>
          <w:sz w:val="20"/>
        </w:rPr>
        <w:t xml:space="preserve">- </w:t>
      </w:r>
      <w:proofErr w:type="spellStart"/>
      <w:r>
        <w:rPr>
          <w:i/>
          <w:sz w:val="20"/>
        </w:rPr>
        <w:t>sionnaire</w:t>
      </w:r>
      <w:proofErr w:type="spellEnd"/>
      <w:r>
        <w:rPr>
          <w:i/>
          <w:spacing w:val="-12"/>
          <w:sz w:val="20"/>
        </w:rPr>
        <w:t xml:space="preserve"> </w:t>
      </w:r>
      <w:r>
        <w:rPr>
          <w:i/>
          <w:sz w:val="20"/>
        </w:rPr>
        <w:t>a</w:t>
      </w:r>
      <w:r>
        <w:rPr>
          <w:i/>
          <w:spacing w:val="-9"/>
          <w:sz w:val="20"/>
        </w:rPr>
        <w:t xml:space="preserve"> </w:t>
      </w:r>
      <w:r>
        <w:rPr>
          <w:i/>
          <w:sz w:val="20"/>
        </w:rPr>
        <w:t>des</w:t>
      </w:r>
      <w:r>
        <w:rPr>
          <w:i/>
          <w:spacing w:val="-11"/>
          <w:sz w:val="20"/>
        </w:rPr>
        <w:t xml:space="preserve"> </w:t>
      </w:r>
      <w:r>
        <w:rPr>
          <w:i/>
          <w:sz w:val="20"/>
        </w:rPr>
        <w:t>obligations</w:t>
      </w:r>
      <w:r>
        <w:rPr>
          <w:i/>
          <w:spacing w:val="-10"/>
          <w:sz w:val="20"/>
        </w:rPr>
        <w:t xml:space="preserve"> </w:t>
      </w:r>
      <w:r>
        <w:rPr>
          <w:i/>
          <w:sz w:val="20"/>
        </w:rPr>
        <w:t>particulières,</w:t>
      </w:r>
      <w:r>
        <w:rPr>
          <w:i/>
          <w:spacing w:val="-11"/>
          <w:sz w:val="20"/>
        </w:rPr>
        <w:t xml:space="preserve"> </w:t>
      </w:r>
      <w:r>
        <w:rPr>
          <w:i/>
          <w:sz w:val="20"/>
        </w:rPr>
        <w:t>telles</w:t>
      </w:r>
      <w:r>
        <w:rPr>
          <w:i/>
          <w:spacing w:val="-11"/>
          <w:sz w:val="20"/>
        </w:rPr>
        <w:t xml:space="preserve"> </w:t>
      </w:r>
      <w:r>
        <w:rPr>
          <w:i/>
          <w:sz w:val="20"/>
        </w:rPr>
        <w:t>que</w:t>
      </w:r>
      <w:r>
        <w:rPr>
          <w:i/>
          <w:spacing w:val="-10"/>
          <w:sz w:val="20"/>
        </w:rPr>
        <w:t xml:space="preserve"> </w:t>
      </w:r>
      <w:r>
        <w:rPr>
          <w:i/>
          <w:sz w:val="20"/>
        </w:rPr>
        <w:t>l’</w:t>
      </w:r>
      <w:proofErr w:type="spellStart"/>
      <w:r>
        <w:rPr>
          <w:i/>
          <w:sz w:val="20"/>
        </w:rPr>
        <w:t>obliga</w:t>
      </w:r>
      <w:proofErr w:type="spellEnd"/>
      <w:r>
        <w:rPr>
          <w:i/>
          <w:sz w:val="20"/>
        </w:rPr>
        <w:t>-</w:t>
      </w:r>
    </w:p>
    <w:p w14:paraId="576EC61D" w14:textId="77777777" w:rsidR="007D6B8C" w:rsidRDefault="00722522">
      <w:pPr>
        <w:spacing w:before="145" w:line="249" w:lineRule="auto"/>
        <w:ind w:left="107" w:right="388"/>
        <w:jc w:val="both"/>
        <w:rPr>
          <w:sz w:val="20"/>
        </w:rPr>
      </w:pPr>
      <w:r>
        <w:br w:type="column"/>
      </w:r>
      <w:proofErr w:type="spellStart"/>
      <w:proofErr w:type="gramStart"/>
      <w:r>
        <w:rPr>
          <w:i/>
          <w:sz w:val="20"/>
        </w:rPr>
        <w:t>tion</w:t>
      </w:r>
      <w:proofErr w:type="spellEnd"/>
      <w:proofErr w:type="gramEnd"/>
      <w:r>
        <w:rPr>
          <w:i/>
          <w:sz w:val="20"/>
        </w:rPr>
        <w:t xml:space="preserve"> de réaliser suffisamment de ventes, d’avoir des stocks ou</w:t>
      </w:r>
      <w:r>
        <w:rPr>
          <w:i/>
          <w:spacing w:val="-8"/>
          <w:sz w:val="20"/>
        </w:rPr>
        <w:t xml:space="preserve"> </w:t>
      </w:r>
      <w:r>
        <w:rPr>
          <w:i/>
          <w:sz w:val="20"/>
        </w:rPr>
        <w:t>de</w:t>
      </w:r>
      <w:r>
        <w:rPr>
          <w:i/>
          <w:spacing w:val="-8"/>
          <w:sz w:val="20"/>
        </w:rPr>
        <w:t xml:space="preserve"> </w:t>
      </w:r>
      <w:r>
        <w:rPr>
          <w:i/>
          <w:sz w:val="20"/>
        </w:rPr>
        <w:t>fournir</w:t>
      </w:r>
      <w:r>
        <w:rPr>
          <w:i/>
          <w:spacing w:val="-7"/>
          <w:sz w:val="20"/>
        </w:rPr>
        <w:t xml:space="preserve"> </w:t>
      </w:r>
      <w:r>
        <w:rPr>
          <w:i/>
          <w:sz w:val="20"/>
        </w:rPr>
        <w:t>un</w:t>
      </w:r>
      <w:r>
        <w:rPr>
          <w:i/>
          <w:spacing w:val="-7"/>
          <w:sz w:val="20"/>
        </w:rPr>
        <w:t xml:space="preserve"> </w:t>
      </w:r>
      <w:r>
        <w:rPr>
          <w:i/>
          <w:sz w:val="20"/>
        </w:rPr>
        <w:t>service</w:t>
      </w:r>
      <w:r>
        <w:rPr>
          <w:i/>
          <w:spacing w:val="-7"/>
          <w:sz w:val="20"/>
        </w:rPr>
        <w:t xml:space="preserve"> </w:t>
      </w:r>
      <w:r>
        <w:rPr>
          <w:i/>
          <w:sz w:val="20"/>
        </w:rPr>
        <w:t>après-vente.</w:t>
      </w:r>
      <w:r>
        <w:rPr>
          <w:i/>
          <w:spacing w:val="-8"/>
          <w:sz w:val="20"/>
        </w:rPr>
        <w:t xml:space="preserve"> </w:t>
      </w:r>
      <w:r>
        <w:rPr>
          <w:i/>
          <w:sz w:val="20"/>
        </w:rPr>
        <w:t>D’autre</w:t>
      </w:r>
      <w:r>
        <w:rPr>
          <w:i/>
          <w:spacing w:val="-7"/>
          <w:sz w:val="20"/>
        </w:rPr>
        <w:t xml:space="preserve"> </w:t>
      </w:r>
      <w:r>
        <w:rPr>
          <w:i/>
          <w:sz w:val="20"/>
        </w:rPr>
        <w:t>part,</w:t>
      </w:r>
      <w:r>
        <w:rPr>
          <w:i/>
          <w:spacing w:val="-8"/>
          <w:sz w:val="20"/>
        </w:rPr>
        <w:t xml:space="preserve"> </w:t>
      </w:r>
      <w:r>
        <w:rPr>
          <w:i/>
          <w:sz w:val="20"/>
        </w:rPr>
        <w:t>le</w:t>
      </w:r>
      <w:r>
        <w:rPr>
          <w:i/>
          <w:spacing w:val="-7"/>
          <w:sz w:val="20"/>
        </w:rPr>
        <w:t xml:space="preserve"> </w:t>
      </w:r>
      <w:proofErr w:type="spellStart"/>
      <w:r>
        <w:rPr>
          <w:i/>
          <w:sz w:val="20"/>
        </w:rPr>
        <w:t>concé</w:t>
      </w:r>
      <w:proofErr w:type="spellEnd"/>
      <w:r>
        <w:rPr>
          <w:i/>
          <w:sz w:val="20"/>
        </w:rPr>
        <w:t xml:space="preserve">- </w:t>
      </w:r>
      <w:proofErr w:type="spellStart"/>
      <w:r>
        <w:rPr>
          <w:i/>
          <w:sz w:val="20"/>
        </w:rPr>
        <w:t>dant</w:t>
      </w:r>
      <w:proofErr w:type="spellEnd"/>
      <w:r>
        <w:rPr>
          <w:i/>
          <w:spacing w:val="-7"/>
          <w:sz w:val="20"/>
        </w:rPr>
        <w:t xml:space="preserve"> </w:t>
      </w:r>
      <w:r>
        <w:rPr>
          <w:i/>
          <w:sz w:val="20"/>
        </w:rPr>
        <w:t>a</w:t>
      </w:r>
      <w:r>
        <w:rPr>
          <w:i/>
          <w:spacing w:val="-7"/>
          <w:sz w:val="20"/>
        </w:rPr>
        <w:t xml:space="preserve"> </w:t>
      </w:r>
      <w:r>
        <w:rPr>
          <w:i/>
          <w:sz w:val="20"/>
        </w:rPr>
        <w:t>l’obligation</w:t>
      </w:r>
      <w:r>
        <w:rPr>
          <w:i/>
          <w:spacing w:val="-6"/>
          <w:sz w:val="20"/>
        </w:rPr>
        <w:t xml:space="preserve"> </w:t>
      </w:r>
      <w:r>
        <w:rPr>
          <w:i/>
          <w:sz w:val="20"/>
        </w:rPr>
        <w:t>de</w:t>
      </w:r>
      <w:r>
        <w:rPr>
          <w:i/>
          <w:spacing w:val="-7"/>
          <w:sz w:val="20"/>
        </w:rPr>
        <w:t xml:space="preserve"> </w:t>
      </w:r>
      <w:r>
        <w:rPr>
          <w:i/>
          <w:sz w:val="20"/>
        </w:rPr>
        <w:t>livrer</w:t>
      </w:r>
      <w:r>
        <w:rPr>
          <w:i/>
          <w:spacing w:val="-6"/>
          <w:sz w:val="20"/>
        </w:rPr>
        <w:t xml:space="preserve"> </w:t>
      </w:r>
      <w:r>
        <w:rPr>
          <w:i/>
          <w:sz w:val="20"/>
        </w:rPr>
        <w:t>les</w:t>
      </w:r>
      <w:r>
        <w:rPr>
          <w:i/>
          <w:spacing w:val="-7"/>
          <w:sz w:val="20"/>
        </w:rPr>
        <w:t xml:space="preserve"> </w:t>
      </w:r>
      <w:r>
        <w:rPr>
          <w:i/>
          <w:sz w:val="20"/>
        </w:rPr>
        <w:t>produits</w:t>
      </w:r>
      <w:r>
        <w:rPr>
          <w:i/>
          <w:spacing w:val="-7"/>
          <w:sz w:val="20"/>
        </w:rPr>
        <w:t xml:space="preserve"> </w:t>
      </w:r>
      <w:r>
        <w:rPr>
          <w:i/>
          <w:sz w:val="20"/>
        </w:rPr>
        <w:t>de</w:t>
      </w:r>
      <w:r>
        <w:rPr>
          <w:i/>
          <w:spacing w:val="-6"/>
          <w:sz w:val="20"/>
        </w:rPr>
        <w:t xml:space="preserve"> </w:t>
      </w:r>
      <w:r>
        <w:rPr>
          <w:i/>
          <w:sz w:val="20"/>
        </w:rPr>
        <w:t>la</w:t>
      </w:r>
      <w:r>
        <w:rPr>
          <w:i/>
          <w:spacing w:val="-6"/>
          <w:sz w:val="20"/>
        </w:rPr>
        <w:t xml:space="preserve"> </w:t>
      </w:r>
      <w:r>
        <w:rPr>
          <w:i/>
          <w:sz w:val="20"/>
        </w:rPr>
        <w:t>concession</w:t>
      </w:r>
      <w:r>
        <w:rPr>
          <w:i/>
          <w:spacing w:val="-6"/>
          <w:sz w:val="20"/>
        </w:rPr>
        <w:t xml:space="preserve"> </w:t>
      </w:r>
      <w:r>
        <w:rPr>
          <w:i/>
          <w:sz w:val="20"/>
        </w:rPr>
        <w:t>au concessionnaire</w:t>
      </w:r>
      <w:r>
        <w:rPr>
          <w:i/>
          <w:spacing w:val="-2"/>
          <w:sz w:val="20"/>
        </w:rPr>
        <w:t xml:space="preserve"> </w:t>
      </w:r>
      <w:r>
        <w:rPr>
          <w:sz w:val="20"/>
        </w:rPr>
        <w:t>»</w:t>
      </w:r>
      <w:r>
        <w:rPr>
          <w:position w:val="7"/>
          <w:sz w:val="13"/>
        </w:rPr>
        <w:t>21</w:t>
      </w:r>
      <w:r>
        <w:rPr>
          <w:sz w:val="20"/>
        </w:rPr>
        <w:t>.</w:t>
      </w:r>
    </w:p>
    <w:p w14:paraId="4FB31C41" w14:textId="77777777" w:rsidR="007D6B8C" w:rsidRDefault="00722522">
      <w:pPr>
        <w:pStyle w:val="Corpsdetexte"/>
        <w:spacing w:before="139" w:line="249" w:lineRule="auto"/>
        <w:ind w:left="107" w:right="386"/>
        <w:jc w:val="both"/>
      </w:pPr>
      <w:r>
        <w:t>Ainsi que nous le verrons plus loin, cette question d’</w:t>
      </w:r>
      <w:proofErr w:type="spellStart"/>
      <w:r>
        <w:t>obliga</w:t>
      </w:r>
      <w:proofErr w:type="spellEnd"/>
      <w:r>
        <w:t xml:space="preserve">- </w:t>
      </w:r>
      <w:proofErr w:type="spellStart"/>
      <w:r>
        <w:t>tions</w:t>
      </w:r>
      <w:proofErr w:type="spellEnd"/>
      <w:r>
        <w:t xml:space="preserve"> particulières dans le chef du concessionnaire doit être appréciée avec soin. D’une part, elle n’est pas un des </w:t>
      </w:r>
      <w:proofErr w:type="spellStart"/>
      <w:r>
        <w:t>élé</w:t>
      </w:r>
      <w:proofErr w:type="spellEnd"/>
      <w:r>
        <w:t xml:space="preserve">- </w:t>
      </w:r>
      <w:proofErr w:type="spellStart"/>
      <w:r>
        <w:t>ments</w:t>
      </w:r>
      <w:proofErr w:type="spellEnd"/>
      <w:r>
        <w:t xml:space="preserve"> constitutifs de la définition légale, qui vise le fait que le concédant « réserve au concessionnaire le droit de vendre », de telle sorte que si les obligations particulières énoncées ci-dessus se rencontrent fréquemment dans la </w:t>
      </w:r>
      <w:proofErr w:type="spellStart"/>
      <w:r>
        <w:t>pra</w:t>
      </w:r>
      <w:proofErr w:type="spellEnd"/>
      <w:r>
        <w:t xml:space="preserve">- tique, leur absence ne pourrait suffire à exclure la </w:t>
      </w:r>
      <w:proofErr w:type="spellStart"/>
      <w:r>
        <w:t>qualifica</w:t>
      </w:r>
      <w:proofErr w:type="spellEnd"/>
      <w:r>
        <w:t xml:space="preserve">- </w:t>
      </w:r>
      <w:proofErr w:type="spellStart"/>
      <w:r>
        <w:t>tion</w:t>
      </w:r>
      <w:proofErr w:type="spellEnd"/>
      <w:r>
        <w:t xml:space="preserve"> de « concession de vente ». D’autre part, il convient de distinguer ce type d’obligations des « obligations importantes » qui permettront à un concessionnaire qui ne bénéficie ni d’une exclusivité ni d’une quasi-exclusivité de néanmoins bénéficier de la protection</w:t>
      </w:r>
      <w:r>
        <w:rPr>
          <w:spacing w:val="-4"/>
        </w:rPr>
        <w:t xml:space="preserve"> </w:t>
      </w:r>
      <w:r>
        <w:t>légale.</w:t>
      </w:r>
    </w:p>
    <w:p w14:paraId="254FBBA9" w14:textId="77777777" w:rsidR="007D6B8C" w:rsidRDefault="007D6B8C">
      <w:pPr>
        <w:pStyle w:val="Corpsdetexte"/>
        <w:spacing w:before="6"/>
        <w:rPr>
          <w:sz w:val="23"/>
        </w:rPr>
      </w:pPr>
    </w:p>
    <w:p w14:paraId="7EDF1842" w14:textId="77777777" w:rsidR="007D6B8C" w:rsidRDefault="00722522">
      <w:pPr>
        <w:pStyle w:val="Paragraphedeliste"/>
        <w:numPr>
          <w:ilvl w:val="0"/>
          <w:numId w:val="9"/>
        </w:numPr>
        <w:tabs>
          <w:tab w:val="left" w:pos="561"/>
        </w:tabs>
        <w:spacing w:line="249" w:lineRule="auto"/>
        <w:ind w:left="107" w:right="387" w:firstLine="0"/>
        <w:jc w:val="both"/>
        <w:rPr>
          <w:sz w:val="20"/>
        </w:rPr>
      </w:pPr>
      <w:r>
        <w:rPr>
          <w:sz w:val="20"/>
        </w:rPr>
        <w:t>L’importance</w:t>
      </w:r>
      <w:r>
        <w:rPr>
          <w:spacing w:val="-15"/>
          <w:sz w:val="20"/>
        </w:rPr>
        <w:t xml:space="preserve"> </w:t>
      </w:r>
      <w:r>
        <w:rPr>
          <w:sz w:val="20"/>
        </w:rPr>
        <w:t>donnée</w:t>
      </w:r>
      <w:r>
        <w:rPr>
          <w:spacing w:val="-14"/>
          <w:sz w:val="20"/>
        </w:rPr>
        <w:t xml:space="preserve"> </w:t>
      </w:r>
      <w:r>
        <w:rPr>
          <w:sz w:val="20"/>
        </w:rPr>
        <w:t>à</w:t>
      </w:r>
      <w:r>
        <w:rPr>
          <w:spacing w:val="-15"/>
          <w:sz w:val="20"/>
        </w:rPr>
        <w:t xml:space="preserve"> </w:t>
      </w:r>
      <w:r>
        <w:rPr>
          <w:sz w:val="20"/>
        </w:rPr>
        <w:t>cette</w:t>
      </w:r>
      <w:r>
        <w:rPr>
          <w:spacing w:val="-15"/>
          <w:sz w:val="20"/>
        </w:rPr>
        <w:t xml:space="preserve"> </w:t>
      </w:r>
      <w:r>
        <w:rPr>
          <w:sz w:val="20"/>
        </w:rPr>
        <w:t>notion</w:t>
      </w:r>
      <w:r>
        <w:rPr>
          <w:spacing w:val="-14"/>
          <w:sz w:val="20"/>
        </w:rPr>
        <w:t xml:space="preserve"> </w:t>
      </w:r>
      <w:r>
        <w:rPr>
          <w:sz w:val="20"/>
        </w:rPr>
        <w:t>de</w:t>
      </w:r>
      <w:r>
        <w:rPr>
          <w:spacing w:val="-15"/>
          <w:sz w:val="20"/>
        </w:rPr>
        <w:t xml:space="preserve"> </w:t>
      </w:r>
      <w:r>
        <w:rPr>
          <w:sz w:val="20"/>
        </w:rPr>
        <w:t>contrat-cadre</w:t>
      </w:r>
      <w:r>
        <w:rPr>
          <w:spacing w:val="-15"/>
          <w:sz w:val="20"/>
        </w:rPr>
        <w:t xml:space="preserve"> </w:t>
      </w:r>
      <w:r>
        <w:rPr>
          <w:sz w:val="20"/>
        </w:rPr>
        <w:t xml:space="preserve">ne doit pas non plus être exagérée. Elle ne constitue que l’une des facettes sous l’angle de laquelle une relation </w:t>
      </w:r>
      <w:proofErr w:type="spellStart"/>
      <w:r>
        <w:rPr>
          <w:sz w:val="20"/>
        </w:rPr>
        <w:t>commer</w:t>
      </w:r>
      <w:proofErr w:type="spellEnd"/>
      <w:r>
        <w:rPr>
          <w:sz w:val="20"/>
        </w:rPr>
        <w:t xml:space="preserve">- </w:t>
      </w:r>
      <w:proofErr w:type="spellStart"/>
      <w:r>
        <w:rPr>
          <w:sz w:val="20"/>
        </w:rPr>
        <w:t>ciale</w:t>
      </w:r>
      <w:proofErr w:type="spellEnd"/>
      <w:r>
        <w:rPr>
          <w:sz w:val="20"/>
        </w:rPr>
        <w:t xml:space="preserve"> que l’on entend qualifier de concession de vente doit être examinée pour vérifier si elle mérite bien cette </w:t>
      </w:r>
      <w:proofErr w:type="spellStart"/>
      <w:r>
        <w:rPr>
          <w:sz w:val="20"/>
        </w:rPr>
        <w:t>qualifi</w:t>
      </w:r>
      <w:proofErr w:type="spellEnd"/>
      <w:r>
        <w:rPr>
          <w:sz w:val="20"/>
        </w:rPr>
        <w:t>- cation.</w:t>
      </w:r>
      <w:r>
        <w:rPr>
          <w:spacing w:val="-6"/>
          <w:sz w:val="20"/>
        </w:rPr>
        <w:t xml:space="preserve"> </w:t>
      </w:r>
      <w:r>
        <w:rPr>
          <w:sz w:val="20"/>
        </w:rPr>
        <w:t>A</w:t>
      </w:r>
      <w:r>
        <w:rPr>
          <w:spacing w:val="-7"/>
          <w:sz w:val="20"/>
        </w:rPr>
        <w:t xml:space="preserve"> </w:t>
      </w:r>
      <w:r>
        <w:rPr>
          <w:sz w:val="20"/>
        </w:rPr>
        <w:t>peine</w:t>
      </w:r>
      <w:r>
        <w:rPr>
          <w:spacing w:val="-5"/>
          <w:sz w:val="20"/>
        </w:rPr>
        <w:t xml:space="preserve"> </w:t>
      </w:r>
      <w:r>
        <w:rPr>
          <w:sz w:val="20"/>
        </w:rPr>
        <w:t>d’ajouter</w:t>
      </w:r>
      <w:r>
        <w:rPr>
          <w:spacing w:val="-7"/>
          <w:sz w:val="20"/>
        </w:rPr>
        <w:t xml:space="preserve"> </w:t>
      </w:r>
      <w:r>
        <w:rPr>
          <w:sz w:val="20"/>
        </w:rPr>
        <w:t>à</w:t>
      </w:r>
      <w:r>
        <w:rPr>
          <w:spacing w:val="-5"/>
          <w:sz w:val="20"/>
        </w:rPr>
        <w:t xml:space="preserve"> </w:t>
      </w:r>
      <w:r>
        <w:rPr>
          <w:sz w:val="20"/>
        </w:rPr>
        <w:t>la</w:t>
      </w:r>
      <w:r>
        <w:rPr>
          <w:spacing w:val="-7"/>
          <w:sz w:val="20"/>
        </w:rPr>
        <w:t xml:space="preserve"> </w:t>
      </w:r>
      <w:r>
        <w:rPr>
          <w:sz w:val="20"/>
        </w:rPr>
        <w:t>loi</w:t>
      </w:r>
      <w:r>
        <w:rPr>
          <w:spacing w:val="-5"/>
          <w:sz w:val="20"/>
        </w:rPr>
        <w:t xml:space="preserve"> </w:t>
      </w:r>
      <w:r>
        <w:rPr>
          <w:sz w:val="20"/>
        </w:rPr>
        <w:t>une</w:t>
      </w:r>
      <w:r>
        <w:rPr>
          <w:spacing w:val="-7"/>
          <w:sz w:val="20"/>
        </w:rPr>
        <w:t xml:space="preserve"> </w:t>
      </w:r>
      <w:r>
        <w:rPr>
          <w:sz w:val="20"/>
        </w:rPr>
        <w:t>condition</w:t>
      </w:r>
      <w:r>
        <w:rPr>
          <w:spacing w:val="-6"/>
          <w:sz w:val="20"/>
        </w:rPr>
        <w:t xml:space="preserve"> </w:t>
      </w:r>
      <w:r>
        <w:rPr>
          <w:sz w:val="20"/>
        </w:rPr>
        <w:t xml:space="preserve">d’application qu’elle ne prévoit pas, et donc de diminuer sans fondement son champ d’application, il ne saurait cependant </w:t>
      </w:r>
      <w:proofErr w:type="spellStart"/>
      <w:r>
        <w:rPr>
          <w:sz w:val="20"/>
        </w:rPr>
        <w:t>évidem</w:t>
      </w:r>
      <w:proofErr w:type="spellEnd"/>
      <w:r>
        <w:rPr>
          <w:sz w:val="20"/>
        </w:rPr>
        <w:t xml:space="preserve">- ment être question ni d’imposer l’existence d’un contrat- cadre écrit ni de subordonner la protection légale à la démonstration de l’existence d’un tel « contrat-cadre », </w:t>
      </w:r>
      <w:proofErr w:type="gramStart"/>
      <w:r>
        <w:rPr>
          <w:sz w:val="20"/>
        </w:rPr>
        <w:t>fût- il</w:t>
      </w:r>
      <w:proofErr w:type="gramEnd"/>
      <w:r>
        <w:rPr>
          <w:spacing w:val="-2"/>
          <w:sz w:val="20"/>
        </w:rPr>
        <w:t xml:space="preserve"> </w:t>
      </w:r>
      <w:r>
        <w:rPr>
          <w:sz w:val="20"/>
        </w:rPr>
        <w:t>tacite.</w:t>
      </w:r>
    </w:p>
    <w:p w14:paraId="4FB2A253" w14:textId="77777777" w:rsidR="007D6B8C" w:rsidRDefault="00722522">
      <w:pPr>
        <w:pStyle w:val="Corpsdetexte"/>
        <w:spacing w:before="152" w:line="249" w:lineRule="auto"/>
        <w:ind w:left="107" w:right="387"/>
        <w:jc w:val="both"/>
      </w:pPr>
      <w:r>
        <w:t xml:space="preserve">C’est ainsi à juste titre, selon nous, que, dans un arrêt </w:t>
      </w:r>
      <w:proofErr w:type="gramStart"/>
      <w:r>
        <w:t>du  20</w:t>
      </w:r>
      <w:proofErr w:type="gramEnd"/>
      <w:r>
        <w:rPr>
          <w:spacing w:val="-1"/>
        </w:rPr>
        <w:t xml:space="preserve"> </w:t>
      </w:r>
      <w:r>
        <w:t>octobre</w:t>
      </w:r>
      <w:r>
        <w:rPr>
          <w:spacing w:val="28"/>
        </w:rPr>
        <w:t xml:space="preserve"> </w:t>
      </w:r>
      <w:r>
        <w:t>2011,</w:t>
      </w:r>
      <w:r>
        <w:rPr>
          <w:spacing w:val="28"/>
        </w:rPr>
        <w:t xml:space="preserve"> </w:t>
      </w:r>
      <w:r>
        <w:t>la</w:t>
      </w:r>
      <w:r>
        <w:rPr>
          <w:spacing w:val="29"/>
        </w:rPr>
        <w:t xml:space="preserve"> </w:t>
      </w:r>
      <w:r>
        <w:t>cour</w:t>
      </w:r>
      <w:r>
        <w:rPr>
          <w:spacing w:val="27"/>
        </w:rPr>
        <w:t xml:space="preserve"> </w:t>
      </w:r>
      <w:r>
        <w:t>d’appel</w:t>
      </w:r>
      <w:r>
        <w:rPr>
          <w:spacing w:val="28"/>
        </w:rPr>
        <w:t xml:space="preserve"> </w:t>
      </w:r>
      <w:r>
        <w:t>de</w:t>
      </w:r>
      <w:r>
        <w:rPr>
          <w:spacing w:val="29"/>
        </w:rPr>
        <w:t xml:space="preserve"> </w:t>
      </w:r>
      <w:r>
        <w:t>Bruxelles</w:t>
      </w:r>
      <w:r>
        <w:rPr>
          <w:spacing w:val="29"/>
        </w:rPr>
        <w:t xml:space="preserve"> </w:t>
      </w:r>
      <w:r>
        <w:t>a</w:t>
      </w:r>
      <w:r>
        <w:rPr>
          <w:spacing w:val="29"/>
        </w:rPr>
        <w:t xml:space="preserve"> </w:t>
      </w:r>
      <w:r>
        <w:t>jugé</w:t>
      </w:r>
      <w:r>
        <w:rPr>
          <w:spacing w:val="29"/>
        </w:rPr>
        <w:t xml:space="preserve"> </w:t>
      </w:r>
      <w:r>
        <w:t>que</w:t>
      </w:r>
    </w:p>
    <w:p w14:paraId="130A17DB" w14:textId="77777777" w:rsidR="007D6B8C" w:rsidRDefault="00722522">
      <w:pPr>
        <w:spacing w:before="1" w:line="249" w:lineRule="auto"/>
        <w:ind w:left="107" w:right="387"/>
        <w:jc w:val="both"/>
        <w:rPr>
          <w:i/>
          <w:sz w:val="20"/>
        </w:rPr>
      </w:pPr>
      <w:r>
        <w:rPr>
          <w:sz w:val="20"/>
        </w:rPr>
        <w:t xml:space="preserve">« </w:t>
      </w:r>
      <w:proofErr w:type="gramStart"/>
      <w:r>
        <w:rPr>
          <w:i/>
          <w:sz w:val="20"/>
        </w:rPr>
        <w:t>l’absence</w:t>
      </w:r>
      <w:proofErr w:type="gramEnd"/>
      <w:r>
        <w:rPr>
          <w:i/>
          <w:sz w:val="20"/>
        </w:rPr>
        <w:t xml:space="preserve"> de cadre organisé et structuré impliquant des droits</w:t>
      </w:r>
      <w:r>
        <w:rPr>
          <w:i/>
          <w:spacing w:val="-9"/>
          <w:sz w:val="20"/>
        </w:rPr>
        <w:t xml:space="preserve"> </w:t>
      </w:r>
      <w:r>
        <w:rPr>
          <w:i/>
          <w:sz w:val="20"/>
        </w:rPr>
        <w:t>et</w:t>
      </w:r>
      <w:r>
        <w:rPr>
          <w:i/>
          <w:spacing w:val="-8"/>
          <w:sz w:val="20"/>
        </w:rPr>
        <w:t xml:space="preserve"> </w:t>
      </w:r>
      <w:r>
        <w:rPr>
          <w:i/>
          <w:sz w:val="20"/>
        </w:rPr>
        <w:t>obligations</w:t>
      </w:r>
      <w:r>
        <w:rPr>
          <w:i/>
          <w:spacing w:val="-7"/>
          <w:sz w:val="20"/>
        </w:rPr>
        <w:t xml:space="preserve"> </w:t>
      </w:r>
      <w:r>
        <w:rPr>
          <w:i/>
          <w:sz w:val="20"/>
        </w:rPr>
        <w:t>réciproques</w:t>
      </w:r>
      <w:r>
        <w:rPr>
          <w:i/>
          <w:spacing w:val="-8"/>
          <w:sz w:val="20"/>
        </w:rPr>
        <w:t xml:space="preserve"> </w:t>
      </w:r>
      <w:r>
        <w:rPr>
          <w:i/>
          <w:sz w:val="20"/>
        </w:rPr>
        <w:t>pour</w:t>
      </w:r>
      <w:r>
        <w:rPr>
          <w:i/>
          <w:spacing w:val="-8"/>
          <w:sz w:val="20"/>
        </w:rPr>
        <w:t xml:space="preserve"> </w:t>
      </w:r>
      <w:r>
        <w:rPr>
          <w:i/>
          <w:sz w:val="20"/>
        </w:rPr>
        <w:t>l’exécution</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 xml:space="preserve">con- </w:t>
      </w:r>
      <w:proofErr w:type="spellStart"/>
      <w:r>
        <w:rPr>
          <w:i/>
          <w:sz w:val="20"/>
        </w:rPr>
        <w:t>vention</w:t>
      </w:r>
      <w:proofErr w:type="spellEnd"/>
      <w:r>
        <w:rPr>
          <w:i/>
          <w:sz w:val="20"/>
        </w:rPr>
        <w:t xml:space="preserve"> entre parties ne s’oppose pas à ce que cette</w:t>
      </w:r>
      <w:r>
        <w:rPr>
          <w:i/>
          <w:spacing w:val="-36"/>
          <w:sz w:val="20"/>
        </w:rPr>
        <w:t xml:space="preserve"> </w:t>
      </w:r>
      <w:proofErr w:type="spellStart"/>
      <w:r>
        <w:rPr>
          <w:i/>
          <w:sz w:val="20"/>
        </w:rPr>
        <w:t>conven</w:t>
      </w:r>
      <w:proofErr w:type="spellEnd"/>
      <w:r>
        <w:rPr>
          <w:i/>
          <w:sz w:val="20"/>
        </w:rPr>
        <w:t xml:space="preserve">- </w:t>
      </w:r>
      <w:proofErr w:type="spellStart"/>
      <w:r>
        <w:rPr>
          <w:i/>
          <w:sz w:val="20"/>
        </w:rPr>
        <w:t>tion</w:t>
      </w:r>
      <w:proofErr w:type="spellEnd"/>
      <w:r>
        <w:rPr>
          <w:i/>
          <w:spacing w:val="-10"/>
          <w:sz w:val="20"/>
        </w:rPr>
        <w:t xml:space="preserve"> </w:t>
      </w:r>
      <w:r>
        <w:rPr>
          <w:i/>
          <w:sz w:val="20"/>
        </w:rPr>
        <w:t>soit</w:t>
      </w:r>
      <w:r>
        <w:rPr>
          <w:i/>
          <w:spacing w:val="-11"/>
          <w:sz w:val="20"/>
        </w:rPr>
        <w:t xml:space="preserve"> </w:t>
      </w:r>
      <w:r>
        <w:rPr>
          <w:i/>
          <w:sz w:val="20"/>
        </w:rPr>
        <w:t>qualifiée</w:t>
      </w:r>
      <w:r>
        <w:rPr>
          <w:i/>
          <w:spacing w:val="-11"/>
          <w:sz w:val="20"/>
        </w:rPr>
        <w:t xml:space="preserve"> </w:t>
      </w:r>
      <w:r>
        <w:rPr>
          <w:i/>
          <w:sz w:val="20"/>
        </w:rPr>
        <w:t>de</w:t>
      </w:r>
      <w:r>
        <w:rPr>
          <w:i/>
          <w:spacing w:val="-11"/>
          <w:sz w:val="20"/>
        </w:rPr>
        <w:t xml:space="preserve"> </w:t>
      </w:r>
      <w:r>
        <w:rPr>
          <w:i/>
          <w:sz w:val="20"/>
        </w:rPr>
        <w:t>concession</w:t>
      </w:r>
      <w:r>
        <w:rPr>
          <w:i/>
          <w:spacing w:val="-11"/>
          <w:sz w:val="20"/>
        </w:rPr>
        <w:t xml:space="preserve"> </w:t>
      </w:r>
      <w:r>
        <w:rPr>
          <w:i/>
          <w:sz w:val="20"/>
        </w:rPr>
        <w:t>exclusive</w:t>
      </w:r>
      <w:r>
        <w:rPr>
          <w:i/>
          <w:spacing w:val="-11"/>
          <w:sz w:val="20"/>
        </w:rPr>
        <w:t xml:space="preserve"> </w:t>
      </w:r>
      <w:r>
        <w:rPr>
          <w:i/>
          <w:sz w:val="20"/>
        </w:rPr>
        <w:t>de</w:t>
      </w:r>
      <w:r>
        <w:rPr>
          <w:i/>
          <w:spacing w:val="-11"/>
          <w:sz w:val="20"/>
        </w:rPr>
        <w:t xml:space="preserve"> </w:t>
      </w:r>
      <w:r>
        <w:rPr>
          <w:i/>
          <w:sz w:val="20"/>
        </w:rPr>
        <w:t>vente.</w:t>
      </w:r>
      <w:r>
        <w:rPr>
          <w:i/>
          <w:spacing w:val="-11"/>
          <w:sz w:val="20"/>
        </w:rPr>
        <w:t xml:space="preserve"> </w:t>
      </w:r>
      <w:r>
        <w:rPr>
          <w:i/>
          <w:sz w:val="20"/>
        </w:rPr>
        <w:t>La</w:t>
      </w:r>
      <w:r>
        <w:rPr>
          <w:i/>
          <w:spacing w:val="-10"/>
          <w:sz w:val="20"/>
        </w:rPr>
        <w:t xml:space="preserve"> </w:t>
      </w:r>
      <w:r>
        <w:rPr>
          <w:i/>
          <w:sz w:val="20"/>
        </w:rPr>
        <w:t>loi</w:t>
      </w:r>
      <w:r>
        <w:rPr>
          <w:i/>
          <w:spacing w:val="-11"/>
          <w:sz w:val="20"/>
        </w:rPr>
        <w:t xml:space="preserve"> </w:t>
      </w:r>
      <w:r>
        <w:rPr>
          <w:i/>
          <w:sz w:val="20"/>
        </w:rPr>
        <w:t>du 27 juillet 1961 ne prévoit pas que l’existence d’un tel cadre est requise pour qu’une convention soit une concession de vente</w:t>
      </w:r>
      <w:r>
        <w:rPr>
          <w:i/>
          <w:spacing w:val="-2"/>
          <w:sz w:val="20"/>
        </w:rPr>
        <w:t xml:space="preserve"> </w:t>
      </w:r>
      <w:r>
        <w:rPr>
          <w:i/>
          <w:sz w:val="20"/>
        </w:rPr>
        <w:t>exclusive.</w:t>
      </w:r>
    </w:p>
    <w:p w14:paraId="0541EDE6" w14:textId="77777777" w:rsidR="007D6B8C" w:rsidRDefault="00722522">
      <w:pPr>
        <w:spacing w:before="146" w:line="249" w:lineRule="auto"/>
        <w:ind w:left="107" w:right="387"/>
        <w:jc w:val="both"/>
        <w:rPr>
          <w:i/>
          <w:sz w:val="20"/>
        </w:rPr>
      </w:pPr>
      <w:r>
        <w:rPr>
          <w:i/>
          <w:sz w:val="20"/>
        </w:rPr>
        <w:t>D’après cette dernière loi, constitue l’élément déterminant, l’octroi par le concédant au concessionnaire, du droit de vendre, de manière exclusive, en son propre nom ou pour son propre compte, des produits qu’il fabrique ou</w:t>
      </w:r>
      <w:r>
        <w:rPr>
          <w:i/>
          <w:spacing w:val="-20"/>
          <w:sz w:val="20"/>
        </w:rPr>
        <w:t xml:space="preserve"> </w:t>
      </w:r>
      <w:r>
        <w:rPr>
          <w:i/>
          <w:sz w:val="20"/>
        </w:rPr>
        <w:t xml:space="preserve">distribue. L’existence d’un cadre structuré comprenant des droits et obligations réciproques constitue des indices ou des pré- </w:t>
      </w:r>
      <w:proofErr w:type="spellStart"/>
      <w:r>
        <w:rPr>
          <w:i/>
          <w:sz w:val="20"/>
        </w:rPr>
        <w:t>somptions</w:t>
      </w:r>
      <w:proofErr w:type="spellEnd"/>
      <w:r>
        <w:rPr>
          <w:i/>
          <w:spacing w:val="30"/>
          <w:sz w:val="20"/>
        </w:rPr>
        <w:t xml:space="preserve"> </w:t>
      </w:r>
      <w:r>
        <w:rPr>
          <w:i/>
          <w:sz w:val="20"/>
        </w:rPr>
        <w:t>qui</w:t>
      </w:r>
      <w:r>
        <w:rPr>
          <w:i/>
          <w:spacing w:val="31"/>
          <w:sz w:val="20"/>
        </w:rPr>
        <w:t xml:space="preserve"> </w:t>
      </w:r>
      <w:r>
        <w:rPr>
          <w:i/>
          <w:sz w:val="20"/>
        </w:rPr>
        <w:t>peuvent</w:t>
      </w:r>
      <w:r>
        <w:rPr>
          <w:i/>
          <w:spacing w:val="31"/>
          <w:sz w:val="20"/>
        </w:rPr>
        <w:t xml:space="preserve"> </w:t>
      </w:r>
      <w:r>
        <w:rPr>
          <w:i/>
          <w:sz w:val="20"/>
        </w:rPr>
        <w:t>être</w:t>
      </w:r>
      <w:r>
        <w:rPr>
          <w:i/>
          <w:spacing w:val="30"/>
          <w:sz w:val="20"/>
        </w:rPr>
        <w:t xml:space="preserve"> </w:t>
      </w:r>
      <w:r>
        <w:rPr>
          <w:i/>
          <w:sz w:val="20"/>
        </w:rPr>
        <w:t>pris</w:t>
      </w:r>
      <w:r>
        <w:rPr>
          <w:i/>
          <w:spacing w:val="31"/>
          <w:sz w:val="20"/>
        </w:rPr>
        <w:t xml:space="preserve"> </w:t>
      </w:r>
      <w:r>
        <w:rPr>
          <w:i/>
          <w:sz w:val="20"/>
        </w:rPr>
        <w:t>en</w:t>
      </w:r>
      <w:r>
        <w:rPr>
          <w:i/>
          <w:spacing w:val="31"/>
          <w:sz w:val="20"/>
        </w:rPr>
        <w:t xml:space="preserve"> </w:t>
      </w:r>
      <w:r>
        <w:rPr>
          <w:i/>
          <w:sz w:val="20"/>
        </w:rPr>
        <w:t>considération</w:t>
      </w:r>
      <w:r>
        <w:rPr>
          <w:i/>
          <w:spacing w:val="31"/>
          <w:sz w:val="20"/>
        </w:rPr>
        <w:t xml:space="preserve"> </w:t>
      </w:r>
      <w:r>
        <w:rPr>
          <w:i/>
          <w:sz w:val="20"/>
        </w:rPr>
        <w:t>dans</w:t>
      </w:r>
      <w:r>
        <w:rPr>
          <w:i/>
          <w:spacing w:val="30"/>
          <w:sz w:val="20"/>
        </w:rPr>
        <w:t xml:space="preserve"> </w:t>
      </w:r>
      <w:r>
        <w:rPr>
          <w:i/>
          <w:sz w:val="20"/>
        </w:rPr>
        <w:t>la</w:t>
      </w:r>
    </w:p>
    <w:p w14:paraId="4D50530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1" w:space="190"/>
            <w:col w:w="5289"/>
          </w:cols>
        </w:sectPr>
      </w:pPr>
    </w:p>
    <w:p w14:paraId="1D8D9EB7" w14:textId="77777777" w:rsidR="007D6B8C" w:rsidRDefault="007D6B8C">
      <w:pPr>
        <w:pStyle w:val="Corpsdetexte"/>
        <w:spacing w:before="1"/>
        <w:rPr>
          <w:i/>
          <w:sz w:val="21"/>
        </w:rPr>
      </w:pPr>
    </w:p>
    <w:p w14:paraId="5D0E9949" w14:textId="77777777" w:rsidR="007D6B8C" w:rsidRDefault="00722522">
      <w:pPr>
        <w:pStyle w:val="Corpsdetexte"/>
        <w:spacing w:line="20" w:lineRule="exact"/>
        <w:ind w:left="107"/>
        <w:rPr>
          <w:sz w:val="2"/>
        </w:rPr>
      </w:pPr>
      <w:r>
        <w:rPr>
          <w:sz w:val="2"/>
        </w:rPr>
      </w:r>
      <w:r>
        <w:rPr>
          <w:sz w:val="2"/>
        </w:rPr>
        <w:pict w14:anchorId="380765D5">
          <v:group id="_x0000_s1114" style="width:85.35pt;height:.5pt;mso-position-horizontal-relative:char;mso-position-vertical-relative:line" coordsize="1707,10">
            <v:rect id="_x0000_s1115" style="position:absolute;width:1707;height:10" fillcolor="black" stroked="f"/>
            <w10:anchorlock/>
          </v:group>
        </w:pict>
      </w:r>
    </w:p>
    <w:p w14:paraId="141B7850" w14:textId="77777777" w:rsidR="007D6B8C" w:rsidRDefault="00722522">
      <w:pPr>
        <w:tabs>
          <w:tab w:val="left" w:pos="447"/>
        </w:tabs>
        <w:spacing w:before="55"/>
        <w:ind w:left="107"/>
        <w:rPr>
          <w:sz w:val="16"/>
        </w:rPr>
      </w:pPr>
      <w:r>
        <w:rPr>
          <w:position w:val="5"/>
          <w:sz w:val="10"/>
        </w:rPr>
        <w:t>14.</w:t>
      </w:r>
      <w:r>
        <w:rPr>
          <w:position w:val="5"/>
          <w:sz w:val="10"/>
        </w:rPr>
        <w:tab/>
      </w:r>
      <w:r>
        <w:rPr>
          <w:sz w:val="16"/>
        </w:rPr>
        <w:t xml:space="preserve">Bruxelles, 9 septembre 2013, </w:t>
      </w:r>
      <w:r>
        <w:rPr>
          <w:i/>
          <w:sz w:val="16"/>
        </w:rPr>
        <w:t>R.A.B.G</w:t>
      </w:r>
      <w:r>
        <w:rPr>
          <w:sz w:val="16"/>
        </w:rPr>
        <w:t>., 2016, pp. 559-565, note C. V</w:t>
      </w:r>
      <w:r>
        <w:rPr>
          <w:sz w:val="12"/>
        </w:rPr>
        <w:t xml:space="preserve">ERMEERSCH </w:t>
      </w:r>
      <w:r>
        <w:rPr>
          <w:sz w:val="16"/>
        </w:rPr>
        <w:t>et A.</w:t>
      </w:r>
      <w:r>
        <w:rPr>
          <w:spacing w:val="1"/>
          <w:sz w:val="16"/>
        </w:rPr>
        <w:t xml:space="preserve"> </w:t>
      </w:r>
      <w:r>
        <w:rPr>
          <w:sz w:val="16"/>
        </w:rPr>
        <w:t>H</w:t>
      </w:r>
      <w:r>
        <w:rPr>
          <w:sz w:val="12"/>
        </w:rPr>
        <w:t>ANSEBOUT</w:t>
      </w:r>
      <w:r>
        <w:rPr>
          <w:sz w:val="16"/>
        </w:rPr>
        <w:t>.</w:t>
      </w:r>
    </w:p>
    <w:p w14:paraId="7CE35306" w14:textId="77777777" w:rsidR="007D6B8C" w:rsidRDefault="00722522">
      <w:pPr>
        <w:tabs>
          <w:tab w:val="left" w:pos="447"/>
        </w:tabs>
        <w:spacing w:before="5"/>
        <w:ind w:left="107"/>
        <w:rPr>
          <w:sz w:val="16"/>
        </w:rPr>
      </w:pPr>
      <w:r>
        <w:rPr>
          <w:position w:val="5"/>
          <w:sz w:val="10"/>
        </w:rPr>
        <w:t>15.</w:t>
      </w:r>
      <w:r>
        <w:rPr>
          <w:position w:val="5"/>
          <w:sz w:val="10"/>
        </w:rPr>
        <w:tab/>
      </w:r>
      <w:r>
        <w:rPr>
          <w:sz w:val="16"/>
        </w:rPr>
        <w:t>Liège (14</w:t>
      </w:r>
      <w:r>
        <w:rPr>
          <w:position w:val="5"/>
          <w:sz w:val="10"/>
        </w:rPr>
        <w:t xml:space="preserve">e </w:t>
      </w:r>
      <w:r>
        <w:rPr>
          <w:sz w:val="16"/>
        </w:rPr>
        <w:t>ch.), 22 novembre 2012, R.G. n° 2011/RG/769, disponible sur</w:t>
      </w:r>
      <w:r>
        <w:rPr>
          <w:spacing w:val="-20"/>
          <w:sz w:val="16"/>
        </w:rPr>
        <w:t xml:space="preserve"> </w:t>
      </w:r>
      <w:hyperlink r:id="rId10">
        <w:r>
          <w:rPr>
            <w:sz w:val="16"/>
            <w:u w:val="single"/>
          </w:rPr>
          <w:t>www.juridat.be</w:t>
        </w:r>
        <w:r>
          <w:rPr>
            <w:sz w:val="16"/>
          </w:rPr>
          <w:t>.</w:t>
        </w:r>
      </w:hyperlink>
    </w:p>
    <w:p w14:paraId="37F515B3" w14:textId="77777777" w:rsidR="007D6B8C" w:rsidRDefault="00722522">
      <w:pPr>
        <w:tabs>
          <w:tab w:val="left" w:pos="447"/>
        </w:tabs>
        <w:spacing w:before="7"/>
        <w:ind w:left="107"/>
        <w:rPr>
          <w:sz w:val="16"/>
        </w:rPr>
      </w:pPr>
      <w:r>
        <w:rPr>
          <w:position w:val="5"/>
          <w:sz w:val="10"/>
        </w:rPr>
        <w:t>16.</w:t>
      </w:r>
      <w:r>
        <w:rPr>
          <w:position w:val="5"/>
          <w:sz w:val="10"/>
        </w:rPr>
        <w:tab/>
      </w:r>
      <w:r>
        <w:rPr>
          <w:sz w:val="16"/>
        </w:rPr>
        <w:t>Liège (14</w:t>
      </w:r>
      <w:r>
        <w:rPr>
          <w:position w:val="5"/>
          <w:sz w:val="10"/>
        </w:rPr>
        <w:t xml:space="preserve">e </w:t>
      </w:r>
      <w:r>
        <w:rPr>
          <w:sz w:val="16"/>
        </w:rPr>
        <w:t xml:space="preserve">ch.), 23 mai 2011, R.G. n°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w:t>
      </w:r>
      <w:r>
        <w:rPr>
          <w:spacing w:val="-24"/>
          <w:sz w:val="16"/>
        </w:rPr>
        <w:t xml:space="preserve"> </w:t>
      </w:r>
      <w:r>
        <w:rPr>
          <w:sz w:val="16"/>
        </w:rPr>
        <w:t>540-544.</w:t>
      </w:r>
    </w:p>
    <w:p w14:paraId="504E4C11" w14:textId="77777777" w:rsidR="007D6B8C" w:rsidRDefault="00722522">
      <w:pPr>
        <w:tabs>
          <w:tab w:val="left" w:pos="447"/>
        </w:tabs>
        <w:spacing w:before="6"/>
        <w:ind w:left="107"/>
        <w:rPr>
          <w:sz w:val="16"/>
        </w:rPr>
      </w:pPr>
      <w:r>
        <w:rPr>
          <w:position w:val="5"/>
          <w:sz w:val="10"/>
        </w:rPr>
        <w:t>17.</w:t>
      </w:r>
      <w:r>
        <w:rPr>
          <w:position w:val="5"/>
          <w:sz w:val="10"/>
        </w:rPr>
        <w:tab/>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w:t>
      </w:r>
      <w:r>
        <w:rPr>
          <w:spacing w:val="-18"/>
          <w:sz w:val="16"/>
        </w:rPr>
        <w:t xml:space="preserve"> </w:t>
      </w:r>
      <w:r>
        <w:rPr>
          <w:sz w:val="16"/>
        </w:rPr>
        <w:t>111-118.</w:t>
      </w:r>
    </w:p>
    <w:p w14:paraId="66C9126C" w14:textId="77777777" w:rsidR="007D6B8C" w:rsidRDefault="00722522">
      <w:pPr>
        <w:tabs>
          <w:tab w:val="left" w:pos="447"/>
        </w:tabs>
        <w:spacing w:before="5" w:line="249" w:lineRule="auto"/>
        <w:ind w:left="448" w:right="389" w:hanging="341"/>
        <w:rPr>
          <w:sz w:val="16"/>
        </w:rPr>
      </w:pPr>
      <w:r>
        <w:rPr>
          <w:position w:val="5"/>
          <w:sz w:val="10"/>
        </w:rPr>
        <w:t>18.</w:t>
      </w:r>
      <w:r>
        <w:rPr>
          <w:position w:val="5"/>
          <w:sz w:val="10"/>
        </w:rPr>
        <w:tab/>
      </w:r>
      <w:r>
        <w:rPr>
          <w:sz w:val="16"/>
        </w:rPr>
        <w:t>Le juge cite M. et S. W</w:t>
      </w:r>
      <w:r>
        <w:rPr>
          <w:sz w:val="12"/>
        </w:rPr>
        <w:t xml:space="preserve">ILLEMART </w:t>
      </w:r>
      <w:r>
        <w:rPr>
          <w:sz w:val="16"/>
        </w:rPr>
        <w:t>et J.-P. H</w:t>
      </w:r>
      <w:r>
        <w:rPr>
          <w:sz w:val="12"/>
        </w:rPr>
        <w:t>ORDIES</w:t>
      </w:r>
      <w:r>
        <w:rPr>
          <w:sz w:val="16"/>
        </w:rPr>
        <w:t xml:space="preserve">, « Les concessionnaires », </w:t>
      </w:r>
      <w:r>
        <w:rPr>
          <w:i/>
          <w:sz w:val="16"/>
        </w:rPr>
        <w:t>in T.P.D.C.</w:t>
      </w:r>
      <w:r>
        <w:rPr>
          <w:sz w:val="16"/>
        </w:rPr>
        <w:t>, t. II, 2</w:t>
      </w:r>
      <w:r>
        <w:rPr>
          <w:position w:val="5"/>
          <w:sz w:val="10"/>
        </w:rPr>
        <w:t xml:space="preserve">e </w:t>
      </w:r>
      <w:r>
        <w:rPr>
          <w:sz w:val="16"/>
        </w:rPr>
        <w:t xml:space="preserve">éd., Bruxelles, Kluwer, 2010, n° 1055, ainsi que la jurisprudence de la Cour de </w:t>
      </w:r>
      <w:proofErr w:type="gramStart"/>
      <w:r>
        <w:rPr>
          <w:sz w:val="16"/>
        </w:rPr>
        <w:t>cassation:</w:t>
      </w:r>
      <w:proofErr w:type="gramEnd"/>
      <w:r>
        <w:rPr>
          <w:sz w:val="16"/>
        </w:rPr>
        <w:t xml:space="preserve"> Cass., 22 décembre 2005, R.G. C.04.0322.N, </w:t>
      </w:r>
      <w:r>
        <w:rPr>
          <w:i/>
          <w:sz w:val="16"/>
        </w:rPr>
        <w:t>Pas.</w:t>
      </w:r>
      <w:r>
        <w:rPr>
          <w:sz w:val="16"/>
        </w:rPr>
        <w:t>, 2005, I, p.</w:t>
      </w:r>
      <w:r>
        <w:rPr>
          <w:spacing w:val="-13"/>
          <w:sz w:val="16"/>
        </w:rPr>
        <w:t xml:space="preserve"> </w:t>
      </w:r>
      <w:r>
        <w:rPr>
          <w:sz w:val="16"/>
        </w:rPr>
        <w:t>2587.</w:t>
      </w:r>
    </w:p>
    <w:p w14:paraId="4AD4A8CD" w14:textId="77777777" w:rsidR="007D6B8C" w:rsidRDefault="00722522">
      <w:pPr>
        <w:tabs>
          <w:tab w:val="left" w:pos="447"/>
        </w:tabs>
        <w:spacing w:line="182" w:lineRule="exact"/>
        <w:ind w:left="107"/>
        <w:rPr>
          <w:sz w:val="16"/>
        </w:rPr>
      </w:pPr>
      <w:r>
        <w:rPr>
          <w:position w:val="5"/>
          <w:sz w:val="10"/>
        </w:rPr>
        <w:t>19.</w:t>
      </w:r>
      <w:r>
        <w:rPr>
          <w:position w:val="5"/>
          <w:sz w:val="10"/>
        </w:rPr>
        <w:tab/>
      </w:r>
      <w:r>
        <w:rPr>
          <w:sz w:val="16"/>
        </w:rPr>
        <w:t>En ce sens not</w:t>
      </w:r>
      <w:proofErr w:type="gramStart"/>
      <w:r>
        <w:rPr>
          <w:sz w:val="16"/>
        </w:rPr>
        <w:t>.:</w:t>
      </w:r>
      <w:proofErr w:type="gramEnd"/>
      <w:r>
        <w:rPr>
          <w:sz w:val="16"/>
        </w:rPr>
        <w:t xml:space="preserve"> Anvers, 3 avril 2017, </w:t>
      </w:r>
      <w:r>
        <w:rPr>
          <w:i/>
          <w:sz w:val="16"/>
        </w:rPr>
        <w:t>inédit</w:t>
      </w:r>
      <w:r>
        <w:rPr>
          <w:sz w:val="16"/>
        </w:rPr>
        <w:t>, R.G.</w:t>
      </w:r>
      <w:r>
        <w:rPr>
          <w:spacing w:val="-5"/>
          <w:sz w:val="16"/>
        </w:rPr>
        <w:t xml:space="preserve"> </w:t>
      </w:r>
      <w:r>
        <w:rPr>
          <w:sz w:val="16"/>
        </w:rPr>
        <w:t>2015/AR/1046.</w:t>
      </w:r>
    </w:p>
    <w:p w14:paraId="5B5CAC11" w14:textId="77777777" w:rsidR="007D6B8C" w:rsidRDefault="00722522">
      <w:pPr>
        <w:tabs>
          <w:tab w:val="left" w:pos="447"/>
        </w:tabs>
        <w:spacing w:before="6"/>
        <w:ind w:left="107"/>
        <w:rPr>
          <w:sz w:val="16"/>
        </w:rPr>
      </w:pPr>
      <w:r>
        <w:rPr>
          <w:position w:val="5"/>
          <w:sz w:val="10"/>
        </w:rPr>
        <w:t>20.</w:t>
      </w:r>
      <w:r>
        <w:rPr>
          <w:position w:val="5"/>
          <w:sz w:val="10"/>
        </w:rPr>
        <w:tab/>
      </w:r>
      <w:r>
        <w:rPr>
          <w:sz w:val="16"/>
        </w:rPr>
        <w:t>C.</w:t>
      </w:r>
      <w:r>
        <w:rPr>
          <w:spacing w:val="-4"/>
          <w:sz w:val="16"/>
        </w:rPr>
        <w:t xml:space="preserve"> </w:t>
      </w:r>
      <w:r>
        <w:rPr>
          <w:sz w:val="16"/>
        </w:rPr>
        <w:t>V</w:t>
      </w:r>
      <w:r>
        <w:rPr>
          <w:sz w:val="12"/>
        </w:rPr>
        <w:t>ERMEERSCH</w:t>
      </w:r>
      <w:r>
        <w:rPr>
          <w:spacing w:val="8"/>
          <w:sz w:val="12"/>
        </w:rPr>
        <w:t xml:space="preserve"> </w:t>
      </w:r>
      <w:r>
        <w:rPr>
          <w:sz w:val="16"/>
        </w:rPr>
        <w:t>et</w:t>
      </w:r>
      <w:r>
        <w:rPr>
          <w:spacing w:val="-3"/>
          <w:sz w:val="16"/>
        </w:rPr>
        <w:t xml:space="preserve"> </w:t>
      </w:r>
      <w:r>
        <w:rPr>
          <w:sz w:val="16"/>
        </w:rPr>
        <w:t>A.</w:t>
      </w:r>
      <w:r>
        <w:rPr>
          <w:spacing w:val="-4"/>
          <w:sz w:val="16"/>
        </w:rPr>
        <w:t xml:space="preserve"> </w:t>
      </w:r>
      <w:r>
        <w:rPr>
          <w:sz w:val="16"/>
        </w:rPr>
        <w:t>H</w:t>
      </w:r>
      <w:r>
        <w:rPr>
          <w:sz w:val="12"/>
        </w:rPr>
        <w:t>ANSEBOUT</w:t>
      </w:r>
      <w:r>
        <w:rPr>
          <w:sz w:val="16"/>
        </w:rPr>
        <w:t>,</w:t>
      </w:r>
      <w:r>
        <w:rPr>
          <w:spacing w:val="-2"/>
          <w:sz w:val="16"/>
        </w:rPr>
        <w:t xml:space="preserve"> </w:t>
      </w:r>
      <w:r>
        <w:rPr>
          <w:sz w:val="16"/>
        </w:rPr>
        <w:t>«</w:t>
      </w:r>
      <w:r>
        <w:rPr>
          <w:spacing w:val="-3"/>
          <w:sz w:val="16"/>
        </w:rPr>
        <w:t xml:space="preserve"> </w:t>
      </w:r>
      <w:r>
        <w:rPr>
          <w:sz w:val="16"/>
        </w:rPr>
        <w:t>Ceci</w:t>
      </w:r>
      <w:r>
        <w:rPr>
          <w:spacing w:val="-2"/>
          <w:sz w:val="16"/>
        </w:rPr>
        <w:t xml:space="preserve"> </w:t>
      </w:r>
      <w:r>
        <w:rPr>
          <w:sz w:val="16"/>
        </w:rPr>
        <w:t>n’est</w:t>
      </w:r>
      <w:r>
        <w:rPr>
          <w:spacing w:val="-3"/>
          <w:sz w:val="16"/>
        </w:rPr>
        <w:t xml:space="preserve"> </w:t>
      </w:r>
      <w:r>
        <w:rPr>
          <w:sz w:val="16"/>
        </w:rPr>
        <w:t>pas</w:t>
      </w:r>
      <w:r>
        <w:rPr>
          <w:spacing w:val="-4"/>
          <w:sz w:val="16"/>
        </w:rPr>
        <w:t xml:space="preserve"> </w:t>
      </w:r>
      <w:r>
        <w:rPr>
          <w:sz w:val="16"/>
        </w:rPr>
        <w:t>une</w:t>
      </w:r>
      <w:r>
        <w:rPr>
          <w:spacing w:val="-2"/>
          <w:sz w:val="16"/>
        </w:rPr>
        <w:t xml:space="preserve"> </w:t>
      </w:r>
      <w:r>
        <w:rPr>
          <w:sz w:val="16"/>
        </w:rPr>
        <w:t>concession</w:t>
      </w:r>
      <w:r>
        <w:rPr>
          <w:spacing w:val="-2"/>
          <w:sz w:val="16"/>
        </w:rPr>
        <w:t xml:space="preserve"> </w:t>
      </w:r>
      <w:r>
        <w:rPr>
          <w:sz w:val="16"/>
        </w:rPr>
        <w:t>de</w:t>
      </w:r>
      <w:r>
        <w:rPr>
          <w:spacing w:val="-3"/>
          <w:sz w:val="16"/>
        </w:rPr>
        <w:t xml:space="preserve"> </w:t>
      </w:r>
      <w:r>
        <w:rPr>
          <w:sz w:val="16"/>
        </w:rPr>
        <w:t>vente</w:t>
      </w:r>
      <w:r>
        <w:rPr>
          <w:spacing w:val="-2"/>
          <w:sz w:val="16"/>
        </w:rPr>
        <w:t xml:space="preserve"> </w:t>
      </w:r>
      <w:r>
        <w:rPr>
          <w:sz w:val="16"/>
        </w:rPr>
        <w:t>»,</w:t>
      </w:r>
      <w:r>
        <w:rPr>
          <w:spacing w:val="-2"/>
          <w:sz w:val="16"/>
        </w:rPr>
        <w:t xml:space="preserve"> </w:t>
      </w:r>
      <w:r>
        <w:rPr>
          <w:i/>
          <w:sz w:val="16"/>
        </w:rPr>
        <w:t>R.A.B.G</w:t>
      </w:r>
      <w:r>
        <w:rPr>
          <w:sz w:val="16"/>
        </w:rPr>
        <w:t>.,</w:t>
      </w:r>
      <w:r>
        <w:rPr>
          <w:spacing w:val="-4"/>
          <w:sz w:val="16"/>
        </w:rPr>
        <w:t xml:space="preserve"> </w:t>
      </w:r>
      <w:r>
        <w:rPr>
          <w:sz w:val="16"/>
        </w:rPr>
        <w:t>2016/8-9,</w:t>
      </w:r>
      <w:r>
        <w:rPr>
          <w:spacing w:val="-3"/>
          <w:sz w:val="16"/>
        </w:rPr>
        <w:t xml:space="preserve"> </w:t>
      </w:r>
      <w:r>
        <w:rPr>
          <w:sz w:val="16"/>
        </w:rPr>
        <w:t>p.</w:t>
      </w:r>
      <w:r>
        <w:rPr>
          <w:spacing w:val="-2"/>
          <w:sz w:val="16"/>
        </w:rPr>
        <w:t xml:space="preserve"> </w:t>
      </w:r>
      <w:r>
        <w:rPr>
          <w:sz w:val="16"/>
        </w:rPr>
        <w:t>567.</w:t>
      </w:r>
    </w:p>
    <w:p w14:paraId="0D420216" w14:textId="77777777" w:rsidR="007D6B8C" w:rsidRDefault="00722522">
      <w:pPr>
        <w:tabs>
          <w:tab w:val="left" w:pos="447"/>
        </w:tabs>
        <w:spacing w:before="7"/>
        <w:ind w:left="107"/>
        <w:rPr>
          <w:sz w:val="16"/>
        </w:rPr>
      </w:pPr>
      <w:r>
        <w:rPr>
          <w:position w:val="5"/>
          <w:sz w:val="10"/>
        </w:rPr>
        <w:t>21.</w:t>
      </w:r>
      <w:r>
        <w:rPr>
          <w:position w:val="5"/>
          <w:sz w:val="10"/>
        </w:rPr>
        <w:tab/>
      </w:r>
      <w:r>
        <w:rPr>
          <w:sz w:val="16"/>
        </w:rPr>
        <w:t>C.</w:t>
      </w:r>
      <w:r>
        <w:rPr>
          <w:spacing w:val="-4"/>
          <w:sz w:val="16"/>
        </w:rPr>
        <w:t xml:space="preserve"> </w:t>
      </w:r>
      <w:r>
        <w:rPr>
          <w:sz w:val="16"/>
        </w:rPr>
        <w:t>V</w:t>
      </w:r>
      <w:r>
        <w:rPr>
          <w:sz w:val="12"/>
        </w:rPr>
        <w:t>ERMEERSCH</w:t>
      </w:r>
      <w:r>
        <w:rPr>
          <w:spacing w:val="8"/>
          <w:sz w:val="12"/>
        </w:rPr>
        <w:t xml:space="preserve"> </w:t>
      </w:r>
      <w:r>
        <w:rPr>
          <w:sz w:val="16"/>
        </w:rPr>
        <w:t>et</w:t>
      </w:r>
      <w:r>
        <w:rPr>
          <w:spacing w:val="-3"/>
          <w:sz w:val="16"/>
        </w:rPr>
        <w:t xml:space="preserve"> </w:t>
      </w:r>
      <w:r>
        <w:rPr>
          <w:sz w:val="16"/>
        </w:rPr>
        <w:t>A.</w:t>
      </w:r>
      <w:r>
        <w:rPr>
          <w:spacing w:val="-4"/>
          <w:sz w:val="16"/>
        </w:rPr>
        <w:t xml:space="preserve"> </w:t>
      </w:r>
      <w:r>
        <w:rPr>
          <w:sz w:val="16"/>
        </w:rPr>
        <w:t>H</w:t>
      </w:r>
      <w:r>
        <w:rPr>
          <w:sz w:val="12"/>
        </w:rPr>
        <w:t>ANSEBOUT</w:t>
      </w:r>
      <w:r>
        <w:rPr>
          <w:sz w:val="16"/>
        </w:rPr>
        <w:t>,</w:t>
      </w:r>
      <w:r>
        <w:rPr>
          <w:spacing w:val="-2"/>
          <w:sz w:val="16"/>
        </w:rPr>
        <w:t xml:space="preserve"> </w:t>
      </w:r>
      <w:r>
        <w:rPr>
          <w:sz w:val="16"/>
        </w:rPr>
        <w:t>«</w:t>
      </w:r>
      <w:r>
        <w:rPr>
          <w:spacing w:val="-3"/>
          <w:sz w:val="16"/>
        </w:rPr>
        <w:t xml:space="preserve"> </w:t>
      </w:r>
      <w:r>
        <w:rPr>
          <w:sz w:val="16"/>
        </w:rPr>
        <w:t>Ceci</w:t>
      </w:r>
      <w:r>
        <w:rPr>
          <w:spacing w:val="-2"/>
          <w:sz w:val="16"/>
        </w:rPr>
        <w:t xml:space="preserve"> </w:t>
      </w:r>
      <w:r>
        <w:rPr>
          <w:sz w:val="16"/>
        </w:rPr>
        <w:t>n’est</w:t>
      </w:r>
      <w:r>
        <w:rPr>
          <w:spacing w:val="-3"/>
          <w:sz w:val="16"/>
        </w:rPr>
        <w:t xml:space="preserve"> </w:t>
      </w:r>
      <w:r>
        <w:rPr>
          <w:sz w:val="16"/>
        </w:rPr>
        <w:t>pas</w:t>
      </w:r>
      <w:r>
        <w:rPr>
          <w:spacing w:val="-4"/>
          <w:sz w:val="16"/>
        </w:rPr>
        <w:t xml:space="preserve"> </w:t>
      </w:r>
      <w:r>
        <w:rPr>
          <w:sz w:val="16"/>
        </w:rPr>
        <w:t>une</w:t>
      </w:r>
      <w:r>
        <w:rPr>
          <w:spacing w:val="-2"/>
          <w:sz w:val="16"/>
        </w:rPr>
        <w:t xml:space="preserve"> </w:t>
      </w:r>
      <w:r>
        <w:rPr>
          <w:sz w:val="16"/>
        </w:rPr>
        <w:t>concession</w:t>
      </w:r>
      <w:r>
        <w:rPr>
          <w:spacing w:val="-2"/>
          <w:sz w:val="16"/>
        </w:rPr>
        <w:t xml:space="preserve"> </w:t>
      </w:r>
      <w:r>
        <w:rPr>
          <w:sz w:val="16"/>
        </w:rPr>
        <w:t>de</w:t>
      </w:r>
      <w:r>
        <w:rPr>
          <w:spacing w:val="-3"/>
          <w:sz w:val="16"/>
        </w:rPr>
        <w:t xml:space="preserve"> </w:t>
      </w:r>
      <w:r>
        <w:rPr>
          <w:sz w:val="16"/>
        </w:rPr>
        <w:t>vente</w:t>
      </w:r>
      <w:r>
        <w:rPr>
          <w:spacing w:val="-2"/>
          <w:sz w:val="16"/>
        </w:rPr>
        <w:t xml:space="preserve"> </w:t>
      </w:r>
      <w:r>
        <w:rPr>
          <w:sz w:val="16"/>
        </w:rPr>
        <w:t>»,</w:t>
      </w:r>
      <w:r>
        <w:rPr>
          <w:spacing w:val="-2"/>
          <w:sz w:val="16"/>
        </w:rPr>
        <w:t xml:space="preserve"> </w:t>
      </w:r>
      <w:r>
        <w:rPr>
          <w:i/>
          <w:sz w:val="16"/>
        </w:rPr>
        <w:t>R.A.B.G</w:t>
      </w:r>
      <w:r>
        <w:rPr>
          <w:sz w:val="16"/>
        </w:rPr>
        <w:t>.,</w:t>
      </w:r>
      <w:r>
        <w:rPr>
          <w:spacing w:val="-4"/>
          <w:sz w:val="16"/>
        </w:rPr>
        <w:t xml:space="preserve"> </w:t>
      </w:r>
      <w:r>
        <w:rPr>
          <w:sz w:val="16"/>
        </w:rPr>
        <w:t>2016/8-9,</w:t>
      </w:r>
      <w:r>
        <w:rPr>
          <w:spacing w:val="-3"/>
          <w:sz w:val="16"/>
        </w:rPr>
        <w:t xml:space="preserve"> </w:t>
      </w:r>
      <w:r>
        <w:rPr>
          <w:sz w:val="16"/>
        </w:rPr>
        <w:t>p.</w:t>
      </w:r>
      <w:r>
        <w:rPr>
          <w:spacing w:val="-2"/>
          <w:sz w:val="16"/>
        </w:rPr>
        <w:t xml:space="preserve"> </w:t>
      </w:r>
      <w:r>
        <w:rPr>
          <w:sz w:val="16"/>
        </w:rPr>
        <w:t>567.</w:t>
      </w:r>
    </w:p>
    <w:p w14:paraId="3856CDC6" w14:textId="77777777" w:rsidR="007D6B8C" w:rsidRDefault="007D6B8C">
      <w:pPr>
        <w:pStyle w:val="Corpsdetexte"/>
      </w:pPr>
    </w:p>
    <w:p w14:paraId="7520FF37" w14:textId="77777777" w:rsidR="007D6B8C" w:rsidRDefault="007D6B8C">
      <w:pPr>
        <w:pStyle w:val="Corpsdetexte"/>
        <w:spacing w:before="9"/>
        <w:rPr>
          <w:sz w:val="26"/>
        </w:rPr>
      </w:pPr>
    </w:p>
    <w:p w14:paraId="2C7581E5" w14:textId="77777777" w:rsidR="007D6B8C" w:rsidRDefault="007D6B8C">
      <w:pPr>
        <w:rPr>
          <w:sz w:val="12"/>
        </w:rPr>
        <w:sectPr w:rsidR="007D6B8C">
          <w:type w:val="continuous"/>
          <w:pgSz w:w="11900" w:h="16840"/>
          <w:pgMar w:top="1360" w:right="740" w:bottom="380" w:left="740" w:header="720" w:footer="720" w:gutter="0"/>
          <w:cols w:space="720"/>
        </w:sectPr>
      </w:pPr>
    </w:p>
    <w:p w14:paraId="3304FEAA" w14:textId="77777777" w:rsidR="007D6B8C" w:rsidRDefault="00722522">
      <w:pPr>
        <w:spacing w:before="145" w:line="249" w:lineRule="auto"/>
        <w:ind w:left="391"/>
        <w:jc w:val="both"/>
        <w:rPr>
          <w:i/>
          <w:sz w:val="20"/>
        </w:rPr>
      </w:pPr>
      <w:proofErr w:type="gramStart"/>
      <w:r>
        <w:rPr>
          <w:i/>
          <w:sz w:val="20"/>
        </w:rPr>
        <w:lastRenderedPageBreak/>
        <w:t>recherche</w:t>
      </w:r>
      <w:proofErr w:type="gramEnd"/>
      <w:r>
        <w:rPr>
          <w:i/>
          <w:sz w:val="20"/>
        </w:rPr>
        <w:t xml:space="preserve"> de la volonté des parties de s’engager dans une convention de concession de vente exclusive mais ne sont pas déterminants, lorsque comme en l’espèce, cette volonté ressort des termes clairs de la convention.</w:t>
      </w:r>
    </w:p>
    <w:p w14:paraId="61AA9CBE" w14:textId="77777777" w:rsidR="007D6B8C" w:rsidRDefault="00722522">
      <w:pPr>
        <w:spacing w:before="148" w:line="249" w:lineRule="auto"/>
        <w:ind w:left="391"/>
        <w:jc w:val="both"/>
        <w:rPr>
          <w:sz w:val="20"/>
        </w:rPr>
      </w:pPr>
      <w:r>
        <w:rPr>
          <w:i/>
          <w:sz w:val="20"/>
        </w:rPr>
        <w:t>En conséquence, la circonstance que les parties n’ont pas convenu</w:t>
      </w:r>
      <w:r>
        <w:rPr>
          <w:i/>
          <w:spacing w:val="-7"/>
          <w:sz w:val="20"/>
        </w:rPr>
        <w:t xml:space="preserve"> </w:t>
      </w:r>
      <w:r>
        <w:rPr>
          <w:i/>
          <w:sz w:val="20"/>
        </w:rPr>
        <w:t>en</w:t>
      </w:r>
      <w:r>
        <w:rPr>
          <w:i/>
          <w:spacing w:val="-7"/>
          <w:sz w:val="20"/>
        </w:rPr>
        <w:t xml:space="preserve"> </w:t>
      </w:r>
      <w:r>
        <w:rPr>
          <w:i/>
          <w:sz w:val="20"/>
        </w:rPr>
        <w:t>l’espèce,</w:t>
      </w:r>
      <w:r>
        <w:rPr>
          <w:i/>
          <w:spacing w:val="-6"/>
          <w:sz w:val="20"/>
        </w:rPr>
        <w:t xml:space="preserve"> </w:t>
      </w:r>
      <w:r>
        <w:rPr>
          <w:i/>
          <w:sz w:val="20"/>
        </w:rPr>
        <w:t>ni</w:t>
      </w:r>
      <w:r>
        <w:rPr>
          <w:i/>
          <w:spacing w:val="-7"/>
          <w:sz w:val="20"/>
        </w:rPr>
        <w:t xml:space="preserve"> </w:t>
      </w:r>
      <w:r>
        <w:rPr>
          <w:i/>
          <w:sz w:val="20"/>
        </w:rPr>
        <w:t>mis</w:t>
      </w:r>
      <w:r>
        <w:rPr>
          <w:i/>
          <w:spacing w:val="-7"/>
          <w:sz w:val="20"/>
        </w:rPr>
        <w:t xml:space="preserve"> </w:t>
      </w:r>
      <w:r>
        <w:rPr>
          <w:i/>
          <w:sz w:val="20"/>
        </w:rPr>
        <w:t>en</w:t>
      </w:r>
      <w:r>
        <w:rPr>
          <w:i/>
          <w:spacing w:val="-7"/>
          <w:sz w:val="20"/>
        </w:rPr>
        <w:t xml:space="preserve"> </w:t>
      </w:r>
      <w:r>
        <w:rPr>
          <w:i/>
          <w:sz w:val="20"/>
        </w:rPr>
        <w:t>place</w:t>
      </w:r>
      <w:r>
        <w:rPr>
          <w:i/>
          <w:spacing w:val="-6"/>
          <w:sz w:val="20"/>
        </w:rPr>
        <w:t xml:space="preserve"> </w:t>
      </w:r>
      <w:r>
        <w:rPr>
          <w:i/>
          <w:sz w:val="20"/>
        </w:rPr>
        <w:t>la</w:t>
      </w:r>
      <w:r>
        <w:rPr>
          <w:i/>
          <w:spacing w:val="-6"/>
          <w:sz w:val="20"/>
        </w:rPr>
        <w:t xml:space="preserve"> </w:t>
      </w:r>
      <w:r>
        <w:rPr>
          <w:i/>
          <w:sz w:val="20"/>
        </w:rPr>
        <w:t>manière</w:t>
      </w:r>
      <w:r>
        <w:rPr>
          <w:i/>
          <w:spacing w:val="-7"/>
          <w:sz w:val="20"/>
        </w:rPr>
        <w:t xml:space="preserve"> </w:t>
      </w:r>
      <w:r>
        <w:rPr>
          <w:i/>
          <w:sz w:val="20"/>
        </w:rPr>
        <w:t>dont</w:t>
      </w:r>
      <w:r>
        <w:rPr>
          <w:i/>
          <w:spacing w:val="-8"/>
          <w:sz w:val="20"/>
        </w:rPr>
        <w:t xml:space="preserve"> </w:t>
      </w:r>
      <w:r>
        <w:rPr>
          <w:i/>
          <w:sz w:val="20"/>
        </w:rPr>
        <w:t>la</w:t>
      </w:r>
      <w:r>
        <w:rPr>
          <w:i/>
          <w:spacing w:val="-6"/>
          <w:sz w:val="20"/>
        </w:rPr>
        <w:t xml:space="preserve"> </w:t>
      </w:r>
      <w:r>
        <w:rPr>
          <w:i/>
          <w:sz w:val="20"/>
        </w:rPr>
        <w:t xml:space="preserve">con- </w:t>
      </w:r>
      <w:proofErr w:type="spellStart"/>
      <w:r>
        <w:rPr>
          <w:i/>
          <w:sz w:val="20"/>
        </w:rPr>
        <w:t>vention</w:t>
      </w:r>
      <w:proofErr w:type="spellEnd"/>
      <w:r>
        <w:rPr>
          <w:i/>
          <w:sz w:val="20"/>
        </w:rPr>
        <w:t xml:space="preserve"> sera exécutée dans un cadre structuré comprenant des obligations contraignantes et des droits réciproques, ne s’oppose pas à ce que la convention soit une concession de vente</w:t>
      </w:r>
      <w:r>
        <w:rPr>
          <w:i/>
          <w:spacing w:val="-1"/>
          <w:sz w:val="20"/>
        </w:rPr>
        <w:t xml:space="preserve"> </w:t>
      </w:r>
      <w:proofErr w:type="gramStart"/>
      <w:r>
        <w:rPr>
          <w:i/>
          <w:sz w:val="20"/>
        </w:rPr>
        <w:t>exclusive</w:t>
      </w:r>
      <w:r>
        <w:rPr>
          <w:sz w:val="20"/>
        </w:rPr>
        <w:t>»</w:t>
      </w:r>
      <w:proofErr w:type="gramEnd"/>
      <w:r>
        <w:rPr>
          <w:sz w:val="20"/>
          <w:vertAlign w:val="superscript"/>
        </w:rPr>
        <w:t>22</w:t>
      </w:r>
      <w:r>
        <w:rPr>
          <w:sz w:val="20"/>
        </w:rPr>
        <w:t>.</w:t>
      </w:r>
    </w:p>
    <w:p w14:paraId="694C0ED2" w14:textId="77777777" w:rsidR="007D6B8C" w:rsidRDefault="00722522">
      <w:pPr>
        <w:pStyle w:val="Corpsdetexte"/>
        <w:spacing w:before="150" w:line="249" w:lineRule="auto"/>
        <w:ind w:left="391" w:right="1"/>
        <w:jc w:val="both"/>
      </w:pPr>
      <w:r>
        <w:t xml:space="preserve">Comme l’énonce cet arrêt, en l’absence de contrat-cadre, écrit ou tacite, d’autres éléments peuvent justifier la </w:t>
      </w:r>
      <w:proofErr w:type="spellStart"/>
      <w:r>
        <w:t>protec</w:t>
      </w:r>
      <w:proofErr w:type="spellEnd"/>
      <w:r>
        <w:t xml:space="preserve">- </w:t>
      </w:r>
      <w:proofErr w:type="spellStart"/>
      <w:r>
        <w:t>tion</w:t>
      </w:r>
      <w:proofErr w:type="spellEnd"/>
      <w:r>
        <w:t xml:space="preserve"> légale.</w:t>
      </w:r>
    </w:p>
    <w:p w14:paraId="25E17A6A" w14:textId="77777777" w:rsidR="007D6B8C" w:rsidRDefault="007D6B8C">
      <w:pPr>
        <w:pStyle w:val="Corpsdetexte"/>
        <w:spacing w:before="3"/>
        <w:rPr>
          <w:sz w:val="23"/>
        </w:rPr>
      </w:pPr>
    </w:p>
    <w:p w14:paraId="5621EC1B"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 xml:space="preserve">Ainsi que nous le verrons plus loin, cette notion de contrat-cadre est surtout importante en ce qu’elle permet de considérer le contrat de concession comme un contrat de prestation de services, avec les conséquences qui en </w:t>
      </w:r>
      <w:proofErr w:type="spellStart"/>
      <w:r>
        <w:rPr>
          <w:sz w:val="20"/>
        </w:rPr>
        <w:t>résul</w:t>
      </w:r>
      <w:proofErr w:type="spellEnd"/>
      <w:r>
        <w:rPr>
          <w:sz w:val="20"/>
        </w:rPr>
        <w:t xml:space="preserve">- </w:t>
      </w:r>
      <w:proofErr w:type="spellStart"/>
      <w:r>
        <w:rPr>
          <w:sz w:val="20"/>
        </w:rPr>
        <w:t>tent</w:t>
      </w:r>
      <w:proofErr w:type="spellEnd"/>
      <w:r>
        <w:rPr>
          <w:sz w:val="20"/>
        </w:rPr>
        <w:t xml:space="preserve"> en matière de détermination de la compétence </w:t>
      </w:r>
      <w:proofErr w:type="spellStart"/>
      <w:r>
        <w:rPr>
          <w:sz w:val="20"/>
        </w:rPr>
        <w:t>territo</w:t>
      </w:r>
      <w:proofErr w:type="spellEnd"/>
      <w:r>
        <w:rPr>
          <w:sz w:val="20"/>
        </w:rPr>
        <w:t xml:space="preserve">- </w:t>
      </w:r>
      <w:proofErr w:type="spellStart"/>
      <w:r>
        <w:rPr>
          <w:sz w:val="20"/>
        </w:rPr>
        <w:t>riale</w:t>
      </w:r>
      <w:proofErr w:type="spellEnd"/>
      <w:r>
        <w:rPr>
          <w:sz w:val="20"/>
        </w:rPr>
        <w:t xml:space="preserve"> en présence d’une concession présentant un élément d’extranéité (</w:t>
      </w:r>
      <w:r>
        <w:rPr>
          <w:i/>
          <w:sz w:val="20"/>
        </w:rPr>
        <w:t>cf. infra</w:t>
      </w:r>
      <w:r>
        <w:rPr>
          <w:sz w:val="20"/>
        </w:rPr>
        <w:t>, n°</w:t>
      </w:r>
      <w:r>
        <w:rPr>
          <w:spacing w:val="-3"/>
          <w:sz w:val="20"/>
        </w:rPr>
        <w:t xml:space="preserve"> </w:t>
      </w:r>
      <w:r>
        <w:rPr>
          <w:sz w:val="20"/>
        </w:rPr>
        <w:t>143).</w:t>
      </w:r>
    </w:p>
    <w:p w14:paraId="6E6B991A" w14:textId="77777777" w:rsidR="007D6B8C" w:rsidRDefault="007D6B8C">
      <w:pPr>
        <w:pStyle w:val="Corpsdetexte"/>
        <w:rPr>
          <w:sz w:val="22"/>
        </w:rPr>
      </w:pPr>
    </w:p>
    <w:p w14:paraId="30DD7DB9" w14:textId="77777777" w:rsidR="007D6B8C" w:rsidRDefault="00722522">
      <w:pPr>
        <w:pStyle w:val="Titre3"/>
        <w:numPr>
          <w:ilvl w:val="0"/>
          <w:numId w:val="7"/>
        </w:numPr>
        <w:tabs>
          <w:tab w:val="left" w:pos="659"/>
        </w:tabs>
        <w:spacing w:before="189"/>
        <w:ind w:left="658" w:hanging="268"/>
        <w:jc w:val="both"/>
      </w:pPr>
      <w:r>
        <w:t>Caractère continu et organisé des</w:t>
      </w:r>
      <w:r>
        <w:rPr>
          <w:spacing w:val="-20"/>
        </w:rPr>
        <w:t xml:space="preserve"> </w:t>
      </w:r>
      <w:r>
        <w:t>relations</w:t>
      </w:r>
    </w:p>
    <w:p w14:paraId="3C2CDEAD" w14:textId="77777777" w:rsidR="007D6B8C" w:rsidRDefault="00722522">
      <w:pPr>
        <w:pStyle w:val="Paragraphedeliste"/>
        <w:numPr>
          <w:ilvl w:val="0"/>
          <w:numId w:val="9"/>
        </w:numPr>
        <w:tabs>
          <w:tab w:val="left" w:pos="846"/>
        </w:tabs>
        <w:spacing w:before="180" w:line="249" w:lineRule="auto"/>
        <w:ind w:firstLine="0"/>
        <w:jc w:val="both"/>
        <w:rPr>
          <w:sz w:val="20"/>
        </w:rPr>
      </w:pPr>
      <w:r>
        <w:rPr>
          <w:sz w:val="20"/>
        </w:rPr>
        <w:t xml:space="preserve">La notion de « réservation du droit de vendre » peut également être appréhendée sous l’angle du caractère con- </w:t>
      </w:r>
      <w:proofErr w:type="spellStart"/>
      <w:r>
        <w:rPr>
          <w:sz w:val="20"/>
        </w:rPr>
        <w:t>tinu</w:t>
      </w:r>
      <w:proofErr w:type="spellEnd"/>
      <w:r>
        <w:rPr>
          <w:sz w:val="20"/>
        </w:rPr>
        <w:t xml:space="preserve"> et organisé des</w:t>
      </w:r>
      <w:r>
        <w:rPr>
          <w:spacing w:val="-3"/>
          <w:sz w:val="20"/>
        </w:rPr>
        <w:t xml:space="preserve"> </w:t>
      </w:r>
      <w:r>
        <w:rPr>
          <w:sz w:val="20"/>
        </w:rPr>
        <w:t>relations.</w:t>
      </w:r>
    </w:p>
    <w:p w14:paraId="20675CBB" w14:textId="77777777" w:rsidR="007D6B8C" w:rsidRDefault="007D6B8C">
      <w:pPr>
        <w:pStyle w:val="Corpsdetexte"/>
        <w:spacing w:before="3"/>
        <w:rPr>
          <w:sz w:val="23"/>
        </w:rPr>
      </w:pPr>
    </w:p>
    <w:p w14:paraId="385D2928" w14:textId="77777777" w:rsidR="007D6B8C" w:rsidRDefault="00722522">
      <w:pPr>
        <w:pStyle w:val="Paragraphedeliste"/>
        <w:numPr>
          <w:ilvl w:val="0"/>
          <w:numId w:val="9"/>
        </w:numPr>
        <w:tabs>
          <w:tab w:val="left" w:pos="846"/>
        </w:tabs>
        <w:spacing w:line="249" w:lineRule="auto"/>
        <w:ind w:firstLine="0"/>
        <w:jc w:val="both"/>
        <w:rPr>
          <w:sz w:val="20"/>
        </w:rPr>
      </w:pPr>
      <w:r>
        <w:rPr>
          <w:sz w:val="20"/>
        </w:rPr>
        <w:t>La cour d’appel de Liège a insisté à plusieurs reprises</w:t>
      </w:r>
      <w:r>
        <w:rPr>
          <w:sz w:val="20"/>
          <w:vertAlign w:val="superscript"/>
        </w:rPr>
        <w:t>23</w:t>
      </w:r>
      <w:r>
        <w:rPr>
          <w:sz w:val="20"/>
        </w:rPr>
        <w:t xml:space="preserve"> sur ce point en énonçant </w:t>
      </w:r>
      <w:proofErr w:type="gramStart"/>
      <w:r>
        <w:rPr>
          <w:sz w:val="20"/>
        </w:rPr>
        <w:t>que:</w:t>
      </w:r>
      <w:proofErr w:type="gramEnd"/>
      <w:r>
        <w:rPr>
          <w:sz w:val="20"/>
        </w:rPr>
        <w:t xml:space="preserve"> « </w:t>
      </w:r>
      <w:r>
        <w:rPr>
          <w:i/>
          <w:sz w:val="20"/>
        </w:rPr>
        <w:t xml:space="preserve">la concession de vente exclusive implique l’existence d’une relation </w:t>
      </w:r>
      <w:proofErr w:type="spellStart"/>
      <w:r>
        <w:rPr>
          <w:i/>
          <w:sz w:val="20"/>
        </w:rPr>
        <w:t>perma</w:t>
      </w:r>
      <w:proofErr w:type="spellEnd"/>
      <w:r>
        <w:rPr>
          <w:i/>
          <w:sz w:val="20"/>
        </w:rPr>
        <w:t xml:space="preserve">- </w:t>
      </w:r>
      <w:proofErr w:type="spellStart"/>
      <w:r>
        <w:rPr>
          <w:i/>
          <w:sz w:val="20"/>
        </w:rPr>
        <w:t>nente</w:t>
      </w:r>
      <w:proofErr w:type="spellEnd"/>
      <w:r>
        <w:rPr>
          <w:i/>
          <w:sz w:val="20"/>
        </w:rPr>
        <w:t xml:space="preserve"> à caractère organisé et structuré</w:t>
      </w:r>
      <w:r>
        <w:rPr>
          <w:i/>
          <w:spacing w:val="-2"/>
          <w:sz w:val="20"/>
        </w:rPr>
        <w:t xml:space="preserve"> </w:t>
      </w:r>
      <w:r>
        <w:rPr>
          <w:sz w:val="20"/>
        </w:rPr>
        <w:t>».</w:t>
      </w:r>
    </w:p>
    <w:p w14:paraId="6900B859" w14:textId="77777777" w:rsidR="007D6B8C" w:rsidRDefault="00722522">
      <w:pPr>
        <w:spacing w:before="149" w:line="249" w:lineRule="auto"/>
        <w:ind w:left="391"/>
        <w:jc w:val="both"/>
        <w:rPr>
          <w:sz w:val="20"/>
        </w:rPr>
      </w:pPr>
      <w:r>
        <w:rPr>
          <w:sz w:val="20"/>
        </w:rPr>
        <w:t>Ainsi, dans un arrêt du 5 septembre 2013</w:t>
      </w:r>
      <w:r>
        <w:rPr>
          <w:sz w:val="20"/>
          <w:vertAlign w:val="superscript"/>
        </w:rPr>
        <w:t>24</w:t>
      </w:r>
      <w:r>
        <w:rPr>
          <w:sz w:val="20"/>
        </w:rPr>
        <w:t xml:space="preserve">, cette cour con- </w:t>
      </w:r>
      <w:proofErr w:type="spellStart"/>
      <w:r>
        <w:rPr>
          <w:sz w:val="20"/>
        </w:rPr>
        <w:t>clut</w:t>
      </w:r>
      <w:proofErr w:type="spellEnd"/>
      <w:r>
        <w:rPr>
          <w:sz w:val="20"/>
        </w:rPr>
        <w:t xml:space="preserve"> à l’absence de concession de vente dans une situation dans laquelle elle releva qu</w:t>
      </w:r>
      <w:proofErr w:type="gramStart"/>
      <w:r>
        <w:rPr>
          <w:sz w:val="20"/>
        </w:rPr>
        <w:t>’«</w:t>
      </w:r>
      <w:proofErr w:type="gramEnd"/>
      <w:r>
        <w:rPr>
          <w:sz w:val="20"/>
        </w:rPr>
        <w:t xml:space="preserve"> </w:t>
      </w:r>
      <w:r>
        <w:rPr>
          <w:i/>
          <w:sz w:val="20"/>
        </w:rPr>
        <w:t>il n’y a pas eu, en exécution d’instructions</w:t>
      </w:r>
      <w:r>
        <w:rPr>
          <w:i/>
          <w:spacing w:val="-7"/>
          <w:sz w:val="20"/>
        </w:rPr>
        <w:t xml:space="preserve"> </w:t>
      </w:r>
      <w:r>
        <w:rPr>
          <w:i/>
          <w:sz w:val="20"/>
        </w:rPr>
        <w:t>données</w:t>
      </w:r>
      <w:r>
        <w:rPr>
          <w:i/>
          <w:spacing w:val="-6"/>
          <w:sz w:val="20"/>
        </w:rPr>
        <w:t xml:space="preserve"> </w:t>
      </w:r>
      <w:r>
        <w:rPr>
          <w:i/>
          <w:sz w:val="20"/>
        </w:rPr>
        <w:t>par</w:t>
      </w:r>
      <w:r>
        <w:rPr>
          <w:i/>
          <w:spacing w:val="-6"/>
          <w:sz w:val="20"/>
        </w:rPr>
        <w:t xml:space="preserve"> </w:t>
      </w:r>
      <w:r>
        <w:rPr>
          <w:i/>
          <w:sz w:val="20"/>
        </w:rPr>
        <w:t>le</w:t>
      </w:r>
      <w:r>
        <w:rPr>
          <w:i/>
          <w:spacing w:val="-5"/>
          <w:sz w:val="20"/>
        </w:rPr>
        <w:t xml:space="preserve"> </w:t>
      </w:r>
      <w:r>
        <w:rPr>
          <w:i/>
          <w:sz w:val="20"/>
        </w:rPr>
        <w:t>fabricant,</w:t>
      </w:r>
      <w:r>
        <w:rPr>
          <w:i/>
          <w:spacing w:val="-6"/>
          <w:sz w:val="20"/>
        </w:rPr>
        <w:t xml:space="preserve"> </w:t>
      </w:r>
      <w:r>
        <w:rPr>
          <w:i/>
          <w:sz w:val="20"/>
        </w:rPr>
        <w:t>mise</w:t>
      </w:r>
      <w:r>
        <w:rPr>
          <w:i/>
          <w:spacing w:val="-6"/>
          <w:sz w:val="20"/>
        </w:rPr>
        <w:t xml:space="preserve"> </w:t>
      </w:r>
      <w:r>
        <w:rPr>
          <w:i/>
          <w:sz w:val="20"/>
        </w:rPr>
        <w:t>en</w:t>
      </w:r>
      <w:r>
        <w:rPr>
          <w:i/>
          <w:spacing w:val="-5"/>
          <w:sz w:val="20"/>
        </w:rPr>
        <w:t xml:space="preserve"> </w:t>
      </w:r>
      <w:r>
        <w:rPr>
          <w:i/>
          <w:sz w:val="20"/>
        </w:rPr>
        <w:t>place</w:t>
      </w:r>
      <w:r>
        <w:rPr>
          <w:i/>
          <w:spacing w:val="-6"/>
          <w:sz w:val="20"/>
        </w:rPr>
        <w:t xml:space="preserve"> </w:t>
      </w:r>
      <w:r>
        <w:rPr>
          <w:i/>
          <w:sz w:val="20"/>
        </w:rPr>
        <w:t>par</w:t>
      </w:r>
      <w:r>
        <w:rPr>
          <w:i/>
          <w:spacing w:val="-6"/>
          <w:sz w:val="20"/>
        </w:rPr>
        <w:t xml:space="preserve"> </w:t>
      </w:r>
      <w:r>
        <w:rPr>
          <w:i/>
          <w:sz w:val="20"/>
        </w:rPr>
        <w:t xml:space="preserve">le distributeur d’une quelconque organisation de vente (…). Aucune obligation particulière ne lui a jamais été imposée notamment en matière d’approvisionnement, de stock, de publicité et concernant la façon dont la clientèle devait être approchée </w:t>
      </w:r>
      <w:r>
        <w:rPr>
          <w:sz w:val="20"/>
        </w:rPr>
        <w:t>». A nouveau, le fait qu’aucune obligation parti- culière n’ait été imposée au concessionnaire nous paraît ajouter une exigence à la définition</w:t>
      </w:r>
      <w:r>
        <w:rPr>
          <w:spacing w:val="-5"/>
          <w:sz w:val="20"/>
        </w:rPr>
        <w:t xml:space="preserve"> </w:t>
      </w:r>
      <w:r>
        <w:rPr>
          <w:sz w:val="20"/>
        </w:rPr>
        <w:t>légale.</w:t>
      </w:r>
    </w:p>
    <w:p w14:paraId="5BAD1FD9" w14:textId="77777777" w:rsidR="007D6B8C" w:rsidRDefault="007D6B8C">
      <w:pPr>
        <w:pStyle w:val="Corpsdetexte"/>
        <w:spacing w:before="9"/>
        <w:rPr>
          <w:sz w:val="23"/>
        </w:rPr>
      </w:pPr>
    </w:p>
    <w:p w14:paraId="1BABA8CB" w14:textId="77777777" w:rsidR="007D6B8C" w:rsidRDefault="00722522">
      <w:pPr>
        <w:pStyle w:val="Paragraphedeliste"/>
        <w:numPr>
          <w:ilvl w:val="0"/>
          <w:numId w:val="9"/>
        </w:numPr>
        <w:tabs>
          <w:tab w:val="left" w:pos="846"/>
        </w:tabs>
        <w:ind w:left="845" w:hanging="455"/>
        <w:jc w:val="both"/>
        <w:rPr>
          <w:sz w:val="20"/>
        </w:rPr>
      </w:pPr>
      <w:r>
        <w:rPr>
          <w:sz w:val="20"/>
        </w:rPr>
        <w:t>Le</w:t>
      </w:r>
      <w:r>
        <w:rPr>
          <w:spacing w:val="36"/>
          <w:sz w:val="20"/>
        </w:rPr>
        <w:t xml:space="preserve"> </w:t>
      </w:r>
      <w:r>
        <w:rPr>
          <w:sz w:val="20"/>
        </w:rPr>
        <w:t>tribunal</w:t>
      </w:r>
      <w:r>
        <w:rPr>
          <w:spacing w:val="37"/>
          <w:sz w:val="20"/>
        </w:rPr>
        <w:t xml:space="preserve"> </w:t>
      </w:r>
      <w:r>
        <w:rPr>
          <w:sz w:val="20"/>
        </w:rPr>
        <w:t>de</w:t>
      </w:r>
      <w:r>
        <w:rPr>
          <w:spacing w:val="35"/>
          <w:sz w:val="20"/>
        </w:rPr>
        <w:t xml:space="preserve"> </w:t>
      </w:r>
      <w:r>
        <w:rPr>
          <w:sz w:val="20"/>
        </w:rPr>
        <w:t>commerce</w:t>
      </w:r>
      <w:r>
        <w:rPr>
          <w:spacing w:val="36"/>
          <w:sz w:val="20"/>
        </w:rPr>
        <w:t xml:space="preserve"> </w:t>
      </w:r>
      <w:r>
        <w:rPr>
          <w:sz w:val="20"/>
        </w:rPr>
        <w:t>francophone</w:t>
      </w:r>
      <w:r>
        <w:rPr>
          <w:spacing w:val="36"/>
          <w:sz w:val="20"/>
        </w:rPr>
        <w:t xml:space="preserve"> </w:t>
      </w:r>
      <w:r>
        <w:rPr>
          <w:sz w:val="20"/>
        </w:rPr>
        <w:t>de</w:t>
      </w:r>
      <w:r>
        <w:rPr>
          <w:spacing w:val="35"/>
          <w:sz w:val="20"/>
        </w:rPr>
        <w:t xml:space="preserve"> </w:t>
      </w:r>
      <w:r>
        <w:rPr>
          <w:sz w:val="20"/>
        </w:rPr>
        <w:t>Bruxelles</w:t>
      </w:r>
    </w:p>
    <w:p w14:paraId="237728DF" w14:textId="77777777" w:rsidR="007D6B8C" w:rsidRDefault="00722522">
      <w:pPr>
        <w:spacing w:before="140" w:line="249" w:lineRule="auto"/>
        <w:ind w:left="297" w:right="104"/>
        <w:jc w:val="both"/>
        <w:rPr>
          <w:sz w:val="20"/>
        </w:rPr>
      </w:pPr>
      <w:r>
        <w:br w:type="column"/>
      </w:r>
      <w:proofErr w:type="gramStart"/>
      <w:r>
        <w:rPr>
          <w:sz w:val="20"/>
        </w:rPr>
        <w:t>rendit</w:t>
      </w:r>
      <w:proofErr w:type="gramEnd"/>
      <w:r>
        <w:rPr>
          <w:sz w:val="20"/>
        </w:rPr>
        <w:t xml:space="preserve"> une décision similaire</w:t>
      </w:r>
      <w:r>
        <w:rPr>
          <w:position w:val="7"/>
          <w:sz w:val="13"/>
        </w:rPr>
        <w:t>25</w:t>
      </w:r>
      <w:r>
        <w:rPr>
          <w:sz w:val="20"/>
        </w:rPr>
        <w:t>, reprenant également les ter- mes</w:t>
      </w:r>
      <w:r>
        <w:rPr>
          <w:spacing w:val="-11"/>
          <w:sz w:val="20"/>
        </w:rPr>
        <w:t xml:space="preserve"> </w:t>
      </w:r>
      <w:r>
        <w:rPr>
          <w:sz w:val="20"/>
        </w:rPr>
        <w:t>de</w:t>
      </w:r>
      <w:r>
        <w:rPr>
          <w:spacing w:val="-10"/>
          <w:sz w:val="20"/>
        </w:rPr>
        <w:t xml:space="preserve"> </w:t>
      </w:r>
      <w:r>
        <w:rPr>
          <w:sz w:val="20"/>
        </w:rPr>
        <w:t>«</w:t>
      </w:r>
      <w:r>
        <w:rPr>
          <w:spacing w:val="-1"/>
          <w:sz w:val="20"/>
        </w:rPr>
        <w:t xml:space="preserve"> </w:t>
      </w:r>
      <w:r>
        <w:rPr>
          <w:sz w:val="20"/>
        </w:rPr>
        <w:t>structure</w:t>
      </w:r>
      <w:r>
        <w:rPr>
          <w:spacing w:val="-9"/>
          <w:sz w:val="20"/>
        </w:rPr>
        <w:t xml:space="preserve"> </w:t>
      </w:r>
      <w:r>
        <w:rPr>
          <w:sz w:val="20"/>
        </w:rPr>
        <w:t>ou</w:t>
      </w:r>
      <w:r>
        <w:rPr>
          <w:spacing w:val="-9"/>
          <w:sz w:val="20"/>
        </w:rPr>
        <w:t xml:space="preserve"> </w:t>
      </w:r>
      <w:r>
        <w:rPr>
          <w:sz w:val="20"/>
        </w:rPr>
        <w:t>organisation</w:t>
      </w:r>
      <w:r>
        <w:rPr>
          <w:spacing w:val="-9"/>
          <w:sz w:val="20"/>
        </w:rPr>
        <w:t xml:space="preserve"> </w:t>
      </w:r>
      <w:r>
        <w:rPr>
          <w:sz w:val="20"/>
        </w:rPr>
        <w:t>de</w:t>
      </w:r>
      <w:r>
        <w:rPr>
          <w:spacing w:val="-10"/>
          <w:sz w:val="20"/>
        </w:rPr>
        <w:t xml:space="preserve"> </w:t>
      </w:r>
      <w:r>
        <w:rPr>
          <w:sz w:val="20"/>
        </w:rPr>
        <w:t>vente</w:t>
      </w:r>
      <w:r>
        <w:rPr>
          <w:spacing w:val="-1"/>
          <w:sz w:val="20"/>
        </w:rPr>
        <w:t xml:space="preserve"> </w:t>
      </w:r>
      <w:r>
        <w:rPr>
          <w:sz w:val="20"/>
        </w:rPr>
        <w:t>»</w:t>
      </w:r>
      <w:r>
        <w:rPr>
          <w:spacing w:val="-9"/>
          <w:sz w:val="20"/>
        </w:rPr>
        <w:t xml:space="preserve"> </w:t>
      </w:r>
      <w:r>
        <w:rPr>
          <w:sz w:val="20"/>
        </w:rPr>
        <w:t>en</w:t>
      </w:r>
      <w:r>
        <w:rPr>
          <w:spacing w:val="-9"/>
          <w:sz w:val="20"/>
        </w:rPr>
        <w:t xml:space="preserve"> </w:t>
      </w:r>
      <w:r>
        <w:rPr>
          <w:sz w:val="20"/>
        </w:rPr>
        <w:t>tant</w:t>
      </w:r>
      <w:r>
        <w:rPr>
          <w:spacing w:val="-10"/>
          <w:sz w:val="20"/>
        </w:rPr>
        <w:t xml:space="preserve"> </w:t>
      </w:r>
      <w:r>
        <w:rPr>
          <w:sz w:val="20"/>
        </w:rPr>
        <w:t>que</w:t>
      </w:r>
      <w:r>
        <w:rPr>
          <w:spacing w:val="-9"/>
          <w:sz w:val="20"/>
        </w:rPr>
        <w:t xml:space="preserve"> </w:t>
      </w:r>
      <w:r>
        <w:rPr>
          <w:sz w:val="20"/>
        </w:rPr>
        <w:t xml:space="preserve">cri- </w:t>
      </w:r>
      <w:proofErr w:type="spellStart"/>
      <w:r>
        <w:rPr>
          <w:sz w:val="20"/>
        </w:rPr>
        <w:t>tère</w:t>
      </w:r>
      <w:proofErr w:type="spellEnd"/>
      <w:r>
        <w:rPr>
          <w:sz w:val="20"/>
        </w:rPr>
        <w:t xml:space="preserve"> déterminant de l’existence d’un contrat de concession. Citant un arrêt antérieur de la cour d’appel de Liège selon lequel</w:t>
      </w:r>
      <w:r>
        <w:rPr>
          <w:spacing w:val="-14"/>
          <w:sz w:val="20"/>
        </w:rPr>
        <w:t xml:space="preserve"> </w:t>
      </w:r>
      <w:r>
        <w:rPr>
          <w:sz w:val="20"/>
        </w:rPr>
        <w:t>«</w:t>
      </w:r>
      <w:r>
        <w:rPr>
          <w:spacing w:val="-2"/>
          <w:sz w:val="20"/>
        </w:rPr>
        <w:t xml:space="preserve"> </w:t>
      </w:r>
      <w:r>
        <w:rPr>
          <w:i/>
          <w:sz w:val="20"/>
        </w:rPr>
        <w:t>le</w:t>
      </w:r>
      <w:r>
        <w:rPr>
          <w:i/>
          <w:spacing w:val="-13"/>
          <w:sz w:val="20"/>
        </w:rPr>
        <w:t xml:space="preserve"> </w:t>
      </w:r>
      <w:r>
        <w:rPr>
          <w:i/>
          <w:sz w:val="20"/>
        </w:rPr>
        <w:t>contrat</w:t>
      </w:r>
      <w:r>
        <w:rPr>
          <w:i/>
          <w:spacing w:val="-13"/>
          <w:sz w:val="20"/>
        </w:rPr>
        <w:t xml:space="preserve"> </w:t>
      </w:r>
      <w:r>
        <w:rPr>
          <w:i/>
          <w:sz w:val="20"/>
        </w:rPr>
        <w:t>de</w:t>
      </w:r>
      <w:r>
        <w:rPr>
          <w:i/>
          <w:spacing w:val="-14"/>
          <w:sz w:val="20"/>
        </w:rPr>
        <w:t xml:space="preserve"> </w:t>
      </w:r>
      <w:r>
        <w:rPr>
          <w:i/>
          <w:sz w:val="20"/>
        </w:rPr>
        <w:t>concession</w:t>
      </w:r>
      <w:r>
        <w:rPr>
          <w:i/>
          <w:spacing w:val="-14"/>
          <w:sz w:val="20"/>
        </w:rPr>
        <w:t xml:space="preserve"> </w:t>
      </w:r>
      <w:r>
        <w:rPr>
          <w:i/>
          <w:sz w:val="20"/>
        </w:rPr>
        <w:t>implique</w:t>
      </w:r>
      <w:r>
        <w:rPr>
          <w:i/>
          <w:spacing w:val="-14"/>
          <w:sz w:val="20"/>
        </w:rPr>
        <w:t xml:space="preserve"> </w:t>
      </w:r>
      <w:r>
        <w:rPr>
          <w:i/>
          <w:sz w:val="20"/>
        </w:rPr>
        <w:t>(notamment)</w:t>
      </w:r>
      <w:r>
        <w:rPr>
          <w:i/>
          <w:spacing w:val="-14"/>
          <w:sz w:val="20"/>
        </w:rPr>
        <w:t xml:space="preserve"> </w:t>
      </w:r>
      <w:r>
        <w:rPr>
          <w:i/>
          <w:sz w:val="20"/>
        </w:rPr>
        <w:t xml:space="preserve">pour le distributeur de promouvoir la vente en ayant une </w:t>
      </w:r>
      <w:proofErr w:type="spellStart"/>
      <w:r>
        <w:rPr>
          <w:i/>
          <w:sz w:val="20"/>
        </w:rPr>
        <w:t>organi</w:t>
      </w:r>
      <w:proofErr w:type="spellEnd"/>
      <w:r>
        <w:rPr>
          <w:i/>
          <w:sz w:val="20"/>
        </w:rPr>
        <w:t xml:space="preserve">- </w:t>
      </w:r>
      <w:proofErr w:type="spellStart"/>
      <w:r>
        <w:rPr>
          <w:i/>
          <w:sz w:val="20"/>
        </w:rPr>
        <w:t>sation</w:t>
      </w:r>
      <w:proofErr w:type="spellEnd"/>
      <w:r>
        <w:rPr>
          <w:i/>
          <w:sz w:val="20"/>
        </w:rPr>
        <w:t xml:space="preserve"> de vente </w:t>
      </w:r>
      <w:r>
        <w:rPr>
          <w:sz w:val="20"/>
        </w:rPr>
        <w:t>»</w:t>
      </w:r>
      <w:r>
        <w:rPr>
          <w:sz w:val="20"/>
          <w:vertAlign w:val="superscript"/>
        </w:rPr>
        <w:t>26</w:t>
      </w:r>
      <w:r>
        <w:rPr>
          <w:sz w:val="20"/>
        </w:rPr>
        <w:t>, le tribunal constata en l’espèce que «</w:t>
      </w:r>
      <w:r>
        <w:rPr>
          <w:spacing w:val="-27"/>
          <w:sz w:val="20"/>
        </w:rPr>
        <w:t xml:space="preserve"> </w:t>
      </w:r>
      <w:r>
        <w:rPr>
          <w:i/>
          <w:sz w:val="20"/>
        </w:rPr>
        <w:t xml:space="preserve">[le distributeur] ne prouve pas l’existence en son sein d’une telle ‘organisation de vente’; [il] n’établit pas qu’[il] avait des employés qui démarchaient la clientèle, ni qu’[il] se constituait un stock de [produits] dont [il] assurait la pro- motion par le biais de présentations ou de publicité; (…) l’opération de vente des [produits] échappait [au </w:t>
      </w:r>
      <w:proofErr w:type="spellStart"/>
      <w:r>
        <w:rPr>
          <w:i/>
          <w:sz w:val="20"/>
        </w:rPr>
        <w:t>distribu</w:t>
      </w:r>
      <w:proofErr w:type="spellEnd"/>
      <w:r>
        <w:rPr>
          <w:i/>
          <w:sz w:val="20"/>
        </w:rPr>
        <w:t xml:space="preserve">- </w:t>
      </w:r>
      <w:proofErr w:type="spellStart"/>
      <w:r>
        <w:rPr>
          <w:i/>
          <w:sz w:val="20"/>
        </w:rPr>
        <w:t>teur</w:t>
      </w:r>
      <w:proofErr w:type="spellEnd"/>
      <w:r>
        <w:rPr>
          <w:i/>
          <w:sz w:val="20"/>
        </w:rPr>
        <w:t>]</w:t>
      </w:r>
      <w:r>
        <w:rPr>
          <w:sz w:val="20"/>
        </w:rPr>
        <w:t>». Cette décision est frappée</w:t>
      </w:r>
      <w:r>
        <w:rPr>
          <w:spacing w:val="-6"/>
          <w:sz w:val="20"/>
        </w:rPr>
        <w:t xml:space="preserve"> </w:t>
      </w:r>
      <w:r>
        <w:rPr>
          <w:sz w:val="20"/>
        </w:rPr>
        <w:t>d’appel.</w:t>
      </w:r>
    </w:p>
    <w:p w14:paraId="2D67C489" w14:textId="77777777" w:rsidR="007D6B8C" w:rsidRDefault="007D6B8C">
      <w:pPr>
        <w:pStyle w:val="Corpsdetexte"/>
        <w:spacing w:before="5"/>
        <w:rPr>
          <w:sz w:val="25"/>
        </w:rPr>
      </w:pPr>
    </w:p>
    <w:p w14:paraId="00EB873A" w14:textId="77777777" w:rsidR="007D6B8C" w:rsidRDefault="00722522">
      <w:pPr>
        <w:pStyle w:val="Paragraphedeliste"/>
        <w:numPr>
          <w:ilvl w:val="0"/>
          <w:numId w:val="9"/>
        </w:numPr>
        <w:tabs>
          <w:tab w:val="left" w:pos="751"/>
        </w:tabs>
        <w:spacing w:line="249" w:lineRule="auto"/>
        <w:ind w:left="297" w:right="104" w:firstLine="0"/>
        <w:jc w:val="both"/>
        <w:rPr>
          <w:sz w:val="20"/>
        </w:rPr>
      </w:pPr>
      <w:r>
        <w:rPr>
          <w:sz w:val="20"/>
        </w:rPr>
        <w:t>Ce caractère structuré de la relation entre les parties a également</w:t>
      </w:r>
      <w:r>
        <w:rPr>
          <w:spacing w:val="-8"/>
          <w:sz w:val="20"/>
        </w:rPr>
        <w:t xml:space="preserve"> </w:t>
      </w:r>
      <w:r>
        <w:rPr>
          <w:sz w:val="20"/>
        </w:rPr>
        <w:t>été</w:t>
      </w:r>
      <w:r>
        <w:rPr>
          <w:spacing w:val="-8"/>
          <w:sz w:val="20"/>
        </w:rPr>
        <w:t xml:space="preserve"> </w:t>
      </w:r>
      <w:r>
        <w:rPr>
          <w:sz w:val="20"/>
        </w:rPr>
        <w:t>mis</w:t>
      </w:r>
      <w:r>
        <w:rPr>
          <w:spacing w:val="-7"/>
          <w:sz w:val="20"/>
        </w:rPr>
        <w:t xml:space="preserve"> </w:t>
      </w:r>
      <w:r>
        <w:rPr>
          <w:sz w:val="20"/>
        </w:rPr>
        <w:t>en</w:t>
      </w:r>
      <w:r>
        <w:rPr>
          <w:spacing w:val="-8"/>
          <w:sz w:val="20"/>
        </w:rPr>
        <w:t xml:space="preserve"> </w:t>
      </w:r>
      <w:r>
        <w:rPr>
          <w:sz w:val="20"/>
        </w:rPr>
        <w:t>avant</w:t>
      </w:r>
      <w:r>
        <w:rPr>
          <w:spacing w:val="-8"/>
          <w:sz w:val="20"/>
        </w:rPr>
        <w:t xml:space="preserve"> </w:t>
      </w:r>
      <w:r>
        <w:rPr>
          <w:sz w:val="20"/>
        </w:rPr>
        <w:t>par</w:t>
      </w:r>
      <w:r>
        <w:rPr>
          <w:spacing w:val="-7"/>
          <w:sz w:val="20"/>
        </w:rPr>
        <w:t xml:space="preserve"> </w:t>
      </w:r>
      <w:r>
        <w:rPr>
          <w:sz w:val="20"/>
        </w:rPr>
        <w:t>un</w:t>
      </w:r>
      <w:r>
        <w:rPr>
          <w:spacing w:val="-8"/>
          <w:sz w:val="20"/>
        </w:rPr>
        <w:t xml:space="preserve"> </w:t>
      </w:r>
      <w:r>
        <w:rPr>
          <w:sz w:val="20"/>
        </w:rPr>
        <w:t>jugement</w:t>
      </w:r>
      <w:r>
        <w:rPr>
          <w:spacing w:val="-8"/>
          <w:sz w:val="20"/>
        </w:rPr>
        <w:t xml:space="preserve"> </w:t>
      </w:r>
      <w:r>
        <w:rPr>
          <w:sz w:val="20"/>
        </w:rPr>
        <w:t>du</w:t>
      </w:r>
      <w:r>
        <w:rPr>
          <w:spacing w:val="-7"/>
          <w:sz w:val="20"/>
        </w:rPr>
        <w:t xml:space="preserve"> </w:t>
      </w:r>
      <w:r>
        <w:rPr>
          <w:sz w:val="20"/>
        </w:rPr>
        <w:t>22</w:t>
      </w:r>
      <w:r>
        <w:rPr>
          <w:spacing w:val="-2"/>
          <w:sz w:val="20"/>
        </w:rPr>
        <w:t xml:space="preserve"> </w:t>
      </w:r>
      <w:r>
        <w:rPr>
          <w:sz w:val="20"/>
        </w:rPr>
        <w:t>décembre 2011 du tribunal de commerce de Liège</w:t>
      </w:r>
      <w:r>
        <w:rPr>
          <w:sz w:val="20"/>
          <w:vertAlign w:val="superscript"/>
        </w:rPr>
        <w:t>27</w:t>
      </w:r>
      <w:r>
        <w:rPr>
          <w:sz w:val="20"/>
        </w:rPr>
        <w:t xml:space="preserve">, que nous </w:t>
      </w:r>
      <w:proofErr w:type="spellStart"/>
      <w:r>
        <w:rPr>
          <w:sz w:val="20"/>
        </w:rPr>
        <w:t>exami</w:t>
      </w:r>
      <w:proofErr w:type="spellEnd"/>
      <w:r>
        <w:rPr>
          <w:sz w:val="20"/>
        </w:rPr>
        <w:t xml:space="preserve">- </w:t>
      </w:r>
      <w:proofErr w:type="spellStart"/>
      <w:r>
        <w:rPr>
          <w:sz w:val="20"/>
        </w:rPr>
        <w:t>nerons</w:t>
      </w:r>
      <w:proofErr w:type="spellEnd"/>
      <w:r>
        <w:rPr>
          <w:sz w:val="20"/>
        </w:rPr>
        <w:t xml:space="preserve"> </w:t>
      </w:r>
      <w:r>
        <w:rPr>
          <w:i/>
          <w:sz w:val="20"/>
        </w:rPr>
        <w:t xml:space="preserve">infra </w:t>
      </w:r>
      <w:r>
        <w:rPr>
          <w:sz w:val="20"/>
        </w:rPr>
        <w:t>(</w:t>
      </w:r>
      <w:r>
        <w:rPr>
          <w:i/>
          <w:sz w:val="20"/>
        </w:rPr>
        <w:t xml:space="preserve">cf. </w:t>
      </w:r>
      <w:r>
        <w:rPr>
          <w:sz w:val="20"/>
        </w:rPr>
        <w:t>n°</w:t>
      </w:r>
      <w:r>
        <w:rPr>
          <w:spacing w:val="-3"/>
          <w:sz w:val="20"/>
        </w:rPr>
        <w:t xml:space="preserve"> </w:t>
      </w:r>
      <w:r>
        <w:rPr>
          <w:sz w:val="20"/>
        </w:rPr>
        <w:t>34).</w:t>
      </w:r>
    </w:p>
    <w:p w14:paraId="66AF6C2C" w14:textId="77777777" w:rsidR="007D6B8C" w:rsidRDefault="007D6B8C">
      <w:pPr>
        <w:pStyle w:val="Corpsdetexte"/>
        <w:rPr>
          <w:sz w:val="22"/>
        </w:rPr>
      </w:pPr>
    </w:p>
    <w:p w14:paraId="72D5C559" w14:textId="77777777" w:rsidR="007D6B8C" w:rsidRDefault="007D6B8C">
      <w:pPr>
        <w:pStyle w:val="Corpsdetexte"/>
        <w:spacing w:before="4"/>
        <w:rPr>
          <w:sz w:val="17"/>
        </w:rPr>
      </w:pPr>
    </w:p>
    <w:p w14:paraId="0E00EC2F" w14:textId="77777777" w:rsidR="007D6B8C" w:rsidRDefault="00722522">
      <w:pPr>
        <w:pStyle w:val="Titre3"/>
        <w:numPr>
          <w:ilvl w:val="0"/>
          <w:numId w:val="7"/>
        </w:numPr>
        <w:tabs>
          <w:tab w:val="left" w:pos="578"/>
        </w:tabs>
        <w:spacing w:before="1"/>
        <w:ind w:left="577" w:hanging="281"/>
        <w:jc w:val="both"/>
      </w:pPr>
      <w:r>
        <w:t>Droits</w:t>
      </w:r>
      <w:r>
        <w:rPr>
          <w:spacing w:val="-2"/>
        </w:rPr>
        <w:t xml:space="preserve"> </w:t>
      </w:r>
      <w:r>
        <w:t>spéciaux</w:t>
      </w:r>
    </w:p>
    <w:p w14:paraId="54717C7F" w14:textId="77777777" w:rsidR="007D6B8C" w:rsidRDefault="00722522">
      <w:pPr>
        <w:pStyle w:val="Paragraphedeliste"/>
        <w:numPr>
          <w:ilvl w:val="0"/>
          <w:numId w:val="9"/>
        </w:numPr>
        <w:tabs>
          <w:tab w:val="left" w:pos="751"/>
        </w:tabs>
        <w:spacing w:before="194" w:line="249" w:lineRule="auto"/>
        <w:ind w:left="297" w:right="104" w:firstLine="0"/>
        <w:jc w:val="both"/>
        <w:rPr>
          <w:sz w:val="20"/>
        </w:rPr>
      </w:pPr>
      <w:r>
        <w:rPr>
          <w:sz w:val="20"/>
        </w:rPr>
        <w:t>Une autre notion fréquemment mise en avant pour apprécier</w:t>
      </w:r>
      <w:r>
        <w:rPr>
          <w:spacing w:val="-8"/>
          <w:sz w:val="20"/>
        </w:rPr>
        <w:t xml:space="preserve"> </w:t>
      </w:r>
      <w:r>
        <w:rPr>
          <w:sz w:val="20"/>
        </w:rPr>
        <w:t>l’existence</w:t>
      </w:r>
      <w:r>
        <w:rPr>
          <w:spacing w:val="-8"/>
          <w:sz w:val="20"/>
        </w:rPr>
        <w:t xml:space="preserve"> </w:t>
      </w:r>
      <w:r>
        <w:rPr>
          <w:sz w:val="20"/>
        </w:rPr>
        <w:t>d’un</w:t>
      </w:r>
      <w:r>
        <w:rPr>
          <w:spacing w:val="-9"/>
          <w:sz w:val="20"/>
        </w:rPr>
        <w:t xml:space="preserve"> </w:t>
      </w:r>
      <w:r>
        <w:rPr>
          <w:sz w:val="20"/>
        </w:rPr>
        <w:t>contrat</w:t>
      </w:r>
      <w:r>
        <w:rPr>
          <w:spacing w:val="-8"/>
          <w:sz w:val="20"/>
        </w:rPr>
        <w:t xml:space="preserve"> </w:t>
      </w:r>
      <w:r>
        <w:rPr>
          <w:sz w:val="20"/>
        </w:rPr>
        <w:t>de</w:t>
      </w:r>
      <w:r>
        <w:rPr>
          <w:spacing w:val="-9"/>
          <w:sz w:val="20"/>
        </w:rPr>
        <w:t xml:space="preserve"> </w:t>
      </w:r>
      <w:r>
        <w:rPr>
          <w:sz w:val="20"/>
        </w:rPr>
        <w:t>concession</w:t>
      </w:r>
      <w:r>
        <w:rPr>
          <w:spacing w:val="-8"/>
          <w:sz w:val="20"/>
        </w:rPr>
        <w:t xml:space="preserve"> </w:t>
      </w:r>
      <w:r>
        <w:rPr>
          <w:sz w:val="20"/>
        </w:rPr>
        <w:t>de</w:t>
      </w:r>
      <w:r>
        <w:rPr>
          <w:spacing w:val="-9"/>
          <w:sz w:val="20"/>
        </w:rPr>
        <w:t xml:space="preserve"> </w:t>
      </w:r>
      <w:r>
        <w:rPr>
          <w:sz w:val="20"/>
        </w:rPr>
        <w:t>vente</w:t>
      </w:r>
      <w:r>
        <w:rPr>
          <w:spacing w:val="-8"/>
          <w:sz w:val="20"/>
        </w:rPr>
        <w:t xml:space="preserve"> </w:t>
      </w:r>
      <w:r>
        <w:rPr>
          <w:sz w:val="20"/>
        </w:rPr>
        <w:t>est celle de l’existence de « droit spéciaux » que le concédant doit avoir accordés au concessionnaire. Cette notion,</w:t>
      </w:r>
      <w:r>
        <w:rPr>
          <w:spacing w:val="-27"/>
          <w:sz w:val="20"/>
        </w:rPr>
        <w:t xml:space="preserve"> </w:t>
      </w:r>
      <w:proofErr w:type="spellStart"/>
      <w:r>
        <w:rPr>
          <w:sz w:val="20"/>
        </w:rPr>
        <w:t>princi</w:t>
      </w:r>
      <w:proofErr w:type="spellEnd"/>
      <w:r>
        <w:rPr>
          <w:sz w:val="20"/>
        </w:rPr>
        <w:t xml:space="preserve">- </w:t>
      </w:r>
      <w:proofErr w:type="spellStart"/>
      <w:r>
        <w:rPr>
          <w:sz w:val="20"/>
        </w:rPr>
        <w:t>palement</w:t>
      </w:r>
      <w:proofErr w:type="spellEnd"/>
      <w:r>
        <w:rPr>
          <w:sz w:val="20"/>
        </w:rPr>
        <w:t xml:space="preserve"> définie comme la réservation au concessionnaire du droit de vendre les produits du fabricant, a été mise en avant par diverses décisions au cours de la période </w:t>
      </w:r>
      <w:proofErr w:type="spellStart"/>
      <w:r>
        <w:rPr>
          <w:sz w:val="20"/>
        </w:rPr>
        <w:t>exami</w:t>
      </w:r>
      <w:proofErr w:type="spellEnd"/>
      <w:r>
        <w:rPr>
          <w:sz w:val="20"/>
        </w:rPr>
        <w:t>-</w:t>
      </w:r>
      <w:r>
        <w:rPr>
          <w:position w:val="-6"/>
          <w:sz w:val="20"/>
        </w:rPr>
        <w:t xml:space="preserve"> née</w:t>
      </w:r>
      <w:r>
        <w:rPr>
          <w:sz w:val="13"/>
        </w:rPr>
        <w:t>28,29</w:t>
      </w:r>
      <w:r>
        <w:rPr>
          <w:position w:val="-6"/>
          <w:sz w:val="20"/>
        </w:rPr>
        <w:t>.</w:t>
      </w:r>
    </w:p>
    <w:p w14:paraId="20C20189" w14:textId="77777777" w:rsidR="007D6B8C" w:rsidRDefault="00722522">
      <w:pPr>
        <w:pStyle w:val="Corpsdetexte"/>
        <w:spacing w:before="163" w:line="249" w:lineRule="auto"/>
        <w:ind w:left="297" w:right="103"/>
        <w:jc w:val="both"/>
      </w:pPr>
      <w:r>
        <w:t xml:space="preserve">A titre d’illustration, on relèvera un arrêt de la cour d’appel de Liège du 23 mai 2011, à l’occasion duquel celle-ci con- </w:t>
      </w:r>
      <w:proofErr w:type="spellStart"/>
      <w:r>
        <w:t>clut</w:t>
      </w:r>
      <w:proofErr w:type="spellEnd"/>
      <w:r>
        <w:t xml:space="preserve">, même en l’absence de contrat écrit, à l’existence d’une concession de vente après avoir relevé que, en contrepartie de la mise en place d’un réseau de distribution, le </w:t>
      </w:r>
      <w:proofErr w:type="spellStart"/>
      <w:r>
        <w:t>conces</w:t>
      </w:r>
      <w:proofErr w:type="spellEnd"/>
      <w:r>
        <w:t xml:space="preserve">- </w:t>
      </w:r>
      <w:proofErr w:type="spellStart"/>
      <w:r>
        <w:t>sionnaire</w:t>
      </w:r>
      <w:proofErr w:type="spellEnd"/>
      <w:r>
        <w:t xml:space="preserve"> se voyait octroyer par le concédant un droit</w:t>
      </w:r>
      <w:r>
        <w:rPr>
          <w:spacing w:val="-22"/>
        </w:rPr>
        <w:t xml:space="preserve"> </w:t>
      </w:r>
      <w:r>
        <w:t xml:space="preserve">exclu- </w:t>
      </w:r>
      <w:proofErr w:type="spellStart"/>
      <w:r>
        <w:t>sif</w:t>
      </w:r>
      <w:proofErr w:type="spellEnd"/>
      <w:r>
        <w:t xml:space="preserve"> de distribuer les produits de ce dernier sur une partie déterminée du marché. L’octroi de ce droit exclusif</w:t>
      </w:r>
      <w:r>
        <w:rPr>
          <w:spacing w:val="-26"/>
        </w:rPr>
        <w:t xml:space="preserve"> </w:t>
      </w:r>
      <w:r>
        <w:t>suffisait évidemment à retenir la</w:t>
      </w:r>
      <w:r>
        <w:rPr>
          <w:spacing w:val="-2"/>
        </w:rPr>
        <w:t xml:space="preserve"> </w:t>
      </w:r>
      <w:r>
        <w:t>qualification.</w:t>
      </w:r>
    </w:p>
    <w:p w14:paraId="4DC19FBD" w14:textId="77777777" w:rsidR="007D6B8C" w:rsidRDefault="007D6B8C">
      <w:pPr>
        <w:pStyle w:val="Corpsdetexte"/>
        <w:rPr>
          <w:sz w:val="25"/>
        </w:rPr>
      </w:pPr>
    </w:p>
    <w:p w14:paraId="1819EDA1" w14:textId="77777777" w:rsidR="007D6B8C" w:rsidRDefault="00722522">
      <w:pPr>
        <w:pStyle w:val="Paragraphedeliste"/>
        <w:numPr>
          <w:ilvl w:val="0"/>
          <w:numId w:val="9"/>
        </w:numPr>
        <w:tabs>
          <w:tab w:val="left" w:pos="751"/>
        </w:tabs>
        <w:spacing w:before="1" w:line="249" w:lineRule="auto"/>
        <w:ind w:left="297" w:right="103" w:firstLine="0"/>
        <w:jc w:val="both"/>
        <w:rPr>
          <w:i/>
          <w:sz w:val="20"/>
        </w:rPr>
      </w:pPr>
      <w:r>
        <w:rPr>
          <w:sz w:val="20"/>
        </w:rPr>
        <w:t>Dans une autre affaire, la cour d’appel de Bruxelles jugea</w:t>
      </w:r>
      <w:r>
        <w:rPr>
          <w:spacing w:val="-14"/>
          <w:sz w:val="20"/>
        </w:rPr>
        <w:t xml:space="preserve"> </w:t>
      </w:r>
      <w:r>
        <w:rPr>
          <w:sz w:val="20"/>
        </w:rPr>
        <w:t>très</w:t>
      </w:r>
      <w:r>
        <w:rPr>
          <w:spacing w:val="-13"/>
          <w:sz w:val="20"/>
        </w:rPr>
        <w:t xml:space="preserve"> </w:t>
      </w:r>
      <w:r>
        <w:rPr>
          <w:sz w:val="20"/>
        </w:rPr>
        <w:t>clairement</w:t>
      </w:r>
      <w:r>
        <w:rPr>
          <w:spacing w:val="-14"/>
          <w:sz w:val="20"/>
        </w:rPr>
        <w:t xml:space="preserve"> </w:t>
      </w:r>
      <w:r>
        <w:rPr>
          <w:sz w:val="20"/>
        </w:rPr>
        <w:t>que</w:t>
      </w:r>
      <w:r>
        <w:rPr>
          <w:spacing w:val="-14"/>
          <w:sz w:val="20"/>
        </w:rPr>
        <w:t xml:space="preserve"> </w:t>
      </w:r>
      <w:r>
        <w:rPr>
          <w:sz w:val="20"/>
        </w:rPr>
        <w:t>«</w:t>
      </w:r>
      <w:r>
        <w:rPr>
          <w:spacing w:val="-2"/>
          <w:sz w:val="20"/>
        </w:rPr>
        <w:t xml:space="preserve"> </w:t>
      </w:r>
      <w:r>
        <w:rPr>
          <w:i/>
          <w:sz w:val="20"/>
        </w:rPr>
        <w:t>lorsque</w:t>
      </w:r>
      <w:r>
        <w:rPr>
          <w:i/>
          <w:spacing w:val="-14"/>
          <w:sz w:val="20"/>
        </w:rPr>
        <w:t xml:space="preserve"> </w:t>
      </w:r>
      <w:r>
        <w:rPr>
          <w:i/>
          <w:sz w:val="20"/>
        </w:rPr>
        <w:t>les</w:t>
      </w:r>
      <w:r>
        <w:rPr>
          <w:i/>
          <w:spacing w:val="-13"/>
          <w:sz w:val="20"/>
        </w:rPr>
        <w:t xml:space="preserve"> </w:t>
      </w:r>
      <w:r>
        <w:rPr>
          <w:i/>
          <w:sz w:val="20"/>
        </w:rPr>
        <w:t>faits</w:t>
      </w:r>
      <w:r>
        <w:rPr>
          <w:i/>
          <w:spacing w:val="-14"/>
          <w:sz w:val="20"/>
        </w:rPr>
        <w:t xml:space="preserve"> </w:t>
      </w:r>
      <w:r>
        <w:rPr>
          <w:i/>
          <w:sz w:val="20"/>
        </w:rPr>
        <w:t>ne</w:t>
      </w:r>
      <w:r>
        <w:rPr>
          <w:i/>
          <w:spacing w:val="-13"/>
          <w:sz w:val="20"/>
        </w:rPr>
        <w:t xml:space="preserve"> </w:t>
      </w:r>
      <w:r>
        <w:rPr>
          <w:i/>
          <w:sz w:val="20"/>
        </w:rPr>
        <w:t>font</w:t>
      </w:r>
      <w:r>
        <w:rPr>
          <w:i/>
          <w:spacing w:val="-14"/>
          <w:sz w:val="20"/>
        </w:rPr>
        <w:t xml:space="preserve"> </w:t>
      </w:r>
      <w:r>
        <w:rPr>
          <w:i/>
          <w:sz w:val="20"/>
        </w:rPr>
        <w:t>pas</w:t>
      </w:r>
      <w:r>
        <w:rPr>
          <w:i/>
          <w:spacing w:val="-14"/>
          <w:sz w:val="20"/>
        </w:rPr>
        <w:t xml:space="preserve"> </w:t>
      </w:r>
      <w:proofErr w:type="spellStart"/>
      <w:r>
        <w:rPr>
          <w:i/>
          <w:sz w:val="20"/>
        </w:rPr>
        <w:t>appa</w:t>
      </w:r>
      <w:proofErr w:type="spellEnd"/>
      <w:r>
        <w:rPr>
          <w:i/>
          <w:sz w:val="20"/>
        </w:rPr>
        <w:t xml:space="preserve">- </w:t>
      </w:r>
      <w:proofErr w:type="spellStart"/>
      <w:r>
        <w:rPr>
          <w:i/>
          <w:sz w:val="20"/>
        </w:rPr>
        <w:t>raître</w:t>
      </w:r>
      <w:proofErr w:type="spellEnd"/>
      <w:r>
        <w:rPr>
          <w:i/>
          <w:spacing w:val="-4"/>
          <w:sz w:val="20"/>
        </w:rPr>
        <w:t xml:space="preserve"> </w:t>
      </w:r>
      <w:r>
        <w:rPr>
          <w:i/>
          <w:sz w:val="20"/>
        </w:rPr>
        <w:t>qu’un</w:t>
      </w:r>
      <w:r>
        <w:rPr>
          <w:i/>
          <w:spacing w:val="-4"/>
          <w:sz w:val="20"/>
        </w:rPr>
        <w:t xml:space="preserve"> </w:t>
      </w:r>
      <w:r>
        <w:rPr>
          <w:i/>
          <w:sz w:val="20"/>
        </w:rPr>
        <w:t>droit</w:t>
      </w:r>
      <w:r>
        <w:rPr>
          <w:i/>
          <w:spacing w:val="-6"/>
          <w:sz w:val="20"/>
        </w:rPr>
        <w:t xml:space="preserve"> </w:t>
      </w:r>
      <w:r>
        <w:rPr>
          <w:i/>
          <w:sz w:val="20"/>
        </w:rPr>
        <w:t>a</w:t>
      </w:r>
      <w:r>
        <w:rPr>
          <w:i/>
          <w:spacing w:val="-5"/>
          <w:sz w:val="20"/>
        </w:rPr>
        <w:t xml:space="preserve"> </w:t>
      </w:r>
      <w:r>
        <w:rPr>
          <w:i/>
          <w:sz w:val="20"/>
        </w:rPr>
        <w:t>été</w:t>
      </w:r>
      <w:r>
        <w:rPr>
          <w:i/>
          <w:spacing w:val="-6"/>
          <w:sz w:val="20"/>
        </w:rPr>
        <w:t xml:space="preserve"> </w:t>
      </w:r>
      <w:r>
        <w:rPr>
          <w:i/>
          <w:sz w:val="20"/>
        </w:rPr>
        <w:t>réservé</w:t>
      </w:r>
      <w:r>
        <w:rPr>
          <w:i/>
          <w:spacing w:val="-6"/>
          <w:sz w:val="20"/>
        </w:rPr>
        <w:t xml:space="preserve"> </w:t>
      </w:r>
      <w:r>
        <w:rPr>
          <w:i/>
          <w:sz w:val="20"/>
        </w:rPr>
        <w:t>à</w:t>
      </w:r>
      <w:r>
        <w:rPr>
          <w:i/>
          <w:spacing w:val="-4"/>
          <w:sz w:val="20"/>
        </w:rPr>
        <w:t xml:space="preserve"> </w:t>
      </w:r>
      <w:r>
        <w:rPr>
          <w:i/>
          <w:sz w:val="20"/>
        </w:rPr>
        <w:t>une</w:t>
      </w:r>
      <w:r>
        <w:rPr>
          <w:i/>
          <w:spacing w:val="-6"/>
          <w:sz w:val="20"/>
        </w:rPr>
        <w:t xml:space="preserve"> </w:t>
      </w:r>
      <w:r>
        <w:rPr>
          <w:i/>
          <w:sz w:val="20"/>
        </w:rPr>
        <w:t>partie,</w:t>
      </w:r>
      <w:r>
        <w:rPr>
          <w:i/>
          <w:spacing w:val="-4"/>
          <w:sz w:val="20"/>
        </w:rPr>
        <w:t xml:space="preserve"> </w:t>
      </w:r>
      <w:r>
        <w:rPr>
          <w:i/>
          <w:sz w:val="20"/>
        </w:rPr>
        <w:t>que</w:t>
      </w:r>
      <w:r>
        <w:rPr>
          <w:i/>
          <w:spacing w:val="-4"/>
          <w:sz w:val="20"/>
        </w:rPr>
        <w:t xml:space="preserve"> </w:t>
      </w:r>
      <w:r>
        <w:rPr>
          <w:i/>
          <w:sz w:val="20"/>
        </w:rPr>
        <w:t>des</w:t>
      </w:r>
      <w:r>
        <w:rPr>
          <w:i/>
          <w:spacing w:val="-6"/>
          <w:sz w:val="20"/>
        </w:rPr>
        <w:t xml:space="preserve"> </w:t>
      </w:r>
      <w:proofErr w:type="spellStart"/>
      <w:r>
        <w:rPr>
          <w:i/>
          <w:sz w:val="20"/>
        </w:rPr>
        <w:t>obliga</w:t>
      </w:r>
      <w:proofErr w:type="spellEnd"/>
      <w:r>
        <w:rPr>
          <w:i/>
          <w:sz w:val="20"/>
        </w:rPr>
        <w:t xml:space="preserve">- </w:t>
      </w:r>
      <w:proofErr w:type="spellStart"/>
      <w:r>
        <w:rPr>
          <w:i/>
          <w:sz w:val="20"/>
        </w:rPr>
        <w:t>tions</w:t>
      </w:r>
      <w:proofErr w:type="spellEnd"/>
      <w:r>
        <w:rPr>
          <w:i/>
          <w:sz w:val="20"/>
        </w:rPr>
        <w:t xml:space="preserve"> particulières lui ont été imposées et que les parties</w:t>
      </w:r>
      <w:r>
        <w:rPr>
          <w:i/>
          <w:spacing w:val="-29"/>
          <w:sz w:val="20"/>
        </w:rPr>
        <w:t xml:space="preserve"> </w:t>
      </w:r>
      <w:r>
        <w:rPr>
          <w:i/>
          <w:sz w:val="20"/>
        </w:rPr>
        <w:t>ont passé des accords spécifiques, il n’est pas question d’un contrat</w:t>
      </w:r>
      <w:r>
        <w:rPr>
          <w:i/>
          <w:spacing w:val="-4"/>
          <w:sz w:val="20"/>
        </w:rPr>
        <w:t xml:space="preserve"> </w:t>
      </w:r>
      <w:r>
        <w:rPr>
          <w:i/>
          <w:sz w:val="20"/>
        </w:rPr>
        <w:t>au</w:t>
      </w:r>
      <w:r>
        <w:rPr>
          <w:i/>
          <w:spacing w:val="-4"/>
          <w:sz w:val="20"/>
        </w:rPr>
        <w:t xml:space="preserve"> </w:t>
      </w:r>
      <w:r>
        <w:rPr>
          <w:i/>
          <w:sz w:val="20"/>
        </w:rPr>
        <w:t>sens</w:t>
      </w:r>
      <w:r>
        <w:rPr>
          <w:i/>
          <w:spacing w:val="-5"/>
          <w:sz w:val="20"/>
        </w:rPr>
        <w:t xml:space="preserve"> </w:t>
      </w:r>
      <w:r>
        <w:rPr>
          <w:i/>
          <w:sz w:val="20"/>
        </w:rPr>
        <w:t>de</w:t>
      </w:r>
      <w:r>
        <w:rPr>
          <w:i/>
          <w:spacing w:val="-4"/>
          <w:sz w:val="20"/>
        </w:rPr>
        <w:t xml:space="preserve"> </w:t>
      </w:r>
      <w:r>
        <w:rPr>
          <w:i/>
          <w:sz w:val="20"/>
        </w:rPr>
        <w:t>la</w:t>
      </w:r>
      <w:r>
        <w:rPr>
          <w:i/>
          <w:spacing w:val="-5"/>
          <w:sz w:val="20"/>
        </w:rPr>
        <w:t xml:space="preserve"> </w:t>
      </w:r>
      <w:r>
        <w:rPr>
          <w:i/>
          <w:sz w:val="20"/>
        </w:rPr>
        <w:t>loi</w:t>
      </w:r>
      <w:r>
        <w:rPr>
          <w:i/>
          <w:spacing w:val="-5"/>
          <w:sz w:val="20"/>
        </w:rPr>
        <w:t xml:space="preserve"> </w:t>
      </w:r>
      <w:r>
        <w:rPr>
          <w:i/>
          <w:sz w:val="20"/>
        </w:rPr>
        <w:t>du</w:t>
      </w:r>
      <w:r>
        <w:rPr>
          <w:i/>
          <w:spacing w:val="-5"/>
          <w:sz w:val="20"/>
        </w:rPr>
        <w:t xml:space="preserve"> </w:t>
      </w:r>
      <w:r>
        <w:rPr>
          <w:i/>
          <w:sz w:val="20"/>
        </w:rPr>
        <w:t>27 juillet</w:t>
      </w:r>
      <w:r>
        <w:rPr>
          <w:i/>
          <w:spacing w:val="-5"/>
          <w:sz w:val="20"/>
        </w:rPr>
        <w:t xml:space="preserve"> </w:t>
      </w:r>
      <w:r>
        <w:rPr>
          <w:i/>
          <w:sz w:val="20"/>
        </w:rPr>
        <w:t>1961</w:t>
      </w:r>
      <w:r>
        <w:rPr>
          <w:i/>
          <w:spacing w:val="-4"/>
          <w:sz w:val="20"/>
        </w:rPr>
        <w:t xml:space="preserve"> </w:t>
      </w:r>
      <w:r>
        <w:rPr>
          <w:i/>
          <w:sz w:val="20"/>
        </w:rPr>
        <w:t>relative</w:t>
      </w:r>
      <w:r>
        <w:rPr>
          <w:i/>
          <w:spacing w:val="-4"/>
          <w:sz w:val="20"/>
        </w:rPr>
        <w:t xml:space="preserve"> </w:t>
      </w:r>
      <w:r>
        <w:rPr>
          <w:i/>
          <w:sz w:val="20"/>
        </w:rPr>
        <w:t>à</w:t>
      </w:r>
      <w:r>
        <w:rPr>
          <w:i/>
          <w:spacing w:val="-3"/>
          <w:sz w:val="20"/>
        </w:rPr>
        <w:t xml:space="preserve"> </w:t>
      </w:r>
      <w:r>
        <w:rPr>
          <w:i/>
          <w:sz w:val="20"/>
        </w:rPr>
        <w:t>la</w:t>
      </w:r>
      <w:r>
        <w:rPr>
          <w:i/>
          <w:spacing w:val="-5"/>
          <w:sz w:val="20"/>
        </w:rPr>
        <w:t xml:space="preserve"> </w:t>
      </w:r>
      <w:proofErr w:type="spellStart"/>
      <w:r>
        <w:rPr>
          <w:i/>
          <w:sz w:val="20"/>
        </w:rPr>
        <w:t>rési</w:t>
      </w:r>
      <w:proofErr w:type="spellEnd"/>
      <w:r>
        <w:rPr>
          <w:i/>
          <w:sz w:val="20"/>
        </w:rPr>
        <w:t>-</w:t>
      </w:r>
    </w:p>
    <w:p w14:paraId="35BDF668"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5" w:space="40"/>
            <w:col w:w="5195"/>
          </w:cols>
        </w:sectPr>
      </w:pPr>
    </w:p>
    <w:p w14:paraId="53A2C11B" w14:textId="77777777" w:rsidR="007D6B8C" w:rsidRDefault="007D6B8C">
      <w:pPr>
        <w:pStyle w:val="Corpsdetexte"/>
        <w:spacing w:before="10"/>
        <w:rPr>
          <w:i/>
        </w:rPr>
      </w:pPr>
    </w:p>
    <w:p w14:paraId="25D71408" w14:textId="77777777" w:rsidR="007D6B8C" w:rsidRDefault="00722522">
      <w:pPr>
        <w:pStyle w:val="Corpsdetexte"/>
        <w:spacing w:line="20" w:lineRule="exact"/>
        <w:ind w:left="391"/>
        <w:rPr>
          <w:sz w:val="2"/>
        </w:rPr>
      </w:pPr>
      <w:r>
        <w:rPr>
          <w:sz w:val="2"/>
        </w:rPr>
      </w:r>
      <w:r>
        <w:rPr>
          <w:sz w:val="2"/>
        </w:rPr>
        <w:pict w14:anchorId="6B16351F">
          <v:group id="_x0000_s1112" style="width:85.3pt;height:.5pt;mso-position-horizontal-relative:char;mso-position-vertical-relative:line" coordsize="1706,10">
            <v:rect id="_x0000_s1113" style="position:absolute;width:1706;height:10" fillcolor="black" stroked="f"/>
            <w10:anchorlock/>
          </v:group>
        </w:pict>
      </w:r>
    </w:p>
    <w:p w14:paraId="47284DF9" w14:textId="77777777" w:rsidR="007D6B8C" w:rsidRDefault="00722522">
      <w:pPr>
        <w:tabs>
          <w:tab w:val="left" w:pos="731"/>
        </w:tabs>
        <w:spacing w:before="55"/>
        <w:ind w:left="391"/>
        <w:rPr>
          <w:sz w:val="16"/>
        </w:rPr>
      </w:pPr>
      <w:r>
        <w:rPr>
          <w:position w:val="5"/>
          <w:sz w:val="10"/>
        </w:rPr>
        <w:t>22.</w:t>
      </w:r>
      <w:r>
        <w:rPr>
          <w:position w:val="5"/>
          <w:sz w:val="10"/>
        </w:rPr>
        <w:tab/>
      </w:r>
      <w:r>
        <w:rPr>
          <w:sz w:val="16"/>
        </w:rPr>
        <w:t xml:space="preserve">Bruxelles, 20 octobre 2011, </w:t>
      </w:r>
      <w:r>
        <w:rPr>
          <w:i/>
          <w:sz w:val="16"/>
        </w:rPr>
        <w:t>R.D.C.</w:t>
      </w:r>
      <w:r>
        <w:rPr>
          <w:sz w:val="16"/>
        </w:rPr>
        <w:t>, 2013/2, p.</w:t>
      </w:r>
      <w:r>
        <w:rPr>
          <w:spacing w:val="-5"/>
          <w:sz w:val="16"/>
        </w:rPr>
        <w:t xml:space="preserve"> </w:t>
      </w:r>
      <w:r>
        <w:rPr>
          <w:sz w:val="16"/>
        </w:rPr>
        <w:t>125.</w:t>
      </w:r>
    </w:p>
    <w:p w14:paraId="704425D7" w14:textId="77777777" w:rsidR="007D6B8C" w:rsidRDefault="00722522">
      <w:pPr>
        <w:tabs>
          <w:tab w:val="left" w:pos="731"/>
        </w:tabs>
        <w:spacing w:before="5" w:line="249" w:lineRule="auto"/>
        <w:ind w:left="731" w:right="105" w:hanging="340"/>
        <w:rPr>
          <w:sz w:val="16"/>
        </w:rPr>
      </w:pPr>
      <w:r>
        <w:rPr>
          <w:position w:val="5"/>
          <w:sz w:val="10"/>
        </w:rPr>
        <w:t>23.</w:t>
      </w:r>
      <w:r>
        <w:rPr>
          <w:position w:val="5"/>
          <w:sz w:val="10"/>
        </w:rPr>
        <w:tab/>
      </w:r>
      <w:r>
        <w:rPr>
          <w:sz w:val="16"/>
        </w:rPr>
        <w:t>Liège (14</w:t>
      </w:r>
      <w:r>
        <w:rPr>
          <w:position w:val="5"/>
          <w:sz w:val="10"/>
        </w:rPr>
        <w:t xml:space="preserve">e </w:t>
      </w:r>
      <w:r>
        <w:rPr>
          <w:sz w:val="16"/>
        </w:rPr>
        <w:t xml:space="preserve">ch.), 22 novembre 2012, R.G. 2011/RG/769, disponible sur </w:t>
      </w:r>
      <w:proofErr w:type="gramStart"/>
      <w:r>
        <w:rPr>
          <w:sz w:val="16"/>
          <w:u w:val="single"/>
        </w:rPr>
        <w:t>www.juridat.be</w:t>
      </w:r>
      <w:r>
        <w:rPr>
          <w:sz w:val="16"/>
        </w:rPr>
        <w:t>;</w:t>
      </w:r>
      <w:proofErr w:type="gramEnd"/>
      <w:r>
        <w:rPr>
          <w:sz w:val="16"/>
        </w:rPr>
        <w:t xml:space="preserve"> Liège (14</w:t>
      </w:r>
      <w:r>
        <w:rPr>
          <w:position w:val="5"/>
          <w:sz w:val="10"/>
        </w:rPr>
        <w:t xml:space="preserve">e </w:t>
      </w:r>
      <w:r>
        <w:rPr>
          <w:sz w:val="16"/>
        </w:rPr>
        <w:t xml:space="preserve">ch.), 23 mai 2011, R.G. 2010/RG/611, disponible sur </w:t>
      </w:r>
      <w:r>
        <w:rPr>
          <w:sz w:val="16"/>
          <w:u w:val="single"/>
        </w:rPr>
        <w:t>www.juridat.be</w:t>
      </w:r>
      <w:r>
        <w:rPr>
          <w:sz w:val="16"/>
        </w:rPr>
        <w:t xml:space="preserve">; </w:t>
      </w:r>
      <w:r>
        <w:rPr>
          <w:i/>
          <w:sz w:val="16"/>
        </w:rPr>
        <w:t>D.A.O.R</w:t>
      </w:r>
      <w:r>
        <w:rPr>
          <w:sz w:val="16"/>
        </w:rPr>
        <w:t>., 2011, pp.</w:t>
      </w:r>
      <w:r>
        <w:rPr>
          <w:spacing w:val="-2"/>
          <w:sz w:val="16"/>
        </w:rPr>
        <w:t xml:space="preserve"> </w:t>
      </w:r>
      <w:r>
        <w:rPr>
          <w:sz w:val="16"/>
        </w:rPr>
        <w:t>540-544.</w:t>
      </w:r>
    </w:p>
    <w:p w14:paraId="016CA7E3" w14:textId="77777777" w:rsidR="007D6B8C" w:rsidRDefault="00722522">
      <w:pPr>
        <w:tabs>
          <w:tab w:val="left" w:pos="731"/>
        </w:tabs>
        <w:spacing w:line="182" w:lineRule="exact"/>
        <w:ind w:left="391"/>
        <w:rPr>
          <w:sz w:val="16"/>
        </w:rPr>
      </w:pPr>
      <w:r>
        <w:rPr>
          <w:position w:val="5"/>
          <w:sz w:val="10"/>
        </w:rPr>
        <w:t>24.</w:t>
      </w:r>
      <w:r>
        <w:rPr>
          <w:position w:val="5"/>
          <w:sz w:val="10"/>
        </w:rPr>
        <w:tab/>
      </w:r>
      <w:r>
        <w:rPr>
          <w:sz w:val="16"/>
        </w:rPr>
        <w:t>Liège (14</w:t>
      </w:r>
      <w:r>
        <w:rPr>
          <w:position w:val="5"/>
          <w:sz w:val="10"/>
        </w:rPr>
        <w:t xml:space="preserve">e </w:t>
      </w:r>
      <w:r>
        <w:rPr>
          <w:sz w:val="16"/>
        </w:rPr>
        <w:t xml:space="preserve">ch.), 5 septembre 2013, R.G. 2012/RG/631,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2014, p. 270</w:t>
      </w:r>
      <w:r>
        <w:rPr>
          <w:spacing w:val="-27"/>
          <w:sz w:val="16"/>
        </w:rPr>
        <w:t xml:space="preserve"> </w:t>
      </w:r>
      <w:r>
        <w:rPr>
          <w:sz w:val="16"/>
        </w:rPr>
        <w:t>(</w:t>
      </w:r>
      <w:proofErr w:type="spellStart"/>
      <w:r>
        <w:rPr>
          <w:sz w:val="16"/>
        </w:rPr>
        <w:t>somm</w:t>
      </w:r>
      <w:proofErr w:type="spellEnd"/>
      <w:r>
        <w:rPr>
          <w:sz w:val="16"/>
        </w:rPr>
        <w:t>.).</w:t>
      </w:r>
    </w:p>
    <w:p w14:paraId="40716FD4" w14:textId="77777777" w:rsidR="007D6B8C" w:rsidRDefault="00722522">
      <w:pPr>
        <w:tabs>
          <w:tab w:val="left" w:pos="731"/>
        </w:tabs>
        <w:spacing w:before="6"/>
        <w:ind w:left="391"/>
        <w:rPr>
          <w:sz w:val="16"/>
        </w:rPr>
      </w:pPr>
      <w:r>
        <w:rPr>
          <w:position w:val="5"/>
          <w:sz w:val="10"/>
        </w:rPr>
        <w:t>25.</w:t>
      </w:r>
      <w:r>
        <w:rPr>
          <w:position w:val="5"/>
          <w:sz w:val="10"/>
        </w:rPr>
        <w:tab/>
      </w:r>
      <w:proofErr w:type="spellStart"/>
      <w:r>
        <w:rPr>
          <w:sz w:val="16"/>
        </w:rPr>
        <w:t>Comm</w:t>
      </w:r>
      <w:proofErr w:type="spellEnd"/>
      <w:r>
        <w:rPr>
          <w:sz w:val="16"/>
        </w:rPr>
        <w:t>. Bruxelles (17</w:t>
      </w:r>
      <w:r>
        <w:rPr>
          <w:position w:val="5"/>
          <w:sz w:val="10"/>
        </w:rPr>
        <w:t xml:space="preserve">e </w:t>
      </w:r>
      <w:r>
        <w:rPr>
          <w:sz w:val="16"/>
        </w:rPr>
        <w:t xml:space="preserve">ch.), 20 novembre 2014, </w:t>
      </w:r>
      <w:r>
        <w:rPr>
          <w:i/>
          <w:sz w:val="16"/>
        </w:rPr>
        <w:t>inédit</w:t>
      </w:r>
      <w:r>
        <w:rPr>
          <w:sz w:val="16"/>
        </w:rPr>
        <w:t>, R.G. A/13/01462. Cette décision est frappée d’appel (la procédure est toujours en</w:t>
      </w:r>
      <w:r>
        <w:rPr>
          <w:spacing w:val="-16"/>
          <w:sz w:val="16"/>
        </w:rPr>
        <w:t xml:space="preserve"> </w:t>
      </w:r>
      <w:r>
        <w:rPr>
          <w:sz w:val="16"/>
        </w:rPr>
        <w:t>cours).</w:t>
      </w:r>
    </w:p>
    <w:p w14:paraId="5ADBF2FA" w14:textId="77777777" w:rsidR="007D6B8C" w:rsidRDefault="00722522">
      <w:pPr>
        <w:tabs>
          <w:tab w:val="left" w:pos="731"/>
        </w:tabs>
        <w:spacing w:before="7"/>
        <w:ind w:left="391"/>
        <w:rPr>
          <w:sz w:val="16"/>
        </w:rPr>
      </w:pPr>
      <w:r>
        <w:rPr>
          <w:position w:val="5"/>
          <w:sz w:val="10"/>
        </w:rPr>
        <w:t>26.</w:t>
      </w:r>
      <w:r>
        <w:rPr>
          <w:position w:val="5"/>
          <w:sz w:val="10"/>
        </w:rPr>
        <w:tab/>
      </w:r>
      <w:r>
        <w:rPr>
          <w:sz w:val="16"/>
        </w:rPr>
        <w:t xml:space="preserve">Liège, 2 novembre 2006, </w:t>
      </w:r>
      <w:r>
        <w:rPr>
          <w:i/>
          <w:sz w:val="16"/>
        </w:rPr>
        <w:t>J.L.M.B.</w:t>
      </w:r>
      <w:r>
        <w:rPr>
          <w:sz w:val="16"/>
        </w:rPr>
        <w:t>, 2007, p.</w:t>
      </w:r>
      <w:r>
        <w:rPr>
          <w:spacing w:val="-6"/>
          <w:sz w:val="16"/>
        </w:rPr>
        <w:t xml:space="preserve"> </w:t>
      </w:r>
      <w:r>
        <w:rPr>
          <w:sz w:val="16"/>
        </w:rPr>
        <w:t>1223.</w:t>
      </w:r>
    </w:p>
    <w:p w14:paraId="430559C1" w14:textId="77777777" w:rsidR="007D6B8C" w:rsidRDefault="00722522">
      <w:pPr>
        <w:tabs>
          <w:tab w:val="left" w:pos="731"/>
        </w:tabs>
        <w:spacing w:before="5"/>
        <w:ind w:left="391"/>
        <w:rPr>
          <w:sz w:val="16"/>
        </w:rPr>
      </w:pPr>
      <w:r>
        <w:rPr>
          <w:position w:val="5"/>
          <w:sz w:val="10"/>
        </w:rPr>
        <w:t>27.</w:t>
      </w:r>
      <w:r>
        <w:rPr>
          <w:position w:val="5"/>
          <w:sz w:val="10"/>
        </w:rPr>
        <w:tab/>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w:t>
      </w:r>
      <w:r>
        <w:rPr>
          <w:spacing w:val="-15"/>
          <w:sz w:val="16"/>
        </w:rPr>
        <w:t xml:space="preserve"> </w:t>
      </w:r>
      <w:r>
        <w:rPr>
          <w:sz w:val="16"/>
        </w:rPr>
        <w:t>111-118.</w:t>
      </w:r>
    </w:p>
    <w:p w14:paraId="3F512166" w14:textId="77777777" w:rsidR="007D6B8C" w:rsidRDefault="00722522">
      <w:pPr>
        <w:tabs>
          <w:tab w:val="left" w:pos="731"/>
        </w:tabs>
        <w:spacing w:before="6"/>
        <w:ind w:left="391"/>
        <w:rPr>
          <w:sz w:val="16"/>
        </w:rPr>
      </w:pPr>
      <w:r>
        <w:rPr>
          <w:position w:val="5"/>
          <w:sz w:val="10"/>
        </w:rPr>
        <w:t>28.</w:t>
      </w:r>
      <w:r>
        <w:rPr>
          <w:position w:val="5"/>
          <w:sz w:val="10"/>
        </w:rPr>
        <w:tab/>
      </w:r>
      <w:r>
        <w:rPr>
          <w:sz w:val="16"/>
        </w:rPr>
        <w:t xml:space="preserve">Bruxelles, 9 septembre 2013, </w:t>
      </w:r>
      <w:r>
        <w:rPr>
          <w:i/>
          <w:sz w:val="16"/>
        </w:rPr>
        <w:t>R.A.B.G</w:t>
      </w:r>
      <w:r>
        <w:rPr>
          <w:sz w:val="16"/>
        </w:rPr>
        <w:t>., 2016, pp. 559-565, note C. V</w:t>
      </w:r>
      <w:r>
        <w:rPr>
          <w:sz w:val="12"/>
        </w:rPr>
        <w:t xml:space="preserve">ERMEERSCH </w:t>
      </w:r>
      <w:r>
        <w:rPr>
          <w:sz w:val="16"/>
        </w:rPr>
        <w:t>et A.</w:t>
      </w:r>
      <w:r>
        <w:rPr>
          <w:spacing w:val="3"/>
          <w:sz w:val="16"/>
        </w:rPr>
        <w:t xml:space="preserve"> </w:t>
      </w:r>
      <w:r>
        <w:rPr>
          <w:sz w:val="16"/>
        </w:rPr>
        <w:t>H</w:t>
      </w:r>
      <w:r>
        <w:rPr>
          <w:sz w:val="12"/>
        </w:rPr>
        <w:t>ANSEBOUT</w:t>
      </w:r>
      <w:r>
        <w:rPr>
          <w:sz w:val="16"/>
        </w:rPr>
        <w:t>.</w:t>
      </w:r>
    </w:p>
    <w:p w14:paraId="267B0931" w14:textId="77777777" w:rsidR="007D6B8C" w:rsidRDefault="00722522">
      <w:pPr>
        <w:tabs>
          <w:tab w:val="left" w:pos="731"/>
        </w:tabs>
        <w:spacing w:before="7"/>
        <w:ind w:left="391"/>
        <w:rPr>
          <w:sz w:val="16"/>
        </w:rPr>
      </w:pPr>
      <w:r>
        <w:rPr>
          <w:position w:val="5"/>
          <w:sz w:val="10"/>
        </w:rPr>
        <w:t>29.</w:t>
      </w:r>
      <w:r>
        <w:rPr>
          <w:position w:val="5"/>
          <w:sz w:val="10"/>
        </w:rPr>
        <w:tab/>
      </w:r>
      <w:r>
        <w:rPr>
          <w:sz w:val="16"/>
        </w:rPr>
        <w:t>Liège (14</w:t>
      </w:r>
      <w:r>
        <w:rPr>
          <w:position w:val="5"/>
          <w:sz w:val="10"/>
        </w:rPr>
        <w:t xml:space="preserve">e </w:t>
      </w:r>
      <w:r>
        <w:rPr>
          <w:sz w:val="16"/>
        </w:rPr>
        <w:t xml:space="preserve">ch.), 5 septembre 2013, R.G. 2012/RG/631,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2014, p. 270</w:t>
      </w:r>
      <w:r>
        <w:rPr>
          <w:spacing w:val="-27"/>
          <w:sz w:val="16"/>
        </w:rPr>
        <w:t xml:space="preserve"> </w:t>
      </w:r>
      <w:r>
        <w:rPr>
          <w:sz w:val="16"/>
        </w:rPr>
        <w:t>(</w:t>
      </w:r>
      <w:proofErr w:type="spellStart"/>
      <w:r>
        <w:rPr>
          <w:sz w:val="16"/>
        </w:rPr>
        <w:t>somm</w:t>
      </w:r>
      <w:proofErr w:type="spellEnd"/>
      <w:r>
        <w:rPr>
          <w:sz w:val="16"/>
        </w:rPr>
        <w:t>.).</w:t>
      </w:r>
    </w:p>
    <w:p w14:paraId="591C6D0C" w14:textId="77777777" w:rsidR="007D6B8C" w:rsidRDefault="007D6B8C">
      <w:pPr>
        <w:pStyle w:val="Corpsdetexte"/>
      </w:pPr>
    </w:p>
    <w:p w14:paraId="329053CE" w14:textId="77777777" w:rsidR="007D6B8C" w:rsidRDefault="007D6B8C">
      <w:pPr>
        <w:pStyle w:val="Corpsdetexte"/>
        <w:spacing w:before="9"/>
        <w:rPr>
          <w:sz w:val="26"/>
        </w:rPr>
      </w:pPr>
    </w:p>
    <w:p w14:paraId="236F92DA" w14:textId="77777777" w:rsidR="007D6B8C" w:rsidRDefault="007D6B8C">
      <w:pPr>
        <w:rPr>
          <w:sz w:val="16"/>
        </w:rPr>
        <w:sectPr w:rsidR="007D6B8C">
          <w:type w:val="continuous"/>
          <w:pgSz w:w="11900" w:h="16840"/>
          <w:pgMar w:top="1360" w:right="740" w:bottom="380" w:left="740" w:header="720" w:footer="720" w:gutter="0"/>
          <w:cols w:space="720"/>
        </w:sectPr>
      </w:pPr>
    </w:p>
    <w:p w14:paraId="0A61775C" w14:textId="77777777" w:rsidR="007D6B8C" w:rsidRDefault="00722522">
      <w:pPr>
        <w:spacing w:before="145" w:line="249" w:lineRule="auto"/>
        <w:ind w:left="107" w:right="40"/>
        <w:jc w:val="both"/>
        <w:rPr>
          <w:sz w:val="20"/>
        </w:rPr>
      </w:pPr>
      <w:proofErr w:type="spellStart"/>
      <w:proofErr w:type="gramStart"/>
      <w:r>
        <w:rPr>
          <w:i/>
          <w:sz w:val="20"/>
        </w:rPr>
        <w:lastRenderedPageBreak/>
        <w:t>liation</w:t>
      </w:r>
      <w:proofErr w:type="spellEnd"/>
      <w:proofErr w:type="gramEnd"/>
      <w:r>
        <w:rPr>
          <w:i/>
          <w:sz w:val="20"/>
        </w:rPr>
        <w:t xml:space="preserve"> unilatérale des concessions de vente exclusive à durée indéterminée </w:t>
      </w:r>
      <w:r>
        <w:rPr>
          <w:sz w:val="20"/>
        </w:rPr>
        <w:t>»</w:t>
      </w:r>
      <w:r>
        <w:rPr>
          <w:sz w:val="20"/>
          <w:vertAlign w:val="superscript"/>
        </w:rPr>
        <w:t>30</w:t>
      </w:r>
      <w:r>
        <w:rPr>
          <w:sz w:val="20"/>
        </w:rPr>
        <w:t>. La première partie de cet énoncé doit</w:t>
      </w:r>
      <w:r>
        <w:rPr>
          <w:spacing w:val="-6"/>
          <w:sz w:val="20"/>
        </w:rPr>
        <w:t xml:space="preserve"> </w:t>
      </w:r>
      <w:r>
        <w:rPr>
          <w:sz w:val="20"/>
        </w:rPr>
        <w:t>être</w:t>
      </w:r>
      <w:r>
        <w:rPr>
          <w:spacing w:val="-7"/>
          <w:sz w:val="20"/>
        </w:rPr>
        <w:t xml:space="preserve"> </w:t>
      </w:r>
      <w:r>
        <w:rPr>
          <w:sz w:val="20"/>
        </w:rPr>
        <w:t>approuvée.</w:t>
      </w:r>
      <w:r>
        <w:rPr>
          <w:spacing w:val="-7"/>
          <w:sz w:val="20"/>
        </w:rPr>
        <w:t xml:space="preserve"> </w:t>
      </w:r>
      <w:r>
        <w:rPr>
          <w:sz w:val="20"/>
        </w:rPr>
        <w:t>Il</w:t>
      </w:r>
      <w:r>
        <w:rPr>
          <w:spacing w:val="-5"/>
          <w:sz w:val="20"/>
        </w:rPr>
        <w:t xml:space="preserve"> </w:t>
      </w:r>
      <w:r>
        <w:rPr>
          <w:sz w:val="20"/>
        </w:rPr>
        <w:t>ne</w:t>
      </w:r>
      <w:r>
        <w:rPr>
          <w:spacing w:val="-7"/>
          <w:sz w:val="20"/>
        </w:rPr>
        <w:t xml:space="preserve"> </w:t>
      </w:r>
      <w:r>
        <w:rPr>
          <w:sz w:val="20"/>
        </w:rPr>
        <w:t>nous</w:t>
      </w:r>
      <w:r>
        <w:rPr>
          <w:spacing w:val="-7"/>
          <w:sz w:val="20"/>
        </w:rPr>
        <w:t xml:space="preserve"> </w:t>
      </w:r>
      <w:r>
        <w:rPr>
          <w:sz w:val="20"/>
        </w:rPr>
        <w:t>paraît</w:t>
      </w:r>
      <w:r>
        <w:rPr>
          <w:spacing w:val="-7"/>
          <w:sz w:val="20"/>
        </w:rPr>
        <w:t xml:space="preserve"> </w:t>
      </w:r>
      <w:r>
        <w:rPr>
          <w:sz w:val="20"/>
        </w:rPr>
        <w:t>pas</w:t>
      </w:r>
      <w:r>
        <w:rPr>
          <w:spacing w:val="-6"/>
          <w:sz w:val="20"/>
        </w:rPr>
        <w:t xml:space="preserve"> </w:t>
      </w:r>
      <w:r>
        <w:rPr>
          <w:sz w:val="20"/>
        </w:rPr>
        <w:t>en</w:t>
      </w:r>
      <w:r>
        <w:rPr>
          <w:spacing w:val="-7"/>
          <w:sz w:val="20"/>
        </w:rPr>
        <w:t xml:space="preserve"> </w:t>
      </w:r>
      <w:r>
        <w:rPr>
          <w:sz w:val="20"/>
        </w:rPr>
        <w:t>être</w:t>
      </w:r>
      <w:r>
        <w:rPr>
          <w:spacing w:val="-7"/>
          <w:sz w:val="20"/>
        </w:rPr>
        <w:t xml:space="preserve"> </w:t>
      </w:r>
      <w:r>
        <w:rPr>
          <w:sz w:val="20"/>
        </w:rPr>
        <w:t>de</w:t>
      </w:r>
      <w:r>
        <w:rPr>
          <w:spacing w:val="-7"/>
          <w:sz w:val="20"/>
        </w:rPr>
        <w:t xml:space="preserve"> </w:t>
      </w:r>
      <w:r>
        <w:rPr>
          <w:sz w:val="20"/>
        </w:rPr>
        <w:t>même</w:t>
      </w:r>
      <w:r>
        <w:rPr>
          <w:spacing w:val="-6"/>
          <w:sz w:val="20"/>
        </w:rPr>
        <w:t xml:space="preserve"> </w:t>
      </w:r>
      <w:r>
        <w:rPr>
          <w:sz w:val="20"/>
        </w:rPr>
        <w:t>de la seconde en ce que la cour laisserait ainsi entendre que l’imposition au concessionnaire d’obligations particulières ainsi que la conclusion d’accords spécifiques entre parties seraient d’indispensables éléments constitutifs du contrat</w:t>
      </w:r>
      <w:r>
        <w:rPr>
          <w:spacing w:val="-22"/>
          <w:sz w:val="20"/>
        </w:rPr>
        <w:t xml:space="preserve"> </w:t>
      </w:r>
      <w:r>
        <w:rPr>
          <w:sz w:val="20"/>
        </w:rPr>
        <w:t>de concession. En l’espèce, la cour considéra toutefois que l’existence</w:t>
      </w:r>
      <w:r>
        <w:rPr>
          <w:spacing w:val="-7"/>
          <w:sz w:val="20"/>
        </w:rPr>
        <w:t xml:space="preserve"> </w:t>
      </w:r>
      <w:r>
        <w:rPr>
          <w:sz w:val="20"/>
        </w:rPr>
        <w:t>d’une</w:t>
      </w:r>
      <w:r>
        <w:rPr>
          <w:spacing w:val="-6"/>
          <w:sz w:val="20"/>
        </w:rPr>
        <w:t xml:space="preserve"> </w:t>
      </w:r>
      <w:r>
        <w:rPr>
          <w:sz w:val="20"/>
        </w:rPr>
        <w:t>concession</w:t>
      </w:r>
      <w:r>
        <w:rPr>
          <w:spacing w:val="-7"/>
          <w:sz w:val="20"/>
        </w:rPr>
        <w:t xml:space="preserve"> </w:t>
      </w:r>
      <w:r>
        <w:rPr>
          <w:sz w:val="20"/>
        </w:rPr>
        <w:t>de</w:t>
      </w:r>
      <w:r>
        <w:rPr>
          <w:spacing w:val="-6"/>
          <w:sz w:val="20"/>
        </w:rPr>
        <w:t xml:space="preserve"> </w:t>
      </w:r>
      <w:r>
        <w:rPr>
          <w:sz w:val="20"/>
        </w:rPr>
        <w:t>vente</w:t>
      </w:r>
      <w:r>
        <w:rPr>
          <w:spacing w:val="-7"/>
          <w:sz w:val="20"/>
        </w:rPr>
        <w:t xml:space="preserve"> </w:t>
      </w:r>
      <w:r>
        <w:rPr>
          <w:sz w:val="20"/>
        </w:rPr>
        <w:t>peut</w:t>
      </w:r>
      <w:r>
        <w:rPr>
          <w:spacing w:val="-7"/>
          <w:sz w:val="20"/>
        </w:rPr>
        <w:t xml:space="preserve"> </w:t>
      </w:r>
      <w:r>
        <w:rPr>
          <w:sz w:val="20"/>
        </w:rPr>
        <w:t>ainsi</w:t>
      </w:r>
      <w:r>
        <w:rPr>
          <w:spacing w:val="-6"/>
          <w:sz w:val="20"/>
        </w:rPr>
        <w:t xml:space="preserve"> </w:t>
      </w:r>
      <w:r>
        <w:rPr>
          <w:sz w:val="20"/>
        </w:rPr>
        <w:t>être</w:t>
      </w:r>
      <w:r>
        <w:rPr>
          <w:spacing w:val="-8"/>
          <w:sz w:val="20"/>
        </w:rPr>
        <w:t xml:space="preserve"> </w:t>
      </w:r>
      <w:r>
        <w:rPr>
          <w:sz w:val="20"/>
        </w:rPr>
        <w:t xml:space="preserve">déduite de </w:t>
      </w:r>
      <w:r>
        <w:rPr>
          <w:i/>
          <w:sz w:val="20"/>
        </w:rPr>
        <w:t xml:space="preserve">« nombreuses présomptions graves, précises et </w:t>
      </w:r>
      <w:proofErr w:type="spellStart"/>
      <w:r>
        <w:rPr>
          <w:i/>
          <w:sz w:val="20"/>
        </w:rPr>
        <w:t>concor</w:t>
      </w:r>
      <w:proofErr w:type="spellEnd"/>
      <w:r>
        <w:rPr>
          <w:i/>
          <w:sz w:val="20"/>
        </w:rPr>
        <w:t xml:space="preserve">- </w:t>
      </w:r>
      <w:proofErr w:type="spellStart"/>
      <w:r>
        <w:rPr>
          <w:i/>
          <w:sz w:val="20"/>
        </w:rPr>
        <w:t>dantes</w:t>
      </w:r>
      <w:proofErr w:type="spellEnd"/>
      <w:r>
        <w:rPr>
          <w:i/>
          <w:sz w:val="20"/>
        </w:rPr>
        <w:t xml:space="preserve"> de l’existence d’un accord verbal selon lequel [le concédant] avait bien réservé [au concessionnaire], sans spécification</w:t>
      </w:r>
      <w:r>
        <w:rPr>
          <w:i/>
          <w:spacing w:val="-8"/>
          <w:sz w:val="20"/>
        </w:rPr>
        <w:t xml:space="preserve"> </w:t>
      </w:r>
      <w:r>
        <w:rPr>
          <w:i/>
          <w:sz w:val="20"/>
        </w:rPr>
        <w:t>de</w:t>
      </w:r>
      <w:r>
        <w:rPr>
          <w:i/>
          <w:spacing w:val="-9"/>
          <w:sz w:val="20"/>
        </w:rPr>
        <w:t xml:space="preserve"> </w:t>
      </w:r>
      <w:r>
        <w:rPr>
          <w:i/>
          <w:sz w:val="20"/>
        </w:rPr>
        <w:t>durée,</w:t>
      </w:r>
      <w:r>
        <w:rPr>
          <w:i/>
          <w:spacing w:val="-8"/>
          <w:sz w:val="20"/>
        </w:rPr>
        <w:t xml:space="preserve"> </w:t>
      </w:r>
      <w:r>
        <w:rPr>
          <w:i/>
          <w:sz w:val="20"/>
        </w:rPr>
        <w:t>le</w:t>
      </w:r>
      <w:r>
        <w:rPr>
          <w:i/>
          <w:spacing w:val="-7"/>
          <w:sz w:val="20"/>
        </w:rPr>
        <w:t xml:space="preserve"> </w:t>
      </w:r>
      <w:r>
        <w:rPr>
          <w:i/>
          <w:sz w:val="20"/>
        </w:rPr>
        <w:t>droit</w:t>
      </w:r>
      <w:r>
        <w:rPr>
          <w:i/>
          <w:spacing w:val="-7"/>
          <w:sz w:val="20"/>
        </w:rPr>
        <w:t xml:space="preserve"> </w:t>
      </w:r>
      <w:r>
        <w:rPr>
          <w:i/>
          <w:sz w:val="20"/>
        </w:rPr>
        <w:t>de</w:t>
      </w:r>
      <w:r>
        <w:rPr>
          <w:i/>
          <w:spacing w:val="-8"/>
          <w:sz w:val="20"/>
        </w:rPr>
        <w:t xml:space="preserve"> </w:t>
      </w:r>
      <w:r>
        <w:rPr>
          <w:i/>
          <w:sz w:val="20"/>
        </w:rPr>
        <w:t>vendre</w:t>
      </w:r>
      <w:r>
        <w:rPr>
          <w:i/>
          <w:spacing w:val="-8"/>
          <w:sz w:val="20"/>
        </w:rPr>
        <w:t xml:space="preserve"> </w:t>
      </w:r>
      <w:r>
        <w:rPr>
          <w:i/>
          <w:sz w:val="20"/>
        </w:rPr>
        <w:t>pour</w:t>
      </w:r>
      <w:r>
        <w:rPr>
          <w:i/>
          <w:spacing w:val="-8"/>
          <w:sz w:val="20"/>
        </w:rPr>
        <w:t xml:space="preserve"> </w:t>
      </w:r>
      <w:r>
        <w:rPr>
          <w:i/>
          <w:sz w:val="20"/>
        </w:rPr>
        <w:t>son</w:t>
      </w:r>
      <w:r>
        <w:rPr>
          <w:i/>
          <w:spacing w:val="-8"/>
          <w:sz w:val="20"/>
        </w:rPr>
        <w:t xml:space="preserve"> </w:t>
      </w:r>
      <w:r>
        <w:rPr>
          <w:i/>
          <w:sz w:val="20"/>
        </w:rPr>
        <w:t>compte</w:t>
      </w:r>
      <w:r>
        <w:rPr>
          <w:i/>
          <w:spacing w:val="-8"/>
          <w:sz w:val="20"/>
        </w:rPr>
        <w:t xml:space="preserve"> </w:t>
      </w:r>
      <w:r>
        <w:rPr>
          <w:i/>
          <w:sz w:val="20"/>
        </w:rPr>
        <w:t>et en</w:t>
      </w:r>
      <w:r>
        <w:rPr>
          <w:i/>
          <w:spacing w:val="-13"/>
          <w:sz w:val="20"/>
        </w:rPr>
        <w:t xml:space="preserve"> </w:t>
      </w:r>
      <w:r>
        <w:rPr>
          <w:i/>
          <w:sz w:val="20"/>
        </w:rPr>
        <w:t>nom</w:t>
      </w:r>
      <w:r>
        <w:rPr>
          <w:i/>
          <w:spacing w:val="-13"/>
          <w:sz w:val="20"/>
        </w:rPr>
        <w:t xml:space="preserve"> </w:t>
      </w:r>
      <w:r>
        <w:rPr>
          <w:i/>
          <w:sz w:val="20"/>
        </w:rPr>
        <w:t>propre</w:t>
      </w:r>
      <w:r>
        <w:rPr>
          <w:i/>
          <w:spacing w:val="-13"/>
          <w:sz w:val="20"/>
        </w:rPr>
        <w:t xml:space="preserve"> </w:t>
      </w:r>
      <w:r>
        <w:rPr>
          <w:i/>
          <w:sz w:val="20"/>
        </w:rPr>
        <w:t>sur</w:t>
      </w:r>
      <w:r>
        <w:rPr>
          <w:i/>
          <w:spacing w:val="-13"/>
          <w:sz w:val="20"/>
        </w:rPr>
        <w:t xml:space="preserve"> </w:t>
      </w:r>
      <w:r>
        <w:rPr>
          <w:i/>
          <w:sz w:val="20"/>
        </w:rPr>
        <w:t>le</w:t>
      </w:r>
      <w:r>
        <w:rPr>
          <w:i/>
          <w:spacing w:val="-12"/>
          <w:sz w:val="20"/>
        </w:rPr>
        <w:t xml:space="preserve"> </w:t>
      </w:r>
      <w:r>
        <w:rPr>
          <w:i/>
          <w:sz w:val="20"/>
        </w:rPr>
        <w:t>territoire</w:t>
      </w:r>
      <w:r>
        <w:rPr>
          <w:i/>
          <w:spacing w:val="-12"/>
          <w:sz w:val="20"/>
        </w:rPr>
        <w:t xml:space="preserve"> </w:t>
      </w:r>
      <w:r>
        <w:rPr>
          <w:i/>
          <w:sz w:val="20"/>
        </w:rPr>
        <w:t>belge</w:t>
      </w:r>
      <w:r>
        <w:rPr>
          <w:i/>
          <w:spacing w:val="-13"/>
          <w:sz w:val="20"/>
        </w:rPr>
        <w:t xml:space="preserve"> </w:t>
      </w:r>
      <w:r>
        <w:rPr>
          <w:i/>
          <w:sz w:val="20"/>
        </w:rPr>
        <w:t>les</w:t>
      </w:r>
      <w:r>
        <w:rPr>
          <w:i/>
          <w:spacing w:val="-13"/>
          <w:sz w:val="20"/>
        </w:rPr>
        <w:t xml:space="preserve"> </w:t>
      </w:r>
      <w:r>
        <w:rPr>
          <w:i/>
          <w:sz w:val="20"/>
        </w:rPr>
        <w:t>appareils</w:t>
      </w:r>
      <w:r>
        <w:rPr>
          <w:i/>
          <w:spacing w:val="-13"/>
          <w:sz w:val="20"/>
        </w:rPr>
        <w:t xml:space="preserve"> </w:t>
      </w:r>
      <w:r>
        <w:rPr>
          <w:i/>
          <w:sz w:val="20"/>
        </w:rPr>
        <w:t>ophtalmo- logiques fabriqués par le groupe [du concédant]</w:t>
      </w:r>
      <w:r>
        <w:rPr>
          <w:i/>
          <w:spacing w:val="-6"/>
          <w:sz w:val="20"/>
        </w:rPr>
        <w:t xml:space="preserve"> </w:t>
      </w:r>
      <w:r>
        <w:rPr>
          <w:sz w:val="20"/>
        </w:rPr>
        <w:t>»</w:t>
      </w:r>
      <w:r>
        <w:rPr>
          <w:position w:val="7"/>
          <w:sz w:val="13"/>
        </w:rPr>
        <w:t>31</w:t>
      </w:r>
      <w:r>
        <w:rPr>
          <w:sz w:val="20"/>
        </w:rPr>
        <w:t>.</w:t>
      </w:r>
    </w:p>
    <w:p w14:paraId="582CC6CF" w14:textId="77777777" w:rsidR="007D6B8C" w:rsidRDefault="007D6B8C">
      <w:pPr>
        <w:pStyle w:val="Corpsdetexte"/>
        <w:spacing w:before="5"/>
        <w:rPr>
          <w:sz w:val="25"/>
        </w:rPr>
      </w:pPr>
    </w:p>
    <w:p w14:paraId="48D3CA7E" w14:textId="77777777" w:rsidR="007D6B8C" w:rsidRDefault="00722522">
      <w:pPr>
        <w:pStyle w:val="Paragraphedeliste"/>
        <w:numPr>
          <w:ilvl w:val="0"/>
          <w:numId w:val="9"/>
        </w:numPr>
        <w:tabs>
          <w:tab w:val="left" w:pos="561"/>
        </w:tabs>
        <w:spacing w:before="1" w:line="249" w:lineRule="auto"/>
        <w:ind w:left="107" w:right="40" w:firstLine="0"/>
        <w:jc w:val="both"/>
        <w:rPr>
          <w:sz w:val="20"/>
        </w:rPr>
      </w:pPr>
      <w:r>
        <w:rPr>
          <w:sz w:val="20"/>
        </w:rPr>
        <w:t>En réalité, dès lors que le concessionnaire jouit d’une exclusivité ou quasi-exclusivité consentie volontairement,</w:t>
      </w:r>
      <w:r>
        <w:rPr>
          <w:spacing w:val="-27"/>
          <w:sz w:val="20"/>
        </w:rPr>
        <w:t xml:space="preserve"> </w:t>
      </w:r>
      <w:r>
        <w:rPr>
          <w:sz w:val="20"/>
        </w:rPr>
        <w:t>il y aura lieu de reconnaître l’existence de tels « droits spéciaux ». En dehors de l’existence d’une exclusivité ou quasi-exclusivité, l’existence de la concession supposera simplement qu’il soit établi que le prétendu</w:t>
      </w:r>
      <w:r>
        <w:rPr>
          <w:spacing w:val="-21"/>
          <w:sz w:val="20"/>
        </w:rPr>
        <w:t xml:space="preserve"> </w:t>
      </w:r>
      <w:r>
        <w:rPr>
          <w:sz w:val="20"/>
        </w:rPr>
        <w:t>concessionnaire se distingue d’un simple revendeur occasionnel en ce que la garantie d’une continuité de distribution lui est accordée. Pour bénéficier de la protection légale, une telle concession devra</w:t>
      </w:r>
      <w:r>
        <w:rPr>
          <w:spacing w:val="-7"/>
          <w:sz w:val="20"/>
        </w:rPr>
        <w:t xml:space="preserve"> </w:t>
      </w:r>
      <w:r>
        <w:rPr>
          <w:sz w:val="20"/>
        </w:rPr>
        <w:t>cependant</w:t>
      </w:r>
      <w:r>
        <w:rPr>
          <w:spacing w:val="-7"/>
          <w:sz w:val="20"/>
        </w:rPr>
        <w:t xml:space="preserve"> </w:t>
      </w:r>
      <w:r>
        <w:rPr>
          <w:sz w:val="20"/>
        </w:rPr>
        <w:t>imposer</w:t>
      </w:r>
      <w:r>
        <w:rPr>
          <w:spacing w:val="-7"/>
          <w:sz w:val="20"/>
        </w:rPr>
        <w:t xml:space="preserve"> </w:t>
      </w:r>
      <w:r>
        <w:rPr>
          <w:sz w:val="20"/>
        </w:rPr>
        <w:t>par</w:t>
      </w:r>
      <w:r>
        <w:rPr>
          <w:spacing w:val="-7"/>
          <w:sz w:val="20"/>
        </w:rPr>
        <w:t xml:space="preserve"> </w:t>
      </w:r>
      <w:r>
        <w:rPr>
          <w:sz w:val="20"/>
        </w:rPr>
        <w:t>ailleurs</w:t>
      </w:r>
      <w:r>
        <w:rPr>
          <w:spacing w:val="-8"/>
          <w:sz w:val="20"/>
        </w:rPr>
        <w:t xml:space="preserve"> </w:t>
      </w:r>
      <w:r>
        <w:rPr>
          <w:sz w:val="20"/>
        </w:rPr>
        <w:t>au</w:t>
      </w:r>
      <w:r>
        <w:rPr>
          <w:spacing w:val="-6"/>
          <w:sz w:val="20"/>
        </w:rPr>
        <w:t xml:space="preserve"> </w:t>
      </w:r>
      <w:r>
        <w:rPr>
          <w:sz w:val="20"/>
        </w:rPr>
        <w:t>concessionnaire</w:t>
      </w:r>
      <w:r>
        <w:rPr>
          <w:spacing w:val="-7"/>
          <w:sz w:val="20"/>
        </w:rPr>
        <w:t xml:space="preserve"> </w:t>
      </w:r>
      <w:r>
        <w:rPr>
          <w:sz w:val="20"/>
        </w:rPr>
        <w:t>des</w:t>
      </w:r>
    </w:p>
    <w:p w14:paraId="000C0EB5" w14:textId="77777777" w:rsidR="007D6B8C" w:rsidRDefault="00722522">
      <w:pPr>
        <w:pStyle w:val="Corpsdetexte"/>
        <w:spacing w:before="8"/>
        <w:ind w:left="107"/>
        <w:jc w:val="both"/>
      </w:pPr>
      <w:r>
        <w:t xml:space="preserve">« </w:t>
      </w:r>
      <w:proofErr w:type="gramStart"/>
      <w:r>
        <w:t>obligations</w:t>
      </w:r>
      <w:proofErr w:type="gramEnd"/>
      <w:r>
        <w:t xml:space="preserve"> importantes » (</w:t>
      </w:r>
      <w:r>
        <w:rPr>
          <w:i/>
        </w:rPr>
        <w:t>cf. infra</w:t>
      </w:r>
      <w:r>
        <w:t>, n° 50).</w:t>
      </w:r>
    </w:p>
    <w:p w14:paraId="699CDB71" w14:textId="77777777" w:rsidR="007D6B8C" w:rsidRDefault="007D6B8C">
      <w:pPr>
        <w:pStyle w:val="Corpsdetexte"/>
        <w:rPr>
          <w:sz w:val="22"/>
        </w:rPr>
      </w:pPr>
    </w:p>
    <w:p w14:paraId="419B65E7" w14:textId="77777777" w:rsidR="007D6B8C" w:rsidRDefault="007D6B8C">
      <w:pPr>
        <w:pStyle w:val="Corpsdetexte"/>
        <w:spacing w:before="4"/>
        <w:rPr>
          <w:sz w:val="18"/>
        </w:rPr>
      </w:pPr>
    </w:p>
    <w:p w14:paraId="01A12CF5" w14:textId="77777777" w:rsidR="007D6B8C" w:rsidRDefault="00722522">
      <w:pPr>
        <w:pStyle w:val="Titre3"/>
        <w:numPr>
          <w:ilvl w:val="0"/>
          <w:numId w:val="7"/>
        </w:numPr>
        <w:tabs>
          <w:tab w:val="left" w:pos="401"/>
        </w:tabs>
        <w:ind w:left="400" w:hanging="294"/>
        <w:jc w:val="both"/>
      </w:pPr>
      <w:r>
        <w:t>Elément intentionnel</w:t>
      </w:r>
    </w:p>
    <w:p w14:paraId="1F4664E9" w14:textId="77777777" w:rsidR="007D6B8C" w:rsidRDefault="00722522">
      <w:pPr>
        <w:pStyle w:val="Paragraphedeliste"/>
        <w:numPr>
          <w:ilvl w:val="0"/>
          <w:numId w:val="9"/>
        </w:numPr>
        <w:tabs>
          <w:tab w:val="left" w:pos="561"/>
        </w:tabs>
        <w:spacing w:before="201" w:line="249" w:lineRule="auto"/>
        <w:ind w:left="107" w:right="38" w:firstLine="0"/>
        <w:jc w:val="both"/>
        <w:rPr>
          <w:sz w:val="20"/>
        </w:rPr>
      </w:pPr>
      <w:r>
        <w:rPr>
          <w:sz w:val="20"/>
        </w:rPr>
        <w:t xml:space="preserve">Nous avons également souligné dans nos précédents examens qu’une autre facette de la notion de « réservation du droit de vendre » </w:t>
      </w:r>
      <w:proofErr w:type="gramStart"/>
      <w:r>
        <w:rPr>
          <w:sz w:val="20"/>
        </w:rPr>
        <w:t>peut être</w:t>
      </w:r>
      <w:proofErr w:type="gramEnd"/>
      <w:r>
        <w:rPr>
          <w:sz w:val="20"/>
        </w:rPr>
        <w:t xml:space="preserve"> trouvée dans l’élément </w:t>
      </w:r>
      <w:proofErr w:type="spellStart"/>
      <w:r>
        <w:rPr>
          <w:sz w:val="20"/>
        </w:rPr>
        <w:t>inten</w:t>
      </w:r>
      <w:proofErr w:type="spellEnd"/>
      <w:r>
        <w:rPr>
          <w:sz w:val="20"/>
        </w:rPr>
        <w:t xml:space="preserve">- </w:t>
      </w:r>
      <w:proofErr w:type="spellStart"/>
      <w:r>
        <w:rPr>
          <w:sz w:val="20"/>
        </w:rPr>
        <w:t>tionnel</w:t>
      </w:r>
      <w:proofErr w:type="spellEnd"/>
      <w:r>
        <w:rPr>
          <w:spacing w:val="-11"/>
          <w:sz w:val="20"/>
        </w:rPr>
        <w:t xml:space="preserve"> </w:t>
      </w:r>
      <w:r>
        <w:rPr>
          <w:sz w:val="20"/>
        </w:rPr>
        <w:t>que</w:t>
      </w:r>
      <w:r>
        <w:rPr>
          <w:spacing w:val="-10"/>
          <w:sz w:val="20"/>
        </w:rPr>
        <w:t xml:space="preserve"> </w:t>
      </w:r>
      <w:r>
        <w:rPr>
          <w:sz w:val="20"/>
        </w:rPr>
        <w:t>requiert</w:t>
      </w:r>
      <w:r>
        <w:rPr>
          <w:spacing w:val="-10"/>
          <w:sz w:val="20"/>
        </w:rPr>
        <w:t xml:space="preserve"> </w:t>
      </w:r>
      <w:r>
        <w:rPr>
          <w:sz w:val="20"/>
        </w:rPr>
        <w:t>la</w:t>
      </w:r>
      <w:r>
        <w:rPr>
          <w:spacing w:val="-10"/>
          <w:sz w:val="20"/>
        </w:rPr>
        <w:t xml:space="preserve"> </w:t>
      </w:r>
      <w:r>
        <w:rPr>
          <w:sz w:val="20"/>
        </w:rPr>
        <w:t>concession,</w:t>
      </w:r>
      <w:r>
        <w:rPr>
          <w:spacing w:val="-11"/>
          <w:sz w:val="20"/>
        </w:rPr>
        <w:t xml:space="preserve"> </w:t>
      </w:r>
      <w:r>
        <w:rPr>
          <w:sz w:val="20"/>
        </w:rPr>
        <w:t>en</w:t>
      </w:r>
      <w:r>
        <w:rPr>
          <w:spacing w:val="-10"/>
          <w:sz w:val="20"/>
        </w:rPr>
        <w:t xml:space="preserve"> </w:t>
      </w:r>
      <w:r>
        <w:rPr>
          <w:sz w:val="20"/>
        </w:rPr>
        <w:t>ce</w:t>
      </w:r>
      <w:r>
        <w:rPr>
          <w:spacing w:val="-10"/>
          <w:sz w:val="20"/>
        </w:rPr>
        <w:t xml:space="preserve"> </w:t>
      </w:r>
      <w:r>
        <w:rPr>
          <w:sz w:val="20"/>
        </w:rPr>
        <w:t>sens</w:t>
      </w:r>
      <w:r>
        <w:rPr>
          <w:spacing w:val="-11"/>
          <w:sz w:val="20"/>
        </w:rPr>
        <w:t xml:space="preserve"> </w:t>
      </w:r>
      <w:r>
        <w:rPr>
          <w:sz w:val="20"/>
        </w:rPr>
        <w:t>qu’il</w:t>
      </w:r>
      <w:r>
        <w:rPr>
          <w:spacing w:val="-10"/>
          <w:sz w:val="20"/>
        </w:rPr>
        <w:t xml:space="preserve"> </w:t>
      </w:r>
      <w:r>
        <w:rPr>
          <w:sz w:val="20"/>
        </w:rPr>
        <w:t>doit</w:t>
      </w:r>
      <w:r>
        <w:rPr>
          <w:spacing w:val="-10"/>
          <w:sz w:val="20"/>
        </w:rPr>
        <w:t xml:space="preserve"> </w:t>
      </w:r>
      <w:proofErr w:type="spellStart"/>
      <w:r>
        <w:rPr>
          <w:sz w:val="20"/>
        </w:rPr>
        <w:t>appa</w:t>
      </w:r>
      <w:proofErr w:type="spellEnd"/>
      <w:r>
        <w:rPr>
          <w:sz w:val="20"/>
        </w:rPr>
        <w:t xml:space="preserve">- </w:t>
      </w:r>
      <w:proofErr w:type="spellStart"/>
      <w:r>
        <w:rPr>
          <w:sz w:val="20"/>
        </w:rPr>
        <w:t>raître</w:t>
      </w:r>
      <w:proofErr w:type="spellEnd"/>
      <w:r>
        <w:rPr>
          <w:sz w:val="20"/>
        </w:rPr>
        <w:t xml:space="preserve"> que le concédant a eu l’intention de se lier au </w:t>
      </w:r>
      <w:proofErr w:type="spellStart"/>
      <w:r>
        <w:rPr>
          <w:sz w:val="20"/>
        </w:rPr>
        <w:t>conces</w:t>
      </w:r>
      <w:proofErr w:type="spellEnd"/>
      <w:r>
        <w:rPr>
          <w:sz w:val="20"/>
        </w:rPr>
        <w:t xml:space="preserve">- </w:t>
      </w:r>
      <w:proofErr w:type="spellStart"/>
      <w:r>
        <w:rPr>
          <w:sz w:val="20"/>
        </w:rPr>
        <w:t>sionnaire</w:t>
      </w:r>
      <w:proofErr w:type="spellEnd"/>
      <w:r>
        <w:rPr>
          <w:sz w:val="20"/>
        </w:rPr>
        <w:t>.</w:t>
      </w:r>
    </w:p>
    <w:p w14:paraId="6A99F112" w14:textId="77777777" w:rsidR="007D6B8C" w:rsidRDefault="007D6B8C">
      <w:pPr>
        <w:pStyle w:val="Corpsdetexte"/>
        <w:spacing w:before="3"/>
        <w:rPr>
          <w:sz w:val="25"/>
        </w:rPr>
      </w:pPr>
    </w:p>
    <w:p w14:paraId="2EC22E3F" w14:textId="77777777" w:rsidR="007D6B8C" w:rsidRDefault="00722522">
      <w:pPr>
        <w:pStyle w:val="Paragraphedeliste"/>
        <w:numPr>
          <w:ilvl w:val="0"/>
          <w:numId w:val="9"/>
        </w:numPr>
        <w:tabs>
          <w:tab w:val="left" w:pos="561"/>
        </w:tabs>
        <w:spacing w:line="249" w:lineRule="auto"/>
        <w:ind w:left="107" w:right="40" w:firstLine="0"/>
        <w:jc w:val="both"/>
        <w:rPr>
          <w:i/>
          <w:sz w:val="20"/>
        </w:rPr>
      </w:pPr>
      <w:r>
        <w:rPr>
          <w:sz w:val="20"/>
        </w:rPr>
        <w:t>A</w:t>
      </w:r>
      <w:r>
        <w:rPr>
          <w:spacing w:val="-13"/>
          <w:sz w:val="20"/>
        </w:rPr>
        <w:t xml:space="preserve"> </w:t>
      </w:r>
      <w:r>
        <w:rPr>
          <w:sz w:val="20"/>
        </w:rPr>
        <w:t>l’occasion</w:t>
      </w:r>
      <w:r>
        <w:rPr>
          <w:spacing w:val="-12"/>
          <w:sz w:val="20"/>
        </w:rPr>
        <w:t xml:space="preserve"> </w:t>
      </w:r>
      <w:r>
        <w:rPr>
          <w:sz w:val="20"/>
        </w:rPr>
        <w:t>d’un</w:t>
      </w:r>
      <w:r>
        <w:rPr>
          <w:spacing w:val="-11"/>
          <w:sz w:val="20"/>
        </w:rPr>
        <w:t xml:space="preserve"> </w:t>
      </w:r>
      <w:r>
        <w:rPr>
          <w:sz w:val="20"/>
        </w:rPr>
        <w:t>arrêt</w:t>
      </w:r>
      <w:r>
        <w:rPr>
          <w:spacing w:val="-12"/>
          <w:sz w:val="20"/>
        </w:rPr>
        <w:t xml:space="preserve"> </w:t>
      </w:r>
      <w:r>
        <w:rPr>
          <w:sz w:val="20"/>
        </w:rPr>
        <w:t>précité</w:t>
      </w:r>
      <w:r>
        <w:rPr>
          <w:spacing w:val="-10"/>
          <w:sz w:val="20"/>
        </w:rPr>
        <w:t xml:space="preserve"> </w:t>
      </w:r>
      <w:r>
        <w:rPr>
          <w:sz w:val="20"/>
        </w:rPr>
        <w:t>du</w:t>
      </w:r>
      <w:r>
        <w:rPr>
          <w:spacing w:val="-11"/>
          <w:sz w:val="20"/>
        </w:rPr>
        <w:t xml:space="preserve"> </w:t>
      </w:r>
      <w:r>
        <w:rPr>
          <w:sz w:val="20"/>
        </w:rPr>
        <w:t>20</w:t>
      </w:r>
      <w:r>
        <w:rPr>
          <w:spacing w:val="-2"/>
          <w:sz w:val="20"/>
        </w:rPr>
        <w:t xml:space="preserve"> </w:t>
      </w:r>
      <w:r>
        <w:rPr>
          <w:sz w:val="20"/>
        </w:rPr>
        <w:t>octobre</w:t>
      </w:r>
      <w:r>
        <w:rPr>
          <w:spacing w:val="-12"/>
          <w:sz w:val="20"/>
        </w:rPr>
        <w:t xml:space="preserve"> </w:t>
      </w:r>
      <w:r>
        <w:rPr>
          <w:sz w:val="20"/>
        </w:rPr>
        <w:t>2011</w:t>
      </w:r>
      <w:r>
        <w:rPr>
          <w:sz w:val="20"/>
          <w:vertAlign w:val="superscript"/>
        </w:rPr>
        <w:t>32</w:t>
      </w:r>
      <w:r>
        <w:rPr>
          <w:sz w:val="20"/>
        </w:rPr>
        <w:t>,</w:t>
      </w:r>
      <w:r>
        <w:rPr>
          <w:spacing w:val="-12"/>
          <w:sz w:val="20"/>
        </w:rPr>
        <w:t xml:space="preserve"> </w:t>
      </w:r>
      <w:r>
        <w:rPr>
          <w:sz w:val="20"/>
        </w:rPr>
        <w:t xml:space="preserve">la cour d’appel de Bruxelles, rappelant sa jurisprudence </w:t>
      </w:r>
      <w:proofErr w:type="spellStart"/>
      <w:r>
        <w:rPr>
          <w:sz w:val="20"/>
        </w:rPr>
        <w:t>anté</w:t>
      </w:r>
      <w:proofErr w:type="spellEnd"/>
      <w:r>
        <w:rPr>
          <w:sz w:val="20"/>
        </w:rPr>
        <w:t>- rieure</w:t>
      </w:r>
      <w:r>
        <w:rPr>
          <w:sz w:val="20"/>
          <w:vertAlign w:val="superscript"/>
        </w:rPr>
        <w:t>33</w:t>
      </w:r>
      <w:r>
        <w:rPr>
          <w:spacing w:val="-6"/>
          <w:sz w:val="20"/>
        </w:rPr>
        <w:t xml:space="preserve"> </w:t>
      </w:r>
      <w:r>
        <w:rPr>
          <w:sz w:val="20"/>
        </w:rPr>
        <w:t>ainsi</w:t>
      </w:r>
      <w:r>
        <w:rPr>
          <w:spacing w:val="-4"/>
          <w:sz w:val="20"/>
        </w:rPr>
        <w:t xml:space="preserve"> </w:t>
      </w:r>
      <w:r>
        <w:rPr>
          <w:sz w:val="20"/>
        </w:rPr>
        <w:t>que</w:t>
      </w:r>
      <w:r>
        <w:rPr>
          <w:spacing w:val="-4"/>
          <w:sz w:val="20"/>
        </w:rPr>
        <w:t xml:space="preserve"> </w:t>
      </w:r>
      <w:r>
        <w:rPr>
          <w:sz w:val="20"/>
        </w:rPr>
        <w:t>celle</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Cour</w:t>
      </w:r>
      <w:r>
        <w:rPr>
          <w:spacing w:val="-4"/>
          <w:sz w:val="20"/>
        </w:rPr>
        <w:t xml:space="preserve"> </w:t>
      </w:r>
      <w:r>
        <w:rPr>
          <w:sz w:val="20"/>
        </w:rPr>
        <w:t>de</w:t>
      </w:r>
      <w:r>
        <w:rPr>
          <w:spacing w:val="-4"/>
          <w:sz w:val="20"/>
        </w:rPr>
        <w:t xml:space="preserve"> </w:t>
      </w:r>
      <w:r>
        <w:rPr>
          <w:sz w:val="20"/>
        </w:rPr>
        <w:t>cassation</w:t>
      </w:r>
      <w:r>
        <w:rPr>
          <w:sz w:val="20"/>
          <w:vertAlign w:val="superscript"/>
        </w:rPr>
        <w:t>34</w:t>
      </w:r>
      <w:r>
        <w:rPr>
          <w:sz w:val="20"/>
        </w:rPr>
        <w:t>,</w:t>
      </w:r>
      <w:r>
        <w:rPr>
          <w:spacing w:val="-3"/>
          <w:sz w:val="20"/>
        </w:rPr>
        <w:t xml:space="preserve"> </w:t>
      </w:r>
      <w:r>
        <w:rPr>
          <w:sz w:val="20"/>
        </w:rPr>
        <w:t>a</w:t>
      </w:r>
      <w:r>
        <w:rPr>
          <w:spacing w:val="-5"/>
          <w:sz w:val="20"/>
        </w:rPr>
        <w:t xml:space="preserve"> </w:t>
      </w:r>
      <w:r>
        <w:rPr>
          <w:sz w:val="20"/>
        </w:rPr>
        <w:t>jugé</w:t>
      </w:r>
      <w:r>
        <w:rPr>
          <w:spacing w:val="-4"/>
          <w:sz w:val="20"/>
        </w:rPr>
        <w:t xml:space="preserve"> </w:t>
      </w:r>
      <w:r>
        <w:rPr>
          <w:sz w:val="20"/>
        </w:rPr>
        <w:t>à</w:t>
      </w:r>
      <w:r>
        <w:rPr>
          <w:spacing w:val="-4"/>
          <w:sz w:val="20"/>
        </w:rPr>
        <w:t xml:space="preserve"> </w:t>
      </w:r>
      <w:r>
        <w:rPr>
          <w:sz w:val="20"/>
        </w:rPr>
        <w:t>cet égard</w:t>
      </w:r>
      <w:r>
        <w:rPr>
          <w:spacing w:val="-8"/>
          <w:sz w:val="20"/>
        </w:rPr>
        <w:t xml:space="preserve"> </w:t>
      </w:r>
      <w:r>
        <w:rPr>
          <w:sz w:val="20"/>
        </w:rPr>
        <w:t>que</w:t>
      </w:r>
      <w:r>
        <w:rPr>
          <w:spacing w:val="-8"/>
          <w:sz w:val="20"/>
        </w:rPr>
        <w:t xml:space="preserve"> </w:t>
      </w:r>
      <w:r>
        <w:rPr>
          <w:sz w:val="20"/>
        </w:rPr>
        <w:t>«</w:t>
      </w:r>
      <w:r>
        <w:rPr>
          <w:spacing w:val="-2"/>
          <w:sz w:val="20"/>
        </w:rPr>
        <w:t xml:space="preserve"> </w:t>
      </w:r>
      <w:r>
        <w:rPr>
          <w:i/>
          <w:sz w:val="20"/>
        </w:rPr>
        <w:t>la</w:t>
      </w:r>
      <w:r>
        <w:rPr>
          <w:i/>
          <w:spacing w:val="-7"/>
          <w:sz w:val="20"/>
        </w:rPr>
        <w:t xml:space="preserve"> </w:t>
      </w:r>
      <w:r>
        <w:rPr>
          <w:i/>
          <w:sz w:val="20"/>
        </w:rPr>
        <w:t>partie</w:t>
      </w:r>
      <w:r>
        <w:rPr>
          <w:i/>
          <w:spacing w:val="-8"/>
          <w:sz w:val="20"/>
        </w:rPr>
        <w:t xml:space="preserve"> </w:t>
      </w:r>
      <w:r>
        <w:rPr>
          <w:i/>
          <w:sz w:val="20"/>
        </w:rPr>
        <w:t>qui</w:t>
      </w:r>
      <w:r>
        <w:rPr>
          <w:i/>
          <w:spacing w:val="-7"/>
          <w:sz w:val="20"/>
        </w:rPr>
        <w:t xml:space="preserve"> </w:t>
      </w:r>
      <w:r>
        <w:rPr>
          <w:i/>
          <w:sz w:val="20"/>
        </w:rPr>
        <w:t>invoque</w:t>
      </w:r>
      <w:r>
        <w:rPr>
          <w:i/>
          <w:spacing w:val="-8"/>
          <w:sz w:val="20"/>
        </w:rPr>
        <w:t xml:space="preserve"> </w:t>
      </w:r>
      <w:r>
        <w:rPr>
          <w:i/>
          <w:sz w:val="20"/>
        </w:rPr>
        <w:t>l’existence</w:t>
      </w:r>
      <w:r>
        <w:rPr>
          <w:i/>
          <w:spacing w:val="-8"/>
          <w:sz w:val="20"/>
        </w:rPr>
        <w:t xml:space="preserve"> </w:t>
      </w:r>
      <w:r>
        <w:rPr>
          <w:i/>
          <w:sz w:val="20"/>
        </w:rPr>
        <w:t>d’un</w:t>
      </w:r>
      <w:r>
        <w:rPr>
          <w:i/>
          <w:spacing w:val="-7"/>
          <w:sz w:val="20"/>
        </w:rPr>
        <w:t xml:space="preserve"> </w:t>
      </w:r>
      <w:r>
        <w:rPr>
          <w:i/>
          <w:sz w:val="20"/>
        </w:rPr>
        <w:t>contrat</w:t>
      </w:r>
      <w:r>
        <w:rPr>
          <w:i/>
          <w:spacing w:val="-8"/>
          <w:sz w:val="20"/>
        </w:rPr>
        <w:t xml:space="preserve"> </w:t>
      </w:r>
      <w:r>
        <w:rPr>
          <w:i/>
          <w:sz w:val="20"/>
        </w:rPr>
        <w:t>de concession de vente exclusive doit démontrer qu’elle jouis- sait d’une situation préférentielle en raison du choix de l’autre partie, et qu’à l’égard de la première, la seconde se considérait comme liée par des obligations</w:t>
      </w:r>
      <w:r>
        <w:rPr>
          <w:i/>
          <w:spacing w:val="10"/>
          <w:sz w:val="20"/>
        </w:rPr>
        <w:t xml:space="preserve"> </w:t>
      </w:r>
      <w:r>
        <w:rPr>
          <w:i/>
          <w:sz w:val="20"/>
        </w:rPr>
        <w:t>particulières,</w:t>
      </w:r>
    </w:p>
    <w:p w14:paraId="6A74FBDA" w14:textId="77777777" w:rsidR="007D6B8C" w:rsidRDefault="00722522">
      <w:pPr>
        <w:spacing w:before="145" w:line="249" w:lineRule="auto"/>
        <w:ind w:left="107" w:right="388"/>
        <w:jc w:val="both"/>
        <w:rPr>
          <w:sz w:val="20"/>
        </w:rPr>
      </w:pPr>
      <w:r>
        <w:br w:type="column"/>
      </w:r>
      <w:proofErr w:type="gramStart"/>
      <w:r>
        <w:rPr>
          <w:i/>
          <w:sz w:val="20"/>
        </w:rPr>
        <w:t>distinctes</w:t>
      </w:r>
      <w:proofErr w:type="gramEnd"/>
      <w:r>
        <w:rPr>
          <w:i/>
          <w:spacing w:val="-7"/>
          <w:sz w:val="20"/>
        </w:rPr>
        <w:t xml:space="preserve"> </w:t>
      </w:r>
      <w:r>
        <w:rPr>
          <w:i/>
          <w:sz w:val="20"/>
        </w:rPr>
        <w:t>de</w:t>
      </w:r>
      <w:r>
        <w:rPr>
          <w:i/>
          <w:spacing w:val="-5"/>
          <w:sz w:val="20"/>
        </w:rPr>
        <w:t xml:space="preserve"> </w:t>
      </w:r>
      <w:r>
        <w:rPr>
          <w:i/>
          <w:sz w:val="20"/>
        </w:rPr>
        <w:t>celles</w:t>
      </w:r>
      <w:r>
        <w:rPr>
          <w:i/>
          <w:spacing w:val="-5"/>
          <w:sz w:val="20"/>
        </w:rPr>
        <w:t xml:space="preserve"> </w:t>
      </w:r>
      <w:r>
        <w:rPr>
          <w:i/>
          <w:sz w:val="20"/>
        </w:rPr>
        <w:t>qu’elle</w:t>
      </w:r>
      <w:r>
        <w:rPr>
          <w:i/>
          <w:spacing w:val="-5"/>
          <w:sz w:val="20"/>
        </w:rPr>
        <w:t xml:space="preserve"> </w:t>
      </w:r>
      <w:r>
        <w:rPr>
          <w:i/>
          <w:sz w:val="20"/>
        </w:rPr>
        <w:t>aurait</w:t>
      </w:r>
      <w:r>
        <w:rPr>
          <w:i/>
          <w:spacing w:val="-7"/>
          <w:sz w:val="20"/>
        </w:rPr>
        <w:t xml:space="preserve"> </w:t>
      </w:r>
      <w:r>
        <w:rPr>
          <w:i/>
          <w:sz w:val="20"/>
        </w:rPr>
        <w:t>eues</w:t>
      </w:r>
      <w:r>
        <w:rPr>
          <w:i/>
          <w:spacing w:val="-5"/>
          <w:sz w:val="20"/>
        </w:rPr>
        <w:t xml:space="preserve"> </w:t>
      </w:r>
      <w:r>
        <w:rPr>
          <w:i/>
          <w:sz w:val="20"/>
        </w:rPr>
        <w:t>à</w:t>
      </w:r>
      <w:r>
        <w:rPr>
          <w:i/>
          <w:spacing w:val="-5"/>
          <w:sz w:val="20"/>
        </w:rPr>
        <w:t xml:space="preserve"> </w:t>
      </w:r>
      <w:r>
        <w:rPr>
          <w:i/>
          <w:sz w:val="20"/>
        </w:rPr>
        <w:t>l’égard</w:t>
      </w:r>
      <w:r>
        <w:rPr>
          <w:i/>
          <w:spacing w:val="-5"/>
          <w:sz w:val="20"/>
        </w:rPr>
        <w:t xml:space="preserve"> </w:t>
      </w:r>
      <w:r>
        <w:rPr>
          <w:i/>
          <w:sz w:val="20"/>
        </w:rPr>
        <w:t>d’un</w:t>
      </w:r>
      <w:r>
        <w:rPr>
          <w:i/>
          <w:spacing w:val="-6"/>
          <w:sz w:val="20"/>
        </w:rPr>
        <w:t xml:space="preserve"> </w:t>
      </w:r>
      <w:r>
        <w:rPr>
          <w:i/>
          <w:sz w:val="20"/>
        </w:rPr>
        <w:t>simple distributeur agréé</w:t>
      </w:r>
      <w:r>
        <w:rPr>
          <w:i/>
          <w:spacing w:val="-2"/>
          <w:sz w:val="20"/>
        </w:rPr>
        <w:t xml:space="preserve"> </w:t>
      </w:r>
      <w:r>
        <w:rPr>
          <w:sz w:val="20"/>
        </w:rPr>
        <w:t>».</w:t>
      </w:r>
    </w:p>
    <w:p w14:paraId="24EED9A6" w14:textId="77777777" w:rsidR="007D6B8C" w:rsidRDefault="00722522">
      <w:pPr>
        <w:pStyle w:val="Corpsdetexte"/>
        <w:spacing w:before="130" w:line="249" w:lineRule="auto"/>
        <w:ind w:left="107" w:right="387"/>
        <w:jc w:val="both"/>
      </w:pPr>
      <w:r>
        <w:t>Cette analyse nous paraît refléter parfaitement ce qui, plus que l’existence d’un contrat-cadre, ou la présence d’</w:t>
      </w:r>
      <w:proofErr w:type="spellStart"/>
      <w:r>
        <w:t>obliga</w:t>
      </w:r>
      <w:proofErr w:type="spellEnd"/>
      <w:r>
        <w:t xml:space="preserve">- </w:t>
      </w:r>
      <w:proofErr w:type="spellStart"/>
      <w:r>
        <w:t>tions</w:t>
      </w:r>
      <w:proofErr w:type="spellEnd"/>
      <w:r>
        <w:t xml:space="preserve"> particulières qui auraient ou non été imposées au con- cessionnaire,</w:t>
      </w:r>
      <w:r>
        <w:rPr>
          <w:spacing w:val="-14"/>
        </w:rPr>
        <w:t xml:space="preserve"> </w:t>
      </w:r>
      <w:r>
        <w:t>doit</w:t>
      </w:r>
      <w:r>
        <w:rPr>
          <w:spacing w:val="-13"/>
        </w:rPr>
        <w:t xml:space="preserve"> </w:t>
      </w:r>
      <w:r>
        <w:t>être</w:t>
      </w:r>
      <w:r>
        <w:rPr>
          <w:spacing w:val="-14"/>
        </w:rPr>
        <w:t xml:space="preserve"> </w:t>
      </w:r>
      <w:r>
        <w:t>l’élément</w:t>
      </w:r>
      <w:r>
        <w:rPr>
          <w:spacing w:val="-12"/>
        </w:rPr>
        <w:t xml:space="preserve"> </w:t>
      </w:r>
      <w:r>
        <w:t>caractéristique</w:t>
      </w:r>
      <w:r>
        <w:rPr>
          <w:spacing w:val="-13"/>
        </w:rPr>
        <w:t xml:space="preserve"> </w:t>
      </w:r>
      <w:r>
        <w:t>du</w:t>
      </w:r>
      <w:r>
        <w:rPr>
          <w:spacing w:val="-13"/>
        </w:rPr>
        <w:t xml:space="preserve"> </w:t>
      </w:r>
      <w:r>
        <w:t>contrat</w:t>
      </w:r>
      <w:r>
        <w:rPr>
          <w:spacing w:val="-13"/>
        </w:rPr>
        <w:t xml:space="preserve"> </w:t>
      </w:r>
      <w:r>
        <w:t>de concession.</w:t>
      </w:r>
    </w:p>
    <w:p w14:paraId="7A208E04" w14:textId="77777777" w:rsidR="007D6B8C" w:rsidRDefault="00722522">
      <w:pPr>
        <w:pStyle w:val="Corpsdetexte"/>
        <w:spacing w:before="133" w:line="249" w:lineRule="auto"/>
        <w:ind w:left="107" w:right="386"/>
        <w:jc w:val="both"/>
      </w:pPr>
      <w:r>
        <w:t xml:space="preserve">En l’espèce, la cour avait considéré que le concessionnaire disposait d’une situation préférentielle à l’égard du </w:t>
      </w:r>
      <w:proofErr w:type="spellStart"/>
      <w:r>
        <w:t>concé</w:t>
      </w:r>
      <w:proofErr w:type="spellEnd"/>
      <w:r>
        <w:t xml:space="preserve">- </w:t>
      </w:r>
      <w:proofErr w:type="spellStart"/>
      <w:r>
        <w:t>dant</w:t>
      </w:r>
      <w:proofErr w:type="spellEnd"/>
      <w:r>
        <w:t>, ce qui le distinguait d’un simple distributeur, dans la mesure où le concédant s’engageait dans une relation d’exclusivité</w:t>
      </w:r>
      <w:r>
        <w:rPr>
          <w:spacing w:val="-9"/>
        </w:rPr>
        <w:t xml:space="preserve"> </w:t>
      </w:r>
      <w:r>
        <w:t>pour</w:t>
      </w:r>
      <w:r>
        <w:rPr>
          <w:spacing w:val="-8"/>
        </w:rPr>
        <w:t xml:space="preserve"> </w:t>
      </w:r>
      <w:r>
        <w:t>la</w:t>
      </w:r>
      <w:r>
        <w:rPr>
          <w:spacing w:val="-8"/>
        </w:rPr>
        <w:t xml:space="preserve"> </w:t>
      </w:r>
      <w:r>
        <w:t>vente</w:t>
      </w:r>
      <w:r>
        <w:rPr>
          <w:spacing w:val="-8"/>
        </w:rPr>
        <w:t xml:space="preserve"> </w:t>
      </w:r>
      <w:r>
        <w:t>de</w:t>
      </w:r>
      <w:r>
        <w:rPr>
          <w:spacing w:val="-9"/>
        </w:rPr>
        <w:t xml:space="preserve"> </w:t>
      </w:r>
      <w:r>
        <w:t>ses</w:t>
      </w:r>
      <w:r>
        <w:rPr>
          <w:spacing w:val="-8"/>
        </w:rPr>
        <w:t xml:space="preserve"> </w:t>
      </w:r>
      <w:r>
        <w:t>produits</w:t>
      </w:r>
      <w:r>
        <w:rPr>
          <w:spacing w:val="-8"/>
        </w:rPr>
        <w:t xml:space="preserve"> </w:t>
      </w:r>
      <w:r>
        <w:t>en</w:t>
      </w:r>
      <w:r>
        <w:rPr>
          <w:spacing w:val="-7"/>
        </w:rPr>
        <w:t xml:space="preserve"> </w:t>
      </w:r>
      <w:r>
        <w:t>Belgique,</w:t>
      </w:r>
      <w:r>
        <w:rPr>
          <w:spacing w:val="-9"/>
        </w:rPr>
        <w:t xml:space="preserve"> </w:t>
      </w:r>
      <w:r>
        <w:t>qu’il expliquait</w:t>
      </w:r>
      <w:r>
        <w:rPr>
          <w:spacing w:val="-6"/>
        </w:rPr>
        <w:t xml:space="preserve"> </w:t>
      </w:r>
      <w:r>
        <w:t>par</w:t>
      </w:r>
      <w:r>
        <w:rPr>
          <w:spacing w:val="-6"/>
        </w:rPr>
        <w:t xml:space="preserve"> </w:t>
      </w:r>
      <w:r>
        <w:t>sa</w:t>
      </w:r>
      <w:r>
        <w:rPr>
          <w:spacing w:val="-5"/>
        </w:rPr>
        <w:t xml:space="preserve"> </w:t>
      </w:r>
      <w:r>
        <w:t>volonté</w:t>
      </w:r>
      <w:r>
        <w:rPr>
          <w:spacing w:val="-4"/>
        </w:rPr>
        <w:t xml:space="preserve"> </w:t>
      </w:r>
      <w:r>
        <w:t>de</w:t>
      </w:r>
      <w:r>
        <w:rPr>
          <w:spacing w:val="-5"/>
        </w:rPr>
        <w:t xml:space="preserve"> </w:t>
      </w:r>
      <w:r>
        <w:t>créer</w:t>
      </w:r>
      <w:r>
        <w:rPr>
          <w:spacing w:val="-4"/>
        </w:rPr>
        <w:t xml:space="preserve"> </w:t>
      </w:r>
      <w:r>
        <w:t>des</w:t>
      </w:r>
      <w:r>
        <w:rPr>
          <w:spacing w:val="-6"/>
        </w:rPr>
        <w:t xml:space="preserve"> </w:t>
      </w:r>
      <w:r>
        <w:t>conditions</w:t>
      </w:r>
      <w:r>
        <w:rPr>
          <w:spacing w:val="-6"/>
        </w:rPr>
        <w:t xml:space="preserve"> </w:t>
      </w:r>
      <w:r>
        <w:t>optimales</w:t>
      </w:r>
      <w:r>
        <w:rPr>
          <w:spacing w:val="-4"/>
        </w:rPr>
        <w:t xml:space="preserve"> </w:t>
      </w:r>
      <w:r>
        <w:t>à la</w:t>
      </w:r>
      <w:r>
        <w:rPr>
          <w:spacing w:val="-13"/>
        </w:rPr>
        <w:t xml:space="preserve"> </w:t>
      </w:r>
      <w:r>
        <w:t>poursuite</w:t>
      </w:r>
      <w:r>
        <w:rPr>
          <w:spacing w:val="-12"/>
        </w:rPr>
        <w:t xml:space="preserve"> </w:t>
      </w:r>
      <w:r>
        <w:t>de</w:t>
      </w:r>
      <w:r>
        <w:rPr>
          <w:spacing w:val="-12"/>
        </w:rPr>
        <w:t xml:space="preserve"> </w:t>
      </w:r>
      <w:r>
        <w:t>la</w:t>
      </w:r>
      <w:r>
        <w:rPr>
          <w:spacing w:val="-13"/>
        </w:rPr>
        <w:t xml:space="preserve"> </w:t>
      </w:r>
      <w:r>
        <w:t>collaboration.</w:t>
      </w:r>
      <w:r>
        <w:rPr>
          <w:spacing w:val="-13"/>
        </w:rPr>
        <w:t xml:space="preserve"> </w:t>
      </w:r>
      <w:r>
        <w:t>L’existence</w:t>
      </w:r>
      <w:r>
        <w:rPr>
          <w:spacing w:val="-12"/>
        </w:rPr>
        <w:t xml:space="preserve"> </w:t>
      </w:r>
      <w:r>
        <w:t>de</w:t>
      </w:r>
      <w:r>
        <w:rPr>
          <w:spacing w:val="-12"/>
        </w:rPr>
        <w:t xml:space="preserve"> </w:t>
      </w:r>
      <w:r>
        <w:t>la</w:t>
      </w:r>
      <w:r>
        <w:rPr>
          <w:spacing w:val="-12"/>
        </w:rPr>
        <w:t xml:space="preserve"> </w:t>
      </w:r>
      <w:r>
        <w:t>concession exclusive était au demeurant difficilement contestable dès lors qu’elle était établie par un courrier du</w:t>
      </w:r>
      <w:r>
        <w:rPr>
          <w:spacing w:val="-9"/>
        </w:rPr>
        <w:t xml:space="preserve"> </w:t>
      </w:r>
      <w:r>
        <w:t>concédant.</w:t>
      </w:r>
    </w:p>
    <w:p w14:paraId="4DF5320D" w14:textId="77777777" w:rsidR="007D6B8C" w:rsidRDefault="007D6B8C">
      <w:pPr>
        <w:pStyle w:val="Corpsdetexte"/>
        <w:spacing w:before="3"/>
        <w:rPr>
          <w:sz w:val="22"/>
        </w:rPr>
      </w:pPr>
    </w:p>
    <w:p w14:paraId="528E0DA4" w14:textId="77777777" w:rsidR="007D6B8C" w:rsidRDefault="00722522">
      <w:pPr>
        <w:pStyle w:val="Paragraphedeliste"/>
        <w:numPr>
          <w:ilvl w:val="0"/>
          <w:numId w:val="9"/>
        </w:numPr>
        <w:tabs>
          <w:tab w:val="left" w:pos="561"/>
        </w:tabs>
        <w:spacing w:line="249" w:lineRule="auto"/>
        <w:ind w:left="107" w:right="385" w:firstLine="0"/>
        <w:jc w:val="both"/>
        <w:rPr>
          <w:sz w:val="20"/>
        </w:rPr>
      </w:pPr>
      <w:r>
        <w:rPr>
          <w:sz w:val="20"/>
        </w:rPr>
        <w:t>La</w:t>
      </w:r>
      <w:r>
        <w:rPr>
          <w:spacing w:val="-11"/>
          <w:sz w:val="20"/>
        </w:rPr>
        <w:t xml:space="preserve"> </w:t>
      </w:r>
      <w:r>
        <w:rPr>
          <w:sz w:val="20"/>
        </w:rPr>
        <w:t>cour</w:t>
      </w:r>
      <w:r>
        <w:rPr>
          <w:spacing w:val="-11"/>
          <w:sz w:val="20"/>
        </w:rPr>
        <w:t xml:space="preserve"> </w:t>
      </w:r>
      <w:r>
        <w:rPr>
          <w:sz w:val="20"/>
        </w:rPr>
        <w:t>d’appel</w:t>
      </w:r>
      <w:r>
        <w:rPr>
          <w:spacing w:val="-10"/>
          <w:sz w:val="20"/>
        </w:rPr>
        <w:t xml:space="preserve"> </w:t>
      </w:r>
      <w:r>
        <w:rPr>
          <w:sz w:val="20"/>
        </w:rPr>
        <w:t>de</w:t>
      </w:r>
      <w:r>
        <w:rPr>
          <w:spacing w:val="-12"/>
          <w:sz w:val="20"/>
        </w:rPr>
        <w:t xml:space="preserve"> </w:t>
      </w:r>
      <w:r>
        <w:rPr>
          <w:sz w:val="20"/>
        </w:rPr>
        <w:t>Liège</w:t>
      </w:r>
      <w:r>
        <w:rPr>
          <w:spacing w:val="-11"/>
          <w:sz w:val="20"/>
        </w:rPr>
        <w:t xml:space="preserve"> </w:t>
      </w:r>
      <w:r>
        <w:rPr>
          <w:sz w:val="20"/>
        </w:rPr>
        <w:t>fit</w:t>
      </w:r>
      <w:r>
        <w:rPr>
          <w:spacing w:val="-10"/>
          <w:sz w:val="20"/>
        </w:rPr>
        <w:t xml:space="preserve"> </w:t>
      </w:r>
      <w:r>
        <w:rPr>
          <w:sz w:val="20"/>
        </w:rPr>
        <w:t>elle</w:t>
      </w:r>
      <w:r>
        <w:rPr>
          <w:spacing w:val="-11"/>
          <w:sz w:val="20"/>
        </w:rPr>
        <w:t xml:space="preserve"> </w:t>
      </w:r>
      <w:r>
        <w:rPr>
          <w:sz w:val="20"/>
        </w:rPr>
        <w:t>aussi</w:t>
      </w:r>
      <w:r>
        <w:rPr>
          <w:spacing w:val="-10"/>
          <w:sz w:val="20"/>
        </w:rPr>
        <w:t xml:space="preserve"> </w:t>
      </w:r>
      <w:r>
        <w:rPr>
          <w:sz w:val="20"/>
        </w:rPr>
        <w:t>application</w:t>
      </w:r>
      <w:r>
        <w:rPr>
          <w:spacing w:val="-11"/>
          <w:sz w:val="20"/>
        </w:rPr>
        <w:t xml:space="preserve"> </w:t>
      </w:r>
      <w:r>
        <w:rPr>
          <w:sz w:val="20"/>
        </w:rPr>
        <w:t>de</w:t>
      </w:r>
      <w:r>
        <w:rPr>
          <w:spacing w:val="-10"/>
          <w:sz w:val="20"/>
        </w:rPr>
        <w:t xml:space="preserve"> </w:t>
      </w:r>
      <w:r>
        <w:rPr>
          <w:sz w:val="20"/>
        </w:rPr>
        <w:t xml:space="preserve">ce critère dans son appréciation de la relation entre </w:t>
      </w:r>
      <w:proofErr w:type="gramStart"/>
      <w:r>
        <w:rPr>
          <w:sz w:val="20"/>
        </w:rPr>
        <w:t>parties:</w:t>
      </w:r>
      <w:proofErr w:type="gramEnd"/>
      <w:r>
        <w:rPr>
          <w:sz w:val="20"/>
        </w:rPr>
        <w:t xml:space="preserve"> compte tenu notamment de ce que «</w:t>
      </w:r>
      <w:r>
        <w:rPr>
          <w:i/>
          <w:sz w:val="20"/>
        </w:rPr>
        <w:t>[le distributeur] ne</w:t>
      </w:r>
      <w:r>
        <w:rPr>
          <w:i/>
          <w:spacing w:val="-33"/>
          <w:sz w:val="20"/>
        </w:rPr>
        <w:t xml:space="preserve"> </w:t>
      </w:r>
      <w:r>
        <w:rPr>
          <w:i/>
          <w:sz w:val="20"/>
        </w:rPr>
        <w:t xml:space="preserve">rap- porte pas la preuve de la volonté [du fabricant] de se lier à son égard </w:t>
      </w:r>
      <w:r>
        <w:rPr>
          <w:sz w:val="20"/>
        </w:rPr>
        <w:t>»</w:t>
      </w:r>
      <w:r>
        <w:rPr>
          <w:position w:val="7"/>
          <w:sz w:val="13"/>
        </w:rPr>
        <w:t>35</w:t>
      </w:r>
      <w:r>
        <w:rPr>
          <w:sz w:val="20"/>
        </w:rPr>
        <w:t>, la cour dénia l’existence d’un contrat de con- cession de vente au sens de la loi du 27 juillet</w:t>
      </w:r>
      <w:r>
        <w:rPr>
          <w:spacing w:val="-7"/>
          <w:sz w:val="20"/>
        </w:rPr>
        <w:t xml:space="preserve"> </w:t>
      </w:r>
      <w:r>
        <w:rPr>
          <w:sz w:val="20"/>
        </w:rPr>
        <w:t>1961.</w:t>
      </w:r>
    </w:p>
    <w:p w14:paraId="2EAE1C27" w14:textId="77777777" w:rsidR="007D6B8C" w:rsidRDefault="007D6B8C">
      <w:pPr>
        <w:pStyle w:val="Corpsdetexte"/>
        <w:spacing w:before="8"/>
        <w:rPr>
          <w:sz w:val="21"/>
        </w:rPr>
      </w:pPr>
    </w:p>
    <w:p w14:paraId="687ADA42" w14:textId="77777777" w:rsidR="007D6B8C" w:rsidRDefault="00722522">
      <w:pPr>
        <w:pStyle w:val="Paragraphedeliste"/>
        <w:numPr>
          <w:ilvl w:val="0"/>
          <w:numId w:val="9"/>
        </w:numPr>
        <w:tabs>
          <w:tab w:val="left" w:pos="561"/>
        </w:tabs>
        <w:spacing w:before="1" w:line="249" w:lineRule="auto"/>
        <w:ind w:left="107" w:right="385" w:firstLine="0"/>
        <w:jc w:val="both"/>
        <w:rPr>
          <w:sz w:val="20"/>
        </w:rPr>
      </w:pPr>
      <w:r>
        <w:rPr>
          <w:sz w:val="20"/>
        </w:rPr>
        <w:t>Dans</w:t>
      </w:r>
      <w:r>
        <w:rPr>
          <w:spacing w:val="-15"/>
          <w:sz w:val="20"/>
        </w:rPr>
        <w:t xml:space="preserve"> </w:t>
      </w:r>
      <w:r>
        <w:rPr>
          <w:sz w:val="20"/>
        </w:rPr>
        <w:t>leur</w:t>
      </w:r>
      <w:r>
        <w:rPr>
          <w:spacing w:val="-15"/>
          <w:sz w:val="20"/>
        </w:rPr>
        <w:t xml:space="preserve"> </w:t>
      </w:r>
      <w:r>
        <w:rPr>
          <w:sz w:val="20"/>
        </w:rPr>
        <w:t>commentaire</w:t>
      </w:r>
      <w:r>
        <w:rPr>
          <w:spacing w:val="-15"/>
          <w:sz w:val="20"/>
        </w:rPr>
        <w:t xml:space="preserve"> </w:t>
      </w:r>
      <w:r>
        <w:rPr>
          <w:sz w:val="20"/>
        </w:rPr>
        <w:t>précité</w:t>
      </w:r>
      <w:r>
        <w:rPr>
          <w:spacing w:val="-15"/>
          <w:sz w:val="20"/>
        </w:rPr>
        <w:t xml:space="preserve"> </w:t>
      </w:r>
      <w:r>
        <w:rPr>
          <w:sz w:val="20"/>
        </w:rPr>
        <w:t>d’une</w:t>
      </w:r>
      <w:r>
        <w:rPr>
          <w:spacing w:val="-15"/>
          <w:sz w:val="20"/>
        </w:rPr>
        <w:t xml:space="preserve"> </w:t>
      </w:r>
      <w:r>
        <w:rPr>
          <w:sz w:val="20"/>
        </w:rPr>
        <w:t>décision</w:t>
      </w:r>
      <w:r>
        <w:rPr>
          <w:spacing w:val="-14"/>
          <w:sz w:val="20"/>
        </w:rPr>
        <w:t xml:space="preserve"> </w:t>
      </w:r>
      <w:r>
        <w:rPr>
          <w:sz w:val="20"/>
        </w:rPr>
        <w:t>du</w:t>
      </w:r>
      <w:r>
        <w:rPr>
          <w:spacing w:val="-15"/>
          <w:sz w:val="20"/>
        </w:rPr>
        <w:t xml:space="preserve"> </w:t>
      </w:r>
      <w:r>
        <w:rPr>
          <w:sz w:val="20"/>
        </w:rPr>
        <w:t xml:space="preserve">tribu- </w:t>
      </w:r>
      <w:proofErr w:type="spellStart"/>
      <w:r>
        <w:rPr>
          <w:sz w:val="20"/>
        </w:rPr>
        <w:t>nal</w:t>
      </w:r>
      <w:proofErr w:type="spellEnd"/>
      <w:r>
        <w:rPr>
          <w:sz w:val="20"/>
        </w:rPr>
        <w:t xml:space="preserve"> de commerce de Hasselt</w:t>
      </w:r>
      <w:r>
        <w:rPr>
          <w:sz w:val="20"/>
          <w:vertAlign w:val="superscript"/>
        </w:rPr>
        <w:t>36</w:t>
      </w:r>
      <w:r>
        <w:rPr>
          <w:sz w:val="20"/>
        </w:rPr>
        <w:t>, P. V</w:t>
      </w:r>
      <w:r>
        <w:rPr>
          <w:sz w:val="15"/>
        </w:rPr>
        <w:t xml:space="preserve">ANASSCHE </w:t>
      </w:r>
      <w:r>
        <w:rPr>
          <w:sz w:val="20"/>
        </w:rPr>
        <w:t>et K.</w:t>
      </w:r>
      <w:r>
        <w:rPr>
          <w:spacing w:val="-31"/>
          <w:sz w:val="20"/>
        </w:rPr>
        <w:t xml:space="preserve"> </w:t>
      </w:r>
      <w:r>
        <w:rPr>
          <w:sz w:val="20"/>
        </w:rPr>
        <w:t>V</w:t>
      </w:r>
      <w:r>
        <w:rPr>
          <w:sz w:val="15"/>
        </w:rPr>
        <w:t xml:space="preserve">AN DEN </w:t>
      </w:r>
      <w:r>
        <w:rPr>
          <w:sz w:val="20"/>
        </w:rPr>
        <w:t>B</w:t>
      </w:r>
      <w:r>
        <w:rPr>
          <w:sz w:val="15"/>
        </w:rPr>
        <w:t xml:space="preserve">ROECK </w:t>
      </w:r>
      <w:r>
        <w:rPr>
          <w:sz w:val="20"/>
        </w:rPr>
        <w:t>soulignent également que la réservation de droit spéciaux</w:t>
      </w:r>
      <w:r>
        <w:rPr>
          <w:spacing w:val="-14"/>
          <w:sz w:val="20"/>
        </w:rPr>
        <w:t xml:space="preserve"> </w:t>
      </w:r>
      <w:r>
        <w:rPr>
          <w:sz w:val="20"/>
        </w:rPr>
        <w:t>doit</w:t>
      </w:r>
      <w:r>
        <w:rPr>
          <w:spacing w:val="-14"/>
          <w:sz w:val="20"/>
        </w:rPr>
        <w:t xml:space="preserve"> </w:t>
      </w:r>
      <w:r>
        <w:rPr>
          <w:sz w:val="20"/>
        </w:rPr>
        <w:t>résulter</w:t>
      </w:r>
      <w:r>
        <w:rPr>
          <w:spacing w:val="-13"/>
          <w:sz w:val="20"/>
        </w:rPr>
        <w:t xml:space="preserve"> </w:t>
      </w:r>
      <w:r>
        <w:rPr>
          <w:sz w:val="20"/>
        </w:rPr>
        <w:t>d’un</w:t>
      </w:r>
      <w:r>
        <w:rPr>
          <w:spacing w:val="-14"/>
          <w:sz w:val="20"/>
        </w:rPr>
        <w:t xml:space="preserve"> </w:t>
      </w:r>
      <w:r>
        <w:rPr>
          <w:sz w:val="20"/>
        </w:rPr>
        <w:t>choix</w:t>
      </w:r>
      <w:r>
        <w:rPr>
          <w:spacing w:val="-14"/>
          <w:sz w:val="20"/>
        </w:rPr>
        <w:t xml:space="preserve"> </w:t>
      </w:r>
      <w:r>
        <w:rPr>
          <w:sz w:val="20"/>
        </w:rPr>
        <w:t>conscient</w:t>
      </w:r>
      <w:r>
        <w:rPr>
          <w:spacing w:val="-13"/>
          <w:sz w:val="20"/>
        </w:rPr>
        <w:t xml:space="preserve"> </w:t>
      </w:r>
      <w:r>
        <w:rPr>
          <w:sz w:val="20"/>
        </w:rPr>
        <w:t>du</w:t>
      </w:r>
      <w:r>
        <w:rPr>
          <w:spacing w:val="-14"/>
          <w:sz w:val="20"/>
        </w:rPr>
        <w:t xml:space="preserve"> </w:t>
      </w:r>
      <w:r>
        <w:rPr>
          <w:sz w:val="20"/>
        </w:rPr>
        <w:t>concédant</w:t>
      </w:r>
      <w:r>
        <w:rPr>
          <w:spacing w:val="-14"/>
          <w:sz w:val="20"/>
        </w:rPr>
        <w:t xml:space="preserve"> </w:t>
      </w:r>
      <w:r>
        <w:rPr>
          <w:sz w:val="20"/>
        </w:rPr>
        <w:t>vis- à-vis du concessionnaire. Ce critère impose en effet que le concessionnaire jouisse d’un traitement préférentiel, que le concédant</w:t>
      </w:r>
      <w:r>
        <w:rPr>
          <w:spacing w:val="-16"/>
          <w:sz w:val="20"/>
        </w:rPr>
        <w:t xml:space="preserve"> </w:t>
      </w:r>
      <w:r>
        <w:rPr>
          <w:sz w:val="20"/>
        </w:rPr>
        <w:t>ne</w:t>
      </w:r>
      <w:r>
        <w:rPr>
          <w:spacing w:val="-15"/>
          <w:sz w:val="20"/>
        </w:rPr>
        <w:t xml:space="preserve"> </w:t>
      </w:r>
      <w:r>
        <w:rPr>
          <w:sz w:val="20"/>
        </w:rPr>
        <w:t>lui</w:t>
      </w:r>
      <w:r>
        <w:rPr>
          <w:spacing w:val="-14"/>
          <w:sz w:val="20"/>
        </w:rPr>
        <w:t xml:space="preserve"> </w:t>
      </w:r>
      <w:r>
        <w:rPr>
          <w:sz w:val="20"/>
        </w:rPr>
        <w:t>aurait</w:t>
      </w:r>
      <w:r>
        <w:rPr>
          <w:spacing w:val="-15"/>
          <w:sz w:val="20"/>
        </w:rPr>
        <w:t xml:space="preserve"> </w:t>
      </w:r>
      <w:r>
        <w:rPr>
          <w:sz w:val="20"/>
        </w:rPr>
        <w:t>pas</w:t>
      </w:r>
      <w:r>
        <w:rPr>
          <w:spacing w:val="-15"/>
          <w:sz w:val="20"/>
        </w:rPr>
        <w:t xml:space="preserve"> </w:t>
      </w:r>
      <w:r>
        <w:rPr>
          <w:sz w:val="20"/>
        </w:rPr>
        <w:t>accordé</w:t>
      </w:r>
      <w:r>
        <w:rPr>
          <w:spacing w:val="-15"/>
          <w:sz w:val="20"/>
        </w:rPr>
        <w:t xml:space="preserve"> </w:t>
      </w:r>
      <w:r>
        <w:rPr>
          <w:sz w:val="20"/>
        </w:rPr>
        <w:t>s’il</w:t>
      </w:r>
      <w:r>
        <w:rPr>
          <w:spacing w:val="-15"/>
          <w:sz w:val="20"/>
        </w:rPr>
        <w:t xml:space="preserve"> </w:t>
      </w:r>
      <w:r>
        <w:rPr>
          <w:sz w:val="20"/>
        </w:rPr>
        <w:t>s’agissait</w:t>
      </w:r>
      <w:r>
        <w:rPr>
          <w:spacing w:val="-14"/>
          <w:sz w:val="20"/>
        </w:rPr>
        <w:t xml:space="preserve"> </w:t>
      </w:r>
      <w:r>
        <w:rPr>
          <w:sz w:val="20"/>
        </w:rPr>
        <w:t>d’un</w:t>
      </w:r>
      <w:r>
        <w:rPr>
          <w:spacing w:val="-15"/>
          <w:sz w:val="20"/>
        </w:rPr>
        <w:t xml:space="preserve"> </w:t>
      </w:r>
      <w:r>
        <w:rPr>
          <w:sz w:val="20"/>
        </w:rPr>
        <w:t>simple revendeur</w:t>
      </w:r>
      <w:r>
        <w:rPr>
          <w:spacing w:val="-1"/>
          <w:sz w:val="20"/>
        </w:rPr>
        <w:t xml:space="preserve"> </w:t>
      </w:r>
      <w:r>
        <w:rPr>
          <w:sz w:val="20"/>
        </w:rPr>
        <w:t>habituel</w:t>
      </w:r>
      <w:r>
        <w:rPr>
          <w:sz w:val="20"/>
          <w:vertAlign w:val="superscript"/>
        </w:rPr>
        <w:t>37</w:t>
      </w:r>
      <w:r>
        <w:rPr>
          <w:sz w:val="20"/>
        </w:rPr>
        <w:t>.</w:t>
      </w:r>
    </w:p>
    <w:p w14:paraId="4C140ADD" w14:textId="77777777" w:rsidR="007D6B8C" w:rsidRDefault="007D6B8C">
      <w:pPr>
        <w:pStyle w:val="Corpsdetexte"/>
        <w:rPr>
          <w:sz w:val="22"/>
        </w:rPr>
      </w:pPr>
    </w:p>
    <w:p w14:paraId="37F1A7E9" w14:textId="77777777" w:rsidR="007D6B8C" w:rsidRDefault="00722522">
      <w:pPr>
        <w:pStyle w:val="Titre3"/>
        <w:numPr>
          <w:ilvl w:val="0"/>
          <w:numId w:val="7"/>
        </w:numPr>
        <w:tabs>
          <w:tab w:val="left" w:pos="374"/>
        </w:tabs>
        <w:spacing w:before="172"/>
        <w:ind w:left="373"/>
        <w:jc w:val="both"/>
      </w:pPr>
      <w:r>
        <w:t>Obligations à charge du</w:t>
      </w:r>
      <w:r>
        <w:rPr>
          <w:spacing w:val="-6"/>
        </w:rPr>
        <w:t xml:space="preserve"> </w:t>
      </w:r>
      <w:r>
        <w:t>concessionnaire</w:t>
      </w:r>
    </w:p>
    <w:p w14:paraId="4CC37780" w14:textId="77777777" w:rsidR="007D6B8C" w:rsidRDefault="00722522">
      <w:pPr>
        <w:pStyle w:val="Paragraphedeliste"/>
        <w:numPr>
          <w:ilvl w:val="0"/>
          <w:numId w:val="9"/>
        </w:numPr>
        <w:tabs>
          <w:tab w:val="left" w:pos="561"/>
        </w:tabs>
        <w:spacing w:before="163" w:line="249" w:lineRule="auto"/>
        <w:ind w:left="107" w:right="387" w:firstLine="0"/>
        <w:jc w:val="both"/>
        <w:rPr>
          <w:sz w:val="20"/>
        </w:rPr>
      </w:pPr>
      <w:r>
        <w:rPr>
          <w:sz w:val="20"/>
        </w:rPr>
        <w:t xml:space="preserve">Nous avons déjà souligné dans nos précédents </w:t>
      </w:r>
      <w:proofErr w:type="spellStart"/>
      <w:r>
        <w:rPr>
          <w:sz w:val="20"/>
        </w:rPr>
        <w:t>exa</w:t>
      </w:r>
      <w:proofErr w:type="spellEnd"/>
      <w:r>
        <w:rPr>
          <w:sz w:val="20"/>
        </w:rPr>
        <w:t>- mens que certaines décisions semblaient faire de</w:t>
      </w:r>
      <w:r>
        <w:rPr>
          <w:spacing w:val="-31"/>
          <w:sz w:val="20"/>
        </w:rPr>
        <w:t xml:space="preserve"> </w:t>
      </w:r>
      <w:r>
        <w:rPr>
          <w:sz w:val="20"/>
        </w:rPr>
        <w:t xml:space="preserve">l’existence d’obligations mises à charge du concessionnaire en vue de favoriser la vente des produits du concédant (quotas mini- </w:t>
      </w:r>
      <w:proofErr w:type="spellStart"/>
      <w:r>
        <w:rPr>
          <w:sz w:val="20"/>
        </w:rPr>
        <w:t>mum</w:t>
      </w:r>
      <w:proofErr w:type="spellEnd"/>
      <w:r>
        <w:rPr>
          <w:sz w:val="20"/>
        </w:rPr>
        <w:t xml:space="preserve"> de vente, participation obligatoire à des formations, </w:t>
      </w:r>
      <w:proofErr w:type="gramStart"/>
      <w:r>
        <w:rPr>
          <w:sz w:val="20"/>
        </w:rPr>
        <w:t>investissements minimum</w:t>
      </w:r>
      <w:proofErr w:type="gramEnd"/>
      <w:r>
        <w:rPr>
          <w:sz w:val="20"/>
        </w:rPr>
        <w:t>, etc.) un élément de la définition de la concession de</w:t>
      </w:r>
      <w:r>
        <w:rPr>
          <w:spacing w:val="-1"/>
          <w:sz w:val="20"/>
        </w:rPr>
        <w:t xml:space="preserve"> </w:t>
      </w:r>
      <w:r>
        <w:rPr>
          <w:sz w:val="20"/>
        </w:rPr>
        <w:t>vente.</w:t>
      </w:r>
    </w:p>
    <w:p w14:paraId="01CC4BE3" w14:textId="77777777" w:rsidR="007D6B8C" w:rsidRDefault="00722522">
      <w:pPr>
        <w:pStyle w:val="Corpsdetexte"/>
        <w:spacing w:before="134" w:line="249" w:lineRule="auto"/>
        <w:ind w:left="107" w:right="389"/>
        <w:jc w:val="both"/>
      </w:pPr>
      <w:r>
        <w:t>Dans un arrêt du 9 septembre 2013, la cour d’appel de Bruxelles</w:t>
      </w:r>
      <w:r>
        <w:rPr>
          <w:vertAlign w:val="superscript"/>
        </w:rPr>
        <w:t>38</w:t>
      </w:r>
      <w:r>
        <w:t>, que nous avons déjà cité à propos de la notion</w:t>
      </w:r>
    </w:p>
    <w:p w14:paraId="1587E389" w14:textId="77777777" w:rsidR="007D6B8C" w:rsidRDefault="007D6B8C">
      <w:pPr>
        <w:spacing w:line="249" w:lineRule="auto"/>
        <w:jc w:val="both"/>
        <w:sectPr w:rsidR="007D6B8C">
          <w:pgSz w:w="11900" w:h="16840"/>
          <w:pgMar w:top="1360" w:right="740" w:bottom="380" w:left="740" w:header="100" w:footer="183" w:gutter="0"/>
          <w:cols w:num="2" w:space="720" w:equalWidth="0">
            <w:col w:w="4943" w:space="188"/>
            <w:col w:w="5289"/>
          </w:cols>
        </w:sectPr>
      </w:pPr>
    </w:p>
    <w:p w14:paraId="1930CEB9" w14:textId="77777777" w:rsidR="007D6B8C" w:rsidRDefault="007D6B8C">
      <w:pPr>
        <w:pStyle w:val="Corpsdetexte"/>
        <w:spacing w:before="8"/>
      </w:pPr>
    </w:p>
    <w:p w14:paraId="0077526C" w14:textId="77777777" w:rsidR="007D6B8C" w:rsidRDefault="00722522">
      <w:pPr>
        <w:pStyle w:val="Corpsdetexte"/>
        <w:spacing w:line="20" w:lineRule="exact"/>
        <w:ind w:left="107"/>
        <w:rPr>
          <w:sz w:val="2"/>
        </w:rPr>
      </w:pPr>
      <w:r>
        <w:rPr>
          <w:sz w:val="2"/>
        </w:rPr>
      </w:r>
      <w:r>
        <w:rPr>
          <w:sz w:val="2"/>
        </w:rPr>
        <w:pict w14:anchorId="10A516DD">
          <v:group id="_x0000_s1110" style="width:85.35pt;height:.5pt;mso-position-horizontal-relative:char;mso-position-vertical-relative:line" coordsize="1707,10">
            <v:rect id="_x0000_s1111" style="position:absolute;width:1707;height:10" fillcolor="black" stroked="f"/>
            <w10:anchorlock/>
          </v:group>
        </w:pict>
      </w:r>
    </w:p>
    <w:p w14:paraId="7CA1AA16" w14:textId="77777777" w:rsidR="007D6B8C" w:rsidRDefault="00722522">
      <w:pPr>
        <w:tabs>
          <w:tab w:val="left" w:pos="447"/>
        </w:tabs>
        <w:spacing w:before="55" w:line="249" w:lineRule="auto"/>
        <w:ind w:left="447" w:right="389" w:hanging="341"/>
        <w:rPr>
          <w:sz w:val="16"/>
        </w:rPr>
      </w:pPr>
      <w:r>
        <w:rPr>
          <w:position w:val="5"/>
          <w:sz w:val="10"/>
        </w:rPr>
        <w:t>30.</w:t>
      </w:r>
      <w:r>
        <w:rPr>
          <w:position w:val="5"/>
          <w:sz w:val="10"/>
        </w:rPr>
        <w:tab/>
      </w:r>
      <w:r>
        <w:rPr>
          <w:sz w:val="16"/>
        </w:rPr>
        <w:t xml:space="preserve">Bruxelles, 9 septembre 2013, </w:t>
      </w:r>
      <w:r>
        <w:rPr>
          <w:i/>
          <w:sz w:val="16"/>
        </w:rPr>
        <w:t>R.A.B.G</w:t>
      </w:r>
      <w:r>
        <w:rPr>
          <w:sz w:val="16"/>
        </w:rPr>
        <w:t>., 2016, pp. 559-565, note C. V</w:t>
      </w:r>
      <w:r>
        <w:rPr>
          <w:sz w:val="12"/>
        </w:rPr>
        <w:t xml:space="preserve">ERMEERSCH </w:t>
      </w:r>
      <w:r>
        <w:rPr>
          <w:sz w:val="16"/>
        </w:rPr>
        <w:t xml:space="preserve">et A. </w:t>
      </w:r>
      <w:proofErr w:type="spellStart"/>
      <w:proofErr w:type="gramStart"/>
      <w:r>
        <w:rPr>
          <w:sz w:val="16"/>
        </w:rPr>
        <w:t>H</w:t>
      </w:r>
      <w:r>
        <w:rPr>
          <w:sz w:val="12"/>
        </w:rPr>
        <w:t>ANSEBOUT</w:t>
      </w:r>
      <w:r>
        <w:rPr>
          <w:sz w:val="16"/>
        </w:rPr>
        <w:t>;voy</w:t>
      </w:r>
      <w:proofErr w:type="spellEnd"/>
      <w:proofErr w:type="gramEnd"/>
      <w:r>
        <w:rPr>
          <w:sz w:val="16"/>
        </w:rPr>
        <w:t xml:space="preserve">. </w:t>
      </w:r>
      <w:proofErr w:type="gramStart"/>
      <w:r>
        <w:rPr>
          <w:sz w:val="16"/>
        </w:rPr>
        <w:t>égal</w:t>
      </w:r>
      <w:proofErr w:type="gramEnd"/>
      <w:r>
        <w:rPr>
          <w:sz w:val="16"/>
        </w:rPr>
        <w:t xml:space="preserve">. Bruxelles, 28 février 2013, </w:t>
      </w:r>
      <w:r>
        <w:rPr>
          <w:i/>
          <w:sz w:val="16"/>
        </w:rPr>
        <w:t>R.A.B.G.</w:t>
      </w:r>
      <w:r>
        <w:rPr>
          <w:sz w:val="16"/>
        </w:rPr>
        <w:t>, 2016, p.</w:t>
      </w:r>
      <w:r>
        <w:rPr>
          <w:spacing w:val="-2"/>
          <w:sz w:val="16"/>
        </w:rPr>
        <w:t xml:space="preserve"> </w:t>
      </w:r>
      <w:r>
        <w:rPr>
          <w:sz w:val="16"/>
        </w:rPr>
        <w:t>572.</w:t>
      </w:r>
    </w:p>
    <w:p w14:paraId="6106F851" w14:textId="77777777" w:rsidR="007D6B8C" w:rsidRDefault="00722522">
      <w:pPr>
        <w:tabs>
          <w:tab w:val="left" w:pos="447"/>
        </w:tabs>
        <w:spacing w:line="182" w:lineRule="exact"/>
        <w:ind w:left="107"/>
        <w:rPr>
          <w:sz w:val="16"/>
        </w:rPr>
      </w:pPr>
      <w:r>
        <w:rPr>
          <w:position w:val="5"/>
          <w:sz w:val="10"/>
        </w:rPr>
        <w:t>31.</w:t>
      </w:r>
      <w:r>
        <w:rPr>
          <w:position w:val="5"/>
          <w:sz w:val="10"/>
        </w:rPr>
        <w:tab/>
      </w:r>
      <w:r>
        <w:rPr>
          <w:sz w:val="16"/>
        </w:rPr>
        <w:t xml:space="preserve">Bruxelles, 28 février 2013, </w:t>
      </w:r>
      <w:r>
        <w:rPr>
          <w:i/>
          <w:sz w:val="16"/>
        </w:rPr>
        <w:t>R.A.B.G</w:t>
      </w:r>
      <w:r>
        <w:rPr>
          <w:sz w:val="16"/>
        </w:rPr>
        <w:t>., 2016, p.</w:t>
      </w:r>
      <w:r>
        <w:rPr>
          <w:spacing w:val="-6"/>
          <w:sz w:val="16"/>
        </w:rPr>
        <w:t xml:space="preserve"> </w:t>
      </w:r>
      <w:r>
        <w:rPr>
          <w:sz w:val="16"/>
        </w:rPr>
        <w:t>572.</w:t>
      </w:r>
    </w:p>
    <w:p w14:paraId="63711736" w14:textId="77777777" w:rsidR="007D6B8C" w:rsidRDefault="00722522">
      <w:pPr>
        <w:tabs>
          <w:tab w:val="left" w:pos="447"/>
        </w:tabs>
        <w:spacing w:before="5"/>
        <w:ind w:left="107"/>
        <w:rPr>
          <w:sz w:val="16"/>
        </w:rPr>
      </w:pPr>
      <w:r>
        <w:rPr>
          <w:position w:val="5"/>
          <w:sz w:val="10"/>
        </w:rPr>
        <w:t>32.</w:t>
      </w:r>
      <w:r>
        <w:rPr>
          <w:position w:val="5"/>
          <w:sz w:val="10"/>
        </w:rPr>
        <w:tab/>
      </w:r>
      <w:r>
        <w:rPr>
          <w:sz w:val="16"/>
        </w:rPr>
        <w:t xml:space="preserve">Bruxelles, 20 octobre 2011, </w:t>
      </w:r>
      <w:r>
        <w:rPr>
          <w:i/>
          <w:sz w:val="16"/>
        </w:rPr>
        <w:t>R.D.C.</w:t>
      </w:r>
      <w:r>
        <w:rPr>
          <w:sz w:val="16"/>
        </w:rPr>
        <w:t>, 2013/2, p.</w:t>
      </w:r>
      <w:r>
        <w:rPr>
          <w:spacing w:val="-5"/>
          <w:sz w:val="16"/>
        </w:rPr>
        <w:t xml:space="preserve"> </w:t>
      </w:r>
      <w:r>
        <w:rPr>
          <w:sz w:val="16"/>
        </w:rPr>
        <w:t>125.</w:t>
      </w:r>
    </w:p>
    <w:p w14:paraId="04946004" w14:textId="77777777" w:rsidR="007D6B8C" w:rsidRDefault="00722522">
      <w:pPr>
        <w:tabs>
          <w:tab w:val="left" w:pos="447"/>
        </w:tabs>
        <w:spacing w:before="7"/>
        <w:ind w:left="107"/>
        <w:rPr>
          <w:sz w:val="16"/>
        </w:rPr>
      </w:pPr>
      <w:r>
        <w:rPr>
          <w:position w:val="5"/>
          <w:sz w:val="10"/>
        </w:rPr>
        <w:t>33.</w:t>
      </w:r>
      <w:r>
        <w:rPr>
          <w:position w:val="5"/>
          <w:sz w:val="10"/>
        </w:rPr>
        <w:tab/>
      </w:r>
      <w:r>
        <w:rPr>
          <w:sz w:val="16"/>
        </w:rPr>
        <w:t xml:space="preserve">Bruxelles, 17 novembre 2005, </w:t>
      </w:r>
      <w:r>
        <w:rPr>
          <w:i/>
          <w:sz w:val="16"/>
        </w:rPr>
        <w:t>R.D.C</w:t>
      </w:r>
      <w:r>
        <w:rPr>
          <w:sz w:val="16"/>
        </w:rPr>
        <w:t>., 2007, p.</w:t>
      </w:r>
      <w:r>
        <w:rPr>
          <w:spacing w:val="-5"/>
          <w:sz w:val="16"/>
        </w:rPr>
        <w:t xml:space="preserve"> </w:t>
      </w:r>
      <w:r>
        <w:rPr>
          <w:sz w:val="16"/>
        </w:rPr>
        <w:t>1007.</w:t>
      </w:r>
    </w:p>
    <w:p w14:paraId="4B34346C" w14:textId="77777777" w:rsidR="007D6B8C" w:rsidRDefault="00722522">
      <w:pPr>
        <w:tabs>
          <w:tab w:val="left" w:pos="447"/>
        </w:tabs>
        <w:spacing w:before="6"/>
        <w:ind w:left="107"/>
        <w:rPr>
          <w:sz w:val="16"/>
        </w:rPr>
      </w:pPr>
      <w:r>
        <w:rPr>
          <w:position w:val="5"/>
          <w:sz w:val="10"/>
        </w:rPr>
        <w:t>34.</w:t>
      </w:r>
      <w:r>
        <w:rPr>
          <w:position w:val="5"/>
          <w:sz w:val="10"/>
        </w:rPr>
        <w:tab/>
      </w:r>
      <w:r>
        <w:rPr>
          <w:sz w:val="16"/>
        </w:rPr>
        <w:t xml:space="preserve">Cass., 12 juin 1986, R.G. 7362, </w:t>
      </w:r>
      <w:r>
        <w:rPr>
          <w:i/>
          <w:sz w:val="16"/>
        </w:rPr>
        <w:t>Pas.</w:t>
      </w:r>
      <w:r>
        <w:rPr>
          <w:sz w:val="16"/>
        </w:rPr>
        <w:t>, 1986, I, p.</w:t>
      </w:r>
      <w:r>
        <w:rPr>
          <w:spacing w:val="-6"/>
          <w:sz w:val="16"/>
        </w:rPr>
        <w:t xml:space="preserve"> </w:t>
      </w:r>
      <w:r>
        <w:rPr>
          <w:sz w:val="16"/>
        </w:rPr>
        <w:t>1254.</w:t>
      </w:r>
    </w:p>
    <w:p w14:paraId="2CCBEB34" w14:textId="77777777" w:rsidR="007D6B8C" w:rsidRDefault="00722522">
      <w:pPr>
        <w:tabs>
          <w:tab w:val="left" w:pos="447"/>
        </w:tabs>
        <w:spacing w:before="5"/>
        <w:ind w:left="107"/>
        <w:rPr>
          <w:sz w:val="16"/>
        </w:rPr>
      </w:pPr>
      <w:r>
        <w:rPr>
          <w:position w:val="5"/>
          <w:sz w:val="10"/>
        </w:rPr>
        <w:t>35.</w:t>
      </w:r>
      <w:r>
        <w:rPr>
          <w:position w:val="5"/>
          <w:sz w:val="10"/>
        </w:rPr>
        <w:tab/>
      </w:r>
      <w:r>
        <w:rPr>
          <w:sz w:val="16"/>
        </w:rPr>
        <w:t>Liège (14</w:t>
      </w:r>
      <w:r>
        <w:rPr>
          <w:position w:val="5"/>
          <w:sz w:val="10"/>
        </w:rPr>
        <w:t xml:space="preserve">e </w:t>
      </w:r>
      <w:r>
        <w:rPr>
          <w:sz w:val="16"/>
        </w:rPr>
        <w:t>ch.), 22 novembre 2012, R.G. 2011/RG/769, disponible sur</w:t>
      </w:r>
      <w:r>
        <w:rPr>
          <w:spacing w:val="-18"/>
          <w:sz w:val="16"/>
        </w:rPr>
        <w:t xml:space="preserve"> </w:t>
      </w:r>
      <w:hyperlink r:id="rId11">
        <w:r>
          <w:rPr>
            <w:sz w:val="16"/>
            <w:u w:val="single"/>
          </w:rPr>
          <w:t>www.juridat.be</w:t>
        </w:r>
        <w:r>
          <w:rPr>
            <w:sz w:val="16"/>
          </w:rPr>
          <w:t>.</w:t>
        </w:r>
      </w:hyperlink>
    </w:p>
    <w:p w14:paraId="260AE6CF" w14:textId="77777777" w:rsidR="007D6B8C" w:rsidRDefault="00722522">
      <w:pPr>
        <w:tabs>
          <w:tab w:val="left" w:pos="447"/>
        </w:tabs>
        <w:spacing w:before="7" w:line="247" w:lineRule="auto"/>
        <w:ind w:left="447" w:right="389" w:hanging="341"/>
        <w:rPr>
          <w:sz w:val="16"/>
        </w:rPr>
      </w:pPr>
      <w:r>
        <w:rPr>
          <w:position w:val="5"/>
          <w:sz w:val="10"/>
        </w:rPr>
        <w:t>36.</w:t>
      </w:r>
      <w:r>
        <w:rPr>
          <w:position w:val="5"/>
          <w:sz w:val="10"/>
        </w:rPr>
        <w:tab/>
      </w:r>
      <w:r>
        <w:rPr>
          <w:sz w:val="16"/>
        </w:rPr>
        <w:t>P. V</w:t>
      </w:r>
      <w:r>
        <w:rPr>
          <w:sz w:val="12"/>
        </w:rPr>
        <w:t xml:space="preserve">ANASSCHE </w:t>
      </w:r>
      <w:r>
        <w:rPr>
          <w:sz w:val="16"/>
        </w:rPr>
        <w:t>et K. V</w:t>
      </w:r>
      <w:r>
        <w:rPr>
          <w:sz w:val="12"/>
        </w:rPr>
        <w:t xml:space="preserve">AN DEN </w:t>
      </w:r>
      <w:r>
        <w:rPr>
          <w:sz w:val="16"/>
        </w:rPr>
        <w:t>B</w:t>
      </w:r>
      <w:r>
        <w:rPr>
          <w:sz w:val="12"/>
        </w:rPr>
        <w:t>ROECK</w:t>
      </w:r>
      <w:r>
        <w:rPr>
          <w:sz w:val="16"/>
        </w:rPr>
        <w:t xml:space="preserve">, « </w:t>
      </w:r>
      <w:proofErr w:type="spellStart"/>
      <w:proofErr w:type="gramStart"/>
      <w:r>
        <w:rPr>
          <w:sz w:val="16"/>
        </w:rPr>
        <w:t>Verkoopconcessie</w:t>
      </w:r>
      <w:proofErr w:type="spellEnd"/>
      <w:r>
        <w:rPr>
          <w:sz w:val="16"/>
        </w:rPr>
        <w:t>:</w:t>
      </w:r>
      <w:proofErr w:type="gramEnd"/>
      <w:r>
        <w:rPr>
          <w:sz w:val="16"/>
        </w:rPr>
        <w:t xml:space="preserve"> </w:t>
      </w:r>
      <w:proofErr w:type="spellStart"/>
      <w:r>
        <w:rPr>
          <w:sz w:val="16"/>
        </w:rPr>
        <w:t>kwalificatie</w:t>
      </w:r>
      <w:proofErr w:type="spellEnd"/>
      <w:r>
        <w:rPr>
          <w:sz w:val="16"/>
        </w:rPr>
        <w:t xml:space="preserve"> </w:t>
      </w:r>
      <w:proofErr w:type="spellStart"/>
      <w:r>
        <w:rPr>
          <w:sz w:val="16"/>
        </w:rPr>
        <w:t>uit</w:t>
      </w:r>
      <w:proofErr w:type="spellEnd"/>
      <w:r>
        <w:rPr>
          <w:sz w:val="16"/>
        </w:rPr>
        <w:t xml:space="preserve"> </w:t>
      </w:r>
      <w:proofErr w:type="spellStart"/>
      <w:r>
        <w:rPr>
          <w:sz w:val="16"/>
        </w:rPr>
        <w:t>geheel</w:t>
      </w:r>
      <w:proofErr w:type="spellEnd"/>
      <w:r>
        <w:rPr>
          <w:sz w:val="16"/>
        </w:rPr>
        <w:t xml:space="preserve"> van </w:t>
      </w:r>
      <w:proofErr w:type="spellStart"/>
      <w:r>
        <w:rPr>
          <w:sz w:val="16"/>
        </w:rPr>
        <w:t>feitelijke</w:t>
      </w:r>
      <w:proofErr w:type="spellEnd"/>
      <w:r>
        <w:rPr>
          <w:sz w:val="16"/>
        </w:rPr>
        <w:t xml:space="preserve"> </w:t>
      </w:r>
      <w:proofErr w:type="spellStart"/>
      <w:r>
        <w:rPr>
          <w:sz w:val="16"/>
        </w:rPr>
        <w:t>kenmerken</w:t>
      </w:r>
      <w:proofErr w:type="spellEnd"/>
      <w:r>
        <w:rPr>
          <w:sz w:val="16"/>
        </w:rPr>
        <w:t xml:space="preserve"> » (note sous </w:t>
      </w:r>
      <w:proofErr w:type="spellStart"/>
      <w:r>
        <w:rPr>
          <w:sz w:val="16"/>
        </w:rPr>
        <w:t>Comm</w:t>
      </w:r>
      <w:proofErr w:type="spellEnd"/>
      <w:r>
        <w:rPr>
          <w:sz w:val="16"/>
        </w:rPr>
        <w:t xml:space="preserve">. Hasselt, 7 janvier 2014), </w:t>
      </w:r>
      <w:r>
        <w:rPr>
          <w:i/>
          <w:sz w:val="16"/>
        </w:rPr>
        <w:t>R.A.B.G.</w:t>
      </w:r>
      <w:r>
        <w:rPr>
          <w:sz w:val="16"/>
        </w:rPr>
        <w:t>, 2016/8, pp.</w:t>
      </w:r>
      <w:r>
        <w:rPr>
          <w:spacing w:val="-2"/>
          <w:sz w:val="16"/>
        </w:rPr>
        <w:t xml:space="preserve"> </w:t>
      </w:r>
      <w:r>
        <w:rPr>
          <w:sz w:val="16"/>
        </w:rPr>
        <w:t>585-591.</w:t>
      </w:r>
    </w:p>
    <w:p w14:paraId="0B456087" w14:textId="77777777" w:rsidR="007D6B8C" w:rsidRDefault="00722522">
      <w:pPr>
        <w:tabs>
          <w:tab w:val="left" w:pos="447"/>
        </w:tabs>
        <w:ind w:left="107"/>
        <w:rPr>
          <w:sz w:val="16"/>
        </w:rPr>
      </w:pPr>
      <w:r>
        <w:rPr>
          <w:position w:val="5"/>
          <w:sz w:val="10"/>
        </w:rPr>
        <w:t>37.</w:t>
      </w:r>
      <w:r>
        <w:rPr>
          <w:position w:val="5"/>
          <w:sz w:val="10"/>
        </w:rPr>
        <w:tab/>
      </w:r>
      <w:proofErr w:type="spellStart"/>
      <w:r>
        <w:rPr>
          <w:i/>
          <w:sz w:val="16"/>
        </w:rPr>
        <w:t>O.c</w:t>
      </w:r>
      <w:proofErr w:type="spellEnd"/>
      <w:r>
        <w:rPr>
          <w:i/>
          <w:sz w:val="16"/>
        </w:rPr>
        <w:t xml:space="preserve">., </w:t>
      </w:r>
      <w:r>
        <w:rPr>
          <w:sz w:val="16"/>
        </w:rPr>
        <w:t>p.</w:t>
      </w:r>
      <w:r>
        <w:rPr>
          <w:spacing w:val="-2"/>
          <w:sz w:val="16"/>
        </w:rPr>
        <w:t xml:space="preserve"> </w:t>
      </w:r>
      <w:r>
        <w:rPr>
          <w:sz w:val="16"/>
        </w:rPr>
        <w:t>586.</w:t>
      </w:r>
    </w:p>
    <w:p w14:paraId="7F94DFE6" w14:textId="77777777" w:rsidR="007D6B8C" w:rsidRDefault="00722522">
      <w:pPr>
        <w:tabs>
          <w:tab w:val="left" w:pos="447"/>
        </w:tabs>
        <w:spacing w:before="7"/>
        <w:ind w:left="107"/>
        <w:rPr>
          <w:sz w:val="16"/>
        </w:rPr>
      </w:pPr>
      <w:r>
        <w:rPr>
          <w:position w:val="5"/>
          <w:sz w:val="10"/>
        </w:rPr>
        <w:t>38.</w:t>
      </w:r>
      <w:r>
        <w:rPr>
          <w:position w:val="5"/>
          <w:sz w:val="10"/>
        </w:rPr>
        <w:tab/>
      </w:r>
      <w:r>
        <w:rPr>
          <w:sz w:val="16"/>
        </w:rPr>
        <w:t xml:space="preserve">Bruxelles, 9 septembre 2013, </w:t>
      </w:r>
      <w:r>
        <w:rPr>
          <w:i/>
          <w:sz w:val="16"/>
        </w:rPr>
        <w:t>R.A.B.G</w:t>
      </w:r>
      <w:r>
        <w:rPr>
          <w:sz w:val="16"/>
        </w:rPr>
        <w:t>., 2016, pp. 559-565, note C. V</w:t>
      </w:r>
      <w:r>
        <w:rPr>
          <w:sz w:val="12"/>
        </w:rPr>
        <w:t xml:space="preserve">ERMEERSCH </w:t>
      </w:r>
      <w:r>
        <w:rPr>
          <w:sz w:val="16"/>
        </w:rPr>
        <w:t>et A.</w:t>
      </w:r>
      <w:r>
        <w:rPr>
          <w:spacing w:val="1"/>
          <w:sz w:val="16"/>
        </w:rPr>
        <w:t xml:space="preserve"> </w:t>
      </w:r>
      <w:r>
        <w:rPr>
          <w:sz w:val="16"/>
        </w:rPr>
        <w:t>H</w:t>
      </w:r>
      <w:r>
        <w:rPr>
          <w:sz w:val="12"/>
        </w:rPr>
        <w:t>ANSEBOUT</w:t>
      </w:r>
      <w:r>
        <w:rPr>
          <w:sz w:val="16"/>
        </w:rPr>
        <w:t>.</w:t>
      </w:r>
    </w:p>
    <w:p w14:paraId="0D5E77FD" w14:textId="77777777" w:rsidR="007D6B8C" w:rsidRDefault="007D6B8C">
      <w:pPr>
        <w:pStyle w:val="Corpsdetexte"/>
      </w:pPr>
    </w:p>
    <w:p w14:paraId="7C2DDB14" w14:textId="77777777" w:rsidR="007D6B8C" w:rsidRDefault="007D6B8C">
      <w:pPr>
        <w:pStyle w:val="Corpsdetexte"/>
        <w:spacing w:before="9"/>
        <w:rPr>
          <w:sz w:val="26"/>
        </w:rPr>
      </w:pPr>
    </w:p>
    <w:p w14:paraId="11586DD2" w14:textId="77777777" w:rsidR="007D6B8C" w:rsidRDefault="007D6B8C">
      <w:pPr>
        <w:rPr>
          <w:sz w:val="12"/>
        </w:rPr>
        <w:sectPr w:rsidR="007D6B8C">
          <w:type w:val="continuous"/>
          <w:pgSz w:w="11900" w:h="16840"/>
          <w:pgMar w:top="1360" w:right="740" w:bottom="380" w:left="740" w:header="720" w:footer="720" w:gutter="0"/>
          <w:cols w:space="720"/>
        </w:sectPr>
      </w:pPr>
    </w:p>
    <w:p w14:paraId="0879D494" w14:textId="77777777" w:rsidR="007D6B8C" w:rsidRDefault="00722522">
      <w:pPr>
        <w:spacing w:before="145" w:line="249" w:lineRule="auto"/>
        <w:ind w:left="391"/>
        <w:jc w:val="both"/>
        <w:rPr>
          <w:sz w:val="20"/>
        </w:rPr>
      </w:pPr>
      <w:proofErr w:type="gramStart"/>
      <w:r>
        <w:rPr>
          <w:sz w:val="20"/>
        </w:rPr>
        <w:lastRenderedPageBreak/>
        <w:t>de</w:t>
      </w:r>
      <w:proofErr w:type="gramEnd"/>
      <w:r>
        <w:rPr>
          <w:spacing w:val="-11"/>
          <w:sz w:val="20"/>
        </w:rPr>
        <w:t xml:space="preserve"> </w:t>
      </w:r>
      <w:r>
        <w:rPr>
          <w:sz w:val="20"/>
        </w:rPr>
        <w:t>contrat-cadre,</w:t>
      </w:r>
      <w:r>
        <w:rPr>
          <w:spacing w:val="-11"/>
          <w:sz w:val="20"/>
        </w:rPr>
        <w:t xml:space="preserve"> </w:t>
      </w:r>
      <w:r>
        <w:rPr>
          <w:sz w:val="20"/>
        </w:rPr>
        <w:t>après</w:t>
      </w:r>
      <w:r>
        <w:rPr>
          <w:spacing w:val="-10"/>
          <w:sz w:val="20"/>
        </w:rPr>
        <w:t xml:space="preserve"> </w:t>
      </w:r>
      <w:r>
        <w:rPr>
          <w:sz w:val="20"/>
        </w:rPr>
        <w:t>avoir</w:t>
      </w:r>
      <w:r>
        <w:rPr>
          <w:spacing w:val="-11"/>
          <w:sz w:val="20"/>
        </w:rPr>
        <w:t xml:space="preserve"> </w:t>
      </w:r>
      <w:r>
        <w:rPr>
          <w:sz w:val="20"/>
        </w:rPr>
        <w:t>rappelé</w:t>
      </w:r>
      <w:r>
        <w:rPr>
          <w:spacing w:val="-9"/>
          <w:sz w:val="20"/>
        </w:rPr>
        <w:t xml:space="preserve"> </w:t>
      </w:r>
      <w:r>
        <w:rPr>
          <w:sz w:val="20"/>
        </w:rPr>
        <w:t>que</w:t>
      </w:r>
      <w:r>
        <w:rPr>
          <w:spacing w:val="-10"/>
          <w:sz w:val="20"/>
        </w:rPr>
        <w:t xml:space="preserve"> </w:t>
      </w:r>
      <w:r>
        <w:rPr>
          <w:sz w:val="20"/>
        </w:rPr>
        <w:t>«</w:t>
      </w:r>
      <w:r>
        <w:rPr>
          <w:spacing w:val="-4"/>
          <w:sz w:val="20"/>
        </w:rPr>
        <w:t xml:space="preserve"> </w:t>
      </w:r>
      <w:r>
        <w:rPr>
          <w:i/>
          <w:sz w:val="20"/>
        </w:rPr>
        <w:t>le</w:t>
      </w:r>
      <w:r>
        <w:rPr>
          <w:i/>
          <w:spacing w:val="-10"/>
          <w:sz w:val="20"/>
        </w:rPr>
        <w:t xml:space="preserve"> </w:t>
      </w:r>
      <w:r>
        <w:rPr>
          <w:i/>
          <w:sz w:val="20"/>
        </w:rPr>
        <w:t>contrat</w:t>
      </w:r>
      <w:r>
        <w:rPr>
          <w:i/>
          <w:spacing w:val="-11"/>
          <w:sz w:val="20"/>
        </w:rPr>
        <w:t xml:space="preserve"> </w:t>
      </w:r>
      <w:r>
        <w:rPr>
          <w:i/>
          <w:sz w:val="20"/>
        </w:rPr>
        <w:t>de</w:t>
      </w:r>
      <w:r>
        <w:rPr>
          <w:i/>
          <w:spacing w:val="-9"/>
          <w:sz w:val="20"/>
        </w:rPr>
        <w:t xml:space="preserve"> </w:t>
      </w:r>
      <w:r>
        <w:rPr>
          <w:i/>
          <w:sz w:val="20"/>
        </w:rPr>
        <w:t>con- cession se distingue (…) de l’obligation du concédant de fournir</w:t>
      </w:r>
      <w:r>
        <w:rPr>
          <w:i/>
          <w:spacing w:val="-12"/>
          <w:sz w:val="20"/>
        </w:rPr>
        <w:t xml:space="preserve"> </w:t>
      </w:r>
      <w:r>
        <w:rPr>
          <w:i/>
          <w:sz w:val="20"/>
        </w:rPr>
        <w:t>des</w:t>
      </w:r>
      <w:r>
        <w:rPr>
          <w:i/>
          <w:spacing w:val="-12"/>
          <w:sz w:val="20"/>
        </w:rPr>
        <w:t xml:space="preserve"> </w:t>
      </w:r>
      <w:r>
        <w:rPr>
          <w:i/>
          <w:sz w:val="20"/>
        </w:rPr>
        <w:t>biens</w:t>
      </w:r>
      <w:r>
        <w:rPr>
          <w:i/>
          <w:spacing w:val="-12"/>
          <w:sz w:val="20"/>
        </w:rPr>
        <w:t xml:space="preserve"> </w:t>
      </w:r>
      <w:r>
        <w:rPr>
          <w:i/>
          <w:sz w:val="20"/>
        </w:rPr>
        <w:t>au</w:t>
      </w:r>
      <w:r>
        <w:rPr>
          <w:i/>
          <w:spacing w:val="-9"/>
          <w:sz w:val="20"/>
        </w:rPr>
        <w:t xml:space="preserve"> </w:t>
      </w:r>
      <w:r>
        <w:rPr>
          <w:i/>
          <w:sz w:val="20"/>
        </w:rPr>
        <w:t>concessionnaire,</w:t>
      </w:r>
      <w:r>
        <w:rPr>
          <w:i/>
          <w:spacing w:val="-10"/>
          <w:sz w:val="20"/>
        </w:rPr>
        <w:t xml:space="preserve"> </w:t>
      </w:r>
      <w:r>
        <w:rPr>
          <w:i/>
          <w:sz w:val="20"/>
        </w:rPr>
        <w:t>obligation</w:t>
      </w:r>
      <w:r>
        <w:rPr>
          <w:i/>
          <w:spacing w:val="-10"/>
          <w:sz w:val="20"/>
        </w:rPr>
        <w:t xml:space="preserve"> </w:t>
      </w:r>
      <w:r>
        <w:rPr>
          <w:i/>
          <w:sz w:val="20"/>
        </w:rPr>
        <w:t>qui</w:t>
      </w:r>
      <w:r>
        <w:rPr>
          <w:i/>
          <w:spacing w:val="-11"/>
          <w:sz w:val="20"/>
        </w:rPr>
        <w:t xml:space="preserve"> </w:t>
      </w:r>
      <w:r>
        <w:rPr>
          <w:i/>
          <w:sz w:val="20"/>
        </w:rPr>
        <w:t>découle directement du contrat de concession et en constitue un</w:t>
      </w:r>
      <w:r>
        <w:rPr>
          <w:i/>
          <w:spacing w:val="-18"/>
          <w:sz w:val="20"/>
        </w:rPr>
        <w:t xml:space="preserve"> </w:t>
      </w:r>
      <w:proofErr w:type="spellStart"/>
      <w:r>
        <w:rPr>
          <w:i/>
          <w:sz w:val="20"/>
        </w:rPr>
        <w:t>élé</w:t>
      </w:r>
      <w:proofErr w:type="spellEnd"/>
      <w:r>
        <w:rPr>
          <w:i/>
          <w:sz w:val="20"/>
        </w:rPr>
        <w:t xml:space="preserve">- ment essentiel </w:t>
      </w:r>
      <w:r>
        <w:rPr>
          <w:sz w:val="20"/>
        </w:rPr>
        <w:t>», considéra qu’il ne peut être question de contrat de concession si les faits ne font pas apparaître</w:t>
      </w:r>
      <w:r>
        <w:rPr>
          <w:spacing w:val="-30"/>
          <w:sz w:val="20"/>
        </w:rPr>
        <w:t xml:space="preserve"> </w:t>
      </w:r>
      <w:r>
        <w:rPr>
          <w:sz w:val="20"/>
        </w:rPr>
        <w:t>entre autres que des obligations particulières ont été imposées au concessionnaire par le</w:t>
      </w:r>
      <w:r>
        <w:rPr>
          <w:spacing w:val="-2"/>
          <w:sz w:val="20"/>
        </w:rPr>
        <w:t xml:space="preserve"> </w:t>
      </w:r>
      <w:r>
        <w:rPr>
          <w:sz w:val="20"/>
        </w:rPr>
        <w:t>concédant.</w:t>
      </w:r>
    </w:p>
    <w:p w14:paraId="44DCE996" w14:textId="77777777" w:rsidR="007D6B8C" w:rsidRDefault="00722522">
      <w:pPr>
        <w:pStyle w:val="Corpsdetexte"/>
        <w:spacing w:before="130" w:line="249" w:lineRule="auto"/>
        <w:ind w:left="391" w:right="1"/>
        <w:jc w:val="both"/>
      </w:pPr>
      <w:r>
        <w:t>Dans son arrêt précité du 23 mai 2011</w:t>
      </w:r>
      <w:r>
        <w:rPr>
          <w:vertAlign w:val="superscript"/>
        </w:rPr>
        <w:t>39</w:t>
      </w:r>
      <w:r>
        <w:t>, la cour d’appel de Liège sembla également sensible à cet argument en</w:t>
      </w:r>
      <w:r>
        <w:rPr>
          <w:spacing w:val="-26"/>
        </w:rPr>
        <w:t xml:space="preserve"> </w:t>
      </w:r>
      <w:r>
        <w:t xml:space="preserve">relevant que, en l’espèce, le concédant avait chargé le concession- </w:t>
      </w:r>
      <w:proofErr w:type="spellStart"/>
      <w:r>
        <w:t>naire</w:t>
      </w:r>
      <w:proofErr w:type="spellEnd"/>
      <w:r>
        <w:t xml:space="preserve"> de la mise en place d’un réseau de distribution de ses produits à destination des clients, qu’il lui donnait, à cette fin, des instructions précises relatives à l’organisation de ce réseau et qu’il attendait du concessionnaire qu’il lui rende compte</w:t>
      </w:r>
      <w:r>
        <w:rPr>
          <w:spacing w:val="-12"/>
        </w:rPr>
        <w:t xml:space="preserve"> </w:t>
      </w:r>
      <w:r>
        <w:t>du</w:t>
      </w:r>
      <w:r>
        <w:rPr>
          <w:spacing w:val="-11"/>
        </w:rPr>
        <w:t xml:space="preserve"> </w:t>
      </w:r>
      <w:r>
        <w:t>respect</w:t>
      </w:r>
      <w:r>
        <w:rPr>
          <w:spacing w:val="-11"/>
        </w:rPr>
        <w:t xml:space="preserve"> </w:t>
      </w:r>
      <w:r>
        <w:t>de</w:t>
      </w:r>
      <w:r>
        <w:rPr>
          <w:spacing w:val="-11"/>
        </w:rPr>
        <w:t xml:space="preserve"> </w:t>
      </w:r>
      <w:r>
        <w:t>ces</w:t>
      </w:r>
      <w:r>
        <w:rPr>
          <w:spacing w:val="-11"/>
        </w:rPr>
        <w:t xml:space="preserve"> </w:t>
      </w:r>
      <w:r>
        <w:t>instructions</w:t>
      </w:r>
      <w:r>
        <w:rPr>
          <w:spacing w:val="-12"/>
        </w:rPr>
        <w:t xml:space="preserve"> </w:t>
      </w:r>
      <w:r>
        <w:t>ainsi</w:t>
      </w:r>
      <w:r>
        <w:rPr>
          <w:spacing w:val="-11"/>
        </w:rPr>
        <w:t xml:space="preserve"> </w:t>
      </w:r>
      <w:r>
        <w:t>que</w:t>
      </w:r>
      <w:r>
        <w:rPr>
          <w:spacing w:val="-11"/>
        </w:rPr>
        <w:t xml:space="preserve"> </w:t>
      </w:r>
      <w:r>
        <w:t>de</w:t>
      </w:r>
      <w:r>
        <w:rPr>
          <w:spacing w:val="-11"/>
        </w:rPr>
        <w:t xml:space="preserve"> </w:t>
      </w:r>
      <w:r>
        <w:t>la</w:t>
      </w:r>
      <w:r>
        <w:rPr>
          <w:spacing w:val="-11"/>
        </w:rPr>
        <w:t xml:space="preserve"> </w:t>
      </w:r>
      <w:r>
        <w:t xml:space="preserve">pénétra- </w:t>
      </w:r>
      <w:proofErr w:type="spellStart"/>
      <w:r>
        <w:t>tion</w:t>
      </w:r>
      <w:proofErr w:type="spellEnd"/>
      <w:r>
        <w:t xml:space="preserve"> du</w:t>
      </w:r>
      <w:r>
        <w:rPr>
          <w:spacing w:val="-1"/>
        </w:rPr>
        <w:t xml:space="preserve"> </w:t>
      </w:r>
      <w:r>
        <w:t>marché.</w:t>
      </w:r>
    </w:p>
    <w:p w14:paraId="69FA05B1" w14:textId="77777777" w:rsidR="007D6B8C" w:rsidRDefault="007D6B8C">
      <w:pPr>
        <w:pStyle w:val="Corpsdetexte"/>
        <w:spacing w:before="8"/>
        <w:rPr>
          <w:sz w:val="21"/>
        </w:rPr>
      </w:pPr>
    </w:p>
    <w:p w14:paraId="37B94E36" w14:textId="77777777" w:rsidR="007D6B8C" w:rsidRDefault="00722522">
      <w:pPr>
        <w:pStyle w:val="Paragraphedeliste"/>
        <w:numPr>
          <w:ilvl w:val="0"/>
          <w:numId w:val="9"/>
        </w:numPr>
        <w:tabs>
          <w:tab w:val="left" w:pos="846"/>
        </w:tabs>
        <w:spacing w:line="249" w:lineRule="auto"/>
        <w:ind w:firstLine="0"/>
        <w:jc w:val="both"/>
        <w:rPr>
          <w:sz w:val="20"/>
        </w:rPr>
      </w:pPr>
      <w:r>
        <w:rPr>
          <w:sz w:val="20"/>
        </w:rPr>
        <w:t xml:space="preserve">Ces décisions ne nous paraissent pas pouvoir être approuvées et nous semblent procéder d’une </w:t>
      </w:r>
      <w:proofErr w:type="gramStart"/>
      <w:r>
        <w:rPr>
          <w:sz w:val="20"/>
        </w:rPr>
        <w:t>confusion:</w:t>
      </w:r>
      <w:proofErr w:type="gramEnd"/>
      <w:r>
        <w:rPr>
          <w:sz w:val="20"/>
        </w:rPr>
        <w:t xml:space="preserve"> si l’existence</w:t>
      </w:r>
      <w:r>
        <w:rPr>
          <w:spacing w:val="-10"/>
          <w:sz w:val="20"/>
        </w:rPr>
        <w:t xml:space="preserve"> </w:t>
      </w:r>
      <w:r>
        <w:rPr>
          <w:sz w:val="20"/>
        </w:rPr>
        <w:t>d’obligations</w:t>
      </w:r>
      <w:r>
        <w:rPr>
          <w:spacing w:val="-10"/>
          <w:sz w:val="20"/>
        </w:rPr>
        <w:t xml:space="preserve"> </w:t>
      </w:r>
      <w:r>
        <w:rPr>
          <w:sz w:val="20"/>
        </w:rPr>
        <w:t>importantes</w:t>
      </w:r>
      <w:r>
        <w:rPr>
          <w:spacing w:val="-9"/>
          <w:sz w:val="20"/>
        </w:rPr>
        <w:t xml:space="preserve"> </w:t>
      </w:r>
      <w:r>
        <w:rPr>
          <w:sz w:val="20"/>
        </w:rPr>
        <w:t>mises</w:t>
      </w:r>
      <w:r>
        <w:rPr>
          <w:spacing w:val="-10"/>
          <w:sz w:val="20"/>
        </w:rPr>
        <w:t xml:space="preserve"> </w:t>
      </w:r>
      <w:r>
        <w:rPr>
          <w:sz w:val="20"/>
        </w:rPr>
        <w:t>à</w:t>
      </w:r>
      <w:r>
        <w:rPr>
          <w:spacing w:val="-10"/>
          <w:sz w:val="20"/>
        </w:rPr>
        <w:t xml:space="preserve"> </w:t>
      </w:r>
      <w:r>
        <w:rPr>
          <w:sz w:val="20"/>
        </w:rPr>
        <w:t>charge</w:t>
      </w:r>
      <w:r>
        <w:rPr>
          <w:spacing w:val="-9"/>
          <w:sz w:val="20"/>
        </w:rPr>
        <w:t xml:space="preserve"> </w:t>
      </w:r>
      <w:r>
        <w:rPr>
          <w:sz w:val="20"/>
        </w:rPr>
        <w:t>du</w:t>
      </w:r>
      <w:r>
        <w:rPr>
          <w:spacing w:val="-9"/>
          <w:sz w:val="20"/>
        </w:rPr>
        <w:t xml:space="preserve"> </w:t>
      </w:r>
      <w:r>
        <w:rPr>
          <w:sz w:val="20"/>
        </w:rPr>
        <w:t xml:space="preserve">con- cessionnaire conditionne l’application de la loi aux </w:t>
      </w:r>
      <w:proofErr w:type="spellStart"/>
      <w:r>
        <w:rPr>
          <w:sz w:val="20"/>
        </w:rPr>
        <w:t>conces</w:t>
      </w:r>
      <w:proofErr w:type="spellEnd"/>
      <w:r>
        <w:rPr>
          <w:sz w:val="20"/>
        </w:rPr>
        <w:t xml:space="preserve">- </w:t>
      </w:r>
      <w:proofErr w:type="spellStart"/>
      <w:r>
        <w:rPr>
          <w:sz w:val="20"/>
        </w:rPr>
        <w:t>sions</w:t>
      </w:r>
      <w:proofErr w:type="spellEnd"/>
      <w:r>
        <w:rPr>
          <w:sz w:val="20"/>
        </w:rPr>
        <w:t xml:space="preserve"> qui ne sont ni exclusives ni quasi exclusives (</w:t>
      </w:r>
      <w:r>
        <w:rPr>
          <w:i/>
          <w:sz w:val="20"/>
        </w:rPr>
        <w:t>cf. infra</w:t>
      </w:r>
      <w:r>
        <w:rPr>
          <w:sz w:val="20"/>
        </w:rPr>
        <w:t xml:space="preserve">, n° 50), l’existence d’obligations particulières, fussent-elles non « importantes », ne peut être érigée en élément de la définition générale de la concession de vente. Si nous </w:t>
      </w:r>
      <w:proofErr w:type="spellStart"/>
      <w:r>
        <w:rPr>
          <w:sz w:val="20"/>
        </w:rPr>
        <w:t>som</w:t>
      </w:r>
      <w:proofErr w:type="spellEnd"/>
      <w:r>
        <w:rPr>
          <w:sz w:val="20"/>
        </w:rPr>
        <w:t>- mes en présence d’une concession de vente exclusive ou quasi exclusive, et que l’existence de cette concession peut être établie par l’un des éléments précédemment mis en avant, tel que l’existence d’un contrat-cadre, le caractère continu et organisé des relations ou encore la réservation au concessionnaire</w:t>
      </w:r>
      <w:r>
        <w:rPr>
          <w:spacing w:val="-12"/>
          <w:sz w:val="20"/>
        </w:rPr>
        <w:t xml:space="preserve"> </w:t>
      </w:r>
      <w:r>
        <w:rPr>
          <w:sz w:val="20"/>
        </w:rPr>
        <w:t>de</w:t>
      </w:r>
      <w:r>
        <w:rPr>
          <w:spacing w:val="-10"/>
          <w:sz w:val="20"/>
        </w:rPr>
        <w:t xml:space="preserve"> </w:t>
      </w:r>
      <w:r>
        <w:rPr>
          <w:sz w:val="20"/>
        </w:rPr>
        <w:t>droits</w:t>
      </w:r>
      <w:r>
        <w:rPr>
          <w:spacing w:val="-11"/>
          <w:sz w:val="20"/>
        </w:rPr>
        <w:t xml:space="preserve"> </w:t>
      </w:r>
      <w:r>
        <w:rPr>
          <w:sz w:val="20"/>
        </w:rPr>
        <w:t>spéciaux,</w:t>
      </w:r>
      <w:r>
        <w:rPr>
          <w:spacing w:val="-10"/>
          <w:sz w:val="20"/>
        </w:rPr>
        <w:t xml:space="preserve"> </w:t>
      </w:r>
      <w:r>
        <w:rPr>
          <w:sz w:val="20"/>
        </w:rPr>
        <w:t>le</w:t>
      </w:r>
      <w:r>
        <w:rPr>
          <w:spacing w:val="-9"/>
          <w:sz w:val="20"/>
        </w:rPr>
        <w:t xml:space="preserve"> </w:t>
      </w:r>
      <w:r>
        <w:rPr>
          <w:sz w:val="20"/>
        </w:rPr>
        <w:t>fait</w:t>
      </w:r>
      <w:r>
        <w:rPr>
          <w:spacing w:val="-10"/>
          <w:sz w:val="20"/>
        </w:rPr>
        <w:t xml:space="preserve"> </w:t>
      </w:r>
      <w:r>
        <w:rPr>
          <w:sz w:val="20"/>
        </w:rPr>
        <w:t>que</w:t>
      </w:r>
      <w:r>
        <w:rPr>
          <w:spacing w:val="-10"/>
          <w:sz w:val="20"/>
        </w:rPr>
        <w:t xml:space="preserve"> </w:t>
      </w:r>
      <w:r>
        <w:rPr>
          <w:sz w:val="20"/>
        </w:rPr>
        <w:t>le</w:t>
      </w:r>
      <w:r>
        <w:rPr>
          <w:spacing w:val="-9"/>
          <w:sz w:val="20"/>
        </w:rPr>
        <w:t xml:space="preserve"> </w:t>
      </w:r>
      <w:r>
        <w:rPr>
          <w:sz w:val="20"/>
        </w:rPr>
        <w:t xml:space="preserve">concession- </w:t>
      </w:r>
      <w:proofErr w:type="spellStart"/>
      <w:r>
        <w:rPr>
          <w:sz w:val="20"/>
        </w:rPr>
        <w:t>naire</w:t>
      </w:r>
      <w:proofErr w:type="spellEnd"/>
      <w:r>
        <w:rPr>
          <w:sz w:val="20"/>
        </w:rPr>
        <w:t xml:space="preserve"> ne se voit pas imposer d’obligations particulières ne peut avoir pour effet d’entraîner la disqualification du con- </w:t>
      </w:r>
      <w:proofErr w:type="spellStart"/>
      <w:r>
        <w:rPr>
          <w:sz w:val="20"/>
        </w:rPr>
        <w:t>trat</w:t>
      </w:r>
      <w:proofErr w:type="spellEnd"/>
      <w:r>
        <w:rPr>
          <w:sz w:val="20"/>
        </w:rPr>
        <w:t>.</w:t>
      </w:r>
    </w:p>
    <w:p w14:paraId="5AFA5192" w14:textId="77777777" w:rsidR="007D6B8C" w:rsidRDefault="00722522">
      <w:pPr>
        <w:pStyle w:val="Corpsdetexte"/>
        <w:spacing w:before="133" w:line="249" w:lineRule="auto"/>
        <w:ind w:left="391"/>
        <w:jc w:val="both"/>
      </w:pPr>
      <w:r>
        <w:t>Tel</w:t>
      </w:r>
      <w:r>
        <w:rPr>
          <w:spacing w:val="-7"/>
        </w:rPr>
        <w:t xml:space="preserve"> </w:t>
      </w:r>
      <w:r>
        <w:t>que</w:t>
      </w:r>
      <w:r>
        <w:rPr>
          <w:spacing w:val="-8"/>
        </w:rPr>
        <w:t xml:space="preserve"> </w:t>
      </w:r>
      <w:r>
        <w:t>le</w:t>
      </w:r>
      <w:r>
        <w:rPr>
          <w:spacing w:val="-7"/>
        </w:rPr>
        <w:t xml:space="preserve"> </w:t>
      </w:r>
      <w:r>
        <w:t>précisent</w:t>
      </w:r>
      <w:r>
        <w:rPr>
          <w:spacing w:val="-8"/>
        </w:rPr>
        <w:t xml:space="preserve"> </w:t>
      </w:r>
      <w:r>
        <w:t>P.</w:t>
      </w:r>
      <w:r>
        <w:rPr>
          <w:spacing w:val="-8"/>
        </w:rPr>
        <w:t xml:space="preserve"> </w:t>
      </w:r>
      <w:r>
        <w:t>V</w:t>
      </w:r>
      <w:r>
        <w:rPr>
          <w:sz w:val="15"/>
        </w:rPr>
        <w:t>ANASSCHE</w:t>
      </w:r>
      <w:r>
        <w:rPr>
          <w:spacing w:val="5"/>
          <w:sz w:val="15"/>
        </w:rPr>
        <w:t xml:space="preserve"> </w:t>
      </w:r>
      <w:r>
        <w:t>et</w:t>
      </w:r>
      <w:r>
        <w:rPr>
          <w:spacing w:val="-8"/>
        </w:rPr>
        <w:t xml:space="preserve"> </w:t>
      </w:r>
      <w:r>
        <w:t>K.</w:t>
      </w:r>
      <w:r>
        <w:rPr>
          <w:spacing w:val="-8"/>
        </w:rPr>
        <w:t xml:space="preserve"> </w:t>
      </w:r>
      <w:r>
        <w:t>V</w:t>
      </w:r>
      <w:r>
        <w:rPr>
          <w:sz w:val="15"/>
        </w:rPr>
        <w:t>AN</w:t>
      </w:r>
      <w:r>
        <w:rPr>
          <w:spacing w:val="4"/>
          <w:sz w:val="15"/>
        </w:rPr>
        <w:t xml:space="preserve"> </w:t>
      </w:r>
      <w:r>
        <w:rPr>
          <w:sz w:val="15"/>
        </w:rPr>
        <w:t>DEN</w:t>
      </w:r>
      <w:r>
        <w:rPr>
          <w:spacing w:val="5"/>
          <w:sz w:val="15"/>
        </w:rPr>
        <w:t xml:space="preserve"> </w:t>
      </w:r>
      <w:r>
        <w:t>B</w:t>
      </w:r>
      <w:r>
        <w:rPr>
          <w:sz w:val="15"/>
        </w:rPr>
        <w:t>ROECK</w:t>
      </w:r>
      <w:r>
        <w:rPr>
          <w:position w:val="7"/>
          <w:sz w:val="13"/>
        </w:rPr>
        <w:t>40</w:t>
      </w:r>
      <w:r>
        <w:t>, le fait que le concédant impose de telles obligations à son concessionnaire</w:t>
      </w:r>
      <w:r>
        <w:rPr>
          <w:spacing w:val="-8"/>
        </w:rPr>
        <w:t xml:space="preserve"> </w:t>
      </w:r>
      <w:r>
        <w:t>peut</w:t>
      </w:r>
      <w:r>
        <w:rPr>
          <w:spacing w:val="-7"/>
        </w:rPr>
        <w:t xml:space="preserve"> </w:t>
      </w:r>
      <w:r>
        <w:t>apporter</w:t>
      </w:r>
      <w:r>
        <w:rPr>
          <w:spacing w:val="-7"/>
        </w:rPr>
        <w:t xml:space="preserve"> </w:t>
      </w:r>
      <w:r>
        <w:t>la</w:t>
      </w:r>
      <w:r>
        <w:rPr>
          <w:spacing w:val="-7"/>
        </w:rPr>
        <w:t xml:space="preserve"> </w:t>
      </w:r>
      <w:r>
        <w:t>preuve</w:t>
      </w:r>
      <w:r>
        <w:rPr>
          <w:spacing w:val="-6"/>
        </w:rPr>
        <w:t xml:space="preserve"> </w:t>
      </w:r>
      <w:r>
        <w:t>de</w:t>
      </w:r>
      <w:r>
        <w:rPr>
          <w:spacing w:val="-7"/>
        </w:rPr>
        <w:t xml:space="preserve"> </w:t>
      </w:r>
      <w:r>
        <w:t>ce</w:t>
      </w:r>
      <w:r>
        <w:rPr>
          <w:spacing w:val="-7"/>
        </w:rPr>
        <w:t xml:space="preserve"> </w:t>
      </w:r>
      <w:r>
        <w:t>que</w:t>
      </w:r>
      <w:r>
        <w:rPr>
          <w:spacing w:val="-8"/>
        </w:rPr>
        <w:t xml:space="preserve"> </w:t>
      </w:r>
      <w:r>
        <w:t>les</w:t>
      </w:r>
      <w:r>
        <w:rPr>
          <w:spacing w:val="-6"/>
        </w:rPr>
        <w:t xml:space="preserve"> </w:t>
      </w:r>
      <w:r>
        <w:t xml:space="preserve">parties entretiennent une « relation commerciale continue et organisée » et puissent être ainsi liées par un accord-cadre, mais l’absence de telles obligations ne peut toutefois </w:t>
      </w:r>
      <w:proofErr w:type="spellStart"/>
      <w:r>
        <w:t>néces</w:t>
      </w:r>
      <w:proofErr w:type="spellEnd"/>
      <w:r>
        <w:t xml:space="preserve">- </w:t>
      </w:r>
      <w:proofErr w:type="spellStart"/>
      <w:r>
        <w:t>sairement</w:t>
      </w:r>
      <w:proofErr w:type="spellEnd"/>
      <w:r>
        <w:rPr>
          <w:spacing w:val="-10"/>
        </w:rPr>
        <w:t xml:space="preserve"> </w:t>
      </w:r>
      <w:r>
        <w:t>amener</w:t>
      </w:r>
      <w:r>
        <w:rPr>
          <w:spacing w:val="-9"/>
        </w:rPr>
        <w:t xml:space="preserve"> </w:t>
      </w:r>
      <w:r>
        <w:t>à</w:t>
      </w:r>
      <w:r>
        <w:rPr>
          <w:spacing w:val="-10"/>
        </w:rPr>
        <w:t xml:space="preserve"> </w:t>
      </w:r>
      <w:r>
        <w:t>rejeter</w:t>
      </w:r>
      <w:r>
        <w:rPr>
          <w:spacing w:val="-9"/>
        </w:rPr>
        <w:t xml:space="preserve"> </w:t>
      </w:r>
      <w:r>
        <w:t>la</w:t>
      </w:r>
      <w:r>
        <w:rPr>
          <w:spacing w:val="-9"/>
        </w:rPr>
        <w:t xml:space="preserve"> </w:t>
      </w:r>
      <w:r>
        <w:t>qualification</w:t>
      </w:r>
      <w:r>
        <w:rPr>
          <w:spacing w:val="-10"/>
        </w:rPr>
        <w:t xml:space="preserve"> </w:t>
      </w:r>
      <w:r>
        <w:t>de</w:t>
      </w:r>
      <w:r>
        <w:rPr>
          <w:spacing w:val="-10"/>
        </w:rPr>
        <w:t xml:space="preserve"> </w:t>
      </w:r>
      <w:r>
        <w:t>contrat</w:t>
      </w:r>
      <w:r>
        <w:rPr>
          <w:spacing w:val="-10"/>
        </w:rPr>
        <w:t xml:space="preserve"> </w:t>
      </w:r>
      <w:r>
        <w:t>de</w:t>
      </w:r>
      <w:r>
        <w:rPr>
          <w:spacing w:val="-9"/>
        </w:rPr>
        <w:t xml:space="preserve"> </w:t>
      </w:r>
      <w:r>
        <w:t>con- cession de</w:t>
      </w:r>
      <w:r>
        <w:rPr>
          <w:spacing w:val="-1"/>
        </w:rPr>
        <w:t xml:space="preserve"> </w:t>
      </w:r>
      <w:r>
        <w:t>vente.</w:t>
      </w:r>
    </w:p>
    <w:p w14:paraId="501833B7" w14:textId="77777777" w:rsidR="007D6B8C" w:rsidRDefault="007D6B8C">
      <w:pPr>
        <w:pStyle w:val="Corpsdetexte"/>
        <w:spacing w:before="9"/>
        <w:rPr>
          <w:sz w:val="21"/>
        </w:rPr>
      </w:pPr>
    </w:p>
    <w:p w14:paraId="4B84DFFA"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Cela</w:t>
      </w:r>
      <w:r>
        <w:rPr>
          <w:spacing w:val="-7"/>
          <w:sz w:val="20"/>
        </w:rPr>
        <w:t xml:space="preserve"> </w:t>
      </w:r>
      <w:r>
        <w:rPr>
          <w:sz w:val="20"/>
        </w:rPr>
        <w:t>étant,</w:t>
      </w:r>
      <w:r>
        <w:rPr>
          <w:spacing w:val="-6"/>
          <w:sz w:val="20"/>
        </w:rPr>
        <w:t xml:space="preserve"> </w:t>
      </w:r>
      <w:r>
        <w:rPr>
          <w:sz w:val="20"/>
        </w:rPr>
        <w:t>il</w:t>
      </w:r>
      <w:r>
        <w:rPr>
          <w:spacing w:val="-7"/>
          <w:sz w:val="20"/>
        </w:rPr>
        <w:t xml:space="preserve"> </w:t>
      </w:r>
      <w:r>
        <w:rPr>
          <w:sz w:val="20"/>
        </w:rPr>
        <w:t>est</w:t>
      </w:r>
      <w:r>
        <w:rPr>
          <w:spacing w:val="-6"/>
          <w:sz w:val="20"/>
        </w:rPr>
        <w:t xml:space="preserve"> </w:t>
      </w:r>
      <w:r>
        <w:rPr>
          <w:sz w:val="20"/>
        </w:rPr>
        <w:t>évident</w:t>
      </w:r>
      <w:r>
        <w:rPr>
          <w:spacing w:val="-6"/>
          <w:sz w:val="20"/>
        </w:rPr>
        <w:t xml:space="preserve"> </w:t>
      </w:r>
      <w:r>
        <w:rPr>
          <w:sz w:val="20"/>
        </w:rPr>
        <w:t>que,</w:t>
      </w:r>
      <w:r>
        <w:rPr>
          <w:spacing w:val="-7"/>
          <w:sz w:val="20"/>
        </w:rPr>
        <w:t xml:space="preserve"> </w:t>
      </w:r>
      <w:r>
        <w:rPr>
          <w:sz w:val="20"/>
        </w:rPr>
        <w:t>en</w:t>
      </w:r>
      <w:r>
        <w:rPr>
          <w:spacing w:val="-6"/>
          <w:sz w:val="20"/>
        </w:rPr>
        <w:t xml:space="preserve"> </w:t>
      </w:r>
      <w:r>
        <w:rPr>
          <w:sz w:val="20"/>
        </w:rPr>
        <w:t>contrepartie</w:t>
      </w:r>
      <w:r>
        <w:rPr>
          <w:spacing w:val="-6"/>
          <w:sz w:val="20"/>
        </w:rPr>
        <w:t xml:space="preserve"> </w:t>
      </w:r>
      <w:r>
        <w:rPr>
          <w:sz w:val="20"/>
        </w:rPr>
        <w:t>des</w:t>
      </w:r>
      <w:r>
        <w:rPr>
          <w:spacing w:val="-8"/>
          <w:sz w:val="20"/>
        </w:rPr>
        <w:t xml:space="preserve"> </w:t>
      </w:r>
      <w:r>
        <w:rPr>
          <w:sz w:val="20"/>
        </w:rPr>
        <w:t>droits spéciaux qui lui sont reconnus, on peut considérer que,</w:t>
      </w:r>
      <w:r>
        <w:rPr>
          <w:spacing w:val="4"/>
          <w:sz w:val="20"/>
        </w:rPr>
        <w:t xml:space="preserve"> </w:t>
      </w:r>
      <w:r>
        <w:rPr>
          <w:sz w:val="20"/>
        </w:rPr>
        <w:t>ne</w:t>
      </w:r>
    </w:p>
    <w:p w14:paraId="43915442" w14:textId="77777777" w:rsidR="007D6B8C" w:rsidRDefault="00722522">
      <w:pPr>
        <w:pStyle w:val="Corpsdetexte"/>
        <w:spacing w:before="145" w:line="249" w:lineRule="auto"/>
        <w:ind w:left="296" w:right="104"/>
        <w:jc w:val="both"/>
      </w:pPr>
      <w:r>
        <w:br w:type="column"/>
      </w:r>
      <w:proofErr w:type="gramStart"/>
      <w:r>
        <w:t>fût</w:t>
      </w:r>
      <w:proofErr w:type="gramEnd"/>
      <w:r>
        <w:t xml:space="preserve">-ce qu’au titre de l’exécution de bonne foi des </w:t>
      </w:r>
      <w:proofErr w:type="spellStart"/>
      <w:r>
        <w:t>conven</w:t>
      </w:r>
      <w:proofErr w:type="spellEnd"/>
      <w:r>
        <w:t xml:space="preserve">- </w:t>
      </w:r>
      <w:proofErr w:type="spellStart"/>
      <w:r>
        <w:t>tions</w:t>
      </w:r>
      <w:proofErr w:type="spellEnd"/>
      <w:r>
        <w:t xml:space="preserve">, le concessionnaire est tenu par une obligation de moyens d’assurer au mieux la distribution des produits du concédant, qui le distinguerait d’un simple revendeur, </w:t>
      </w:r>
      <w:proofErr w:type="spellStart"/>
      <w:r>
        <w:t>fût-il</w:t>
      </w:r>
      <w:proofErr w:type="spellEnd"/>
      <w:r>
        <w:t xml:space="preserve"> régulier (à ce sujet, </w:t>
      </w:r>
      <w:r>
        <w:rPr>
          <w:i/>
        </w:rPr>
        <w:t>cf. infra</w:t>
      </w:r>
      <w:r>
        <w:t>, l’analyse faite par la cour d’appel de Bruxelles dans un arrêt du 28 février 2013</w:t>
      </w:r>
      <w:r>
        <w:rPr>
          <w:position w:val="7"/>
          <w:sz w:val="13"/>
        </w:rPr>
        <w:t>41</w:t>
      </w:r>
      <w:r>
        <w:t>).</w:t>
      </w:r>
    </w:p>
    <w:p w14:paraId="395A4B08" w14:textId="77777777" w:rsidR="007D6B8C" w:rsidRDefault="007D6B8C">
      <w:pPr>
        <w:pStyle w:val="Corpsdetexte"/>
        <w:rPr>
          <w:sz w:val="22"/>
        </w:rPr>
      </w:pPr>
    </w:p>
    <w:p w14:paraId="57FD50B0" w14:textId="77777777" w:rsidR="007D6B8C" w:rsidRDefault="00722522">
      <w:pPr>
        <w:pStyle w:val="Titre3"/>
        <w:numPr>
          <w:ilvl w:val="0"/>
          <w:numId w:val="7"/>
        </w:numPr>
        <w:tabs>
          <w:tab w:val="left" w:pos="564"/>
        </w:tabs>
        <w:spacing w:before="192" w:line="242" w:lineRule="auto"/>
        <w:ind w:left="296" w:right="891" w:firstLine="0"/>
        <w:jc w:val="left"/>
      </w:pPr>
      <w:r>
        <w:t>Incidence des « risques économiques » supportés par le</w:t>
      </w:r>
      <w:r>
        <w:rPr>
          <w:spacing w:val="-5"/>
        </w:rPr>
        <w:t xml:space="preserve"> </w:t>
      </w:r>
      <w:r>
        <w:t>distributeur</w:t>
      </w:r>
    </w:p>
    <w:p w14:paraId="2C0D6786" w14:textId="77777777" w:rsidR="007D6B8C" w:rsidRDefault="00722522">
      <w:pPr>
        <w:pStyle w:val="Paragraphedeliste"/>
        <w:numPr>
          <w:ilvl w:val="0"/>
          <w:numId w:val="9"/>
        </w:numPr>
        <w:tabs>
          <w:tab w:val="left" w:pos="751"/>
        </w:tabs>
        <w:spacing w:before="188" w:line="249" w:lineRule="auto"/>
        <w:ind w:left="296" w:right="104" w:firstLine="0"/>
        <w:jc w:val="both"/>
        <w:rPr>
          <w:sz w:val="20"/>
        </w:rPr>
      </w:pPr>
      <w:r>
        <w:rPr>
          <w:sz w:val="20"/>
        </w:rPr>
        <w:t xml:space="preserve">Nous avons antérieurement émis des réserves quant à une certaine jurisprudence qui considérait que, pour que la relation avec le producteur ou fabricant puisse être </w:t>
      </w:r>
      <w:proofErr w:type="spellStart"/>
      <w:r>
        <w:rPr>
          <w:sz w:val="20"/>
        </w:rPr>
        <w:t>considé</w:t>
      </w:r>
      <w:proofErr w:type="spellEnd"/>
      <w:r>
        <w:rPr>
          <w:sz w:val="20"/>
        </w:rPr>
        <w:t>- rée comme constitutive d’une concession de vente, il fallait que le prétendu concessionnaire démontre qu’il supportait des « risques économiques liés à la revente des produits concédés</w:t>
      </w:r>
      <w:r>
        <w:rPr>
          <w:spacing w:val="-1"/>
          <w:sz w:val="20"/>
        </w:rPr>
        <w:t xml:space="preserve"> </w:t>
      </w:r>
      <w:r>
        <w:rPr>
          <w:sz w:val="20"/>
        </w:rPr>
        <w:t>»</w:t>
      </w:r>
      <w:r>
        <w:rPr>
          <w:sz w:val="20"/>
          <w:vertAlign w:val="superscript"/>
        </w:rPr>
        <w:t>42</w:t>
      </w:r>
      <w:r>
        <w:rPr>
          <w:sz w:val="20"/>
        </w:rPr>
        <w:t>.</w:t>
      </w:r>
    </w:p>
    <w:p w14:paraId="194955A0" w14:textId="77777777" w:rsidR="007D6B8C" w:rsidRDefault="00722522">
      <w:pPr>
        <w:pStyle w:val="Corpsdetexte"/>
        <w:spacing w:before="162"/>
        <w:ind w:left="296"/>
        <w:jc w:val="both"/>
      </w:pPr>
      <w:r>
        <w:t>Certains auteurs se sont aujourd’hui ralliés à notre position</w:t>
      </w:r>
      <w:r>
        <w:rPr>
          <w:vertAlign w:val="superscript"/>
        </w:rPr>
        <w:t>43</w:t>
      </w:r>
      <w:r>
        <w:t>.</w:t>
      </w:r>
    </w:p>
    <w:p w14:paraId="2D669BB7" w14:textId="77777777" w:rsidR="007D6B8C" w:rsidRDefault="00722522">
      <w:pPr>
        <w:pStyle w:val="Corpsdetexte"/>
        <w:spacing w:before="166" w:line="249" w:lineRule="auto"/>
        <w:ind w:left="296" w:right="103"/>
        <w:jc w:val="both"/>
      </w:pPr>
      <w:r>
        <w:t>Rappelons que cette question avait également fait l’objet d’un arrêt du 30 avril 2010</w:t>
      </w:r>
      <w:r>
        <w:rPr>
          <w:vertAlign w:val="superscript"/>
        </w:rPr>
        <w:t>44</w:t>
      </w:r>
      <w:r>
        <w:t xml:space="preserve"> de la Cour de cassation, aux termes duquel la Cour avait énoncé que le seul fait que </w:t>
      </w:r>
      <w:r>
        <w:rPr>
          <w:i/>
        </w:rPr>
        <w:t xml:space="preserve">l’ensemble </w:t>
      </w:r>
      <w:r>
        <w:t xml:space="preserve">des risques économiques ne sont pas supportés par le concessionnaire ne fait pas obstacle à la qualification de concession, étant toutefois entendu que la concession de vente suppose que le concessionnaire supporte à tout le moins </w:t>
      </w:r>
      <w:r>
        <w:rPr>
          <w:i/>
        </w:rPr>
        <w:t xml:space="preserve">certains </w:t>
      </w:r>
      <w:r>
        <w:t>risques liés à la distribution des produits</w:t>
      </w:r>
      <w:r>
        <w:rPr>
          <w:vertAlign w:val="superscript"/>
        </w:rPr>
        <w:t>45</w:t>
      </w:r>
      <w:r>
        <w:t>.</w:t>
      </w:r>
    </w:p>
    <w:p w14:paraId="547084FC" w14:textId="77777777" w:rsidR="007D6B8C" w:rsidRDefault="007D6B8C">
      <w:pPr>
        <w:pStyle w:val="Corpsdetexte"/>
        <w:spacing w:before="5"/>
        <w:rPr>
          <w:sz w:val="24"/>
        </w:rPr>
      </w:pPr>
    </w:p>
    <w:p w14:paraId="7BAA98A7" w14:textId="77777777" w:rsidR="007D6B8C" w:rsidRDefault="00722522">
      <w:pPr>
        <w:pStyle w:val="Paragraphedeliste"/>
        <w:numPr>
          <w:ilvl w:val="0"/>
          <w:numId w:val="9"/>
        </w:numPr>
        <w:tabs>
          <w:tab w:val="left" w:pos="751"/>
        </w:tabs>
        <w:spacing w:line="249" w:lineRule="auto"/>
        <w:ind w:left="296" w:right="103" w:firstLine="0"/>
        <w:jc w:val="both"/>
        <w:rPr>
          <w:sz w:val="20"/>
        </w:rPr>
      </w:pPr>
      <w:r>
        <w:rPr>
          <w:sz w:val="20"/>
        </w:rPr>
        <w:t>A</w:t>
      </w:r>
      <w:r>
        <w:rPr>
          <w:spacing w:val="-14"/>
          <w:sz w:val="20"/>
        </w:rPr>
        <w:t xml:space="preserve"> </w:t>
      </w:r>
      <w:r>
        <w:rPr>
          <w:sz w:val="20"/>
        </w:rPr>
        <w:t>l’occasion</w:t>
      </w:r>
      <w:r>
        <w:rPr>
          <w:spacing w:val="-13"/>
          <w:sz w:val="20"/>
        </w:rPr>
        <w:t xml:space="preserve"> </w:t>
      </w:r>
      <w:r>
        <w:rPr>
          <w:sz w:val="20"/>
        </w:rPr>
        <w:t>de</w:t>
      </w:r>
      <w:r>
        <w:rPr>
          <w:spacing w:val="-13"/>
          <w:sz w:val="20"/>
        </w:rPr>
        <w:t xml:space="preserve"> </w:t>
      </w:r>
      <w:r>
        <w:rPr>
          <w:sz w:val="20"/>
        </w:rPr>
        <w:t>deux</w:t>
      </w:r>
      <w:r>
        <w:rPr>
          <w:spacing w:val="-14"/>
          <w:sz w:val="20"/>
        </w:rPr>
        <w:t xml:space="preserve"> </w:t>
      </w:r>
      <w:r>
        <w:rPr>
          <w:sz w:val="20"/>
        </w:rPr>
        <w:t>jugements</w:t>
      </w:r>
      <w:r>
        <w:rPr>
          <w:spacing w:val="-13"/>
          <w:sz w:val="20"/>
        </w:rPr>
        <w:t xml:space="preserve"> </w:t>
      </w:r>
      <w:r>
        <w:rPr>
          <w:sz w:val="20"/>
        </w:rPr>
        <w:t>rendus</w:t>
      </w:r>
      <w:r>
        <w:rPr>
          <w:spacing w:val="-13"/>
          <w:sz w:val="20"/>
        </w:rPr>
        <w:t xml:space="preserve"> </w:t>
      </w:r>
      <w:r>
        <w:rPr>
          <w:sz w:val="20"/>
        </w:rPr>
        <w:t>respectivement les 20 novembre 2014</w:t>
      </w:r>
      <w:r>
        <w:rPr>
          <w:sz w:val="20"/>
          <w:vertAlign w:val="superscript"/>
        </w:rPr>
        <w:t>46</w:t>
      </w:r>
      <w:r>
        <w:rPr>
          <w:sz w:val="20"/>
        </w:rPr>
        <w:t xml:space="preserve"> et 2 juin 2015</w:t>
      </w:r>
      <w:r>
        <w:rPr>
          <w:sz w:val="20"/>
          <w:vertAlign w:val="superscript"/>
        </w:rPr>
        <w:t>47</w:t>
      </w:r>
      <w:r>
        <w:rPr>
          <w:sz w:val="20"/>
        </w:rPr>
        <w:t>, le tribunal de</w:t>
      </w:r>
      <w:r>
        <w:rPr>
          <w:spacing w:val="-22"/>
          <w:sz w:val="20"/>
        </w:rPr>
        <w:t xml:space="preserve"> </w:t>
      </w:r>
      <w:r>
        <w:rPr>
          <w:sz w:val="20"/>
        </w:rPr>
        <w:t xml:space="preserve">com- </w:t>
      </w:r>
      <w:proofErr w:type="spellStart"/>
      <w:r>
        <w:rPr>
          <w:sz w:val="20"/>
        </w:rPr>
        <w:t>merce</w:t>
      </w:r>
      <w:proofErr w:type="spellEnd"/>
      <w:r>
        <w:rPr>
          <w:sz w:val="20"/>
        </w:rPr>
        <w:t xml:space="preserve"> francophone de Bruxelles s’est toutefois prononcé en faveur</w:t>
      </w:r>
      <w:r>
        <w:rPr>
          <w:spacing w:val="-4"/>
          <w:sz w:val="20"/>
        </w:rPr>
        <w:t xml:space="preserve"> </w:t>
      </w:r>
      <w:r>
        <w:rPr>
          <w:sz w:val="20"/>
        </w:rPr>
        <w:t>de</w:t>
      </w:r>
      <w:r>
        <w:rPr>
          <w:spacing w:val="-2"/>
          <w:sz w:val="20"/>
        </w:rPr>
        <w:t xml:space="preserve"> </w:t>
      </w:r>
      <w:r>
        <w:rPr>
          <w:sz w:val="20"/>
        </w:rPr>
        <w:t>la</w:t>
      </w:r>
      <w:r>
        <w:rPr>
          <w:spacing w:val="-3"/>
          <w:sz w:val="20"/>
        </w:rPr>
        <w:t xml:space="preserve"> </w:t>
      </w:r>
      <w:r>
        <w:rPr>
          <w:sz w:val="20"/>
        </w:rPr>
        <w:t>prise</w:t>
      </w:r>
      <w:r>
        <w:rPr>
          <w:spacing w:val="-3"/>
          <w:sz w:val="20"/>
        </w:rPr>
        <w:t xml:space="preserve"> </w:t>
      </w:r>
      <w:r>
        <w:rPr>
          <w:sz w:val="20"/>
        </w:rPr>
        <w:t>en</w:t>
      </w:r>
      <w:r>
        <w:rPr>
          <w:spacing w:val="-4"/>
          <w:sz w:val="20"/>
        </w:rPr>
        <w:t xml:space="preserve"> </w:t>
      </w:r>
      <w:r>
        <w:rPr>
          <w:sz w:val="20"/>
        </w:rPr>
        <w:t>compte</w:t>
      </w:r>
      <w:r>
        <w:rPr>
          <w:spacing w:val="-3"/>
          <w:sz w:val="20"/>
        </w:rPr>
        <w:t xml:space="preserve"> </w:t>
      </w:r>
      <w:r>
        <w:rPr>
          <w:sz w:val="20"/>
        </w:rPr>
        <w:t>de</w:t>
      </w:r>
      <w:r>
        <w:rPr>
          <w:spacing w:val="-3"/>
          <w:sz w:val="20"/>
        </w:rPr>
        <w:t xml:space="preserve"> </w:t>
      </w:r>
      <w:r>
        <w:rPr>
          <w:sz w:val="20"/>
        </w:rPr>
        <w:t>ce</w:t>
      </w:r>
      <w:r>
        <w:rPr>
          <w:spacing w:val="-3"/>
          <w:sz w:val="20"/>
        </w:rPr>
        <w:t xml:space="preserve"> </w:t>
      </w:r>
      <w:r>
        <w:rPr>
          <w:sz w:val="20"/>
        </w:rPr>
        <w:t>critère</w:t>
      </w:r>
      <w:r>
        <w:rPr>
          <w:spacing w:val="-4"/>
          <w:sz w:val="20"/>
        </w:rPr>
        <w:t xml:space="preserve"> </w:t>
      </w:r>
      <w:r>
        <w:rPr>
          <w:sz w:val="20"/>
        </w:rPr>
        <w:t>dans</w:t>
      </w:r>
      <w:r>
        <w:rPr>
          <w:spacing w:val="-3"/>
          <w:sz w:val="20"/>
        </w:rPr>
        <w:t xml:space="preserve"> </w:t>
      </w:r>
      <w:r>
        <w:rPr>
          <w:sz w:val="20"/>
        </w:rPr>
        <w:t>le</w:t>
      </w:r>
      <w:r>
        <w:rPr>
          <w:spacing w:val="-3"/>
          <w:sz w:val="20"/>
        </w:rPr>
        <w:t xml:space="preserve"> </w:t>
      </w:r>
      <w:r>
        <w:rPr>
          <w:sz w:val="20"/>
        </w:rPr>
        <w:t>cadre</w:t>
      </w:r>
      <w:r>
        <w:rPr>
          <w:spacing w:val="-3"/>
          <w:sz w:val="20"/>
        </w:rPr>
        <w:t xml:space="preserve"> </w:t>
      </w:r>
      <w:r>
        <w:rPr>
          <w:sz w:val="20"/>
        </w:rPr>
        <w:t>de</w:t>
      </w:r>
      <w:r>
        <w:rPr>
          <w:spacing w:val="-4"/>
          <w:sz w:val="20"/>
        </w:rPr>
        <w:t xml:space="preserve"> </w:t>
      </w:r>
      <w:r>
        <w:rPr>
          <w:sz w:val="20"/>
        </w:rPr>
        <w:t>la qualification d’un contrat de concession de vente pour ne retenir que celle de simple</w:t>
      </w:r>
      <w:r>
        <w:rPr>
          <w:spacing w:val="-2"/>
          <w:sz w:val="20"/>
        </w:rPr>
        <w:t xml:space="preserve"> </w:t>
      </w:r>
      <w:r>
        <w:rPr>
          <w:sz w:val="20"/>
        </w:rPr>
        <w:t>diffuseur.</w:t>
      </w:r>
    </w:p>
    <w:p w14:paraId="5AAF2817" w14:textId="77777777" w:rsidR="007D6B8C" w:rsidRDefault="00722522">
      <w:pPr>
        <w:spacing w:before="161" w:line="249" w:lineRule="auto"/>
        <w:ind w:left="296" w:right="104"/>
        <w:jc w:val="both"/>
        <w:rPr>
          <w:sz w:val="20"/>
        </w:rPr>
      </w:pPr>
      <w:r>
        <w:rPr>
          <w:sz w:val="20"/>
        </w:rPr>
        <w:t>Dans</w:t>
      </w:r>
      <w:r>
        <w:rPr>
          <w:spacing w:val="-5"/>
          <w:sz w:val="20"/>
        </w:rPr>
        <w:t xml:space="preserve"> </w:t>
      </w:r>
      <w:r>
        <w:rPr>
          <w:sz w:val="20"/>
        </w:rPr>
        <w:t>le</w:t>
      </w:r>
      <w:r>
        <w:rPr>
          <w:spacing w:val="-4"/>
          <w:sz w:val="20"/>
        </w:rPr>
        <w:t xml:space="preserve"> </w:t>
      </w:r>
      <w:r>
        <w:rPr>
          <w:sz w:val="20"/>
        </w:rPr>
        <w:t>premier</w:t>
      </w:r>
      <w:r>
        <w:rPr>
          <w:spacing w:val="-5"/>
          <w:sz w:val="20"/>
        </w:rPr>
        <w:t xml:space="preserve"> </w:t>
      </w:r>
      <w:r>
        <w:rPr>
          <w:sz w:val="20"/>
        </w:rPr>
        <w:t>cas,</w:t>
      </w:r>
      <w:r>
        <w:rPr>
          <w:spacing w:val="-4"/>
          <w:sz w:val="20"/>
        </w:rPr>
        <w:t xml:space="preserve"> </w:t>
      </w:r>
      <w:r>
        <w:rPr>
          <w:sz w:val="20"/>
        </w:rPr>
        <w:t>le</w:t>
      </w:r>
      <w:r>
        <w:rPr>
          <w:spacing w:val="-5"/>
          <w:sz w:val="20"/>
        </w:rPr>
        <w:t xml:space="preserve"> </w:t>
      </w:r>
      <w:r>
        <w:rPr>
          <w:sz w:val="20"/>
        </w:rPr>
        <w:t>tribunal</w:t>
      </w:r>
      <w:r>
        <w:rPr>
          <w:spacing w:val="-4"/>
          <w:sz w:val="20"/>
        </w:rPr>
        <w:t xml:space="preserve"> </w:t>
      </w:r>
      <w:r>
        <w:rPr>
          <w:sz w:val="20"/>
        </w:rPr>
        <w:t>considéra</w:t>
      </w:r>
      <w:r>
        <w:rPr>
          <w:spacing w:val="-4"/>
          <w:sz w:val="20"/>
        </w:rPr>
        <w:t xml:space="preserve"> </w:t>
      </w:r>
      <w:r>
        <w:rPr>
          <w:sz w:val="20"/>
        </w:rPr>
        <w:t>que</w:t>
      </w:r>
      <w:r>
        <w:rPr>
          <w:spacing w:val="-4"/>
          <w:sz w:val="20"/>
        </w:rPr>
        <w:t xml:space="preserve"> </w:t>
      </w:r>
      <w:r>
        <w:rPr>
          <w:sz w:val="20"/>
        </w:rPr>
        <w:t>le</w:t>
      </w:r>
      <w:r>
        <w:rPr>
          <w:spacing w:val="-5"/>
          <w:sz w:val="20"/>
        </w:rPr>
        <w:t xml:space="preserve"> </w:t>
      </w:r>
      <w:r>
        <w:rPr>
          <w:sz w:val="20"/>
        </w:rPr>
        <w:t>distributeur ne</w:t>
      </w:r>
      <w:r>
        <w:rPr>
          <w:spacing w:val="-11"/>
          <w:sz w:val="20"/>
        </w:rPr>
        <w:t xml:space="preserve"> </w:t>
      </w:r>
      <w:r>
        <w:rPr>
          <w:sz w:val="20"/>
        </w:rPr>
        <w:t>constituait</w:t>
      </w:r>
      <w:r>
        <w:rPr>
          <w:spacing w:val="-10"/>
          <w:sz w:val="20"/>
        </w:rPr>
        <w:t xml:space="preserve"> </w:t>
      </w:r>
      <w:r>
        <w:rPr>
          <w:sz w:val="20"/>
        </w:rPr>
        <w:t>aucun</w:t>
      </w:r>
      <w:r>
        <w:rPr>
          <w:spacing w:val="-11"/>
          <w:sz w:val="20"/>
        </w:rPr>
        <w:t xml:space="preserve"> </w:t>
      </w:r>
      <w:r>
        <w:rPr>
          <w:sz w:val="20"/>
        </w:rPr>
        <w:t>stock,</w:t>
      </w:r>
      <w:r>
        <w:rPr>
          <w:spacing w:val="-12"/>
          <w:sz w:val="20"/>
        </w:rPr>
        <w:t xml:space="preserve"> </w:t>
      </w:r>
      <w:r>
        <w:rPr>
          <w:sz w:val="20"/>
        </w:rPr>
        <w:t>ne</w:t>
      </w:r>
      <w:r>
        <w:rPr>
          <w:spacing w:val="-11"/>
          <w:sz w:val="20"/>
        </w:rPr>
        <w:t xml:space="preserve"> </w:t>
      </w:r>
      <w:r>
        <w:rPr>
          <w:sz w:val="20"/>
        </w:rPr>
        <w:t>payait</w:t>
      </w:r>
      <w:r>
        <w:rPr>
          <w:spacing w:val="-10"/>
          <w:sz w:val="20"/>
        </w:rPr>
        <w:t xml:space="preserve"> </w:t>
      </w:r>
      <w:r>
        <w:rPr>
          <w:sz w:val="20"/>
        </w:rPr>
        <w:t>les</w:t>
      </w:r>
      <w:r>
        <w:rPr>
          <w:spacing w:val="-11"/>
          <w:sz w:val="20"/>
        </w:rPr>
        <w:t xml:space="preserve"> </w:t>
      </w:r>
      <w:r>
        <w:rPr>
          <w:sz w:val="20"/>
        </w:rPr>
        <w:t>produits</w:t>
      </w:r>
      <w:r>
        <w:rPr>
          <w:spacing w:val="-11"/>
          <w:sz w:val="20"/>
        </w:rPr>
        <w:t xml:space="preserve"> </w:t>
      </w:r>
      <w:r>
        <w:rPr>
          <w:sz w:val="20"/>
        </w:rPr>
        <w:t>au</w:t>
      </w:r>
      <w:r>
        <w:rPr>
          <w:spacing w:val="-10"/>
          <w:sz w:val="20"/>
        </w:rPr>
        <w:t xml:space="preserve"> </w:t>
      </w:r>
      <w:r>
        <w:rPr>
          <w:sz w:val="20"/>
        </w:rPr>
        <w:t xml:space="preserve">fabricant qu’une fois vendus aux clients, déduction faite d’une com- mission convenue avec ce dernier, et dans laquelle égale- ment le fabricant avait le « </w:t>
      </w:r>
      <w:r>
        <w:rPr>
          <w:i/>
          <w:sz w:val="20"/>
        </w:rPr>
        <w:t xml:space="preserve">contrôle sur les prix, conditions de vente, le marketing, la prise et l’agréation des </w:t>
      </w:r>
      <w:proofErr w:type="spellStart"/>
      <w:r>
        <w:rPr>
          <w:i/>
          <w:sz w:val="20"/>
        </w:rPr>
        <w:t>comman</w:t>
      </w:r>
      <w:proofErr w:type="spellEnd"/>
      <w:r>
        <w:rPr>
          <w:i/>
          <w:sz w:val="20"/>
        </w:rPr>
        <w:t xml:space="preserve">- des, c’est-à-dire sur le processus de vente lui-même </w:t>
      </w:r>
      <w:r>
        <w:rPr>
          <w:sz w:val="20"/>
        </w:rPr>
        <w:t>» de telle</w:t>
      </w:r>
      <w:r>
        <w:rPr>
          <w:spacing w:val="-7"/>
          <w:sz w:val="20"/>
        </w:rPr>
        <w:t xml:space="preserve"> </w:t>
      </w:r>
      <w:r>
        <w:rPr>
          <w:sz w:val="20"/>
        </w:rPr>
        <w:t>sorte</w:t>
      </w:r>
      <w:r>
        <w:rPr>
          <w:spacing w:val="-6"/>
          <w:sz w:val="20"/>
        </w:rPr>
        <w:t xml:space="preserve"> </w:t>
      </w:r>
      <w:r>
        <w:rPr>
          <w:sz w:val="20"/>
        </w:rPr>
        <w:t>«</w:t>
      </w:r>
      <w:r>
        <w:rPr>
          <w:spacing w:val="-2"/>
          <w:sz w:val="20"/>
        </w:rPr>
        <w:t xml:space="preserve"> </w:t>
      </w:r>
      <w:r>
        <w:rPr>
          <w:i/>
          <w:sz w:val="20"/>
        </w:rPr>
        <w:t>[le</w:t>
      </w:r>
      <w:r>
        <w:rPr>
          <w:i/>
          <w:spacing w:val="-6"/>
          <w:sz w:val="20"/>
        </w:rPr>
        <w:t xml:space="preserve"> </w:t>
      </w:r>
      <w:r>
        <w:rPr>
          <w:i/>
          <w:sz w:val="20"/>
        </w:rPr>
        <w:t>distributeur]</w:t>
      </w:r>
      <w:r>
        <w:rPr>
          <w:i/>
          <w:spacing w:val="-6"/>
          <w:sz w:val="20"/>
        </w:rPr>
        <w:t xml:space="preserve"> </w:t>
      </w:r>
      <w:r>
        <w:rPr>
          <w:i/>
          <w:sz w:val="20"/>
        </w:rPr>
        <w:t>n’était</w:t>
      </w:r>
      <w:r>
        <w:rPr>
          <w:i/>
          <w:spacing w:val="-6"/>
          <w:sz w:val="20"/>
        </w:rPr>
        <w:t xml:space="preserve"> </w:t>
      </w:r>
      <w:r>
        <w:rPr>
          <w:i/>
          <w:sz w:val="20"/>
        </w:rPr>
        <w:t>libre</w:t>
      </w:r>
      <w:r>
        <w:rPr>
          <w:i/>
          <w:spacing w:val="-8"/>
          <w:sz w:val="20"/>
        </w:rPr>
        <w:t xml:space="preserve"> </w:t>
      </w:r>
      <w:r>
        <w:rPr>
          <w:i/>
          <w:sz w:val="20"/>
        </w:rPr>
        <w:t>de</w:t>
      </w:r>
      <w:r>
        <w:rPr>
          <w:i/>
          <w:spacing w:val="-7"/>
          <w:sz w:val="20"/>
        </w:rPr>
        <w:t xml:space="preserve"> </w:t>
      </w:r>
      <w:r>
        <w:rPr>
          <w:i/>
          <w:sz w:val="20"/>
        </w:rPr>
        <w:t>fixer</w:t>
      </w:r>
      <w:r>
        <w:rPr>
          <w:i/>
          <w:spacing w:val="-6"/>
          <w:sz w:val="20"/>
        </w:rPr>
        <w:t xml:space="preserve"> </w:t>
      </w:r>
      <w:r>
        <w:rPr>
          <w:i/>
          <w:sz w:val="20"/>
        </w:rPr>
        <w:t>ni</w:t>
      </w:r>
      <w:r>
        <w:rPr>
          <w:i/>
          <w:spacing w:val="-7"/>
          <w:sz w:val="20"/>
        </w:rPr>
        <w:t xml:space="preserve"> </w:t>
      </w:r>
      <w:r>
        <w:rPr>
          <w:i/>
          <w:sz w:val="20"/>
        </w:rPr>
        <w:t>son</w:t>
      </w:r>
      <w:r>
        <w:rPr>
          <w:i/>
          <w:spacing w:val="-6"/>
          <w:sz w:val="20"/>
        </w:rPr>
        <w:t xml:space="preserve"> </w:t>
      </w:r>
      <w:r>
        <w:rPr>
          <w:i/>
          <w:sz w:val="20"/>
        </w:rPr>
        <w:t>prix de</w:t>
      </w:r>
      <w:r>
        <w:rPr>
          <w:i/>
          <w:spacing w:val="-14"/>
          <w:sz w:val="20"/>
        </w:rPr>
        <w:t xml:space="preserve"> </w:t>
      </w:r>
      <w:r>
        <w:rPr>
          <w:i/>
          <w:sz w:val="20"/>
        </w:rPr>
        <w:t>revente,</w:t>
      </w:r>
      <w:r>
        <w:rPr>
          <w:i/>
          <w:spacing w:val="-13"/>
          <w:sz w:val="20"/>
        </w:rPr>
        <w:t xml:space="preserve"> </w:t>
      </w:r>
      <w:r>
        <w:rPr>
          <w:i/>
          <w:sz w:val="20"/>
        </w:rPr>
        <w:t>ni</w:t>
      </w:r>
      <w:r>
        <w:rPr>
          <w:i/>
          <w:spacing w:val="-13"/>
          <w:sz w:val="20"/>
        </w:rPr>
        <w:t xml:space="preserve"> </w:t>
      </w:r>
      <w:r>
        <w:rPr>
          <w:i/>
          <w:sz w:val="20"/>
        </w:rPr>
        <w:t>son</w:t>
      </w:r>
      <w:r>
        <w:rPr>
          <w:i/>
          <w:spacing w:val="-13"/>
          <w:sz w:val="20"/>
        </w:rPr>
        <w:t xml:space="preserve"> </w:t>
      </w:r>
      <w:r>
        <w:rPr>
          <w:i/>
          <w:sz w:val="20"/>
        </w:rPr>
        <w:t>bénéfice</w:t>
      </w:r>
      <w:r>
        <w:rPr>
          <w:i/>
          <w:spacing w:val="-14"/>
          <w:sz w:val="20"/>
        </w:rPr>
        <w:t xml:space="preserve"> </w:t>
      </w:r>
      <w:r>
        <w:rPr>
          <w:i/>
          <w:sz w:val="20"/>
        </w:rPr>
        <w:t>sur</w:t>
      </w:r>
      <w:r>
        <w:rPr>
          <w:i/>
          <w:spacing w:val="-13"/>
          <w:sz w:val="20"/>
        </w:rPr>
        <w:t xml:space="preserve"> </w:t>
      </w:r>
      <w:r>
        <w:rPr>
          <w:i/>
          <w:sz w:val="20"/>
        </w:rPr>
        <w:t>les</w:t>
      </w:r>
      <w:r>
        <w:rPr>
          <w:i/>
          <w:spacing w:val="-13"/>
          <w:sz w:val="20"/>
        </w:rPr>
        <w:t xml:space="preserve"> </w:t>
      </w:r>
      <w:r>
        <w:rPr>
          <w:i/>
          <w:sz w:val="20"/>
        </w:rPr>
        <w:t>ventes</w:t>
      </w:r>
      <w:r>
        <w:rPr>
          <w:i/>
          <w:spacing w:val="-3"/>
          <w:sz w:val="20"/>
        </w:rPr>
        <w:t xml:space="preserve"> </w:t>
      </w:r>
      <w:r>
        <w:rPr>
          <w:sz w:val="20"/>
        </w:rPr>
        <w:t>»,</w:t>
      </w:r>
      <w:r>
        <w:rPr>
          <w:spacing w:val="-13"/>
          <w:sz w:val="20"/>
        </w:rPr>
        <w:t xml:space="preserve"> </w:t>
      </w:r>
      <w:r>
        <w:rPr>
          <w:sz w:val="20"/>
        </w:rPr>
        <w:t>de</w:t>
      </w:r>
      <w:r>
        <w:rPr>
          <w:spacing w:val="-13"/>
          <w:sz w:val="20"/>
        </w:rPr>
        <w:t xml:space="preserve"> </w:t>
      </w:r>
      <w:r>
        <w:rPr>
          <w:sz w:val="20"/>
        </w:rPr>
        <w:t>telle</w:t>
      </w:r>
      <w:r>
        <w:rPr>
          <w:spacing w:val="-14"/>
          <w:sz w:val="20"/>
        </w:rPr>
        <w:t xml:space="preserve"> </w:t>
      </w:r>
      <w:r>
        <w:rPr>
          <w:sz w:val="20"/>
        </w:rPr>
        <w:t>sorte</w:t>
      </w:r>
      <w:r>
        <w:rPr>
          <w:spacing w:val="-12"/>
          <w:sz w:val="20"/>
        </w:rPr>
        <w:t xml:space="preserve"> </w:t>
      </w:r>
      <w:r>
        <w:rPr>
          <w:sz w:val="20"/>
        </w:rPr>
        <w:t>que, selon</w:t>
      </w:r>
      <w:r>
        <w:rPr>
          <w:spacing w:val="-13"/>
          <w:sz w:val="20"/>
        </w:rPr>
        <w:t xml:space="preserve"> </w:t>
      </w:r>
      <w:r>
        <w:rPr>
          <w:sz w:val="20"/>
        </w:rPr>
        <w:t>le</w:t>
      </w:r>
      <w:r>
        <w:rPr>
          <w:spacing w:val="-12"/>
          <w:sz w:val="20"/>
        </w:rPr>
        <w:t xml:space="preserve"> </w:t>
      </w:r>
      <w:r>
        <w:rPr>
          <w:sz w:val="20"/>
        </w:rPr>
        <w:t>tribunal,</w:t>
      </w:r>
      <w:r>
        <w:rPr>
          <w:spacing w:val="-12"/>
          <w:sz w:val="20"/>
        </w:rPr>
        <w:t xml:space="preserve"> </w:t>
      </w:r>
      <w:r>
        <w:rPr>
          <w:sz w:val="20"/>
        </w:rPr>
        <w:t>le</w:t>
      </w:r>
      <w:r>
        <w:rPr>
          <w:spacing w:val="-12"/>
          <w:sz w:val="20"/>
        </w:rPr>
        <w:t xml:space="preserve"> </w:t>
      </w:r>
      <w:r>
        <w:rPr>
          <w:sz w:val="20"/>
        </w:rPr>
        <w:t>fabricant</w:t>
      </w:r>
      <w:r>
        <w:rPr>
          <w:spacing w:val="-12"/>
          <w:sz w:val="20"/>
        </w:rPr>
        <w:t xml:space="preserve"> </w:t>
      </w:r>
      <w:r>
        <w:rPr>
          <w:sz w:val="20"/>
        </w:rPr>
        <w:t>n’avait</w:t>
      </w:r>
      <w:r>
        <w:rPr>
          <w:spacing w:val="-12"/>
          <w:sz w:val="20"/>
        </w:rPr>
        <w:t xml:space="preserve"> </w:t>
      </w:r>
      <w:r>
        <w:rPr>
          <w:sz w:val="20"/>
        </w:rPr>
        <w:t>pas</w:t>
      </w:r>
      <w:r>
        <w:rPr>
          <w:spacing w:val="-13"/>
          <w:sz w:val="20"/>
        </w:rPr>
        <w:t xml:space="preserve"> </w:t>
      </w:r>
      <w:r>
        <w:rPr>
          <w:sz w:val="20"/>
        </w:rPr>
        <w:t>concédé</w:t>
      </w:r>
      <w:r>
        <w:rPr>
          <w:spacing w:val="-12"/>
          <w:sz w:val="20"/>
        </w:rPr>
        <w:t xml:space="preserve"> </w:t>
      </w:r>
      <w:r>
        <w:rPr>
          <w:sz w:val="20"/>
        </w:rPr>
        <w:t>au</w:t>
      </w:r>
      <w:r>
        <w:rPr>
          <w:spacing w:val="-12"/>
          <w:sz w:val="20"/>
        </w:rPr>
        <w:t xml:space="preserve"> </w:t>
      </w:r>
      <w:proofErr w:type="spellStart"/>
      <w:r>
        <w:rPr>
          <w:sz w:val="20"/>
        </w:rPr>
        <w:t>distribu</w:t>
      </w:r>
      <w:proofErr w:type="spellEnd"/>
      <w:r>
        <w:rPr>
          <w:sz w:val="20"/>
        </w:rPr>
        <w:t xml:space="preserve">- </w:t>
      </w:r>
      <w:proofErr w:type="spellStart"/>
      <w:r>
        <w:rPr>
          <w:sz w:val="20"/>
        </w:rPr>
        <w:t>teur</w:t>
      </w:r>
      <w:proofErr w:type="spellEnd"/>
      <w:r>
        <w:rPr>
          <w:spacing w:val="17"/>
          <w:sz w:val="20"/>
        </w:rPr>
        <w:t xml:space="preserve"> </w:t>
      </w:r>
      <w:r>
        <w:rPr>
          <w:sz w:val="20"/>
        </w:rPr>
        <w:t>le</w:t>
      </w:r>
      <w:r>
        <w:rPr>
          <w:spacing w:val="16"/>
          <w:sz w:val="20"/>
        </w:rPr>
        <w:t xml:space="preserve"> </w:t>
      </w:r>
      <w:r>
        <w:rPr>
          <w:sz w:val="20"/>
        </w:rPr>
        <w:t>droit</w:t>
      </w:r>
      <w:r>
        <w:rPr>
          <w:spacing w:val="17"/>
          <w:sz w:val="20"/>
        </w:rPr>
        <w:t xml:space="preserve"> </w:t>
      </w:r>
      <w:r>
        <w:rPr>
          <w:sz w:val="20"/>
        </w:rPr>
        <w:t>de</w:t>
      </w:r>
      <w:r>
        <w:rPr>
          <w:spacing w:val="17"/>
          <w:sz w:val="20"/>
        </w:rPr>
        <w:t xml:space="preserve"> </w:t>
      </w:r>
      <w:r>
        <w:rPr>
          <w:sz w:val="20"/>
        </w:rPr>
        <w:t>vendre en</w:t>
      </w:r>
      <w:r>
        <w:rPr>
          <w:spacing w:val="17"/>
          <w:sz w:val="20"/>
        </w:rPr>
        <w:t xml:space="preserve"> </w:t>
      </w:r>
      <w:r>
        <w:rPr>
          <w:sz w:val="20"/>
        </w:rPr>
        <w:t>son</w:t>
      </w:r>
      <w:r>
        <w:rPr>
          <w:spacing w:val="17"/>
          <w:sz w:val="20"/>
        </w:rPr>
        <w:t xml:space="preserve"> </w:t>
      </w:r>
      <w:r>
        <w:rPr>
          <w:sz w:val="20"/>
        </w:rPr>
        <w:t>nom</w:t>
      </w:r>
      <w:r>
        <w:rPr>
          <w:spacing w:val="18"/>
          <w:sz w:val="20"/>
        </w:rPr>
        <w:t xml:space="preserve"> </w:t>
      </w:r>
      <w:r>
        <w:rPr>
          <w:sz w:val="20"/>
        </w:rPr>
        <w:t>et</w:t>
      </w:r>
      <w:r>
        <w:rPr>
          <w:spacing w:val="18"/>
          <w:sz w:val="20"/>
        </w:rPr>
        <w:t xml:space="preserve"> </w:t>
      </w:r>
      <w:r>
        <w:rPr>
          <w:sz w:val="20"/>
        </w:rPr>
        <w:t>pour</w:t>
      </w:r>
      <w:r>
        <w:rPr>
          <w:spacing w:val="17"/>
          <w:sz w:val="20"/>
        </w:rPr>
        <w:t xml:space="preserve"> </w:t>
      </w:r>
      <w:r>
        <w:rPr>
          <w:sz w:val="20"/>
        </w:rPr>
        <w:t>son</w:t>
      </w:r>
      <w:r>
        <w:rPr>
          <w:spacing w:val="17"/>
          <w:sz w:val="20"/>
        </w:rPr>
        <w:t xml:space="preserve"> </w:t>
      </w:r>
      <w:r>
        <w:rPr>
          <w:sz w:val="20"/>
        </w:rPr>
        <w:t>compte</w:t>
      </w:r>
      <w:r>
        <w:rPr>
          <w:spacing w:val="-1"/>
          <w:sz w:val="20"/>
        </w:rPr>
        <w:t xml:space="preserve"> </w:t>
      </w:r>
      <w:r>
        <w:rPr>
          <w:sz w:val="20"/>
        </w:rPr>
        <w:t>ses</w:t>
      </w:r>
    </w:p>
    <w:p w14:paraId="0CA1EA1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5" w:space="40"/>
            <w:col w:w="5195"/>
          </w:cols>
        </w:sectPr>
      </w:pPr>
    </w:p>
    <w:p w14:paraId="3A9DAE13" w14:textId="77777777" w:rsidR="007D6B8C" w:rsidRDefault="007D6B8C">
      <w:pPr>
        <w:pStyle w:val="Corpsdetexte"/>
        <w:spacing w:before="6"/>
      </w:pPr>
    </w:p>
    <w:p w14:paraId="4E2BDA34" w14:textId="77777777" w:rsidR="007D6B8C" w:rsidRDefault="00722522">
      <w:pPr>
        <w:pStyle w:val="Corpsdetexte"/>
        <w:spacing w:line="20" w:lineRule="exact"/>
        <w:ind w:left="391"/>
        <w:rPr>
          <w:sz w:val="2"/>
        </w:rPr>
      </w:pPr>
      <w:r>
        <w:rPr>
          <w:sz w:val="2"/>
        </w:rPr>
      </w:r>
      <w:r>
        <w:rPr>
          <w:sz w:val="2"/>
        </w:rPr>
        <w:pict w14:anchorId="268008B1">
          <v:group id="_x0000_s1108" style="width:85.3pt;height:.5pt;mso-position-horizontal-relative:char;mso-position-vertical-relative:line" coordsize="1706,10">
            <v:rect id="_x0000_s1109" style="position:absolute;width:1706;height:10" fillcolor="black" stroked="f"/>
            <w10:anchorlock/>
          </v:group>
        </w:pict>
      </w:r>
    </w:p>
    <w:p w14:paraId="035EEBCA" w14:textId="77777777" w:rsidR="007D6B8C" w:rsidRDefault="00722522">
      <w:pPr>
        <w:tabs>
          <w:tab w:val="left" w:pos="731"/>
        </w:tabs>
        <w:spacing w:before="56"/>
        <w:ind w:left="391"/>
        <w:rPr>
          <w:sz w:val="16"/>
        </w:rPr>
      </w:pPr>
      <w:r>
        <w:rPr>
          <w:position w:val="5"/>
          <w:sz w:val="10"/>
        </w:rPr>
        <w:t>39.</w:t>
      </w:r>
      <w:r>
        <w:rPr>
          <w:position w:val="5"/>
          <w:sz w:val="10"/>
        </w:rPr>
        <w:tab/>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w:t>
      </w:r>
      <w:r>
        <w:rPr>
          <w:spacing w:val="-24"/>
          <w:sz w:val="16"/>
        </w:rPr>
        <w:t xml:space="preserve"> </w:t>
      </w:r>
      <w:r>
        <w:rPr>
          <w:sz w:val="16"/>
        </w:rPr>
        <w:t>540-544.</w:t>
      </w:r>
    </w:p>
    <w:p w14:paraId="6B885143" w14:textId="77777777" w:rsidR="007D6B8C" w:rsidRDefault="00722522">
      <w:pPr>
        <w:tabs>
          <w:tab w:val="left" w:pos="731"/>
        </w:tabs>
        <w:spacing w:before="6"/>
        <w:ind w:left="391"/>
        <w:rPr>
          <w:sz w:val="16"/>
        </w:rPr>
      </w:pPr>
      <w:r>
        <w:rPr>
          <w:position w:val="5"/>
          <w:sz w:val="10"/>
        </w:rPr>
        <w:t>40.</w:t>
      </w:r>
      <w:r>
        <w:rPr>
          <w:position w:val="5"/>
          <w:sz w:val="10"/>
        </w:rPr>
        <w:tab/>
      </w:r>
      <w:r>
        <w:rPr>
          <w:sz w:val="16"/>
        </w:rPr>
        <w:t>P. V</w:t>
      </w:r>
      <w:r>
        <w:rPr>
          <w:sz w:val="12"/>
        </w:rPr>
        <w:t xml:space="preserve">ANASSCHE </w:t>
      </w:r>
      <w:r>
        <w:rPr>
          <w:sz w:val="16"/>
        </w:rPr>
        <w:t>et K. V</w:t>
      </w:r>
      <w:r>
        <w:rPr>
          <w:sz w:val="12"/>
        </w:rPr>
        <w:t xml:space="preserve">AN DEN </w:t>
      </w:r>
      <w:r>
        <w:rPr>
          <w:sz w:val="16"/>
        </w:rPr>
        <w:t>B</w:t>
      </w:r>
      <w:r>
        <w:rPr>
          <w:sz w:val="12"/>
        </w:rPr>
        <w:t>ROECK</w:t>
      </w:r>
      <w:r>
        <w:rPr>
          <w:sz w:val="16"/>
        </w:rPr>
        <w:t xml:space="preserve">, </w:t>
      </w:r>
      <w:proofErr w:type="spellStart"/>
      <w:r>
        <w:rPr>
          <w:i/>
          <w:sz w:val="16"/>
        </w:rPr>
        <w:t>o.c</w:t>
      </w:r>
      <w:proofErr w:type="spellEnd"/>
      <w:r>
        <w:rPr>
          <w:i/>
          <w:sz w:val="16"/>
        </w:rPr>
        <w:t>.</w:t>
      </w:r>
      <w:r>
        <w:rPr>
          <w:sz w:val="16"/>
        </w:rPr>
        <w:t>, pp. 587 et</w:t>
      </w:r>
      <w:r>
        <w:rPr>
          <w:spacing w:val="23"/>
          <w:sz w:val="16"/>
        </w:rPr>
        <w:t xml:space="preserve"> </w:t>
      </w:r>
      <w:r>
        <w:rPr>
          <w:sz w:val="16"/>
        </w:rPr>
        <w:t>s.</w:t>
      </w:r>
    </w:p>
    <w:p w14:paraId="67A26FF9" w14:textId="77777777" w:rsidR="007D6B8C" w:rsidRDefault="00722522">
      <w:pPr>
        <w:tabs>
          <w:tab w:val="left" w:pos="731"/>
        </w:tabs>
        <w:spacing w:before="5"/>
        <w:ind w:left="391"/>
        <w:rPr>
          <w:sz w:val="16"/>
        </w:rPr>
      </w:pPr>
      <w:r>
        <w:rPr>
          <w:position w:val="5"/>
          <w:sz w:val="10"/>
        </w:rPr>
        <w:t>41.</w:t>
      </w:r>
      <w:r>
        <w:rPr>
          <w:position w:val="5"/>
          <w:sz w:val="10"/>
        </w:rPr>
        <w:tab/>
      </w:r>
      <w:r>
        <w:rPr>
          <w:sz w:val="16"/>
        </w:rPr>
        <w:t xml:space="preserve">Bruxelles, 28 février 2013, </w:t>
      </w:r>
      <w:r>
        <w:rPr>
          <w:i/>
          <w:sz w:val="16"/>
        </w:rPr>
        <w:t>R.A.G.B</w:t>
      </w:r>
      <w:r>
        <w:rPr>
          <w:sz w:val="16"/>
        </w:rPr>
        <w:t>., 2016, p. 572, note C. V</w:t>
      </w:r>
      <w:r>
        <w:rPr>
          <w:sz w:val="12"/>
        </w:rPr>
        <w:t xml:space="preserve">ERMEERSCH </w:t>
      </w:r>
      <w:r>
        <w:rPr>
          <w:sz w:val="16"/>
        </w:rPr>
        <w:t>et A.</w:t>
      </w:r>
      <w:r>
        <w:rPr>
          <w:spacing w:val="-1"/>
          <w:sz w:val="16"/>
        </w:rPr>
        <w:t xml:space="preserve"> </w:t>
      </w:r>
      <w:r>
        <w:rPr>
          <w:sz w:val="16"/>
        </w:rPr>
        <w:t>H</w:t>
      </w:r>
      <w:r>
        <w:rPr>
          <w:sz w:val="12"/>
        </w:rPr>
        <w:t>ANSEBOUT</w:t>
      </w:r>
      <w:r>
        <w:rPr>
          <w:sz w:val="16"/>
        </w:rPr>
        <w:t>.</w:t>
      </w:r>
    </w:p>
    <w:p w14:paraId="5DAE8E61" w14:textId="77777777" w:rsidR="007D6B8C" w:rsidRDefault="00722522">
      <w:pPr>
        <w:tabs>
          <w:tab w:val="left" w:pos="731"/>
        </w:tabs>
        <w:spacing w:before="7"/>
        <w:ind w:left="391"/>
        <w:rPr>
          <w:sz w:val="16"/>
        </w:rPr>
      </w:pPr>
      <w:r>
        <w:rPr>
          <w:position w:val="5"/>
          <w:sz w:val="10"/>
        </w:rPr>
        <w:t>42.</w:t>
      </w:r>
      <w:r>
        <w:rPr>
          <w:position w:val="5"/>
          <w:sz w:val="10"/>
        </w:rPr>
        <w:tab/>
      </w:r>
      <w:r>
        <w:rPr>
          <w:sz w:val="16"/>
        </w:rPr>
        <w:t>Examen 1998, n°</w:t>
      </w:r>
      <w:r>
        <w:rPr>
          <w:spacing w:val="-2"/>
          <w:sz w:val="16"/>
        </w:rPr>
        <w:t xml:space="preserve"> </w:t>
      </w:r>
      <w:r>
        <w:rPr>
          <w:sz w:val="16"/>
        </w:rPr>
        <w:t>17.</w:t>
      </w:r>
    </w:p>
    <w:p w14:paraId="0C9900CC" w14:textId="77777777" w:rsidR="007D6B8C" w:rsidRDefault="00722522">
      <w:pPr>
        <w:tabs>
          <w:tab w:val="left" w:pos="731"/>
        </w:tabs>
        <w:spacing w:before="6"/>
        <w:ind w:left="391"/>
        <w:rPr>
          <w:sz w:val="16"/>
        </w:rPr>
      </w:pPr>
      <w:r>
        <w:rPr>
          <w:position w:val="5"/>
          <w:sz w:val="10"/>
        </w:rPr>
        <w:t>43.</w:t>
      </w:r>
      <w:r>
        <w:rPr>
          <w:position w:val="5"/>
          <w:sz w:val="10"/>
        </w:rPr>
        <w:tab/>
      </w:r>
      <w:r>
        <w:rPr>
          <w:sz w:val="16"/>
        </w:rPr>
        <w:t>P. V</w:t>
      </w:r>
      <w:r>
        <w:rPr>
          <w:sz w:val="12"/>
        </w:rPr>
        <w:t xml:space="preserve">ANASSCHE </w:t>
      </w:r>
      <w:r>
        <w:rPr>
          <w:sz w:val="16"/>
        </w:rPr>
        <w:t>et K. V</w:t>
      </w:r>
      <w:r>
        <w:rPr>
          <w:sz w:val="12"/>
        </w:rPr>
        <w:t xml:space="preserve">AN DEN </w:t>
      </w:r>
      <w:r>
        <w:rPr>
          <w:sz w:val="16"/>
        </w:rPr>
        <w:t>B</w:t>
      </w:r>
      <w:r>
        <w:rPr>
          <w:sz w:val="12"/>
        </w:rPr>
        <w:t>ROECK</w:t>
      </w:r>
      <w:r>
        <w:rPr>
          <w:sz w:val="16"/>
        </w:rPr>
        <w:t xml:space="preserve">, </w:t>
      </w:r>
      <w:proofErr w:type="spellStart"/>
      <w:r>
        <w:rPr>
          <w:i/>
          <w:sz w:val="16"/>
        </w:rPr>
        <w:t>o.c</w:t>
      </w:r>
      <w:proofErr w:type="spellEnd"/>
      <w:r>
        <w:rPr>
          <w:i/>
          <w:sz w:val="16"/>
        </w:rPr>
        <w:t>.</w:t>
      </w:r>
      <w:r>
        <w:rPr>
          <w:sz w:val="16"/>
        </w:rPr>
        <w:t>, p.</w:t>
      </w:r>
      <w:r>
        <w:rPr>
          <w:spacing w:val="23"/>
          <w:sz w:val="16"/>
        </w:rPr>
        <w:t xml:space="preserve"> </w:t>
      </w:r>
      <w:r>
        <w:rPr>
          <w:sz w:val="16"/>
        </w:rPr>
        <w:t>586.</w:t>
      </w:r>
    </w:p>
    <w:p w14:paraId="64C0589D" w14:textId="77777777" w:rsidR="007D6B8C" w:rsidRDefault="00722522">
      <w:pPr>
        <w:tabs>
          <w:tab w:val="left" w:pos="731"/>
        </w:tabs>
        <w:spacing w:before="5" w:line="249" w:lineRule="auto"/>
        <w:ind w:left="731" w:right="105" w:hanging="340"/>
        <w:rPr>
          <w:sz w:val="16"/>
        </w:rPr>
      </w:pPr>
      <w:r>
        <w:rPr>
          <w:position w:val="5"/>
          <w:sz w:val="10"/>
        </w:rPr>
        <w:t>44.</w:t>
      </w:r>
      <w:r>
        <w:rPr>
          <w:position w:val="5"/>
          <w:sz w:val="10"/>
        </w:rPr>
        <w:tab/>
      </w:r>
      <w:r>
        <w:rPr>
          <w:sz w:val="16"/>
        </w:rPr>
        <w:t xml:space="preserve">Cass., 30 avril 2010, R.G. n° C.08.0413.F, </w:t>
      </w:r>
      <w:r>
        <w:rPr>
          <w:i/>
          <w:sz w:val="16"/>
        </w:rPr>
        <w:t>R.D.C</w:t>
      </w:r>
      <w:r>
        <w:rPr>
          <w:sz w:val="16"/>
        </w:rPr>
        <w:t>., 2011, p. 800, note P. K</w:t>
      </w:r>
      <w:r>
        <w:rPr>
          <w:sz w:val="12"/>
        </w:rPr>
        <w:t xml:space="preserve">ILESTE </w:t>
      </w:r>
      <w:r>
        <w:rPr>
          <w:sz w:val="16"/>
        </w:rPr>
        <w:t xml:space="preserve">et C. </w:t>
      </w:r>
      <w:proofErr w:type="gramStart"/>
      <w:r>
        <w:rPr>
          <w:sz w:val="16"/>
        </w:rPr>
        <w:t>S</w:t>
      </w:r>
      <w:r>
        <w:rPr>
          <w:sz w:val="12"/>
        </w:rPr>
        <w:t>TAUDT</w:t>
      </w:r>
      <w:r>
        <w:rPr>
          <w:sz w:val="16"/>
        </w:rPr>
        <w:t>;</w:t>
      </w:r>
      <w:proofErr w:type="gramEnd"/>
      <w:r>
        <w:rPr>
          <w:sz w:val="16"/>
        </w:rPr>
        <w:t xml:space="preserve"> </w:t>
      </w:r>
      <w:r>
        <w:rPr>
          <w:i/>
          <w:sz w:val="16"/>
        </w:rPr>
        <w:t>D.A.O.R.</w:t>
      </w:r>
      <w:r>
        <w:rPr>
          <w:sz w:val="16"/>
        </w:rPr>
        <w:t>, 2010/96, p. 426, note D. M</w:t>
      </w:r>
      <w:r>
        <w:rPr>
          <w:sz w:val="12"/>
        </w:rPr>
        <w:t>ERTENS</w:t>
      </w:r>
      <w:r>
        <w:rPr>
          <w:sz w:val="16"/>
        </w:rPr>
        <w:t xml:space="preserve">, « </w:t>
      </w:r>
      <w:proofErr w:type="spellStart"/>
      <w:r>
        <w:rPr>
          <w:sz w:val="16"/>
        </w:rPr>
        <w:t>Een</w:t>
      </w:r>
      <w:proofErr w:type="spellEnd"/>
      <w:r>
        <w:rPr>
          <w:sz w:val="16"/>
        </w:rPr>
        <w:t xml:space="preserve"> </w:t>
      </w:r>
      <w:proofErr w:type="spellStart"/>
      <w:r>
        <w:rPr>
          <w:sz w:val="16"/>
        </w:rPr>
        <w:t>kwestie</w:t>
      </w:r>
      <w:proofErr w:type="spellEnd"/>
      <w:r>
        <w:rPr>
          <w:spacing w:val="-4"/>
          <w:sz w:val="16"/>
        </w:rPr>
        <w:t xml:space="preserve"> </w:t>
      </w:r>
      <w:r>
        <w:rPr>
          <w:sz w:val="16"/>
        </w:rPr>
        <w:t>van</w:t>
      </w:r>
      <w:r>
        <w:rPr>
          <w:spacing w:val="-4"/>
          <w:sz w:val="16"/>
        </w:rPr>
        <w:t xml:space="preserve"> </w:t>
      </w:r>
      <w:proofErr w:type="spellStart"/>
      <w:r>
        <w:rPr>
          <w:sz w:val="16"/>
        </w:rPr>
        <w:t>kwalificatie</w:t>
      </w:r>
      <w:proofErr w:type="spellEnd"/>
      <w:r>
        <w:rPr>
          <w:sz w:val="16"/>
        </w:rPr>
        <w:t>.</w:t>
      </w:r>
      <w:r>
        <w:rPr>
          <w:spacing w:val="-4"/>
          <w:sz w:val="16"/>
        </w:rPr>
        <w:t xml:space="preserve"> </w:t>
      </w:r>
      <w:proofErr w:type="spellStart"/>
      <w:r>
        <w:rPr>
          <w:sz w:val="16"/>
        </w:rPr>
        <w:t>Een</w:t>
      </w:r>
      <w:proofErr w:type="spellEnd"/>
      <w:r>
        <w:rPr>
          <w:spacing w:val="-4"/>
          <w:sz w:val="16"/>
        </w:rPr>
        <w:t xml:space="preserve"> </w:t>
      </w:r>
      <w:proofErr w:type="spellStart"/>
      <w:r>
        <w:rPr>
          <w:sz w:val="16"/>
        </w:rPr>
        <w:t>gewaarborgde</w:t>
      </w:r>
      <w:proofErr w:type="spellEnd"/>
      <w:r>
        <w:rPr>
          <w:spacing w:val="-2"/>
          <w:sz w:val="16"/>
        </w:rPr>
        <w:t xml:space="preserve"> </w:t>
      </w:r>
      <w:proofErr w:type="spellStart"/>
      <w:r>
        <w:rPr>
          <w:sz w:val="16"/>
        </w:rPr>
        <w:t>winstmarge</w:t>
      </w:r>
      <w:proofErr w:type="spellEnd"/>
      <w:r>
        <w:rPr>
          <w:spacing w:val="-3"/>
          <w:sz w:val="16"/>
        </w:rPr>
        <w:t xml:space="preserve"> </w:t>
      </w:r>
      <w:r>
        <w:rPr>
          <w:sz w:val="16"/>
        </w:rPr>
        <w:t>en</w:t>
      </w:r>
      <w:r>
        <w:rPr>
          <w:spacing w:val="-3"/>
          <w:sz w:val="16"/>
        </w:rPr>
        <w:t xml:space="preserve"> </w:t>
      </w:r>
      <w:proofErr w:type="spellStart"/>
      <w:r>
        <w:rPr>
          <w:sz w:val="16"/>
        </w:rPr>
        <w:t>een</w:t>
      </w:r>
      <w:proofErr w:type="spellEnd"/>
      <w:r>
        <w:rPr>
          <w:spacing w:val="-3"/>
          <w:sz w:val="16"/>
        </w:rPr>
        <w:t xml:space="preserve"> </w:t>
      </w:r>
      <w:proofErr w:type="spellStart"/>
      <w:r>
        <w:rPr>
          <w:sz w:val="16"/>
        </w:rPr>
        <w:t>beperkt</w:t>
      </w:r>
      <w:proofErr w:type="spellEnd"/>
      <w:r>
        <w:rPr>
          <w:spacing w:val="-4"/>
          <w:sz w:val="16"/>
        </w:rPr>
        <w:t xml:space="preserve"> </w:t>
      </w:r>
      <w:proofErr w:type="spellStart"/>
      <w:r>
        <w:rPr>
          <w:sz w:val="16"/>
        </w:rPr>
        <w:t>economisch</w:t>
      </w:r>
      <w:proofErr w:type="spellEnd"/>
      <w:r>
        <w:rPr>
          <w:spacing w:val="-4"/>
          <w:sz w:val="16"/>
        </w:rPr>
        <w:t xml:space="preserve"> </w:t>
      </w:r>
      <w:proofErr w:type="spellStart"/>
      <w:r>
        <w:rPr>
          <w:sz w:val="16"/>
        </w:rPr>
        <w:t>risico</w:t>
      </w:r>
      <w:proofErr w:type="spellEnd"/>
      <w:r>
        <w:rPr>
          <w:spacing w:val="-4"/>
          <w:sz w:val="16"/>
        </w:rPr>
        <w:t xml:space="preserve"> </w:t>
      </w:r>
      <w:proofErr w:type="spellStart"/>
      <w:r>
        <w:rPr>
          <w:sz w:val="16"/>
        </w:rPr>
        <w:t>beletten</w:t>
      </w:r>
      <w:proofErr w:type="spellEnd"/>
      <w:r>
        <w:rPr>
          <w:spacing w:val="-4"/>
          <w:sz w:val="16"/>
        </w:rPr>
        <w:t xml:space="preserve"> </w:t>
      </w:r>
      <w:r>
        <w:rPr>
          <w:sz w:val="16"/>
        </w:rPr>
        <w:t>de</w:t>
      </w:r>
      <w:r>
        <w:rPr>
          <w:spacing w:val="-4"/>
          <w:sz w:val="16"/>
        </w:rPr>
        <w:t xml:space="preserve"> </w:t>
      </w:r>
      <w:proofErr w:type="spellStart"/>
      <w:r>
        <w:rPr>
          <w:sz w:val="16"/>
        </w:rPr>
        <w:t>toepassing</w:t>
      </w:r>
      <w:proofErr w:type="spellEnd"/>
      <w:r>
        <w:rPr>
          <w:spacing w:val="-3"/>
          <w:sz w:val="16"/>
        </w:rPr>
        <w:t xml:space="preserve"> </w:t>
      </w:r>
      <w:r>
        <w:rPr>
          <w:sz w:val="16"/>
        </w:rPr>
        <w:t>van</w:t>
      </w:r>
      <w:r>
        <w:rPr>
          <w:spacing w:val="-3"/>
          <w:sz w:val="16"/>
        </w:rPr>
        <w:t xml:space="preserve"> </w:t>
      </w:r>
      <w:proofErr w:type="spellStart"/>
      <w:r>
        <w:rPr>
          <w:sz w:val="16"/>
        </w:rPr>
        <w:t>alleenverkoopwet</w:t>
      </w:r>
      <w:proofErr w:type="spellEnd"/>
      <w:r>
        <w:rPr>
          <w:spacing w:val="-4"/>
          <w:sz w:val="16"/>
        </w:rPr>
        <w:t xml:space="preserve"> </w:t>
      </w:r>
      <w:r>
        <w:rPr>
          <w:sz w:val="16"/>
        </w:rPr>
        <w:t>niet</w:t>
      </w:r>
      <w:r>
        <w:rPr>
          <w:spacing w:val="-3"/>
          <w:sz w:val="16"/>
        </w:rPr>
        <w:t xml:space="preserve"> </w:t>
      </w:r>
      <w:r>
        <w:rPr>
          <w:sz w:val="16"/>
        </w:rPr>
        <w:t>»,</w:t>
      </w:r>
      <w:r>
        <w:rPr>
          <w:spacing w:val="-4"/>
          <w:sz w:val="16"/>
        </w:rPr>
        <w:t xml:space="preserve"> </w:t>
      </w:r>
      <w:r>
        <w:rPr>
          <w:sz w:val="16"/>
        </w:rPr>
        <w:t>p.</w:t>
      </w:r>
      <w:r>
        <w:rPr>
          <w:spacing w:val="-3"/>
          <w:sz w:val="16"/>
        </w:rPr>
        <w:t xml:space="preserve"> </w:t>
      </w:r>
      <w:r>
        <w:rPr>
          <w:sz w:val="16"/>
        </w:rPr>
        <w:t>430.</w:t>
      </w:r>
    </w:p>
    <w:p w14:paraId="42147C51" w14:textId="77777777" w:rsidR="007D6B8C" w:rsidRDefault="00722522">
      <w:pPr>
        <w:tabs>
          <w:tab w:val="left" w:pos="731"/>
        </w:tabs>
        <w:spacing w:line="182" w:lineRule="exact"/>
        <w:ind w:left="391"/>
        <w:rPr>
          <w:sz w:val="16"/>
        </w:rPr>
      </w:pPr>
      <w:r>
        <w:rPr>
          <w:position w:val="5"/>
          <w:sz w:val="10"/>
        </w:rPr>
        <w:t>45.</w:t>
      </w:r>
      <w:r>
        <w:rPr>
          <w:position w:val="5"/>
          <w:sz w:val="10"/>
        </w:rPr>
        <w:tab/>
      </w:r>
      <w:proofErr w:type="spellStart"/>
      <w:r>
        <w:rPr>
          <w:sz w:val="16"/>
        </w:rPr>
        <w:t>Voy</w:t>
      </w:r>
      <w:proofErr w:type="spellEnd"/>
      <w:r>
        <w:rPr>
          <w:sz w:val="16"/>
        </w:rPr>
        <w:t xml:space="preserve">. </w:t>
      </w:r>
      <w:proofErr w:type="gramStart"/>
      <w:r>
        <w:rPr>
          <w:sz w:val="16"/>
        </w:rPr>
        <w:t>notre</w:t>
      </w:r>
      <w:proofErr w:type="gramEnd"/>
      <w:r>
        <w:rPr>
          <w:sz w:val="16"/>
        </w:rPr>
        <w:t xml:space="preserve"> commentaire de cette décision in « </w:t>
      </w:r>
      <w:r>
        <w:rPr>
          <w:i/>
          <w:sz w:val="16"/>
        </w:rPr>
        <w:t xml:space="preserve">50 ans d’application de la loi du 27 juillet 1961 </w:t>
      </w:r>
      <w:r>
        <w:rPr>
          <w:sz w:val="16"/>
        </w:rPr>
        <w:t xml:space="preserve">», </w:t>
      </w:r>
      <w:proofErr w:type="spellStart"/>
      <w:r>
        <w:rPr>
          <w:i/>
          <w:sz w:val="16"/>
        </w:rPr>
        <w:t>o.c</w:t>
      </w:r>
      <w:proofErr w:type="spellEnd"/>
      <w:r>
        <w:rPr>
          <w:i/>
          <w:sz w:val="16"/>
        </w:rPr>
        <w:t>.</w:t>
      </w:r>
      <w:r>
        <w:rPr>
          <w:sz w:val="16"/>
        </w:rPr>
        <w:t>, n°</w:t>
      </w:r>
      <w:r>
        <w:rPr>
          <w:spacing w:val="-18"/>
          <w:sz w:val="16"/>
        </w:rPr>
        <w:t xml:space="preserve"> </w:t>
      </w:r>
      <w:r>
        <w:rPr>
          <w:sz w:val="16"/>
        </w:rPr>
        <w:t>26.</w:t>
      </w:r>
    </w:p>
    <w:p w14:paraId="26F1FDE1" w14:textId="77777777" w:rsidR="007D6B8C" w:rsidRDefault="00722522">
      <w:pPr>
        <w:tabs>
          <w:tab w:val="left" w:pos="731"/>
        </w:tabs>
        <w:spacing w:before="6"/>
        <w:ind w:left="391"/>
        <w:rPr>
          <w:sz w:val="16"/>
        </w:rPr>
      </w:pPr>
      <w:r>
        <w:rPr>
          <w:position w:val="5"/>
          <w:sz w:val="10"/>
        </w:rPr>
        <w:t>46.</w:t>
      </w:r>
      <w:r>
        <w:rPr>
          <w:position w:val="5"/>
          <w:sz w:val="10"/>
        </w:rPr>
        <w:tab/>
      </w:r>
      <w:proofErr w:type="spellStart"/>
      <w:r>
        <w:rPr>
          <w:sz w:val="16"/>
        </w:rPr>
        <w:t>Comm</w:t>
      </w:r>
      <w:proofErr w:type="spellEnd"/>
      <w:r>
        <w:rPr>
          <w:sz w:val="16"/>
        </w:rPr>
        <w:t>. Bruxelles (17</w:t>
      </w:r>
      <w:r>
        <w:rPr>
          <w:position w:val="5"/>
          <w:sz w:val="10"/>
        </w:rPr>
        <w:t xml:space="preserve">e </w:t>
      </w:r>
      <w:r>
        <w:rPr>
          <w:sz w:val="16"/>
        </w:rPr>
        <w:t xml:space="preserve">ch.), 20 novembre 2014, </w:t>
      </w:r>
      <w:r>
        <w:rPr>
          <w:i/>
          <w:sz w:val="16"/>
        </w:rPr>
        <w:t>inédit</w:t>
      </w:r>
      <w:r>
        <w:rPr>
          <w:sz w:val="16"/>
        </w:rPr>
        <w:t>, R.G.</w:t>
      </w:r>
      <w:r>
        <w:rPr>
          <w:spacing w:val="-17"/>
          <w:sz w:val="16"/>
        </w:rPr>
        <w:t xml:space="preserve"> </w:t>
      </w:r>
      <w:r>
        <w:rPr>
          <w:sz w:val="16"/>
        </w:rPr>
        <w:t>A/13/01462.</w:t>
      </w:r>
    </w:p>
    <w:p w14:paraId="2CA55B09" w14:textId="77777777" w:rsidR="007D6B8C" w:rsidRDefault="00722522">
      <w:pPr>
        <w:tabs>
          <w:tab w:val="left" w:pos="731"/>
        </w:tabs>
        <w:spacing w:before="7"/>
        <w:ind w:left="391"/>
        <w:rPr>
          <w:sz w:val="16"/>
        </w:rPr>
      </w:pPr>
      <w:r>
        <w:rPr>
          <w:position w:val="5"/>
          <w:sz w:val="10"/>
        </w:rPr>
        <w:t>47.</w:t>
      </w:r>
      <w:r>
        <w:rPr>
          <w:position w:val="5"/>
          <w:sz w:val="10"/>
        </w:rPr>
        <w:tab/>
      </w:r>
      <w:proofErr w:type="spellStart"/>
      <w:r>
        <w:rPr>
          <w:sz w:val="16"/>
        </w:rPr>
        <w:t>Comm</w:t>
      </w:r>
      <w:proofErr w:type="spellEnd"/>
      <w:r>
        <w:rPr>
          <w:sz w:val="16"/>
        </w:rPr>
        <w:t>. Bruxelles (22</w:t>
      </w:r>
      <w:r>
        <w:rPr>
          <w:position w:val="5"/>
          <w:sz w:val="10"/>
        </w:rPr>
        <w:t xml:space="preserve">e </w:t>
      </w:r>
      <w:r>
        <w:rPr>
          <w:sz w:val="16"/>
        </w:rPr>
        <w:t xml:space="preserve">ch.), 2 juin 2015, </w:t>
      </w:r>
      <w:r>
        <w:rPr>
          <w:i/>
          <w:sz w:val="16"/>
        </w:rPr>
        <w:t>inédit</w:t>
      </w:r>
      <w:r>
        <w:rPr>
          <w:sz w:val="16"/>
        </w:rPr>
        <w:t>, R.G.</w:t>
      </w:r>
      <w:r>
        <w:rPr>
          <w:spacing w:val="-16"/>
          <w:sz w:val="16"/>
        </w:rPr>
        <w:t xml:space="preserve"> </w:t>
      </w:r>
      <w:r>
        <w:rPr>
          <w:sz w:val="16"/>
        </w:rPr>
        <w:t>A/13/03625.</w:t>
      </w:r>
    </w:p>
    <w:p w14:paraId="5EA227E2" w14:textId="77777777" w:rsidR="007D6B8C" w:rsidRDefault="007D6B8C">
      <w:pPr>
        <w:pStyle w:val="Corpsdetexte"/>
      </w:pPr>
    </w:p>
    <w:p w14:paraId="3DBCBF2E" w14:textId="77777777" w:rsidR="007D6B8C" w:rsidRDefault="007D6B8C">
      <w:pPr>
        <w:rPr>
          <w:sz w:val="16"/>
        </w:rPr>
        <w:sectPr w:rsidR="007D6B8C">
          <w:type w:val="continuous"/>
          <w:pgSz w:w="11900" w:h="16840"/>
          <w:pgMar w:top="1360" w:right="740" w:bottom="380" w:left="740" w:header="720" w:footer="720" w:gutter="0"/>
          <w:cols w:space="720"/>
        </w:sectPr>
      </w:pPr>
    </w:p>
    <w:p w14:paraId="0CFF186A" w14:textId="77777777" w:rsidR="007D6B8C" w:rsidRDefault="00722522">
      <w:pPr>
        <w:spacing w:before="145" w:line="249" w:lineRule="auto"/>
        <w:ind w:left="107" w:right="39"/>
        <w:jc w:val="both"/>
        <w:rPr>
          <w:sz w:val="20"/>
        </w:rPr>
      </w:pPr>
      <w:proofErr w:type="gramStart"/>
      <w:r>
        <w:rPr>
          <w:sz w:val="20"/>
        </w:rPr>
        <w:lastRenderedPageBreak/>
        <w:t>produits</w:t>
      </w:r>
      <w:proofErr w:type="gramEnd"/>
      <w:r>
        <w:rPr>
          <w:sz w:val="20"/>
        </w:rPr>
        <w:t xml:space="preserve"> mais que, au contraire, « </w:t>
      </w:r>
      <w:r>
        <w:rPr>
          <w:i/>
          <w:sz w:val="20"/>
        </w:rPr>
        <w:t>[le fabricant] a conservé ce</w:t>
      </w:r>
      <w:r>
        <w:rPr>
          <w:i/>
          <w:spacing w:val="-12"/>
          <w:sz w:val="20"/>
        </w:rPr>
        <w:t xml:space="preserve"> </w:t>
      </w:r>
      <w:r>
        <w:rPr>
          <w:i/>
          <w:sz w:val="20"/>
        </w:rPr>
        <w:t>droit</w:t>
      </w:r>
      <w:r>
        <w:rPr>
          <w:i/>
          <w:spacing w:val="-14"/>
          <w:sz w:val="20"/>
        </w:rPr>
        <w:t xml:space="preserve"> </w:t>
      </w:r>
      <w:r>
        <w:rPr>
          <w:i/>
          <w:sz w:val="20"/>
        </w:rPr>
        <w:t>par</w:t>
      </w:r>
      <w:r>
        <w:rPr>
          <w:i/>
          <w:spacing w:val="-13"/>
          <w:sz w:val="20"/>
        </w:rPr>
        <w:t xml:space="preserve"> </w:t>
      </w:r>
      <w:r>
        <w:rPr>
          <w:i/>
          <w:sz w:val="20"/>
        </w:rPr>
        <w:t>devers</w:t>
      </w:r>
      <w:r>
        <w:rPr>
          <w:i/>
          <w:spacing w:val="-14"/>
          <w:sz w:val="20"/>
        </w:rPr>
        <w:t xml:space="preserve"> </w:t>
      </w:r>
      <w:r>
        <w:rPr>
          <w:i/>
          <w:sz w:val="20"/>
        </w:rPr>
        <w:t>[lui],</w:t>
      </w:r>
      <w:r>
        <w:rPr>
          <w:i/>
          <w:spacing w:val="-13"/>
          <w:sz w:val="20"/>
        </w:rPr>
        <w:t xml:space="preserve"> </w:t>
      </w:r>
      <w:r>
        <w:rPr>
          <w:i/>
          <w:sz w:val="20"/>
        </w:rPr>
        <w:t>ne</w:t>
      </w:r>
      <w:r>
        <w:rPr>
          <w:i/>
          <w:spacing w:val="-14"/>
          <w:sz w:val="20"/>
        </w:rPr>
        <w:t xml:space="preserve"> </w:t>
      </w:r>
      <w:r>
        <w:rPr>
          <w:i/>
          <w:sz w:val="20"/>
        </w:rPr>
        <w:t>confiant</w:t>
      </w:r>
      <w:r>
        <w:rPr>
          <w:i/>
          <w:spacing w:val="-13"/>
          <w:sz w:val="20"/>
        </w:rPr>
        <w:t xml:space="preserve"> </w:t>
      </w:r>
      <w:r>
        <w:rPr>
          <w:i/>
          <w:sz w:val="20"/>
        </w:rPr>
        <w:t>à</w:t>
      </w:r>
      <w:r>
        <w:rPr>
          <w:i/>
          <w:spacing w:val="-13"/>
          <w:sz w:val="20"/>
        </w:rPr>
        <w:t xml:space="preserve"> </w:t>
      </w:r>
      <w:r>
        <w:rPr>
          <w:i/>
          <w:sz w:val="20"/>
        </w:rPr>
        <w:t>son</w:t>
      </w:r>
      <w:r>
        <w:rPr>
          <w:i/>
          <w:spacing w:val="-14"/>
          <w:sz w:val="20"/>
        </w:rPr>
        <w:t xml:space="preserve"> </w:t>
      </w:r>
      <w:r>
        <w:rPr>
          <w:i/>
          <w:sz w:val="20"/>
        </w:rPr>
        <w:t>cocontractant</w:t>
      </w:r>
      <w:r>
        <w:rPr>
          <w:i/>
          <w:spacing w:val="-13"/>
          <w:sz w:val="20"/>
        </w:rPr>
        <w:t xml:space="preserve"> </w:t>
      </w:r>
      <w:r>
        <w:rPr>
          <w:i/>
          <w:sz w:val="20"/>
        </w:rPr>
        <w:t>que des prestations de distribution</w:t>
      </w:r>
      <w:r>
        <w:rPr>
          <w:i/>
          <w:spacing w:val="-2"/>
          <w:sz w:val="20"/>
        </w:rPr>
        <w:t xml:space="preserve"> </w:t>
      </w:r>
      <w:r>
        <w:rPr>
          <w:sz w:val="20"/>
        </w:rPr>
        <w:t>».</w:t>
      </w:r>
    </w:p>
    <w:p w14:paraId="31583FAC" w14:textId="77777777" w:rsidR="007D6B8C" w:rsidRDefault="00722522">
      <w:pPr>
        <w:spacing w:before="122" w:line="249" w:lineRule="auto"/>
        <w:ind w:left="107" w:right="38"/>
        <w:jc w:val="both"/>
        <w:rPr>
          <w:sz w:val="20"/>
        </w:rPr>
      </w:pPr>
      <w:r>
        <w:rPr>
          <w:sz w:val="20"/>
        </w:rPr>
        <w:t>Dans</w:t>
      </w:r>
      <w:r>
        <w:rPr>
          <w:spacing w:val="-8"/>
          <w:sz w:val="20"/>
        </w:rPr>
        <w:t xml:space="preserve"> </w:t>
      </w:r>
      <w:r>
        <w:rPr>
          <w:sz w:val="20"/>
        </w:rPr>
        <w:t>le</w:t>
      </w:r>
      <w:r>
        <w:rPr>
          <w:spacing w:val="-8"/>
          <w:sz w:val="20"/>
        </w:rPr>
        <w:t xml:space="preserve"> </w:t>
      </w:r>
      <w:r>
        <w:rPr>
          <w:sz w:val="20"/>
        </w:rPr>
        <w:t>second</w:t>
      </w:r>
      <w:r>
        <w:rPr>
          <w:spacing w:val="-8"/>
          <w:sz w:val="20"/>
        </w:rPr>
        <w:t xml:space="preserve"> </w:t>
      </w:r>
      <w:r>
        <w:rPr>
          <w:sz w:val="20"/>
        </w:rPr>
        <w:t>cas,</w:t>
      </w:r>
      <w:r>
        <w:rPr>
          <w:spacing w:val="-8"/>
          <w:sz w:val="20"/>
        </w:rPr>
        <w:t xml:space="preserve"> </w:t>
      </w:r>
      <w:r>
        <w:rPr>
          <w:sz w:val="20"/>
        </w:rPr>
        <w:t>le</w:t>
      </w:r>
      <w:r>
        <w:rPr>
          <w:spacing w:val="-8"/>
          <w:sz w:val="20"/>
        </w:rPr>
        <w:t xml:space="preserve"> </w:t>
      </w:r>
      <w:r>
        <w:rPr>
          <w:sz w:val="20"/>
        </w:rPr>
        <w:t>tribunal,</w:t>
      </w:r>
      <w:r>
        <w:rPr>
          <w:spacing w:val="-8"/>
          <w:sz w:val="20"/>
        </w:rPr>
        <w:t xml:space="preserve"> </w:t>
      </w:r>
      <w:r>
        <w:rPr>
          <w:sz w:val="20"/>
        </w:rPr>
        <w:t>relevant</w:t>
      </w:r>
      <w:r>
        <w:rPr>
          <w:spacing w:val="-8"/>
          <w:sz w:val="20"/>
        </w:rPr>
        <w:t xml:space="preserve"> </w:t>
      </w:r>
      <w:r>
        <w:rPr>
          <w:sz w:val="20"/>
        </w:rPr>
        <w:t>que</w:t>
      </w:r>
      <w:r>
        <w:rPr>
          <w:spacing w:val="-7"/>
          <w:sz w:val="20"/>
        </w:rPr>
        <w:t xml:space="preserve"> </w:t>
      </w:r>
      <w:r>
        <w:rPr>
          <w:sz w:val="20"/>
        </w:rPr>
        <w:t>«</w:t>
      </w:r>
      <w:r>
        <w:rPr>
          <w:spacing w:val="-1"/>
          <w:sz w:val="20"/>
        </w:rPr>
        <w:t xml:space="preserve"> </w:t>
      </w:r>
      <w:r>
        <w:rPr>
          <w:i/>
          <w:sz w:val="20"/>
        </w:rPr>
        <w:t>1°</w:t>
      </w:r>
      <w:r>
        <w:rPr>
          <w:i/>
          <w:spacing w:val="-8"/>
          <w:sz w:val="20"/>
        </w:rPr>
        <w:t xml:space="preserve"> </w:t>
      </w:r>
      <w:r>
        <w:rPr>
          <w:i/>
          <w:sz w:val="20"/>
        </w:rPr>
        <w:t>la</w:t>
      </w:r>
      <w:r>
        <w:rPr>
          <w:i/>
          <w:spacing w:val="-8"/>
          <w:sz w:val="20"/>
        </w:rPr>
        <w:t xml:space="preserve"> </w:t>
      </w:r>
      <w:r>
        <w:rPr>
          <w:i/>
          <w:sz w:val="20"/>
        </w:rPr>
        <w:t>politique commerciale et les conditions de vente, en ce compris et en premier lieu les prix, étaient exclusivement fixés par [le fabricant],</w:t>
      </w:r>
      <w:r>
        <w:rPr>
          <w:i/>
          <w:spacing w:val="-8"/>
          <w:sz w:val="20"/>
        </w:rPr>
        <w:t xml:space="preserve"> </w:t>
      </w:r>
      <w:r>
        <w:rPr>
          <w:i/>
          <w:sz w:val="20"/>
        </w:rPr>
        <w:t>2°</w:t>
      </w:r>
      <w:r>
        <w:rPr>
          <w:i/>
          <w:spacing w:val="-7"/>
          <w:sz w:val="20"/>
        </w:rPr>
        <w:t xml:space="preserve"> </w:t>
      </w:r>
      <w:r>
        <w:rPr>
          <w:i/>
          <w:sz w:val="20"/>
        </w:rPr>
        <w:t>le</w:t>
      </w:r>
      <w:r>
        <w:rPr>
          <w:i/>
          <w:spacing w:val="-7"/>
          <w:sz w:val="20"/>
        </w:rPr>
        <w:t xml:space="preserve"> </w:t>
      </w:r>
      <w:r>
        <w:rPr>
          <w:i/>
          <w:sz w:val="20"/>
        </w:rPr>
        <w:t>stock</w:t>
      </w:r>
      <w:r>
        <w:rPr>
          <w:i/>
          <w:spacing w:val="-7"/>
          <w:sz w:val="20"/>
        </w:rPr>
        <w:t xml:space="preserve"> </w:t>
      </w:r>
      <w:r>
        <w:rPr>
          <w:i/>
          <w:sz w:val="20"/>
        </w:rPr>
        <w:t>restait</w:t>
      </w:r>
      <w:r>
        <w:rPr>
          <w:i/>
          <w:spacing w:val="-7"/>
          <w:sz w:val="20"/>
        </w:rPr>
        <w:t xml:space="preserve"> </w:t>
      </w:r>
      <w:r>
        <w:rPr>
          <w:i/>
          <w:sz w:val="20"/>
        </w:rPr>
        <w:t>la</w:t>
      </w:r>
      <w:r>
        <w:rPr>
          <w:i/>
          <w:spacing w:val="-7"/>
          <w:sz w:val="20"/>
        </w:rPr>
        <w:t xml:space="preserve"> </w:t>
      </w:r>
      <w:r>
        <w:rPr>
          <w:i/>
          <w:sz w:val="20"/>
        </w:rPr>
        <w:t>propriété</w:t>
      </w:r>
      <w:r>
        <w:rPr>
          <w:i/>
          <w:spacing w:val="-7"/>
          <w:sz w:val="20"/>
        </w:rPr>
        <w:t xml:space="preserve"> </w:t>
      </w:r>
      <w:r>
        <w:rPr>
          <w:i/>
          <w:sz w:val="20"/>
        </w:rPr>
        <w:t>de</w:t>
      </w:r>
      <w:r>
        <w:rPr>
          <w:i/>
          <w:spacing w:val="-7"/>
          <w:sz w:val="20"/>
        </w:rPr>
        <w:t xml:space="preserve"> </w:t>
      </w:r>
      <w:r>
        <w:rPr>
          <w:i/>
          <w:sz w:val="20"/>
        </w:rPr>
        <w:t>[ce</w:t>
      </w:r>
      <w:r>
        <w:rPr>
          <w:i/>
          <w:spacing w:val="-7"/>
          <w:sz w:val="20"/>
        </w:rPr>
        <w:t xml:space="preserve"> </w:t>
      </w:r>
      <w:r>
        <w:rPr>
          <w:i/>
          <w:sz w:val="20"/>
        </w:rPr>
        <w:t>dernier],</w:t>
      </w:r>
      <w:r>
        <w:rPr>
          <w:i/>
          <w:spacing w:val="-7"/>
          <w:sz w:val="20"/>
        </w:rPr>
        <w:t xml:space="preserve"> </w:t>
      </w:r>
      <w:r>
        <w:rPr>
          <w:i/>
          <w:sz w:val="20"/>
        </w:rPr>
        <w:t>3° [le distributeur] ne supportait aucun risque économique puisque les invendus et/ou les retours n’étaient pas facturés par [le fabricant], 4° [le distributeur] était exclusivement rémunéré par des commissions perçues sur les ventes, 5° aucune</w:t>
      </w:r>
      <w:r>
        <w:rPr>
          <w:i/>
          <w:spacing w:val="-6"/>
          <w:sz w:val="20"/>
        </w:rPr>
        <w:t xml:space="preserve"> </w:t>
      </w:r>
      <w:r>
        <w:rPr>
          <w:i/>
          <w:sz w:val="20"/>
        </w:rPr>
        <w:t>concertation</w:t>
      </w:r>
      <w:r>
        <w:rPr>
          <w:i/>
          <w:spacing w:val="-4"/>
          <w:sz w:val="20"/>
        </w:rPr>
        <w:t xml:space="preserve"> </w:t>
      </w:r>
      <w:r>
        <w:rPr>
          <w:i/>
          <w:sz w:val="20"/>
        </w:rPr>
        <w:t>ne</w:t>
      </w:r>
      <w:r>
        <w:rPr>
          <w:i/>
          <w:spacing w:val="-5"/>
          <w:sz w:val="20"/>
        </w:rPr>
        <w:t xml:space="preserve"> </w:t>
      </w:r>
      <w:r>
        <w:rPr>
          <w:i/>
          <w:sz w:val="20"/>
        </w:rPr>
        <w:t>semble</w:t>
      </w:r>
      <w:r>
        <w:rPr>
          <w:i/>
          <w:spacing w:val="-4"/>
          <w:sz w:val="20"/>
        </w:rPr>
        <w:t xml:space="preserve"> </w:t>
      </w:r>
      <w:r>
        <w:rPr>
          <w:i/>
          <w:sz w:val="20"/>
        </w:rPr>
        <w:t>avoir</w:t>
      </w:r>
      <w:r>
        <w:rPr>
          <w:i/>
          <w:spacing w:val="-5"/>
          <w:sz w:val="20"/>
        </w:rPr>
        <w:t xml:space="preserve"> </w:t>
      </w:r>
      <w:r>
        <w:rPr>
          <w:i/>
          <w:sz w:val="20"/>
        </w:rPr>
        <w:t>été</w:t>
      </w:r>
      <w:r>
        <w:rPr>
          <w:i/>
          <w:spacing w:val="-4"/>
          <w:sz w:val="20"/>
        </w:rPr>
        <w:t xml:space="preserve"> </w:t>
      </w:r>
      <w:r>
        <w:rPr>
          <w:i/>
          <w:sz w:val="20"/>
        </w:rPr>
        <w:t>organisée</w:t>
      </w:r>
      <w:r>
        <w:rPr>
          <w:i/>
          <w:spacing w:val="-5"/>
          <w:sz w:val="20"/>
        </w:rPr>
        <w:t xml:space="preserve"> </w:t>
      </w:r>
      <w:r>
        <w:rPr>
          <w:i/>
          <w:sz w:val="20"/>
        </w:rPr>
        <w:t>entre</w:t>
      </w:r>
      <w:r>
        <w:rPr>
          <w:i/>
          <w:spacing w:val="-4"/>
          <w:sz w:val="20"/>
        </w:rPr>
        <w:t xml:space="preserve"> </w:t>
      </w:r>
      <w:r>
        <w:rPr>
          <w:i/>
          <w:sz w:val="20"/>
        </w:rPr>
        <w:t xml:space="preserve">les parties en matière de promotion de la marque et 6° </w:t>
      </w:r>
      <w:proofErr w:type="spellStart"/>
      <w:r>
        <w:rPr>
          <w:i/>
          <w:sz w:val="20"/>
        </w:rPr>
        <w:t>l’essen</w:t>
      </w:r>
      <w:proofErr w:type="spellEnd"/>
      <w:r>
        <w:rPr>
          <w:i/>
          <w:sz w:val="20"/>
        </w:rPr>
        <w:t xml:space="preserve">- </w:t>
      </w:r>
      <w:proofErr w:type="spellStart"/>
      <w:r>
        <w:rPr>
          <w:i/>
          <w:sz w:val="20"/>
        </w:rPr>
        <w:t>tiel</w:t>
      </w:r>
      <w:proofErr w:type="spellEnd"/>
      <w:r>
        <w:rPr>
          <w:i/>
          <w:sz w:val="20"/>
        </w:rPr>
        <w:t xml:space="preserve"> des tâches effectuées par [le distributeur] consistait en des</w:t>
      </w:r>
      <w:r>
        <w:rPr>
          <w:i/>
          <w:spacing w:val="14"/>
          <w:sz w:val="20"/>
        </w:rPr>
        <w:t xml:space="preserve"> </w:t>
      </w:r>
      <w:r>
        <w:rPr>
          <w:i/>
          <w:sz w:val="20"/>
        </w:rPr>
        <w:t>tâches</w:t>
      </w:r>
      <w:r>
        <w:rPr>
          <w:i/>
          <w:spacing w:val="14"/>
          <w:sz w:val="20"/>
        </w:rPr>
        <w:t xml:space="preserve"> </w:t>
      </w:r>
      <w:r>
        <w:rPr>
          <w:i/>
          <w:sz w:val="20"/>
        </w:rPr>
        <w:t xml:space="preserve">logistiques </w:t>
      </w:r>
      <w:r>
        <w:rPr>
          <w:sz w:val="20"/>
        </w:rPr>
        <w:t>»,</w:t>
      </w:r>
      <w:r>
        <w:rPr>
          <w:spacing w:val="13"/>
          <w:sz w:val="20"/>
        </w:rPr>
        <w:t xml:space="preserve"> </w:t>
      </w:r>
      <w:r>
        <w:rPr>
          <w:sz w:val="20"/>
        </w:rPr>
        <w:t>conclut</w:t>
      </w:r>
      <w:r>
        <w:rPr>
          <w:spacing w:val="16"/>
          <w:sz w:val="20"/>
        </w:rPr>
        <w:t xml:space="preserve"> </w:t>
      </w:r>
      <w:r>
        <w:rPr>
          <w:sz w:val="20"/>
        </w:rPr>
        <w:t>que</w:t>
      </w:r>
      <w:r>
        <w:rPr>
          <w:spacing w:val="15"/>
          <w:sz w:val="20"/>
        </w:rPr>
        <w:t xml:space="preserve"> </w:t>
      </w:r>
      <w:r>
        <w:rPr>
          <w:sz w:val="20"/>
        </w:rPr>
        <w:t>le</w:t>
      </w:r>
      <w:r>
        <w:rPr>
          <w:spacing w:val="16"/>
          <w:sz w:val="20"/>
        </w:rPr>
        <w:t xml:space="preserve"> </w:t>
      </w:r>
      <w:r>
        <w:rPr>
          <w:sz w:val="20"/>
        </w:rPr>
        <w:t>distributeur</w:t>
      </w:r>
    </w:p>
    <w:p w14:paraId="218F86EC" w14:textId="77777777" w:rsidR="007D6B8C" w:rsidRDefault="00722522">
      <w:pPr>
        <w:spacing w:before="10" w:line="249" w:lineRule="auto"/>
        <w:ind w:left="107" w:right="40"/>
        <w:jc w:val="both"/>
        <w:rPr>
          <w:sz w:val="20"/>
        </w:rPr>
      </w:pPr>
      <w:r>
        <w:rPr>
          <w:sz w:val="20"/>
        </w:rPr>
        <w:t xml:space="preserve">« </w:t>
      </w:r>
      <w:proofErr w:type="gramStart"/>
      <w:r>
        <w:rPr>
          <w:i/>
          <w:sz w:val="20"/>
        </w:rPr>
        <w:t>n’agissait</w:t>
      </w:r>
      <w:proofErr w:type="gramEnd"/>
      <w:r>
        <w:rPr>
          <w:i/>
          <w:sz w:val="20"/>
        </w:rPr>
        <w:t xml:space="preserve"> pas réellement pour son compte, comme com- </w:t>
      </w:r>
      <w:proofErr w:type="spellStart"/>
      <w:r>
        <w:rPr>
          <w:i/>
          <w:sz w:val="20"/>
        </w:rPr>
        <w:t>merçant</w:t>
      </w:r>
      <w:proofErr w:type="spellEnd"/>
      <w:r>
        <w:rPr>
          <w:i/>
          <w:sz w:val="20"/>
        </w:rPr>
        <w:t xml:space="preserve"> indépendant, propriétaire de son stock, fixant et supportant</w:t>
      </w:r>
      <w:r>
        <w:rPr>
          <w:i/>
          <w:spacing w:val="-7"/>
          <w:sz w:val="20"/>
        </w:rPr>
        <w:t xml:space="preserve"> </w:t>
      </w:r>
      <w:r>
        <w:rPr>
          <w:i/>
          <w:sz w:val="20"/>
        </w:rPr>
        <w:t>les</w:t>
      </w:r>
      <w:r>
        <w:rPr>
          <w:i/>
          <w:spacing w:val="-7"/>
          <w:sz w:val="20"/>
        </w:rPr>
        <w:t xml:space="preserve"> </w:t>
      </w:r>
      <w:r>
        <w:rPr>
          <w:i/>
          <w:sz w:val="20"/>
        </w:rPr>
        <w:t>risques</w:t>
      </w:r>
      <w:r>
        <w:rPr>
          <w:i/>
          <w:spacing w:val="-7"/>
          <w:sz w:val="20"/>
        </w:rPr>
        <w:t xml:space="preserve"> </w:t>
      </w:r>
      <w:r>
        <w:rPr>
          <w:i/>
          <w:sz w:val="20"/>
        </w:rPr>
        <w:t>de</w:t>
      </w:r>
      <w:r>
        <w:rPr>
          <w:i/>
          <w:spacing w:val="-7"/>
          <w:sz w:val="20"/>
        </w:rPr>
        <w:t xml:space="preserve"> </w:t>
      </w:r>
      <w:r>
        <w:rPr>
          <w:i/>
          <w:sz w:val="20"/>
        </w:rPr>
        <w:t>mévente</w:t>
      </w:r>
      <w:r>
        <w:rPr>
          <w:i/>
          <w:spacing w:val="-7"/>
          <w:sz w:val="20"/>
        </w:rPr>
        <w:t xml:space="preserve"> </w:t>
      </w:r>
      <w:r>
        <w:rPr>
          <w:i/>
          <w:sz w:val="20"/>
        </w:rPr>
        <w:t>et/ou</w:t>
      </w:r>
      <w:r>
        <w:rPr>
          <w:i/>
          <w:spacing w:val="-6"/>
          <w:sz w:val="20"/>
        </w:rPr>
        <w:t xml:space="preserve"> </w:t>
      </w:r>
      <w:r>
        <w:rPr>
          <w:i/>
          <w:sz w:val="20"/>
        </w:rPr>
        <w:t>de</w:t>
      </w:r>
      <w:r>
        <w:rPr>
          <w:i/>
          <w:spacing w:val="-7"/>
          <w:sz w:val="20"/>
        </w:rPr>
        <w:t xml:space="preserve"> </w:t>
      </w:r>
      <w:r>
        <w:rPr>
          <w:i/>
          <w:sz w:val="20"/>
        </w:rPr>
        <w:t>baisse</w:t>
      </w:r>
      <w:r>
        <w:rPr>
          <w:i/>
          <w:spacing w:val="-8"/>
          <w:sz w:val="20"/>
        </w:rPr>
        <w:t xml:space="preserve"> </w:t>
      </w:r>
      <w:r>
        <w:rPr>
          <w:i/>
          <w:sz w:val="20"/>
        </w:rPr>
        <w:t>des</w:t>
      </w:r>
      <w:r>
        <w:rPr>
          <w:i/>
          <w:spacing w:val="-6"/>
          <w:sz w:val="20"/>
        </w:rPr>
        <w:t xml:space="preserve"> </w:t>
      </w:r>
      <w:r>
        <w:rPr>
          <w:i/>
          <w:sz w:val="20"/>
        </w:rPr>
        <w:t xml:space="preserve">prix </w:t>
      </w:r>
      <w:r>
        <w:rPr>
          <w:sz w:val="20"/>
        </w:rPr>
        <w:t xml:space="preserve">». Le tribunal déduisit également de l’économie desdits con- </w:t>
      </w:r>
      <w:proofErr w:type="spellStart"/>
      <w:r>
        <w:rPr>
          <w:sz w:val="20"/>
        </w:rPr>
        <w:t>trats</w:t>
      </w:r>
      <w:proofErr w:type="spellEnd"/>
      <w:r>
        <w:rPr>
          <w:sz w:val="20"/>
        </w:rPr>
        <w:t xml:space="preserve"> de distribution et diffusion, que « </w:t>
      </w:r>
      <w:r>
        <w:rPr>
          <w:i/>
          <w:sz w:val="20"/>
        </w:rPr>
        <w:t>l’objectif des parties était de mettre [le distributeur] à l’abri de quasiment tout risque économique pour lui faire assumer un rôle s’</w:t>
      </w:r>
      <w:proofErr w:type="spellStart"/>
      <w:r>
        <w:rPr>
          <w:i/>
          <w:sz w:val="20"/>
        </w:rPr>
        <w:t>appa</w:t>
      </w:r>
      <w:proofErr w:type="spellEnd"/>
      <w:r>
        <w:rPr>
          <w:i/>
          <w:sz w:val="20"/>
        </w:rPr>
        <w:t xml:space="preserve">- rentant plutôt à de la logistique et de l’assistance dans la gestion </w:t>
      </w:r>
      <w:r>
        <w:rPr>
          <w:sz w:val="20"/>
        </w:rPr>
        <w:t>». Le tribunal en déduisit que le distributeur n’avait pas</w:t>
      </w:r>
      <w:r>
        <w:rPr>
          <w:spacing w:val="-10"/>
          <w:sz w:val="20"/>
        </w:rPr>
        <w:t xml:space="preserve"> </w:t>
      </w:r>
      <w:r>
        <w:rPr>
          <w:sz w:val="20"/>
        </w:rPr>
        <w:t>vendu</w:t>
      </w:r>
      <w:r>
        <w:rPr>
          <w:spacing w:val="-9"/>
          <w:sz w:val="20"/>
        </w:rPr>
        <w:t xml:space="preserve"> </w:t>
      </w:r>
      <w:r>
        <w:rPr>
          <w:i/>
          <w:sz w:val="20"/>
        </w:rPr>
        <w:t>pour</w:t>
      </w:r>
      <w:r>
        <w:rPr>
          <w:i/>
          <w:spacing w:val="-9"/>
          <w:sz w:val="20"/>
        </w:rPr>
        <w:t xml:space="preserve"> </w:t>
      </w:r>
      <w:r>
        <w:rPr>
          <w:i/>
          <w:sz w:val="20"/>
        </w:rPr>
        <w:t>son</w:t>
      </w:r>
      <w:r>
        <w:rPr>
          <w:i/>
          <w:spacing w:val="-9"/>
          <w:sz w:val="20"/>
        </w:rPr>
        <w:t xml:space="preserve"> </w:t>
      </w:r>
      <w:r>
        <w:rPr>
          <w:i/>
          <w:sz w:val="20"/>
        </w:rPr>
        <w:t>propre</w:t>
      </w:r>
      <w:r>
        <w:rPr>
          <w:i/>
          <w:spacing w:val="-11"/>
          <w:sz w:val="20"/>
        </w:rPr>
        <w:t xml:space="preserve"> </w:t>
      </w:r>
      <w:r>
        <w:rPr>
          <w:i/>
          <w:sz w:val="20"/>
        </w:rPr>
        <w:t>compte</w:t>
      </w:r>
      <w:r>
        <w:rPr>
          <w:i/>
          <w:spacing w:val="-11"/>
          <w:sz w:val="20"/>
        </w:rPr>
        <w:t xml:space="preserve"> </w:t>
      </w:r>
      <w:r>
        <w:rPr>
          <w:sz w:val="20"/>
        </w:rPr>
        <w:t>et</w:t>
      </w:r>
      <w:r>
        <w:rPr>
          <w:spacing w:val="-8"/>
          <w:sz w:val="20"/>
        </w:rPr>
        <w:t xml:space="preserve"> </w:t>
      </w:r>
      <w:r>
        <w:rPr>
          <w:sz w:val="20"/>
        </w:rPr>
        <w:t>ne</w:t>
      </w:r>
      <w:r>
        <w:rPr>
          <w:spacing w:val="-9"/>
          <w:sz w:val="20"/>
        </w:rPr>
        <w:t xml:space="preserve"> </w:t>
      </w:r>
      <w:r>
        <w:rPr>
          <w:sz w:val="20"/>
        </w:rPr>
        <w:t>pouvait</w:t>
      </w:r>
      <w:r>
        <w:rPr>
          <w:spacing w:val="-9"/>
          <w:sz w:val="20"/>
        </w:rPr>
        <w:t xml:space="preserve"> </w:t>
      </w:r>
      <w:r>
        <w:rPr>
          <w:sz w:val="20"/>
        </w:rPr>
        <w:t>dès</w:t>
      </w:r>
      <w:r>
        <w:rPr>
          <w:spacing w:val="-9"/>
          <w:sz w:val="20"/>
        </w:rPr>
        <w:t xml:space="preserve"> </w:t>
      </w:r>
      <w:r>
        <w:rPr>
          <w:sz w:val="20"/>
        </w:rPr>
        <w:t>lors</w:t>
      </w:r>
      <w:r>
        <w:rPr>
          <w:spacing w:val="-9"/>
          <w:sz w:val="20"/>
        </w:rPr>
        <w:t xml:space="preserve"> </w:t>
      </w:r>
      <w:r>
        <w:rPr>
          <w:sz w:val="20"/>
        </w:rPr>
        <w:t>être qualifié de</w:t>
      </w:r>
      <w:r>
        <w:rPr>
          <w:spacing w:val="-1"/>
          <w:sz w:val="20"/>
        </w:rPr>
        <w:t xml:space="preserve"> </w:t>
      </w:r>
      <w:r>
        <w:rPr>
          <w:sz w:val="20"/>
        </w:rPr>
        <w:t>concessionnaire.</w:t>
      </w:r>
    </w:p>
    <w:p w14:paraId="1A37D29F" w14:textId="77777777" w:rsidR="007D6B8C" w:rsidRDefault="007D6B8C">
      <w:pPr>
        <w:pStyle w:val="Corpsdetexte"/>
        <w:spacing w:before="7"/>
        <w:rPr>
          <w:sz w:val="21"/>
        </w:rPr>
      </w:pPr>
    </w:p>
    <w:p w14:paraId="6A97CACB"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Ces décisions nous paraissent devoir faire l’objet des mêmes</w:t>
      </w:r>
      <w:r>
        <w:rPr>
          <w:spacing w:val="-13"/>
          <w:sz w:val="20"/>
        </w:rPr>
        <w:t xml:space="preserve"> </w:t>
      </w:r>
      <w:r>
        <w:rPr>
          <w:sz w:val="20"/>
        </w:rPr>
        <w:t>critiques</w:t>
      </w:r>
      <w:r>
        <w:rPr>
          <w:spacing w:val="-11"/>
          <w:sz w:val="20"/>
        </w:rPr>
        <w:t xml:space="preserve"> </w:t>
      </w:r>
      <w:r>
        <w:rPr>
          <w:sz w:val="20"/>
        </w:rPr>
        <w:t>que</w:t>
      </w:r>
      <w:r>
        <w:rPr>
          <w:spacing w:val="-11"/>
          <w:sz w:val="20"/>
        </w:rPr>
        <w:t xml:space="preserve"> </w:t>
      </w:r>
      <w:r>
        <w:rPr>
          <w:sz w:val="20"/>
        </w:rPr>
        <w:t>celles</w:t>
      </w:r>
      <w:r>
        <w:rPr>
          <w:spacing w:val="-11"/>
          <w:sz w:val="20"/>
        </w:rPr>
        <w:t xml:space="preserve"> </w:t>
      </w:r>
      <w:r>
        <w:rPr>
          <w:sz w:val="20"/>
        </w:rPr>
        <w:t>que</w:t>
      </w:r>
      <w:r>
        <w:rPr>
          <w:spacing w:val="-11"/>
          <w:sz w:val="20"/>
        </w:rPr>
        <w:t xml:space="preserve"> </w:t>
      </w:r>
      <w:r>
        <w:rPr>
          <w:sz w:val="20"/>
        </w:rPr>
        <w:t>nous</w:t>
      </w:r>
      <w:r>
        <w:rPr>
          <w:spacing w:val="-11"/>
          <w:sz w:val="20"/>
        </w:rPr>
        <w:t xml:space="preserve"> </w:t>
      </w:r>
      <w:r>
        <w:rPr>
          <w:sz w:val="20"/>
        </w:rPr>
        <w:t>avions</w:t>
      </w:r>
      <w:r>
        <w:rPr>
          <w:spacing w:val="-11"/>
          <w:sz w:val="20"/>
        </w:rPr>
        <w:t xml:space="preserve"> </w:t>
      </w:r>
      <w:r>
        <w:rPr>
          <w:sz w:val="20"/>
        </w:rPr>
        <w:t>dénoncées</w:t>
      </w:r>
      <w:r>
        <w:rPr>
          <w:spacing w:val="-11"/>
          <w:sz w:val="20"/>
        </w:rPr>
        <w:t xml:space="preserve"> </w:t>
      </w:r>
      <w:proofErr w:type="spellStart"/>
      <w:r>
        <w:rPr>
          <w:sz w:val="20"/>
        </w:rPr>
        <w:t>aupa</w:t>
      </w:r>
      <w:proofErr w:type="spellEnd"/>
      <w:r>
        <w:rPr>
          <w:sz w:val="20"/>
        </w:rPr>
        <w:t xml:space="preserve">- </w:t>
      </w:r>
      <w:proofErr w:type="spellStart"/>
      <w:proofErr w:type="gramStart"/>
      <w:r>
        <w:rPr>
          <w:sz w:val="20"/>
        </w:rPr>
        <w:t>ravant</w:t>
      </w:r>
      <w:proofErr w:type="spellEnd"/>
      <w:r>
        <w:rPr>
          <w:sz w:val="20"/>
        </w:rPr>
        <w:t>:</w:t>
      </w:r>
      <w:proofErr w:type="gramEnd"/>
      <w:r>
        <w:rPr>
          <w:sz w:val="20"/>
        </w:rPr>
        <w:t xml:space="preserve"> dans chacun des cas, le distributeur achetait bien les produits et les revendait bien en son nom et pour son propre compte, de telle sorte que la définition légale même de la concession était rencontrée et qu’il convenait d’examiner</w:t>
      </w:r>
      <w:r>
        <w:rPr>
          <w:spacing w:val="-32"/>
          <w:sz w:val="20"/>
        </w:rPr>
        <w:t xml:space="preserve"> </w:t>
      </w:r>
      <w:r>
        <w:rPr>
          <w:sz w:val="20"/>
        </w:rPr>
        <w:t>si, nonobstant les éléments relevés par ces décisions, le distri- buteur n’assumait néanmoins pas certains risques liés au contrat. Le fait que le concédant mette certains produits en consignation auprès du concessionnaire, qui ne devait en l’espèce les payer que lorsqu’il les avait vendus (ce qui ne correspond d’ailleurs pas nécessairement au moment où il est lui-même payé), est une pratique courante qui n’exclut pas tout risque dans le chef du</w:t>
      </w:r>
      <w:r>
        <w:rPr>
          <w:spacing w:val="-3"/>
          <w:sz w:val="20"/>
        </w:rPr>
        <w:t xml:space="preserve"> </w:t>
      </w:r>
      <w:r>
        <w:rPr>
          <w:sz w:val="20"/>
        </w:rPr>
        <w:t>concessionnaire.</w:t>
      </w:r>
    </w:p>
    <w:p w14:paraId="5C4BADF4" w14:textId="77777777" w:rsidR="007D6B8C" w:rsidRDefault="00722522">
      <w:pPr>
        <w:pStyle w:val="Titre1"/>
        <w:spacing w:before="134"/>
      </w:pPr>
      <w:r>
        <w:rPr>
          <w:b w:val="0"/>
        </w:rPr>
        <w:br w:type="column"/>
      </w:r>
      <w:r>
        <w:t>Section 2. Preuve</w:t>
      </w:r>
    </w:p>
    <w:p w14:paraId="5E5D4C2B" w14:textId="77777777" w:rsidR="007D6B8C" w:rsidRDefault="007D6B8C">
      <w:pPr>
        <w:pStyle w:val="Corpsdetexte"/>
        <w:spacing w:before="3"/>
        <w:rPr>
          <w:b/>
          <w:sz w:val="26"/>
        </w:rPr>
      </w:pPr>
    </w:p>
    <w:p w14:paraId="3C40085B" w14:textId="77777777" w:rsidR="007D6B8C" w:rsidRDefault="00722522">
      <w:pPr>
        <w:pStyle w:val="Titre2"/>
      </w:pPr>
      <w:r>
        <w:t>§ 1. Principes</w:t>
      </w:r>
    </w:p>
    <w:p w14:paraId="7F8D52C3" w14:textId="77777777" w:rsidR="007D6B8C" w:rsidRDefault="00722522">
      <w:pPr>
        <w:pStyle w:val="Paragraphedeliste"/>
        <w:numPr>
          <w:ilvl w:val="0"/>
          <w:numId w:val="9"/>
        </w:numPr>
        <w:tabs>
          <w:tab w:val="left" w:pos="561"/>
        </w:tabs>
        <w:spacing w:before="174" w:line="249" w:lineRule="auto"/>
        <w:ind w:left="107" w:right="387" w:firstLine="0"/>
        <w:jc w:val="both"/>
        <w:rPr>
          <w:sz w:val="20"/>
        </w:rPr>
      </w:pPr>
      <w:r>
        <w:rPr>
          <w:sz w:val="20"/>
        </w:rPr>
        <w:t>La</w:t>
      </w:r>
      <w:r>
        <w:rPr>
          <w:spacing w:val="-14"/>
          <w:sz w:val="20"/>
        </w:rPr>
        <w:t xml:space="preserve"> </w:t>
      </w:r>
      <w:r>
        <w:rPr>
          <w:sz w:val="20"/>
        </w:rPr>
        <w:t>jurisprudence</w:t>
      </w:r>
      <w:r>
        <w:rPr>
          <w:spacing w:val="-13"/>
          <w:sz w:val="20"/>
        </w:rPr>
        <w:t xml:space="preserve"> </w:t>
      </w:r>
      <w:r>
        <w:rPr>
          <w:sz w:val="20"/>
        </w:rPr>
        <w:t>a</w:t>
      </w:r>
      <w:r>
        <w:rPr>
          <w:spacing w:val="-13"/>
          <w:sz w:val="20"/>
        </w:rPr>
        <w:t xml:space="preserve"> </w:t>
      </w:r>
      <w:r>
        <w:rPr>
          <w:sz w:val="20"/>
        </w:rPr>
        <w:t>rappelé</w:t>
      </w:r>
      <w:r>
        <w:rPr>
          <w:spacing w:val="-13"/>
          <w:sz w:val="20"/>
        </w:rPr>
        <w:t xml:space="preserve"> </w:t>
      </w:r>
      <w:r>
        <w:rPr>
          <w:sz w:val="20"/>
        </w:rPr>
        <w:t>que</w:t>
      </w:r>
      <w:r>
        <w:rPr>
          <w:spacing w:val="-13"/>
          <w:sz w:val="20"/>
        </w:rPr>
        <w:t xml:space="preserve"> </w:t>
      </w:r>
      <w:r>
        <w:rPr>
          <w:sz w:val="20"/>
        </w:rPr>
        <w:t>le</w:t>
      </w:r>
      <w:r>
        <w:rPr>
          <w:spacing w:val="-13"/>
          <w:sz w:val="20"/>
        </w:rPr>
        <w:t xml:space="preserve"> </w:t>
      </w:r>
      <w:r>
        <w:rPr>
          <w:sz w:val="20"/>
        </w:rPr>
        <w:t>contrat</w:t>
      </w:r>
      <w:r>
        <w:rPr>
          <w:spacing w:val="-13"/>
          <w:sz w:val="20"/>
        </w:rPr>
        <w:t xml:space="preserve"> </w:t>
      </w:r>
      <w:r>
        <w:rPr>
          <w:sz w:val="20"/>
        </w:rPr>
        <w:t>de</w:t>
      </w:r>
      <w:r>
        <w:rPr>
          <w:spacing w:val="-13"/>
          <w:sz w:val="20"/>
        </w:rPr>
        <w:t xml:space="preserve"> </w:t>
      </w:r>
      <w:r>
        <w:rPr>
          <w:sz w:val="20"/>
        </w:rPr>
        <w:t>concession de vente ne nécessite pas d’écrit et que, à l’instar de tous</w:t>
      </w:r>
      <w:r>
        <w:rPr>
          <w:spacing w:val="-29"/>
          <w:sz w:val="20"/>
        </w:rPr>
        <w:t xml:space="preserve"> </w:t>
      </w:r>
      <w:r>
        <w:rPr>
          <w:sz w:val="20"/>
        </w:rPr>
        <w:t>les autres contrats commerciaux, un tel contrat peut donc être conclu oralement. En l’absence d’écrit, il appartiendra cependant</w:t>
      </w:r>
      <w:r>
        <w:rPr>
          <w:spacing w:val="-5"/>
          <w:sz w:val="20"/>
        </w:rPr>
        <w:t xml:space="preserve"> </w:t>
      </w:r>
      <w:r>
        <w:rPr>
          <w:sz w:val="20"/>
        </w:rPr>
        <w:t>à</w:t>
      </w:r>
      <w:r>
        <w:rPr>
          <w:spacing w:val="-4"/>
          <w:sz w:val="20"/>
        </w:rPr>
        <w:t xml:space="preserve"> </w:t>
      </w:r>
      <w:r>
        <w:rPr>
          <w:sz w:val="20"/>
        </w:rPr>
        <w:t>celui</w:t>
      </w:r>
      <w:r>
        <w:rPr>
          <w:spacing w:val="-5"/>
          <w:sz w:val="20"/>
        </w:rPr>
        <w:t xml:space="preserve"> </w:t>
      </w:r>
      <w:r>
        <w:rPr>
          <w:sz w:val="20"/>
        </w:rPr>
        <w:t>qui</w:t>
      </w:r>
      <w:r>
        <w:rPr>
          <w:spacing w:val="-3"/>
          <w:sz w:val="20"/>
        </w:rPr>
        <w:t xml:space="preserve"> </w:t>
      </w:r>
      <w:r>
        <w:rPr>
          <w:sz w:val="20"/>
        </w:rPr>
        <w:t>se</w:t>
      </w:r>
      <w:r>
        <w:rPr>
          <w:spacing w:val="-3"/>
          <w:sz w:val="20"/>
        </w:rPr>
        <w:t xml:space="preserve"> </w:t>
      </w:r>
      <w:r>
        <w:rPr>
          <w:sz w:val="20"/>
        </w:rPr>
        <w:t>prévaut</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qualité</w:t>
      </w:r>
      <w:r>
        <w:rPr>
          <w:spacing w:val="-5"/>
          <w:sz w:val="20"/>
        </w:rPr>
        <w:t xml:space="preserve"> </w:t>
      </w:r>
      <w:r>
        <w:rPr>
          <w:sz w:val="20"/>
        </w:rPr>
        <w:t>de</w:t>
      </w:r>
      <w:r>
        <w:rPr>
          <w:spacing w:val="-4"/>
          <w:sz w:val="20"/>
        </w:rPr>
        <w:t xml:space="preserve"> </w:t>
      </w:r>
      <w:r>
        <w:rPr>
          <w:sz w:val="20"/>
        </w:rPr>
        <w:t xml:space="preserve">concession- </w:t>
      </w:r>
      <w:proofErr w:type="spellStart"/>
      <w:r>
        <w:rPr>
          <w:sz w:val="20"/>
        </w:rPr>
        <w:t>naire</w:t>
      </w:r>
      <w:proofErr w:type="spellEnd"/>
      <w:r>
        <w:rPr>
          <w:spacing w:val="-14"/>
          <w:sz w:val="20"/>
        </w:rPr>
        <w:t xml:space="preserve"> </w:t>
      </w:r>
      <w:r>
        <w:rPr>
          <w:sz w:val="20"/>
        </w:rPr>
        <w:t>exclusif</w:t>
      </w:r>
      <w:r>
        <w:rPr>
          <w:spacing w:val="-14"/>
          <w:sz w:val="20"/>
        </w:rPr>
        <w:t xml:space="preserve"> </w:t>
      </w:r>
      <w:r>
        <w:rPr>
          <w:sz w:val="20"/>
        </w:rPr>
        <w:t>au</w:t>
      </w:r>
      <w:r>
        <w:rPr>
          <w:spacing w:val="-13"/>
          <w:sz w:val="20"/>
        </w:rPr>
        <w:t xml:space="preserve"> </w:t>
      </w:r>
      <w:r>
        <w:rPr>
          <w:sz w:val="20"/>
        </w:rPr>
        <w:t>sens</w:t>
      </w:r>
      <w:r>
        <w:rPr>
          <w:spacing w:val="-16"/>
          <w:sz w:val="20"/>
        </w:rPr>
        <w:t xml:space="preserve"> </w:t>
      </w:r>
      <w:r>
        <w:rPr>
          <w:sz w:val="20"/>
        </w:rPr>
        <w:t>du</w:t>
      </w:r>
      <w:r>
        <w:rPr>
          <w:spacing w:val="-14"/>
          <w:sz w:val="20"/>
        </w:rPr>
        <w:t xml:space="preserve"> </w:t>
      </w:r>
      <w:r>
        <w:rPr>
          <w:sz w:val="20"/>
        </w:rPr>
        <w:t>Code</w:t>
      </w:r>
      <w:r>
        <w:rPr>
          <w:spacing w:val="-15"/>
          <w:sz w:val="20"/>
        </w:rPr>
        <w:t xml:space="preserve"> </w:t>
      </w:r>
      <w:r>
        <w:rPr>
          <w:sz w:val="20"/>
        </w:rPr>
        <w:t>de</w:t>
      </w:r>
      <w:r>
        <w:rPr>
          <w:spacing w:val="-14"/>
          <w:sz w:val="20"/>
        </w:rPr>
        <w:t xml:space="preserve"> </w:t>
      </w:r>
      <w:r>
        <w:rPr>
          <w:sz w:val="20"/>
        </w:rPr>
        <w:t>droit</w:t>
      </w:r>
      <w:r>
        <w:rPr>
          <w:spacing w:val="-14"/>
          <w:sz w:val="20"/>
        </w:rPr>
        <w:t xml:space="preserve"> </w:t>
      </w:r>
      <w:r>
        <w:rPr>
          <w:sz w:val="20"/>
        </w:rPr>
        <w:t>économique</w:t>
      </w:r>
      <w:r>
        <w:rPr>
          <w:spacing w:val="-14"/>
          <w:sz w:val="20"/>
        </w:rPr>
        <w:t xml:space="preserve"> </w:t>
      </w:r>
      <w:r>
        <w:rPr>
          <w:sz w:val="20"/>
        </w:rPr>
        <w:t>d’en</w:t>
      </w:r>
      <w:r>
        <w:rPr>
          <w:spacing w:val="-14"/>
          <w:sz w:val="20"/>
        </w:rPr>
        <w:t xml:space="preserve"> </w:t>
      </w:r>
      <w:r>
        <w:rPr>
          <w:sz w:val="20"/>
        </w:rPr>
        <w:t>rap- porter</w:t>
      </w:r>
      <w:r>
        <w:rPr>
          <w:spacing w:val="-8"/>
          <w:sz w:val="20"/>
        </w:rPr>
        <w:t xml:space="preserve"> </w:t>
      </w:r>
      <w:r>
        <w:rPr>
          <w:sz w:val="20"/>
        </w:rPr>
        <w:t>la</w:t>
      </w:r>
      <w:r>
        <w:rPr>
          <w:spacing w:val="-8"/>
          <w:sz w:val="20"/>
        </w:rPr>
        <w:t xml:space="preserve"> </w:t>
      </w:r>
      <w:r>
        <w:rPr>
          <w:sz w:val="20"/>
        </w:rPr>
        <w:t>preuve,</w:t>
      </w:r>
      <w:r>
        <w:rPr>
          <w:spacing w:val="-8"/>
          <w:sz w:val="20"/>
        </w:rPr>
        <w:t xml:space="preserve"> </w:t>
      </w:r>
      <w:r>
        <w:rPr>
          <w:sz w:val="20"/>
        </w:rPr>
        <w:t>conformément</w:t>
      </w:r>
      <w:r>
        <w:rPr>
          <w:spacing w:val="-8"/>
          <w:sz w:val="20"/>
        </w:rPr>
        <w:t xml:space="preserve"> </w:t>
      </w:r>
      <w:r>
        <w:rPr>
          <w:sz w:val="20"/>
        </w:rPr>
        <w:t>à</w:t>
      </w:r>
      <w:r>
        <w:rPr>
          <w:spacing w:val="-8"/>
          <w:sz w:val="20"/>
        </w:rPr>
        <w:t xml:space="preserve"> </w:t>
      </w:r>
      <w:r>
        <w:rPr>
          <w:sz w:val="20"/>
        </w:rPr>
        <w:t>l’article</w:t>
      </w:r>
      <w:r>
        <w:rPr>
          <w:spacing w:val="-2"/>
          <w:sz w:val="20"/>
        </w:rPr>
        <w:t xml:space="preserve"> </w:t>
      </w:r>
      <w:r>
        <w:rPr>
          <w:sz w:val="20"/>
        </w:rPr>
        <w:t>870</w:t>
      </w:r>
      <w:r>
        <w:rPr>
          <w:spacing w:val="-7"/>
          <w:sz w:val="20"/>
        </w:rPr>
        <w:t xml:space="preserve"> </w:t>
      </w:r>
      <w:r>
        <w:rPr>
          <w:sz w:val="20"/>
        </w:rPr>
        <w:t>du</w:t>
      </w:r>
      <w:r>
        <w:rPr>
          <w:spacing w:val="-7"/>
          <w:sz w:val="20"/>
        </w:rPr>
        <w:t xml:space="preserve"> </w:t>
      </w:r>
      <w:r>
        <w:rPr>
          <w:sz w:val="20"/>
        </w:rPr>
        <w:t>Code</w:t>
      </w:r>
      <w:r>
        <w:rPr>
          <w:spacing w:val="-7"/>
          <w:sz w:val="20"/>
        </w:rPr>
        <w:t xml:space="preserve"> </w:t>
      </w:r>
      <w:proofErr w:type="spellStart"/>
      <w:r>
        <w:rPr>
          <w:sz w:val="20"/>
        </w:rPr>
        <w:t>judi</w:t>
      </w:r>
      <w:proofErr w:type="spellEnd"/>
      <w:r>
        <w:rPr>
          <w:sz w:val="20"/>
        </w:rPr>
        <w:t>- ciaire</w:t>
      </w:r>
      <w:r>
        <w:rPr>
          <w:sz w:val="20"/>
          <w:vertAlign w:val="superscript"/>
        </w:rPr>
        <w:t>48</w:t>
      </w:r>
      <w:r>
        <w:rPr>
          <w:sz w:val="20"/>
        </w:rPr>
        <w:t>.</w:t>
      </w:r>
    </w:p>
    <w:p w14:paraId="6BACFC85" w14:textId="77777777" w:rsidR="007D6B8C" w:rsidRDefault="00722522">
      <w:pPr>
        <w:pStyle w:val="Corpsdetexte"/>
        <w:spacing w:before="146" w:line="249" w:lineRule="auto"/>
        <w:ind w:left="107" w:right="388"/>
        <w:jc w:val="both"/>
      </w:pPr>
      <w:r>
        <w:t>A cet égard, le tribunal de commerce de Hasselt</w:t>
      </w:r>
      <w:r>
        <w:rPr>
          <w:vertAlign w:val="superscript"/>
        </w:rPr>
        <w:t>49</w:t>
      </w:r>
      <w:r>
        <w:t xml:space="preserve"> a</w:t>
      </w:r>
      <w:r>
        <w:rPr>
          <w:spacing w:val="-21"/>
        </w:rPr>
        <w:t xml:space="preserve"> </w:t>
      </w:r>
      <w:r>
        <w:t>rappelé, dans un jugement du 7 janvier 2014, le principe contenu en l’ancien article 25 du Code de commerce (aujourd’hui abrogé et remplacé par l’art. 1348</w:t>
      </w:r>
      <w:r>
        <w:rPr>
          <w:i/>
        </w:rPr>
        <w:t xml:space="preserve">bis </w:t>
      </w:r>
      <w:r>
        <w:t>du Code civil relatif à la preuve par et contre les entreprises</w:t>
      </w:r>
      <w:r>
        <w:rPr>
          <w:vertAlign w:val="superscript"/>
        </w:rPr>
        <w:t>50</w:t>
      </w:r>
      <w:r>
        <w:t>) selon lequel la preuve est libre en matière</w:t>
      </w:r>
      <w:r>
        <w:rPr>
          <w:spacing w:val="-3"/>
        </w:rPr>
        <w:t xml:space="preserve"> </w:t>
      </w:r>
      <w:r>
        <w:t>commerciale.</w:t>
      </w:r>
    </w:p>
    <w:p w14:paraId="666079EB" w14:textId="77777777" w:rsidR="007D6B8C" w:rsidRDefault="007D6B8C">
      <w:pPr>
        <w:pStyle w:val="Corpsdetexte"/>
        <w:spacing w:before="10"/>
        <w:rPr>
          <w:sz w:val="22"/>
        </w:rPr>
      </w:pPr>
    </w:p>
    <w:p w14:paraId="1E32131A"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Dans un arrêt précité du 28 février 2013, la cour d’appel</w:t>
      </w:r>
      <w:r>
        <w:rPr>
          <w:spacing w:val="-5"/>
          <w:sz w:val="20"/>
        </w:rPr>
        <w:t xml:space="preserve"> </w:t>
      </w:r>
      <w:r>
        <w:rPr>
          <w:sz w:val="20"/>
        </w:rPr>
        <w:t>de</w:t>
      </w:r>
      <w:r>
        <w:rPr>
          <w:spacing w:val="-4"/>
          <w:sz w:val="20"/>
        </w:rPr>
        <w:t xml:space="preserve"> </w:t>
      </w:r>
      <w:r>
        <w:rPr>
          <w:sz w:val="20"/>
        </w:rPr>
        <w:t>Bruxelles</w:t>
      </w:r>
      <w:r>
        <w:rPr>
          <w:spacing w:val="-5"/>
          <w:sz w:val="20"/>
        </w:rPr>
        <w:t xml:space="preserve"> </w:t>
      </w:r>
      <w:r>
        <w:rPr>
          <w:sz w:val="20"/>
        </w:rPr>
        <w:t>confirma</w:t>
      </w:r>
      <w:r>
        <w:rPr>
          <w:spacing w:val="-5"/>
          <w:sz w:val="20"/>
        </w:rPr>
        <w:t xml:space="preserve"> </w:t>
      </w:r>
      <w:r>
        <w:rPr>
          <w:sz w:val="20"/>
        </w:rPr>
        <w:t>à</w:t>
      </w:r>
      <w:r>
        <w:rPr>
          <w:spacing w:val="-5"/>
          <w:sz w:val="20"/>
        </w:rPr>
        <w:t xml:space="preserve"> </w:t>
      </w:r>
      <w:r>
        <w:rPr>
          <w:sz w:val="20"/>
        </w:rPr>
        <w:t>cet</w:t>
      </w:r>
      <w:r>
        <w:rPr>
          <w:spacing w:val="-4"/>
          <w:sz w:val="20"/>
        </w:rPr>
        <w:t xml:space="preserve"> </w:t>
      </w:r>
      <w:r>
        <w:rPr>
          <w:sz w:val="20"/>
        </w:rPr>
        <w:t>égard</w:t>
      </w:r>
      <w:r>
        <w:rPr>
          <w:spacing w:val="-5"/>
          <w:sz w:val="20"/>
        </w:rPr>
        <w:t xml:space="preserve"> </w:t>
      </w:r>
      <w:r>
        <w:rPr>
          <w:sz w:val="20"/>
        </w:rPr>
        <w:t>que</w:t>
      </w:r>
      <w:r>
        <w:rPr>
          <w:spacing w:val="-4"/>
          <w:sz w:val="20"/>
        </w:rPr>
        <w:t xml:space="preserve"> </w:t>
      </w:r>
      <w:r>
        <w:rPr>
          <w:sz w:val="20"/>
        </w:rPr>
        <w:t>«</w:t>
      </w:r>
      <w:r>
        <w:rPr>
          <w:spacing w:val="-6"/>
          <w:sz w:val="20"/>
        </w:rPr>
        <w:t xml:space="preserve"> </w:t>
      </w:r>
      <w:r>
        <w:rPr>
          <w:i/>
          <w:sz w:val="20"/>
        </w:rPr>
        <w:t>pour</w:t>
      </w:r>
      <w:r>
        <w:rPr>
          <w:i/>
          <w:spacing w:val="-5"/>
          <w:sz w:val="20"/>
        </w:rPr>
        <w:t xml:space="preserve"> </w:t>
      </w:r>
      <w:r>
        <w:rPr>
          <w:i/>
          <w:sz w:val="20"/>
        </w:rPr>
        <w:t>qu’il</w:t>
      </w:r>
      <w:r>
        <w:rPr>
          <w:i/>
          <w:spacing w:val="-5"/>
          <w:sz w:val="20"/>
        </w:rPr>
        <w:t xml:space="preserve"> </w:t>
      </w:r>
      <w:r>
        <w:rPr>
          <w:i/>
          <w:sz w:val="20"/>
        </w:rPr>
        <w:t>y ait contrat verbal de concession de vente exclusive à durée indéterminée,</w:t>
      </w:r>
      <w:r>
        <w:rPr>
          <w:i/>
          <w:spacing w:val="-6"/>
          <w:sz w:val="20"/>
        </w:rPr>
        <w:t xml:space="preserve"> </w:t>
      </w:r>
      <w:r>
        <w:rPr>
          <w:i/>
          <w:sz w:val="20"/>
        </w:rPr>
        <w:t>il</w:t>
      </w:r>
      <w:r>
        <w:rPr>
          <w:i/>
          <w:spacing w:val="-5"/>
          <w:sz w:val="20"/>
        </w:rPr>
        <w:t xml:space="preserve"> </w:t>
      </w:r>
      <w:r>
        <w:rPr>
          <w:i/>
          <w:sz w:val="20"/>
        </w:rPr>
        <w:t>faut,</w:t>
      </w:r>
      <w:r>
        <w:rPr>
          <w:i/>
          <w:spacing w:val="-6"/>
          <w:sz w:val="20"/>
        </w:rPr>
        <w:t xml:space="preserve"> </w:t>
      </w:r>
      <w:r>
        <w:rPr>
          <w:i/>
          <w:sz w:val="20"/>
        </w:rPr>
        <w:t>mais</w:t>
      </w:r>
      <w:r>
        <w:rPr>
          <w:i/>
          <w:spacing w:val="-5"/>
          <w:sz w:val="20"/>
        </w:rPr>
        <w:t xml:space="preserve"> </w:t>
      </w:r>
      <w:r>
        <w:rPr>
          <w:i/>
          <w:sz w:val="20"/>
        </w:rPr>
        <w:t>il</w:t>
      </w:r>
      <w:r>
        <w:rPr>
          <w:i/>
          <w:spacing w:val="-5"/>
          <w:sz w:val="20"/>
        </w:rPr>
        <w:t xml:space="preserve"> </w:t>
      </w:r>
      <w:r>
        <w:rPr>
          <w:i/>
          <w:sz w:val="20"/>
        </w:rPr>
        <w:t>suffit,</w:t>
      </w:r>
      <w:r>
        <w:rPr>
          <w:i/>
          <w:spacing w:val="-5"/>
          <w:sz w:val="20"/>
        </w:rPr>
        <w:t xml:space="preserve"> </w:t>
      </w:r>
      <w:r>
        <w:rPr>
          <w:i/>
          <w:sz w:val="20"/>
        </w:rPr>
        <w:t>que</w:t>
      </w:r>
      <w:r>
        <w:rPr>
          <w:i/>
          <w:spacing w:val="-5"/>
          <w:sz w:val="20"/>
        </w:rPr>
        <w:t xml:space="preserve"> </w:t>
      </w:r>
      <w:r>
        <w:rPr>
          <w:i/>
          <w:sz w:val="20"/>
        </w:rPr>
        <w:t>la</w:t>
      </w:r>
      <w:r>
        <w:rPr>
          <w:i/>
          <w:spacing w:val="-3"/>
          <w:sz w:val="20"/>
        </w:rPr>
        <w:t xml:space="preserve"> </w:t>
      </w:r>
      <w:r>
        <w:rPr>
          <w:i/>
          <w:sz w:val="20"/>
        </w:rPr>
        <w:t>preuve</w:t>
      </w:r>
      <w:r>
        <w:rPr>
          <w:i/>
          <w:spacing w:val="-5"/>
          <w:sz w:val="20"/>
        </w:rPr>
        <w:t xml:space="preserve"> </w:t>
      </w:r>
      <w:r>
        <w:rPr>
          <w:i/>
          <w:sz w:val="20"/>
        </w:rPr>
        <w:t>soit</w:t>
      </w:r>
      <w:r>
        <w:rPr>
          <w:i/>
          <w:spacing w:val="-4"/>
          <w:sz w:val="20"/>
        </w:rPr>
        <w:t xml:space="preserve"> </w:t>
      </w:r>
      <w:r>
        <w:rPr>
          <w:i/>
          <w:sz w:val="20"/>
        </w:rPr>
        <w:t xml:space="preserve">établie par toute voie de droit que le concédant a réservé à un con- cessionnaire le droit de vendre, au nom et pour le compte dudit concessionnaire, des produits fabriqués ou distribués par le concédant </w:t>
      </w:r>
      <w:r>
        <w:rPr>
          <w:sz w:val="20"/>
        </w:rPr>
        <w:t>»</w:t>
      </w:r>
      <w:r>
        <w:rPr>
          <w:sz w:val="20"/>
          <w:vertAlign w:val="superscript"/>
        </w:rPr>
        <w:t>51</w:t>
      </w:r>
      <w:r>
        <w:rPr>
          <w:sz w:val="20"/>
        </w:rPr>
        <w:t>. L’existence d’une concession de</w:t>
      </w:r>
      <w:r>
        <w:rPr>
          <w:spacing w:val="-32"/>
          <w:sz w:val="20"/>
        </w:rPr>
        <w:t xml:space="preserve"> </w:t>
      </w:r>
      <w:r>
        <w:rPr>
          <w:sz w:val="20"/>
        </w:rPr>
        <w:t xml:space="preserve">vente peut ainsi être déduite de l’existence de « </w:t>
      </w:r>
      <w:r>
        <w:rPr>
          <w:i/>
          <w:sz w:val="20"/>
        </w:rPr>
        <w:t xml:space="preserve">nombreuses pré- </w:t>
      </w:r>
      <w:proofErr w:type="spellStart"/>
      <w:r>
        <w:rPr>
          <w:i/>
          <w:sz w:val="20"/>
        </w:rPr>
        <w:t>somptions</w:t>
      </w:r>
      <w:proofErr w:type="spellEnd"/>
      <w:r>
        <w:rPr>
          <w:i/>
          <w:sz w:val="20"/>
        </w:rPr>
        <w:t xml:space="preserve"> graves, précises et concordantes de l’existence d’un accord verbal selon lequel [le concédant] avait bien réservé</w:t>
      </w:r>
      <w:r>
        <w:rPr>
          <w:i/>
          <w:spacing w:val="-12"/>
          <w:sz w:val="20"/>
        </w:rPr>
        <w:t xml:space="preserve"> </w:t>
      </w:r>
      <w:r>
        <w:rPr>
          <w:i/>
          <w:sz w:val="20"/>
        </w:rPr>
        <w:t>[au</w:t>
      </w:r>
      <w:r>
        <w:rPr>
          <w:i/>
          <w:spacing w:val="-11"/>
          <w:sz w:val="20"/>
        </w:rPr>
        <w:t xml:space="preserve"> </w:t>
      </w:r>
      <w:r>
        <w:rPr>
          <w:i/>
          <w:sz w:val="20"/>
        </w:rPr>
        <w:t>concessionnaire],</w:t>
      </w:r>
      <w:r>
        <w:rPr>
          <w:i/>
          <w:spacing w:val="-12"/>
          <w:sz w:val="20"/>
        </w:rPr>
        <w:t xml:space="preserve"> </w:t>
      </w:r>
      <w:r>
        <w:rPr>
          <w:i/>
          <w:sz w:val="20"/>
        </w:rPr>
        <w:t>sans</w:t>
      </w:r>
      <w:r>
        <w:rPr>
          <w:i/>
          <w:spacing w:val="-11"/>
          <w:sz w:val="20"/>
        </w:rPr>
        <w:t xml:space="preserve"> </w:t>
      </w:r>
      <w:r>
        <w:rPr>
          <w:i/>
          <w:sz w:val="20"/>
        </w:rPr>
        <w:t>spécification</w:t>
      </w:r>
      <w:r>
        <w:rPr>
          <w:i/>
          <w:spacing w:val="-12"/>
          <w:sz w:val="20"/>
        </w:rPr>
        <w:t xml:space="preserve"> </w:t>
      </w:r>
      <w:r>
        <w:rPr>
          <w:i/>
          <w:sz w:val="20"/>
        </w:rPr>
        <w:t>de</w:t>
      </w:r>
      <w:r>
        <w:rPr>
          <w:i/>
          <w:spacing w:val="-11"/>
          <w:sz w:val="20"/>
        </w:rPr>
        <w:t xml:space="preserve"> </w:t>
      </w:r>
      <w:r>
        <w:rPr>
          <w:i/>
          <w:sz w:val="20"/>
        </w:rPr>
        <w:t>durée,</w:t>
      </w:r>
      <w:r>
        <w:rPr>
          <w:i/>
          <w:spacing w:val="-13"/>
          <w:sz w:val="20"/>
        </w:rPr>
        <w:t xml:space="preserve"> </w:t>
      </w:r>
      <w:r>
        <w:rPr>
          <w:i/>
          <w:sz w:val="20"/>
        </w:rPr>
        <w:t>le droit de vendre pour son compte et en nom propre sur le territoire belge les appareils ophtalmologiques fabriqués par le groupe [du concédant]</w:t>
      </w:r>
      <w:r>
        <w:rPr>
          <w:i/>
          <w:spacing w:val="-3"/>
          <w:sz w:val="20"/>
        </w:rPr>
        <w:t xml:space="preserve"> </w:t>
      </w:r>
      <w:r>
        <w:rPr>
          <w:sz w:val="20"/>
        </w:rPr>
        <w:t>».</w:t>
      </w:r>
    </w:p>
    <w:p w14:paraId="0213810D" w14:textId="77777777" w:rsidR="007D6B8C" w:rsidRDefault="00722522">
      <w:pPr>
        <w:spacing w:before="152" w:line="249" w:lineRule="auto"/>
        <w:ind w:left="107" w:right="386"/>
        <w:jc w:val="both"/>
        <w:rPr>
          <w:sz w:val="20"/>
        </w:rPr>
      </w:pPr>
      <w:r>
        <w:rPr>
          <w:sz w:val="20"/>
        </w:rPr>
        <w:t>De</w:t>
      </w:r>
      <w:r>
        <w:rPr>
          <w:spacing w:val="-13"/>
          <w:sz w:val="20"/>
        </w:rPr>
        <w:t xml:space="preserve"> </w:t>
      </w:r>
      <w:r>
        <w:rPr>
          <w:sz w:val="20"/>
        </w:rPr>
        <w:t>même,</w:t>
      </w:r>
      <w:r>
        <w:rPr>
          <w:spacing w:val="-12"/>
          <w:sz w:val="20"/>
        </w:rPr>
        <w:t xml:space="preserve"> </w:t>
      </w:r>
      <w:r>
        <w:rPr>
          <w:sz w:val="20"/>
        </w:rPr>
        <w:t>la</w:t>
      </w:r>
      <w:r>
        <w:rPr>
          <w:spacing w:val="-13"/>
          <w:sz w:val="20"/>
        </w:rPr>
        <w:t xml:space="preserve"> </w:t>
      </w:r>
      <w:r>
        <w:rPr>
          <w:sz w:val="20"/>
        </w:rPr>
        <w:t>cour</w:t>
      </w:r>
      <w:r>
        <w:rPr>
          <w:spacing w:val="-13"/>
          <w:sz w:val="20"/>
        </w:rPr>
        <w:t xml:space="preserve"> </w:t>
      </w:r>
      <w:r>
        <w:rPr>
          <w:sz w:val="20"/>
        </w:rPr>
        <w:t>d’appel</w:t>
      </w:r>
      <w:r>
        <w:rPr>
          <w:spacing w:val="-13"/>
          <w:sz w:val="20"/>
        </w:rPr>
        <w:t xml:space="preserve"> </w:t>
      </w:r>
      <w:r>
        <w:rPr>
          <w:sz w:val="20"/>
        </w:rPr>
        <w:t>de</w:t>
      </w:r>
      <w:r>
        <w:rPr>
          <w:spacing w:val="-12"/>
          <w:sz w:val="20"/>
        </w:rPr>
        <w:t xml:space="preserve"> </w:t>
      </w:r>
      <w:r>
        <w:rPr>
          <w:sz w:val="20"/>
        </w:rPr>
        <w:t>Liège</w:t>
      </w:r>
      <w:r>
        <w:rPr>
          <w:sz w:val="20"/>
          <w:vertAlign w:val="superscript"/>
        </w:rPr>
        <w:t>52</w:t>
      </w:r>
      <w:r>
        <w:rPr>
          <w:spacing w:val="-13"/>
          <w:sz w:val="20"/>
        </w:rPr>
        <w:t xml:space="preserve"> </w:t>
      </w:r>
      <w:r>
        <w:rPr>
          <w:sz w:val="20"/>
        </w:rPr>
        <w:t>rappela</w:t>
      </w:r>
      <w:r>
        <w:rPr>
          <w:spacing w:val="-12"/>
          <w:sz w:val="20"/>
        </w:rPr>
        <w:t xml:space="preserve"> </w:t>
      </w:r>
      <w:r>
        <w:rPr>
          <w:sz w:val="20"/>
        </w:rPr>
        <w:t>que</w:t>
      </w:r>
      <w:r>
        <w:rPr>
          <w:spacing w:val="-13"/>
          <w:sz w:val="20"/>
        </w:rPr>
        <w:t xml:space="preserve"> </w:t>
      </w:r>
      <w:r>
        <w:rPr>
          <w:sz w:val="20"/>
        </w:rPr>
        <w:t>«</w:t>
      </w:r>
      <w:r>
        <w:rPr>
          <w:spacing w:val="-2"/>
          <w:sz w:val="20"/>
        </w:rPr>
        <w:t xml:space="preserve"> </w:t>
      </w:r>
      <w:r>
        <w:rPr>
          <w:i/>
          <w:sz w:val="20"/>
        </w:rPr>
        <w:t xml:space="preserve">l’absence d’un contrat écrit n’exclut pas le droit pour [le concession- </w:t>
      </w:r>
      <w:proofErr w:type="spellStart"/>
      <w:r>
        <w:rPr>
          <w:i/>
          <w:sz w:val="20"/>
        </w:rPr>
        <w:t>naire</w:t>
      </w:r>
      <w:proofErr w:type="spellEnd"/>
      <w:r>
        <w:rPr>
          <w:i/>
          <w:sz w:val="20"/>
        </w:rPr>
        <w:t xml:space="preserve">] de prouver l’existence d’un contrat de concession exclusive par toutes voies de droit </w:t>
      </w:r>
      <w:r>
        <w:rPr>
          <w:sz w:val="20"/>
        </w:rPr>
        <w:t>». La cour se réfère notamment à un arrêt de la Cour de cassation du 12 juin 1986</w:t>
      </w:r>
      <w:r>
        <w:rPr>
          <w:sz w:val="20"/>
          <w:vertAlign w:val="superscript"/>
        </w:rPr>
        <w:t>53</w:t>
      </w:r>
      <w:r>
        <w:rPr>
          <w:sz w:val="20"/>
        </w:rPr>
        <w:t>.</w:t>
      </w:r>
    </w:p>
    <w:p w14:paraId="414A7077" w14:textId="77777777" w:rsidR="007D6B8C" w:rsidRDefault="00722522">
      <w:pPr>
        <w:pStyle w:val="Corpsdetexte"/>
        <w:spacing w:before="144" w:line="249" w:lineRule="auto"/>
        <w:ind w:left="107" w:right="387"/>
        <w:jc w:val="both"/>
      </w:pPr>
      <w:r>
        <w:t>Se</w:t>
      </w:r>
      <w:r>
        <w:rPr>
          <w:spacing w:val="-11"/>
        </w:rPr>
        <w:t xml:space="preserve"> </w:t>
      </w:r>
      <w:r>
        <w:t>référant</w:t>
      </w:r>
      <w:r>
        <w:rPr>
          <w:spacing w:val="-9"/>
        </w:rPr>
        <w:t xml:space="preserve"> </w:t>
      </w:r>
      <w:r>
        <w:t>au</w:t>
      </w:r>
      <w:r>
        <w:rPr>
          <w:spacing w:val="-10"/>
        </w:rPr>
        <w:t xml:space="preserve"> </w:t>
      </w:r>
      <w:r>
        <w:t>même</w:t>
      </w:r>
      <w:r>
        <w:rPr>
          <w:spacing w:val="-10"/>
        </w:rPr>
        <w:t xml:space="preserve"> </w:t>
      </w:r>
      <w:r>
        <w:t>arrêt</w:t>
      </w:r>
      <w:r>
        <w:rPr>
          <w:spacing w:val="-9"/>
        </w:rPr>
        <w:t xml:space="preserve"> </w:t>
      </w:r>
      <w:r>
        <w:t>de</w:t>
      </w:r>
      <w:r>
        <w:rPr>
          <w:spacing w:val="-11"/>
        </w:rPr>
        <w:t xml:space="preserve"> </w:t>
      </w:r>
      <w:r>
        <w:t>la</w:t>
      </w:r>
      <w:r>
        <w:rPr>
          <w:spacing w:val="-10"/>
        </w:rPr>
        <w:t xml:space="preserve"> </w:t>
      </w:r>
      <w:r>
        <w:t>Cour</w:t>
      </w:r>
      <w:r>
        <w:rPr>
          <w:spacing w:val="-9"/>
        </w:rPr>
        <w:t xml:space="preserve"> </w:t>
      </w:r>
      <w:r>
        <w:t>de</w:t>
      </w:r>
      <w:r>
        <w:rPr>
          <w:spacing w:val="-9"/>
        </w:rPr>
        <w:t xml:space="preserve"> </w:t>
      </w:r>
      <w:r>
        <w:t>cassation,</w:t>
      </w:r>
      <w:r>
        <w:rPr>
          <w:spacing w:val="-11"/>
        </w:rPr>
        <w:t xml:space="preserve"> </w:t>
      </w:r>
      <w:r>
        <w:t>le</w:t>
      </w:r>
      <w:r>
        <w:rPr>
          <w:spacing w:val="-9"/>
        </w:rPr>
        <w:t xml:space="preserve"> </w:t>
      </w:r>
      <w:r>
        <w:t>tribunal de</w:t>
      </w:r>
      <w:r>
        <w:rPr>
          <w:spacing w:val="-9"/>
        </w:rPr>
        <w:t xml:space="preserve"> </w:t>
      </w:r>
      <w:r>
        <w:t>commerce</w:t>
      </w:r>
      <w:r>
        <w:rPr>
          <w:spacing w:val="-9"/>
        </w:rPr>
        <w:t xml:space="preserve"> </w:t>
      </w:r>
      <w:r>
        <w:t>de</w:t>
      </w:r>
      <w:r>
        <w:rPr>
          <w:spacing w:val="-9"/>
        </w:rPr>
        <w:t xml:space="preserve"> </w:t>
      </w:r>
      <w:r>
        <w:t>Hasselt</w:t>
      </w:r>
      <w:r>
        <w:rPr>
          <w:vertAlign w:val="superscript"/>
        </w:rPr>
        <w:t>54</w:t>
      </w:r>
      <w:r>
        <w:rPr>
          <w:spacing w:val="-10"/>
        </w:rPr>
        <w:t xml:space="preserve"> </w:t>
      </w:r>
      <w:r>
        <w:t>a</w:t>
      </w:r>
      <w:r>
        <w:rPr>
          <w:spacing w:val="-9"/>
        </w:rPr>
        <w:t xml:space="preserve"> </w:t>
      </w:r>
      <w:r>
        <w:t>également</w:t>
      </w:r>
      <w:r>
        <w:rPr>
          <w:spacing w:val="-9"/>
        </w:rPr>
        <w:t xml:space="preserve"> </w:t>
      </w:r>
      <w:r>
        <w:t>rappelé</w:t>
      </w:r>
      <w:r>
        <w:rPr>
          <w:spacing w:val="-9"/>
        </w:rPr>
        <w:t xml:space="preserve"> </w:t>
      </w:r>
      <w:r>
        <w:t>que</w:t>
      </w:r>
      <w:r>
        <w:rPr>
          <w:spacing w:val="-9"/>
        </w:rPr>
        <w:t xml:space="preserve"> </w:t>
      </w:r>
      <w:r>
        <w:t>la</w:t>
      </w:r>
      <w:r>
        <w:rPr>
          <w:spacing w:val="-9"/>
        </w:rPr>
        <w:t xml:space="preserve"> </w:t>
      </w:r>
      <w:r>
        <w:t>preuve de l’existence du contrat de concession peut être établie par toute voie de droit et que la preuve est libre en matière</w:t>
      </w:r>
      <w:r>
        <w:rPr>
          <w:spacing w:val="-36"/>
        </w:rPr>
        <w:t xml:space="preserve"> </w:t>
      </w:r>
      <w:r>
        <w:t xml:space="preserve">com- </w:t>
      </w:r>
      <w:proofErr w:type="spellStart"/>
      <w:r>
        <w:t>merciale</w:t>
      </w:r>
      <w:proofErr w:type="spellEnd"/>
      <w:r>
        <w:t>.</w:t>
      </w:r>
    </w:p>
    <w:p w14:paraId="5FC96D88" w14:textId="77777777" w:rsidR="007D6B8C" w:rsidRDefault="007D6B8C">
      <w:pPr>
        <w:spacing w:line="249" w:lineRule="auto"/>
        <w:jc w:val="both"/>
        <w:sectPr w:rsidR="007D6B8C">
          <w:pgSz w:w="11900" w:h="16840"/>
          <w:pgMar w:top="1360" w:right="740" w:bottom="380" w:left="740" w:header="100" w:footer="183" w:gutter="0"/>
          <w:cols w:num="2" w:space="720" w:equalWidth="0">
            <w:col w:w="4941" w:space="190"/>
            <w:col w:w="5289"/>
          </w:cols>
        </w:sectPr>
      </w:pPr>
    </w:p>
    <w:p w14:paraId="4D7BE541" w14:textId="77777777" w:rsidR="007D6B8C" w:rsidRDefault="007D6B8C">
      <w:pPr>
        <w:pStyle w:val="Corpsdetexte"/>
        <w:spacing w:before="8" w:after="1"/>
      </w:pPr>
    </w:p>
    <w:p w14:paraId="2516C934" w14:textId="77777777" w:rsidR="007D6B8C" w:rsidRDefault="00722522">
      <w:pPr>
        <w:pStyle w:val="Corpsdetexte"/>
        <w:spacing w:line="20" w:lineRule="exact"/>
        <w:ind w:left="107"/>
        <w:rPr>
          <w:sz w:val="2"/>
        </w:rPr>
      </w:pPr>
      <w:r>
        <w:rPr>
          <w:sz w:val="2"/>
        </w:rPr>
      </w:r>
      <w:r>
        <w:rPr>
          <w:sz w:val="2"/>
        </w:rPr>
        <w:pict w14:anchorId="074B130F">
          <v:group id="_x0000_s1106" style="width:85.35pt;height:.5pt;mso-position-horizontal-relative:char;mso-position-vertical-relative:line" coordsize="1707,10">
            <v:rect id="_x0000_s1107" style="position:absolute;width:1707;height:10" fillcolor="black" stroked="f"/>
            <w10:anchorlock/>
          </v:group>
        </w:pict>
      </w:r>
    </w:p>
    <w:p w14:paraId="76319A84" w14:textId="77777777" w:rsidR="007D6B8C" w:rsidRDefault="00722522">
      <w:pPr>
        <w:tabs>
          <w:tab w:val="left" w:pos="447"/>
        </w:tabs>
        <w:spacing w:before="56"/>
        <w:ind w:left="107"/>
        <w:rPr>
          <w:sz w:val="16"/>
        </w:rPr>
      </w:pPr>
      <w:r>
        <w:rPr>
          <w:position w:val="5"/>
          <w:sz w:val="10"/>
        </w:rPr>
        <w:t>48.</w:t>
      </w:r>
      <w:r>
        <w:rPr>
          <w:position w:val="5"/>
          <w:sz w:val="10"/>
        </w:rPr>
        <w:tab/>
      </w:r>
      <w:r>
        <w:rPr>
          <w:sz w:val="16"/>
        </w:rPr>
        <w:t>En ce sens not</w:t>
      </w:r>
      <w:proofErr w:type="gramStart"/>
      <w:r>
        <w:rPr>
          <w:sz w:val="16"/>
        </w:rPr>
        <w:t>.:</w:t>
      </w:r>
      <w:proofErr w:type="gramEnd"/>
      <w:r>
        <w:rPr>
          <w:sz w:val="16"/>
        </w:rPr>
        <w:t xml:space="preserve"> Anvers, 3 avril 2017, </w:t>
      </w:r>
      <w:r>
        <w:rPr>
          <w:i/>
          <w:sz w:val="16"/>
        </w:rPr>
        <w:t>inédit</w:t>
      </w:r>
      <w:r>
        <w:rPr>
          <w:sz w:val="16"/>
        </w:rPr>
        <w:t>, R.G.</w:t>
      </w:r>
      <w:r>
        <w:rPr>
          <w:spacing w:val="-5"/>
          <w:sz w:val="16"/>
        </w:rPr>
        <w:t xml:space="preserve"> </w:t>
      </w:r>
      <w:r>
        <w:rPr>
          <w:sz w:val="16"/>
        </w:rPr>
        <w:t>2015/AR/1046.</w:t>
      </w:r>
    </w:p>
    <w:p w14:paraId="6801B6DB" w14:textId="77777777" w:rsidR="007D6B8C" w:rsidRDefault="00722522">
      <w:pPr>
        <w:tabs>
          <w:tab w:val="left" w:pos="447"/>
        </w:tabs>
        <w:spacing w:before="6"/>
        <w:ind w:left="107"/>
        <w:rPr>
          <w:sz w:val="16"/>
        </w:rPr>
      </w:pPr>
      <w:r>
        <w:rPr>
          <w:position w:val="5"/>
          <w:sz w:val="10"/>
        </w:rPr>
        <w:t>49.</w:t>
      </w:r>
      <w:r>
        <w:rPr>
          <w:position w:val="5"/>
          <w:sz w:val="10"/>
        </w:rPr>
        <w:tab/>
      </w:r>
      <w:proofErr w:type="spellStart"/>
      <w:r>
        <w:rPr>
          <w:sz w:val="16"/>
        </w:rPr>
        <w:t>Comm</w:t>
      </w:r>
      <w:proofErr w:type="spellEnd"/>
      <w:r>
        <w:rPr>
          <w:sz w:val="16"/>
        </w:rPr>
        <w:t xml:space="preserve">. Hasselt, 7 janvier 2014, </w:t>
      </w:r>
      <w:r>
        <w:rPr>
          <w:i/>
          <w:sz w:val="16"/>
        </w:rPr>
        <w:t>R.A.B.G.</w:t>
      </w:r>
      <w:r>
        <w:rPr>
          <w:sz w:val="16"/>
        </w:rPr>
        <w:t>, 2016/8, pp. 577-585, note P. V</w:t>
      </w:r>
      <w:r>
        <w:rPr>
          <w:sz w:val="12"/>
        </w:rPr>
        <w:t xml:space="preserve">ANASSCHE </w:t>
      </w:r>
      <w:r>
        <w:rPr>
          <w:sz w:val="16"/>
        </w:rPr>
        <w:t>et K. V</w:t>
      </w:r>
      <w:r>
        <w:rPr>
          <w:sz w:val="12"/>
        </w:rPr>
        <w:t>AN DEN</w:t>
      </w:r>
      <w:r>
        <w:rPr>
          <w:spacing w:val="14"/>
          <w:sz w:val="12"/>
        </w:rPr>
        <w:t xml:space="preserve"> </w:t>
      </w:r>
      <w:r>
        <w:rPr>
          <w:sz w:val="16"/>
        </w:rPr>
        <w:t>B</w:t>
      </w:r>
      <w:r>
        <w:rPr>
          <w:sz w:val="12"/>
        </w:rPr>
        <w:t>ROECK</w:t>
      </w:r>
      <w:r>
        <w:rPr>
          <w:sz w:val="16"/>
        </w:rPr>
        <w:t>.</w:t>
      </w:r>
    </w:p>
    <w:p w14:paraId="24D0E7F8" w14:textId="77777777" w:rsidR="007D6B8C" w:rsidRDefault="00722522">
      <w:pPr>
        <w:tabs>
          <w:tab w:val="left" w:pos="447"/>
        </w:tabs>
        <w:spacing w:before="5" w:line="249" w:lineRule="auto"/>
        <w:ind w:left="448" w:right="389" w:hanging="341"/>
        <w:rPr>
          <w:sz w:val="16"/>
        </w:rPr>
      </w:pPr>
      <w:r>
        <w:rPr>
          <w:position w:val="5"/>
          <w:sz w:val="10"/>
        </w:rPr>
        <w:t>50.</w:t>
      </w:r>
      <w:r>
        <w:rPr>
          <w:position w:val="5"/>
          <w:sz w:val="10"/>
        </w:rPr>
        <w:tab/>
      </w:r>
      <w:r>
        <w:rPr>
          <w:sz w:val="16"/>
        </w:rPr>
        <w:t>Loi du 15 avril 2018 portant réforme du droit des entreprises (</w:t>
      </w:r>
      <w:r>
        <w:rPr>
          <w:i/>
          <w:sz w:val="16"/>
        </w:rPr>
        <w:t>M.B.</w:t>
      </w:r>
      <w:r>
        <w:rPr>
          <w:sz w:val="16"/>
        </w:rPr>
        <w:t>, 27 avril 2018, p. 36.878), entrée en vigueur le 1</w:t>
      </w:r>
      <w:r>
        <w:rPr>
          <w:position w:val="5"/>
          <w:sz w:val="10"/>
        </w:rPr>
        <w:t xml:space="preserve">er </w:t>
      </w:r>
      <w:r>
        <w:rPr>
          <w:sz w:val="16"/>
        </w:rPr>
        <w:t>novembre 2018, insérant un article 1348</w:t>
      </w:r>
      <w:r>
        <w:rPr>
          <w:i/>
          <w:sz w:val="16"/>
        </w:rPr>
        <w:t xml:space="preserve">bis </w:t>
      </w:r>
      <w:r>
        <w:rPr>
          <w:sz w:val="16"/>
        </w:rPr>
        <w:t>dans le Code</w:t>
      </w:r>
      <w:r>
        <w:rPr>
          <w:spacing w:val="-3"/>
          <w:sz w:val="16"/>
        </w:rPr>
        <w:t xml:space="preserve"> </w:t>
      </w:r>
      <w:r>
        <w:rPr>
          <w:sz w:val="16"/>
        </w:rPr>
        <w:t>civil.</w:t>
      </w:r>
    </w:p>
    <w:p w14:paraId="7D5FEAF5" w14:textId="77777777" w:rsidR="007D6B8C" w:rsidRDefault="00722522">
      <w:pPr>
        <w:tabs>
          <w:tab w:val="left" w:pos="447"/>
        </w:tabs>
        <w:spacing w:line="182" w:lineRule="exact"/>
        <w:ind w:left="107"/>
        <w:rPr>
          <w:sz w:val="16"/>
        </w:rPr>
      </w:pPr>
      <w:r>
        <w:rPr>
          <w:position w:val="5"/>
          <w:sz w:val="10"/>
        </w:rPr>
        <w:t>51.</w:t>
      </w:r>
      <w:r>
        <w:rPr>
          <w:position w:val="5"/>
          <w:sz w:val="10"/>
        </w:rPr>
        <w:tab/>
      </w:r>
      <w:r>
        <w:rPr>
          <w:sz w:val="16"/>
        </w:rPr>
        <w:t>Bruxelles,</w:t>
      </w:r>
      <w:r>
        <w:rPr>
          <w:spacing w:val="-4"/>
          <w:sz w:val="16"/>
        </w:rPr>
        <w:t xml:space="preserve"> </w:t>
      </w:r>
      <w:r>
        <w:rPr>
          <w:sz w:val="16"/>
        </w:rPr>
        <w:t>28</w:t>
      </w:r>
      <w:r>
        <w:rPr>
          <w:spacing w:val="-2"/>
          <w:sz w:val="16"/>
        </w:rPr>
        <w:t xml:space="preserve"> </w:t>
      </w:r>
      <w:r>
        <w:rPr>
          <w:sz w:val="16"/>
        </w:rPr>
        <w:t>février</w:t>
      </w:r>
      <w:r>
        <w:rPr>
          <w:spacing w:val="-4"/>
          <w:sz w:val="16"/>
        </w:rPr>
        <w:t xml:space="preserve"> </w:t>
      </w:r>
      <w:r>
        <w:rPr>
          <w:sz w:val="16"/>
        </w:rPr>
        <w:t>2013,</w:t>
      </w:r>
      <w:r>
        <w:rPr>
          <w:spacing w:val="-5"/>
          <w:sz w:val="16"/>
        </w:rPr>
        <w:t xml:space="preserve"> </w:t>
      </w:r>
      <w:r>
        <w:rPr>
          <w:i/>
          <w:sz w:val="16"/>
        </w:rPr>
        <w:t>R.A.B.G</w:t>
      </w:r>
      <w:r>
        <w:rPr>
          <w:sz w:val="16"/>
        </w:rPr>
        <w:t>.,</w:t>
      </w:r>
      <w:r>
        <w:rPr>
          <w:spacing w:val="-4"/>
          <w:sz w:val="16"/>
        </w:rPr>
        <w:t xml:space="preserve"> </w:t>
      </w:r>
      <w:r>
        <w:rPr>
          <w:sz w:val="16"/>
        </w:rPr>
        <w:t>2016,</w:t>
      </w:r>
      <w:r>
        <w:rPr>
          <w:spacing w:val="-5"/>
          <w:sz w:val="16"/>
        </w:rPr>
        <w:t xml:space="preserve"> </w:t>
      </w:r>
      <w:r>
        <w:rPr>
          <w:sz w:val="16"/>
        </w:rPr>
        <w:t>p.</w:t>
      </w:r>
      <w:r>
        <w:rPr>
          <w:spacing w:val="-2"/>
          <w:sz w:val="16"/>
        </w:rPr>
        <w:t xml:space="preserve"> </w:t>
      </w:r>
      <w:r>
        <w:rPr>
          <w:sz w:val="16"/>
        </w:rPr>
        <w:t>572,</w:t>
      </w:r>
      <w:r>
        <w:rPr>
          <w:spacing w:val="-4"/>
          <w:sz w:val="16"/>
        </w:rPr>
        <w:t xml:space="preserve"> </w:t>
      </w:r>
      <w:r>
        <w:rPr>
          <w:sz w:val="16"/>
        </w:rPr>
        <w:t>note</w:t>
      </w:r>
      <w:r>
        <w:rPr>
          <w:spacing w:val="-4"/>
          <w:sz w:val="16"/>
        </w:rPr>
        <w:t xml:space="preserve"> </w:t>
      </w:r>
      <w:r>
        <w:rPr>
          <w:sz w:val="16"/>
        </w:rPr>
        <w:t>C.</w:t>
      </w:r>
      <w:r>
        <w:rPr>
          <w:spacing w:val="-3"/>
          <w:sz w:val="16"/>
        </w:rPr>
        <w:t xml:space="preserve"> </w:t>
      </w:r>
      <w:r>
        <w:rPr>
          <w:sz w:val="16"/>
        </w:rPr>
        <w:t>V</w:t>
      </w:r>
      <w:r>
        <w:rPr>
          <w:sz w:val="12"/>
        </w:rPr>
        <w:t>ERMEERSCH</w:t>
      </w:r>
      <w:r>
        <w:rPr>
          <w:spacing w:val="6"/>
          <w:sz w:val="12"/>
        </w:rPr>
        <w:t xml:space="preserve"> </w:t>
      </w:r>
      <w:r>
        <w:rPr>
          <w:sz w:val="16"/>
        </w:rPr>
        <w:t>et</w:t>
      </w:r>
      <w:r>
        <w:rPr>
          <w:spacing w:val="-4"/>
          <w:sz w:val="16"/>
        </w:rPr>
        <w:t xml:space="preserve"> </w:t>
      </w:r>
      <w:r>
        <w:rPr>
          <w:sz w:val="16"/>
        </w:rPr>
        <w:t>A.</w:t>
      </w:r>
      <w:r>
        <w:rPr>
          <w:spacing w:val="-3"/>
          <w:sz w:val="16"/>
        </w:rPr>
        <w:t xml:space="preserve"> </w:t>
      </w:r>
      <w:r>
        <w:rPr>
          <w:sz w:val="16"/>
        </w:rPr>
        <w:t>H</w:t>
      </w:r>
      <w:r>
        <w:rPr>
          <w:sz w:val="12"/>
        </w:rPr>
        <w:t>ANSEBOUT</w:t>
      </w:r>
      <w:r>
        <w:rPr>
          <w:sz w:val="16"/>
        </w:rPr>
        <w:t>.</w:t>
      </w:r>
      <w:r>
        <w:rPr>
          <w:spacing w:val="-4"/>
          <w:sz w:val="16"/>
        </w:rPr>
        <w:t xml:space="preserve"> </w:t>
      </w:r>
      <w:r>
        <w:rPr>
          <w:sz w:val="16"/>
        </w:rPr>
        <w:t>Pour</w:t>
      </w:r>
      <w:r>
        <w:rPr>
          <w:spacing w:val="-4"/>
          <w:sz w:val="16"/>
        </w:rPr>
        <w:t xml:space="preserve"> </w:t>
      </w:r>
      <w:r>
        <w:rPr>
          <w:sz w:val="16"/>
        </w:rPr>
        <w:t>une</w:t>
      </w:r>
      <w:r>
        <w:rPr>
          <w:spacing w:val="-4"/>
          <w:sz w:val="16"/>
        </w:rPr>
        <w:t xml:space="preserve"> </w:t>
      </w:r>
      <w:r>
        <w:rPr>
          <w:sz w:val="16"/>
        </w:rPr>
        <w:t>illustration,</w:t>
      </w:r>
      <w:r>
        <w:rPr>
          <w:spacing w:val="-4"/>
          <w:sz w:val="16"/>
        </w:rPr>
        <w:t xml:space="preserve"> </w:t>
      </w:r>
      <w:proofErr w:type="spellStart"/>
      <w:r>
        <w:rPr>
          <w:sz w:val="16"/>
        </w:rPr>
        <w:t>voy</w:t>
      </w:r>
      <w:proofErr w:type="spellEnd"/>
      <w:r>
        <w:rPr>
          <w:sz w:val="16"/>
        </w:rPr>
        <w:t>.</w:t>
      </w:r>
      <w:r>
        <w:rPr>
          <w:spacing w:val="-4"/>
          <w:sz w:val="16"/>
        </w:rPr>
        <w:t xml:space="preserve"> </w:t>
      </w:r>
      <w:proofErr w:type="gramStart"/>
      <w:r>
        <w:rPr>
          <w:sz w:val="16"/>
        </w:rPr>
        <w:t>égal</w:t>
      </w:r>
      <w:proofErr w:type="gramEnd"/>
      <w:r>
        <w:rPr>
          <w:sz w:val="16"/>
        </w:rPr>
        <w:t>.</w:t>
      </w:r>
      <w:r>
        <w:rPr>
          <w:spacing w:val="-3"/>
          <w:sz w:val="16"/>
        </w:rPr>
        <w:t xml:space="preserve"> </w:t>
      </w:r>
      <w:r>
        <w:rPr>
          <w:sz w:val="16"/>
        </w:rPr>
        <w:t>Bruxelles,</w:t>
      </w:r>
      <w:r>
        <w:rPr>
          <w:spacing w:val="-4"/>
          <w:sz w:val="16"/>
        </w:rPr>
        <w:t xml:space="preserve"> </w:t>
      </w:r>
      <w:r>
        <w:rPr>
          <w:sz w:val="16"/>
        </w:rPr>
        <w:t>10</w:t>
      </w:r>
      <w:r>
        <w:rPr>
          <w:spacing w:val="-2"/>
          <w:sz w:val="16"/>
        </w:rPr>
        <w:t xml:space="preserve"> </w:t>
      </w:r>
      <w:r>
        <w:rPr>
          <w:sz w:val="16"/>
        </w:rPr>
        <w:t>février</w:t>
      </w:r>
      <w:r>
        <w:rPr>
          <w:spacing w:val="-3"/>
          <w:sz w:val="16"/>
        </w:rPr>
        <w:t xml:space="preserve"> </w:t>
      </w:r>
      <w:r>
        <w:rPr>
          <w:sz w:val="16"/>
        </w:rPr>
        <w:t>2014,</w:t>
      </w:r>
    </w:p>
    <w:p w14:paraId="63C5BF59" w14:textId="77777777" w:rsidR="007D6B8C" w:rsidRDefault="00722522">
      <w:pPr>
        <w:spacing w:before="6"/>
        <w:ind w:left="448"/>
        <w:rPr>
          <w:sz w:val="16"/>
        </w:rPr>
      </w:pPr>
      <w:r>
        <w:rPr>
          <w:i/>
          <w:sz w:val="16"/>
        </w:rPr>
        <w:t>R.A.B.G</w:t>
      </w:r>
      <w:r>
        <w:rPr>
          <w:sz w:val="16"/>
        </w:rPr>
        <w:t>., 2016, pp. 592-599, note P. N</w:t>
      </w:r>
      <w:r>
        <w:rPr>
          <w:sz w:val="12"/>
        </w:rPr>
        <w:t>AEYAERT</w:t>
      </w:r>
      <w:r>
        <w:rPr>
          <w:sz w:val="16"/>
        </w:rPr>
        <w:t>.</w:t>
      </w:r>
    </w:p>
    <w:p w14:paraId="344AAD66" w14:textId="77777777" w:rsidR="007D6B8C" w:rsidRDefault="00722522">
      <w:pPr>
        <w:tabs>
          <w:tab w:val="left" w:pos="447"/>
        </w:tabs>
        <w:spacing w:before="7" w:line="247" w:lineRule="auto"/>
        <w:ind w:left="448" w:right="389" w:hanging="341"/>
        <w:rPr>
          <w:sz w:val="16"/>
        </w:rPr>
      </w:pPr>
      <w:r>
        <w:rPr>
          <w:position w:val="5"/>
          <w:sz w:val="10"/>
        </w:rPr>
        <w:t>52.</w:t>
      </w:r>
      <w:r>
        <w:rPr>
          <w:position w:val="5"/>
          <w:sz w:val="10"/>
        </w:rPr>
        <w:tab/>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 xml:space="preserve">. </w:t>
      </w:r>
      <w:proofErr w:type="spellStart"/>
      <w:r>
        <w:rPr>
          <w:sz w:val="16"/>
        </w:rPr>
        <w:t>Voy</w:t>
      </w:r>
      <w:proofErr w:type="spellEnd"/>
      <w:r>
        <w:rPr>
          <w:sz w:val="16"/>
        </w:rPr>
        <w:t xml:space="preserve">. </w:t>
      </w:r>
      <w:proofErr w:type="gramStart"/>
      <w:r>
        <w:rPr>
          <w:sz w:val="16"/>
        </w:rPr>
        <w:t>égal</w:t>
      </w:r>
      <w:proofErr w:type="gramEnd"/>
      <w:r>
        <w:rPr>
          <w:sz w:val="16"/>
        </w:rPr>
        <w:t>. Liège (14</w:t>
      </w:r>
      <w:r>
        <w:rPr>
          <w:position w:val="5"/>
          <w:sz w:val="10"/>
        </w:rPr>
        <w:t xml:space="preserve">e </w:t>
      </w:r>
      <w:r>
        <w:rPr>
          <w:sz w:val="16"/>
        </w:rPr>
        <w:t xml:space="preserve">ch.), 5 septembre 2013, R.G. 2012/RG/631,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2014, p. 270</w:t>
      </w:r>
      <w:r>
        <w:rPr>
          <w:spacing w:val="-26"/>
          <w:sz w:val="16"/>
        </w:rPr>
        <w:t xml:space="preserve"> </w:t>
      </w:r>
      <w:r>
        <w:rPr>
          <w:sz w:val="16"/>
        </w:rPr>
        <w:t>(</w:t>
      </w:r>
      <w:proofErr w:type="spellStart"/>
      <w:r>
        <w:rPr>
          <w:sz w:val="16"/>
        </w:rPr>
        <w:t>somm</w:t>
      </w:r>
      <w:proofErr w:type="spellEnd"/>
      <w:r>
        <w:rPr>
          <w:sz w:val="16"/>
        </w:rPr>
        <w:t>.).</w:t>
      </w:r>
    </w:p>
    <w:p w14:paraId="2FEAE365" w14:textId="77777777" w:rsidR="007D6B8C" w:rsidRDefault="00722522">
      <w:pPr>
        <w:tabs>
          <w:tab w:val="left" w:pos="447"/>
        </w:tabs>
        <w:ind w:left="107"/>
        <w:rPr>
          <w:sz w:val="16"/>
        </w:rPr>
      </w:pPr>
      <w:r>
        <w:rPr>
          <w:position w:val="5"/>
          <w:sz w:val="10"/>
        </w:rPr>
        <w:t>53.</w:t>
      </w:r>
      <w:r>
        <w:rPr>
          <w:position w:val="5"/>
          <w:sz w:val="10"/>
        </w:rPr>
        <w:tab/>
      </w:r>
      <w:r>
        <w:rPr>
          <w:sz w:val="16"/>
        </w:rPr>
        <w:t xml:space="preserve">Cass., 12 juin 1986, R.G. 7362, </w:t>
      </w:r>
      <w:r>
        <w:rPr>
          <w:i/>
          <w:sz w:val="16"/>
        </w:rPr>
        <w:t>R.W.</w:t>
      </w:r>
      <w:r>
        <w:rPr>
          <w:sz w:val="16"/>
        </w:rPr>
        <w:t>, 1986-1987, coll.</w:t>
      </w:r>
      <w:r>
        <w:rPr>
          <w:spacing w:val="-4"/>
          <w:sz w:val="16"/>
        </w:rPr>
        <w:t xml:space="preserve"> </w:t>
      </w:r>
      <w:r>
        <w:rPr>
          <w:sz w:val="16"/>
        </w:rPr>
        <w:t>1146.</w:t>
      </w:r>
    </w:p>
    <w:p w14:paraId="61225C27" w14:textId="77777777" w:rsidR="007D6B8C" w:rsidRDefault="00722522">
      <w:pPr>
        <w:tabs>
          <w:tab w:val="left" w:pos="447"/>
        </w:tabs>
        <w:spacing w:before="7"/>
        <w:ind w:left="107"/>
        <w:rPr>
          <w:sz w:val="16"/>
        </w:rPr>
      </w:pPr>
      <w:r>
        <w:rPr>
          <w:position w:val="5"/>
          <w:sz w:val="10"/>
        </w:rPr>
        <w:t>54.</w:t>
      </w:r>
      <w:r>
        <w:rPr>
          <w:position w:val="5"/>
          <w:sz w:val="10"/>
        </w:rPr>
        <w:tab/>
      </w:r>
      <w:proofErr w:type="spellStart"/>
      <w:r>
        <w:rPr>
          <w:sz w:val="16"/>
        </w:rPr>
        <w:t>Comm</w:t>
      </w:r>
      <w:proofErr w:type="spellEnd"/>
      <w:r>
        <w:rPr>
          <w:sz w:val="16"/>
        </w:rPr>
        <w:t xml:space="preserve">. Hasselt, 7 janvier 2014, </w:t>
      </w:r>
      <w:r>
        <w:rPr>
          <w:i/>
          <w:sz w:val="16"/>
        </w:rPr>
        <w:t>R.A.B.G.</w:t>
      </w:r>
      <w:r>
        <w:rPr>
          <w:sz w:val="16"/>
        </w:rPr>
        <w:t>, 2016/8, pp. 577-585, note précitée de P. V</w:t>
      </w:r>
      <w:r>
        <w:rPr>
          <w:sz w:val="12"/>
        </w:rPr>
        <w:t xml:space="preserve">ANASSCHE </w:t>
      </w:r>
      <w:r>
        <w:rPr>
          <w:sz w:val="16"/>
        </w:rPr>
        <w:t>et K. V</w:t>
      </w:r>
      <w:r>
        <w:rPr>
          <w:sz w:val="12"/>
        </w:rPr>
        <w:t>AN DEN</w:t>
      </w:r>
      <w:r>
        <w:rPr>
          <w:spacing w:val="14"/>
          <w:sz w:val="12"/>
        </w:rPr>
        <w:t xml:space="preserve"> </w:t>
      </w:r>
      <w:r>
        <w:rPr>
          <w:sz w:val="16"/>
        </w:rPr>
        <w:t>B</w:t>
      </w:r>
      <w:r>
        <w:rPr>
          <w:sz w:val="12"/>
        </w:rPr>
        <w:t>ROECK</w:t>
      </w:r>
      <w:r>
        <w:rPr>
          <w:sz w:val="16"/>
        </w:rPr>
        <w:t>.</w:t>
      </w:r>
    </w:p>
    <w:p w14:paraId="7E36226D" w14:textId="77777777" w:rsidR="007D6B8C" w:rsidRDefault="007D6B8C">
      <w:pPr>
        <w:pStyle w:val="Corpsdetexte"/>
      </w:pPr>
    </w:p>
    <w:p w14:paraId="2AECBD8D" w14:textId="77777777" w:rsidR="007D6B8C" w:rsidRDefault="007D6B8C">
      <w:pPr>
        <w:rPr>
          <w:sz w:val="12"/>
        </w:rPr>
        <w:sectPr w:rsidR="007D6B8C">
          <w:type w:val="continuous"/>
          <w:pgSz w:w="11900" w:h="16840"/>
          <w:pgMar w:top="1360" w:right="740" w:bottom="380" w:left="740" w:header="720" w:footer="720" w:gutter="0"/>
          <w:cols w:space="720"/>
        </w:sectPr>
      </w:pPr>
    </w:p>
    <w:p w14:paraId="573088DD" w14:textId="77777777" w:rsidR="007D6B8C" w:rsidRDefault="00722522">
      <w:pPr>
        <w:pStyle w:val="Titre2"/>
        <w:spacing w:before="134" w:line="244" w:lineRule="auto"/>
        <w:ind w:left="391"/>
      </w:pPr>
      <w:r>
        <w:lastRenderedPageBreak/>
        <w:t>§ 2. Eléments retenus par la jurisprudence à l’appui</w:t>
      </w:r>
      <w:r>
        <w:rPr>
          <w:spacing w:val="-18"/>
        </w:rPr>
        <w:t xml:space="preserve"> </w:t>
      </w:r>
      <w:r>
        <w:t>de</w:t>
      </w:r>
      <w:r>
        <w:rPr>
          <w:spacing w:val="-17"/>
        </w:rPr>
        <w:t xml:space="preserve"> </w:t>
      </w:r>
      <w:r>
        <w:t>l’existence</w:t>
      </w:r>
      <w:r>
        <w:rPr>
          <w:spacing w:val="-17"/>
        </w:rPr>
        <w:t xml:space="preserve"> </w:t>
      </w:r>
      <w:r>
        <w:t>d’un</w:t>
      </w:r>
      <w:r>
        <w:rPr>
          <w:spacing w:val="-17"/>
        </w:rPr>
        <w:t xml:space="preserve"> </w:t>
      </w:r>
      <w:r>
        <w:t>contrat</w:t>
      </w:r>
      <w:r>
        <w:rPr>
          <w:spacing w:val="-17"/>
        </w:rPr>
        <w:t xml:space="preserve"> </w:t>
      </w:r>
      <w:r>
        <w:t>de</w:t>
      </w:r>
      <w:r>
        <w:rPr>
          <w:spacing w:val="-18"/>
        </w:rPr>
        <w:t xml:space="preserve"> </w:t>
      </w:r>
      <w:r>
        <w:t>concession de vente</w:t>
      </w:r>
    </w:p>
    <w:p w14:paraId="7BFF5A6D" w14:textId="77777777" w:rsidR="007D6B8C" w:rsidRDefault="00722522">
      <w:pPr>
        <w:pStyle w:val="Paragraphedeliste"/>
        <w:numPr>
          <w:ilvl w:val="0"/>
          <w:numId w:val="9"/>
        </w:numPr>
        <w:tabs>
          <w:tab w:val="left" w:pos="846"/>
        </w:tabs>
        <w:spacing w:before="190" w:line="249" w:lineRule="auto"/>
        <w:ind w:firstLine="0"/>
        <w:jc w:val="both"/>
        <w:rPr>
          <w:sz w:val="20"/>
        </w:rPr>
      </w:pPr>
      <w:r>
        <w:rPr>
          <w:sz w:val="20"/>
        </w:rPr>
        <w:t>Dans l’arrêt précité du 28 février 2013</w:t>
      </w:r>
      <w:r>
        <w:rPr>
          <w:sz w:val="20"/>
          <w:vertAlign w:val="superscript"/>
        </w:rPr>
        <w:t>55</w:t>
      </w:r>
      <w:r>
        <w:rPr>
          <w:sz w:val="20"/>
        </w:rPr>
        <w:t xml:space="preserve">, la cour d’appel de Bruxelles jugea pouvoir déduire « </w:t>
      </w:r>
      <w:r>
        <w:rPr>
          <w:i/>
          <w:sz w:val="20"/>
        </w:rPr>
        <w:t xml:space="preserve">sans aucun doute possible </w:t>
      </w:r>
      <w:r>
        <w:rPr>
          <w:sz w:val="20"/>
        </w:rPr>
        <w:t>» l’existence d’une concession de vente exclusive</w:t>
      </w:r>
      <w:r>
        <w:rPr>
          <w:spacing w:val="-5"/>
          <w:sz w:val="20"/>
        </w:rPr>
        <w:t xml:space="preserve"> </w:t>
      </w:r>
      <w:r>
        <w:rPr>
          <w:sz w:val="20"/>
        </w:rPr>
        <w:t>à</w:t>
      </w:r>
      <w:r>
        <w:rPr>
          <w:spacing w:val="-6"/>
          <w:sz w:val="20"/>
        </w:rPr>
        <w:t xml:space="preserve"> </w:t>
      </w:r>
      <w:r>
        <w:rPr>
          <w:sz w:val="20"/>
        </w:rPr>
        <w:t>durée</w:t>
      </w:r>
      <w:r>
        <w:rPr>
          <w:spacing w:val="-4"/>
          <w:sz w:val="20"/>
        </w:rPr>
        <w:t xml:space="preserve"> </w:t>
      </w:r>
      <w:r>
        <w:rPr>
          <w:sz w:val="20"/>
        </w:rPr>
        <w:t>indéterminée</w:t>
      </w:r>
      <w:r>
        <w:rPr>
          <w:spacing w:val="-5"/>
          <w:sz w:val="20"/>
        </w:rPr>
        <w:t xml:space="preserve"> </w:t>
      </w:r>
      <w:r>
        <w:rPr>
          <w:sz w:val="20"/>
        </w:rPr>
        <w:t>au</w:t>
      </w:r>
      <w:r>
        <w:rPr>
          <w:spacing w:val="-4"/>
          <w:sz w:val="20"/>
        </w:rPr>
        <w:t xml:space="preserve"> </w:t>
      </w:r>
      <w:r>
        <w:rPr>
          <w:sz w:val="20"/>
        </w:rPr>
        <w:t>sens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loi</w:t>
      </w:r>
      <w:r>
        <w:rPr>
          <w:spacing w:val="-5"/>
          <w:sz w:val="20"/>
        </w:rPr>
        <w:t xml:space="preserve"> </w:t>
      </w:r>
      <w:r>
        <w:rPr>
          <w:sz w:val="20"/>
        </w:rPr>
        <w:t>du</w:t>
      </w:r>
      <w:r>
        <w:rPr>
          <w:spacing w:val="-4"/>
          <w:sz w:val="20"/>
        </w:rPr>
        <w:t xml:space="preserve"> </w:t>
      </w:r>
      <w:r>
        <w:rPr>
          <w:sz w:val="20"/>
        </w:rPr>
        <w:t>27</w:t>
      </w:r>
      <w:r>
        <w:rPr>
          <w:spacing w:val="-2"/>
          <w:sz w:val="20"/>
        </w:rPr>
        <w:t xml:space="preserve"> </w:t>
      </w:r>
      <w:r>
        <w:rPr>
          <w:sz w:val="20"/>
        </w:rPr>
        <w:t>juillet 1961 de la réunion des cinq présomptions</w:t>
      </w:r>
      <w:r>
        <w:rPr>
          <w:spacing w:val="-7"/>
          <w:sz w:val="20"/>
        </w:rPr>
        <w:t xml:space="preserve"> </w:t>
      </w:r>
      <w:proofErr w:type="gramStart"/>
      <w:r>
        <w:rPr>
          <w:sz w:val="20"/>
        </w:rPr>
        <w:t>suivantes:</w:t>
      </w:r>
      <w:proofErr w:type="gramEnd"/>
    </w:p>
    <w:p w14:paraId="0E3D0721" w14:textId="77777777" w:rsidR="007D6B8C" w:rsidRDefault="00722522">
      <w:pPr>
        <w:pStyle w:val="Paragraphedeliste"/>
        <w:numPr>
          <w:ilvl w:val="1"/>
          <w:numId w:val="7"/>
        </w:numPr>
        <w:tabs>
          <w:tab w:val="left" w:pos="846"/>
        </w:tabs>
        <w:spacing w:before="47" w:line="249" w:lineRule="auto"/>
        <w:rPr>
          <w:sz w:val="20"/>
        </w:rPr>
      </w:pPr>
      <w:proofErr w:type="gramStart"/>
      <w:r>
        <w:rPr>
          <w:sz w:val="20"/>
        </w:rPr>
        <w:t>deux</w:t>
      </w:r>
      <w:proofErr w:type="gramEnd"/>
      <w:r>
        <w:rPr>
          <w:sz w:val="20"/>
        </w:rPr>
        <w:t xml:space="preserve"> publicités de la société mère japonaise et de la société sœur américaine du concédant mentionnaient expressément le concessionnaire comme l’unique dis- </w:t>
      </w:r>
      <w:proofErr w:type="spellStart"/>
      <w:r>
        <w:rPr>
          <w:sz w:val="20"/>
        </w:rPr>
        <w:t>tributeur</w:t>
      </w:r>
      <w:proofErr w:type="spellEnd"/>
      <w:r>
        <w:rPr>
          <w:spacing w:val="-7"/>
          <w:sz w:val="20"/>
        </w:rPr>
        <w:t xml:space="preserve"> </w:t>
      </w:r>
      <w:r>
        <w:rPr>
          <w:sz w:val="20"/>
        </w:rPr>
        <w:t>reconnu</w:t>
      </w:r>
      <w:r>
        <w:rPr>
          <w:spacing w:val="-5"/>
          <w:sz w:val="20"/>
        </w:rPr>
        <w:t xml:space="preserve"> </w:t>
      </w:r>
      <w:r>
        <w:rPr>
          <w:sz w:val="20"/>
        </w:rPr>
        <w:t>des</w:t>
      </w:r>
      <w:r>
        <w:rPr>
          <w:spacing w:val="-8"/>
          <w:sz w:val="20"/>
        </w:rPr>
        <w:t xml:space="preserve"> </w:t>
      </w:r>
      <w:r>
        <w:rPr>
          <w:sz w:val="20"/>
        </w:rPr>
        <w:t>produits</w:t>
      </w:r>
      <w:r>
        <w:rPr>
          <w:spacing w:val="-7"/>
          <w:sz w:val="20"/>
        </w:rPr>
        <w:t xml:space="preserve"> </w:t>
      </w:r>
      <w:r>
        <w:rPr>
          <w:sz w:val="20"/>
        </w:rPr>
        <w:t>du</w:t>
      </w:r>
      <w:r>
        <w:rPr>
          <w:spacing w:val="-6"/>
          <w:sz w:val="20"/>
        </w:rPr>
        <w:t xml:space="preserve"> </w:t>
      </w:r>
      <w:r>
        <w:rPr>
          <w:sz w:val="20"/>
        </w:rPr>
        <w:t>groupe</w:t>
      </w:r>
      <w:r>
        <w:rPr>
          <w:spacing w:val="-7"/>
          <w:sz w:val="20"/>
        </w:rPr>
        <w:t xml:space="preserve"> </w:t>
      </w:r>
      <w:r>
        <w:rPr>
          <w:sz w:val="20"/>
        </w:rPr>
        <w:t>du</w:t>
      </w:r>
      <w:r>
        <w:rPr>
          <w:spacing w:val="-5"/>
          <w:sz w:val="20"/>
        </w:rPr>
        <w:t xml:space="preserve"> </w:t>
      </w:r>
      <w:r>
        <w:rPr>
          <w:sz w:val="20"/>
        </w:rPr>
        <w:t xml:space="preserve">concédant en Belgique. La cour indiqua, à cet égard, que « </w:t>
      </w:r>
      <w:r>
        <w:rPr>
          <w:i/>
          <w:sz w:val="20"/>
        </w:rPr>
        <w:t>s’il s’agissait d’une simple situation de fait [ce qu’</w:t>
      </w:r>
      <w:proofErr w:type="spellStart"/>
      <w:r>
        <w:rPr>
          <w:i/>
          <w:sz w:val="20"/>
        </w:rPr>
        <w:t>invo</w:t>
      </w:r>
      <w:proofErr w:type="spellEnd"/>
      <w:r>
        <w:rPr>
          <w:i/>
          <w:sz w:val="20"/>
        </w:rPr>
        <w:t xml:space="preserve">- </w:t>
      </w:r>
      <w:proofErr w:type="spellStart"/>
      <w:r>
        <w:rPr>
          <w:i/>
          <w:sz w:val="20"/>
        </w:rPr>
        <w:t>quait</w:t>
      </w:r>
      <w:proofErr w:type="spellEnd"/>
      <w:r>
        <w:rPr>
          <w:i/>
          <w:sz w:val="20"/>
        </w:rPr>
        <w:t xml:space="preserve"> le concédant], on voit mal pourquoi les sociétés faîtières du groupe auraient mentionné de simples acheteurs-revendeurs occasionnels dans leurs</w:t>
      </w:r>
      <w:r>
        <w:rPr>
          <w:i/>
          <w:spacing w:val="-37"/>
          <w:sz w:val="20"/>
        </w:rPr>
        <w:t xml:space="preserve"> </w:t>
      </w:r>
      <w:r>
        <w:rPr>
          <w:i/>
          <w:sz w:val="20"/>
        </w:rPr>
        <w:t xml:space="preserve">propres publicités décrivant les produits phares de </w:t>
      </w:r>
      <w:r>
        <w:rPr>
          <w:i/>
          <w:spacing w:val="-3"/>
          <w:sz w:val="20"/>
        </w:rPr>
        <w:t xml:space="preserve">leur </w:t>
      </w:r>
      <w:r>
        <w:rPr>
          <w:i/>
          <w:sz w:val="20"/>
        </w:rPr>
        <w:t>fabrication</w:t>
      </w:r>
      <w:r>
        <w:rPr>
          <w:i/>
          <w:spacing w:val="-2"/>
          <w:sz w:val="20"/>
        </w:rPr>
        <w:t xml:space="preserve"> </w:t>
      </w:r>
      <w:proofErr w:type="gramStart"/>
      <w:r>
        <w:rPr>
          <w:sz w:val="20"/>
        </w:rPr>
        <w:t>»;</w:t>
      </w:r>
      <w:proofErr w:type="gramEnd"/>
    </w:p>
    <w:p w14:paraId="56473675" w14:textId="77777777" w:rsidR="007D6B8C" w:rsidRDefault="00722522">
      <w:pPr>
        <w:pStyle w:val="Paragraphedeliste"/>
        <w:numPr>
          <w:ilvl w:val="1"/>
          <w:numId w:val="7"/>
        </w:numPr>
        <w:tabs>
          <w:tab w:val="left" w:pos="846"/>
        </w:tabs>
        <w:spacing w:before="52" w:line="249" w:lineRule="auto"/>
        <w:rPr>
          <w:sz w:val="20"/>
        </w:rPr>
      </w:pPr>
      <w:proofErr w:type="gramStart"/>
      <w:r>
        <w:rPr>
          <w:sz w:val="20"/>
        </w:rPr>
        <w:t>lorsqu’un</w:t>
      </w:r>
      <w:proofErr w:type="gramEnd"/>
      <w:r>
        <w:rPr>
          <w:sz w:val="20"/>
        </w:rPr>
        <w:t xml:space="preserve"> client néerlandais s’était adressé au </w:t>
      </w:r>
      <w:proofErr w:type="spellStart"/>
      <w:r>
        <w:rPr>
          <w:sz w:val="20"/>
        </w:rPr>
        <w:t>conces</w:t>
      </w:r>
      <w:proofErr w:type="spellEnd"/>
      <w:r>
        <w:rPr>
          <w:sz w:val="20"/>
        </w:rPr>
        <w:t xml:space="preserve">- </w:t>
      </w:r>
      <w:proofErr w:type="spellStart"/>
      <w:r>
        <w:rPr>
          <w:sz w:val="20"/>
        </w:rPr>
        <w:t>sionnaire</w:t>
      </w:r>
      <w:proofErr w:type="spellEnd"/>
      <w:r>
        <w:rPr>
          <w:sz w:val="20"/>
        </w:rPr>
        <w:t xml:space="preserve"> pour se faire livrer un produit du groupe aux Pays-Bas, le concessionnaire l’avait renvoyé au distri- buteur néerlandais des produits concernés. La cour avait déduit de cet événement « </w:t>
      </w:r>
      <w:r>
        <w:rPr>
          <w:i/>
          <w:sz w:val="20"/>
        </w:rPr>
        <w:t xml:space="preserve">une confirmation claire de l’existence, dans les différents pays </w:t>
      </w:r>
      <w:proofErr w:type="spellStart"/>
      <w:r>
        <w:rPr>
          <w:i/>
          <w:sz w:val="20"/>
        </w:rPr>
        <w:t>concer</w:t>
      </w:r>
      <w:proofErr w:type="spellEnd"/>
      <w:r>
        <w:rPr>
          <w:i/>
          <w:sz w:val="20"/>
        </w:rPr>
        <w:t xml:space="preserve">- nés, de contrats exclusifs qui ne peuvent s’analyser qu’en un réseau de concessions exclusives, les </w:t>
      </w:r>
      <w:proofErr w:type="spellStart"/>
      <w:r>
        <w:rPr>
          <w:i/>
          <w:sz w:val="20"/>
        </w:rPr>
        <w:t>diffé</w:t>
      </w:r>
      <w:proofErr w:type="spellEnd"/>
      <w:r>
        <w:rPr>
          <w:i/>
          <w:sz w:val="20"/>
        </w:rPr>
        <w:t xml:space="preserve">- </w:t>
      </w:r>
      <w:proofErr w:type="spellStart"/>
      <w:r>
        <w:rPr>
          <w:i/>
          <w:sz w:val="20"/>
        </w:rPr>
        <w:t>rents</w:t>
      </w:r>
      <w:proofErr w:type="spellEnd"/>
      <w:r>
        <w:rPr>
          <w:i/>
          <w:spacing w:val="-7"/>
          <w:sz w:val="20"/>
        </w:rPr>
        <w:t xml:space="preserve"> </w:t>
      </w:r>
      <w:r>
        <w:rPr>
          <w:i/>
          <w:sz w:val="20"/>
        </w:rPr>
        <w:t>distributeurs</w:t>
      </w:r>
      <w:r>
        <w:rPr>
          <w:i/>
          <w:spacing w:val="-6"/>
          <w:sz w:val="20"/>
        </w:rPr>
        <w:t xml:space="preserve"> </w:t>
      </w:r>
      <w:r>
        <w:rPr>
          <w:i/>
          <w:sz w:val="20"/>
        </w:rPr>
        <w:t>ayant</w:t>
      </w:r>
      <w:r>
        <w:rPr>
          <w:i/>
          <w:spacing w:val="-7"/>
          <w:sz w:val="20"/>
        </w:rPr>
        <w:t xml:space="preserve"> </w:t>
      </w:r>
      <w:r>
        <w:rPr>
          <w:i/>
          <w:sz w:val="20"/>
        </w:rPr>
        <w:t>chacun</w:t>
      </w:r>
      <w:r>
        <w:rPr>
          <w:i/>
          <w:spacing w:val="-6"/>
          <w:sz w:val="20"/>
        </w:rPr>
        <w:t xml:space="preserve"> </w:t>
      </w:r>
      <w:r>
        <w:rPr>
          <w:i/>
          <w:sz w:val="20"/>
        </w:rPr>
        <w:t>leur</w:t>
      </w:r>
      <w:r>
        <w:rPr>
          <w:i/>
          <w:spacing w:val="-6"/>
          <w:sz w:val="20"/>
        </w:rPr>
        <w:t xml:space="preserve"> </w:t>
      </w:r>
      <w:r>
        <w:rPr>
          <w:i/>
          <w:sz w:val="20"/>
        </w:rPr>
        <w:t>territoire</w:t>
      </w:r>
      <w:r>
        <w:rPr>
          <w:i/>
          <w:spacing w:val="-8"/>
          <w:sz w:val="20"/>
        </w:rPr>
        <w:t xml:space="preserve"> </w:t>
      </w:r>
      <w:r>
        <w:rPr>
          <w:i/>
          <w:sz w:val="20"/>
        </w:rPr>
        <w:t>au</w:t>
      </w:r>
      <w:r>
        <w:rPr>
          <w:i/>
          <w:spacing w:val="-6"/>
          <w:sz w:val="20"/>
        </w:rPr>
        <w:t xml:space="preserve"> </w:t>
      </w:r>
      <w:r>
        <w:rPr>
          <w:i/>
          <w:sz w:val="20"/>
        </w:rPr>
        <w:t xml:space="preserve">sein duquel ils vendent les produits </w:t>
      </w:r>
      <w:r>
        <w:rPr>
          <w:sz w:val="20"/>
        </w:rPr>
        <w:t xml:space="preserve">». Bien que cette </w:t>
      </w:r>
      <w:proofErr w:type="spellStart"/>
      <w:r>
        <w:rPr>
          <w:sz w:val="20"/>
        </w:rPr>
        <w:t>ques</w:t>
      </w:r>
      <w:proofErr w:type="spellEnd"/>
      <w:r>
        <w:rPr>
          <w:sz w:val="20"/>
        </w:rPr>
        <w:t xml:space="preserve">- </w:t>
      </w:r>
      <w:proofErr w:type="spellStart"/>
      <w:r>
        <w:rPr>
          <w:sz w:val="20"/>
        </w:rPr>
        <w:t>tion</w:t>
      </w:r>
      <w:proofErr w:type="spellEnd"/>
      <w:r>
        <w:rPr>
          <w:sz w:val="20"/>
        </w:rPr>
        <w:t xml:space="preserve"> n’ait en l’espèce pas été abordée, il nous semble que la validité de ce système au regard du droit de la concurrence</w:t>
      </w:r>
      <w:r>
        <w:rPr>
          <w:spacing w:val="-14"/>
          <w:sz w:val="20"/>
        </w:rPr>
        <w:t xml:space="preserve"> </w:t>
      </w:r>
      <w:r>
        <w:rPr>
          <w:sz w:val="20"/>
        </w:rPr>
        <w:t>aurait</w:t>
      </w:r>
      <w:r>
        <w:rPr>
          <w:spacing w:val="-13"/>
          <w:sz w:val="20"/>
        </w:rPr>
        <w:t xml:space="preserve"> </w:t>
      </w:r>
      <w:r>
        <w:rPr>
          <w:sz w:val="20"/>
        </w:rPr>
        <w:t>pu</w:t>
      </w:r>
      <w:r>
        <w:rPr>
          <w:spacing w:val="-14"/>
          <w:sz w:val="20"/>
        </w:rPr>
        <w:t xml:space="preserve"> </w:t>
      </w:r>
      <w:r>
        <w:rPr>
          <w:sz w:val="20"/>
        </w:rPr>
        <w:t>être</w:t>
      </w:r>
      <w:r>
        <w:rPr>
          <w:spacing w:val="-15"/>
          <w:sz w:val="20"/>
        </w:rPr>
        <w:t xml:space="preserve"> </w:t>
      </w:r>
      <w:r>
        <w:rPr>
          <w:sz w:val="20"/>
        </w:rPr>
        <w:t>mise</w:t>
      </w:r>
      <w:r>
        <w:rPr>
          <w:spacing w:val="-13"/>
          <w:sz w:val="20"/>
        </w:rPr>
        <w:t xml:space="preserve"> </w:t>
      </w:r>
      <w:r>
        <w:rPr>
          <w:sz w:val="20"/>
        </w:rPr>
        <w:t>en</w:t>
      </w:r>
      <w:r>
        <w:rPr>
          <w:spacing w:val="-13"/>
          <w:sz w:val="20"/>
        </w:rPr>
        <w:t xml:space="preserve"> </w:t>
      </w:r>
      <w:r>
        <w:rPr>
          <w:sz w:val="20"/>
        </w:rPr>
        <w:t>cause.</w:t>
      </w:r>
      <w:r>
        <w:rPr>
          <w:spacing w:val="-13"/>
          <w:sz w:val="20"/>
        </w:rPr>
        <w:t xml:space="preserve"> </w:t>
      </w:r>
      <w:r>
        <w:rPr>
          <w:sz w:val="20"/>
        </w:rPr>
        <w:t>Rappelons</w:t>
      </w:r>
      <w:r>
        <w:rPr>
          <w:spacing w:val="-12"/>
          <w:sz w:val="20"/>
        </w:rPr>
        <w:t xml:space="preserve"> </w:t>
      </w:r>
      <w:r>
        <w:rPr>
          <w:sz w:val="20"/>
        </w:rPr>
        <w:t>en effet que si les systèmes de distribution exclusive sont généralement admis, les ventes passives (c.-à-d. pour lesquelles les distributeurs ne font que répondre aux demandes spontanées de clients) doivent rester libres dans tous les territoires</w:t>
      </w:r>
      <w:r>
        <w:rPr>
          <w:spacing w:val="-2"/>
          <w:sz w:val="20"/>
        </w:rPr>
        <w:t xml:space="preserve"> </w:t>
      </w:r>
      <w:r>
        <w:rPr>
          <w:sz w:val="20"/>
        </w:rPr>
        <w:t>exclusifs</w:t>
      </w:r>
      <w:proofErr w:type="gramStart"/>
      <w:r>
        <w:rPr>
          <w:position w:val="7"/>
          <w:sz w:val="13"/>
        </w:rPr>
        <w:t>56</w:t>
      </w:r>
      <w:r>
        <w:rPr>
          <w:sz w:val="20"/>
        </w:rPr>
        <w:t>;</w:t>
      </w:r>
      <w:proofErr w:type="gramEnd"/>
    </w:p>
    <w:p w14:paraId="05010C8F" w14:textId="77777777" w:rsidR="007D6B8C" w:rsidRDefault="00722522">
      <w:pPr>
        <w:pStyle w:val="Paragraphedeliste"/>
        <w:numPr>
          <w:ilvl w:val="1"/>
          <w:numId w:val="7"/>
        </w:numPr>
        <w:tabs>
          <w:tab w:val="left" w:pos="846"/>
        </w:tabs>
        <w:spacing w:before="54" w:line="249" w:lineRule="auto"/>
        <w:rPr>
          <w:sz w:val="20"/>
        </w:rPr>
      </w:pPr>
      <w:proofErr w:type="gramStart"/>
      <w:r>
        <w:rPr>
          <w:sz w:val="20"/>
        </w:rPr>
        <w:t>le</w:t>
      </w:r>
      <w:proofErr w:type="gramEnd"/>
      <w:r>
        <w:rPr>
          <w:spacing w:val="-11"/>
          <w:sz w:val="20"/>
        </w:rPr>
        <w:t xml:space="preserve"> </w:t>
      </w:r>
      <w:r>
        <w:rPr>
          <w:sz w:val="20"/>
        </w:rPr>
        <w:t>concédant</w:t>
      </w:r>
      <w:r>
        <w:rPr>
          <w:spacing w:val="-9"/>
          <w:sz w:val="20"/>
        </w:rPr>
        <w:t xml:space="preserve"> </w:t>
      </w:r>
      <w:r>
        <w:rPr>
          <w:sz w:val="20"/>
        </w:rPr>
        <w:t>avait</w:t>
      </w:r>
      <w:r>
        <w:rPr>
          <w:spacing w:val="-11"/>
          <w:sz w:val="20"/>
        </w:rPr>
        <w:t xml:space="preserve"> </w:t>
      </w:r>
      <w:r>
        <w:rPr>
          <w:sz w:val="20"/>
        </w:rPr>
        <w:t>adressé</w:t>
      </w:r>
      <w:r>
        <w:rPr>
          <w:spacing w:val="-10"/>
          <w:sz w:val="20"/>
        </w:rPr>
        <w:t xml:space="preserve"> </w:t>
      </w:r>
      <w:r>
        <w:rPr>
          <w:sz w:val="20"/>
        </w:rPr>
        <w:t>au</w:t>
      </w:r>
      <w:r>
        <w:rPr>
          <w:spacing w:val="-11"/>
          <w:sz w:val="20"/>
        </w:rPr>
        <w:t xml:space="preserve"> </w:t>
      </w:r>
      <w:r>
        <w:rPr>
          <w:sz w:val="20"/>
        </w:rPr>
        <w:t>concessionnaire</w:t>
      </w:r>
      <w:r>
        <w:rPr>
          <w:spacing w:val="-10"/>
          <w:sz w:val="20"/>
        </w:rPr>
        <w:t xml:space="preserve"> </w:t>
      </w:r>
      <w:r>
        <w:rPr>
          <w:sz w:val="20"/>
        </w:rPr>
        <w:t>des</w:t>
      </w:r>
      <w:r>
        <w:rPr>
          <w:spacing w:val="-10"/>
          <w:sz w:val="20"/>
        </w:rPr>
        <w:t xml:space="preserve"> </w:t>
      </w:r>
      <w:proofErr w:type="spellStart"/>
      <w:r>
        <w:rPr>
          <w:sz w:val="20"/>
        </w:rPr>
        <w:t>invi</w:t>
      </w:r>
      <w:proofErr w:type="spellEnd"/>
      <w:r>
        <w:rPr>
          <w:sz w:val="20"/>
        </w:rPr>
        <w:t xml:space="preserve">- </w:t>
      </w:r>
      <w:proofErr w:type="spellStart"/>
      <w:r>
        <w:rPr>
          <w:sz w:val="20"/>
        </w:rPr>
        <w:t>tations</w:t>
      </w:r>
      <w:proofErr w:type="spellEnd"/>
      <w:r>
        <w:rPr>
          <w:sz w:val="20"/>
        </w:rPr>
        <w:t xml:space="preserve"> en vue de participer à des « </w:t>
      </w:r>
      <w:r>
        <w:rPr>
          <w:i/>
          <w:sz w:val="20"/>
        </w:rPr>
        <w:t>réunions de</w:t>
      </w:r>
      <w:r>
        <w:rPr>
          <w:i/>
          <w:spacing w:val="-27"/>
          <w:sz w:val="20"/>
        </w:rPr>
        <w:t xml:space="preserve"> </w:t>
      </w:r>
      <w:r>
        <w:rPr>
          <w:i/>
          <w:sz w:val="20"/>
        </w:rPr>
        <w:t xml:space="preserve">forma- </w:t>
      </w:r>
      <w:proofErr w:type="spellStart"/>
      <w:r>
        <w:rPr>
          <w:i/>
          <w:sz w:val="20"/>
        </w:rPr>
        <w:t>tion</w:t>
      </w:r>
      <w:proofErr w:type="spellEnd"/>
      <w:r>
        <w:rPr>
          <w:i/>
          <w:sz w:val="20"/>
        </w:rPr>
        <w:t xml:space="preserve"> de vente suivies d’un dîner </w:t>
      </w:r>
      <w:r>
        <w:rPr>
          <w:sz w:val="20"/>
        </w:rPr>
        <w:t xml:space="preserve">» organisées </w:t>
      </w:r>
      <w:proofErr w:type="spellStart"/>
      <w:r>
        <w:rPr>
          <w:sz w:val="20"/>
        </w:rPr>
        <w:t>systéma</w:t>
      </w:r>
      <w:proofErr w:type="spellEnd"/>
      <w:r>
        <w:rPr>
          <w:sz w:val="20"/>
        </w:rPr>
        <w:t xml:space="preserve">- </w:t>
      </w:r>
      <w:proofErr w:type="spellStart"/>
      <w:r>
        <w:rPr>
          <w:sz w:val="20"/>
        </w:rPr>
        <w:t>tiquement</w:t>
      </w:r>
      <w:proofErr w:type="spellEnd"/>
      <w:r>
        <w:rPr>
          <w:sz w:val="20"/>
        </w:rPr>
        <w:t xml:space="preserve"> à l’occasion de foires internationales qui, selon la cour, « </w:t>
      </w:r>
      <w:r>
        <w:rPr>
          <w:i/>
          <w:sz w:val="20"/>
        </w:rPr>
        <w:t>établissent bien l’existence de l’une des obligations de moyens qui reposait sur [le</w:t>
      </w:r>
      <w:r>
        <w:rPr>
          <w:i/>
          <w:spacing w:val="-34"/>
          <w:sz w:val="20"/>
        </w:rPr>
        <w:t xml:space="preserve"> </w:t>
      </w:r>
      <w:proofErr w:type="spellStart"/>
      <w:r>
        <w:rPr>
          <w:i/>
          <w:sz w:val="20"/>
        </w:rPr>
        <w:t>conces</w:t>
      </w:r>
      <w:proofErr w:type="spellEnd"/>
      <w:r>
        <w:rPr>
          <w:i/>
          <w:sz w:val="20"/>
        </w:rPr>
        <w:t xml:space="preserve">- </w:t>
      </w:r>
      <w:proofErr w:type="spellStart"/>
      <w:r>
        <w:rPr>
          <w:i/>
          <w:sz w:val="20"/>
        </w:rPr>
        <w:t>sionnaire</w:t>
      </w:r>
      <w:proofErr w:type="spellEnd"/>
      <w:r>
        <w:rPr>
          <w:i/>
          <w:sz w:val="20"/>
        </w:rPr>
        <w:t>]</w:t>
      </w:r>
      <w:r>
        <w:rPr>
          <w:i/>
          <w:spacing w:val="-10"/>
          <w:sz w:val="20"/>
        </w:rPr>
        <w:t xml:space="preserve"> </w:t>
      </w:r>
      <w:r>
        <w:rPr>
          <w:i/>
          <w:sz w:val="20"/>
        </w:rPr>
        <w:t>en</w:t>
      </w:r>
      <w:r>
        <w:rPr>
          <w:i/>
          <w:spacing w:val="-9"/>
          <w:sz w:val="20"/>
        </w:rPr>
        <w:t xml:space="preserve"> </w:t>
      </w:r>
      <w:r>
        <w:rPr>
          <w:i/>
          <w:sz w:val="20"/>
        </w:rPr>
        <w:t>contrepartie</w:t>
      </w:r>
      <w:r>
        <w:rPr>
          <w:i/>
          <w:spacing w:val="-9"/>
          <w:sz w:val="20"/>
        </w:rPr>
        <w:t xml:space="preserve"> </w:t>
      </w:r>
      <w:r>
        <w:rPr>
          <w:i/>
          <w:sz w:val="20"/>
        </w:rPr>
        <w:t>de</w:t>
      </w:r>
      <w:r>
        <w:rPr>
          <w:i/>
          <w:spacing w:val="-8"/>
          <w:sz w:val="20"/>
        </w:rPr>
        <w:t xml:space="preserve"> </w:t>
      </w:r>
      <w:r>
        <w:rPr>
          <w:i/>
          <w:sz w:val="20"/>
        </w:rPr>
        <w:t>l’exclusivité</w:t>
      </w:r>
      <w:r>
        <w:rPr>
          <w:i/>
          <w:spacing w:val="-9"/>
          <w:sz w:val="20"/>
        </w:rPr>
        <w:t xml:space="preserve"> </w:t>
      </w:r>
      <w:r>
        <w:rPr>
          <w:i/>
          <w:sz w:val="20"/>
        </w:rPr>
        <w:t>de</w:t>
      </w:r>
      <w:r>
        <w:rPr>
          <w:i/>
          <w:spacing w:val="-9"/>
          <w:sz w:val="20"/>
        </w:rPr>
        <w:t xml:space="preserve"> </w:t>
      </w:r>
      <w:r>
        <w:rPr>
          <w:i/>
          <w:sz w:val="20"/>
        </w:rPr>
        <w:t>vente</w:t>
      </w:r>
      <w:r>
        <w:rPr>
          <w:i/>
          <w:spacing w:val="-9"/>
          <w:sz w:val="20"/>
        </w:rPr>
        <w:t xml:space="preserve"> </w:t>
      </w:r>
      <w:r>
        <w:rPr>
          <w:i/>
          <w:sz w:val="20"/>
        </w:rPr>
        <w:t>qui lui</w:t>
      </w:r>
      <w:r>
        <w:rPr>
          <w:i/>
          <w:spacing w:val="-9"/>
          <w:sz w:val="20"/>
        </w:rPr>
        <w:t xml:space="preserve"> </w:t>
      </w:r>
      <w:r>
        <w:rPr>
          <w:i/>
          <w:sz w:val="20"/>
        </w:rPr>
        <w:t>était</w:t>
      </w:r>
      <w:r>
        <w:rPr>
          <w:i/>
          <w:spacing w:val="-7"/>
          <w:sz w:val="20"/>
        </w:rPr>
        <w:t xml:space="preserve"> </w:t>
      </w:r>
      <w:r>
        <w:rPr>
          <w:i/>
          <w:sz w:val="20"/>
        </w:rPr>
        <w:t>concédée,</w:t>
      </w:r>
      <w:r>
        <w:rPr>
          <w:i/>
          <w:spacing w:val="-8"/>
          <w:sz w:val="20"/>
        </w:rPr>
        <w:t xml:space="preserve"> </w:t>
      </w:r>
      <w:r>
        <w:rPr>
          <w:i/>
          <w:sz w:val="20"/>
        </w:rPr>
        <w:t>à</w:t>
      </w:r>
      <w:r>
        <w:rPr>
          <w:i/>
          <w:spacing w:val="-8"/>
          <w:sz w:val="20"/>
        </w:rPr>
        <w:t xml:space="preserve"> </w:t>
      </w:r>
      <w:r>
        <w:rPr>
          <w:i/>
          <w:sz w:val="20"/>
        </w:rPr>
        <w:t>savoir</w:t>
      </w:r>
      <w:r>
        <w:rPr>
          <w:i/>
          <w:spacing w:val="-9"/>
          <w:sz w:val="20"/>
        </w:rPr>
        <w:t xml:space="preserve"> </w:t>
      </w:r>
      <w:r>
        <w:rPr>
          <w:i/>
          <w:sz w:val="20"/>
        </w:rPr>
        <w:t>participer</w:t>
      </w:r>
      <w:r>
        <w:rPr>
          <w:i/>
          <w:spacing w:val="-8"/>
          <w:sz w:val="20"/>
        </w:rPr>
        <w:t xml:space="preserve"> </w:t>
      </w:r>
      <w:r>
        <w:rPr>
          <w:i/>
          <w:sz w:val="20"/>
        </w:rPr>
        <w:t>à</w:t>
      </w:r>
      <w:r>
        <w:rPr>
          <w:i/>
          <w:spacing w:val="-8"/>
          <w:sz w:val="20"/>
        </w:rPr>
        <w:t xml:space="preserve"> </w:t>
      </w:r>
      <w:r>
        <w:rPr>
          <w:i/>
          <w:sz w:val="20"/>
        </w:rPr>
        <w:t>des</w:t>
      </w:r>
      <w:r>
        <w:rPr>
          <w:i/>
          <w:spacing w:val="-8"/>
          <w:sz w:val="20"/>
        </w:rPr>
        <w:t xml:space="preserve"> </w:t>
      </w:r>
      <w:r>
        <w:rPr>
          <w:i/>
          <w:sz w:val="20"/>
        </w:rPr>
        <w:t>formations portant sur les techniques de vente des produits</w:t>
      </w:r>
      <w:r>
        <w:rPr>
          <w:i/>
          <w:spacing w:val="-9"/>
          <w:sz w:val="20"/>
        </w:rPr>
        <w:t xml:space="preserve"> </w:t>
      </w:r>
      <w:r>
        <w:rPr>
          <w:sz w:val="20"/>
        </w:rPr>
        <w:t>».</w:t>
      </w:r>
    </w:p>
    <w:p w14:paraId="144B8C90" w14:textId="77777777" w:rsidR="007D6B8C" w:rsidRDefault="00722522">
      <w:pPr>
        <w:spacing w:before="7" w:line="249" w:lineRule="auto"/>
        <w:ind w:left="845"/>
        <w:jc w:val="both"/>
        <w:rPr>
          <w:sz w:val="20"/>
        </w:rPr>
      </w:pPr>
      <w:r>
        <w:rPr>
          <w:sz w:val="20"/>
        </w:rPr>
        <w:t>La cour avait en outre relevé qu</w:t>
      </w:r>
      <w:proofErr w:type="gramStart"/>
      <w:r>
        <w:rPr>
          <w:sz w:val="20"/>
        </w:rPr>
        <w:t>’«</w:t>
      </w:r>
      <w:proofErr w:type="gramEnd"/>
      <w:r>
        <w:rPr>
          <w:sz w:val="20"/>
        </w:rPr>
        <w:t xml:space="preserve"> </w:t>
      </w:r>
      <w:r>
        <w:rPr>
          <w:i/>
          <w:sz w:val="20"/>
        </w:rPr>
        <w:t>il s’agissait d’</w:t>
      </w:r>
      <w:proofErr w:type="spellStart"/>
      <w:r>
        <w:rPr>
          <w:i/>
          <w:sz w:val="20"/>
        </w:rPr>
        <w:t>invi</w:t>
      </w:r>
      <w:proofErr w:type="spellEnd"/>
      <w:r>
        <w:rPr>
          <w:i/>
          <w:sz w:val="20"/>
        </w:rPr>
        <w:t xml:space="preserve">- </w:t>
      </w:r>
      <w:proofErr w:type="spellStart"/>
      <w:r>
        <w:rPr>
          <w:i/>
          <w:sz w:val="20"/>
        </w:rPr>
        <w:t>tations</w:t>
      </w:r>
      <w:proofErr w:type="spellEnd"/>
      <w:r>
        <w:rPr>
          <w:i/>
          <w:spacing w:val="-14"/>
          <w:sz w:val="20"/>
        </w:rPr>
        <w:t xml:space="preserve"> </w:t>
      </w:r>
      <w:r>
        <w:rPr>
          <w:i/>
          <w:sz w:val="20"/>
        </w:rPr>
        <w:t>et</w:t>
      </w:r>
      <w:r>
        <w:rPr>
          <w:i/>
          <w:spacing w:val="-13"/>
          <w:sz w:val="20"/>
        </w:rPr>
        <w:t xml:space="preserve"> </w:t>
      </w:r>
      <w:r>
        <w:rPr>
          <w:i/>
          <w:sz w:val="20"/>
        </w:rPr>
        <w:t>non</w:t>
      </w:r>
      <w:r>
        <w:rPr>
          <w:i/>
          <w:spacing w:val="-13"/>
          <w:sz w:val="20"/>
        </w:rPr>
        <w:t xml:space="preserve"> </w:t>
      </w:r>
      <w:r>
        <w:rPr>
          <w:i/>
          <w:sz w:val="20"/>
        </w:rPr>
        <w:t>d’obligations</w:t>
      </w:r>
      <w:r>
        <w:rPr>
          <w:i/>
          <w:spacing w:val="-13"/>
          <w:sz w:val="20"/>
        </w:rPr>
        <w:t xml:space="preserve"> </w:t>
      </w:r>
      <w:r>
        <w:rPr>
          <w:i/>
          <w:sz w:val="20"/>
        </w:rPr>
        <w:t>comminatoires</w:t>
      </w:r>
      <w:r>
        <w:rPr>
          <w:i/>
          <w:spacing w:val="-3"/>
          <w:sz w:val="20"/>
        </w:rPr>
        <w:t xml:space="preserve"> </w:t>
      </w:r>
      <w:r>
        <w:rPr>
          <w:sz w:val="20"/>
        </w:rPr>
        <w:t>»,</w:t>
      </w:r>
      <w:r>
        <w:rPr>
          <w:spacing w:val="-14"/>
          <w:sz w:val="20"/>
        </w:rPr>
        <w:t xml:space="preserve"> </w:t>
      </w:r>
      <w:r>
        <w:rPr>
          <w:sz w:val="20"/>
        </w:rPr>
        <w:t>mais</w:t>
      </w:r>
      <w:r>
        <w:rPr>
          <w:spacing w:val="-14"/>
          <w:sz w:val="20"/>
        </w:rPr>
        <w:t xml:space="preserve"> </w:t>
      </w:r>
      <w:r>
        <w:rPr>
          <w:sz w:val="20"/>
        </w:rPr>
        <w:t>que le ton utilisé par le concédant dans la rédaction de ces invitations ainsi que le rappel y relatif adressé</w:t>
      </w:r>
      <w:r>
        <w:rPr>
          <w:spacing w:val="-1"/>
          <w:sz w:val="20"/>
        </w:rPr>
        <w:t xml:space="preserve"> </w:t>
      </w:r>
      <w:r>
        <w:rPr>
          <w:sz w:val="20"/>
        </w:rPr>
        <w:t>par</w:t>
      </w:r>
    </w:p>
    <w:p w14:paraId="315C3626" w14:textId="77777777" w:rsidR="007D6B8C" w:rsidRDefault="00722522">
      <w:pPr>
        <w:spacing w:before="145" w:line="249" w:lineRule="auto"/>
        <w:ind w:left="749" w:right="104"/>
        <w:jc w:val="both"/>
        <w:rPr>
          <w:sz w:val="20"/>
        </w:rPr>
      </w:pPr>
      <w:r>
        <w:br w:type="column"/>
      </w:r>
      <w:proofErr w:type="gramStart"/>
      <w:r>
        <w:rPr>
          <w:sz w:val="20"/>
        </w:rPr>
        <w:t>celui</w:t>
      </w:r>
      <w:proofErr w:type="gramEnd"/>
      <w:r>
        <w:rPr>
          <w:sz w:val="20"/>
        </w:rPr>
        <w:t>-ci au concessionnaire, témoignaient de ce que la présence</w:t>
      </w:r>
      <w:r>
        <w:rPr>
          <w:spacing w:val="-8"/>
          <w:sz w:val="20"/>
        </w:rPr>
        <w:t xml:space="preserve"> </w:t>
      </w:r>
      <w:r>
        <w:rPr>
          <w:sz w:val="20"/>
        </w:rPr>
        <w:t>de</w:t>
      </w:r>
      <w:r>
        <w:rPr>
          <w:spacing w:val="-7"/>
          <w:sz w:val="20"/>
        </w:rPr>
        <w:t xml:space="preserve"> </w:t>
      </w:r>
      <w:r>
        <w:rPr>
          <w:sz w:val="20"/>
        </w:rPr>
        <w:t>ce</w:t>
      </w:r>
      <w:r>
        <w:rPr>
          <w:spacing w:val="-8"/>
          <w:sz w:val="20"/>
        </w:rPr>
        <w:t xml:space="preserve"> </w:t>
      </w:r>
      <w:r>
        <w:rPr>
          <w:sz w:val="20"/>
        </w:rPr>
        <w:t>dernier</w:t>
      </w:r>
      <w:r>
        <w:rPr>
          <w:spacing w:val="-7"/>
          <w:sz w:val="20"/>
        </w:rPr>
        <w:t xml:space="preserve"> </w:t>
      </w:r>
      <w:r>
        <w:rPr>
          <w:sz w:val="20"/>
        </w:rPr>
        <w:t>à</w:t>
      </w:r>
      <w:r>
        <w:rPr>
          <w:spacing w:val="-8"/>
          <w:sz w:val="20"/>
        </w:rPr>
        <w:t xml:space="preserve"> </w:t>
      </w:r>
      <w:r>
        <w:rPr>
          <w:sz w:val="20"/>
        </w:rPr>
        <w:t>ces</w:t>
      </w:r>
      <w:r>
        <w:rPr>
          <w:spacing w:val="-7"/>
          <w:sz w:val="20"/>
        </w:rPr>
        <w:t xml:space="preserve"> </w:t>
      </w:r>
      <w:r>
        <w:rPr>
          <w:sz w:val="20"/>
        </w:rPr>
        <w:t>séances</w:t>
      </w:r>
      <w:r>
        <w:rPr>
          <w:spacing w:val="-8"/>
          <w:sz w:val="20"/>
        </w:rPr>
        <w:t xml:space="preserve"> </w:t>
      </w:r>
      <w:r>
        <w:rPr>
          <w:sz w:val="20"/>
        </w:rPr>
        <w:t>«</w:t>
      </w:r>
      <w:r>
        <w:rPr>
          <w:spacing w:val="-1"/>
          <w:sz w:val="20"/>
        </w:rPr>
        <w:t xml:space="preserve"> </w:t>
      </w:r>
      <w:r>
        <w:rPr>
          <w:i/>
          <w:sz w:val="20"/>
        </w:rPr>
        <w:t>était</w:t>
      </w:r>
      <w:r>
        <w:rPr>
          <w:i/>
          <w:spacing w:val="-8"/>
          <w:sz w:val="20"/>
        </w:rPr>
        <w:t xml:space="preserve"> </w:t>
      </w:r>
      <w:r>
        <w:rPr>
          <w:i/>
          <w:sz w:val="20"/>
        </w:rPr>
        <w:t>vue</w:t>
      </w:r>
      <w:r>
        <w:rPr>
          <w:i/>
          <w:spacing w:val="-7"/>
          <w:sz w:val="20"/>
        </w:rPr>
        <w:t xml:space="preserve"> </w:t>
      </w:r>
      <w:r>
        <w:rPr>
          <w:i/>
          <w:sz w:val="20"/>
        </w:rPr>
        <w:t xml:space="preserve">comme hautement souhaitable, sinon nécessaire </w:t>
      </w:r>
      <w:r>
        <w:rPr>
          <w:sz w:val="20"/>
        </w:rPr>
        <w:t>». Selon la cour, il n’existait donc aucun doute quant au fait que l’absence du concessionnaire à ces réunions d’</w:t>
      </w:r>
      <w:proofErr w:type="spellStart"/>
      <w:r>
        <w:rPr>
          <w:sz w:val="20"/>
        </w:rPr>
        <w:t>infor</w:t>
      </w:r>
      <w:proofErr w:type="spellEnd"/>
      <w:r>
        <w:rPr>
          <w:sz w:val="20"/>
        </w:rPr>
        <w:t xml:space="preserve">- </w:t>
      </w:r>
      <w:proofErr w:type="spellStart"/>
      <w:r>
        <w:rPr>
          <w:sz w:val="20"/>
        </w:rPr>
        <w:t>mation</w:t>
      </w:r>
      <w:proofErr w:type="spellEnd"/>
      <w:r>
        <w:rPr>
          <w:sz w:val="20"/>
        </w:rPr>
        <w:t xml:space="preserve"> aurait été interprétée par le concédant comme un « </w:t>
      </w:r>
      <w:r>
        <w:rPr>
          <w:i/>
          <w:sz w:val="20"/>
        </w:rPr>
        <w:t>changement de stratégie</w:t>
      </w:r>
      <w:r>
        <w:rPr>
          <w:i/>
          <w:spacing w:val="-1"/>
          <w:sz w:val="20"/>
        </w:rPr>
        <w:t xml:space="preserve"> </w:t>
      </w:r>
      <w:proofErr w:type="gramStart"/>
      <w:r>
        <w:rPr>
          <w:sz w:val="20"/>
        </w:rPr>
        <w:t>»;</w:t>
      </w:r>
      <w:proofErr w:type="gramEnd"/>
    </w:p>
    <w:p w14:paraId="39960E5F" w14:textId="77777777" w:rsidR="007D6B8C" w:rsidRDefault="00722522">
      <w:pPr>
        <w:pStyle w:val="Paragraphedeliste"/>
        <w:numPr>
          <w:ilvl w:val="0"/>
          <w:numId w:val="8"/>
        </w:numPr>
        <w:tabs>
          <w:tab w:val="left" w:pos="750"/>
        </w:tabs>
        <w:spacing w:before="44" w:line="249" w:lineRule="auto"/>
        <w:ind w:right="104"/>
        <w:rPr>
          <w:sz w:val="20"/>
        </w:rPr>
      </w:pPr>
      <w:proofErr w:type="gramStart"/>
      <w:r>
        <w:rPr>
          <w:sz w:val="20"/>
        </w:rPr>
        <w:t>dans</w:t>
      </w:r>
      <w:proofErr w:type="gramEnd"/>
      <w:r>
        <w:rPr>
          <w:sz w:val="20"/>
        </w:rPr>
        <w:t xml:space="preserve"> divers courriels adressés au concessionnaire par le</w:t>
      </w:r>
      <w:r>
        <w:rPr>
          <w:spacing w:val="-14"/>
          <w:sz w:val="20"/>
        </w:rPr>
        <w:t xml:space="preserve"> </w:t>
      </w:r>
      <w:r>
        <w:rPr>
          <w:sz w:val="20"/>
        </w:rPr>
        <w:t>concédant,</w:t>
      </w:r>
      <w:r>
        <w:rPr>
          <w:spacing w:val="-14"/>
          <w:sz w:val="20"/>
        </w:rPr>
        <w:t xml:space="preserve"> </w:t>
      </w:r>
      <w:r>
        <w:rPr>
          <w:sz w:val="20"/>
        </w:rPr>
        <w:t>ce</w:t>
      </w:r>
      <w:r>
        <w:rPr>
          <w:spacing w:val="-13"/>
          <w:sz w:val="20"/>
        </w:rPr>
        <w:t xml:space="preserve"> </w:t>
      </w:r>
      <w:r>
        <w:rPr>
          <w:sz w:val="20"/>
        </w:rPr>
        <w:t>dernier</w:t>
      </w:r>
      <w:r>
        <w:rPr>
          <w:spacing w:val="-13"/>
          <w:sz w:val="20"/>
        </w:rPr>
        <w:t xml:space="preserve"> </w:t>
      </w:r>
      <w:r>
        <w:rPr>
          <w:sz w:val="20"/>
        </w:rPr>
        <w:t>y</w:t>
      </w:r>
      <w:r>
        <w:rPr>
          <w:spacing w:val="-13"/>
          <w:sz w:val="20"/>
        </w:rPr>
        <w:t xml:space="preserve"> </w:t>
      </w:r>
      <w:r>
        <w:rPr>
          <w:sz w:val="20"/>
        </w:rPr>
        <w:t>détaillait</w:t>
      </w:r>
      <w:r>
        <w:rPr>
          <w:spacing w:val="-13"/>
          <w:sz w:val="20"/>
        </w:rPr>
        <w:t xml:space="preserve"> </w:t>
      </w:r>
      <w:r>
        <w:rPr>
          <w:sz w:val="20"/>
        </w:rPr>
        <w:t>les</w:t>
      </w:r>
      <w:r>
        <w:rPr>
          <w:spacing w:val="-13"/>
          <w:sz w:val="20"/>
        </w:rPr>
        <w:t xml:space="preserve"> </w:t>
      </w:r>
      <w:r>
        <w:rPr>
          <w:sz w:val="20"/>
        </w:rPr>
        <w:t>«</w:t>
      </w:r>
      <w:r>
        <w:rPr>
          <w:spacing w:val="-2"/>
          <w:sz w:val="20"/>
        </w:rPr>
        <w:t xml:space="preserve"> </w:t>
      </w:r>
      <w:r>
        <w:rPr>
          <w:i/>
          <w:sz w:val="20"/>
        </w:rPr>
        <w:t>spécifications, modifications techniques, catalogues descriptifs et</w:t>
      </w:r>
      <w:r>
        <w:rPr>
          <w:i/>
          <w:spacing w:val="-13"/>
          <w:sz w:val="20"/>
        </w:rPr>
        <w:t xml:space="preserve"> </w:t>
      </w:r>
      <w:r>
        <w:rPr>
          <w:i/>
          <w:sz w:val="20"/>
        </w:rPr>
        <w:t>lis- tes</w:t>
      </w:r>
      <w:r>
        <w:rPr>
          <w:i/>
          <w:spacing w:val="-13"/>
          <w:sz w:val="20"/>
        </w:rPr>
        <w:t xml:space="preserve"> </w:t>
      </w:r>
      <w:r>
        <w:rPr>
          <w:i/>
          <w:sz w:val="20"/>
        </w:rPr>
        <w:t>de</w:t>
      </w:r>
      <w:r>
        <w:rPr>
          <w:i/>
          <w:spacing w:val="-12"/>
          <w:sz w:val="20"/>
        </w:rPr>
        <w:t xml:space="preserve"> </w:t>
      </w:r>
      <w:r>
        <w:rPr>
          <w:i/>
          <w:sz w:val="20"/>
        </w:rPr>
        <w:t>prix</w:t>
      </w:r>
      <w:r>
        <w:rPr>
          <w:i/>
          <w:spacing w:val="-12"/>
          <w:sz w:val="20"/>
        </w:rPr>
        <w:t xml:space="preserve"> </w:t>
      </w:r>
      <w:r>
        <w:rPr>
          <w:i/>
          <w:sz w:val="20"/>
        </w:rPr>
        <w:t>pour</w:t>
      </w:r>
      <w:r>
        <w:rPr>
          <w:i/>
          <w:spacing w:val="-13"/>
          <w:sz w:val="20"/>
        </w:rPr>
        <w:t xml:space="preserve"> </w:t>
      </w:r>
      <w:r>
        <w:rPr>
          <w:i/>
          <w:sz w:val="20"/>
        </w:rPr>
        <w:t>ses</w:t>
      </w:r>
      <w:r>
        <w:rPr>
          <w:i/>
          <w:spacing w:val="-13"/>
          <w:sz w:val="20"/>
        </w:rPr>
        <w:t xml:space="preserve"> </w:t>
      </w:r>
      <w:r>
        <w:rPr>
          <w:i/>
          <w:sz w:val="20"/>
        </w:rPr>
        <w:t>différents</w:t>
      </w:r>
      <w:r>
        <w:rPr>
          <w:i/>
          <w:spacing w:val="-12"/>
          <w:sz w:val="20"/>
        </w:rPr>
        <w:t xml:space="preserve"> </w:t>
      </w:r>
      <w:r>
        <w:rPr>
          <w:i/>
          <w:sz w:val="20"/>
        </w:rPr>
        <w:t>produits</w:t>
      </w:r>
      <w:r>
        <w:rPr>
          <w:i/>
          <w:spacing w:val="-2"/>
          <w:sz w:val="20"/>
        </w:rPr>
        <w:t xml:space="preserve"> </w:t>
      </w:r>
      <w:r>
        <w:rPr>
          <w:sz w:val="20"/>
        </w:rPr>
        <w:t>».</w:t>
      </w:r>
      <w:r>
        <w:rPr>
          <w:spacing w:val="-13"/>
          <w:sz w:val="20"/>
        </w:rPr>
        <w:t xml:space="preserve"> </w:t>
      </w:r>
      <w:r>
        <w:rPr>
          <w:sz w:val="20"/>
        </w:rPr>
        <w:t>Selon</w:t>
      </w:r>
      <w:r>
        <w:rPr>
          <w:spacing w:val="-13"/>
          <w:sz w:val="20"/>
        </w:rPr>
        <w:t xml:space="preserve"> </w:t>
      </w:r>
      <w:r>
        <w:rPr>
          <w:sz w:val="20"/>
        </w:rPr>
        <w:t>la</w:t>
      </w:r>
      <w:r>
        <w:rPr>
          <w:spacing w:val="-12"/>
          <w:sz w:val="20"/>
        </w:rPr>
        <w:t xml:space="preserve"> </w:t>
      </w:r>
      <w:r>
        <w:rPr>
          <w:sz w:val="20"/>
        </w:rPr>
        <w:t xml:space="preserve">cour, ces courriels établissaient à suffisance « </w:t>
      </w:r>
      <w:r>
        <w:rPr>
          <w:i/>
          <w:sz w:val="20"/>
        </w:rPr>
        <w:t>l’existence d’une relation permanente à caractère organique structuré</w:t>
      </w:r>
      <w:r>
        <w:rPr>
          <w:i/>
          <w:spacing w:val="-2"/>
          <w:sz w:val="20"/>
        </w:rPr>
        <w:t xml:space="preserve"> </w:t>
      </w:r>
      <w:r>
        <w:rPr>
          <w:i/>
          <w:sz w:val="20"/>
        </w:rPr>
        <w:t>dès</w:t>
      </w:r>
      <w:r>
        <w:rPr>
          <w:i/>
          <w:spacing w:val="-5"/>
          <w:sz w:val="20"/>
        </w:rPr>
        <w:t xml:space="preserve"> </w:t>
      </w:r>
      <w:r>
        <w:rPr>
          <w:i/>
          <w:sz w:val="20"/>
        </w:rPr>
        <w:t>lors</w:t>
      </w:r>
      <w:r>
        <w:rPr>
          <w:i/>
          <w:spacing w:val="-5"/>
          <w:sz w:val="20"/>
        </w:rPr>
        <w:t xml:space="preserve"> </w:t>
      </w:r>
      <w:r>
        <w:rPr>
          <w:i/>
          <w:sz w:val="20"/>
        </w:rPr>
        <w:t>que</w:t>
      </w:r>
      <w:r>
        <w:rPr>
          <w:i/>
          <w:spacing w:val="-5"/>
          <w:sz w:val="20"/>
        </w:rPr>
        <w:t xml:space="preserve"> </w:t>
      </w:r>
      <w:r>
        <w:rPr>
          <w:i/>
          <w:sz w:val="20"/>
        </w:rPr>
        <w:t>[le</w:t>
      </w:r>
      <w:r>
        <w:rPr>
          <w:i/>
          <w:spacing w:val="-6"/>
          <w:sz w:val="20"/>
        </w:rPr>
        <w:t xml:space="preserve"> </w:t>
      </w:r>
      <w:r>
        <w:rPr>
          <w:i/>
          <w:sz w:val="20"/>
        </w:rPr>
        <w:t>concédant]</w:t>
      </w:r>
      <w:r>
        <w:rPr>
          <w:i/>
          <w:spacing w:val="-6"/>
          <w:sz w:val="20"/>
        </w:rPr>
        <w:t xml:space="preserve"> </w:t>
      </w:r>
      <w:r>
        <w:rPr>
          <w:i/>
          <w:sz w:val="20"/>
        </w:rPr>
        <w:t>entendait</w:t>
      </w:r>
      <w:r>
        <w:rPr>
          <w:i/>
          <w:spacing w:val="-5"/>
          <w:sz w:val="20"/>
        </w:rPr>
        <w:t xml:space="preserve"> </w:t>
      </w:r>
      <w:r>
        <w:rPr>
          <w:i/>
          <w:sz w:val="20"/>
        </w:rPr>
        <w:t>que</w:t>
      </w:r>
      <w:r>
        <w:rPr>
          <w:i/>
          <w:spacing w:val="-5"/>
          <w:sz w:val="20"/>
        </w:rPr>
        <w:t xml:space="preserve"> </w:t>
      </w:r>
      <w:r>
        <w:rPr>
          <w:i/>
          <w:sz w:val="20"/>
        </w:rPr>
        <w:t xml:space="preserve">[le concessionnaire] se tienne informé des </w:t>
      </w:r>
      <w:proofErr w:type="spellStart"/>
      <w:r>
        <w:rPr>
          <w:i/>
          <w:sz w:val="20"/>
        </w:rPr>
        <w:t>caractéristi</w:t>
      </w:r>
      <w:proofErr w:type="spellEnd"/>
      <w:r>
        <w:rPr>
          <w:i/>
          <w:sz w:val="20"/>
        </w:rPr>
        <w:t xml:space="preserve">- </w:t>
      </w:r>
      <w:proofErr w:type="spellStart"/>
      <w:r>
        <w:rPr>
          <w:i/>
          <w:sz w:val="20"/>
        </w:rPr>
        <w:t>ques</w:t>
      </w:r>
      <w:proofErr w:type="spellEnd"/>
      <w:r>
        <w:rPr>
          <w:i/>
          <w:sz w:val="20"/>
        </w:rPr>
        <w:t xml:space="preserve"> techniques et commerciales des produits </w:t>
      </w:r>
      <w:r>
        <w:rPr>
          <w:sz w:val="20"/>
        </w:rPr>
        <w:t>». La cour en déduisit une obligation de</w:t>
      </w:r>
      <w:r>
        <w:rPr>
          <w:spacing w:val="33"/>
          <w:sz w:val="20"/>
        </w:rPr>
        <w:t xml:space="preserve"> </w:t>
      </w:r>
      <w:r>
        <w:rPr>
          <w:sz w:val="20"/>
        </w:rPr>
        <w:t>moyens,</w:t>
      </w:r>
    </w:p>
    <w:p w14:paraId="4CB21FB0" w14:textId="77777777" w:rsidR="007D6B8C" w:rsidRDefault="00722522">
      <w:pPr>
        <w:spacing w:before="8" w:line="249" w:lineRule="auto"/>
        <w:ind w:left="749" w:right="104"/>
        <w:jc w:val="both"/>
        <w:rPr>
          <w:sz w:val="20"/>
        </w:rPr>
      </w:pPr>
      <w:r>
        <w:rPr>
          <w:sz w:val="20"/>
        </w:rPr>
        <w:t>«</w:t>
      </w:r>
      <w:r>
        <w:rPr>
          <w:spacing w:val="-5"/>
          <w:sz w:val="20"/>
        </w:rPr>
        <w:t xml:space="preserve"> </w:t>
      </w:r>
      <w:proofErr w:type="gramStart"/>
      <w:r>
        <w:rPr>
          <w:i/>
          <w:sz w:val="20"/>
        </w:rPr>
        <w:t>démontrée</w:t>
      </w:r>
      <w:proofErr w:type="gramEnd"/>
      <w:r>
        <w:rPr>
          <w:i/>
          <w:spacing w:val="-11"/>
          <w:sz w:val="20"/>
        </w:rPr>
        <w:t xml:space="preserve"> </w:t>
      </w:r>
      <w:r>
        <w:rPr>
          <w:i/>
          <w:sz w:val="20"/>
        </w:rPr>
        <w:t>par</w:t>
      </w:r>
      <w:r>
        <w:rPr>
          <w:i/>
          <w:spacing w:val="-11"/>
          <w:sz w:val="20"/>
        </w:rPr>
        <w:t xml:space="preserve"> </w:t>
      </w:r>
      <w:r>
        <w:rPr>
          <w:i/>
          <w:sz w:val="20"/>
        </w:rPr>
        <w:t>le</w:t>
      </w:r>
      <w:r>
        <w:rPr>
          <w:i/>
          <w:spacing w:val="-11"/>
          <w:sz w:val="20"/>
        </w:rPr>
        <w:t xml:space="preserve"> </w:t>
      </w:r>
      <w:r>
        <w:rPr>
          <w:i/>
          <w:sz w:val="20"/>
        </w:rPr>
        <w:t>transfert</w:t>
      </w:r>
      <w:r>
        <w:rPr>
          <w:i/>
          <w:spacing w:val="-11"/>
          <w:sz w:val="20"/>
        </w:rPr>
        <w:t xml:space="preserve"> </w:t>
      </w:r>
      <w:r>
        <w:rPr>
          <w:i/>
          <w:sz w:val="20"/>
        </w:rPr>
        <w:t>régulier</w:t>
      </w:r>
      <w:r>
        <w:rPr>
          <w:i/>
          <w:spacing w:val="-11"/>
          <w:sz w:val="20"/>
        </w:rPr>
        <w:t xml:space="preserve"> </w:t>
      </w:r>
      <w:r>
        <w:rPr>
          <w:i/>
          <w:sz w:val="20"/>
        </w:rPr>
        <w:t>d’informations</w:t>
      </w:r>
      <w:r>
        <w:rPr>
          <w:i/>
          <w:spacing w:val="-13"/>
          <w:sz w:val="20"/>
        </w:rPr>
        <w:t xml:space="preserve"> </w:t>
      </w:r>
      <w:r>
        <w:rPr>
          <w:i/>
          <w:sz w:val="20"/>
        </w:rPr>
        <w:t>et de</w:t>
      </w:r>
      <w:r>
        <w:rPr>
          <w:i/>
          <w:spacing w:val="-6"/>
          <w:sz w:val="20"/>
        </w:rPr>
        <w:t xml:space="preserve"> </w:t>
      </w:r>
      <w:r>
        <w:rPr>
          <w:i/>
          <w:sz w:val="20"/>
        </w:rPr>
        <w:t>know-how</w:t>
      </w:r>
      <w:r>
        <w:rPr>
          <w:i/>
          <w:spacing w:val="-6"/>
          <w:sz w:val="20"/>
        </w:rPr>
        <w:t xml:space="preserve"> </w:t>
      </w:r>
      <w:r>
        <w:rPr>
          <w:i/>
          <w:sz w:val="20"/>
        </w:rPr>
        <w:t>entre</w:t>
      </w:r>
      <w:r>
        <w:rPr>
          <w:i/>
          <w:spacing w:val="-5"/>
          <w:sz w:val="20"/>
        </w:rPr>
        <w:t xml:space="preserve"> </w:t>
      </w:r>
      <w:r>
        <w:rPr>
          <w:i/>
          <w:sz w:val="20"/>
        </w:rPr>
        <w:t>les</w:t>
      </w:r>
      <w:r>
        <w:rPr>
          <w:i/>
          <w:spacing w:val="-5"/>
          <w:sz w:val="20"/>
        </w:rPr>
        <w:t xml:space="preserve"> </w:t>
      </w:r>
      <w:r>
        <w:rPr>
          <w:i/>
          <w:sz w:val="20"/>
        </w:rPr>
        <w:t>parties,</w:t>
      </w:r>
      <w:r>
        <w:rPr>
          <w:i/>
          <w:spacing w:val="-5"/>
          <w:sz w:val="20"/>
        </w:rPr>
        <w:t xml:space="preserve"> </w:t>
      </w:r>
      <w:r>
        <w:rPr>
          <w:i/>
          <w:sz w:val="20"/>
        </w:rPr>
        <w:t>de</w:t>
      </w:r>
      <w:r>
        <w:rPr>
          <w:i/>
          <w:spacing w:val="-6"/>
          <w:sz w:val="20"/>
        </w:rPr>
        <w:t xml:space="preserve"> </w:t>
      </w:r>
      <w:r>
        <w:rPr>
          <w:i/>
          <w:sz w:val="20"/>
        </w:rPr>
        <w:t>promouvoir</w:t>
      </w:r>
      <w:r>
        <w:rPr>
          <w:i/>
          <w:spacing w:val="-5"/>
          <w:sz w:val="20"/>
        </w:rPr>
        <w:t xml:space="preserve"> </w:t>
      </w:r>
      <w:r>
        <w:rPr>
          <w:i/>
          <w:sz w:val="20"/>
        </w:rPr>
        <w:t>la</w:t>
      </w:r>
      <w:r>
        <w:rPr>
          <w:i/>
          <w:spacing w:val="-6"/>
          <w:sz w:val="20"/>
        </w:rPr>
        <w:t xml:space="preserve"> </w:t>
      </w:r>
      <w:r>
        <w:rPr>
          <w:i/>
          <w:sz w:val="20"/>
        </w:rPr>
        <w:t>vente des produits auprès des [clients] belges</w:t>
      </w:r>
      <w:r>
        <w:rPr>
          <w:i/>
          <w:spacing w:val="-4"/>
          <w:sz w:val="20"/>
        </w:rPr>
        <w:t xml:space="preserve"> </w:t>
      </w:r>
      <w:r>
        <w:rPr>
          <w:sz w:val="20"/>
        </w:rPr>
        <w:t>»;</w:t>
      </w:r>
    </w:p>
    <w:p w14:paraId="68768039" w14:textId="77777777" w:rsidR="007D6B8C" w:rsidRDefault="00722522">
      <w:pPr>
        <w:pStyle w:val="Paragraphedeliste"/>
        <w:numPr>
          <w:ilvl w:val="0"/>
          <w:numId w:val="8"/>
        </w:numPr>
        <w:tabs>
          <w:tab w:val="left" w:pos="750"/>
        </w:tabs>
        <w:spacing w:before="41" w:line="249" w:lineRule="auto"/>
        <w:ind w:right="101"/>
        <w:rPr>
          <w:sz w:val="20"/>
        </w:rPr>
      </w:pPr>
      <w:proofErr w:type="gramStart"/>
      <w:r>
        <w:rPr>
          <w:sz w:val="20"/>
        </w:rPr>
        <w:t>enfin</w:t>
      </w:r>
      <w:proofErr w:type="gramEnd"/>
      <w:r>
        <w:rPr>
          <w:sz w:val="20"/>
        </w:rPr>
        <w:t>, la cour déduit une cinquième présomption de la manière</w:t>
      </w:r>
      <w:r>
        <w:rPr>
          <w:spacing w:val="-8"/>
          <w:sz w:val="20"/>
        </w:rPr>
        <w:t xml:space="preserve"> </w:t>
      </w:r>
      <w:r>
        <w:rPr>
          <w:sz w:val="20"/>
        </w:rPr>
        <w:t>dont</w:t>
      </w:r>
      <w:r>
        <w:rPr>
          <w:spacing w:val="-7"/>
          <w:sz w:val="20"/>
        </w:rPr>
        <w:t xml:space="preserve"> </w:t>
      </w:r>
      <w:r>
        <w:rPr>
          <w:sz w:val="20"/>
        </w:rPr>
        <w:t>le</w:t>
      </w:r>
      <w:r>
        <w:rPr>
          <w:spacing w:val="-8"/>
          <w:sz w:val="20"/>
        </w:rPr>
        <w:t xml:space="preserve"> </w:t>
      </w:r>
      <w:r>
        <w:rPr>
          <w:sz w:val="20"/>
        </w:rPr>
        <w:t>concédant</w:t>
      </w:r>
      <w:r>
        <w:rPr>
          <w:spacing w:val="-7"/>
          <w:sz w:val="20"/>
        </w:rPr>
        <w:t xml:space="preserve"> </w:t>
      </w:r>
      <w:r>
        <w:rPr>
          <w:sz w:val="20"/>
        </w:rPr>
        <w:t>avait</w:t>
      </w:r>
      <w:r>
        <w:rPr>
          <w:spacing w:val="-7"/>
          <w:sz w:val="20"/>
        </w:rPr>
        <w:t xml:space="preserve"> </w:t>
      </w:r>
      <w:r>
        <w:rPr>
          <w:sz w:val="20"/>
        </w:rPr>
        <w:t>rédigé</w:t>
      </w:r>
      <w:r>
        <w:rPr>
          <w:spacing w:val="-7"/>
          <w:sz w:val="20"/>
        </w:rPr>
        <w:t xml:space="preserve"> </w:t>
      </w:r>
      <w:r>
        <w:rPr>
          <w:sz w:val="20"/>
        </w:rPr>
        <w:t>la</w:t>
      </w:r>
      <w:r>
        <w:rPr>
          <w:spacing w:val="-7"/>
          <w:sz w:val="20"/>
        </w:rPr>
        <w:t xml:space="preserve"> </w:t>
      </w:r>
      <w:r>
        <w:rPr>
          <w:sz w:val="20"/>
        </w:rPr>
        <w:t>lettre</w:t>
      </w:r>
      <w:r>
        <w:rPr>
          <w:spacing w:val="-7"/>
          <w:sz w:val="20"/>
        </w:rPr>
        <w:t xml:space="preserve"> </w:t>
      </w:r>
      <w:r>
        <w:rPr>
          <w:sz w:val="20"/>
        </w:rPr>
        <w:t>de</w:t>
      </w:r>
      <w:r>
        <w:rPr>
          <w:spacing w:val="-7"/>
          <w:sz w:val="20"/>
        </w:rPr>
        <w:t xml:space="preserve"> </w:t>
      </w:r>
      <w:proofErr w:type="spellStart"/>
      <w:r>
        <w:rPr>
          <w:sz w:val="20"/>
        </w:rPr>
        <w:t>rési</w:t>
      </w:r>
      <w:proofErr w:type="spellEnd"/>
      <w:r>
        <w:rPr>
          <w:sz w:val="20"/>
        </w:rPr>
        <w:t xml:space="preserve">- </w:t>
      </w:r>
      <w:proofErr w:type="spellStart"/>
      <w:r>
        <w:rPr>
          <w:sz w:val="20"/>
        </w:rPr>
        <w:t>liation</w:t>
      </w:r>
      <w:proofErr w:type="spellEnd"/>
      <w:r>
        <w:rPr>
          <w:sz w:val="20"/>
        </w:rPr>
        <w:t xml:space="preserve"> adressée par lui au concessionnaire. Le </w:t>
      </w:r>
      <w:proofErr w:type="spellStart"/>
      <w:r>
        <w:rPr>
          <w:sz w:val="20"/>
        </w:rPr>
        <w:t>concé</w:t>
      </w:r>
      <w:proofErr w:type="spellEnd"/>
      <w:r>
        <w:rPr>
          <w:sz w:val="20"/>
        </w:rPr>
        <w:t xml:space="preserve">- </w:t>
      </w:r>
      <w:proofErr w:type="spellStart"/>
      <w:r>
        <w:rPr>
          <w:sz w:val="20"/>
        </w:rPr>
        <w:t>dant</w:t>
      </w:r>
      <w:proofErr w:type="spellEnd"/>
      <w:r>
        <w:rPr>
          <w:sz w:val="20"/>
        </w:rPr>
        <w:t xml:space="preserve"> avait en effet reproché à ce dernier « </w:t>
      </w:r>
      <w:r>
        <w:rPr>
          <w:i/>
          <w:sz w:val="20"/>
        </w:rPr>
        <w:t>un change- ment</w:t>
      </w:r>
      <w:r>
        <w:rPr>
          <w:i/>
          <w:spacing w:val="-13"/>
          <w:sz w:val="20"/>
        </w:rPr>
        <w:t xml:space="preserve"> </w:t>
      </w:r>
      <w:r>
        <w:rPr>
          <w:i/>
          <w:sz w:val="20"/>
        </w:rPr>
        <w:t>de</w:t>
      </w:r>
      <w:r>
        <w:rPr>
          <w:i/>
          <w:spacing w:val="-14"/>
          <w:sz w:val="20"/>
        </w:rPr>
        <w:t xml:space="preserve"> </w:t>
      </w:r>
      <w:r>
        <w:rPr>
          <w:i/>
          <w:sz w:val="20"/>
        </w:rPr>
        <w:t>stratégie</w:t>
      </w:r>
      <w:r>
        <w:rPr>
          <w:i/>
          <w:spacing w:val="-12"/>
          <w:sz w:val="20"/>
        </w:rPr>
        <w:t xml:space="preserve"> </w:t>
      </w:r>
      <w:r>
        <w:rPr>
          <w:i/>
          <w:sz w:val="20"/>
        </w:rPr>
        <w:t>de</w:t>
      </w:r>
      <w:r>
        <w:rPr>
          <w:i/>
          <w:spacing w:val="-13"/>
          <w:sz w:val="20"/>
        </w:rPr>
        <w:t xml:space="preserve"> </w:t>
      </w:r>
      <w:r>
        <w:rPr>
          <w:i/>
          <w:sz w:val="20"/>
        </w:rPr>
        <w:t xml:space="preserve">vente </w:t>
      </w:r>
      <w:r>
        <w:rPr>
          <w:sz w:val="20"/>
        </w:rPr>
        <w:t>»</w:t>
      </w:r>
      <w:r>
        <w:rPr>
          <w:spacing w:val="-12"/>
          <w:sz w:val="20"/>
        </w:rPr>
        <w:t xml:space="preserve"> </w:t>
      </w:r>
      <w:r>
        <w:rPr>
          <w:sz w:val="20"/>
        </w:rPr>
        <w:t>consistant</w:t>
      </w:r>
      <w:r>
        <w:rPr>
          <w:spacing w:val="-12"/>
          <w:sz w:val="20"/>
        </w:rPr>
        <w:t xml:space="preserve"> </w:t>
      </w:r>
      <w:r>
        <w:rPr>
          <w:sz w:val="20"/>
        </w:rPr>
        <w:t>à</w:t>
      </w:r>
      <w:r>
        <w:rPr>
          <w:spacing w:val="-13"/>
          <w:sz w:val="20"/>
        </w:rPr>
        <w:t xml:space="preserve"> </w:t>
      </w:r>
      <w:r>
        <w:rPr>
          <w:sz w:val="20"/>
        </w:rPr>
        <w:t>ne</w:t>
      </w:r>
      <w:r>
        <w:rPr>
          <w:spacing w:val="-12"/>
          <w:sz w:val="20"/>
        </w:rPr>
        <w:t xml:space="preserve"> </w:t>
      </w:r>
      <w:r>
        <w:rPr>
          <w:sz w:val="20"/>
        </w:rPr>
        <w:t>plus</w:t>
      </w:r>
      <w:r>
        <w:rPr>
          <w:spacing w:val="-14"/>
          <w:sz w:val="20"/>
        </w:rPr>
        <w:t xml:space="preserve"> </w:t>
      </w:r>
      <w:proofErr w:type="spellStart"/>
      <w:r>
        <w:rPr>
          <w:sz w:val="20"/>
        </w:rPr>
        <w:t>encou</w:t>
      </w:r>
      <w:proofErr w:type="spellEnd"/>
      <w:r>
        <w:rPr>
          <w:sz w:val="20"/>
        </w:rPr>
        <w:t>- rager la vente des produits du groupe, au profit de la vente de ceux d’un concurrent. Après avoir démontré l’inexactitude</w:t>
      </w:r>
      <w:r>
        <w:rPr>
          <w:spacing w:val="-6"/>
          <w:sz w:val="20"/>
        </w:rPr>
        <w:t xml:space="preserve"> </w:t>
      </w:r>
      <w:r>
        <w:rPr>
          <w:sz w:val="20"/>
        </w:rPr>
        <w:t>de</w:t>
      </w:r>
      <w:r>
        <w:rPr>
          <w:spacing w:val="-5"/>
          <w:sz w:val="20"/>
        </w:rPr>
        <w:t xml:space="preserve"> </w:t>
      </w:r>
      <w:r>
        <w:rPr>
          <w:sz w:val="20"/>
        </w:rPr>
        <w:t>cette</w:t>
      </w:r>
      <w:r>
        <w:rPr>
          <w:spacing w:val="-6"/>
          <w:sz w:val="20"/>
        </w:rPr>
        <w:t xml:space="preserve"> </w:t>
      </w:r>
      <w:r>
        <w:rPr>
          <w:sz w:val="20"/>
        </w:rPr>
        <w:t>allégation</w:t>
      </w:r>
      <w:r>
        <w:rPr>
          <w:spacing w:val="-7"/>
          <w:sz w:val="20"/>
        </w:rPr>
        <w:t xml:space="preserve"> </w:t>
      </w:r>
      <w:r>
        <w:rPr>
          <w:sz w:val="20"/>
        </w:rPr>
        <w:t>du</w:t>
      </w:r>
      <w:r>
        <w:rPr>
          <w:spacing w:val="-7"/>
          <w:sz w:val="20"/>
        </w:rPr>
        <w:t xml:space="preserve"> </w:t>
      </w:r>
      <w:r>
        <w:rPr>
          <w:sz w:val="20"/>
        </w:rPr>
        <w:t>concédant,</w:t>
      </w:r>
      <w:r>
        <w:rPr>
          <w:spacing w:val="-6"/>
          <w:sz w:val="20"/>
        </w:rPr>
        <w:t xml:space="preserve"> </w:t>
      </w:r>
      <w:r>
        <w:rPr>
          <w:sz w:val="20"/>
        </w:rPr>
        <w:t>la</w:t>
      </w:r>
      <w:r>
        <w:rPr>
          <w:spacing w:val="-5"/>
          <w:sz w:val="20"/>
        </w:rPr>
        <w:t xml:space="preserve"> </w:t>
      </w:r>
      <w:r>
        <w:rPr>
          <w:sz w:val="20"/>
        </w:rPr>
        <w:t xml:space="preserve">cour avait considéré que ce reproche témoignait bien de ce que celui-ci avait « </w:t>
      </w:r>
      <w:r>
        <w:rPr>
          <w:i/>
          <w:sz w:val="20"/>
        </w:rPr>
        <w:t>implicitement admis l’existence de cette obligation de moyens inhérente à l’existence d’une concession de vente</w:t>
      </w:r>
      <w:r>
        <w:rPr>
          <w:i/>
          <w:spacing w:val="-1"/>
          <w:sz w:val="20"/>
        </w:rPr>
        <w:t xml:space="preserve"> </w:t>
      </w:r>
      <w:r>
        <w:rPr>
          <w:sz w:val="20"/>
        </w:rPr>
        <w:t>».</w:t>
      </w:r>
    </w:p>
    <w:p w14:paraId="2521EA05" w14:textId="77777777" w:rsidR="007D6B8C" w:rsidRDefault="00722522">
      <w:pPr>
        <w:pStyle w:val="Corpsdetexte"/>
        <w:spacing w:before="168" w:line="249" w:lineRule="auto"/>
        <w:ind w:left="296" w:right="103"/>
        <w:jc w:val="both"/>
      </w:pPr>
      <w:r>
        <w:t>Commentant cette décision, P. V</w:t>
      </w:r>
      <w:r>
        <w:rPr>
          <w:sz w:val="15"/>
        </w:rPr>
        <w:t xml:space="preserve">ANASSCHE </w:t>
      </w:r>
      <w:r>
        <w:t>et K. V</w:t>
      </w:r>
      <w:r>
        <w:rPr>
          <w:sz w:val="15"/>
        </w:rPr>
        <w:t xml:space="preserve">AN DEN </w:t>
      </w:r>
      <w:r>
        <w:t>B</w:t>
      </w:r>
      <w:r>
        <w:rPr>
          <w:sz w:val="15"/>
        </w:rPr>
        <w:t xml:space="preserve">ROECK </w:t>
      </w:r>
      <w:r>
        <w:t xml:space="preserve">considèrent, à juste titre selon nous, que les invita- </w:t>
      </w:r>
      <w:proofErr w:type="spellStart"/>
      <w:r>
        <w:t>tions</w:t>
      </w:r>
      <w:proofErr w:type="spellEnd"/>
      <w:r>
        <w:rPr>
          <w:spacing w:val="-14"/>
        </w:rPr>
        <w:t xml:space="preserve"> </w:t>
      </w:r>
      <w:r>
        <w:t>au</w:t>
      </w:r>
      <w:r>
        <w:rPr>
          <w:spacing w:val="-14"/>
        </w:rPr>
        <w:t xml:space="preserve"> </w:t>
      </w:r>
      <w:r>
        <w:t>concessionnaire</w:t>
      </w:r>
      <w:r>
        <w:rPr>
          <w:spacing w:val="-13"/>
        </w:rPr>
        <w:t xml:space="preserve"> </w:t>
      </w:r>
      <w:r>
        <w:t>à</w:t>
      </w:r>
      <w:r>
        <w:rPr>
          <w:spacing w:val="-13"/>
        </w:rPr>
        <w:t xml:space="preserve"> </w:t>
      </w:r>
      <w:r>
        <w:t>suivre</w:t>
      </w:r>
      <w:r>
        <w:rPr>
          <w:spacing w:val="-13"/>
        </w:rPr>
        <w:t xml:space="preserve"> </w:t>
      </w:r>
      <w:r>
        <w:t>des</w:t>
      </w:r>
      <w:r>
        <w:rPr>
          <w:spacing w:val="-14"/>
        </w:rPr>
        <w:t xml:space="preserve"> </w:t>
      </w:r>
      <w:r>
        <w:t>formations</w:t>
      </w:r>
      <w:r>
        <w:rPr>
          <w:spacing w:val="-14"/>
        </w:rPr>
        <w:t xml:space="preserve"> </w:t>
      </w:r>
      <w:proofErr w:type="spellStart"/>
      <w:r>
        <w:t>commercia</w:t>
      </w:r>
      <w:proofErr w:type="spellEnd"/>
      <w:r>
        <w:t>- les</w:t>
      </w:r>
      <w:r>
        <w:rPr>
          <w:spacing w:val="-9"/>
        </w:rPr>
        <w:t xml:space="preserve"> </w:t>
      </w:r>
      <w:r>
        <w:t>auraient</w:t>
      </w:r>
      <w:r>
        <w:rPr>
          <w:spacing w:val="-9"/>
        </w:rPr>
        <w:t xml:space="preserve"> </w:t>
      </w:r>
      <w:r>
        <w:t>dû</w:t>
      </w:r>
      <w:r>
        <w:rPr>
          <w:spacing w:val="-9"/>
        </w:rPr>
        <w:t xml:space="preserve"> </w:t>
      </w:r>
      <w:r>
        <w:t>plutôt</w:t>
      </w:r>
      <w:r>
        <w:rPr>
          <w:spacing w:val="-9"/>
        </w:rPr>
        <w:t xml:space="preserve"> </w:t>
      </w:r>
      <w:r>
        <w:t>être</w:t>
      </w:r>
      <w:r>
        <w:rPr>
          <w:spacing w:val="-9"/>
        </w:rPr>
        <w:t xml:space="preserve"> </w:t>
      </w:r>
      <w:r>
        <w:t>considérées</w:t>
      </w:r>
      <w:r>
        <w:rPr>
          <w:spacing w:val="-9"/>
        </w:rPr>
        <w:t xml:space="preserve"> </w:t>
      </w:r>
      <w:r>
        <w:t>comme</w:t>
      </w:r>
      <w:r>
        <w:rPr>
          <w:spacing w:val="-9"/>
        </w:rPr>
        <w:t xml:space="preserve"> </w:t>
      </w:r>
      <w:r>
        <w:t>un</w:t>
      </w:r>
      <w:r>
        <w:rPr>
          <w:spacing w:val="-8"/>
        </w:rPr>
        <w:t xml:space="preserve"> </w:t>
      </w:r>
      <w:r>
        <w:t>droit</w:t>
      </w:r>
      <w:r>
        <w:rPr>
          <w:spacing w:val="-10"/>
        </w:rPr>
        <w:t xml:space="preserve"> </w:t>
      </w:r>
      <w:r>
        <w:t>que</w:t>
      </w:r>
      <w:r>
        <w:rPr>
          <w:spacing w:val="-9"/>
        </w:rPr>
        <w:t xml:space="preserve"> </w:t>
      </w:r>
      <w:r>
        <w:t>le concédant n’octroierait pas à un revendeur normal et que la cour</w:t>
      </w:r>
      <w:r>
        <w:rPr>
          <w:spacing w:val="-14"/>
        </w:rPr>
        <w:t xml:space="preserve"> </w:t>
      </w:r>
      <w:r>
        <w:t>d’appel</w:t>
      </w:r>
      <w:r>
        <w:rPr>
          <w:spacing w:val="-14"/>
        </w:rPr>
        <w:t xml:space="preserve"> </w:t>
      </w:r>
      <w:r>
        <w:t>aurait</w:t>
      </w:r>
      <w:r>
        <w:rPr>
          <w:spacing w:val="-13"/>
        </w:rPr>
        <w:t xml:space="preserve"> </w:t>
      </w:r>
      <w:r>
        <w:t>pu</w:t>
      </w:r>
      <w:r>
        <w:rPr>
          <w:spacing w:val="-14"/>
        </w:rPr>
        <w:t xml:space="preserve"> </w:t>
      </w:r>
      <w:r>
        <w:t>prendre</w:t>
      </w:r>
      <w:r>
        <w:rPr>
          <w:spacing w:val="-14"/>
        </w:rPr>
        <w:t xml:space="preserve"> </w:t>
      </w:r>
      <w:r>
        <w:t>en</w:t>
      </w:r>
      <w:r>
        <w:rPr>
          <w:spacing w:val="-13"/>
        </w:rPr>
        <w:t xml:space="preserve"> </w:t>
      </w:r>
      <w:r>
        <w:t>compte</w:t>
      </w:r>
      <w:r>
        <w:rPr>
          <w:spacing w:val="-14"/>
        </w:rPr>
        <w:t xml:space="preserve"> </w:t>
      </w:r>
      <w:r>
        <w:t>cet</w:t>
      </w:r>
      <w:r>
        <w:rPr>
          <w:spacing w:val="-14"/>
        </w:rPr>
        <w:t xml:space="preserve"> </w:t>
      </w:r>
      <w:r>
        <w:t>élément</w:t>
      </w:r>
      <w:r>
        <w:rPr>
          <w:spacing w:val="-14"/>
        </w:rPr>
        <w:t xml:space="preserve"> </w:t>
      </w:r>
      <w:r>
        <w:t>en</w:t>
      </w:r>
      <w:r>
        <w:rPr>
          <w:spacing w:val="-14"/>
        </w:rPr>
        <w:t xml:space="preserve"> </w:t>
      </w:r>
      <w:r>
        <w:t>con- sidération pour apprécier si le concessionnaire disposait ou non de certains droits spéciaux, plutôt que de considérer, au contraire, que ces invitations démontraient l’existence de l’une des obligations de moyens reposant sur</w:t>
      </w:r>
      <w:r>
        <w:rPr>
          <w:spacing w:val="-7"/>
        </w:rPr>
        <w:t xml:space="preserve"> </w:t>
      </w:r>
      <w:r>
        <w:t>celui-ci.</w:t>
      </w:r>
    </w:p>
    <w:p w14:paraId="211B7718" w14:textId="77777777" w:rsidR="007D6B8C" w:rsidRDefault="007D6B8C">
      <w:pPr>
        <w:pStyle w:val="Corpsdetexte"/>
        <w:rPr>
          <w:sz w:val="25"/>
        </w:rPr>
      </w:pPr>
    </w:p>
    <w:p w14:paraId="35B48CD1" w14:textId="77777777" w:rsidR="007D6B8C" w:rsidRDefault="00722522">
      <w:pPr>
        <w:pStyle w:val="Paragraphedeliste"/>
        <w:numPr>
          <w:ilvl w:val="0"/>
          <w:numId w:val="9"/>
        </w:numPr>
        <w:tabs>
          <w:tab w:val="left" w:pos="750"/>
        </w:tabs>
        <w:spacing w:line="249" w:lineRule="auto"/>
        <w:ind w:left="296" w:right="104" w:firstLine="0"/>
        <w:jc w:val="both"/>
        <w:rPr>
          <w:sz w:val="20"/>
        </w:rPr>
      </w:pPr>
      <w:r>
        <w:rPr>
          <w:sz w:val="20"/>
        </w:rPr>
        <w:t>La</w:t>
      </w:r>
      <w:r>
        <w:rPr>
          <w:spacing w:val="-12"/>
          <w:sz w:val="20"/>
        </w:rPr>
        <w:t xml:space="preserve"> </w:t>
      </w:r>
      <w:r>
        <w:rPr>
          <w:sz w:val="20"/>
        </w:rPr>
        <w:t>cour</w:t>
      </w:r>
      <w:r>
        <w:rPr>
          <w:spacing w:val="-14"/>
          <w:sz w:val="20"/>
        </w:rPr>
        <w:t xml:space="preserve"> </w:t>
      </w:r>
      <w:r>
        <w:rPr>
          <w:sz w:val="20"/>
        </w:rPr>
        <w:t>d’appel</w:t>
      </w:r>
      <w:r>
        <w:rPr>
          <w:spacing w:val="-13"/>
          <w:sz w:val="20"/>
        </w:rPr>
        <w:t xml:space="preserve"> </w:t>
      </w:r>
      <w:r>
        <w:rPr>
          <w:sz w:val="20"/>
        </w:rPr>
        <w:t>de</w:t>
      </w:r>
      <w:r>
        <w:rPr>
          <w:spacing w:val="-14"/>
          <w:sz w:val="20"/>
        </w:rPr>
        <w:t xml:space="preserve"> </w:t>
      </w:r>
      <w:r>
        <w:rPr>
          <w:sz w:val="20"/>
        </w:rPr>
        <w:t>Liège</w:t>
      </w:r>
      <w:r>
        <w:rPr>
          <w:spacing w:val="-14"/>
          <w:sz w:val="20"/>
        </w:rPr>
        <w:t xml:space="preserve"> </w:t>
      </w:r>
      <w:r>
        <w:rPr>
          <w:sz w:val="20"/>
        </w:rPr>
        <w:t>releva</w:t>
      </w:r>
      <w:r>
        <w:rPr>
          <w:spacing w:val="-12"/>
          <w:sz w:val="20"/>
        </w:rPr>
        <w:t xml:space="preserve"> </w:t>
      </w:r>
      <w:r>
        <w:rPr>
          <w:sz w:val="20"/>
        </w:rPr>
        <w:t>elle</w:t>
      </w:r>
      <w:r>
        <w:rPr>
          <w:spacing w:val="-12"/>
          <w:sz w:val="20"/>
        </w:rPr>
        <w:t xml:space="preserve"> </w:t>
      </w:r>
      <w:r>
        <w:rPr>
          <w:sz w:val="20"/>
        </w:rPr>
        <w:t>aussi</w:t>
      </w:r>
      <w:r>
        <w:rPr>
          <w:spacing w:val="-14"/>
          <w:sz w:val="20"/>
        </w:rPr>
        <w:t xml:space="preserve"> </w:t>
      </w:r>
      <w:r>
        <w:rPr>
          <w:sz w:val="20"/>
        </w:rPr>
        <w:t>de</w:t>
      </w:r>
      <w:r>
        <w:rPr>
          <w:spacing w:val="-13"/>
          <w:sz w:val="20"/>
        </w:rPr>
        <w:t xml:space="preserve"> </w:t>
      </w:r>
      <w:r>
        <w:rPr>
          <w:sz w:val="20"/>
        </w:rPr>
        <w:t>nombreux éléments factuels à l’appui d’un arrêt du 27 novembre 2014</w:t>
      </w:r>
      <w:r>
        <w:rPr>
          <w:position w:val="7"/>
          <w:sz w:val="13"/>
        </w:rPr>
        <w:t xml:space="preserve">57 </w:t>
      </w:r>
      <w:r>
        <w:rPr>
          <w:sz w:val="20"/>
        </w:rPr>
        <w:t xml:space="preserve">pour conclure à l’existence d’un contrat de </w:t>
      </w:r>
      <w:proofErr w:type="spellStart"/>
      <w:r>
        <w:rPr>
          <w:sz w:val="20"/>
        </w:rPr>
        <w:t>conces</w:t>
      </w:r>
      <w:proofErr w:type="spellEnd"/>
      <w:r>
        <w:rPr>
          <w:sz w:val="20"/>
        </w:rPr>
        <w:t xml:space="preserve">- </w:t>
      </w:r>
      <w:proofErr w:type="spellStart"/>
      <w:r>
        <w:rPr>
          <w:sz w:val="20"/>
        </w:rPr>
        <w:t>sion</w:t>
      </w:r>
      <w:proofErr w:type="spellEnd"/>
      <w:r>
        <w:rPr>
          <w:sz w:val="20"/>
        </w:rPr>
        <w:t xml:space="preserve"> entre</w:t>
      </w:r>
      <w:r>
        <w:rPr>
          <w:spacing w:val="-2"/>
          <w:sz w:val="20"/>
        </w:rPr>
        <w:t xml:space="preserve"> </w:t>
      </w:r>
      <w:r>
        <w:rPr>
          <w:sz w:val="20"/>
        </w:rPr>
        <w:t>parties.</w:t>
      </w:r>
    </w:p>
    <w:p w14:paraId="6A8AF122" w14:textId="77777777" w:rsidR="007D6B8C" w:rsidRDefault="00722522">
      <w:pPr>
        <w:pStyle w:val="Corpsdetexte"/>
        <w:spacing w:before="158" w:line="249" w:lineRule="auto"/>
        <w:ind w:left="296" w:right="103"/>
        <w:jc w:val="both"/>
      </w:pPr>
      <w:r>
        <w:t>En</w:t>
      </w:r>
      <w:r>
        <w:rPr>
          <w:spacing w:val="-10"/>
        </w:rPr>
        <w:t xml:space="preserve"> </w:t>
      </w:r>
      <w:r>
        <w:t>cette</w:t>
      </w:r>
      <w:r>
        <w:rPr>
          <w:spacing w:val="-10"/>
        </w:rPr>
        <w:t xml:space="preserve"> </w:t>
      </w:r>
      <w:r>
        <w:t>affaire,</w:t>
      </w:r>
      <w:r>
        <w:rPr>
          <w:spacing w:val="-9"/>
        </w:rPr>
        <w:t xml:space="preserve"> </w:t>
      </w:r>
      <w:r>
        <w:t>un</w:t>
      </w:r>
      <w:r>
        <w:rPr>
          <w:spacing w:val="-9"/>
        </w:rPr>
        <w:t xml:space="preserve"> </w:t>
      </w:r>
      <w:r>
        <w:t>premier</w:t>
      </w:r>
      <w:r>
        <w:rPr>
          <w:spacing w:val="-9"/>
        </w:rPr>
        <w:t xml:space="preserve"> </w:t>
      </w:r>
      <w:r>
        <w:t>contrat</w:t>
      </w:r>
      <w:r>
        <w:rPr>
          <w:spacing w:val="-10"/>
        </w:rPr>
        <w:t xml:space="preserve"> </w:t>
      </w:r>
      <w:r>
        <w:t>de</w:t>
      </w:r>
      <w:r>
        <w:rPr>
          <w:spacing w:val="-9"/>
        </w:rPr>
        <w:t xml:space="preserve"> </w:t>
      </w:r>
      <w:r>
        <w:t>distribution</w:t>
      </w:r>
      <w:r>
        <w:rPr>
          <w:spacing w:val="-9"/>
        </w:rPr>
        <w:t xml:space="preserve"> </w:t>
      </w:r>
      <w:r>
        <w:t>fut</w:t>
      </w:r>
      <w:r>
        <w:rPr>
          <w:spacing w:val="-9"/>
        </w:rPr>
        <w:t xml:space="preserve"> </w:t>
      </w:r>
      <w:r>
        <w:t>conclu verbalement</w:t>
      </w:r>
      <w:r>
        <w:rPr>
          <w:spacing w:val="-10"/>
        </w:rPr>
        <w:t xml:space="preserve"> </w:t>
      </w:r>
      <w:r>
        <w:t>entre</w:t>
      </w:r>
      <w:r>
        <w:rPr>
          <w:spacing w:val="-9"/>
        </w:rPr>
        <w:t xml:space="preserve"> </w:t>
      </w:r>
      <w:r>
        <w:t>la</w:t>
      </w:r>
      <w:r>
        <w:rPr>
          <w:spacing w:val="-9"/>
        </w:rPr>
        <w:t xml:space="preserve"> </w:t>
      </w:r>
      <w:r>
        <w:t>société</w:t>
      </w:r>
      <w:r>
        <w:rPr>
          <w:spacing w:val="-9"/>
        </w:rPr>
        <w:t xml:space="preserve"> </w:t>
      </w:r>
      <w:r>
        <w:t>A.</w:t>
      </w:r>
      <w:r>
        <w:rPr>
          <w:spacing w:val="-9"/>
        </w:rPr>
        <w:t xml:space="preserve"> </w:t>
      </w:r>
      <w:r>
        <w:t>(concessionnaire</w:t>
      </w:r>
      <w:r>
        <w:rPr>
          <w:spacing w:val="-9"/>
        </w:rPr>
        <w:t xml:space="preserve"> </w:t>
      </w:r>
      <w:r>
        <w:t>initial)</w:t>
      </w:r>
      <w:r>
        <w:rPr>
          <w:spacing w:val="-9"/>
        </w:rPr>
        <w:t xml:space="preserve"> </w:t>
      </w:r>
      <w:r>
        <w:t>et</w:t>
      </w:r>
      <w:r>
        <w:rPr>
          <w:spacing w:val="-10"/>
        </w:rPr>
        <w:t xml:space="preserve"> </w:t>
      </w:r>
      <w:r>
        <w:t>la société</w:t>
      </w:r>
      <w:r>
        <w:rPr>
          <w:spacing w:val="-6"/>
        </w:rPr>
        <w:t xml:space="preserve"> </w:t>
      </w:r>
      <w:r>
        <w:t>S.F.</w:t>
      </w:r>
      <w:r>
        <w:rPr>
          <w:spacing w:val="-6"/>
        </w:rPr>
        <w:t xml:space="preserve"> </w:t>
      </w:r>
      <w:r>
        <w:t>(concédant</w:t>
      </w:r>
      <w:r>
        <w:rPr>
          <w:spacing w:val="-6"/>
        </w:rPr>
        <w:t xml:space="preserve"> </w:t>
      </w:r>
      <w:r>
        <w:t>initial).</w:t>
      </w:r>
      <w:r>
        <w:rPr>
          <w:spacing w:val="-6"/>
        </w:rPr>
        <w:t xml:space="preserve"> </w:t>
      </w:r>
      <w:r>
        <w:t>A</w:t>
      </w:r>
      <w:r>
        <w:rPr>
          <w:spacing w:val="-6"/>
        </w:rPr>
        <w:t xml:space="preserve"> </w:t>
      </w:r>
      <w:r>
        <w:t>la</w:t>
      </w:r>
      <w:r>
        <w:rPr>
          <w:spacing w:val="-6"/>
        </w:rPr>
        <w:t xml:space="preserve"> </w:t>
      </w:r>
      <w:r>
        <w:t>suite</w:t>
      </w:r>
      <w:r>
        <w:rPr>
          <w:spacing w:val="-6"/>
        </w:rPr>
        <w:t xml:space="preserve"> </w:t>
      </w:r>
      <w:r>
        <w:t>de</w:t>
      </w:r>
      <w:r>
        <w:rPr>
          <w:spacing w:val="-6"/>
        </w:rPr>
        <w:t xml:space="preserve"> </w:t>
      </w:r>
      <w:r>
        <w:t>la</w:t>
      </w:r>
      <w:r>
        <w:rPr>
          <w:spacing w:val="-7"/>
        </w:rPr>
        <w:t xml:space="preserve"> </w:t>
      </w:r>
      <w:r>
        <w:t>faillite</w:t>
      </w:r>
      <w:r>
        <w:rPr>
          <w:spacing w:val="-5"/>
        </w:rPr>
        <w:t xml:space="preserve"> </w:t>
      </w:r>
      <w:r>
        <w:t>de</w:t>
      </w:r>
      <w:r>
        <w:rPr>
          <w:spacing w:val="-6"/>
        </w:rPr>
        <w:t xml:space="preserve"> </w:t>
      </w:r>
      <w:r>
        <w:t>A.,</w:t>
      </w:r>
    </w:p>
    <w:p w14:paraId="6F51A2EE" w14:textId="77777777" w:rsidR="007D6B8C" w:rsidRDefault="007D6B8C">
      <w:pPr>
        <w:spacing w:line="249" w:lineRule="auto"/>
        <w:jc w:val="both"/>
        <w:sectPr w:rsidR="007D6B8C">
          <w:pgSz w:w="11900" w:h="16840"/>
          <w:pgMar w:top="1360" w:right="740" w:bottom="380" w:left="740" w:header="100" w:footer="183" w:gutter="0"/>
          <w:cols w:num="2" w:space="720" w:equalWidth="0">
            <w:col w:w="5186" w:space="40"/>
            <w:col w:w="5194"/>
          </w:cols>
        </w:sectPr>
      </w:pPr>
    </w:p>
    <w:p w14:paraId="29E46EC9" w14:textId="77777777" w:rsidR="007D6B8C" w:rsidRDefault="007D6B8C">
      <w:pPr>
        <w:pStyle w:val="Corpsdetexte"/>
        <w:spacing w:before="7"/>
      </w:pPr>
    </w:p>
    <w:p w14:paraId="3B7AE545" w14:textId="77777777" w:rsidR="007D6B8C" w:rsidRDefault="00722522">
      <w:pPr>
        <w:pStyle w:val="Corpsdetexte"/>
        <w:spacing w:line="20" w:lineRule="exact"/>
        <w:ind w:left="391"/>
        <w:rPr>
          <w:sz w:val="2"/>
        </w:rPr>
      </w:pPr>
      <w:r>
        <w:rPr>
          <w:sz w:val="2"/>
        </w:rPr>
      </w:r>
      <w:r>
        <w:rPr>
          <w:sz w:val="2"/>
        </w:rPr>
        <w:pict w14:anchorId="7AAB9477">
          <v:group id="_x0000_s1104" style="width:85.3pt;height:.5pt;mso-position-horizontal-relative:char;mso-position-vertical-relative:line" coordsize="1706,10">
            <v:rect id="_x0000_s1105" style="position:absolute;width:1706;height:10" fillcolor="black" stroked="f"/>
            <w10:anchorlock/>
          </v:group>
        </w:pict>
      </w:r>
    </w:p>
    <w:p w14:paraId="74BA5025" w14:textId="77777777" w:rsidR="007D6B8C" w:rsidRDefault="00722522">
      <w:pPr>
        <w:tabs>
          <w:tab w:val="left" w:pos="731"/>
        </w:tabs>
        <w:spacing w:before="56"/>
        <w:ind w:left="391"/>
        <w:rPr>
          <w:sz w:val="16"/>
        </w:rPr>
      </w:pPr>
      <w:r>
        <w:rPr>
          <w:position w:val="5"/>
          <w:sz w:val="10"/>
        </w:rPr>
        <w:t>55.</w:t>
      </w:r>
      <w:r>
        <w:rPr>
          <w:position w:val="5"/>
          <w:sz w:val="10"/>
        </w:rPr>
        <w:tab/>
      </w:r>
      <w:r>
        <w:rPr>
          <w:sz w:val="16"/>
        </w:rPr>
        <w:t xml:space="preserve">Bruxelles, 28 février 2013, </w:t>
      </w:r>
      <w:r>
        <w:rPr>
          <w:i/>
          <w:sz w:val="16"/>
        </w:rPr>
        <w:t>R.A.B.G</w:t>
      </w:r>
      <w:r>
        <w:rPr>
          <w:sz w:val="16"/>
        </w:rPr>
        <w:t>., 2016, p.</w:t>
      </w:r>
      <w:r>
        <w:rPr>
          <w:spacing w:val="-4"/>
          <w:sz w:val="16"/>
        </w:rPr>
        <w:t xml:space="preserve"> </w:t>
      </w:r>
      <w:r>
        <w:rPr>
          <w:sz w:val="16"/>
        </w:rPr>
        <w:t>572.</w:t>
      </w:r>
    </w:p>
    <w:p w14:paraId="2AA1919B" w14:textId="77777777" w:rsidR="007D6B8C" w:rsidRDefault="00722522">
      <w:pPr>
        <w:tabs>
          <w:tab w:val="left" w:pos="731"/>
        </w:tabs>
        <w:spacing w:before="6" w:line="247" w:lineRule="auto"/>
        <w:ind w:left="731" w:right="105" w:hanging="340"/>
        <w:rPr>
          <w:sz w:val="16"/>
        </w:rPr>
      </w:pPr>
      <w:r>
        <w:rPr>
          <w:position w:val="5"/>
          <w:sz w:val="10"/>
        </w:rPr>
        <w:t>56.</w:t>
      </w:r>
      <w:r>
        <w:rPr>
          <w:position w:val="5"/>
          <w:sz w:val="10"/>
        </w:rPr>
        <w:tab/>
      </w:r>
      <w:r>
        <w:rPr>
          <w:sz w:val="16"/>
        </w:rPr>
        <w:t>Règlement (UE) n° 330/2010 de la Commission du 20 avril 2010 concernant l’application de l’article 101, paragraphe 3, du traité sur le fonctionne- ment de l’Union européenne à des catégories d’accords verticaux et de pratiques concertées (</w:t>
      </w:r>
      <w:r>
        <w:rPr>
          <w:i/>
          <w:sz w:val="16"/>
        </w:rPr>
        <w:t>J.O</w:t>
      </w:r>
      <w:r>
        <w:rPr>
          <w:sz w:val="16"/>
        </w:rPr>
        <w:t>., L. 102 du 23 avril 2010, p. 1 à 7, art.</w:t>
      </w:r>
      <w:r>
        <w:rPr>
          <w:spacing w:val="-27"/>
          <w:sz w:val="16"/>
        </w:rPr>
        <w:t xml:space="preserve"> </w:t>
      </w:r>
      <w:r>
        <w:rPr>
          <w:sz w:val="16"/>
        </w:rPr>
        <w:t>4).</w:t>
      </w:r>
    </w:p>
    <w:p w14:paraId="135BAC05" w14:textId="77777777" w:rsidR="007D6B8C" w:rsidRDefault="00722522">
      <w:pPr>
        <w:tabs>
          <w:tab w:val="left" w:pos="731"/>
        </w:tabs>
        <w:spacing w:before="1"/>
        <w:ind w:left="391"/>
        <w:rPr>
          <w:sz w:val="16"/>
        </w:rPr>
      </w:pPr>
      <w:r>
        <w:rPr>
          <w:position w:val="5"/>
          <w:sz w:val="10"/>
        </w:rPr>
        <w:t>57.</w:t>
      </w:r>
      <w:r>
        <w:rPr>
          <w:position w:val="5"/>
          <w:sz w:val="10"/>
        </w:rPr>
        <w:tab/>
      </w:r>
      <w:r>
        <w:rPr>
          <w:sz w:val="16"/>
        </w:rPr>
        <w:t>Liège</w:t>
      </w:r>
      <w:r>
        <w:rPr>
          <w:spacing w:val="-5"/>
          <w:sz w:val="16"/>
        </w:rPr>
        <w:t xml:space="preserve"> </w:t>
      </w:r>
      <w:r>
        <w:rPr>
          <w:sz w:val="16"/>
        </w:rPr>
        <w:t>(14</w:t>
      </w:r>
      <w:r>
        <w:rPr>
          <w:position w:val="5"/>
          <w:sz w:val="10"/>
        </w:rPr>
        <w:t>e</w:t>
      </w:r>
      <w:r>
        <w:rPr>
          <w:spacing w:val="10"/>
          <w:position w:val="5"/>
          <w:sz w:val="10"/>
        </w:rPr>
        <w:t xml:space="preserve"> </w:t>
      </w:r>
      <w:r>
        <w:rPr>
          <w:sz w:val="16"/>
        </w:rPr>
        <w:t>ch.),</w:t>
      </w:r>
      <w:r>
        <w:rPr>
          <w:spacing w:val="-7"/>
          <w:sz w:val="16"/>
        </w:rPr>
        <w:t xml:space="preserve"> </w:t>
      </w:r>
      <w:r>
        <w:rPr>
          <w:sz w:val="16"/>
        </w:rPr>
        <w:t>27</w:t>
      </w:r>
      <w:r>
        <w:rPr>
          <w:spacing w:val="-3"/>
          <w:sz w:val="16"/>
        </w:rPr>
        <w:t xml:space="preserve"> </w:t>
      </w:r>
      <w:r>
        <w:rPr>
          <w:sz w:val="16"/>
        </w:rPr>
        <w:t>novembre</w:t>
      </w:r>
      <w:r>
        <w:rPr>
          <w:spacing w:val="-5"/>
          <w:sz w:val="16"/>
        </w:rPr>
        <w:t xml:space="preserve"> </w:t>
      </w:r>
      <w:r>
        <w:rPr>
          <w:sz w:val="16"/>
        </w:rPr>
        <w:t>2014,</w:t>
      </w:r>
      <w:r>
        <w:rPr>
          <w:spacing w:val="-7"/>
          <w:sz w:val="16"/>
        </w:rPr>
        <w:t xml:space="preserve"> </w:t>
      </w:r>
      <w:r>
        <w:rPr>
          <w:sz w:val="16"/>
        </w:rPr>
        <w:t>R.G.</w:t>
      </w:r>
      <w:r>
        <w:rPr>
          <w:spacing w:val="-7"/>
          <w:sz w:val="16"/>
        </w:rPr>
        <w:t xml:space="preserve"> </w:t>
      </w:r>
      <w:r>
        <w:rPr>
          <w:sz w:val="16"/>
        </w:rPr>
        <w:t>2013/RG/720,</w:t>
      </w:r>
      <w:r>
        <w:rPr>
          <w:spacing w:val="-4"/>
          <w:sz w:val="16"/>
        </w:rPr>
        <w:t xml:space="preserve"> </w:t>
      </w:r>
      <w:r>
        <w:rPr>
          <w:sz w:val="16"/>
        </w:rPr>
        <w:t>disponible</w:t>
      </w:r>
      <w:r>
        <w:rPr>
          <w:spacing w:val="-6"/>
          <w:sz w:val="16"/>
        </w:rPr>
        <w:t xml:space="preserve"> </w:t>
      </w:r>
      <w:r>
        <w:rPr>
          <w:sz w:val="16"/>
        </w:rPr>
        <w:t>sur</w:t>
      </w:r>
      <w:r>
        <w:rPr>
          <w:spacing w:val="-7"/>
          <w:sz w:val="16"/>
        </w:rPr>
        <w:t xml:space="preserve"> </w:t>
      </w:r>
      <w:proofErr w:type="gramStart"/>
      <w:r>
        <w:rPr>
          <w:sz w:val="16"/>
          <w:u w:val="single"/>
        </w:rPr>
        <w:t>www.juridat.be</w:t>
      </w:r>
      <w:r>
        <w:rPr>
          <w:sz w:val="16"/>
        </w:rPr>
        <w:t>;</w:t>
      </w:r>
      <w:proofErr w:type="gramEnd"/>
      <w:r>
        <w:rPr>
          <w:spacing w:val="-4"/>
          <w:sz w:val="16"/>
        </w:rPr>
        <w:t xml:space="preserve"> </w:t>
      </w:r>
      <w:r>
        <w:rPr>
          <w:i/>
          <w:sz w:val="16"/>
        </w:rPr>
        <w:t>J.L.M.B.</w:t>
      </w:r>
      <w:r>
        <w:rPr>
          <w:sz w:val="16"/>
        </w:rPr>
        <w:t>,</w:t>
      </w:r>
      <w:r>
        <w:rPr>
          <w:spacing w:val="-7"/>
          <w:sz w:val="16"/>
        </w:rPr>
        <w:t xml:space="preserve"> </w:t>
      </w:r>
      <w:r>
        <w:rPr>
          <w:sz w:val="16"/>
        </w:rPr>
        <w:t>2017/19,</w:t>
      </w:r>
      <w:r>
        <w:rPr>
          <w:spacing w:val="-5"/>
          <w:sz w:val="16"/>
        </w:rPr>
        <w:t xml:space="preserve"> </w:t>
      </w:r>
      <w:r>
        <w:rPr>
          <w:sz w:val="16"/>
        </w:rPr>
        <w:t>pp.</w:t>
      </w:r>
      <w:r>
        <w:rPr>
          <w:spacing w:val="-3"/>
          <w:sz w:val="16"/>
        </w:rPr>
        <w:t xml:space="preserve"> </w:t>
      </w:r>
      <w:r>
        <w:rPr>
          <w:sz w:val="16"/>
        </w:rPr>
        <w:t>909-910,</w:t>
      </w:r>
      <w:r>
        <w:rPr>
          <w:spacing w:val="-6"/>
          <w:sz w:val="16"/>
        </w:rPr>
        <w:t xml:space="preserve"> </w:t>
      </w:r>
      <w:r>
        <w:rPr>
          <w:sz w:val="16"/>
        </w:rPr>
        <w:t>note</w:t>
      </w:r>
      <w:r>
        <w:rPr>
          <w:spacing w:val="-6"/>
          <w:sz w:val="16"/>
        </w:rPr>
        <w:t xml:space="preserve"> </w:t>
      </w:r>
      <w:r>
        <w:rPr>
          <w:sz w:val="16"/>
        </w:rPr>
        <w:t>P.</w:t>
      </w:r>
      <w:r>
        <w:rPr>
          <w:spacing w:val="-6"/>
          <w:sz w:val="16"/>
        </w:rPr>
        <w:t xml:space="preserve"> </w:t>
      </w:r>
      <w:r>
        <w:rPr>
          <w:sz w:val="16"/>
        </w:rPr>
        <w:t>K</w:t>
      </w:r>
      <w:r>
        <w:rPr>
          <w:sz w:val="12"/>
        </w:rPr>
        <w:t>ILESTE</w:t>
      </w:r>
      <w:r>
        <w:rPr>
          <w:spacing w:val="5"/>
          <w:sz w:val="12"/>
        </w:rPr>
        <w:t xml:space="preserve"> </w:t>
      </w:r>
      <w:r>
        <w:rPr>
          <w:sz w:val="16"/>
        </w:rPr>
        <w:t>et</w:t>
      </w:r>
      <w:r>
        <w:rPr>
          <w:spacing w:val="-5"/>
          <w:sz w:val="16"/>
        </w:rPr>
        <w:t xml:space="preserve"> </w:t>
      </w:r>
      <w:r>
        <w:rPr>
          <w:sz w:val="16"/>
        </w:rPr>
        <w:t>C.</w:t>
      </w:r>
      <w:r>
        <w:rPr>
          <w:spacing w:val="-5"/>
          <w:sz w:val="16"/>
        </w:rPr>
        <w:t xml:space="preserve"> </w:t>
      </w:r>
      <w:r>
        <w:rPr>
          <w:sz w:val="16"/>
        </w:rPr>
        <w:t>S</w:t>
      </w:r>
      <w:r>
        <w:rPr>
          <w:sz w:val="12"/>
        </w:rPr>
        <w:t>TAUDT</w:t>
      </w:r>
      <w:r>
        <w:rPr>
          <w:sz w:val="16"/>
        </w:rPr>
        <w:t>.</w:t>
      </w:r>
    </w:p>
    <w:p w14:paraId="3EE304F2" w14:textId="77777777" w:rsidR="007D6B8C" w:rsidRDefault="007D6B8C">
      <w:pPr>
        <w:pStyle w:val="Corpsdetexte"/>
      </w:pPr>
    </w:p>
    <w:p w14:paraId="53860AAA" w14:textId="77777777" w:rsidR="007D6B8C" w:rsidRDefault="007D6B8C">
      <w:pPr>
        <w:rPr>
          <w:sz w:val="16"/>
        </w:rPr>
        <w:sectPr w:rsidR="007D6B8C">
          <w:type w:val="continuous"/>
          <w:pgSz w:w="11900" w:h="16840"/>
          <w:pgMar w:top="1360" w:right="740" w:bottom="380" w:left="740" w:header="720" w:footer="720" w:gutter="0"/>
          <w:cols w:space="720"/>
        </w:sectPr>
      </w:pPr>
    </w:p>
    <w:p w14:paraId="5853F991" w14:textId="77777777" w:rsidR="007D6B8C" w:rsidRDefault="00722522">
      <w:pPr>
        <w:pStyle w:val="Corpsdetexte"/>
        <w:spacing w:before="145" w:line="249" w:lineRule="auto"/>
        <w:ind w:left="107" w:right="38"/>
        <w:jc w:val="both"/>
      </w:pPr>
      <w:proofErr w:type="gramStart"/>
      <w:r>
        <w:lastRenderedPageBreak/>
        <w:t>les</w:t>
      </w:r>
      <w:proofErr w:type="gramEnd"/>
      <w:r>
        <w:t xml:space="preserve"> activités de concessionnaire de cette dernière furent reprises par la société D. (devenue dès lors le nouveau con- cessionnaire de S.F.). La société S.F., devenue entre-temps R.H., fut ensuite absorbée par la société V. Avant de se</w:t>
      </w:r>
      <w:r>
        <w:rPr>
          <w:spacing w:val="-31"/>
        </w:rPr>
        <w:t xml:space="preserve"> </w:t>
      </w:r>
      <w:r>
        <w:t xml:space="preserve">pro- </w:t>
      </w:r>
      <w:proofErr w:type="spellStart"/>
      <w:r>
        <w:t>noncer</w:t>
      </w:r>
      <w:proofErr w:type="spellEnd"/>
      <w:r>
        <w:t xml:space="preserve"> sur la rupture des relations existant entre D. et V., la cour fut saisie de la question de la qualification de ces </w:t>
      </w:r>
      <w:proofErr w:type="spellStart"/>
      <w:r>
        <w:t>rela</w:t>
      </w:r>
      <w:proofErr w:type="spellEnd"/>
      <w:r>
        <w:t xml:space="preserve">- </w:t>
      </w:r>
      <w:proofErr w:type="spellStart"/>
      <w:r>
        <w:t>tions</w:t>
      </w:r>
      <w:proofErr w:type="spellEnd"/>
      <w:r>
        <w:t>, D. considérant s’être engagée dans un contrat de con- cession exclusive de vente et entendant dès lors se prévaloir de la loi du 27 juillet 1961 (alors encore en vigueur), V. en contestant quant à elle</w:t>
      </w:r>
      <w:r>
        <w:rPr>
          <w:spacing w:val="-2"/>
        </w:rPr>
        <w:t xml:space="preserve"> </w:t>
      </w:r>
      <w:r>
        <w:t>l’application.</w:t>
      </w:r>
    </w:p>
    <w:p w14:paraId="289A1967" w14:textId="77777777" w:rsidR="007D6B8C" w:rsidRDefault="00722522">
      <w:pPr>
        <w:spacing w:before="152" w:line="249" w:lineRule="auto"/>
        <w:ind w:left="107" w:right="38"/>
        <w:jc w:val="both"/>
        <w:rPr>
          <w:sz w:val="20"/>
        </w:rPr>
      </w:pPr>
      <w:r>
        <w:rPr>
          <w:sz w:val="20"/>
        </w:rPr>
        <w:t>La</w:t>
      </w:r>
      <w:r>
        <w:rPr>
          <w:spacing w:val="-12"/>
          <w:sz w:val="20"/>
        </w:rPr>
        <w:t xml:space="preserve"> </w:t>
      </w:r>
      <w:r>
        <w:rPr>
          <w:sz w:val="20"/>
        </w:rPr>
        <w:t>cour</w:t>
      </w:r>
      <w:r>
        <w:rPr>
          <w:spacing w:val="-13"/>
          <w:sz w:val="20"/>
        </w:rPr>
        <w:t xml:space="preserve"> </w:t>
      </w:r>
      <w:r>
        <w:rPr>
          <w:sz w:val="20"/>
        </w:rPr>
        <w:t>d’appel</w:t>
      </w:r>
      <w:r>
        <w:rPr>
          <w:spacing w:val="-12"/>
          <w:sz w:val="20"/>
        </w:rPr>
        <w:t xml:space="preserve"> </w:t>
      </w:r>
      <w:r>
        <w:rPr>
          <w:sz w:val="20"/>
        </w:rPr>
        <w:t>de</w:t>
      </w:r>
      <w:r>
        <w:rPr>
          <w:spacing w:val="-12"/>
          <w:sz w:val="20"/>
        </w:rPr>
        <w:t xml:space="preserve"> </w:t>
      </w:r>
      <w:r>
        <w:rPr>
          <w:sz w:val="20"/>
        </w:rPr>
        <w:t>Liège</w:t>
      </w:r>
      <w:r>
        <w:rPr>
          <w:spacing w:val="-13"/>
          <w:sz w:val="20"/>
        </w:rPr>
        <w:t xml:space="preserve"> </w:t>
      </w:r>
      <w:r>
        <w:rPr>
          <w:sz w:val="20"/>
        </w:rPr>
        <w:t>conclut</w:t>
      </w:r>
      <w:r>
        <w:rPr>
          <w:spacing w:val="-13"/>
          <w:sz w:val="20"/>
        </w:rPr>
        <w:t xml:space="preserve"> </w:t>
      </w:r>
      <w:r>
        <w:rPr>
          <w:sz w:val="20"/>
        </w:rPr>
        <w:t>en</w:t>
      </w:r>
      <w:r>
        <w:rPr>
          <w:spacing w:val="-12"/>
          <w:sz w:val="20"/>
        </w:rPr>
        <w:t xml:space="preserve"> </w:t>
      </w:r>
      <w:r>
        <w:rPr>
          <w:sz w:val="20"/>
        </w:rPr>
        <w:t>faveur</w:t>
      </w:r>
      <w:r>
        <w:rPr>
          <w:spacing w:val="-12"/>
          <w:sz w:val="20"/>
        </w:rPr>
        <w:t xml:space="preserve"> </w:t>
      </w:r>
      <w:r>
        <w:rPr>
          <w:sz w:val="20"/>
        </w:rPr>
        <w:t>de</w:t>
      </w:r>
      <w:r>
        <w:rPr>
          <w:spacing w:val="-13"/>
          <w:sz w:val="20"/>
        </w:rPr>
        <w:t xml:space="preserve"> </w:t>
      </w:r>
      <w:r>
        <w:rPr>
          <w:sz w:val="20"/>
        </w:rPr>
        <w:t>D.</w:t>
      </w:r>
      <w:r>
        <w:rPr>
          <w:spacing w:val="-12"/>
          <w:sz w:val="20"/>
        </w:rPr>
        <w:t xml:space="preserve"> </w:t>
      </w:r>
      <w:r>
        <w:rPr>
          <w:sz w:val="20"/>
        </w:rPr>
        <w:t>Elle</w:t>
      </w:r>
      <w:r>
        <w:rPr>
          <w:spacing w:val="-12"/>
          <w:sz w:val="20"/>
        </w:rPr>
        <w:t xml:space="preserve"> </w:t>
      </w:r>
      <w:r>
        <w:rPr>
          <w:sz w:val="20"/>
        </w:rPr>
        <w:t>se</w:t>
      </w:r>
      <w:r>
        <w:rPr>
          <w:spacing w:val="-12"/>
          <w:sz w:val="20"/>
        </w:rPr>
        <w:t xml:space="preserve"> </w:t>
      </w:r>
      <w:r>
        <w:rPr>
          <w:sz w:val="20"/>
        </w:rPr>
        <w:t>basa d’abord</w:t>
      </w:r>
      <w:r>
        <w:rPr>
          <w:spacing w:val="-11"/>
          <w:sz w:val="20"/>
        </w:rPr>
        <w:t xml:space="preserve"> </w:t>
      </w:r>
      <w:r>
        <w:rPr>
          <w:sz w:val="20"/>
        </w:rPr>
        <w:t>sur</w:t>
      </w:r>
      <w:r>
        <w:rPr>
          <w:spacing w:val="-11"/>
          <w:sz w:val="20"/>
        </w:rPr>
        <w:t xml:space="preserve"> </w:t>
      </w:r>
      <w:r>
        <w:rPr>
          <w:sz w:val="20"/>
        </w:rPr>
        <w:t>l’absence</w:t>
      </w:r>
      <w:r>
        <w:rPr>
          <w:spacing w:val="-11"/>
          <w:sz w:val="20"/>
        </w:rPr>
        <w:t xml:space="preserve"> </w:t>
      </w:r>
      <w:r>
        <w:rPr>
          <w:sz w:val="20"/>
        </w:rPr>
        <w:t>de</w:t>
      </w:r>
      <w:r>
        <w:rPr>
          <w:spacing w:val="-10"/>
          <w:sz w:val="20"/>
        </w:rPr>
        <w:t xml:space="preserve"> </w:t>
      </w:r>
      <w:r>
        <w:rPr>
          <w:sz w:val="20"/>
        </w:rPr>
        <w:t>réaction</w:t>
      </w:r>
      <w:r>
        <w:rPr>
          <w:spacing w:val="-11"/>
          <w:sz w:val="20"/>
        </w:rPr>
        <w:t xml:space="preserve"> </w:t>
      </w:r>
      <w:r>
        <w:rPr>
          <w:sz w:val="20"/>
        </w:rPr>
        <w:t>de</w:t>
      </w:r>
      <w:r>
        <w:rPr>
          <w:spacing w:val="-11"/>
          <w:sz w:val="20"/>
        </w:rPr>
        <w:t xml:space="preserve"> </w:t>
      </w:r>
      <w:r>
        <w:rPr>
          <w:sz w:val="20"/>
        </w:rPr>
        <w:t>S.F.</w:t>
      </w:r>
      <w:r>
        <w:rPr>
          <w:spacing w:val="-10"/>
          <w:sz w:val="20"/>
        </w:rPr>
        <w:t xml:space="preserve"> </w:t>
      </w:r>
      <w:r>
        <w:rPr>
          <w:sz w:val="20"/>
        </w:rPr>
        <w:t>à</w:t>
      </w:r>
      <w:r>
        <w:rPr>
          <w:spacing w:val="-11"/>
          <w:sz w:val="20"/>
        </w:rPr>
        <w:t xml:space="preserve"> </w:t>
      </w:r>
      <w:r>
        <w:rPr>
          <w:sz w:val="20"/>
        </w:rPr>
        <w:t>un</w:t>
      </w:r>
      <w:r>
        <w:rPr>
          <w:spacing w:val="-10"/>
          <w:sz w:val="20"/>
        </w:rPr>
        <w:t xml:space="preserve"> </w:t>
      </w:r>
      <w:r>
        <w:rPr>
          <w:sz w:val="20"/>
        </w:rPr>
        <w:t>rapport</w:t>
      </w:r>
      <w:r>
        <w:rPr>
          <w:spacing w:val="-11"/>
          <w:sz w:val="20"/>
        </w:rPr>
        <w:t xml:space="preserve"> </w:t>
      </w:r>
      <w:r>
        <w:rPr>
          <w:sz w:val="20"/>
        </w:rPr>
        <w:t>de</w:t>
      </w:r>
      <w:r>
        <w:rPr>
          <w:spacing w:val="-9"/>
          <w:sz w:val="20"/>
        </w:rPr>
        <w:t xml:space="preserve"> </w:t>
      </w:r>
      <w:r>
        <w:rPr>
          <w:sz w:val="20"/>
        </w:rPr>
        <w:t xml:space="preserve">réu- </w:t>
      </w:r>
      <w:proofErr w:type="spellStart"/>
      <w:r>
        <w:rPr>
          <w:sz w:val="20"/>
        </w:rPr>
        <w:t>nion</w:t>
      </w:r>
      <w:proofErr w:type="spellEnd"/>
      <w:r>
        <w:rPr>
          <w:sz w:val="20"/>
        </w:rPr>
        <w:t xml:space="preserve"> évoquant une « </w:t>
      </w:r>
      <w:r>
        <w:rPr>
          <w:i/>
          <w:sz w:val="20"/>
        </w:rPr>
        <w:t xml:space="preserve">reconduction tacite des accords </w:t>
      </w:r>
      <w:r>
        <w:rPr>
          <w:sz w:val="20"/>
        </w:rPr>
        <w:t>» pour le</w:t>
      </w:r>
      <w:r>
        <w:rPr>
          <w:spacing w:val="-6"/>
          <w:sz w:val="20"/>
        </w:rPr>
        <w:t xml:space="preserve"> </w:t>
      </w:r>
      <w:r>
        <w:rPr>
          <w:sz w:val="20"/>
        </w:rPr>
        <w:t>«</w:t>
      </w:r>
      <w:r>
        <w:rPr>
          <w:spacing w:val="-3"/>
          <w:sz w:val="20"/>
        </w:rPr>
        <w:t xml:space="preserve"> </w:t>
      </w:r>
      <w:r>
        <w:rPr>
          <w:i/>
          <w:sz w:val="20"/>
        </w:rPr>
        <w:t>contrat</w:t>
      </w:r>
      <w:r>
        <w:rPr>
          <w:i/>
          <w:spacing w:val="-6"/>
          <w:sz w:val="20"/>
        </w:rPr>
        <w:t xml:space="preserve"> </w:t>
      </w:r>
      <w:r>
        <w:rPr>
          <w:i/>
          <w:sz w:val="20"/>
        </w:rPr>
        <w:t>de</w:t>
      </w:r>
      <w:r>
        <w:rPr>
          <w:i/>
          <w:spacing w:val="-6"/>
          <w:sz w:val="20"/>
        </w:rPr>
        <w:t xml:space="preserve"> </w:t>
      </w:r>
      <w:r>
        <w:rPr>
          <w:i/>
          <w:sz w:val="20"/>
        </w:rPr>
        <w:t>distribution</w:t>
      </w:r>
      <w:r>
        <w:rPr>
          <w:i/>
          <w:spacing w:val="-5"/>
          <w:sz w:val="20"/>
        </w:rPr>
        <w:t xml:space="preserve"> </w:t>
      </w:r>
      <w:r>
        <w:rPr>
          <w:i/>
          <w:sz w:val="20"/>
        </w:rPr>
        <w:t>pour</w:t>
      </w:r>
      <w:r>
        <w:rPr>
          <w:i/>
          <w:spacing w:val="-6"/>
          <w:sz w:val="20"/>
        </w:rPr>
        <w:t xml:space="preserve"> </w:t>
      </w:r>
      <w:r>
        <w:rPr>
          <w:i/>
          <w:sz w:val="20"/>
        </w:rPr>
        <w:t>les</w:t>
      </w:r>
      <w:r>
        <w:rPr>
          <w:i/>
          <w:spacing w:val="-5"/>
          <w:sz w:val="20"/>
        </w:rPr>
        <w:t xml:space="preserve"> </w:t>
      </w:r>
      <w:r>
        <w:rPr>
          <w:i/>
          <w:sz w:val="20"/>
        </w:rPr>
        <w:t>produits</w:t>
      </w:r>
      <w:r>
        <w:rPr>
          <w:i/>
          <w:spacing w:val="-6"/>
          <w:sz w:val="20"/>
        </w:rPr>
        <w:t xml:space="preserve"> </w:t>
      </w:r>
      <w:r>
        <w:rPr>
          <w:i/>
          <w:sz w:val="20"/>
        </w:rPr>
        <w:t>[de</w:t>
      </w:r>
      <w:r>
        <w:rPr>
          <w:i/>
          <w:spacing w:val="-5"/>
          <w:sz w:val="20"/>
        </w:rPr>
        <w:t xml:space="preserve"> </w:t>
      </w:r>
      <w:r>
        <w:rPr>
          <w:i/>
          <w:sz w:val="20"/>
        </w:rPr>
        <w:t>S.F.]</w:t>
      </w:r>
      <w:r>
        <w:rPr>
          <w:i/>
          <w:spacing w:val="-5"/>
          <w:sz w:val="20"/>
        </w:rPr>
        <w:t xml:space="preserve"> </w:t>
      </w:r>
      <w:r>
        <w:rPr>
          <w:i/>
          <w:sz w:val="20"/>
        </w:rPr>
        <w:t>sur</w:t>
      </w:r>
      <w:r>
        <w:rPr>
          <w:i/>
          <w:spacing w:val="-6"/>
          <w:sz w:val="20"/>
        </w:rPr>
        <w:t xml:space="preserve"> </w:t>
      </w:r>
      <w:r>
        <w:rPr>
          <w:i/>
          <w:sz w:val="20"/>
        </w:rPr>
        <w:t xml:space="preserve">le territoire du Benelux </w:t>
      </w:r>
      <w:r>
        <w:rPr>
          <w:sz w:val="20"/>
        </w:rPr>
        <w:t xml:space="preserve">». Selon la cour, les affaires </w:t>
      </w:r>
      <w:proofErr w:type="spellStart"/>
      <w:r>
        <w:rPr>
          <w:sz w:val="20"/>
        </w:rPr>
        <w:t>commer</w:t>
      </w:r>
      <w:proofErr w:type="spellEnd"/>
      <w:r>
        <w:rPr>
          <w:sz w:val="20"/>
        </w:rPr>
        <w:t xml:space="preserve">- </w:t>
      </w:r>
      <w:proofErr w:type="spellStart"/>
      <w:r>
        <w:rPr>
          <w:sz w:val="20"/>
        </w:rPr>
        <w:t>ciales</w:t>
      </w:r>
      <w:proofErr w:type="spellEnd"/>
      <w:r>
        <w:rPr>
          <w:sz w:val="20"/>
        </w:rPr>
        <w:t xml:space="preserve"> requièrent en effet d’un commerçant l’obligation de réagir, de préférence à bref délai, aux correspondances lui étant adressées « </w:t>
      </w:r>
      <w:r>
        <w:rPr>
          <w:i/>
          <w:sz w:val="20"/>
        </w:rPr>
        <w:t xml:space="preserve">lorsqu’il ne peut marquer son accord sur [leur] contenu </w:t>
      </w:r>
      <w:r>
        <w:rPr>
          <w:sz w:val="20"/>
        </w:rPr>
        <w:t>»</w:t>
      </w:r>
      <w:r>
        <w:rPr>
          <w:position w:val="7"/>
          <w:sz w:val="13"/>
        </w:rPr>
        <w:t>58</w:t>
      </w:r>
      <w:r>
        <w:rPr>
          <w:sz w:val="20"/>
        </w:rPr>
        <w:t>. Elle avait estimé que les circonstances particulières de l’espèce avaient suscité, dans le chef de D., la</w:t>
      </w:r>
      <w:r>
        <w:rPr>
          <w:spacing w:val="-9"/>
          <w:sz w:val="20"/>
        </w:rPr>
        <w:t xml:space="preserve"> </w:t>
      </w:r>
      <w:r>
        <w:rPr>
          <w:sz w:val="20"/>
        </w:rPr>
        <w:t>confiance</w:t>
      </w:r>
      <w:r>
        <w:rPr>
          <w:spacing w:val="-8"/>
          <w:sz w:val="20"/>
        </w:rPr>
        <w:t xml:space="preserve"> </w:t>
      </w:r>
      <w:r>
        <w:rPr>
          <w:sz w:val="20"/>
        </w:rPr>
        <w:t>légitime</w:t>
      </w:r>
      <w:r>
        <w:rPr>
          <w:spacing w:val="-7"/>
          <w:sz w:val="20"/>
        </w:rPr>
        <w:t xml:space="preserve"> </w:t>
      </w:r>
      <w:r>
        <w:rPr>
          <w:sz w:val="20"/>
        </w:rPr>
        <w:t>que</w:t>
      </w:r>
      <w:r>
        <w:rPr>
          <w:spacing w:val="-7"/>
          <w:sz w:val="20"/>
        </w:rPr>
        <w:t xml:space="preserve"> </w:t>
      </w:r>
      <w:r>
        <w:rPr>
          <w:sz w:val="20"/>
        </w:rPr>
        <w:t>le</w:t>
      </w:r>
      <w:r>
        <w:rPr>
          <w:spacing w:val="-7"/>
          <w:sz w:val="20"/>
        </w:rPr>
        <w:t xml:space="preserve"> </w:t>
      </w:r>
      <w:r>
        <w:rPr>
          <w:sz w:val="20"/>
        </w:rPr>
        <w:t>silence</w:t>
      </w:r>
      <w:r>
        <w:rPr>
          <w:spacing w:val="-7"/>
          <w:sz w:val="20"/>
        </w:rPr>
        <w:t xml:space="preserve"> </w:t>
      </w:r>
      <w:r>
        <w:rPr>
          <w:sz w:val="20"/>
        </w:rPr>
        <w:t>de</w:t>
      </w:r>
      <w:r>
        <w:rPr>
          <w:spacing w:val="-7"/>
          <w:sz w:val="20"/>
        </w:rPr>
        <w:t xml:space="preserve"> </w:t>
      </w:r>
      <w:r>
        <w:rPr>
          <w:sz w:val="20"/>
        </w:rPr>
        <w:t>S.F.</w:t>
      </w:r>
      <w:r>
        <w:rPr>
          <w:spacing w:val="-7"/>
          <w:sz w:val="20"/>
        </w:rPr>
        <w:t xml:space="preserve"> </w:t>
      </w:r>
      <w:r>
        <w:rPr>
          <w:sz w:val="20"/>
        </w:rPr>
        <w:t>devait</w:t>
      </w:r>
      <w:r>
        <w:rPr>
          <w:spacing w:val="-8"/>
          <w:sz w:val="20"/>
        </w:rPr>
        <w:t xml:space="preserve"> </w:t>
      </w:r>
      <w:r>
        <w:rPr>
          <w:sz w:val="20"/>
        </w:rPr>
        <w:t>être</w:t>
      </w:r>
      <w:r>
        <w:rPr>
          <w:spacing w:val="-7"/>
          <w:sz w:val="20"/>
        </w:rPr>
        <w:t xml:space="preserve"> </w:t>
      </w:r>
      <w:proofErr w:type="spellStart"/>
      <w:r>
        <w:rPr>
          <w:sz w:val="20"/>
        </w:rPr>
        <w:t>consi</w:t>
      </w:r>
      <w:proofErr w:type="spellEnd"/>
      <w:r>
        <w:rPr>
          <w:sz w:val="20"/>
        </w:rPr>
        <w:t xml:space="preserve">- </w:t>
      </w:r>
      <w:proofErr w:type="spellStart"/>
      <w:r>
        <w:rPr>
          <w:sz w:val="20"/>
        </w:rPr>
        <w:t>déré</w:t>
      </w:r>
      <w:proofErr w:type="spellEnd"/>
      <w:r>
        <w:rPr>
          <w:spacing w:val="-11"/>
          <w:sz w:val="20"/>
        </w:rPr>
        <w:t xml:space="preserve"> </w:t>
      </w:r>
      <w:r>
        <w:rPr>
          <w:sz w:val="20"/>
        </w:rPr>
        <w:t>comme</w:t>
      </w:r>
      <w:r>
        <w:rPr>
          <w:spacing w:val="-10"/>
          <w:sz w:val="20"/>
        </w:rPr>
        <w:t xml:space="preserve"> </w:t>
      </w:r>
      <w:r>
        <w:rPr>
          <w:sz w:val="20"/>
        </w:rPr>
        <w:t>un</w:t>
      </w:r>
      <w:r>
        <w:rPr>
          <w:spacing w:val="-11"/>
          <w:sz w:val="20"/>
        </w:rPr>
        <w:t xml:space="preserve"> </w:t>
      </w:r>
      <w:r>
        <w:rPr>
          <w:sz w:val="20"/>
        </w:rPr>
        <w:t>consentement</w:t>
      </w:r>
      <w:r>
        <w:rPr>
          <w:spacing w:val="-9"/>
          <w:sz w:val="20"/>
        </w:rPr>
        <w:t xml:space="preserve"> </w:t>
      </w:r>
      <w:r>
        <w:rPr>
          <w:sz w:val="20"/>
        </w:rPr>
        <w:t>à</w:t>
      </w:r>
      <w:r>
        <w:rPr>
          <w:spacing w:val="-9"/>
          <w:sz w:val="20"/>
        </w:rPr>
        <w:t xml:space="preserve"> </w:t>
      </w:r>
      <w:r>
        <w:rPr>
          <w:sz w:val="20"/>
        </w:rPr>
        <w:t>la</w:t>
      </w:r>
      <w:r>
        <w:rPr>
          <w:spacing w:val="-10"/>
          <w:sz w:val="20"/>
        </w:rPr>
        <w:t xml:space="preserve"> </w:t>
      </w:r>
      <w:r>
        <w:rPr>
          <w:sz w:val="20"/>
        </w:rPr>
        <w:t>reprise,</w:t>
      </w:r>
      <w:r>
        <w:rPr>
          <w:spacing w:val="-10"/>
          <w:sz w:val="20"/>
        </w:rPr>
        <w:t xml:space="preserve"> </w:t>
      </w:r>
      <w:r>
        <w:rPr>
          <w:sz w:val="20"/>
        </w:rPr>
        <w:t>par</w:t>
      </w:r>
      <w:r>
        <w:rPr>
          <w:spacing w:val="-11"/>
          <w:sz w:val="20"/>
        </w:rPr>
        <w:t xml:space="preserve"> </w:t>
      </w:r>
      <w:r>
        <w:rPr>
          <w:sz w:val="20"/>
        </w:rPr>
        <w:t>elle,</w:t>
      </w:r>
      <w:r>
        <w:rPr>
          <w:spacing w:val="-10"/>
          <w:sz w:val="20"/>
        </w:rPr>
        <w:t xml:space="preserve"> </w:t>
      </w:r>
      <w:r>
        <w:rPr>
          <w:sz w:val="20"/>
        </w:rPr>
        <w:t>de</w:t>
      </w:r>
      <w:r>
        <w:rPr>
          <w:spacing w:val="-11"/>
          <w:sz w:val="20"/>
        </w:rPr>
        <w:t xml:space="preserve"> </w:t>
      </w:r>
      <w:r>
        <w:rPr>
          <w:sz w:val="20"/>
        </w:rPr>
        <w:t>la</w:t>
      </w:r>
      <w:r>
        <w:rPr>
          <w:spacing w:val="-10"/>
          <w:sz w:val="20"/>
        </w:rPr>
        <w:t xml:space="preserve"> </w:t>
      </w:r>
      <w:r>
        <w:rPr>
          <w:sz w:val="20"/>
        </w:rPr>
        <w:t>con- cession initialement confiée à A. et que, dès lors, cette con- fiance ne pouvait pas être</w:t>
      </w:r>
      <w:r>
        <w:rPr>
          <w:spacing w:val="-2"/>
          <w:sz w:val="20"/>
        </w:rPr>
        <w:t xml:space="preserve"> </w:t>
      </w:r>
      <w:r>
        <w:rPr>
          <w:sz w:val="20"/>
        </w:rPr>
        <w:t>trompée.</w:t>
      </w:r>
    </w:p>
    <w:p w14:paraId="3ACD4335" w14:textId="77777777" w:rsidR="007D6B8C" w:rsidRDefault="00722522">
      <w:pPr>
        <w:pStyle w:val="Corpsdetexte"/>
        <w:spacing w:before="151" w:line="249" w:lineRule="auto"/>
        <w:ind w:left="107" w:right="39"/>
        <w:jc w:val="both"/>
      </w:pPr>
      <w:r>
        <w:t>Elle releva ensuite, pour le surplus, divers indices factuels dont, par exemple, le fait que le concédant ait rédigé et imprimé</w:t>
      </w:r>
      <w:r>
        <w:rPr>
          <w:spacing w:val="-9"/>
        </w:rPr>
        <w:t xml:space="preserve"> </w:t>
      </w:r>
      <w:r>
        <w:t>une</w:t>
      </w:r>
      <w:r>
        <w:rPr>
          <w:spacing w:val="-8"/>
        </w:rPr>
        <w:t xml:space="preserve"> </w:t>
      </w:r>
      <w:r>
        <w:t>mention</w:t>
      </w:r>
      <w:r>
        <w:rPr>
          <w:spacing w:val="-9"/>
        </w:rPr>
        <w:t xml:space="preserve"> </w:t>
      </w:r>
      <w:r>
        <w:t>«</w:t>
      </w:r>
      <w:r>
        <w:rPr>
          <w:spacing w:val="-3"/>
        </w:rPr>
        <w:t xml:space="preserve"> </w:t>
      </w:r>
      <w:r>
        <w:rPr>
          <w:i/>
        </w:rPr>
        <w:t>particulièrement</w:t>
      </w:r>
      <w:r>
        <w:rPr>
          <w:i/>
          <w:spacing w:val="-8"/>
        </w:rPr>
        <w:t xml:space="preserve"> </w:t>
      </w:r>
      <w:r>
        <w:rPr>
          <w:i/>
        </w:rPr>
        <w:t>éclairante</w:t>
      </w:r>
      <w:r>
        <w:rPr>
          <w:i/>
          <w:spacing w:val="-3"/>
        </w:rPr>
        <w:t xml:space="preserve"> </w:t>
      </w:r>
      <w:r>
        <w:t>»</w:t>
      </w:r>
      <w:r>
        <w:rPr>
          <w:spacing w:val="-8"/>
        </w:rPr>
        <w:t xml:space="preserve"> </w:t>
      </w:r>
      <w:r>
        <w:t>au</w:t>
      </w:r>
      <w:r>
        <w:rPr>
          <w:spacing w:val="-9"/>
        </w:rPr>
        <w:t xml:space="preserve"> </w:t>
      </w:r>
      <w:r>
        <w:t>dos de</w:t>
      </w:r>
      <w:r>
        <w:rPr>
          <w:spacing w:val="-11"/>
        </w:rPr>
        <w:t xml:space="preserve"> </w:t>
      </w:r>
      <w:r>
        <w:t>son</w:t>
      </w:r>
      <w:r>
        <w:rPr>
          <w:spacing w:val="-10"/>
        </w:rPr>
        <w:t xml:space="preserve"> </w:t>
      </w:r>
      <w:r>
        <w:t>catalogue</w:t>
      </w:r>
      <w:r>
        <w:rPr>
          <w:spacing w:val="-11"/>
        </w:rPr>
        <w:t xml:space="preserve"> </w:t>
      </w:r>
      <w:r>
        <w:t>de</w:t>
      </w:r>
      <w:r>
        <w:rPr>
          <w:spacing w:val="-10"/>
        </w:rPr>
        <w:t xml:space="preserve"> </w:t>
      </w:r>
      <w:r>
        <w:t>produits,</w:t>
      </w:r>
      <w:r>
        <w:rPr>
          <w:spacing w:val="-9"/>
        </w:rPr>
        <w:t xml:space="preserve"> </w:t>
      </w:r>
      <w:r>
        <w:t>reprenant</w:t>
      </w:r>
      <w:r>
        <w:rPr>
          <w:spacing w:val="-10"/>
        </w:rPr>
        <w:t xml:space="preserve"> </w:t>
      </w:r>
      <w:r>
        <w:t>les</w:t>
      </w:r>
      <w:r>
        <w:rPr>
          <w:spacing w:val="-10"/>
        </w:rPr>
        <w:t xml:space="preserve"> </w:t>
      </w:r>
      <w:r>
        <w:t>coordonnées</w:t>
      </w:r>
      <w:r>
        <w:rPr>
          <w:spacing w:val="-9"/>
        </w:rPr>
        <w:t xml:space="preserve"> </w:t>
      </w:r>
      <w:r>
        <w:t>pos- tales</w:t>
      </w:r>
      <w:r>
        <w:rPr>
          <w:spacing w:val="-14"/>
        </w:rPr>
        <w:t xml:space="preserve"> </w:t>
      </w:r>
      <w:r>
        <w:t>et</w:t>
      </w:r>
      <w:r>
        <w:rPr>
          <w:spacing w:val="-13"/>
        </w:rPr>
        <w:t xml:space="preserve"> </w:t>
      </w:r>
      <w:r>
        <w:t>téléphoniques</w:t>
      </w:r>
      <w:r>
        <w:rPr>
          <w:spacing w:val="-13"/>
        </w:rPr>
        <w:t xml:space="preserve"> </w:t>
      </w:r>
      <w:r>
        <w:t>de</w:t>
      </w:r>
      <w:r>
        <w:rPr>
          <w:spacing w:val="-14"/>
        </w:rPr>
        <w:t xml:space="preserve"> </w:t>
      </w:r>
      <w:r>
        <w:t>D.</w:t>
      </w:r>
      <w:r>
        <w:rPr>
          <w:spacing w:val="-14"/>
        </w:rPr>
        <w:t xml:space="preserve"> </w:t>
      </w:r>
      <w:r>
        <w:t>pour</w:t>
      </w:r>
      <w:r>
        <w:rPr>
          <w:spacing w:val="-12"/>
        </w:rPr>
        <w:t xml:space="preserve"> </w:t>
      </w:r>
      <w:r>
        <w:t>la</w:t>
      </w:r>
      <w:r>
        <w:rPr>
          <w:spacing w:val="-14"/>
        </w:rPr>
        <w:t xml:space="preserve"> </w:t>
      </w:r>
      <w:r>
        <w:t>représentation</w:t>
      </w:r>
      <w:r>
        <w:rPr>
          <w:spacing w:val="-14"/>
        </w:rPr>
        <w:t xml:space="preserve"> </w:t>
      </w:r>
      <w:r>
        <w:t>de</w:t>
      </w:r>
      <w:r>
        <w:rPr>
          <w:spacing w:val="-14"/>
        </w:rPr>
        <w:t xml:space="preserve"> </w:t>
      </w:r>
      <w:r>
        <w:t>ses</w:t>
      </w:r>
      <w:r>
        <w:rPr>
          <w:spacing w:val="-14"/>
        </w:rPr>
        <w:t xml:space="preserve"> </w:t>
      </w:r>
      <w:r>
        <w:t>pro- duits sur le territoire du</w:t>
      </w:r>
      <w:r>
        <w:rPr>
          <w:spacing w:val="-3"/>
        </w:rPr>
        <w:t xml:space="preserve"> </w:t>
      </w:r>
      <w:r>
        <w:t>Benelux.</w:t>
      </w:r>
    </w:p>
    <w:p w14:paraId="6F982A55" w14:textId="77777777" w:rsidR="007D6B8C" w:rsidRDefault="007D6B8C">
      <w:pPr>
        <w:pStyle w:val="Corpsdetexte"/>
        <w:spacing w:before="4"/>
        <w:rPr>
          <w:sz w:val="23"/>
        </w:rPr>
      </w:pPr>
    </w:p>
    <w:p w14:paraId="3B9CF62A" w14:textId="77777777" w:rsidR="007D6B8C" w:rsidRDefault="00722522">
      <w:pPr>
        <w:pStyle w:val="Paragraphedeliste"/>
        <w:numPr>
          <w:ilvl w:val="0"/>
          <w:numId w:val="9"/>
        </w:numPr>
        <w:tabs>
          <w:tab w:val="left" w:pos="561"/>
        </w:tabs>
        <w:spacing w:line="249" w:lineRule="auto"/>
        <w:ind w:left="107" w:right="40" w:firstLine="0"/>
        <w:jc w:val="both"/>
        <w:rPr>
          <w:sz w:val="20"/>
        </w:rPr>
      </w:pPr>
      <w:r>
        <w:rPr>
          <w:sz w:val="20"/>
        </w:rPr>
        <w:t>Après avoir rappelé les divers principes énoncés ci- dessus (</w:t>
      </w:r>
      <w:proofErr w:type="spellStart"/>
      <w:r>
        <w:rPr>
          <w:sz w:val="20"/>
        </w:rPr>
        <w:t>voy</w:t>
      </w:r>
      <w:proofErr w:type="spellEnd"/>
      <w:r>
        <w:rPr>
          <w:sz w:val="20"/>
        </w:rPr>
        <w:t>. § 1</w:t>
      </w:r>
      <w:r>
        <w:rPr>
          <w:position w:val="7"/>
          <w:sz w:val="13"/>
        </w:rPr>
        <w:t>er</w:t>
      </w:r>
      <w:r>
        <w:rPr>
          <w:sz w:val="20"/>
        </w:rPr>
        <w:t>), le tribunal de commerce de Hasselt</w:t>
      </w:r>
      <w:r>
        <w:rPr>
          <w:position w:val="7"/>
          <w:sz w:val="13"/>
        </w:rPr>
        <w:t>59</w:t>
      </w:r>
      <w:r>
        <w:rPr>
          <w:sz w:val="13"/>
        </w:rPr>
        <w:t xml:space="preserve"> </w:t>
      </w:r>
      <w:r>
        <w:rPr>
          <w:sz w:val="20"/>
        </w:rPr>
        <w:t>considéra, dans son jugement précité du 7 janvier 2014, comme</w:t>
      </w:r>
      <w:r>
        <w:rPr>
          <w:spacing w:val="-11"/>
          <w:sz w:val="20"/>
        </w:rPr>
        <w:t xml:space="preserve"> </w:t>
      </w:r>
      <w:r>
        <w:rPr>
          <w:sz w:val="20"/>
        </w:rPr>
        <w:t>révélateurs</w:t>
      </w:r>
      <w:r>
        <w:rPr>
          <w:spacing w:val="-11"/>
          <w:sz w:val="20"/>
        </w:rPr>
        <w:t xml:space="preserve"> </w:t>
      </w:r>
      <w:r>
        <w:rPr>
          <w:sz w:val="20"/>
        </w:rPr>
        <w:t>de</w:t>
      </w:r>
      <w:r>
        <w:rPr>
          <w:spacing w:val="-12"/>
          <w:sz w:val="20"/>
        </w:rPr>
        <w:t xml:space="preserve"> </w:t>
      </w:r>
      <w:r>
        <w:rPr>
          <w:sz w:val="20"/>
        </w:rPr>
        <w:t>l’existence</w:t>
      </w:r>
      <w:r>
        <w:rPr>
          <w:spacing w:val="-13"/>
          <w:sz w:val="20"/>
        </w:rPr>
        <w:t xml:space="preserve"> </w:t>
      </w:r>
      <w:r>
        <w:rPr>
          <w:sz w:val="20"/>
        </w:rPr>
        <w:t>d’un</w:t>
      </w:r>
      <w:r>
        <w:rPr>
          <w:spacing w:val="-11"/>
          <w:sz w:val="20"/>
        </w:rPr>
        <w:t xml:space="preserve"> </w:t>
      </w:r>
      <w:r>
        <w:rPr>
          <w:sz w:val="20"/>
        </w:rPr>
        <w:t>contrat</w:t>
      </w:r>
      <w:r>
        <w:rPr>
          <w:spacing w:val="-12"/>
          <w:sz w:val="20"/>
        </w:rPr>
        <w:t xml:space="preserve"> </w:t>
      </w:r>
      <w:r>
        <w:rPr>
          <w:sz w:val="20"/>
        </w:rPr>
        <w:t>de</w:t>
      </w:r>
      <w:r>
        <w:rPr>
          <w:spacing w:val="-12"/>
          <w:sz w:val="20"/>
        </w:rPr>
        <w:t xml:space="preserve"> </w:t>
      </w:r>
      <w:r>
        <w:rPr>
          <w:sz w:val="20"/>
        </w:rPr>
        <w:t>concession exclusive de vente entre</w:t>
      </w:r>
      <w:r>
        <w:rPr>
          <w:spacing w:val="-4"/>
          <w:sz w:val="20"/>
        </w:rPr>
        <w:t xml:space="preserve"> </w:t>
      </w:r>
      <w:proofErr w:type="gramStart"/>
      <w:r>
        <w:rPr>
          <w:sz w:val="20"/>
        </w:rPr>
        <w:t>parties:</w:t>
      </w:r>
      <w:proofErr w:type="gramEnd"/>
    </w:p>
    <w:p w14:paraId="0F9C89B2" w14:textId="77777777" w:rsidR="007D6B8C" w:rsidRDefault="00722522">
      <w:pPr>
        <w:pStyle w:val="Paragraphedeliste"/>
        <w:numPr>
          <w:ilvl w:val="0"/>
          <w:numId w:val="6"/>
        </w:numPr>
        <w:tabs>
          <w:tab w:val="left" w:pos="561"/>
        </w:tabs>
        <w:spacing w:before="24" w:line="249" w:lineRule="auto"/>
        <w:ind w:right="40"/>
        <w:rPr>
          <w:sz w:val="20"/>
        </w:rPr>
      </w:pPr>
      <w:proofErr w:type="gramStart"/>
      <w:r>
        <w:rPr>
          <w:sz w:val="20"/>
        </w:rPr>
        <w:t>la</w:t>
      </w:r>
      <w:proofErr w:type="gramEnd"/>
      <w:r>
        <w:rPr>
          <w:sz w:val="20"/>
        </w:rPr>
        <w:t xml:space="preserve"> désignation du concessionnaire en tant que</w:t>
      </w:r>
      <w:r>
        <w:rPr>
          <w:spacing w:val="-19"/>
          <w:sz w:val="20"/>
        </w:rPr>
        <w:t xml:space="preserve"> </w:t>
      </w:r>
      <w:proofErr w:type="spellStart"/>
      <w:r>
        <w:rPr>
          <w:sz w:val="20"/>
        </w:rPr>
        <w:t>distribu</w:t>
      </w:r>
      <w:proofErr w:type="spellEnd"/>
      <w:r>
        <w:rPr>
          <w:sz w:val="20"/>
        </w:rPr>
        <w:t xml:space="preserve">- </w:t>
      </w:r>
      <w:proofErr w:type="spellStart"/>
      <w:r>
        <w:rPr>
          <w:sz w:val="20"/>
        </w:rPr>
        <w:t>teur</w:t>
      </w:r>
      <w:proofErr w:type="spellEnd"/>
      <w:r>
        <w:rPr>
          <w:sz w:val="20"/>
        </w:rPr>
        <w:t xml:space="preserve"> sur le territoire visé dans la publicité du </w:t>
      </w:r>
      <w:proofErr w:type="spellStart"/>
      <w:r>
        <w:rPr>
          <w:sz w:val="20"/>
        </w:rPr>
        <w:t>conces</w:t>
      </w:r>
      <w:proofErr w:type="spellEnd"/>
      <w:r>
        <w:rPr>
          <w:sz w:val="20"/>
        </w:rPr>
        <w:t xml:space="preserve">- </w:t>
      </w:r>
      <w:proofErr w:type="spellStart"/>
      <w:r>
        <w:rPr>
          <w:sz w:val="20"/>
        </w:rPr>
        <w:t>sionnaire</w:t>
      </w:r>
      <w:proofErr w:type="spellEnd"/>
      <w:r>
        <w:rPr>
          <w:sz w:val="20"/>
        </w:rPr>
        <w:t xml:space="preserve"> (catalogues de produits) à destination de ses clients;</w:t>
      </w:r>
    </w:p>
    <w:p w14:paraId="035B1C61" w14:textId="77777777" w:rsidR="007D6B8C" w:rsidRDefault="00722522">
      <w:pPr>
        <w:pStyle w:val="Paragraphedeliste"/>
        <w:numPr>
          <w:ilvl w:val="0"/>
          <w:numId w:val="6"/>
        </w:numPr>
        <w:tabs>
          <w:tab w:val="left" w:pos="561"/>
        </w:tabs>
        <w:spacing w:before="28" w:line="249" w:lineRule="auto"/>
        <w:ind w:right="38"/>
        <w:rPr>
          <w:sz w:val="20"/>
        </w:rPr>
      </w:pPr>
      <w:proofErr w:type="gramStart"/>
      <w:r>
        <w:rPr>
          <w:sz w:val="20"/>
        </w:rPr>
        <w:t>le</w:t>
      </w:r>
      <w:proofErr w:type="gramEnd"/>
      <w:r>
        <w:rPr>
          <w:spacing w:val="-11"/>
          <w:sz w:val="20"/>
        </w:rPr>
        <w:t xml:space="preserve"> </w:t>
      </w:r>
      <w:r>
        <w:rPr>
          <w:sz w:val="20"/>
        </w:rPr>
        <w:t>fait</w:t>
      </w:r>
      <w:r>
        <w:rPr>
          <w:spacing w:val="-10"/>
          <w:sz w:val="20"/>
        </w:rPr>
        <w:t xml:space="preserve"> </w:t>
      </w:r>
      <w:r>
        <w:rPr>
          <w:sz w:val="20"/>
        </w:rPr>
        <w:t>que</w:t>
      </w:r>
      <w:r>
        <w:rPr>
          <w:spacing w:val="-10"/>
          <w:sz w:val="20"/>
        </w:rPr>
        <w:t xml:space="preserve"> </w:t>
      </w:r>
      <w:r>
        <w:rPr>
          <w:sz w:val="20"/>
        </w:rPr>
        <w:t>le</w:t>
      </w:r>
      <w:r>
        <w:rPr>
          <w:spacing w:val="-10"/>
          <w:sz w:val="20"/>
        </w:rPr>
        <w:t xml:space="preserve"> </w:t>
      </w:r>
      <w:r>
        <w:rPr>
          <w:sz w:val="20"/>
        </w:rPr>
        <w:t>concessionnaire</w:t>
      </w:r>
      <w:r>
        <w:rPr>
          <w:spacing w:val="-10"/>
          <w:sz w:val="20"/>
        </w:rPr>
        <w:t xml:space="preserve"> </w:t>
      </w:r>
      <w:r>
        <w:rPr>
          <w:sz w:val="20"/>
        </w:rPr>
        <w:t>était</w:t>
      </w:r>
      <w:r>
        <w:rPr>
          <w:spacing w:val="-10"/>
          <w:sz w:val="20"/>
        </w:rPr>
        <w:t xml:space="preserve"> </w:t>
      </w:r>
      <w:r>
        <w:rPr>
          <w:sz w:val="20"/>
        </w:rPr>
        <w:t>encore</w:t>
      </w:r>
      <w:r>
        <w:rPr>
          <w:spacing w:val="-9"/>
          <w:sz w:val="20"/>
        </w:rPr>
        <w:t xml:space="preserve"> </w:t>
      </w:r>
      <w:r>
        <w:rPr>
          <w:sz w:val="20"/>
        </w:rPr>
        <w:t>repris</w:t>
      </w:r>
      <w:r>
        <w:rPr>
          <w:spacing w:val="-11"/>
          <w:sz w:val="20"/>
        </w:rPr>
        <w:t xml:space="preserve"> </w:t>
      </w:r>
      <w:r>
        <w:rPr>
          <w:sz w:val="20"/>
        </w:rPr>
        <w:t>dans</w:t>
      </w:r>
      <w:r>
        <w:rPr>
          <w:spacing w:val="-10"/>
          <w:sz w:val="20"/>
        </w:rPr>
        <w:t xml:space="preserve"> </w:t>
      </w:r>
      <w:r>
        <w:rPr>
          <w:sz w:val="20"/>
        </w:rPr>
        <w:t>le catalogue du concédant sous la rubrique «</w:t>
      </w:r>
      <w:r>
        <w:rPr>
          <w:spacing w:val="-18"/>
          <w:sz w:val="20"/>
        </w:rPr>
        <w:t xml:space="preserve"> </w:t>
      </w:r>
      <w:r>
        <w:rPr>
          <w:sz w:val="20"/>
        </w:rPr>
        <w:t>Exportation et Agents » (la résiliation étant intervenue la même année);</w:t>
      </w:r>
    </w:p>
    <w:p w14:paraId="595C56E1" w14:textId="77777777" w:rsidR="007D6B8C" w:rsidRDefault="00722522">
      <w:pPr>
        <w:pStyle w:val="Paragraphedeliste"/>
        <w:numPr>
          <w:ilvl w:val="0"/>
          <w:numId w:val="6"/>
        </w:numPr>
        <w:tabs>
          <w:tab w:val="left" w:pos="561"/>
        </w:tabs>
        <w:spacing w:before="27" w:line="249" w:lineRule="auto"/>
        <w:ind w:right="39"/>
        <w:rPr>
          <w:sz w:val="20"/>
        </w:rPr>
      </w:pPr>
      <w:proofErr w:type="gramStart"/>
      <w:r>
        <w:rPr>
          <w:sz w:val="20"/>
        </w:rPr>
        <w:t>le</w:t>
      </w:r>
      <w:proofErr w:type="gramEnd"/>
      <w:r>
        <w:rPr>
          <w:sz w:val="20"/>
        </w:rPr>
        <w:t xml:space="preserve"> fait que les parties avaient collaboré à l’élaboration d’une publicité commune (ex.: établissement de cata- logues</w:t>
      </w:r>
      <w:r>
        <w:rPr>
          <w:spacing w:val="-2"/>
          <w:sz w:val="20"/>
        </w:rPr>
        <w:t xml:space="preserve"> </w:t>
      </w:r>
      <w:r>
        <w:rPr>
          <w:sz w:val="20"/>
        </w:rPr>
        <w:t>communs);</w:t>
      </w:r>
    </w:p>
    <w:p w14:paraId="467DE4EF" w14:textId="77777777" w:rsidR="007D6B8C" w:rsidRDefault="00722522">
      <w:pPr>
        <w:pStyle w:val="Paragraphedeliste"/>
        <w:numPr>
          <w:ilvl w:val="0"/>
          <w:numId w:val="6"/>
        </w:numPr>
        <w:tabs>
          <w:tab w:val="left" w:pos="561"/>
        </w:tabs>
        <w:spacing w:before="27" w:line="249" w:lineRule="auto"/>
        <w:ind w:right="41"/>
        <w:rPr>
          <w:sz w:val="20"/>
        </w:rPr>
      </w:pPr>
      <w:proofErr w:type="gramStart"/>
      <w:r>
        <w:rPr>
          <w:sz w:val="20"/>
        </w:rPr>
        <w:t>le</w:t>
      </w:r>
      <w:proofErr w:type="gramEnd"/>
      <w:r>
        <w:rPr>
          <w:sz w:val="20"/>
        </w:rPr>
        <w:t xml:space="preserve"> fait que le concessionnaire détenait un stock </w:t>
      </w:r>
      <w:proofErr w:type="spellStart"/>
      <w:r>
        <w:rPr>
          <w:sz w:val="20"/>
        </w:rPr>
        <w:t>impor</w:t>
      </w:r>
      <w:proofErr w:type="spellEnd"/>
      <w:r>
        <w:rPr>
          <w:sz w:val="20"/>
        </w:rPr>
        <w:t>- tant;</w:t>
      </w:r>
    </w:p>
    <w:p w14:paraId="66C46D94" w14:textId="77777777" w:rsidR="007D6B8C" w:rsidRDefault="00722522">
      <w:pPr>
        <w:pStyle w:val="Paragraphedeliste"/>
        <w:numPr>
          <w:ilvl w:val="0"/>
          <w:numId w:val="6"/>
        </w:numPr>
        <w:tabs>
          <w:tab w:val="left" w:pos="561"/>
        </w:tabs>
        <w:spacing w:before="25"/>
        <w:rPr>
          <w:sz w:val="20"/>
        </w:rPr>
      </w:pPr>
      <w:proofErr w:type="gramStart"/>
      <w:r>
        <w:rPr>
          <w:sz w:val="20"/>
        </w:rPr>
        <w:t>le</w:t>
      </w:r>
      <w:proofErr w:type="gramEnd"/>
      <w:r>
        <w:rPr>
          <w:spacing w:val="-10"/>
          <w:sz w:val="20"/>
        </w:rPr>
        <w:t xml:space="preserve"> </w:t>
      </w:r>
      <w:r>
        <w:rPr>
          <w:sz w:val="20"/>
        </w:rPr>
        <w:t>fait</w:t>
      </w:r>
      <w:r>
        <w:rPr>
          <w:spacing w:val="-8"/>
          <w:sz w:val="20"/>
        </w:rPr>
        <w:t xml:space="preserve"> </w:t>
      </w:r>
      <w:r>
        <w:rPr>
          <w:sz w:val="20"/>
        </w:rPr>
        <w:t>que</w:t>
      </w:r>
      <w:r>
        <w:rPr>
          <w:spacing w:val="-8"/>
          <w:sz w:val="20"/>
        </w:rPr>
        <w:t xml:space="preserve"> </w:t>
      </w:r>
      <w:r>
        <w:rPr>
          <w:sz w:val="20"/>
        </w:rPr>
        <w:t>les</w:t>
      </w:r>
      <w:r>
        <w:rPr>
          <w:spacing w:val="-9"/>
          <w:sz w:val="20"/>
        </w:rPr>
        <w:t xml:space="preserve"> </w:t>
      </w:r>
      <w:r>
        <w:rPr>
          <w:sz w:val="20"/>
        </w:rPr>
        <w:t>produits</w:t>
      </w:r>
      <w:r>
        <w:rPr>
          <w:spacing w:val="-8"/>
          <w:sz w:val="20"/>
        </w:rPr>
        <w:t xml:space="preserve"> </w:t>
      </w:r>
      <w:r>
        <w:rPr>
          <w:sz w:val="20"/>
        </w:rPr>
        <w:t>du</w:t>
      </w:r>
      <w:r>
        <w:rPr>
          <w:spacing w:val="-9"/>
          <w:sz w:val="20"/>
        </w:rPr>
        <w:t xml:space="preserve"> </w:t>
      </w:r>
      <w:r>
        <w:rPr>
          <w:sz w:val="20"/>
        </w:rPr>
        <w:t>concédant</w:t>
      </w:r>
      <w:r>
        <w:rPr>
          <w:spacing w:val="-9"/>
          <w:sz w:val="20"/>
        </w:rPr>
        <w:t xml:space="preserve"> </w:t>
      </w:r>
      <w:r>
        <w:rPr>
          <w:sz w:val="20"/>
        </w:rPr>
        <w:t>représentaient</w:t>
      </w:r>
      <w:r>
        <w:rPr>
          <w:spacing w:val="-8"/>
          <w:sz w:val="20"/>
        </w:rPr>
        <w:t xml:space="preserve"> </w:t>
      </w:r>
      <w:r>
        <w:rPr>
          <w:sz w:val="20"/>
        </w:rPr>
        <w:t>une</w:t>
      </w:r>
    </w:p>
    <w:p w14:paraId="18ACAEEB" w14:textId="77777777" w:rsidR="007D6B8C" w:rsidRDefault="00722522">
      <w:pPr>
        <w:pStyle w:val="Corpsdetexte"/>
        <w:spacing w:before="145" w:line="249" w:lineRule="auto"/>
        <w:ind w:left="560" w:right="388"/>
        <w:jc w:val="both"/>
      </w:pPr>
      <w:r>
        <w:br w:type="column"/>
      </w:r>
      <w:proofErr w:type="gramStart"/>
      <w:r>
        <w:t>part</w:t>
      </w:r>
      <w:proofErr w:type="gramEnd"/>
      <w:r>
        <w:t xml:space="preserve"> significative du total des ventes du concession- </w:t>
      </w:r>
      <w:proofErr w:type="spellStart"/>
      <w:r>
        <w:t>naire</w:t>
      </w:r>
      <w:proofErr w:type="spellEnd"/>
      <w:r>
        <w:t>;</w:t>
      </w:r>
    </w:p>
    <w:p w14:paraId="33BF3348" w14:textId="77777777" w:rsidR="007D6B8C" w:rsidRDefault="00722522">
      <w:pPr>
        <w:pStyle w:val="Paragraphedeliste"/>
        <w:numPr>
          <w:ilvl w:val="0"/>
          <w:numId w:val="6"/>
        </w:numPr>
        <w:tabs>
          <w:tab w:val="left" w:pos="561"/>
        </w:tabs>
        <w:spacing w:before="29" w:line="249" w:lineRule="auto"/>
        <w:ind w:right="387"/>
        <w:rPr>
          <w:sz w:val="20"/>
        </w:rPr>
      </w:pPr>
      <w:proofErr w:type="gramStart"/>
      <w:r>
        <w:rPr>
          <w:sz w:val="20"/>
        </w:rPr>
        <w:t>le</w:t>
      </w:r>
      <w:proofErr w:type="gramEnd"/>
      <w:r>
        <w:rPr>
          <w:sz w:val="20"/>
        </w:rPr>
        <w:t xml:space="preserve"> fait que le concessionnaire recevait une</w:t>
      </w:r>
      <w:r>
        <w:rPr>
          <w:spacing w:val="-37"/>
          <w:sz w:val="20"/>
        </w:rPr>
        <w:t xml:space="preserve"> </w:t>
      </w:r>
      <w:r>
        <w:rPr>
          <w:sz w:val="20"/>
        </w:rPr>
        <w:t>commission pour les ventes directes effectuées sur son</w:t>
      </w:r>
      <w:r>
        <w:rPr>
          <w:spacing w:val="-8"/>
          <w:sz w:val="20"/>
        </w:rPr>
        <w:t xml:space="preserve"> </w:t>
      </w:r>
      <w:r>
        <w:rPr>
          <w:sz w:val="20"/>
        </w:rPr>
        <w:t>territoire;</w:t>
      </w:r>
    </w:p>
    <w:p w14:paraId="491F16B1" w14:textId="77777777" w:rsidR="007D6B8C" w:rsidRDefault="00722522">
      <w:pPr>
        <w:pStyle w:val="Paragraphedeliste"/>
        <w:numPr>
          <w:ilvl w:val="0"/>
          <w:numId w:val="6"/>
        </w:numPr>
        <w:tabs>
          <w:tab w:val="left" w:pos="561"/>
        </w:tabs>
        <w:spacing w:before="29" w:line="249" w:lineRule="auto"/>
        <w:ind w:right="386"/>
        <w:rPr>
          <w:sz w:val="20"/>
        </w:rPr>
      </w:pPr>
      <w:proofErr w:type="gramStart"/>
      <w:r>
        <w:rPr>
          <w:sz w:val="20"/>
        </w:rPr>
        <w:t>les</w:t>
      </w:r>
      <w:proofErr w:type="gramEnd"/>
      <w:r>
        <w:rPr>
          <w:sz w:val="20"/>
        </w:rPr>
        <w:t xml:space="preserve"> déclarations de deux anciens directeurs de l’entre- prise du concédant, confirmées par diverses pièces du dossier, qui avaient déclaré que le concessionnaire était</w:t>
      </w:r>
      <w:r>
        <w:rPr>
          <w:spacing w:val="-5"/>
          <w:sz w:val="20"/>
        </w:rPr>
        <w:t xml:space="preserve"> </w:t>
      </w:r>
      <w:r>
        <w:rPr>
          <w:sz w:val="20"/>
        </w:rPr>
        <w:t>le</w:t>
      </w:r>
      <w:r>
        <w:rPr>
          <w:spacing w:val="-5"/>
          <w:sz w:val="20"/>
        </w:rPr>
        <w:t xml:space="preserve"> </w:t>
      </w:r>
      <w:r>
        <w:rPr>
          <w:sz w:val="20"/>
        </w:rPr>
        <w:t>distributeur</w:t>
      </w:r>
      <w:r>
        <w:rPr>
          <w:spacing w:val="-5"/>
          <w:sz w:val="20"/>
        </w:rPr>
        <w:t xml:space="preserve"> </w:t>
      </w:r>
      <w:r>
        <w:rPr>
          <w:sz w:val="20"/>
        </w:rPr>
        <w:t>exclusif</w:t>
      </w:r>
      <w:r>
        <w:rPr>
          <w:spacing w:val="-5"/>
          <w:sz w:val="20"/>
        </w:rPr>
        <w:t xml:space="preserve"> </w:t>
      </w:r>
      <w:r>
        <w:rPr>
          <w:sz w:val="20"/>
        </w:rPr>
        <w:t>du</w:t>
      </w:r>
      <w:r>
        <w:rPr>
          <w:spacing w:val="-5"/>
          <w:sz w:val="20"/>
        </w:rPr>
        <w:t xml:space="preserve"> </w:t>
      </w:r>
      <w:r>
        <w:rPr>
          <w:sz w:val="20"/>
        </w:rPr>
        <w:t>concédant</w:t>
      </w:r>
      <w:r>
        <w:rPr>
          <w:spacing w:val="-5"/>
          <w:sz w:val="20"/>
        </w:rPr>
        <w:t xml:space="preserve"> </w:t>
      </w:r>
      <w:r>
        <w:rPr>
          <w:sz w:val="20"/>
        </w:rPr>
        <w:t>pour</w:t>
      </w:r>
      <w:r>
        <w:rPr>
          <w:spacing w:val="-5"/>
          <w:sz w:val="20"/>
        </w:rPr>
        <w:t xml:space="preserve"> </w:t>
      </w:r>
      <w:r>
        <w:rPr>
          <w:sz w:val="20"/>
        </w:rPr>
        <w:t>le</w:t>
      </w:r>
      <w:r>
        <w:rPr>
          <w:spacing w:val="-7"/>
          <w:sz w:val="20"/>
        </w:rPr>
        <w:t xml:space="preserve"> </w:t>
      </w:r>
      <w:r>
        <w:rPr>
          <w:sz w:val="20"/>
        </w:rPr>
        <w:t xml:space="preserve">terri- </w:t>
      </w:r>
      <w:proofErr w:type="spellStart"/>
      <w:r>
        <w:rPr>
          <w:sz w:val="20"/>
        </w:rPr>
        <w:t>toire</w:t>
      </w:r>
      <w:proofErr w:type="spellEnd"/>
      <w:r>
        <w:rPr>
          <w:spacing w:val="-2"/>
          <w:sz w:val="20"/>
        </w:rPr>
        <w:t xml:space="preserve"> </w:t>
      </w:r>
      <w:r>
        <w:rPr>
          <w:sz w:val="20"/>
        </w:rPr>
        <w:t>concerné.</w:t>
      </w:r>
    </w:p>
    <w:p w14:paraId="48B64D5B" w14:textId="77777777" w:rsidR="007D6B8C" w:rsidRDefault="007D6B8C">
      <w:pPr>
        <w:pStyle w:val="Corpsdetexte"/>
        <w:spacing w:before="3"/>
        <w:rPr>
          <w:sz w:val="23"/>
        </w:rPr>
      </w:pPr>
    </w:p>
    <w:p w14:paraId="14C279B9" w14:textId="77777777" w:rsidR="007D6B8C" w:rsidRDefault="00722522">
      <w:pPr>
        <w:pStyle w:val="Paragraphedeliste"/>
        <w:numPr>
          <w:ilvl w:val="0"/>
          <w:numId w:val="9"/>
        </w:numPr>
        <w:tabs>
          <w:tab w:val="left" w:pos="561"/>
        </w:tabs>
        <w:spacing w:line="249" w:lineRule="auto"/>
        <w:ind w:left="107" w:right="385" w:firstLine="0"/>
        <w:jc w:val="both"/>
        <w:rPr>
          <w:sz w:val="20"/>
        </w:rPr>
      </w:pPr>
      <w:r>
        <w:rPr>
          <w:sz w:val="20"/>
        </w:rPr>
        <w:t>Dans un jugement du 24 octobre 2013</w:t>
      </w:r>
      <w:r>
        <w:rPr>
          <w:position w:val="7"/>
          <w:sz w:val="13"/>
        </w:rPr>
        <w:t>60</w:t>
      </w:r>
      <w:r>
        <w:rPr>
          <w:sz w:val="20"/>
        </w:rPr>
        <w:t>, le tribunal de commerce</w:t>
      </w:r>
      <w:r>
        <w:rPr>
          <w:spacing w:val="42"/>
          <w:sz w:val="20"/>
        </w:rPr>
        <w:t xml:space="preserve"> </w:t>
      </w:r>
      <w:r>
        <w:rPr>
          <w:sz w:val="20"/>
        </w:rPr>
        <w:t>de</w:t>
      </w:r>
      <w:r>
        <w:rPr>
          <w:spacing w:val="43"/>
          <w:sz w:val="20"/>
        </w:rPr>
        <w:t xml:space="preserve"> </w:t>
      </w:r>
      <w:r>
        <w:rPr>
          <w:sz w:val="20"/>
        </w:rPr>
        <w:t>Bruxelles</w:t>
      </w:r>
      <w:r>
        <w:rPr>
          <w:spacing w:val="43"/>
          <w:sz w:val="20"/>
        </w:rPr>
        <w:t xml:space="preserve"> </w:t>
      </w:r>
      <w:r>
        <w:rPr>
          <w:sz w:val="20"/>
        </w:rPr>
        <w:t>a</w:t>
      </w:r>
      <w:r>
        <w:rPr>
          <w:spacing w:val="42"/>
          <w:sz w:val="20"/>
        </w:rPr>
        <w:t xml:space="preserve"> </w:t>
      </w:r>
      <w:r>
        <w:rPr>
          <w:sz w:val="20"/>
        </w:rPr>
        <w:t>quant</w:t>
      </w:r>
      <w:r>
        <w:rPr>
          <w:spacing w:val="43"/>
          <w:sz w:val="20"/>
        </w:rPr>
        <w:t xml:space="preserve"> </w:t>
      </w:r>
      <w:r>
        <w:rPr>
          <w:sz w:val="20"/>
        </w:rPr>
        <w:t>à</w:t>
      </w:r>
      <w:r>
        <w:rPr>
          <w:spacing w:val="42"/>
          <w:sz w:val="20"/>
        </w:rPr>
        <w:t xml:space="preserve"> </w:t>
      </w:r>
      <w:r>
        <w:rPr>
          <w:sz w:val="20"/>
        </w:rPr>
        <w:t>lui</w:t>
      </w:r>
      <w:r>
        <w:rPr>
          <w:spacing w:val="43"/>
          <w:sz w:val="20"/>
        </w:rPr>
        <w:t xml:space="preserve"> </w:t>
      </w:r>
      <w:r>
        <w:rPr>
          <w:sz w:val="20"/>
        </w:rPr>
        <w:t>jugé</w:t>
      </w:r>
      <w:r>
        <w:rPr>
          <w:spacing w:val="42"/>
          <w:sz w:val="20"/>
        </w:rPr>
        <w:t xml:space="preserve"> </w:t>
      </w:r>
      <w:r>
        <w:rPr>
          <w:sz w:val="20"/>
        </w:rPr>
        <w:t>que</w:t>
      </w:r>
      <w:r>
        <w:rPr>
          <w:spacing w:val="43"/>
          <w:sz w:val="20"/>
        </w:rPr>
        <w:t xml:space="preserve"> </w:t>
      </w:r>
      <w:r>
        <w:rPr>
          <w:sz w:val="20"/>
        </w:rPr>
        <w:t>le</w:t>
      </w:r>
      <w:r>
        <w:rPr>
          <w:spacing w:val="42"/>
          <w:sz w:val="20"/>
        </w:rPr>
        <w:t xml:space="preserve"> </w:t>
      </w:r>
      <w:r>
        <w:rPr>
          <w:sz w:val="20"/>
        </w:rPr>
        <w:t>terme</w:t>
      </w:r>
    </w:p>
    <w:p w14:paraId="03C463A3" w14:textId="77777777" w:rsidR="007D6B8C" w:rsidRDefault="00722522">
      <w:pPr>
        <w:pStyle w:val="Corpsdetexte"/>
        <w:spacing w:before="1"/>
        <w:ind w:left="107"/>
        <w:jc w:val="both"/>
      </w:pPr>
      <w:r>
        <w:t xml:space="preserve">« </w:t>
      </w:r>
      <w:proofErr w:type="gramStart"/>
      <w:r>
        <w:t xml:space="preserve">distributeur </w:t>
      </w:r>
      <w:r>
        <w:rPr>
          <w:spacing w:val="46"/>
        </w:rPr>
        <w:t xml:space="preserve"> </w:t>
      </w:r>
      <w:r>
        <w:t>»</w:t>
      </w:r>
      <w:proofErr w:type="gramEnd"/>
      <w:r>
        <w:t xml:space="preserve">  était  en  l’espèce  assimilable  à  celui  de</w:t>
      </w:r>
    </w:p>
    <w:p w14:paraId="202F04E3" w14:textId="77777777" w:rsidR="007D6B8C" w:rsidRDefault="00722522">
      <w:pPr>
        <w:spacing w:before="10" w:line="249" w:lineRule="auto"/>
        <w:ind w:left="107" w:right="386"/>
        <w:jc w:val="both"/>
        <w:rPr>
          <w:sz w:val="20"/>
        </w:rPr>
      </w:pPr>
      <w:r>
        <w:rPr>
          <w:sz w:val="20"/>
        </w:rPr>
        <w:t xml:space="preserve">« </w:t>
      </w:r>
      <w:proofErr w:type="gramStart"/>
      <w:r>
        <w:rPr>
          <w:sz w:val="20"/>
        </w:rPr>
        <w:t>concessionnaire</w:t>
      </w:r>
      <w:proofErr w:type="gramEnd"/>
      <w:r>
        <w:rPr>
          <w:sz w:val="20"/>
        </w:rPr>
        <w:t xml:space="preserve"> » dès lors que le fabricant « </w:t>
      </w:r>
      <w:r>
        <w:rPr>
          <w:i/>
          <w:sz w:val="20"/>
        </w:rPr>
        <w:t xml:space="preserve">proposait de vendre des boîtes à la défenderesse [distributeur] afin que celle-ci les revende dans son territoire de vente </w:t>
      </w:r>
      <w:r>
        <w:rPr>
          <w:sz w:val="20"/>
        </w:rPr>
        <w:t xml:space="preserve">» et que les parties  </w:t>
      </w:r>
      <w:r>
        <w:rPr>
          <w:spacing w:val="26"/>
          <w:sz w:val="20"/>
        </w:rPr>
        <w:t xml:space="preserve"> </w:t>
      </w:r>
      <w:r>
        <w:rPr>
          <w:sz w:val="20"/>
        </w:rPr>
        <w:t xml:space="preserve">s’étaient  </w:t>
      </w:r>
      <w:r>
        <w:rPr>
          <w:spacing w:val="27"/>
          <w:sz w:val="20"/>
        </w:rPr>
        <w:t xml:space="preserve"> </w:t>
      </w:r>
      <w:r>
        <w:rPr>
          <w:sz w:val="20"/>
        </w:rPr>
        <w:t xml:space="preserve">accordées  </w:t>
      </w:r>
      <w:r>
        <w:rPr>
          <w:spacing w:val="27"/>
          <w:sz w:val="20"/>
        </w:rPr>
        <w:t xml:space="preserve"> </w:t>
      </w:r>
      <w:r>
        <w:rPr>
          <w:sz w:val="20"/>
        </w:rPr>
        <w:t xml:space="preserve">sur  </w:t>
      </w:r>
      <w:r>
        <w:rPr>
          <w:spacing w:val="27"/>
          <w:sz w:val="20"/>
        </w:rPr>
        <w:t xml:space="preserve"> </w:t>
      </w:r>
      <w:r>
        <w:rPr>
          <w:sz w:val="20"/>
        </w:rPr>
        <w:t xml:space="preserve">le  </w:t>
      </w:r>
      <w:r>
        <w:rPr>
          <w:spacing w:val="27"/>
          <w:sz w:val="20"/>
        </w:rPr>
        <w:t xml:space="preserve"> </w:t>
      </w:r>
      <w:r>
        <w:rPr>
          <w:sz w:val="20"/>
        </w:rPr>
        <w:t xml:space="preserve">maintien,  </w:t>
      </w:r>
      <w:r>
        <w:rPr>
          <w:spacing w:val="27"/>
          <w:sz w:val="20"/>
        </w:rPr>
        <w:t xml:space="preserve"> </w:t>
      </w:r>
      <w:r>
        <w:rPr>
          <w:sz w:val="20"/>
        </w:rPr>
        <w:t xml:space="preserve">par  </w:t>
      </w:r>
      <w:r>
        <w:rPr>
          <w:spacing w:val="26"/>
          <w:sz w:val="20"/>
        </w:rPr>
        <w:t xml:space="preserve"> </w:t>
      </w:r>
      <w:r>
        <w:rPr>
          <w:sz w:val="20"/>
        </w:rPr>
        <w:t>le</w:t>
      </w:r>
    </w:p>
    <w:p w14:paraId="46DB336F" w14:textId="77777777" w:rsidR="007D6B8C" w:rsidRDefault="00722522">
      <w:pPr>
        <w:pStyle w:val="Corpsdetexte"/>
        <w:spacing w:before="4" w:line="249" w:lineRule="auto"/>
        <w:ind w:left="107" w:right="387"/>
        <w:jc w:val="both"/>
      </w:pPr>
      <w:r>
        <w:t xml:space="preserve">« </w:t>
      </w:r>
      <w:proofErr w:type="gramStart"/>
      <w:r>
        <w:rPr>
          <w:i/>
        </w:rPr>
        <w:t>distributeur</w:t>
      </w:r>
      <w:proofErr w:type="gramEnd"/>
      <w:r>
        <w:rPr>
          <w:i/>
        </w:rPr>
        <w:t xml:space="preserve"> </w:t>
      </w:r>
      <w:r>
        <w:t xml:space="preserve">», d’un entrepôt pour une catégorie </w:t>
      </w:r>
      <w:proofErr w:type="spellStart"/>
      <w:r>
        <w:t>détermi</w:t>
      </w:r>
      <w:proofErr w:type="spellEnd"/>
      <w:r>
        <w:t xml:space="preserve">- née de produits à destination des clients du Benelux et de la France, qui seraient vendus par le « </w:t>
      </w:r>
      <w:r>
        <w:rPr>
          <w:i/>
        </w:rPr>
        <w:t xml:space="preserve">distributeur </w:t>
      </w:r>
      <w:r>
        <w:t>».</w:t>
      </w:r>
    </w:p>
    <w:p w14:paraId="6251014A" w14:textId="77777777" w:rsidR="007D6B8C" w:rsidRDefault="007D6B8C">
      <w:pPr>
        <w:pStyle w:val="Corpsdetexte"/>
        <w:spacing w:before="5"/>
        <w:rPr>
          <w:sz w:val="23"/>
        </w:rPr>
      </w:pPr>
    </w:p>
    <w:p w14:paraId="58AB5729"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Dans un jugement du 22 décembre 2011</w:t>
      </w:r>
      <w:r>
        <w:rPr>
          <w:sz w:val="20"/>
          <w:vertAlign w:val="superscript"/>
        </w:rPr>
        <w:t>61</w:t>
      </w:r>
      <w:r>
        <w:rPr>
          <w:sz w:val="20"/>
        </w:rPr>
        <w:t xml:space="preserve">, le tribunal de commerce de Liège a, pour sa part, retenu les éléments suivants afin de conclure également à l’existence d’un con- </w:t>
      </w:r>
      <w:proofErr w:type="spellStart"/>
      <w:r>
        <w:rPr>
          <w:sz w:val="20"/>
        </w:rPr>
        <w:t>trat</w:t>
      </w:r>
      <w:proofErr w:type="spellEnd"/>
      <w:r>
        <w:rPr>
          <w:sz w:val="20"/>
        </w:rPr>
        <w:t xml:space="preserve"> de concession de vente exclusive à durée</w:t>
      </w:r>
      <w:r>
        <w:rPr>
          <w:spacing w:val="-16"/>
          <w:sz w:val="20"/>
        </w:rPr>
        <w:t xml:space="preserve"> </w:t>
      </w:r>
      <w:proofErr w:type="gramStart"/>
      <w:r>
        <w:rPr>
          <w:sz w:val="20"/>
        </w:rPr>
        <w:t>indéterminée:</w:t>
      </w:r>
      <w:proofErr w:type="gramEnd"/>
    </w:p>
    <w:p w14:paraId="403BB396" w14:textId="77777777" w:rsidR="007D6B8C" w:rsidRDefault="00722522">
      <w:pPr>
        <w:pStyle w:val="Paragraphedeliste"/>
        <w:numPr>
          <w:ilvl w:val="0"/>
          <w:numId w:val="6"/>
        </w:numPr>
        <w:tabs>
          <w:tab w:val="left" w:pos="561"/>
        </w:tabs>
        <w:spacing w:before="31" w:line="249" w:lineRule="auto"/>
        <w:ind w:right="386"/>
        <w:rPr>
          <w:sz w:val="20"/>
        </w:rPr>
      </w:pPr>
      <w:proofErr w:type="gramStart"/>
      <w:r>
        <w:rPr>
          <w:sz w:val="20"/>
        </w:rPr>
        <w:t>l’exclusivité</w:t>
      </w:r>
      <w:proofErr w:type="gramEnd"/>
      <w:r>
        <w:rPr>
          <w:sz w:val="20"/>
        </w:rPr>
        <w:t xml:space="preserve"> accordée au concessionnaire par le concédant qui pouvait se déduire « </w:t>
      </w:r>
      <w:r>
        <w:rPr>
          <w:i/>
          <w:sz w:val="20"/>
        </w:rPr>
        <w:t xml:space="preserve">des termes sans équivoque </w:t>
      </w:r>
      <w:r>
        <w:rPr>
          <w:sz w:val="20"/>
        </w:rPr>
        <w:t xml:space="preserve">» de divers courriers échangés entre parties (« </w:t>
      </w:r>
      <w:proofErr w:type="spellStart"/>
      <w:r>
        <w:rPr>
          <w:i/>
          <w:sz w:val="20"/>
        </w:rPr>
        <w:t>we</w:t>
      </w:r>
      <w:proofErr w:type="spellEnd"/>
      <w:r>
        <w:rPr>
          <w:i/>
          <w:sz w:val="20"/>
        </w:rPr>
        <w:t xml:space="preserve"> are </w:t>
      </w:r>
      <w:proofErr w:type="spellStart"/>
      <w:r>
        <w:rPr>
          <w:i/>
          <w:sz w:val="20"/>
        </w:rPr>
        <w:t>willing</w:t>
      </w:r>
      <w:proofErr w:type="spellEnd"/>
      <w:r>
        <w:rPr>
          <w:i/>
          <w:sz w:val="20"/>
        </w:rPr>
        <w:t xml:space="preserve"> to grand </w:t>
      </w:r>
      <w:proofErr w:type="spellStart"/>
      <w:r>
        <w:rPr>
          <w:i/>
          <w:sz w:val="20"/>
        </w:rPr>
        <w:t>exclusivity</w:t>
      </w:r>
      <w:proofErr w:type="spellEnd"/>
      <w:r>
        <w:rPr>
          <w:i/>
          <w:sz w:val="20"/>
        </w:rPr>
        <w:t xml:space="preserve"> to </w:t>
      </w:r>
      <w:proofErr w:type="spellStart"/>
      <w:r>
        <w:rPr>
          <w:i/>
          <w:sz w:val="20"/>
        </w:rPr>
        <w:t>you</w:t>
      </w:r>
      <w:proofErr w:type="spellEnd"/>
      <w:r>
        <w:rPr>
          <w:i/>
          <w:sz w:val="20"/>
        </w:rPr>
        <w:t xml:space="preserve"> for </w:t>
      </w:r>
      <w:proofErr w:type="spellStart"/>
      <w:r>
        <w:rPr>
          <w:i/>
          <w:sz w:val="20"/>
        </w:rPr>
        <w:t>Hol</w:t>
      </w:r>
      <w:proofErr w:type="spellEnd"/>
      <w:r>
        <w:rPr>
          <w:i/>
          <w:sz w:val="20"/>
        </w:rPr>
        <w:t xml:space="preserve">- land </w:t>
      </w:r>
      <w:r>
        <w:rPr>
          <w:sz w:val="20"/>
        </w:rPr>
        <w:t xml:space="preserve">… », « </w:t>
      </w:r>
      <w:proofErr w:type="spellStart"/>
      <w:r>
        <w:rPr>
          <w:i/>
          <w:sz w:val="20"/>
        </w:rPr>
        <w:t>we</w:t>
      </w:r>
      <w:proofErr w:type="spellEnd"/>
      <w:r>
        <w:rPr>
          <w:i/>
          <w:sz w:val="20"/>
        </w:rPr>
        <w:t xml:space="preserve"> </w:t>
      </w:r>
      <w:proofErr w:type="spellStart"/>
      <w:r>
        <w:rPr>
          <w:i/>
          <w:sz w:val="20"/>
        </w:rPr>
        <w:t>would</w:t>
      </w:r>
      <w:proofErr w:type="spellEnd"/>
      <w:r>
        <w:rPr>
          <w:i/>
          <w:sz w:val="20"/>
        </w:rPr>
        <w:t xml:space="preserve"> like to </w:t>
      </w:r>
      <w:proofErr w:type="spellStart"/>
      <w:r>
        <w:rPr>
          <w:i/>
          <w:sz w:val="20"/>
        </w:rPr>
        <w:t>offer</w:t>
      </w:r>
      <w:proofErr w:type="spellEnd"/>
      <w:r>
        <w:rPr>
          <w:i/>
          <w:sz w:val="20"/>
        </w:rPr>
        <w:t xml:space="preserve"> </w:t>
      </w:r>
      <w:proofErr w:type="spellStart"/>
      <w:r>
        <w:rPr>
          <w:i/>
          <w:sz w:val="20"/>
        </w:rPr>
        <w:t>you</w:t>
      </w:r>
      <w:proofErr w:type="spellEnd"/>
      <w:r>
        <w:rPr>
          <w:i/>
          <w:sz w:val="20"/>
        </w:rPr>
        <w:t xml:space="preserve"> </w:t>
      </w:r>
      <w:proofErr w:type="spellStart"/>
      <w:r>
        <w:rPr>
          <w:i/>
          <w:sz w:val="20"/>
        </w:rPr>
        <w:t>exclusivity</w:t>
      </w:r>
      <w:proofErr w:type="spellEnd"/>
      <w:r>
        <w:rPr>
          <w:i/>
          <w:sz w:val="20"/>
        </w:rPr>
        <w:t xml:space="preserve"> for the Dutch </w:t>
      </w:r>
      <w:proofErr w:type="spellStart"/>
      <w:r>
        <w:rPr>
          <w:i/>
          <w:sz w:val="20"/>
        </w:rPr>
        <w:t>market</w:t>
      </w:r>
      <w:proofErr w:type="spellEnd"/>
      <w:r>
        <w:rPr>
          <w:i/>
          <w:sz w:val="20"/>
        </w:rPr>
        <w:t xml:space="preserve"> </w:t>
      </w:r>
      <w:r>
        <w:rPr>
          <w:sz w:val="20"/>
        </w:rPr>
        <w:t xml:space="preserve">… », « </w:t>
      </w:r>
      <w:r>
        <w:rPr>
          <w:i/>
          <w:sz w:val="20"/>
        </w:rPr>
        <w:t xml:space="preserve">sole </w:t>
      </w:r>
      <w:proofErr w:type="spellStart"/>
      <w:r>
        <w:rPr>
          <w:i/>
          <w:sz w:val="20"/>
        </w:rPr>
        <w:t>distributor</w:t>
      </w:r>
      <w:proofErr w:type="spellEnd"/>
      <w:r>
        <w:rPr>
          <w:i/>
          <w:sz w:val="20"/>
        </w:rPr>
        <w:t xml:space="preserve"> </w:t>
      </w:r>
      <w:r>
        <w:rPr>
          <w:sz w:val="20"/>
        </w:rPr>
        <w:t>», etc.) ainsi que des catalogues du concédant, sur lesquels le con- cessionnaire apparaissait en tant que distributeur exclusif pour un territoire défini. Nous verrons que ce critère</w:t>
      </w:r>
      <w:r>
        <w:rPr>
          <w:spacing w:val="-10"/>
          <w:sz w:val="20"/>
        </w:rPr>
        <w:t xml:space="preserve"> </w:t>
      </w:r>
      <w:r>
        <w:rPr>
          <w:sz w:val="20"/>
        </w:rPr>
        <w:t>de</w:t>
      </w:r>
      <w:r>
        <w:rPr>
          <w:spacing w:val="-10"/>
          <w:sz w:val="20"/>
        </w:rPr>
        <w:t xml:space="preserve"> </w:t>
      </w:r>
      <w:r>
        <w:rPr>
          <w:sz w:val="20"/>
        </w:rPr>
        <w:t>l’exclusivité</w:t>
      </w:r>
      <w:r>
        <w:rPr>
          <w:spacing w:val="-9"/>
          <w:sz w:val="20"/>
        </w:rPr>
        <w:t xml:space="preserve"> </w:t>
      </w:r>
      <w:r>
        <w:rPr>
          <w:sz w:val="20"/>
        </w:rPr>
        <w:t>n’a</w:t>
      </w:r>
      <w:r>
        <w:rPr>
          <w:spacing w:val="-9"/>
          <w:sz w:val="20"/>
        </w:rPr>
        <w:t xml:space="preserve"> </w:t>
      </w:r>
      <w:r>
        <w:rPr>
          <w:sz w:val="20"/>
        </w:rPr>
        <w:t>par</w:t>
      </w:r>
      <w:r>
        <w:rPr>
          <w:spacing w:val="-10"/>
          <w:sz w:val="20"/>
        </w:rPr>
        <w:t xml:space="preserve"> </w:t>
      </w:r>
      <w:r>
        <w:rPr>
          <w:sz w:val="20"/>
        </w:rPr>
        <w:t>contre</w:t>
      </w:r>
      <w:r>
        <w:rPr>
          <w:spacing w:val="-9"/>
          <w:sz w:val="20"/>
        </w:rPr>
        <w:t xml:space="preserve"> </w:t>
      </w:r>
      <w:r>
        <w:rPr>
          <w:sz w:val="20"/>
        </w:rPr>
        <w:t>pas</w:t>
      </w:r>
      <w:r>
        <w:rPr>
          <w:spacing w:val="-9"/>
          <w:sz w:val="20"/>
        </w:rPr>
        <w:t xml:space="preserve"> </w:t>
      </w:r>
      <w:r>
        <w:rPr>
          <w:sz w:val="20"/>
        </w:rPr>
        <w:t>été</w:t>
      </w:r>
      <w:r>
        <w:rPr>
          <w:spacing w:val="-9"/>
          <w:sz w:val="20"/>
        </w:rPr>
        <w:t xml:space="preserve"> </w:t>
      </w:r>
      <w:r>
        <w:rPr>
          <w:sz w:val="20"/>
        </w:rPr>
        <w:t>retenu</w:t>
      </w:r>
      <w:r>
        <w:rPr>
          <w:spacing w:val="-8"/>
          <w:sz w:val="20"/>
        </w:rPr>
        <w:t xml:space="preserve"> </w:t>
      </w:r>
      <w:r>
        <w:rPr>
          <w:sz w:val="20"/>
        </w:rPr>
        <w:t>par la</w:t>
      </w:r>
      <w:r>
        <w:rPr>
          <w:spacing w:val="-5"/>
          <w:sz w:val="20"/>
        </w:rPr>
        <w:t xml:space="preserve"> </w:t>
      </w:r>
      <w:r>
        <w:rPr>
          <w:sz w:val="20"/>
        </w:rPr>
        <w:t>cour</w:t>
      </w:r>
      <w:r>
        <w:rPr>
          <w:spacing w:val="-5"/>
          <w:sz w:val="20"/>
        </w:rPr>
        <w:t xml:space="preserve"> </w:t>
      </w:r>
      <w:r>
        <w:rPr>
          <w:sz w:val="20"/>
        </w:rPr>
        <w:t>d’appel</w:t>
      </w:r>
      <w:r>
        <w:rPr>
          <w:spacing w:val="-5"/>
          <w:sz w:val="20"/>
        </w:rPr>
        <w:t xml:space="preserve"> </w:t>
      </w:r>
      <w:r>
        <w:rPr>
          <w:sz w:val="20"/>
        </w:rPr>
        <w:t>de</w:t>
      </w:r>
      <w:r>
        <w:rPr>
          <w:spacing w:val="-5"/>
          <w:sz w:val="20"/>
        </w:rPr>
        <w:t xml:space="preserve"> </w:t>
      </w:r>
      <w:r>
        <w:rPr>
          <w:sz w:val="20"/>
        </w:rPr>
        <w:t>Liège</w:t>
      </w:r>
      <w:r>
        <w:rPr>
          <w:spacing w:val="-5"/>
          <w:sz w:val="20"/>
        </w:rPr>
        <w:t xml:space="preserve"> </w:t>
      </w:r>
      <w:r>
        <w:rPr>
          <w:sz w:val="20"/>
        </w:rPr>
        <w:t>en</w:t>
      </w:r>
      <w:r>
        <w:rPr>
          <w:spacing w:val="-5"/>
          <w:sz w:val="20"/>
        </w:rPr>
        <w:t xml:space="preserve"> </w:t>
      </w:r>
      <w:r>
        <w:rPr>
          <w:sz w:val="20"/>
        </w:rPr>
        <w:t>tant</w:t>
      </w:r>
      <w:r>
        <w:rPr>
          <w:spacing w:val="-5"/>
          <w:sz w:val="20"/>
        </w:rPr>
        <w:t xml:space="preserve"> </w:t>
      </w:r>
      <w:r>
        <w:rPr>
          <w:sz w:val="20"/>
        </w:rPr>
        <w:t>qu’élément</w:t>
      </w:r>
      <w:r>
        <w:rPr>
          <w:spacing w:val="-5"/>
          <w:sz w:val="20"/>
        </w:rPr>
        <w:t xml:space="preserve"> </w:t>
      </w:r>
      <w:proofErr w:type="spellStart"/>
      <w:r>
        <w:rPr>
          <w:sz w:val="20"/>
        </w:rPr>
        <w:t>caractéris</w:t>
      </w:r>
      <w:proofErr w:type="spellEnd"/>
      <w:r>
        <w:rPr>
          <w:sz w:val="20"/>
        </w:rPr>
        <w:t>- tique du contrat de concession (</w:t>
      </w:r>
      <w:r>
        <w:rPr>
          <w:i/>
          <w:sz w:val="20"/>
        </w:rPr>
        <w:t>cf. infra</w:t>
      </w:r>
      <w:r>
        <w:rPr>
          <w:sz w:val="20"/>
        </w:rPr>
        <w:t>, n°</w:t>
      </w:r>
      <w:r>
        <w:rPr>
          <w:spacing w:val="-7"/>
          <w:sz w:val="20"/>
        </w:rPr>
        <w:t xml:space="preserve"> </w:t>
      </w:r>
      <w:r>
        <w:rPr>
          <w:sz w:val="20"/>
        </w:rPr>
        <w:t>36</w:t>
      </w:r>
      <w:proofErr w:type="gramStart"/>
      <w:r>
        <w:rPr>
          <w:sz w:val="20"/>
        </w:rPr>
        <w:t>);</w:t>
      </w:r>
      <w:proofErr w:type="gramEnd"/>
    </w:p>
    <w:p w14:paraId="4D65465A" w14:textId="77777777" w:rsidR="007D6B8C" w:rsidRDefault="00722522">
      <w:pPr>
        <w:pStyle w:val="Paragraphedeliste"/>
        <w:numPr>
          <w:ilvl w:val="0"/>
          <w:numId w:val="6"/>
        </w:numPr>
        <w:tabs>
          <w:tab w:val="left" w:pos="561"/>
        </w:tabs>
        <w:spacing w:before="38" w:line="249" w:lineRule="auto"/>
        <w:ind w:right="386"/>
        <w:rPr>
          <w:sz w:val="20"/>
        </w:rPr>
      </w:pPr>
      <w:r>
        <w:rPr>
          <w:sz w:val="20"/>
        </w:rPr>
        <w:t xml:space="preserve">le  caractère  structuré   de   la   relation   entre   parties résultant de (1) la transmission, par le </w:t>
      </w:r>
      <w:proofErr w:type="spellStart"/>
      <w:r>
        <w:rPr>
          <w:sz w:val="20"/>
        </w:rPr>
        <w:t>concé</w:t>
      </w:r>
      <w:proofErr w:type="spellEnd"/>
      <w:r>
        <w:rPr>
          <w:sz w:val="20"/>
        </w:rPr>
        <w:t xml:space="preserve">- </w:t>
      </w:r>
      <w:proofErr w:type="spellStart"/>
      <w:r>
        <w:rPr>
          <w:sz w:val="20"/>
        </w:rPr>
        <w:t>dant</w:t>
      </w:r>
      <w:proofErr w:type="spellEnd"/>
      <w:r>
        <w:rPr>
          <w:sz w:val="20"/>
        </w:rPr>
        <w:t xml:space="preserve"> à destination de ses distributeurs, d’un document intitulé « Distribution Guideline » définissant le mode de fonctionnement de la distribution de ses produits ainsi</w:t>
      </w:r>
      <w:r>
        <w:rPr>
          <w:spacing w:val="-10"/>
          <w:sz w:val="20"/>
        </w:rPr>
        <w:t xml:space="preserve"> </w:t>
      </w:r>
      <w:r>
        <w:rPr>
          <w:sz w:val="20"/>
        </w:rPr>
        <w:t>que</w:t>
      </w:r>
      <w:r>
        <w:rPr>
          <w:spacing w:val="-10"/>
          <w:sz w:val="20"/>
        </w:rPr>
        <w:t xml:space="preserve"> </w:t>
      </w:r>
      <w:r>
        <w:rPr>
          <w:sz w:val="20"/>
        </w:rPr>
        <w:t>de</w:t>
      </w:r>
      <w:r>
        <w:rPr>
          <w:spacing w:val="-9"/>
          <w:sz w:val="20"/>
        </w:rPr>
        <w:t xml:space="preserve"> </w:t>
      </w:r>
      <w:r>
        <w:rPr>
          <w:sz w:val="20"/>
        </w:rPr>
        <w:t>courriers</w:t>
      </w:r>
      <w:r>
        <w:rPr>
          <w:spacing w:val="-9"/>
          <w:sz w:val="20"/>
        </w:rPr>
        <w:t xml:space="preserve"> </w:t>
      </w:r>
      <w:r>
        <w:rPr>
          <w:sz w:val="20"/>
        </w:rPr>
        <w:t>en</w:t>
      </w:r>
      <w:r>
        <w:rPr>
          <w:spacing w:val="-10"/>
          <w:sz w:val="20"/>
        </w:rPr>
        <w:t xml:space="preserve"> </w:t>
      </w:r>
      <w:r>
        <w:rPr>
          <w:sz w:val="20"/>
        </w:rPr>
        <w:t>ce</w:t>
      </w:r>
      <w:r>
        <w:rPr>
          <w:spacing w:val="-9"/>
          <w:sz w:val="20"/>
        </w:rPr>
        <w:t xml:space="preserve"> </w:t>
      </w:r>
      <w:r>
        <w:rPr>
          <w:sz w:val="20"/>
        </w:rPr>
        <w:t>sens,</w:t>
      </w:r>
      <w:r>
        <w:rPr>
          <w:spacing w:val="-9"/>
          <w:sz w:val="20"/>
        </w:rPr>
        <w:t xml:space="preserve"> </w:t>
      </w:r>
      <w:r>
        <w:rPr>
          <w:sz w:val="20"/>
        </w:rPr>
        <w:t>(2)</w:t>
      </w:r>
      <w:r>
        <w:rPr>
          <w:spacing w:val="-10"/>
          <w:sz w:val="20"/>
        </w:rPr>
        <w:t xml:space="preserve"> </w:t>
      </w:r>
      <w:r>
        <w:rPr>
          <w:sz w:val="20"/>
        </w:rPr>
        <w:t>la</w:t>
      </w:r>
      <w:r>
        <w:rPr>
          <w:spacing w:val="-9"/>
          <w:sz w:val="20"/>
        </w:rPr>
        <w:t xml:space="preserve"> </w:t>
      </w:r>
      <w:r>
        <w:rPr>
          <w:sz w:val="20"/>
        </w:rPr>
        <w:t>participation</w:t>
      </w:r>
      <w:r>
        <w:rPr>
          <w:spacing w:val="-9"/>
          <w:sz w:val="20"/>
        </w:rPr>
        <w:t xml:space="preserve"> </w:t>
      </w:r>
      <w:r>
        <w:rPr>
          <w:sz w:val="20"/>
        </w:rPr>
        <w:t>du concessionnaire à une réunion des distributeurs des produits du concédant, (3) les remerciements adressés par le concédant au concessionnaire quant aux efforts réalisés par ce dernier en vue du développement de la vente de ses</w:t>
      </w:r>
      <w:r>
        <w:rPr>
          <w:spacing w:val="-1"/>
          <w:sz w:val="20"/>
        </w:rPr>
        <w:t xml:space="preserve"> </w:t>
      </w:r>
      <w:r>
        <w:rPr>
          <w:sz w:val="20"/>
        </w:rPr>
        <w:t>produits;</w:t>
      </w:r>
    </w:p>
    <w:p w14:paraId="4148C1C3" w14:textId="77777777" w:rsidR="007D6B8C" w:rsidRDefault="00722522">
      <w:pPr>
        <w:pStyle w:val="Paragraphedeliste"/>
        <w:numPr>
          <w:ilvl w:val="0"/>
          <w:numId w:val="6"/>
        </w:numPr>
        <w:tabs>
          <w:tab w:val="left" w:pos="561"/>
        </w:tabs>
        <w:spacing w:before="36" w:line="249" w:lineRule="auto"/>
        <w:ind w:right="386"/>
        <w:rPr>
          <w:sz w:val="20"/>
        </w:rPr>
      </w:pPr>
      <w:proofErr w:type="gramStart"/>
      <w:r>
        <w:rPr>
          <w:sz w:val="20"/>
        </w:rPr>
        <w:t>le</w:t>
      </w:r>
      <w:proofErr w:type="gramEnd"/>
      <w:r>
        <w:rPr>
          <w:sz w:val="20"/>
        </w:rPr>
        <w:t xml:space="preserve"> développement d’une politique de promotion des produits du concédant par le concessionnaire, via la presse et l’intervention de</w:t>
      </w:r>
      <w:r>
        <w:rPr>
          <w:spacing w:val="-2"/>
          <w:sz w:val="20"/>
        </w:rPr>
        <w:t xml:space="preserve"> </w:t>
      </w:r>
      <w:r>
        <w:rPr>
          <w:sz w:val="20"/>
        </w:rPr>
        <w:t>sponsors;</w:t>
      </w:r>
    </w:p>
    <w:p w14:paraId="1F3E323B"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2" w:space="190"/>
            <w:col w:w="5288"/>
          </w:cols>
        </w:sectPr>
      </w:pPr>
    </w:p>
    <w:p w14:paraId="3019B37D" w14:textId="77777777" w:rsidR="007D6B8C" w:rsidRDefault="007D6B8C">
      <w:pPr>
        <w:pStyle w:val="Corpsdetexte"/>
        <w:spacing w:before="7"/>
      </w:pPr>
    </w:p>
    <w:p w14:paraId="650782C6" w14:textId="77777777" w:rsidR="007D6B8C" w:rsidRDefault="00722522">
      <w:pPr>
        <w:pStyle w:val="Corpsdetexte"/>
        <w:spacing w:line="20" w:lineRule="exact"/>
        <w:ind w:left="107"/>
        <w:rPr>
          <w:sz w:val="2"/>
        </w:rPr>
      </w:pPr>
      <w:r>
        <w:rPr>
          <w:sz w:val="2"/>
        </w:rPr>
      </w:r>
      <w:r>
        <w:rPr>
          <w:sz w:val="2"/>
        </w:rPr>
        <w:pict w14:anchorId="722C262B">
          <v:group id="_x0000_s1102" style="width:85.35pt;height:.5pt;mso-position-horizontal-relative:char;mso-position-vertical-relative:line" coordsize="1707,10">
            <v:rect id="_x0000_s1103" style="position:absolute;width:1707;height:10" fillcolor="black" stroked="f"/>
            <w10:anchorlock/>
          </v:group>
        </w:pict>
      </w:r>
    </w:p>
    <w:p w14:paraId="6C30C0E4" w14:textId="77777777" w:rsidR="007D6B8C" w:rsidRDefault="00722522">
      <w:pPr>
        <w:tabs>
          <w:tab w:val="left" w:pos="447"/>
        </w:tabs>
        <w:spacing w:before="56"/>
        <w:ind w:left="107"/>
        <w:rPr>
          <w:sz w:val="16"/>
        </w:rPr>
      </w:pPr>
      <w:r>
        <w:rPr>
          <w:position w:val="5"/>
          <w:sz w:val="10"/>
        </w:rPr>
        <w:t>58.</w:t>
      </w:r>
      <w:r>
        <w:rPr>
          <w:position w:val="5"/>
          <w:sz w:val="10"/>
        </w:rPr>
        <w:tab/>
      </w:r>
      <w:r>
        <w:rPr>
          <w:sz w:val="16"/>
        </w:rPr>
        <w:t>La cour citant G.L. B</w:t>
      </w:r>
      <w:r>
        <w:rPr>
          <w:sz w:val="12"/>
        </w:rPr>
        <w:t xml:space="preserve">ALLON </w:t>
      </w:r>
      <w:r>
        <w:rPr>
          <w:sz w:val="16"/>
        </w:rPr>
        <w:t>et E. D</w:t>
      </w:r>
      <w:r>
        <w:rPr>
          <w:sz w:val="12"/>
        </w:rPr>
        <w:t>IRIX</w:t>
      </w:r>
      <w:r>
        <w:rPr>
          <w:sz w:val="16"/>
        </w:rPr>
        <w:t xml:space="preserve">, </w:t>
      </w:r>
      <w:r>
        <w:rPr>
          <w:i/>
          <w:sz w:val="16"/>
        </w:rPr>
        <w:t>La facture et autres documents équivalents</w:t>
      </w:r>
      <w:r>
        <w:rPr>
          <w:sz w:val="16"/>
        </w:rPr>
        <w:t>, Bruxelles, Kluwer, 2011, pp.</w:t>
      </w:r>
      <w:r>
        <w:rPr>
          <w:spacing w:val="-8"/>
          <w:sz w:val="16"/>
        </w:rPr>
        <w:t xml:space="preserve"> </w:t>
      </w:r>
      <w:r>
        <w:rPr>
          <w:sz w:val="16"/>
        </w:rPr>
        <w:t>143-144.</w:t>
      </w:r>
    </w:p>
    <w:p w14:paraId="2564D84D" w14:textId="77777777" w:rsidR="007D6B8C" w:rsidRDefault="00722522">
      <w:pPr>
        <w:tabs>
          <w:tab w:val="left" w:pos="447"/>
        </w:tabs>
        <w:spacing w:before="6"/>
        <w:ind w:left="107"/>
        <w:rPr>
          <w:sz w:val="16"/>
        </w:rPr>
      </w:pPr>
      <w:r>
        <w:rPr>
          <w:position w:val="5"/>
          <w:sz w:val="10"/>
        </w:rPr>
        <w:t>59.</w:t>
      </w:r>
      <w:r>
        <w:rPr>
          <w:position w:val="5"/>
          <w:sz w:val="10"/>
        </w:rPr>
        <w:tab/>
      </w:r>
      <w:proofErr w:type="spellStart"/>
      <w:r>
        <w:rPr>
          <w:sz w:val="16"/>
        </w:rPr>
        <w:t>Comm</w:t>
      </w:r>
      <w:proofErr w:type="spellEnd"/>
      <w:r>
        <w:rPr>
          <w:sz w:val="16"/>
        </w:rPr>
        <w:t xml:space="preserve">. Hasselt, 7 janvier 2014, </w:t>
      </w:r>
      <w:r>
        <w:rPr>
          <w:i/>
          <w:sz w:val="16"/>
        </w:rPr>
        <w:t>R.A.B.G.</w:t>
      </w:r>
      <w:r>
        <w:rPr>
          <w:sz w:val="16"/>
        </w:rPr>
        <w:t>, 2016/8, pp. 577-585, note précitée de P. V</w:t>
      </w:r>
      <w:r>
        <w:rPr>
          <w:sz w:val="12"/>
        </w:rPr>
        <w:t xml:space="preserve">ANASSCHE </w:t>
      </w:r>
      <w:r>
        <w:rPr>
          <w:sz w:val="16"/>
        </w:rPr>
        <w:t>et K. V</w:t>
      </w:r>
      <w:r>
        <w:rPr>
          <w:sz w:val="12"/>
        </w:rPr>
        <w:t>AN DEN</w:t>
      </w:r>
      <w:r>
        <w:rPr>
          <w:spacing w:val="14"/>
          <w:sz w:val="12"/>
        </w:rPr>
        <w:t xml:space="preserve"> </w:t>
      </w:r>
      <w:r>
        <w:rPr>
          <w:sz w:val="16"/>
        </w:rPr>
        <w:t>B</w:t>
      </w:r>
      <w:r>
        <w:rPr>
          <w:sz w:val="12"/>
        </w:rPr>
        <w:t>ROECK</w:t>
      </w:r>
      <w:r>
        <w:rPr>
          <w:sz w:val="16"/>
        </w:rPr>
        <w:t>.</w:t>
      </w:r>
    </w:p>
    <w:p w14:paraId="28CAC3FC" w14:textId="77777777" w:rsidR="007D6B8C" w:rsidRDefault="00722522">
      <w:pPr>
        <w:tabs>
          <w:tab w:val="left" w:pos="447"/>
        </w:tabs>
        <w:spacing w:before="5"/>
        <w:ind w:left="107"/>
        <w:rPr>
          <w:sz w:val="16"/>
        </w:rPr>
      </w:pPr>
      <w:r>
        <w:rPr>
          <w:position w:val="5"/>
          <w:sz w:val="10"/>
        </w:rPr>
        <w:t>60.</w:t>
      </w:r>
      <w:r>
        <w:rPr>
          <w:position w:val="5"/>
          <w:sz w:val="10"/>
        </w:rPr>
        <w:tab/>
      </w:r>
      <w:proofErr w:type="spellStart"/>
      <w:r>
        <w:rPr>
          <w:sz w:val="16"/>
        </w:rPr>
        <w:t>Comm</w:t>
      </w:r>
      <w:proofErr w:type="spellEnd"/>
      <w:r>
        <w:rPr>
          <w:sz w:val="16"/>
        </w:rPr>
        <w:t xml:space="preserve">. Bruxelles, 24 octobre 2013, </w:t>
      </w:r>
      <w:r>
        <w:rPr>
          <w:i/>
          <w:sz w:val="16"/>
        </w:rPr>
        <w:t>R.D.C.</w:t>
      </w:r>
      <w:r>
        <w:rPr>
          <w:sz w:val="16"/>
        </w:rPr>
        <w:t>, 2015/1, p. 108,</w:t>
      </w:r>
      <w:r>
        <w:rPr>
          <w:spacing w:val="-6"/>
          <w:sz w:val="16"/>
        </w:rPr>
        <w:t xml:space="preserve"> </w:t>
      </w:r>
      <w:r>
        <w:rPr>
          <w:sz w:val="16"/>
        </w:rPr>
        <w:t>note.</w:t>
      </w:r>
    </w:p>
    <w:p w14:paraId="05CD755D" w14:textId="77777777" w:rsidR="007D6B8C" w:rsidRDefault="00722522">
      <w:pPr>
        <w:tabs>
          <w:tab w:val="left" w:pos="447"/>
        </w:tabs>
        <w:spacing w:before="7"/>
        <w:ind w:left="107"/>
        <w:rPr>
          <w:sz w:val="16"/>
        </w:rPr>
      </w:pPr>
      <w:r>
        <w:rPr>
          <w:position w:val="5"/>
          <w:sz w:val="10"/>
        </w:rPr>
        <w:t>61.</w:t>
      </w:r>
      <w:r>
        <w:rPr>
          <w:position w:val="5"/>
          <w:sz w:val="10"/>
        </w:rPr>
        <w:tab/>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w:t>
      </w:r>
      <w:r>
        <w:rPr>
          <w:spacing w:val="-18"/>
          <w:sz w:val="16"/>
        </w:rPr>
        <w:t xml:space="preserve"> </w:t>
      </w:r>
      <w:r>
        <w:rPr>
          <w:sz w:val="16"/>
        </w:rPr>
        <w:t>111-118.</w:t>
      </w:r>
    </w:p>
    <w:p w14:paraId="361C29F5" w14:textId="77777777" w:rsidR="007D6B8C" w:rsidRDefault="007D6B8C">
      <w:pPr>
        <w:pStyle w:val="Corpsdetexte"/>
      </w:pPr>
    </w:p>
    <w:p w14:paraId="7182662E" w14:textId="77777777" w:rsidR="007D6B8C" w:rsidRDefault="007D6B8C">
      <w:pPr>
        <w:pStyle w:val="Corpsdetexte"/>
        <w:spacing w:before="9"/>
        <w:rPr>
          <w:sz w:val="26"/>
        </w:rPr>
      </w:pPr>
    </w:p>
    <w:p w14:paraId="62EF1864" w14:textId="77777777" w:rsidR="007D6B8C" w:rsidRDefault="007D6B8C">
      <w:pPr>
        <w:rPr>
          <w:sz w:val="12"/>
        </w:rPr>
        <w:sectPr w:rsidR="007D6B8C">
          <w:type w:val="continuous"/>
          <w:pgSz w:w="11900" w:h="16840"/>
          <w:pgMar w:top="1360" w:right="740" w:bottom="380" w:left="740" w:header="720" w:footer="720" w:gutter="0"/>
          <w:cols w:space="720"/>
        </w:sectPr>
      </w:pPr>
    </w:p>
    <w:p w14:paraId="0987AE51" w14:textId="77777777" w:rsidR="007D6B8C" w:rsidRDefault="00722522">
      <w:pPr>
        <w:pStyle w:val="Paragraphedeliste"/>
        <w:numPr>
          <w:ilvl w:val="1"/>
          <w:numId w:val="6"/>
        </w:numPr>
        <w:tabs>
          <w:tab w:val="left" w:pos="846"/>
        </w:tabs>
        <w:spacing w:before="145" w:line="249" w:lineRule="auto"/>
        <w:ind w:right="1"/>
        <w:rPr>
          <w:sz w:val="20"/>
        </w:rPr>
      </w:pPr>
      <w:proofErr w:type="gramStart"/>
      <w:r>
        <w:rPr>
          <w:sz w:val="20"/>
        </w:rPr>
        <w:lastRenderedPageBreak/>
        <w:t>la</w:t>
      </w:r>
      <w:proofErr w:type="gramEnd"/>
      <w:r>
        <w:rPr>
          <w:spacing w:val="-13"/>
          <w:sz w:val="20"/>
        </w:rPr>
        <w:t xml:space="preserve"> </w:t>
      </w:r>
      <w:r>
        <w:rPr>
          <w:sz w:val="20"/>
        </w:rPr>
        <w:t>référence</w:t>
      </w:r>
      <w:r>
        <w:rPr>
          <w:spacing w:val="-13"/>
          <w:sz w:val="20"/>
        </w:rPr>
        <w:t xml:space="preserve"> </w:t>
      </w:r>
      <w:r>
        <w:rPr>
          <w:sz w:val="20"/>
        </w:rPr>
        <w:t>expresse,</w:t>
      </w:r>
      <w:r>
        <w:rPr>
          <w:spacing w:val="-15"/>
          <w:sz w:val="20"/>
        </w:rPr>
        <w:t xml:space="preserve"> </w:t>
      </w:r>
      <w:r>
        <w:rPr>
          <w:sz w:val="20"/>
        </w:rPr>
        <w:t>dans</w:t>
      </w:r>
      <w:r>
        <w:rPr>
          <w:spacing w:val="-14"/>
          <w:sz w:val="20"/>
        </w:rPr>
        <w:t xml:space="preserve"> </w:t>
      </w:r>
      <w:r>
        <w:rPr>
          <w:sz w:val="20"/>
        </w:rPr>
        <w:t>la</w:t>
      </w:r>
      <w:r>
        <w:rPr>
          <w:spacing w:val="-14"/>
          <w:sz w:val="20"/>
        </w:rPr>
        <w:t xml:space="preserve"> </w:t>
      </w:r>
      <w:r>
        <w:rPr>
          <w:sz w:val="20"/>
        </w:rPr>
        <w:t>lettre</w:t>
      </w:r>
      <w:r>
        <w:rPr>
          <w:spacing w:val="-14"/>
          <w:sz w:val="20"/>
        </w:rPr>
        <w:t xml:space="preserve"> </w:t>
      </w:r>
      <w:r>
        <w:rPr>
          <w:sz w:val="20"/>
        </w:rPr>
        <w:t>de</w:t>
      </w:r>
      <w:r>
        <w:rPr>
          <w:spacing w:val="-14"/>
          <w:sz w:val="20"/>
        </w:rPr>
        <w:t xml:space="preserve"> </w:t>
      </w:r>
      <w:r>
        <w:rPr>
          <w:sz w:val="20"/>
        </w:rPr>
        <w:t>résiliation</w:t>
      </w:r>
      <w:r>
        <w:rPr>
          <w:spacing w:val="-13"/>
          <w:sz w:val="20"/>
        </w:rPr>
        <w:t xml:space="preserve"> </w:t>
      </w:r>
      <w:proofErr w:type="spellStart"/>
      <w:r>
        <w:rPr>
          <w:sz w:val="20"/>
        </w:rPr>
        <w:t>adres</w:t>
      </w:r>
      <w:proofErr w:type="spellEnd"/>
      <w:r>
        <w:rPr>
          <w:sz w:val="20"/>
        </w:rPr>
        <w:t xml:space="preserve">- </w:t>
      </w:r>
      <w:proofErr w:type="spellStart"/>
      <w:r>
        <w:rPr>
          <w:sz w:val="20"/>
        </w:rPr>
        <w:t>sée</w:t>
      </w:r>
      <w:proofErr w:type="spellEnd"/>
      <w:r>
        <w:rPr>
          <w:spacing w:val="-8"/>
          <w:sz w:val="20"/>
        </w:rPr>
        <w:t xml:space="preserve"> </w:t>
      </w:r>
      <w:r>
        <w:rPr>
          <w:sz w:val="20"/>
        </w:rPr>
        <w:t>par</w:t>
      </w:r>
      <w:r>
        <w:rPr>
          <w:spacing w:val="-9"/>
          <w:sz w:val="20"/>
        </w:rPr>
        <w:t xml:space="preserve"> </w:t>
      </w:r>
      <w:r>
        <w:rPr>
          <w:sz w:val="20"/>
        </w:rPr>
        <w:t>le</w:t>
      </w:r>
      <w:r>
        <w:rPr>
          <w:spacing w:val="-9"/>
          <w:sz w:val="20"/>
        </w:rPr>
        <w:t xml:space="preserve"> </w:t>
      </w:r>
      <w:r>
        <w:rPr>
          <w:sz w:val="20"/>
        </w:rPr>
        <w:t>concédant</w:t>
      </w:r>
      <w:r>
        <w:rPr>
          <w:spacing w:val="-8"/>
          <w:sz w:val="20"/>
        </w:rPr>
        <w:t xml:space="preserve"> </w:t>
      </w:r>
      <w:r>
        <w:rPr>
          <w:sz w:val="20"/>
        </w:rPr>
        <w:t>au</w:t>
      </w:r>
      <w:r>
        <w:rPr>
          <w:spacing w:val="-8"/>
          <w:sz w:val="20"/>
        </w:rPr>
        <w:t xml:space="preserve"> </w:t>
      </w:r>
      <w:r>
        <w:rPr>
          <w:sz w:val="20"/>
        </w:rPr>
        <w:t>concessionnaire,</w:t>
      </w:r>
      <w:r>
        <w:rPr>
          <w:spacing w:val="-8"/>
          <w:sz w:val="20"/>
        </w:rPr>
        <w:t xml:space="preserve"> </w:t>
      </w:r>
      <w:r>
        <w:rPr>
          <w:sz w:val="20"/>
        </w:rPr>
        <w:t>aux</w:t>
      </w:r>
      <w:r>
        <w:rPr>
          <w:spacing w:val="-9"/>
          <w:sz w:val="20"/>
        </w:rPr>
        <w:t xml:space="preserve"> </w:t>
      </w:r>
      <w:r>
        <w:rPr>
          <w:sz w:val="20"/>
        </w:rPr>
        <w:t>«</w:t>
      </w:r>
      <w:r>
        <w:rPr>
          <w:spacing w:val="-5"/>
          <w:sz w:val="20"/>
        </w:rPr>
        <w:t xml:space="preserve"> </w:t>
      </w:r>
      <w:r>
        <w:rPr>
          <w:i/>
          <w:sz w:val="20"/>
        </w:rPr>
        <w:t xml:space="preserve">critères habituellement retenus par la jurisprudence (durée des relations contractuelles, étendue du territoire, notoriété des produits et revenus générés (sic) </w:t>
      </w:r>
      <w:r>
        <w:rPr>
          <w:i/>
          <w:spacing w:val="-4"/>
          <w:sz w:val="20"/>
        </w:rPr>
        <w:t xml:space="preserve">par </w:t>
      </w:r>
      <w:r>
        <w:rPr>
          <w:i/>
          <w:sz w:val="20"/>
        </w:rPr>
        <w:t>ceux-ci)</w:t>
      </w:r>
      <w:r>
        <w:rPr>
          <w:i/>
          <w:spacing w:val="-2"/>
          <w:sz w:val="20"/>
        </w:rPr>
        <w:t xml:space="preserve"> </w:t>
      </w:r>
      <w:r>
        <w:rPr>
          <w:sz w:val="20"/>
        </w:rPr>
        <w:t>».</w:t>
      </w:r>
    </w:p>
    <w:p w14:paraId="353701D0" w14:textId="77777777" w:rsidR="007D6B8C" w:rsidRDefault="007D6B8C">
      <w:pPr>
        <w:pStyle w:val="Corpsdetexte"/>
        <w:spacing w:before="10"/>
        <w:rPr>
          <w:sz w:val="21"/>
        </w:rPr>
      </w:pPr>
    </w:p>
    <w:p w14:paraId="1A4D5EBC" w14:textId="77777777" w:rsidR="007D6B8C" w:rsidRDefault="00722522">
      <w:pPr>
        <w:pStyle w:val="Paragraphedeliste"/>
        <w:numPr>
          <w:ilvl w:val="0"/>
          <w:numId w:val="9"/>
        </w:numPr>
        <w:tabs>
          <w:tab w:val="left" w:pos="846"/>
        </w:tabs>
        <w:spacing w:line="249" w:lineRule="auto"/>
        <w:ind w:firstLine="0"/>
        <w:jc w:val="both"/>
        <w:rPr>
          <w:sz w:val="20"/>
        </w:rPr>
      </w:pPr>
      <w:r>
        <w:rPr>
          <w:sz w:val="20"/>
        </w:rPr>
        <w:t>Sous peine de rendre très difficile la preuve de l’</w:t>
      </w:r>
      <w:proofErr w:type="spellStart"/>
      <w:r>
        <w:rPr>
          <w:sz w:val="20"/>
        </w:rPr>
        <w:t>exis</w:t>
      </w:r>
      <w:proofErr w:type="spellEnd"/>
      <w:r>
        <w:rPr>
          <w:sz w:val="20"/>
        </w:rPr>
        <w:t xml:space="preserve">- </w:t>
      </w:r>
      <w:proofErr w:type="spellStart"/>
      <w:r>
        <w:rPr>
          <w:sz w:val="20"/>
        </w:rPr>
        <w:t>tence</w:t>
      </w:r>
      <w:proofErr w:type="spellEnd"/>
      <w:r>
        <w:rPr>
          <w:spacing w:val="-11"/>
          <w:sz w:val="20"/>
        </w:rPr>
        <w:t xml:space="preserve"> </w:t>
      </w:r>
      <w:r>
        <w:rPr>
          <w:sz w:val="20"/>
        </w:rPr>
        <w:t>d’une</w:t>
      </w:r>
      <w:r>
        <w:rPr>
          <w:spacing w:val="-11"/>
          <w:sz w:val="20"/>
        </w:rPr>
        <w:t xml:space="preserve"> </w:t>
      </w:r>
      <w:r>
        <w:rPr>
          <w:sz w:val="20"/>
        </w:rPr>
        <w:t>concession</w:t>
      </w:r>
      <w:r>
        <w:rPr>
          <w:spacing w:val="-11"/>
          <w:sz w:val="20"/>
        </w:rPr>
        <w:t xml:space="preserve"> </w:t>
      </w:r>
      <w:r>
        <w:rPr>
          <w:sz w:val="20"/>
        </w:rPr>
        <w:t>de</w:t>
      </w:r>
      <w:r>
        <w:rPr>
          <w:spacing w:val="-11"/>
          <w:sz w:val="20"/>
        </w:rPr>
        <w:t xml:space="preserve"> </w:t>
      </w:r>
      <w:r>
        <w:rPr>
          <w:sz w:val="20"/>
        </w:rPr>
        <w:t>vente</w:t>
      </w:r>
      <w:r>
        <w:rPr>
          <w:spacing w:val="-11"/>
          <w:sz w:val="20"/>
        </w:rPr>
        <w:t xml:space="preserve"> </w:t>
      </w:r>
      <w:r>
        <w:rPr>
          <w:sz w:val="20"/>
        </w:rPr>
        <w:t>en</w:t>
      </w:r>
      <w:r>
        <w:rPr>
          <w:spacing w:val="-10"/>
          <w:sz w:val="20"/>
        </w:rPr>
        <w:t xml:space="preserve"> </w:t>
      </w:r>
      <w:r>
        <w:rPr>
          <w:sz w:val="20"/>
        </w:rPr>
        <w:t>dehors</w:t>
      </w:r>
      <w:r>
        <w:rPr>
          <w:spacing w:val="-12"/>
          <w:sz w:val="20"/>
        </w:rPr>
        <w:t xml:space="preserve"> </w:t>
      </w:r>
      <w:r>
        <w:rPr>
          <w:sz w:val="20"/>
        </w:rPr>
        <w:t>d’un</w:t>
      </w:r>
      <w:r>
        <w:rPr>
          <w:spacing w:val="-12"/>
          <w:sz w:val="20"/>
        </w:rPr>
        <w:t xml:space="preserve"> </w:t>
      </w:r>
      <w:r>
        <w:rPr>
          <w:sz w:val="20"/>
        </w:rPr>
        <w:t>contrat</w:t>
      </w:r>
      <w:r>
        <w:rPr>
          <w:spacing w:val="-11"/>
          <w:sz w:val="20"/>
        </w:rPr>
        <w:t xml:space="preserve"> </w:t>
      </w:r>
      <w:r>
        <w:rPr>
          <w:sz w:val="20"/>
        </w:rPr>
        <w:t>écrit, il</w:t>
      </w:r>
      <w:r>
        <w:rPr>
          <w:spacing w:val="-13"/>
          <w:sz w:val="20"/>
        </w:rPr>
        <w:t xml:space="preserve"> </w:t>
      </w:r>
      <w:r>
        <w:rPr>
          <w:sz w:val="20"/>
        </w:rPr>
        <w:t>faut</w:t>
      </w:r>
      <w:r>
        <w:rPr>
          <w:spacing w:val="-13"/>
          <w:sz w:val="20"/>
        </w:rPr>
        <w:t xml:space="preserve"> </w:t>
      </w:r>
      <w:r>
        <w:rPr>
          <w:sz w:val="20"/>
        </w:rPr>
        <w:t>également</w:t>
      </w:r>
      <w:r>
        <w:rPr>
          <w:spacing w:val="-14"/>
          <w:sz w:val="20"/>
        </w:rPr>
        <w:t xml:space="preserve"> </w:t>
      </w:r>
      <w:r>
        <w:rPr>
          <w:sz w:val="20"/>
        </w:rPr>
        <w:t>admettre</w:t>
      </w:r>
      <w:r>
        <w:rPr>
          <w:spacing w:val="-14"/>
          <w:sz w:val="20"/>
        </w:rPr>
        <w:t xml:space="preserve"> </w:t>
      </w:r>
      <w:r>
        <w:rPr>
          <w:sz w:val="20"/>
        </w:rPr>
        <w:t>que</w:t>
      </w:r>
      <w:r>
        <w:rPr>
          <w:spacing w:val="-15"/>
          <w:sz w:val="20"/>
        </w:rPr>
        <w:t xml:space="preserve"> </w:t>
      </w:r>
      <w:r>
        <w:rPr>
          <w:sz w:val="20"/>
        </w:rPr>
        <w:t>cette</w:t>
      </w:r>
      <w:r>
        <w:rPr>
          <w:spacing w:val="-14"/>
          <w:sz w:val="20"/>
        </w:rPr>
        <w:t xml:space="preserve"> </w:t>
      </w:r>
      <w:r>
        <w:rPr>
          <w:sz w:val="20"/>
        </w:rPr>
        <w:t>preuve</w:t>
      </w:r>
      <w:r>
        <w:rPr>
          <w:spacing w:val="-14"/>
          <w:sz w:val="20"/>
        </w:rPr>
        <w:t xml:space="preserve"> </w:t>
      </w:r>
      <w:r>
        <w:rPr>
          <w:sz w:val="20"/>
        </w:rPr>
        <w:t>puisse</w:t>
      </w:r>
      <w:r>
        <w:rPr>
          <w:spacing w:val="-13"/>
          <w:sz w:val="20"/>
        </w:rPr>
        <w:t xml:space="preserve"> </w:t>
      </w:r>
      <w:r>
        <w:rPr>
          <w:sz w:val="20"/>
        </w:rPr>
        <w:t>résulter</w:t>
      </w:r>
      <w:r>
        <w:rPr>
          <w:spacing w:val="-13"/>
          <w:sz w:val="20"/>
        </w:rPr>
        <w:t xml:space="preserve"> </w:t>
      </w:r>
      <w:r>
        <w:rPr>
          <w:sz w:val="20"/>
        </w:rPr>
        <w:t>de l’exécution</w:t>
      </w:r>
      <w:r>
        <w:rPr>
          <w:spacing w:val="-6"/>
          <w:sz w:val="20"/>
        </w:rPr>
        <w:t xml:space="preserve"> </w:t>
      </w:r>
      <w:r>
        <w:rPr>
          <w:sz w:val="20"/>
        </w:rPr>
        <w:t>même</w:t>
      </w:r>
      <w:r>
        <w:rPr>
          <w:spacing w:val="-7"/>
          <w:sz w:val="20"/>
        </w:rPr>
        <w:t xml:space="preserve"> </w:t>
      </w:r>
      <w:r>
        <w:rPr>
          <w:sz w:val="20"/>
        </w:rPr>
        <w:t>que</w:t>
      </w:r>
      <w:r>
        <w:rPr>
          <w:spacing w:val="-6"/>
          <w:sz w:val="20"/>
        </w:rPr>
        <w:t xml:space="preserve"> </w:t>
      </w:r>
      <w:r>
        <w:rPr>
          <w:sz w:val="20"/>
        </w:rPr>
        <w:t>lui</w:t>
      </w:r>
      <w:r>
        <w:rPr>
          <w:spacing w:val="-7"/>
          <w:sz w:val="20"/>
        </w:rPr>
        <w:t xml:space="preserve"> </w:t>
      </w:r>
      <w:r>
        <w:rPr>
          <w:sz w:val="20"/>
        </w:rPr>
        <w:t>en</w:t>
      </w:r>
      <w:r>
        <w:rPr>
          <w:spacing w:val="-6"/>
          <w:sz w:val="20"/>
        </w:rPr>
        <w:t xml:space="preserve"> </w:t>
      </w:r>
      <w:r>
        <w:rPr>
          <w:sz w:val="20"/>
        </w:rPr>
        <w:t>ont</w:t>
      </w:r>
      <w:r>
        <w:rPr>
          <w:spacing w:val="-6"/>
          <w:sz w:val="20"/>
        </w:rPr>
        <w:t xml:space="preserve"> </w:t>
      </w:r>
      <w:proofErr w:type="spellStart"/>
      <w:r>
        <w:rPr>
          <w:sz w:val="20"/>
        </w:rPr>
        <w:t>donnée</w:t>
      </w:r>
      <w:proofErr w:type="spellEnd"/>
      <w:r>
        <w:rPr>
          <w:spacing w:val="-7"/>
          <w:sz w:val="20"/>
        </w:rPr>
        <w:t xml:space="preserve"> </w:t>
      </w:r>
      <w:r>
        <w:rPr>
          <w:sz w:val="20"/>
        </w:rPr>
        <w:t>les</w:t>
      </w:r>
      <w:r>
        <w:rPr>
          <w:spacing w:val="-6"/>
          <w:sz w:val="20"/>
        </w:rPr>
        <w:t xml:space="preserve"> </w:t>
      </w:r>
      <w:r>
        <w:rPr>
          <w:sz w:val="20"/>
        </w:rPr>
        <w:t>parties.</w:t>
      </w:r>
      <w:r>
        <w:rPr>
          <w:spacing w:val="-6"/>
          <w:sz w:val="20"/>
        </w:rPr>
        <w:t xml:space="preserve"> </w:t>
      </w:r>
      <w:r>
        <w:rPr>
          <w:sz w:val="20"/>
        </w:rPr>
        <w:t>Ainsi,</w:t>
      </w:r>
      <w:r>
        <w:rPr>
          <w:spacing w:val="-6"/>
          <w:sz w:val="20"/>
        </w:rPr>
        <w:t xml:space="preserve"> </w:t>
      </w:r>
      <w:r>
        <w:rPr>
          <w:sz w:val="20"/>
        </w:rPr>
        <w:t>le tribunal de commerce de Bruxelles considéra</w:t>
      </w:r>
      <w:r>
        <w:rPr>
          <w:spacing w:val="21"/>
          <w:sz w:val="20"/>
        </w:rPr>
        <w:t xml:space="preserve"> </w:t>
      </w:r>
      <w:r>
        <w:rPr>
          <w:sz w:val="20"/>
        </w:rPr>
        <w:t>que</w:t>
      </w:r>
    </w:p>
    <w:p w14:paraId="2538016E" w14:textId="77777777" w:rsidR="007D6B8C" w:rsidRDefault="00722522">
      <w:pPr>
        <w:spacing w:before="6" w:line="249" w:lineRule="auto"/>
        <w:ind w:left="391" w:right="1"/>
        <w:jc w:val="both"/>
        <w:rPr>
          <w:sz w:val="20"/>
        </w:rPr>
      </w:pPr>
      <w:r>
        <w:rPr>
          <w:sz w:val="20"/>
        </w:rPr>
        <w:t xml:space="preserve">« </w:t>
      </w:r>
      <w:proofErr w:type="gramStart"/>
      <w:r>
        <w:rPr>
          <w:i/>
          <w:sz w:val="20"/>
        </w:rPr>
        <w:t>l’existence</w:t>
      </w:r>
      <w:proofErr w:type="gramEnd"/>
      <w:r>
        <w:rPr>
          <w:i/>
          <w:sz w:val="20"/>
        </w:rPr>
        <w:t xml:space="preserve"> d’une concession de vente [peut être] </w:t>
      </w:r>
      <w:proofErr w:type="spellStart"/>
      <w:r>
        <w:rPr>
          <w:i/>
          <w:sz w:val="20"/>
        </w:rPr>
        <w:t>confir</w:t>
      </w:r>
      <w:proofErr w:type="spellEnd"/>
      <w:r>
        <w:rPr>
          <w:i/>
          <w:sz w:val="20"/>
        </w:rPr>
        <w:t xml:space="preserve">- </w:t>
      </w:r>
      <w:proofErr w:type="spellStart"/>
      <w:r>
        <w:rPr>
          <w:i/>
          <w:sz w:val="20"/>
        </w:rPr>
        <w:t>mée</w:t>
      </w:r>
      <w:proofErr w:type="spellEnd"/>
      <w:r>
        <w:rPr>
          <w:i/>
          <w:spacing w:val="-11"/>
          <w:sz w:val="20"/>
        </w:rPr>
        <w:t xml:space="preserve"> </w:t>
      </w:r>
      <w:r>
        <w:rPr>
          <w:i/>
          <w:sz w:val="20"/>
        </w:rPr>
        <w:t>par</w:t>
      </w:r>
      <w:r>
        <w:rPr>
          <w:i/>
          <w:spacing w:val="-11"/>
          <w:sz w:val="20"/>
        </w:rPr>
        <w:t xml:space="preserve"> </w:t>
      </w:r>
      <w:r>
        <w:rPr>
          <w:i/>
          <w:sz w:val="20"/>
        </w:rPr>
        <w:t>l’exécution</w:t>
      </w:r>
      <w:r>
        <w:rPr>
          <w:i/>
          <w:spacing w:val="-12"/>
          <w:sz w:val="20"/>
        </w:rPr>
        <w:t xml:space="preserve"> </w:t>
      </w:r>
      <w:r>
        <w:rPr>
          <w:i/>
          <w:sz w:val="20"/>
        </w:rPr>
        <w:t>qui</w:t>
      </w:r>
      <w:r>
        <w:rPr>
          <w:i/>
          <w:spacing w:val="-10"/>
          <w:sz w:val="20"/>
        </w:rPr>
        <w:t xml:space="preserve"> </w:t>
      </w:r>
      <w:r>
        <w:rPr>
          <w:i/>
          <w:sz w:val="20"/>
        </w:rPr>
        <w:t>[avait]</w:t>
      </w:r>
      <w:r>
        <w:rPr>
          <w:i/>
          <w:spacing w:val="-11"/>
          <w:sz w:val="20"/>
        </w:rPr>
        <w:t xml:space="preserve"> </w:t>
      </w:r>
      <w:r>
        <w:rPr>
          <w:i/>
          <w:sz w:val="20"/>
        </w:rPr>
        <w:t>été</w:t>
      </w:r>
      <w:r>
        <w:rPr>
          <w:i/>
          <w:spacing w:val="-12"/>
          <w:sz w:val="20"/>
        </w:rPr>
        <w:t xml:space="preserve"> </w:t>
      </w:r>
      <w:r>
        <w:rPr>
          <w:i/>
          <w:sz w:val="20"/>
        </w:rPr>
        <w:t>donnée</w:t>
      </w:r>
      <w:r>
        <w:rPr>
          <w:i/>
          <w:spacing w:val="-12"/>
          <w:sz w:val="20"/>
        </w:rPr>
        <w:t xml:space="preserve"> </w:t>
      </w:r>
      <w:r>
        <w:rPr>
          <w:i/>
          <w:sz w:val="20"/>
        </w:rPr>
        <w:t>au</w:t>
      </w:r>
      <w:r>
        <w:rPr>
          <w:i/>
          <w:spacing w:val="-10"/>
          <w:sz w:val="20"/>
        </w:rPr>
        <w:t xml:space="preserve"> </w:t>
      </w:r>
      <w:r>
        <w:rPr>
          <w:i/>
          <w:sz w:val="20"/>
        </w:rPr>
        <w:t>contrat</w:t>
      </w:r>
      <w:r>
        <w:rPr>
          <w:i/>
          <w:spacing w:val="-4"/>
          <w:sz w:val="20"/>
        </w:rPr>
        <w:t xml:space="preserve"> </w:t>
      </w:r>
      <w:r>
        <w:rPr>
          <w:sz w:val="20"/>
        </w:rPr>
        <w:t>»</w:t>
      </w:r>
      <w:r>
        <w:rPr>
          <w:position w:val="7"/>
          <w:sz w:val="13"/>
        </w:rPr>
        <w:t>62</w:t>
      </w:r>
      <w:r>
        <w:rPr>
          <w:sz w:val="20"/>
        </w:rPr>
        <w:t>.</w:t>
      </w:r>
      <w:r>
        <w:rPr>
          <w:spacing w:val="-12"/>
          <w:sz w:val="20"/>
        </w:rPr>
        <w:t xml:space="preserve"> </w:t>
      </w:r>
      <w:r>
        <w:rPr>
          <w:sz w:val="20"/>
        </w:rPr>
        <w:t>La cour</w:t>
      </w:r>
      <w:r>
        <w:rPr>
          <w:spacing w:val="-11"/>
          <w:sz w:val="20"/>
        </w:rPr>
        <w:t xml:space="preserve"> </w:t>
      </w:r>
      <w:r>
        <w:rPr>
          <w:sz w:val="20"/>
        </w:rPr>
        <w:t>d’appel</w:t>
      </w:r>
      <w:r>
        <w:rPr>
          <w:spacing w:val="-11"/>
          <w:sz w:val="20"/>
        </w:rPr>
        <w:t xml:space="preserve"> </w:t>
      </w:r>
      <w:r>
        <w:rPr>
          <w:sz w:val="20"/>
        </w:rPr>
        <w:t>de</w:t>
      </w:r>
      <w:r>
        <w:rPr>
          <w:spacing w:val="-10"/>
          <w:sz w:val="20"/>
        </w:rPr>
        <w:t xml:space="preserve"> </w:t>
      </w:r>
      <w:r>
        <w:rPr>
          <w:sz w:val="20"/>
        </w:rPr>
        <w:t>Liège</w:t>
      </w:r>
      <w:r>
        <w:rPr>
          <w:spacing w:val="-11"/>
          <w:sz w:val="20"/>
        </w:rPr>
        <w:t xml:space="preserve"> </w:t>
      </w:r>
      <w:r>
        <w:rPr>
          <w:sz w:val="20"/>
        </w:rPr>
        <w:t>statua</w:t>
      </w:r>
      <w:r>
        <w:rPr>
          <w:spacing w:val="-10"/>
          <w:sz w:val="20"/>
        </w:rPr>
        <w:t xml:space="preserve"> </w:t>
      </w:r>
      <w:r>
        <w:rPr>
          <w:sz w:val="20"/>
        </w:rPr>
        <w:t>également</w:t>
      </w:r>
      <w:r>
        <w:rPr>
          <w:spacing w:val="-11"/>
          <w:sz w:val="20"/>
        </w:rPr>
        <w:t xml:space="preserve"> </w:t>
      </w:r>
      <w:r>
        <w:rPr>
          <w:sz w:val="20"/>
        </w:rPr>
        <w:t>en</w:t>
      </w:r>
      <w:r>
        <w:rPr>
          <w:spacing w:val="-10"/>
          <w:sz w:val="20"/>
        </w:rPr>
        <w:t xml:space="preserve"> </w:t>
      </w:r>
      <w:r>
        <w:rPr>
          <w:sz w:val="20"/>
        </w:rPr>
        <w:t>ce</w:t>
      </w:r>
      <w:r>
        <w:rPr>
          <w:spacing w:val="-11"/>
          <w:sz w:val="20"/>
        </w:rPr>
        <w:t xml:space="preserve"> </w:t>
      </w:r>
      <w:r>
        <w:rPr>
          <w:sz w:val="20"/>
        </w:rPr>
        <w:t>sens</w:t>
      </w:r>
      <w:r>
        <w:rPr>
          <w:spacing w:val="-10"/>
          <w:sz w:val="20"/>
        </w:rPr>
        <w:t xml:space="preserve"> </w:t>
      </w:r>
      <w:r>
        <w:rPr>
          <w:sz w:val="20"/>
        </w:rPr>
        <w:t>sur</w:t>
      </w:r>
      <w:r>
        <w:rPr>
          <w:spacing w:val="-10"/>
          <w:sz w:val="20"/>
        </w:rPr>
        <w:t xml:space="preserve"> </w:t>
      </w:r>
      <w:r>
        <w:rPr>
          <w:sz w:val="20"/>
        </w:rPr>
        <w:t>la</w:t>
      </w:r>
      <w:r>
        <w:rPr>
          <w:spacing w:val="-10"/>
          <w:sz w:val="20"/>
        </w:rPr>
        <w:t xml:space="preserve"> </w:t>
      </w:r>
      <w:r>
        <w:rPr>
          <w:sz w:val="20"/>
        </w:rPr>
        <w:t>base de nombreux éléments factuels tels que des rencontres</w:t>
      </w:r>
      <w:r>
        <w:rPr>
          <w:spacing w:val="-19"/>
          <w:sz w:val="20"/>
        </w:rPr>
        <w:t xml:space="preserve"> </w:t>
      </w:r>
      <w:r>
        <w:rPr>
          <w:sz w:val="20"/>
        </w:rPr>
        <w:t>entre parties, la définition du prix de certains produits par les</w:t>
      </w:r>
      <w:r>
        <w:rPr>
          <w:spacing w:val="-14"/>
          <w:sz w:val="20"/>
        </w:rPr>
        <w:t xml:space="preserve"> </w:t>
      </w:r>
      <w:r>
        <w:rPr>
          <w:sz w:val="20"/>
        </w:rPr>
        <w:t xml:space="preserve">par- ties, le fait d’avoir envisagé ensemble une politique de </w:t>
      </w:r>
      <w:proofErr w:type="spellStart"/>
      <w:r>
        <w:rPr>
          <w:sz w:val="20"/>
        </w:rPr>
        <w:t>mar</w:t>
      </w:r>
      <w:proofErr w:type="spellEnd"/>
      <w:r>
        <w:rPr>
          <w:sz w:val="20"/>
        </w:rPr>
        <w:t xml:space="preserve">- </w:t>
      </w:r>
      <w:proofErr w:type="spellStart"/>
      <w:r>
        <w:rPr>
          <w:sz w:val="20"/>
        </w:rPr>
        <w:t>keting</w:t>
      </w:r>
      <w:proofErr w:type="spellEnd"/>
      <w:r>
        <w:rPr>
          <w:sz w:val="20"/>
        </w:rPr>
        <w:t xml:space="preserve"> et les procédures de service après-vente,</w:t>
      </w:r>
      <w:r>
        <w:rPr>
          <w:spacing w:val="-10"/>
          <w:sz w:val="20"/>
        </w:rPr>
        <w:t xml:space="preserve"> </w:t>
      </w:r>
      <w:r>
        <w:rPr>
          <w:sz w:val="20"/>
        </w:rPr>
        <w:t>etc.</w:t>
      </w:r>
      <w:r>
        <w:rPr>
          <w:sz w:val="20"/>
          <w:vertAlign w:val="superscript"/>
        </w:rPr>
        <w:t>63</w:t>
      </w:r>
      <w:r>
        <w:rPr>
          <w:sz w:val="20"/>
        </w:rPr>
        <w:t>.</w:t>
      </w:r>
    </w:p>
    <w:p w14:paraId="709B961A" w14:textId="77777777" w:rsidR="007D6B8C" w:rsidRDefault="007D6B8C">
      <w:pPr>
        <w:pStyle w:val="Corpsdetexte"/>
        <w:spacing w:before="6"/>
        <w:rPr>
          <w:sz w:val="21"/>
        </w:rPr>
      </w:pPr>
    </w:p>
    <w:p w14:paraId="1BDA45AE"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Dans</w:t>
      </w:r>
      <w:r>
        <w:rPr>
          <w:spacing w:val="-12"/>
          <w:sz w:val="20"/>
        </w:rPr>
        <w:t xml:space="preserve"> </w:t>
      </w:r>
      <w:r>
        <w:rPr>
          <w:sz w:val="20"/>
        </w:rPr>
        <w:t>un</w:t>
      </w:r>
      <w:r>
        <w:rPr>
          <w:spacing w:val="-9"/>
          <w:sz w:val="20"/>
        </w:rPr>
        <w:t xml:space="preserve"> </w:t>
      </w:r>
      <w:r>
        <w:rPr>
          <w:sz w:val="20"/>
        </w:rPr>
        <w:t>jugement</w:t>
      </w:r>
      <w:r>
        <w:rPr>
          <w:spacing w:val="-11"/>
          <w:sz w:val="20"/>
        </w:rPr>
        <w:t xml:space="preserve"> </w:t>
      </w:r>
      <w:r>
        <w:rPr>
          <w:sz w:val="20"/>
        </w:rPr>
        <w:t>du</w:t>
      </w:r>
      <w:r>
        <w:rPr>
          <w:spacing w:val="-11"/>
          <w:sz w:val="20"/>
        </w:rPr>
        <w:t xml:space="preserve"> </w:t>
      </w:r>
      <w:r>
        <w:rPr>
          <w:sz w:val="20"/>
        </w:rPr>
        <w:t>23</w:t>
      </w:r>
      <w:r>
        <w:rPr>
          <w:spacing w:val="-2"/>
          <w:sz w:val="20"/>
        </w:rPr>
        <w:t xml:space="preserve"> </w:t>
      </w:r>
      <w:r>
        <w:rPr>
          <w:sz w:val="20"/>
        </w:rPr>
        <w:t>novembre</w:t>
      </w:r>
      <w:r>
        <w:rPr>
          <w:spacing w:val="-9"/>
          <w:sz w:val="20"/>
        </w:rPr>
        <w:t xml:space="preserve"> </w:t>
      </w:r>
      <w:r>
        <w:rPr>
          <w:sz w:val="20"/>
        </w:rPr>
        <w:t>2016,</w:t>
      </w:r>
      <w:r>
        <w:rPr>
          <w:spacing w:val="-9"/>
          <w:sz w:val="20"/>
        </w:rPr>
        <w:t xml:space="preserve"> </w:t>
      </w:r>
      <w:r>
        <w:rPr>
          <w:sz w:val="20"/>
        </w:rPr>
        <w:t>le</w:t>
      </w:r>
      <w:r>
        <w:rPr>
          <w:spacing w:val="-12"/>
          <w:sz w:val="20"/>
        </w:rPr>
        <w:t xml:space="preserve"> </w:t>
      </w:r>
      <w:r>
        <w:rPr>
          <w:sz w:val="20"/>
        </w:rPr>
        <w:t>tribunal</w:t>
      </w:r>
      <w:r>
        <w:rPr>
          <w:spacing w:val="-9"/>
          <w:sz w:val="20"/>
        </w:rPr>
        <w:t xml:space="preserve"> </w:t>
      </w:r>
      <w:r>
        <w:rPr>
          <w:sz w:val="20"/>
        </w:rPr>
        <w:t>de commerce d’Anvers, division Tongres</w:t>
      </w:r>
      <w:r>
        <w:rPr>
          <w:sz w:val="20"/>
          <w:vertAlign w:val="superscript"/>
        </w:rPr>
        <w:t>64</w:t>
      </w:r>
      <w:r>
        <w:rPr>
          <w:sz w:val="20"/>
        </w:rPr>
        <w:t xml:space="preserve">, a refusé la </w:t>
      </w:r>
      <w:proofErr w:type="spellStart"/>
      <w:r>
        <w:rPr>
          <w:sz w:val="20"/>
        </w:rPr>
        <w:t>qualifi</w:t>
      </w:r>
      <w:proofErr w:type="spellEnd"/>
      <w:r>
        <w:rPr>
          <w:sz w:val="20"/>
        </w:rPr>
        <w:t>- cation de contrat de concession exclusive de vente au profit d’une simple relation d’achats et de ventes. Le tribunal</w:t>
      </w:r>
      <w:r>
        <w:rPr>
          <w:spacing w:val="-33"/>
          <w:sz w:val="20"/>
        </w:rPr>
        <w:t xml:space="preserve"> </w:t>
      </w:r>
      <w:r>
        <w:rPr>
          <w:sz w:val="20"/>
        </w:rPr>
        <w:t>s’est à cet effet basé sur de nombreux éléments factuels tels    que les faits</w:t>
      </w:r>
      <w:r>
        <w:rPr>
          <w:spacing w:val="-1"/>
          <w:sz w:val="20"/>
        </w:rPr>
        <w:t xml:space="preserve"> </w:t>
      </w:r>
      <w:proofErr w:type="gramStart"/>
      <w:r>
        <w:rPr>
          <w:sz w:val="20"/>
        </w:rPr>
        <w:t>suivants:</w:t>
      </w:r>
      <w:proofErr w:type="gramEnd"/>
    </w:p>
    <w:p w14:paraId="1FAFDCC9" w14:textId="77777777" w:rsidR="007D6B8C" w:rsidRDefault="00722522">
      <w:pPr>
        <w:pStyle w:val="Paragraphedeliste"/>
        <w:numPr>
          <w:ilvl w:val="1"/>
          <w:numId w:val="6"/>
        </w:numPr>
        <w:tabs>
          <w:tab w:val="left" w:pos="846"/>
        </w:tabs>
        <w:spacing w:before="14"/>
        <w:ind w:hanging="455"/>
        <w:rPr>
          <w:sz w:val="20"/>
        </w:rPr>
      </w:pPr>
      <w:proofErr w:type="gramStart"/>
      <w:r>
        <w:rPr>
          <w:sz w:val="20"/>
        </w:rPr>
        <w:t>l’absence</w:t>
      </w:r>
      <w:proofErr w:type="gramEnd"/>
      <w:r>
        <w:rPr>
          <w:sz w:val="20"/>
        </w:rPr>
        <w:t xml:space="preserve"> de contrat écrit</w:t>
      </w:r>
      <w:r>
        <w:rPr>
          <w:spacing w:val="-5"/>
          <w:sz w:val="20"/>
        </w:rPr>
        <w:t xml:space="preserve"> </w:t>
      </w:r>
      <w:r>
        <w:rPr>
          <w:sz w:val="20"/>
        </w:rPr>
        <w:t>signé;</w:t>
      </w:r>
    </w:p>
    <w:p w14:paraId="38B5C3D1" w14:textId="77777777" w:rsidR="007D6B8C" w:rsidRDefault="00722522">
      <w:pPr>
        <w:pStyle w:val="Paragraphedeliste"/>
        <w:numPr>
          <w:ilvl w:val="1"/>
          <w:numId w:val="6"/>
        </w:numPr>
        <w:tabs>
          <w:tab w:val="left" w:pos="846"/>
        </w:tabs>
        <w:spacing w:before="17" w:line="249" w:lineRule="auto"/>
        <w:rPr>
          <w:sz w:val="20"/>
        </w:rPr>
      </w:pPr>
      <w:proofErr w:type="gramStart"/>
      <w:r>
        <w:rPr>
          <w:sz w:val="20"/>
        </w:rPr>
        <w:t>le</w:t>
      </w:r>
      <w:proofErr w:type="gramEnd"/>
      <w:r>
        <w:rPr>
          <w:sz w:val="20"/>
        </w:rPr>
        <w:t xml:space="preserve"> prétendu concessionnaire ne jouissait pas de droits spéciaux;</w:t>
      </w:r>
    </w:p>
    <w:p w14:paraId="3025F6A1" w14:textId="77777777" w:rsidR="007D6B8C" w:rsidRDefault="00722522">
      <w:pPr>
        <w:pStyle w:val="Paragraphedeliste"/>
        <w:numPr>
          <w:ilvl w:val="1"/>
          <w:numId w:val="6"/>
        </w:numPr>
        <w:tabs>
          <w:tab w:val="left" w:pos="846"/>
        </w:tabs>
        <w:spacing w:before="10" w:line="249" w:lineRule="auto"/>
        <w:rPr>
          <w:sz w:val="20"/>
        </w:rPr>
      </w:pPr>
      <w:proofErr w:type="gramStart"/>
      <w:r>
        <w:rPr>
          <w:sz w:val="20"/>
        </w:rPr>
        <w:t>il</w:t>
      </w:r>
      <w:proofErr w:type="gramEnd"/>
      <w:r>
        <w:rPr>
          <w:sz w:val="20"/>
        </w:rPr>
        <w:t xml:space="preserve"> n’avait pas été convenu que certaines régions seraient exclusivement attribuées au prétendu </w:t>
      </w:r>
      <w:proofErr w:type="spellStart"/>
      <w:r>
        <w:rPr>
          <w:sz w:val="20"/>
        </w:rPr>
        <w:t>conces</w:t>
      </w:r>
      <w:proofErr w:type="spellEnd"/>
      <w:r>
        <w:rPr>
          <w:sz w:val="20"/>
        </w:rPr>
        <w:t xml:space="preserve">- </w:t>
      </w:r>
      <w:proofErr w:type="spellStart"/>
      <w:r>
        <w:rPr>
          <w:sz w:val="20"/>
        </w:rPr>
        <w:t>sionnaire</w:t>
      </w:r>
      <w:proofErr w:type="spellEnd"/>
      <w:r>
        <w:rPr>
          <w:sz w:val="20"/>
        </w:rPr>
        <w:t>;</w:t>
      </w:r>
    </w:p>
    <w:p w14:paraId="3B733FD4" w14:textId="77777777" w:rsidR="007D6B8C" w:rsidRDefault="00722522">
      <w:pPr>
        <w:pStyle w:val="Paragraphedeliste"/>
        <w:numPr>
          <w:ilvl w:val="1"/>
          <w:numId w:val="6"/>
        </w:numPr>
        <w:tabs>
          <w:tab w:val="left" w:pos="846"/>
        </w:tabs>
        <w:spacing w:before="11" w:line="249" w:lineRule="auto"/>
        <w:rPr>
          <w:sz w:val="20"/>
        </w:rPr>
      </w:pPr>
      <w:proofErr w:type="gramStart"/>
      <w:r>
        <w:rPr>
          <w:sz w:val="20"/>
        </w:rPr>
        <w:t>aucune</w:t>
      </w:r>
      <w:proofErr w:type="gramEnd"/>
      <w:r>
        <w:rPr>
          <w:sz w:val="20"/>
        </w:rPr>
        <w:t xml:space="preserve"> exigence n’était imposée au prétendu </w:t>
      </w:r>
      <w:proofErr w:type="spellStart"/>
      <w:r>
        <w:rPr>
          <w:sz w:val="20"/>
        </w:rPr>
        <w:t>conces</w:t>
      </w:r>
      <w:proofErr w:type="spellEnd"/>
      <w:r>
        <w:rPr>
          <w:sz w:val="20"/>
        </w:rPr>
        <w:t xml:space="preserve">- </w:t>
      </w:r>
      <w:proofErr w:type="spellStart"/>
      <w:r>
        <w:rPr>
          <w:sz w:val="20"/>
        </w:rPr>
        <w:t>sionnaire</w:t>
      </w:r>
      <w:proofErr w:type="spellEnd"/>
      <w:r>
        <w:rPr>
          <w:spacing w:val="-11"/>
          <w:sz w:val="20"/>
        </w:rPr>
        <w:t xml:space="preserve"> </w:t>
      </w:r>
      <w:r>
        <w:rPr>
          <w:sz w:val="20"/>
        </w:rPr>
        <w:t>concernant</w:t>
      </w:r>
      <w:r>
        <w:rPr>
          <w:spacing w:val="-11"/>
          <w:sz w:val="20"/>
        </w:rPr>
        <w:t xml:space="preserve"> </w:t>
      </w:r>
      <w:r>
        <w:rPr>
          <w:sz w:val="20"/>
        </w:rPr>
        <w:t>la</w:t>
      </w:r>
      <w:r>
        <w:rPr>
          <w:spacing w:val="-11"/>
          <w:sz w:val="20"/>
        </w:rPr>
        <w:t xml:space="preserve"> </w:t>
      </w:r>
      <w:r>
        <w:rPr>
          <w:sz w:val="20"/>
        </w:rPr>
        <w:t>publicité</w:t>
      </w:r>
      <w:r>
        <w:rPr>
          <w:spacing w:val="-11"/>
          <w:sz w:val="20"/>
        </w:rPr>
        <w:t xml:space="preserve"> </w:t>
      </w:r>
      <w:r>
        <w:rPr>
          <w:sz w:val="20"/>
        </w:rPr>
        <w:t>ou</w:t>
      </w:r>
      <w:r>
        <w:rPr>
          <w:spacing w:val="-11"/>
          <w:sz w:val="20"/>
        </w:rPr>
        <w:t xml:space="preserve"> </w:t>
      </w:r>
      <w:r>
        <w:rPr>
          <w:sz w:val="20"/>
        </w:rPr>
        <w:t>encore</w:t>
      </w:r>
      <w:r>
        <w:rPr>
          <w:spacing w:val="-11"/>
          <w:sz w:val="20"/>
        </w:rPr>
        <w:t xml:space="preserve"> </w:t>
      </w:r>
      <w:r>
        <w:rPr>
          <w:sz w:val="20"/>
        </w:rPr>
        <w:t>l’aménage- ment des</w:t>
      </w:r>
      <w:r>
        <w:rPr>
          <w:spacing w:val="-1"/>
          <w:sz w:val="20"/>
        </w:rPr>
        <w:t xml:space="preserve"> </w:t>
      </w:r>
      <w:r>
        <w:rPr>
          <w:sz w:val="20"/>
        </w:rPr>
        <w:t>locaux;</w:t>
      </w:r>
    </w:p>
    <w:p w14:paraId="4F646A7A" w14:textId="77777777" w:rsidR="007D6B8C" w:rsidRDefault="00722522">
      <w:pPr>
        <w:pStyle w:val="Paragraphedeliste"/>
        <w:numPr>
          <w:ilvl w:val="1"/>
          <w:numId w:val="6"/>
        </w:numPr>
        <w:tabs>
          <w:tab w:val="left" w:pos="846"/>
        </w:tabs>
        <w:spacing w:before="10" w:line="249" w:lineRule="auto"/>
        <w:rPr>
          <w:sz w:val="20"/>
        </w:rPr>
      </w:pPr>
      <w:proofErr w:type="gramStart"/>
      <w:r>
        <w:rPr>
          <w:sz w:val="20"/>
        </w:rPr>
        <w:t>aucune</w:t>
      </w:r>
      <w:proofErr w:type="gramEnd"/>
      <w:r>
        <w:rPr>
          <w:spacing w:val="-8"/>
          <w:sz w:val="20"/>
        </w:rPr>
        <w:t xml:space="preserve"> </w:t>
      </w:r>
      <w:r>
        <w:rPr>
          <w:sz w:val="20"/>
        </w:rPr>
        <w:t>interdiction</w:t>
      </w:r>
      <w:r>
        <w:rPr>
          <w:spacing w:val="-8"/>
          <w:sz w:val="20"/>
        </w:rPr>
        <w:t xml:space="preserve"> </w:t>
      </w:r>
      <w:r>
        <w:rPr>
          <w:sz w:val="20"/>
        </w:rPr>
        <w:t>de</w:t>
      </w:r>
      <w:r>
        <w:rPr>
          <w:spacing w:val="-9"/>
          <w:sz w:val="20"/>
        </w:rPr>
        <w:t xml:space="preserve"> </w:t>
      </w:r>
      <w:r>
        <w:rPr>
          <w:sz w:val="20"/>
        </w:rPr>
        <w:t>vendre</w:t>
      </w:r>
      <w:r>
        <w:rPr>
          <w:spacing w:val="-7"/>
          <w:sz w:val="20"/>
        </w:rPr>
        <w:t xml:space="preserve"> </w:t>
      </w:r>
      <w:r>
        <w:rPr>
          <w:sz w:val="20"/>
        </w:rPr>
        <w:t>des</w:t>
      </w:r>
      <w:r>
        <w:rPr>
          <w:spacing w:val="-9"/>
          <w:sz w:val="20"/>
        </w:rPr>
        <w:t xml:space="preserve"> </w:t>
      </w:r>
      <w:r>
        <w:rPr>
          <w:sz w:val="20"/>
        </w:rPr>
        <w:t>produits</w:t>
      </w:r>
      <w:r>
        <w:rPr>
          <w:spacing w:val="-8"/>
          <w:sz w:val="20"/>
        </w:rPr>
        <w:t xml:space="preserve"> </w:t>
      </w:r>
      <w:r>
        <w:rPr>
          <w:sz w:val="20"/>
        </w:rPr>
        <w:t>concurrents n’avait été imposée au prétendu</w:t>
      </w:r>
      <w:r>
        <w:rPr>
          <w:spacing w:val="-4"/>
          <w:sz w:val="20"/>
        </w:rPr>
        <w:t xml:space="preserve"> </w:t>
      </w:r>
      <w:r>
        <w:rPr>
          <w:sz w:val="20"/>
        </w:rPr>
        <w:t>concessionnaire;</w:t>
      </w:r>
    </w:p>
    <w:p w14:paraId="5A55A894" w14:textId="77777777" w:rsidR="007D6B8C" w:rsidRDefault="00722522">
      <w:pPr>
        <w:pStyle w:val="Paragraphedeliste"/>
        <w:numPr>
          <w:ilvl w:val="1"/>
          <w:numId w:val="6"/>
        </w:numPr>
        <w:tabs>
          <w:tab w:val="left" w:pos="846"/>
        </w:tabs>
        <w:spacing w:before="10" w:line="249" w:lineRule="auto"/>
        <w:rPr>
          <w:sz w:val="20"/>
        </w:rPr>
      </w:pPr>
      <w:proofErr w:type="gramStart"/>
      <w:r>
        <w:rPr>
          <w:sz w:val="20"/>
        </w:rPr>
        <w:t>aucune</w:t>
      </w:r>
      <w:proofErr w:type="gramEnd"/>
      <w:r>
        <w:rPr>
          <w:sz w:val="20"/>
        </w:rPr>
        <w:t xml:space="preserve"> information n’avait été demandée au prétendu concessionnaire et aucun résultat n’avait été analysé par le</w:t>
      </w:r>
      <w:r>
        <w:rPr>
          <w:spacing w:val="-1"/>
          <w:sz w:val="20"/>
        </w:rPr>
        <w:t xml:space="preserve"> </w:t>
      </w:r>
      <w:r>
        <w:rPr>
          <w:sz w:val="20"/>
        </w:rPr>
        <w:t>concédant;</w:t>
      </w:r>
    </w:p>
    <w:p w14:paraId="233122F0" w14:textId="77777777" w:rsidR="007D6B8C" w:rsidRDefault="00722522">
      <w:pPr>
        <w:pStyle w:val="Paragraphedeliste"/>
        <w:numPr>
          <w:ilvl w:val="1"/>
          <w:numId w:val="6"/>
        </w:numPr>
        <w:tabs>
          <w:tab w:val="left" w:pos="846"/>
        </w:tabs>
        <w:spacing w:before="9"/>
        <w:ind w:hanging="455"/>
        <w:rPr>
          <w:sz w:val="20"/>
        </w:rPr>
      </w:pPr>
      <w:proofErr w:type="gramStart"/>
      <w:r>
        <w:rPr>
          <w:sz w:val="20"/>
        </w:rPr>
        <w:t>aucune</w:t>
      </w:r>
      <w:proofErr w:type="gramEnd"/>
      <w:r>
        <w:rPr>
          <w:sz w:val="20"/>
        </w:rPr>
        <w:t xml:space="preserve"> véritable réunion de travail n’était</w:t>
      </w:r>
      <w:r>
        <w:rPr>
          <w:spacing w:val="-11"/>
          <w:sz w:val="20"/>
        </w:rPr>
        <w:t xml:space="preserve"> </w:t>
      </w:r>
      <w:r>
        <w:rPr>
          <w:sz w:val="20"/>
        </w:rPr>
        <w:t>démontrée;</w:t>
      </w:r>
    </w:p>
    <w:p w14:paraId="2F161D9E" w14:textId="77777777" w:rsidR="007D6B8C" w:rsidRDefault="00722522">
      <w:pPr>
        <w:pStyle w:val="Paragraphedeliste"/>
        <w:numPr>
          <w:ilvl w:val="1"/>
          <w:numId w:val="6"/>
        </w:numPr>
        <w:tabs>
          <w:tab w:val="left" w:pos="845"/>
          <w:tab w:val="left" w:pos="846"/>
        </w:tabs>
        <w:spacing w:before="19" w:line="249" w:lineRule="auto"/>
        <w:ind w:right="1"/>
        <w:jc w:val="left"/>
        <w:rPr>
          <w:sz w:val="20"/>
        </w:rPr>
      </w:pPr>
      <w:proofErr w:type="gramStart"/>
      <w:r>
        <w:rPr>
          <w:sz w:val="20"/>
        </w:rPr>
        <w:t>aucune</w:t>
      </w:r>
      <w:proofErr w:type="gramEnd"/>
      <w:r>
        <w:rPr>
          <w:sz w:val="20"/>
        </w:rPr>
        <w:t xml:space="preserve"> obligation n’avait été imposée concernant </w:t>
      </w:r>
      <w:r>
        <w:rPr>
          <w:spacing w:val="-6"/>
          <w:sz w:val="20"/>
        </w:rPr>
        <w:t xml:space="preserve">le </w:t>
      </w:r>
      <w:r>
        <w:rPr>
          <w:sz w:val="20"/>
        </w:rPr>
        <w:t>recrutement ou la formation du</w:t>
      </w:r>
      <w:r>
        <w:rPr>
          <w:spacing w:val="-2"/>
          <w:sz w:val="20"/>
        </w:rPr>
        <w:t xml:space="preserve"> </w:t>
      </w:r>
      <w:r>
        <w:rPr>
          <w:sz w:val="20"/>
        </w:rPr>
        <w:t>personnel;</w:t>
      </w:r>
    </w:p>
    <w:p w14:paraId="7E7AF45C" w14:textId="77777777" w:rsidR="007D6B8C" w:rsidRDefault="00722522">
      <w:pPr>
        <w:pStyle w:val="Paragraphedeliste"/>
        <w:numPr>
          <w:ilvl w:val="1"/>
          <w:numId w:val="6"/>
        </w:numPr>
        <w:tabs>
          <w:tab w:val="left" w:pos="845"/>
          <w:tab w:val="left" w:pos="846"/>
        </w:tabs>
        <w:spacing w:before="10" w:line="249" w:lineRule="auto"/>
        <w:ind w:right="1"/>
        <w:jc w:val="left"/>
        <w:rPr>
          <w:sz w:val="20"/>
        </w:rPr>
      </w:pPr>
      <w:proofErr w:type="gramStart"/>
      <w:r>
        <w:rPr>
          <w:sz w:val="20"/>
        </w:rPr>
        <w:t>aucune</w:t>
      </w:r>
      <w:proofErr w:type="gramEnd"/>
      <w:r>
        <w:rPr>
          <w:sz w:val="20"/>
        </w:rPr>
        <w:t xml:space="preserve"> obligation de détenir un certain stock n’était imposée;</w:t>
      </w:r>
    </w:p>
    <w:p w14:paraId="4DFD75F1" w14:textId="77777777" w:rsidR="007D6B8C" w:rsidRDefault="00722522">
      <w:pPr>
        <w:pStyle w:val="Paragraphedeliste"/>
        <w:numPr>
          <w:ilvl w:val="1"/>
          <w:numId w:val="6"/>
        </w:numPr>
        <w:tabs>
          <w:tab w:val="left" w:pos="845"/>
          <w:tab w:val="left" w:pos="846"/>
        </w:tabs>
        <w:spacing w:before="9" w:line="249" w:lineRule="auto"/>
        <w:jc w:val="left"/>
        <w:rPr>
          <w:sz w:val="20"/>
        </w:rPr>
      </w:pPr>
      <w:proofErr w:type="gramStart"/>
      <w:r>
        <w:rPr>
          <w:sz w:val="20"/>
        </w:rPr>
        <w:t>aucun</w:t>
      </w:r>
      <w:proofErr w:type="gramEnd"/>
      <w:r>
        <w:rPr>
          <w:sz w:val="20"/>
        </w:rPr>
        <w:t xml:space="preserve"> prix ni aucune autre condition de vente n’avaient été</w:t>
      </w:r>
      <w:r>
        <w:rPr>
          <w:spacing w:val="-1"/>
          <w:sz w:val="20"/>
        </w:rPr>
        <w:t xml:space="preserve"> </w:t>
      </w:r>
      <w:r>
        <w:rPr>
          <w:sz w:val="20"/>
        </w:rPr>
        <w:t>imposés;</w:t>
      </w:r>
    </w:p>
    <w:p w14:paraId="0FA27698" w14:textId="77777777" w:rsidR="007D6B8C" w:rsidRDefault="00722522">
      <w:pPr>
        <w:pStyle w:val="Paragraphedeliste"/>
        <w:numPr>
          <w:ilvl w:val="1"/>
          <w:numId w:val="6"/>
        </w:numPr>
        <w:tabs>
          <w:tab w:val="left" w:pos="845"/>
          <w:tab w:val="left" w:pos="846"/>
        </w:tabs>
        <w:spacing w:before="10" w:line="249" w:lineRule="auto"/>
        <w:jc w:val="left"/>
        <w:rPr>
          <w:sz w:val="20"/>
        </w:rPr>
      </w:pPr>
      <w:proofErr w:type="gramStart"/>
      <w:r>
        <w:rPr>
          <w:sz w:val="20"/>
        </w:rPr>
        <w:t>aucun</w:t>
      </w:r>
      <w:proofErr w:type="gramEnd"/>
      <w:r>
        <w:rPr>
          <w:sz w:val="20"/>
        </w:rPr>
        <w:t xml:space="preserve"> accord n’avait été conclu concernant une</w:t>
      </w:r>
      <w:r>
        <w:rPr>
          <w:spacing w:val="-25"/>
          <w:sz w:val="20"/>
        </w:rPr>
        <w:t xml:space="preserve"> </w:t>
      </w:r>
      <w:proofErr w:type="spellStart"/>
      <w:r>
        <w:rPr>
          <w:sz w:val="20"/>
        </w:rPr>
        <w:t>straté</w:t>
      </w:r>
      <w:proofErr w:type="spellEnd"/>
      <w:r>
        <w:rPr>
          <w:sz w:val="20"/>
        </w:rPr>
        <w:t xml:space="preserve">- </w:t>
      </w:r>
      <w:proofErr w:type="spellStart"/>
      <w:r>
        <w:rPr>
          <w:sz w:val="20"/>
        </w:rPr>
        <w:t>gie</w:t>
      </w:r>
      <w:proofErr w:type="spellEnd"/>
      <w:r>
        <w:rPr>
          <w:spacing w:val="19"/>
          <w:sz w:val="20"/>
        </w:rPr>
        <w:t xml:space="preserve"> </w:t>
      </w:r>
      <w:r>
        <w:rPr>
          <w:sz w:val="20"/>
        </w:rPr>
        <w:t>de</w:t>
      </w:r>
      <w:r>
        <w:rPr>
          <w:spacing w:val="19"/>
          <w:sz w:val="20"/>
        </w:rPr>
        <w:t xml:space="preserve"> </w:t>
      </w:r>
      <w:r>
        <w:rPr>
          <w:sz w:val="20"/>
        </w:rPr>
        <w:t>publicité</w:t>
      </w:r>
      <w:r>
        <w:rPr>
          <w:spacing w:val="19"/>
          <w:sz w:val="20"/>
        </w:rPr>
        <w:t xml:space="preserve"> </w:t>
      </w:r>
      <w:r>
        <w:rPr>
          <w:sz w:val="20"/>
        </w:rPr>
        <w:t>ou</w:t>
      </w:r>
      <w:r>
        <w:rPr>
          <w:spacing w:val="20"/>
          <w:sz w:val="20"/>
        </w:rPr>
        <w:t xml:space="preserve"> </w:t>
      </w:r>
      <w:r>
        <w:rPr>
          <w:sz w:val="20"/>
        </w:rPr>
        <w:t>encore</w:t>
      </w:r>
      <w:r>
        <w:rPr>
          <w:spacing w:val="20"/>
          <w:sz w:val="20"/>
        </w:rPr>
        <w:t xml:space="preserve"> </w:t>
      </w:r>
      <w:r>
        <w:rPr>
          <w:sz w:val="20"/>
        </w:rPr>
        <w:t>l’intervention</w:t>
      </w:r>
      <w:r>
        <w:rPr>
          <w:spacing w:val="20"/>
          <w:sz w:val="20"/>
        </w:rPr>
        <w:t xml:space="preserve"> </w:t>
      </w:r>
      <w:r>
        <w:rPr>
          <w:sz w:val="20"/>
        </w:rPr>
        <w:t>du</w:t>
      </w:r>
      <w:r>
        <w:rPr>
          <w:spacing w:val="21"/>
          <w:sz w:val="20"/>
        </w:rPr>
        <w:t xml:space="preserve"> </w:t>
      </w:r>
      <w:r>
        <w:rPr>
          <w:sz w:val="20"/>
        </w:rPr>
        <w:t>présumé</w:t>
      </w:r>
    </w:p>
    <w:p w14:paraId="66AC691A" w14:textId="77777777" w:rsidR="007D6B8C" w:rsidRDefault="00722522">
      <w:pPr>
        <w:pStyle w:val="Corpsdetexte"/>
        <w:spacing w:before="145"/>
        <w:ind w:left="751"/>
        <w:jc w:val="both"/>
      </w:pPr>
      <w:r>
        <w:br w:type="column"/>
      </w:r>
      <w:proofErr w:type="gramStart"/>
      <w:r>
        <w:t>concédant</w:t>
      </w:r>
      <w:proofErr w:type="gramEnd"/>
      <w:r>
        <w:t xml:space="preserve"> dans les coûts de promotion;</w:t>
      </w:r>
    </w:p>
    <w:p w14:paraId="7F48FA03" w14:textId="77777777" w:rsidR="007D6B8C" w:rsidRDefault="00722522">
      <w:pPr>
        <w:pStyle w:val="Paragraphedeliste"/>
        <w:numPr>
          <w:ilvl w:val="0"/>
          <w:numId w:val="5"/>
        </w:numPr>
        <w:tabs>
          <w:tab w:val="left" w:pos="752"/>
        </w:tabs>
        <w:spacing w:before="40" w:line="249" w:lineRule="auto"/>
        <w:ind w:right="105"/>
        <w:rPr>
          <w:sz w:val="20"/>
        </w:rPr>
      </w:pPr>
      <w:proofErr w:type="gramStart"/>
      <w:r>
        <w:rPr>
          <w:sz w:val="20"/>
        </w:rPr>
        <w:t>aucuns</w:t>
      </w:r>
      <w:proofErr w:type="gramEnd"/>
      <w:r>
        <w:rPr>
          <w:sz w:val="20"/>
        </w:rPr>
        <w:t xml:space="preserve"> objectifs en termes de chiffre d’affaires ou d’achats minimums n’étaient imposés au prétendu concessionnaire;</w:t>
      </w:r>
    </w:p>
    <w:p w14:paraId="2DAC30B0" w14:textId="77777777" w:rsidR="007D6B8C" w:rsidRDefault="00722522">
      <w:pPr>
        <w:pStyle w:val="Paragraphedeliste"/>
        <w:numPr>
          <w:ilvl w:val="0"/>
          <w:numId w:val="5"/>
        </w:numPr>
        <w:tabs>
          <w:tab w:val="left" w:pos="752"/>
        </w:tabs>
        <w:spacing w:before="32" w:line="249" w:lineRule="auto"/>
        <w:ind w:right="105"/>
        <w:rPr>
          <w:sz w:val="20"/>
        </w:rPr>
      </w:pPr>
      <w:proofErr w:type="gramStart"/>
      <w:r>
        <w:rPr>
          <w:sz w:val="20"/>
        </w:rPr>
        <w:t>le</w:t>
      </w:r>
      <w:proofErr w:type="gramEnd"/>
      <w:r>
        <w:rPr>
          <w:sz w:val="20"/>
        </w:rPr>
        <w:t xml:space="preserve"> prétendu concédant ne s’était pas engagé à ne pas recruter les clients du prétendu</w:t>
      </w:r>
      <w:r>
        <w:rPr>
          <w:spacing w:val="-8"/>
          <w:sz w:val="20"/>
        </w:rPr>
        <w:t xml:space="preserve"> </w:t>
      </w:r>
      <w:r>
        <w:rPr>
          <w:sz w:val="20"/>
        </w:rPr>
        <w:t>concessionnaire;</w:t>
      </w:r>
    </w:p>
    <w:p w14:paraId="41D4A37C" w14:textId="77777777" w:rsidR="007D6B8C" w:rsidRDefault="00722522">
      <w:pPr>
        <w:pStyle w:val="Paragraphedeliste"/>
        <w:numPr>
          <w:ilvl w:val="0"/>
          <w:numId w:val="5"/>
        </w:numPr>
        <w:tabs>
          <w:tab w:val="left" w:pos="752"/>
        </w:tabs>
        <w:spacing w:before="33" w:line="249" w:lineRule="auto"/>
        <w:ind w:right="103"/>
        <w:rPr>
          <w:sz w:val="20"/>
        </w:rPr>
      </w:pPr>
      <w:proofErr w:type="gramStart"/>
      <w:r>
        <w:rPr>
          <w:sz w:val="20"/>
        </w:rPr>
        <w:t>le</w:t>
      </w:r>
      <w:proofErr w:type="gramEnd"/>
      <w:r>
        <w:rPr>
          <w:sz w:val="20"/>
        </w:rPr>
        <w:t xml:space="preserve"> prétendu concédant n’était pas tenu de payer des commissions</w:t>
      </w:r>
      <w:r>
        <w:rPr>
          <w:spacing w:val="-12"/>
          <w:sz w:val="20"/>
        </w:rPr>
        <w:t xml:space="preserve"> </w:t>
      </w:r>
      <w:r>
        <w:rPr>
          <w:sz w:val="20"/>
        </w:rPr>
        <w:t>en</w:t>
      </w:r>
      <w:r>
        <w:rPr>
          <w:spacing w:val="-12"/>
          <w:sz w:val="20"/>
        </w:rPr>
        <w:t xml:space="preserve"> </w:t>
      </w:r>
      <w:r>
        <w:rPr>
          <w:sz w:val="20"/>
        </w:rPr>
        <w:t>cas</w:t>
      </w:r>
      <w:r>
        <w:rPr>
          <w:spacing w:val="-12"/>
          <w:sz w:val="20"/>
        </w:rPr>
        <w:t xml:space="preserve"> </w:t>
      </w:r>
      <w:r>
        <w:rPr>
          <w:sz w:val="20"/>
        </w:rPr>
        <w:t>de</w:t>
      </w:r>
      <w:r>
        <w:rPr>
          <w:spacing w:val="-12"/>
          <w:sz w:val="20"/>
        </w:rPr>
        <w:t xml:space="preserve"> </w:t>
      </w:r>
      <w:r>
        <w:rPr>
          <w:sz w:val="20"/>
        </w:rPr>
        <w:t>ventes</w:t>
      </w:r>
      <w:r>
        <w:rPr>
          <w:spacing w:val="-11"/>
          <w:sz w:val="20"/>
        </w:rPr>
        <w:t xml:space="preserve"> </w:t>
      </w:r>
      <w:r>
        <w:rPr>
          <w:sz w:val="20"/>
        </w:rPr>
        <w:t>directes</w:t>
      </w:r>
      <w:r>
        <w:rPr>
          <w:spacing w:val="-12"/>
          <w:sz w:val="20"/>
        </w:rPr>
        <w:t xml:space="preserve"> </w:t>
      </w:r>
      <w:r>
        <w:rPr>
          <w:sz w:val="20"/>
        </w:rPr>
        <w:t>réalisées</w:t>
      </w:r>
      <w:r>
        <w:rPr>
          <w:spacing w:val="-11"/>
          <w:sz w:val="20"/>
        </w:rPr>
        <w:t xml:space="preserve"> </w:t>
      </w:r>
      <w:r>
        <w:rPr>
          <w:sz w:val="20"/>
        </w:rPr>
        <w:t>par</w:t>
      </w:r>
      <w:r>
        <w:rPr>
          <w:spacing w:val="-11"/>
          <w:sz w:val="20"/>
        </w:rPr>
        <w:t xml:space="preserve"> </w:t>
      </w:r>
      <w:r>
        <w:rPr>
          <w:sz w:val="20"/>
        </w:rPr>
        <w:t>lui.</w:t>
      </w:r>
    </w:p>
    <w:p w14:paraId="159093D5" w14:textId="77777777" w:rsidR="007D6B8C" w:rsidRDefault="00722522">
      <w:pPr>
        <w:pStyle w:val="Corpsdetexte"/>
        <w:spacing w:before="152" w:line="249" w:lineRule="auto"/>
        <w:ind w:left="297" w:right="106"/>
      </w:pPr>
      <w:r>
        <w:t>Le tribunal déduisit de ces différents éléments l’absence de contrat-cadre.</w:t>
      </w:r>
    </w:p>
    <w:p w14:paraId="6684064D" w14:textId="77777777" w:rsidR="007D6B8C" w:rsidRDefault="007D6B8C">
      <w:pPr>
        <w:pStyle w:val="Corpsdetexte"/>
        <w:rPr>
          <w:sz w:val="22"/>
        </w:rPr>
      </w:pPr>
    </w:p>
    <w:p w14:paraId="71F2B374" w14:textId="77777777" w:rsidR="007D6B8C" w:rsidRDefault="00722522">
      <w:pPr>
        <w:pStyle w:val="Titre2"/>
        <w:spacing w:before="187" w:line="244" w:lineRule="auto"/>
        <w:ind w:left="297" w:right="177"/>
      </w:pPr>
      <w:r>
        <w:t>§ 3. Eléments considérés comme non pertinents par la jurisprudence en vue de la qualification d’un contrat de concession de vente</w:t>
      </w:r>
    </w:p>
    <w:p w14:paraId="06DB502C" w14:textId="77777777" w:rsidR="007D6B8C" w:rsidRDefault="007D6B8C">
      <w:pPr>
        <w:pStyle w:val="Corpsdetexte"/>
        <w:spacing w:before="8"/>
        <w:rPr>
          <w:b/>
          <w:i/>
          <w:sz w:val="26"/>
        </w:rPr>
      </w:pPr>
    </w:p>
    <w:p w14:paraId="269F522C" w14:textId="77777777" w:rsidR="007D6B8C" w:rsidRDefault="00722522">
      <w:pPr>
        <w:pStyle w:val="Titre3"/>
        <w:spacing w:line="242" w:lineRule="auto"/>
        <w:ind w:left="297" w:right="358"/>
      </w:pPr>
      <w:r>
        <w:t>A. L’exclusivité accordée au concessionnaire n’est pas de l’essence du contrat de concession</w:t>
      </w:r>
    </w:p>
    <w:p w14:paraId="49201F93" w14:textId="77777777" w:rsidR="007D6B8C" w:rsidRDefault="00722522">
      <w:pPr>
        <w:pStyle w:val="Paragraphedeliste"/>
        <w:numPr>
          <w:ilvl w:val="0"/>
          <w:numId w:val="9"/>
        </w:numPr>
        <w:tabs>
          <w:tab w:val="left" w:pos="752"/>
        </w:tabs>
        <w:spacing w:before="183" w:line="249" w:lineRule="auto"/>
        <w:ind w:left="297" w:right="104" w:firstLine="0"/>
        <w:jc w:val="both"/>
        <w:rPr>
          <w:sz w:val="20"/>
        </w:rPr>
      </w:pPr>
      <w:r>
        <w:rPr>
          <w:sz w:val="20"/>
        </w:rPr>
        <w:t>Par une décision du 5 septembre 2013</w:t>
      </w:r>
      <w:r>
        <w:rPr>
          <w:sz w:val="20"/>
          <w:vertAlign w:val="superscript"/>
        </w:rPr>
        <w:t>65</w:t>
      </w:r>
      <w:r>
        <w:rPr>
          <w:sz w:val="20"/>
        </w:rPr>
        <w:t xml:space="preserve"> que nous avons</w:t>
      </w:r>
      <w:r>
        <w:rPr>
          <w:spacing w:val="11"/>
          <w:sz w:val="20"/>
        </w:rPr>
        <w:t xml:space="preserve"> </w:t>
      </w:r>
      <w:r>
        <w:rPr>
          <w:sz w:val="20"/>
        </w:rPr>
        <w:t>déjà</w:t>
      </w:r>
      <w:r>
        <w:rPr>
          <w:spacing w:val="13"/>
          <w:sz w:val="20"/>
        </w:rPr>
        <w:t xml:space="preserve"> </w:t>
      </w:r>
      <w:r>
        <w:rPr>
          <w:sz w:val="20"/>
        </w:rPr>
        <w:t>abordée</w:t>
      </w:r>
      <w:r>
        <w:rPr>
          <w:sz w:val="20"/>
          <w:vertAlign w:val="superscript"/>
        </w:rPr>
        <w:t>66</w:t>
      </w:r>
      <w:r>
        <w:rPr>
          <w:sz w:val="20"/>
        </w:rPr>
        <w:t>,</w:t>
      </w:r>
      <w:r>
        <w:rPr>
          <w:spacing w:val="11"/>
          <w:sz w:val="20"/>
        </w:rPr>
        <w:t xml:space="preserve"> </w:t>
      </w:r>
      <w:r>
        <w:rPr>
          <w:sz w:val="20"/>
        </w:rPr>
        <w:t>la</w:t>
      </w:r>
      <w:r>
        <w:rPr>
          <w:spacing w:val="12"/>
          <w:sz w:val="20"/>
        </w:rPr>
        <w:t xml:space="preserve"> </w:t>
      </w:r>
      <w:r>
        <w:rPr>
          <w:sz w:val="20"/>
        </w:rPr>
        <w:t>cour</w:t>
      </w:r>
      <w:r>
        <w:rPr>
          <w:spacing w:val="12"/>
          <w:sz w:val="20"/>
        </w:rPr>
        <w:t xml:space="preserve"> </w:t>
      </w:r>
      <w:r>
        <w:rPr>
          <w:sz w:val="20"/>
        </w:rPr>
        <w:t>d’appel</w:t>
      </w:r>
      <w:r>
        <w:rPr>
          <w:spacing w:val="12"/>
          <w:sz w:val="20"/>
        </w:rPr>
        <w:t xml:space="preserve"> </w:t>
      </w:r>
      <w:r>
        <w:rPr>
          <w:sz w:val="20"/>
        </w:rPr>
        <w:t>de</w:t>
      </w:r>
      <w:r>
        <w:rPr>
          <w:spacing w:val="12"/>
          <w:sz w:val="20"/>
        </w:rPr>
        <w:t xml:space="preserve"> </w:t>
      </w:r>
      <w:r>
        <w:rPr>
          <w:sz w:val="20"/>
        </w:rPr>
        <w:t>Liège,</w:t>
      </w:r>
      <w:r>
        <w:rPr>
          <w:spacing w:val="13"/>
          <w:sz w:val="20"/>
        </w:rPr>
        <w:t xml:space="preserve"> </w:t>
      </w:r>
      <w:r>
        <w:rPr>
          <w:sz w:val="20"/>
        </w:rPr>
        <w:t>citant</w:t>
      </w:r>
      <w:r>
        <w:rPr>
          <w:spacing w:val="12"/>
          <w:sz w:val="20"/>
        </w:rPr>
        <w:t xml:space="preserve"> </w:t>
      </w:r>
      <w:r>
        <w:rPr>
          <w:sz w:val="20"/>
        </w:rPr>
        <w:t>S.</w:t>
      </w:r>
      <w:r>
        <w:rPr>
          <w:spacing w:val="12"/>
          <w:sz w:val="20"/>
        </w:rPr>
        <w:t xml:space="preserve"> </w:t>
      </w:r>
      <w:r>
        <w:rPr>
          <w:sz w:val="20"/>
        </w:rPr>
        <w:t>et</w:t>
      </w:r>
    </w:p>
    <w:p w14:paraId="70683014" w14:textId="77777777" w:rsidR="007D6B8C" w:rsidRDefault="00722522">
      <w:pPr>
        <w:spacing w:line="249" w:lineRule="auto"/>
        <w:ind w:left="297" w:right="104"/>
        <w:jc w:val="both"/>
        <w:rPr>
          <w:sz w:val="20"/>
        </w:rPr>
      </w:pPr>
      <w:r>
        <w:rPr>
          <w:sz w:val="20"/>
        </w:rPr>
        <w:t>M. W</w:t>
      </w:r>
      <w:r>
        <w:rPr>
          <w:sz w:val="15"/>
        </w:rPr>
        <w:t>ILLEMART</w:t>
      </w:r>
      <w:r>
        <w:rPr>
          <w:position w:val="7"/>
          <w:sz w:val="13"/>
        </w:rPr>
        <w:t>67</w:t>
      </w:r>
      <w:r>
        <w:rPr>
          <w:sz w:val="20"/>
        </w:rPr>
        <w:t xml:space="preserve">, eut l’occasion de rappeler que « </w:t>
      </w:r>
      <w:r>
        <w:rPr>
          <w:i/>
          <w:sz w:val="20"/>
        </w:rPr>
        <w:t xml:space="preserve">bien que fréquente en matière de concession de vente, l’exclusivité n’est pas de l’essence de ce type de </w:t>
      </w:r>
      <w:proofErr w:type="gramStart"/>
      <w:r>
        <w:rPr>
          <w:i/>
          <w:sz w:val="20"/>
        </w:rPr>
        <w:t>relations;</w:t>
      </w:r>
      <w:proofErr w:type="gramEnd"/>
      <w:r>
        <w:rPr>
          <w:i/>
          <w:sz w:val="20"/>
        </w:rPr>
        <w:t xml:space="preserve"> il faut et il suffit,</w:t>
      </w:r>
      <w:r>
        <w:rPr>
          <w:i/>
          <w:spacing w:val="-13"/>
          <w:sz w:val="20"/>
        </w:rPr>
        <w:t xml:space="preserve"> </w:t>
      </w:r>
      <w:r>
        <w:rPr>
          <w:i/>
          <w:sz w:val="20"/>
        </w:rPr>
        <w:t>pour</w:t>
      </w:r>
      <w:r>
        <w:rPr>
          <w:i/>
          <w:spacing w:val="-12"/>
          <w:sz w:val="20"/>
        </w:rPr>
        <w:t xml:space="preserve"> </w:t>
      </w:r>
      <w:r>
        <w:rPr>
          <w:i/>
          <w:sz w:val="20"/>
        </w:rPr>
        <w:t>qu’il</w:t>
      </w:r>
      <w:r>
        <w:rPr>
          <w:i/>
          <w:spacing w:val="-12"/>
          <w:sz w:val="20"/>
        </w:rPr>
        <w:t xml:space="preserve"> </w:t>
      </w:r>
      <w:r>
        <w:rPr>
          <w:i/>
          <w:sz w:val="20"/>
        </w:rPr>
        <w:t>y</w:t>
      </w:r>
      <w:r>
        <w:rPr>
          <w:i/>
          <w:spacing w:val="-12"/>
          <w:sz w:val="20"/>
        </w:rPr>
        <w:t xml:space="preserve"> </w:t>
      </w:r>
      <w:r>
        <w:rPr>
          <w:i/>
          <w:sz w:val="20"/>
        </w:rPr>
        <w:t>ait</w:t>
      </w:r>
      <w:r>
        <w:rPr>
          <w:i/>
          <w:spacing w:val="-12"/>
          <w:sz w:val="20"/>
        </w:rPr>
        <w:t xml:space="preserve"> </w:t>
      </w:r>
      <w:r>
        <w:rPr>
          <w:i/>
          <w:sz w:val="20"/>
        </w:rPr>
        <w:t>concession,</w:t>
      </w:r>
      <w:r>
        <w:rPr>
          <w:i/>
          <w:spacing w:val="-12"/>
          <w:sz w:val="20"/>
        </w:rPr>
        <w:t xml:space="preserve"> </w:t>
      </w:r>
      <w:r>
        <w:rPr>
          <w:i/>
          <w:sz w:val="20"/>
        </w:rPr>
        <w:t>que</w:t>
      </w:r>
      <w:r>
        <w:rPr>
          <w:i/>
          <w:spacing w:val="-12"/>
          <w:sz w:val="20"/>
        </w:rPr>
        <w:t xml:space="preserve"> </w:t>
      </w:r>
      <w:r>
        <w:rPr>
          <w:i/>
          <w:sz w:val="20"/>
        </w:rPr>
        <w:t>le</w:t>
      </w:r>
      <w:r>
        <w:rPr>
          <w:i/>
          <w:spacing w:val="-12"/>
          <w:sz w:val="20"/>
        </w:rPr>
        <w:t xml:space="preserve"> </w:t>
      </w:r>
      <w:r>
        <w:rPr>
          <w:i/>
          <w:sz w:val="20"/>
        </w:rPr>
        <w:t>droit</w:t>
      </w:r>
      <w:r>
        <w:rPr>
          <w:i/>
          <w:spacing w:val="-13"/>
          <w:sz w:val="20"/>
        </w:rPr>
        <w:t xml:space="preserve"> </w:t>
      </w:r>
      <w:r>
        <w:rPr>
          <w:i/>
          <w:sz w:val="20"/>
        </w:rPr>
        <w:t>d’acheter</w:t>
      </w:r>
      <w:r>
        <w:rPr>
          <w:i/>
          <w:spacing w:val="-12"/>
          <w:sz w:val="20"/>
        </w:rPr>
        <w:t xml:space="preserve"> </w:t>
      </w:r>
      <w:r>
        <w:rPr>
          <w:i/>
          <w:sz w:val="20"/>
        </w:rPr>
        <w:t xml:space="preserve">pour revendre un produit soit réservé à un ou plusieurs </w:t>
      </w:r>
      <w:proofErr w:type="spellStart"/>
      <w:r>
        <w:rPr>
          <w:i/>
          <w:sz w:val="20"/>
        </w:rPr>
        <w:t>distribu</w:t>
      </w:r>
      <w:proofErr w:type="spellEnd"/>
      <w:r>
        <w:rPr>
          <w:i/>
          <w:sz w:val="20"/>
        </w:rPr>
        <w:t xml:space="preserve">- </w:t>
      </w:r>
      <w:proofErr w:type="spellStart"/>
      <w:r>
        <w:rPr>
          <w:i/>
          <w:sz w:val="20"/>
        </w:rPr>
        <w:t>teur</w:t>
      </w:r>
      <w:proofErr w:type="spellEnd"/>
      <w:r>
        <w:rPr>
          <w:i/>
          <w:sz w:val="20"/>
        </w:rPr>
        <w:t xml:space="preserve">(s) disposant de droits spéciaux en contrepartie de </w:t>
      </w:r>
      <w:proofErr w:type="spellStart"/>
      <w:r>
        <w:rPr>
          <w:i/>
          <w:sz w:val="20"/>
        </w:rPr>
        <w:t>cer</w:t>
      </w:r>
      <w:proofErr w:type="spellEnd"/>
      <w:r>
        <w:rPr>
          <w:i/>
          <w:sz w:val="20"/>
        </w:rPr>
        <w:t xml:space="preserve">- </w:t>
      </w:r>
      <w:proofErr w:type="spellStart"/>
      <w:r>
        <w:rPr>
          <w:i/>
          <w:sz w:val="20"/>
        </w:rPr>
        <w:t>taines</w:t>
      </w:r>
      <w:proofErr w:type="spellEnd"/>
      <w:r>
        <w:rPr>
          <w:i/>
          <w:sz w:val="20"/>
        </w:rPr>
        <w:t xml:space="preserve"> obligations (…) en vue de la mise en place d’une organisation déterminée</w:t>
      </w:r>
      <w:r>
        <w:rPr>
          <w:i/>
          <w:spacing w:val="-1"/>
          <w:sz w:val="20"/>
        </w:rPr>
        <w:t xml:space="preserve"> </w:t>
      </w:r>
      <w:r>
        <w:rPr>
          <w:sz w:val="20"/>
        </w:rPr>
        <w:t>».</w:t>
      </w:r>
    </w:p>
    <w:p w14:paraId="68095BC2" w14:textId="77777777" w:rsidR="007D6B8C" w:rsidRDefault="007D6B8C">
      <w:pPr>
        <w:pStyle w:val="Corpsdetexte"/>
        <w:rPr>
          <w:sz w:val="22"/>
        </w:rPr>
      </w:pPr>
    </w:p>
    <w:p w14:paraId="4A122247" w14:textId="77777777" w:rsidR="007D6B8C" w:rsidRDefault="00722522">
      <w:pPr>
        <w:pStyle w:val="Titre3"/>
        <w:spacing w:before="191" w:line="244" w:lineRule="auto"/>
        <w:ind w:left="297" w:right="230"/>
      </w:pPr>
      <w:r>
        <w:t>B. Il n’est pas nécessaire que le concessionnaire soit tenu à une exclusivité de représentation des produits du concédant</w:t>
      </w:r>
    </w:p>
    <w:p w14:paraId="34B9E0D9" w14:textId="77777777" w:rsidR="007D6B8C" w:rsidRDefault="00722522">
      <w:pPr>
        <w:pStyle w:val="Paragraphedeliste"/>
        <w:numPr>
          <w:ilvl w:val="0"/>
          <w:numId w:val="9"/>
        </w:numPr>
        <w:tabs>
          <w:tab w:val="left" w:pos="752"/>
        </w:tabs>
        <w:spacing w:before="176" w:line="249" w:lineRule="auto"/>
        <w:ind w:left="297" w:right="102" w:firstLine="0"/>
        <w:jc w:val="both"/>
        <w:rPr>
          <w:sz w:val="20"/>
        </w:rPr>
      </w:pPr>
      <w:r>
        <w:rPr>
          <w:sz w:val="20"/>
        </w:rPr>
        <w:t>Dans son arrêt précité du 20 octobre 2011</w:t>
      </w:r>
      <w:r>
        <w:rPr>
          <w:sz w:val="20"/>
          <w:vertAlign w:val="superscript"/>
        </w:rPr>
        <w:t>68</w:t>
      </w:r>
      <w:r>
        <w:rPr>
          <w:sz w:val="20"/>
        </w:rPr>
        <w:t>, la cour d’appel</w:t>
      </w:r>
      <w:r>
        <w:rPr>
          <w:spacing w:val="-11"/>
          <w:sz w:val="20"/>
        </w:rPr>
        <w:t xml:space="preserve"> </w:t>
      </w:r>
      <w:r>
        <w:rPr>
          <w:sz w:val="20"/>
        </w:rPr>
        <w:t>de</w:t>
      </w:r>
      <w:r>
        <w:rPr>
          <w:spacing w:val="-9"/>
          <w:sz w:val="20"/>
        </w:rPr>
        <w:t xml:space="preserve"> </w:t>
      </w:r>
      <w:r>
        <w:rPr>
          <w:sz w:val="20"/>
        </w:rPr>
        <w:t>Bruxelles</w:t>
      </w:r>
      <w:r>
        <w:rPr>
          <w:spacing w:val="-11"/>
          <w:sz w:val="20"/>
        </w:rPr>
        <w:t xml:space="preserve"> </w:t>
      </w:r>
      <w:r>
        <w:rPr>
          <w:sz w:val="20"/>
        </w:rPr>
        <w:t>a,</w:t>
      </w:r>
      <w:r>
        <w:rPr>
          <w:spacing w:val="-10"/>
          <w:sz w:val="20"/>
        </w:rPr>
        <w:t xml:space="preserve"> </w:t>
      </w:r>
      <w:r>
        <w:rPr>
          <w:sz w:val="20"/>
        </w:rPr>
        <w:t>à</w:t>
      </w:r>
      <w:r>
        <w:rPr>
          <w:spacing w:val="-10"/>
          <w:sz w:val="20"/>
        </w:rPr>
        <w:t xml:space="preserve"> </w:t>
      </w:r>
      <w:r>
        <w:rPr>
          <w:sz w:val="20"/>
        </w:rPr>
        <w:t>juste</w:t>
      </w:r>
      <w:r>
        <w:rPr>
          <w:spacing w:val="-11"/>
          <w:sz w:val="20"/>
        </w:rPr>
        <w:t xml:space="preserve"> </w:t>
      </w:r>
      <w:r>
        <w:rPr>
          <w:sz w:val="20"/>
        </w:rPr>
        <w:t>titre,</w:t>
      </w:r>
      <w:r>
        <w:rPr>
          <w:spacing w:val="-10"/>
          <w:sz w:val="20"/>
        </w:rPr>
        <w:t xml:space="preserve"> </w:t>
      </w:r>
      <w:r>
        <w:rPr>
          <w:sz w:val="20"/>
        </w:rPr>
        <w:t>jugé</w:t>
      </w:r>
      <w:r>
        <w:rPr>
          <w:spacing w:val="-11"/>
          <w:sz w:val="20"/>
        </w:rPr>
        <w:t xml:space="preserve"> </w:t>
      </w:r>
      <w:r>
        <w:rPr>
          <w:sz w:val="20"/>
        </w:rPr>
        <w:t>que</w:t>
      </w:r>
      <w:r>
        <w:rPr>
          <w:spacing w:val="-10"/>
          <w:sz w:val="20"/>
        </w:rPr>
        <w:t xml:space="preserve"> </w:t>
      </w:r>
      <w:r>
        <w:rPr>
          <w:sz w:val="20"/>
        </w:rPr>
        <w:t>«</w:t>
      </w:r>
      <w:r>
        <w:rPr>
          <w:spacing w:val="-3"/>
          <w:sz w:val="20"/>
        </w:rPr>
        <w:t xml:space="preserve"> </w:t>
      </w:r>
      <w:r>
        <w:rPr>
          <w:i/>
          <w:sz w:val="20"/>
        </w:rPr>
        <w:t>ne</w:t>
      </w:r>
      <w:r>
        <w:rPr>
          <w:i/>
          <w:spacing w:val="-9"/>
          <w:sz w:val="20"/>
        </w:rPr>
        <w:t xml:space="preserve"> </w:t>
      </w:r>
      <w:r>
        <w:rPr>
          <w:i/>
          <w:sz w:val="20"/>
        </w:rPr>
        <w:t>constituent pas (…) des éléments déterminants incompatibles avec la qualification de convention de concession exclusive de vente, le fait que [le concessionnaire] aurait vendu des</w:t>
      </w:r>
      <w:r>
        <w:rPr>
          <w:i/>
          <w:spacing w:val="-18"/>
          <w:sz w:val="20"/>
        </w:rPr>
        <w:t xml:space="preserve"> </w:t>
      </w:r>
      <w:r>
        <w:rPr>
          <w:i/>
          <w:sz w:val="20"/>
        </w:rPr>
        <w:t>pro- duits</w:t>
      </w:r>
      <w:r>
        <w:rPr>
          <w:i/>
          <w:spacing w:val="-10"/>
          <w:sz w:val="20"/>
        </w:rPr>
        <w:t xml:space="preserve"> </w:t>
      </w:r>
      <w:r>
        <w:rPr>
          <w:i/>
          <w:sz w:val="20"/>
        </w:rPr>
        <w:t>concurrents</w:t>
      </w:r>
      <w:r>
        <w:rPr>
          <w:i/>
          <w:spacing w:val="-11"/>
          <w:sz w:val="20"/>
        </w:rPr>
        <w:t xml:space="preserve"> </w:t>
      </w:r>
      <w:r>
        <w:rPr>
          <w:i/>
          <w:sz w:val="20"/>
        </w:rPr>
        <w:t>à</w:t>
      </w:r>
      <w:r>
        <w:rPr>
          <w:i/>
          <w:spacing w:val="-9"/>
          <w:sz w:val="20"/>
        </w:rPr>
        <w:t xml:space="preserve"> </w:t>
      </w:r>
      <w:r>
        <w:rPr>
          <w:i/>
          <w:sz w:val="20"/>
        </w:rPr>
        <w:t>ceux</w:t>
      </w:r>
      <w:r>
        <w:rPr>
          <w:i/>
          <w:spacing w:val="-10"/>
          <w:sz w:val="20"/>
        </w:rPr>
        <w:t xml:space="preserve"> </w:t>
      </w:r>
      <w:r>
        <w:rPr>
          <w:i/>
          <w:sz w:val="20"/>
        </w:rPr>
        <w:t>[du</w:t>
      </w:r>
      <w:r>
        <w:rPr>
          <w:i/>
          <w:spacing w:val="-10"/>
          <w:sz w:val="20"/>
        </w:rPr>
        <w:t xml:space="preserve"> </w:t>
      </w:r>
      <w:r>
        <w:rPr>
          <w:i/>
          <w:sz w:val="20"/>
        </w:rPr>
        <w:t>concédant]</w:t>
      </w:r>
      <w:r>
        <w:rPr>
          <w:i/>
          <w:spacing w:val="-11"/>
          <w:sz w:val="20"/>
        </w:rPr>
        <w:t xml:space="preserve"> </w:t>
      </w:r>
      <w:r>
        <w:rPr>
          <w:i/>
          <w:sz w:val="20"/>
        </w:rPr>
        <w:t>sur</w:t>
      </w:r>
      <w:r>
        <w:rPr>
          <w:i/>
          <w:spacing w:val="-11"/>
          <w:sz w:val="20"/>
        </w:rPr>
        <w:t xml:space="preserve"> </w:t>
      </w:r>
      <w:r>
        <w:rPr>
          <w:i/>
          <w:sz w:val="20"/>
        </w:rPr>
        <w:t>le</w:t>
      </w:r>
      <w:r>
        <w:rPr>
          <w:i/>
          <w:spacing w:val="-10"/>
          <w:sz w:val="20"/>
        </w:rPr>
        <w:t xml:space="preserve"> </w:t>
      </w:r>
      <w:r>
        <w:rPr>
          <w:i/>
          <w:sz w:val="20"/>
        </w:rPr>
        <w:t>marché</w:t>
      </w:r>
      <w:r>
        <w:rPr>
          <w:i/>
          <w:spacing w:val="-10"/>
          <w:sz w:val="20"/>
        </w:rPr>
        <w:t xml:space="preserve"> </w:t>
      </w:r>
      <w:r>
        <w:rPr>
          <w:i/>
          <w:sz w:val="20"/>
        </w:rPr>
        <w:t>belge ni</w:t>
      </w:r>
      <w:r>
        <w:rPr>
          <w:i/>
          <w:spacing w:val="-14"/>
          <w:sz w:val="20"/>
        </w:rPr>
        <w:t xml:space="preserve"> </w:t>
      </w:r>
      <w:r>
        <w:rPr>
          <w:i/>
          <w:sz w:val="20"/>
        </w:rPr>
        <w:t>la</w:t>
      </w:r>
      <w:r>
        <w:rPr>
          <w:i/>
          <w:spacing w:val="-14"/>
          <w:sz w:val="20"/>
        </w:rPr>
        <w:t xml:space="preserve"> </w:t>
      </w:r>
      <w:r>
        <w:rPr>
          <w:i/>
          <w:sz w:val="20"/>
        </w:rPr>
        <w:t>liberté</w:t>
      </w:r>
      <w:r>
        <w:rPr>
          <w:i/>
          <w:spacing w:val="-12"/>
          <w:sz w:val="20"/>
        </w:rPr>
        <w:t xml:space="preserve"> </w:t>
      </w:r>
      <w:r>
        <w:rPr>
          <w:i/>
          <w:sz w:val="20"/>
        </w:rPr>
        <w:t>avec</w:t>
      </w:r>
      <w:r>
        <w:rPr>
          <w:i/>
          <w:spacing w:val="-14"/>
          <w:sz w:val="20"/>
        </w:rPr>
        <w:t xml:space="preserve"> </w:t>
      </w:r>
      <w:r>
        <w:rPr>
          <w:i/>
          <w:sz w:val="20"/>
        </w:rPr>
        <w:t>laquelle</w:t>
      </w:r>
      <w:r>
        <w:rPr>
          <w:i/>
          <w:spacing w:val="-14"/>
          <w:sz w:val="20"/>
        </w:rPr>
        <w:t xml:space="preserve"> </w:t>
      </w:r>
      <w:r>
        <w:rPr>
          <w:i/>
          <w:sz w:val="20"/>
        </w:rPr>
        <w:t>[le</w:t>
      </w:r>
      <w:r>
        <w:rPr>
          <w:i/>
          <w:spacing w:val="-12"/>
          <w:sz w:val="20"/>
        </w:rPr>
        <w:t xml:space="preserve"> </w:t>
      </w:r>
      <w:r>
        <w:rPr>
          <w:i/>
          <w:sz w:val="20"/>
        </w:rPr>
        <w:t>concessionnaire]</w:t>
      </w:r>
      <w:r>
        <w:rPr>
          <w:i/>
          <w:spacing w:val="-13"/>
          <w:sz w:val="20"/>
        </w:rPr>
        <w:t xml:space="preserve"> </w:t>
      </w:r>
      <w:r>
        <w:rPr>
          <w:i/>
          <w:sz w:val="20"/>
        </w:rPr>
        <w:t>a</w:t>
      </w:r>
      <w:r>
        <w:rPr>
          <w:i/>
          <w:spacing w:val="-14"/>
          <w:sz w:val="20"/>
        </w:rPr>
        <w:t xml:space="preserve"> </w:t>
      </w:r>
      <w:r>
        <w:rPr>
          <w:i/>
          <w:sz w:val="20"/>
        </w:rPr>
        <w:t>exercé</w:t>
      </w:r>
      <w:r>
        <w:rPr>
          <w:i/>
          <w:spacing w:val="-13"/>
          <w:sz w:val="20"/>
        </w:rPr>
        <w:t xml:space="preserve"> </w:t>
      </w:r>
      <w:r>
        <w:rPr>
          <w:i/>
          <w:sz w:val="20"/>
        </w:rPr>
        <w:t xml:space="preserve">cette concession de vente. L’interdiction de vendre des produits concurrents n’est pas obligatoire dans le cadre de la loi du 27 juillet 1961 </w:t>
      </w:r>
      <w:r>
        <w:rPr>
          <w:sz w:val="20"/>
        </w:rPr>
        <w:t>…</w:t>
      </w:r>
      <w:r>
        <w:rPr>
          <w:spacing w:val="-1"/>
          <w:sz w:val="20"/>
        </w:rPr>
        <w:t xml:space="preserve"> </w:t>
      </w:r>
      <w:r>
        <w:rPr>
          <w:sz w:val="20"/>
        </w:rPr>
        <w:t>».</w:t>
      </w:r>
    </w:p>
    <w:p w14:paraId="59F3C39D" w14:textId="77777777" w:rsidR="007D6B8C" w:rsidRDefault="00722522">
      <w:pPr>
        <w:spacing w:before="159" w:line="249" w:lineRule="auto"/>
        <w:ind w:left="297" w:right="12"/>
        <w:rPr>
          <w:i/>
          <w:sz w:val="20"/>
        </w:rPr>
      </w:pPr>
      <w:r>
        <w:rPr>
          <w:sz w:val="20"/>
        </w:rPr>
        <w:t xml:space="preserve">Il en va de même du fait que « </w:t>
      </w:r>
      <w:r>
        <w:rPr>
          <w:i/>
          <w:sz w:val="20"/>
        </w:rPr>
        <w:t>[le concédant] ait, pendant la période d’exécution de la convention, vendu directement ses</w:t>
      </w:r>
    </w:p>
    <w:p w14:paraId="77A4559E" w14:textId="77777777" w:rsidR="007D6B8C" w:rsidRDefault="007D6B8C">
      <w:pPr>
        <w:spacing w:line="249" w:lineRule="auto"/>
        <w:rPr>
          <w:sz w:val="20"/>
        </w:rPr>
        <w:sectPr w:rsidR="007D6B8C">
          <w:pgSz w:w="11900" w:h="16840"/>
          <w:pgMar w:top="1360" w:right="740" w:bottom="380" w:left="740" w:header="100" w:footer="183" w:gutter="0"/>
          <w:cols w:num="2" w:space="720" w:equalWidth="0">
            <w:col w:w="5185" w:space="40"/>
            <w:col w:w="5195"/>
          </w:cols>
        </w:sectPr>
      </w:pPr>
    </w:p>
    <w:p w14:paraId="76758AB4" w14:textId="77777777" w:rsidR="007D6B8C" w:rsidRDefault="007D6B8C">
      <w:pPr>
        <w:pStyle w:val="Corpsdetexte"/>
        <w:spacing w:before="6"/>
        <w:rPr>
          <w:i/>
        </w:rPr>
      </w:pPr>
    </w:p>
    <w:p w14:paraId="1657026B" w14:textId="77777777" w:rsidR="007D6B8C" w:rsidRDefault="00722522">
      <w:pPr>
        <w:pStyle w:val="Corpsdetexte"/>
        <w:spacing w:line="20" w:lineRule="exact"/>
        <w:ind w:left="391"/>
        <w:rPr>
          <w:sz w:val="2"/>
        </w:rPr>
      </w:pPr>
      <w:r>
        <w:rPr>
          <w:sz w:val="2"/>
        </w:rPr>
      </w:r>
      <w:r>
        <w:rPr>
          <w:sz w:val="2"/>
        </w:rPr>
        <w:pict w14:anchorId="6A0AFB5C">
          <v:group id="_x0000_s1100" style="width:85.3pt;height:.5pt;mso-position-horizontal-relative:char;mso-position-vertical-relative:line" coordsize="1706,10">
            <v:rect id="_x0000_s1101" style="position:absolute;width:1706;height:10" fillcolor="black" stroked="f"/>
            <w10:anchorlock/>
          </v:group>
        </w:pict>
      </w:r>
    </w:p>
    <w:p w14:paraId="2304936C" w14:textId="77777777" w:rsidR="007D6B8C" w:rsidRDefault="00722522">
      <w:pPr>
        <w:tabs>
          <w:tab w:val="left" w:pos="731"/>
        </w:tabs>
        <w:spacing w:before="56"/>
        <w:ind w:left="391"/>
        <w:rPr>
          <w:sz w:val="16"/>
        </w:rPr>
      </w:pPr>
      <w:r>
        <w:rPr>
          <w:position w:val="5"/>
          <w:sz w:val="10"/>
        </w:rPr>
        <w:t>62.</w:t>
      </w:r>
      <w:r>
        <w:rPr>
          <w:position w:val="5"/>
          <w:sz w:val="10"/>
        </w:rPr>
        <w:tab/>
      </w:r>
      <w:proofErr w:type="spellStart"/>
      <w:r>
        <w:rPr>
          <w:sz w:val="16"/>
        </w:rPr>
        <w:t>Comm</w:t>
      </w:r>
      <w:proofErr w:type="spellEnd"/>
      <w:r>
        <w:rPr>
          <w:sz w:val="16"/>
        </w:rPr>
        <w:t xml:space="preserve">. Bruxelles, 24 octobre 2013, </w:t>
      </w:r>
      <w:r>
        <w:rPr>
          <w:i/>
          <w:sz w:val="16"/>
        </w:rPr>
        <w:t>R.D.C</w:t>
      </w:r>
      <w:r>
        <w:rPr>
          <w:sz w:val="16"/>
        </w:rPr>
        <w:t>., 2015/1, p. 108,</w:t>
      </w:r>
      <w:r>
        <w:rPr>
          <w:spacing w:val="-2"/>
          <w:sz w:val="16"/>
        </w:rPr>
        <w:t xml:space="preserve"> </w:t>
      </w:r>
      <w:r>
        <w:rPr>
          <w:sz w:val="16"/>
        </w:rPr>
        <w:t>note.</w:t>
      </w:r>
    </w:p>
    <w:p w14:paraId="019853D4" w14:textId="77777777" w:rsidR="007D6B8C" w:rsidRDefault="00722522">
      <w:pPr>
        <w:tabs>
          <w:tab w:val="left" w:pos="731"/>
        </w:tabs>
        <w:spacing w:before="6"/>
        <w:ind w:left="391"/>
        <w:rPr>
          <w:sz w:val="16"/>
        </w:rPr>
      </w:pPr>
      <w:r>
        <w:rPr>
          <w:position w:val="5"/>
          <w:sz w:val="10"/>
        </w:rPr>
        <w:t>63.</w:t>
      </w:r>
      <w:r>
        <w:rPr>
          <w:position w:val="5"/>
          <w:sz w:val="10"/>
        </w:rPr>
        <w:tab/>
      </w:r>
      <w:r>
        <w:rPr>
          <w:sz w:val="16"/>
        </w:rPr>
        <w:t>Liège</w:t>
      </w:r>
      <w:r>
        <w:rPr>
          <w:spacing w:val="-5"/>
          <w:sz w:val="16"/>
        </w:rPr>
        <w:t xml:space="preserve"> </w:t>
      </w:r>
      <w:r>
        <w:rPr>
          <w:sz w:val="16"/>
        </w:rPr>
        <w:t>(14</w:t>
      </w:r>
      <w:r>
        <w:rPr>
          <w:position w:val="5"/>
          <w:sz w:val="10"/>
        </w:rPr>
        <w:t>e</w:t>
      </w:r>
      <w:r>
        <w:rPr>
          <w:spacing w:val="11"/>
          <w:position w:val="5"/>
          <w:sz w:val="10"/>
        </w:rPr>
        <w:t xml:space="preserve"> </w:t>
      </w:r>
      <w:r>
        <w:rPr>
          <w:sz w:val="16"/>
        </w:rPr>
        <w:t>ch.),</w:t>
      </w:r>
      <w:r>
        <w:rPr>
          <w:spacing w:val="-6"/>
          <w:sz w:val="16"/>
        </w:rPr>
        <w:t xml:space="preserve"> </w:t>
      </w:r>
      <w:r>
        <w:rPr>
          <w:sz w:val="16"/>
        </w:rPr>
        <w:t>27</w:t>
      </w:r>
      <w:r>
        <w:rPr>
          <w:spacing w:val="-3"/>
          <w:sz w:val="16"/>
        </w:rPr>
        <w:t xml:space="preserve"> </w:t>
      </w:r>
      <w:r>
        <w:rPr>
          <w:sz w:val="16"/>
        </w:rPr>
        <w:t>novembre</w:t>
      </w:r>
      <w:r>
        <w:rPr>
          <w:spacing w:val="-5"/>
          <w:sz w:val="16"/>
        </w:rPr>
        <w:t xml:space="preserve"> </w:t>
      </w:r>
      <w:r>
        <w:rPr>
          <w:sz w:val="16"/>
        </w:rPr>
        <w:t>2014,</w:t>
      </w:r>
      <w:r>
        <w:rPr>
          <w:spacing w:val="-6"/>
          <w:sz w:val="16"/>
        </w:rPr>
        <w:t xml:space="preserve"> </w:t>
      </w:r>
      <w:r>
        <w:rPr>
          <w:sz w:val="16"/>
        </w:rPr>
        <w:t>R.G.</w:t>
      </w:r>
      <w:r>
        <w:rPr>
          <w:spacing w:val="-6"/>
          <w:sz w:val="16"/>
        </w:rPr>
        <w:t xml:space="preserve"> </w:t>
      </w:r>
      <w:r>
        <w:rPr>
          <w:sz w:val="16"/>
        </w:rPr>
        <w:t>2013/RG/720,</w:t>
      </w:r>
      <w:r>
        <w:rPr>
          <w:spacing w:val="-4"/>
          <w:sz w:val="16"/>
        </w:rPr>
        <w:t xml:space="preserve"> </w:t>
      </w:r>
      <w:r>
        <w:rPr>
          <w:sz w:val="16"/>
        </w:rPr>
        <w:t>disponible</w:t>
      </w:r>
      <w:r>
        <w:rPr>
          <w:spacing w:val="-5"/>
          <w:sz w:val="16"/>
        </w:rPr>
        <w:t xml:space="preserve"> </w:t>
      </w:r>
      <w:r>
        <w:rPr>
          <w:sz w:val="16"/>
        </w:rPr>
        <w:t>sur</w:t>
      </w:r>
      <w:r>
        <w:rPr>
          <w:spacing w:val="-7"/>
          <w:sz w:val="16"/>
        </w:rPr>
        <w:t xml:space="preserve"> </w:t>
      </w:r>
      <w:proofErr w:type="gramStart"/>
      <w:r>
        <w:rPr>
          <w:sz w:val="16"/>
          <w:u w:val="single"/>
        </w:rPr>
        <w:t>www.juridat.be</w:t>
      </w:r>
      <w:r>
        <w:rPr>
          <w:sz w:val="16"/>
        </w:rPr>
        <w:t>;</w:t>
      </w:r>
      <w:proofErr w:type="gramEnd"/>
      <w:r>
        <w:rPr>
          <w:spacing w:val="-4"/>
          <w:sz w:val="16"/>
        </w:rPr>
        <w:t xml:space="preserve"> </w:t>
      </w:r>
      <w:r>
        <w:rPr>
          <w:i/>
          <w:sz w:val="16"/>
        </w:rPr>
        <w:t>J.L.M.B.</w:t>
      </w:r>
      <w:r>
        <w:rPr>
          <w:sz w:val="16"/>
        </w:rPr>
        <w:t>,</w:t>
      </w:r>
      <w:r>
        <w:rPr>
          <w:spacing w:val="-6"/>
          <w:sz w:val="16"/>
        </w:rPr>
        <w:t xml:space="preserve"> </w:t>
      </w:r>
      <w:r>
        <w:rPr>
          <w:sz w:val="16"/>
        </w:rPr>
        <w:t>2017/19,</w:t>
      </w:r>
      <w:r>
        <w:rPr>
          <w:spacing w:val="-4"/>
          <w:sz w:val="16"/>
        </w:rPr>
        <w:t xml:space="preserve"> </w:t>
      </w:r>
      <w:r>
        <w:rPr>
          <w:sz w:val="16"/>
        </w:rPr>
        <w:t>pp.</w:t>
      </w:r>
      <w:r>
        <w:rPr>
          <w:spacing w:val="-3"/>
          <w:sz w:val="16"/>
        </w:rPr>
        <w:t xml:space="preserve"> </w:t>
      </w:r>
      <w:r>
        <w:rPr>
          <w:sz w:val="16"/>
        </w:rPr>
        <w:t>909-910,</w:t>
      </w:r>
      <w:r>
        <w:rPr>
          <w:spacing w:val="-6"/>
          <w:sz w:val="16"/>
        </w:rPr>
        <w:t xml:space="preserve"> </w:t>
      </w:r>
      <w:r>
        <w:rPr>
          <w:sz w:val="16"/>
        </w:rPr>
        <w:t>note</w:t>
      </w:r>
      <w:r>
        <w:rPr>
          <w:spacing w:val="-5"/>
          <w:sz w:val="16"/>
        </w:rPr>
        <w:t xml:space="preserve"> </w:t>
      </w:r>
      <w:r>
        <w:rPr>
          <w:sz w:val="16"/>
        </w:rPr>
        <w:t>P.</w:t>
      </w:r>
      <w:r>
        <w:rPr>
          <w:spacing w:val="-5"/>
          <w:sz w:val="16"/>
        </w:rPr>
        <w:t xml:space="preserve"> </w:t>
      </w:r>
      <w:r>
        <w:rPr>
          <w:sz w:val="16"/>
        </w:rPr>
        <w:t>K</w:t>
      </w:r>
      <w:r>
        <w:rPr>
          <w:sz w:val="12"/>
        </w:rPr>
        <w:t>ILESTE</w:t>
      </w:r>
      <w:r>
        <w:rPr>
          <w:spacing w:val="6"/>
          <w:sz w:val="12"/>
        </w:rPr>
        <w:t xml:space="preserve"> </w:t>
      </w:r>
      <w:r>
        <w:rPr>
          <w:sz w:val="16"/>
        </w:rPr>
        <w:t>et</w:t>
      </w:r>
      <w:r>
        <w:rPr>
          <w:spacing w:val="-6"/>
          <w:sz w:val="16"/>
        </w:rPr>
        <w:t xml:space="preserve"> </w:t>
      </w:r>
      <w:r>
        <w:rPr>
          <w:sz w:val="16"/>
        </w:rPr>
        <w:t>C.</w:t>
      </w:r>
      <w:r>
        <w:rPr>
          <w:spacing w:val="-4"/>
          <w:sz w:val="16"/>
        </w:rPr>
        <w:t xml:space="preserve"> </w:t>
      </w:r>
      <w:r>
        <w:rPr>
          <w:sz w:val="16"/>
        </w:rPr>
        <w:t>S</w:t>
      </w:r>
      <w:r>
        <w:rPr>
          <w:sz w:val="12"/>
        </w:rPr>
        <w:t>TAUDT</w:t>
      </w:r>
      <w:r>
        <w:rPr>
          <w:sz w:val="16"/>
        </w:rPr>
        <w:t>.</w:t>
      </w:r>
    </w:p>
    <w:p w14:paraId="4BD4AB54" w14:textId="77777777" w:rsidR="007D6B8C" w:rsidRDefault="00722522">
      <w:pPr>
        <w:tabs>
          <w:tab w:val="left" w:pos="731"/>
        </w:tabs>
        <w:spacing w:before="5"/>
        <w:ind w:left="391"/>
        <w:rPr>
          <w:sz w:val="16"/>
        </w:rPr>
      </w:pPr>
      <w:r>
        <w:rPr>
          <w:position w:val="5"/>
          <w:sz w:val="10"/>
        </w:rPr>
        <w:t>64.</w:t>
      </w:r>
      <w:r>
        <w:rPr>
          <w:position w:val="5"/>
          <w:sz w:val="10"/>
        </w:rPr>
        <w:tab/>
      </w:r>
      <w:proofErr w:type="spellStart"/>
      <w:r>
        <w:rPr>
          <w:sz w:val="16"/>
        </w:rPr>
        <w:t>Comm</w:t>
      </w:r>
      <w:proofErr w:type="spellEnd"/>
      <w:r>
        <w:rPr>
          <w:sz w:val="16"/>
        </w:rPr>
        <w:t xml:space="preserve">. Anvers (div. Tongres), 23 novembre 2016, </w:t>
      </w:r>
      <w:r>
        <w:rPr>
          <w:i/>
          <w:sz w:val="16"/>
        </w:rPr>
        <w:t>D.A.O.R</w:t>
      </w:r>
      <w:r>
        <w:rPr>
          <w:sz w:val="16"/>
        </w:rPr>
        <w:t>., 2017/1, pp.</w:t>
      </w:r>
      <w:r>
        <w:rPr>
          <w:spacing w:val="-5"/>
          <w:sz w:val="16"/>
        </w:rPr>
        <w:t xml:space="preserve"> </w:t>
      </w:r>
      <w:r>
        <w:rPr>
          <w:sz w:val="16"/>
        </w:rPr>
        <w:t>131-132.</w:t>
      </w:r>
    </w:p>
    <w:p w14:paraId="38BDA204" w14:textId="77777777" w:rsidR="007D6B8C" w:rsidRDefault="00722522">
      <w:pPr>
        <w:tabs>
          <w:tab w:val="left" w:pos="731"/>
        </w:tabs>
        <w:spacing w:before="7"/>
        <w:ind w:left="391"/>
        <w:rPr>
          <w:sz w:val="16"/>
        </w:rPr>
      </w:pPr>
      <w:r>
        <w:rPr>
          <w:position w:val="5"/>
          <w:sz w:val="10"/>
        </w:rPr>
        <w:t>65.</w:t>
      </w:r>
      <w:r>
        <w:rPr>
          <w:position w:val="5"/>
          <w:sz w:val="10"/>
        </w:rPr>
        <w:tab/>
      </w:r>
      <w:r>
        <w:rPr>
          <w:sz w:val="16"/>
        </w:rPr>
        <w:t>Liège (14</w:t>
      </w:r>
      <w:r>
        <w:rPr>
          <w:position w:val="5"/>
          <w:sz w:val="10"/>
        </w:rPr>
        <w:t xml:space="preserve">e </w:t>
      </w:r>
      <w:r>
        <w:rPr>
          <w:sz w:val="16"/>
        </w:rPr>
        <w:t xml:space="preserve">ch.), 5 septembre 2013, R.G. 2012/RG/631,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2014, p. 270</w:t>
      </w:r>
      <w:r>
        <w:rPr>
          <w:spacing w:val="-27"/>
          <w:sz w:val="16"/>
        </w:rPr>
        <w:t xml:space="preserve"> </w:t>
      </w:r>
      <w:r>
        <w:rPr>
          <w:sz w:val="16"/>
        </w:rPr>
        <w:t>(</w:t>
      </w:r>
      <w:proofErr w:type="spellStart"/>
      <w:r>
        <w:rPr>
          <w:sz w:val="16"/>
        </w:rPr>
        <w:t>somm</w:t>
      </w:r>
      <w:proofErr w:type="spellEnd"/>
      <w:r>
        <w:rPr>
          <w:sz w:val="16"/>
        </w:rPr>
        <w:t>.).</w:t>
      </w:r>
    </w:p>
    <w:p w14:paraId="5DFD32FE" w14:textId="77777777" w:rsidR="007D6B8C" w:rsidRDefault="00722522">
      <w:pPr>
        <w:tabs>
          <w:tab w:val="left" w:pos="731"/>
        </w:tabs>
        <w:spacing w:before="6"/>
        <w:ind w:left="391"/>
        <w:rPr>
          <w:sz w:val="16"/>
        </w:rPr>
      </w:pPr>
      <w:r>
        <w:rPr>
          <w:position w:val="5"/>
          <w:sz w:val="10"/>
        </w:rPr>
        <w:t>66.</w:t>
      </w:r>
      <w:r>
        <w:rPr>
          <w:position w:val="5"/>
          <w:sz w:val="10"/>
        </w:rPr>
        <w:tab/>
      </w:r>
      <w:proofErr w:type="spellStart"/>
      <w:r>
        <w:rPr>
          <w:sz w:val="16"/>
        </w:rPr>
        <w:t>Voy</w:t>
      </w:r>
      <w:proofErr w:type="spellEnd"/>
      <w:r>
        <w:rPr>
          <w:sz w:val="16"/>
        </w:rPr>
        <w:t xml:space="preserve">. </w:t>
      </w:r>
      <w:proofErr w:type="gramStart"/>
      <w:r>
        <w:rPr>
          <w:i/>
          <w:sz w:val="16"/>
        </w:rPr>
        <w:t>supra</w:t>
      </w:r>
      <w:proofErr w:type="gramEnd"/>
      <w:r>
        <w:rPr>
          <w:sz w:val="16"/>
        </w:rPr>
        <w:t>, n°</w:t>
      </w:r>
      <w:r>
        <w:rPr>
          <w:spacing w:val="-3"/>
          <w:sz w:val="16"/>
        </w:rPr>
        <w:t xml:space="preserve"> </w:t>
      </w:r>
      <w:r>
        <w:rPr>
          <w:sz w:val="16"/>
        </w:rPr>
        <w:t>12.</w:t>
      </w:r>
    </w:p>
    <w:p w14:paraId="559A154F" w14:textId="77777777" w:rsidR="007D6B8C" w:rsidRDefault="00722522">
      <w:pPr>
        <w:tabs>
          <w:tab w:val="left" w:pos="731"/>
        </w:tabs>
        <w:spacing w:before="5"/>
        <w:ind w:left="391"/>
        <w:rPr>
          <w:sz w:val="16"/>
        </w:rPr>
      </w:pPr>
      <w:r>
        <w:rPr>
          <w:position w:val="5"/>
          <w:sz w:val="10"/>
        </w:rPr>
        <w:t>67.</w:t>
      </w:r>
      <w:r>
        <w:rPr>
          <w:position w:val="5"/>
          <w:sz w:val="10"/>
        </w:rPr>
        <w:tab/>
      </w:r>
      <w:r>
        <w:rPr>
          <w:sz w:val="16"/>
        </w:rPr>
        <w:t>M. W</w:t>
      </w:r>
      <w:r>
        <w:rPr>
          <w:sz w:val="12"/>
        </w:rPr>
        <w:t xml:space="preserve">ILLEMART </w:t>
      </w:r>
      <w:r>
        <w:rPr>
          <w:sz w:val="16"/>
        </w:rPr>
        <w:t>et S. W</w:t>
      </w:r>
      <w:r>
        <w:rPr>
          <w:sz w:val="12"/>
        </w:rPr>
        <w:t>ILLEMART</w:t>
      </w:r>
      <w:r>
        <w:rPr>
          <w:sz w:val="16"/>
        </w:rPr>
        <w:t xml:space="preserve">, « Les concessionnaires », </w:t>
      </w:r>
      <w:r>
        <w:rPr>
          <w:i/>
          <w:sz w:val="16"/>
        </w:rPr>
        <w:t>T.P.D.C.</w:t>
      </w:r>
      <w:r>
        <w:rPr>
          <w:sz w:val="16"/>
        </w:rPr>
        <w:t>, t. II, 2</w:t>
      </w:r>
      <w:r>
        <w:rPr>
          <w:position w:val="5"/>
          <w:sz w:val="10"/>
        </w:rPr>
        <w:t xml:space="preserve">e </w:t>
      </w:r>
      <w:r>
        <w:rPr>
          <w:sz w:val="16"/>
        </w:rPr>
        <w:t>éd., Kluwer, 2010, n</w:t>
      </w:r>
      <w:r>
        <w:rPr>
          <w:position w:val="5"/>
          <w:sz w:val="10"/>
        </w:rPr>
        <w:t xml:space="preserve">os </w:t>
      </w:r>
      <w:r>
        <w:rPr>
          <w:sz w:val="16"/>
        </w:rPr>
        <w:t>1055 et 1058, pp. 893 et</w:t>
      </w:r>
      <w:r>
        <w:rPr>
          <w:spacing w:val="17"/>
          <w:sz w:val="16"/>
        </w:rPr>
        <w:t xml:space="preserve"> </w:t>
      </w:r>
      <w:r>
        <w:rPr>
          <w:sz w:val="16"/>
        </w:rPr>
        <w:t>s.</w:t>
      </w:r>
    </w:p>
    <w:p w14:paraId="13306C24" w14:textId="77777777" w:rsidR="007D6B8C" w:rsidRDefault="00722522">
      <w:pPr>
        <w:tabs>
          <w:tab w:val="left" w:pos="731"/>
        </w:tabs>
        <w:spacing w:before="7"/>
        <w:ind w:left="391"/>
        <w:rPr>
          <w:sz w:val="16"/>
        </w:rPr>
      </w:pPr>
      <w:r>
        <w:rPr>
          <w:position w:val="5"/>
          <w:sz w:val="10"/>
        </w:rPr>
        <w:t>68.</w:t>
      </w:r>
      <w:r>
        <w:rPr>
          <w:position w:val="5"/>
          <w:sz w:val="10"/>
        </w:rPr>
        <w:tab/>
      </w:r>
      <w:r>
        <w:rPr>
          <w:sz w:val="16"/>
        </w:rPr>
        <w:t xml:space="preserve">Bruxelles, 20 octobre 2011, </w:t>
      </w:r>
      <w:r>
        <w:rPr>
          <w:i/>
          <w:sz w:val="16"/>
        </w:rPr>
        <w:t>R.D.C.</w:t>
      </w:r>
      <w:r>
        <w:rPr>
          <w:sz w:val="16"/>
        </w:rPr>
        <w:t>, 2013/2, p.</w:t>
      </w:r>
      <w:r>
        <w:rPr>
          <w:spacing w:val="-5"/>
          <w:sz w:val="16"/>
        </w:rPr>
        <w:t xml:space="preserve"> </w:t>
      </w:r>
      <w:r>
        <w:rPr>
          <w:sz w:val="16"/>
        </w:rPr>
        <w:t>125.</w:t>
      </w:r>
    </w:p>
    <w:p w14:paraId="43B15EE5" w14:textId="77777777" w:rsidR="007D6B8C" w:rsidRDefault="007D6B8C">
      <w:pPr>
        <w:pStyle w:val="Corpsdetexte"/>
      </w:pPr>
    </w:p>
    <w:p w14:paraId="52E00E5B" w14:textId="77777777" w:rsidR="007D6B8C" w:rsidRDefault="007D6B8C">
      <w:pPr>
        <w:rPr>
          <w:sz w:val="16"/>
        </w:rPr>
        <w:sectPr w:rsidR="007D6B8C">
          <w:type w:val="continuous"/>
          <w:pgSz w:w="11900" w:h="16840"/>
          <w:pgMar w:top="1360" w:right="740" w:bottom="380" w:left="740" w:header="720" w:footer="720" w:gutter="0"/>
          <w:cols w:space="720"/>
        </w:sectPr>
      </w:pPr>
    </w:p>
    <w:p w14:paraId="7893918C" w14:textId="77777777" w:rsidR="007D6B8C" w:rsidRDefault="00722522">
      <w:pPr>
        <w:spacing w:before="145" w:line="249" w:lineRule="auto"/>
        <w:ind w:left="107" w:right="42"/>
        <w:jc w:val="both"/>
        <w:rPr>
          <w:sz w:val="20"/>
        </w:rPr>
      </w:pPr>
      <w:proofErr w:type="gramStart"/>
      <w:r>
        <w:rPr>
          <w:i/>
          <w:sz w:val="20"/>
        </w:rPr>
        <w:lastRenderedPageBreak/>
        <w:t>produits</w:t>
      </w:r>
      <w:proofErr w:type="gramEnd"/>
      <w:r>
        <w:rPr>
          <w:i/>
          <w:sz w:val="20"/>
        </w:rPr>
        <w:t xml:space="preserve"> en Belgique à des clients belges, sans référer [au concessionnaire] </w:t>
      </w:r>
      <w:r>
        <w:rPr>
          <w:sz w:val="20"/>
        </w:rPr>
        <w:t>».</w:t>
      </w:r>
    </w:p>
    <w:p w14:paraId="5043958E" w14:textId="77777777" w:rsidR="007D6B8C" w:rsidRDefault="00722522">
      <w:pPr>
        <w:spacing w:before="102" w:line="249" w:lineRule="auto"/>
        <w:ind w:left="107" w:right="42"/>
        <w:jc w:val="both"/>
        <w:rPr>
          <w:sz w:val="20"/>
        </w:rPr>
      </w:pPr>
      <w:r>
        <w:rPr>
          <w:sz w:val="20"/>
        </w:rPr>
        <w:t>La</w:t>
      </w:r>
      <w:r>
        <w:rPr>
          <w:spacing w:val="-13"/>
          <w:sz w:val="20"/>
        </w:rPr>
        <w:t xml:space="preserve"> </w:t>
      </w:r>
      <w:r>
        <w:rPr>
          <w:sz w:val="20"/>
        </w:rPr>
        <w:t>cour</w:t>
      </w:r>
      <w:r>
        <w:rPr>
          <w:spacing w:val="-13"/>
          <w:sz w:val="20"/>
        </w:rPr>
        <w:t xml:space="preserve"> </w:t>
      </w:r>
      <w:r>
        <w:rPr>
          <w:sz w:val="20"/>
        </w:rPr>
        <w:t>rappela</w:t>
      </w:r>
      <w:r>
        <w:rPr>
          <w:spacing w:val="-12"/>
          <w:sz w:val="20"/>
        </w:rPr>
        <w:t xml:space="preserve"> </w:t>
      </w:r>
      <w:r>
        <w:rPr>
          <w:sz w:val="20"/>
        </w:rPr>
        <w:t>ainsi</w:t>
      </w:r>
      <w:r>
        <w:rPr>
          <w:spacing w:val="-12"/>
          <w:sz w:val="20"/>
        </w:rPr>
        <w:t xml:space="preserve"> </w:t>
      </w:r>
      <w:r>
        <w:rPr>
          <w:sz w:val="20"/>
        </w:rPr>
        <w:t>à</w:t>
      </w:r>
      <w:r>
        <w:rPr>
          <w:spacing w:val="-14"/>
          <w:sz w:val="20"/>
        </w:rPr>
        <w:t xml:space="preserve"> </w:t>
      </w:r>
      <w:r>
        <w:rPr>
          <w:sz w:val="20"/>
        </w:rPr>
        <w:t>juste</w:t>
      </w:r>
      <w:r>
        <w:rPr>
          <w:spacing w:val="-13"/>
          <w:sz w:val="20"/>
        </w:rPr>
        <w:t xml:space="preserve"> </w:t>
      </w:r>
      <w:r>
        <w:rPr>
          <w:sz w:val="20"/>
        </w:rPr>
        <w:t>titre</w:t>
      </w:r>
      <w:r>
        <w:rPr>
          <w:spacing w:val="-12"/>
          <w:sz w:val="20"/>
        </w:rPr>
        <w:t xml:space="preserve"> </w:t>
      </w:r>
      <w:r>
        <w:rPr>
          <w:sz w:val="20"/>
        </w:rPr>
        <w:t>que</w:t>
      </w:r>
      <w:r>
        <w:rPr>
          <w:spacing w:val="-12"/>
          <w:sz w:val="20"/>
        </w:rPr>
        <w:t xml:space="preserve"> </w:t>
      </w:r>
      <w:r>
        <w:rPr>
          <w:sz w:val="20"/>
        </w:rPr>
        <w:t>«</w:t>
      </w:r>
      <w:r>
        <w:rPr>
          <w:spacing w:val="-4"/>
          <w:sz w:val="20"/>
        </w:rPr>
        <w:t xml:space="preserve"> </w:t>
      </w:r>
      <w:r>
        <w:rPr>
          <w:i/>
          <w:sz w:val="20"/>
        </w:rPr>
        <w:t>L’interdiction</w:t>
      </w:r>
      <w:r>
        <w:rPr>
          <w:i/>
          <w:spacing w:val="-13"/>
          <w:sz w:val="20"/>
        </w:rPr>
        <w:t xml:space="preserve"> </w:t>
      </w:r>
      <w:r>
        <w:rPr>
          <w:i/>
          <w:sz w:val="20"/>
        </w:rPr>
        <w:t>de</w:t>
      </w:r>
      <w:r>
        <w:rPr>
          <w:i/>
          <w:spacing w:val="-13"/>
          <w:sz w:val="20"/>
        </w:rPr>
        <w:t xml:space="preserve"> </w:t>
      </w:r>
      <w:proofErr w:type="spellStart"/>
      <w:r>
        <w:rPr>
          <w:i/>
          <w:sz w:val="20"/>
        </w:rPr>
        <w:t>ven</w:t>
      </w:r>
      <w:proofErr w:type="spellEnd"/>
      <w:r>
        <w:rPr>
          <w:i/>
          <w:sz w:val="20"/>
        </w:rPr>
        <w:t xml:space="preserve">- </w:t>
      </w:r>
      <w:proofErr w:type="spellStart"/>
      <w:r>
        <w:rPr>
          <w:i/>
          <w:sz w:val="20"/>
        </w:rPr>
        <w:t>dre</w:t>
      </w:r>
      <w:proofErr w:type="spellEnd"/>
      <w:r>
        <w:rPr>
          <w:i/>
          <w:sz w:val="20"/>
        </w:rPr>
        <w:t xml:space="preserve"> des produits concurrents n’est pas obligatoire dans le cadre de la loi du 27 juillet 1961 </w:t>
      </w:r>
      <w:r>
        <w:rPr>
          <w:sz w:val="20"/>
        </w:rPr>
        <w:t>…</w:t>
      </w:r>
      <w:r>
        <w:rPr>
          <w:spacing w:val="-4"/>
          <w:sz w:val="20"/>
        </w:rPr>
        <w:t xml:space="preserve"> </w:t>
      </w:r>
      <w:r>
        <w:rPr>
          <w:sz w:val="20"/>
        </w:rPr>
        <w:t>»</w:t>
      </w:r>
      <w:r>
        <w:rPr>
          <w:sz w:val="20"/>
          <w:vertAlign w:val="superscript"/>
        </w:rPr>
        <w:t>69,70</w:t>
      </w:r>
      <w:r>
        <w:rPr>
          <w:sz w:val="20"/>
        </w:rPr>
        <w:t>.</w:t>
      </w:r>
    </w:p>
    <w:p w14:paraId="4BCD3F6D" w14:textId="77777777" w:rsidR="007D6B8C" w:rsidRDefault="007D6B8C">
      <w:pPr>
        <w:pStyle w:val="Corpsdetexte"/>
        <w:spacing w:before="1"/>
        <w:rPr>
          <w:sz w:val="21"/>
        </w:rPr>
      </w:pPr>
    </w:p>
    <w:p w14:paraId="1C072672"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De même, une fois la qualification de contrat de con- cession</w:t>
      </w:r>
      <w:r>
        <w:rPr>
          <w:spacing w:val="-9"/>
          <w:sz w:val="20"/>
        </w:rPr>
        <w:t xml:space="preserve"> </w:t>
      </w:r>
      <w:r>
        <w:rPr>
          <w:sz w:val="20"/>
        </w:rPr>
        <w:t>de</w:t>
      </w:r>
      <w:r>
        <w:rPr>
          <w:spacing w:val="-8"/>
          <w:sz w:val="20"/>
        </w:rPr>
        <w:t xml:space="preserve"> </w:t>
      </w:r>
      <w:r>
        <w:rPr>
          <w:sz w:val="20"/>
        </w:rPr>
        <w:t>vente</w:t>
      </w:r>
      <w:r>
        <w:rPr>
          <w:spacing w:val="-9"/>
          <w:sz w:val="20"/>
        </w:rPr>
        <w:t xml:space="preserve"> </w:t>
      </w:r>
      <w:r>
        <w:rPr>
          <w:sz w:val="20"/>
        </w:rPr>
        <w:t>établie,</w:t>
      </w:r>
      <w:r>
        <w:rPr>
          <w:spacing w:val="-9"/>
          <w:sz w:val="20"/>
        </w:rPr>
        <w:t xml:space="preserve"> </w:t>
      </w:r>
      <w:r>
        <w:rPr>
          <w:sz w:val="20"/>
        </w:rPr>
        <w:t>la</w:t>
      </w:r>
      <w:r>
        <w:rPr>
          <w:spacing w:val="-9"/>
          <w:sz w:val="20"/>
        </w:rPr>
        <w:t xml:space="preserve"> </w:t>
      </w:r>
      <w:r>
        <w:rPr>
          <w:sz w:val="20"/>
        </w:rPr>
        <w:t>question</w:t>
      </w:r>
      <w:r>
        <w:rPr>
          <w:spacing w:val="-9"/>
          <w:sz w:val="20"/>
        </w:rPr>
        <w:t xml:space="preserve"> </w:t>
      </w:r>
      <w:r>
        <w:rPr>
          <w:sz w:val="20"/>
        </w:rPr>
        <w:t>de</w:t>
      </w:r>
      <w:r>
        <w:rPr>
          <w:spacing w:val="-9"/>
          <w:sz w:val="20"/>
        </w:rPr>
        <w:t xml:space="preserve"> </w:t>
      </w:r>
      <w:r>
        <w:rPr>
          <w:sz w:val="20"/>
        </w:rPr>
        <w:t>savoir</w:t>
      </w:r>
      <w:r>
        <w:rPr>
          <w:spacing w:val="-9"/>
          <w:sz w:val="20"/>
        </w:rPr>
        <w:t xml:space="preserve"> </w:t>
      </w:r>
      <w:r>
        <w:rPr>
          <w:sz w:val="20"/>
        </w:rPr>
        <w:t>si,</w:t>
      </w:r>
      <w:r>
        <w:rPr>
          <w:spacing w:val="-9"/>
          <w:sz w:val="20"/>
        </w:rPr>
        <w:t xml:space="preserve"> </w:t>
      </w:r>
      <w:r>
        <w:rPr>
          <w:sz w:val="20"/>
        </w:rPr>
        <w:t>de</w:t>
      </w:r>
      <w:r>
        <w:rPr>
          <w:spacing w:val="-9"/>
          <w:sz w:val="20"/>
        </w:rPr>
        <w:t xml:space="preserve"> </w:t>
      </w:r>
      <w:r>
        <w:rPr>
          <w:sz w:val="20"/>
        </w:rPr>
        <w:t>son</w:t>
      </w:r>
      <w:r>
        <w:rPr>
          <w:spacing w:val="-8"/>
          <w:sz w:val="20"/>
        </w:rPr>
        <w:t xml:space="preserve"> </w:t>
      </w:r>
      <w:r>
        <w:rPr>
          <w:sz w:val="20"/>
        </w:rPr>
        <w:t xml:space="preserve">côté, le concessionnaire s’est ou non engagé à ne pas vendre des produits concurrents ne sera pas déterminante pour l’appli- cation de la loi. La seule question pertinente sera à ce moment de savoir si le concédant s’est bien engagé, fût-ce tacitement, et sous réserve de la question de la quasi-exclu- </w:t>
      </w:r>
      <w:proofErr w:type="spellStart"/>
      <w:r>
        <w:rPr>
          <w:sz w:val="20"/>
        </w:rPr>
        <w:t>sivité</w:t>
      </w:r>
      <w:proofErr w:type="spellEnd"/>
      <w:r>
        <w:rPr>
          <w:sz w:val="20"/>
        </w:rPr>
        <w:t xml:space="preserve"> ou de l’exclusivité partagée sur laquelle nous </w:t>
      </w:r>
      <w:proofErr w:type="spellStart"/>
      <w:r>
        <w:rPr>
          <w:sz w:val="20"/>
        </w:rPr>
        <w:t>revien</w:t>
      </w:r>
      <w:proofErr w:type="spellEnd"/>
      <w:r>
        <w:rPr>
          <w:sz w:val="20"/>
        </w:rPr>
        <w:t xml:space="preserve">- </w:t>
      </w:r>
      <w:proofErr w:type="spellStart"/>
      <w:r>
        <w:rPr>
          <w:sz w:val="20"/>
        </w:rPr>
        <w:t>drons</w:t>
      </w:r>
      <w:proofErr w:type="spellEnd"/>
      <w:r>
        <w:rPr>
          <w:spacing w:val="-6"/>
          <w:sz w:val="20"/>
        </w:rPr>
        <w:t xml:space="preserve"> </w:t>
      </w:r>
      <w:r>
        <w:rPr>
          <w:sz w:val="20"/>
        </w:rPr>
        <w:t>plus</w:t>
      </w:r>
      <w:r>
        <w:rPr>
          <w:spacing w:val="-5"/>
          <w:sz w:val="20"/>
        </w:rPr>
        <w:t xml:space="preserve"> </w:t>
      </w:r>
      <w:r>
        <w:rPr>
          <w:sz w:val="20"/>
        </w:rPr>
        <w:t>loin,</w:t>
      </w:r>
      <w:r>
        <w:rPr>
          <w:spacing w:val="-5"/>
          <w:sz w:val="20"/>
        </w:rPr>
        <w:t xml:space="preserve"> </w:t>
      </w:r>
      <w:r>
        <w:rPr>
          <w:sz w:val="20"/>
        </w:rPr>
        <w:t>à</w:t>
      </w:r>
      <w:r>
        <w:rPr>
          <w:spacing w:val="-5"/>
          <w:sz w:val="20"/>
        </w:rPr>
        <w:t xml:space="preserve"> </w:t>
      </w:r>
      <w:r>
        <w:rPr>
          <w:sz w:val="20"/>
        </w:rPr>
        <w:t>ne</w:t>
      </w:r>
      <w:r>
        <w:rPr>
          <w:spacing w:val="-5"/>
          <w:sz w:val="20"/>
        </w:rPr>
        <w:t xml:space="preserve"> </w:t>
      </w:r>
      <w:r>
        <w:rPr>
          <w:sz w:val="20"/>
        </w:rPr>
        <w:t>pas</w:t>
      </w:r>
      <w:r>
        <w:rPr>
          <w:spacing w:val="-5"/>
          <w:sz w:val="20"/>
        </w:rPr>
        <w:t xml:space="preserve"> </w:t>
      </w:r>
      <w:r>
        <w:rPr>
          <w:sz w:val="20"/>
        </w:rPr>
        <w:t>désigner</w:t>
      </w:r>
      <w:r>
        <w:rPr>
          <w:spacing w:val="-5"/>
          <w:sz w:val="20"/>
        </w:rPr>
        <w:t xml:space="preserve"> </w:t>
      </w:r>
      <w:r>
        <w:rPr>
          <w:sz w:val="20"/>
        </w:rPr>
        <w:t>d’autres</w:t>
      </w:r>
      <w:r>
        <w:rPr>
          <w:spacing w:val="-5"/>
          <w:sz w:val="20"/>
        </w:rPr>
        <w:t xml:space="preserve"> </w:t>
      </w:r>
      <w:r>
        <w:rPr>
          <w:sz w:val="20"/>
        </w:rPr>
        <w:t>distributeurs</w:t>
      </w:r>
      <w:r>
        <w:rPr>
          <w:spacing w:val="-5"/>
          <w:sz w:val="20"/>
        </w:rPr>
        <w:t xml:space="preserve"> </w:t>
      </w:r>
      <w:r>
        <w:rPr>
          <w:sz w:val="20"/>
        </w:rPr>
        <w:t>dans le territoire ou pour la clientèle réservée au concessionnaire et</w:t>
      </w:r>
      <w:r>
        <w:rPr>
          <w:spacing w:val="-9"/>
          <w:sz w:val="20"/>
        </w:rPr>
        <w:t xml:space="preserve"> </w:t>
      </w:r>
      <w:r>
        <w:rPr>
          <w:sz w:val="20"/>
        </w:rPr>
        <w:t>à</w:t>
      </w:r>
      <w:r>
        <w:rPr>
          <w:spacing w:val="-8"/>
          <w:sz w:val="20"/>
        </w:rPr>
        <w:t xml:space="preserve"> </w:t>
      </w:r>
      <w:r>
        <w:rPr>
          <w:sz w:val="20"/>
        </w:rPr>
        <w:t>ne</w:t>
      </w:r>
      <w:r>
        <w:rPr>
          <w:spacing w:val="-8"/>
          <w:sz w:val="20"/>
        </w:rPr>
        <w:t xml:space="preserve"> </w:t>
      </w:r>
      <w:r>
        <w:rPr>
          <w:sz w:val="20"/>
        </w:rPr>
        <w:t>pas</w:t>
      </w:r>
      <w:r>
        <w:rPr>
          <w:spacing w:val="-9"/>
          <w:sz w:val="20"/>
        </w:rPr>
        <w:t xml:space="preserve"> </w:t>
      </w:r>
      <w:r>
        <w:rPr>
          <w:sz w:val="20"/>
        </w:rPr>
        <w:t>distribuer</w:t>
      </w:r>
      <w:r>
        <w:rPr>
          <w:spacing w:val="-9"/>
          <w:sz w:val="20"/>
        </w:rPr>
        <w:t xml:space="preserve"> </w:t>
      </w:r>
      <w:r>
        <w:rPr>
          <w:sz w:val="20"/>
        </w:rPr>
        <w:t>lui-même</w:t>
      </w:r>
      <w:r>
        <w:rPr>
          <w:spacing w:val="-8"/>
          <w:sz w:val="20"/>
        </w:rPr>
        <w:t xml:space="preserve"> </w:t>
      </w:r>
      <w:r>
        <w:rPr>
          <w:sz w:val="20"/>
        </w:rPr>
        <w:t>ses</w:t>
      </w:r>
      <w:r>
        <w:rPr>
          <w:spacing w:val="-8"/>
          <w:sz w:val="20"/>
        </w:rPr>
        <w:t xml:space="preserve"> </w:t>
      </w:r>
      <w:r>
        <w:rPr>
          <w:sz w:val="20"/>
        </w:rPr>
        <w:t>produits</w:t>
      </w:r>
      <w:r>
        <w:rPr>
          <w:spacing w:val="-9"/>
          <w:sz w:val="20"/>
        </w:rPr>
        <w:t xml:space="preserve"> </w:t>
      </w:r>
      <w:r>
        <w:rPr>
          <w:sz w:val="20"/>
        </w:rPr>
        <w:t>dans</w:t>
      </w:r>
      <w:r>
        <w:rPr>
          <w:spacing w:val="-9"/>
          <w:sz w:val="20"/>
        </w:rPr>
        <w:t xml:space="preserve"> </w:t>
      </w:r>
      <w:r>
        <w:rPr>
          <w:sz w:val="20"/>
        </w:rPr>
        <w:t>ce</w:t>
      </w:r>
      <w:r>
        <w:rPr>
          <w:spacing w:val="-9"/>
          <w:sz w:val="20"/>
        </w:rPr>
        <w:t xml:space="preserve"> </w:t>
      </w:r>
      <w:r>
        <w:rPr>
          <w:sz w:val="20"/>
        </w:rPr>
        <w:t>territoire ou auprès de cette clientèle réservée au concessionnaire, ou a imposé des obligations pouvant être regardées</w:t>
      </w:r>
      <w:r>
        <w:rPr>
          <w:spacing w:val="13"/>
          <w:sz w:val="20"/>
        </w:rPr>
        <w:t xml:space="preserve"> </w:t>
      </w:r>
      <w:r>
        <w:rPr>
          <w:sz w:val="20"/>
        </w:rPr>
        <w:t>comme</w:t>
      </w:r>
    </w:p>
    <w:p w14:paraId="595AA1D4" w14:textId="77777777" w:rsidR="007D6B8C" w:rsidRDefault="00722522">
      <w:pPr>
        <w:pStyle w:val="Corpsdetexte"/>
        <w:spacing w:before="11"/>
        <w:ind w:left="107"/>
        <w:jc w:val="both"/>
      </w:pPr>
      <w:r>
        <w:t xml:space="preserve">« </w:t>
      </w:r>
      <w:proofErr w:type="gramStart"/>
      <w:r>
        <w:t>importantes</w:t>
      </w:r>
      <w:proofErr w:type="gramEnd"/>
      <w:r>
        <w:t xml:space="preserve"> » (sur cette notion, </w:t>
      </w:r>
      <w:r>
        <w:rPr>
          <w:i/>
        </w:rPr>
        <w:t>cf. infra</w:t>
      </w:r>
      <w:r>
        <w:t>, n° 50).</w:t>
      </w:r>
    </w:p>
    <w:p w14:paraId="04FF279F" w14:textId="77777777" w:rsidR="007D6B8C" w:rsidRDefault="00722522">
      <w:pPr>
        <w:pStyle w:val="Corpsdetexte"/>
        <w:spacing w:before="131" w:line="249" w:lineRule="auto"/>
        <w:ind w:left="107" w:right="39"/>
        <w:jc w:val="both"/>
      </w:pPr>
      <w:r>
        <w:t xml:space="preserve">Si une exclusivité réciproque se rencontre parfois en </w:t>
      </w:r>
      <w:proofErr w:type="spellStart"/>
      <w:r>
        <w:t>prati</w:t>
      </w:r>
      <w:proofErr w:type="spellEnd"/>
      <w:r>
        <w:t>- que,</w:t>
      </w:r>
      <w:r>
        <w:rPr>
          <w:spacing w:val="-7"/>
        </w:rPr>
        <w:t xml:space="preserve"> </w:t>
      </w:r>
      <w:r>
        <w:t>le</w:t>
      </w:r>
      <w:r>
        <w:rPr>
          <w:spacing w:val="-6"/>
        </w:rPr>
        <w:t xml:space="preserve"> </w:t>
      </w:r>
      <w:r>
        <w:t>concessionnaire</w:t>
      </w:r>
      <w:r>
        <w:rPr>
          <w:spacing w:val="-6"/>
        </w:rPr>
        <w:t xml:space="preserve"> </w:t>
      </w:r>
      <w:r>
        <w:t>s’engageant</w:t>
      </w:r>
      <w:r>
        <w:rPr>
          <w:spacing w:val="-7"/>
        </w:rPr>
        <w:t xml:space="preserve"> </w:t>
      </w:r>
      <w:r>
        <w:t>lui</w:t>
      </w:r>
      <w:r>
        <w:rPr>
          <w:spacing w:val="-6"/>
        </w:rPr>
        <w:t xml:space="preserve"> </w:t>
      </w:r>
      <w:r>
        <w:t>aussi</w:t>
      </w:r>
      <w:r>
        <w:rPr>
          <w:spacing w:val="-5"/>
        </w:rPr>
        <w:t xml:space="preserve"> </w:t>
      </w:r>
      <w:r>
        <w:t>à</w:t>
      </w:r>
      <w:r>
        <w:rPr>
          <w:spacing w:val="-5"/>
        </w:rPr>
        <w:t xml:space="preserve"> </w:t>
      </w:r>
      <w:r>
        <w:t>ne</w:t>
      </w:r>
      <w:r>
        <w:rPr>
          <w:spacing w:val="-7"/>
        </w:rPr>
        <w:t xml:space="preserve"> </w:t>
      </w:r>
      <w:r>
        <w:t>s’</w:t>
      </w:r>
      <w:proofErr w:type="spellStart"/>
      <w:r>
        <w:t>approvi</w:t>
      </w:r>
      <w:proofErr w:type="spellEnd"/>
      <w:r>
        <w:t xml:space="preserve">- </w:t>
      </w:r>
      <w:proofErr w:type="spellStart"/>
      <w:r>
        <w:t>sionner</w:t>
      </w:r>
      <w:proofErr w:type="spellEnd"/>
      <w:r>
        <w:t xml:space="preserve"> qu’auprès du fabricant, elle n’est pas une condition d’application de la loi. En d’autres termes, en l’absence d’une clause expresse de non-concurrence ou d’une clause d’approvisionnement exclusif, le droit exclusif de vendre </w:t>
      </w:r>
      <w:proofErr w:type="gramStart"/>
      <w:r>
        <w:t>accordé</w:t>
      </w:r>
      <w:proofErr w:type="gramEnd"/>
      <w:r>
        <w:t xml:space="preserve"> au concessionnaire n’implique pas dans son chef une obligation de ne vendre exclusivement que les produits du concédant. Les cas de concessionnaires multi-marques sont</w:t>
      </w:r>
      <w:r>
        <w:rPr>
          <w:spacing w:val="-8"/>
        </w:rPr>
        <w:t xml:space="preserve"> </w:t>
      </w:r>
      <w:r>
        <w:t>très</w:t>
      </w:r>
      <w:r>
        <w:rPr>
          <w:spacing w:val="-7"/>
        </w:rPr>
        <w:t xml:space="preserve"> </w:t>
      </w:r>
      <w:r>
        <w:t>fréquents</w:t>
      </w:r>
      <w:r>
        <w:rPr>
          <w:spacing w:val="-7"/>
        </w:rPr>
        <w:t xml:space="preserve"> </w:t>
      </w:r>
      <w:r>
        <w:t>en</w:t>
      </w:r>
      <w:r>
        <w:rPr>
          <w:spacing w:val="-7"/>
        </w:rPr>
        <w:t xml:space="preserve"> </w:t>
      </w:r>
      <w:r>
        <w:t>pratique</w:t>
      </w:r>
      <w:r>
        <w:rPr>
          <w:spacing w:val="-9"/>
        </w:rPr>
        <w:t xml:space="preserve"> </w:t>
      </w:r>
      <w:r>
        <w:t>et</w:t>
      </w:r>
      <w:r>
        <w:rPr>
          <w:spacing w:val="-7"/>
        </w:rPr>
        <w:t xml:space="preserve"> </w:t>
      </w:r>
      <w:r>
        <w:t>l’interdiction</w:t>
      </w:r>
      <w:r>
        <w:rPr>
          <w:spacing w:val="-7"/>
        </w:rPr>
        <w:t xml:space="preserve"> </w:t>
      </w:r>
      <w:r>
        <w:t>de</w:t>
      </w:r>
      <w:r>
        <w:rPr>
          <w:spacing w:val="-7"/>
        </w:rPr>
        <w:t xml:space="preserve"> </w:t>
      </w:r>
      <w:r>
        <w:t>vendre</w:t>
      </w:r>
      <w:r>
        <w:rPr>
          <w:spacing w:val="-8"/>
        </w:rPr>
        <w:t xml:space="preserve"> </w:t>
      </w:r>
      <w:r>
        <w:t>des produits concurrents ne peut donc être considérée comme intrinsèque au contrat de concession et ne peut résulter que d’un accord</w:t>
      </w:r>
      <w:r>
        <w:rPr>
          <w:spacing w:val="-2"/>
        </w:rPr>
        <w:t xml:space="preserve"> </w:t>
      </w:r>
      <w:r>
        <w:t>exprès.</w:t>
      </w:r>
    </w:p>
    <w:p w14:paraId="4B9FBDED" w14:textId="77777777" w:rsidR="007D6B8C" w:rsidRDefault="00722522">
      <w:pPr>
        <w:pStyle w:val="Corpsdetexte"/>
        <w:spacing w:before="132" w:line="249" w:lineRule="auto"/>
        <w:ind w:left="107" w:right="40"/>
        <w:jc w:val="both"/>
      </w:pPr>
      <w:r>
        <w:t>La</w:t>
      </w:r>
      <w:r>
        <w:rPr>
          <w:spacing w:val="-10"/>
        </w:rPr>
        <w:t xml:space="preserve"> </w:t>
      </w:r>
      <w:r>
        <w:t>solution</w:t>
      </w:r>
      <w:r>
        <w:rPr>
          <w:spacing w:val="-9"/>
        </w:rPr>
        <w:t xml:space="preserve"> </w:t>
      </w:r>
      <w:r>
        <w:t>est</w:t>
      </w:r>
      <w:r>
        <w:rPr>
          <w:spacing w:val="-9"/>
        </w:rPr>
        <w:t xml:space="preserve"> </w:t>
      </w:r>
      <w:r>
        <w:t>d’ailleurs</w:t>
      </w:r>
      <w:r>
        <w:rPr>
          <w:spacing w:val="-10"/>
        </w:rPr>
        <w:t xml:space="preserve"> </w:t>
      </w:r>
      <w:r>
        <w:t>similaire</w:t>
      </w:r>
      <w:r>
        <w:rPr>
          <w:spacing w:val="-8"/>
        </w:rPr>
        <w:t xml:space="preserve"> </w:t>
      </w:r>
      <w:r>
        <w:t>en</w:t>
      </w:r>
      <w:r>
        <w:rPr>
          <w:spacing w:val="-10"/>
        </w:rPr>
        <w:t xml:space="preserve"> </w:t>
      </w:r>
      <w:r>
        <w:t>matière</w:t>
      </w:r>
      <w:r>
        <w:rPr>
          <w:spacing w:val="-10"/>
        </w:rPr>
        <w:t xml:space="preserve"> </w:t>
      </w:r>
      <w:r>
        <w:t>d’agence</w:t>
      </w:r>
      <w:r>
        <w:rPr>
          <w:spacing w:val="-10"/>
        </w:rPr>
        <w:t xml:space="preserve"> </w:t>
      </w:r>
      <w:r>
        <w:t xml:space="preserve">com- </w:t>
      </w:r>
      <w:proofErr w:type="spellStart"/>
      <w:r>
        <w:t>merciale</w:t>
      </w:r>
      <w:proofErr w:type="spellEnd"/>
      <w:r>
        <w:t>. Dans ce cadre, la Cour de cassation a énoncé</w:t>
      </w:r>
      <w:r>
        <w:rPr>
          <w:spacing w:val="-8"/>
        </w:rPr>
        <w:t xml:space="preserve"> </w:t>
      </w:r>
      <w:proofErr w:type="gramStart"/>
      <w:r>
        <w:t>que:</w:t>
      </w:r>
      <w:proofErr w:type="gramEnd"/>
    </w:p>
    <w:p w14:paraId="4A460BA8" w14:textId="77777777" w:rsidR="007D6B8C" w:rsidRDefault="00722522">
      <w:pPr>
        <w:spacing w:before="1" w:line="249" w:lineRule="auto"/>
        <w:ind w:left="107" w:right="39"/>
        <w:jc w:val="both"/>
        <w:rPr>
          <w:sz w:val="20"/>
        </w:rPr>
      </w:pPr>
      <w:r>
        <w:rPr>
          <w:sz w:val="20"/>
        </w:rPr>
        <w:t xml:space="preserve">« </w:t>
      </w:r>
      <w:proofErr w:type="gramStart"/>
      <w:r>
        <w:rPr>
          <w:i/>
          <w:sz w:val="20"/>
        </w:rPr>
        <w:t>il</w:t>
      </w:r>
      <w:proofErr w:type="gramEnd"/>
      <w:r>
        <w:rPr>
          <w:i/>
          <w:sz w:val="20"/>
        </w:rPr>
        <w:t xml:space="preserve"> n’est pas interdit à un agent commercial d’agir </w:t>
      </w:r>
      <w:r>
        <w:rPr>
          <w:i/>
          <w:spacing w:val="-3"/>
          <w:sz w:val="20"/>
        </w:rPr>
        <w:t xml:space="preserve">pour </w:t>
      </w:r>
      <w:r>
        <w:rPr>
          <w:i/>
          <w:sz w:val="20"/>
        </w:rPr>
        <w:t xml:space="preserve">d’autres commettants </w:t>
      </w:r>
      <w:r>
        <w:rPr>
          <w:sz w:val="20"/>
        </w:rPr>
        <w:t>»</w:t>
      </w:r>
      <w:r>
        <w:rPr>
          <w:position w:val="7"/>
          <w:sz w:val="13"/>
        </w:rPr>
        <w:t>71</w:t>
      </w:r>
      <w:r>
        <w:rPr>
          <w:sz w:val="20"/>
        </w:rPr>
        <w:t>. Si la Cour a nuancé cette</w:t>
      </w:r>
      <w:r>
        <w:rPr>
          <w:spacing w:val="-33"/>
          <w:sz w:val="20"/>
        </w:rPr>
        <w:t xml:space="preserve"> </w:t>
      </w:r>
      <w:r>
        <w:rPr>
          <w:sz w:val="20"/>
        </w:rPr>
        <w:t xml:space="preserve">affirma- </w:t>
      </w:r>
      <w:proofErr w:type="spellStart"/>
      <w:r>
        <w:rPr>
          <w:sz w:val="20"/>
        </w:rPr>
        <w:t>tion</w:t>
      </w:r>
      <w:proofErr w:type="spellEnd"/>
      <w:r>
        <w:rPr>
          <w:spacing w:val="-13"/>
          <w:sz w:val="20"/>
        </w:rPr>
        <w:t xml:space="preserve"> </w:t>
      </w:r>
      <w:r>
        <w:rPr>
          <w:sz w:val="20"/>
        </w:rPr>
        <w:t>en</w:t>
      </w:r>
      <w:r>
        <w:rPr>
          <w:spacing w:val="-12"/>
          <w:sz w:val="20"/>
        </w:rPr>
        <w:t xml:space="preserve"> </w:t>
      </w:r>
      <w:r>
        <w:rPr>
          <w:sz w:val="20"/>
        </w:rPr>
        <w:t>précisant</w:t>
      </w:r>
      <w:r>
        <w:rPr>
          <w:spacing w:val="-13"/>
          <w:sz w:val="20"/>
        </w:rPr>
        <w:t xml:space="preserve"> </w:t>
      </w:r>
      <w:r>
        <w:rPr>
          <w:sz w:val="20"/>
        </w:rPr>
        <w:t>que:</w:t>
      </w:r>
      <w:r>
        <w:rPr>
          <w:spacing w:val="-12"/>
          <w:sz w:val="20"/>
        </w:rPr>
        <w:t xml:space="preserve"> </w:t>
      </w:r>
      <w:r>
        <w:rPr>
          <w:sz w:val="20"/>
        </w:rPr>
        <w:t>«</w:t>
      </w:r>
      <w:r>
        <w:rPr>
          <w:spacing w:val="-2"/>
          <w:sz w:val="20"/>
        </w:rPr>
        <w:t xml:space="preserve"> </w:t>
      </w:r>
      <w:r>
        <w:rPr>
          <w:i/>
          <w:sz w:val="20"/>
        </w:rPr>
        <w:t>lorsqu’un</w:t>
      </w:r>
      <w:r>
        <w:rPr>
          <w:i/>
          <w:spacing w:val="-12"/>
          <w:sz w:val="20"/>
        </w:rPr>
        <w:t xml:space="preserve"> </w:t>
      </w:r>
      <w:r>
        <w:rPr>
          <w:i/>
          <w:sz w:val="20"/>
        </w:rPr>
        <w:t>contrat</w:t>
      </w:r>
      <w:r>
        <w:rPr>
          <w:i/>
          <w:spacing w:val="-12"/>
          <w:sz w:val="20"/>
        </w:rPr>
        <w:t xml:space="preserve"> </w:t>
      </w:r>
      <w:r>
        <w:rPr>
          <w:i/>
          <w:sz w:val="20"/>
        </w:rPr>
        <w:t>d’agence</w:t>
      </w:r>
      <w:r>
        <w:rPr>
          <w:i/>
          <w:spacing w:val="-13"/>
          <w:sz w:val="20"/>
        </w:rPr>
        <w:t xml:space="preserve"> </w:t>
      </w:r>
      <w:proofErr w:type="spellStart"/>
      <w:r>
        <w:rPr>
          <w:i/>
          <w:sz w:val="20"/>
        </w:rPr>
        <w:t>commer</w:t>
      </w:r>
      <w:proofErr w:type="spellEnd"/>
      <w:r>
        <w:rPr>
          <w:i/>
          <w:sz w:val="20"/>
        </w:rPr>
        <w:t xml:space="preserve">- </w:t>
      </w:r>
      <w:proofErr w:type="spellStart"/>
      <w:r>
        <w:rPr>
          <w:i/>
          <w:sz w:val="20"/>
        </w:rPr>
        <w:t>ciale</w:t>
      </w:r>
      <w:proofErr w:type="spellEnd"/>
      <w:r>
        <w:rPr>
          <w:i/>
          <w:spacing w:val="-5"/>
          <w:sz w:val="20"/>
        </w:rPr>
        <w:t xml:space="preserve"> </w:t>
      </w:r>
      <w:r>
        <w:rPr>
          <w:i/>
          <w:sz w:val="20"/>
        </w:rPr>
        <w:t>conclu</w:t>
      </w:r>
      <w:r>
        <w:rPr>
          <w:i/>
          <w:spacing w:val="-7"/>
          <w:sz w:val="20"/>
        </w:rPr>
        <w:t xml:space="preserve"> </w:t>
      </w:r>
      <w:r>
        <w:rPr>
          <w:i/>
          <w:sz w:val="20"/>
        </w:rPr>
        <w:t>avec</w:t>
      </w:r>
      <w:r>
        <w:rPr>
          <w:i/>
          <w:spacing w:val="-5"/>
          <w:sz w:val="20"/>
        </w:rPr>
        <w:t xml:space="preserve"> </w:t>
      </w:r>
      <w:r>
        <w:rPr>
          <w:i/>
          <w:sz w:val="20"/>
        </w:rPr>
        <w:t>un</w:t>
      </w:r>
      <w:r>
        <w:rPr>
          <w:i/>
          <w:spacing w:val="-5"/>
          <w:sz w:val="20"/>
        </w:rPr>
        <w:t xml:space="preserve"> </w:t>
      </w:r>
      <w:r>
        <w:rPr>
          <w:i/>
          <w:sz w:val="20"/>
        </w:rPr>
        <w:t>autre</w:t>
      </w:r>
      <w:r>
        <w:rPr>
          <w:i/>
          <w:spacing w:val="-4"/>
          <w:sz w:val="20"/>
        </w:rPr>
        <w:t xml:space="preserve"> </w:t>
      </w:r>
      <w:r>
        <w:rPr>
          <w:i/>
          <w:sz w:val="20"/>
        </w:rPr>
        <w:t>commettant</w:t>
      </w:r>
      <w:r>
        <w:rPr>
          <w:i/>
          <w:spacing w:val="-7"/>
          <w:sz w:val="20"/>
        </w:rPr>
        <w:t xml:space="preserve"> </w:t>
      </w:r>
      <w:r>
        <w:rPr>
          <w:i/>
          <w:sz w:val="20"/>
        </w:rPr>
        <w:t>a</w:t>
      </w:r>
      <w:r>
        <w:rPr>
          <w:i/>
          <w:spacing w:val="-7"/>
          <w:sz w:val="20"/>
        </w:rPr>
        <w:t xml:space="preserve"> </w:t>
      </w:r>
      <w:r>
        <w:rPr>
          <w:i/>
          <w:sz w:val="20"/>
        </w:rPr>
        <w:t>pour</w:t>
      </w:r>
      <w:r>
        <w:rPr>
          <w:i/>
          <w:spacing w:val="-6"/>
          <w:sz w:val="20"/>
        </w:rPr>
        <w:t xml:space="preserve"> </w:t>
      </w:r>
      <w:r>
        <w:rPr>
          <w:i/>
          <w:sz w:val="20"/>
        </w:rPr>
        <w:t>objet</w:t>
      </w:r>
      <w:r>
        <w:rPr>
          <w:i/>
          <w:spacing w:val="-7"/>
          <w:sz w:val="20"/>
        </w:rPr>
        <w:t xml:space="preserve"> </w:t>
      </w:r>
      <w:r>
        <w:rPr>
          <w:i/>
          <w:sz w:val="20"/>
        </w:rPr>
        <w:t>des</w:t>
      </w:r>
      <w:r>
        <w:rPr>
          <w:i/>
          <w:spacing w:val="-7"/>
          <w:sz w:val="20"/>
        </w:rPr>
        <w:t xml:space="preserve"> </w:t>
      </w:r>
      <w:r>
        <w:rPr>
          <w:i/>
          <w:sz w:val="20"/>
        </w:rPr>
        <w:t>pro- duits qui sont concurrentiels, les agissements de l’agent commercial</w:t>
      </w:r>
      <w:r>
        <w:rPr>
          <w:i/>
          <w:spacing w:val="-11"/>
          <w:sz w:val="20"/>
        </w:rPr>
        <w:t xml:space="preserve"> </w:t>
      </w:r>
      <w:r>
        <w:rPr>
          <w:i/>
          <w:sz w:val="20"/>
        </w:rPr>
        <w:t>peuvent,</w:t>
      </w:r>
      <w:r>
        <w:rPr>
          <w:i/>
          <w:spacing w:val="-11"/>
          <w:sz w:val="20"/>
        </w:rPr>
        <w:t xml:space="preserve"> </w:t>
      </w:r>
      <w:r>
        <w:rPr>
          <w:i/>
          <w:sz w:val="20"/>
        </w:rPr>
        <w:t>dans</w:t>
      </w:r>
      <w:r>
        <w:rPr>
          <w:i/>
          <w:spacing w:val="-11"/>
          <w:sz w:val="20"/>
        </w:rPr>
        <w:t xml:space="preserve"> </w:t>
      </w:r>
      <w:r>
        <w:rPr>
          <w:i/>
          <w:sz w:val="20"/>
        </w:rPr>
        <w:t>certaines</w:t>
      </w:r>
      <w:r>
        <w:rPr>
          <w:i/>
          <w:spacing w:val="-11"/>
          <w:sz w:val="20"/>
        </w:rPr>
        <w:t xml:space="preserve"> </w:t>
      </w:r>
      <w:r>
        <w:rPr>
          <w:i/>
          <w:sz w:val="20"/>
        </w:rPr>
        <w:t>circonstances,</w:t>
      </w:r>
      <w:r>
        <w:rPr>
          <w:i/>
          <w:spacing w:val="-11"/>
          <w:sz w:val="20"/>
        </w:rPr>
        <w:t xml:space="preserve"> </w:t>
      </w:r>
      <w:r>
        <w:rPr>
          <w:i/>
          <w:sz w:val="20"/>
        </w:rPr>
        <w:t>être</w:t>
      </w:r>
      <w:r>
        <w:rPr>
          <w:i/>
          <w:spacing w:val="-10"/>
          <w:sz w:val="20"/>
        </w:rPr>
        <w:t xml:space="preserve"> </w:t>
      </w:r>
      <w:r>
        <w:rPr>
          <w:i/>
          <w:sz w:val="20"/>
        </w:rPr>
        <w:t xml:space="preserve">con- </w:t>
      </w:r>
      <w:proofErr w:type="spellStart"/>
      <w:r>
        <w:rPr>
          <w:i/>
          <w:sz w:val="20"/>
        </w:rPr>
        <w:t>traires</w:t>
      </w:r>
      <w:proofErr w:type="spellEnd"/>
      <w:r>
        <w:rPr>
          <w:i/>
          <w:spacing w:val="-7"/>
          <w:sz w:val="20"/>
        </w:rPr>
        <w:t xml:space="preserve"> </w:t>
      </w:r>
      <w:r>
        <w:rPr>
          <w:i/>
          <w:sz w:val="20"/>
        </w:rPr>
        <w:t>à</w:t>
      </w:r>
      <w:r>
        <w:rPr>
          <w:i/>
          <w:spacing w:val="-6"/>
          <w:sz w:val="20"/>
        </w:rPr>
        <w:t xml:space="preserve"> </w:t>
      </w:r>
      <w:r>
        <w:rPr>
          <w:i/>
          <w:sz w:val="20"/>
        </w:rPr>
        <w:t>l’obligation</w:t>
      </w:r>
      <w:r>
        <w:rPr>
          <w:i/>
          <w:spacing w:val="-6"/>
          <w:sz w:val="20"/>
        </w:rPr>
        <w:t xml:space="preserve"> </w:t>
      </w:r>
      <w:r>
        <w:rPr>
          <w:i/>
          <w:sz w:val="20"/>
        </w:rPr>
        <w:t>de</w:t>
      </w:r>
      <w:r>
        <w:rPr>
          <w:i/>
          <w:spacing w:val="-7"/>
          <w:sz w:val="20"/>
        </w:rPr>
        <w:t xml:space="preserve"> </w:t>
      </w:r>
      <w:r>
        <w:rPr>
          <w:i/>
          <w:sz w:val="20"/>
        </w:rPr>
        <w:t>l’article</w:t>
      </w:r>
      <w:r>
        <w:rPr>
          <w:i/>
          <w:spacing w:val="-1"/>
          <w:sz w:val="20"/>
        </w:rPr>
        <w:t xml:space="preserve"> </w:t>
      </w:r>
      <w:r>
        <w:rPr>
          <w:i/>
          <w:sz w:val="20"/>
        </w:rPr>
        <w:t>6</w:t>
      </w:r>
      <w:r>
        <w:rPr>
          <w:i/>
          <w:spacing w:val="-6"/>
          <w:sz w:val="20"/>
        </w:rPr>
        <w:t xml:space="preserve"> </w:t>
      </w:r>
      <w:r>
        <w:rPr>
          <w:i/>
          <w:sz w:val="20"/>
        </w:rPr>
        <w:t>de</w:t>
      </w:r>
      <w:r>
        <w:rPr>
          <w:i/>
          <w:spacing w:val="-7"/>
          <w:sz w:val="20"/>
        </w:rPr>
        <w:t xml:space="preserve"> </w:t>
      </w:r>
      <w:r>
        <w:rPr>
          <w:i/>
          <w:sz w:val="20"/>
        </w:rPr>
        <w:t>la</w:t>
      </w:r>
      <w:r>
        <w:rPr>
          <w:i/>
          <w:spacing w:val="-6"/>
          <w:sz w:val="20"/>
        </w:rPr>
        <w:t xml:space="preserve"> </w:t>
      </w:r>
      <w:r>
        <w:rPr>
          <w:i/>
          <w:sz w:val="20"/>
        </w:rPr>
        <w:t>loi</w:t>
      </w:r>
      <w:r>
        <w:rPr>
          <w:i/>
          <w:spacing w:val="-7"/>
          <w:sz w:val="20"/>
        </w:rPr>
        <w:t xml:space="preserve"> </w:t>
      </w:r>
      <w:r>
        <w:rPr>
          <w:i/>
          <w:sz w:val="20"/>
        </w:rPr>
        <w:t>du</w:t>
      </w:r>
      <w:r>
        <w:rPr>
          <w:i/>
          <w:spacing w:val="-6"/>
          <w:sz w:val="20"/>
        </w:rPr>
        <w:t xml:space="preserve"> </w:t>
      </w:r>
      <w:r>
        <w:rPr>
          <w:i/>
          <w:sz w:val="20"/>
        </w:rPr>
        <w:t>13</w:t>
      </w:r>
      <w:r>
        <w:rPr>
          <w:i/>
          <w:spacing w:val="-1"/>
          <w:sz w:val="20"/>
        </w:rPr>
        <w:t xml:space="preserve"> </w:t>
      </w:r>
      <w:r>
        <w:rPr>
          <w:i/>
          <w:sz w:val="20"/>
        </w:rPr>
        <w:t>avril</w:t>
      </w:r>
      <w:r>
        <w:rPr>
          <w:i/>
          <w:spacing w:val="-6"/>
          <w:sz w:val="20"/>
        </w:rPr>
        <w:t xml:space="preserve"> </w:t>
      </w:r>
      <w:r>
        <w:rPr>
          <w:i/>
          <w:sz w:val="20"/>
        </w:rPr>
        <w:t xml:space="preserve">1995 </w:t>
      </w:r>
      <w:r>
        <w:rPr>
          <w:sz w:val="20"/>
        </w:rPr>
        <w:t xml:space="preserve">[obligation d’agir loyalement et de bonne foi] », les </w:t>
      </w:r>
      <w:proofErr w:type="spellStart"/>
      <w:r>
        <w:rPr>
          <w:sz w:val="20"/>
        </w:rPr>
        <w:t>éven</w:t>
      </w:r>
      <w:proofErr w:type="spellEnd"/>
      <w:r>
        <w:rPr>
          <w:sz w:val="20"/>
        </w:rPr>
        <w:t xml:space="preserve">- </w:t>
      </w:r>
      <w:proofErr w:type="spellStart"/>
      <w:r>
        <w:rPr>
          <w:sz w:val="20"/>
        </w:rPr>
        <w:t>tuels</w:t>
      </w:r>
      <w:proofErr w:type="spellEnd"/>
      <w:r>
        <w:rPr>
          <w:sz w:val="20"/>
        </w:rPr>
        <w:t xml:space="preserve"> agissements visés doivent être appréciés de manière stricte</w:t>
      </w:r>
      <w:r>
        <w:rPr>
          <w:spacing w:val="-4"/>
          <w:sz w:val="20"/>
        </w:rPr>
        <w:t xml:space="preserve"> </w:t>
      </w:r>
      <w:r>
        <w:rPr>
          <w:sz w:val="20"/>
        </w:rPr>
        <w:t>dans</w:t>
      </w:r>
      <w:r>
        <w:rPr>
          <w:spacing w:val="-3"/>
          <w:sz w:val="20"/>
        </w:rPr>
        <w:t xml:space="preserve"> </w:t>
      </w:r>
      <w:r>
        <w:rPr>
          <w:sz w:val="20"/>
        </w:rPr>
        <w:t>la</w:t>
      </w:r>
      <w:r>
        <w:rPr>
          <w:spacing w:val="-3"/>
          <w:sz w:val="20"/>
        </w:rPr>
        <w:t xml:space="preserve"> </w:t>
      </w:r>
      <w:r>
        <w:rPr>
          <w:sz w:val="20"/>
        </w:rPr>
        <w:t>mesure</w:t>
      </w:r>
      <w:r>
        <w:rPr>
          <w:spacing w:val="-3"/>
          <w:sz w:val="20"/>
        </w:rPr>
        <w:t xml:space="preserve"> </w:t>
      </w:r>
      <w:r>
        <w:rPr>
          <w:sz w:val="20"/>
        </w:rPr>
        <w:t>où</w:t>
      </w:r>
      <w:r>
        <w:rPr>
          <w:spacing w:val="-4"/>
          <w:sz w:val="20"/>
        </w:rPr>
        <w:t xml:space="preserve"> </w:t>
      </w:r>
      <w:r>
        <w:rPr>
          <w:sz w:val="20"/>
        </w:rPr>
        <w:t>la</w:t>
      </w:r>
      <w:r>
        <w:rPr>
          <w:spacing w:val="-3"/>
          <w:sz w:val="20"/>
        </w:rPr>
        <w:t xml:space="preserve"> </w:t>
      </w:r>
      <w:r>
        <w:rPr>
          <w:sz w:val="20"/>
        </w:rPr>
        <w:t>règle</w:t>
      </w:r>
      <w:r>
        <w:rPr>
          <w:spacing w:val="-3"/>
          <w:sz w:val="20"/>
        </w:rPr>
        <w:t xml:space="preserve"> </w:t>
      </w:r>
      <w:r>
        <w:rPr>
          <w:sz w:val="20"/>
        </w:rPr>
        <w:t>de</w:t>
      </w:r>
      <w:r>
        <w:rPr>
          <w:spacing w:val="-3"/>
          <w:sz w:val="20"/>
        </w:rPr>
        <w:t xml:space="preserve"> </w:t>
      </w:r>
      <w:r>
        <w:rPr>
          <w:sz w:val="20"/>
        </w:rPr>
        <w:t>base</w:t>
      </w:r>
      <w:r>
        <w:rPr>
          <w:spacing w:val="-3"/>
          <w:sz w:val="20"/>
        </w:rPr>
        <w:t xml:space="preserve"> </w:t>
      </w:r>
      <w:r>
        <w:rPr>
          <w:sz w:val="20"/>
        </w:rPr>
        <w:t>est</w:t>
      </w:r>
      <w:r>
        <w:rPr>
          <w:spacing w:val="-4"/>
          <w:sz w:val="20"/>
        </w:rPr>
        <w:t xml:space="preserve"> </w:t>
      </w:r>
      <w:r>
        <w:rPr>
          <w:sz w:val="20"/>
        </w:rPr>
        <w:t>la</w:t>
      </w:r>
      <w:r>
        <w:rPr>
          <w:spacing w:val="-3"/>
          <w:sz w:val="20"/>
        </w:rPr>
        <w:t xml:space="preserve"> </w:t>
      </w:r>
      <w:r>
        <w:rPr>
          <w:sz w:val="20"/>
        </w:rPr>
        <w:t>libre</w:t>
      </w:r>
      <w:r>
        <w:rPr>
          <w:spacing w:val="-3"/>
          <w:sz w:val="20"/>
        </w:rPr>
        <w:t xml:space="preserve"> </w:t>
      </w:r>
      <w:proofErr w:type="spellStart"/>
      <w:r>
        <w:rPr>
          <w:sz w:val="20"/>
        </w:rPr>
        <w:t>concur</w:t>
      </w:r>
      <w:proofErr w:type="spellEnd"/>
      <w:r>
        <w:rPr>
          <w:sz w:val="20"/>
        </w:rPr>
        <w:t xml:space="preserve">- </w:t>
      </w:r>
      <w:proofErr w:type="spellStart"/>
      <w:r>
        <w:rPr>
          <w:sz w:val="20"/>
        </w:rPr>
        <w:t>rence</w:t>
      </w:r>
      <w:proofErr w:type="spellEnd"/>
      <w:r>
        <w:rPr>
          <w:sz w:val="20"/>
        </w:rPr>
        <w:t>. Il en sera encore d’autant plus ainsi dans les contrats de concession où, contrairement à l’agent commercial qui représente</w:t>
      </w:r>
      <w:r>
        <w:rPr>
          <w:spacing w:val="12"/>
          <w:sz w:val="20"/>
        </w:rPr>
        <w:t xml:space="preserve"> </w:t>
      </w:r>
      <w:r>
        <w:rPr>
          <w:sz w:val="20"/>
        </w:rPr>
        <w:t>réellement</w:t>
      </w:r>
      <w:r>
        <w:rPr>
          <w:spacing w:val="13"/>
          <w:sz w:val="20"/>
        </w:rPr>
        <w:t xml:space="preserve"> </w:t>
      </w:r>
      <w:r>
        <w:rPr>
          <w:sz w:val="20"/>
        </w:rPr>
        <w:t>le</w:t>
      </w:r>
      <w:r>
        <w:rPr>
          <w:spacing w:val="13"/>
          <w:sz w:val="20"/>
        </w:rPr>
        <w:t xml:space="preserve"> </w:t>
      </w:r>
      <w:r>
        <w:rPr>
          <w:sz w:val="20"/>
        </w:rPr>
        <w:t>commettant</w:t>
      </w:r>
      <w:r>
        <w:rPr>
          <w:spacing w:val="12"/>
          <w:sz w:val="20"/>
        </w:rPr>
        <w:t xml:space="preserve"> </w:t>
      </w:r>
      <w:r>
        <w:rPr>
          <w:sz w:val="20"/>
        </w:rPr>
        <w:t>en</w:t>
      </w:r>
      <w:r>
        <w:rPr>
          <w:spacing w:val="13"/>
          <w:sz w:val="20"/>
        </w:rPr>
        <w:t xml:space="preserve"> </w:t>
      </w:r>
      <w:r>
        <w:rPr>
          <w:sz w:val="20"/>
        </w:rPr>
        <w:t>agissant</w:t>
      </w:r>
      <w:r>
        <w:rPr>
          <w:spacing w:val="12"/>
          <w:sz w:val="20"/>
        </w:rPr>
        <w:t xml:space="preserve"> </w:t>
      </w:r>
      <w:r>
        <w:rPr>
          <w:sz w:val="20"/>
        </w:rPr>
        <w:t>au</w:t>
      </w:r>
      <w:r>
        <w:rPr>
          <w:spacing w:val="12"/>
          <w:sz w:val="20"/>
        </w:rPr>
        <w:t xml:space="preserve"> </w:t>
      </w:r>
      <w:r>
        <w:rPr>
          <w:sz w:val="20"/>
        </w:rPr>
        <w:t>nom</w:t>
      </w:r>
      <w:r>
        <w:rPr>
          <w:spacing w:val="11"/>
          <w:sz w:val="20"/>
        </w:rPr>
        <w:t xml:space="preserve"> </w:t>
      </w:r>
      <w:r>
        <w:rPr>
          <w:sz w:val="20"/>
        </w:rPr>
        <w:t>et</w:t>
      </w:r>
    </w:p>
    <w:p w14:paraId="7C3A0EB5" w14:textId="77777777" w:rsidR="007D6B8C" w:rsidRDefault="00722522">
      <w:pPr>
        <w:pStyle w:val="Corpsdetexte"/>
        <w:spacing w:before="145" w:line="249" w:lineRule="auto"/>
        <w:ind w:left="107" w:right="388"/>
        <w:jc w:val="both"/>
      </w:pPr>
      <w:r>
        <w:br w:type="column"/>
      </w:r>
      <w:proofErr w:type="gramStart"/>
      <w:r>
        <w:t>pour</w:t>
      </w:r>
      <w:proofErr w:type="gramEnd"/>
      <w:r>
        <w:rPr>
          <w:spacing w:val="-8"/>
        </w:rPr>
        <w:t xml:space="preserve"> </w:t>
      </w:r>
      <w:r>
        <w:t>le</w:t>
      </w:r>
      <w:r>
        <w:rPr>
          <w:spacing w:val="-5"/>
        </w:rPr>
        <w:t xml:space="preserve"> </w:t>
      </w:r>
      <w:r>
        <w:t>compte</w:t>
      </w:r>
      <w:r>
        <w:rPr>
          <w:spacing w:val="-6"/>
        </w:rPr>
        <w:t xml:space="preserve"> </w:t>
      </w:r>
      <w:r>
        <w:t>de</w:t>
      </w:r>
      <w:r>
        <w:rPr>
          <w:spacing w:val="-6"/>
        </w:rPr>
        <w:t xml:space="preserve"> </w:t>
      </w:r>
      <w:r>
        <w:t>ce</w:t>
      </w:r>
      <w:r>
        <w:rPr>
          <w:spacing w:val="-6"/>
        </w:rPr>
        <w:t xml:space="preserve"> </w:t>
      </w:r>
      <w:r>
        <w:t>dernier,</w:t>
      </w:r>
      <w:r>
        <w:rPr>
          <w:spacing w:val="-7"/>
        </w:rPr>
        <w:t xml:space="preserve"> </w:t>
      </w:r>
      <w:r>
        <w:t>le</w:t>
      </w:r>
      <w:r>
        <w:rPr>
          <w:spacing w:val="-5"/>
        </w:rPr>
        <w:t xml:space="preserve"> </w:t>
      </w:r>
      <w:r>
        <w:t>concessionnaire</w:t>
      </w:r>
      <w:r>
        <w:rPr>
          <w:spacing w:val="-6"/>
        </w:rPr>
        <w:t xml:space="preserve"> </w:t>
      </w:r>
      <w:r>
        <w:t>est</w:t>
      </w:r>
      <w:r>
        <w:rPr>
          <w:spacing w:val="-5"/>
        </w:rPr>
        <w:t xml:space="preserve"> </w:t>
      </w:r>
      <w:r>
        <w:t>un</w:t>
      </w:r>
      <w:r>
        <w:rPr>
          <w:spacing w:val="-6"/>
        </w:rPr>
        <w:t xml:space="preserve"> </w:t>
      </w:r>
      <w:r>
        <w:t xml:space="preserve">com- </w:t>
      </w:r>
      <w:proofErr w:type="spellStart"/>
      <w:r>
        <w:t>merçant</w:t>
      </w:r>
      <w:proofErr w:type="spellEnd"/>
      <w:r>
        <w:t xml:space="preserve"> indépendant qui agit en son propre nom et pour</w:t>
      </w:r>
      <w:r>
        <w:rPr>
          <w:spacing w:val="-29"/>
        </w:rPr>
        <w:t xml:space="preserve"> </w:t>
      </w:r>
      <w:r>
        <w:t>son propre</w:t>
      </w:r>
      <w:r>
        <w:rPr>
          <w:spacing w:val="-1"/>
        </w:rPr>
        <w:t xml:space="preserve"> </w:t>
      </w:r>
      <w:r>
        <w:t>compte.</w:t>
      </w:r>
    </w:p>
    <w:p w14:paraId="5A533E6C" w14:textId="77777777" w:rsidR="007D6B8C" w:rsidRDefault="00722522">
      <w:pPr>
        <w:pStyle w:val="Corpsdetexte"/>
        <w:spacing w:before="135" w:line="249" w:lineRule="auto"/>
        <w:ind w:left="107" w:right="387"/>
        <w:jc w:val="both"/>
      </w:pPr>
      <w:r>
        <w:t>L’existence d’un engagement d’approvisionnement</w:t>
      </w:r>
      <w:r>
        <w:rPr>
          <w:spacing w:val="-14"/>
        </w:rPr>
        <w:t xml:space="preserve"> </w:t>
      </w:r>
      <w:r>
        <w:t xml:space="preserve">exclusif pourrait </w:t>
      </w:r>
      <w:proofErr w:type="gramStart"/>
      <w:r>
        <w:t>par contre</w:t>
      </w:r>
      <w:proofErr w:type="gramEnd"/>
      <w:r>
        <w:t xml:space="preserve"> être considérée comme une « obligation importante » faisant rentrer un contrat de concession qui ne serait ni exclusif ni quasi exclusif dans le champ d’</w:t>
      </w:r>
      <w:proofErr w:type="spellStart"/>
      <w:r>
        <w:t>applica</w:t>
      </w:r>
      <w:proofErr w:type="spellEnd"/>
      <w:r>
        <w:t xml:space="preserve">- </w:t>
      </w:r>
      <w:proofErr w:type="spellStart"/>
      <w:r>
        <w:t>tion</w:t>
      </w:r>
      <w:proofErr w:type="spellEnd"/>
      <w:r>
        <w:t xml:space="preserve"> de la</w:t>
      </w:r>
      <w:r>
        <w:rPr>
          <w:spacing w:val="-1"/>
        </w:rPr>
        <w:t xml:space="preserve"> </w:t>
      </w:r>
      <w:r>
        <w:t>loi.</w:t>
      </w:r>
    </w:p>
    <w:p w14:paraId="468E9B10" w14:textId="77777777" w:rsidR="007D6B8C" w:rsidRDefault="007D6B8C">
      <w:pPr>
        <w:pStyle w:val="Corpsdetexte"/>
        <w:rPr>
          <w:sz w:val="22"/>
        </w:rPr>
      </w:pPr>
    </w:p>
    <w:p w14:paraId="67DF88E1" w14:textId="77777777" w:rsidR="007D6B8C" w:rsidRDefault="00722522">
      <w:pPr>
        <w:pStyle w:val="Titre3"/>
        <w:spacing w:before="174"/>
      </w:pPr>
      <w:r>
        <w:t>C. Autres éléments</w:t>
      </w:r>
    </w:p>
    <w:p w14:paraId="0593184D" w14:textId="77777777" w:rsidR="007D6B8C" w:rsidRDefault="00722522">
      <w:pPr>
        <w:pStyle w:val="Paragraphedeliste"/>
        <w:numPr>
          <w:ilvl w:val="0"/>
          <w:numId w:val="9"/>
        </w:numPr>
        <w:tabs>
          <w:tab w:val="left" w:pos="561"/>
        </w:tabs>
        <w:spacing w:before="167" w:line="249" w:lineRule="auto"/>
        <w:ind w:left="107" w:right="386" w:firstLine="0"/>
        <w:jc w:val="both"/>
        <w:rPr>
          <w:sz w:val="20"/>
        </w:rPr>
      </w:pPr>
      <w:r>
        <w:rPr>
          <w:sz w:val="20"/>
        </w:rPr>
        <w:t>Dans son arrêt précité du 28 février 2013</w:t>
      </w:r>
      <w:r>
        <w:rPr>
          <w:sz w:val="20"/>
          <w:vertAlign w:val="superscript"/>
        </w:rPr>
        <w:t>72</w:t>
      </w:r>
      <w:r>
        <w:rPr>
          <w:sz w:val="20"/>
        </w:rPr>
        <w:t>, la cour d’appel</w:t>
      </w:r>
      <w:r>
        <w:rPr>
          <w:spacing w:val="-4"/>
          <w:sz w:val="20"/>
        </w:rPr>
        <w:t xml:space="preserve"> </w:t>
      </w:r>
      <w:r>
        <w:rPr>
          <w:sz w:val="20"/>
        </w:rPr>
        <w:t>de</w:t>
      </w:r>
      <w:r>
        <w:rPr>
          <w:spacing w:val="-4"/>
          <w:sz w:val="20"/>
        </w:rPr>
        <w:t xml:space="preserve"> </w:t>
      </w:r>
      <w:r>
        <w:rPr>
          <w:sz w:val="20"/>
        </w:rPr>
        <w:t>Bruxelles</w:t>
      </w:r>
      <w:r>
        <w:rPr>
          <w:spacing w:val="-4"/>
          <w:sz w:val="20"/>
        </w:rPr>
        <w:t xml:space="preserve"> </w:t>
      </w:r>
      <w:r>
        <w:rPr>
          <w:sz w:val="20"/>
        </w:rPr>
        <w:t>a,</w:t>
      </w:r>
      <w:r>
        <w:rPr>
          <w:spacing w:val="-4"/>
          <w:sz w:val="20"/>
        </w:rPr>
        <w:t xml:space="preserve"> </w:t>
      </w:r>
      <w:r>
        <w:rPr>
          <w:sz w:val="20"/>
        </w:rPr>
        <w:t>outre</w:t>
      </w:r>
      <w:r>
        <w:rPr>
          <w:spacing w:val="-3"/>
          <w:sz w:val="20"/>
        </w:rPr>
        <w:t xml:space="preserve"> </w:t>
      </w:r>
      <w:r>
        <w:rPr>
          <w:sz w:val="20"/>
        </w:rPr>
        <w:t>souligné</w:t>
      </w:r>
      <w:r>
        <w:rPr>
          <w:spacing w:val="-4"/>
          <w:sz w:val="20"/>
        </w:rPr>
        <w:t xml:space="preserve"> </w:t>
      </w:r>
      <w:r>
        <w:rPr>
          <w:sz w:val="20"/>
        </w:rPr>
        <w:t>que</w:t>
      </w:r>
      <w:r>
        <w:rPr>
          <w:spacing w:val="-4"/>
          <w:sz w:val="20"/>
        </w:rPr>
        <w:t xml:space="preserve"> </w:t>
      </w:r>
      <w:r>
        <w:rPr>
          <w:sz w:val="20"/>
        </w:rPr>
        <w:t>le</w:t>
      </w:r>
      <w:r>
        <w:rPr>
          <w:spacing w:val="-4"/>
          <w:sz w:val="20"/>
        </w:rPr>
        <w:t xml:space="preserve"> </w:t>
      </w:r>
      <w:r>
        <w:rPr>
          <w:sz w:val="20"/>
        </w:rPr>
        <w:t>fait</w:t>
      </w:r>
      <w:r>
        <w:rPr>
          <w:spacing w:val="-4"/>
          <w:sz w:val="20"/>
        </w:rPr>
        <w:t xml:space="preserve"> </w:t>
      </w:r>
      <w:r>
        <w:rPr>
          <w:sz w:val="20"/>
        </w:rPr>
        <w:t>que</w:t>
      </w:r>
      <w:r>
        <w:rPr>
          <w:spacing w:val="-2"/>
          <w:sz w:val="20"/>
        </w:rPr>
        <w:t xml:space="preserve"> </w:t>
      </w:r>
      <w:r>
        <w:rPr>
          <w:sz w:val="20"/>
        </w:rPr>
        <w:t>le</w:t>
      </w:r>
      <w:r>
        <w:rPr>
          <w:spacing w:val="-4"/>
          <w:sz w:val="20"/>
        </w:rPr>
        <w:t xml:space="preserve"> </w:t>
      </w:r>
      <w:r>
        <w:rPr>
          <w:sz w:val="20"/>
        </w:rPr>
        <w:t xml:space="preserve">con- cessionnaire ait vendu des produits concurrents de ceux du concédant était sans importance, également considéré les éléments suivants comme étant dépourvus de toute </w:t>
      </w:r>
      <w:proofErr w:type="spellStart"/>
      <w:r>
        <w:rPr>
          <w:sz w:val="20"/>
        </w:rPr>
        <w:t>perti</w:t>
      </w:r>
      <w:proofErr w:type="spellEnd"/>
      <w:r>
        <w:rPr>
          <w:sz w:val="20"/>
        </w:rPr>
        <w:t xml:space="preserve">- </w:t>
      </w:r>
      <w:proofErr w:type="spellStart"/>
      <w:r>
        <w:rPr>
          <w:sz w:val="20"/>
        </w:rPr>
        <w:t>nence</w:t>
      </w:r>
      <w:proofErr w:type="spellEnd"/>
      <w:r>
        <w:rPr>
          <w:sz w:val="20"/>
        </w:rPr>
        <w:t>, car non nécessaires à l’appréciation de l’existence d’un contrat de concession de vente</w:t>
      </w:r>
      <w:r>
        <w:rPr>
          <w:spacing w:val="-4"/>
          <w:sz w:val="20"/>
        </w:rPr>
        <w:t xml:space="preserve"> </w:t>
      </w:r>
      <w:proofErr w:type="gramStart"/>
      <w:r>
        <w:rPr>
          <w:sz w:val="20"/>
        </w:rPr>
        <w:t>exclusive:</w:t>
      </w:r>
      <w:proofErr w:type="gramEnd"/>
    </w:p>
    <w:p w14:paraId="7717FF69" w14:textId="77777777" w:rsidR="007D6B8C" w:rsidRDefault="00722522">
      <w:pPr>
        <w:pStyle w:val="Paragraphedeliste"/>
        <w:numPr>
          <w:ilvl w:val="0"/>
          <w:numId w:val="6"/>
        </w:numPr>
        <w:tabs>
          <w:tab w:val="left" w:pos="561"/>
        </w:tabs>
        <w:spacing w:before="19" w:line="249" w:lineRule="auto"/>
        <w:ind w:right="386"/>
        <w:rPr>
          <w:sz w:val="20"/>
        </w:rPr>
      </w:pPr>
      <w:proofErr w:type="gramStart"/>
      <w:r>
        <w:rPr>
          <w:sz w:val="20"/>
        </w:rPr>
        <w:t>le</w:t>
      </w:r>
      <w:proofErr w:type="gramEnd"/>
      <w:r>
        <w:rPr>
          <w:sz w:val="20"/>
        </w:rPr>
        <w:t xml:space="preserve"> fait qu’aucune liste de clientèle, ni aucun nom de client n’avait jamais été communiqué par [le </w:t>
      </w:r>
      <w:proofErr w:type="spellStart"/>
      <w:r>
        <w:rPr>
          <w:sz w:val="20"/>
        </w:rPr>
        <w:t>conces</w:t>
      </w:r>
      <w:proofErr w:type="spellEnd"/>
      <w:r>
        <w:rPr>
          <w:sz w:val="20"/>
        </w:rPr>
        <w:t xml:space="preserve">- </w:t>
      </w:r>
      <w:proofErr w:type="spellStart"/>
      <w:r>
        <w:rPr>
          <w:sz w:val="20"/>
        </w:rPr>
        <w:t>sionnaire</w:t>
      </w:r>
      <w:proofErr w:type="spellEnd"/>
      <w:r>
        <w:rPr>
          <w:sz w:val="20"/>
        </w:rPr>
        <w:t>] [au</w:t>
      </w:r>
      <w:r>
        <w:rPr>
          <w:spacing w:val="-2"/>
          <w:sz w:val="20"/>
        </w:rPr>
        <w:t xml:space="preserve"> </w:t>
      </w:r>
      <w:r>
        <w:rPr>
          <w:sz w:val="20"/>
        </w:rPr>
        <w:t>concédant];</w:t>
      </w:r>
    </w:p>
    <w:p w14:paraId="6EAE5D3F" w14:textId="77777777" w:rsidR="007D6B8C" w:rsidRDefault="00722522">
      <w:pPr>
        <w:pStyle w:val="Paragraphedeliste"/>
        <w:numPr>
          <w:ilvl w:val="0"/>
          <w:numId w:val="6"/>
        </w:numPr>
        <w:tabs>
          <w:tab w:val="left" w:pos="561"/>
        </w:tabs>
        <w:spacing w:before="15" w:line="249" w:lineRule="auto"/>
        <w:ind w:right="388"/>
        <w:rPr>
          <w:sz w:val="20"/>
        </w:rPr>
      </w:pPr>
      <w:proofErr w:type="gramStart"/>
      <w:r>
        <w:rPr>
          <w:sz w:val="20"/>
        </w:rPr>
        <w:t>le</w:t>
      </w:r>
      <w:proofErr w:type="gramEnd"/>
      <w:r>
        <w:rPr>
          <w:sz w:val="20"/>
        </w:rPr>
        <w:t xml:space="preserve"> fait que [le concessionnaire] n’était pas tenu de </w:t>
      </w:r>
      <w:proofErr w:type="spellStart"/>
      <w:r>
        <w:rPr>
          <w:sz w:val="20"/>
        </w:rPr>
        <w:t>res</w:t>
      </w:r>
      <w:proofErr w:type="spellEnd"/>
      <w:r>
        <w:rPr>
          <w:sz w:val="20"/>
        </w:rPr>
        <w:t xml:space="preserve">- </w:t>
      </w:r>
      <w:proofErr w:type="spellStart"/>
      <w:r>
        <w:rPr>
          <w:sz w:val="20"/>
        </w:rPr>
        <w:t>pecter</w:t>
      </w:r>
      <w:proofErr w:type="spellEnd"/>
      <w:r>
        <w:rPr>
          <w:sz w:val="20"/>
        </w:rPr>
        <w:t xml:space="preserve"> certaines obligations en termes de quota mini- </w:t>
      </w:r>
      <w:proofErr w:type="spellStart"/>
      <w:r>
        <w:rPr>
          <w:sz w:val="20"/>
        </w:rPr>
        <w:t>mum</w:t>
      </w:r>
      <w:proofErr w:type="spellEnd"/>
      <w:r>
        <w:rPr>
          <w:sz w:val="20"/>
        </w:rPr>
        <w:t xml:space="preserve"> de vente, de réalisation d’un certain chiffre d’affaires, de tenue d’un stock, d’investissements de promotion et de publicité,</w:t>
      </w:r>
      <w:r>
        <w:rPr>
          <w:spacing w:val="-1"/>
          <w:sz w:val="20"/>
        </w:rPr>
        <w:t xml:space="preserve"> </w:t>
      </w:r>
      <w:r>
        <w:rPr>
          <w:sz w:val="20"/>
        </w:rPr>
        <w:t>etc.;</w:t>
      </w:r>
    </w:p>
    <w:p w14:paraId="323C2EB3" w14:textId="77777777" w:rsidR="007D6B8C" w:rsidRDefault="00722522">
      <w:pPr>
        <w:pStyle w:val="Paragraphedeliste"/>
        <w:numPr>
          <w:ilvl w:val="0"/>
          <w:numId w:val="6"/>
        </w:numPr>
        <w:tabs>
          <w:tab w:val="left" w:pos="561"/>
        </w:tabs>
        <w:spacing w:before="16" w:line="249" w:lineRule="auto"/>
        <w:ind w:right="387"/>
        <w:rPr>
          <w:sz w:val="20"/>
        </w:rPr>
      </w:pPr>
      <w:proofErr w:type="gramStart"/>
      <w:r>
        <w:rPr>
          <w:sz w:val="20"/>
        </w:rPr>
        <w:t>le</w:t>
      </w:r>
      <w:proofErr w:type="gramEnd"/>
      <w:r>
        <w:rPr>
          <w:sz w:val="20"/>
        </w:rPr>
        <w:t xml:space="preserve"> fait qu’il n’y avait jamais eu de participation com- </w:t>
      </w:r>
      <w:proofErr w:type="spellStart"/>
      <w:r>
        <w:rPr>
          <w:sz w:val="20"/>
        </w:rPr>
        <w:t>mune</w:t>
      </w:r>
      <w:proofErr w:type="spellEnd"/>
      <w:r>
        <w:rPr>
          <w:spacing w:val="-14"/>
          <w:sz w:val="20"/>
        </w:rPr>
        <w:t xml:space="preserve"> </w:t>
      </w:r>
      <w:r>
        <w:rPr>
          <w:sz w:val="20"/>
        </w:rPr>
        <w:t>[du</w:t>
      </w:r>
      <w:r>
        <w:rPr>
          <w:spacing w:val="-13"/>
          <w:sz w:val="20"/>
        </w:rPr>
        <w:t xml:space="preserve"> </w:t>
      </w:r>
      <w:r>
        <w:rPr>
          <w:sz w:val="20"/>
        </w:rPr>
        <w:t>concessionnaire]</w:t>
      </w:r>
      <w:r>
        <w:rPr>
          <w:spacing w:val="-14"/>
          <w:sz w:val="20"/>
        </w:rPr>
        <w:t xml:space="preserve"> </w:t>
      </w:r>
      <w:r>
        <w:rPr>
          <w:sz w:val="20"/>
        </w:rPr>
        <w:t>et</w:t>
      </w:r>
      <w:r>
        <w:rPr>
          <w:spacing w:val="-13"/>
          <w:sz w:val="20"/>
        </w:rPr>
        <w:t xml:space="preserve"> </w:t>
      </w:r>
      <w:r>
        <w:rPr>
          <w:sz w:val="20"/>
        </w:rPr>
        <w:t>[du</w:t>
      </w:r>
      <w:r>
        <w:rPr>
          <w:spacing w:val="-14"/>
          <w:sz w:val="20"/>
        </w:rPr>
        <w:t xml:space="preserve"> </w:t>
      </w:r>
      <w:r>
        <w:rPr>
          <w:sz w:val="20"/>
        </w:rPr>
        <w:t>concédant]</w:t>
      </w:r>
      <w:r>
        <w:rPr>
          <w:spacing w:val="-13"/>
          <w:sz w:val="20"/>
        </w:rPr>
        <w:t xml:space="preserve"> </w:t>
      </w:r>
      <w:r>
        <w:rPr>
          <w:sz w:val="20"/>
        </w:rPr>
        <w:t>à</w:t>
      </w:r>
      <w:r>
        <w:rPr>
          <w:spacing w:val="-13"/>
          <w:sz w:val="20"/>
        </w:rPr>
        <w:t xml:space="preserve"> </w:t>
      </w:r>
      <w:r>
        <w:rPr>
          <w:sz w:val="20"/>
        </w:rPr>
        <w:t>de</w:t>
      </w:r>
      <w:r>
        <w:rPr>
          <w:spacing w:val="-14"/>
          <w:sz w:val="20"/>
        </w:rPr>
        <w:t xml:space="preserve"> </w:t>
      </w:r>
      <w:r>
        <w:rPr>
          <w:sz w:val="20"/>
        </w:rPr>
        <w:t>quel- conques foires et autres événements commerciaux similaires.</w:t>
      </w:r>
    </w:p>
    <w:p w14:paraId="49D869C2" w14:textId="77777777" w:rsidR="007D6B8C" w:rsidRDefault="007D6B8C">
      <w:pPr>
        <w:pStyle w:val="Corpsdetexte"/>
        <w:spacing w:before="4"/>
        <w:rPr>
          <w:sz w:val="22"/>
        </w:rPr>
      </w:pPr>
    </w:p>
    <w:p w14:paraId="0E5E246D"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De même, dans son arrêt précité du 5 septembre 2013</w:t>
      </w:r>
      <w:r>
        <w:rPr>
          <w:position w:val="7"/>
          <w:sz w:val="13"/>
        </w:rPr>
        <w:t>73</w:t>
      </w:r>
      <w:r>
        <w:rPr>
          <w:sz w:val="20"/>
        </w:rPr>
        <w:t xml:space="preserve">, la cour d’appel de Liège a également considéré que n’étaient pas pertinents « </w:t>
      </w:r>
      <w:r>
        <w:rPr>
          <w:i/>
          <w:sz w:val="20"/>
        </w:rPr>
        <w:t xml:space="preserve">le simple fait que [le distributeur] ait été autorisé à utiliser la marque [du fabricant] dans la dénomination de son site internet et dans ses publicités </w:t>
      </w:r>
      <w:r>
        <w:rPr>
          <w:sz w:val="20"/>
        </w:rPr>
        <w:t xml:space="preserve">» et le « </w:t>
      </w:r>
      <w:r>
        <w:rPr>
          <w:i/>
          <w:sz w:val="20"/>
        </w:rPr>
        <w:t xml:space="preserve">fait que [le fabricant] lui ait renvoyé ses clients </w:t>
      </w:r>
      <w:proofErr w:type="spellStart"/>
      <w:r>
        <w:rPr>
          <w:i/>
          <w:sz w:val="20"/>
        </w:rPr>
        <w:t>poten</w:t>
      </w:r>
      <w:proofErr w:type="spellEnd"/>
      <w:r>
        <w:rPr>
          <w:i/>
          <w:sz w:val="20"/>
        </w:rPr>
        <w:t xml:space="preserve">- </w:t>
      </w:r>
      <w:proofErr w:type="spellStart"/>
      <w:r>
        <w:rPr>
          <w:i/>
          <w:sz w:val="20"/>
        </w:rPr>
        <w:t>tiels</w:t>
      </w:r>
      <w:proofErr w:type="spellEnd"/>
      <w:r>
        <w:rPr>
          <w:i/>
          <w:sz w:val="20"/>
        </w:rPr>
        <w:t xml:space="preserve"> qui s’étaient adressés directement à [lui] </w:t>
      </w:r>
      <w:r>
        <w:rPr>
          <w:sz w:val="20"/>
        </w:rPr>
        <w:t xml:space="preserve">», la cour étant également sensible au fait, déterminant, que le </w:t>
      </w:r>
      <w:proofErr w:type="spellStart"/>
      <w:r>
        <w:rPr>
          <w:sz w:val="20"/>
        </w:rPr>
        <w:t>fabri</w:t>
      </w:r>
      <w:proofErr w:type="spellEnd"/>
      <w:r>
        <w:rPr>
          <w:sz w:val="20"/>
        </w:rPr>
        <w:t>- cant ait refusé de répondre à la demande que lui adressait le concessionnaire de précisément lui reconnaître le statut de distributeur</w:t>
      </w:r>
      <w:r>
        <w:rPr>
          <w:spacing w:val="-1"/>
          <w:sz w:val="20"/>
        </w:rPr>
        <w:t xml:space="preserve"> </w:t>
      </w:r>
      <w:r>
        <w:rPr>
          <w:sz w:val="20"/>
        </w:rPr>
        <w:t>exclusif.</w:t>
      </w:r>
    </w:p>
    <w:p w14:paraId="4CA8211E" w14:textId="77777777" w:rsidR="007D6B8C" w:rsidRDefault="007D6B8C">
      <w:pPr>
        <w:pStyle w:val="Corpsdetexte"/>
        <w:spacing w:before="4"/>
        <w:rPr>
          <w:sz w:val="22"/>
        </w:rPr>
      </w:pPr>
    </w:p>
    <w:p w14:paraId="690B6C97"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Dans un arrêt déjà cité antérieurement, la cour</w:t>
      </w:r>
      <w:r>
        <w:rPr>
          <w:spacing w:val="-28"/>
          <w:sz w:val="20"/>
        </w:rPr>
        <w:t xml:space="preserve"> </w:t>
      </w:r>
      <w:r>
        <w:rPr>
          <w:sz w:val="20"/>
        </w:rPr>
        <w:t xml:space="preserve">d’appel de Bruxelles a considéré que « </w:t>
      </w:r>
      <w:r>
        <w:rPr>
          <w:i/>
          <w:sz w:val="20"/>
        </w:rPr>
        <w:t>la circonstance que des objectifs</w:t>
      </w:r>
      <w:r>
        <w:rPr>
          <w:i/>
          <w:spacing w:val="-11"/>
          <w:sz w:val="20"/>
        </w:rPr>
        <w:t xml:space="preserve"> </w:t>
      </w:r>
      <w:r>
        <w:rPr>
          <w:i/>
          <w:sz w:val="20"/>
        </w:rPr>
        <w:t>à</w:t>
      </w:r>
      <w:r>
        <w:rPr>
          <w:i/>
          <w:spacing w:val="-9"/>
          <w:sz w:val="20"/>
        </w:rPr>
        <w:t xml:space="preserve"> </w:t>
      </w:r>
      <w:r>
        <w:rPr>
          <w:i/>
          <w:sz w:val="20"/>
        </w:rPr>
        <w:t>atteindre</w:t>
      </w:r>
      <w:r>
        <w:rPr>
          <w:i/>
          <w:spacing w:val="-9"/>
          <w:sz w:val="20"/>
        </w:rPr>
        <w:t xml:space="preserve"> </w:t>
      </w:r>
      <w:r>
        <w:rPr>
          <w:i/>
          <w:sz w:val="20"/>
        </w:rPr>
        <w:t>aient</w:t>
      </w:r>
      <w:r>
        <w:rPr>
          <w:i/>
          <w:spacing w:val="-10"/>
          <w:sz w:val="20"/>
        </w:rPr>
        <w:t xml:space="preserve"> </w:t>
      </w:r>
      <w:r>
        <w:rPr>
          <w:i/>
          <w:sz w:val="20"/>
        </w:rPr>
        <w:t>été</w:t>
      </w:r>
      <w:r>
        <w:rPr>
          <w:i/>
          <w:spacing w:val="-10"/>
          <w:sz w:val="20"/>
        </w:rPr>
        <w:t xml:space="preserve"> </w:t>
      </w:r>
      <w:r>
        <w:rPr>
          <w:i/>
          <w:sz w:val="20"/>
        </w:rPr>
        <w:t>fixés</w:t>
      </w:r>
      <w:r>
        <w:rPr>
          <w:i/>
          <w:spacing w:val="-10"/>
          <w:sz w:val="20"/>
        </w:rPr>
        <w:t xml:space="preserve"> </w:t>
      </w:r>
      <w:r>
        <w:rPr>
          <w:i/>
          <w:sz w:val="20"/>
        </w:rPr>
        <w:t>relativement</w:t>
      </w:r>
      <w:r>
        <w:rPr>
          <w:i/>
          <w:spacing w:val="-9"/>
          <w:sz w:val="20"/>
        </w:rPr>
        <w:t xml:space="preserve"> </w:t>
      </w:r>
      <w:r>
        <w:rPr>
          <w:i/>
          <w:sz w:val="20"/>
        </w:rPr>
        <w:t>au</w:t>
      </w:r>
      <w:r>
        <w:rPr>
          <w:i/>
          <w:spacing w:val="-9"/>
          <w:sz w:val="20"/>
        </w:rPr>
        <w:t xml:space="preserve"> </w:t>
      </w:r>
      <w:r>
        <w:rPr>
          <w:i/>
          <w:sz w:val="20"/>
        </w:rPr>
        <w:t>chiffre</w:t>
      </w:r>
      <w:r>
        <w:rPr>
          <w:i/>
          <w:spacing w:val="-10"/>
          <w:sz w:val="20"/>
        </w:rPr>
        <w:t xml:space="preserve"> </w:t>
      </w:r>
      <w:r>
        <w:rPr>
          <w:i/>
          <w:sz w:val="20"/>
        </w:rPr>
        <w:t>de vente n’indique pas nécessairement l’existence d’un</w:t>
      </w:r>
      <w:r>
        <w:rPr>
          <w:i/>
          <w:spacing w:val="-23"/>
          <w:sz w:val="20"/>
        </w:rPr>
        <w:t xml:space="preserve"> </w:t>
      </w:r>
      <w:r>
        <w:rPr>
          <w:i/>
          <w:sz w:val="20"/>
        </w:rPr>
        <w:t xml:space="preserve">contrat de concession </w:t>
      </w:r>
      <w:r>
        <w:rPr>
          <w:sz w:val="20"/>
        </w:rPr>
        <w:t>»</w:t>
      </w:r>
      <w:r>
        <w:rPr>
          <w:position w:val="7"/>
          <w:sz w:val="13"/>
        </w:rPr>
        <w:t>74</w:t>
      </w:r>
      <w:r>
        <w:rPr>
          <w:sz w:val="20"/>
        </w:rPr>
        <w:t>. La cour considéra de même que la</w:t>
      </w:r>
      <w:r>
        <w:rPr>
          <w:spacing w:val="21"/>
          <w:sz w:val="20"/>
        </w:rPr>
        <w:t xml:space="preserve"> </w:t>
      </w:r>
      <w:proofErr w:type="spellStart"/>
      <w:r>
        <w:rPr>
          <w:sz w:val="20"/>
        </w:rPr>
        <w:t>quali</w:t>
      </w:r>
      <w:proofErr w:type="spellEnd"/>
      <w:r>
        <w:rPr>
          <w:sz w:val="20"/>
        </w:rPr>
        <w:t>-</w:t>
      </w:r>
    </w:p>
    <w:p w14:paraId="7651BDE2" w14:textId="77777777" w:rsidR="007D6B8C" w:rsidRDefault="007D6B8C">
      <w:pPr>
        <w:spacing w:line="249" w:lineRule="auto"/>
        <w:jc w:val="both"/>
        <w:rPr>
          <w:sz w:val="20"/>
        </w:rPr>
        <w:sectPr w:rsidR="007D6B8C">
          <w:headerReference w:type="even" r:id="rId12"/>
          <w:headerReference w:type="default" r:id="rId13"/>
          <w:footerReference w:type="even" r:id="rId14"/>
          <w:footerReference w:type="default" r:id="rId15"/>
          <w:pgSz w:w="11900" w:h="16840"/>
          <w:pgMar w:top="1360" w:right="740" w:bottom="1180" w:left="740" w:header="100" w:footer="997" w:gutter="0"/>
          <w:cols w:num="2" w:space="720" w:equalWidth="0">
            <w:col w:w="4942" w:space="189"/>
            <w:col w:w="5289"/>
          </w:cols>
        </w:sectPr>
      </w:pPr>
    </w:p>
    <w:p w14:paraId="38EE8FEC" w14:textId="77777777" w:rsidR="007D6B8C" w:rsidRDefault="007D6B8C">
      <w:pPr>
        <w:pStyle w:val="Corpsdetexte"/>
        <w:spacing w:before="5"/>
      </w:pPr>
    </w:p>
    <w:p w14:paraId="33141E49" w14:textId="77777777" w:rsidR="007D6B8C" w:rsidRDefault="00722522">
      <w:pPr>
        <w:pStyle w:val="Corpsdetexte"/>
        <w:spacing w:line="20" w:lineRule="exact"/>
        <w:ind w:left="107"/>
        <w:rPr>
          <w:sz w:val="2"/>
        </w:rPr>
      </w:pPr>
      <w:r>
        <w:rPr>
          <w:sz w:val="2"/>
        </w:rPr>
      </w:r>
      <w:r>
        <w:rPr>
          <w:sz w:val="2"/>
        </w:rPr>
        <w:pict w14:anchorId="10170A23">
          <v:group id="_x0000_s1098" style="width:85.35pt;height:.5pt;mso-position-horizontal-relative:char;mso-position-vertical-relative:line" coordsize="1707,10">
            <v:rect id="_x0000_s1099" style="position:absolute;width:1707;height:10" fillcolor="black" stroked="f"/>
            <w10:anchorlock/>
          </v:group>
        </w:pict>
      </w:r>
    </w:p>
    <w:p w14:paraId="25DAB049" w14:textId="77777777" w:rsidR="007D6B8C" w:rsidRDefault="00722522">
      <w:pPr>
        <w:tabs>
          <w:tab w:val="left" w:pos="447"/>
        </w:tabs>
        <w:spacing w:before="56"/>
        <w:ind w:left="107"/>
        <w:rPr>
          <w:sz w:val="16"/>
        </w:rPr>
      </w:pPr>
      <w:r>
        <w:rPr>
          <w:position w:val="5"/>
          <w:sz w:val="10"/>
        </w:rPr>
        <w:t>69.</w:t>
      </w:r>
      <w:r>
        <w:rPr>
          <w:position w:val="5"/>
          <w:sz w:val="10"/>
        </w:rPr>
        <w:tab/>
      </w:r>
      <w:r>
        <w:rPr>
          <w:sz w:val="16"/>
        </w:rPr>
        <w:t xml:space="preserve">Bruxelles, 20 octobre 2011, </w:t>
      </w:r>
      <w:r>
        <w:rPr>
          <w:i/>
          <w:sz w:val="16"/>
        </w:rPr>
        <w:t>R.D.C.</w:t>
      </w:r>
      <w:r>
        <w:rPr>
          <w:sz w:val="16"/>
        </w:rPr>
        <w:t>, 2013/2, p.</w:t>
      </w:r>
      <w:r>
        <w:rPr>
          <w:spacing w:val="-5"/>
          <w:sz w:val="16"/>
        </w:rPr>
        <w:t xml:space="preserve"> </w:t>
      </w:r>
      <w:r>
        <w:rPr>
          <w:sz w:val="16"/>
        </w:rPr>
        <w:t>125.</w:t>
      </w:r>
    </w:p>
    <w:p w14:paraId="51A9AB39" w14:textId="77777777" w:rsidR="007D6B8C" w:rsidRDefault="00722522">
      <w:pPr>
        <w:tabs>
          <w:tab w:val="left" w:pos="447"/>
        </w:tabs>
        <w:spacing w:before="6"/>
        <w:ind w:left="107"/>
        <w:rPr>
          <w:sz w:val="16"/>
        </w:rPr>
      </w:pPr>
      <w:r>
        <w:rPr>
          <w:position w:val="5"/>
          <w:sz w:val="10"/>
        </w:rPr>
        <w:t>70.</w:t>
      </w:r>
      <w:r>
        <w:rPr>
          <w:position w:val="5"/>
          <w:sz w:val="10"/>
        </w:rPr>
        <w:tab/>
      </w:r>
      <w:r>
        <w:rPr>
          <w:sz w:val="16"/>
        </w:rPr>
        <w:t xml:space="preserve">Dans le même sens, Bruxelles, 28 février 2013, </w:t>
      </w:r>
      <w:r>
        <w:rPr>
          <w:i/>
          <w:sz w:val="16"/>
        </w:rPr>
        <w:t>R.A.B.G.</w:t>
      </w:r>
      <w:r>
        <w:rPr>
          <w:sz w:val="16"/>
        </w:rPr>
        <w:t>, 2016, p. 572, note C. V</w:t>
      </w:r>
      <w:r>
        <w:rPr>
          <w:sz w:val="12"/>
        </w:rPr>
        <w:t xml:space="preserve">ERMEERSCH </w:t>
      </w:r>
      <w:r>
        <w:rPr>
          <w:sz w:val="16"/>
        </w:rPr>
        <w:t>et A.</w:t>
      </w:r>
      <w:r>
        <w:rPr>
          <w:spacing w:val="-3"/>
          <w:sz w:val="16"/>
        </w:rPr>
        <w:t xml:space="preserve"> </w:t>
      </w:r>
      <w:r>
        <w:rPr>
          <w:sz w:val="16"/>
        </w:rPr>
        <w:t>H</w:t>
      </w:r>
      <w:r>
        <w:rPr>
          <w:sz w:val="12"/>
        </w:rPr>
        <w:t>ANSEBOUT</w:t>
      </w:r>
      <w:r>
        <w:rPr>
          <w:sz w:val="16"/>
        </w:rPr>
        <w:t>.</w:t>
      </w:r>
    </w:p>
    <w:p w14:paraId="751A8737" w14:textId="77777777" w:rsidR="007D6B8C" w:rsidRDefault="00722522">
      <w:pPr>
        <w:tabs>
          <w:tab w:val="left" w:pos="447"/>
        </w:tabs>
        <w:spacing w:before="5" w:line="249" w:lineRule="auto"/>
        <w:ind w:left="447" w:right="389" w:hanging="341"/>
        <w:rPr>
          <w:sz w:val="16"/>
        </w:rPr>
      </w:pPr>
      <w:r>
        <w:rPr>
          <w:position w:val="5"/>
          <w:sz w:val="10"/>
        </w:rPr>
        <w:t>71.</w:t>
      </w:r>
      <w:r>
        <w:rPr>
          <w:position w:val="5"/>
          <w:sz w:val="10"/>
        </w:rPr>
        <w:tab/>
      </w:r>
      <w:r>
        <w:rPr>
          <w:sz w:val="16"/>
        </w:rPr>
        <w:t xml:space="preserve">Cass., 8 novembre 2007, </w:t>
      </w:r>
      <w:r>
        <w:rPr>
          <w:i/>
          <w:sz w:val="16"/>
        </w:rPr>
        <w:t>inédit</w:t>
      </w:r>
      <w:r>
        <w:rPr>
          <w:sz w:val="16"/>
        </w:rPr>
        <w:t xml:space="preserve">, R.G. C.07.0084.N; à cet égard, </w:t>
      </w:r>
      <w:proofErr w:type="spellStart"/>
      <w:r>
        <w:rPr>
          <w:sz w:val="16"/>
        </w:rPr>
        <w:t>voy</w:t>
      </w:r>
      <w:proofErr w:type="spellEnd"/>
      <w:r>
        <w:rPr>
          <w:sz w:val="16"/>
        </w:rPr>
        <w:t>. P. K</w:t>
      </w:r>
      <w:r>
        <w:rPr>
          <w:sz w:val="12"/>
        </w:rPr>
        <w:t xml:space="preserve">ILESTE </w:t>
      </w:r>
      <w:r>
        <w:rPr>
          <w:sz w:val="16"/>
        </w:rPr>
        <w:t>et N. G</w:t>
      </w:r>
      <w:r>
        <w:rPr>
          <w:sz w:val="12"/>
        </w:rPr>
        <w:t>ODIN</w:t>
      </w:r>
      <w:r>
        <w:rPr>
          <w:sz w:val="16"/>
        </w:rPr>
        <w:t xml:space="preserve">, </w:t>
      </w:r>
      <w:r>
        <w:rPr>
          <w:i/>
          <w:sz w:val="16"/>
        </w:rPr>
        <w:t>Contrat d’agence commerciale</w:t>
      </w:r>
      <w:r>
        <w:rPr>
          <w:sz w:val="16"/>
        </w:rPr>
        <w:t xml:space="preserve">, </w:t>
      </w:r>
      <w:r>
        <w:rPr>
          <w:i/>
          <w:sz w:val="16"/>
        </w:rPr>
        <w:t>R.P.D.B.</w:t>
      </w:r>
      <w:r>
        <w:rPr>
          <w:sz w:val="16"/>
        </w:rPr>
        <w:t>, Bruxelles, Bruylant, 2017, pp. 132 et</w:t>
      </w:r>
      <w:r>
        <w:rPr>
          <w:spacing w:val="-1"/>
          <w:sz w:val="16"/>
        </w:rPr>
        <w:t xml:space="preserve"> </w:t>
      </w:r>
      <w:r>
        <w:rPr>
          <w:sz w:val="16"/>
        </w:rPr>
        <w:t>133.</w:t>
      </w:r>
    </w:p>
    <w:p w14:paraId="15C23D32" w14:textId="77777777" w:rsidR="007D6B8C" w:rsidRDefault="00722522">
      <w:pPr>
        <w:tabs>
          <w:tab w:val="left" w:pos="447"/>
        </w:tabs>
        <w:spacing w:line="182" w:lineRule="exact"/>
        <w:ind w:left="107"/>
        <w:rPr>
          <w:sz w:val="16"/>
        </w:rPr>
      </w:pPr>
      <w:r>
        <w:rPr>
          <w:position w:val="5"/>
          <w:sz w:val="10"/>
        </w:rPr>
        <w:t>72.</w:t>
      </w:r>
      <w:r>
        <w:rPr>
          <w:position w:val="5"/>
          <w:sz w:val="10"/>
        </w:rPr>
        <w:tab/>
      </w:r>
      <w:r>
        <w:rPr>
          <w:sz w:val="16"/>
        </w:rPr>
        <w:t xml:space="preserve">Bruxelles, 28 février 2013, </w:t>
      </w:r>
      <w:r>
        <w:rPr>
          <w:i/>
          <w:sz w:val="16"/>
        </w:rPr>
        <w:t>R.A.B.G.</w:t>
      </w:r>
      <w:r>
        <w:rPr>
          <w:sz w:val="16"/>
        </w:rPr>
        <w:t>, 2016, p. 572, note C. V</w:t>
      </w:r>
      <w:r>
        <w:rPr>
          <w:sz w:val="12"/>
        </w:rPr>
        <w:t xml:space="preserve">ERMEERSCH </w:t>
      </w:r>
      <w:r>
        <w:rPr>
          <w:sz w:val="16"/>
        </w:rPr>
        <w:t>et A. H</w:t>
      </w:r>
      <w:r>
        <w:rPr>
          <w:sz w:val="12"/>
        </w:rPr>
        <w:t>ANSEBOUT</w:t>
      </w:r>
      <w:r>
        <w:rPr>
          <w:sz w:val="16"/>
        </w:rPr>
        <w:t>.</w:t>
      </w:r>
    </w:p>
    <w:p w14:paraId="57B27683" w14:textId="77777777" w:rsidR="007D6B8C" w:rsidRDefault="00722522">
      <w:pPr>
        <w:tabs>
          <w:tab w:val="left" w:pos="447"/>
        </w:tabs>
        <w:spacing w:before="6"/>
        <w:ind w:left="107"/>
        <w:rPr>
          <w:sz w:val="16"/>
        </w:rPr>
      </w:pPr>
      <w:r>
        <w:rPr>
          <w:position w:val="5"/>
          <w:sz w:val="10"/>
        </w:rPr>
        <w:t>73.</w:t>
      </w:r>
      <w:r>
        <w:rPr>
          <w:position w:val="5"/>
          <w:sz w:val="10"/>
        </w:rPr>
        <w:tab/>
      </w:r>
      <w:r>
        <w:rPr>
          <w:sz w:val="16"/>
        </w:rPr>
        <w:t>Liège (14</w:t>
      </w:r>
      <w:r>
        <w:rPr>
          <w:position w:val="5"/>
          <w:sz w:val="10"/>
        </w:rPr>
        <w:t xml:space="preserve">e </w:t>
      </w:r>
      <w:r>
        <w:rPr>
          <w:sz w:val="16"/>
        </w:rPr>
        <w:t xml:space="preserve">ch.), 5 septembre 2013, R.G. 2012/RG/631,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2014, p. 270</w:t>
      </w:r>
      <w:r>
        <w:rPr>
          <w:spacing w:val="-27"/>
          <w:sz w:val="16"/>
        </w:rPr>
        <w:t xml:space="preserve"> </w:t>
      </w:r>
      <w:r>
        <w:rPr>
          <w:sz w:val="16"/>
        </w:rPr>
        <w:t>(</w:t>
      </w:r>
      <w:proofErr w:type="spellStart"/>
      <w:r>
        <w:rPr>
          <w:sz w:val="16"/>
        </w:rPr>
        <w:t>somm</w:t>
      </w:r>
      <w:proofErr w:type="spellEnd"/>
      <w:r>
        <w:rPr>
          <w:sz w:val="16"/>
        </w:rPr>
        <w:t>.).</w:t>
      </w:r>
    </w:p>
    <w:p w14:paraId="74796723" w14:textId="77777777" w:rsidR="007D6B8C" w:rsidRDefault="00722522">
      <w:pPr>
        <w:tabs>
          <w:tab w:val="left" w:pos="447"/>
        </w:tabs>
        <w:spacing w:before="7"/>
        <w:ind w:left="107"/>
        <w:rPr>
          <w:sz w:val="16"/>
        </w:rPr>
      </w:pPr>
      <w:r>
        <w:rPr>
          <w:position w:val="5"/>
          <w:sz w:val="10"/>
        </w:rPr>
        <w:t>74.</w:t>
      </w:r>
      <w:r>
        <w:rPr>
          <w:position w:val="5"/>
          <w:sz w:val="10"/>
        </w:rPr>
        <w:tab/>
      </w:r>
      <w:r>
        <w:rPr>
          <w:sz w:val="16"/>
        </w:rPr>
        <w:t xml:space="preserve">Bruxelles, 9 septembre 2013, </w:t>
      </w:r>
      <w:r>
        <w:rPr>
          <w:i/>
          <w:sz w:val="16"/>
        </w:rPr>
        <w:t>R.A.B.G</w:t>
      </w:r>
      <w:r>
        <w:rPr>
          <w:sz w:val="16"/>
        </w:rPr>
        <w:t>., 2016, pp. 559-565, note C. V</w:t>
      </w:r>
      <w:r>
        <w:rPr>
          <w:sz w:val="12"/>
        </w:rPr>
        <w:t xml:space="preserve">ERMEERSCH </w:t>
      </w:r>
      <w:r>
        <w:rPr>
          <w:sz w:val="16"/>
        </w:rPr>
        <w:t>et A.</w:t>
      </w:r>
      <w:r>
        <w:rPr>
          <w:spacing w:val="1"/>
          <w:sz w:val="16"/>
        </w:rPr>
        <w:t xml:space="preserve"> </w:t>
      </w:r>
      <w:r>
        <w:rPr>
          <w:sz w:val="16"/>
        </w:rPr>
        <w:t>H</w:t>
      </w:r>
      <w:r>
        <w:rPr>
          <w:sz w:val="12"/>
        </w:rPr>
        <w:t>ANSEBOUT</w:t>
      </w:r>
      <w:r>
        <w:rPr>
          <w:sz w:val="16"/>
        </w:rPr>
        <w:t>.</w:t>
      </w:r>
    </w:p>
    <w:p w14:paraId="7076AAF7" w14:textId="77777777" w:rsidR="007D6B8C" w:rsidRDefault="007D6B8C">
      <w:pPr>
        <w:rPr>
          <w:sz w:val="16"/>
        </w:rPr>
        <w:sectPr w:rsidR="007D6B8C">
          <w:type w:val="continuous"/>
          <w:pgSz w:w="11900" w:h="16840"/>
          <w:pgMar w:top="1360" w:right="740" w:bottom="380" w:left="740" w:header="720" w:footer="720" w:gutter="0"/>
          <w:cols w:space="720"/>
        </w:sectPr>
      </w:pPr>
    </w:p>
    <w:p w14:paraId="1389AC4F" w14:textId="77777777" w:rsidR="007D6B8C" w:rsidRDefault="00722522">
      <w:pPr>
        <w:pStyle w:val="Corpsdetexte"/>
        <w:spacing w:before="145" w:line="249" w:lineRule="auto"/>
        <w:ind w:left="391" w:right="1"/>
        <w:jc w:val="both"/>
      </w:pPr>
      <w:proofErr w:type="spellStart"/>
      <w:r>
        <w:lastRenderedPageBreak/>
        <w:t>fication</w:t>
      </w:r>
      <w:proofErr w:type="spellEnd"/>
      <w:r>
        <w:t xml:space="preserve"> de « </w:t>
      </w:r>
      <w:r>
        <w:rPr>
          <w:i/>
        </w:rPr>
        <w:t xml:space="preserve">distributeur exclusif </w:t>
      </w:r>
      <w:r>
        <w:t xml:space="preserve">» dans des e-mails, tout comme le fait que les produits du producteur étaient </w:t>
      </w:r>
      <w:proofErr w:type="spellStart"/>
      <w:r>
        <w:t>reven</w:t>
      </w:r>
      <w:proofErr w:type="spellEnd"/>
      <w:r>
        <w:t>- dus par le distributeur en son propre nom et pour son</w:t>
      </w:r>
      <w:r>
        <w:rPr>
          <w:spacing w:val="-26"/>
        </w:rPr>
        <w:t xml:space="preserve"> </w:t>
      </w:r>
      <w:r>
        <w:t>propre compte ou le fait que les produits du producteur étaient repris par le distributeur dans un catalogue à destination de sa clientèle, étaient insuffisants pour qualifier le contrat de concession, mais qu’il s’agissait en l’espèce de simples accords</w:t>
      </w:r>
      <w:r>
        <w:rPr>
          <w:spacing w:val="-10"/>
        </w:rPr>
        <w:t xml:space="preserve"> </w:t>
      </w:r>
      <w:r>
        <w:t>d’achat-vente</w:t>
      </w:r>
      <w:r>
        <w:rPr>
          <w:spacing w:val="-8"/>
        </w:rPr>
        <w:t xml:space="preserve"> </w:t>
      </w:r>
      <w:r>
        <w:t>successifs,</w:t>
      </w:r>
      <w:r>
        <w:rPr>
          <w:spacing w:val="-9"/>
        </w:rPr>
        <w:t xml:space="preserve"> </w:t>
      </w:r>
      <w:r>
        <w:t>dans</w:t>
      </w:r>
      <w:r>
        <w:rPr>
          <w:spacing w:val="-8"/>
        </w:rPr>
        <w:t xml:space="preserve"> </w:t>
      </w:r>
      <w:r>
        <w:t>lesquels</w:t>
      </w:r>
      <w:r>
        <w:rPr>
          <w:spacing w:val="-9"/>
        </w:rPr>
        <w:t xml:space="preserve"> </w:t>
      </w:r>
      <w:r>
        <w:t>la</w:t>
      </w:r>
      <w:r>
        <w:rPr>
          <w:spacing w:val="-9"/>
        </w:rPr>
        <w:t xml:space="preserve"> </w:t>
      </w:r>
      <w:r>
        <w:t>vente</w:t>
      </w:r>
      <w:r>
        <w:rPr>
          <w:spacing w:val="-8"/>
        </w:rPr>
        <w:t xml:space="preserve"> </w:t>
      </w:r>
      <w:r>
        <w:t>était stimulée par un système de bonification. La cour relève que le</w:t>
      </w:r>
      <w:r>
        <w:rPr>
          <w:spacing w:val="-7"/>
        </w:rPr>
        <w:t xml:space="preserve"> </w:t>
      </w:r>
      <w:r>
        <w:t>distributeur</w:t>
      </w:r>
      <w:r>
        <w:rPr>
          <w:spacing w:val="-6"/>
        </w:rPr>
        <w:t xml:space="preserve"> </w:t>
      </w:r>
      <w:r>
        <w:t>n’établit</w:t>
      </w:r>
      <w:r>
        <w:rPr>
          <w:spacing w:val="-4"/>
        </w:rPr>
        <w:t xml:space="preserve"> </w:t>
      </w:r>
      <w:r>
        <w:t>pas</w:t>
      </w:r>
      <w:r>
        <w:rPr>
          <w:spacing w:val="-6"/>
        </w:rPr>
        <w:t xml:space="preserve"> </w:t>
      </w:r>
      <w:r>
        <w:t>qu’il</w:t>
      </w:r>
      <w:r>
        <w:rPr>
          <w:spacing w:val="-6"/>
        </w:rPr>
        <w:t xml:space="preserve"> </w:t>
      </w:r>
      <w:r>
        <w:t>avait</w:t>
      </w:r>
      <w:r>
        <w:rPr>
          <w:spacing w:val="-4"/>
        </w:rPr>
        <w:t xml:space="preserve"> </w:t>
      </w:r>
      <w:r>
        <w:t>usé</w:t>
      </w:r>
      <w:r>
        <w:rPr>
          <w:spacing w:val="-6"/>
        </w:rPr>
        <w:t xml:space="preserve"> </w:t>
      </w:r>
      <w:r>
        <w:t>de</w:t>
      </w:r>
      <w:r>
        <w:rPr>
          <w:spacing w:val="-5"/>
        </w:rPr>
        <w:t xml:space="preserve"> </w:t>
      </w:r>
      <w:r>
        <w:t>la</w:t>
      </w:r>
      <w:r>
        <w:rPr>
          <w:spacing w:val="-5"/>
        </w:rPr>
        <w:t xml:space="preserve"> </w:t>
      </w:r>
      <w:r>
        <w:t xml:space="preserve">qualification de « </w:t>
      </w:r>
      <w:r>
        <w:rPr>
          <w:i/>
        </w:rPr>
        <w:t xml:space="preserve">distributeur exclusif </w:t>
      </w:r>
      <w:r>
        <w:t>» avec l’accord du</w:t>
      </w:r>
      <w:r>
        <w:rPr>
          <w:spacing w:val="-13"/>
        </w:rPr>
        <w:t xml:space="preserve"> </w:t>
      </w:r>
      <w:r>
        <w:t>fabricant.</w:t>
      </w:r>
    </w:p>
    <w:p w14:paraId="23A41FCD" w14:textId="77777777" w:rsidR="007D6B8C" w:rsidRDefault="007D6B8C">
      <w:pPr>
        <w:pStyle w:val="Corpsdetexte"/>
        <w:spacing w:before="7"/>
        <w:rPr>
          <w:sz w:val="23"/>
        </w:rPr>
      </w:pPr>
    </w:p>
    <w:p w14:paraId="6A64D1CA"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Dans</w:t>
      </w:r>
      <w:r>
        <w:rPr>
          <w:spacing w:val="-13"/>
          <w:sz w:val="20"/>
        </w:rPr>
        <w:t xml:space="preserve"> </w:t>
      </w:r>
      <w:r>
        <w:rPr>
          <w:sz w:val="20"/>
        </w:rPr>
        <w:t>un</w:t>
      </w:r>
      <w:r>
        <w:rPr>
          <w:spacing w:val="-11"/>
          <w:sz w:val="20"/>
        </w:rPr>
        <w:t xml:space="preserve"> </w:t>
      </w:r>
      <w:r>
        <w:rPr>
          <w:sz w:val="20"/>
        </w:rPr>
        <w:t>jugement</w:t>
      </w:r>
      <w:r>
        <w:rPr>
          <w:spacing w:val="-11"/>
          <w:sz w:val="20"/>
        </w:rPr>
        <w:t xml:space="preserve"> </w:t>
      </w:r>
      <w:r>
        <w:rPr>
          <w:sz w:val="20"/>
        </w:rPr>
        <w:t>déjà</w:t>
      </w:r>
      <w:r>
        <w:rPr>
          <w:spacing w:val="-13"/>
          <w:sz w:val="20"/>
        </w:rPr>
        <w:t xml:space="preserve"> </w:t>
      </w:r>
      <w:r>
        <w:rPr>
          <w:sz w:val="20"/>
        </w:rPr>
        <w:t>cité</w:t>
      </w:r>
      <w:r>
        <w:rPr>
          <w:spacing w:val="-12"/>
          <w:sz w:val="20"/>
        </w:rPr>
        <w:t xml:space="preserve"> </w:t>
      </w:r>
      <w:r>
        <w:rPr>
          <w:sz w:val="20"/>
        </w:rPr>
        <w:t>à</w:t>
      </w:r>
      <w:r>
        <w:rPr>
          <w:spacing w:val="-12"/>
          <w:sz w:val="20"/>
        </w:rPr>
        <w:t xml:space="preserve"> </w:t>
      </w:r>
      <w:r>
        <w:rPr>
          <w:sz w:val="20"/>
        </w:rPr>
        <w:t>diverses</w:t>
      </w:r>
      <w:r>
        <w:rPr>
          <w:spacing w:val="-12"/>
          <w:sz w:val="20"/>
        </w:rPr>
        <w:t xml:space="preserve"> </w:t>
      </w:r>
      <w:r>
        <w:rPr>
          <w:sz w:val="20"/>
        </w:rPr>
        <w:t>reprises,</w:t>
      </w:r>
      <w:r>
        <w:rPr>
          <w:spacing w:val="-13"/>
          <w:sz w:val="20"/>
        </w:rPr>
        <w:t xml:space="preserve"> </w:t>
      </w:r>
      <w:r>
        <w:rPr>
          <w:sz w:val="20"/>
        </w:rPr>
        <w:t>le</w:t>
      </w:r>
      <w:r>
        <w:rPr>
          <w:spacing w:val="-11"/>
          <w:sz w:val="20"/>
        </w:rPr>
        <w:t xml:space="preserve"> </w:t>
      </w:r>
      <w:r>
        <w:rPr>
          <w:sz w:val="20"/>
        </w:rPr>
        <w:t xml:space="preserve">tribu- </w:t>
      </w:r>
      <w:proofErr w:type="spellStart"/>
      <w:r>
        <w:rPr>
          <w:sz w:val="20"/>
        </w:rPr>
        <w:t>nal</w:t>
      </w:r>
      <w:proofErr w:type="spellEnd"/>
      <w:r>
        <w:rPr>
          <w:spacing w:val="15"/>
          <w:sz w:val="20"/>
        </w:rPr>
        <w:t xml:space="preserve"> </w:t>
      </w:r>
      <w:r>
        <w:rPr>
          <w:sz w:val="20"/>
        </w:rPr>
        <w:t>de</w:t>
      </w:r>
      <w:r>
        <w:rPr>
          <w:spacing w:val="14"/>
          <w:sz w:val="20"/>
        </w:rPr>
        <w:t xml:space="preserve"> </w:t>
      </w:r>
      <w:r>
        <w:rPr>
          <w:sz w:val="20"/>
        </w:rPr>
        <w:t>commerce</w:t>
      </w:r>
      <w:r>
        <w:rPr>
          <w:spacing w:val="15"/>
          <w:sz w:val="20"/>
        </w:rPr>
        <w:t xml:space="preserve"> </w:t>
      </w:r>
      <w:r>
        <w:rPr>
          <w:sz w:val="20"/>
        </w:rPr>
        <w:t>de</w:t>
      </w:r>
      <w:r>
        <w:rPr>
          <w:spacing w:val="15"/>
          <w:sz w:val="20"/>
        </w:rPr>
        <w:t xml:space="preserve"> </w:t>
      </w:r>
      <w:r>
        <w:rPr>
          <w:sz w:val="20"/>
        </w:rPr>
        <w:t>Hasselt</w:t>
      </w:r>
      <w:r>
        <w:rPr>
          <w:spacing w:val="15"/>
          <w:sz w:val="20"/>
        </w:rPr>
        <w:t xml:space="preserve"> </w:t>
      </w:r>
      <w:r>
        <w:rPr>
          <w:sz w:val="20"/>
        </w:rPr>
        <w:t>considéra</w:t>
      </w:r>
      <w:r>
        <w:rPr>
          <w:spacing w:val="15"/>
          <w:sz w:val="20"/>
        </w:rPr>
        <w:t xml:space="preserve"> </w:t>
      </w:r>
      <w:r>
        <w:rPr>
          <w:sz w:val="20"/>
        </w:rPr>
        <w:t>à</w:t>
      </w:r>
      <w:r>
        <w:rPr>
          <w:spacing w:val="15"/>
          <w:sz w:val="20"/>
        </w:rPr>
        <w:t xml:space="preserve"> </w:t>
      </w:r>
      <w:r>
        <w:rPr>
          <w:sz w:val="20"/>
        </w:rPr>
        <w:t>juste</w:t>
      </w:r>
      <w:r>
        <w:rPr>
          <w:spacing w:val="15"/>
          <w:sz w:val="20"/>
        </w:rPr>
        <w:t xml:space="preserve"> </w:t>
      </w:r>
      <w:r>
        <w:rPr>
          <w:sz w:val="20"/>
        </w:rPr>
        <w:t>titre</w:t>
      </w:r>
      <w:r>
        <w:rPr>
          <w:spacing w:val="15"/>
          <w:sz w:val="20"/>
        </w:rPr>
        <w:t xml:space="preserve"> </w:t>
      </w:r>
      <w:r>
        <w:rPr>
          <w:sz w:val="20"/>
        </w:rPr>
        <w:t>comme</w:t>
      </w:r>
    </w:p>
    <w:p w14:paraId="38D115D0" w14:textId="77777777" w:rsidR="007D6B8C" w:rsidRDefault="00722522">
      <w:pPr>
        <w:spacing w:before="2" w:line="249" w:lineRule="auto"/>
        <w:ind w:left="391"/>
        <w:jc w:val="both"/>
        <w:rPr>
          <w:sz w:val="20"/>
        </w:rPr>
      </w:pPr>
      <w:r>
        <w:rPr>
          <w:sz w:val="20"/>
        </w:rPr>
        <w:t xml:space="preserve">« </w:t>
      </w:r>
      <w:proofErr w:type="gramStart"/>
      <w:r>
        <w:rPr>
          <w:i/>
          <w:sz w:val="20"/>
        </w:rPr>
        <w:t>sans</w:t>
      </w:r>
      <w:proofErr w:type="gramEnd"/>
      <w:r>
        <w:rPr>
          <w:i/>
          <w:sz w:val="20"/>
        </w:rPr>
        <w:t xml:space="preserve"> importance que, dans cette relation, il n’ait pas été question</w:t>
      </w:r>
      <w:r>
        <w:rPr>
          <w:i/>
          <w:spacing w:val="-12"/>
          <w:sz w:val="20"/>
        </w:rPr>
        <w:t xml:space="preserve"> </w:t>
      </w:r>
      <w:r>
        <w:rPr>
          <w:i/>
          <w:sz w:val="20"/>
        </w:rPr>
        <w:t>d’objectifs</w:t>
      </w:r>
      <w:r>
        <w:rPr>
          <w:i/>
          <w:spacing w:val="-12"/>
          <w:sz w:val="20"/>
        </w:rPr>
        <w:t xml:space="preserve"> </w:t>
      </w:r>
      <w:r>
        <w:rPr>
          <w:i/>
          <w:sz w:val="20"/>
        </w:rPr>
        <w:t>de</w:t>
      </w:r>
      <w:r>
        <w:rPr>
          <w:i/>
          <w:spacing w:val="-12"/>
          <w:sz w:val="20"/>
        </w:rPr>
        <w:t xml:space="preserve"> </w:t>
      </w:r>
      <w:r>
        <w:rPr>
          <w:i/>
          <w:sz w:val="20"/>
        </w:rPr>
        <w:t>vente,</w:t>
      </w:r>
      <w:r>
        <w:rPr>
          <w:i/>
          <w:spacing w:val="-12"/>
          <w:sz w:val="20"/>
        </w:rPr>
        <w:t xml:space="preserve"> </w:t>
      </w:r>
      <w:r>
        <w:rPr>
          <w:i/>
          <w:sz w:val="20"/>
        </w:rPr>
        <w:t>de</w:t>
      </w:r>
      <w:r>
        <w:rPr>
          <w:i/>
          <w:spacing w:val="-12"/>
          <w:sz w:val="20"/>
        </w:rPr>
        <w:t xml:space="preserve"> </w:t>
      </w:r>
      <w:r>
        <w:rPr>
          <w:i/>
          <w:sz w:val="20"/>
        </w:rPr>
        <w:t>politique</w:t>
      </w:r>
      <w:r>
        <w:rPr>
          <w:i/>
          <w:spacing w:val="-12"/>
          <w:sz w:val="20"/>
        </w:rPr>
        <w:t xml:space="preserve"> </w:t>
      </w:r>
      <w:r>
        <w:rPr>
          <w:i/>
          <w:sz w:val="20"/>
        </w:rPr>
        <w:t>de</w:t>
      </w:r>
      <w:r>
        <w:rPr>
          <w:i/>
          <w:spacing w:val="-13"/>
          <w:sz w:val="20"/>
        </w:rPr>
        <w:t xml:space="preserve"> </w:t>
      </w:r>
      <w:r>
        <w:rPr>
          <w:i/>
          <w:sz w:val="20"/>
        </w:rPr>
        <w:t>vente</w:t>
      </w:r>
      <w:r>
        <w:rPr>
          <w:i/>
          <w:spacing w:val="-12"/>
          <w:sz w:val="20"/>
        </w:rPr>
        <w:t xml:space="preserve"> </w:t>
      </w:r>
      <w:r>
        <w:rPr>
          <w:i/>
          <w:sz w:val="20"/>
        </w:rPr>
        <w:t>et</w:t>
      </w:r>
      <w:r>
        <w:rPr>
          <w:i/>
          <w:spacing w:val="-12"/>
          <w:sz w:val="20"/>
        </w:rPr>
        <w:t xml:space="preserve"> </w:t>
      </w:r>
      <w:r>
        <w:rPr>
          <w:i/>
          <w:sz w:val="20"/>
        </w:rPr>
        <w:t>de</w:t>
      </w:r>
      <w:r>
        <w:rPr>
          <w:i/>
          <w:spacing w:val="-12"/>
          <w:sz w:val="20"/>
        </w:rPr>
        <w:t xml:space="preserve"> </w:t>
      </w:r>
      <w:r>
        <w:rPr>
          <w:i/>
          <w:sz w:val="20"/>
        </w:rPr>
        <w:t xml:space="preserve">prix, de personnel qualifié, etc. </w:t>
      </w:r>
      <w:r>
        <w:rPr>
          <w:sz w:val="20"/>
        </w:rPr>
        <w:t>»</w:t>
      </w:r>
      <w:r>
        <w:rPr>
          <w:position w:val="7"/>
          <w:sz w:val="13"/>
        </w:rPr>
        <w:t xml:space="preserve">75 </w:t>
      </w:r>
      <w:r>
        <w:rPr>
          <w:sz w:val="20"/>
        </w:rPr>
        <w:t xml:space="preserve">(traduction libre). Comme nous l’avons déjà souligné, si ces éléments constituent des obligations pouvant être imposées au concessionnaire par le concédant, le juge ne les a toutefois pas, en l’espèce, </w:t>
      </w:r>
      <w:proofErr w:type="spellStart"/>
      <w:r>
        <w:rPr>
          <w:sz w:val="20"/>
        </w:rPr>
        <w:t>consi</w:t>
      </w:r>
      <w:proofErr w:type="spellEnd"/>
      <w:r>
        <w:rPr>
          <w:sz w:val="20"/>
        </w:rPr>
        <w:t xml:space="preserve">- </w:t>
      </w:r>
      <w:proofErr w:type="spellStart"/>
      <w:r>
        <w:rPr>
          <w:sz w:val="20"/>
        </w:rPr>
        <w:t>dérés</w:t>
      </w:r>
      <w:proofErr w:type="spellEnd"/>
      <w:r>
        <w:rPr>
          <w:sz w:val="20"/>
        </w:rPr>
        <w:t xml:space="preserve"> comme déterminants pour la qualification de la </w:t>
      </w:r>
      <w:proofErr w:type="spellStart"/>
      <w:r>
        <w:rPr>
          <w:sz w:val="20"/>
        </w:rPr>
        <w:t>rela</w:t>
      </w:r>
      <w:proofErr w:type="spellEnd"/>
      <w:r>
        <w:rPr>
          <w:sz w:val="20"/>
        </w:rPr>
        <w:t xml:space="preserve">- </w:t>
      </w:r>
      <w:proofErr w:type="spellStart"/>
      <w:r>
        <w:rPr>
          <w:sz w:val="20"/>
        </w:rPr>
        <w:t>tion</w:t>
      </w:r>
      <w:proofErr w:type="spellEnd"/>
      <w:r>
        <w:rPr>
          <w:sz w:val="20"/>
        </w:rPr>
        <w:t xml:space="preserve"> des</w:t>
      </w:r>
      <w:r>
        <w:rPr>
          <w:spacing w:val="-2"/>
          <w:sz w:val="20"/>
        </w:rPr>
        <w:t xml:space="preserve"> </w:t>
      </w:r>
      <w:r>
        <w:rPr>
          <w:sz w:val="20"/>
        </w:rPr>
        <w:t>parties.</w:t>
      </w:r>
    </w:p>
    <w:p w14:paraId="483EA7D3" w14:textId="77777777" w:rsidR="007D6B8C" w:rsidRDefault="007D6B8C">
      <w:pPr>
        <w:pStyle w:val="Corpsdetexte"/>
        <w:rPr>
          <w:sz w:val="23"/>
        </w:rPr>
      </w:pPr>
    </w:p>
    <w:p w14:paraId="26B92CA2" w14:textId="77777777" w:rsidR="007D6B8C" w:rsidRDefault="00722522">
      <w:pPr>
        <w:pStyle w:val="Paragraphedeliste"/>
        <w:numPr>
          <w:ilvl w:val="0"/>
          <w:numId w:val="9"/>
        </w:numPr>
        <w:tabs>
          <w:tab w:val="left" w:pos="846"/>
        </w:tabs>
        <w:spacing w:line="249" w:lineRule="auto"/>
        <w:ind w:firstLine="0"/>
        <w:jc w:val="both"/>
        <w:rPr>
          <w:sz w:val="20"/>
        </w:rPr>
      </w:pPr>
      <w:r>
        <w:rPr>
          <w:sz w:val="20"/>
        </w:rPr>
        <w:t>Dans son jugement précité</w:t>
      </w:r>
      <w:r>
        <w:rPr>
          <w:sz w:val="20"/>
          <w:vertAlign w:val="superscript"/>
        </w:rPr>
        <w:t>76</w:t>
      </w:r>
      <w:r>
        <w:rPr>
          <w:sz w:val="20"/>
        </w:rPr>
        <w:t>, le tribunal de commerce d’Anvers, division Tongres, a estimé qu’une coopération, même à long terme, ne garantissait pas en soi le bénéfice de la loi sur la résiliation unilatérale des contrats de</w:t>
      </w:r>
      <w:r>
        <w:rPr>
          <w:spacing w:val="-24"/>
          <w:sz w:val="20"/>
        </w:rPr>
        <w:t xml:space="preserve"> </w:t>
      </w:r>
      <w:r>
        <w:rPr>
          <w:sz w:val="20"/>
        </w:rPr>
        <w:t>concession de vente</w:t>
      </w:r>
      <w:r>
        <w:rPr>
          <w:spacing w:val="-1"/>
          <w:sz w:val="20"/>
        </w:rPr>
        <w:t xml:space="preserve"> </w:t>
      </w:r>
      <w:r>
        <w:rPr>
          <w:sz w:val="20"/>
        </w:rPr>
        <w:t>exclusive.</w:t>
      </w:r>
    </w:p>
    <w:p w14:paraId="28F21AAB" w14:textId="77777777" w:rsidR="007D6B8C" w:rsidRDefault="007D6B8C">
      <w:pPr>
        <w:pStyle w:val="Corpsdetexte"/>
        <w:rPr>
          <w:sz w:val="22"/>
        </w:rPr>
      </w:pPr>
    </w:p>
    <w:p w14:paraId="6AF5E776" w14:textId="77777777" w:rsidR="007D6B8C" w:rsidRDefault="00722522">
      <w:pPr>
        <w:pStyle w:val="Titre1"/>
        <w:spacing w:before="183" w:line="242" w:lineRule="auto"/>
        <w:ind w:left="391" w:right="342"/>
      </w:pPr>
      <w:r>
        <w:t>Section 3. Différence avec d’autres types de contrat</w:t>
      </w:r>
    </w:p>
    <w:p w14:paraId="76BD95CC" w14:textId="77777777" w:rsidR="007D6B8C" w:rsidRDefault="007D6B8C">
      <w:pPr>
        <w:pStyle w:val="Corpsdetexte"/>
        <w:spacing w:before="6"/>
        <w:rPr>
          <w:b/>
          <w:sz w:val="26"/>
        </w:rPr>
      </w:pPr>
    </w:p>
    <w:p w14:paraId="62289DBB" w14:textId="77777777" w:rsidR="007D6B8C" w:rsidRDefault="00722522">
      <w:pPr>
        <w:pStyle w:val="Titre2"/>
        <w:spacing w:line="242" w:lineRule="auto"/>
        <w:ind w:left="391" w:right="849"/>
      </w:pPr>
      <w:r>
        <w:t>§ 1. Différence avec le contrat d’agence commerciale</w:t>
      </w:r>
    </w:p>
    <w:p w14:paraId="4B37FB0E" w14:textId="77777777" w:rsidR="007D6B8C" w:rsidRDefault="00722522">
      <w:pPr>
        <w:pStyle w:val="Paragraphedeliste"/>
        <w:numPr>
          <w:ilvl w:val="0"/>
          <w:numId w:val="9"/>
        </w:numPr>
        <w:tabs>
          <w:tab w:val="left" w:pos="846"/>
        </w:tabs>
        <w:spacing w:before="175" w:line="249" w:lineRule="auto"/>
        <w:ind w:firstLine="0"/>
        <w:jc w:val="both"/>
        <w:rPr>
          <w:sz w:val="20"/>
        </w:rPr>
      </w:pPr>
      <w:r>
        <w:rPr>
          <w:sz w:val="20"/>
        </w:rPr>
        <w:t xml:space="preserve">L’agent se distingue théoriquement du concession- </w:t>
      </w:r>
      <w:proofErr w:type="spellStart"/>
      <w:r>
        <w:rPr>
          <w:sz w:val="20"/>
        </w:rPr>
        <w:t>naire</w:t>
      </w:r>
      <w:proofErr w:type="spellEnd"/>
      <w:r>
        <w:rPr>
          <w:spacing w:val="-7"/>
          <w:sz w:val="20"/>
        </w:rPr>
        <w:t xml:space="preserve"> </w:t>
      </w:r>
      <w:r>
        <w:rPr>
          <w:sz w:val="20"/>
        </w:rPr>
        <w:t>en</w:t>
      </w:r>
      <w:r>
        <w:rPr>
          <w:spacing w:val="-5"/>
          <w:sz w:val="20"/>
        </w:rPr>
        <w:t xml:space="preserve"> </w:t>
      </w:r>
      <w:r>
        <w:rPr>
          <w:sz w:val="20"/>
        </w:rPr>
        <w:t>ce</w:t>
      </w:r>
      <w:r>
        <w:rPr>
          <w:spacing w:val="-6"/>
          <w:sz w:val="20"/>
        </w:rPr>
        <w:t xml:space="preserve"> </w:t>
      </w:r>
      <w:r>
        <w:rPr>
          <w:sz w:val="20"/>
        </w:rPr>
        <w:t>que</w:t>
      </w:r>
      <w:r>
        <w:rPr>
          <w:spacing w:val="-6"/>
          <w:sz w:val="20"/>
        </w:rPr>
        <w:t xml:space="preserve"> </w:t>
      </w:r>
      <w:r>
        <w:rPr>
          <w:sz w:val="20"/>
        </w:rPr>
        <w:t>celui-ci</w:t>
      </w:r>
      <w:r>
        <w:rPr>
          <w:spacing w:val="-6"/>
          <w:sz w:val="20"/>
        </w:rPr>
        <w:t xml:space="preserve"> </w:t>
      </w:r>
      <w:r>
        <w:rPr>
          <w:sz w:val="20"/>
        </w:rPr>
        <w:t>vend</w:t>
      </w:r>
      <w:r>
        <w:rPr>
          <w:spacing w:val="-6"/>
          <w:sz w:val="20"/>
        </w:rPr>
        <w:t xml:space="preserve"> </w:t>
      </w:r>
      <w:r>
        <w:rPr>
          <w:sz w:val="20"/>
        </w:rPr>
        <w:t>en</w:t>
      </w:r>
      <w:r>
        <w:rPr>
          <w:spacing w:val="-7"/>
          <w:sz w:val="20"/>
        </w:rPr>
        <w:t xml:space="preserve"> </w:t>
      </w:r>
      <w:r>
        <w:rPr>
          <w:sz w:val="20"/>
        </w:rPr>
        <w:t>son</w:t>
      </w:r>
      <w:r>
        <w:rPr>
          <w:spacing w:val="-6"/>
          <w:sz w:val="20"/>
        </w:rPr>
        <w:t xml:space="preserve"> </w:t>
      </w:r>
      <w:r>
        <w:rPr>
          <w:sz w:val="20"/>
        </w:rPr>
        <w:t>nom</w:t>
      </w:r>
      <w:r>
        <w:rPr>
          <w:spacing w:val="-5"/>
          <w:sz w:val="20"/>
        </w:rPr>
        <w:t xml:space="preserve"> </w:t>
      </w:r>
      <w:r>
        <w:rPr>
          <w:sz w:val="20"/>
        </w:rPr>
        <w:t>et</w:t>
      </w:r>
      <w:r>
        <w:rPr>
          <w:spacing w:val="-7"/>
          <w:sz w:val="20"/>
        </w:rPr>
        <w:t xml:space="preserve"> </w:t>
      </w:r>
      <w:r>
        <w:rPr>
          <w:sz w:val="20"/>
        </w:rPr>
        <w:t>pour</w:t>
      </w:r>
      <w:r>
        <w:rPr>
          <w:spacing w:val="-6"/>
          <w:sz w:val="20"/>
        </w:rPr>
        <w:t xml:space="preserve"> </w:t>
      </w:r>
      <w:r>
        <w:rPr>
          <w:sz w:val="20"/>
        </w:rPr>
        <w:t>son</w:t>
      </w:r>
      <w:r>
        <w:rPr>
          <w:spacing w:val="-6"/>
          <w:sz w:val="20"/>
        </w:rPr>
        <w:t xml:space="preserve"> </w:t>
      </w:r>
      <w:r>
        <w:rPr>
          <w:sz w:val="20"/>
        </w:rPr>
        <w:t>compte les produits du fabricant, tandis que l’agent agit au nom et pour compte de son commettant. Par ailleurs, le mode de rémunération</w:t>
      </w:r>
      <w:r>
        <w:rPr>
          <w:spacing w:val="-9"/>
          <w:sz w:val="20"/>
        </w:rPr>
        <w:t xml:space="preserve"> </w:t>
      </w:r>
      <w:r>
        <w:rPr>
          <w:sz w:val="20"/>
        </w:rPr>
        <w:t>d’un</w:t>
      </w:r>
      <w:r>
        <w:rPr>
          <w:spacing w:val="-7"/>
          <w:sz w:val="20"/>
        </w:rPr>
        <w:t xml:space="preserve"> </w:t>
      </w:r>
      <w:r>
        <w:rPr>
          <w:sz w:val="20"/>
        </w:rPr>
        <w:t>agent</w:t>
      </w:r>
      <w:r>
        <w:rPr>
          <w:spacing w:val="-8"/>
          <w:sz w:val="20"/>
        </w:rPr>
        <w:t xml:space="preserve"> </w:t>
      </w:r>
      <w:r>
        <w:rPr>
          <w:sz w:val="20"/>
        </w:rPr>
        <w:t>(ou</w:t>
      </w:r>
      <w:r>
        <w:rPr>
          <w:spacing w:val="-8"/>
          <w:sz w:val="20"/>
        </w:rPr>
        <w:t xml:space="preserve"> </w:t>
      </w:r>
      <w:r>
        <w:rPr>
          <w:sz w:val="20"/>
        </w:rPr>
        <w:t>commissionnaire)</w:t>
      </w:r>
      <w:r>
        <w:rPr>
          <w:spacing w:val="-9"/>
          <w:sz w:val="20"/>
        </w:rPr>
        <w:t xml:space="preserve"> </w:t>
      </w:r>
      <w:r>
        <w:rPr>
          <w:sz w:val="20"/>
        </w:rPr>
        <w:t>ou</w:t>
      </w:r>
      <w:r>
        <w:rPr>
          <w:spacing w:val="-8"/>
          <w:sz w:val="20"/>
        </w:rPr>
        <w:t xml:space="preserve"> </w:t>
      </w:r>
      <w:r>
        <w:rPr>
          <w:sz w:val="20"/>
        </w:rPr>
        <w:t>d’un</w:t>
      </w:r>
      <w:r>
        <w:rPr>
          <w:spacing w:val="-8"/>
          <w:sz w:val="20"/>
        </w:rPr>
        <w:t xml:space="preserve"> </w:t>
      </w:r>
      <w:r>
        <w:rPr>
          <w:sz w:val="20"/>
        </w:rPr>
        <w:t>con- cessionnaire n’est pas le même. L’agent est le plus souvent rémunéré</w:t>
      </w:r>
      <w:r>
        <w:rPr>
          <w:spacing w:val="-12"/>
          <w:sz w:val="20"/>
        </w:rPr>
        <w:t xml:space="preserve"> </w:t>
      </w:r>
      <w:r>
        <w:rPr>
          <w:sz w:val="20"/>
        </w:rPr>
        <w:t>par</w:t>
      </w:r>
      <w:r>
        <w:rPr>
          <w:spacing w:val="-10"/>
          <w:sz w:val="20"/>
        </w:rPr>
        <w:t xml:space="preserve"> </w:t>
      </w:r>
      <w:r>
        <w:rPr>
          <w:sz w:val="20"/>
        </w:rPr>
        <w:t>une</w:t>
      </w:r>
      <w:r>
        <w:rPr>
          <w:spacing w:val="-9"/>
          <w:sz w:val="20"/>
        </w:rPr>
        <w:t xml:space="preserve"> </w:t>
      </w:r>
      <w:r>
        <w:rPr>
          <w:sz w:val="20"/>
        </w:rPr>
        <w:t>commission</w:t>
      </w:r>
      <w:r>
        <w:rPr>
          <w:spacing w:val="-10"/>
          <w:sz w:val="20"/>
        </w:rPr>
        <w:t xml:space="preserve"> </w:t>
      </w:r>
      <w:r>
        <w:rPr>
          <w:sz w:val="20"/>
        </w:rPr>
        <w:t>sur</w:t>
      </w:r>
      <w:r>
        <w:rPr>
          <w:spacing w:val="-9"/>
          <w:sz w:val="20"/>
        </w:rPr>
        <w:t xml:space="preserve"> </w:t>
      </w:r>
      <w:r>
        <w:rPr>
          <w:sz w:val="20"/>
        </w:rPr>
        <w:t>les</w:t>
      </w:r>
      <w:r>
        <w:rPr>
          <w:spacing w:val="-10"/>
          <w:sz w:val="20"/>
        </w:rPr>
        <w:t xml:space="preserve"> </w:t>
      </w:r>
      <w:r>
        <w:rPr>
          <w:sz w:val="20"/>
        </w:rPr>
        <w:t>ventes</w:t>
      </w:r>
      <w:r>
        <w:rPr>
          <w:spacing w:val="-9"/>
          <w:sz w:val="20"/>
        </w:rPr>
        <w:t xml:space="preserve"> </w:t>
      </w:r>
      <w:r>
        <w:rPr>
          <w:sz w:val="20"/>
        </w:rPr>
        <w:t>réalisées,</w:t>
      </w:r>
      <w:r>
        <w:rPr>
          <w:spacing w:val="-10"/>
          <w:sz w:val="20"/>
        </w:rPr>
        <w:t xml:space="preserve"> </w:t>
      </w:r>
      <w:r>
        <w:rPr>
          <w:sz w:val="20"/>
        </w:rPr>
        <w:t xml:space="preserve">tandis que le concessionnaire est censé être rémunéré par la </w:t>
      </w:r>
      <w:proofErr w:type="spellStart"/>
      <w:r>
        <w:rPr>
          <w:sz w:val="20"/>
        </w:rPr>
        <w:t>diffé</w:t>
      </w:r>
      <w:proofErr w:type="spellEnd"/>
      <w:r>
        <w:rPr>
          <w:sz w:val="20"/>
        </w:rPr>
        <w:t xml:space="preserve">- </w:t>
      </w:r>
      <w:proofErr w:type="spellStart"/>
      <w:r>
        <w:rPr>
          <w:sz w:val="20"/>
        </w:rPr>
        <w:t>rence</w:t>
      </w:r>
      <w:proofErr w:type="spellEnd"/>
      <w:r>
        <w:rPr>
          <w:spacing w:val="-14"/>
          <w:sz w:val="20"/>
        </w:rPr>
        <w:t xml:space="preserve"> </w:t>
      </w:r>
      <w:r>
        <w:rPr>
          <w:sz w:val="20"/>
        </w:rPr>
        <w:t>entre</w:t>
      </w:r>
      <w:r>
        <w:rPr>
          <w:spacing w:val="-14"/>
          <w:sz w:val="20"/>
        </w:rPr>
        <w:t xml:space="preserve"> </w:t>
      </w:r>
      <w:r>
        <w:rPr>
          <w:sz w:val="20"/>
        </w:rPr>
        <w:t>le</w:t>
      </w:r>
      <w:r>
        <w:rPr>
          <w:spacing w:val="-15"/>
          <w:sz w:val="20"/>
        </w:rPr>
        <w:t xml:space="preserve"> </w:t>
      </w:r>
      <w:r>
        <w:rPr>
          <w:sz w:val="20"/>
        </w:rPr>
        <w:t>prix</w:t>
      </w:r>
      <w:r>
        <w:rPr>
          <w:spacing w:val="-14"/>
          <w:sz w:val="20"/>
        </w:rPr>
        <w:t xml:space="preserve"> </w:t>
      </w:r>
      <w:r>
        <w:rPr>
          <w:sz w:val="20"/>
        </w:rPr>
        <w:t>auquel</w:t>
      </w:r>
      <w:r>
        <w:rPr>
          <w:spacing w:val="-14"/>
          <w:sz w:val="20"/>
        </w:rPr>
        <w:t xml:space="preserve"> </w:t>
      </w:r>
      <w:r>
        <w:rPr>
          <w:sz w:val="20"/>
        </w:rPr>
        <w:t>il</w:t>
      </w:r>
      <w:r>
        <w:rPr>
          <w:spacing w:val="-14"/>
          <w:sz w:val="20"/>
        </w:rPr>
        <w:t xml:space="preserve"> </w:t>
      </w:r>
      <w:r>
        <w:rPr>
          <w:sz w:val="20"/>
        </w:rPr>
        <w:t>achète</w:t>
      </w:r>
      <w:r>
        <w:rPr>
          <w:spacing w:val="-14"/>
          <w:sz w:val="20"/>
        </w:rPr>
        <w:t xml:space="preserve"> </w:t>
      </w:r>
      <w:r>
        <w:rPr>
          <w:sz w:val="20"/>
        </w:rPr>
        <w:t>les</w:t>
      </w:r>
      <w:r>
        <w:rPr>
          <w:spacing w:val="-14"/>
          <w:sz w:val="20"/>
        </w:rPr>
        <w:t xml:space="preserve"> </w:t>
      </w:r>
      <w:r>
        <w:rPr>
          <w:sz w:val="20"/>
        </w:rPr>
        <w:t>marchandises</w:t>
      </w:r>
      <w:r>
        <w:rPr>
          <w:spacing w:val="-14"/>
          <w:sz w:val="20"/>
        </w:rPr>
        <w:t xml:space="preserve"> </w:t>
      </w:r>
      <w:r>
        <w:rPr>
          <w:sz w:val="20"/>
        </w:rPr>
        <w:t>et</w:t>
      </w:r>
      <w:r>
        <w:rPr>
          <w:spacing w:val="-14"/>
          <w:sz w:val="20"/>
        </w:rPr>
        <w:t xml:space="preserve"> </w:t>
      </w:r>
      <w:r>
        <w:rPr>
          <w:sz w:val="20"/>
        </w:rPr>
        <w:t>le</w:t>
      </w:r>
      <w:r>
        <w:rPr>
          <w:spacing w:val="-13"/>
          <w:sz w:val="20"/>
        </w:rPr>
        <w:t xml:space="preserve"> </w:t>
      </w:r>
      <w:r>
        <w:rPr>
          <w:sz w:val="20"/>
        </w:rPr>
        <w:t>prix auquel il les facture à son propre client. Ce dernier critère n’est cependant pas absolu ainsi que nous l’avons déjà vu dans nos précédents</w:t>
      </w:r>
      <w:r>
        <w:rPr>
          <w:spacing w:val="-1"/>
          <w:sz w:val="20"/>
        </w:rPr>
        <w:t xml:space="preserve"> </w:t>
      </w:r>
      <w:r>
        <w:rPr>
          <w:sz w:val="20"/>
        </w:rPr>
        <w:t>examens.</w:t>
      </w:r>
    </w:p>
    <w:p w14:paraId="3DA7260C" w14:textId="77777777" w:rsidR="007D6B8C" w:rsidRDefault="00722522">
      <w:pPr>
        <w:pStyle w:val="Paragraphedeliste"/>
        <w:numPr>
          <w:ilvl w:val="0"/>
          <w:numId w:val="9"/>
        </w:numPr>
        <w:tabs>
          <w:tab w:val="left" w:pos="751"/>
        </w:tabs>
        <w:spacing w:before="145" w:line="249" w:lineRule="auto"/>
        <w:ind w:left="296" w:right="104" w:firstLine="0"/>
        <w:jc w:val="both"/>
        <w:rPr>
          <w:sz w:val="20"/>
        </w:rPr>
      </w:pPr>
      <w:r>
        <w:rPr>
          <w:w w:val="99"/>
          <w:sz w:val="20"/>
        </w:rPr>
        <w:br w:type="column"/>
      </w:r>
      <w:r>
        <w:rPr>
          <w:sz w:val="20"/>
        </w:rPr>
        <w:t>Nous avons également vu que certains contrats peu- vent être qualifiés d</w:t>
      </w:r>
      <w:proofErr w:type="gramStart"/>
      <w:r>
        <w:rPr>
          <w:sz w:val="20"/>
        </w:rPr>
        <w:t>’«</w:t>
      </w:r>
      <w:proofErr w:type="gramEnd"/>
      <w:r>
        <w:rPr>
          <w:sz w:val="20"/>
        </w:rPr>
        <w:t xml:space="preserve"> hybrides », en ce qu’ils tiennent à la fois de la concession de vente et du contrat</w:t>
      </w:r>
      <w:r>
        <w:rPr>
          <w:spacing w:val="-7"/>
          <w:sz w:val="20"/>
        </w:rPr>
        <w:t xml:space="preserve"> </w:t>
      </w:r>
      <w:r>
        <w:rPr>
          <w:sz w:val="20"/>
        </w:rPr>
        <w:t>d’agence.</w:t>
      </w:r>
    </w:p>
    <w:p w14:paraId="506B6BA8" w14:textId="77777777" w:rsidR="007D6B8C" w:rsidRDefault="00722522">
      <w:pPr>
        <w:pStyle w:val="Corpsdetexte"/>
        <w:spacing w:before="146" w:line="249" w:lineRule="auto"/>
        <w:ind w:left="296" w:right="104"/>
        <w:jc w:val="both"/>
      </w:pPr>
      <w:r>
        <w:t xml:space="preserve">Depuis la loi du 13 avril 1995 sur le contrat d’agence com- </w:t>
      </w:r>
      <w:proofErr w:type="spellStart"/>
      <w:r>
        <w:t>merciale</w:t>
      </w:r>
      <w:proofErr w:type="spellEnd"/>
      <w:r>
        <w:t xml:space="preserve"> (désormais constitutive du Livre X du Code de droit économique), la jurisprudence se fait rare sur cette question en raison de ce que tant l’agence que la</w:t>
      </w:r>
      <w:r>
        <w:rPr>
          <w:spacing w:val="-24"/>
        </w:rPr>
        <w:t xml:space="preserve"> </w:t>
      </w:r>
      <w:r>
        <w:t>concession de vente sont spécialement réglementées, ces deux aspects de</w:t>
      </w:r>
      <w:r>
        <w:rPr>
          <w:spacing w:val="-14"/>
        </w:rPr>
        <w:t xml:space="preserve"> </w:t>
      </w:r>
      <w:r>
        <w:t>la</w:t>
      </w:r>
      <w:r>
        <w:rPr>
          <w:spacing w:val="-13"/>
        </w:rPr>
        <w:t xml:space="preserve"> </w:t>
      </w:r>
      <w:r>
        <w:t>relation</w:t>
      </w:r>
      <w:r>
        <w:rPr>
          <w:spacing w:val="-12"/>
        </w:rPr>
        <w:t xml:space="preserve"> </w:t>
      </w:r>
      <w:r>
        <w:t>étant</w:t>
      </w:r>
      <w:r>
        <w:rPr>
          <w:spacing w:val="-14"/>
        </w:rPr>
        <w:t xml:space="preserve"> </w:t>
      </w:r>
      <w:r>
        <w:t>donc</w:t>
      </w:r>
      <w:r>
        <w:rPr>
          <w:spacing w:val="-14"/>
        </w:rPr>
        <w:t xml:space="preserve"> </w:t>
      </w:r>
      <w:r>
        <w:t>respectivement</w:t>
      </w:r>
      <w:r>
        <w:rPr>
          <w:spacing w:val="-13"/>
        </w:rPr>
        <w:t xml:space="preserve"> </w:t>
      </w:r>
      <w:r>
        <w:t>régis</w:t>
      </w:r>
      <w:r>
        <w:rPr>
          <w:spacing w:val="-13"/>
        </w:rPr>
        <w:t xml:space="preserve"> </w:t>
      </w:r>
      <w:r>
        <w:t>par</w:t>
      </w:r>
      <w:r>
        <w:rPr>
          <w:spacing w:val="-13"/>
        </w:rPr>
        <w:t xml:space="preserve"> </w:t>
      </w:r>
      <w:r>
        <w:t>leurs</w:t>
      </w:r>
      <w:r>
        <w:rPr>
          <w:spacing w:val="-13"/>
        </w:rPr>
        <w:t xml:space="preserve"> </w:t>
      </w:r>
      <w:r>
        <w:t>règles propres.</w:t>
      </w:r>
    </w:p>
    <w:p w14:paraId="440DE8F1" w14:textId="77777777" w:rsidR="007D6B8C" w:rsidRDefault="00722522">
      <w:pPr>
        <w:pStyle w:val="Corpsdetexte"/>
        <w:spacing w:before="150" w:line="249" w:lineRule="auto"/>
        <w:ind w:left="296" w:right="103"/>
        <w:jc w:val="both"/>
      </w:pPr>
      <w:r>
        <w:t xml:space="preserve">Dans un jugement du 24 octobre 2013, alors que le </w:t>
      </w:r>
      <w:proofErr w:type="spellStart"/>
      <w:r>
        <w:t>concé</w:t>
      </w:r>
      <w:proofErr w:type="spellEnd"/>
      <w:r>
        <w:t xml:space="preserve">- </w:t>
      </w:r>
      <w:proofErr w:type="spellStart"/>
      <w:r>
        <w:t>dant</w:t>
      </w:r>
      <w:proofErr w:type="spellEnd"/>
      <w:r>
        <w:t xml:space="preserve"> soutenait que la relation devait être considérée comme hybride, le tribunal de commerce de Bruxelles constata que</w:t>
      </w:r>
    </w:p>
    <w:p w14:paraId="64AE4861" w14:textId="77777777" w:rsidR="007D6B8C" w:rsidRDefault="00722522">
      <w:pPr>
        <w:spacing w:before="2" w:line="247" w:lineRule="auto"/>
        <w:ind w:left="296" w:right="104"/>
        <w:jc w:val="both"/>
        <w:rPr>
          <w:sz w:val="20"/>
        </w:rPr>
      </w:pPr>
      <w:r>
        <w:rPr>
          <w:sz w:val="20"/>
        </w:rPr>
        <w:t>«</w:t>
      </w:r>
      <w:r>
        <w:rPr>
          <w:spacing w:val="-2"/>
          <w:sz w:val="20"/>
        </w:rPr>
        <w:t xml:space="preserve"> </w:t>
      </w:r>
      <w:r>
        <w:rPr>
          <w:i/>
          <w:sz w:val="20"/>
        </w:rPr>
        <w:t>[le</w:t>
      </w:r>
      <w:r>
        <w:rPr>
          <w:i/>
          <w:spacing w:val="-7"/>
          <w:sz w:val="20"/>
        </w:rPr>
        <w:t xml:space="preserve"> </w:t>
      </w:r>
      <w:r>
        <w:rPr>
          <w:i/>
          <w:sz w:val="20"/>
        </w:rPr>
        <w:t>concessionnaire</w:t>
      </w:r>
      <w:r>
        <w:rPr>
          <w:i/>
          <w:spacing w:val="-7"/>
          <w:sz w:val="20"/>
        </w:rPr>
        <w:t xml:space="preserve"> </w:t>
      </w:r>
      <w:r>
        <w:rPr>
          <w:i/>
          <w:sz w:val="20"/>
        </w:rPr>
        <w:t>avait]</w:t>
      </w:r>
      <w:r>
        <w:rPr>
          <w:i/>
          <w:spacing w:val="-7"/>
          <w:sz w:val="20"/>
        </w:rPr>
        <w:t xml:space="preserve"> </w:t>
      </w:r>
      <w:r>
        <w:rPr>
          <w:i/>
          <w:sz w:val="20"/>
        </w:rPr>
        <w:t>bien</w:t>
      </w:r>
      <w:r>
        <w:rPr>
          <w:i/>
          <w:spacing w:val="-6"/>
          <w:sz w:val="20"/>
        </w:rPr>
        <w:t xml:space="preserve"> </w:t>
      </w:r>
      <w:r>
        <w:rPr>
          <w:i/>
          <w:sz w:val="20"/>
        </w:rPr>
        <w:t>acquis</w:t>
      </w:r>
      <w:r>
        <w:rPr>
          <w:i/>
          <w:spacing w:val="-9"/>
          <w:sz w:val="20"/>
        </w:rPr>
        <w:t xml:space="preserve"> </w:t>
      </w:r>
      <w:r>
        <w:rPr>
          <w:i/>
          <w:sz w:val="20"/>
        </w:rPr>
        <w:t>des</w:t>
      </w:r>
      <w:r>
        <w:rPr>
          <w:i/>
          <w:spacing w:val="-8"/>
          <w:sz w:val="20"/>
        </w:rPr>
        <w:t xml:space="preserve"> </w:t>
      </w:r>
      <w:r>
        <w:rPr>
          <w:i/>
          <w:sz w:val="20"/>
        </w:rPr>
        <w:t>produits</w:t>
      </w:r>
      <w:r>
        <w:rPr>
          <w:i/>
          <w:spacing w:val="-7"/>
          <w:sz w:val="20"/>
        </w:rPr>
        <w:t xml:space="preserve"> </w:t>
      </w:r>
      <w:proofErr w:type="spellStart"/>
      <w:r>
        <w:rPr>
          <w:i/>
          <w:sz w:val="20"/>
        </w:rPr>
        <w:t>concé</w:t>
      </w:r>
      <w:proofErr w:type="spellEnd"/>
      <w:r>
        <w:rPr>
          <w:i/>
          <w:sz w:val="20"/>
        </w:rPr>
        <w:t xml:space="preserve">- dés en vue de leur revente </w:t>
      </w:r>
      <w:r>
        <w:rPr>
          <w:sz w:val="20"/>
        </w:rPr>
        <w:t>»</w:t>
      </w:r>
      <w:r>
        <w:rPr>
          <w:position w:val="7"/>
          <w:sz w:val="13"/>
        </w:rPr>
        <w:t xml:space="preserve">77 </w:t>
      </w:r>
      <w:r>
        <w:rPr>
          <w:sz w:val="20"/>
        </w:rPr>
        <w:t>et que les achats de produits étant inconciliables avec l’existence d’un contrat</w:t>
      </w:r>
      <w:r>
        <w:rPr>
          <w:spacing w:val="-11"/>
          <w:sz w:val="20"/>
        </w:rPr>
        <w:t xml:space="preserve"> </w:t>
      </w:r>
      <w:r>
        <w:rPr>
          <w:sz w:val="20"/>
        </w:rPr>
        <w:t>d’agence.</w:t>
      </w:r>
    </w:p>
    <w:p w14:paraId="0D1BA17C" w14:textId="77777777" w:rsidR="007D6B8C" w:rsidRDefault="007D6B8C">
      <w:pPr>
        <w:pStyle w:val="Corpsdetexte"/>
        <w:rPr>
          <w:sz w:val="22"/>
        </w:rPr>
      </w:pPr>
    </w:p>
    <w:p w14:paraId="780EC944" w14:textId="77777777" w:rsidR="007D6B8C" w:rsidRDefault="00722522">
      <w:pPr>
        <w:pStyle w:val="Titre2"/>
        <w:spacing w:before="185" w:line="244" w:lineRule="auto"/>
        <w:ind w:left="296" w:right="1619"/>
      </w:pPr>
      <w:r>
        <w:t>§ 2. Différence avec le contrat de commissionnaire</w:t>
      </w:r>
    </w:p>
    <w:p w14:paraId="6A4C30E2" w14:textId="77777777" w:rsidR="007D6B8C" w:rsidRDefault="00722522">
      <w:pPr>
        <w:pStyle w:val="Paragraphedeliste"/>
        <w:numPr>
          <w:ilvl w:val="0"/>
          <w:numId w:val="9"/>
        </w:numPr>
        <w:tabs>
          <w:tab w:val="left" w:pos="751"/>
        </w:tabs>
        <w:spacing w:before="173" w:line="249" w:lineRule="auto"/>
        <w:ind w:left="296" w:right="104" w:firstLine="0"/>
        <w:jc w:val="both"/>
        <w:rPr>
          <w:sz w:val="20"/>
        </w:rPr>
      </w:pPr>
      <w:r>
        <w:rPr>
          <w:sz w:val="20"/>
        </w:rPr>
        <w:t>Nous avons fait allusion (</w:t>
      </w:r>
      <w:r>
        <w:rPr>
          <w:i/>
          <w:sz w:val="20"/>
        </w:rPr>
        <w:t>supra</w:t>
      </w:r>
      <w:r>
        <w:rPr>
          <w:sz w:val="20"/>
        </w:rPr>
        <w:t xml:space="preserve">, n° 26) à deux juge- </w:t>
      </w:r>
      <w:proofErr w:type="spellStart"/>
      <w:r>
        <w:rPr>
          <w:sz w:val="20"/>
        </w:rPr>
        <w:t>ments</w:t>
      </w:r>
      <w:proofErr w:type="spellEnd"/>
      <w:r>
        <w:rPr>
          <w:sz w:val="20"/>
        </w:rPr>
        <w:t xml:space="preserve"> du tribunal de commerce de Bruxelles, frappés d’appel, qui ont retenu la qualité de contrat de diffusion ou de commission à des contrats qu’ils s’étaient refusés à qua- </w:t>
      </w:r>
      <w:proofErr w:type="spellStart"/>
      <w:r>
        <w:rPr>
          <w:sz w:val="20"/>
        </w:rPr>
        <w:t>lifier</w:t>
      </w:r>
      <w:proofErr w:type="spellEnd"/>
      <w:r>
        <w:rPr>
          <w:sz w:val="20"/>
        </w:rPr>
        <w:t xml:space="preserve"> de contrats de concession de</w:t>
      </w:r>
      <w:r>
        <w:rPr>
          <w:spacing w:val="-3"/>
          <w:sz w:val="20"/>
        </w:rPr>
        <w:t xml:space="preserve"> </w:t>
      </w:r>
      <w:r>
        <w:rPr>
          <w:sz w:val="20"/>
        </w:rPr>
        <w:t>vente.</w:t>
      </w:r>
    </w:p>
    <w:p w14:paraId="07FC3F9F" w14:textId="77777777" w:rsidR="007D6B8C" w:rsidRDefault="007D6B8C">
      <w:pPr>
        <w:pStyle w:val="Corpsdetexte"/>
        <w:rPr>
          <w:sz w:val="22"/>
        </w:rPr>
      </w:pPr>
    </w:p>
    <w:p w14:paraId="7321715A" w14:textId="77777777" w:rsidR="007D6B8C" w:rsidRDefault="00722522">
      <w:pPr>
        <w:spacing w:before="184" w:line="242" w:lineRule="auto"/>
        <w:ind w:left="296" w:right="144"/>
        <w:rPr>
          <w:b/>
          <w:sz w:val="24"/>
        </w:rPr>
      </w:pPr>
      <w:r>
        <w:rPr>
          <w:b/>
          <w:sz w:val="24"/>
        </w:rPr>
        <w:t>Section</w:t>
      </w:r>
      <w:r>
        <w:rPr>
          <w:b/>
          <w:spacing w:val="-15"/>
          <w:sz w:val="24"/>
        </w:rPr>
        <w:t xml:space="preserve"> </w:t>
      </w:r>
      <w:r>
        <w:rPr>
          <w:b/>
          <w:sz w:val="24"/>
        </w:rPr>
        <w:t>4.</w:t>
      </w:r>
      <w:r>
        <w:rPr>
          <w:b/>
          <w:spacing w:val="-15"/>
          <w:sz w:val="24"/>
        </w:rPr>
        <w:t xml:space="preserve"> </w:t>
      </w:r>
      <w:r>
        <w:rPr>
          <w:b/>
          <w:sz w:val="24"/>
        </w:rPr>
        <w:t>Le</w:t>
      </w:r>
      <w:r>
        <w:rPr>
          <w:b/>
          <w:spacing w:val="-15"/>
          <w:sz w:val="24"/>
        </w:rPr>
        <w:t xml:space="preserve"> </w:t>
      </w:r>
      <w:r>
        <w:rPr>
          <w:b/>
          <w:sz w:val="24"/>
        </w:rPr>
        <w:t>contrat</w:t>
      </w:r>
      <w:r>
        <w:rPr>
          <w:b/>
          <w:spacing w:val="-15"/>
          <w:sz w:val="24"/>
        </w:rPr>
        <w:t xml:space="preserve"> </w:t>
      </w:r>
      <w:r>
        <w:rPr>
          <w:b/>
          <w:sz w:val="24"/>
        </w:rPr>
        <w:t>de</w:t>
      </w:r>
      <w:r>
        <w:rPr>
          <w:b/>
          <w:spacing w:val="-16"/>
          <w:sz w:val="24"/>
        </w:rPr>
        <w:t xml:space="preserve"> </w:t>
      </w:r>
      <w:r>
        <w:rPr>
          <w:b/>
          <w:sz w:val="24"/>
        </w:rPr>
        <w:t>concession</w:t>
      </w:r>
      <w:r>
        <w:rPr>
          <w:b/>
          <w:spacing w:val="-14"/>
          <w:sz w:val="24"/>
        </w:rPr>
        <w:t xml:space="preserve"> </w:t>
      </w:r>
      <w:r>
        <w:rPr>
          <w:b/>
          <w:sz w:val="24"/>
        </w:rPr>
        <w:t>est-il</w:t>
      </w:r>
      <w:r>
        <w:rPr>
          <w:b/>
          <w:spacing w:val="-16"/>
          <w:sz w:val="24"/>
        </w:rPr>
        <w:t xml:space="preserve"> </w:t>
      </w:r>
      <w:r>
        <w:rPr>
          <w:b/>
          <w:i/>
          <w:sz w:val="24"/>
        </w:rPr>
        <w:t xml:space="preserve">intuitu </w:t>
      </w:r>
      <w:proofErr w:type="gramStart"/>
      <w:r>
        <w:rPr>
          <w:b/>
          <w:i/>
          <w:sz w:val="24"/>
        </w:rPr>
        <w:t>personae</w:t>
      </w:r>
      <w:r>
        <w:rPr>
          <w:b/>
          <w:sz w:val="24"/>
        </w:rPr>
        <w:t>?</w:t>
      </w:r>
      <w:proofErr w:type="gramEnd"/>
    </w:p>
    <w:p w14:paraId="65068B8B" w14:textId="77777777" w:rsidR="007D6B8C" w:rsidRDefault="00722522">
      <w:pPr>
        <w:pStyle w:val="Paragraphedeliste"/>
        <w:numPr>
          <w:ilvl w:val="0"/>
          <w:numId w:val="9"/>
        </w:numPr>
        <w:tabs>
          <w:tab w:val="left" w:pos="751"/>
        </w:tabs>
        <w:spacing w:before="177" w:line="249" w:lineRule="auto"/>
        <w:ind w:left="296" w:right="104" w:firstLine="0"/>
        <w:jc w:val="both"/>
        <w:rPr>
          <w:sz w:val="20"/>
        </w:rPr>
      </w:pPr>
      <w:r>
        <w:rPr>
          <w:sz w:val="20"/>
        </w:rPr>
        <w:t>Nous</w:t>
      </w:r>
      <w:r>
        <w:rPr>
          <w:spacing w:val="-12"/>
          <w:sz w:val="20"/>
        </w:rPr>
        <w:t xml:space="preserve"> </w:t>
      </w:r>
      <w:r>
        <w:rPr>
          <w:sz w:val="20"/>
        </w:rPr>
        <w:t>avons</w:t>
      </w:r>
      <w:r>
        <w:rPr>
          <w:spacing w:val="-12"/>
          <w:sz w:val="20"/>
        </w:rPr>
        <w:t xml:space="preserve"> </w:t>
      </w:r>
      <w:r>
        <w:rPr>
          <w:sz w:val="20"/>
        </w:rPr>
        <w:t>souligné</w:t>
      </w:r>
      <w:r>
        <w:rPr>
          <w:spacing w:val="-11"/>
          <w:sz w:val="20"/>
        </w:rPr>
        <w:t xml:space="preserve"> </w:t>
      </w:r>
      <w:r>
        <w:rPr>
          <w:sz w:val="20"/>
        </w:rPr>
        <w:t>dans</w:t>
      </w:r>
      <w:r>
        <w:rPr>
          <w:spacing w:val="-11"/>
          <w:sz w:val="20"/>
        </w:rPr>
        <w:t xml:space="preserve"> </w:t>
      </w:r>
      <w:r>
        <w:rPr>
          <w:sz w:val="20"/>
        </w:rPr>
        <w:t>nos</w:t>
      </w:r>
      <w:r>
        <w:rPr>
          <w:spacing w:val="-12"/>
          <w:sz w:val="20"/>
        </w:rPr>
        <w:t xml:space="preserve"> </w:t>
      </w:r>
      <w:r>
        <w:rPr>
          <w:sz w:val="20"/>
        </w:rPr>
        <w:t>précédents</w:t>
      </w:r>
      <w:r>
        <w:rPr>
          <w:spacing w:val="-13"/>
          <w:sz w:val="20"/>
        </w:rPr>
        <w:t xml:space="preserve"> </w:t>
      </w:r>
      <w:r>
        <w:rPr>
          <w:sz w:val="20"/>
        </w:rPr>
        <w:t>examens</w:t>
      </w:r>
      <w:r>
        <w:rPr>
          <w:spacing w:val="-11"/>
          <w:sz w:val="20"/>
        </w:rPr>
        <w:t xml:space="preserve"> </w:t>
      </w:r>
      <w:r>
        <w:rPr>
          <w:sz w:val="20"/>
        </w:rPr>
        <w:t>que l’affirmation</w:t>
      </w:r>
      <w:r>
        <w:rPr>
          <w:spacing w:val="-10"/>
          <w:sz w:val="20"/>
        </w:rPr>
        <w:t xml:space="preserve"> </w:t>
      </w:r>
      <w:r>
        <w:rPr>
          <w:sz w:val="20"/>
        </w:rPr>
        <w:t>selon</w:t>
      </w:r>
      <w:r>
        <w:rPr>
          <w:spacing w:val="-10"/>
          <w:sz w:val="20"/>
        </w:rPr>
        <w:t xml:space="preserve"> </w:t>
      </w:r>
      <w:r>
        <w:rPr>
          <w:sz w:val="20"/>
        </w:rPr>
        <w:t>laquelle</w:t>
      </w:r>
      <w:r>
        <w:rPr>
          <w:spacing w:val="-11"/>
          <w:sz w:val="20"/>
        </w:rPr>
        <w:t xml:space="preserve"> </w:t>
      </w:r>
      <w:r>
        <w:rPr>
          <w:sz w:val="20"/>
        </w:rPr>
        <w:t>le</w:t>
      </w:r>
      <w:r>
        <w:rPr>
          <w:spacing w:val="-10"/>
          <w:sz w:val="20"/>
        </w:rPr>
        <w:t xml:space="preserve"> </w:t>
      </w:r>
      <w:r>
        <w:rPr>
          <w:sz w:val="20"/>
        </w:rPr>
        <w:t>contrat</w:t>
      </w:r>
      <w:r>
        <w:rPr>
          <w:spacing w:val="-12"/>
          <w:sz w:val="20"/>
        </w:rPr>
        <w:t xml:space="preserve"> </w:t>
      </w:r>
      <w:r>
        <w:rPr>
          <w:sz w:val="20"/>
        </w:rPr>
        <w:t>de</w:t>
      </w:r>
      <w:r>
        <w:rPr>
          <w:spacing w:val="-11"/>
          <w:sz w:val="20"/>
        </w:rPr>
        <w:t xml:space="preserve"> </w:t>
      </w:r>
      <w:r>
        <w:rPr>
          <w:sz w:val="20"/>
        </w:rPr>
        <w:t>concession</w:t>
      </w:r>
      <w:r>
        <w:rPr>
          <w:spacing w:val="-10"/>
          <w:sz w:val="20"/>
        </w:rPr>
        <w:t xml:space="preserve"> </w:t>
      </w:r>
      <w:r>
        <w:rPr>
          <w:sz w:val="20"/>
        </w:rPr>
        <w:t>de</w:t>
      </w:r>
      <w:r>
        <w:rPr>
          <w:spacing w:val="-12"/>
          <w:sz w:val="20"/>
        </w:rPr>
        <w:t xml:space="preserve"> </w:t>
      </w:r>
      <w:r>
        <w:rPr>
          <w:sz w:val="20"/>
        </w:rPr>
        <w:t>vente serait</w:t>
      </w:r>
      <w:r>
        <w:rPr>
          <w:spacing w:val="-11"/>
          <w:sz w:val="20"/>
        </w:rPr>
        <w:t xml:space="preserve"> </w:t>
      </w:r>
      <w:r>
        <w:rPr>
          <w:sz w:val="20"/>
        </w:rPr>
        <w:t>par</w:t>
      </w:r>
      <w:r>
        <w:rPr>
          <w:spacing w:val="-13"/>
          <w:sz w:val="20"/>
        </w:rPr>
        <w:t xml:space="preserve"> </w:t>
      </w:r>
      <w:r>
        <w:rPr>
          <w:sz w:val="20"/>
        </w:rPr>
        <w:t>nature</w:t>
      </w:r>
      <w:r>
        <w:rPr>
          <w:spacing w:val="-11"/>
          <w:sz w:val="20"/>
        </w:rPr>
        <w:t xml:space="preserve"> </w:t>
      </w:r>
      <w:r>
        <w:rPr>
          <w:sz w:val="20"/>
        </w:rPr>
        <w:t>conclu</w:t>
      </w:r>
      <w:r>
        <w:rPr>
          <w:spacing w:val="-12"/>
          <w:sz w:val="20"/>
        </w:rPr>
        <w:t xml:space="preserve"> </w:t>
      </w:r>
      <w:r>
        <w:rPr>
          <w:i/>
          <w:sz w:val="20"/>
        </w:rPr>
        <w:t>intuitu</w:t>
      </w:r>
      <w:r>
        <w:rPr>
          <w:i/>
          <w:spacing w:val="-11"/>
          <w:sz w:val="20"/>
        </w:rPr>
        <w:t xml:space="preserve"> </w:t>
      </w:r>
      <w:r>
        <w:rPr>
          <w:i/>
          <w:sz w:val="20"/>
        </w:rPr>
        <w:t>personae</w:t>
      </w:r>
      <w:r>
        <w:rPr>
          <w:i/>
          <w:spacing w:val="-12"/>
          <w:sz w:val="20"/>
        </w:rPr>
        <w:t xml:space="preserve"> </w:t>
      </w:r>
      <w:r>
        <w:rPr>
          <w:sz w:val="20"/>
        </w:rPr>
        <w:t>dans</w:t>
      </w:r>
      <w:r>
        <w:rPr>
          <w:spacing w:val="-11"/>
          <w:sz w:val="20"/>
        </w:rPr>
        <w:t xml:space="preserve"> </w:t>
      </w:r>
      <w:r>
        <w:rPr>
          <w:sz w:val="20"/>
        </w:rPr>
        <w:t>le</w:t>
      </w:r>
      <w:r>
        <w:rPr>
          <w:spacing w:val="-11"/>
          <w:sz w:val="20"/>
        </w:rPr>
        <w:t xml:space="preserve"> </w:t>
      </w:r>
      <w:r>
        <w:rPr>
          <w:sz w:val="20"/>
        </w:rPr>
        <w:t>chef</w:t>
      </w:r>
      <w:r>
        <w:rPr>
          <w:spacing w:val="-12"/>
          <w:sz w:val="20"/>
        </w:rPr>
        <w:t xml:space="preserve"> </w:t>
      </w:r>
      <w:r>
        <w:rPr>
          <w:sz w:val="20"/>
        </w:rPr>
        <w:t>du</w:t>
      </w:r>
      <w:r>
        <w:rPr>
          <w:spacing w:val="-12"/>
          <w:sz w:val="20"/>
        </w:rPr>
        <w:t xml:space="preserve"> </w:t>
      </w:r>
      <w:r>
        <w:rPr>
          <w:sz w:val="20"/>
        </w:rPr>
        <w:t>con- cessionnaire ne pouvait être généralisée</w:t>
      </w:r>
      <w:r>
        <w:rPr>
          <w:sz w:val="20"/>
          <w:vertAlign w:val="superscript"/>
        </w:rPr>
        <w:t>78</w:t>
      </w:r>
      <w:r>
        <w:rPr>
          <w:sz w:val="20"/>
        </w:rPr>
        <w:t xml:space="preserve">, mais devait être appréciée </w:t>
      </w:r>
      <w:r>
        <w:rPr>
          <w:i/>
          <w:sz w:val="20"/>
        </w:rPr>
        <w:t>in</w:t>
      </w:r>
      <w:r>
        <w:rPr>
          <w:i/>
          <w:spacing w:val="-3"/>
          <w:sz w:val="20"/>
        </w:rPr>
        <w:t xml:space="preserve"> </w:t>
      </w:r>
      <w:proofErr w:type="spellStart"/>
      <w:r>
        <w:rPr>
          <w:i/>
          <w:sz w:val="20"/>
        </w:rPr>
        <w:t>concreto</w:t>
      </w:r>
      <w:proofErr w:type="spellEnd"/>
      <w:r>
        <w:rPr>
          <w:sz w:val="20"/>
        </w:rPr>
        <w:t>.</w:t>
      </w:r>
    </w:p>
    <w:p w14:paraId="47244B75" w14:textId="77777777" w:rsidR="007D6B8C" w:rsidRDefault="007D6B8C">
      <w:pPr>
        <w:pStyle w:val="Corpsdetexte"/>
        <w:spacing w:before="4"/>
        <w:rPr>
          <w:sz w:val="23"/>
        </w:rPr>
      </w:pPr>
    </w:p>
    <w:p w14:paraId="566F99ED" w14:textId="77777777" w:rsidR="007D6B8C" w:rsidRDefault="00722522">
      <w:pPr>
        <w:pStyle w:val="Paragraphedeliste"/>
        <w:numPr>
          <w:ilvl w:val="0"/>
          <w:numId w:val="9"/>
        </w:numPr>
        <w:tabs>
          <w:tab w:val="left" w:pos="751"/>
        </w:tabs>
        <w:spacing w:line="249" w:lineRule="auto"/>
        <w:ind w:left="296" w:right="104" w:firstLine="0"/>
        <w:jc w:val="both"/>
        <w:rPr>
          <w:sz w:val="20"/>
        </w:rPr>
      </w:pPr>
      <w:r>
        <w:rPr>
          <w:sz w:val="20"/>
        </w:rPr>
        <w:t>Ceci fut rappelé en des termes très clairs, auxquels nous</w:t>
      </w:r>
      <w:r>
        <w:rPr>
          <w:spacing w:val="-9"/>
          <w:sz w:val="20"/>
        </w:rPr>
        <w:t xml:space="preserve"> </w:t>
      </w:r>
      <w:r>
        <w:rPr>
          <w:sz w:val="20"/>
        </w:rPr>
        <w:t>nous</w:t>
      </w:r>
      <w:r>
        <w:rPr>
          <w:spacing w:val="-9"/>
          <w:sz w:val="20"/>
        </w:rPr>
        <w:t xml:space="preserve"> </w:t>
      </w:r>
      <w:r>
        <w:rPr>
          <w:sz w:val="20"/>
        </w:rPr>
        <w:t>rallions,</w:t>
      </w:r>
      <w:r>
        <w:rPr>
          <w:spacing w:val="-8"/>
          <w:sz w:val="20"/>
        </w:rPr>
        <w:t xml:space="preserve"> </w:t>
      </w:r>
      <w:r>
        <w:rPr>
          <w:sz w:val="20"/>
        </w:rPr>
        <w:t>par</w:t>
      </w:r>
      <w:r>
        <w:rPr>
          <w:spacing w:val="-9"/>
          <w:sz w:val="20"/>
        </w:rPr>
        <w:t xml:space="preserve"> </w:t>
      </w:r>
      <w:r>
        <w:rPr>
          <w:sz w:val="20"/>
        </w:rPr>
        <w:t>la</w:t>
      </w:r>
      <w:r>
        <w:rPr>
          <w:spacing w:val="-8"/>
          <w:sz w:val="20"/>
        </w:rPr>
        <w:t xml:space="preserve"> </w:t>
      </w:r>
      <w:r>
        <w:rPr>
          <w:sz w:val="20"/>
        </w:rPr>
        <w:t>cour</w:t>
      </w:r>
      <w:r>
        <w:rPr>
          <w:spacing w:val="-9"/>
          <w:sz w:val="20"/>
        </w:rPr>
        <w:t xml:space="preserve"> </w:t>
      </w:r>
      <w:r>
        <w:rPr>
          <w:sz w:val="20"/>
        </w:rPr>
        <w:t>d’appel</w:t>
      </w:r>
      <w:r>
        <w:rPr>
          <w:spacing w:val="-8"/>
          <w:sz w:val="20"/>
        </w:rPr>
        <w:t xml:space="preserve"> </w:t>
      </w:r>
      <w:r>
        <w:rPr>
          <w:sz w:val="20"/>
        </w:rPr>
        <w:t>de</w:t>
      </w:r>
      <w:r>
        <w:rPr>
          <w:spacing w:val="-9"/>
          <w:sz w:val="20"/>
        </w:rPr>
        <w:t xml:space="preserve"> </w:t>
      </w:r>
      <w:r>
        <w:rPr>
          <w:sz w:val="20"/>
        </w:rPr>
        <w:t>Bruxelles</w:t>
      </w:r>
      <w:r>
        <w:rPr>
          <w:spacing w:val="-9"/>
          <w:sz w:val="20"/>
        </w:rPr>
        <w:t xml:space="preserve"> </w:t>
      </w:r>
      <w:r>
        <w:rPr>
          <w:sz w:val="20"/>
        </w:rPr>
        <w:t>à</w:t>
      </w:r>
      <w:r>
        <w:rPr>
          <w:spacing w:val="-8"/>
          <w:sz w:val="20"/>
        </w:rPr>
        <w:t xml:space="preserve"> </w:t>
      </w:r>
      <w:r>
        <w:rPr>
          <w:sz w:val="20"/>
        </w:rPr>
        <w:t>l’</w:t>
      </w:r>
      <w:proofErr w:type="spellStart"/>
      <w:r>
        <w:rPr>
          <w:sz w:val="20"/>
        </w:rPr>
        <w:t>occa</w:t>
      </w:r>
      <w:proofErr w:type="spellEnd"/>
      <w:r>
        <w:rPr>
          <w:sz w:val="20"/>
        </w:rPr>
        <w:t xml:space="preserve">- </w:t>
      </w:r>
      <w:proofErr w:type="spellStart"/>
      <w:r>
        <w:rPr>
          <w:sz w:val="20"/>
        </w:rPr>
        <w:t>sion</w:t>
      </w:r>
      <w:proofErr w:type="spellEnd"/>
      <w:r>
        <w:rPr>
          <w:sz w:val="20"/>
        </w:rPr>
        <w:t xml:space="preserve"> d’un arrêt du 10 février</w:t>
      </w:r>
      <w:r>
        <w:rPr>
          <w:spacing w:val="-1"/>
          <w:sz w:val="20"/>
        </w:rPr>
        <w:t xml:space="preserve"> </w:t>
      </w:r>
      <w:r>
        <w:rPr>
          <w:sz w:val="20"/>
        </w:rPr>
        <w:t>2014</w:t>
      </w:r>
      <w:r>
        <w:rPr>
          <w:sz w:val="20"/>
          <w:vertAlign w:val="superscript"/>
        </w:rPr>
        <w:t>79</w:t>
      </w:r>
      <w:r>
        <w:rPr>
          <w:sz w:val="20"/>
        </w:rPr>
        <w:t>.</w:t>
      </w:r>
    </w:p>
    <w:p w14:paraId="1270EB72" w14:textId="77777777" w:rsidR="007D6B8C" w:rsidRDefault="00722522">
      <w:pPr>
        <w:pStyle w:val="Corpsdetexte"/>
        <w:spacing w:before="146" w:line="249" w:lineRule="auto"/>
        <w:ind w:left="296" w:right="103"/>
        <w:jc w:val="both"/>
      </w:pPr>
      <w:r>
        <w:t xml:space="preserve">En l’espèce, les parties avaient conclu oralement un contrat de concession de vente. A la suite de divers changements intervenus au sein du groupe auquel appartenait le </w:t>
      </w:r>
      <w:proofErr w:type="spellStart"/>
      <w:r>
        <w:t>conces</w:t>
      </w:r>
      <w:proofErr w:type="spellEnd"/>
      <w:r>
        <w:t xml:space="preserve">- </w:t>
      </w:r>
      <w:proofErr w:type="spellStart"/>
      <w:r>
        <w:t>sionnaire</w:t>
      </w:r>
      <w:proofErr w:type="spellEnd"/>
      <w:r>
        <w:t xml:space="preserve">, celui-ci décida de transférer son département </w:t>
      </w:r>
      <w:proofErr w:type="spellStart"/>
      <w:r>
        <w:t>ali</w:t>
      </w:r>
      <w:proofErr w:type="spellEnd"/>
      <w:r>
        <w:t xml:space="preserve">- </w:t>
      </w:r>
      <w:proofErr w:type="spellStart"/>
      <w:r>
        <w:t>mentaire</w:t>
      </w:r>
      <w:proofErr w:type="spellEnd"/>
      <w:r>
        <w:rPr>
          <w:spacing w:val="-10"/>
        </w:rPr>
        <w:t xml:space="preserve"> </w:t>
      </w:r>
      <w:r>
        <w:t>à</w:t>
      </w:r>
      <w:r>
        <w:rPr>
          <w:spacing w:val="-11"/>
        </w:rPr>
        <w:t xml:space="preserve"> </w:t>
      </w:r>
      <w:r>
        <w:t>une</w:t>
      </w:r>
      <w:r>
        <w:rPr>
          <w:spacing w:val="-10"/>
        </w:rPr>
        <w:t xml:space="preserve"> </w:t>
      </w:r>
      <w:r>
        <w:t>autre</w:t>
      </w:r>
      <w:r>
        <w:rPr>
          <w:spacing w:val="-11"/>
        </w:rPr>
        <w:t xml:space="preserve"> </w:t>
      </w:r>
      <w:r>
        <w:t>société</w:t>
      </w:r>
      <w:r>
        <w:rPr>
          <w:spacing w:val="-10"/>
        </w:rPr>
        <w:t xml:space="preserve"> </w:t>
      </w:r>
      <w:r>
        <w:t>créée</w:t>
      </w:r>
      <w:r>
        <w:rPr>
          <w:spacing w:val="-11"/>
        </w:rPr>
        <w:t xml:space="preserve"> </w:t>
      </w:r>
      <w:r>
        <w:t>spécialement</w:t>
      </w:r>
      <w:r>
        <w:rPr>
          <w:spacing w:val="-11"/>
        </w:rPr>
        <w:t xml:space="preserve"> </w:t>
      </w:r>
      <w:r>
        <w:t>à</w:t>
      </w:r>
      <w:r>
        <w:rPr>
          <w:spacing w:val="-10"/>
        </w:rPr>
        <w:t xml:space="preserve"> </w:t>
      </w:r>
      <w:r>
        <w:t>cette</w:t>
      </w:r>
      <w:r>
        <w:rPr>
          <w:spacing w:val="-10"/>
        </w:rPr>
        <w:t xml:space="preserve"> </w:t>
      </w:r>
      <w:r>
        <w:t>fin.</w:t>
      </w:r>
      <w:r>
        <w:rPr>
          <w:spacing w:val="-11"/>
        </w:rPr>
        <w:t xml:space="preserve"> </w:t>
      </w:r>
      <w:r>
        <w:t>A cet effet, un contrat de transfert fut conclu entre la société concessionnaire originaire et la nouvelle société,</w:t>
      </w:r>
      <w:r>
        <w:rPr>
          <w:spacing w:val="42"/>
        </w:rPr>
        <w:t xml:space="preserve"> </w:t>
      </w:r>
      <w:r>
        <w:t>prévoyant</w:t>
      </w:r>
    </w:p>
    <w:p w14:paraId="11053FCC" w14:textId="77777777" w:rsidR="007D6B8C" w:rsidRDefault="007D6B8C">
      <w:pPr>
        <w:spacing w:line="249" w:lineRule="auto"/>
        <w:jc w:val="both"/>
        <w:sectPr w:rsidR="007D6B8C">
          <w:pgSz w:w="11900" w:h="16840"/>
          <w:pgMar w:top="1360" w:right="740" w:bottom="380" w:left="740" w:header="100" w:footer="183" w:gutter="0"/>
          <w:cols w:num="2" w:space="720" w:equalWidth="0">
            <w:col w:w="5186" w:space="40"/>
            <w:col w:w="5194"/>
          </w:cols>
        </w:sectPr>
      </w:pPr>
    </w:p>
    <w:p w14:paraId="116D1E40" w14:textId="77777777" w:rsidR="007D6B8C" w:rsidRDefault="007D6B8C">
      <w:pPr>
        <w:pStyle w:val="Corpsdetexte"/>
        <w:rPr>
          <w:sz w:val="21"/>
        </w:rPr>
      </w:pPr>
    </w:p>
    <w:p w14:paraId="222E2603" w14:textId="77777777" w:rsidR="007D6B8C" w:rsidRDefault="00722522">
      <w:pPr>
        <w:pStyle w:val="Corpsdetexte"/>
        <w:spacing w:line="20" w:lineRule="exact"/>
        <w:ind w:left="391"/>
        <w:rPr>
          <w:sz w:val="2"/>
        </w:rPr>
      </w:pPr>
      <w:r>
        <w:rPr>
          <w:sz w:val="2"/>
        </w:rPr>
      </w:r>
      <w:r>
        <w:rPr>
          <w:sz w:val="2"/>
        </w:rPr>
        <w:pict w14:anchorId="3670BCCA">
          <v:group id="_x0000_s1096" style="width:85.3pt;height:.5pt;mso-position-horizontal-relative:char;mso-position-vertical-relative:line" coordsize="1706,10">
            <v:rect id="_x0000_s1097" style="position:absolute;width:1706;height:10" fillcolor="black" stroked="f"/>
            <w10:anchorlock/>
          </v:group>
        </w:pict>
      </w:r>
    </w:p>
    <w:p w14:paraId="5F7513BC" w14:textId="77777777" w:rsidR="007D6B8C" w:rsidRDefault="00722522">
      <w:pPr>
        <w:tabs>
          <w:tab w:val="left" w:pos="731"/>
        </w:tabs>
        <w:spacing w:before="55"/>
        <w:ind w:left="391"/>
        <w:rPr>
          <w:sz w:val="16"/>
        </w:rPr>
      </w:pPr>
      <w:r>
        <w:rPr>
          <w:position w:val="5"/>
          <w:sz w:val="10"/>
        </w:rPr>
        <w:t>75.</w:t>
      </w:r>
      <w:r>
        <w:rPr>
          <w:position w:val="5"/>
          <w:sz w:val="10"/>
        </w:rPr>
        <w:tab/>
      </w:r>
      <w:proofErr w:type="spellStart"/>
      <w:r>
        <w:rPr>
          <w:sz w:val="16"/>
        </w:rPr>
        <w:t>Comm</w:t>
      </w:r>
      <w:proofErr w:type="spellEnd"/>
      <w:r>
        <w:rPr>
          <w:sz w:val="16"/>
        </w:rPr>
        <w:t xml:space="preserve">. Hasselt, 7 janvier 2014, </w:t>
      </w:r>
      <w:r>
        <w:rPr>
          <w:i/>
          <w:sz w:val="16"/>
        </w:rPr>
        <w:t>R.A.B.G</w:t>
      </w:r>
      <w:r>
        <w:rPr>
          <w:sz w:val="16"/>
        </w:rPr>
        <w:t>., 2016/8, pp. 577-585, note précitée de P. V</w:t>
      </w:r>
      <w:r>
        <w:rPr>
          <w:sz w:val="12"/>
        </w:rPr>
        <w:t xml:space="preserve">ANASSCHE </w:t>
      </w:r>
      <w:r>
        <w:rPr>
          <w:sz w:val="16"/>
        </w:rPr>
        <w:t>et K. V</w:t>
      </w:r>
      <w:r>
        <w:rPr>
          <w:sz w:val="12"/>
        </w:rPr>
        <w:t>AN DEN</w:t>
      </w:r>
      <w:r>
        <w:rPr>
          <w:spacing w:val="11"/>
          <w:sz w:val="12"/>
        </w:rPr>
        <w:t xml:space="preserve"> </w:t>
      </w:r>
      <w:r>
        <w:rPr>
          <w:sz w:val="16"/>
        </w:rPr>
        <w:t>B</w:t>
      </w:r>
      <w:r>
        <w:rPr>
          <w:sz w:val="12"/>
        </w:rPr>
        <w:t>ROECK</w:t>
      </w:r>
      <w:r>
        <w:rPr>
          <w:sz w:val="16"/>
        </w:rPr>
        <w:t>.</w:t>
      </w:r>
    </w:p>
    <w:p w14:paraId="2982FA8D" w14:textId="77777777" w:rsidR="007D6B8C" w:rsidRDefault="00722522">
      <w:pPr>
        <w:tabs>
          <w:tab w:val="left" w:pos="731"/>
        </w:tabs>
        <w:spacing w:before="7"/>
        <w:ind w:left="391"/>
        <w:rPr>
          <w:sz w:val="16"/>
        </w:rPr>
      </w:pPr>
      <w:r>
        <w:rPr>
          <w:position w:val="5"/>
          <w:sz w:val="10"/>
        </w:rPr>
        <w:t>76.</w:t>
      </w:r>
      <w:r>
        <w:rPr>
          <w:position w:val="5"/>
          <w:sz w:val="10"/>
        </w:rPr>
        <w:tab/>
      </w:r>
      <w:proofErr w:type="spellStart"/>
      <w:r>
        <w:rPr>
          <w:sz w:val="16"/>
        </w:rPr>
        <w:t>Comm</w:t>
      </w:r>
      <w:proofErr w:type="spellEnd"/>
      <w:r>
        <w:rPr>
          <w:sz w:val="16"/>
        </w:rPr>
        <w:t xml:space="preserve">. Anvers (div. Tongres), 23 novembre 2016, </w:t>
      </w:r>
      <w:r>
        <w:rPr>
          <w:i/>
          <w:sz w:val="16"/>
        </w:rPr>
        <w:t>D.A.O.R</w:t>
      </w:r>
      <w:r>
        <w:rPr>
          <w:sz w:val="16"/>
        </w:rPr>
        <w:t>., 2017/1, pp.</w:t>
      </w:r>
      <w:r>
        <w:rPr>
          <w:spacing w:val="-5"/>
          <w:sz w:val="16"/>
        </w:rPr>
        <w:t xml:space="preserve"> </w:t>
      </w:r>
      <w:r>
        <w:rPr>
          <w:sz w:val="16"/>
        </w:rPr>
        <w:t>131-132.</w:t>
      </w:r>
    </w:p>
    <w:p w14:paraId="20D2B23D" w14:textId="77777777" w:rsidR="007D6B8C" w:rsidRDefault="00722522">
      <w:pPr>
        <w:tabs>
          <w:tab w:val="left" w:pos="731"/>
        </w:tabs>
        <w:spacing w:before="5"/>
        <w:ind w:left="391"/>
        <w:rPr>
          <w:sz w:val="16"/>
        </w:rPr>
      </w:pPr>
      <w:r>
        <w:rPr>
          <w:position w:val="5"/>
          <w:sz w:val="10"/>
        </w:rPr>
        <w:t>77.</w:t>
      </w:r>
      <w:r>
        <w:rPr>
          <w:position w:val="5"/>
          <w:sz w:val="10"/>
        </w:rPr>
        <w:tab/>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pp. 105-112,</w:t>
      </w:r>
      <w:r>
        <w:rPr>
          <w:spacing w:val="-4"/>
          <w:sz w:val="16"/>
        </w:rPr>
        <w:t xml:space="preserve"> </w:t>
      </w:r>
      <w:r>
        <w:rPr>
          <w:sz w:val="16"/>
        </w:rPr>
        <w:t>note.</w:t>
      </w:r>
    </w:p>
    <w:p w14:paraId="4E0C9EC8" w14:textId="77777777" w:rsidR="007D6B8C" w:rsidRDefault="00722522">
      <w:pPr>
        <w:spacing w:before="6" w:line="247" w:lineRule="auto"/>
        <w:ind w:left="731" w:right="103" w:hanging="340"/>
        <w:jc w:val="both"/>
        <w:rPr>
          <w:sz w:val="16"/>
        </w:rPr>
      </w:pPr>
      <w:r>
        <w:rPr>
          <w:position w:val="5"/>
          <w:sz w:val="10"/>
        </w:rPr>
        <w:t xml:space="preserve">78.        </w:t>
      </w:r>
      <w:r>
        <w:rPr>
          <w:sz w:val="16"/>
        </w:rPr>
        <w:t xml:space="preserve">Pour un aperçu des divers avis sur cette question, </w:t>
      </w:r>
      <w:proofErr w:type="spellStart"/>
      <w:r>
        <w:rPr>
          <w:sz w:val="16"/>
        </w:rPr>
        <w:t>voy</w:t>
      </w:r>
      <w:proofErr w:type="spellEnd"/>
      <w:r>
        <w:rPr>
          <w:sz w:val="16"/>
        </w:rPr>
        <w:t xml:space="preserve">. </w:t>
      </w:r>
      <w:proofErr w:type="gramStart"/>
      <w:r>
        <w:rPr>
          <w:sz w:val="16"/>
        </w:rPr>
        <w:t>not</w:t>
      </w:r>
      <w:proofErr w:type="gramEnd"/>
      <w:r>
        <w:rPr>
          <w:sz w:val="16"/>
        </w:rPr>
        <w:t>. P. N</w:t>
      </w:r>
      <w:r>
        <w:rPr>
          <w:sz w:val="12"/>
        </w:rPr>
        <w:t>AEYAERT</w:t>
      </w:r>
      <w:proofErr w:type="gramStart"/>
      <w:r>
        <w:rPr>
          <w:sz w:val="16"/>
        </w:rPr>
        <w:t>,«</w:t>
      </w:r>
      <w:proofErr w:type="gramEnd"/>
      <w:r>
        <w:rPr>
          <w:sz w:val="16"/>
        </w:rPr>
        <w:t xml:space="preserve"> </w:t>
      </w:r>
      <w:proofErr w:type="spellStart"/>
      <w:r>
        <w:rPr>
          <w:sz w:val="16"/>
        </w:rPr>
        <w:t>Overdracht</w:t>
      </w:r>
      <w:proofErr w:type="spellEnd"/>
      <w:r>
        <w:rPr>
          <w:sz w:val="16"/>
        </w:rPr>
        <w:t xml:space="preserve"> van de </w:t>
      </w:r>
      <w:proofErr w:type="spellStart"/>
      <w:r>
        <w:rPr>
          <w:sz w:val="16"/>
        </w:rPr>
        <w:t>concessieovereenkomst</w:t>
      </w:r>
      <w:proofErr w:type="spellEnd"/>
      <w:r>
        <w:rPr>
          <w:sz w:val="16"/>
        </w:rPr>
        <w:t xml:space="preserve"> » (note sous Bruxelles,           10</w:t>
      </w:r>
      <w:r>
        <w:rPr>
          <w:spacing w:val="-3"/>
          <w:sz w:val="16"/>
        </w:rPr>
        <w:t xml:space="preserve"> </w:t>
      </w:r>
      <w:r>
        <w:rPr>
          <w:sz w:val="16"/>
        </w:rPr>
        <w:t>février</w:t>
      </w:r>
      <w:r>
        <w:rPr>
          <w:spacing w:val="-7"/>
          <w:sz w:val="16"/>
        </w:rPr>
        <w:t xml:space="preserve"> </w:t>
      </w:r>
      <w:r>
        <w:rPr>
          <w:sz w:val="16"/>
        </w:rPr>
        <w:t>2014),</w:t>
      </w:r>
      <w:r>
        <w:rPr>
          <w:spacing w:val="-7"/>
          <w:sz w:val="16"/>
        </w:rPr>
        <w:t xml:space="preserve"> </w:t>
      </w:r>
      <w:r>
        <w:rPr>
          <w:i/>
          <w:sz w:val="16"/>
        </w:rPr>
        <w:t>R.A.B.G</w:t>
      </w:r>
      <w:r>
        <w:rPr>
          <w:sz w:val="16"/>
        </w:rPr>
        <w:t>.,</w:t>
      </w:r>
      <w:r>
        <w:rPr>
          <w:spacing w:val="-7"/>
          <w:sz w:val="16"/>
        </w:rPr>
        <w:t xml:space="preserve"> </w:t>
      </w:r>
      <w:r>
        <w:rPr>
          <w:sz w:val="16"/>
        </w:rPr>
        <w:t>2016,</w:t>
      </w:r>
      <w:r>
        <w:rPr>
          <w:spacing w:val="-7"/>
          <w:sz w:val="16"/>
        </w:rPr>
        <w:t xml:space="preserve"> </w:t>
      </w:r>
      <w:r>
        <w:rPr>
          <w:sz w:val="16"/>
        </w:rPr>
        <w:t>p.</w:t>
      </w:r>
      <w:r>
        <w:rPr>
          <w:spacing w:val="-4"/>
          <w:sz w:val="16"/>
        </w:rPr>
        <w:t xml:space="preserve"> </w:t>
      </w:r>
      <w:r>
        <w:rPr>
          <w:sz w:val="16"/>
        </w:rPr>
        <w:t>602.</w:t>
      </w:r>
      <w:r>
        <w:rPr>
          <w:spacing w:val="-7"/>
          <w:sz w:val="16"/>
        </w:rPr>
        <w:t xml:space="preserve"> </w:t>
      </w:r>
      <w:r>
        <w:rPr>
          <w:sz w:val="16"/>
        </w:rPr>
        <w:t>L’auteur</w:t>
      </w:r>
      <w:r>
        <w:rPr>
          <w:spacing w:val="-7"/>
          <w:sz w:val="16"/>
        </w:rPr>
        <w:t xml:space="preserve"> </w:t>
      </w:r>
      <w:r>
        <w:rPr>
          <w:sz w:val="16"/>
        </w:rPr>
        <w:t>arrive</w:t>
      </w:r>
      <w:r>
        <w:rPr>
          <w:spacing w:val="-6"/>
          <w:sz w:val="16"/>
        </w:rPr>
        <w:t xml:space="preserve"> </w:t>
      </w:r>
      <w:r>
        <w:rPr>
          <w:sz w:val="16"/>
        </w:rPr>
        <w:t>à</w:t>
      </w:r>
      <w:r>
        <w:rPr>
          <w:spacing w:val="-6"/>
          <w:sz w:val="16"/>
        </w:rPr>
        <w:t xml:space="preserve"> </w:t>
      </w:r>
      <w:r>
        <w:rPr>
          <w:sz w:val="16"/>
        </w:rPr>
        <w:t>la</w:t>
      </w:r>
      <w:r>
        <w:rPr>
          <w:spacing w:val="-6"/>
          <w:sz w:val="16"/>
        </w:rPr>
        <w:t xml:space="preserve"> </w:t>
      </w:r>
      <w:r>
        <w:rPr>
          <w:sz w:val="16"/>
        </w:rPr>
        <w:t>même</w:t>
      </w:r>
      <w:r>
        <w:rPr>
          <w:spacing w:val="-6"/>
          <w:sz w:val="16"/>
        </w:rPr>
        <w:t xml:space="preserve"> </w:t>
      </w:r>
      <w:r>
        <w:rPr>
          <w:sz w:val="16"/>
        </w:rPr>
        <w:t>conclusion</w:t>
      </w:r>
      <w:r>
        <w:rPr>
          <w:spacing w:val="-6"/>
          <w:sz w:val="16"/>
        </w:rPr>
        <w:t xml:space="preserve"> </w:t>
      </w:r>
      <w:r>
        <w:rPr>
          <w:sz w:val="16"/>
        </w:rPr>
        <w:t>qu’on</w:t>
      </w:r>
      <w:r>
        <w:rPr>
          <w:spacing w:val="-8"/>
          <w:sz w:val="16"/>
        </w:rPr>
        <w:t xml:space="preserve"> </w:t>
      </w:r>
      <w:r>
        <w:rPr>
          <w:sz w:val="16"/>
        </w:rPr>
        <w:t>ne</w:t>
      </w:r>
      <w:r>
        <w:rPr>
          <w:spacing w:val="-6"/>
          <w:sz w:val="16"/>
        </w:rPr>
        <w:t xml:space="preserve"> </w:t>
      </w:r>
      <w:r>
        <w:rPr>
          <w:sz w:val="16"/>
        </w:rPr>
        <w:t>peut,</w:t>
      </w:r>
      <w:r>
        <w:rPr>
          <w:spacing w:val="-7"/>
          <w:sz w:val="16"/>
        </w:rPr>
        <w:t xml:space="preserve"> </w:t>
      </w:r>
      <w:r>
        <w:rPr>
          <w:sz w:val="16"/>
        </w:rPr>
        <w:t>en</w:t>
      </w:r>
      <w:r>
        <w:rPr>
          <w:spacing w:val="-6"/>
          <w:sz w:val="16"/>
        </w:rPr>
        <w:t xml:space="preserve"> </w:t>
      </w:r>
      <w:r>
        <w:rPr>
          <w:sz w:val="16"/>
        </w:rPr>
        <w:t>tout</w:t>
      </w:r>
      <w:r>
        <w:rPr>
          <w:spacing w:val="-6"/>
          <w:sz w:val="16"/>
        </w:rPr>
        <w:t xml:space="preserve"> </w:t>
      </w:r>
      <w:r>
        <w:rPr>
          <w:sz w:val="16"/>
        </w:rPr>
        <w:t>état</w:t>
      </w:r>
      <w:r>
        <w:rPr>
          <w:spacing w:val="-6"/>
          <w:sz w:val="16"/>
        </w:rPr>
        <w:t xml:space="preserve"> </w:t>
      </w:r>
      <w:r>
        <w:rPr>
          <w:sz w:val="16"/>
        </w:rPr>
        <w:t>de</w:t>
      </w:r>
      <w:r>
        <w:rPr>
          <w:spacing w:val="-7"/>
          <w:sz w:val="16"/>
        </w:rPr>
        <w:t xml:space="preserve"> </w:t>
      </w:r>
      <w:r>
        <w:rPr>
          <w:sz w:val="16"/>
        </w:rPr>
        <w:t>cause,</w:t>
      </w:r>
      <w:r>
        <w:rPr>
          <w:spacing w:val="-6"/>
          <w:sz w:val="16"/>
        </w:rPr>
        <w:t xml:space="preserve"> </w:t>
      </w:r>
      <w:r>
        <w:rPr>
          <w:sz w:val="16"/>
        </w:rPr>
        <w:t>présumer</w:t>
      </w:r>
      <w:r>
        <w:rPr>
          <w:spacing w:val="-7"/>
          <w:sz w:val="16"/>
        </w:rPr>
        <w:t xml:space="preserve"> </w:t>
      </w:r>
      <w:r>
        <w:rPr>
          <w:sz w:val="16"/>
        </w:rPr>
        <w:t>que</w:t>
      </w:r>
      <w:r>
        <w:rPr>
          <w:spacing w:val="-7"/>
          <w:sz w:val="16"/>
        </w:rPr>
        <w:t xml:space="preserve"> </w:t>
      </w:r>
      <w:r>
        <w:rPr>
          <w:sz w:val="16"/>
        </w:rPr>
        <w:t>toutes</w:t>
      </w:r>
      <w:r>
        <w:rPr>
          <w:spacing w:val="-6"/>
          <w:sz w:val="16"/>
        </w:rPr>
        <w:t xml:space="preserve"> </w:t>
      </w:r>
      <w:r>
        <w:rPr>
          <w:sz w:val="16"/>
        </w:rPr>
        <w:t>les</w:t>
      </w:r>
      <w:r>
        <w:rPr>
          <w:spacing w:val="-7"/>
          <w:sz w:val="16"/>
        </w:rPr>
        <w:t xml:space="preserve"> </w:t>
      </w:r>
      <w:r>
        <w:rPr>
          <w:sz w:val="16"/>
        </w:rPr>
        <w:t>obligations découlant</w:t>
      </w:r>
      <w:r>
        <w:rPr>
          <w:spacing w:val="-4"/>
          <w:sz w:val="16"/>
        </w:rPr>
        <w:t xml:space="preserve"> </w:t>
      </w:r>
      <w:r>
        <w:rPr>
          <w:sz w:val="16"/>
        </w:rPr>
        <w:t>d’un</w:t>
      </w:r>
      <w:r>
        <w:rPr>
          <w:spacing w:val="-3"/>
          <w:sz w:val="16"/>
        </w:rPr>
        <w:t xml:space="preserve"> </w:t>
      </w:r>
      <w:r>
        <w:rPr>
          <w:sz w:val="16"/>
        </w:rPr>
        <w:t>contrat</w:t>
      </w:r>
      <w:r>
        <w:rPr>
          <w:spacing w:val="-4"/>
          <w:sz w:val="16"/>
        </w:rPr>
        <w:t xml:space="preserve"> </w:t>
      </w:r>
      <w:r>
        <w:rPr>
          <w:sz w:val="16"/>
        </w:rPr>
        <w:t>de</w:t>
      </w:r>
      <w:r>
        <w:rPr>
          <w:spacing w:val="-3"/>
          <w:sz w:val="16"/>
        </w:rPr>
        <w:t xml:space="preserve"> </w:t>
      </w:r>
      <w:r>
        <w:rPr>
          <w:sz w:val="16"/>
        </w:rPr>
        <w:t>distribution</w:t>
      </w:r>
      <w:r>
        <w:rPr>
          <w:spacing w:val="-4"/>
          <w:sz w:val="16"/>
        </w:rPr>
        <w:t xml:space="preserve"> </w:t>
      </w:r>
      <w:r>
        <w:rPr>
          <w:sz w:val="16"/>
        </w:rPr>
        <w:t>ont</w:t>
      </w:r>
      <w:r>
        <w:rPr>
          <w:spacing w:val="-4"/>
          <w:sz w:val="16"/>
        </w:rPr>
        <w:t xml:space="preserve"> </w:t>
      </w:r>
      <w:r>
        <w:rPr>
          <w:sz w:val="16"/>
        </w:rPr>
        <w:t>toujours</w:t>
      </w:r>
      <w:r>
        <w:rPr>
          <w:spacing w:val="-4"/>
          <w:sz w:val="16"/>
        </w:rPr>
        <w:t xml:space="preserve"> </w:t>
      </w:r>
      <w:r>
        <w:rPr>
          <w:sz w:val="16"/>
        </w:rPr>
        <w:t>un</w:t>
      </w:r>
      <w:r>
        <w:rPr>
          <w:spacing w:val="-4"/>
          <w:sz w:val="16"/>
        </w:rPr>
        <w:t xml:space="preserve"> </w:t>
      </w:r>
      <w:r>
        <w:rPr>
          <w:sz w:val="16"/>
        </w:rPr>
        <w:t>caractère</w:t>
      </w:r>
      <w:r>
        <w:rPr>
          <w:spacing w:val="-4"/>
          <w:sz w:val="16"/>
        </w:rPr>
        <w:t xml:space="preserve"> </w:t>
      </w:r>
      <w:r>
        <w:rPr>
          <w:i/>
          <w:sz w:val="16"/>
        </w:rPr>
        <w:t>intuitu</w:t>
      </w:r>
      <w:r>
        <w:rPr>
          <w:i/>
          <w:spacing w:val="-4"/>
          <w:sz w:val="16"/>
        </w:rPr>
        <w:t xml:space="preserve"> </w:t>
      </w:r>
      <w:r>
        <w:rPr>
          <w:i/>
          <w:sz w:val="16"/>
        </w:rPr>
        <w:t>personae</w:t>
      </w:r>
      <w:r>
        <w:rPr>
          <w:i/>
          <w:spacing w:val="-4"/>
          <w:sz w:val="16"/>
        </w:rPr>
        <w:t xml:space="preserve"> </w:t>
      </w:r>
      <w:r>
        <w:rPr>
          <w:sz w:val="16"/>
        </w:rPr>
        <w:t>au</w:t>
      </w:r>
      <w:r>
        <w:rPr>
          <w:spacing w:val="-4"/>
          <w:sz w:val="16"/>
        </w:rPr>
        <w:t xml:space="preserve"> </w:t>
      </w:r>
      <w:r>
        <w:rPr>
          <w:sz w:val="16"/>
        </w:rPr>
        <w:t>sens</w:t>
      </w:r>
      <w:r>
        <w:rPr>
          <w:spacing w:val="-4"/>
          <w:sz w:val="16"/>
        </w:rPr>
        <w:t xml:space="preserve"> </w:t>
      </w:r>
      <w:r>
        <w:rPr>
          <w:sz w:val="16"/>
        </w:rPr>
        <w:t>strict</w:t>
      </w:r>
      <w:r>
        <w:rPr>
          <w:spacing w:val="-4"/>
          <w:sz w:val="16"/>
        </w:rPr>
        <w:t xml:space="preserve"> </w:t>
      </w:r>
      <w:r>
        <w:rPr>
          <w:sz w:val="16"/>
        </w:rPr>
        <w:t>(</w:t>
      </w:r>
      <w:proofErr w:type="spellStart"/>
      <w:r>
        <w:rPr>
          <w:sz w:val="16"/>
        </w:rPr>
        <w:t>voy</w:t>
      </w:r>
      <w:proofErr w:type="spellEnd"/>
      <w:r>
        <w:rPr>
          <w:sz w:val="16"/>
        </w:rPr>
        <w:t>.</w:t>
      </w:r>
      <w:r>
        <w:rPr>
          <w:spacing w:val="-4"/>
          <w:sz w:val="16"/>
        </w:rPr>
        <w:t xml:space="preserve"> </w:t>
      </w:r>
      <w:proofErr w:type="spellStart"/>
      <w:r>
        <w:rPr>
          <w:i/>
          <w:sz w:val="16"/>
        </w:rPr>
        <w:t>o.c</w:t>
      </w:r>
      <w:proofErr w:type="spellEnd"/>
      <w:r>
        <w:rPr>
          <w:i/>
          <w:sz w:val="16"/>
        </w:rPr>
        <w:t>.</w:t>
      </w:r>
      <w:r>
        <w:rPr>
          <w:sz w:val="16"/>
        </w:rPr>
        <w:t>,</w:t>
      </w:r>
      <w:r>
        <w:rPr>
          <w:spacing w:val="-4"/>
          <w:sz w:val="16"/>
        </w:rPr>
        <w:t xml:space="preserve"> </w:t>
      </w:r>
      <w:r>
        <w:rPr>
          <w:sz w:val="16"/>
        </w:rPr>
        <w:t>pp.</w:t>
      </w:r>
      <w:r>
        <w:rPr>
          <w:spacing w:val="-3"/>
          <w:sz w:val="16"/>
        </w:rPr>
        <w:t xml:space="preserve"> </w:t>
      </w:r>
      <w:r>
        <w:rPr>
          <w:sz w:val="16"/>
        </w:rPr>
        <w:t>599</w:t>
      </w:r>
      <w:r>
        <w:rPr>
          <w:spacing w:val="-4"/>
          <w:sz w:val="16"/>
        </w:rPr>
        <w:t xml:space="preserve"> </w:t>
      </w:r>
      <w:r>
        <w:rPr>
          <w:sz w:val="16"/>
        </w:rPr>
        <w:t>(sur</w:t>
      </w:r>
      <w:r>
        <w:rPr>
          <w:spacing w:val="-4"/>
          <w:sz w:val="16"/>
        </w:rPr>
        <w:t xml:space="preserve"> </w:t>
      </w:r>
      <w:r>
        <w:rPr>
          <w:sz w:val="16"/>
        </w:rPr>
        <w:t>la</w:t>
      </w:r>
      <w:r>
        <w:rPr>
          <w:spacing w:val="-3"/>
          <w:sz w:val="16"/>
        </w:rPr>
        <w:t xml:space="preserve"> </w:t>
      </w:r>
      <w:r>
        <w:rPr>
          <w:sz w:val="16"/>
        </w:rPr>
        <w:t>distinction</w:t>
      </w:r>
      <w:r>
        <w:rPr>
          <w:spacing w:val="-4"/>
          <w:sz w:val="16"/>
        </w:rPr>
        <w:t xml:space="preserve"> </w:t>
      </w:r>
      <w:r>
        <w:rPr>
          <w:sz w:val="16"/>
        </w:rPr>
        <w:t>faite</w:t>
      </w:r>
      <w:r>
        <w:rPr>
          <w:spacing w:val="-4"/>
          <w:sz w:val="16"/>
        </w:rPr>
        <w:t xml:space="preserve"> </w:t>
      </w:r>
      <w:r>
        <w:rPr>
          <w:sz w:val="16"/>
        </w:rPr>
        <w:t>entre</w:t>
      </w:r>
      <w:r>
        <w:rPr>
          <w:spacing w:val="-4"/>
          <w:sz w:val="16"/>
        </w:rPr>
        <w:t xml:space="preserve"> </w:t>
      </w:r>
      <w:r>
        <w:rPr>
          <w:sz w:val="16"/>
        </w:rPr>
        <w:t>le</w:t>
      </w:r>
      <w:r>
        <w:rPr>
          <w:spacing w:val="-4"/>
          <w:sz w:val="16"/>
        </w:rPr>
        <w:t xml:space="preserve"> </w:t>
      </w:r>
      <w:proofErr w:type="spellStart"/>
      <w:r>
        <w:rPr>
          <w:sz w:val="16"/>
        </w:rPr>
        <w:t>carac</w:t>
      </w:r>
      <w:proofErr w:type="spellEnd"/>
      <w:r>
        <w:rPr>
          <w:sz w:val="16"/>
        </w:rPr>
        <w:t xml:space="preserve">- </w:t>
      </w:r>
      <w:proofErr w:type="spellStart"/>
      <w:r>
        <w:rPr>
          <w:sz w:val="16"/>
        </w:rPr>
        <w:t>tère</w:t>
      </w:r>
      <w:proofErr w:type="spellEnd"/>
      <w:r>
        <w:rPr>
          <w:sz w:val="16"/>
        </w:rPr>
        <w:t xml:space="preserve"> </w:t>
      </w:r>
      <w:r>
        <w:rPr>
          <w:i/>
          <w:sz w:val="16"/>
        </w:rPr>
        <w:t xml:space="preserve">intuitu personae </w:t>
      </w:r>
      <w:r>
        <w:rPr>
          <w:sz w:val="16"/>
        </w:rPr>
        <w:t xml:space="preserve">au sens strict et le caractère </w:t>
      </w:r>
      <w:r>
        <w:rPr>
          <w:i/>
          <w:sz w:val="16"/>
        </w:rPr>
        <w:t xml:space="preserve">intuitu personae </w:t>
      </w:r>
      <w:r>
        <w:rPr>
          <w:sz w:val="16"/>
        </w:rPr>
        <w:t>au sens large) et 603 (sur cette</w:t>
      </w:r>
      <w:r>
        <w:rPr>
          <w:spacing w:val="-17"/>
          <w:sz w:val="16"/>
        </w:rPr>
        <w:t xml:space="preserve"> </w:t>
      </w:r>
      <w:r>
        <w:rPr>
          <w:sz w:val="16"/>
        </w:rPr>
        <w:t>conclusion)).</w:t>
      </w:r>
    </w:p>
    <w:p w14:paraId="55344994" w14:textId="77777777" w:rsidR="007D6B8C" w:rsidRDefault="00722522">
      <w:pPr>
        <w:spacing w:before="3"/>
        <w:ind w:left="391"/>
        <w:jc w:val="both"/>
        <w:rPr>
          <w:sz w:val="16"/>
        </w:rPr>
      </w:pPr>
      <w:r>
        <w:rPr>
          <w:position w:val="5"/>
          <w:sz w:val="10"/>
        </w:rPr>
        <w:t xml:space="preserve">79. </w:t>
      </w:r>
      <w:r>
        <w:rPr>
          <w:sz w:val="16"/>
        </w:rPr>
        <w:t xml:space="preserve">Bruxelles, 10 février 2014, </w:t>
      </w:r>
      <w:r>
        <w:rPr>
          <w:i/>
          <w:sz w:val="16"/>
        </w:rPr>
        <w:t>R.A.B.G</w:t>
      </w:r>
      <w:r>
        <w:rPr>
          <w:sz w:val="16"/>
        </w:rPr>
        <w:t>., 2016, pp. 592-599, note P. N</w:t>
      </w:r>
      <w:r>
        <w:rPr>
          <w:sz w:val="12"/>
        </w:rPr>
        <w:t>AEYAERT</w:t>
      </w:r>
      <w:r>
        <w:rPr>
          <w:sz w:val="16"/>
        </w:rPr>
        <w:t>.</w:t>
      </w:r>
    </w:p>
    <w:p w14:paraId="51F79452" w14:textId="77777777" w:rsidR="007D6B8C" w:rsidRDefault="007D6B8C">
      <w:pPr>
        <w:pStyle w:val="Corpsdetexte"/>
      </w:pPr>
    </w:p>
    <w:p w14:paraId="2201FAA9" w14:textId="77777777" w:rsidR="007D6B8C" w:rsidRDefault="007D6B8C">
      <w:pPr>
        <w:pStyle w:val="Corpsdetexte"/>
        <w:spacing w:before="8"/>
        <w:rPr>
          <w:sz w:val="26"/>
        </w:rPr>
      </w:pPr>
    </w:p>
    <w:p w14:paraId="51515783" w14:textId="77777777" w:rsidR="007D6B8C" w:rsidRDefault="007D6B8C">
      <w:pPr>
        <w:rPr>
          <w:sz w:val="16"/>
        </w:rPr>
        <w:sectPr w:rsidR="007D6B8C">
          <w:type w:val="continuous"/>
          <w:pgSz w:w="11900" w:h="16840"/>
          <w:pgMar w:top="1360" w:right="740" w:bottom="380" w:left="740" w:header="720" w:footer="720" w:gutter="0"/>
          <w:cols w:space="720"/>
        </w:sectPr>
      </w:pPr>
    </w:p>
    <w:p w14:paraId="38971D40" w14:textId="77777777" w:rsidR="007D6B8C" w:rsidRDefault="00722522">
      <w:pPr>
        <w:pStyle w:val="Corpsdetexte"/>
        <w:spacing w:before="145" w:line="249" w:lineRule="auto"/>
        <w:ind w:left="107" w:right="38"/>
        <w:jc w:val="both"/>
      </w:pPr>
      <w:proofErr w:type="gramStart"/>
      <w:r>
        <w:lastRenderedPageBreak/>
        <w:t>que</w:t>
      </w:r>
      <w:proofErr w:type="gramEnd"/>
      <w:r>
        <w:t xml:space="preserve"> le contrat de concession de vente serait intégralement repris par cette dernière.</w:t>
      </w:r>
    </w:p>
    <w:p w14:paraId="1849DFDE" w14:textId="77777777" w:rsidR="007D6B8C" w:rsidRDefault="00722522">
      <w:pPr>
        <w:pStyle w:val="Corpsdetexte"/>
        <w:spacing w:before="121" w:line="249" w:lineRule="auto"/>
        <w:ind w:left="107" w:right="41"/>
        <w:jc w:val="both"/>
      </w:pPr>
      <w:r>
        <w:t xml:space="preserve">Ce transfert fut notifié au concédant, la notification </w:t>
      </w:r>
      <w:proofErr w:type="spellStart"/>
      <w:r>
        <w:t>spéci</w:t>
      </w:r>
      <w:proofErr w:type="spellEnd"/>
      <w:r>
        <w:t>- fiant que cette cession n’impacterait en rien sa situation.</w:t>
      </w:r>
    </w:p>
    <w:p w14:paraId="651E034A" w14:textId="77777777" w:rsidR="007D6B8C" w:rsidRDefault="00722522">
      <w:pPr>
        <w:pStyle w:val="Corpsdetexte"/>
        <w:spacing w:before="122" w:line="249" w:lineRule="auto"/>
        <w:ind w:left="107" w:right="39"/>
        <w:jc w:val="both"/>
      </w:pPr>
      <w:r>
        <w:t>Le</w:t>
      </w:r>
      <w:r>
        <w:rPr>
          <w:spacing w:val="-12"/>
        </w:rPr>
        <w:t xml:space="preserve"> </w:t>
      </w:r>
      <w:r>
        <w:t>concédant</w:t>
      </w:r>
      <w:r>
        <w:rPr>
          <w:spacing w:val="-11"/>
        </w:rPr>
        <w:t xml:space="preserve"> </w:t>
      </w:r>
      <w:r>
        <w:t>allégua</w:t>
      </w:r>
      <w:r>
        <w:rPr>
          <w:spacing w:val="-11"/>
        </w:rPr>
        <w:t xml:space="preserve"> </w:t>
      </w:r>
      <w:r>
        <w:t>toutefois</w:t>
      </w:r>
      <w:r>
        <w:rPr>
          <w:spacing w:val="-14"/>
        </w:rPr>
        <w:t xml:space="preserve"> </w:t>
      </w:r>
      <w:r>
        <w:t>que</w:t>
      </w:r>
      <w:r>
        <w:rPr>
          <w:spacing w:val="-11"/>
        </w:rPr>
        <w:t xml:space="preserve"> </w:t>
      </w:r>
      <w:r>
        <w:t>ce</w:t>
      </w:r>
      <w:r>
        <w:rPr>
          <w:spacing w:val="-11"/>
        </w:rPr>
        <w:t xml:space="preserve"> </w:t>
      </w:r>
      <w:r>
        <w:t>transfert</w:t>
      </w:r>
      <w:r>
        <w:rPr>
          <w:spacing w:val="-11"/>
        </w:rPr>
        <w:t xml:space="preserve"> </w:t>
      </w:r>
      <w:r>
        <w:t>avait</w:t>
      </w:r>
      <w:r>
        <w:rPr>
          <w:spacing w:val="-11"/>
        </w:rPr>
        <w:t xml:space="preserve"> </w:t>
      </w:r>
      <w:r>
        <w:t>entraîné pour lui une impossibilité d’exécuter le contrat original de distribution et devait dès lors être assimilé à une brusque rupture unilatérale de son contrat par le concessionnaire. Le concédant refusa donc de poursuivre l’exécution du contrat avec</w:t>
      </w:r>
      <w:r>
        <w:rPr>
          <w:spacing w:val="-8"/>
        </w:rPr>
        <w:t xml:space="preserve"> </w:t>
      </w:r>
      <w:r>
        <w:t>la</w:t>
      </w:r>
      <w:r>
        <w:rPr>
          <w:spacing w:val="-8"/>
        </w:rPr>
        <w:t xml:space="preserve"> </w:t>
      </w:r>
      <w:r>
        <w:t>nouvelle</w:t>
      </w:r>
      <w:r>
        <w:rPr>
          <w:spacing w:val="-8"/>
        </w:rPr>
        <w:t xml:space="preserve"> </w:t>
      </w:r>
      <w:r>
        <w:t>société</w:t>
      </w:r>
      <w:r>
        <w:rPr>
          <w:spacing w:val="-8"/>
        </w:rPr>
        <w:t xml:space="preserve"> </w:t>
      </w:r>
      <w:r>
        <w:t>créée</w:t>
      </w:r>
      <w:r>
        <w:rPr>
          <w:spacing w:val="-8"/>
        </w:rPr>
        <w:t xml:space="preserve"> </w:t>
      </w:r>
      <w:r>
        <w:t>par</w:t>
      </w:r>
      <w:r>
        <w:rPr>
          <w:spacing w:val="-7"/>
        </w:rPr>
        <w:t xml:space="preserve"> </w:t>
      </w:r>
      <w:r>
        <w:t>le</w:t>
      </w:r>
      <w:r>
        <w:rPr>
          <w:spacing w:val="-8"/>
        </w:rPr>
        <w:t xml:space="preserve"> </w:t>
      </w:r>
      <w:r>
        <w:t>concessionnaire</w:t>
      </w:r>
      <w:r>
        <w:rPr>
          <w:spacing w:val="-8"/>
        </w:rPr>
        <w:t xml:space="preserve"> </w:t>
      </w:r>
      <w:r>
        <w:t>et,</w:t>
      </w:r>
      <w:r>
        <w:rPr>
          <w:spacing w:val="-8"/>
        </w:rPr>
        <w:t xml:space="preserve"> </w:t>
      </w:r>
      <w:r>
        <w:t>bien plus, soutenant que les conditions de résiliation prévues par la loi de 1961, dont la notification d’un préavis, n’avaient pas</w:t>
      </w:r>
      <w:r>
        <w:rPr>
          <w:spacing w:val="-13"/>
        </w:rPr>
        <w:t xml:space="preserve"> </w:t>
      </w:r>
      <w:r>
        <w:t>été</w:t>
      </w:r>
      <w:r>
        <w:rPr>
          <w:spacing w:val="-11"/>
        </w:rPr>
        <w:t xml:space="preserve"> </w:t>
      </w:r>
      <w:r>
        <w:t>respectées,</w:t>
      </w:r>
      <w:r>
        <w:rPr>
          <w:spacing w:val="-11"/>
        </w:rPr>
        <w:t xml:space="preserve"> </w:t>
      </w:r>
      <w:r>
        <w:t>le</w:t>
      </w:r>
      <w:r>
        <w:rPr>
          <w:spacing w:val="-12"/>
        </w:rPr>
        <w:t xml:space="preserve"> </w:t>
      </w:r>
      <w:r>
        <w:t>concédant</w:t>
      </w:r>
      <w:r>
        <w:rPr>
          <w:spacing w:val="-13"/>
        </w:rPr>
        <w:t xml:space="preserve"> </w:t>
      </w:r>
      <w:r>
        <w:t>considéra</w:t>
      </w:r>
      <w:r>
        <w:rPr>
          <w:spacing w:val="-12"/>
        </w:rPr>
        <w:t xml:space="preserve"> </w:t>
      </w:r>
      <w:r>
        <w:t>que</w:t>
      </w:r>
      <w:r>
        <w:rPr>
          <w:spacing w:val="-12"/>
        </w:rPr>
        <w:t xml:space="preserve"> </w:t>
      </w:r>
      <w:r>
        <w:t>le</w:t>
      </w:r>
      <w:r>
        <w:rPr>
          <w:spacing w:val="-12"/>
        </w:rPr>
        <w:t xml:space="preserve"> </w:t>
      </w:r>
      <w:r>
        <w:t xml:space="preserve">concession- </w:t>
      </w:r>
      <w:proofErr w:type="spellStart"/>
      <w:r>
        <w:t>naire</w:t>
      </w:r>
      <w:proofErr w:type="spellEnd"/>
      <w:r>
        <w:t xml:space="preserve"> avait mis fin unilatéralement et abruptement à la </w:t>
      </w:r>
      <w:proofErr w:type="spellStart"/>
      <w:r>
        <w:t>rela</w:t>
      </w:r>
      <w:proofErr w:type="spellEnd"/>
      <w:r>
        <w:t xml:space="preserve">- </w:t>
      </w:r>
      <w:proofErr w:type="spellStart"/>
      <w:r>
        <w:t>tion</w:t>
      </w:r>
      <w:proofErr w:type="spellEnd"/>
      <w:r>
        <w:t>, ce que le concessionnaire contesta. Chaque partie se rejeta donc l’imputabilité de la rupture et sollicita l’octroi des</w:t>
      </w:r>
      <w:r>
        <w:rPr>
          <w:spacing w:val="-7"/>
        </w:rPr>
        <w:t xml:space="preserve"> </w:t>
      </w:r>
      <w:r>
        <w:t>indemnités</w:t>
      </w:r>
      <w:r>
        <w:rPr>
          <w:spacing w:val="-7"/>
        </w:rPr>
        <w:t xml:space="preserve"> </w:t>
      </w:r>
      <w:r>
        <w:t>compensatoires</w:t>
      </w:r>
      <w:r>
        <w:rPr>
          <w:spacing w:val="-6"/>
        </w:rPr>
        <w:t xml:space="preserve"> </w:t>
      </w:r>
      <w:r>
        <w:t>de</w:t>
      </w:r>
      <w:r>
        <w:rPr>
          <w:spacing w:val="-8"/>
        </w:rPr>
        <w:t xml:space="preserve"> </w:t>
      </w:r>
      <w:r>
        <w:t>préavis,</w:t>
      </w:r>
      <w:r>
        <w:rPr>
          <w:spacing w:val="-6"/>
        </w:rPr>
        <w:t xml:space="preserve"> </w:t>
      </w:r>
      <w:r>
        <w:t>ainsi</w:t>
      </w:r>
      <w:r>
        <w:rPr>
          <w:spacing w:val="-7"/>
        </w:rPr>
        <w:t xml:space="preserve"> </w:t>
      </w:r>
      <w:r>
        <w:t>que,</w:t>
      </w:r>
      <w:r>
        <w:rPr>
          <w:spacing w:val="-6"/>
        </w:rPr>
        <w:t xml:space="preserve"> </w:t>
      </w:r>
      <w:r>
        <w:t>pour</w:t>
      </w:r>
      <w:r>
        <w:rPr>
          <w:spacing w:val="-8"/>
        </w:rPr>
        <w:t xml:space="preserve"> </w:t>
      </w:r>
      <w:r>
        <w:t>le concessionnaire, d’une indemnité de</w:t>
      </w:r>
      <w:r>
        <w:rPr>
          <w:spacing w:val="-3"/>
        </w:rPr>
        <w:t xml:space="preserve"> </w:t>
      </w:r>
      <w:r>
        <w:t>clientèle.</w:t>
      </w:r>
    </w:p>
    <w:p w14:paraId="4B711E33" w14:textId="77777777" w:rsidR="007D6B8C" w:rsidRDefault="00722522">
      <w:pPr>
        <w:pStyle w:val="Corpsdetexte"/>
        <w:spacing w:before="131" w:line="249" w:lineRule="auto"/>
        <w:ind w:left="107" w:right="38"/>
        <w:jc w:val="both"/>
      </w:pPr>
      <w:r>
        <w:t xml:space="preserve">Après avoir constaté que, d’une part, la loi de 1961 devait régir le contrat conclu oralement à l’origine et que, d’autre part, le transfert du département alimentaire du concession- </w:t>
      </w:r>
      <w:proofErr w:type="spellStart"/>
      <w:r>
        <w:t>naire</w:t>
      </w:r>
      <w:proofErr w:type="spellEnd"/>
      <w:r>
        <w:rPr>
          <w:spacing w:val="-9"/>
        </w:rPr>
        <w:t xml:space="preserve"> </w:t>
      </w:r>
      <w:r>
        <w:t>originaire</w:t>
      </w:r>
      <w:r>
        <w:rPr>
          <w:spacing w:val="-9"/>
        </w:rPr>
        <w:t xml:space="preserve"> </w:t>
      </w:r>
      <w:r>
        <w:t>vers</w:t>
      </w:r>
      <w:r>
        <w:rPr>
          <w:spacing w:val="-9"/>
        </w:rPr>
        <w:t xml:space="preserve"> </w:t>
      </w:r>
      <w:r>
        <w:t>la</w:t>
      </w:r>
      <w:r>
        <w:rPr>
          <w:spacing w:val="-8"/>
        </w:rPr>
        <w:t xml:space="preserve"> </w:t>
      </w:r>
      <w:r>
        <w:t>société</w:t>
      </w:r>
      <w:r>
        <w:rPr>
          <w:spacing w:val="-8"/>
        </w:rPr>
        <w:t xml:space="preserve"> </w:t>
      </w:r>
      <w:r>
        <w:t>qu’il</w:t>
      </w:r>
      <w:r>
        <w:rPr>
          <w:spacing w:val="-8"/>
        </w:rPr>
        <w:t xml:space="preserve"> </w:t>
      </w:r>
      <w:r>
        <w:t>avait</w:t>
      </w:r>
      <w:r>
        <w:rPr>
          <w:spacing w:val="-9"/>
        </w:rPr>
        <w:t xml:space="preserve"> </w:t>
      </w:r>
      <w:r>
        <w:t>spécialement</w:t>
      </w:r>
      <w:r>
        <w:rPr>
          <w:spacing w:val="-9"/>
        </w:rPr>
        <w:t xml:space="preserve"> </w:t>
      </w:r>
      <w:r>
        <w:t>créée à cet effet était soumis au droit commun des transferts, la cour d’appel de Bruxelles se pencha sur la question de la nécessité du consentement du concédant audit</w:t>
      </w:r>
      <w:r>
        <w:rPr>
          <w:spacing w:val="-11"/>
        </w:rPr>
        <w:t xml:space="preserve"> </w:t>
      </w:r>
      <w:r>
        <w:t>transfert.</w:t>
      </w:r>
    </w:p>
    <w:p w14:paraId="4DA06F15" w14:textId="77777777" w:rsidR="007D6B8C" w:rsidRDefault="00722522">
      <w:pPr>
        <w:pStyle w:val="Corpsdetexte"/>
        <w:spacing w:before="126" w:line="249" w:lineRule="auto"/>
        <w:ind w:left="107" w:right="39"/>
        <w:jc w:val="both"/>
      </w:pPr>
      <w:r>
        <w:t>La cour releva que, conformément à l’article 1236, alinéa</w:t>
      </w:r>
      <w:r>
        <w:rPr>
          <w:spacing w:val="-18"/>
        </w:rPr>
        <w:t xml:space="preserve"> </w:t>
      </w:r>
      <w:r>
        <w:t>2, du Code civil, une obligation peut, en principe et dans la mesure</w:t>
      </w:r>
      <w:r>
        <w:rPr>
          <w:spacing w:val="-5"/>
        </w:rPr>
        <w:t xml:space="preserve"> </w:t>
      </w:r>
      <w:r>
        <w:t>où</w:t>
      </w:r>
      <w:r>
        <w:rPr>
          <w:spacing w:val="-4"/>
        </w:rPr>
        <w:t xml:space="preserve"> </w:t>
      </w:r>
      <w:r>
        <w:t>elle</w:t>
      </w:r>
      <w:r>
        <w:rPr>
          <w:spacing w:val="-4"/>
        </w:rPr>
        <w:t xml:space="preserve"> </w:t>
      </w:r>
      <w:r>
        <w:t>n’a</w:t>
      </w:r>
      <w:r>
        <w:rPr>
          <w:spacing w:val="-4"/>
        </w:rPr>
        <w:t xml:space="preserve"> </w:t>
      </w:r>
      <w:r>
        <w:t>pas</w:t>
      </w:r>
      <w:r>
        <w:rPr>
          <w:spacing w:val="-5"/>
        </w:rPr>
        <w:t xml:space="preserve"> </w:t>
      </w:r>
      <w:r>
        <w:t>été</w:t>
      </w:r>
      <w:r>
        <w:rPr>
          <w:spacing w:val="-5"/>
        </w:rPr>
        <w:t xml:space="preserve"> </w:t>
      </w:r>
      <w:r>
        <w:t>prévue</w:t>
      </w:r>
      <w:r>
        <w:rPr>
          <w:spacing w:val="-6"/>
        </w:rPr>
        <w:t xml:space="preserve"> </w:t>
      </w:r>
      <w:r>
        <w:rPr>
          <w:i/>
        </w:rPr>
        <w:t>intuitu</w:t>
      </w:r>
      <w:r>
        <w:rPr>
          <w:i/>
          <w:spacing w:val="-4"/>
        </w:rPr>
        <w:t xml:space="preserve"> </w:t>
      </w:r>
      <w:r>
        <w:rPr>
          <w:i/>
        </w:rPr>
        <w:t>personae</w:t>
      </w:r>
      <w:r>
        <w:t>,</w:t>
      </w:r>
      <w:r>
        <w:rPr>
          <w:spacing w:val="-4"/>
        </w:rPr>
        <w:t xml:space="preserve"> </w:t>
      </w:r>
      <w:r>
        <w:t>être</w:t>
      </w:r>
      <w:r>
        <w:rPr>
          <w:spacing w:val="-4"/>
        </w:rPr>
        <w:t xml:space="preserve"> </w:t>
      </w:r>
      <w:proofErr w:type="spellStart"/>
      <w:r>
        <w:t>exé</w:t>
      </w:r>
      <w:proofErr w:type="spellEnd"/>
      <w:r>
        <w:t xml:space="preserve">- </w:t>
      </w:r>
      <w:proofErr w:type="spellStart"/>
      <w:r>
        <w:t>cutée</w:t>
      </w:r>
      <w:proofErr w:type="spellEnd"/>
      <w:r>
        <w:t xml:space="preserve"> par un tiers, de telle sorte que rien n’empêche </w:t>
      </w:r>
      <w:proofErr w:type="spellStart"/>
      <w:r>
        <w:t>juridi</w:t>
      </w:r>
      <w:proofErr w:type="spellEnd"/>
      <w:r>
        <w:t xml:space="preserve">- </w:t>
      </w:r>
      <w:proofErr w:type="spellStart"/>
      <w:r>
        <w:t>quement</w:t>
      </w:r>
      <w:proofErr w:type="spellEnd"/>
      <w:r>
        <w:t xml:space="preserve"> l’acquéreur (ou cessionnaire) d’exécuter valable- ment les obligations du cédant vis-à-vis du cédé. Ce dernier ne</w:t>
      </w:r>
      <w:r>
        <w:rPr>
          <w:spacing w:val="-9"/>
        </w:rPr>
        <w:t xml:space="preserve"> </w:t>
      </w:r>
      <w:r>
        <w:t>peut</w:t>
      </w:r>
      <w:r>
        <w:rPr>
          <w:spacing w:val="-8"/>
        </w:rPr>
        <w:t xml:space="preserve"> </w:t>
      </w:r>
      <w:r>
        <w:t>en</w:t>
      </w:r>
      <w:r>
        <w:rPr>
          <w:spacing w:val="-7"/>
        </w:rPr>
        <w:t xml:space="preserve"> </w:t>
      </w:r>
      <w:r>
        <w:t>principe</w:t>
      </w:r>
      <w:r>
        <w:rPr>
          <w:spacing w:val="-8"/>
        </w:rPr>
        <w:t xml:space="preserve"> </w:t>
      </w:r>
      <w:r>
        <w:t>s’y</w:t>
      </w:r>
      <w:r>
        <w:rPr>
          <w:spacing w:val="-8"/>
        </w:rPr>
        <w:t xml:space="preserve"> </w:t>
      </w:r>
      <w:r>
        <w:t>opposer,</w:t>
      </w:r>
      <w:r>
        <w:rPr>
          <w:spacing w:val="-8"/>
        </w:rPr>
        <w:t xml:space="preserve"> </w:t>
      </w:r>
      <w:r>
        <w:t>son</w:t>
      </w:r>
      <w:r>
        <w:rPr>
          <w:spacing w:val="-8"/>
        </w:rPr>
        <w:t xml:space="preserve"> </w:t>
      </w:r>
      <w:r>
        <w:t>consentement</w:t>
      </w:r>
      <w:r>
        <w:rPr>
          <w:spacing w:val="-9"/>
        </w:rPr>
        <w:t xml:space="preserve"> </w:t>
      </w:r>
      <w:r>
        <w:t>étant</w:t>
      </w:r>
      <w:r>
        <w:rPr>
          <w:spacing w:val="-8"/>
        </w:rPr>
        <w:t xml:space="preserve"> </w:t>
      </w:r>
      <w:proofErr w:type="spellStart"/>
      <w:r>
        <w:t>seu</w:t>
      </w:r>
      <w:proofErr w:type="spellEnd"/>
      <w:r>
        <w:t xml:space="preserve">- </w:t>
      </w:r>
      <w:proofErr w:type="spellStart"/>
      <w:r>
        <w:t>lement</w:t>
      </w:r>
      <w:proofErr w:type="spellEnd"/>
      <w:r>
        <w:rPr>
          <w:spacing w:val="-7"/>
        </w:rPr>
        <w:t xml:space="preserve"> </w:t>
      </w:r>
      <w:r>
        <w:t>requis</w:t>
      </w:r>
      <w:r>
        <w:rPr>
          <w:spacing w:val="-6"/>
        </w:rPr>
        <w:t xml:space="preserve"> </w:t>
      </w:r>
      <w:r>
        <w:t>en</w:t>
      </w:r>
      <w:r>
        <w:rPr>
          <w:spacing w:val="-6"/>
        </w:rPr>
        <w:t xml:space="preserve"> </w:t>
      </w:r>
      <w:r>
        <w:t>vue</w:t>
      </w:r>
      <w:r>
        <w:rPr>
          <w:spacing w:val="-6"/>
        </w:rPr>
        <w:t xml:space="preserve"> </w:t>
      </w:r>
      <w:r>
        <w:t>de</w:t>
      </w:r>
      <w:r>
        <w:rPr>
          <w:spacing w:val="-7"/>
        </w:rPr>
        <w:t xml:space="preserve"> </w:t>
      </w:r>
      <w:r>
        <w:t>libérer</w:t>
      </w:r>
      <w:r>
        <w:rPr>
          <w:spacing w:val="-7"/>
        </w:rPr>
        <w:t xml:space="preserve"> </w:t>
      </w:r>
      <w:r>
        <w:t>le</w:t>
      </w:r>
      <w:r>
        <w:rPr>
          <w:spacing w:val="-7"/>
        </w:rPr>
        <w:t xml:space="preserve"> </w:t>
      </w:r>
      <w:r>
        <w:t>cédant</w:t>
      </w:r>
      <w:r>
        <w:rPr>
          <w:spacing w:val="-7"/>
        </w:rPr>
        <w:t xml:space="preserve"> </w:t>
      </w:r>
      <w:r>
        <w:t>de</w:t>
      </w:r>
      <w:r>
        <w:rPr>
          <w:spacing w:val="-6"/>
        </w:rPr>
        <w:t xml:space="preserve"> </w:t>
      </w:r>
      <w:r>
        <w:t>ses</w:t>
      </w:r>
      <w:r>
        <w:rPr>
          <w:spacing w:val="-7"/>
        </w:rPr>
        <w:t xml:space="preserve"> </w:t>
      </w:r>
      <w:r>
        <w:t>propres</w:t>
      </w:r>
      <w:r>
        <w:rPr>
          <w:spacing w:val="-7"/>
        </w:rPr>
        <w:t xml:space="preserve"> </w:t>
      </w:r>
      <w:proofErr w:type="spellStart"/>
      <w:r>
        <w:t>obli</w:t>
      </w:r>
      <w:proofErr w:type="spellEnd"/>
      <w:r>
        <w:t xml:space="preserve">- </w:t>
      </w:r>
      <w:proofErr w:type="spellStart"/>
      <w:r>
        <w:t>gations</w:t>
      </w:r>
      <w:proofErr w:type="spellEnd"/>
      <w:r>
        <w:t>.</w:t>
      </w:r>
    </w:p>
    <w:p w14:paraId="1ED24954" w14:textId="77777777" w:rsidR="007D6B8C" w:rsidRDefault="00722522">
      <w:pPr>
        <w:pStyle w:val="Corpsdetexte"/>
        <w:spacing w:before="127" w:line="249" w:lineRule="auto"/>
        <w:ind w:left="107" w:right="38"/>
        <w:jc w:val="both"/>
      </w:pPr>
      <w:r>
        <w:t>En</w:t>
      </w:r>
      <w:r>
        <w:rPr>
          <w:spacing w:val="-12"/>
        </w:rPr>
        <w:t xml:space="preserve"> </w:t>
      </w:r>
      <w:r>
        <w:t>d’autres</w:t>
      </w:r>
      <w:r>
        <w:rPr>
          <w:spacing w:val="-13"/>
        </w:rPr>
        <w:t xml:space="preserve"> </w:t>
      </w:r>
      <w:r>
        <w:t>termes,</w:t>
      </w:r>
      <w:r>
        <w:rPr>
          <w:spacing w:val="-13"/>
        </w:rPr>
        <w:t xml:space="preserve"> </w:t>
      </w:r>
      <w:r>
        <w:t>tel</w:t>
      </w:r>
      <w:r>
        <w:rPr>
          <w:spacing w:val="-12"/>
        </w:rPr>
        <w:t xml:space="preserve"> </w:t>
      </w:r>
      <w:r>
        <w:t>que</w:t>
      </w:r>
      <w:r>
        <w:rPr>
          <w:spacing w:val="-12"/>
        </w:rPr>
        <w:t xml:space="preserve"> </w:t>
      </w:r>
      <w:r>
        <w:t>l’indique</w:t>
      </w:r>
      <w:r>
        <w:rPr>
          <w:spacing w:val="-13"/>
        </w:rPr>
        <w:t xml:space="preserve"> </w:t>
      </w:r>
      <w:r>
        <w:t>P.</w:t>
      </w:r>
      <w:r>
        <w:rPr>
          <w:spacing w:val="-12"/>
        </w:rPr>
        <w:t xml:space="preserve"> </w:t>
      </w:r>
      <w:r>
        <w:t>N</w:t>
      </w:r>
      <w:r>
        <w:rPr>
          <w:sz w:val="15"/>
        </w:rPr>
        <w:t>AYAERT</w:t>
      </w:r>
      <w:r>
        <w:t>,</w:t>
      </w:r>
      <w:r>
        <w:rPr>
          <w:spacing w:val="-13"/>
        </w:rPr>
        <w:t xml:space="preserve"> </w:t>
      </w:r>
      <w:r>
        <w:t>le</w:t>
      </w:r>
      <w:r>
        <w:rPr>
          <w:spacing w:val="-12"/>
        </w:rPr>
        <w:t xml:space="preserve"> </w:t>
      </w:r>
      <w:r>
        <w:t>transfert d’un tel contrat incomplet est parfaitement possible sans la permission</w:t>
      </w:r>
      <w:r>
        <w:rPr>
          <w:spacing w:val="-7"/>
        </w:rPr>
        <w:t xml:space="preserve"> </w:t>
      </w:r>
      <w:r>
        <w:t>du</w:t>
      </w:r>
      <w:r>
        <w:rPr>
          <w:spacing w:val="-6"/>
        </w:rPr>
        <w:t xml:space="preserve"> </w:t>
      </w:r>
      <w:r>
        <w:t>concédant,</w:t>
      </w:r>
      <w:r>
        <w:rPr>
          <w:spacing w:val="-6"/>
        </w:rPr>
        <w:t xml:space="preserve"> </w:t>
      </w:r>
      <w:r>
        <w:t>mais</w:t>
      </w:r>
      <w:r>
        <w:rPr>
          <w:spacing w:val="-8"/>
        </w:rPr>
        <w:t xml:space="preserve"> </w:t>
      </w:r>
      <w:r>
        <w:t>le</w:t>
      </w:r>
      <w:r>
        <w:rPr>
          <w:spacing w:val="-6"/>
        </w:rPr>
        <w:t xml:space="preserve"> </w:t>
      </w:r>
      <w:r>
        <w:t>concessionnaire</w:t>
      </w:r>
      <w:r>
        <w:rPr>
          <w:spacing w:val="-7"/>
        </w:rPr>
        <w:t xml:space="preserve"> </w:t>
      </w:r>
      <w:r>
        <w:t xml:space="preserve">originaire n’en est toutefois pas </w:t>
      </w:r>
      <w:proofErr w:type="gramStart"/>
      <w:r>
        <w:t>libéré:</w:t>
      </w:r>
      <w:proofErr w:type="gramEnd"/>
      <w:r>
        <w:t xml:space="preserve"> le concédant peut en effet con- </w:t>
      </w:r>
      <w:proofErr w:type="spellStart"/>
      <w:r>
        <w:t>tinuer</w:t>
      </w:r>
      <w:proofErr w:type="spellEnd"/>
      <w:r>
        <w:t xml:space="preserve"> à faire appel à ce dernier, en plus du</w:t>
      </w:r>
      <w:r>
        <w:rPr>
          <w:spacing w:val="-16"/>
        </w:rPr>
        <w:t xml:space="preserve"> </w:t>
      </w:r>
      <w:r>
        <w:t>cessionnaire</w:t>
      </w:r>
      <w:r>
        <w:rPr>
          <w:vertAlign w:val="superscript"/>
        </w:rPr>
        <w:t>80</w:t>
      </w:r>
      <w:r>
        <w:t>.</w:t>
      </w:r>
    </w:p>
    <w:p w14:paraId="0453E70C" w14:textId="77777777" w:rsidR="007D6B8C" w:rsidRDefault="00722522">
      <w:pPr>
        <w:pStyle w:val="Corpsdetexte"/>
        <w:spacing w:before="125" w:line="249" w:lineRule="auto"/>
        <w:ind w:left="107" w:right="39"/>
        <w:jc w:val="both"/>
      </w:pPr>
      <w:r>
        <w:t>Un tel transfert doit donc être considéré comme juridique- ment</w:t>
      </w:r>
      <w:r>
        <w:rPr>
          <w:spacing w:val="-9"/>
        </w:rPr>
        <w:t xml:space="preserve"> </w:t>
      </w:r>
      <w:r>
        <w:t>valable,</w:t>
      </w:r>
      <w:r>
        <w:rPr>
          <w:spacing w:val="-9"/>
        </w:rPr>
        <w:t xml:space="preserve"> </w:t>
      </w:r>
      <w:r>
        <w:t>sauf</w:t>
      </w:r>
      <w:r>
        <w:rPr>
          <w:spacing w:val="-9"/>
        </w:rPr>
        <w:t xml:space="preserve"> </w:t>
      </w:r>
      <w:r>
        <w:t>si</w:t>
      </w:r>
      <w:r>
        <w:rPr>
          <w:spacing w:val="-8"/>
        </w:rPr>
        <w:t xml:space="preserve"> </w:t>
      </w:r>
      <w:r>
        <w:t>le</w:t>
      </w:r>
      <w:r>
        <w:rPr>
          <w:spacing w:val="-8"/>
        </w:rPr>
        <w:t xml:space="preserve"> </w:t>
      </w:r>
      <w:r>
        <w:t>contrat</w:t>
      </w:r>
      <w:r>
        <w:rPr>
          <w:spacing w:val="-8"/>
        </w:rPr>
        <w:t xml:space="preserve"> </w:t>
      </w:r>
      <w:r>
        <w:t>qui</w:t>
      </w:r>
      <w:r>
        <w:rPr>
          <w:spacing w:val="-8"/>
        </w:rPr>
        <w:t xml:space="preserve"> </w:t>
      </w:r>
      <w:r>
        <w:t>en</w:t>
      </w:r>
      <w:r>
        <w:rPr>
          <w:spacing w:val="-9"/>
        </w:rPr>
        <w:t xml:space="preserve"> </w:t>
      </w:r>
      <w:r>
        <w:t>fait</w:t>
      </w:r>
      <w:r>
        <w:rPr>
          <w:spacing w:val="-9"/>
        </w:rPr>
        <w:t xml:space="preserve"> </w:t>
      </w:r>
      <w:r>
        <w:t>l’objet</w:t>
      </w:r>
      <w:r>
        <w:rPr>
          <w:spacing w:val="-8"/>
        </w:rPr>
        <w:t xml:space="preserve"> </w:t>
      </w:r>
      <w:r>
        <w:t>a</w:t>
      </w:r>
      <w:r>
        <w:rPr>
          <w:spacing w:val="-9"/>
        </w:rPr>
        <w:t xml:space="preserve"> </w:t>
      </w:r>
      <w:r>
        <w:t>été</w:t>
      </w:r>
      <w:r>
        <w:rPr>
          <w:spacing w:val="-8"/>
        </w:rPr>
        <w:t xml:space="preserve"> </w:t>
      </w:r>
      <w:r>
        <w:t xml:space="preserve">conclu </w:t>
      </w:r>
      <w:r>
        <w:rPr>
          <w:i/>
        </w:rPr>
        <w:t>intuitu personae</w:t>
      </w:r>
      <w:r>
        <w:t>, ce qui relève de l’appréciation souveraine de la</w:t>
      </w:r>
      <w:r>
        <w:rPr>
          <w:spacing w:val="-2"/>
        </w:rPr>
        <w:t xml:space="preserve"> </w:t>
      </w:r>
      <w:r>
        <w:t>cour</w:t>
      </w:r>
      <w:r>
        <w:rPr>
          <w:vertAlign w:val="superscript"/>
        </w:rPr>
        <w:t>81</w:t>
      </w:r>
      <w:r>
        <w:t>.</w:t>
      </w:r>
    </w:p>
    <w:p w14:paraId="21D36E6F" w14:textId="77777777" w:rsidR="007D6B8C" w:rsidRDefault="00722522">
      <w:pPr>
        <w:spacing w:before="145" w:line="249" w:lineRule="auto"/>
        <w:ind w:left="107" w:right="388"/>
        <w:jc w:val="both"/>
        <w:rPr>
          <w:sz w:val="20"/>
        </w:rPr>
      </w:pPr>
      <w:r>
        <w:br w:type="column"/>
      </w:r>
      <w:r>
        <w:rPr>
          <w:sz w:val="20"/>
        </w:rPr>
        <w:t>La cour rappela d’emblée qu</w:t>
      </w:r>
      <w:proofErr w:type="gramStart"/>
      <w:r>
        <w:rPr>
          <w:sz w:val="20"/>
        </w:rPr>
        <w:t>’«</w:t>
      </w:r>
      <w:proofErr w:type="gramEnd"/>
      <w:r>
        <w:rPr>
          <w:sz w:val="20"/>
        </w:rPr>
        <w:t xml:space="preserve"> </w:t>
      </w:r>
      <w:r>
        <w:rPr>
          <w:i/>
          <w:sz w:val="20"/>
        </w:rPr>
        <w:t xml:space="preserve">on ne peut poser comme règle générale qu’un contrat de concession a un caractère intuitu personae. Un contrat de concession de vente ne pré- sente pas naturellement un caractère intuitu personae. Un examen in </w:t>
      </w:r>
      <w:proofErr w:type="spellStart"/>
      <w:r>
        <w:rPr>
          <w:i/>
          <w:sz w:val="20"/>
        </w:rPr>
        <w:t>concreto</w:t>
      </w:r>
      <w:proofErr w:type="spellEnd"/>
      <w:r>
        <w:rPr>
          <w:i/>
          <w:sz w:val="20"/>
        </w:rPr>
        <w:t xml:space="preserve"> des obligations des parties s’impose [donc] </w:t>
      </w:r>
      <w:r>
        <w:rPr>
          <w:sz w:val="20"/>
        </w:rPr>
        <w:t>»</w:t>
      </w:r>
      <w:r>
        <w:rPr>
          <w:sz w:val="20"/>
          <w:vertAlign w:val="superscript"/>
        </w:rPr>
        <w:t>82</w:t>
      </w:r>
      <w:r>
        <w:rPr>
          <w:sz w:val="20"/>
        </w:rPr>
        <w:t xml:space="preserve"> (traduction libre).</w:t>
      </w:r>
    </w:p>
    <w:p w14:paraId="47405F35" w14:textId="77777777" w:rsidR="007D6B8C" w:rsidRDefault="00722522">
      <w:pPr>
        <w:spacing w:before="125" w:line="249" w:lineRule="auto"/>
        <w:ind w:left="107" w:right="387"/>
        <w:jc w:val="both"/>
        <w:rPr>
          <w:sz w:val="20"/>
        </w:rPr>
      </w:pPr>
      <w:r>
        <w:rPr>
          <w:sz w:val="20"/>
        </w:rPr>
        <w:t xml:space="preserve">En l’espèce, la cour releva que « </w:t>
      </w:r>
      <w:r>
        <w:rPr>
          <w:i/>
          <w:sz w:val="20"/>
        </w:rPr>
        <w:t>rien en la présente affaire n’indique,</w:t>
      </w:r>
      <w:r>
        <w:rPr>
          <w:i/>
          <w:spacing w:val="-9"/>
          <w:sz w:val="20"/>
        </w:rPr>
        <w:t xml:space="preserve"> </w:t>
      </w:r>
      <w:r>
        <w:rPr>
          <w:i/>
          <w:sz w:val="20"/>
        </w:rPr>
        <w:t>et</w:t>
      </w:r>
      <w:r>
        <w:rPr>
          <w:i/>
          <w:spacing w:val="-8"/>
          <w:sz w:val="20"/>
        </w:rPr>
        <w:t xml:space="preserve"> </w:t>
      </w:r>
      <w:r>
        <w:rPr>
          <w:i/>
          <w:sz w:val="20"/>
        </w:rPr>
        <w:t>ne</w:t>
      </w:r>
      <w:r>
        <w:rPr>
          <w:i/>
          <w:spacing w:val="-8"/>
          <w:sz w:val="20"/>
        </w:rPr>
        <w:t xml:space="preserve"> </w:t>
      </w:r>
      <w:r>
        <w:rPr>
          <w:i/>
          <w:sz w:val="20"/>
        </w:rPr>
        <w:t>prouve</w:t>
      </w:r>
      <w:r>
        <w:rPr>
          <w:i/>
          <w:spacing w:val="-9"/>
          <w:sz w:val="20"/>
        </w:rPr>
        <w:t xml:space="preserve"> </w:t>
      </w:r>
      <w:r>
        <w:rPr>
          <w:i/>
          <w:sz w:val="20"/>
        </w:rPr>
        <w:t>encore</w:t>
      </w:r>
      <w:r>
        <w:rPr>
          <w:i/>
          <w:spacing w:val="-8"/>
          <w:sz w:val="20"/>
        </w:rPr>
        <w:t xml:space="preserve"> </w:t>
      </w:r>
      <w:r>
        <w:rPr>
          <w:i/>
          <w:sz w:val="20"/>
        </w:rPr>
        <w:t>moins</w:t>
      </w:r>
      <w:r>
        <w:rPr>
          <w:i/>
          <w:spacing w:val="-10"/>
          <w:sz w:val="20"/>
        </w:rPr>
        <w:t xml:space="preserve"> </w:t>
      </w:r>
      <w:r>
        <w:rPr>
          <w:i/>
          <w:sz w:val="20"/>
        </w:rPr>
        <w:t>que</w:t>
      </w:r>
      <w:r>
        <w:rPr>
          <w:i/>
          <w:spacing w:val="-8"/>
          <w:sz w:val="20"/>
        </w:rPr>
        <w:t xml:space="preserve"> </w:t>
      </w:r>
      <w:r>
        <w:rPr>
          <w:i/>
          <w:sz w:val="20"/>
        </w:rPr>
        <w:t>l’accord</w:t>
      </w:r>
      <w:r>
        <w:rPr>
          <w:i/>
          <w:spacing w:val="-9"/>
          <w:sz w:val="20"/>
        </w:rPr>
        <w:t xml:space="preserve"> </w:t>
      </w:r>
      <w:r>
        <w:rPr>
          <w:i/>
          <w:sz w:val="20"/>
        </w:rPr>
        <w:t>conclu</w:t>
      </w:r>
      <w:r>
        <w:rPr>
          <w:i/>
          <w:spacing w:val="-8"/>
          <w:sz w:val="20"/>
        </w:rPr>
        <w:t xml:space="preserve"> </w:t>
      </w:r>
      <w:r>
        <w:rPr>
          <w:i/>
          <w:sz w:val="20"/>
        </w:rPr>
        <w:t>[à l’origine] l’était intuitu personae. Il n’est pas [non plus] prouvé</w:t>
      </w:r>
      <w:r>
        <w:rPr>
          <w:i/>
          <w:spacing w:val="-7"/>
          <w:sz w:val="20"/>
        </w:rPr>
        <w:t xml:space="preserve"> </w:t>
      </w:r>
      <w:r>
        <w:rPr>
          <w:i/>
          <w:sz w:val="20"/>
        </w:rPr>
        <w:t>ou</w:t>
      </w:r>
      <w:r>
        <w:rPr>
          <w:i/>
          <w:spacing w:val="-7"/>
          <w:sz w:val="20"/>
        </w:rPr>
        <w:t xml:space="preserve"> </w:t>
      </w:r>
      <w:r>
        <w:rPr>
          <w:i/>
          <w:sz w:val="20"/>
        </w:rPr>
        <w:t>plausible</w:t>
      </w:r>
      <w:r>
        <w:rPr>
          <w:i/>
          <w:spacing w:val="-6"/>
          <w:sz w:val="20"/>
        </w:rPr>
        <w:t xml:space="preserve"> </w:t>
      </w:r>
      <w:r>
        <w:rPr>
          <w:i/>
          <w:sz w:val="20"/>
        </w:rPr>
        <w:t>que</w:t>
      </w:r>
      <w:r>
        <w:rPr>
          <w:i/>
          <w:spacing w:val="-7"/>
          <w:sz w:val="20"/>
        </w:rPr>
        <w:t xml:space="preserve"> </w:t>
      </w:r>
      <w:r>
        <w:rPr>
          <w:i/>
          <w:sz w:val="20"/>
        </w:rPr>
        <w:t>leur</w:t>
      </w:r>
      <w:r>
        <w:rPr>
          <w:i/>
          <w:spacing w:val="-7"/>
          <w:sz w:val="20"/>
        </w:rPr>
        <w:t xml:space="preserve"> </w:t>
      </w:r>
      <w:r>
        <w:rPr>
          <w:i/>
          <w:sz w:val="20"/>
        </w:rPr>
        <w:t>relation</w:t>
      </w:r>
      <w:r>
        <w:rPr>
          <w:i/>
          <w:spacing w:val="-6"/>
          <w:sz w:val="20"/>
        </w:rPr>
        <w:t xml:space="preserve"> </w:t>
      </w:r>
      <w:r>
        <w:rPr>
          <w:i/>
          <w:sz w:val="20"/>
        </w:rPr>
        <w:t>ait</w:t>
      </w:r>
      <w:r>
        <w:rPr>
          <w:i/>
          <w:spacing w:val="-6"/>
          <w:sz w:val="20"/>
        </w:rPr>
        <w:t xml:space="preserve"> </w:t>
      </w:r>
      <w:r>
        <w:rPr>
          <w:i/>
          <w:sz w:val="20"/>
        </w:rPr>
        <w:t>été</w:t>
      </w:r>
      <w:r>
        <w:rPr>
          <w:i/>
          <w:spacing w:val="-7"/>
          <w:sz w:val="20"/>
        </w:rPr>
        <w:t xml:space="preserve"> </w:t>
      </w:r>
      <w:r>
        <w:rPr>
          <w:i/>
          <w:sz w:val="20"/>
        </w:rPr>
        <w:t>conclue</w:t>
      </w:r>
      <w:r>
        <w:rPr>
          <w:i/>
          <w:spacing w:val="-6"/>
          <w:sz w:val="20"/>
        </w:rPr>
        <w:t xml:space="preserve"> </w:t>
      </w:r>
      <w:r>
        <w:rPr>
          <w:i/>
          <w:sz w:val="20"/>
        </w:rPr>
        <w:t>en</w:t>
      </w:r>
      <w:r>
        <w:rPr>
          <w:i/>
          <w:spacing w:val="-7"/>
          <w:sz w:val="20"/>
        </w:rPr>
        <w:t xml:space="preserve"> </w:t>
      </w:r>
      <w:r>
        <w:rPr>
          <w:i/>
          <w:sz w:val="20"/>
        </w:rPr>
        <w:t>con- sidération</w:t>
      </w:r>
      <w:r>
        <w:rPr>
          <w:i/>
          <w:spacing w:val="-8"/>
          <w:sz w:val="20"/>
        </w:rPr>
        <w:t xml:space="preserve"> </w:t>
      </w:r>
      <w:r>
        <w:rPr>
          <w:i/>
          <w:sz w:val="20"/>
        </w:rPr>
        <w:t>de</w:t>
      </w:r>
      <w:r>
        <w:rPr>
          <w:i/>
          <w:spacing w:val="-7"/>
          <w:sz w:val="20"/>
        </w:rPr>
        <w:t xml:space="preserve"> </w:t>
      </w:r>
      <w:r>
        <w:rPr>
          <w:i/>
          <w:sz w:val="20"/>
        </w:rPr>
        <w:t>la</w:t>
      </w:r>
      <w:r>
        <w:rPr>
          <w:i/>
          <w:spacing w:val="-6"/>
          <w:sz w:val="20"/>
        </w:rPr>
        <w:t xml:space="preserve"> </w:t>
      </w:r>
      <w:r>
        <w:rPr>
          <w:i/>
          <w:sz w:val="20"/>
        </w:rPr>
        <w:t>personne</w:t>
      </w:r>
      <w:r>
        <w:rPr>
          <w:i/>
          <w:spacing w:val="-7"/>
          <w:sz w:val="20"/>
        </w:rPr>
        <w:t xml:space="preserve"> </w:t>
      </w:r>
      <w:r>
        <w:rPr>
          <w:i/>
          <w:sz w:val="20"/>
        </w:rPr>
        <w:t>d’un</w:t>
      </w:r>
      <w:r>
        <w:rPr>
          <w:i/>
          <w:spacing w:val="-6"/>
          <w:sz w:val="20"/>
        </w:rPr>
        <w:t xml:space="preserve"> </w:t>
      </w:r>
      <w:r>
        <w:rPr>
          <w:i/>
          <w:sz w:val="20"/>
        </w:rPr>
        <w:t>ou</w:t>
      </w:r>
      <w:r>
        <w:rPr>
          <w:i/>
          <w:spacing w:val="-6"/>
          <w:sz w:val="20"/>
        </w:rPr>
        <w:t xml:space="preserve"> </w:t>
      </w:r>
      <w:r>
        <w:rPr>
          <w:i/>
          <w:sz w:val="20"/>
        </w:rPr>
        <w:t>de</w:t>
      </w:r>
      <w:r>
        <w:rPr>
          <w:i/>
          <w:spacing w:val="-6"/>
          <w:sz w:val="20"/>
        </w:rPr>
        <w:t xml:space="preserve"> </w:t>
      </w:r>
      <w:r>
        <w:rPr>
          <w:i/>
          <w:sz w:val="20"/>
        </w:rPr>
        <w:t>plusieurs</w:t>
      </w:r>
      <w:r>
        <w:rPr>
          <w:i/>
          <w:spacing w:val="-8"/>
          <w:sz w:val="20"/>
        </w:rPr>
        <w:t xml:space="preserve"> </w:t>
      </w:r>
      <w:r>
        <w:rPr>
          <w:i/>
          <w:sz w:val="20"/>
        </w:rPr>
        <w:t>des</w:t>
      </w:r>
      <w:r>
        <w:rPr>
          <w:i/>
          <w:spacing w:val="-6"/>
          <w:sz w:val="20"/>
        </w:rPr>
        <w:t xml:space="preserve"> </w:t>
      </w:r>
      <w:r>
        <w:rPr>
          <w:i/>
          <w:sz w:val="20"/>
        </w:rPr>
        <w:t>employés [du concessionnaire] (…). [En outre,] aucune stipulation contractuelle du contrat n’exclut le transfert de celui-ci</w:t>
      </w:r>
      <w:r>
        <w:rPr>
          <w:i/>
          <w:spacing w:val="-20"/>
          <w:sz w:val="20"/>
        </w:rPr>
        <w:t xml:space="preserve"> </w:t>
      </w:r>
      <w:r>
        <w:rPr>
          <w:sz w:val="20"/>
        </w:rPr>
        <w:t>»</w:t>
      </w:r>
      <w:r>
        <w:rPr>
          <w:sz w:val="20"/>
          <w:vertAlign w:val="superscript"/>
        </w:rPr>
        <w:t>83</w:t>
      </w:r>
      <w:r>
        <w:rPr>
          <w:sz w:val="20"/>
        </w:rPr>
        <w:t>.</w:t>
      </w:r>
    </w:p>
    <w:p w14:paraId="0B9147A7" w14:textId="77777777" w:rsidR="007D6B8C" w:rsidRDefault="00722522">
      <w:pPr>
        <w:spacing w:before="125" w:line="249" w:lineRule="auto"/>
        <w:ind w:left="107" w:right="387"/>
        <w:jc w:val="both"/>
        <w:rPr>
          <w:sz w:val="20"/>
        </w:rPr>
      </w:pPr>
      <w:r>
        <w:rPr>
          <w:sz w:val="20"/>
        </w:rPr>
        <w:t>La cour constata enfin que le concédant ne démontrait pas qu’il</w:t>
      </w:r>
      <w:r>
        <w:rPr>
          <w:spacing w:val="-7"/>
          <w:sz w:val="20"/>
        </w:rPr>
        <w:t xml:space="preserve"> </w:t>
      </w:r>
      <w:r>
        <w:rPr>
          <w:sz w:val="20"/>
        </w:rPr>
        <w:t>aurait</w:t>
      </w:r>
      <w:r>
        <w:rPr>
          <w:spacing w:val="-6"/>
          <w:sz w:val="20"/>
        </w:rPr>
        <w:t xml:space="preserve"> </w:t>
      </w:r>
      <w:r>
        <w:rPr>
          <w:sz w:val="20"/>
        </w:rPr>
        <w:t>eu</w:t>
      </w:r>
      <w:r>
        <w:rPr>
          <w:spacing w:val="-7"/>
          <w:sz w:val="20"/>
        </w:rPr>
        <w:t xml:space="preserve"> </w:t>
      </w:r>
      <w:r>
        <w:rPr>
          <w:sz w:val="20"/>
        </w:rPr>
        <w:t>un</w:t>
      </w:r>
      <w:r>
        <w:rPr>
          <w:spacing w:val="-6"/>
          <w:sz w:val="20"/>
        </w:rPr>
        <w:t xml:space="preserve"> </w:t>
      </w:r>
      <w:r>
        <w:rPr>
          <w:sz w:val="20"/>
        </w:rPr>
        <w:t>«</w:t>
      </w:r>
      <w:r>
        <w:rPr>
          <w:spacing w:val="-1"/>
          <w:sz w:val="20"/>
        </w:rPr>
        <w:t xml:space="preserve"> </w:t>
      </w:r>
      <w:r>
        <w:rPr>
          <w:i/>
          <w:sz w:val="20"/>
        </w:rPr>
        <w:t>intérêt</w:t>
      </w:r>
      <w:r>
        <w:rPr>
          <w:i/>
          <w:spacing w:val="-7"/>
          <w:sz w:val="20"/>
        </w:rPr>
        <w:t xml:space="preserve"> </w:t>
      </w:r>
      <w:r>
        <w:rPr>
          <w:i/>
          <w:sz w:val="20"/>
        </w:rPr>
        <w:t>sérieux</w:t>
      </w:r>
      <w:r>
        <w:rPr>
          <w:i/>
          <w:spacing w:val="-6"/>
          <w:sz w:val="20"/>
        </w:rPr>
        <w:t xml:space="preserve"> </w:t>
      </w:r>
      <w:r>
        <w:rPr>
          <w:i/>
          <w:sz w:val="20"/>
        </w:rPr>
        <w:t>dans</w:t>
      </w:r>
      <w:r>
        <w:rPr>
          <w:i/>
          <w:spacing w:val="-6"/>
          <w:sz w:val="20"/>
        </w:rPr>
        <w:t xml:space="preserve"> </w:t>
      </w:r>
      <w:r>
        <w:rPr>
          <w:i/>
          <w:sz w:val="20"/>
        </w:rPr>
        <w:t>l’exécution</w:t>
      </w:r>
      <w:r>
        <w:rPr>
          <w:i/>
          <w:spacing w:val="-7"/>
          <w:sz w:val="20"/>
        </w:rPr>
        <w:t xml:space="preserve"> </w:t>
      </w:r>
      <w:r>
        <w:rPr>
          <w:i/>
          <w:sz w:val="20"/>
        </w:rPr>
        <w:t>des</w:t>
      </w:r>
      <w:r>
        <w:rPr>
          <w:i/>
          <w:spacing w:val="-6"/>
          <w:sz w:val="20"/>
        </w:rPr>
        <w:t xml:space="preserve"> </w:t>
      </w:r>
      <w:proofErr w:type="spellStart"/>
      <w:r>
        <w:rPr>
          <w:i/>
          <w:sz w:val="20"/>
        </w:rPr>
        <w:t>obli</w:t>
      </w:r>
      <w:proofErr w:type="spellEnd"/>
      <w:r>
        <w:rPr>
          <w:i/>
          <w:sz w:val="20"/>
        </w:rPr>
        <w:t xml:space="preserve">- </w:t>
      </w:r>
      <w:proofErr w:type="spellStart"/>
      <w:r>
        <w:rPr>
          <w:i/>
          <w:sz w:val="20"/>
        </w:rPr>
        <w:t>gations</w:t>
      </w:r>
      <w:proofErr w:type="spellEnd"/>
      <w:r>
        <w:rPr>
          <w:i/>
          <w:spacing w:val="-10"/>
          <w:sz w:val="20"/>
        </w:rPr>
        <w:t xml:space="preserve"> </w:t>
      </w:r>
      <w:r>
        <w:rPr>
          <w:i/>
          <w:sz w:val="20"/>
        </w:rPr>
        <w:t>découlant</w:t>
      </w:r>
      <w:r>
        <w:rPr>
          <w:i/>
          <w:spacing w:val="-9"/>
          <w:sz w:val="20"/>
        </w:rPr>
        <w:t xml:space="preserve"> </w:t>
      </w:r>
      <w:r>
        <w:rPr>
          <w:i/>
          <w:sz w:val="20"/>
        </w:rPr>
        <w:t>de</w:t>
      </w:r>
      <w:r>
        <w:rPr>
          <w:i/>
          <w:spacing w:val="-9"/>
          <w:sz w:val="20"/>
        </w:rPr>
        <w:t xml:space="preserve"> </w:t>
      </w:r>
      <w:r>
        <w:rPr>
          <w:i/>
          <w:sz w:val="20"/>
        </w:rPr>
        <w:t>l’accord</w:t>
      </w:r>
      <w:r>
        <w:rPr>
          <w:i/>
          <w:spacing w:val="-10"/>
          <w:sz w:val="20"/>
        </w:rPr>
        <w:t xml:space="preserve"> </w:t>
      </w:r>
      <w:r>
        <w:rPr>
          <w:i/>
          <w:sz w:val="20"/>
        </w:rPr>
        <w:t>par</w:t>
      </w:r>
      <w:r>
        <w:rPr>
          <w:i/>
          <w:spacing w:val="-11"/>
          <w:sz w:val="20"/>
        </w:rPr>
        <w:t xml:space="preserve"> </w:t>
      </w:r>
      <w:r>
        <w:rPr>
          <w:i/>
          <w:sz w:val="20"/>
        </w:rPr>
        <w:t>[le</w:t>
      </w:r>
      <w:r>
        <w:rPr>
          <w:i/>
          <w:spacing w:val="-10"/>
          <w:sz w:val="20"/>
        </w:rPr>
        <w:t xml:space="preserve"> </w:t>
      </w:r>
      <w:r>
        <w:rPr>
          <w:i/>
          <w:sz w:val="20"/>
        </w:rPr>
        <w:t>concessionnaire</w:t>
      </w:r>
      <w:r>
        <w:rPr>
          <w:i/>
          <w:spacing w:val="-10"/>
          <w:sz w:val="20"/>
        </w:rPr>
        <w:t xml:space="preserve"> </w:t>
      </w:r>
      <w:proofErr w:type="spellStart"/>
      <w:r>
        <w:rPr>
          <w:i/>
          <w:sz w:val="20"/>
        </w:rPr>
        <w:t>origi</w:t>
      </w:r>
      <w:proofErr w:type="spellEnd"/>
      <w:r>
        <w:rPr>
          <w:i/>
          <w:sz w:val="20"/>
        </w:rPr>
        <w:t xml:space="preserve">- </w:t>
      </w:r>
      <w:proofErr w:type="spellStart"/>
      <w:r>
        <w:rPr>
          <w:i/>
          <w:sz w:val="20"/>
        </w:rPr>
        <w:t>naire</w:t>
      </w:r>
      <w:proofErr w:type="spellEnd"/>
      <w:r>
        <w:rPr>
          <w:i/>
          <w:sz w:val="20"/>
        </w:rPr>
        <w:t>] plutôt que par [la société cessionnaire]. De l’accord daté</w:t>
      </w:r>
      <w:r>
        <w:rPr>
          <w:i/>
          <w:spacing w:val="-11"/>
          <w:sz w:val="20"/>
        </w:rPr>
        <w:t xml:space="preserve"> </w:t>
      </w:r>
      <w:r>
        <w:rPr>
          <w:i/>
          <w:sz w:val="20"/>
        </w:rPr>
        <w:t>du</w:t>
      </w:r>
      <w:r>
        <w:rPr>
          <w:i/>
          <w:spacing w:val="-11"/>
          <w:sz w:val="20"/>
        </w:rPr>
        <w:t xml:space="preserve"> </w:t>
      </w:r>
      <w:r>
        <w:rPr>
          <w:i/>
          <w:sz w:val="20"/>
        </w:rPr>
        <w:t>28</w:t>
      </w:r>
      <w:r>
        <w:rPr>
          <w:i/>
          <w:spacing w:val="-2"/>
          <w:sz w:val="20"/>
        </w:rPr>
        <w:t xml:space="preserve"> </w:t>
      </w:r>
      <w:r>
        <w:rPr>
          <w:i/>
          <w:sz w:val="20"/>
        </w:rPr>
        <w:t>septembre</w:t>
      </w:r>
      <w:r>
        <w:rPr>
          <w:i/>
          <w:spacing w:val="-9"/>
          <w:sz w:val="20"/>
        </w:rPr>
        <w:t xml:space="preserve"> </w:t>
      </w:r>
      <w:r>
        <w:rPr>
          <w:i/>
          <w:sz w:val="20"/>
        </w:rPr>
        <w:t>2006</w:t>
      </w:r>
      <w:r>
        <w:rPr>
          <w:i/>
          <w:spacing w:val="-9"/>
          <w:sz w:val="20"/>
        </w:rPr>
        <w:t xml:space="preserve"> </w:t>
      </w:r>
      <w:r>
        <w:rPr>
          <w:i/>
          <w:sz w:val="20"/>
        </w:rPr>
        <w:t>[à</w:t>
      </w:r>
      <w:r>
        <w:rPr>
          <w:i/>
          <w:spacing w:val="-9"/>
          <w:sz w:val="20"/>
        </w:rPr>
        <w:t xml:space="preserve"> </w:t>
      </w:r>
      <w:r>
        <w:rPr>
          <w:i/>
          <w:sz w:val="20"/>
        </w:rPr>
        <w:t>savoir,</w:t>
      </w:r>
      <w:r>
        <w:rPr>
          <w:i/>
          <w:spacing w:val="-11"/>
          <w:sz w:val="20"/>
        </w:rPr>
        <w:t xml:space="preserve"> </w:t>
      </w:r>
      <w:r>
        <w:rPr>
          <w:i/>
          <w:sz w:val="20"/>
        </w:rPr>
        <w:t>le</w:t>
      </w:r>
      <w:r>
        <w:rPr>
          <w:i/>
          <w:spacing w:val="-9"/>
          <w:sz w:val="20"/>
        </w:rPr>
        <w:t xml:space="preserve"> </w:t>
      </w:r>
      <w:r>
        <w:rPr>
          <w:i/>
          <w:sz w:val="20"/>
        </w:rPr>
        <w:t>contrat</w:t>
      </w:r>
      <w:r>
        <w:rPr>
          <w:i/>
          <w:spacing w:val="-11"/>
          <w:sz w:val="20"/>
        </w:rPr>
        <w:t xml:space="preserve"> </w:t>
      </w:r>
      <w:r>
        <w:rPr>
          <w:i/>
          <w:sz w:val="20"/>
        </w:rPr>
        <w:t>de</w:t>
      </w:r>
      <w:r>
        <w:rPr>
          <w:i/>
          <w:spacing w:val="-9"/>
          <w:sz w:val="20"/>
        </w:rPr>
        <w:t xml:space="preserve"> </w:t>
      </w:r>
      <w:r>
        <w:rPr>
          <w:i/>
          <w:sz w:val="20"/>
        </w:rPr>
        <w:t xml:space="preserve">transfert] et de la lettre [du concessionnaire originaire] [au </w:t>
      </w:r>
      <w:proofErr w:type="spellStart"/>
      <w:r>
        <w:rPr>
          <w:i/>
          <w:sz w:val="20"/>
        </w:rPr>
        <w:t>concé</w:t>
      </w:r>
      <w:proofErr w:type="spellEnd"/>
      <w:r>
        <w:rPr>
          <w:i/>
          <w:sz w:val="20"/>
        </w:rPr>
        <w:t xml:space="preserve">- </w:t>
      </w:r>
      <w:proofErr w:type="spellStart"/>
      <w:r>
        <w:rPr>
          <w:i/>
          <w:sz w:val="20"/>
        </w:rPr>
        <w:t>dant</w:t>
      </w:r>
      <w:proofErr w:type="spellEnd"/>
      <w:r>
        <w:rPr>
          <w:i/>
          <w:sz w:val="20"/>
        </w:rPr>
        <w:t>]</w:t>
      </w:r>
      <w:r>
        <w:rPr>
          <w:i/>
          <w:spacing w:val="-8"/>
          <w:sz w:val="20"/>
        </w:rPr>
        <w:t xml:space="preserve"> </w:t>
      </w:r>
      <w:r>
        <w:rPr>
          <w:i/>
          <w:sz w:val="20"/>
        </w:rPr>
        <w:t>(…),</w:t>
      </w:r>
      <w:r>
        <w:rPr>
          <w:i/>
          <w:spacing w:val="-7"/>
          <w:sz w:val="20"/>
        </w:rPr>
        <w:t xml:space="preserve"> </w:t>
      </w:r>
      <w:r>
        <w:rPr>
          <w:i/>
          <w:sz w:val="20"/>
        </w:rPr>
        <w:t>il</w:t>
      </w:r>
      <w:r>
        <w:rPr>
          <w:i/>
          <w:spacing w:val="-7"/>
          <w:sz w:val="20"/>
        </w:rPr>
        <w:t xml:space="preserve"> </w:t>
      </w:r>
      <w:r>
        <w:rPr>
          <w:i/>
          <w:sz w:val="20"/>
        </w:rPr>
        <w:t>semble</w:t>
      </w:r>
      <w:r>
        <w:rPr>
          <w:i/>
          <w:spacing w:val="-7"/>
          <w:sz w:val="20"/>
        </w:rPr>
        <w:t xml:space="preserve"> </w:t>
      </w:r>
      <w:r>
        <w:rPr>
          <w:i/>
          <w:sz w:val="20"/>
        </w:rPr>
        <w:t>que</w:t>
      </w:r>
      <w:r>
        <w:rPr>
          <w:i/>
          <w:spacing w:val="-8"/>
          <w:sz w:val="20"/>
        </w:rPr>
        <w:t xml:space="preserve"> </w:t>
      </w:r>
      <w:r>
        <w:rPr>
          <w:i/>
          <w:sz w:val="20"/>
        </w:rPr>
        <w:t>le</w:t>
      </w:r>
      <w:r>
        <w:rPr>
          <w:i/>
          <w:spacing w:val="-7"/>
          <w:sz w:val="20"/>
        </w:rPr>
        <w:t xml:space="preserve"> </w:t>
      </w:r>
      <w:r>
        <w:rPr>
          <w:i/>
          <w:sz w:val="20"/>
        </w:rPr>
        <w:t>transfert</w:t>
      </w:r>
      <w:r>
        <w:rPr>
          <w:i/>
          <w:spacing w:val="-7"/>
          <w:sz w:val="20"/>
        </w:rPr>
        <w:t xml:space="preserve"> </w:t>
      </w:r>
      <w:r>
        <w:rPr>
          <w:i/>
          <w:sz w:val="20"/>
        </w:rPr>
        <w:t>du</w:t>
      </w:r>
      <w:r>
        <w:rPr>
          <w:i/>
          <w:spacing w:val="-7"/>
          <w:sz w:val="20"/>
        </w:rPr>
        <w:t xml:space="preserve"> </w:t>
      </w:r>
      <w:r>
        <w:rPr>
          <w:i/>
          <w:sz w:val="20"/>
        </w:rPr>
        <w:t>département</w:t>
      </w:r>
      <w:r>
        <w:rPr>
          <w:i/>
          <w:spacing w:val="-7"/>
          <w:sz w:val="20"/>
        </w:rPr>
        <w:t xml:space="preserve"> </w:t>
      </w:r>
      <w:proofErr w:type="spellStart"/>
      <w:r>
        <w:rPr>
          <w:i/>
          <w:sz w:val="20"/>
        </w:rPr>
        <w:t>alimen</w:t>
      </w:r>
      <w:proofErr w:type="spellEnd"/>
      <w:r>
        <w:rPr>
          <w:i/>
          <w:sz w:val="20"/>
        </w:rPr>
        <w:t>- taire (…) fut précisément destiné à assurer la continuité</w:t>
      </w:r>
      <w:r>
        <w:rPr>
          <w:i/>
          <w:spacing w:val="-22"/>
          <w:sz w:val="20"/>
        </w:rPr>
        <w:t xml:space="preserve"> </w:t>
      </w:r>
      <w:r>
        <w:rPr>
          <w:i/>
          <w:sz w:val="20"/>
        </w:rPr>
        <w:t>des services</w:t>
      </w:r>
      <w:r>
        <w:rPr>
          <w:i/>
          <w:spacing w:val="-7"/>
          <w:sz w:val="20"/>
        </w:rPr>
        <w:t xml:space="preserve"> </w:t>
      </w:r>
      <w:r>
        <w:rPr>
          <w:i/>
          <w:sz w:val="20"/>
        </w:rPr>
        <w:t>au</w:t>
      </w:r>
      <w:r>
        <w:rPr>
          <w:i/>
          <w:spacing w:val="-6"/>
          <w:sz w:val="20"/>
        </w:rPr>
        <w:t xml:space="preserve"> </w:t>
      </w:r>
      <w:r>
        <w:rPr>
          <w:i/>
          <w:sz w:val="20"/>
        </w:rPr>
        <w:t>même</w:t>
      </w:r>
      <w:r>
        <w:rPr>
          <w:i/>
          <w:spacing w:val="-7"/>
          <w:sz w:val="20"/>
        </w:rPr>
        <w:t xml:space="preserve"> </w:t>
      </w:r>
      <w:r>
        <w:rPr>
          <w:i/>
          <w:sz w:val="20"/>
        </w:rPr>
        <w:t>endroit,</w:t>
      </w:r>
      <w:r>
        <w:rPr>
          <w:i/>
          <w:spacing w:val="-6"/>
          <w:sz w:val="20"/>
        </w:rPr>
        <w:t xml:space="preserve"> </w:t>
      </w:r>
      <w:r>
        <w:rPr>
          <w:i/>
          <w:sz w:val="20"/>
        </w:rPr>
        <w:t>avec</w:t>
      </w:r>
      <w:r>
        <w:rPr>
          <w:i/>
          <w:spacing w:val="-6"/>
          <w:sz w:val="20"/>
        </w:rPr>
        <w:t xml:space="preserve"> </w:t>
      </w:r>
      <w:r>
        <w:rPr>
          <w:i/>
          <w:sz w:val="20"/>
        </w:rPr>
        <w:t>les</w:t>
      </w:r>
      <w:r>
        <w:rPr>
          <w:i/>
          <w:spacing w:val="-6"/>
          <w:sz w:val="20"/>
        </w:rPr>
        <w:t xml:space="preserve"> </w:t>
      </w:r>
      <w:r>
        <w:rPr>
          <w:i/>
          <w:sz w:val="20"/>
        </w:rPr>
        <w:t>mêmes</w:t>
      </w:r>
      <w:r>
        <w:rPr>
          <w:i/>
          <w:spacing w:val="-8"/>
          <w:sz w:val="20"/>
        </w:rPr>
        <w:t xml:space="preserve"> </w:t>
      </w:r>
      <w:r>
        <w:rPr>
          <w:i/>
          <w:sz w:val="20"/>
        </w:rPr>
        <w:t>personnes</w:t>
      </w:r>
      <w:r>
        <w:rPr>
          <w:i/>
          <w:spacing w:val="-6"/>
          <w:sz w:val="20"/>
        </w:rPr>
        <w:t xml:space="preserve"> </w:t>
      </w:r>
      <w:r>
        <w:rPr>
          <w:i/>
          <w:sz w:val="20"/>
        </w:rPr>
        <w:t>et</w:t>
      </w:r>
      <w:r>
        <w:rPr>
          <w:i/>
          <w:spacing w:val="-6"/>
          <w:sz w:val="20"/>
        </w:rPr>
        <w:t xml:space="preserve"> </w:t>
      </w:r>
      <w:r>
        <w:rPr>
          <w:i/>
          <w:sz w:val="20"/>
        </w:rPr>
        <w:t>sous le</w:t>
      </w:r>
      <w:r>
        <w:rPr>
          <w:i/>
          <w:spacing w:val="-10"/>
          <w:sz w:val="20"/>
        </w:rPr>
        <w:t xml:space="preserve"> </w:t>
      </w:r>
      <w:r>
        <w:rPr>
          <w:i/>
          <w:sz w:val="20"/>
        </w:rPr>
        <w:t>même</w:t>
      </w:r>
      <w:r>
        <w:rPr>
          <w:i/>
          <w:spacing w:val="-9"/>
          <w:sz w:val="20"/>
        </w:rPr>
        <w:t xml:space="preserve"> </w:t>
      </w:r>
      <w:r>
        <w:rPr>
          <w:i/>
          <w:sz w:val="20"/>
        </w:rPr>
        <w:t>nom.</w:t>
      </w:r>
      <w:r>
        <w:rPr>
          <w:i/>
          <w:spacing w:val="-9"/>
          <w:sz w:val="20"/>
        </w:rPr>
        <w:t xml:space="preserve"> </w:t>
      </w:r>
      <w:r>
        <w:rPr>
          <w:i/>
          <w:sz w:val="20"/>
        </w:rPr>
        <w:t>Comme</w:t>
      </w:r>
      <w:r>
        <w:rPr>
          <w:i/>
          <w:spacing w:val="-9"/>
          <w:sz w:val="20"/>
        </w:rPr>
        <w:t xml:space="preserve"> </w:t>
      </w:r>
      <w:r>
        <w:rPr>
          <w:i/>
          <w:sz w:val="20"/>
        </w:rPr>
        <w:t>cela</w:t>
      </w:r>
      <w:r>
        <w:rPr>
          <w:i/>
          <w:spacing w:val="-9"/>
          <w:sz w:val="20"/>
        </w:rPr>
        <w:t xml:space="preserve"> </w:t>
      </w:r>
      <w:r>
        <w:rPr>
          <w:i/>
          <w:sz w:val="20"/>
        </w:rPr>
        <w:t>fut</w:t>
      </w:r>
      <w:r>
        <w:rPr>
          <w:i/>
          <w:spacing w:val="-8"/>
          <w:sz w:val="20"/>
        </w:rPr>
        <w:t xml:space="preserve"> </w:t>
      </w:r>
      <w:r>
        <w:rPr>
          <w:i/>
          <w:sz w:val="20"/>
        </w:rPr>
        <w:t>relevé</w:t>
      </w:r>
      <w:r>
        <w:rPr>
          <w:i/>
          <w:spacing w:val="-9"/>
          <w:sz w:val="20"/>
        </w:rPr>
        <w:t xml:space="preserve"> </w:t>
      </w:r>
      <w:r>
        <w:rPr>
          <w:i/>
          <w:sz w:val="20"/>
        </w:rPr>
        <w:t>par</w:t>
      </w:r>
      <w:r>
        <w:rPr>
          <w:i/>
          <w:spacing w:val="-9"/>
          <w:sz w:val="20"/>
        </w:rPr>
        <w:t xml:space="preserve"> </w:t>
      </w:r>
      <w:r>
        <w:rPr>
          <w:i/>
          <w:sz w:val="20"/>
        </w:rPr>
        <w:t>le</w:t>
      </w:r>
      <w:r>
        <w:rPr>
          <w:i/>
          <w:spacing w:val="-8"/>
          <w:sz w:val="20"/>
        </w:rPr>
        <w:t xml:space="preserve"> </w:t>
      </w:r>
      <w:r>
        <w:rPr>
          <w:i/>
          <w:sz w:val="20"/>
        </w:rPr>
        <w:t>premier</w:t>
      </w:r>
      <w:r>
        <w:rPr>
          <w:i/>
          <w:spacing w:val="-10"/>
          <w:sz w:val="20"/>
        </w:rPr>
        <w:t xml:space="preserve"> </w:t>
      </w:r>
      <w:r>
        <w:rPr>
          <w:i/>
          <w:sz w:val="20"/>
        </w:rPr>
        <w:t>juge,</w:t>
      </w:r>
      <w:r>
        <w:rPr>
          <w:i/>
          <w:spacing w:val="-9"/>
          <w:sz w:val="20"/>
        </w:rPr>
        <w:t xml:space="preserve"> </w:t>
      </w:r>
      <w:r>
        <w:rPr>
          <w:i/>
          <w:sz w:val="20"/>
        </w:rPr>
        <w:t>[le concessionnaire originaire] a pris toutes les dispositions nécessaires</w:t>
      </w:r>
      <w:r>
        <w:rPr>
          <w:i/>
          <w:spacing w:val="-7"/>
          <w:sz w:val="20"/>
        </w:rPr>
        <w:t xml:space="preserve"> </w:t>
      </w:r>
      <w:r>
        <w:rPr>
          <w:i/>
          <w:sz w:val="20"/>
        </w:rPr>
        <w:t>pour</w:t>
      </w:r>
      <w:r>
        <w:rPr>
          <w:i/>
          <w:spacing w:val="-8"/>
          <w:sz w:val="20"/>
        </w:rPr>
        <w:t xml:space="preserve"> </w:t>
      </w:r>
      <w:r>
        <w:rPr>
          <w:i/>
          <w:sz w:val="20"/>
        </w:rPr>
        <w:t>la</w:t>
      </w:r>
      <w:r>
        <w:rPr>
          <w:i/>
          <w:spacing w:val="-6"/>
          <w:sz w:val="20"/>
        </w:rPr>
        <w:t xml:space="preserve"> </w:t>
      </w:r>
      <w:r>
        <w:rPr>
          <w:i/>
          <w:sz w:val="20"/>
        </w:rPr>
        <w:t>poursuite</w:t>
      </w:r>
      <w:r>
        <w:rPr>
          <w:i/>
          <w:spacing w:val="-8"/>
          <w:sz w:val="20"/>
        </w:rPr>
        <w:t xml:space="preserve"> </w:t>
      </w:r>
      <w:r>
        <w:rPr>
          <w:i/>
          <w:sz w:val="20"/>
        </w:rPr>
        <w:t>de</w:t>
      </w:r>
      <w:r>
        <w:rPr>
          <w:i/>
          <w:spacing w:val="-8"/>
          <w:sz w:val="20"/>
        </w:rPr>
        <w:t xml:space="preserve"> </w:t>
      </w:r>
      <w:r>
        <w:rPr>
          <w:i/>
          <w:sz w:val="20"/>
        </w:rPr>
        <w:t>l’exécution</w:t>
      </w:r>
      <w:r>
        <w:rPr>
          <w:i/>
          <w:spacing w:val="-8"/>
          <w:sz w:val="20"/>
        </w:rPr>
        <w:t xml:space="preserve"> </w:t>
      </w:r>
      <w:r>
        <w:rPr>
          <w:i/>
          <w:sz w:val="20"/>
        </w:rPr>
        <w:t>de</w:t>
      </w:r>
      <w:r>
        <w:rPr>
          <w:i/>
          <w:spacing w:val="-8"/>
          <w:sz w:val="20"/>
        </w:rPr>
        <w:t xml:space="preserve"> </w:t>
      </w:r>
      <w:r>
        <w:rPr>
          <w:i/>
          <w:sz w:val="20"/>
        </w:rPr>
        <w:t>l’accord</w:t>
      </w:r>
      <w:r>
        <w:rPr>
          <w:i/>
          <w:spacing w:val="-8"/>
          <w:sz w:val="20"/>
        </w:rPr>
        <w:t xml:space="preserve"> </w:t>
      </w:r>
      <w:r>
        <w:rPr>
          <w:i/>
          <w:sz w:val="20"/>
        </w:rPr>
        <w:t>par [la société cessionnaire]</w:t>
      </w:r>
      <w:r>
        <w:rPr>
          <w:i/>
          <w:spacing w:val="-3"/>
          <w:sz w:val="20"/>
        </w:rPr>
        <w:t xml:space="preserve"> </w:t>
      </w:r>
      <w:r>
        <w:rPr>
          <w:sz w:val="20"/>
        </w:rPr>
        <w:t>»</w:t>
      </w:r>
      <w:r>
        <w:rPr>
          <w:position w:val="7"/>
          <w:sz w:val="13"/>
        </w:rPr>
        <w:t>84</w:t>
      </w:r>
      <w:r>
        <w:rPr>
          <w:sz w:val="20"/>
        </w:rPr>
        <w:t>.</w:t>
      </w:r>
    </w:p>
    <w:p w14:paraId="5F768B83" w14:textId="77777777" w:rsidR="007D6B8C" w:rsidRDefault="00722522">
      <w:pPr>
        <w:pStyle w:val="Corpsdetexte"/>
        <w:spacing w:before="126" w:line="249" w:lineRule="auto"/>
        <w:ind w:left="107" w:right="385"/>
        <w:jc w:val="both"/>
      </w:pPr>
      <w:r>
        <w:t>Compte</w:t>
      </w:r>
      <w:r>
        <w:rPr>
          <w:spacing w:val="-9"/>
        </w:rPr>
        <w:t xml:space="preserve"> </w:t>
      </w:r>
      <w:r>
        <w:t>tenu</w:t>
      </w:r>
      <w:r>
        <w:rPr>
          <w:spacing w:val="-9"/>
        </w:rPr>
        <w:t xml:space="preserve"> </w:t>
      </w:r>
      <w:r>
        <w:t>de</w:t>
      </w:r>
      <w:r>
        <w:rPr>
          <w:spacing w:val="-10"/>
        </w:rPr>
        <w:t xml:space="preserve"> </w:t>
      </w:r>
      <w:r>
        <w:t>ces</w:t>
      </w:r>
      <w:r>
        <w:rPr>
          <w:spacing w:val="-9"/>
        </w:rPr>
        <w:t xml:space="preserve"> </w:t>
      </w:r>
      <w:r>
        <w:t>divers</w:t>
      </w:r>
      <w:r>
        <w:rPr>
          <w:spacing w:val="-9"/>
        </w:rPr>
        <w:t xml:space="preserve"> </w:t>
      </w:r>
      <w:r>
        <w:t>éléments,</w:t>
      </w:r>
      <w:r>
        <w:rPr>
          <w:spacing w:val="-9"/>
        </w:rPr>
        <w:t xml:space="preserve"> </w:t>
      </w:r>
      <w:r>
        <w:t>tant</w:t>
      </w:r>
      <w:r>
        <w:rPr>
          <w:spacing w:val="-8"/>
        </w:rPr>
        <w:t xml:space="preserve"> </w:t>
      </w:r>
      <w:r>
        <w:t>de</w:t>
      </w:r>
      <w:r>
        <w:rPr>
          <w:spacing w:val="-9"/>
        </w:rPr>
        <w:t xml:space="preserve"> </w:t>
      </w:r>
      <w:r>
        <w:t>fait</w:t>
      </w:r>
      <w:r>
        <w:rPr>
          <w:spacing w:val="-9"/>
        </w:rPr>
        <w:t xml:space="preserve"> </w:t>
      </w:r>
      <w:r>
        <w:t>que</w:t>
      </w:r>
      <w:r>
        <w:rPr>
          <w:spacing w:val="-9"/>
        </w:rPr>
        <w:t xml:space="preserve"> </w:t>
      </w:r>
      <w:r>
        <w:t>de</w:t>
      </w:r>
      <w:r>
        <w:rPr>
          <w:spacing w:val="-9"/>
        </w:rPr>
        <w:t xml:space="preserve"> </w:t>
      </w:r>
      <w:r>
        <w:t>droit, la cour confirma le jugement rendu en première instance, considérant</w:t>
      </w:r>
      <w:r>
        <w:rPr>
          <w:spacing w:val="-10"/>
        </w:rPr>
        <w:t xml:space="preserve"> </w:t>
      </w:r>
      <w:r>
        <w:t>que,</w:t>
      </w:r>
      <w:r>
        <w:rPr>
          <w:spacing w:val="-10"/>
        </w:rPr>
        <w:t xml:space="preserve"> </w:t>
      </w:r>
      <w:r>
        <w:t>ledit</w:t>
      </w:r>
      <w:r>
        <w:rPr>
          <w:spacing w:val="-9"/>
        </w:rPr>
        <w:t xml:space="preserve"> </w:t>
      </w:r>
      <w:r>
        <w:t>contrat</w:t>
      </w:r>
      <w:r>
        <w:rPr>
          <w:spacing w:val="-10"/>
        </w:rPr>
        <w:t xml:space="preserve"> </w:t>
      </w:r>
      <w:r>
        <w:t>de</w:t>
      </w:r>
      <w:r>
        <w:rPr>
          <w:spacing w:val="-10"/>
        </w:rPr>
        <w:t xml:space="preserve"> </w:t>
      </w:r>
      <w:r>
        <w:t>concession</w:t>
      </w:r>
      <w:r>
        <w:rPr>
          <w:spacing w:val="-9"/>
        </w:rPr>
        <w:t xml:space="preserve"> </w:t>
      </w:r>
      <w:r>
        <w:t>de</w:t>
      </w:r>
      <w:r>
        <w:rPr>
          <w:spacing w:val="-11"/>
        </w:rPr>
        <w:t xml:space="preserve"> </w:t>
      </w:r>
      <w:r>
        <w:t>vente</w:t>
      </w:r>
      <w:r>
        <w:rPr>
          <w:spacing w:val="-10"/>
        </w:rPr>
        <w:t xml:space="preserve"> </w:t>
      </w:r>
      <w:r>
        <w:t xml:space="preserve">n’ayant pas été conclu </w:t>
      </w:r>
      <w:r>
        <w:rPr>
          <w:i/>
        </w:rPr>
        <w:t xml:space="preserve">intuitu personae </w:t>
      </w:r>
      <w:r>
        <w:t>et ne contenant aucune clause</w:t>
      </w:r>
      <w:r>
        <w:rPr>
          <w:spacing w:val="-8"/>
        </w:rPr>
        <w:t xml:space="preserve"> </w:t>
      </w:r>
      <w:r>
        <w:t>qui</w:t>
      </w:r>
      <w:r>
        <w:rPr>
          <w:spacing w:val="-7"/>
        </w:rPr>
        <w:t xml:space="preserve"> </w:t>
      </w:r>
      <w:r>
        <w:t>en</w:t>
      </w:r>
      <w:r>
        <w:rPr>
          <w:spacing w:val="-6"/>
        </w:rPr>
        <w:t xml:space="preserve"> </w:t>
      </w:r>
      <w:r>
        <w:t>aurait</w:t>
      </w:r>
      <w:r>
        <w:rPr>
          <w:spacing w:val="-8"/>
        </w:rPr>
        <w:t xml:space="preserve"> </w:t>
      </w:r>
      <w:r>
        <w:t>interdit</w:t>
      </w:r>
      <w:r>
        <w:rPr>
          <w:spacing w:val="-7"/>
        </w:rPr>
        <w:t xml:space="preserve"> </w:t>
      </w:r>
      <w:r>
        <w:t>le</w:t>
      </w:r>
      <w:r>
        <w:rPr>
          <w:spacing w:val="-7"/>
        </w:rPr>
        <w:t xml:space="preserve"> </w:t>
      </w:r>
      <w:r>
        <w:t>transfert,</w:t>
      </w:r>
      <w:r>
        <w:rPr>
          <w:spacing w:val="-7"/>
        </w:rPr>
        <w:t xml:space="preserve"> </w:t>
      </w:r>
      <w:r>
        <w:t>le</w:t>
      </w:r>
      <w:r>
        <w:rPr>
          <w:spacing w:val="-8"/>
        </w:rPr>
        <w:t xml:space="preserve"> </w:t>
      </w:r>
      <w:r>
        <w:t>concédant</w:t>
      </w:r>
      <w:r>
        <w:rPr>
          <w:spacing w:val="-7"/>
        </w:rPr>
        <w:t xml:space="preserve"> </w:t>
      </w:r>
      <w:r>
        <w:t>ne</w:t>
      </w:r>
      <w:r>
        <w:rPr>
          <w:spacing w:val="-7"/>
        </w:rPr>
        <w:t xml:space="preserve"> </w:t>
      </w:r>
      <w:r>
        <w:t xml:space="preserve">pou- </w:t>
      </w:r>
      <w:proofErr w:type="spellStart"/>
      <w:r>
        <w:t>vait</w:t>
      </w:r>
      <w:proofErr w:type="spellEnd"/>
      <w:r>
        <w:t xml:space="preserve"> exciper du transfert de contrat pour considérer celui-ci comme un acte équipollent à rupture. Il fut donc débouté de l’ensemble</w:t>
      </w:r>
      <w:r>
        <w:rPr>
          <w:spacing w:val="-10"/>
        </w:rPr>
        <w:t xml:space="preserve"> </w:t>
      </w:r>
      <w:r>
        <w:t>de</w:t>
      </w:r>
      <w:r>
        <w:rPr>
          <w:spacing w:val="-11"/>
        </w:rPr>
        <w:t xml:space="preserve"> </w:t>
      </w:r>
      <w:r>
        <w:t>ses</w:t>
      </w:r>
      <w:r>
        <w:rPr>
          <w:spacing w:val="-11"/>
        </w:rPr>
        <w:t xml:space="preserve"> </w:t>
      </w:r>
      <w:r>
        <w:t>demandes</w:t>
      </w:r>
      <w:r>
        <w:rPr>
          <w:spacing w:val="-11"/>
        </w:rPr>
        <w:t xml:space="preserve"> </w:t>
      </w:r>
      <w:r>
        <w:t>et</w:t>
      </w:r>
      <w:r>
        <w:rPr>
          <w:spacing w:val="-10"/>
        </w:rPr>
        <w:t xml:space="preserve"> </w:t>
      </w:r>
      <w:r>
        <w:t>la</w:t>
      </w:r>
      <w:r>
        <w:rPr>
          <w:spacing w:val="-11"/>
        </w:rPr>
        <w:t xml:space="preserve"> </w:t>
      </w:r>
      <w:r>
        <w:t>cour</w:t>
      </w:r>
      <w:r>
        <w:rPr>
          <w:spacing w:val="-10"/>
        </w:rPr>
        <w:t xml:space="preserve"> </w:t>
      </w:r>
      <w:r>
        <w:t>considéra</w:t>
      </w:r>
      <w:r>
        <w:rPr>
          <w:spacing w:val="-9"/>
        </w:rPr>
        <w:t xml:space="preserve"> </w:t>
      </w:r>
      <w:r>
        <w:t>au</w:t>
      </w:r>
      <w:r>
        <w:rPr>
          <w:spacing w:val="-11"/>
        </w:rPr>
        <w:t xml:space="preserve"> </w:t>
      </w:r>
      <w:r>
        <w:t>contraire que</w:t>
      </w:r>
      <w:r>
        <w:rPr>
          <w:spacing w:val="-10"/>
        </w:rPr>
        <w:t xml:space="preserve"> </w:t>
      </w:r>
      <w:r>
        <w:t>c’est</w:t>
      </w:r>
      <w:r>
        <w:rPr>
          <w:spacing w:val="-9"/>
        </w:rPr>
        <w:t xml:space="preserve"> </w:t>
      </w:r>
      <w:r>
        <w:t>le</w:t>
      </w:r>
      <w:r>
        <w:rPr>
          <w:spacing w:val="-10"/>
        </w:rPr>
        <w:t xml:space="preserve"> </w:t>
      </w:r>
      <w:r>
        <w:t>concédant</w:t>
      </w:r>
      <w:r>
        <w:rPr>
          <w:spacing w:val="-9"/>
        </w:rPr>
        <w:t xml:space="preserve"> </w:t>
      </w:r>
      <w:r>
        <w:t>lui-même</w:t>
      </w:r>
      <w:r>
        <w:rPr>
          <w:spacing w:val="-12"/>
        </w:rPr>
        <w:t xml:space="preserve"> </w:t>
      </w:r>
      <w:r>
        <w:t>qui,</w:t>
      </w:r>
      <w:r>
        <w:rPr>
          <w:spacing w:val="-9"/>
        </w:rPr>
        <w:t xml:space="preserve"> </w:t>
      </w:r>
      <w:r>
        <w:t>en</w:t>
      </w:r>
      <w:r>
        <w:rPr>
          <w:spacing w:val="-10"/>
        </w:rPr>
        <w:t xml:space="preserve"> </w:t>
      </w:r>
      <w:r>
        <w:t>refusant</w:t>
      </w:r>
      <w:r>
        <w:rPr>
          <w:spacing w:val="-9"/>
        </w:rPr>
        <w:t xml:space="preserve"> </w:t>
      </w:r>
      <w:r>
        <w:t>la</w:t>
      </w:r>
      <w:r>
        <w:rPr>
          <w:spacing w:val="-10"/>
        </w:rPr>
        <w:t xml:space="preserve"> </w:t>
      </w:r>
      <w:r>
        <w:t>poursuite du contrat, l’avait illégalement résilié de telle sorte qu’il devait bien être condamné au paiement d’une indemnité compensatoire</w:t>
      </w:r>
      <w:r>
        <w:rPr>
          <w:spacing w:val="-8"/>
        </w:rPr>
        <w:t xml:space="preserve"> </w:t>
      </w:r>
      <w:r>
        <w:t>de</w:t>
      </w:r>
      <w:r>
        <w:rPr>
          <w:spacing w:val="-8"/>
        </w:rPr>
        <w:t xml:space="preserve"> </w:t>
      </w:r>
      <w:r>
        <w:t>préavis</w:t>
      </w:r>
      <w:r>
        <w:rPr>
          <w:spacing w:val="-6"/>
        </w:rPr>
        <w:t xml:space="preserve"> </w:t>
      </w:r>
      <w:r>
        <w:t>et</w:t>
      </w:r>
      <w:r>
        <w:rPr>
          <w:spacing w:val="-8"/>
        </w:rPr>
        <w:t xml:space="preserve"> </w:t>
      </w:r>
      <w:r>
        <w:t>de</w:t>
      </w:r>
      <w:r>
        <w:rPr>
          <w:spacing w:val="-9"/>
        </w:rPr>
        <w:t xml:space="preserve"> </w:t>
      </w:r>
      <w:r>
        <w:t>clientèle</w:t>
      </w:r>
      <w:r>
        <w:rPr>
          <w:spacing w:val="-8"/>
        </w:rPr>
        <w:t xml:space="preserve"> </w:t>
      </w:r>
      <w:r>
        <w:t>au</w:t>
      </w:r>
      <w:r>
        <w:rPr>
          <w:spacing w:val="-7"/>
        </w:rPr>
        <w:t xml:space="preserve"> </w:t>
      </w:r>
      <w:r>
        <w:t>profit</w:t>
      </w:r>
      <w:r>
        <w:rPr>
          <w:spacing w:val="-7"/>
        </w:rPr>
        <w:t xml:space="preserve"> </w:t>
      </w:r>
      <w:r>
        <w:t>du</w:t>
      </w:r>
      <w:r>
        <w:rPr>
          <w:spacing w:val="-7"/>
        </w:rPr>
        <w:t xml:space="preserve"> </w:t>
      </w:r>
      <w:proofErr w:type="spellStart"/>
      <w:r>
        <w:t>conces</w:t>
      </w:r>
      <w:proofErr w:type="spellEnd"/>
      <w:r>
        <w:t xml:space="preserve">- </w:t>
      </w:r>
      <w:proofErr w:type="spellStart"/>
      <w:r>
        <w:t>sionnaire</w:t>
      </w:r>
      <w:proofErr w:type="spellEnd"/>
      <w:r>
        <w:t xml:space="preserve"> (en l’espèce, la société cessionnaire). L’affaire avait au demeurant donné lieu préalablement à une </w:t>
      </w:r>
      <w:proofErr w:type="spellStart"/>
      <w:r>
        <w:t>procé</w:t>
      </w:r>
      <w:proofErr w:type="spellEnd"/>
      <w:r>
        <w:t xml:space="preserve">- dure en référé à l’occasion de laquelle le concessionnaire évincé avait demandé et obtenu que le concédant soit con- </w:t>
      </w:r>
      <w:proofErr w:type="spellStart"/>
      <w:r>
        <w:t>traint</w:t>
      </w:r>
      <w:proofErr w:type="spellEnd"/>
      <w:r>
        <w:t xml:space="preserve"> de poursuivre ses</w:t>
      </w:r>
      <w:r>
        <w:rPr>
          <w:spacing w:val="-3"/>
        </w:rPr>
        <w:t xml:space="preserve"> </w:t>
      </w:r>
      <w:r>
        <w:t>livraisons.</w:t>
      </w:r>
    </w:p>
    <w:p w14:paraId="61D3031E" w14:textId="77777777" w:rsidR="007D6B8C" w:rsidRDefault="007D6B8C">
      <w:pPr>
        <w:spacing w:line="249" w:lineRule="auto"/>
        <w:jc w:val="both"/>
        <w:sectPr w:rsidR="007D6B8C">
          <w:headerReference w:type="even" r:id="rId16"/>
          <w:headerReference w:type="default" r:id="rId17"/>
          <w:footerReference w:type="even" r:id="rId18"/>
          <w:footerReference w:type="default" r:id="rId19"/>
          <w:pgSz w:w="11900" w:h="16840"/>
          <w:pgMar w:top="1360" w:right="740" w:bottom="380" w:left="740" w:header="100" w:footer="183" w:gutter="0"/>
          <w:cols w:num="2" w:space="720" w:equalWidth="0">
            <w:col w:w="4942" w:space="190"/>
            <w:col w:w="5288"/>
          </w:cols>
        </w:sectPr>
      </w:pPr>
    </w:p>
    <w:p w14:paraId="772B90A1" w14:textId="77777777" w:rsidR="007D6B8C" w:rsidRDefault="007D6B8C">
      <w:pPr>
        <w:pStyle w:val="Corpsdetexte"/>
      </w:pPr>
    </w:p>
    <w:p w14:paraId="5D585E8E" w14:textId="77777777" w:rsidR="007D6B8C" w:rsidRDefault="007D6B8C">
      <w:pPr>
        <w:pStyle w:val="Corpsdetexte"/>
      </w:pPr>
    </w:p>
    <w:p w14:paraId="22306759" w14:textId="4C5397BB" w:rsidR="007D6B8C" w:rsidRDefault="007D6B8C">
      <w:pPr>
        <w:pStyle w:val="Corpsdetexte"/>
      </w:pPr>
    </w:p>
    <w:p w14:paraId="35F97B2D" w14:textId="77777777" w:rsidR="007D6B8C" w:rsidRDefault="007D6B8C">
      <w:pPr>
        <w:pStyle w:val="Corpsdetexte"/>
      </w:pPr>
    </w:p>
    <w:p w14:paraId="3EF74FE1" w14:textId="4FC2E2A6" w:rsidR="007D6B8C" w:rsidRDefault="00BC5D0E">
      <w:pPr>
        <w:pStyle w:val="Corpsdetexte"/>
        <w:spacing w:before="3"/>
        <w:rPr>
          <w:sz w:val="12"/>
        </w:rPr>
      </w:pPr>
      <w:r>
        <w:rPr>
          <w:sz w:val="2"/>
        </w:rPr>
      </w:r>
      <w:r>
        <w:rPr>
          <w:sz w:val="2"/>
        </w:rPr>
        <w:pict w14:anchorId="57CF88E0">
          <v:group id="_x0000_s1121" style="width:85.3pt;height:.5pt;mso-position-horizontal-relative:char;mso-position-vertical-relative:line" coordsize="1706,10">
            <v:rect id="_x0000_s1122" style="position:absolute;width:1706;height:10" fillcolor="black" stroked="f"/>
            <w10:anchorlock/>
          </v:group>
        </w:pict>
      </w:r>
    </w:p>
    <w:p w14:paraId="30C03F1C" w14:textId="77777777" w:rsidR="007D6B8C" w:rsidRDefault="00722522">
      <w:pPr>
        <w:pStyle w:val="Corpsdetexte"/>
        <w:spacing w:line="20" w:lineRule="exact"/>
        <w:ind w:left="107"/>
        <w:rPr>
          <w:sz w:val="2"/>
        </w:rPr>
      </w:pPr>
      <w:r>
        <w:rPr>
          <w:sz w:val="2"/>
        </w:rPr>
      </w:r>
      <w:r>
        <w:rPr>
          <w:sz w:val="2"/>
        </w:rPr>
        <w:pict w14:anchorId="1E69D2B7">
          <v:group id="_x0000_s1094" style="width:85.35pt;height:.5pt;mso-position-horizontal-relative:char;mso-position-vertical-relative:line" coordsize="1707,10">
            <v:rect id="_x0000_s1095" style="position:absolute;width:1707;height:10" fillcolor="black" stroked="f"/>
            <w10:anchorlock/>
          </v:group>
        </w:pict>
      </w:r>
    </w:p>
    <w:p w14:paraId="5A41DCE1" w14:textId="77777777" w:rsidR="007D6B8C" w:rsidRDefault="00722522">
      <w:pPr>
        <w:spacing w:before="56"/>
        <w:ind w:left="107"/>
        <w:jc w:val="both"/>
        <w:rPr>
          <w:sz w:val="16"/>
        </w:rPr>
      </w:pPr>
      <w:r>
        <w:rPr>
          <w:position w:val="5"/>
          <w:sz w:val="10"/>
        </w:rPr>
        <w:t xml:space="preserve">80. </w:t>
      </w:r>
      <w:r>
        <w:rPr>
          <w:sz w:val="16"/>
        </w:rPr>
        <w:t>P. N</w:t>
      </w:r>
      <w:r>
        <w:rPr>
          <w:sz w:val="12"/>
        </w:rPr>
        <w:t>AEYAERT</w:t>
      </w:r>
      <w:r>
        <w:rPr>
          <w:sz w:val="16"/>
        </w:rPr>
        <w:t xml:space="preserve">, </w:t>
      </w:r>
      <w:proofErr w:type="spellStart"/>
      <w:r>
        <w:rPr>
          <w:i/>
          <w:sz w:val="16"/>
        </w:rPr>
        <w:t>o.c</w:t>
      </w:r>
      <w:proofErr w:type="spellEnd"/>
      <w:r>
        <w:rPr>
          <w:i/>
          <w:sz w:val="16"/>
        </w:rPr>
        <w:t>.</w:t>
      </w:r>
      <w:r>
        <w:rPr>
          <w:sz w:val="16"/>
        </w:rPr>
        <w:t>, p. 605.</w:t>
      </w:r>
    </w:p>
    <w:p w14:paraId="2BC3770F" w14:textId="77777777" w:rsidR="007D6B8C" w:rsidRDefault="00722522">
      <w:pPr>
        <w:spacing w:before="6"/>
        <w:ind w:left="107"/>
        <w:jc w:val="both"/>
        <w:rPr>
          <w:sz w:val="16"/>
        </w:rPr>
      </w:pPr>
      <w:r>
        <w:rPr>
          <w:position w:val="5"/>
          <w:sz w:val="10"/>
        </w:rPr>
        <w:t xml:space="preserve">81. </w:t>
      </w:r>
      <w:proofErr w:type="spellStart"/>
      <w:r>
        <w:rPr>
          <w:i/>
          <w:sz w:val="16"/>
        </w:rPr>
        <w:t>O.c</w:t>
      </w:r>
      <w:proofErr w:type="spellEnd"/>
      <w:r>
        <w:rPr>
          <w:i/>
          <w:sz w:val="16"/>
        </w:rPr>
        <w:t>.</w:t>
      </w:r>
      <w:r>
        <w:rPr>
          <w:sz w:val="16"/>
        </w:rPr>
        <w:t>, p. 600.</w:t>
      </w:r>
    </w:p>
    <w:p w14:paraId="04BB53B1" w14:textId="77777777" w:rsidR="007D6B8C" w:rsidRDefault="00722522">
      <w:pPr>
        <w:spacing w:before="5" w:line="247" w:lineRule="auto"/>
        <w:ind w:left="448" w:right="388" w:hanging="341"/>
        <w:jc w:val="both"/>
        <w:rPr>
          <w:sz w:val="16"/>
        </w:rPr>
      </w:pPr>
      <w:r>
        <w:rPr>
          <w:position w:val="5"/>
          <w:sz w:val="10"/>
        </w:rPr>
        <w:t>82.</w:t>
      </w:r>
      <w:r>
        <w:rPr>
          <w:spacing w:val="1"/>
          <w:position w:val="5"/>
          <w:sz w:val="10"/>
        </w:rPr>
        <w:t xml:space="preserve"> </w:t>
      </w:r>
      <w:r>
        <w:rPr>
          <w:sz w:val="16"/>
        </w:rPr>
        <w:t xml:space="preserve">Bruxelles, 10 février 2014, </w:t>
      </w:r>
      <w:r>
        <w:rPr>
          <w:i/>
          <w:sz w:val="16"/>
        </w:rPr>
        <w:t>R.A.B.G</w:t>
      </w:r>
      <w:r>
        <w:rPr>
          <w:sz w:val="16"/>
        </w:rPr>
        <w:t>., 2016, p. 596, n° 13 (c’est nous qui soulignons). La cour cite par ailleurs notre Examen de 2009, p. 109, n</w:t>
      </w:r>
      <w:r>
        <w:rPr>
          <w:position w:val="5"/>
          <w:sz w:val="10"/>
        </w:rPr>
        <w:t xml:space="preserve">os </w:t>
      </w:r>
      <w:r>
        <w:rPr>
          <w:sz w:val="16"/>
        </w:rPr>
        <w:t>28-29 ainsi</w:t>
      </w:r>
      <w:r>
        <w:rPr>
          <w:spacing w:val="-5"/>
          <w:sz w:val="16"/>
        </w:rPr>
        <w:t xml:space="preserve"> </w:t>
      </w:r>
      <w:r>
        <w:rPr>
          <w:sz w:val="16"/>
        </w:rPr>
        <w:t>que</w:t>
      </w:r>
      <w:r>
        <w:rPr>
          <w:spacing w:val="-5"/>
          <w:sz w:val="16"/>
        </w:rPr>
        <w:t xml:space="preserve"> </w:t>
      </w:r>
      <w:r>
        <w:rPr>
          <w:sz w:val="16"/>
        </w:rPr>
        <w:t>M.</w:t>
      </w:r>
      <w:r>
        <w:rPr>
          <w:spacing w:val="-6"/>
          <w:sz w:val="16"/>
        </w:rPr>
        <w:t xml:space="preserve"> </w:t>
      </w:r>
      <w:r>
        <w:rPr>
          <w:sz w:val="16"/>
        </w:rPr>
        <w:t>W</w:t>
      </w:r>
      <w:r>
        <w:rPr>
          <w:sz w:val="12"/>
        </w:rPr>
        <w:t>ILLEMART</w:t>
      </w:r>
      <w:r>
        <w:rPr>
          <w:spacing w:val="5"/>
          <w:sz w:val="12"/>
        </w:rPr>
        <w:t xml:space="preserve"> </w:t>
      </w:r>
      <w:r>
        <w:rPr>
          <w:sz w:val="16"/>
        </w:rPr>
        <w:t>et</w:t>
      </w:r>
      <w:r>
        <w:rPr>
          <w:spacing w:val="-5"/>
          <w:sz w:val="16"/>
        </w:rPr>
        <w:t xml:space="preserve"> </w:t>
      </w:r>
      <w:r>
        <w:rPr>
          <w:sz w:val="16"/>
        </w:rPr>
        <w:t>D.</w:t>
      </w:r>
      <w:r>
        <w:rPr>
          <w:spacing w:val="-5"/>
          <w:sz w:val="16"/>
        </w:rPr>
        <w:t xml:space="preserve"> </w:t>
      </w:r>
      <w:r>
        <w:rPr>
          <w:sz w:val="16"/>
        </w:rPr>
        <w:t>D</w:t>
      </w:r>
      <w:r>
        <w:rPr>
          <w:sz w:val="12"/>
        </w:rPr>
        <w:t>ESTRYCKER</w:t>
      </w:r>
      <w:r>
        <w:rPr>
          <w:sz w:val="16"/>
        </w:rPr>
        <w:t>,</w:t>
      </w:r>
      <w:r>
        <w:rPr>
          <w:spacing w:val="-4"/>
          <w:sz w:val="16"/>
        </w:rPr>
        <w:t xml:space="preserve"> </w:t>
      </w:r>
      <w:r>
        <w:rPr>
          <w:i/>
          <w:sz w:val="16"/>
        </w:rPr>
        <w:t>De</w:t>
      </w:r>
      <w:r>
        <w:rPr>
          <w:i/>
          <w:spacing w:val="-5"/>
          <w:sz w:val="16"/>
        </w:rPr>
        <w:t xml:space="preserve"> </w:t>
      </w:r>
      <w:proofErr w:type="spellStart"/>
      <w:r>
        <w:rPr>
          <w:i/>
          <w:sz w:val="16"/>
        </w:rPr>
        <w:t>concessieovereenkomst</w:t>
      </w:r>
      <w:proofErr w:type="spellEnd"/>
      <w:r>
        <w:rPr>
          <w:i/>
          <w:spacing w:val="-4"/>
          <w:sz w:val="16"/>
        </w:rPr>
        <w:t xml:space="preserve"> </w:t>
      </w:r>
      <w:r>
        <w:rPr>
          <w:i/>
          <w:sz w:val="16"/>
        </w:rPr>
        <w:t>in</w:t>
      </w:r>
      <w:r>
        <w:rPr>
          <w:i/>
          <w:spacing w:val="-5"/>
          <w:sz w:val="16"/>
        </w:rPr>
        <w:t xml:space="preserve"> </w:t>
      </w:r>
      <w:proofErr w:type="spellStart"/>
      <w:r>
        <w:rPr>
          <w:i/>
          <w:sz w:val="16"/>
        </w:rPr>
        <w:t>België</w:t>
      </w:r>
      <w:proofErr w:type="spellEnd"/>
      <w:r>
        <w:rPr>
          <w:sz w:val="16"/>
        </w:rPr>
        <w:t>,</w:t>
      </w:r>
      <w:r>
        <w:rPr>
          <w:spacing w:val="-6"/>
          <w:sz w:val="16"/>
        </w:rPr>
        <w:t xml:space="preserve"> </w:t>
      </w:r>
      <w:r>
        <w:rPr>
          <w:sz w:val="16"/>
        </w:rPr>
        <w:t>Kluwer,</w:t>
      </w:r>
      <w:r>
        <w:rPr>
          <w:spacing w:val="-5"/>
          <w:sz w:val="16"/>
        </w:rPr>
        <w:t xml:space="preserve"> </w:t>
      </w:r>
      <w:r>
        <w:rPr>
          <w:sz w:val="16"/>
        </w:rPr>
        <w:t>1996,</w:t>
      </w:r>
      <w:r>
        <w:rPr>
          <w:spacing w:val="-6"/>
          <w:sz w:val="16"/>
        </w:rPr>
        <w:t xml:space="preserve"> </w:t>
      </w:r>
      <w:r>
        <w:rPr>
          <w:sz w:val="16"/>
        </w:rPr>
        <w:t>p.</w:t>
      </w:r>
      <w:r>
        <w:rPr>
          <w:spacing w:val="-3"/>
          <w:sz w:val="16"/>
        </w:rPr>
        <w:t xml:space="preserve"> </w:t>
      </w:r>
      <w:r>
        <w:rPr>
          <w:sz w:val="16"/>
        </w:rPr>
        <w:t>99</w:t>
      </w:r>
      <w:r>
        <w:rPr>
          <w:spacing w:val="-5"/>
          <w:sz w:val="16"/>
        </w:rPr>
        <w:t xml:space="preserve"> </w:t>
      </w:r>
      <w:r>
        <w:rPr>
          <w:sz w:val="16"/>
        </w:rPr>
        <w:t>et</w:t>
      </w:r>
      <w:r>
        <w:rPr>
          <w:spacing w:val="-5"/>
          <w:sz w:val="16"/>
        </w:rPr>
        <w:t xml:space="preserve"> </w:t>
      </w:r>
      <w:r>
        <w:rPr>
          <w:sz w:val="16"/>
        </w:rPr>
        <w:t>H.</w:t>
      </w:r>
      <w:r>
        <w:rPr>
          <w:spacing w:val="-4"/>
          <w:sz w:val="16"/>
        </w:rPr>
        <w:t xml:space="preserve"> </w:t>
      </w:r>
      <w:r>
        <w:rPr>
          <w:sz w:val="16"/>
        </w:rPr>
        <w:t>L</w:t>
      </w:r>
      <w:r>
        <w:rPr>
          <w:sz w:val="12"/>
        </w:rPr>
        <w:t>AGA</w:t>
      </w:r>
      <w:r>
        <w:rPr>
          <w:sz w:val="16"/>
        </w:rPr>
        <w:t>,</w:t>
      </w:r>
      <w:r>
        <w:rPr>
          <w:spacing w:val="-4"/>
          <w:sz w:val="16"/>
        </w:rPr>
        <w:t xml:space="preserve"> </w:t>
      </w:r>
      <w:r>
        <w:rPr>
          <w:sz w:val="16"/>
        </w:rPr>
        <w:t>«</w:t>
      </w:r>
      <w:r>
        <w:rPr>
          <w:spacing w:val="-2"/>
          <w:sz w:val="16"/>
        </w:rPr>
        <w:t xml:space="preserve"> </w:t>
      </w:r>
      <w:proofErr w:type="spellStart"/>
      <w:r>
        <w:rPr>
          <w:sz w:val="16"/>
        </w:rPr>
        <w:t>Enige</w:t>
      </w:r>
      <w:proofErr w:type="spellEnd"/>
      <w:r>
        <w:rPr>
          <w:spacing w:val="-3"/>
          <w:sz w:val="16"/>
        </w:rPr>
        <w:t xml:space="preserve"> </w:t>
      </w:r>
      <w:proofErr w:type="spellStart"/>
      <w:r>
        <w:rPr>
          <w:sz w:val="16"/>
        </w:rPr>
        <w:t>bedenkingen</w:t>
      </w:r>
      <w:proofErr w:type="spellEnd"/>
      <w:r>
        <w:rPr>
          <w:spacing w:val="-5"/>
          <w:sz w:val="16"/>
        </w:rPr>
        <w:t xml:space="preserve"> </w:t>
      </w:r>
      <w:proofErr w:type="spellStart"/>
      <w:r>
        <w:rPr>
          <w:sz w:val="16"/>
        </w:rPr>
        <w:t>omtrent</w:t>
      </w:r>
      <w:proofErr w:type="spellEnd"/>
      <w:r>
        <w:rPr>
          <w:spacing w:val="-6"/>
          <w:sz w:val="16"/>
        </w:rPr>
        <w:t xml:space="preserve"> </w:t>
      </w:r>
      <w:proofErr w:type="spellStart"/>
      <w:r>
        <w:rPr>
          <w:sz w:val="16"/>
        </w:rPr>
        <w:t>fusie</w:t>
      </w:r>
      <w:proofErr w:type="spellEnd"/>
      <w:r>
        <w:rPr>
          <w:sz w:val="16"/>
        </w:rPr>
        <w:t xml:space="preserve"> en de </w:t>
      </w:r>
      <w:proofErr w:type="spellStart"/>
      <w:r>
        <w:rPr>
          <w:sz w:val="16"/>
        </w:rPr>
        <w:t>overgang</w:t>
      </w:r>
      <w:proofErr w:type="spellEnd"/>
      <w:r>
        <w:rPr>
          <w:sz w:val="16"/>
        </w:rPr>
        <w:t xml:space="preserve"> van intuitu </w:t>
      </w:r>
      <w:proofErr w:type="spellStart"/>
      <w:r>
        <w:rPr>
          <w:sz w:val="16"/>
        </w:rPr>
        <w:t>personaeovereenkomsten</w:t>
      </w:r>
      <w:proofErr w:type="spellEnd"/>
      <w:r>
        <w:rPr>
          <w:sz w:val="16"/>
        </w:rPr>
        <w:t xml:space="preserve"> », </w:t>
      </w:r>
      <w:r>
        <w:rPr>
          <w:i/>
          <w:sz w:val="16"/>
        </w:rPr>
        <w:t xml:space="preserve">Liber </w:t>
      </w:r>
      <w:proofErr w:type="spellStart"/>
      <w:r>
        <w:rPr>
          <w:i/>
          <w:sz w:val="16"/>
        </w:rPr>
        <w:t>Amicorum</w:t>
      </w:r>
      <w:proofErr w:type="spellEnd"/>
      <w:r>
        <w:rPr>
          <w:i/>
          <w:sz w:val="16"/>
        </w:rPr>
        <w:t xml:space="preserve"> Jan Ronse</w:t>
      </w:r>
      <w:r>
        <w:rPr>
          <w:sz w:val="16"/>
        </w:rPr>
        <w:t xml:space="preserve">, </w:t>
      </w:r>
      <w:proofErr w:type="spellStart"/>
      <w:proofErr w:type="gramStart"/>
      <w:r>
        <w:rPr>
          <w:sz w:val="16"/>
        </w:rPr>
        <w:t>E.Story</w:t>
      </w:r>
      <w:proofErr w:type="gramEnd"/>
      <w:r>
        <w:rPr>
          <w:sz w:val="16"/>
        </w:rPr>
        <w:t>-Scientia</w:t>
      </w:r>
      <w:proofErr w:type="spellEnd"/>
      <w:r>
        <w:rPr>
          <w:sz w:val="16"/>
        </w:rPr>
        <w:t>, 1986, pp.</w:t>
      </w:r>
      <w:r>
        <w:rPr>
          <w:spacing w:val="-15"/>
          <w:sz w:val="16"/>
        </w:rPr>
        <w:t xml:space="preserve"> </w:t>
      </w:r>
      <w:r>
        <w:rPr>
          <w:sz w:val="16"/>
        </w:rPr>
        <w:t>246-247.</w:t>
      </w:r>
    </w:p>
    <w:p w14:paraId="21866D97" w14:textId="77777777" w:rsidR="007D6B8C" w:rsidRDefault="00722522">
      <w:pPr>
        <w:spacing w:before="2"/>
        <w:ind w:left="107"/>
        <w:jc w:val="both"/>
        <w:rPr>
          <w:sz w:val="16"/>
        </w:rPr>
      </w:pPr>
      <w:r>
        <w:rPr>
          <w:position w:val="5"/>
          <w:sz w:val="10"/>
        </w:rPr>
        <w:t xml:space="preserve">83. </w:t>
      </w:r>
      <w:proofErr w:type="spellStart"/>
      <w:r>
        <w:rPr>
          <w:i/>
          <w:sz w:val="16"/>
        </w:rPr>
        <w:t>O.c</w:t>
      </w:r>
      <w:proofErr w:type="spellEnd"/>
      <w:r>
        <w:rPr>
          <w:i/>
          <w:sz w:val="16"/>
        </w:rPr>
        <w:t>.</w:t>
      </w:r>
      <w:r>
        <w:rPr>
          <w:sz w:val="16"/>
        </w:rPr>
        <w:t>, p. 596, n° 13.</w:t>
      </w:r>
    </w:p>
    <w:p w14:paraId="3D270DDA" w14:textId="77777777" w:rsidR="007D6B8C" w:rsidRDefault="00722522">
      <w:pPr>
        <w:spacing w:before="6"/>
        <w:ind w:left="107"/>
        <w:jc w:val="both"/>
        <w:rPr>
          <w:i/>
          <w:sz w:val="16"/>
        </w:rPr>
      </w:pPr>
      <w:r>
        <w:rPr>
          <w:position w:val="5"/>
          <w:sz w:val="10"/>
        </w:rPr>
        <w:t xml:space="preserve">84. </w:t>
      </w:r>
      <w:proofErr w:type="spellStart"/>
      <w:r>
        <w:rPr>
          <w:i/>
          <w:sz w:val="16"/>
        </w:rPr>
        <w:t>O.c</w:t>
      </w:r>
      <w:proofErr w:type="spellEnd"/>
      <w:r>
        <w:rPr>
          <w:i/>
          <w:sz w:val="16"/>
        </w:rPr>
        <w:t>.</w:t>
      </w:r>
    </w:p>
    <w:p w14:paraId="1E4B2F6D" w14:textId="77777777" w:rsidR="007D6B8C" w:rsidRDefault="007D6B8C">
      <w:pPr>
        <w:pStyle w:val="Corpsdetexte"/>
        <w:rPr>
          <w:i/>
        </w:rPr>
      </w:pPr>
    </w:p>
    <w:p w14:paraId="45672A29" w14:textId="77777777" w:rsidR="007D6B8C" w:rsidRDefault="007D6B8C">
      <w:pPr>
        <w:pStyle w:val="Corpsdetexte"/>
        <w:spacing w:before="9"/>
        <w:rPr>
          <w:i/>
          <w:sz w:val="26"/>
        </w:rPr>
      </w:pPr>
    </w:p>
    <w:p w14:paraId="4066623D" w14:textId="77777777" w:rsidR="007D6B8C" w:rsidRDefault="007D6B8C">
      <w:pPr>
        <w:rPr>
          <w:sz w:val="12"/>
        </w:rPr>
        <w:sectPr w:rsidR="007D6B8C">
          <w:type w:val="continuous"/>
          <w:pgSz w:w="11900" w:h="16840"/>
          <w:pgMar w:top="1360" w:right="740" w:bottom="380" w:left="740" w:header="720" w:footer="720" w:gutter="0"/>
          <w:cols w:space="720"/>
        </w:sectPr>
      </w:pPr>
    </w:p>
    <w:p w14:paraId="32D38618" w14:textId="77777777" w:rsidR="007D6B8C" w:rsidRDefault="00722522">
      <w:pPr>
        <w:spacing w:before="134"/>
        <w:ind w:left="1484" w:right="1200"/>
        <w:jc w:val="center"/>
        <w:rPr>
          <w:b/>
          <w:sz w:val="18"/>
        </w:rPr>
      </w:pPr>
      <w:r>
        <w:rPr>
          <w:b/>
          <w:sz w:val="24"/>
        </w:rPr>
        <w:lastRenderedPageBreak/>
        <w:t>C</w:t>
      </w:r>
      <w:r>
        <w:rPr>
          <w:b/>
          <w:sz w:val="18"/>
        </w:rPr>
        <w:t xml:space="preserve">HAPITRE </w:t>
      </w:r>
      <w:r>
        <w:rPr>
          <w:b/>
          <w:sz w:val="24"/>
        </w:rPr>
        <w:t>2. L</w:t>
      </w:r>
      <w:r>
        <w:rPr>
          <w:b/>
          <w:sz w:val="18"/>
        </w:rPr>
        <w:t>ES CATÉGORIES DE CONCESSION SOUMISES À LA LOI</w:t>
      </w:r>
    </w:p>
    <w:p w14:paraId="77CC0894" w14:textId="77777777" w:rsidR="007D6B8C" w:rsidRDefault="007D6B8C">
      <w:pPr>
        <w:pStyle w:val="Corpsdetexte"/>
        <w:spacing w:before="9"/>
        <w:rPr>
          <w:b/>
          <w:sz w:val="11"/>
        </w:rPr>
      </w:pPr>
    </w:p>
    <w:p w14:paraId="69720901" w14:textId="77777777" w:rsidR="007D6B8C" w:rsidRDefault="007D6B8C">
      <w:pPr>
        <w:rPr>
          <w:sz w:val="11"/>
        </w:rPr>
        <w:sectPr w:rsidR="007D6B8C">
          <w:pgSz w:w="11900" w:h="16840"/>
          <w:pgMar w:top="1360" w:right="740" w:bottom="1180" w:left="740" w:header="100" w:footer="997" w:gutter="0"/>
          <w:cols w:space="720"/>
        </w:sectPr>
      </w:pPr>
    </w:p>
    <w:p w14:paraId="56D0534A" w14:textId="77777777" w:rsidR="007D6B8C" w:rsidRDefault="00722522">
      <w:pPr>
        <w:pStyle w:val="Paragraphedeliste"/>
        <w:numPr>
          <w:ilvl w:val="0"/>
          <w:numId w:val="9"/>
        </w:numPr>
        <w:tabs>
          <w:tab w:val="left" w:pos="846"/>
        </w:tabs>
        <w:spacing w:before="91" w:line="249" w:lineRule="auto"/>
        <w:ind w:firstLine="0"/>
        <w:jc w:val="both"/>
        <w:rPr>
          <w:sz w:val="20"/>
        </w:rPr>
      </w:pPr>
      <w:r>
        <w:rPr>
          <w:sz w:val="20"/>
        </w:rPr>
        <w:t xml:space="preserve">Il résulte du texte légal que, si l’existence d’une con- cession est établie, celle-ci ne jouira de la protection </w:t>
      </w:r>
      <w:proofErr w:type="spellStart"/>
      <w:r>
        <w:rPr>
          <w:sz w:val="20"/>
        </w:rPr>
        <w:t>instau</w:t>
      </w:r>
      <w:proofErr w:type="spellEnd"/>
      <w:r>
        <w:rPr>
          <w:sz w:val="20"/>
        </w:rPr>
        <w:t>- rée</w:t>
      </w:r>
      <w:r>
        <w:rPr>
          <w:spacing w:val="-8"/>
          <w:sz w:val="20"/>
        </w:rPr>
        <w:t xml:space="preserve"> </w:t>
      </w:r>
      <w:r>
        <w:rPr>
          <w:sz w:val="20"/>
        </w:rPr>
        <w:t>par</w:t>
      </w:r>
      <w:r>
        <w:rPr>
          <w:spacing w:val="-7"/>
          <w:sz w:val="20"/>
        </w:rPr>
        <w:t xml:space="preserve"> </w:t>
      </w:r>
      <w:r>
        <w:rPr>
          <w:sz w:val="20"/>
        </w:rPr>
        <w:t>la</w:t>
      </w:r>
      <w:r>
        <w:rPr>
          <w:spacing w:val="-7"/>
          <w:sz w:val="20"/>
        </w:rPr>
        <w:t xml:space="preserve"> </w:t>
      </w:r>
      <w:r>
        <w:rPr>
          <w:sz w:val="20"/>
        </w:rPr>
        <w:t>loi</w:t>
      </w:r>
      <w:r>
        <w:rPr>
          <w:spacing w:val="-7"/>
          <w:sz w:val="20"/>
        </w:rPr>
        <w:t xml:space="preserve"> </w:t>
      </w:r>
      <w:r>
        <w:rPr>
          <w:sz w:val="20"/>
        </w:rPr>
        <w:t>que</w:t>
      </w:r>
      <w:r>
        <w:rPr>
          <w:spacing w:val="-6"/>
          <w:sz w:val="20"/>
        </w:rPr>
        <w:t xml:space="preserve"> </w:t>
      </w:r>
      <w:r>
        <w:rPr>
          <w:sz w:val="20"/>
        </w:rPr>
        <w:t>s’il</w:t>
      </w:r>
      <w:r>
        <w:rPr>
          <w:spacing w:val="-8"/>
          <w:sz w:val="20"/>
        </w:rPr>
        <w:t xml:space="preserve"> </w:t>
      </w:r>
      <w:r>
        <w:rPr>
          <w:sz w:val="20"/>
        </w:rPr>
        <w:t>s’agit</w:t>
      </w:r>
      <w:r>
        <w:rPr>
          <w:spacing w:val="-7"/>
          <w:sz w:val="20"/>
        </w:rPr>
        <w:t xml:space="preserve"> </w:t>
      </w:r>
      <w:r>
        <w:rPr>
          <w:sz w:val="20"/>
        </w:rPr>
        <w:t>d’une</w:t>
      </w:r>
      <w:r>
        <w:rPr>
          <w:spacing w:val="-7"/>
          <w:sz w:val="20"/>
        </w:rPr>
        <w:t xml:space="preserve"> </w:t>
      </w:r>
      <w:r>
        <w:rPr>
          <w:sz w:val="20"/>
        </w:rPr>
        <w:t>concession</w:t>
      </w:r>
      <w:r>
        <w:rPr>
          <w:spacing w:val="-7"/>
          <w:sz w:val="20"/>
        </w:rPr>
        <w:t xml:space="preserve"> </w:t>
      </w:r>
      <w:r>
        <w:rPr>
          <w:sz w:val="20"/>
        </w:rPr>
        <w:t>de</w:t>
      </w:r>
      <w:r>
        <w:rPr>
          <w:spacing w:val="-7"/>
          <w:sz w:val="20"/>
        </w:rPr>
        <w:t xml:space="preserve"> </w:t>
      </w:r>
      <w:r>
        <w:rPr>
          <w:sz w:val="20"/>
        </w:rPr>
        <w:t>vente</w:t>
      </w:r>
      <w:r>
        <w:rPr>
          <w:spacing w:val="-7"/>
          <w:sz w:val="20"/>
        </w:rPr>
        <w:t xml:space="preserve"> </w:t>
      </w:r>
      <w:r>
        <w:rPr>
          <w:sz w:val="20"/>
        </w:rPr>
        <w:t xml:space="preserve">exclu- </w:t>
      </w:r>
      <w:proofErr w:type="spellStart"/>
      <w:r>
        <w:rPr>
          <w:sz w:val="20"/>
        </w:rPr>
        <w:t>sive</w:t>
      </w:r>
      <w:proofErr w:type="spellEnd"/>
      <w:r>
        <w:rPr>
          <w:sz w:val="20"/>
        </w:rPr>
        <w:t>, quasi exclusive ou mettant à charge du distributeur</w:t>
      </w:r>
      <w:r>
        <w:rPr>
          <w:spacing w:val="-30"/>
          <w:sz w:val="20"/>
        </w:rPr>
        <w:t xml:space="preserve"> </w:t>
      </w:r>
      <w:r>
        <w:rPr>
          <w:sz w:val="20"/>
        </w:rPr>
        <w:t>des obligations</w:t>
      </w:r>
      <w:r>
        <w:rPr>
          <w:spacing w:val="-1"/>
          <w:sz w:val="20"/>
        </w:rPr>
        <w:t xml:space="preserve"> </w:t>
      </w:r>
      <w:r>
        <w:rPr>
          <w:sz w:val="20"/>
        </w:rPr>
        <w:t>importantes.</w:t>
      </w:r>
    </w:p>
    <w:p w14:paraId="11181541" w14:textId="77777777" w:rsidR="007D6B8C" w:rsidRDefault="007D6B8C">
      <w:pPr>
        <w:pStyle w:val="Corpsdetexte"/>
        <w:rPr>
          <w:sz w:val="22"/>
        </w:rPr>
      </w:pPr>
    </w:p>
    <w:p w14:paraId="63F40A25" w14:textId="77777777" w:rsidR="007D6B8C" w:rsidRDefault="00722522">
      <w:pPr>
        <w:pStyle w:val="Titre1"/>
        <w:spacing w:before="178"/>
        <w:ind w:left="391"/>
        <w:jc w:val="both"/>
      </w:pPr>
      <w:r>
        <w:t>Section 1. Les concessions exclusives</w:t>
      </w:r>
    </w:p>
    <w:p w14:paraId="24361BBD" w14:textId="77777777" w:rsidR="007D6B8C" w:rsidRDefault="00722522">
      <w:pPr>
        <w:pStyle w:val="Paragraphedeliste"/>
        <w:numPr>
          <w:ilvl w:val="0"/>
          <w:numId w:val="9"/>
        </w:numPr>
        <w:tabs>
          <w:tab w:val="left" w:pos="846"/>
        </w:tabs>
        <w:spacing w:before="172" w:line="249" w:lineRule="auto"/>
        <w:ind w:firstLine="0"/>
        <w:jc w:val="both"/>
        <w:rPr>
          <w:sz w:val="20"/>
        </w:rPr>
      </w:pPr>
      <w:r>
        <w:rPr>
          <w:sz w:val="20"/>
        </w:rPr>
        <w:t>L’arrêt de la cour d’appel de Bruxelles du 20 octobre 2011</w:t>
      </w:r>
      <w:r>
        <w:rPr>
          <w:sz w:val="20"/>
          <w:vertAlign w:val="superscript"/>
        </w:rPr>
        <w:t>85</w:t>
      </w:r>
      <w:r>
        <w:rPr>
          <w:sz w:val="20"/>
        </w:rPr>
        <w:t xml:space="preserve"> offre une illustration de ce que recouvre la notion d</w:t>
      </w:r>
      <w:proofErr w:type="gramStart"/>
      <w:r>
        <w:rPr>
          <w:sz w:val="20"/>
        </w:rPr>
        <w:t>’«</w:t>
      </w:r>
      <w:proofErr w:type="gramEnd"/>
      <w:r>
        <w:rPr>
          <w:sz w:val="20"/>
        </w:rPr>
        <w:t xml:space="preserve"> exclusivité » au sens de la loi de 1961 ou du Titre III du Livre X du Code de droit</w:t>
      </w:r>
      <w:r>
        <w:rPr>
          <w:spacing w:val="-2"/>
          <w:sz w:val="20"/>
        </w:rPr>
        <w:t xml:space="preserve"> </w:t>
      </w:r>
      <w:r>
        <w:rPr>
          <w:sz w:val="20"/>
        </w:rPr>
        <w:t>économique.</w:t>
      </w:r>
    </w:p>
    <w:p w14:paraId="4AD2E386" w14:textId="77777777" w:rsidR="007D6B8C" w:rsidRDefault="00722522">
      <w:pPr>
        <w:spacing w:before="140" w:line="249" w:lineRule="auto"/>
        <w:ind w:left="391"/>
        <w:jc w:val="both"/>
        <w:rPr>
          <w:sz w:val="20"/>
        </w:rPr>
      </w:pPr>
      <w:r>
        <w:rPr>
          <w:sz w:val="20"/>
        </w:rPr>
        <w:t xml:space="preserve">Rappelant la jurisprudence antérieure de la Cour de cassa- </w:t>
      </w:r>
      <w:proofErr w:type="spellStart"/>
      <w:r>
        <w:rPr>
          <w:sz w:val="20"/>
        </w:rPr>
        <w:t>tion</w:t>
      </w:r>
      <w:proofErr w:type="spellEnd"/>
      <w:r>
        <w:rPr>
          <w:sz w:val="20"/>
        </w:rPr>
        <w:t xml:space="preserve"> sur cette question</w:t>
      </w:r>
      <w:r>
        <w:rPr>
          <w:sz w:val="20"/>
          <w:vertAlign w:val="superscript"/>
        </w:rPr>
        <w:t>86</w:t>
      </w:r>
      <w:r>
        <w:rPr>
          <w:sz w:val="20"/>
        </w:rPr>
        <w:t>, la cour a jugé qu</w:t>
      </w:r>
      <w:proofErr w:type="gramStart"/>
      <w:r>
        <w:rPr>
          <w:sz w:val="20"/>
        </w:rPr>
        <w:t>’«</w:t>
      </w:r>
      <w:proofErr w:type="gramEnd"/>
      <w:r>
        <w:rPr>
          <w:sz w:val="20"/>
        </w:rPr>
        <w:t xml:space="preserve"> </w:t>
      </w:r>
      <w:r>
        <w:rPr>
          <w:i/>
          <w:sz w:val="20"/>
        </w:rPr>
        <w:t>une concession reste</w:t>
      </w:r>
      <w:r>
        <w:rPr>
          <w:i/>
          <w:spacing w:val="-5"/>
          <w:sz w:val="20"/>
        </w:rPr>
        <w:t xml:space="preserve"> </w:t>
      </w:r>
      <w:r>
        <w:rPr>
          <w:i/>
          <w:sz w:val="20"/>
        </w:rPr>
        <w:t>exclusive</w:t>
      </w:r>
      <w:r>
        <w:rPr>
          <w:i/>
          <w:spacing w:val="-5"/>
          <w:sz w:val="20"/>
        </w:rPr>
        <w:t xml:space="preserve"> </w:t>
      </w:r>
      <w:r>
        <w:rPr>
          <w:i/>
          <w:sz w:val="20"/>
        </w:rPr>
        <w:t>au</w:t>
      </w:r>
      <w:r>
        <w:rPr>
          <w:i/>
          <w:spacing w:val="-3"/>
          <w:sz w:val="20"/>
        </w:rPr>
        <w:t xml:space="preserve"> </w:t>
      </w:r>
      <w:r>
        <w:rPr>
          <w:i/>
          <w:sz w:val="20"/>
        </w:rPr>
        <w:t>sens</w:t>
      </w:r>
      <w:r>
        <w:rPr>
          <w:i/>
          <w:spacing w:val="-5"/>
          <w:sz w:val="20"/>
        </w:rPr>
        <w:t xml:space="preserve"> </w:t>
      </w:r>
      <w:r>
        <w:rPr>
          <w:i/>
          <w:sz w:val="20"/>
        </w:rPr>
        <w:t>de</w:t>
      </w:r>
      <w:r>
        <w:rPr>
          <w:i/>
          <w:spacing w:val="-3"/>
          <w:sz w:val="20"/>
        </w:rPr>
        <w:t xml:space="preserve"> </w:t>
      </w:r>
      <w:r>
        <w:rPr>
          <w:i/>
          <w:sz w:val="20"/>
        </w:rPr>
        <w:t>la</w:t>
      </w:r>
      <w:r>
        <w:rPr>
          <w:i/>
          <w:spacing w:val="-5"/>
          <w:sz w:val="20"/>
        </w:rPr>
        <w:t xml:space="preserve"> </w:t>
      </w:r>
      <w:r>
        <w:rPr>
          <w:i/>
          <w:sz w:val="20"/>
        </w:rPr>
        <w:t>loi</w:t>
      </w:r>
      <w:r>
        <w:rPr>
          <w:i/>
          <w:spacing w:val="-4"/>
          <w:sz w:val="20"/>
        </w:rPr>
        <w:t xml:space="preserve"> </w:t>
      </w:r>
      <w:r>
        <w:rPr>
          <w:i/>
          <w:sz w:val="20"/>
        </w:rPr>
        <w:t>du</w:t>
      </w:r>
      <w:r>
        <w:rPr>
          <w:i/>
          <w:spacing w:val="-3"/>
          <w:sz w:val="20"/>
        </w:rPr>
        <w:t xml:space="preserve"> </w:t>
      </w:r>
      <w:r>
        <w:rPr>
          <w:i/>
          <w:sz w:val="20"/>
        </w:rPr>
        <w:t>27</w:t>
      </w:r>
      <w:r>
        <w:rPr>
          <w:i/>
          <w:spacing w:val="-2"/>
          <w:sz w:val="20"/>
        </w:rPr>
        <w:t xml:space="preserve"> </w:t>
      </w:r>
      <w:r>
        <w:rPr>
          <w:i/>
          <w:sz w:val="20"/>
        </w:rPr>
        <w:t>juillet</w:t>
      </w:r>
      <w:r>
        <w:rPr>
          <w:i/>
          <w:spacing w:val="-4"/>
          <w:sz w:val="20"/>
        </w:rPr>
        <w:t xml:space="preserve"> </w:t>
      </w:r>
      <w:r>
        <w:rPr>
          <w:i/>
          <w:sz w:val="20"/>
        </w:rPr>
        <w:t>1961,</w:t>
      </w:r>
      <w:r>
        <w:rPr>
          <w:i/>
          <w:spacing w:val="-5"/>
          <w:sz w:val="20"/>
        </w:rPr>
        <w:t xml:space="preserve"> </w:t>
      </w:r>
      <w:r>
        <w:rPr>
          <w:i/>
          <w:sz w:val="20"/>
        </w:rPr>
        <w:t>si</w:t>
      </w:r>
      <w:r>
        <w:rPr>
          <w:i/>
          <w:spacing w:val="-4"/>
          <w:sz w:val="20"/>
        </w:rPr>
        <w:t xml:space="preserve"> </w:t>
      </w:r>
      <w:r>
        <w:rPr>
          <w:i/>
          <w:sz w:val="20"/>
        </w:rPr>
        <w:t>le</w:t>
      </w:r>
      <w:r>
        <w:rPr>
          <w:i/>
          <w:spacing w:val="-3"/>
          <w:sz w:val="20"/>
        </w:rPr>
        <w:t xml:space="preserve"> </w:t>
      </w:r>
      <w:r>
        <w:rPr>
          <w:i/>
          <w:sz w:val="20"/>
        </w:rPr>
        <w:t xml:space="preserve">con- cédant a accordé à plusieurs concessionnaires le droit </w:t>
      </w:r>
      <w:r>
        <w:rPr>
          <w:i/>
          <w:spacing w:val="-6"/>
          <w:sz w:val="20"/>
        </w:rPr>
        <w:t xml:space="preserve">de </w:t>
      </w:r>
      <w:r>
        <w:rPr>
          <w:i/>
          <w:sz w:val="20"/>
        </w:rPr>
        <w:t>vendre</w:t>
      </w:r>
      <w:r>
        <w:rPr>
          <w:i/>
          <w:spacing w:val="-6"/>
          <w:sz w:val="20"/>
        </w:rPr>
        <w:t xml:space="preserve"> </w:t>
      </w:r>
      <w:r>
        <w:rPr>
          <w:i/>
          <w:sz w:val="20"/>
        </w:rPr>
        <w:t>des</w:t>
      </w:r>
      <w:r>
        <w:rPr>
          <w:i/>
          <w:spacing w:val="-5"/>
          <w:sz w:val="20"/>
        </w:rPr>
        <w:t xml:space="preserve"> </w:t>
      </w:r>
      <w:r>
        <w:rPr>
          <w:i/>
          <w:sz w:val="20"/>
        </w:rPr>
        <w:t>produits</w:t>
      </w:r>
      <w:r>
        <w:rPr>
          <w:i/>
          <w:spacing w:val="-6"/>
          <w:sz w:val="20"/>
        </w:rPr>
        <w:t xml:space="preserve"> </w:t>
      </w:r>
      <w:r>
        <w:rPr>
          <w:i/>
          <w:sz w:val="20"/>
        </w:rPr>
        <w:t>qu’il</w:t>
      </w:r>
      <w:r>
        <w:rPr>
          <w:i/>
          <w:spacing w:val="-4"/>
          <w:sz w:val="20"/>
        </w:rPr>
        <w:t xml:space="preserve"> </w:t>
      </w:r>
      <w:r>
        <w:rPr>
          <w:i/>
          <w:sz w:val="20"/>
        </w:rPr>
        <w:t>fabrique</w:t>
      </w:r>
      <w:r>
        <w:rPr>
          <w:i/>
          <w:spacing w:val="-4"/>
          <w:sz w:val="20"/>
        </w:rPr>
        <w:t xml:space="preserve"> </w:t>
      </w:r>
      <w:r>
        <w:rPr>
          <w:i/>
          <w:sz w:val="20"/>
        </w:rPr>
        <w:t>ou</w:t>
      </w:r>
      <w:r>
        <w:rPr>
          <w:i/>
          <w:spacing w:val="-4"/>
          <w:sz w:val="20"/>
        </w:rPr>
        <w:t xml:space="preserve"> </w:t>
      </w:r>
      <w:r>
        <w:rPr>
          <w:i/>
          <w:sz w:val="20"/>
        </w:rPr>
        <w:t>distribue.</w:t>
      </w:r>
      <w:r>
        <w:rPr>
          <w:i/>
          <w:spacing w:val="-5"/>
          <w:sz w:val="20"/>
        </w:rPr>
        <w:t xml:space="preserve"> </w:t>
      </w:r>
      <w:r>
        <w:rPr>
          <w:i/>
          <w:sz w:val="20"/>
        </w:rPr>
        <w:t>C’est</w:t>
      </w:r>
      <w:r>
        <w:rPr>
          <w:i/>
          <w:spacing w:val="-4"/>
          <w:sz w:val="20"/>
        </w:rPr>
        <w:t xml:space="preserve"> </w:t>
      </w:r>
      <w:r>
        <w:rPr>
          <w:i/>
          <w:sz w:val="20"/>
        </w:rPr>
        <w:t xml:space="preserve">égale- ment vrai si le concédant s’est réservé conventionnellement le droit de vendre personnellement les mêmes produits que ceux faisant l’objet de la </w:t>
      </w:r>
      <w:proofErr w:type="gramStart"/>
      <w:r>
        <w:rPr>
          <w:i/>
          <w:sz w:val="20"/>
        </w:rPr>
        <w:t>concession</w:t>
      </w:r>
      <w:r>
        <w:rPr>
          <w:sz w:val="20"/>
        </w:rPr>
        <w:t>»</w:t>
      </w:r>
      <w:proofErr w:type="gramEnd"/>
      <w:r>
        <w:rPr>
          <w:sz w:val="20"/>
        </w:rPr>
        <w:t xml:space="preserve">: en effet, « </w:t>
      </w:r>
      <w:r>
        <w:rPr>
          <w:i/>
          <w:sz w:val="20"/>
        </w:rPr>
        <w:t>c’est bien la</w:t>
      </w:r>
      <w:r>
        <w:rPr>
          <w:i/>
          <w:spacing w:val="-7"/>
          <w:sz w:val="20"/>
        </w:rPr>
        <w:t xml:space="preserve"> </w:t>
      </w:r>
      <w:r>
        <w:rPr>
          <w:i/>
          <w:sz w:val="20"/>
        </w:rPr>
        <w:t>protection</w:t>
      </w:r>
      <w:r>
        <w:rPr>
          <w:i/>
          <w:spacing w:val="-6"/>
          <w:sz w:val="20"/>
        </w:rPr>
        <w:t xml:space="preserve"> </w:t>
      </w:r>
      <w:r>
        <w:rPr>
          <w:i/>
          <w:sz w:val="20"/>
        </w:rPr>
        <w:t>ou</w:t>
      </w:r>
      <w:r>
        <w:rPr>
          <w:i/>
          <w:spacing w:val="-6"/>
          <w:sz w:val="20"/>
        </w:rPr>
        <w:t xml:space="preserve"> </w:t>
      </w:r>
      <w:r>
        <w:rPr>
          <w:i/>
          <w:sz w:val="20"/>
        </w:rPr>
        <w:t>le</w:t>
      </w:r>
      <w:r>
        <w:rPr>
          <w:i/>
          <w:spacing w:val="-6"/>
          <w:sz w:val="20"/>
        </w:rPr>
        <w:t xml:space="preserve"> </w:t>
      </w:r>
      <w:r>
        <w:rPr>
          <w:i/>
          <w:sz w:val="20"/>
        </w:rPr>
        <w:t>monopole</w:t>
      </w:r>
      <w:r>
        <w:rPr>
          <w:i/>
          <w:spacing w:val="-7"/>
          <w:sz w:val="20"/>
        </w:rPr>
        <w:t xml:space="preserve"> </w:t>
      </w:r>
      <w:r>
        <w:rPr>
          <w:i/>
          <w:sz w:val="20"/>
        </w:rPr>
        <w:t>accordé</w:t>
      </w:r>
      <w:r>
        <w:rPr>
          <w:i/>
          <w:spacing w:val="-7"/>
          <w:sz w:val="20"/>
        </w:rPr>
        <w:t xml:space="preserve"> </w:t>
      </w:r>
      <w:r>
        <w:rPr>
          <w:i/>
          <w:sz w:val="20"/>
        </w:rPr>
        <w:t>à</w:t>
      </w:r>
      <w:r>
        <w:rPr>
          <w:i/>
          <w:spacing w:val="-6"/>
          <w:sz w:val="20"/>
        </w:rPr>
        <w:t xml:space="preserve"> </w:t>
      </w:r>
      <w:r>
        <w:rPr>
          <w:i/>
          <w:sz w:val="20"/>
        </w:rPr>
        <w:t>un</w:t>
      </w:r>
      <w:r>
        <w:rPr>
          <w:i/>
          <w:spacing w:val="-6"/>
          <w:sz w:val="20"/>
        </w:rPr>
        <w:t xml:space="preserve"> </w:t>
      </w:r>
      <w:r>
        <w:rPr>
          <w:i/>
          <w:sz w:val="20"/>
        </w:rPr>
        <w:t>ou</w:t>
      </w:r>
      <w:r>
        <w:rPr>
          <w:i/>
          <w:spacing w:val="-6"/>
          <w:sz w:val="20"/>
        </w:rPr>
        <w:t xml:space="preserve"> </w:t>
      </w:r>
      <w:r>
        <w:rPr>
          <w:i/>
          <w:sz w:val="20"/>
        </w:rPr>
        <w:t>plusieurs</w:t>
      </w:r>
      <w:r>
        <w:rPr>
          <w:i/>
          <w:spacing w:val="-8"/>
          <w:sz w:val="20"/>
        </w:rPr>
        <w:t xml:space="preserve"> </w:t>
      </w:r>
      <w:r>
        <w:rPr>
          <w:i/>
          <w:sz w:val="20"/>
        </w:rPr>
        <w:t>con- cessionnaires contre la concurrence de tiers qui rend</w:t>
      </w:r>
      <w:r>
        <w:rPr>
          <w:i/>
          <w:spacing w:val="-31"/>
          <w:sz w:val="20"/>
        </w:rPr>
        <w:t xml:space="preserve"> </w:t>
      </w:r>
      <w:r>
        <w:rPr>
          <w:i/>
          <w:sz w:val="20"/>
        </w:rPr>
        <w:t xml:space="preserve">exclu- </w:t>
      </w:r>
      <w:proofErr w:type="spellStart"/>
      <w:r>
        <w:rPr>
          <w:i/>
          <w:sz w:val="20"/>
        </w:rPr>
        <w:t>sive</w:t>
      </w:r>
      <w:proofErr w:type="spellEnd"/>
      <w:r>
        <w:rPr>
          <w:i/>
          <w:spacing w:val="-11"/>
          <w:sz w:val="20"/>
        </w:rPr>
        <w:t xml:space="preserve"> </w:t>
      </w:r>
      <w:r>
        <w:rPr>
          <w:i/>
          <w:sz w:val="20"/>
        </w:rPr>
        <w:t>la</w:t>
      </w:r>
      <w:r>
        <w:rPr>
          <w:i/>
          <w:spacing w:val="-9"/>
          <w:sz w:val="20"/>
        </w:rPr>
        <w:t xml:space="preserve"> </w:t>
      </w:r>
      <w:r>
        <w:rPr>
          <w:i/>
          <w:sz w:val="20"/>
        </w:rPr>
        <w:t>concession</w:t>
      </w:r>
      <w:r>
        <w:rPr>
          <w:i/>
          <w:spacing w:val="-11"/>
          <w:sz w:val="20"/>
        </w:rPr>
        <w:t xml:space="preserve"> </w:t>
      </w:r>
      <w:r>
        <w:rPr>
          <w:i/>
          <w:sz w:val="20"/>
        </w:rPr>
        <w:t>de</w:t>
      </w:r>
      <w:r>
        <w:rPr>
          <w:i/>
          <w:spacing w:val="-9"/>
          <w:sz w:val="20"/>
        </w:rPr>
        <w:t xml:space="preserve"> </w:t>
      </w:r>
      <w:r>
        <w:rPr>
          <w:i/>
          <w:sz w:val="20"/>
        </w:rPr>
        <w:t>chacun</w:t>
      </w:r>
      <w:r>
        <w:rPr>
          <w:i/>
          <w:spacing w:val="-9"/>
          <w:sz w:val="20"/>
        </w:rPr>
        <w:t xml:space="preserve"> </w:t>
      </w:r>
      <w:r>
        <w:rPr>
          <w:i/>
          <w:sz w:val="20"/>
        </w:rPr>
        <w:t>et</w:t>
      </w:r>
      <w:r>
        <w:rPr>
          <w:i/>
          <w:spacing w:val="-9"/>
          <w:sz w:val="20"/>
        </w:rPr>
        <w:t xml:space="preserve"> </w:t>
      </w:r>
      <w:r>
        <w:rPr>
          <w:i/>
          <w:sz w:val="20"/>
        </w:rPr>
        <w:t>pas</w:t>
      </w:r>
      <w:r>
        <w:rPr>
          <w:i/>
          <w:spacing w:val="-11"/>
          <w:sz w:val="20"/>
        </w:rPr>
        <w:t xml:space="preserve"> </w:t>
      </w:r>
      <w:r>
        <w:rPr>
          <w:i/>
          <w:sz w:val="20"/>
        </w:rPr>
        <w:t>le</w:t>
      </w:r>
      <w:r>
        <w:rPr>
          <w:i/>
          <w:spacing w:val="-9"/>
          <w:sz w:val="20"/>
        </w:rPr>
        <w:t xml:space="preserve"> </w:t>
      </w:r>
      <w:r>
        <w:rPr>
          <w:i/>
          <w:sz w:val="20"/>
        </w:rPr>
        <w:t>fait</w:t>
      </w:r>
      <w:r>
        <w:rPr>
          <w:i/>
          <w:spacing w:val="-11"/>
          <w:sz w:val="20"/>
        </w:rPr>
        <w:t xml:space="preserve"> </w:t>
      </w:r>
      <w:r>
        <w:rPr>
          <w:i/>
          <w:sz w:val="20"/>
        </w:rPr>
        <w:t>de</w:t>
      </w:r>
      <w:r>
        <w:rPr>
          <w:i/>
          <w:spacing w:val="-9"/>
          <w:sz w:val="20"/>
        </w:rPr>
        <w:t xml:space="preserve"> </w:t>
      </w:r>
      <w:r>
        <w:rPr>
          <w:i/>
          <w:sz w:val="20"/>
        </w:rPr>
        <w:t>ne</w:t>
      </w:r>
      <w:r>
        <w:rPr>
          <w:i/>
          <w:spacing w:val="-10"/>
          <w:sz w:val="20"/>
        </w:rPr>
        <w:t xml:space="preserve"> </w:t>
      </w:r>
      <w:r>
        <w:rPr>
          <w:i/>
          <w:sz w:val="20"/>
        </w:rPr>
        <w:t>partager</w:t>
      </w:r>
      <w:r>
        <w:rPr>
          <w:i/>
          <w:spacing w:val="-9"/>
          <w:sz w:val="20"/>
        </w:rPr>
        <w:t xml:space="preserve"> </w:t>
      </w:r>
      <w:r>
        <w:rPr>
          <w:i/>
          <w:sz w:val="20"/>
        </w:rPr>
        <w:t>son droit avec personne</w:t>
      </w:r>
      <w:r>
        <w:rPr>
          <w:i/>
          <w:spacing w:val="-3"/>
          <w:sz w:val="20"/>
        </w:rPr>
        <w:t xml:space="preserve"> </w:t>
      </w:r>
      <w:r>
        <w:rPr>
          <w:sz w:val="20"/>
        </w:rPr>
        <w:t>»</w:t>
      </w:r>
      <w:r>
        <w:rPr>
          <w:position w:val="7"/>
          <w:sz w:val="13"/>
        </w:rPr>
        <w:t>87</w:t>
      </w:r>
      <w:r>
        <w:rPr>
          <w:sz w:val="20"/>
        </w:rPr>
        <w:t>.</w:t>
      </w:r>
    </w:p>
    <w:p w14:paraId="176F588F" w14:textId="77777777" w:rsidR="007D6B8C" w:rsidRDefault="007D6B8C">
      <w:pPr>
        <w:pStyle w:val="Corpsdetexte"/>
        <w:rPr>
          <w:sz w:val="22"/>
        </w:rPr>
      </w:pPr>
    </w:p>
    <w:p w14:paraId="25A5275D" w14:textId="77777777" w:rsidR="007D6B8C" w:rsidRDefault="00722522">
      <w:pPr>
        <w:pStyle w:val="Titre1"/>
        <w:spacing w:before="180" w:line="242" w:lineRule="auto"/>
        <w:ind w:left="391" w:right="287"/>
      </w:pPr>
      <w:r>
        <w:t>Section 2. Les concessions imposant au concessionnaire des obligations importantes</w:t>
      </w:r>
    </w:p>
    <w:p w14:paraId="4BE3E437" w14:textId="77777777" w:rsidR="007D6B8C" w:rsidRDefault="00722522">
      <w:pPr>
        <w:pStyle w:val="Paragraphedeliste"/>
        <w:numPr>
          <w:ilvl w:val="0"/>
          <w:numId w:val="9"/>
        </w:numPr>
        <w:tabs>
          <w:tab w:val="left" w:pos="846"/>
        </w:tabs>
        <w:spacing w:before="169" w:line="252" w:lineRule="auto"/>
        <w:ind w:right="1" w:firstLine="0"/>
        <w:jc w:val="both"/>
        <w:rPr>
          <w:sz w:val="20"/>
        </w:rPr>
      </w:pPr>
      <w:r>
        <w:rPr>
          <w:sz w:val="20"/>
        </w:rPr>
        <w:t>La</w:t>
      </w:r>
      <w:r>
        <w:rPr>
          <w:spacing w:val="-6"/>
          <w:sz w:val="20"/>
        </w:rPr>
        <w:t xml:space="preserve"> </w:t>
      </w:r>
      <w:r>
        <w:rPr>
          <w:sz w:val="20"/>
        </w:rPr>
        <w:t>loi</w:t>
      </w:r>
      <w:r>
        <w:rPr>
          <w:spacing w:val="-5"/>
          <w:sz w:val="20"/>
        </w:rPr>
        <w:t xml:space="preserve"> </w:t>
      </w:r>
      <w:r>
        <w:rPr>
          <w:sz w:val="20"/>
        </w:rPr>
        <w:t>stipule</w:t>
      </w:r>
      <w:r>
        <w:rPr>
          <w:spacing w:val="-5"/>
          <w:sz w:val="20"/>
        </w:rPr>
        <w:t xml:space="preserve"> </w:t>
      </w:r>
      <w:r>
        <w:rPr>
          <w:sz w:val="20"/>
        </w:rPr>
        <w:t>qu’une</w:t>
      </w:r>
      <w:r>
        <w:rPr>
          <w:spacing w:val="-5"/>
          <w:sz w:val="20"/>
        </w:rPr>
        <w:t xml:space="preserve"> </w:t>
      </w:r>
      <w:r>
        <w:rPr>
          <w:sz w:val="20"/>
        </w:rPr>
        <w:t>concession</w:t>
      </w:r>
      <w:r>
        <w:rPr>
          <w:spacing w:val="-6"/>
          <w:sz w:val="20"/>
        </w:rPr>
        <w:t xml:space="preserve"> </w:t>
      </w:r>
      <w:r>
        <w:rPr>
          <w:sz w:val="20"/>
        </w:rPr>
        <w:t>qui</w:t>
      </w:r>
      <w:r>
        <w:rPr>
          <w:spacing w:val="-5"/>
          <w:sz w:val="20"/>
        </w:rPr>
        <w:t xml:space="preserve"> </w:t>
      </w:r>
      <w:r>
        <w:rPr>
          <w:sz w:val="20"/>
        </w:rPr>
        <w:t>ne</w:t>
      </w:r>
      <w:r>
        <w:rPr>
          <w:spacing w:val="-5"/>
          <w:sz w:val="20"/>
        </w:rPr>
        <w:t xml:space="preserve"> </w:t>
      </w:r>
      <w:r>
        <w:rPr>
          <w:sz w:val="20"/>
        </w:rPr>
        <w:t>serait</w:t>
      </w:r>
      <w:r>
        <w:rPr>
          <w:spacing w:val="-5"/>
          <w:sz w:val="20"/>
        </w:rPr>
        <w:t xml:space="preserve"> </w:t>
      </w:r>
      <w:r>
        <w:rPr>
          <w:sz w:val="20"/>
        </w:rPr>
        <w:t>ni</w:t>
      </w:r>
      <w:r>
        <w:rPr>
          <w:spacing w:val="-6"/>
          <w:sz w:val="20"/>
        </w:rPr>
        <w:t xml:space="preserve"> </w:t>
      </w:r>
      <w:r>
        <w:rPr>
          <w:sz w:val="20"/>
        </w:rPr>
        <w:t xml:space="preserve">exclu- </w:t>
      </w:r>
      <w:proofErr w:type="spellStart"/>
      <w:r>
        <w:rPr>
          <w:sz w:val="20"/>
        </w:rPr>
        <w:t>sive</w:t>
      </w:r>
      <w:proofErr w:type="spellEnd"/>
      <w:r>
        <w:rPr>
          <w:sz w:val="20"/>
        </w:rPr>
        <w:t xml:space="preserve"> ni quasi exclusive pourrait encore être soumise à la loi si elle met à charge du concessionnaire des obligations</w:t>
      </w:r>
      <w:r>
        <w:rPr>
          <w:spacing w:val="-12"/>
          <w:sz w:val="20"/>
        </w:rPr>
        <w:t xml:space="preserve"> </w:t>
      </w:r>
      <w:r>
        <w:rPr>
          <w:sz w:val="20"/>
        </w:rPr>
        <w:t xml:space="preserve">pou- </w:t>
      </w:r>
      <w:proofErr w:type="spellStart"/>
      <w:r>
        <w:rPr>
          <w:sz w:val="20"/>
        </w:rPr>
        <w:t>vant</w:t>
      </w:r>
      <w:proofErr w:type="spellEnd"/>
      <w:r>
        <w:rPr>
          <w:sz w:val="20"/>
        </w:rPr>
        <w:t xml:space="preserve"> être qualifiées </w:t>
      </w:r>
      <w:proofErr w:type="gramStart"/>
      <w:r>
        <w:rPr>
          <w:sz w:val="20"/>
        </w:rPr>
        <w:t>d’ «</w:t>
      </w:r>
      <w:proofErr w:type="gramEnd"/>
      <w:r>
        <w:rPr>
          <w:sz w:val="20"/>
        </w:rPr>
        <w:t xml:space="preserve"> importantes</w:t>
      </w:r>
      <w:r>
        <w:rPr>
          <w:spacing w:val="-4"/>
          <w:sz w:val="20"/>
        </w:rPr>
        <w:t xml:space="preserve"> </w:t>
      </w:r>
      <w:r>
        <w:rPr>
          <w:sz w:val="20"/>
        </w:rPr>
        <w:t>».</w:t>
      </w:r>
    </w:p>
    <w:p w14:paraId="00B6EC20" w14:textId="77777777" w:rsidR="007D6B8C" w:rsidRDefault="00722522">
      <w:pPr>
        <w:spacing w:before="132" w:line="249" w:lineRule="auto"/>
        <w:ind w:left="391" w:right="1"/>
        <w:jc w:val="both"/>
        <w:rPr>
          <w:sz w:val="20"/>
        </w:rPr>
      </w:pPr>
      <w:r>
        <w:rPr>
          <w:sz w:val="20"/>
        </w:rPr>
        <w:t xml:space="preserve">D’après l’article X.35, 3°, du Code de droit économique, </w:t>
      </w:r>
      <w:r>
        <w:rPr>
          <w:spacing w:val="-6"/>
          <w:sz w:val="20"/>
        </w:rPr>
        <w:t xml:space="preserve">il </w:t>
      </w:r>
      <w:r>
        <w:rPr>
          <w:sz w:val="20"/>
        </w:rPr>
        <w:t xml:space="preserve">s’agit d’obligations « </w:t>
      </w:r>
      <w:r>
        <w:rPr>
          <w:i/>
          <w:sz w:val="20"/>
        </w:rPr>
        <w:t xml:space="preserve">qui sont liées à la concession de </w:t>
      </w:r>
      <w:r>
        <w:rPr>
          <w:i/>
          <w:spacing w:val="-3"/>
          <w:sz w:val="20"/>
        </w:rPr>
        <w:t xml:space="preserve">vente </w:t>
      </w:r>
      <w:r>
        <w:rPr>
          <w:i/>
          <w:sz w:val="20"/>
        </w:rPr>
        <w:t xml:space="preserve">d’une manière stricte et particulière et dont la charge est telle que le concessionnaire subirait un grave préjudice en cas de résiliation de la concession </w:t>
      </w:r>
      <w:r>
        <w:rPr>
          <w:sz w:val="20"/>
        </w:rPr>
        <w:t>».</w:t>
      </w:r>
    </w:p>
    <w:p w14:paraId="048D2873" w14:textId="77777777" w:rsidR="007D6B8C" w:rsidRDefault="00722522">
      <w:pPr>
        <w:pStyle w:val="Corpsdetexte"/>
        <w:spacing w:before="141" w:line="249" w:lineRule="auto"/>
        <w:ind w:left="391"/>
        <w:jc w:val="both"/>
      </w:pPr>
      <w:r>
        <w:t xml:space="preserve">Nous avons vu dans nos précédents examens comment la jurisprudence applique ces deux conditions et quelles sont les obligations qu’elle retient à ce titre. Nous avons égale- ment vu que lorsque la concession de vente n’est pas exclu- </w:t>
      </w:r>
      <w:proofErr w:type="spellStart"/>
      <w:r>
        <w:t>sive</w:t>
      </w:r>
      <w:proofErr w:type="spellEnd"/>
      <w:r>
        <w:rPr>
          <w:spacing w:val="-7"/>
        </w:rPr>
        <w:t xml:space="preserve"> </w:t>
      </w:r>
      <w:r>
        <w:t>au</w:t>
      </w:r>
      <w:r>
        <w:rPr>
          <w:spacing w:val="-6"/>
        </w:rPr>
        <w:t xml:space="preserve"> </w:t>
      </w:r>
      <w:r>
        <w:t>profit</w:t>
      </w:r>
      <w:r>
        <w:rPr>
          <w:spacing w:val="-6"/>
        </w:rPr>
        <w:t xml:space="preserve"> </w:t>
      </w:r>
      <w:r>
        <w:t>du</w:t>
      </w:r>
      <w:r>
        <w:rPr>
          <w:spacing w:val="-7"/>
        </w:rPr>
        <w:t xml:space="preserve"> </w:t>
      </w:r>
      <w:r>
        <w:t>concessionnaire,</w:t>
      </w:r>
      <w:r>
        <w:rPr>
          <w:spacing w:val="-6"/>
        </w:rPr>
        <w:t xml:space="preserve"> </w:t>
      </w:r>
      <w:r>
        <w:t>l’interdiction</w:t>
      </w:r>
      <w:r>
        <w:rPr>
          <w:spacing w:val="-7"/>
        </w:rPr>
        <w:t xml:space="preserve"> </w:t>
      </w:r>
      <w:r>
        <w:t>qui</w:t>
      </w:r>
      <w:r>
        <w:rPr>
          <w:spacing w:val="-6"/>
        </w:rPr>
        <w:t xml:space="preserve"> </w:t>
      </w:r>
      <w:r>
        <w:t>lui</w:t>
      </w:r>
      <w:r>
        <w:rPr>
          <w:spacing w:val="-7"/>
        </w:rPr>
        <w:t xml:space="preserve"> </w:t>
      </w:r>
      <w:r>
        <w:t xml:space="preserve">serait faite de distribuer des produits concurrents peut être </w:t>
      </w:r>
      <w:proofErr w:type="spellStart"/>
      <w:r>
        <w:t>consi</w:t>
      </w:r>
      <w:proofErr w:type="spellEnd"/>
      <w:r>
        <w:t xml:space="preserve">- </w:t>
      </w:r>
      <w:proofErr w:type="spellStart"/>
      <w:r>
        <w:t>dérée</w:t>
      </w:r>
      <w:proofErr w:type="spellEnd"/>
      <w:r>
        <w:t xml:space="preserve"> comme une obligation importante </w:t>
      </w:r>
      <w:proofErr w:type="gramStart"/>
      <w:r>
        <w:t>au  sens</w:t>
      </w:r>
      <w:proofErr w:type="gramEnd"/>
      <w:r>
        <w:t xml:space="preserve">  </w:t>
      </w:r>
      <w:r>
        <w:rPr>
          <w:spacing w:val="-6"/>
        </w:rPr>
        <w:t xml:space="preserve">de </w:t>
      </w:r>
      <w:r>
        <w:t>l’article X.35, 3°, du Code de droit</w:t>
      </w:r>
      <w:r>
        <w:rPr>
          <w:spacing w:val="-6"/>
        </w:rPr>
        <w:t xml:space="preserve"> </w:t>
      </w:r>
      <w:r>
        <w:t>économique.</w:t>
      </w:r>
    </w:p>
    <w:p w14:paraId="36556652" w14:textId="77777777" w:rsidR="007D6B8C" w:rsidRDefault="00722522">
      <w:pPr>
        <w:pStyle w:val="Corpsdetexte"/>
        <w:spacing w:before="91" w:line="249" w:lineRule="auto"/>
        <w:ind w:left="297" w:right="104"/>
        <w:jc w:val="both"/>
      </w:pPr>
      <w:r>
        <w:br w:type="column"/>
      </w:r>
      <w:r>
        <w:t>Il n’y a pas eu de jurisprudence sur cette question au cours de la période examinée.</w:t>
      </w:r>
    </w:p>
    <w:p w14:paraId="05433303" w14:textId="77777777" w:rsidR="007D6B8C" w:rsidRDefault="007D6B8C">
      <w:pPr>
        <w:pStyle w:val="Corpsdetexte"/>
        <w:rPr>
          <w:sz w:val="22"/>
        </w:rPr>
      </w:pPr>
    </w:p>
    <w:p w14:paraId="7E08BECC" w14:textId="77777777" w:rsidR="007D6B8C" w:rsidRDefault="00722522">
      <w:pPr>
        <w:pStyle w:val="Titre1"/>
        <w:spacing w:before="164"/>
        <w:ind w:left="297"/>
        <w:jc w:val="both"/>
      </w:pPr>
      <w:bookmarkStart w:id="0" w:name="_TOC_250047"/>
      <w:bookmarkEnd w:id="0"/>
      <w:r>
        <w:t>Section 3. Les sous-concessions</w:t>
      </w:r>
    </w:p>
    <w:p w14:paraId="308C879B" w14:textId="77777777" w:rsidR="007D6B8C" w:rsidRDefault="00722522">
      <w:pPr>
        <w:pStyle w:val="Paragraphedeliste"/>
        <w:numPr>
          <w:ilvl w:val="0"/>
          <w:numId w:val="9"/>
        </w:numPr>
        <w:tabs>
          <w:tab w:val="left" w:pos="751"/>
        </w:tabs>
        <w:spacing w:before="160" w:line="249" w:lineRule="auto"/>
        <w:ind w:left="297" w:right="103" w:firstLine="0"/>
        <w:jc w:val="both"/>
        <w:rPr>
          <w:sz w:val="20"/>
        </w:rPr>
      </w:pPr>
      <w:r>
        <w:rPr>
          <w:sz w:val="20"/>
        </w:rPr>
        <w:t xml:space="preserve">L’article X.40 du Code de droit </w:t>
      </w:r>
      <w:proofErr w:type="gramStart"/>
      <w:r>
        <w:rPr>
          <w:sz w:val="20"/>
        </w:rPr>
        <w:t>économique  (</w:t>
      </w:r>
      <w:proofErr w:type="gramEnd"/>
      <w:r>
        <w:rPr>
          <w:sz w:val="20"/>
        </w:rPr>
        <w:t xml:space="preserve">anc. art. 5 de la loi de 1961) prévoit que: « </w:t>
      </w:r>
      <w:r>
        <w:rPr>
          <w:i/>
          <w:sz w:val="20"/>
        </w:rPr>
        <w:t xml:space="preserve">Lorsque le contrat d’un sous-concessionnaire est à durée indéterminée et qu’il est rompu à la suite d’une résiliation du contrat du </w:t>
      </w:r>
      <w:proofErr w:type="spellStart"/>
      <w:r>
        <w:rPr>
          <w:i/>
          <w:sz w:val="20"/>
        </w:rPr>
        <w:t>conces</w:t>
      </w:r>
      <w:proofErr w:type="spellEnd"/>
      <w:r>
        <w:rPr>
          <w:i/>
          <w:sz w:val="20"/>
        </w:rPr>
        <w:t xml:space="preserve">- </w:t>
      </w:r>
      <w:proofErr w:type="spellStart"/>
      <w:r>
        <w:rPr>
          <w:i/>
          <w:sz w:val="20"/>
        </w:rPr>
        <w:t>sionnaire</w:t>
      </w:r>
      <w:proofErr w:type="spellEnd"/>
      <w:r>
        <w:rPr>
          <w:i/>
          <w:sz w:val="20"/>
        </w:rPr>
        <w:t xml:space="preserve">, intervenue indépendamment de la volonté ou de la faute de ce dernier, le sous-concessionnaire ne peut </w:t>
      </w:r>
      <w:proofErr w:type="spellStart"/>
      <w:r>
        <w:rPr>
          <w:i/>
          <w:sz w:val="20"/>
        </w:rPr>
        <w:t>tou</w:t>
      </w:r>
      <w:proofErr w:type="spellEnd"/>
      <w:r>
        <w:rPr>
          <w:i/>
          <w:sz w:val="20"/>
        </w:rPr>
        <w:t xml:space="preserve">- </w:t>
      </w:r>
      <w:proofErr w:type="spellStart"/>
      <w:r>
        <w:rPr>
          <w:i/>
          <w:sz w:val="20"/>
        </w:rPr>
        <w:t>tefois</w:t>
      </w:r>
      <w:proofErr w:type="spellEnd"/>
      <w:r>
        <w:rPr>
          <w:i/>
          <w:spacing w:val="-8"/>
          <w:sz w:val="20"/>
        </w:rPr>
        <w:t xml:space="preserve"> </w:t>
      </w:r>
      <w:r>
        <w:rPr>
          <w:i/>
          <w:sz w:val="20"/>
        </w:rPr>
        <w:t>faire</w:t>
      </w:r>
      <w:r>
        <w:rPr>
          <w:i/>
          <w:spacing w:val="-6"/>
          <w:sz w:val="20"/>
        </w:rPr>
        <w:t xml:space="preserve"> </w:t>
      </w:r>
      <w:r>
        <w:rPr>
          <w:i/>
          <w:sz w:val="20"/>
        </w:rPr>
        <w:t>valoir</w:t>
      </w:r>
      <w:r>
        <w:rPr>
          <w:i/>
          <w:spacing w:val="-6"/>
          <w:sz w:val="20"/>
        </w:rPr>
        <w:t xml:space="preserve"> </w:t>
      </w:r>
      <w:r>
        <w:rPr>
          <w:i/>
          <w:sz w:val="20"/>
        </w:rPr>
        <w:t>les</w:t>
      </w:r>
      <w:r>
        <w:rPr>
          <w:i/>
          <w:spacing w:val="-6"/>
          <w:sz w:val="20"/>
        </w:rPr>
        <w:t xml:space="preserve"> </w:t>
      </w:r>
      <w:r>
        <w:rPr>
          <w:i/>
          <w:sz w:val="20"/>
        </w:rPr>
        <w:t>droits</w:t>
      </w:r>
      <w:r>
        <w:rPr>
          <w:i/>
          <w:spacing w:val="-6"/>
          <w:sz w:val="20"/>
        </w:rPr>
        <w:t xml:space="preserve"> </w:t>
      </w:r>
      <w:r>
        <w:rPr>
          <w:i/>
          <w:sz w:val="20"/>
        </w:rPr>
        <w:t>prévus</w:t>
      </w:r>
      <w:r>
        <w:rPr>
          <w:i/>
          <w:spacing w:val="-6"/>
          <w:sz w:val="20"/>
        </w:rPr>
        <w:t xml:space="preserve"> </w:t>
      </w:r>
      <w:r>
        <w:rPr>
          <w:i/>
          <w:sz w:val="20"/>
        </w:rPr>
        <w:t>aux</w:t>
      </w:r>
      <w:r>
        <w:rPr>
          <w:i/>
          <w:spacing w:val="-7"/>
          <w:sz w:val="20"/>
        </w:rPr>
        <w:t xml:space="preserve"> </w:t>
      </w:r>
      <w:r>
        <w:rPr>
          <w:i/>
          <w:sz w:val="20"/>
        </w:rPr>
        <w:t>articles</w:t>
      </w:r>
      <w:r>
        <w:rPr>
          <w:i/>
          <w:spacing w:val="-1"/>
          <w:sz w:val="20"/>
        </w:rPr>
        <w:t xml:space="preserve"> </w:t>
      </w:r>
      <w:r>
        <w:rPr>
          <w:i/>
          <w:sz w:val="20"/>
        </w:rPr>
        <w:t>X.36</w:t>
      </w:r>
      <w:r>
        <w:rPr>
          <w:i/>
          <w:spacing w:val="-6"/>
          <w:sz w:val="20"/>
        </w:rPr>
        <w:t xml:space="preserve"> </w:t>
      </w:r>
      <w:r>
        <w:rPr>
          <w:i/>
          <w:sz w:val="20"/>
        </w:rPr>
        <w:t>en</w:t>
      </w:r>
      <w:r>
        <w:rPr>
          <w:i/>
          <w:spacing w:val="-5"/>
          <w:sz w:val="20"/>
        </w:rPr>
        <w:t xml:space="preserve"> </w:t>
      </w:r>
      <w:r>
        <w:rPr>
          <w:i/>
          <w:sz w:val="20"/>
        </w:rPr>
        <w:t xml:space="preserve">X.37 qu’envers l’auteur de la résiliation originaire. </w:t>
      </w:r>
      <w:r>
        <w:rPr>
          <w:sz w:val="20"/>
        </w:rPr>
        <w:t>» (</w:t>
      </w:r>
      <w:proofErr w:type="gramStart"/>
      <w:r>
        <w:rPr>
          <w:sz w:val="20"/>
        </w:rPr>
        <w:t>al</w:t>
      </w:r>
      <w:proofErr w:type="gramEnd"/>
      <w:r>
        <w:rPr>
          <w:sz w:val="20"/>
        </w:rPr>
        <w:t>.</w:t>
      </w:r>
      <w:r>
        <w:rPr>
          <w:spacing w:val="-8"/>
          <w:sz w:val="20"/>
        </w:rPr>
        <w:t xml:space="preserve"> </w:t>
      </w:r>
      <w:r>
        <w:rPr>
          <w:sz w:val="20"/>
        </w:rPr>
        <w:t>2).</w:t>
      </w:r>
    </w:p>
    <w:p w14:paraId="1A3B0394" w14:textId="77777777" w:rsidR="007D6B8C" w:rsidRDefault="007D6B8C">
      <w:pPr>
        <w:pStyle w:val="Corpsdetexte"/>
        <w:spacing w:before="9"/>
        <w:rPr>
          <w:sz w:val="21"/>
        </w:rPr>
      </w:pPr>
    </w:p>
    <w:p w14:paraId="6504F611" w14:textId="77777777" w:rsidR="007D6B8C" w:rsidRDefault="00722522">
      <w:pPr>
        <w:pStyle w:val="Paragraphedeliste"/>
        <w:numPr>
          <w:ilvl w:val="0"/>
          <w:numId w:val="9"/>
        </w:numPr>
        <w:tabs>
          <w:tab w:val="left" w:pos="751"/>
        </w:tabs>
        <w:spacing w:before="1" w:line="249" w:lineRule="auto"/>
        <w:ind w:left="297" w:right="103" w:firstLine="0"/>
        <w:jc w:val="both"/>
        <w:rPr>
          <w:sz w:val="20"/>
        </w:rPr>
      </w:pPr>
      <w:r>
        <w:rPr>
          <w:sz w:val="20"/>
        </w:rPr>
        <w:t>Nous avons pu recenser trois décisions, toutes</w:t>
      </w:r>
      <w:r>
        <w:rPr>
          <w:spacing w:val="-34"/>
          <w:sz w:val="20"/>
        </w:rPr>
        <w:t xml:space="preserve"> </w:t>
      </w:r>
      <w:r>
        <w:rPr>
          <w:sz w:val="20"/>
        </w:rPr>
        <w:t>rendues dans</w:t>
      </w:r>
      <w:r>
        <w:rPr>
          <w:spacing w:val="-8"/>
          <w:sz w:val="20"/>
        </w:rPr>
        <w:t xml:space="preserve"> </w:t>
      </w:r>
      <w:r>
        <w:rPr>
          <w:sz w:val="20"/>
        </w:rPr>
        <w:t>le</w:t>
      </w:r>
      <w:r>
        <w:rPr>
          <w:spacing w:val="-7"/>
          <w:sz w:val="20"/>
        </w:rPr>
        <w:t xml:space="preserve"> </w:t>
      </w:r>
      <w:r>
        <w:rPr>
          <w:sz w:val="20"/>
        </w:rPr>
        <w:t>secteur</w:t>
      </w:r>
      <w:r>
        <w:rPr>
          <w:spacing w:val="-7"/>
          <w:sz w:val="20"/>
        </w:rPr>
        <w:t xml:space="preserve"> </w:t>
      </w:r>
      <w:r>
        <w:rPr>
          <w:sz w:val="20"/>
        </w:rPr>
        <w:t>automobile,</w:t>
      </w:r>
      <w:r>
        <w:rPr>
          <w:spacing w:val="-5"/>
          <w:sz w:val="20"/>
        </w:rPr>
        <w:t xml:space="preserve"> </w:t>
      </w:r>
      <w:r>
        <w:rPr>
          <w:sz w:val="20"/>
        </w:rPr>
        <w:t>à</w:t>
      </w:r>
      <w:r>
        <w:rPr>
          <w:spacing w:val="-6"/>
          <w:sz w:val="20"/>
        </w:rPr>
        <w:t xml:space="preserve"> </w:t>
      </w:r>
      <w:r>
        <w:rPr>
          <w:sz w:val="20"/>
        </w:rPr>
        <w:t>l’occasion</w:t>
      </w:r>
      <w:r>
        <w:rPr>
          <w:spacing w:val="-5"/>
          <w:sz w:val="20"/>
        </w:rPr>
        <w:t xml:space="preserve"> </w:t>
      </w:r>
      <w:r>
        <w:rPr>
          <w:sz w:val="20"/>
        </w:rPr>
        <w:t>desquelles</w:t>
      </w:r>
      <w:r>
        <w:rPr>
          <w:spacing w:val="-7"/>
          <w:sz w:val="20"/>
        </w:rPr>
        <w:t xml:space="preserve"> </w:t>
      </w:r>
      <w:r>
        <w:rPr>
          <w:sz w:val="20"/>
        </w:rPr>
        <w:t>les</w:t>
      </w:r>
      <w:r>
        <w:rPr>
          <w:spacing w:val="-7"/>
          <w:sz w:val="20"/>
        </w:rPr>
        <w:t xml:space="preserve"> </w:t>
      </w:r>
      <w:r>
        <w:rPr>
          <w:sz w:val="20"/>
        </w:rPr>
        <w:t>cours et tribunaux ont été amenés à se prononcer sur l’application ou</w:t>
      </w:r>
      <w:r>
        <w:rPr>
          <w:spacing w:val="-6"/>
          <w:sz w:val="20"/>
        </w:rPr>
        <w:t xml:space="preserve"> </w:t>
      </w:r>
      <w:r>
        <w:rPr>
          <w:sz w:val="20"/>
        </w:rPr>
        <w:t>non</w:t>
      </w:r>
      <w:r>
        <w:rPr>
          <w:spacing w:val="-6"/>
          <w:sz w:val="20"/>
        </w:rPr>
        <w:t xml:space="preserve"> </w:t>
      </w:r>
      <w:r>
        <w:rPr>
          <w:sz w:val="20"/>
        </w:rPr>
        <w:t>du</w:t>
      </w:r>
      <w:r>
        <w:rPr>
          <w:spacing w:val="-5"/>
          <w:sz w:val="20"/>
        </w:rPr>
        <w:t xml:space="preserve"> </w:t>
      </w:r>
      <w:r>
        <w:rPr>
          <w:sz w:val="20"/>
        </w:rPr>
        <w:t>second</w:t>
      </w:r>
      <w:r>
        <w:rPr>
          <w:spacing w:val="-6"/>
          <w:sz w:val="20"/>
        </w:rPr>
        <w:t xml:space="preserve"> </w:t>
      </w:r>
      <w:r>
        <w:rPr>
          <w:sz w:val="20"/>
        </w:rPr>
        <w:t>alinéa</w:t>
      </w:r>
      <w:r>
        <w:rPr>
          <w:spacing w:val="-6"/>
          <w:sz w:val="20"/>
        </w:rPr>
        <w:t xml:space="preserve"> </w:t>
      </w:r>
      <w:r>
        <w:rPr>
          <w:sz w:val="20"/>
        </w:rPr>
        <w:t>de</w:t>
      </w:r>
      <w:r>
        <w:rPr>
          <w:spacing w:val="-6"/>
          <w:sz w:val="20"/>
        </w:rPr>
        <w:t xml:space="preserve"> </w:t>
      </w:r>
      <w:r>
        <w:rPr>
          <w:sz w:val="20"/>
        </w:rPr>
        <w:t>cette</w:t>
      </w:r>
      <w:r>
        <w:rPr>
          <w:spacing w:val="-6"/>
          <w:sz w:val="20"/>
        </w:rPr>
        <w:t xml:space="preserve"> </w:t>
      </w:r>
      <w:r>
        <w:rPr>
          <w:sz w:val="20"/>
        </w:rPr>
        <w:t>disposition</w:t>
      </w:r>
      <w:r>
        <w:rPr>
          <w:spacing w:val="-6"/>
          <w:sz w:val="20"/>
        </w:rPr>
        <w:t xml:space="preserve"> </w:t>
      </w:r>
      <w:r>
        <w:rPr>
          <w:sz w:val="20"/>
        </w:rPr>
        <w:t>et,</w:t>
      </w:r>
      <w:r>
        <w:rPr>
          <w:spacing w:val="-6"/>
          <w:sz w:val="20"/>
        </w:rPr>
        <w:t xml:space="preserve"> </w:t>
      </w:r>
      <w:r>
        <w:rPr>
          <w:sz w:val="20"/>
        </w:rPr>
        <w:t>plus</w:t>
      </w:r>
      <w:r>
        <w:rPr>
          <w:spacing w:val="-7"/>
          <w:sz w:val="20"/>
        </w:rPr>
        <w:t xml:space="preserve"> </w:t>
      </w:r>
      <w:r>
        <w:rPr>
          <w:sz w:val="20"/>
        </w:rPr>
        <w:t xml:space="preserve">précisé- ment, sur l’interprétation à donner au caractère indépendant de la volonté ou de la faute du concessionnaire dans la </w:t>
      </w:r>
      <w:proofErr w:type="spellStart"/>
      <w:r>
        <w:rPr>
          <w:sz w:val="20"/>
        </w:rPr>
        <w:t>rési</w:t>
      </w:r>
      <w:proofErr w:type="spellEnd"/>
      <w:r>
        <w:rPr>
          <w:sz w:val="20"/>
        </w:rPr>
        <w:t xml:space="preserve">- </w:t>
      </w:r>
      <w:proofErr w:type="spellStart"/>
      <w:r>
        <w:rPr>
          <w:sz w:val="20"/>
        </w:rPr>
        <w:t>liation</w:t>
      </w:r>
      <w:proofErr w:type="spellEnd"/>
      <w:r>
        <w:rPr>
          <w:spacing w:val="-1"/>
          <w:sz w:val="20"/>
        </w:rPr>
        <w:t xml:space="preserve"> </w:t>
      </w:r>
      <w:r>
        <w:rPr>
          <w:sz w:val="20"/>
        </w:rPr>
        <w:t>intervenue.</w:t>
      </w:r>
    </w:p>
    <w:p w14:paraId="0A60D7F3" w14:textId="77777777" w:rsidR="007D6B8C" w:rsidRDefault="00722522">
      <w:pPr>
        <w:pStyle w:val="Corpsdetexte"/>
        <w:spacing w:before="130" w:line="247" w:lineRule="auto"/>
        <w:ind w:left="297" w:right="104"/>
        <w:jc w:val="both"/>
      </w:pPr>
      <w:r>
        <w:t>La première fut rendue le 11 juillet 2013 par la cour</w:t>
      </w:r>
      <w:r>
        <w:rPr>
          <w:spacing w:val="-24"/>
        </w:rPr>
        <w:t xml:space="preserve"> </w:t>
      </w:r>
      <w:r>
        <w:t>d’appel de Bruxelles</w:t>
      </w:r>
      <w:r>
        <w:rPr>
          <w:position w:val="7"/>
          <w:sz w:val="13"/>
        </w:rPr>
        <w:t>88</w:t>
      </w:r>
      <w:r>
        <w:t>, dans le cadre d’une affaire que nous avions par ailleurs déjà</w:t>
      </w:r>
      <w:r>
        <w:rPr>
          <w:spacing w:val="-1"/>
        </w:rPr>
        <w:t xml:space="preserve"> </w:t>
      </w:r>
      <w:r>
        <w:t>commentée</w:t>
      </w:r>
      <w:r>
        <w:rPr>
          <w:vertAlign w:val="superscript"/>
        </w:rPr>
        <w:t>89</w:t>
      </w:r>
      <w:r>
        <w:t>.</w:t>
      </w:r>
    </w:p>
    <w:p w14:paraId="40493CB9" w14:textId="77777777" w:rsidR="007D6B8C" w:rsidRDefault="00722522">
      <w:pPr>
        <w:pStyle w:val="Corpsdetexte"/>
        <w:spacing w:before="131" w:line="249" w:lineRule="auto"/>
        <w:ind w:left="297" w:right="102"/>
        <w:jc w:val="both"/>
      </w:pPr>
      <w:r>
        <w:t>En l’espèce, un fabricant automobile (concédant principal) avait</w:t>
      </w:r>
      <w:r>
        <w:rPr>
          <w:spacing w:val="-6"/>
        </w:rPr>
        <w:t xml:space="preserve"> </w:t>
      </w:r>
      <w:r>
        <w:t>résilié</w:t>
      </w:r>
      <w:r>
        <w:rPr>
          <w:spacing w:val="-5"/>
        </w:rPr>
        <w:t xml:space="preserve"> </w:t>
      </w:r>
      <w:r>
        <w:t>le</w:t>
      </w:r>
      <w:r>
        <w:rPr>
          <w:spacing w:val="-5"/>
        </w:rPr>
        <w:t xml:space="preserve"> </w:t>
      </w:r>
      <w:r>
        <w:t>contrat</w:t>
      </w:r>
      <w:r>
        <w:rPr>
          <w:spacing w:val="-5"/>
        </w:rPr>
        <w:t xml:space="preserve"> </w:t>
      </w:r>
      <w:r>
        <w:t>de</w:t>
      </w:r>
      <w:r>
        <w:rPr>
          <w:spacing w:val="-5"/>
        </w:rPr>
        <w:t xml:space="preserve"> </w:t>
      </w:r>
      <w:r>
        <w:t>son</w:t>
      </w:r>
      <w:r>
        <w:rPr>
          <w:spacing w:val="-5"/>
        </w:rPr>
        <w:t xml:space="preserve"> </w:t>
      </w:r>
      <w:r>
        <w:t>importateur</w:t>
      </w:r>
      <w:r>
        <w:rPr>
          <w:spacing w:val="-6"/>
        </w:rPr>
        <w:t xml:space="preserve"> </w:t>
      </w:r>
      <w:r>
        <w:t>belge</w:t>
      </w:r>
      <w:r>
        <w:rPr>
          <w:spacing w:val="-5"/>
        </w:rPr>
        <w:t xml:space="preserve"> </w:t>
      </w:r>
      <w:r>
        <w:t xml:space="preserve">(concession- </w:t>
      </w:r>
      <w:proofErr w:type="spellStart"/>
      <w:r>
        <w:t>naire</w:t>
      </w:r>
      <w:proofErr w:type="spellEnd"/>
      <w:r>
        <w:rPr>
          <w:spacing w:val="-4"/>
        </w:rPr>
        <w:t xml:space="preserve"> </w:t>
      </w:r>
      <w:r>
        <w:t>principal)</w:t>
      </w:r>
      <w:r>
        <w:rPr>
          <w:spacing w:val="-4"/>
        </w:rPr>
        <w:t xml:space="preserve"> </w:t>
      </w:r>
      <w:r>
        <w:t>afin</w:t>
      </w:r>
      <w:r>
        <w:rPr>
          <w:spacing w:val="-5"/>
        </w:rPr>
        <w:t xml:space="preserve"> </w:t>
      </w:r>
      <w:r>
        <w:t>de</w:t>
      </w:r>
      <w:r>
        <w:rPr>
          <w:spacing w:val="-5"/>
        </w:rPr>
        <w:t xml:space="preserve"> </w:t>
      </w:r>
      <w:r>
        <w:t>le</w:t>
      </w:r>
      <w:r>
        <w:rPr>
          <w:spacing w:val="-5"/>
        </w:rPr>
        <w:t xml:space="preserve"> </w:t>
      </w:r>
      <w:r>
        <w:t>remplacer</w:t>
      </w:r>
      <w:r>
        <w:rPr>
          <w:spacing w:val="-4"/>
        </w:rPr>
        <w:t xml:space="preserve"> </w:t>
      </w:r>
      <w:r>
        <w:t>par</w:t>
      </w:r>
      <w:r>
        <w:rPr>
          <w:spacing w:val="-4"/>
        </w:rPr>
        <w:t xml:space="preserve"> </w:t>
      </w:r>
      <w:r>
        <w:t>l’une</w:t>
      </w:r>
      <w:r>
        <w:rPr>
          <w:spacing w:val="-4"/>
        </w:rPr>
        <w:t xml:space="preserve"> </w:t>
      </w:r>
      <w:r>
        <w:t>de</w:t>
      </w:r>
      <w:r>
        <w:rPr>
          <w:spacing w:val="-5"/>
        </w:rPr>
        <w:t xml:space="preserve"> </w:t>
      </w:r>
      <w:r>
        <w:t>ses</w:t>
      </w:r>
      <w:r>
        <w:rPr>
          <w:spacing w:val="-5"/>
        </w:rPr>
        <w:t xml:space="preserve"> </w:t>
      </w:r>
      <w:r>
        <w:t>propres filiales.</w:t>
      </w:r>
      <w:r>
        <w:rPr>
          <w:spacing w:val="-6"/>
        </w:rPr>
        <w:t xml:space="preserve"> </w:t>
      </w:r>
      <w:r>
        <w:t>A</w:t>
      </w:r>
      <w:r>
        <w:rPr>
          <w:spacing w:val="-6"/>
        </w:rPr>
        <w:t xml:space="preserve"> </w:t>
      </w:r>
      <w:r>
        <w:t>la</w:t>
      </w:r>
      <w:r>
        <w:rPr>
          <w:spacing w:val="-6"/>
        </w:rPr>
        <w:t xml:space="preserve"> </w:t>
      </w:r>
      <w:r>
        <w:t>suite</w:t>
      </w:r>
      <w:r>
        <w:rPr>
          <w:spacing w:val="-6"/>
        </w:rPr>
        <w:t xml:space="preserve"> </w:t>
      </w:r>
      <w:r>
        <w:t>de</w:t>
      </w:r>
      <w:r>
        <w:rPr>
          <w:spacing w:val="-6"/>
        </w:rPr>
        <w:t xml:space="preserve"> </w:t>
      </w:r>
      <w:r>
        <w:t>cette</w:t>
      </w:r>
      <w:r>
        <w:rPr>
          <w:spacing w:val="-6"/>
        </w:rPr>
        <w:t xml:space="preserve"> </w:t>
      </w:r>
      <w:r>
        <w:t>résiliation,</w:t>
      </w:r>
      <w:r>
        <w:rPr>
          <w:spacing w:val="-6"/>
        </w:rPr>
        <w:t xml:space="preserve"> </w:t>
      </w:r>
      <w:r>
        <w:t>cet</w:t>
      </w:r>
      <w:r>
        <w:rPr>
          <w:spacing w:val="-6"/>
        </w:rPr>
        <w:t xml:space="preserve"> </w:t>
      </w:r>
      <w:r>
        <w:t>importateur</w:t>
      </w:r>
      <w:r>
        <w:rPr>
          <w:spacing w:val="-6"/>
        </w:rPr>
        <w:t xml:space="preserve"> </w:t>
      </w:r>
      <w:r>
        <w:t>avait</w:t>
      </w:r>
      <w:r>
        <w:rPr>
          <w:spacing w:val="-5"/>
        </w:rPr>
        <w:t xml:space="preserve"> </w:t>
      </w:r>
      <w:r>
        <w:t>à son tour résilié le contrat de sous-concession des membres de son propre réseau de concessionnaires. L’un d’eux avait alors introduit une action à son encontre afin d’obtenir les indemnités de rupture sur la base de la loi de</w:t>
      </w:r>
      <w:r>
        <w:rPr>
          <w:spacing w:val="-6"/>
        </w:rPr>
        <w:t xml:space="preserve"> </w:t>
      </w:r>
      <w:r>
        <w:t>1961.</w:t>
      </w:r>
    </w:p>
    <w:p w14:paraId="54AB6EEE" w14:textId="77777777" w:rsidR="007D6B8C" w:rsidRDefault="00722522">
      <w:pPr>
        <w:pStyle w:val="Corpsdetexte"/>
        <w:spacing w:before="131" w:line="249" w:lineRule="auto"/>
        <w:ind w:left="297" w:right="106"/>
        <w:jc w:val="both"/>
      </w:pPr>
      <w:r>
        <w:t>La cour fut donc saisie de la question de savoir si ce sous- concessionnaire pouvait, comme il l’avait fait, assigner l’importateur plutôt que le fabricant.</w:t>
      </w:r>
    </w:p>
    <w:p w14:paraId="4FCB859D" w14:textId="77777777" w:rsidR="007D6B8C" w:rsidRDefault="00722522">
      <w:pPr>
        <w:pStyle w:val="Corpsdetexte"/>
        <w:spacing w:before="127" w:line="249" w:lineRule="auto"/>
        <w:ind w:left="297" w:right="104"/>
        <w:jc w:val="both"/>
      </w:pPr>
      <w:r>
        <w:t>En première instance, le juge y avait répondu</w:t>
      </w:r>
      <w:r>
        <w:rPr>
          <w:spacing w:val="-17"/>
        </w:rPr>
        <w:t xml:space="preserve"> </w:t>
      </w:r>
      <w:r>
        <w:t>négativement, considérant que le sous-concessionnaire ne pouvait faire valoir ses droits, conformément à l’article 5, alinéa 2, de la loi</w:t>
      </w:r>
      <w:r>
        <w:rPr>
          <w:spacing w:val="-8"/>
        </w:rPr>
        <w:t xml:space="preserve"> </w:t>
      </w:r>
      <w:r>
        <w:t>de</w:t>
      </w:r>
      <w:r>
        <w:rPr>
          <w:spacing w:val="-8"/>
        </w:rPr>
        <w:t xml:space="preserve"> </w:t>
      </w:r>
      <w:r>
        <w:t>1961,</w:t>
      </w:r>
      <w:r>
        <w:rPr>
          <w:spacing w:val="-9"/>
        </w:rPr>
        <w:t xml:space="preserve"> </w:t>
      </w:r>
      <w:r>
        <w:t>qu’à</w:t>
      </w:r>
      <w:r>
        <w:rPr>
          <w:spacing w:val="-8"/>
        </w:rPr>
        <w:t xml:space="preserve"> </w:t>
      </w:r>
      <w:r>
        <w:t>l’encontre</w:t>
      </w:r>
      <w:r>
        <w:rPr>
          <w:spacing w:val="-8"/>
        </w:rPr>
        <w:t xml:space="preserve"> </w:t>
      </w:r>
      <w:r>
        <w:t>du</w:t>
      </w:r>
      <w:r>
        <w:rPr>
          <w:spacing w:val="-8"/>
        </w:rPr>
        <w:t xml:space="preserve"> </w:t>
      </w:r>
      <w:r>
        <w:t>fabricant,</w:t>
      </w:r>
      <w:r>
        <w:rPr>
          <w:spacing w:val="-9"/>
        </w:rPr>
        <w:t xml:space="preserve"> </w:t>
      </w:r>
      <w:r>
        <w:t>auteur</w:t>
      </w:r>
      <w:r>
        <w:rPr>
          <w:spacing w:val="-9"/>
        </w:rPr>
        <w:t xml:space="preserve"> </w:t>
      </w:r>
      <w:r>
        <w:t>de</w:t>
      </w:r>
      <w:r>
        <w:rPr>
          <w:spacing w:val="-9"/>
        </w:rPr>
        <w:t xml:space="preserve"> </w:t>
      </w:r>
      <w:r>
        <w:t>la</w:t>
      </w:r>
      <w:r>
        <w:rPr>
          <w:spacing w:val="-9"/>
        </w:rPr>
        <w:t xml:space="preserve"> </w:t>
      </w:r>
      <w:r>
        <w:t xml:space="preserve">résilia- </w:t>
      </w:r>
      <w:proofErr w:type="spellStart"/>
      <w:r>
        <w:t>tion</w:t>
      </w:r>
      <w:proofErr w:type="spellEnd"/>
      <w:r>
        <w:t xml:space="preserve"> originaire. La cour d’appel de Bruxelles confirma cette décision en</w:t>
      </w:r>
      <w:r>
        <w:rPr>
          <w:spacing w:val="-3"/>
        </w:rPr>
        <w:t xml:space="preserve"> </w:t>
      </w:r>
      <w:r>
        <w:t>appel.</w:t>
      </w:r>
    </w:p>
    <w:p w14:paraId="4DD1BA1E" w14:textId="77777777" w:rsidR="007D6B8C" w:rsidRDefault="00722522">
      <w:pPr>
        <w:pStyle w:val="Corpsdetexte"/>
        <w:spacing w:before="130" w:line="249" w:lineRule="auto"/>
        <w:ind w:left="297" w:right="103"/>
        <w:jc w:val="both"/>
      </w:pPr>
      <w:r>
        <w:t xml:space="preserve">La cour s’était penchée sur le libellé du courrier de résilia- </w:t>
      </w:r>
      <w:proofErr w:type="spellStart"/>
      <w:r>
        <w:t>tion</w:t>
      </w:r>
      <w:proofErr w:type="spellEnd"/>
      <w:r>
        <w:t xml:space="preserve"> adressé par le fabricant à l’importateur. Cette lettre ne mentionnait aucun motif, et en particulier aucune mauvaise exécution</w:t>
      </w:r>
      <w:r>
        <w:rPr>
          <w:spacing w:val="-5"/>
        </w:rPr>
        <w:t xml:space="preserve"> </w:t>
      </w:r>
      <w:r>
        <w:t>de</w:t>
      </w:r>
      <w:r>
        <w:rPr>
          <w:spacing w:val="-5"/>
        </w:rPr>
        <w:t xml:space="preserve"> </w:t>
      </w:r>
      <w:r>
        <w:t>son</w:t>
      </w:r>
      <w:r>
        <w:rPr>
          <w:spacing w:val="-5"/>
        </w:rPr>
        <w:t xml:space="preserve"> </w:t>
      </w:r>
      <w:r>
        <w:t>contrat</w:t>
      </w:r>
      <w:r>
        <w:rPr>
          <w:spacing w:val="-3"/>
        </w:rPr>
        <w:t xml:space="preserve"> </w:t>
      </w:r>
      <w:r>
        <w:t>par</w:t>
      </w:r>
      <w:r>
        <w:rPr>
          <w:spacing w:val="-5"/>
        </w:rPr>
        <w:t xml:space="preserve"> </w:t>
      </w:r>
      <w:r>
        <w:t>l’importateur,</w:t>
      </w:r>
      <w:r>
        <w:rPr>
          <w:spacing w:val="-5"/>
        </w:rPr>
        <w:t xml:space="preserve"> </w:t>
      </w:r>
      <w:r>
        <w:t>de</w:t>
      </w:r>
      <w:r>
        <w:rPr>
          <w:spacing w:val="-5"/>
        </w:rPr>
        <w:t xml:space="preserve"> </w:t>
      </w:r>
      <w:r>
        <w:t>telle</w:t>
      </w:r>
      <w:r>
        <w:rPr>
          <w:spacing w:val="-5"/>
        </w:rPr>
        <w:t xml:space="preserve"> </w:t>
      </w:r>
      <w:r>
        <w:t>sorte</w:t>
      </w:r>
      <w:r>
        <w:rPr>
          <w:spacing w:val="-5"/>
        </w:rPr>
        <w:t xml:space="preserve"> </w:t>
      </w:r>
      <w:r>
        <w:t>que</w:t>
      </w:r>
    </w:p>
    <w:p w14:paraId="01DDE1D3"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5185" w:space="40"/>
            <w:col w:w="5195"/>
          </w:cols>
        </w:sectPr>
      </w:pPr>
    </w:p>
    <w:p w14:paraId="382D15B9" w14:textId="77777777" w:rsidR="007D6B8C" w:rsidRDefault="007D6B8C">
      <w:pPr>
        <w:pStyle w:val="Corpsdetexte"/>
        <w:spacing w:before="9"/>
      </w:pPr>
    </w:p>
    <w:p w14:paraId="34A72B48" w14:textId="77777777" w:rsidR="007D6B8C" w:rsidRDefault="00722522">
      <w:pPr>
        <w:pStyle w:val="Corpsdetexte"/>
        <w:spacing w:line="20" w:lineRule="exact"/>
        <w:ind w:left="391"/>
        <w:rPr>
          <w:sz w:val="2"/>
        </w:rPr>
      </w:pPr>
      <w:r>
        <w:rPr>
          <w:sz w:val="2"/>
        </w:rPr>
      </w:r>
      <w:r>
        <w:rPr>
          <w:sz w:val="2"/>
        </w:rPr>
        <w:pict w14:anchorId="210AD94D">
          <v:group id="_x0000_s1092" style="width:85.3pt;height:.5pt;mso-position-horizontal-relative:char;mso-position-vertical-relative:line" coordsize="1706,10">
            <v:rect id="_x0000_s1093" style="position:absolute;width:1706;height:10" fillcolor="black" stroked="f"/>
            <w10:anchorlock/>
          </v:group>
        </w:pict>
      </w:r>
    </w:p>
    <w:p w14:paraId="0C34482B" w14:textId="77777777" w:rsidR="007D6B8C" w:rsidRDefault="00722522">
      <w:pPr>
        <w:tabs>
          <w:tab w:val="left" w:pos="731"/>
        </w:tabs>
        <w:spacing w:before="55"/>
        <w:ind w:left="391"/>
        <w:rPr>
          <w:sz w:val="16"/>
        </w:rPr>
      </w:pPr>
      <w:r>
        <w:rPr>
          <w:position w:val="5"/>
          <w:sz w:val="10"/>
        </w:rPr>
        <w:t>85.</w:t>
      </w:r>
      <w:r>
        <w:rPr>
          <w:position w:val="5"/>
          <w:sz w:val="10"/>
        </w:rPr>
        <w:tab/>
      </w:r>
      <w:r>
        <w:rPr>
          <w:sz w:val="16"/>
        </w:rPr>
        <w:t xml:space="preserve">Bruxelles, 20 octobre 2011, </w:t>
      </w:r>
      <w:r>
        <w:rPr>
          <w:i/>
          <w:sz w:val="16"/>
        </w:rPr>
        <w:t>R.D.C.</w:t>
      </w:r>
      <w:r>
        <w:rPr>
          <w:sz w:val="16"/>
        </w:rPr>
        <w:t>, 2013/2, p.</w:t>
      </w:r>
      <w:r>
        <w:rPr>
          <w:spacing w:val="-5"/>
          <w:sz w:val="16"/>
        </w:rPr>
        <w:t xml:space="preserve"> </w:t>
      </w:r>
      <w:r>
        <w:rPr>
          <w:sz w:val="16"/>
        </w:rPr>
        <w:t>125.</w:t>
      </w:r>
    </w:p>
    <w:p w14:paraId="4CC15962" w14:textId="77777777" w:rsidR="007D6B8C" w:rsidRDefault="00722522">
      <w:pPr>
        <w:tabs>
          <w:tab w:val="left" w:pos="731"/>
        </w:tabs>
        <w:spacing w:before="5"/>
        <w:ind w:left="391"/>
        <w:rPr>
          <w:sz w:val="16"/>
        </w:rPr>
      </w:pPr>
      <w:r>
        <w:rPr>
          <w:position w:val="5"/>
          <w:sz w:val="10"/>
        </w:rPr>
        <w:t>86.</w:t>
      </w:r>
      <w:r>
        <w:rPr>
          <w:position w:val="5"/>
          <w:sz w:val="10"/>
        </w:rPr>
        <w:tab/>
      </w:r>
      <w:r>
        <w:rPr>
          <w:sz w:val="16"/>
        </w:rPr>
        <w:t xml:space="preserve">Cass., 22 janvier 1981, R.G. 6150, </w:t>
      </w:r>
      <w:r>
        <w:rPr>
          <w:i/>
          <w:sz w:val="16"/>
        </w:rPr>
        <w:t>Pas.</w:t>
      </w:r>
      <w:r>
        <w:rPr>
          <w:sz w:val="16"/>
        </w:rPr>
        <w:t xml:space="preserve">, 1981, I, p. </w:t>
      </w:r>
      <w:proofErr w:type="gramStart"/>
      <w:r>
        <w:rPr>
          <w:sz w:val="16"/>
        </w:rPr>
        <w:t>541;</w:t>
      </w:r>
      <w:proofErr w:type="gramEnd"/>
      <w:r>
        <w:rPr>
          <w:sz w:val="16"/>
        </w:rPr>
        <w:t xml:space="preserve"> Cass., 23 février 1995, R.G. C.93.0492.F, </w:t>
      </w:r>
      <w:r>
        <w:rPr>
          <w:i/>
          <w:sz w:val="16"/>
        </w:rPr>
        <w:t>Pas.</w:t>
      </w:r>
      <w:r>
        <w:rPr>
          <w:sz w:val="16"/>
        </w:rPr>
        <w:t>, 1995, I, p.</w:t>
      </w:r>
      <w:r>
        <w:rPr>
          <w:spacing w:val="-21"/>
          <w:sz w:val="16"/>
        </w:rPr>
        <w:t xml:space="preserve"> </w:t>
      </w:r>
      <w:r>
        <w:rPr>
          <w:sz w:val="16"/>
        </w:rPr>
        <w:t>200.</w:t>
      </w:r>
    </w:p>
    <w:p w14:paraId="308EF48C" w14:textId="77777777" w:rsidR="007D6B8C" w:rsidRDefault="00722522">
      <w:pPr>
        <w:tabs>
          <w:tab w:val="left" w:pos="731"/>
        </w:tabs>
        <w:spacing w:before="7" w:line="247" w:lineRule="auto"/>
        <w:ind w:left="731" w:right="105" w:hanging="340"/>
        <w:rPr>
          <w:sz w:val="16"/>
        </w:rPr>
      </w:pPr>
      <w:r>
        <w:rPr>
          <w:position w:val="5"/>
          <w:sz w:val="10"/>
        </w:rPr>
        <w:t>87.</w:t>
      </w:r>
      <w:r>
        <w:rPr>
          <w:position w:val="5"/>
          <w:sz w:val="10"/>
        </w:rPr>
        <w:tab/>
      </w:r>
      <w:r>
        <w:rPr>
          <w:sz w:val="16"/>
        </w:rPr>
        <w:t xml:space="preserve">Bruxelles, 20 octobre 2011, </w:t>
      </w:r>
      <w:r>
        <w:rPr>
          <w:i/>
          <w:sz w:val="16"/>
        </w:rPr>
        <w:t>R.D.C.</w:t>
      </w:r>
      <w:r>
        <w:rPr>
          <w:sz w:val="16"/>
        </w:rPr>
        <w:t xml:space="preserve">, 2013/2, p. 126, qui </w:t>
      </w:r>
      <w:proofErr w:type="gramStart"/>
      <w:r>
        <w:rPr>
          <w:sz w:val="16"/>
        </w:rPr>
        <w:t>cite  S.</w:t>
      </w:r>
      <w:proofErr w:type="gramEnd"/>
      <w:r>
        <w:rPr>
          <w:sz w:val="16"/>
        </w:rPr>
        <w:t xml:space="preserve"> W</w:t>
      </w:r>
      <w:r>
        <w:rPr>
          <w:sz w:val="12"/>
        </w:rPr>
        <w:t>ILLEMART</w:t>
      </w:r>
      <w:r>
        <w:rPr>
          <w:sz w:val="16"/>
        </w:rPr>
        <w:t xml:space="preserve">,  « Concessions exclusives ou le monopole partagé », </w:t>
      </w:r>
      <w:r>
        <w:rPr>
          <w:i/>
          <w:sz w:val="16"/>
        </w:rPr>
        <w:t>J.L.M.B.</w:t>
      </w:r>
      <w:r>
        <w:rPr>
          <w:sz w:val="16"/>
        </w:rPr>
        <w:t>, 1995,     p.</w:t>
      </w:r>
      <w:r>
        <w:rPr>
          <w:spacing w:val="-1"/>
          <w:sz w:val="16"/>
        </w:rPr>
        <w:t xml:space="preserve"> </w:t>
      </w:r>
      <w:r>
        <w:rPr>
          <w:sz w:val="16"/>
        </w:rPr>
        <w:t>1360.</w:t>
      </w:r>
    </w:p>
    <w:p w14:paraId="77486092" w14:textId="77777777" w:rsidR="007D6B8C" w:rsidRDefault="00722522">
      <w:pPr>
        <w:tabs>
          <w:tab w:val="left" w:pos="731"/>
        </w:tabs>
        <w:ind w:left="391"/>
        <w:rPr>
          <w:sz w:val="16"/>
        </w:rPr>
      </w:pPr>
      <w:r>
        <w:rPr>
          <w:position w:val="5"/>
          <w:sz w:val="10"/>
        </w:rPr>
        <w:t>88.</w:t>
      </w:r>
      <w:r>
        <w:rPr>
          <w:position w:val="5"/>
          <w:sz w:val="10"/>
        </w:rPr>
        <w:tab/>
      </w:r>
      <w:r>
        <w:rPr>
          <w:sz w:val="16"/>
        </w:rPr>
        <w:t xml:space="preserve">Bruxelles, 11 juillet 2013, </w:t>
      </w:r>
      <w:r>
        <w:rPr>
          <w:i/>
          <w:sz w:val="16"/>
        </w:rPr>
        <w:t>R.D.C.</w:t>
      </w:r>
      <w:r>
        <w:rPr>
          <w:sz w:val="16"/>
        </w:rPr>
        <w:t>, 2017/4, pp. 413-418.</w:t>
      </w:r>
    </w:p>
    <w:p w14:paraId="2EADA658" w14:textId="77777777" w:rsidR="007D6B8C" w:rsidRDefault="00722522">
      <w:pPr>
        <w:tabs>
          <w:tab w:val="left" w:pos="731"/>
        </w:tabs>
        <w:spacing w:before="7"/>
        <w:ind w:left="391"/>
        <w:rPr>
          <w:sz w:val="16"/>
        </w:rPr>
      </w:pPr>
      <w:r>
        <w:rPr>
          <w:position w:val="5"/>
          <w:sz w:val="10"/>
        </w:rPr>
        <w:t>89.</w:t>
      </w:r>
      <w:r>
        <w:rPr>
          <w:position w:val="5"/>
          <w:sz w:val="10"/>
        </w:rPr>
        <w:tab/>
      </w:r>
      <w:r>
        <w:rPr>
          <w:sz w:val="16"/>
        </w:rPr>
        <w:t>P. K</w:t>
      </w:r>
      <w:r>
        <w:rPr>
          <w:sz w:val="12"/>
        </w:rPr>
        <w:t xml:space="preserve">ILESTE </w:t>
      </w:r>
      <w:r>
        <w:rPr>
          <w:sz w:val="16"/>
        </w:rPr>
        <w:t>et C. S</w:t>
      </w:r>
      <w:r>
        <w:rPr>
          <w:sz w:val="12"/>
        </w:rPr>
        <w:t>TAUDT</w:t>
      </w:r>
      <w:r>
        <w:rPr>
          <w:sz w:val="16"/>
        </w:rPr>
        <w:t xml:space="preserve">, note sous Bruxelles, 11 juillet 2013, </w:t>
      </w:r>
      <w:r>
        <w:rPr>
          <w:i/>
          <w:sz w:val="16"/>
        </w:rPr>
        <w:t>R.D.C.</w:t>
      </w:r>
      <w:r>
        <w:rPr>
          <w:sz w:val="16"/>
        </w:rPr>
        <w:t>, 2017/4, pp. 418-420.</w:t>
      </w:r>
    </w:p>
    <w:p w14:paraId="56D3479F" w14:textId="77777777" w:rsidR="007D6B8C" w:rsidRDefault="007D6B8C">
      <w:pPr>
        <w:rPr>
          <w:sz w:val="16"/>
        </w:rPr>
        <w:sectPr w:rsidR="007D6B8C">
          <w:type w:val="continuous"/>
          <w:pgSz w:w="11900" w:h="16840"/>
          <w:pgMar w:top="1360" w:right="740" w:bottom="380" w:left="740" w:header="720" w:footer="720" w:gutter="0"/>
          <w:cols w:space="720"/>
        </w:sectPr>
      </w:pPr>
    </w:p>
    <w:p w14:paraId="026F8DCF" w14:textId="77777777" w:rsidR="007D6B8C" w:rsidRDefault="00722522">
      <w:pPr>
        <w:pStyle w:val="Corpsdetexte"/>
        <w:spacing w:before="145" w:line="249" w:lineRule="auto"/>
        <w:ind w:left="107" w:right="38"/>
        <w:jc w:val="both"/>
      </w:pPr>
      <w:proofErr w:type="gramStart"/>
      <w:r>
        <w:lastRenderedPageBreak/>
        <w:t>ladite</w:t>
      </w:r>
      <w:proofErr w:type="gramEnd"/>
      <w:r>
        <w:t xml:space="preserve"> résiliation avait pu être considérée comme intervenue indépendamment de sa volonté ou de sa faute, justifiant l’application de l’article 5, alinéa 2, de la loi.</w:t>
      </w:r>
    </w:p>
    <w:p w14:paraId="0C9FF905" w14:textId="77777777" w:rsidR="007D6B8C" w:rsidRDefault="007D6B8C">
      <w:pPr>
        <w:pStyle w:val="Corpsdetexte"/>
        <w:rPr>
          <w:sz w:val="21"/>
        </w:rPr>
      </w:pPr>
    </w:p>
    <w:p w14:paraId="7020FED8" w14:textId="77777777" w:rsidR="007D6B8C" w:rsidRDefault="00722522">
      <w:pPr>
        <w:pStyle w:val="Paragraphedeliste"/>
        <w:numPr>
          <w:ilvl w:val="0"/>
          <w:numId w:val="9"/>
        </w:numPr>
        <w:tabs>
          <w:tab w:val="left" w:pos="561"/>
        </w:tabs>
        <w:spacing w:before="1" w:line="249" w:lineRule="auto"/>
        <w:ind w:left="107" w:right="39" w:firstLine="0"/>
        <w:jc w:val="both"/>
        <w:rPr>
          <w:sz w:val="20"/>
        </w:rPr>
      </w:pPr>
      <w:r>
        <w:rPr>
          <w:sz w:val="20"/>
        </w:rPr>
        <w:t xml:space="preserve">Le tribunal de commerce de Bruxelles fut par ailleurs saisi de deux affaires similaires, opposant chacune un con- cessionnaire membre du même réseau de distribution auto- mobile à leur importateur, qui avait résilié les contrats de l’ensemble des membres de son réseau, </w:t>
      </w:r>
      <w:proofErr w:type="gramStart"/>
      <w:r>
        <w:rPr>
          <w:sz w:val="20"/>
        </w:rPr>
        <w:t>suite à</w:t>
      </w:r>
      <w:proofErr w:type="gramEnd"/>
      <w:r>
        <w:rPr>
          <w:sz w:val="20"/>
        </w:rPr>
        <w:t xml:space="preserve"> la résiliation de son propre contrat par l’importateur</w:t>
      </w:r>
      <w:r>
        <w:rPr>
          <w:spacing w:val="-4"/>
          <w:sz w:val="20"/>
        </w:rPr>
        <w:t xml:space="preserve"> </w:t>
      </w:r>
      <w:r>
        <w:rPr>
          <w:sz w:val="20"/>
        </w:rPr>
        <w:t>principal.</w:t>
      </w:r>
    </w:p>
    <w:p w14:paraId="3CDDA6FC" w14:textId="77777777" w:rsidR="007D6B8C" w:rsidRDefault="00722522">
      <w:pPr>
        <w:spacing w:before="125" w:line="249" w:lineRule="auto"/>
        <w:ind w:left="107" w:right="39"/>
        <w:jc w:val="both"/>
        <w:rPr>
          <w:sz w:val="20"/>
        </w:rPr>
      </w:pPr>
      <w:r>
        <w:rPr>
          <w:sz w:val="20"/>
        </w:rPr>
        <w:t>Dans</w:t>
      </w:r>
      <w:r>
        <w:rPr>
          <w:spacing w:val="-11"/>
          <w:sz w:val="20"/>
        </w:rPr>
        <w:t xml:space="preserve"> </w:t>
      </w:r>
      <w:r>
        <w:rPr>
          <w:sz w:val="20"/>
        </w:rPr>
        <w:t>une</w:t>
      </w:r>
      <w:r>
        <w:rPr>
          <w:spacing w:val="-10"/>
          <w:sz w:val="20"/>
        </w:rPr>
        <w:t xml:space="preserve"> </w:t>
      </w:r>
      <w:r>
        <w:rPr>
          <w:sz w:val="20"/>
        </w:rPr>
        <w:t>de</w:t>
      </w:r>
      <w:r>
        <w:rPr>
          <w:spacing w:val="-10"/>
          <w:sz w:val="20"/>
        </w:rPr>
        <w:t xml:space="preserve"> </w:t>
      </w:r>
      <w:r>
        <w:rPr>
          <w:sz w:val="20"/>
        </w:rPr>
        <w:t>ces</w:t>
      </w:r>
      <w:r>
        <w:rPr>
          <w:spacing w:val="-11"/>
          <w:sz w:val="20"/>
        </w:rPr>
        <w:t xml:space="preserve"> </w:t>
      </w:r>
      <w:r>
        <w:rPr>
          <w:sz w:val="20"/>
        </w:rPr>
        <w:t>affaires,</w:t>
      </w:r>
      <w:r>
        <w:rPr>
          <w:spacing w:val="-10"/>
          <w:sz w:val="20"/>
        </w:rPr>
        <w:t xml:space="preserve"> </w:t>
      </w:r>
      <w:r>
        <w:rPr>
          <w:sz w:val="20"/>
        </w:rPr>
        <w:t>le</w:t>
      </w:r>
      <w:r>
        <w:rPr>
          <w:spacing w:val="-10"/>
          <w:sz w:val="20"/>
        </w:rPr>
        <w:t xml:space="preserve"> </w:t>
      </w:r>
      <w:r>
        <w:rPr>
          <w:sz w:val="20"/>
        </w:rPr>
        <w:t>tribunal</w:t>
      </w:r>
      <w:r>
        <w:rPr>
          <w:spacing w:val="-10"/>
          <w:sz w:val="20"/>
        </w:rPr>
        <w:t xml:space="preserve"> </w:t>
      </w:r>
      <w:r>
        <w:rPr>
          <w:sz w:val="20"/>
        </w:rPr>
        <w:t>considéra</w:t>
      </w:r>
      <w:r>
        <w:rPr>
          <w:spacing w:val="-10"/>
          <w:sz w:val="20"/>
        </w:rPr>
        <w:t xml:space="preserve"> </w:t>
      </w:r>
      <w:r>
        <w:rPr>
          <w:sz w:val="20"/>
        </w:rPr>
        <w:t xml:space="preserve">classiquement que l’action aurait dû être dirigée contre le fabricant, auteur de la résiliation originaire et en déduisit que « </w:t>
      </w:r>
      <w:r>
        <w:rPr>
          <w:i/>
          <w:sz w:val="20"/>
        </w:rPr>
        <w:t>l’assignation d’une mauvaise partie aboutit à la non-validité de la demande et non à son irrecevabilité</w:t>
      </w:r>
      <w:r>
        <w:rPr>
          <w:i/>
          <w:spacing w:val="-2"/>
          <w:sz w:val="20"/>
        </w:rPr>
        <w:t xml:space="preserve"> </w:t>
      </w:r>
      <w:r>
        <w:rPr>
          <w:sz w:val="20"/>
        </w:rPr>
        <w:t>»</w:t>
      </w:r>
      <w:r>
        <w:rPr>
          <w:position w:val="7"/>
          <w:sz w:val="13"/>
        </w:rPr>
        <w:t>90</w:t>
      </w:r>
      <w:r>
        <w:rPr>
          <w:sz w:val="20"/>
        </w:rPr>
        <w:t>.</w:t>
      </w:r>
    </w:p>
    <w:p w14:paraId="1E5BEC4A" w14:textId="77777777" w:rsidR="007D6B8C" w:rsidRDefault="00722522">
      <w:pPr>
        <w:pStyle w:val="Corpsdetexte"/>
        <w:spacing w:before="119" w:line="249" w:lineRule="auto"/>
        <w:ind w:left="107" w:right="38"/>
        <w:jc w:val="both"/>
      </w:pPr>
      <w:r>
        <w:t xml:space="preserve">Il rejeta les arguments du demandeur qui niait l’existence d’une réelle restructuration et soutenait que la lettre de </w:t>
      </w:r>
      <w:proofErr w:type="spellStart"/>
      <w:r>
        <w:t>rési</w:t>
      </w:r>
      <w:proofErr w:type="spellEnd"/>
      <w:r>
        <w:t xml:space="preserve">- </w:t>
      </w:r>
      <w:proofErr w:type="spellStart"/>
      <w:r>
        <w:t>liation</w:t>
      </w:r>
      <w:proofErr w:type="spellEnd"/>
      <w:r>
        <w:t xml:space="preserve"> envoyée par le fabricant à sa filiale aurait été rédigée uniquement aux fins de la présente affaire.</w:t>
      </w:r>
    </w:p>
    <w:p w14:paraId="47848516" w14:textId="77777777" w:rsidR="007D6B8C" w:rsidRDefault="007D6B8C">
      <w:pPr>
        <w:pStyle w:val="Corpsdetexte"/>
        <w:spacing w:before="2"/>
        <w:rPr>
          <w:sz w:val="21"/>
        </w:rPr>
      </w:pPr>
    </w:p>
    <w:p w14:paraId="41F26B4B" w14:textId="77777777" w:rsidR="007D6B8C" w:rsidRDefault="00722522">
      <w:pPr>
        <w:pStyle w:val="Paragraphedeliste"/>
        <w:numPr>
          <w:ilvl w:val="0"/>
          <w:numId w:val="9"/>
        </w:numPr>
        <w:tabs>
          <w:tab w:val="left" w:pos="561"/>
        </w:tabs>
        <w:spacing w:line="249" w:lineRule="auto"/>
        <w:ind w:left="107" w:right="40" w:firstLine="0"/>
        <w:jc w:val="both"/>
        <w:rPr>
          <w:sz w:val="20"/>
        </w:rPr>
      </w:pPr>
      <w:r>
        <w:rPr>
          <w:sz w:val="20"/>
        </w:rPr>
        <w:t>Dans</w:t>
      </w:r>
      <w:r>
        <w:rPr>
          <w:spacing w:val="-7"/>
          <w:sz w:val="20"/>
        </w:rPr>
        <w:t xml:space="preserve"> </w:t>
      </w:r>
      <w:r>
        <w:rPr>
          <w:sz w:val="20"/>
        </w:rPr>
        <w:t>l’autre</w:t>
      </w:r>
      <w:r>
        <w:rPr>
          <w:spacing w:val="-7"/>
          <w:sz w:val="20"/>
        </w:rPr>
        <w:t xml:space="preserve"> </w:t>
      </w:r>
      <w:r>
        <w:rPr>
          <w:sz w:val="20"/>
        </w:rPr>
        <w:t>affaire,</w:t>
      </w:r>
      <w:r>
        <w:rPr>
          <w:spacing w:val="-6"/>
          <w:sz w:val="20"/>
        </w:rPr>
        <w:t xml:space="preserve"> </w:t>
      </w:r>
      <w:r>
        <w:rPr>
          <w:sz w:val="20"/>
        </w:rPr>
        <w:t>identique</w:t>
      </w:r>
      <w:r>
        <w:rPr>
          <w:spacing w:val="-7"/>
          <w:sz w:val="20"/>
        </w:rPr>
        <w:t xml:space="preserve"> </w:t>
      </w:r>
      <w:r>
        <w:rPr>
          <w:sz w:val="20"/>
        </w:rPr>
        <w:t>en</w:t>
      </w:r>
      <w:r>
        <w:rPr>
          <w:spacing w:val="-6"/>
          <w:sz w:val="20"/>
        </w:rPr>
        <w:t xml:space="preserve"> </w:t>
      </w:r>
      <w:r>
        <w:rPr>
          <w:sz w:val="20"/>
        </w:rPr>
        <w:t>fait,</w:t>
      </w:r>
      <w:r>
        <w:rPr>
          <w:spacing w:val="-8"/>
          <w:sz w:val="20"/>
        </w:rPr>
        <w:t xml:space="preserve"> </w:t>
      </w:r>
      <w:r>
        <w:rPr>
          <w:sz w:val="20"/>
        </w:rPr>
        <w:t>le</w:t>
      </w:r>
      <w:r>
        <w:rPr>
          <w:spacing w:val="-7"/>
          <w:sz w:val="20"/>
        </w:rPr>
        <w:t xml:space="preserve"> </w:t>
      </w:r>
      <w:r>
        <w:rPr>
          <w:sz w:val="20"/>
        </w:rPr>
        <w:t>tribunal</w:t>
      </w:r>
      <w:r>
        <w:rPr>
          <w:spacing w:val="-7"/>
          <w:sz w:val="20"/>
        </w:rPr>
        <w:t xml:space="preserve"> </w:t>
      </w:r>
      <w:proofErr w:type="spellStart"/>
      <w:r>
        <w:rPr>
          <w:sz w:val="20"/>
        </w:rPr>
        <w:t>abou</w:t>
      </w:r>
      <w:proofErr w:type="spellEnd"/>
      <w:r>
        <w:rPr>
          <w:sz w:val="20"/>
        </w:rPr>
        <w:t xml:space="preserve">- </w:t>
      </w:r>
      <w:proofErr w:type="spellStart"/>
      <w:r>
        <w:rPr>
          <w:sz w:val="20"/>
        </w:rPr>
        <w:t>tit</w:t>
      </w:r>
      <w:proofErr w:type="spellEnd"/>
      <w:r>
        <w:rPr>
          <w:sz w:val="20"/>
        </w:rPr>
        <w:t xml:space="preserve"> à une conclusion</w:t>
      </w:r>
      <w:r>
        <w:rPr>
          <w:spacing w:val="-1"/>
          <w:sz w:val="20"/>
        </w:rPr>
        <w:t xml:space="preserve"> </w:t>
      </w:r>
      <w:r>
        <w:rPr>
          <w:sz w:val="20"/>
        </w:rPr>
        <w:t>différente.</w:t>
      </w:r>
    </w:p>
    <w:p w14:paraId="0C0AEEF8" w14:textId="77777777" w:rsidR="007D6B8C" w:rsidRDefault="00722522">
      <w:pPr>
        <w:pStyle w:val="Corpsdetexte"/>
        <w:spacing w:before="121" w:line="249" w:lineRule="auto"/>
        <w:ind w:left="107" w:right="39"/>
        <w:jc w:val="both"/>
      </w:pPr>
      <w:r>
        <w:t>Relevant</w:t>
      </w:r>
      <w:r>
        <w:rPr>
          <w:spacing w:val="-11"/>
        </w:rPr>
        <w:t xml:space="preserve"> </w:t>
      </w:r>
      <w:r>
        <w:t>que</w:t>
      </w:r>
      <w:r>
        <w:rPr>
          <w:spacing w:val="-11"/>
        </w:rPr>
        <w:t xml:space="preserve"> </w:t>
      </w:r>
      <w:r>
        <w:t>la</w:t>
      </w:r>
      <w:r>
        <w:rPr>
          <w:spacing w:val="-10"/>
        </w:rPr>
        <w:t xml:space="preserve"> </w:t>
      </w:r>
      <w:r>
        <w:t>société</w:t>
      </w:r>
      <w:r>
        <w:rPr>
          <w:spacing w:val="-9"/>
        </w:rPr>
        <w:t xml:space="preserve"> </w:t>
      </w:r>
      <w:r>
        <w:t>importatrice</w:t>
      </w:r>
      <w:r>
        <w:rPr>
          <w:spacing w:val="-11"/>
        </w:rPr>
        <w:t xml:space="preserve"> </w:t>
      </w:r>
      <w:r>
        <w:t>était</w:t>
      </w:r>
      <w:r>
        <w:rPr>
          <w:spacing w:val="-9"/>
        </w:rPr>
        <w:t xml:space="preserve"> </w:t>
      </w:r>
      <w:r>
        <w:t>une</w:t>
      </w:r>
      <w:r>
        <w:rPr>
          <w:spacing w:val="-10"/>
        </w:rPr>
        <w:t xml:space="preserve"> </w:t>
      </w:r>
      <w:r>
        <w:t>filiale</w:t>
      </w:r>
      <w:r>
        <w:rPr>
          <w:spacing w:val="-9"/>
        </w:rPr>
        <w:t xml:space="preserve"> </w:t>
      </w:r>
      <w:r>
        <w:t>du</w:t>
      </w:r>
      <w:r>
        <w:rPr>
          <w:spacing w:val="-10"/>
        </w:rPr>
        <w:t xml:space="preserve"> </w:t>
      </w:r>
      <w:proofErr w:type="spellStart"/>
      <w:r>
        <w:t>fabri</w:t>
      </w:r>
      <w:proofErr w:type="spellEnd"/>
      <w:r>
        <w:t>- cant, et que la lettre de résiliation adressée à l’importateur avait</w:t>
      </w:r>
      <w:r>
        <w:rPr>
          <w:spacing w:val="8"/>
        </w:rPr>
        <w:t xml:space="preserve"> </w:t>
      </w:r>
      <w:r>
        <w:t>été</w:t>
      </w:r>
      <w:r>
        <w:rPr>
          <w:spacing w:val="9"/>
        </w:rPr>
        <w:t xml:space="preserve"> </w:t>
      </w:r>
      <w:r>
        <w:t>signée</w:t>
      </w:r>
      <w:r>
        <w:rPr>
          <w:spacing w:val="8"/>
        </w:rPr>
        <w:t xml:space="preserve"> </w:t>
      </w:r>
      <w:r>
        <w:t>par</w:t>
      </w:r>
      <w:r>
        <w:rPr>
          <w:spacing w:val="9"/>
        </w:rPr>
        <w:t xml:space="preserve"> </w:t>
      </w:r>
      <w:r>
        <w:t>un</w:t>
      </w:r>
      <w:r>
        <w:rPr>
          <w:spacing w:val="8"/>
        </w:rPr>
        <w:t xml:space="preserve"> </w:t>
      </w:r>
      <w:r>
        <w:t>administrateur</w:t>
      </w:r>
      <w:r>
        <w:rPr>
          <w:spacing w:val="8"/>
        </w:rPr>
        <w:t xml:space="preserve"> </w:t>
      </w:r>
      <w:r>
        <w:t>du</w:t>
      </w:r>
      <w:r>
        <w:rPr>
          <w:spacing w:val="9"/>
        </w:rPr>
        <w:t xml:space="preserve"> </w:t>
      </w:r>
      <w:r>
        <w:t>fabricant</w:t>
      </w:r>
      <w:r>
        <w:rPr>
          <w:spacing w:val="8"/>
        </w:rPr>
        <w:t xml:space="preserve"> </w:t>
      </w:r>
      <w:r>
        <w:t>qui</w:t>
      </w:r>
      <w:r>
        <w:rPr>
          <w:spacing w:val="9"/>
        </w:rPr>
        <w:t xml:space="preserve"> </w:t>
      </w:r>
      <w:r>
        <w:t>était</w:t>
      </w:r>
    </w:p>
    <w:p w14:paraId="1A7E67F4" w14:textId="77777777" w:rsidR="007D6B8C" w:rsidRDefault="00722522">
      <w:pPr>
        <w:spacing w:before="145" w:line="249" w:lineRule="auto"/>
        <w:ind w:left="107" w:right="389"/>
        <w:jc w:val="both"/>
        <w:rPr>
          <w:sz w:val="20"/>
        </w:rPr>
      </w:pPr>
      <w:r>
        <w:br w:type="column"/>
      </w:r>
      <w:proofErr w:type="gramStart"/>
      <w:r>
        <w:rPr>
          <w:sz w:val="20"/>
        </w:rPr>
        <w:t>par</w:t>
      </w:r>
      <w:proofErr w:type="gramEnd"/>
      <w:r>
        <w:rPr>
          <w:sz w:val="20"/>
        </w:rPr>
        <w:t xml:space="preserve"> ailleurs lui-même administrateur de l’importateur, le</w:t>
      </w:r>
      <w:r>
        <w:rPr>
          <w:spacing w:val="-19"/>
          <w:sz w:val="20"/>
        </w:rPr>
        <w:t xml:space="preserve"> </w:t>
      </w:r>
      <w:r>
        <w:rPr>
          <w:sz w:val="20"/>
        </w:rPr>
        <w:t xml:space="preserve">tri- </w:t>
      </w:r>
      <w:proofErr w:type="spellStart"/>
      <w:r>
        <w:rPr>
          <w:sz w:val="20"/>
        </w:rPr>
        <w:t>bunal</w:t>
      </w:r>
      <w:proofErr w:type="spellEnd"/>
      <w:r>
        <w:rPr>
          <w:sz w:val="20"/>
        </w:rPr>
        <w:t xml:space="preserve"> considéra que la résiliation n’était pas « </w:t>
      </w:r>
      <w:r>
        <w:rPr>
          <w:i/>
          <w:sz w:val="20"/>
        </w:rPr>
        <w:t>la suite</w:t>
      </w:r>
      <w:r>
        <w:rPr>
          <w:i/>
          <w:spacing w:val="-28"/>
          <w:sz w:val="20"/>
        </w:rPr>
        <w:t xml:space="preserve"> </w:t>
      </w:r>
      <w:r>
        <w:rPr>
          <w:i/>
          <w:sz w:val="20"/>
        </w:rPr>
        <w:t xml:space="preserve">d’une résiliation du contrat principal subie par [l’importateur] et indépendante de sa volonté, mais le fruit d’une politique </w:t>
      </w:r>
      <w:r>
        <w:rPr>
          <w:i/>
          <w:spacing w:val="-6"/>
          <w:sz w:val="20"/>
        </w:rPr>
        <w:t xml:space="preserve">de </w:t>
      </w:r>
      <w:r>
        <w:rPr>
          <w:i/>
          <w:sz w:val="20"/>
        </w:rPr>
        <w:t>groupe concertée entre [l’importateur] et sa filiale belge</w:t>
      </w:r>
      <w:r>
        <w:rPr>
          <w:i/>
          <w:spacing w:val="-20"/>
          <w:sz w:val="20"/>
        </w:rPr>
        <w:t xml:space="preserve"> </w:t>
      </w:r>
      <w:r>
        <w:rPr>
          <w:sz w:val="20"/>
        </w:rPr>
        <w:t>».</w:t>
      </w:r>
    </w:p>
    <w:p w14:paraId="7E66B688" w14:textId="77777777" w:rsidR="007D6B8C" w:rsidRDefault="00722522">
      <w:pPr>
        <w:spacing w:before="124" w:line="249" w:lineRule="auto"/>
        <w:ind w:left="107" w:right="386"/>
        <w:jc w:val="both"/>
        <w:rPr>
          <w:sz w:val="20"/>
        </w:rPr>
      </w:pPr>
      <w:r>
        <w:rPr>
          <w:sz w:val="20"/>
        </w:rPr>
        <w:t xml:space="preserve">Le tribunal releva également que cette même lettre de </w:t>
      </w:r>
      <w:proofErr w:type="spellStart"/>
      <w:r>
        <w:rPr>
          <w:sz w:val="20"/>
        </w:rPr>
        <w:t>rési</w:t>
      </w:r>
      <w:proofErr w:type="spellEnd"/>
      <w:r>
        <w:rPr>
          <w:sz w:val="20"/>
        </w:rPr>
        <w:t xml:space="preserve">- </w:t>
      </w:r>
      <w:proofErr w:type="spellStart"/>
      <w:r>
        <w:rPr>
          <w:sz w:val="20"/>
        </w:rPr>
        <w:t>liation</w:t>
      </w:r>
      <w:proofErr w:type="spellEnd"/>
      <w:r>
        <w:rPr>
          <w:sz w:val="20"/>
        </w:rPr>
        <w:t xml:space="preserve"> n’indiquait en rien que l’importatrice « </w:t>
      </w:r>
      <w:r>
        <w:rPr>
          <w:i/>
          <w:sz w:val="20"/>
        </w:rPr>
        <w:t>se serait vue imposer par [le fabricant] la rupture de son contrat de</w:t>
      </w:r>
      <w:r>
        <w:rPr>
          <w:i/>
          <w:spacing w:val="-23"/>
          <w:sz w:val="20"/>
        </w:rPr>
        <w:t xml:space="preserve"> </w:t>
      </w:r>
      <w:r>
        <w:rPr>
          <w:i/>
          <w:sz w:val="20"/>
        </w:rPr>
        <w:t xml:space="preserve">con- cession, en sorte qu’elle n’aurait d’autre choix que de </w:t>
      </w:r>
      <w:proofErr w:type="spellStart"/>
      <w:r>
        <w:rPr>
          <w:i/>
          <w:sz w:val="20"/>
        </w:rPr>
        <w:t>rési</w:t>
      </w:r>
      <w:proofErr w:type="spellEnd"/>
      <w:r>
        <w:rPr>
          <w:i/>
          <w:sz w:val="20"/>
        </w:rPr>
        <w:t>- lier, à son tour, les contrats avec ses concessionnaires; au contraire, [la filiale belge] fait siennes les motivations qui ont conduit [l’importateur] à résilier le contrat principal: [la filiale belge] écrit non pas qu’elle se voit contrainte de mettre</w:t>
      </w:r>
      <w:r>
        <w:rPr>
          <w:i/>
          <w:spacing w:val="-14"/>
          <w:sz w:val="20"/>
        </w:rPr>
        <w:t xml:space="preserve"> </w:t>
      </w:r>
      <w:r>
        <w:rPr>
          <w:i/>
          <w:sz w:val="20"/>
        </w:rPr>
        <w:t>fin</w:t>
      </w:r>
      <w:r>
        <w:rPr>
          <w:i/>
          <w:spacing w:val="-12"/>
          <w:sz w:val="20"/>
        </w:rPr>
        <w:t xml:space="preserve"> </w:t>
      </w:r>
      <w:r>
        <w:rPr>
          <w:i/>
          <w:sz w:val="20"/>
        </w:rPr>
        <w:t>au</w:t>
      </w:r>
      <w:r>
        <w:rPr>
          <w:i/>
          <w:spacing w:val="-13"/>
          <w:sz w:val="20"/>
        </w:rPr>
        <w:t xml:space="preserve"> </w:t>
      </w:r>
      <w:r>
        <w:rPr>
          <w:i/>
          <w:sz w:val="20"/>
        </w:rPr>
        <w:t>contrat</w:t>
      </w:r>
      <w:r>
        <w:rPr>
          <w:i/>
          <w:spacing w:val="-12"/>
          <w:sz w:val="20"/>
        </w:rPr>
        <w:t xml:space="preserve"> </w:t>
      </w:r>
      <w:r>
        <w:rPr>
          <w:i/>
          <w:sz w:val="20"/>
        </w:rPr>
        <w:t>avec</w:t>
      </w:r>
      <w:r>
        <w:rPr>
          <w:i/>
          <w:spacing w:val="-13"/>
          <w:sz w:val="20"/>
        </w:rPr>
        <w:t xml:space="preserve"> </w:t>
      </w:r>
      <w:r>
        <w:rPr>
          <w:i/>
          <w:sz w:val="20"/>
        </w:rPr>
        <w:t>[le</w:t>
      </w:r>
      <w:r>
        <w:rPr>
          <w:i/>
          <w:spacing w:val="-13"/>
          <w:sz w:val="20"/>
        </w:rPr>
        <w:t xml:space="preserve"> </w:t>
      </w:r>
      <w:r>
        <w:rPr>
          <w:i/>
          <w:sz w:val="20"/>
        </w:rPr>
        <w:t>concessionnaire]</w:t>
      </w:r>
      <w:r>
        <w:rPr>
          <w:i/>
          <w:spacing w:val="-13"/>
          <w:sz w:val="20"/>
        </w:rPr>
        <w:t xml:space="preserve"> </w:t>
      </w:r>
      <w:r>
        <w:rPr>
          <w:i/>
          <w:sz w:val="20"/>
        </w:rPr>
        <w:t>parce</w:t>
      </w:r>
      <w:r>
        <w:rPr>
          <w:i/>
          <w:spacing w:val="-13"/>
          <w:sz w:val="20"/>
        </w:rPr>
        <w:t xml:space="preserve"> </w:t>
      </w:r>
      <w:r>
        <w:rPr>
          <w:i/>
          <w:sz w:val="20"/>
        </w:rPr>
        <w:t>qu’elle a elle-même perdu son contrat de concessionnaire, mais bien plutôt qu’elle est contrainte de procéder à la</w:t>
      </w:r>
      <w:r>
        <w:rPr>
          <w:i/>
          <w:spacing w:val="-35"/>
          <w:sz w:val="20"/>
        </w:rPr>
        <w:t xml:space="preserve"> </w:t>
      </w:r>
      <w:proofErr w:type="spellStart"/>
      <w:r>
        <w:rPr>
          <w:i/>
          <w:sz w:val="20"/>
        </w:rPr>
        <w:t>restructu</w:t>
      </w:r>
      <w:proofErr w:type="spellEnd"/>
      <w:r>
        <w:rPr>
          <w:i/>
          <w:sz w:val="20"/>
        </w:rPr>
        <w:t>- ration</w:t>
      </w:r>
      <w:r>
        <w:rPr>
          <w:i/>
          <w:spacing w:val="-13"/>
          <w:sz w:val="20"/>
        </w:rPr>
        <w:t xml:space="preserve"> </w:t>
      </w:r>
      <w:r>
        <w:rPr>
          <w:i/>
          <w:sz w:val="20"/>
        </w:rPr>
        <w:t>urgente</w:t>
      </w:r>
      <w:r>
        <w:rPr>
          <w:i/>
          <w:spacing w:val="-13"/>
          <w:sz w:val="20"/>
        </w:rPr>
        <w:t xml:space="preserve"> </w:t>
      </w:r>
      <w:r>
        <w:rPr>
          <w:i/>
          <w:sz w:val="20"/>
        </w:rPr>
        <w:t>de</w:t>
      </w:r>
      <w:r>
        <w:rPr>
          <w:i/>
          <w:spacing w:val="-12"/>
          <w:sz w:val="20"/>
        </w:rPr>
        <w:t xml:space="preserve"> </w:t>
      </w:r>
      <w:r>
        <w:rPr>
          <w:i/>
          <w:sz w:val="20"/>
        </w:rPr>
        <w:t>son</w:t>
      </w:r>
      <w:r>
        <w:rPr>
          <w:i/>
          <w:spacing w:val="-13"/>
          <w:sz w:val="20"/>
        </w:rPr>
        <w:t xml:space="preserve"> </w:t>
      </w:r>
      <w:r>
        <w:rPr>
          <w:i/>
          <w:sz w:val="20"/>
        </w:rPr>
        <w:t>réseau</w:t>
      </w:r>
      <w:r>
        <w:rPr>
          <w:i/>
          <w:spacing w:val="-13"/>
          <w:sz w:val="20"/>
        </w:rPr>
        <w:t xml:space="preserve"> </w:t>
      </w:r>
      <w:r>
        <w:rPr>
          <w:i/>
          <w:sz w:val="20"/>
        </w:rPr>
        <w:t>de</w:t>
      </w:r>
      <w:r>
        <w:rPr>
          <w:i/>
          <w:spacing w:val="-13"/>
          <w:sz w:val="20"/>
        </w:rPr>
        <w:t xml:space="preserve"> </w:t>
      </w:r>
      <w:r>
        <w:rPr>
          <w:i/>
          <w:sz w:val="20"/>
        </w:rPr>
        <w:t>distribution</w:t>
      </w:r>
      <w:r>
        <w:rPr>
          <w:i/>
          <w:spacing w:val="-12"/>
          <w:sz w:val="20"/>
        </w:rPr>
        <w:t xml:space="preserve"> </w:t>
      </w:r>
      <w:r>
        <w:rPr>
          <w:i/>
          <w:sz w:val="20"/>
        </w:rPr>
        <w:t>afin</w:t>
      </w:r>
      <w:r>
        <w:rPr>
          <w:i/>
          <w:spacing w:val="-12"/>
          <w:sz w:val="20"/>
        </w:rPr>
        <w:t xml:space="preserve"> </w:t>
      </w:r>
      <w:r>
        <w:rPr>
          <w:i/>
          <w:sz w:val="20"/>
        </w:rPr>
        <w:t>de</w:t>
      </w:r>
      <w:r>
        <w:rPr>
          <w:i/>
          <w:spacing w:val="-14"/>
          <w:sz w:val="20"/>
        </w:rPr>
        <w:t xml:space="preserve"> </w:t>
      </w:r>
      <w:r>
        <w:rPr>
          <w:i/>
          <w:sz w:val="20"/>
        </w:rPr>
        <w:t>remédier à la situation actuelle du marché</w:t>
      </w:r>
      <w:r>
        <w:rPr>
          <w:i/>
          <w:spacing w:val="-2"/>
          <w:sz w:val="20"/>
        </w:rPr>
        <w:t xml:space="preserve"> </w:t>
      </w:r>
      <w:r>
        <w:rPr>
          <w:sz w:val="20"/>
        </w:rPr>
        <w:t>».</w:t>
      </w:r>
    </w:p>
    <w:p w14:paraId="457576C4" w14:textId="77777777" w:rsidR="007D6B8C" w:rsidRDefault="00722522">
      <w:pPr>
        <w:spacing w:before="130" w:line="249" w:lineRule="auto"/>
        <w:ind w:left="107" w:right="387"/>
        <w:jc w:val="both"/>
        <w:rPr>
          <w:sz w:val="20"/>
        </w:rPr>
      </w:pPr>
      <w:r>
        <w:rPr>
          <w:sz w:val="20"/>
        </w:rPr>
        <w:t xml:space="preserve">Sur la base de ces considérations, le tribunal conclut que la résiliation n’avait pas été « </w:t>
      </w:r>
      <w:r>
        <w:rPr>
          <w:i/>
          <w:sz w:val="20"/>
        </w:rPr>
        <w:t xml:space="preserve">indépendante de la volonté </w:t>
      </w:r>
      <w:r>
        <w:rPr>
          <w:sz w:val="20"/>
        </w:rPr>
        <w:t xml:space="preserve">» de l’importateur de telle sorte qu’il ne pouvait invoquer l’article 5, alinéa 2, de la loi pour « </w:t>
      </w:r>
      <w:r>
        <w:rPr>
          <w:i/>
          <w:sz w:val="20"/>
        </w:rPr>
        <w:t xml:space="preserve">tenter d’échapper à ses obligations en se prétendant être la victime d’une situation qu’il avait lui-même créée </w:t>
      </w:r>
      <w:r>
        <w:rPr>
          <w:sz w:val="20"/>
        </w:rPr>
        <w:t>».</w:t>
      </w:r>
    </w:p>
    <w:p w14:paraId="465A24AE" w14:textId="77777777" w:rsidR="007D6B8C" w:rsidRDefault="00722522">
      <w:pPr>
        <w:pStyle w:val="Corpsdetexte"/>
        <w:spacing w:before="125"/>
        <w:ind w:left="107"/>
        <w:jc w:val="both"/>
      </w:pPr>
      <w:r>
        <w:t>Aucune de ces deux décisions n’a été frappée d’appel.</w:t>
      </w:r>
    </w:p>
    <w:p w14:paraId="0B3DFB22" w14:textId="77777777" w:rsidR="007D6B8C" w:rsidRDefault="007D6B8C">
      <w:pPr>
        <w:jc w:val="both"/>
        <w:sectPr w:rsidR="007D6B8C">
          <w:pgSz w:w="11900" w:h="16840"/>
          <w:pgMar w:top="1360" w:right="740" w:bottom="380" w:left="740" w:header="100" w:footer="183" w:gutter="0"/>
          <w:cols w:num="2" w:space="720" w:equalWidth="0">
            <w:col w:w="4942" w:space="189"/>
            <w:col w:w="5289"/>
          </w:cols>
        </w:sectPr>
      </w:pPr>
    </w:p>
    <w:p w14:paraId="63D80B9C" w14:textId="77777777" w:rsidR="007D6B8C" w:rsidRDefault="007D6B8C">
      <w:pPr>
        <w:pStyle w:val="Corpsdetexte"/>
      </w:pPr>
    </w:p>
    <w:p w14:paraId="72424BB7" w14:textId="77777777" w:rsidR="007D6B8C" w:rsidRDefault="007D6B8C">
      <w:pPr>
        <w:pStyle w:val="Corpsdetexte"/>
        <w:spacing w:before="1"/>
        <w:rPr>
          <w:sz w:val="25"/>
        </w:rPr>
      </w:pPr>
    </w:p>
    <w:p w14:paraId="745FA8D5" w14:textId="77777777" w:rsidR="007D6B8C" w:rsidRDefault="00722522">
      <w:pPr>
        <w:spacing w:before="90"/>
        <w:ind w:left="919" w:right="1200"/>
        <w:jc w:val="center"/>
        <w:rPr>
          <w:b/>
          <w:sz w:val="18"/>
        </w:rPr>
      </w:pPr>
      <w:r>
        <w:rPr>
          <w:b/>
          <w:sz w:val="24"/>
        </w:rPr>
        <w:t>C</w:t>
      </w:r>
      <w:r>
        <w:rPr>
          <w:b/>
          <w:sz w:val="18"/>
        </w:rPr>
        <w:t xml:space="preserve">HAPITRE </w:t>
      </w:r>
      <w:r>
        <w:rPr>
          <w:b/>
          <w:sz w:val="24"/>
        </w:rPr>
        <w:t>3. L</w:t>
      </w:r>
      <w:r>
        <w:rPr>
          <w:b/>
          <w:sz w:val="18"/>
        </w:rPr>
        <w:t>E RÉGIME DES CONCESSIONS À DURÉE DÉTERMINÉE</w:t>
      </w:r>
    </w:p>
    <w:p w14:paraId="14DCEF3D" w14:textId="77777777" w:rsidR="007D6B8C" w:rsidRDefault="007D6B8C">
      <w:pPr>
        <w:pStyle w:val="Corpsdetexte"/>
        <w:spacing w:before="4"/>
        <w:rPr>
          <w:b/>
          <w:sz w:val="15"/>
        </w:rPr>
      </w:pPr>
    </w:p>
    <w:p w14:paraId="7AD2B460" w14:textId="77777777" w:rsidR="007D6B8C" w:rsidRDefault="007D6B8C">
      <w:pPr>
        <w:rPr>
          <w:sz w:val="15"/>
        </w:rPr>
        <w:sectPr w:rsidR="007D6B8C">
          <w:type w:val="continuous"/>
          <w:pgSz w:w="11900" w:h="16840"/>
          <w:pgMar w:top="1360" w:right="740" w:bottom="380" w:left="740" w:header="720" w:footer="720" w:gutter="0"/>
          <w:cols w:space="720"/>
        </w:sectPr>
      </w:pPr>
    </w:p>
    <w:p w14:paraId="005EB014" w14:textId="77777777" w:rsidR="007D6B8C" w:rsidRDefault="00722522">
      <w:pPr>
        <w:pStyle w:val="Paragraphedeliste"/>
        <w:numPr>
          <w:ilvl w:val="0"/>
          <w:numId w:val="9"/>
        </w:numPr>
        <w:tabs>
          <w:tab w:val="left" w:pos="561"/>
        </w:tabs>
        <w:spacing w:before="95" w:line="249" w:lineRule="auto"/>
        <w:ind w:left="107" w:right="38" w:firstLine="0"/>
        <w:jc w:val="both"/>
        <w:rPr>
          <w:sz w:val="20"/>
        </w:rPr>
      </w:pPr>
      <w:r>
        <w:rPr>
          <w:sz w:val="20"/>
        </w:rPr>
        <w:t>Pour rappel, il ressort de l’article X.38, alinéa 1</w:t>
      </w:r>
      <w:r>
        <w:rPr>
          <w:sz w:val="20"/>
          <w:vertAlign w:val="superscript"/>
        </w:rPr>
        <w:t>er</w:t>
      </w:r>
      <w:r>
        <w:rPr>
          <w:sz w:val="20"/>
        </w:rPr>
        <w:t xml:space="preserve">, du Code de droit </w:t>
      </w:r>
      <w:proofErr w:type="gramStart"/>
      <w:r>
        <w:rPr>
          <w:sz w:val="20"/>
        </w:rPr>
        <w:t>économique  (</w:t>
      </w:r>
      <w:proofErr w:type="gramEnd"/>
      <w:r>
        <w:rPr>
          <w:sz w:val="20"/>
        </w:rPr>
        <w:t>anc.  art. 3</w:t>
      </w:r>
      <w:proofErr w:type="gramStart"/>
      <w:r>
        <w:rPr>
          <w:i/>
          <w:sz w:val="20"/>
        </w:rPr>
        <w:t xml:space="preserve">bis  </w:t>
      </w:r>
      <w:r>
        <w:rPr>
          <w:sz w:val="20"/>
        </w:rPr>
        <w:t>de</w:t>
      </w:r>
      <w:proofErr w:type="gramEnd"/>
      <w:r>
        <w:rPr>
          <w:sz w:val="20"/>
        </w:rPr>
        <w:t xml:space="preserve">  la  loi  du  27 juillet 1961) que « </w:t>
      </w:r>
      <w:r>
        <w:rPr>
          <w:i/>
          <w:sz w:val="20"/>
        </w:rPr>
        <w:t>lorsqu’une concession de vente sou- mise</w:t>
      </w:r>
      <w:r>
        <w:rPr>
          <w:i/>
          <w:spacing w:val="-7"/>
          <w:sz w:val="20"/>
        </w:rPr>
        <w:t xml:space="preserve"> </w:t>
      </w:r>
      <w:r>
        <w:rPr>
          <w:i/>
          <w:sz w:val="20"/>
        </w:rPr>
        <w:t>au</w:t>
      </w:r>
      <w:r>
        <w:rPr>
          <w:i/>
          <w:spacing w:val="-7"/>
          <w:sz w:val="20"/>
        </w:rPr>
        <w:t xml:space="preserve"> </w:t>
      </w:r>
      <w:r>
        <w:rPr>
          <w:i/>
          <w:sz w:val="20"/>
        </w:rPr>
        <w:t>présent</w:t>
      </w:r>
      <w:r>
        <w:rPr>
          <w:i/>
          <w:spacing w:val="-6"/>
          <w:sz w:val="20"/>
        </w:rPr>
        <w:t xml:space="preserve"> </w:t>
      </w:r>
      <w:r>
        <w:rPr>
          <w:i/>
          <w:sz w:val="20"/>
        </w:rPr>
        <w:t>chapitre</w:t>
      </w:r>
      <w:r>
        <w:rPr>
          <w:i/>
          <w:spacing w:val="-6"/>
          <w:sz w:val="20"/>
        </w:rPr>
        <w:t xml:space="preserve"> </w:t>
      </w:r>
      <w:r>
        <w:rPr>
          <w:i/>
          <w:sz w:val="20"/>
        </w:rPr>
        <w:t>est</w:t>
      </w:r>
      <w:r>
        <w:rPr>
          <w:i/>
          <w:spacing w:val="-4"/>
          <w:sz w:val="20"/>
        </w:rPr>
        <w:t xml:space="preserve"> </w:t>
      </w:r>
      <w:r>
        <w:rPr>
          <w:i/>
          <w:sz w:val="20"/>
        </w:rPr>
        <w:t>accordée</w:t>
      </w:r>
      <w:r>
        <w:rPr>
          <w:i/>
          <w:spacing w:val="-5"/>
          <w:sz w:val="20"/>
        </w:rPr>
        <w:t xml:space="preserve"> </w:t>
      </w:r>
      <w:r>
        <w:rPr>
          <w:i/>
          <w:sz w:val="20"/>
        </w:rPr>
        <w:t>pour</w:t>
      </w:r>
      <w:r>
        <w:rPr>
          <w:i/>
          <w:spacing w:val="-6"/>
          <w:sz w:val="20"/>
        </w:rPr>
        <w:t xml:space="preserve"> </w:t>
      </w:r>
      <w:r>
        <w:rPr>
          <w:i/>
          <w:sz w:val="20"/>
        </w:rPr>
        <w:t>une</w:t>
      </w:r>
      <w:r>
        <w:rPr>
          <w:i/>
          <w:spacing w:val="-7"/>
          <w:sz w:val="20"/>
        </w:rPr>
        <w:t xml:space="preserve"> </w:t>
      </w:r>
      <w:r>
        <w:rPr>
          <w:i/>
          <w:sz w:val="20"/>
        </w:rPr>
        <w:t>durée</w:t>
      </w:r>
      <w:r>
        <w:rPr>
          <w:i/>
          <w:spacing w:val="-5"/>
          <w:sz w:val="20"/>
        </w:rPr>
        <w:t xml:space="preserve"> </w:t>
      </w:r>
      <w:r>
        <w:rPr>
          <w:i/>
          <w:sz w:val="20"/>
        </w:rPr>
        <w:t>déter- minée,</w:t>
      </w:r>
      <w:r>
        <w:rPr>
          <w:i/>
          <w:spacing w:val="-9"/>
          <w:sz w:val="20"/>
        </w:rPr>
        <w:t xml:space="preserve"> </w:t>
      </w:r>
      <w:r>
        <w:rPr>
          <w:i/>
          <w:sz w:val="20"/>
        </w:rPr>
        <w:t>les</w:t>
      </w:r>
      <w:r>
        <w:rPr>
          <w:i/>
          <w:spacing w:val="-8"/>
          <w:sz w:val="20"/>
        </w:rPr>
        <w:t xml:space="preserve"> </w:t>
      </w:r>
      <w:r>
        <w:rPr>
          <w:i/>
          <w:sz w:val="20"/>
        </w:rPr>
        <w:t>parties</w:t>
      </w:r>
      <w:r>
        <w:rPr>
          <w:i/>
          <w:spacing w:val="-9"/>
          <w:sz w:val="20"/>
        </w:rPr>
        <w:t xml:space="preserve"> </w:t>
      </w:r>
      <w:r>
        <w:rPr>
          <w:i/>
          <w:sz w:val="20"/>
        </w:rPr>
        <w:t>sont</w:t>
      </w:r>
      <w:r>
        <w:rPr>
          <w:i/>
          <w:spacing w:val="-8"/>
          <w:sz w:val="20"/>
        </w:rPr>
        <w:t xml:space="preserve"> </w:t>
      </w:r>
      <w:r>
        <w:rPr>
          <w:i/>
          <w:sz w:val="20"/>
        </w:rPr>
        <w:t>censées</w:t>
      </w:r>
      <w:r>
        <w:rPr>
          <w:i/>
          <w:spacing w:val="-9"/>
          <w:sz w:val="20"/>
        </w:rPr>
        <w:t xml:space="preserve"> </w:t>
      </w:r>
      <w:r>
        <w:rPr>
          <w:i/>
          <w:sz w:val="20"/>
        </w:rPr>
        <w:t>avoir</w:t>
      </w:r>
      <w:r>
        <w:rPr>
          <w:i/>
          <w:spacing w:val="-9"/>
          <w:sz w:val="20"/>
        </w:rPr>
        <w:t xml:space="preserve"> </w:t>
      </w:r>
      <w:r>
        <w:rPr>
          <w:i/>
          <w:sz w:val="20"/>
        </w:rPr>
        <w:t>consenti</w:t>
      </w:r>
      <w:r>
        <w:rPr>
          <w:i/>
          <w:spacing w:val="-8"/>
          <w:sz w:val="20"/>
        </w:rPr>
        <w:t xml:space="preserve"> </w:t>
      </w:r>
      <w:r>
        <w:rPr>
          <w:i/>
          <w:sz w:val="20"/>
        </w:rPr>
        <w:t>à</w:t>
      </w:r>
      <w:r>
        <w:rPr>
          <w:i/>
          <w:spacing w:val="-8"/>
          <w:sz w:val="20"/>
        </w:rPr>
        <w:t xml:space="preserve"> </w:t>
      </w:r>
      <w:r>
        <w:rPr>
          <w:i/>
          <w:sz w:val="20"/>
        </w:rPr>
        <w:t>un</w:t>
      </w:r>
      <w:r>
        <w:rPr>
          <w:i/>
          <w:spacing w:val="-9"/>
          <w:sz w:val="20"/>
        </w:rPr>
        <w:t xml:space="preserve"> </w:t>
      </w:r>
      <w:proofErr w:type="spellStart"/>
      <w:r>
        <w:rPr>
          <w:i/>
          <w:sz w:val="20"/>
        </w:rPr>
        <w:t>renouvel</w:t>
      </w:r>
      <w:proofErr w:type="spellEnd"/>
      <w:r>
        <w:rPr>
          <w:i/>
          <w:sz w:val="20"/>
        </w:rPr>
        <w:t xml:space="preserve">- </w:t>
      </w:r>
      <w:proofErr w:type="spellStart"/>
      <w:r>
        <w:rPr>
          <w:i/>
          <w:sz w:val="20"/>
        </w:rPr>
        <w:t>lement</w:t>
      </w:r>
      <w:proofErr w:type="spellEnd"/>
      <w:r>
        <w:rPr>
          <w:i/>
          <w:sz w:val="20"/>
        </w:rPr>
        <w:t xml:space="preserve"> du contrat, soit pour une durée indéterminée, soit pour la durée prévue dans une clause éventuelle de </w:t>
      </w:r>
      <w:proofErr w:type="spellStart"/>
      <w:r>
        <w:rPr>
          <w:i/>
          <w:sz w:val="20"/>
        </w:rPr>
        <w:t>recon</w:t>
      </w:r>
      <w:proofErr w:type="spellEnd"/>
      <w:r>
        <w:rPr>
          <w:i/>
          <w:sz w:val="20"/>
        </w:rPr>
        <w:t xml:space="preserve">- </w:t>
      </w:r>
      <w:proofErr w:type="spellStart"/>
      <w:r>
        <w:rPr>
          <w:i/>
          <w:sz w:val="20"/>
        </w:rPr>
        <w:t>duction</w:t>
      </w:r>
      <w:proofErr w:type="spellEnd"/>
      <w:r>
        <w:rPr>
          <w:i/>
          <w:sz w:val="20"/>
        </w:rPr>
        <w:t xml:space="preserve"> tacite, à défaut pour elles d’avoir notifié un préavis par lettre recommandée trois mois au moins et six mois au plus avant l’échéance convenue</w:t>
      </w:r>
      <w:r>
        <w:rPr>
          <w:i/>
          <w:spacing w:val="-4"/>
          <w:sz w:val="20"/>
        </w:rPr>
        <w:t xml:space="preserve"> </w:t>
      </w:r>
      <w:r>
        <w:rPr>
          <w:sz w:val="20"/>
        </w:rPr>
        <w:t>».</w:t>
      </w:r>
    </w:p>
    <w:p w14:paraId="4B95A3A4" w14:textId="77777777" w:rsidR="007D6B8C" w:rsidRDefault="00722522">
      <w:pPr>
        <w:pStyle w:val="Corpsdetexte"/>
        <w:spacing w:before="128"/>
        <w:ind w:left="107"/>
        <w:jc w:val="both"/>
      </w:pPr>
      <w:r>
        <w:t xml:space="preserve">C’est donc en application de ce principe </w:t>
      </w:r>
      <w:proofErr w:type="gramStart"/>
      <w:r>
        <w:t>que:</w:t>
      </w:r>
      <w:proofErr w:type="gramEnd"/>
    </w:p>
    <w:p w14:paraId="46B3A325" w14:textId="77777777" w:rsidR="007D6B8C" w:rsidRDefault="00722522">
      <w:pPr>
        <w:pStyle w:val="Paragraphedeliste"/>
        <w:numPr>
          <w:ilvl w:val="0"/>
          <w:numId w:val="6"/>
        </w:numPr>
        <w:tabs>
          <w:tab w:val="left" w:pos="561"/>
        </w:tabs>
        <w:spacing w:before="10" w:line="249" w:lineRule="auto"/>
        <w:ind w:right="38"/>
        <w:rPr>
          <w:sz w:val="20"/>
        </w:rPr>
      </w:pPr>
      <w:proofErr w:type="gramStart"/>
      <w:r>
        <w:rPr>
          <w:sz w:val="20"/>
        </w:rPr>
        <w:t>dans</w:t>
      </w:r>
      <w:proofErr w:type="gramEnd"/>
      <w:r>
        <w:rPr>
          <w:sz w:val="20"/>
        </w:rPr>
        <w:t xml:space="preserve"> un jugement déjà analysé par ailleurs, le tribunal de commerce de Bruxelles, jugea qu’un contrat qui avait initialement été conclu pour une durée de 1 an et était renouvelable d’année en année devait, lors de sa résiliation survenue une quinzaine d’années plus tard, être considéré comme devenu à durée</w:t>
      </w:r>
      <w:r>
        <w:rPr>
          <w:spacing w:val="-16"/>
          <w:sz w:val="20"/>
        </w:rPr>
        <w:t xml:space="preserve"> </w:t>
      </w:r>
      <w:r>
        <w:rPr>
          <w:sz w:val="20"/>
        </w:rPr>
        <w:t>indéterminée</w:t>
      </w:r>
      <w:r>
        <w:rPr>
          <w:position w:val="7"/>
          <w:sz w:val="13"/>
        </w:rPr>
        <w:t>91</w:t>
      </w:r>
      <w:r>
        <w:rPr>
          <w:sz w:val="20"/>
        </w:rPr>
        <w:t>;</w:t>
      </w:r>
    </w:p>
    <w:p w14:paraId="74869F20" w14:textId="77777777" w:rsidR="007D6B8C" w:rsidRDefault="00722522">
      <w:pPr>
        <w:pStyle w:val="Paragraphedeliste"/>
        <w:numPr>
          <w:ilvl w:val="0"/>
          <w:numId w:val="6"/>
        </w:numPr>
        <w:tabs>
          <w:tab w:val="left" w:pos="561"/>
        </w:tabs>
        <w:spacing w:before="1" w:line="249" w:lineRule="auto"/>
        <w:ind w:right="38"/>
        <w:rPr>
          <w:sz w:val="20"/>
        </w:rPr>
      </w:pPr>
      <w:proofErr w:type="gramStart"/>
      <w:r>
        <w:rPr>
          <w:sz w:val="20"/>
        </w:rPr>
        <w:t>dans</w:t>
      </w:r>
      <w:proofErr w:type="gramEnd"/>
      <w:r>
        <w:rPr>
          <w:sz w:val="20"/>
        </w:rPr>
        <w:t xml:space="preserve"> son arrêt précité du 16 novembre 2015, la cour d’appel de Gand</w:t>
      </w:r>
      <w:r>
        <w:rPr>
          <w:sz w:val="20"/>
          <w:vertAlign w:val="superscript"/>
        </w:rPr>
        <w:t>92</w:t>
      </w:r>
      <w:r>
        <w:rPr>
          <w:sz w:val="20"/>
        </w:rPr>
        <w:t xml:space="preserve"> a considéré que la relation entre les parties</w:t>
      </w:r>
      <w:r>
        <w:rPr>
          <w:spacing w:val="-14"/>
          <w:sz w:val="20"/>
        </w:rPr>
        <w:t xml:space="preserve"> </w:t>
      </w:r>
      <w:r>
        <w:rPr>
          <w:sz w:val="20"/>
        </w:rPr>
        <w:t>qui</w:t>
      </w:r>
      <w:r>
        <w:rPr>
          <w:spacing w:val="-14"/>
          <w:sz w:val="20"/>
        </w:rPr>
        <w:t xml:space="preserve"> </w:t>
      </w:r>
      <w:r>
        <w:rPr>
          <w:sz w:val="20"/>
        </w:rPr>
        <w:t>avaient</w:t>
      </w:r>
      <w:r>
        <w:rPr>
          <w:spacing w:val="-13"/>
          <w:sz w:val="20"/>
        </w:rPr>
        <w:t xml:space="preserve"> </w:t>
      </w:r>
      <w:r>
        <w:rPr>
          <w:sz w:val="20"/>
        </w:rPr>
        <w:t>simplement</w:t>
      </w:r>
      <w:r>
        <w:rPr>
          <w:spacing w:val="-13"/>
          <w:sz w:val="20"/>
        </w:rPr>
        <w:t xml:space="preserve"> </w:t>
      </w:r>
      <w:r>
        <w:rPr>
          <w:sz w:val="20"/>
        </w:rPr>
        <w:t>poursuivi</w:t>
      </w:r>
      <w:r>
        <w:rPr>
          <w:spacing w:val="-13"/>
          <w:sz w:val="20"/>
        </w:rPr>
        <w:t xml:space="preserve"> </w:t>
      </w:r>
      <w:r>
        <w:rPr>
          <w:sz w:val="20"/>
        </w:rPr>
        <w:t>leurs</w:t>
      </w:r>
      <w:r>
        <w:rPr>
          <w:spacing w:val="-14"/>
          <w:sz w:val="20"/>
        </w:rPr>
        <w:t xml:space="preserve"> </w:t>
      </w:r>
      <w:r>
        <w:rPr>
          <w:sz w:val="20"/>
        </w:rPr>
        <w:t>activités</w:t>
      </w:r>
    </w:p>
    <w:p w14:paraId="6B9382E9" w14:textId="77777777" w:rsidR="007D6B8C" w:rsidRDefault="00722522">
      <w:pPr>
        <w:pStyle w:val="Corpsdetexte"/>
        <w:spacing w:before="95"/>
        <w:ind w:left="560"/>
        <w:jc w:val="both"/>
      </w:pPr>
      <w:r>
        <w:br w:type="column"/>
      </w:r>
      <w:proofErr w:type="gramStart"/>
      <w:r>
        <w:t>commerciales</w:t>
      </w:r>
      <w:proofErr w:type="gramEnd"/>
      <w:r>
        <w:t xml:space="preserve"> au-delà du deuxième renouvellement</w:t>
      </w:r>
    </w:p>
    <w:p w14:paraId="15122141" w14:textId="77777777" w:rsidR="007D6B8C" w:rsidRDefault="00722522">
      <w:pPr>
        <w:spacing w:before="10" w:line="249" w:lineRule="auto"/>
        <w:ind w:left="560" w:right="387"/>
        <w:jc w:val="both"/>
        <w:rPr>
          <w:sz w:val="20"/>
        </w:rPr>
      </w:pPr>
      <w:r>
        <w:rPr>
          <w:sz w:val="20"/>
        </w:rPr>
        <w:t xml:space="preserve">« </w:t>
      </w:r>
      <w:proofErr w:type="gramStart"/>
      <w:r>
        <w:rPr>
          <w:i/>
          <w:sz w:val="20"/>
        </w:rPr>
        <w:t>devait</w:t>
      </w:r>
      <w:proofErr w:type="gramEnd"/>
      <w:r>
        <w:rPr>
          <w:i/>
          <w:sz w:val="20"/>
        </w:rPr>
        <w:t xml:space="preserve"> être considérée comme conclue pour une durée indéterminée en application de l’article 3bis, alinéa 1</w:t>
      </w:r>
      <w:r>
        <w:rPr>
          <w:i/>
          <w:sz w:val="20"/>
          <w:vertAlign w:val="superscript"/>
        </w:rPr>
        <w:t>er</w:t>
      </w:r>
      <w:r>
        <w:rPr>
          <w:i/>
          <w:sz w:val="20"/>
        </w:rPr>
        <w:t xml:space="preserve">, de la loi </w:t>
      </w:r>
      <w:r>
        <w:rPr>
          <w:sz w:val="20"/>
        </w:rPr>
        <w:t>»</w:t>
      </w:r>
      <w:r>
        <w:rPr>
          <w:i/>
          <w:sz w:val="20"/>
        </w:rPr>
        <w:t xml:space="preserve">. </w:t>
      </w:r>
      <w:r>
        <w:rPr>
          <w:sz w:val="20"/>
        </w:rPr>
        <w:t xml:space="preserve">La cour avait par ailleurs </w:t>
      </w:r>
      <w:r>
        <w:rPr>
          <w:spacing w:val="-4"/>
          <w:sz w:val="20"/>
        </w:rPr>
        <w:t xml:space="preserve">jugé </w:t>
      </w:r>
      <w:r>
        <w:rPr>
          <w:sz w:val="20"/>
        </w:rPr>
        <w:t xml:space="preserve">que « </w:t>
      </w:r>
      <w:r>
        <w:rPr>
          <w:i/>
          <w:sz w:val="20"/>
        </w:rPr>
        <w:t xml:space="preserve">si le concessionnaire vend des produits </w:t>
      </w:r>
      <w:proofErr w:type="spellStart"/>
      <w:r>
        <w:rPr>
          <w:i/>
          <w:sz w:val="20"/>
        </w:rPr>
        <w:t>concur</w:t>
      </w:r>
      <w:proofErr w:type="spellEnd"/>
      <w:r>
        <w:rPr>
          <w:i/>
          <w:sz w:val="20"/>
        </w:rPr>
        <w:t xml:space="preserve">- </w:t>
      </w:r>
      <w:proofErr w:type="spellStart"/>
      <w:r>
        <w:rPr>
          <w:i/>
          <w:sz w:val="20"/>
        </w:rPr>
        <w:t>rents</w:t>
      </w:r>
      <w:proofErr w:type="spellEnd"/>
      <w:r>
        <w:rPr>
          <w:i/>
          <w:sz w:val="20"/>
        </w:rPr>
        <w:t xml:space="preserve"> et que les parties ont, pendant un certain temps, négocié une relation contractuelle nouvelle basée sur une simple relation de vendeur et revendeur, ceci ne signifie pas en soi que le contrat de concession exclu- </w:t>
      </w:r>
      <w:proofErr w:type="spellStart"/>
      <w:r>
        <w:rPr>
          <w:i/>
          <w:sz w:val="20"/>
        </w:rPr>
        <w:t>sive</w:t>
      </w:r>
      <w:proofErr w:type="spellEnd"/>
      <w:r>
        <w:rPr>
          <w:i/>
          <w:sz w:val="20"/>
        </w:rPr>
        <w:t xml:space="preserve"> de vente continuait à exister aux yeux du </w:t>
      </w:r>
      <w:proofErr w:type="spellStart"/>
      <w:r>
        <w:rPr>
          <w:i/>
          <w:sz w:val="20"/>
        </w:rPr>
        <w:t>concé</w:t>
      </w:r>
      <w:proofErr w:type="spellEnd"/>
      <w:r>
        <w:rPr>
          <w:i/>
          <w:sz w:val="20"/>
        </w:rPr>
        <w:t xml:space="preserve">- </w:t>
      </w:r>
      <w:proofErr w:type="spellStart"/>
      <w:r>
        <w:rPr>
          <w:i/>
          <w:sz w:val="20"/>
        </w:rPr>
        <w:t>dant</w:t>
      </w:r>
      <w:proofErr w:type="spellEnd"/>
      <w:r>
        <w:rPr>
          <w:i/>
          <w:sz w:val="20"/>
        </w:rPr>
        <w:t>,</w:t>
      </w:r>
      <w:r>
        <w:rPr>
          <w:i/>
          <w:spacing w:val="-7"/>
          <w:sz w:val="20"/>
        </w:rPr>
        <w:t xml:space="preserve"> </w:t>
      </w:r>
      <w:r>
        <w:rPr>
          <w:i/>
          <w:sz w:val="20"/>
        </w:rPr>
        <w:t>mais</w:t>
      </w:r>
      <w:r>
        <w:rPr>
          <w:i/>
          <w:spacing w:val="-7"/>
          <w:sz w:val="20"/>
        </w:rPr>
        <w:t xml:space="preserve"> </w:t>
      </w:r>
      <w:r>
        <w:rPr>
          <w:i/>
          <w:sz w:val="20"/>
        </w:rPr>
        <w:t>plutôt</w:t>
      </w:r>
      <w:r>
        <w:rPr>
          <w:i/>
          <w:spacing w:val="-6"/>
          <w:sz w:val="20"/>
        </w:rPr>
        <w:t xml:space="preserve"> </w:t>
      </w:r>
      <w:r>
        <w:rPr>
          <w:i/>
          <w:sz w:val="20"/>
        </w:rPr>
        <w:t>que</w:t>
      </w:r>
      <w:r>
        <w:rPr>
          <w:i/>
          <w:spacing w:val="-7"/>
          <w:sz w:val="20"/>
        </w:rPr>
        <w:t xml:space="preserve"> </w:t>
      </w:r>
      <w:r>
        <w:rPr>
          <w:i/>
          <w:sz w:val="20"/>
        </w:rPr>
        <w:t>le</w:t>
      </w:r>
      <w:r>
        <w:rPr>
          <w:i/>
          <w:spacing w:val="-7"/>
          <w:sz w:val="20"/>
        </w:rPr>
        <w:t xml:space="preserve"> </w:t>
      </w:r>
      <w:r>
        <w:rPr>
          <w:i/>
          <w:sz w:val="20"/>
        </w:rPr>
        <w:t>concédant</w:t>
      </w:r>
      <w:r>
        <w:rPr>
          <w:i/>
          <w:spacing w:val="-7"/>
          <w:sz w:val="20"/>
        </w:rPr>
        <w:t xml:space="preserve"> </w:t>
      </w:r>
      <w:r>
        <w:rPr>
          <w:i/>
          <w:sz w:val="20"/>
        </w:rPr>
        <w:t>estimait</w:t>
      </w:r>
      <w:r>
        <w:rPr>
          <w:i/>
          <w:spacing w:val="-7"/>
          <w:sz w:val="20"/>
        </w:rPr>
        <w:t xml:space="preserve"> </w:t>
      </w:r>
      <w:r>
        <w:rPr>
          <w:i/>
          <w:sz w:val="20"/>
        </w:rPr>
        <w:t>que</w:t>
      </w:r>
      <w:r>
        <w:rPr>
          <w:i/>
          <w:spacing w:val="-7"/>
          <w:sz w:val="20"/>
        </w:rPr>
        <w:t xml:space="preserve"> </w:t>
      </w:r>
      <w:r>
        <w:rPr>
          <w:i/>
          <w:sz w:val="20"/>
        </w:rPr>
        <w:t>la</w:t>
      </w:r>
      <w:r>
        <w:rPr>
          <w:i/>
          <w:spacing w:val="-7"/>
          <w:sz w:val="20"/>
        </w:rPr>
        <w:t xml:space="preserve"> </w:t>
      </w:r>
      <w:r>
        <w:rPr>
          <w:i/>
          <w:sz w:val="20"/>
        </w:rPr>
        <w:t xml:space="preserve">con- cession exclusive de vente avait pris fin et qu’il cher- </w:t>
      </w:r>
      <w:proofErr w:type="spellStart"/>
      <w:r>
        <w:rPr>
          <w:i/>
          <w:sz w:val="20"/>
        </w:rPr>
        <w:t>chait</w:t>
      </w:r>
      <w:proofErr w:type="spellEnd"/>
      <w:r>
        <w:rPr>
          <w:i/>
          <w:sz w:val="20"/>
        </w:rPr>
        <w:t xml:space="preserve"> un nouveau cadre pour sa relation contractuelle avec le concessionnaire</w:t>
      </w:r>
      <w:r>
        <w:rPr>
          <w:i/>
          <w:spacing w:val="-3"/>
          <w:sz w:val="20"/>
        </w:rPr>
        <w:t xml:space="preserve"> </w:t>
      </w:r>
      <w:r>
        <w:rPr>
          <w:sz w:val="20"/>
        </w:rPr>
        <w:t>».</w:t>
      </w:r>
    </w:p>
    <w:p w14:paraId="739270C9" w14:textId="77777777" w:rsidR="007D6B8C" w:rsidRDefault="007D6B8C">
      <w:pPr>
        <w:pStyle w:val="Corpsdetexte"/>
        <w:spacing w:before="5"/>
        <w:rPr>
          <w:sz w:val="21"/>
        </w:rPr>
      </w:pPr>
    </w:p>
    <w:p w14:paraId="53FDB55F" w14:textId="77777777" w:rsidR="007D6B8C" w:rsidRDefault="00722522">
      <w:pPr>
        <w:pStyle w:val="Paragraphedeliste"/>
        <w:numPr>
          <w:ilvl w:val="0"/>
          <w:numId w:val="9"/>
        </w:numPr>
        <w:tabs>
          <w:tab w:val="left" w:pos="561"/>
        </w:tabs>
        <w:spacing w:line="249" w:lineRule="auto"/>
        <w:ind w:left="107" w:right="387" w:firstLine="0"/>
        <w:jc w:val="both"/>
        <w:rPr>
          <w:sz w:val="20"/>
        </w:rPr>
      </w:pPr>
      <w:r>
        <w:rPr>
          <w:sz w:val="20"/>
        </w:rPr>
        <w:t>Dans un arrêt du 18 septembre 2013</w:t>
      </w:r>
      <w:r>
        <w:rPr>
          <w:position w:val="7"/>
          <w:sz w:val="13"/>
        </w:rPr>
        <w:t>93</w:t>
      </w:r>
      <w:r>
        <w:rPr>
          <w:sz w:val="20"/>
        </w:rPr>
        <w:t>, la cour d’appel de Gand a eu à connaître d’une affaire dans laquelle les</w:t>
      </w:r>
      <w:r>
        <w:rPr>
          <w:spacing w:val="-24"/>
          <w:sz w:val="20"/>
        </w:rPr>
        <w:t xml:space="preserve"> </w:t>
      </w:r>
      <w:r>
        <w:rPr>
          <w:sz w:val="20"/>
        </w:rPr>
        <w:t>par- ties avaient conclu un contrat de concession de vente pour une durée déterminée de 5 ans commençant à courir le     1</w:t>
      </w:r>
      <w:r>
        <w:rPr>
          <w:sz w:val="20"/>
          <w:vertAlign w:val="superscript"/>
        </w:rPr>
        <w:t>er</w:t>
      </w:r>
      <w:r>
        <w:rPr>
          <w:spacing w:val="-1"/>
          <w:sz w:val="20"/>
        </w:rPr>
        <w:t xml:space="preserve"> </w:t>
      </w:r>
      <w:r>
        <w:rPr>
          <w:sz w:val="20"/>
        </w:rPr>
        <w:t>septembre</w:t>
      </w:r>
      <w:r>
        <w:rPr>
          <w:spacing w:val="-14"/>
          <w:sz w:val="20"/>
        </w:rPr>
        <w:t xml:space="preserve"> </w:t>
      </w:r>
      <w:r>
        <w:rPr>
          <w:sz w:val="20"/>
        </w:rPr>
        <w:t>2002.</w:t>
      </w:r>
      <w:r>
        <w:rPr>
          <w:spacing w:val="-14"/>
          <w:sz w:val="20"/>
        </w:rPr>
        <w:t xml:space="preserve"> </w:t>
      </w:r>
      <w:r>
        <w:rPr>
          <w:sz w:val="20"/>
        </w:rPr>
        <w:t>Ce</w:t>
      </w:r>
      <w:r>
        <w:rPr>
          <w:spacing w:val="-12"/>
          <w:sz w:val="20"/>
        </w:rPr>
        <w:t xml:space="preserve"> </w:t>
      </w:r>
      <w:r>
        <w:rPr>
          <w:sz w:val="20"/>
        </w:rPr>
        <w:t>contrat</w:t>
      </w:r>
      <w:r>
        <w:rPr>
          <w:spacing w:val="-13"/>
          <w:sz w:val="20"/>
        </w:rPr>
        <w:t xml:space="preserve"> </w:t>
      </w:r>
      <w:r>
        <w:rPr>
          <w:sz w:val="20"/>
        </w:rPr>
        <w:t>prévoyait</w:t>
      </w:r>
      <w:r>
        <w:rPr>
          <w:spacing w:val="-14"/>
          <w:sz w:val="20"/>
        </w:rPr>
        <w:t xml:space="preserve"> </w:t>
      </w:r>
      <w:r>
        <w:rPr>
          <w:sz w:val="20"/>
        </w:rPr>
        <w:t>que,</w:t>
      </w:r>
      <w:r>
        <w:rPr>
          <w:spacing w:val="-14"/>
          <w:sz w:val="20"/>
        </w:rPr>
        <w:t xml:space="preserve"> </w:t>
      </w:r>
      <w:r>
        <w:rPr>
          <w:sz w:val="20"/>
        </w:rPr>
        <w:t>à</w:t>
      </w:r>
      <w:r>
        <w:rPr>
          <w:spacing w:val="-13"/>
          <w:sz w:val="20"/>
        </w:rPr>
        <w:t xml:space="preserve"> </w:t>
      </w:r>
      <w:r>
        <w:rPr>
          <w:sz w:val="20"/>
        </w:rPr>
        <w:t>la</w:t>
      </w:r>
      <w:r>
        <w:rPr>
          <w:spacing w:val="-14"/>
          <w:sz w:val="20"/>
        </w:rPr>
        <w:t xml:space="preserve"> </w:t>
      </w:r>
      <w:r>
        <w:rPr>
          <w:sz w:val="20"/>
        </w:rPr>
        <w:t>fin</w:t>
      </w:r>
      <w:r>
        <w:rPr>
          <w:spacing w:val="-14"/>
          <w:sz w:val="20"/>
        </w:rPr>
        <w:t xml:space="preserve"> </w:t>
      </w:r>
      <w:r>
        <w:rPr>
          <w:sz w:val="20"/>
        </w:rPr>
        <w:t>de</w:t>
      </w:r>
      <w:r>
        <w:rPr>
          <w:spacing w:val="-13"/>
          <w:sz w:val="20"/>
        </w:rPr>
        <w:t xml:space="preserve"> </w:t>
      </w:r>
      <w:r>
        <w:rPr>
          <w:sz w:val="20"/>
        </w:rPr>
        <w:t>cette</w:t>
      </w:r>
    </w:p>
    <w:p w14:paraId="4723DC25" w14:textId="77777777" w:rsidR="007D6B8C" w:rsidRDefault="007D6B8C">
      <w:pPr>
        <w:spacing w:line="249" w:lineRule="auto"/>
        <w:jc w:val="both"/>
        <w:rPr>
          <w:sz w:val="20"/>
        </w:rPr>
        <w:sectPr w:rsidR="007D6B8C">
          <w:type w:val="continuous"/>
          <w:pgSz w:w="11900" w:h="16840"/>
          <w:pgMar w:top="1360" w:right="740" w:bottom="380" w:left="740" w:header="720" w:footer="720" w:gutter="0"/>
          <w:cols w:num="2" w:space="720" w:equalWidth="0">
            <w:col w:w="4940" w:space="191"/>
            <w:col w:w="5289"/>
          </w:cols>
        </w:sectPr>
      </w:pPr>
    </w:p>
    <w:p w14:paraId="45C16117" w14:textId="77777777" w:rsidR="007D6B8C" w:rsidRDefault="007D6B8C">
      <w:pPr>
        <w:pStyle w:val="Corpsdetexte"/>
        <w:spacing w:before="7"/>
      </w:pPr>
    </w:p>
    <w:p w14:paraId="26B68D8B" w14:textId="77777777" w:rsidR="007D6B8C" w:rsidRDefault="00722522">
      <w:pPr>
        <w:pStyle w:val="Corpsdetexte"/>
        <w:spacing w:line="20" w:lineRule="exact"/>
        <w:ind w:left="107"/>
        <w:rPr>
          <w:sz w:val="2"/>
        </w:rPr>
      </w:pPr>
      <w:r>
        <w:rPr>
          <w:sz w:val="2"/>
        </w:rPr>
      </w:r>
      <w:r>
        <w:rPr>
          <w:sz w:val="2"/>
        </w:rPr>
        <w:pict w14:anchorId="69799781">
          <v:group id="_x0000_s1090" style="width:85.35pt;height:.5pt;mso-position-horizontal-relative:char;mso-position-vertical-relative:line" coordsize="1707,10">
            <v:rect id="_x0000_s1091" style="position:absolute;width:1707;height:10" fillcolor="black" stroked="f"/>
            <w10:anchorlock/>
          </v:group>
        </w:pict>
      </w:r>
    </w:p>
    <w:p w14:paraId="4460CD56" w14:textId="77777777" w:rsidR="007D6B8C" w:rsidRDefault="00722522">
      <w:pPr>
        <w:tabs>
          <w:tab w:val="left" w:pos="447"/>
        </w:tabs>
        <w:spacing w:before="56"/>
        <w:ind w:left="107"/>
        <w:rPr>
          <w:sz w:val="16"/>
        </w:rPr>
      </w:pPr>
      <w:r>
        <w:rPr>
          <w:position w:val="5"/>
          <w:sz w:val="10"/>
        </w:rPr>
        <w:t>90.</w:t>
      </w:r>
      <w:r>
        <w:rPr>
          <w:position w:val="5"/>
          <w:sz w:val="10"/>
        </w:rPr>
        <w:tab/>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w:t>
      </w:r>
      <w:r>
        <w:rPr>
          <w:spacing w:val="-17"/>
          <w:sz w:val="16"/>
        </w:rPr>
        <w:t xml:space="preserve"> </w:t>
      </w:r>
      <w:r>
        <w:rPr>
          <w:sz w:val="16"/>
        </w:rPr>
        <w:t>A/12/05622.</w:t>
      </w:r>
    </w:p>
    <w:p w14:paraId="50B22CCA" w14:textId="77777777" w:rsidR="007D6B8C" w:rsidRDefault="00722522">
      <w:pPr>
        <w:tabs>
          <w:tab w:val="left" w:pos="447"/>
        </w:tabs>
        <w:spacing w:before="6"/>
        <w:ind w:left="107"/>
        <w:rPr>
          <w:sz w:val="16"/>
        </w:rPr>
      </w:pPr>
      <w:r>
        <w:rPr>
          <w:position w:val="5"/>
          <w:sz w:val="10"/>
        </w:rPr>
        <w:t>91.</w:t>
      </w:r>
      <w:r>
        <w:rPr>
          <w:position w:val="5"/>
          <w:sz w:val="10"/>
        </w:rPr>
        <w:tab/>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 108,</w:t>
      </w:r>
      <w:r>
        <w:rPr>
          <w:spacing w:val="-8"/>
          <w:sz w:val="16"/>
        </w:rPr>
        <w:t xml:space="preserve"> </w:t>
      </w:r>
      <w:r>
        <w:rPr>
          <w:sz w:val="16"/>
        </w:rPr>
        <w:t>note.</w:t>
      </w:r>
    </w:p>
    <w:p w14:paraId="5E6D2556" w14:textId="77777777" w:rsidR="007D6B8C" w:rsidRDefault="00722522">
      <w:pPr>
        <w:tabs>
          <w:tab w:val="left" w:pos="447"/>
        </w:tabs>
        <w:spacing w:before="5"/>
        <w:ind w:left="107"/>
        <w:rPr>
          <w:sz w:val="16"/>
        </w:rPr>
      </w:pPr>
      <w:r>
        <w:rPr>
          <w:position w:val="5"/>
          <w:sz w:val="10"/>
        </w:rPr>
        <w:t>92.</w:t>
      </w:r>
      <w:r>
        <w:rPr>
          <w:position w:val="5"/>
          <w:sz w:val="10"/>
        </w:rPr>
        <w:tab/>
      </w:r>
      <w:r>
        <w:rPr>
          <w:sz w:val="16"/>
        </w:rPr>
        <w:t>Gand (7</w:t>
      </w:r>
      <w:r>
        <w:rPr>
          <w:position w:val="5"/>
          <w:sz w:val="10"/>
        </w:rPr>
        <w:t xml:space="preserve">e </w:t>
      </w:r>
      <w:proofErr w:type="spellStart"/>
      <w:r>
        <w:rPr>
          <w:sz w:val="16"/>
        </w:rPr>
        <w:t>ch.</w:t>
      </w:r>
      <w:r>
        <w:rPr>
          <w:i/>
          <w:sz w:val="16"/>
        </w:rPr>
        <w:t>bis</w:t>
      </w:r>
      <w:proofErr w:type="spellEnd"/>
      <w:r>
        <w:rPr>
          <w:sz w:val="16"/>
        </w:rPr>
        <w:t xml:space="preserve">), 16 novembre 2015, </w:t>
      </w:r>
      <w:r>
        <w:rPr>
          <w:i/>
          <w:sz w:val="16"/>
        </w:rPr>
        <w:t>D.A.O.R.</w:t>
      </w:r>
      <w:r>
        <w:rPr>
          <w:sz w:val="16"/>
        </w:rPr>
        <w:t>, 2016, pp. 37-41,</w:t>
      </w:r>
      <w:r>
        <w:rPr>
          <w:spacing w:val="-18"/>
          <w:sz w:val="16"/>
        </w:rPr>
        <w:t xml:space="preserve"> </w:t>
      </w:r>
      <w:r>
        <w:rPr>
          <w:sz w:val="16"/>
        </w:rPr>
        <w:t>note.</w:t>
      </w:r>
    </w:p>
    <w:p w14:paraId="1C3E39EC" w14:textId="77777777" w:rsidR="007D6B8C" w:rsidRDefault="00722522">
      <w:pPr>
        <w:tabs>
          <w:tab w:val="left" w:pos="447"/>
        </w:tabs>
        <w:spacing w:before="7"/>
        <w:ind w:left="107"/>
        <w:rPr>
          <w:sz w:val="16"/>
        </w:rPr>
      </w:pPr>
      <w:r>
        <w:rPr>
          <w:position w:val="5"/>
          <w:sz w:val="10"/>
        </w:rPr>
        <w:t>93.</w:t>
      </w:r>
      <w:r>
        <w:rPr>
          <w:position w:val="5"/>
          <w:sz w:val="10"/>
        </w:rPr>
        <w:tab/>
      </w:r>
      <w:r>
        <w:rPr>
          <w:sz w:val="16"/>
        </w:rPr>
        <w:t xml:space="preserve">Gand, 18 septembre 2013, </w:t>
      </w:r>
      <w:r>
        <w:rPr>
          <w:i/>
          <w:sz w:val="16"/>
        </w:rPr>
        <w:t>R.A.B.G</w:t>
      </w:r>
      <w:r>
        <w:rPr>
          <w:sz w:val="16"/>
        </w:rPr>
        <w:t>., 2016, pp.</w:t>
      </w:r>
      <w:r>
        <w:rPr>
          <w:spacing w:val="-5"/>
          <w:sz w:val="16"/>
        </w:rPr>
        <w:t xml:space="preserve"> </w:t>
      </w:r>
      <w:r>
        <w:rPr>
          <w:sz w:val="16"/>
        </w:rPr>
        <w:t>606-614.</w:t>
      </w:r>
    </w:p>
    <w:p w14:paraId="1A40D8DF" w14:textId="77777777" w:rsidR="007D6B8C" w:rsidRDefault="007D6B8C">
      <w:pPr>
        <w:pStyle w:val="Corpsdetexte"/>
      </w:pPr>
    </w:p>
    <w:p w14:paraId="77CD0A0B" w14:textId="5B986BB8" w:rsidR="007D6B8C" w:rsidRDefault="007D6B8C">
      <w:pPr>
        <w:tabs>
          <w:tab w:val="left" w:pos="4053"/>
          <w:tab w:val="left" w:pos="9348"/>
        </w:tabs>
        <w:spacing w:before="93"/>
        <w:ind w:left="107"/>
        <w:rPr>
          <w:sz w:val="12"/>
        </w:rPr>
      </w:pPr>
    </w:p>
    <w:p w14:paraId="10074D26" w14:textId="77777777" w:rsidR="007D6B8C" w:rsidRDefault="007D6B8C">
      <w:pPr>
        <w:rPr>
          <w:sz w:val="12"/>
        </w:rPr>
        <w:sectPr w:rsidR="007D6B8C">
          <w:type w:val="continuous"/>
          <w:pgSz w:w="11900" w:h="16840"/>
          <w:pgMar w:top="1360" w:right="740" w:bottom="380" w:left="740" w:header="720" w:footer="720" w:gutter="0"/>
          <w:cols w:space="720"/>
        </w:sectPr>
      </w:pPr>
    </w:p>
    <w:p w14:paraId="032755BE" w14:textId="77777777" w:rsidR="007D6B8C" w:rsidRDefault="00722522">
      <w:pPr>
        <w:pStyle w:val="Corpsdetexte"/>
        <w:spacing w:before="145" w:line="249" w:lineRule="auto"/>
        <w:ind w:left="391"/>
        <w:jc w:val="both"/>
      </w:pPr>
      <w:proofErr w:type="gramStart"/>
      <w:r>
        <w:lastRenderedPageBreak/>
        <w:t>période</w:t>
      </w:r>
      <w:proofErr w:type="gramEnd"/>
      <w:r>
        <w:rPr>
          <w:spacing w:val="-13"/>
        </w:rPr>
        <w:t xml:space="preserve"> </w:t>
      </w:r>
      <w:r>
        <w:t>(soit</w:t>
      </w:r>
      <w:r>
        <w:rPr>
          <w:spacing w:val="-12"/>
        </w:rPr>
        <w:t xml:space="preserve"> </w:t>
      </w:r>
      <w:r>
        <w:t>au</w:t>
      </w:r>
      <w:r>
        <w:rPr>
          <w:spacing w:val="-12"/>
        </w:rPr>
        <w:t xml:space="preserve"> </w:t>
      </w:r>
      <w:r>
        <w:t>31</w:t>
      </w:r>
      <w:r>
        <w:rPr>
          <w:spacing w:val="-1"/>
        </w:rPr>
        <w:t xml:space="preserve"> </w:t>
      </w:r>
      <w:r>
        <w:t>août</w:t>
      </w:r>
      <w:r>
        <w:rPr>
          <w:spacing w:val="-11"/>
        </w:rPr>
        <w:t xml:space="preserve"> </w:t>
      </w:r>
      <w:r>
        <w:t>2007),</w:t>
      </w:r>
      <w:r>
        <w:rPr>
          <w:spacing w:val="-12"/>
        </w:rPr>
        <w:t xml:space="preserve"> </w:t>
      </w:r>
      <w:r>
        <w:t>ce</w:t>
      </w:r>
      <w:r>
        <w:rPr>
          <w:spacing w:val="-13"/>
        </w:rPr>
        <w:t xml:space="preserve"> </w:t>
      </w:r>
      <w:r>
        <w:t>contrat</w:t>
      </w:r>
      <w:r>
        <w:rPr>
          <w:spacing w:val="-12"/>
        </w:rPr>
        <w:t xml:space="preserve"> </w:t>
      </w:r>
      <w:r>
        <w:t>serait</w:t>
      </w:r>
      <w:r>
        <w:rPr>
          <w:spacing w:val="-12"/>
        </w:rPr>
        <w:t xml:space="preserve"> </w:t>
      </w:r>
      <w:r>
        <w:t>automatique- ment</w:t>
      </w:r>
      <w:r>
        <w:rPr>
          <w:spacing w:val="-13"/>
        </w:rPr>
        <w:t xml:space="preserve"> </w:t>
      </w:r>
      <w:r>
        <w:t>renouvelé</w:t>
      </w:r>
      <w:r>
        <w:rPr>
          <w:spacing w:val="-13"/>
        </w:rPr>
        <w:t xml:space="preserve"> </w:t>
      </w:r>
      <w:r>
        <w:t>pour</w:t>
      </w:r>
      <w:r>
        <w:rPr>
          <w:spacing w:val="-13"/>
        </w:rPr>
        <w:t xml:space="preserve"> </w:t>
      </w:r>
      <w:r>
        <w:t>une</w:t>
      </w:r>
      <w:r>
        <w:rPr>
          <w:spacing w:val="-12"/>
        </w:rPr>
        <w:t xml:space="preserve"> </w:t>
      </w:r>
      <w:r>
        <w:t>période</w:t>
      </w:r>
      <w:r>
        <w:rPr>
          <w:spacing w:val="-13"/>
        </w:rPr>
        <w:t xml:space="preserve"> </w:t>
      </w:r>
      <w:r>
        <w:t>de</w:t>
      </w:r>
      <w:r>
        <w:rPr>
          <w:spacing w:val="-12"/>
        </w:rPr>
        <w:t xml:space="preserve"> </w:t>
      </w:r>
      <w:r>
        <w:t>3</w:t>
      </w:r>
      <w:r>
        <w:rPr>
          <w:spacing w:val="-13"/>
        </w:rPr>
        <w:t xml:space="preserve"> </w:t>
      </w:r>
      <w:r>
        <w:t>ans</w:t>
      </w:r>
      <w:r>
        <w:rPr>
          <w:spacing w:val="-11"/>
        </w:rPr>
        <w:t xml:space="preserve"> </w:t>
      </w:r>
      <w:r>
        <w:t>à</w:t>
      </w:r>
      <w:r>
        <w:rPr>
          <w:spacing w:val="-13"/>
        </w:rPr>
        <w:t xml:space="preserve"> </w:t>
      </w:r>
      <w:r>
        <w:t>la</w:t>
      </w:r>
      <w:r>
        <w:rPr>
          <w:spacing w:val="-12"/>
        </w:rPr>
        <w:t xml:space="preserve"> </w:t>
      </w:r>
      <w:r>
        <w:t>condition</w:t>
      </w:r>
      <w:r>
        <w:rPr>
          <w:spacing w:val="-13"/>
        </w:rPr>
        <w:t xml:space="preserve"> </w:t>
      </w:r>
      <w:r>
        <w:t>qu’il n’ait pas été résilié, par lettre recommandée, par l’une des parties au moins 3 mois avant son</w:t>
      </w:r>
      <w:r>
        <w:rPr>
          <w:spacing w:val="-9"/>
        </w:rPr>
        <w:t xml:space="preserve"> </w:t>
      </w:r>
      <w:r>
        <w:t>échéance.</w:t>
      </w:r>
    </w:p>
    <w:p w14:paraId="17111093" w14:textId="77777777" w:rsidR="007D6B8C" w:rsidRDefault="00722522">
      <w:pPr>
        <w:pStyle w:val="Corpsdetexte"/>
        <w:spacing w:before="123" w:line="249" w:lineRule="auto"/>
        <w:ind w:left="391" w:right="1"/>
        <w:jc w:val="both"/>
      </w:pPr>
      <w:r>
        <w:t>Une telle résiliation n’était pas intervenue de telle sorte que le contrat avait été automatiquement renouvelé pour une période de 3 ans comme contractuellement prévu.</w:t>
      </w:r>
    </w:p>
    <w:p w14:paraId="04B593E0" w14:textId="77777777" w:rsidR="007D6B8C" w:rsidRDefault="00722522">
      <w:pPr>
        <w:pStyle w:val="Corpsdetexte"/>
        <w:spacing w:before="122" w:line="249" w:lineRule="auto"/>
        <w:ind w:left="391"/>
        <w:jc w:val="both"/>
      </w:pPr>
      <w:r>
        <w:t>Cependant,</w:t>
      </w:r>
      <w:r>
        <w:rPr>
          <w:spacing w:val="-13"/>
        </w:rPr>
        <w:t xml:space="preserve"> </w:t>
      </w:r>
      <w:r>
        <w:t>environ</w:t>
      </w:r>
      <w:r>
        <w:rPr>
          <w:spacing w:val="-11"/>
        </w:rPr>
        <w:t xml:space="preserve"> </w:t>
      </w:r>
      <w:r>
        <w:t>un</w:t>
      </w:r>
      <w:r>
        <w:rPr>
          <w:spacing w:val="-13"/>
        </w:rPr>
        <w:t xml:space="preserve"> </w:t>
      </w:r>
      <w:r>
        <w:t>an</w:t>
      </w:r>
      <w:r>
        <w:rPr>
          <w:spacing w:val="-12"/>
        </w:rPr>
        <w:t xml:space="preserve"> </w:t>
      </w:r>
      <w:r>
        <w:t>après</w:t>
      </w:r>
      <w:r>
        <w:rPr>
          <w:spacing w:val="-13"/>
        </w:rPr>
        <w:t xml:space="preserve"> </w:t>
      </w:r>
      <w:r>
        <w:t>ce</w:t>
      </w:r>
      <w:r>
        <w:rPr>
          <w:spacing w:val="-12"/>
        </w:rPr>
        <w:t xml:space="preserve"> </w:t>
      </w:r>
      <w:r>
        <w:t>renouvellement,</w:t>
      </w:r>
      <w:r>
        <w:rPr>
          <w:spacing w:val="-12"/>
        </w:rPr>
        <w:t xml:space="preserve"> </w:t>
      </w:r>
      <w:r>
        <w:t>le</w:t>
      </w:r>
      <w:r>
        <w:rPr>
          <w:spacing w:val="-13"/>
        </w:rPr>
        <w:t xml:space="preserve"> </w:t>
      </w:r>
      <w:proofErr w:type="spellStart"/>
      <w:r>
        <w:t>concé</w:t>
      </w:r>
      <w:proofErr w:type="spellEnd"/>
      <w:r>
        <w:t xml:space="preserve">- </w:t>
      </w:r>
      <w:proofErr w:type="spellStart"/>
      <w:r>
        <w:t>dant</w:t>
      </w:r>
      <w:proofErr w:type="spellEnd"/>
      <w:r>
        <w:t xml:space="preserve"> avait manifesté son souhait de mettre fin au</w:t>
      </w:r>
      <w:r>
        <w:rPr>
          <w:spacing w:val="-9"/>
        </w:rPr>
        <w:t xml:space="preserve"> </w:t>
      </w:r>
      <w:r>
        <w:t>contrat.</w:t>
      </w:r>
    </w:p>
    <w:p w14:paraId="44F6B2E5" w14:textId="77777777" w:rsidR="007D6B8C" w:rsidRDefault="00722522">
      <w:pPr>
        <w:pStyle w:val="Corpsdetexte"/>
        <w:spacing w:before="122" w:line="249" w:lineRule="auto"/>
        <w:ind w:left="391"/>
        <w:jc w:val="both"/>
      </w:pPr>
      <w:r>
        <w:t xml:space="preserve">Indépendamment de la question controversée de savoir quand exactement le contrat avait pris fin et à l’initiative de quelle partie, la cour a examiné la question de savoir si des indemnités pouvaient être réclamées sur la base de la loi du 27 juillet 1961. Si aucune des parties ne contestait que l’accord remplissait bien les conditions </w:t>
      </w:r>
      <w:proofErr w:type="gramStart"/>
      <w:r>
        <w:t>énoncées  à</w:t>
      </w:r>
      <w:proofErr w:type="gramEnd"/>
      <w:r>
        <w:t xml:space="preserve">  l’article 1</w:t>
      </w:r>
      <w:r>
        <w:rPr>
          <w:position w:val="7"/>
          <w:sz w:val="13"/>
        </w:rPr>
        <w:t xml:space="preserve">er </w:t>
      </w:r>
      <w:r>
        <w:t xml:space="preserve">de la loi précitée de telle sorte qu’il s’agissait bien d’un contrat de concession de vente exclusive, la dis- </w:t>
      </w:r>
      <w:proofErr w:type="spellStart"/>
      <w:r>
        <w:t>cussion</w:t>
      </w:r>
      <w:proofErr w:type="spellEnd"/>
      <w:r>
        <w:t xml:space="preserve"> portait toutefois sur la durée – déterminée ou indé- terminée – de</w:t>
      </w:r>
      <w:r>
        <w:rPr>
          <w:spacing w:val="-2"/>
        </w:rPr>
        <w:t xml:space="preserve"> </w:t>
      </w:r>
      <w:r>
        <w:t>celui-ci.</w:t>
      </w:r>
    </w:p>
    <w:p w14:paraId="4739CFB6" w14:textId="77777777" w:rsidR="007D6B8C" w:rsidRDefault="00722522">
      <w:pPr>
        <w:pStyle w:val="Corpsdetexte"/>
        <w:spacing w:before="124"/>
        <w:ind w:left="391"/>
        <w:jc w:val="both"/>
      </w:pPr>
      <w:r>
        <w:t>N’ayant fait l’objet que d’un seul renouvellement, le</w:t>
      </w:r>
      <w:r>
        <w:rPr>
          <w:spacing w:val="-31"/>
        </w:rPr>
        <w:t xml:space="preserve"> </w:t>
      </w:r>
      <w:r>
        <w:t>contrat</w:t>
      </w:r>
    </w:p>
    <w:p w14:paraId="0FE24EC3" w14:textId="77777777" w:rsidR="007D6B8C" w:rsidRDefault="00722522">
      <w:pPr>
        <w:pStyle w:val="Corpsdetexte"/>
        <w:spacing w:before="145" w:line="249" w:lineRule="auto"/>
        <w:ind w:left="298" w:right="104"/>
        <w:jc w:val="both"/>
      </w:pPr>
      <w:r>
        <w:br w:type="column"/>
      </w:r>
      <w:proofErr w:type="gramStart"/>
      <w:r>
        <w:t>ne</w:t>
      </w:r>
      <w:proofErr w:type="gramEnd"/>
      <w:r>
        <w:rPr>
          <w:spacing w:val="-13"/>
        </w:rPr>
        <w:t xml:space="preserve"> </w:t>
      </w:r>
      <w:r>
        <w:t>pouvait</w:t>
      </w:r>
      <w:r>
        <w:rPr>
          <w:spacing w:val="-12"/>
        </w:rPr>
        <w:t xml:space="preserve"> </w:t>
      </w:r>
      <w:r>
        <w:t>encore,</w:t>
      </w:r>
      <w:r>
        <w:rPr>
          <w:spacing w:val="-12"/>
        </w:rPr>
        <w:t xml:space="preserve"> </w:t>
      </w:r>
      <w:r>
        <w:t>à</w:t>
      </w:r>
      <w:r>
        <w:rPr>
          <w:spacing w:val="-11"/>
        </w:rPr>
        <w:t xml:space="preserve"> </w:t>
      </w:r>
      <w:r>
        <w:t>ce</w:t>
      </w:r>
      <w:r>
        <w:rPr>
          <w:spacing w:val="-12"/>
        </w:rPr>
        <w:t xml:space="preserve"> </w:t>
      </w:r>
      <w:r>
        <w:t>moment,</w:t>
      </w:r>
      <w:r>
        <w:rPr>
          <w:spacing w:val="-13"/>
        </w:rPr>
        <w:t xml:space="preserve"> </w:t>
      </w:r>
      <w:r>
        <w:t>être</w:t>
      </w:r>
      <w:r>
        <w:rPr>
          <w:spacing w:val="-13"/>
        </w:rPr>
        <w:t xml:space="preserve"> </w:t>
      </w:r>
      <w:r>
        <w:t>considéré</w:t>
      </w:r>
      <w:r>
        <w:rPr>
          <w:spacing w:val="-12"/>
        </w:rPr>
        <w:t xml:space="preserve"> </w:t>
      </w:r>
      <w:r>
        <w:t>comme</w:t>
      </w:r>
      <w:r>
        <w:rPr>
          <w:spacing w:val="-11"/>
        </w:rPr>
        <w:t xml:space="preserve"> </w:t>
      </w:r>
      <w:r>
        <w:t>ayant été conclu pour une durée</w:t>
      </w:r>
      <w:r>
        <w:rPr>
          <w:spacing w:val="-4"/>
        </w:rPr>
        <w:t xml:space="preserve"> </w:t>
      </w:r>
      <w:r>
        <w:t>indéterminée.</w:t>
      </w:r>
    </w:p>
    <w:p w14:paraId="77F459EA" w14:textId="77777777" w:rsidR="007D6B8C" w:rsidRDefault="00722522">
      <w:pPr>
        <w:pStyle w:val="Corpsdetexte"/>
        <w:spacing w:before="121" w:line="249" w:lineRule="auto"/>
        <w:ind w:left="298" w:right="104"/>
        <w:jc w:val="both"/>
      </w:pPr>
      <w:r>
        <w:t>La</w:t>
      </w:r>
      <w:r>
        <w:rPr>
          <w:spacing w:val="-8"/>
        </w:rPr>
        <w:t xml:space="preserve"> </w:t>
      </w:r>
      <w:r>
        <w:t>cour</w:t>
      </w:r>
      <w:r>
        <w:rPr>
          <w:spacing w:val="-7"/>
        </w:rPr>
        <w:t xml:space="preserve"> </w:t>
      </w:r>
      <w:r>
        <w:t>jugea</w:t>
      </w:r>
      <w:r>
        <w:rPr>
          <w:spacing w:val="-7"/>
        </w:rPr>
        <w:t xml:space="preserve"> </w:t>
      </w:r>
      <w:r>
        <w:t>que</w:t>
      </w:r>
      <w:r>
        <w:rPr>
          <w:spacing w:val="-7"/>
        </w:rPr>
        <w:t xml:space="preserve"> </w:t>
      </w:r>
      <w:r>
        <w:t>l’article</w:t>
      </w:r>
      <w:r>
        <w:rPr>
          <w:spacing w:val="-2"/>
        </w:rPr>
        <w:t xml:space="preserve"> </w:t>
      </w:r>
      <w:r>
        <w:t>3</w:t>
      </w:r>
      <w:r>
        <w:rPr>
          <w:i/>
        </w:rPr>
        <w:t>bis</w:t>
      </w:r>
      <w:r>
        <w:rPr>
          <w:i/>
          <w:spacing w:val="-7"/>
        </w:rPr>
        <w:t xml:space="preserve"> </w:t>
      </w:r>
      <w:r>
        <w:t>de</w:t>
      </w:r>
      <w:r>
        <w:rPr>
          <w:spacing w:val="-7"/>
        </w:rPr>
        <w:t xml:space="preserve"> </w:t>
      </w:r>
      <w:r>
        <w:t>la</w:t>
      </w:r>
      <w:r>
        <w:rPr>
          <w:spacing w:val="-8"/>
        </w:rPr>
        <w:t xml:space="preserve"> </w:t>
      </w:r>
      <w:r>
        <w:t>loi</w:t>
      </w:r>
      <w:r>
        <w:rPr>
          <w:spacing w:val="-8"/>
        </w:rPr>
        <w:t xml:space="preserve"> </w:t>
      </w:r>
      <w:r>
        <w:t>ne</w:t>
      </w:r>
      <w:r>
        <w:rPr>
          <w:spacing w:val="-8"/>
        </w:rPr>
        <w:t xml:space="preserve"> </w:t>
      </w:r>
      <w:r>
        <w:t>règle</w:t>
      </w:r>
      <w:r>
        <w:rPr>
          <w:spacing w:val="-8"/>
        </w:rPr>
        <w:t xml:space="preserve"> </w:t>
      </w:r>
      <w:r>
        <w:t>pas</w:t>
      </w:r>
      <w:r>
        <w:rPr>
          <w:spacing w:val="-8"/>
        </w:rPr>
        <w:t xml:space="preserve"> </w:t>
      </w:r>
      <w:r>
        <w:t>les</w:t>
      </w:r>
      <w:r>
        <w:rPr>
          <w:spacing w:val="-7"/>
        </w:rPr>
        <w:t xml:space="preserve"> </w:t>
      </w:r>
      <w:r>
        <w:t xml:space="preserve">con- séquences d’une résiliation irrégulière d’un contrat de con- cession à durée déterminée par l’une des parties, en </w:t>
      </w:r>
      <w:proofErr w:type="spellStart"/>
      <w:r>
        <w:t>particu</w:t>
      </w:r>
      <w:proofErr w:type="spellEnd"/>
      <w:r>
        <w:t>- lier lorsque, comme en l’espèce, cette résiliation intervient plus de 6 mois avant la date d’expiration du contrat.</w:t>
      </w:r>
      <w:r>
        <w:rPr>
          <w:spacing w:val="-33"/>
        </w:rPr>
        <w:t xml:space="preserve"> </w:t>
      </w:r>
      <w:r>
        <w:t xml:space="preserve">Pareille résiliation irrégulière est en principe régie par le droit com- </w:t>
      </w:r>
      <w:proofErr w:type="spellStart"/>
      <w:r>
        <w:t>mun</w:t>
      </w:r>
      <w:proofErr w:type="spellEnd"/>
      <w:r>
        <w:t xml:space="preserve"> des obligations, même si le contrat relève de la défini- </w:t>
      </w:r>
      <w:proofErr w:type="spellStart"/>
      <w:r>
        <w:t>tion</w:t>
      </w:r>
      <w:proofErr w:type="spellEnd"/>
      <w:r>
        <w:t xml:space="preserve"> de l’article 1</w:t>
      </w:r>
      <w:r>
        <w:rPr>
          <w:position w:val="7"/>
          <w:sz w:val="13"/>
        </w:rPr>
        <w:t xml:space="preserve">er </w:t>
      </w:r>
      <w:r>
        <w:t>de la loi du 27 juillet</w:t>
      </w:r>
      <w:r>
        <w:rPr>
          <w:spacing w:val="-22"/>
        </w:rPr>
        <w:t xml:space="preserve"> </w:t>
      </w:r>
      <w:r>
        <w:t>1961</w:t>
      </w:r>
      <w:r>
        <w:rPr>
          <w:position w:val="7"/>
          <w:sz w:val="13"/>
        </w:rPr>
        <w:t>94</w:t>
      </w:r>
      <w:r>
        <w:t>.</w:t>
      </w:r>
    </w:p>
    <w:p w14:paraId="742A665B" w14:textId="77777777" w:rsidR="007D6B8C" w:rsidRDefault="00722522">
      <w:pPr>
        <w:pStyle w:val="Corpsdetexte"/>
        <w:spacing w:before="122" w:line="249" w:lineRule="auto"/>
        <w:ind w:left="298" w:right="103"/>
        <w:jc w:val="both"/>
      </w:pPr>
      <w:r>
        <w:t>En</w:t>
      </w:r>
      <w:r>
        <w:rPr>
          <w:spacing w:val="-11"/>
        </w:rPr>
        <w:t xml:space="preserve"> </w:t>
      </w:r>
      <w:r>
        <w:t>l’espèce,</w:t>
      </w:r>
      <w:r>
        <w:rPr>
          <w:spacing w:val="-10"/>
        </w:rPr>
        <w:t xml:space="preserve"> </w:t>
      </w:r>
      <w:r>
        <w:t>la</w:t>
      </w:r>
      <w:r>
        <w:rPr>
          <w:spacing w:val="-10"/>
        </w:rPr>
        <w:t xml:space="preserve"> </w:t>
      </w:r>
      <w:r>
        <w:t>cour</w:t>
      </w:r>
      <w:r>
        <w:rPr>
          <w:spacing w:val="-12"/>
        </w:rPr>
        <w:t xml:space="preserve"> </w:t>
      </w:r>
      <w:r>
        <w:t>considéra</w:t>
      </w:r>
      <w:r>
        <w:rPr>
          <w:spacing w:val="-10"/>
        </w:rPr>
        <w:t xml:space="preserve"> </w:t>
      </w:r>
      <w:r>
        <w:t>cependant,</w:t>
      </w:r>
      <w:r>
        <w:rPr>
          <w:spacing w:val="-11"/>
        </w:rPr>
        <w:t xml:space="preserve"> </w:t>
      </w:r>
      <w:r>
        <w:t>au</w:t>
      </w:r>
      <w:r>
        <w:rPr>
          <w:spacing w:val="-10"/>
        </w:rPr>
        <w:t xml:space="preserve"> </w:t>
      </w:r>
      <w:r>
        <w:t>vu</w:t>
      </w:r>
      <w:r>
        <w:rPr>
          <w:spacing w:val="-12"/>
        </w:rPr>
        <w:t xml:space="preserve"> </w:t>
      </w:r>
      <w:r>
        <w:t>des</w:t>
      </w:r>
      <w:r>
        <w:rPr>
          <w:spacing w:val="-10"/>
        </w:rPr>
        <w:t xml:space="preserve"> </w:t>
      </w:r>
      <w:r>
        <w:t>éléments de fait, que le concessionnaire était en réalité à l’origine de la</w:t>
      </w:r>
      <w:r>
        <w:rPr>
          <w:spacing w:val="-10"/>
        </w:rPr>
        <w:t xml:space="preserve"> </w:t>
      </w:r>
      <w:r>
        <w:t>résiliation</w:t>
      </w:r>
      <w:r>
        <w:rPr>
          <w:spacing w:val="-9"/>
        </w:rPr>
        <w:t xml:space="preserve"> </w:t>
      </w:r>
      <w:r>
        <w:t>de</w:t>
      </w:r>
      <w:r>
        <w:rPr>
          <w:spacing w:val="-10"/>
        </w:rPr>
        <w:t xml:space="preserve"> </w:t>
      </w:r>
      <w:r>
        <w:t>telle</w:t>
      </w:r>
      <w:r>
        <w:rPr>
          <w:spacing w:val="-9"/>
        </w:rPr>
        <w:t xml:space="preserve"> </w:t>
      </w:r>
      <w:r>
        <w:t>sorte</w:t>
      </w:r>
      <w:r>
        <w:rPr>
          <w:spacing w:val="-11"/>
        </w:rPr>
        <w:t xml:space="preserve"> </w:t>
      </w:r>
      <w:r>
        <w:t>qu’il</w:t>
      </w:r>
      <w:r>
        <w:rPr>
          <w:spacing w:val="-9"/>
        </w:rPr>
        <w:t xml:space="preserve"> </w:t>
      </w:r>
      <w:r>
        <w:t>ne</w:t>
      </w:r>
      <w:r>
        <w:rPr>
          <w:spacing w:val="-9"/>
        </w:rPr>
        <w:t xml:space="preserve"> </w:t>
      </w:r>
      <w:r>
        <w:t>pouvait</w:t>
      </w:r>
      <w:r>
        <w:rPr>
          <w:spacing w:val="-9"/>
        </w:rPr>
        <w:t xml:space="preserve"> </w:t>
      </w:r>
      <w:r>
        <w:t>prétendre</w:t>
      </w:r>
      <w:r>
        <w:rPr>
          <w:spacing w:val="-9"/>
        </w:rPr>
        <w:t xml:space="preserve"> </w:t>
      </w:r>
      <w:r>
        <w:t>au</w:t>
      </w:r>
      <w:r>
        <w:rPr>
          <w:spacing w:val="-9"/>
        </w:rPr>
        <w:t xml:space="preserve"> </w:t>
      </w:r>
      <w:r>
        <w:t>paie- ment d’aucune indemnisation pour résiliation irrégulière de la part du</w:t>
      </w:r>
      <w:r>
        <w:rPr>
          <w:spacing w:val="-3"/>
        </w:rPr>
        <w:t xml:space="preserve"> </w:t>
      </w:r>
      <w:r>
        <w:t>concédant.</w:t>
      </w:r>
    </w:p>
    <w:p w14:paraId="19A5B71C" w14:textId="77777777" w:rsidR="007D6B8C" w:rsidRDefault="007D6B8C">
      <w:pPr>
        <w:pStyle w:val="Corpsdetexte"/>
        <w:spacing w:before="3"/>
        <w:rPr>
          <w:sz w:val="21"/>
        </w:rPr>
      </w:pPr>
    </w:p>
    <w:p w14:paraId="056E5F01" w14:textId="77777777" w:rsidR="007D6B8C" w:rsidRDefault="00722522">
      <w:pPr>
        <w:pStyle w:val="Paragraphedeliste"/>
        <w:numPr>
          <w:ilvl w:val="0"/>
          <w:numId w:val="9"/>
        </w:numPr>
        <w:tabs>
          <w:tab w:val="left" w:pos="752"/>
        </w:tabs>
        <w:spacing w:line="249" w:lineRule="auto"/>
        <w:ind w:left="298" w:right="104" w:firstLine="0"/>
        <w:jc w:val="both"/>
        <w:rPr>
          <w:sz w:val="20"/>
        </w:rPr>
      </w:pPr>
      <w:r>
        <w:rPr>
          <w:sz w:val="20"/>
        </w:rPr>
        <w:t>Nous avons déjà cité un arrêt de la cour d’appel de Gand du 16 novembre 2015</w:t>
      </w:r>
      <w:r>
        <w:rPr>
          <w:sz w:val="20"/>
          <w:vertAlign w:val="superscript"/>
        </w:rPr>
        <w:t>95</w:t>
      </w:r>
      <w:r>
        <w:rPr>
          <w:sz w:val="20"/>
        </w:rPr>
        <w:t xml:space="preserve"> dans lequel le contrat de base entre les parties avait été conclu pour une durée déterminée de</w:t>
      </w:r>
      <w:r>
        <w:rPr>
          <w:spacing w:val="-4"/>
          <w:sz w:val="20"/>
        </w:rPr>
        <w:t xml:space="preserve"> </w:t>
      </w:r>
      <w:r>
        <w:rPr>
          <w:sz w:val="20"/>
        </w:rPr>
        <w:t>3</w:t>
      </w:r>
      <w:r>
        <w:rPr>
          <w:spacing w:val="-4"/>
          <w:sz w:val="20"/>
        </w:rPr>
        <w:t xml:space="preserve"> </w:t>
      </w:r>
      <w:r>
        <w:rPr>
          <w:sz w:val="20"/>
        </w:rPr>
        <w:t>ans</w:t>
      </w:r>
      <w:r>
        <w:rPr>
          <w:spacing w:val="-4"/>
          <w:sz w:val="20"/>
        </w:rPr>
        <w:t xml:space="preserve"> </w:t>
      </w:r>
      <w:r>
        <w:rPr>
          <w:sz w:val="20"/>
        </w:rPr>
        <w:t>qui</w:t>
      </w:r>
      <w:r>
        <w:rPr>
          <w:spacing w:val="-4"/>
          <w:sz w:val="20"/>
        </w:rPr>
        <w:t xml:space="preserve"> </w:t>
      </w:r>
      <w:r>
        <w:rPr>
          <w:sz w:val="20"/>
        </w:rPr>
        <w:t>s’était</w:t>
      </w:r>
      <w:r>
        <w:rPr>
          <w:spacing w:val="-3"/>
          <w:sz w:val="20"/>
        </w:rPr>
        <w:t xml:space="preserve"> </w:t>
      </w:r>
      <w:r>
        <w:rPr>
          <w:sz w:val="20"/>
        </w:rPr>
        <w:t>ensuite</w:t>
      </w:r>
      <w:r>
        <w:rPr>
          <w:spacing w:val="-5"/>
          <w:sz w:val="20"/>
        </w:rPr>
        <w:t xml:space="preserve"> </w:t>
      </w:r>
      <w:r>
        <w:rPr>
          <w:sz w:val="20"/>
        </w:rPr>
        <w:t>poursuivi</w:t>
      </w:r>
      <w:r>
        <w:rPr>
          <w:spacing w:val="-3"/>
          <w:sz w:val="20"/>
        </w:rPr>
        <w:t xml:space="preserve"> </w:t>
      </w:r>
      <w:r>
        <w:rPr>
          <w:sz w:val="20"/>
        </w:rPr>
        <w:t>de</w:t>
      </w:r>
      <w:r>
        <w:rPr>
          <w:spacing w:val="-4"/>
          <w:sz w:val="20"/>
        </w:rPr>
        <w:t xml:space="preserve"> </w:t>
      </w:r>
      <w:r>
        <w:rPr>
          <w:sz w:val="20"/>
        </w:rPr>
        <w:t>telle</w:t>
      </w:r>
      <w:r>
        <w:rPr>
          <w:spacing w:val="-3"/>
          <w:sz w:val="20"/>
        </w:rPr>
        <w:t xml:space="preserve"> </w:t>
      </w:r>
      <w:r>
        <w:rPr>
          <w:sz w:val="20"/>
        </w:rPr>
        <w:t>sorte</w:t>
      </w:r>
      <w:r>
        <w:rPr>
          <w:spacing w:val="-4"/>
          <w:sz w:val="20"/>
        </w:rPr>
        <w:t xml:space="preserve"> </w:t>
      </w:r>
      <w:r>
        <w:rPr>
          <w:sz w:val="20"/>
        </w:rPr>
        <w:t>qu’il</w:t>
      </w:r>
      <w:r>
        <w:rPr>
          <w:spacing w:val="-4"/>
          <w:sz w:val="20"/>
        </w:rPr>
        <w:t xml:space="preserve"> </w:t>
      </w:r>
      <w:r>
        <w:rPr>
          <w:sz w:val="20"/>
        </w:rPr>
        <w:t>était devenu à durée</w:t>
      </w:r>
      <w:r>
        <w:rPr>
          <w:spacing w:val="-2"/>
          <w:sz w:val="20"/>
        </w:rPr>
        <w:t xml:space="preserve"> </w:t>
      </w:r>
      <w:r>
        <w:rPr>
          <w:sz w:val="20"/>
        </w:rPr>
        <w:t>indéterminée.</w:t>
      </w:r>
    </w:p>
    <w:p w14:paraId="763F54D2" w14:textId="77777777" w:rsidR="007D6B8C" w:rsidRDefault="007D6B8C">
      <w:pPr>
        <w:spacing w:line="249" w:lineRule="auto"/>
        <w:jc w:val="both"/>
        <w:rPr>
          <w:sz w:val="20"/>
        </w:rPr>
        <w:sectPr w:rsidR="007D6B8C">
          <w:headerReference w:type="even" r:id="rId20"/>
          <w:headerReference w:type="default" r:id="rId21"/>
          <w:footerReference w:type="even" r:id="rId22"/>
          <w:footerReference w:type="default" r:id="rId23"/>
          <w:pgSz w:w="11900" w:h="16840"/>
          <w:pgMar w:top="1360" w:right="740" w:bottom="380" w:left="740" w:header="100" w:footer="183" w:gutter="0"/>
          <w:cols w:num="2" w:space="720" w:equalWidth="0">
            <w:col w:w="5184" w:space="40"/>
            <w:col w:w="5196"/>
          </w:cols>
        </w:sectPr>
      </w:pPr>
    </w:p>
    <w:p w14:paraId="76A5E39D" w14:textId="77777777" w:rsidR="007D6B8C" w:rsidRDefault="007D6B8C">
      <w:pPr>
        <w:pStyle w:val="Corpsdetexte"/>
      </w:pPr>
    </w:p>
    <w:p w14:paraId="5519EA75" w14:textId="77777777" w:rsidR="007D6B8C" w:rsidRDefault="007D6B8C">
      <w:pPr>
        <w:pStyle w:val="Corpsdetexte"/>
        <w:spacing w:before="1"/>
        <w:rPr>
          <w:sz w:val="21"/>
        </w:rPr>
      </w:pPr>
    </w:p>
    <w:p w14:paraId="5E445E0C" w14:textId="77777777" w:rsidR="007D6B8C" w:rsidRDefault="00722522">
      <w:pPr>
        <w:spacing w:before="1"/>
        <w:ind w:left="1483" w:right="1200"/>
        <w:jc w:val="center"/>
        <w:rPr>
          <w:b/>
          <w:sz w:val="18"/>
        </w:rPr>
      </w:pPr>
      <w:r>
        <w:rPr>
          <w:b/>
          <w:sz w:val="24"/>
        </w:rPr>
        <w:t>C</w:t>
      </w:r>
      <w:r>
        <w:rPr>
          <w:b/>
          <w:sz w:val="18"/>
        </w:rPr>
        <w:t xml:space="preserve">HAPITRE </w:t>
      </w:r>
      <w:r>
        <w:rPr>
          <w:b/>
          <w:sz w:val="24"/>
        </w:rPr>
        <w:t>4. L</w:t>
      </w:r>
      <w:r>
        <w:rPr>
          <w:b/>
          <w:sz w:val="18"/>
        </w:rPr>
        <w:t>ES MODES DE TERMINAISON DU CONTRAT</w:t>
      </w:r>
    </w:p>
    <w:p w14:paraId="7FD8E080" w14:textId="77777777" w:rsidR="007D6B8C" w:rsidRDefault="007D6B8C">
      <w:pPr>
        <w:pStyle w:val="Corpsdetexte"/>
        <w:spacing w:before="10"/>
        <w:rPr>
          <w:b/>
          <w:sz w:val="16"/>
        </w:rPr>
      </w:pPr>
    </w:p>
    <w:p w14:paraId="3E298F27" w14:textId="77777777" w:rsidR="007D6B8C" w:rsidRDefault="007D6B8C">
      <w:pPr>
        <w:rPr>
          <w:sz w:val="16"/>
        </w:rPr>
        <w:sectPr w:rsidR="007D6B8C">
          <w:type w:val="continuous"/>
          <w:pgSz w:w="11900" w:h="16840"/>
          <w:pgMar w:top="1360" w:right="740" w:bottom="380" w:left="740" w:header="720" w:footer="720" w:gutter="0"/>
          <w:cols w:space="720"/>
        </w:sectPr>
      </w:pPr>
    </w:p>
    <w:p w14:paraId="5B65A05C" w14:textId="77777777" w:rsidR="007D6B8C" w:rsidRDefault="00722522">
      <w:pPr>
        <w:pStyle w:val="Titre1"/>
        <w:spacing w:before="90"/>
        <w:ind w:left="391"/>
      </w:pPr>
      <w:bookmarkStart w:id="1" w:name="_TOC_250046"/>
      <w:bookmarkEnd w:id="1"/>
      <w:r>
        <w:t>Section 1. La résiliation pour faute grave</w:t>
      </w:r>
    </w:p>
    <w:p w14:paraId="64C5D76A" w14:textId="77777777" w:rsidR="007D6B8C" w:rsidRDefault="007D6B8C">
      <w:pPr>
        <w:pStyle w:val="Corpsdetexte"/>
        <w:spacing w:before="6"/>
        <w:rPr>
          <w:b/>
          <w:sz w:val="21"/>
        </w:rPr>
      </w:pPr>
    </w:p>
    <w:p w14:paraId="14E5F03A" w14:textId="77777777" w:rsidR="007D6B8C" w:rsidRDefault="00722522">
      <w:pPr>
        <w:pStyle w:val="Titre2"/>
        <w:ind w:left="391"/>
      </w:pPr>
      <w:bookmarkStart w:id="2" w:name="_TOC_250045"/>
      <w:bookmarkEnd w:id="2"/>
      <w:r>
        <w:t>§ 1. Rappel des textes légaux applicables</w:t>
      </w:r>
    </w:p>
    <w:p w14:paraId="543D9811" w14:textId="77777777" w:rsidR="007D6B8C" w:rsidRDefault="00722522">
      <w:pPr>
        <w:pStyle w:val="Paragraphedeliste"/>
        <w:numPr>
          <w:ilvl w:val="0"/>
          <w:numId w:val="9"/>
        </w:numPr>
        <w:tabs>
          <w:tab w:val="left" w:pos="846"/>
        </w:tabs>
        <w:spacing w:before="198" w:line="249" w:lineRule="auto"/>
        <w:ind w:firstLine="0"/>
        <w:jc w:val="both"/>
        <w:rPr>
          <w:sz w:val="20"/>
        </w:rPr>
      </w:pPr>
      <w:r>
        <w:rPr>
          <w:sz w:val="20"/>
        </w:rPr>
        <w:t xml:space="preserve">L’article X.36 du Code de droit </w:t>
      </w:r>
      <w:proofErr w:type="gramStart"/>
      <w:r>
        <w:rPr>
          <w:sz w:val="20"/>
        </w:rPr>
        <w:t>économique  (</w:t>
      </w:r>
      <w:proofErr w:type="gramEnd"/>
      <w:r>
        <w:rPr>
          <w:sz w:val="20"/>
        </w:rPr>
        <w:t>anc. art. 2</w:t>
      </w:r>
      <w:r>
        <w:rPr>
          <w:spacing w:val="-13"/>
          <w:sz w:val="20"/>
        </w:rPr>
        <w:t xml:space="preserve"> </w:t>
      </w:r>
      <w:r>
        <w:rPr>
          <w:sz w:val="20"/>
        </w:rPr>
        <w:t>de</w:t>
      </w:r>
      <w:r>
        <w:rPr>
          <w:spacing w:val="-12"/>
          <w:sz w:val="20"/>
        </w:rPr>
        <w:t xml:space="preserve"> </w:t>
      </w:r>
      <w:r>
        <w:rPr>
          <w:sz w:val="20"/>
        </w:rPr>
        <w:t>la</w:t>
      </w:r>
      <w:r>
        <w:rPr>
          <w:spacing w:val="-13"/>
          <w:sz w:val="20"/>
        </w:rPr>
        <w:t xml:space="preserve"> </w:t>
      </w:r>
      <w:r>
        <w:rPr>
          <w:sz w:val="20"/>
        </w:rPr>
        <w:t>loi</w:t>
      </w:r>
      <w:r>
        <w:rPr>
          <w:spacing w:val="-13"/>
          <w:sz w:val="20"/>
        </w:rPr>
        <w:t xml:space="preserve"> </w:t>
      </w:r>
      <w:r>
        <w:rPr>
          <w:sz w:val="20"/>
        </w:rPr>
        <w:t>du</w:t>
      </w:r>
      <w:r>
        <w:rPr>
          <w:spacing w:val="-12"/>
          <w:sz w:val="20"/>
        </w:rPr>
        <w:t xml:space="preserve"> </w:t>
      </w:r>
      <w:r>
        <w:rPr>
          <w:sz w:val="20"/>
        </w:rPr>
        <w:t>27</w:t>
      </w:r>
      <w:r>
        <w:rPr>
          <w:spacing w:val="-1"/>
          <w:sz w:val="20"/>
        </w:rPr>
        <w:t xml:space="preserve"> </w:t>
      </w:r>
      <w:r>
        <w:rPr>
          <w:sz w:val="20"/>
        </w:rPr>
        <w:t>juillet</w:t>
      </w:r>
      <w:r>
        <w:rPr>
          <w:spacing w:val="-13"/>
          <w:sz w:val="20"/>
        </w:rPr>
        <w:t xml:space="preserve"> </w:t>
      </w:r>
      <w:r>
        <w:rPr>
          <w:sz w:val="20"/>
        </w:rPr>
        <w:t>1961)</w:t>
      </w:r>
      <w:r>
        <w:rPr>
          <w:spacing w:val="-12"/>
          <w:sz w:val="20"/>
        </w:rPr>
        <w:t xml:space="preserve"> </w:t>
      </w:r>
      <w:r>
        <w:rPr>
          <w:sz w:val="20"/>
        </w:rPr>
        <w:t>prévoit</w:t>
      </w:r>
      <w:r>
        <w:rPr>
          <w:spacing w:val="-13"/>
          <w:sz w:val="20"/>
        </w:rPr>
        <w:t xml:space="preserve"> </w:t>
      </w:r>
      <w:r>
        <w:rPr>
          <w:sz w:val="20"/>
        </w:rPr>
        <w:t xml:space="preserve">qu’« </w:t>
      </w:r>
      <w:r>
        <w:rPr>
          <w:i/>
          <w:sz w:val="20"/>
        </w:rPr>
        <w:t>il</w:t>
      </w:r>
      <w:r>
        <w:rPr>
          <w:i/>
          <w:spacing w:val="-13"/>
          <w:sz w:val="20"/>
        </w:rPr>
        <w:t xml:space="preserve"> </w:t>
      </w:r>
      <w:r>
        <w:rPr>
          <w:i/>
          <w:sz w:val="20"/>
        </w:rPr>
        <w:t>ne</w:t>
      </w:r>
      <w:r>
        <w:rPr>
          <w:i/>
          <w:spacing w:val="-14"/>
          <w:sz w:val="20"/>
        </w:rPr>
        <w:t xml:space="preserve"> </w:t>
      </w:r>
      <w:r>
        <w:rPr>
          <w:i/>
          <w:sz w:val="20"/>
        </w:rPr>
        <w:t>peut,</w:t>
      </w:r>
      <w:r>
        <w:rPr>
          <w:i/>
          <w:spacing w:val="-12"/>
          <w:sz w:val="20"/>
        </w:rPr>
        <w:t xml:space="preserve"> </w:t>
      </w:r>
      <w:r>
        <w:rPr>
          <w:i/>
          <w:sz w:val="20"/>
        </w:rPr>
        <w:t>hors le manquement grave d’une des parties à ses obligations, (…) être mis fin [au contrat de concession] que moyennant un préavis raisonnable ou une juste indemnité</w:t>
      </w:r>
      <w:r>
        <w:rPr>
          <w:i/>
          <w:spacing w:val="-3"/>
          <w:sz w:val="20"/>
        </w:rPr>
        <w:t xml:space="preserve"> </w:t>
      </w:r>
      <w:r>
        <w:rPr>
          <w:sz w:val="20"/>
        </w:rPr>
        <w:t>».</w:t>
      </w:r>
    </w:p>
    <w:p w14:paraId="59FFAA74" w14:textId="77777777" w:rsidR="007D6B8C" w:rsidRDefault="00722522">
      <w:pPr>
        <w:spacing w:before="147" w:line="249" w:lineRule="auto"/>
        <w:ind w:left="391"/>
        <w:jc w:val="both"/>
        <w:rPr>
          <w:sz w:val="20"/>
        </w:rPr>
      </w:pPr>
      <w:r>
        <w:rPr>
          <w:sz w:val="20"/>
        </w:rPr>
        <w:t>L’article</w:t>
      </w:r>
      <w:r>
        <w:rPr>
          <w:spacing w:val="-2"/>
          <w:sz w:val="20"/>
        </w:rPr>
        <w:t xml:space="preserve"> </w:t>
      </w:r>
      <w:r>
        <w:rPr>
          <w:sz w:val="20"/>
        </w:rPr>
        <w:t>X.37</w:t>
      </w:r>
      <w:r>
        <w:rPr>
          <w:spacing w:val="-12"/>
          <w:sz w:val="20"/>
        </w:rPr>
        <w:t xml:space="preserve"> </w:t>
      </w:r>
      <w:r>
        <w:rPr>
          <w:sz w:val="20"/>
        </w:rPr>
        <w:t>du</w:t>
      </w:r>
      <w:r>
        <w:rPr>
          <w:spacing w:val="-12"/>
          <w:sz w:val="20"/>
        </w:rPr>
        <w:t xml:space="preserve"> </w:t>
      </w:r>
      <w:r>
        <w:rPr>
          <w:sz w:val="20"/>
        </w:rPr>
        <w:t>Code</w:t>
      </w:r>
      <w:r>
        <w:rPr>
          <w:spacing w:val="-12"/>
          <w:sz w:val="20"/>
        </w:rPr>
        <w:t xml:space="preserve"> </w:t>
      </w:r>
      <w:r>
        <w:rPr>
          <w:sz w:val="20"/>
        </w:rPr>
        <w:t>de</w:t>
      </w:r>
      <w:r>
        <w:rPr>
          <w:spacing w:val="-13"/>
          <w:sz w:val="20"/>
        </w:rPr>
        <w:t xml:space="preserve"> </w:t>
      </w:r>
      <w:r>
        <w:rPr>
          <w:sz w:val="20"/>
        </w:rPr>
        <w:t>droit</w:t>
      </w:r>
      <w:r>
        <w:rPr>
          <w:spacing w:val="-12"/>
          <w:sz w:val="20"/>
        </w:rPr>
        <w:t xml:space="preserve"> </w:t>
      </w:r>
      <w:r>
        <w:rPr>
          <w:sz w:val="20"/>
        </w:rPr>
        <w:t>économique</w:t>
      </w:r>
      <w:r>
        <w:rPr>
          <w:spacing w:val="-12"/>
          <w:sz w:val="20"/>
        </w:rPr>
        <w:t xml:space="preserve"> </w:t>
      </w:r>
      <w:r>
        <w:rPr>
          <w:sz w:val="20"/>
        </w:rPr>
        <w:t>(anc.</w:t>
      </w:r>
      <w:r>
        <w:rPr>
          <w:spacing w:val="-12"/>
          <w:sz w:val="20"/>
        </w:rPr>
        <w:t xml:space="preserve"> </w:t>
      </w:r>
      <w:r>
        <w:rPr>
          <w:sz w:val="20"/>
        </w:rPr>
        <w:t>art.</w:t>
      </w:r>
      <w:r>
        <w:rPr>
          <w:spacing w:val="-2"/>
          <w:sz w:val="20"/>
        </w:rPr>
        <w:t xml:space="preserve"> </w:t>
      </w:r>
      <w:r>
        <w:rPr>
          <w:sz w:val="20"/>
        </w:rPr>
        <w:t>3</w:t>
      </w:r>
      <w:r>
        <w:rPr>
          <w:spacing w:val="-11"/>
          <w:sz w:val="20"/>
        </w:rPr>
        <w:t xml:space="preserve"> </w:t>
      </w:r>
      <w:r>
        <w:rPr>
          <w:sz w:val="20"/>
        </w:rPr>
        <w:t>de</w:t>
      </w:r>
      <w:r>
        <w:rPr>
          <w:spacing w:val="-12"/>
          <w:sz w:val="20"/>
        </w:rPr>
        <w:t xml:space="preserve"> </w:t>
      </w:r>
      <w:r>
        <w:rPr>
          <w:sz w:val="20"/>
        </w:rPr>
        <w:t xml:space="preserve">la loi) prévoit quant à lui que « </w:t>
      </w:r>
      <w:r>
        <w:rPr>
          <w:i/>
          <w:sz w:val="20"/>
        </w:rPr>
        <w:t>Si la concession de vente […] est résiliée par le concédant pour d’autres motifs que la faute grave du concessionnaire, ou si ce dernier met fin au contrat</w:t>
      </w:r>
      <w:r>
        <w:rPr>
          <w:i/>
          <w:spacing w:val="-10"/>
          <w:sz w:val="20"/>
        </w:rPr>
        <w:t xml:space="preserve"> </w:t>
      </w:r>
      <w:r>
        <w:rPr>
          <w:i/>
          <w:sz w:val="20"/>
        </w:rPr>
        <w:t>en</w:t>
      </w:r>
      <w:r>
        <w:rPr>
          <w:i/>
          <w:spacing w:val="-10"/>
          <w:sz w:val="20"/>
        </w:rPr>
        <w:t xml:space="preserve"> </w:t>
      </w:r>
      <w:r>
        <w:rPr>
          <w:i/>
          <w:sz w:val="20"/>
        </w:rPr>
        <w:t>raison</w:t>
      </w:r>
      <w:r>
        <w:rPr>
          <w:i/>
          <w:spacing w:val="-10"/>
          <w:sz w:val="20"/>
        </w:rPr>
        <w:t xml:space="preserve"> </w:t>
      </w:r>
      <w:r>
        <w:rPr>
          <w:i/>
          <w:sz w:val="20"/>
        </w:rPr>
        <w:t>d’une</w:t>
      </w:r>
      <w:r>
        <w:rPr>
          <w:i/>
          <w:spacing w:val="-10"/>
          <w:sz w:val="20"/>
        </w:rPr>
        <w:t xml:space="preserve"> </w:t>
      </w:r>
      <w:r>
        <w:rPr>
          <w:i/>
          <w:sz w:val="20"/>
        </w:rPr>
        <w:t>faute</w:t>
      </w:r>
      <w:r>
        <w:rPr>
          <w:i/>
          <w:spacing w:val="-10"/>
          <w:sz w:val="20"/>
        </w:rPr>
        <w:t xml:space="preserve"> </w:t>
      </w:r>
      <w:r>
        <w:rPr>
          <w:i/>
          <w:sz w:val="20"/>
        </w:rPr>
        <w:t>grave</w:t>
      </w:r>
      <w:r>
        <w:rPr>
          <w:i/>
          <w:spacing w:val="-10"/>
          <w:sz w:val="20"/>
        </w:rPr>
        <w:t xml:space="preserve"> </w:t>
      </w:r>
      <w:r>
        <w:rPr>
          <w:i/>
          <w:sz w:val="20"/>
        </w:rPr>
        <w:t>du</w:t>
      </w:r>
      <w:r>
        <w:rPr>
          <w:i/>
          <w:spacing w:val="-10"/>
          <w:sz w:val="20"/>
        </w:rPr>
        <w:t xml:space="preserve"> </w:t>
      </w:r>
      <w:r>
        <w:rPr>
          <w:i/>
          <w:sz w:val="20"/>
        </w:rPr>
        <w:t>concédant,</w:t>
      </w:r>
      <w:r>
        <w:rPr>
          <w:i/>
          <w:spacing w:val="-10"/>
          <w:sz w:val="20"/>
        </w:rPr>
        <w:t xml:space="preserve"> </w:t>
      </w:r>
      <w:r>
        <w:rPr>
          <w:i/>
          <w:sz w:val="20"/>
        </w:rPr>
        <w:t>le</w:t>
      </w:r>
      <w:r>
        <w:rPr>
          <w:i/>
          <w:spacing w:val="-10"/>
          <w:sz w:val="20"/>
        </w:rPr>
        <w:t xml:space="preserve"> </w:t>
      </w:r>
      <w:proofErr w:type="spellStart"/>
      <w:r>
        <w:rPr>
          <w:i/>
          <w:sz w:val="20"/>
        </w:rPr>
        <w:t>conces</w:t>
      </w:r>
      <w:proofErr w:type="spellEnd"/>
      <w:r>
        <w:rPr>
          <w:i/>
          <w:sz w:val="20"/>
        </w:rPr>
        <w:t xml:space="preserve">- </w:t>
      </w:r>
      <w:proofErr w:type="spellStart"/>
      <w:r>
        <w:rPr>
          <w:i/>
          <w:sz w:val="20"/>
        </w:rPr>
        <w:t>sionnaire</w:t>
      </w:r>
      <w:proofErr w:type="spellEnd"/>
      <w:r>
        <w:rPr>
          <w:i/>
          <w:sz w:val="20"/>
        </w:rPr>
        <w:t xml:space="preserve"> peut prétendre à une indemnité complémentaire équitable.</w:t>
      </w:r>
      <w:r>
        <w:rPr>
          <w:i/>
          <w:spacing w:val="-2"/>
          <w:sz w:val="20"/>
        </w:rPr>
        <w:t xml:space="preserve"> </w:t>
      </w:r>
      <w:r>
        <w:rPr>
          <w:sz w:val="20"/>
        </w:rPr>
        <w:t>»</w:t>
      </w:r>
    </w:p>
    <w:p w14:paraId="403AFBA8" w14:textId="77777777" w:rsidR="007D6B8C" w:rsidRDefault="007D6B8C">
      <w:pPr>
        <w:pStyle w:val="Corpsdetexte"/>
        <w:spacing w:before="1"/>
        <w:rPr>
          <w:sz w:val="25"/>
        </w:rPr>
      </w:pPr>
    </w:p>
    <w:p w14:paraId="31D53BDE" w14:textId="77777777" w:rsidR="007D6B8C" w:rsidRDefault="00722522">
      <w:pPr>
        <w:pStyle w:val="Paragraphedeliste"/>
        <w:numPr>
          <w:ilvl w:val="0"/>
          <w:numId w:val="9"/>
        </w:numPr>
        <w:tabs>
          <w:tab w:val="left" w:pos="846"/>
        </w:tabs>
        <w:spacing w:line="249" w:lineRule="auto"/>
        <w:ind w:firstLine="0"/>
        <w:jc w:val="both"/>
        <w:rPr>
          <w:sz w:val="20"/>
        </w:rPr>
      </w:pPr>
      <w:r>
        <w:rPr>
          <w:sz w:val="20"/>
        </w:rPr>
        <w:t>S’agissant</w:t>
      </w:r>
      <w:r>
        <w:rPr>
          <w:spacing w:val="-5"/>
          <w:sz w:val="20"/>
        </w:rPr>
        <w:t xml:space="preserve"> </w:t>
      </w:r>
      <w:r>
        <w:rPr>
          <w:sz w:val="20"/>
        </w:rPr>
        <w:t>de</w:t>
      </w:r>
      <w:r>
        <w:rPr>
          <w:spacing w:val="-6"/>
          <w:sz w:val="20"/>
        </w:rPr>
        <w:t xml:space="preserve"> </w:t>
      </w:r>
      <w:r>
        <w:rPr>
          <w:sz w:val="20"/>
        </w:rPr>
        <w:t>la</w:t>
      </w:r>
      <w:r>
        <w:rPr>
          <w:spacing w:val="-6"/>
          <w:sz w:val="20"/>
        </w:rPr>
        <w:t xml:space="preserve"> </w:t>
      </w:r>
      <w:r>
        <w:rPr>
          <w:sz w:val="20"/>
        </w:rPr>
        <w:t>définition</w:t>
      </w:r>
      <w:r>
        <w:rPr>
          <w:spacing w:val="-6"/>
          <w:sz w:val="20"/>
        </w:rPr>
        <w:t xml:space="preserve"> </w:t>
      </w:r>
      <w:r>
        <w:rPr>
          <w:sz w:val="20"/>
        </w:rPr>
        <w:t>de</w:t>
      </w:r>
      <w:r>
        <w:rPr>
          <w:spacing w:val="-5"/>
          <w:sz w:val="20"/>
        </w:rPr>
        <w:t xml:space="preserve"> </w:t>
      </w:r>
      <w:r>
        <w:rPr>
          <w:sz w:val="20"/>
        </w:rPr>
        <w:t>la</w:t>
      </w:r>
      <w:r>
        <w:rPr>
          <w:spacing w:val="-5"/>
          <w:sz w:val="20"/>
        </w:rPr>
        <w:t xml:space="preserve"> </w:t>
      </w:r>
      <w:r>
        <w:rPr>
          <w:sz w:val="20"/>
        </w:rPr>
        <w:t>faute</w:t>
      </w:r>
      <w:r>
        <w:rPr>
          <w:spacing w:val="-6"/>
          <w:sz w:val="20"/>
        </w:rPr>
        <w:t xml:space="preserve"> </w:t>
      </w:r>
      <w:r>
        <w:rPr>
          <w:sz w:val="20"/>
        </w:rPr>
        <w:t>grave,</w:t>
      </w:r>
      <w:r>
        <w:rPr>
          <w:spacing w:val="-6"/>
          <w:sz w:val="20"/>
        </w:rPr>
        <w:t xml:space="preserve"> </w:t>
      </w:r>
      <w:r>
        <w:rPr>
          <w:sz w:val="20"/>
        </w:rPr>
        <w:t>le</w:t>
      </w:r>
      <w:r>
        <w:rPr>
          <w:spacing w:val="-5"/>
          <w:sz w:val="20"/>
        </w:rPr>
        <w:t xml:space="preserve"> </w:t>
      </w:r>
      <w:r>
        <w:rPr>
          <w:sz w:val="20"/>
        </w:rPr>
        <w:t>tribunal de commerce de Tongres a ainsi rappelé dans un jugement du 15 novembre 2011, que puisqu</w:t>
      </w:r>
      <w:proofErr w:type="gramStart"/>
      <w:r>
        <w:rPr>
          <w:sz w:val="20"/>
        </w:rPr>
        <w:t>’«</w:t>
      </w:r>
      <w:proofErr w:type="gramEnd"/>
      <w:r>
        <w:rPr>
          <w:sz w:val="20"/>
        </w:rPr>
        <w:t xml:space="preserve"> </w:t>
      </w:r>
      <w:r>
        <w:rPr>
          <w:i/>
          <w:sz w:val="20"/>
        </w:rPr>
        <w:t xml:space="preserve">une concession exclu- </w:t>
      </w:r>
      <w:proofErr w:type="spellStart"/>
      <w:r>
        <w:rPr>
          <w:i/>
          <w:sz w:val="20"/>
        </w:rPr>
        <w:t>sive</w:t>
      </w:r>
      <w:proofErr w:type="spellEnd"/>
      <w:r>
        <w:rPr>
          <w:i/>
          <w:sz w:val="20"/>
        </w:rPr>
        <w:t xml:space="preserve"> de vente est un contrat qui est totalement subordonné, en ce qui concerne sa fin, sa rupture, etc., au droit commun des contrats </w:t>
      </w:r>
      <w:r>
        <w:rPr>
          <w:sz w:val="20"/>
        </w:rPr>
        <w:t>»</w:t>
      </w:r>
      <w:r>
        <w:rPr>
          <w:position w:val="7"/>
          <w:sz w:val="13"/>
        </w:rPr>
        <w:t>96</w:t>
      </w:r>
      <w:r>
        <w:rPr>
          <w:sz w:val="20"/>
        </w:rPr>
        <w:t>, la notion de faute grave doit se définir à</w:t>
      </w:r>
      <w:r>
        <w:rPr>
          <w:spacing w:val="34"/>
          <w:sz w:val="20"/>
        </w:rPr>
        <w:t xml:space="preserve"> </w:t>
      </w:r>
      <w:r>
        <w:rPr>
          <w:sz w:val="20"/>
        </w:rPr>
        <w:t>la</w:t>
      </w:r>
    </w:p>
    <w:p w14:paraId="5C667356" w14:textId="77777777" w:rsidR="007D6B8C" w:rsidRDefault="00722522">
      <w:pPr>
        <w:pStyle w:val="Corpsdetexte"/>
        <w:spacing w:before="101" w:line="249" w:lineRule="auto"/>
        <w:ind w:left="298" w:right="103"/>
        <w:jc w:val="both"/>
      </w:pPr>
      <w:r>
        <w:br w:type="column"/>
      </w:r>
      <w:proofErr w:type="gramStart"/>
      <w:r>
        <w:t>lumière</w:t>
      </w:r>
      <w:proofErr w:type="gramEnd"/>
      <w:r>
        <w:t xml:space="preserve"> du droit commun. La faute grave, qui peut être de nature</w:t>
      </w:r>
      <w:r>
        <w:rPr>
          <w:spacing w:val="-10"/>
        </w:rPr>
        <w:t xml:space="preserve"> </w:t>
      </w:r>
      <w:r>
        <w:t>contractuelle</w:t>
      </w:r>
      <w:r>
        <w:rPr>
          <w:spacing w:val="-9"/>
        </w:rPr>
        <w:t xml:space="preserve"> </w:t>
      </w:r>
      <w:r>
        <w:t>ou</w:t>
      </w:r>
      <w:r>
        <w:rPr>
          <w:spacing w:val="-10"/>
        </w:rPr>
        <w:t xml:space="preserve"> </w:t>
      </w:r>
      <w:r>
        <w:t>extracontractuelle,</w:t>
      </w:r>
      <w:r>
        <w:rPr>
          <w:spacing w:val="-9"/>
        </w:rPr>
        <w:t xml:space="preserve"> </w:t>
      </w:r>
      <w:r>
        <w:t>est</w:t>
      </w:r>
      <w:r>
        <w:rPr>
          <w:spacing w:val="-10"/>
        </w:rPr>
        <w:t xml:space="preserve"> </w:t>
      </w:r>
      <w:r>
        <w:t>classiquement définie</w:t>
      </w:r>
      <w:r>
        <w:rPr>
          <w:spacing w:val="-6"/>
        </w:rPr>
        <w:t xml:space="preserve"> </w:t>
      </w:r>
      <w:r>
        <w:t>comme</w:t>
      </w:r>
      <w:r>
        <w:rPr>
          <w:spacing w:val="-5"/>
        </w:rPr>
        <w:t xml:space="preserve"> </w:t>
      </w:r>
      <w:r>
        <w:t>celle</w:t>
      </w:r>
      <w:r>
        <w:rPr>
          <w:spacing w:val="-5"/>
        </w:rPr>
        <w:t xml:space="preserve"> </w:t>
      </w:r>
      <w:r>
        <w:t>qui</w:t>
      </w:r>
      <w:r>
        <w:rPr>
          <w:spacing w:val="-6"/>
        </w:rPr>
        <w:t xml:space="preserve"> </w:t>
      </w:r>
      <w:r>
        <w:t>exclut</w:t>
      </w:r>
      <w:r>
        <w:rPr>
          <w:spacing w:val="-5"/>
        </w:rPr>
        <w:t xml:space="preserve"> </w:t>
      </w:r>
      <w:r>
        <w:t>toute</w:t>
      </w:r>
      <w:r>
        <w:rPr>
          <w:spacing w:val="-5"/>
        </w:rPr>
        <w:t xml:space="preserve"> </w:t>
      </w:r>
      <w:r>
        <w:t>possibilité</w:t>
      </w:r>
      <w:r>
        <w:rPr>
          <w:spacing w:val="-5"/>
        </w:rPr>
        <w:t xml:space="preserve"> </w:t>
      </w:r>
      <w:r>
        <w:t>de</w:t>
      </w:r>
      <w:r>
        <w:rPr>
          <w:spacing w:val="-5"/>
        </w:rPr>
        <w:t xml:space="preserve"> </w:t>
      </w:r>
      <w:r>
        <w:t>poursuite de la collaboration entre les parties que requiert l’exécution du</w:t>
      </w:r>
      <w:r>
        <w:rPr>
          <w:spacing w:val="-1"/>
        </w:rPr>
        <w:t xml:space="preserve"> </w:t>
      </w:r>
      <w:r>
        <w:t>contrat.</w:t>
      </w:r>
    </w:p>
    <w:p w14:paraId="61639337" w14:textId="77777777" w:rsidR="007D6B8C" w:rsidRDefault="00722522">
      <w:pPr>
        <w:pStyle w:val="Corpsdetexte"/>
        <w:spacing w:before="108" w:line="249" w:lineRule="auto"/>
        <w:ind w:left="298" w:right="102"/>
        <w:jc w:val="both"/>
      </w:pPr>
      <w:r>
        <w:t>Rappelons que l’invocation d’une faute grave doit en règle générale</w:t>
      </w:r>
      <w:r>
        <w:rPr>
          <w:spacing w:val="-5"/>
        </w:rPr>
        <w:t xml:space="preserve"> </w:t>
      </w:r>
      <w:r>
        <w:t>être</w:t>
      </w:r>
      <w:r>
        <w:rPr>
          <w:spacing w:val="-4"/>
        </w:rPr>
        <w:t xml:space="preserve"> </w:t>
      </w:r>
      <w:r>
        <w:t>précédée</w:t>
      </w:r>
      <w:r>
        <w:rPr>
          <w:spacing w:val="-5"/>
        </w:rPr>
        <w:t xml:space="preserve"> </w:t>
      </w:r>
      <w:r>
        <w:t>d’une</w:t>
      </w:r>
      <w:r>
        <w:rPr>
          <w:spacing w:val="-4"/>
        </w:rPr>
        <w:t xml:space="preserve"> </w:t>
      </w:r>
      <w:r>
        <w:t>mise</w:t>
      </w:r>
      <w:r>
        <w:rPr>
          <w:spacing w:val="-5"/>
        </w:rPr>
        <w:t xml:space="preserve"> </w:t>
      </w:r>
      <w:r>
        <w:t>en</w:t>
      </w:r>
      <w:r>
        <w:rPr>
          <w:spacing w:val="-5"/>
        </w:rPr>
        <w:t xml:space="preserve"> </w:t>
      </w:r>
      <w:r>
        <w:t>demeure</w:t>
      </w:r>
      <w:r>
        <w:rPr>
          <w:spacing w:val="-5"/>
        </w:rPr>
        <w:t xml:space="preserve"> </w:t>
      </w:r>
      <w:r>
        <w:t>qui</w:t>
      </w:r>
      <w:r>
        <w:rPr>
          <w:spacing w:val="-4"/>
        </w:rPr>
        <w:t xml:space="preserve"> </w:t>
      </w:r>
      <w:r>
        <w:t>ne</w:t>
      </w:r>
      <w:r>
        <w:rPr>
          <w:spacing w:val="-4"/>
        </w:rPr>
        <w:t xml:space="preserve"> </w:t>
      </w:r>
      <w:r>
        <w:t>pourra être</w:t>
      </w:r>
      <w:r>
        <w:rPr>
          <w:spacing w:val="-11"/>
        </w:rPr>
        <w:t xml:space="preserve"> </w:t>
      </w:r>
      <w:r>
        <w:t>évitée</w:t>
      </w:r>
      <w:r>
        <w:rPr>
          <w:spacing w:val="-12"/>
        </w:rPr>
        <w:t xml:space="preserve"> </w:t>
      </w:r>
      <w:r>
        <w:t>que</w:t>
      </w:r>
      <w:r>
        <w:rPr>
          <w:spacing w:val="-11"/>
        </w:rPr>
        <w:t xml:space="preserve"> </w:t>
      </w:r>
      <w:r>
        <w:t>si</w:t>
      </w:r>
      <w:r>
        <w:rPr>
          <w:spacing w:val="-10"/>
        </w:rPr>
        <w:t xml:space="preserve"> </w:t>
      </w:r>
      <w:r>
        <w:t>la</w:t>
      </w:r>
      <w:r>
        <w:rPr>
          <w:spacing w:val="-11"/>
        </w:rPr>
        <w:t xml:space="preserve"> </w:t>
      </w:r>
      <w:r>
        <w:t>nature</w:t>
      </w:r>
      <w:r>
        <w:rPr>
          <w:spacing w:val="-11"/>
        </w:rPr>
        <w:t xml:space="preserve"> </w:t>
      </w:r>
      <w:r>
        <w:t>du</w:t>
      </w:r>
      <w:r>
        <w:rPr>
          <w:spacing w:val="-10"/>
        </w:rPr>
        <w:t xml:space="preserve"> </w:t>
      </w:r>
      <w:r>
        <w:t>manquement</w:t>
      </w:r>
      <w:r>
        <w:rPr>
          <w:spacing w:val="-12"/>
        </w:rPr>
        <w:t xml:space="preserve"> </w:t>
      </w:r>
      <w:r>
        <w:t>ou</w:t>
      </w:r>
      <w:r>
        <w:rPr>
          <w:spacing w:val="-11"/>
        </w:rPr>
        <w:t xml:space="preserve"> </w:t>
      </w:r>
      <w:r>
        <w:t>les</w:t>
      </w:r>
      <w:r>
        <w:rPr>
          <w:spacing w:val="-10"/>
        </w:rPr>
        <w:t xml:space="preserve"> </w:t>
      </w:r>
      <w:proofErr w:type="spellStart"/>
      <w:r>
        <w:t>circonstan</w:t>
      </w:r>
      <w:proofErr w:type="spellEnd"/>
      <w:r>
        <w:t xml:space="preserve">- </w:t>
      </w:r>
      <w:proofErr w:type="spellStart"/>
      <w:r>
        <w:t>ces</w:t>
      </w:r>
      <w:proofErr w:type="spellEnd"/>
      <w:r>
        <w:t xml:space="preserve"> le justifient. Ceci a été rappelé en des termes fort com- </w:t>
      </w:r>
      <w:proofErr w:type="spellStart"/>
      <w:r>
        <w:t>plets</w:t>
      </w:r>
      <w:proofErr w:type="spellEnd"/>
      <w:r>
        <w:t xml:space="preserve"> et particulièrement motivés par ce même jugement du tribunal de commerce de Tongres aux termes duquel le tri- </w:t>
      </w:r>
      <w:proofErr w:type="spellStart"/>
      <w:r>
        <w:t>bunal</w:t>
      </w:r>
      <w:proofErr w:type="spellEnd"/>
      <w:r>
        <w:rPr>
          <w:spacing w:val="-6"/>
        </w:rPr>
        <w:t xml:space="preserve"> </w:t>
      </w:r>
      <w:r>
        <w:t>a</w:t>
      </w:r>
      <w:r>
        <w:rPr>
          <w:spacing w:val="-6"/>
        </w:rPr>
        <w:t xml:space="preserve"> </w:t>
      </w:r>
      <w:r>
        <w:t>refusé</w:t>
      </w:r>
      <w:r>
        <w:rPr>
          <w:spacing w:val="-6"/>
        </w:rPr>
        <w:t xml:space="preserve"> </w:t>
      </w:r>
      <w:r>
        <w:t>de</w:t>
      </w:r>
      <w:r>
        <w:rPr>
          <w:spacing w:val="-6"/>
        </w:rPr>
        <w:t xml:space="preserve"> </w:t>
      </w:r>
      <w:r>
        <w:t>considérer</w:t>
      </w:r>
      <w:r>
        <w:rPr>
          <w:spacing w:val="-6"/>
        </w:rPr>
        <w:t xml:space="preserve"> </w:t>
      </w:r>
      <w:r>
        <w:t>des</w:t>
      </w:r>
      <w:r>
        <w:rPr>
          <w:spacing w:val="-5"/>
        </w:rPr>
        <w:t xml:space="preserve"> </w:t>
      </w:r>
      <w:r>
        <w:t>retards,</w:t>
      </w:r>
      <w:r>
        <w:rPr>
          <w:spacing w:val="-7"/>
        </w:rPr>
        <w:t xml:space="preserve"> </w:t>
      </w:r>
      <w:r>
        <w:t>pourtant</w:t>
      </w:r>
      <w:r>
        <w:rPr>
          <w:spacing w:val="-6"/>
        </w:rPr>
        <w:t xml:space="preserve"> </w:t>
      </w:r>
      <w:r>
        <w:t xml:space="preserve">importants et persistants de paiement et une prétendue déficience com- </w:t>
      </w:r>
      <w:proofErr w:type="spellStart"/>
      <w:r>
        <w:t>merciale</w:t>
      </w:r>
      <w:proofErr w:type="spellEnd"/>
      <w:r>
        <w:t xml:space="preserve"> reprochée par le concédant au concessionnaire, comme constitutifs d’une faute grave pouvant justifier la résolution immédiate du contrat à défaut précisément d’une mise en demeure</w:t>
      </w:r>
      <w:r>
        <w:rPr>
          <w:spacing w:val="-1"/>
        </w:rPr>
        <w:t xml:space="preserve"> </w:t>
      </w:r>
      <w:r>
        <w:t>préalable</w:t>
      </w:r>
      <w:r>
        <w:rPr>
          <w:position w:val="7"/>
          <w:sz w:val="13"/>
        </w:rPr>
        <w:t>97</w:t>
      </w:r>
      <w:r>
        <w:t>.</w:t>
      </w:r>
    </w:p>
    <w:p w14:paraId="4413912D" w14:textId="77777777" w:rsidR="007D6B8C" w:rsidRDefault="007D6B8C">
      <w:pPr>
        <w:pStyle w:val="Corpsdetexte"/>
        <w:spacing w:before="3"/>
        <w:rPr>
          <w:sz w:val="31"/>
        </w:rPr>
      </w:pPr>
    </w:p>
    <w:p w14:paraId="3DB55047" w14:textId="77777777" w:rsidR="007D6B8C" w:rsidRDefault="00722522">
      <w:pPr>
        <w:pStyle w:val="Titre2"/>
        <w:spacing w:line="242" w:lineRule="auto"/>
        <w:ind w:left="298" w:right="298"/>
      </w:pPr>
      <w:bookmarkStart w:id="3" w:name="_TOC_250044"/>
      <w:r>
        <w:t xml:space="preserve">§ 2. Incompatibilité avec un délai de préavis et </w:t>
      </w:r>
      <w:bookmarkEnd w:id="3"/>
      <w:r>
        <w:t>notification immédiate de la faute grave</w:t>
      </w:r>
    </w:p>
    <w:p w14:paraId="6FD580F7" w14:textId="77777777" w:rsidR="007D6B8C" w:rsidRDefault="00722522">
      <w:pPr>
        <w:pStyle w:val="Paragraphedeliste"/>
        <w:numPr>
          <w:ilvl w:val="0"/>
          <w:numId w:val="9"/>
        </w:numPr>
        <w:tabs>
          <w:tab w:val="left" w:pos="751"/>
          <w:tab w:val="left" w:pos="753"/>
        </w:tabs>
        <w:spacing w:before="157" w:line="249" w:lineRule="auto"/>
        <w:ind w:left="298" w:right="103" w:firstLine="0"/>
        <w:jc w:val="left"/>
        <w:rPr>
          <w:sz w:val="20"/>
        </w:rPr>
      </w:pPr>
      <w:r>
        <w:rPr>
          <w:sz w:val="20"/>
        </w:rPr>
        <w:t>Outre</w:t>
      </w:r>
      <w:r>
        <w:rPr>
          <w:spacing w:val="-11"/>
          <w:sz w:val="20"/>
        </w:rPr>
        <w:t xml:space="preserve"> </w:t>
      </w:r>
      <w:r>
        <w:rPr>
          <w:sz w:val="20"/>
        </w:rPr>
        <w:t>que</w:t>
      </w:r>
      <w:r>
        <w:rPr>
          <w:spacing w:val="-10"/>
          <w:sz w:val="20"/>
        </w:rPr>
        <w:t xml:space="preserve"> </w:t>
      </w:r>
      <w:r>
        <w:rPr>
          <w:sz w:val="20"/>
        </w:rPr>
        <w:t>la</w:t>
      </w:r>
      <w:r>
        <w:rPr>
          <w:spacing w:val="-11"/>
          <w:sz w:val="20"/>
        </w:rPr>
        <w:t xml:space="preserve"> </w:t>
      </w:r>
      <w:r>
        <w:rPr>
          <w:sz w:val="20"/>
        </w:rPr>
        <w:t>faute</w:t>
      </w:r>
      <w:r>
        <w:rPr>
          <w:spacing w:val="-10"/>
          <w:sz w:val="20"/>
        </w:rPr>
        <w:t xml:space="preserve"> </w:t>
      </w:r>
      <w:r>
        <w:rPr>
          <w:sz w:val="20"/>
        </w:rPr>
        <w:t>grave</w:t>
      </w:r>
      <w:r>
        <w:rPr>
          <w:spacing w:val="-11"/>
          <w:sz w:val="20"/>
        </w:rPr>
        <w:t xml:space="preserve"> </w:t>
      </w:r>
      <w:r>
        <w:rPr>
          <w:sz w:val="20"/>
        </w:rPr>
        <w:t>est</w:t>
      </w:r>
      <w:r>
        <w:rPr>
          <w:spacing w:val="-10"/>
          <w:sz w:val="20"/>
        </w:rPr>
        <w:t xml:space="preserve"> </w:t>
      </w:r>
      <w:r>
        <w:rPr>
          <w:sz w:val="20"/>
        </w:rPr>
        <w:t>normalement</w:t>
      </w:r>
      <w:r>
        <w:rPr>
          <w:spacing w:val="-11"/>
          <w:sz w:val="20"/>
        </w:rPr>
        <w:t xml:space="preserve"> </w:t>
      </w:r>
      <w:r>
        <w:rPr>
          <w:sz w:val="20"/>
        </w:rPr>
        <w:t>incompatible avec</w:t>
      </w:r>
      <w:r>
        <w:rPr>
          <w:spacing w:val="-12"/>
          <w:sz w:val="20"/>
        </w:rPr>
        <w:t xml:space="preserve"> </w:t>
      </w:r>
      <w:r>
        <w:rPr>
          <w:sz w:val="20"/>
        </w:rPr>
        <w:t>l’octroi</w:t>
      </w:r>
      <w:r>
        <w:rPr>
          <w:spacing w:val="-10"/>
          <w:sz w:val="20"/>
        </w:rPr>
        <w:t xml:space="preserve"> </w:t>
      </w:r>
      <w:r>
        <w:rPr>
          <w:sz w:val="20"/>
        </w:rPr>
        <w:t>d’un</w:t>
      </w:r>
      <w:r>
        <w:rPr>
          <w:spacing w:val="-11"/>
          <w:sz w:val="20"/>
        </w:rPr>
        <w:t xml:space="preserve"> </w:t>
      </w:r>
      <w:r>
        <w:rPr>
          <w:sz w:val="20"/>
        </w:rPr>
        <w:t>préavis</w:t>
      </w:r>
      <w:r>
        <w:rPr>
          <w:sz w:val="20"/>
          <w:vertAlign w:val="superscript"/>
        </w:rPr>
        <w:t>98</w:t>
      </w:r>
      <w:r>
        <w:rPr>
          <w:sz w:val="20"/>
        </w:rPr>
        <w:t>,</w:t>
      </w:r>
      <w:r>
        <w:rPr>
          <w:spacing w:val="-11"/>
          <w:sz w:val="20"/>
        </w:rPr>
        <w:t xml:space="preserve"> </w:t>
      </w:r>
      <w:r>
        <w:rPr>
          <w:sz w:val="20"/>
        </w:rPr>
        <w:t>celle-ci</w:t>
      </w:r>
      <w:r>
        <w:rPr>
          <w:spacing w:val="-11"/>
          <w:sz w:val="20"/>
        </w:rPr>
        <w:t xml:space="preserve"> </w:t>
      </w:r>
      <w:r>
        <w:rPr>
          <w:sz w:val="20"/>
        </w:rPr>
        <w:t>devra</w:t>
      </w:r>
      <w:r>
        <w:rPr>
          <w:spacing w:val="-11"/>
          <w:sz w:val="20"/>
        </w:rPr>
        <w:t xml:space="preserve"> </w:t>
      </w:r>
      <w:r>
        <w:rPr>
          <w:sz w:val="20"/>
        </w:rPr>
        <w:t>être</w:t>
      </w:r>
      <w:r>
        <w:rPr>
          <w:spacing w:val="-11"/>
          <w:sz w:val="20"/>
        </w:rPr>
        <w:t xml:space="preserve"> </w:t>
      </w:r>
      <w:r>
        <w:rPr>
          <w:sz w:val="20"/>
        </w:rPr>
        <w:t>notifiée</w:t>
      </w:r>
      <w:r>
        <w:rPr>
          <w:spacing w:val="-11"/>
          <w:sz w:val="20"/>
        </w:rPr>
        <w:t xml:space="preserve"> </w:t>
      </w:r>
      <w:r>
        <w:rPr>
          <w:sz w:val="20"/>
        </w:rPr>
        <w:t>par</w:t>
      </w:r>
      <w:r>
        <w:rPr>
          <w:spacing w:val="-11"/>
          <w:sz w:val="20"/>
        </w:rPr>
        <w:t xml:space="preserve"> </w:t>
      </w:r>
      <w:r>
        <w:rPr>
          <w:sz w:val="20"/>
        </w:rPr>
        <w:t>la</w:t>
      </w:r>
    </w:p>
    <w:p w14:paraId="6CC18761" w14:textId="77777777" w:rsidR="007D6B8C" w:rsidRDefault="007D6B8C">
      <w:pPr>
        <w:spacing w:line="249" w:lineRule="auto"/>
        <w:rPr>
          <w:sz w:val="20"/>
        </w:rPr>
        <w:sectPr w:rsidR="007D6B8C">
          <w:type w:val="continuous"/>
          <w:pgSz w:w="11900" w:h="16840"/>
          <w:pgMar w:top="1360" w:right="740" w:bottom="380" w:left="740" w:header="720" w:footer="720" w:gutter="0"/>
          <w:cols w:num="2" w:space="720" w:equalWidth="0">
            <w:col w:w="5184" w:space="40"/>
            <w:col w:w="5196"/>
          </w:cols>
        </w:sectPr>
      </w:pPr>
    </w:p>
    <w:p w14:paraId="5773739F" w14:textId="77777777" w:rsidR="007D6B8C" w:rsidRDefault="007D6B8C">
      <w:pPr>
        <w:pStyle w:val="Corpsdetexte"/>
        <w:spacing w:before="6" w:after="1"/>
      </w:pPr>
    </w:p>
    <w:p w14:paraId="03277D72" w14:textId="77777777" w:rsidR="007D6B8C" w:rsidRDefault="00722522">
      <w:pPr>
        <w:pStyle w:val="Corpsdetexte"/>
        <w:spacing w:line="20" w:lineRule="exact"/>
        <w:ind w:left="391"/>
        <w:rPr>
          <w:sz w:val="2"/>
        </w:rPr>
      </w:pPr>
      <w:r>
        <w:rPr>
          <w:sz w:val="2"/>
        </w:rPr>
      </w:r>
      <w:r>
        <w:rPr>
          <w:sz w:val="2"/>
        </w:rPr>
        <w:pict w14:anchorId="7D3CD1ED">
          <v:group id="_x0000_s1088" style="width:85.3pt;height:.5pt;mso-position-horizontal-relative:char;mso-position-vertical-relative:line" coordsize="1706,10">
            <v:rect id="_x0000_s1089" style="position:absolute;width:1706;height:10" fillcolor="black" stroked="f"/>
            <w10:anchorlock/>
          </v:group>
        </w:pict>
      </w:r>
    </w:p>
    <w:p w14:paraId="1D043A5C" w14:textId="77777777" w:rsidR="007D6B8C" w:rsidRDefault="00722522">
      <w:pPr>
        <w:tabs>
          <w:tab w:val="left" w:pos="731"/>
        </w:tabs>
        <w:spacing w:before="55"/>
        <w:ind w:left="391"/>
        <w:rPr>
          <w:sz w:val="16"/>
        </w:rPr>
      </w:pPr>
      <w:r>
        <w:rPr>
          <w:position w:val="5"/>
          <w:sz w:val="10"/>
        </w:rPr>
        <w:t>94.</w:t>
      </w:r>
      <w:r>
        <w:rPr>
          <w:position w:val="5"/>
          <w:sz w:val="10"/>
        </w:rPr>
        <w:tab/>
      </w:r>
      <w:r>
        <w:rPr>
          <w:sz w:val="16"/>
        </w:rPr>
        <w:t>A</w:t>
      </w:r>
      <w:r>
        <w:rPr>
          <w:spacing w:val="-2"/>
          <w:sz w:val="16"/>
        </w:rPr>
        <w:t xml:space="preserve"> </w:t>
      </w:r>
      <w:r>
        <w:rPr>
          <w:sz w:val="16"/>
        </w:rPr>
        <w:t>cet</w:t>
      </w:r>
      <w:r>
        <w:rPr>
          <w:spacing w:val="-3"/>
          <w:sz w:val="16"/>
        </w:rPr>
        <w:t xml:space="preserve"> </w:t>
      </w:r>
      <w:r>
        <w:rPr>
          <w:sz w:val="16"/>
        </w:rPr>
        <w:t>égard,</w:t>
      </w:r>
      <w:r>
        <w:rPr>
          <w:spacing w:val="-1"/>
          <w:sz w:val="16"/>
        </w:rPr>
        <w:t xml:space="preserve"> </w:t>
      </w:r>
      <w:r>
        <w:rPr>
          <w:sz w:val="16"/>
        </w:rPr>
        <w:t>la</w:t>
      </w:r>
      <w:r>
        <w:rPr>
          <w:spacing w:val="-2"/>
          <w:sz w:val="16"/>
        </w:rPr>
        <w:t xml:space="preserve"> </w:t>
      </w:r>
      <w:r>
        <w:rPr>
          <w:sz w:val="16"/>
        </w:rPr>
        <w:t>cour</w:t>
      </w:r>
      <w:r>
        <w:rPr>
          <w:spacing w:val="-2"/>
          <w:sz w:val="16"/>
        </w:rPr>
        <w:t xml:space="preserve"> </w:t>
      </w:r>
      <w:r>
        <w:rPr>
          <w:sz w:val="16"/>
        </w:rPr>
        <w:t>cite</w:t>
      </w:r>
      <w:r>
        <w:rPr>
          <w:spacing w:val="-2"/>
          <w:sz w:val="16"/>
        </w:rPr>
        <w:t xml:space="preserve"> </w:t>
      </w:r>
      <w:r>
        <w:rPr>
          <w:sz w:val="16"/>
        </w:rPr>
        <w:t>P.</w:t>
      </w:r>
      <w:r>
        <w:rPr>
          <w:spacing w:val="-3"/>
          <w:sz w:val="16"/>
        </w:rPr>
        <w:t xml:space="preserve"> </w:t>
      </w:r>
      <w:r>
        <w:rPr>
          <w:sz w:val="16"/>
        </w:rPr>
        <w:t>N</w:t>
      </w:r>
      <w:r>
        <w:rPr>
          <w:sz w:val="12"/>
        </w:rPr>
        <w:t>AEYAERT</w:t>
      </w:r>
      <w:r>
        <w:rPr>
          <w:sz w:val="16"/>
        </w:rPr>
        <w:t>,</w:t>
      </w:r>
      <w:r>
        <w:rPr>
          <w:spacing w:val="-2"/>
          <w:sz w:val="16"/>
        </w:rPr>
        <w:t xml:space="preserve"> </w:t>
      </w:r>
      <w:r>
        <w:rPr>
          <w:i/>
          <w:sz w:val="16"/>
        </w:rPr>
        <w:t>Distributeurs</w:t>
      </w:r>
      <w:r>
        <w:rPr>
          <w:i/>
          <w:spacing w:val="-1"/>
          <w:sz w:val="16"/>
        </w:rPr>
        <w:t xml:space="preserve"> </w:t>
      </w:r>
      <w:r>
        <w:rPr>
          <w:i/>
          <w:sz w:val="16"/>
        </w:rPr>
        <w:t>en</w:t>
      </w:r>
      <w:r>
        <w:rPr>
          <w:i/>
          <w:spacing w:val="-2"/>
          <w:sz w:val="16"/>
        </w:rPr>
        <w:t xml:space="preserve"> </w:t>
      </w:r>
      <w:proofErr w:type="spellStart"/>
      <w:r>
        <w:rPr>
          <w:i/>
          <w:sz w:val="16"/>
        </w:rPr>
        <w:t>handelstussenpersonen</w:t>
      </w:r>
      <w:proofErr w:type="spellEnd"/>
      <w:r>
        <w:rPr>
          <w:i/>
          <w:sz w:val="16"/>
        </w:rPr>
        <w:t>.</w:t>
      </w:r>
      <w:r>
        <w:rPr>
          <w:i/>
          <w:spacing w:val="-1"/>
          <w:sz w:val="16"/>
        </w:rPr>
        <w:t xml:space="preserve"> </w:t>
      </w:r>
      <w:r>
        <w:rPr>
          <w:i/>
          <w:sz w:val="16"/>
        </w:rPr>
        <w:t>Met</w:t>
      </w:r>
      <w:r>
        <w:rPr>
          <w:i/>
          <w:spacing w:val="-3"/>
          <w:sz w:val="16"/>
        </w:rPr>
        <w:t xml:space="preserve"> </w:t>
      </w:r>
      <w:r>
        <w:rPr>
          <w:i/>
          <w:sz w:val="16"/>
        </w:rPr>
        <w:t>focus</w:t>
      </w:r>
      <w:r>
        <w:rPr>
          <w:i/>
          <w:spacing w:val="-3"/>
          <w:sz w:val="16"/>
        </w:rPr>
        <w:t xml:space="preserve"> </w:t>
      </w:r>
      <w:r>
        <w:rPr>
          <w:i/>
          <w:sz w:val="16"/>
        </w:rPr>
        <w:t>op</w:t>
      </w:r>
      <w:r>
        <w:rPr>
          <w:i/>
          <w:spacing w:val="-1"/>
          <w:sz w:val="16"/>
        </w:rPr>
        <w:t xml:space="preserve"> </w:t>
      </w:r>
      <w:proofErr w:type="spellStart"/>
      <w:r>
        <w:rPr>
          <w:i/>
          <w:sz w:val="16"/>
        </w:rPr>
        <w:t>beëindiging</w:t>
      </w:r>
      <w:proofErr w:type="spellEnd"/>
      <w:r>
        <w:rPr>
          <w:sz w:val="16"/>
        </w:rPr>
        <w:t>,</w:t>
      </w:r>
      <w:r>
        <w:rPr>
          <w:spacing w:val="-3"/>
          <w:sz w:val="16"/>
        </w:rPr>
        <w:t xml:space="preserve"> </w:t>
      </w:r>
      <w:r>
        <w:rPr>
          <w:sz w:val="16"/>
        </w:rPr>
        <w:t>Bruges,</w:t>
      </w:r>
      <w:r>
        <w:rPr>
          <w:spacing w:val="-3"/>
          <w:sz w:val="16"/>
        </w:rPr>
        <w:t xml:space="preserve"> </w:t>
      </w:r>
      <w:r>
        <w:rPr>
          <w:sz w:val="16"/>
        </w:rPr>
        <w:t>la</w:t>
      </w:r>
      <w:r>
        <w:rPr>
          <w:spacing w:val="-1"/>
          <w:sz w:val="16"/>
        </w:rPr>
        <w:t xml:space="preserve"> </w:t>
      </w:r>
      <w:r>
        <w:rPr>
          <w:sz w:val="16"/>
        </w:rPr>
        <w:t>Charte,</w:t>
      </w:r>
      <w:r>
        <w:rPr>
          <w:spacing w:val="-2"/>
          <w:sz w:val="16"/>
        </w:rPr>
        <w:t xml:space="preserve"> </w:t>
      </w:r>
      <w:r>
        <w:rPr>
          <w:sz w:val="16"/>
        </w:rPr>
        <w:t>2012,</w:t>
      </w:r>
      <w:r>
        <w:rPr>
          <w:spacing w:val="-1"/>
          <w:sz w:val="16"/>
        </w:rPr>
        <w:t xml:space="preserve"> </w:t>
      </w:r>
      <w:r>
        <w:rPr>
          <w:sz w:val="16"/>
        </w:rPr>
        <w:t>p.</w:t>
      </w:r>
      <w:r>
        <w:rPr>
          <w:spacing w:val="-3"/>
          <w:sz w:val="16"/>
        </w:rPr>
        <w:t xml:space="preserve"> </w:t>
      </w:r>
      <w:r>
        <w:rPr>
          <w:sz w:val="16"/>
        </w:rPr>
        <w:t>296,</w:t>
      </w:r>
      <w:r>
        <w:rPr>
          <w:spacing w:val="-2"/>
          <w:sz w:val="16"/>
        </w:rPr>
        <w:t xml:space="preserve"> </w:t>
      </w:r>
      <w:r>
        <w:rPr>
          <w:sz w:val="16"/>
        </w:rPr>
        <w:t>n°</w:t>
      </w:r>
      <w:r>
        <w:rPr>
          <w:spacing w:val="-1"/>
          <w:sz w:val="16"/>
        </w:rPr>
        <w:t xml:space="preserve"> </w:t>
      </w:r>
      <w:r>
        <w:rPr>
          <w:sz w:val="16"/>
        </w:rPr>
        <w:t>345.</w:t>
      </w:r>
    </w:p>
    <w:p w14:paraId="463F9AE3" w14:textId="77777777" w:rsidR="007D6B8C" w:rsidRDefault="00722522">
      <w:pPr>
        <w:tabs>
          <w:tab w:val="left" w:pos="731"/>
        </w:tabs>
        <w:spacing w:before="5"/>
        <w:ind w:left="391"/>
        <w:rPr>
          <w:sz w:val="16"/>
        </w:rPr>
      </w:pPr>
      <w:r>
        <w:rPr>
          <w:position w:val="5"/>
          <w:sz w:val="10"/>
        </w:rPr>
        <w:t>95.</w:t>
      </w:r>
      <w:r>
        <w:rPr>
          <w:position w:val="5"/>
          <w:sz w:val="10"/>
        </w:rPr>
        <w:tab/>
      </w:r>
      <w:r>
        <w:rPr>
          <w:sz w:val="16"/>
        </w:rPr>
        <w:t>Gand (7</w:t>
      </w:r>
      <w:r>
        <w:rPr>
          <w:position w:val="5"/>
          <w:sz w:val="10"/>
        </w:rPr>
        <w:t xml:space="preserve">e </w:t>
      </w:r>
      <w:proofErr w:type="spellStart"/>
      <w:r>
        <w:rPr>
          <w:sz w:val="16"/>
        </w:rPr>
        <w:t>ch.</w:t>
      </w:r>
      <w:r>
        <w:rPr>
          <w:i/>
          <w:sz w:val="16"/>
        </w:rPr>
        <w:t>bis</w:t>
      </w:r>
      <w:proofErr w:type="spellEnd"/>
      <w:r>
        <w:rPr>
          <w:sz w:val="16"/>
        </w:rPr>
        <w:t xml:space="preserve">), 16 novembre 2015, </w:t>
      </w:r>
      <w:r>
        <w:rPr>
          <w:i/>
          <w:sz w:val="16"/>
        </w:rPr>
        <w:t>D.A.O.R.</w:t>
      </w:r>
      <w:r>
        <w:rPr>
          <w:sz w:val="16"/>
        </w:rPr>
        <w:t>, 2016, pp. 37-41,</w:t>
      </w:r>
      <w:r>
        <w:rPr>
          <w:spacing w:val="-18"/>
          <w:sz w:val="16"/>
        </w:rPr>
        <w:t xml:space="preserve"> </w:t>
      </w:r>
      <w:r>
        <w:rPr>
          <w:sz w:val="16"/>
        </w:rPr>
        <w:t>note.</w:t>
      </w:r>
    </w:p>
    <w:p w14:paraId="1125E18A" w14:textId="77777777" w:rsidR="007D6B8C" w:rsidRDefault="00722522">
      <w:pPr>
        <w:tabs>
          <w:tab w:val="left" w:pos="731"/>
        </w:tabs>
        <w:spacing w:before="7"/>
        <w:ind w:left="391"/>
        <w:rPr>
          <w:sz w:val="16"/>
        </w:rPr>
      </w:pPr>
      <w:r>
        <w:rPr>
          <w:position w:val="5"/>
          <w:sz w:val="10"/>
        </w:rPr>
        <w:t>96.</w:t>
      </w:r>
      <w:r>
        <w:rPr>
          <w:position w:val="5"/>
          <w:sz w:val="10"/>
        </w:rPr>
        <w:tab/>
      </w:r>
      <w:proofErr w:type="spellStart"/>
      <w:r>
        <w:rPr>
          <w:sz w:val="16"/>
        </w:rPr>
        <w:t>Comm</w:t>
      </w:r>
      <w:proofErr w:type="spellEnd"/>
      <w:r>
        <w:rPr>
          <w:sz w:val="16"/>
        </w:rPr>
        <w:t>. Tongres (5</w:t>
      </w:r>
      <w:r>
        <w:rPr>
          <w:position w:val="5"/>
          <w:sz w:val="10"/>
        </w:rPr>
        <w:t xml:space="preserve">e </w:t>
      </w:r>
      <w:r>
        <w:rPr>
          <w:sz w:val="16"/>
        </w:rPr>
        <w:t xml:space="preserve">ch.), 15 novembre 2011, </w:t>
      </w:r>
      <w:proofErr w:type="spellStart"/>
      <w:r>
        <w:rPr>
          <w:i/>
          <w:sz w:val="16"/>
        </w:rPr>
        <w:t>Limb</w:t>
      </w:r>
      <w:proofErr w:type="spellEnd"/>
      <w:r>
        <w:rPr>
          <w:i/>
          <w:sz w:val="16"/>
        </w:rPr>
        <w:t xml:space="preserve">. </w:t>
      </w:r>
      <w:proofErr w:type="spellStart"/>
      <w:r>
        <w:rPr>
          <w:i/>
          <w:sz w:val="16"/>
        </w:rPr>
        <w:t>Rechtsl</w:t>
      </w:r>
      <w:proofErr w:type="spellEnd"/>
      <w:r>
        <w:rPr>
          <w:sz w:val="16"/>
        </w:rPr>
        <w:t>., 2015, pp.</w:t>
      </w:r>
      <w:r>
        <w:rPr>
          <w:spacing w:val="-19"/>
          <w:sz w:val="16"/>
        </w:rPr>
        <w:t xml:space="preserve"> </w:t>
      </w:r>
      <w:r>
        <w:rPr>
          <w:sz w:val="16"/>
        </w:rPr>
        <w:t>50-66.</w:t>
      </w:r>
    </w:p>
    <w:p w14:paraId="754A3443" w14:textId="77777777" w:rsidR="007D6B8C" w:rsidRDefault="00722522">
      <w:pPr>
        <w:tabs>
          <w:tab w:val="left" w:pos="731"/>
        </w:tabs>
        <w:spacing w:before="6"/>
        <w:ind w:left="391"/>
        <w:rPr>
          <w:i/>
          <w:sz w:val="16"/>
        </w:rPr>
      </w:pPr>
      <w:r>
        <w:rPr>
          <w:position w:val="5"/>
          <w:sz w:val="10"/>
        </w:rPr>
        <w:t>97.</w:t>
      </w:r>
      <w:r>
        <w:rPr>
          <w:position w:val="5"/>
          <w:sz w:val="10"/>
        </w:rPr>
        <w:tab/>
      </w:r>
      <w:r>
        <w:rPr>
          <w:i/>
          <w:sz w:val="16"/>
        </w:rPr>
        <w:t>Ibid.</w:t>
      </w:r>
    </w:p>
    <w:p w14:paraId="3AC3D2F8" w14:textId="77777777" w:rsidR="007D6B8C" w:rsidRDefault="00722522">
      <w:pPr>
        <w:tabs>
          <w:tab w:val="left" w:pos="731"/>
        </w:tabs>
        <w:spacing w:before="5" w:line="249" w:lineRule="auto"/>
        <w:ind w:left="731" w:right="105" w:hanging="340"/>
        <w:rPr>
          <w:sz w:val="16"/>
        </w:rPr>
      </w:pPr>
      <w:r>
        <w:rPr>
          <w:position w:val="5"/>
          <w:sz w:val="10"/>
        </w:rPr>
        <w:t>98.</w:t>
      </w:r>
      <w:r>
        <w:rPr>
          <w:position w:val="5"/>
          <w:sz w:val="10"/>
        </w:rPr>
        <w:tab/>
      </w:r>
      <w:r>
        <w:rPr>
          <w:sz w:val="16"/>
        </w:rPr>
        <w:t>Puisque,</w:t>
      </w:r>
      <w:r>
        <w:rPr>
          <w:spacing w:val="-5"/>
          <w:sz w:val="16"/>
        </w:rPr>
        <w:t xml:space="preserve"> </w:t>
      </w:r>
      <w:r>
        <w:rPr>
          <w:sz w:val="16"/>
        </w:rPr>
        <w:t>par</w:t>
      </w:r>
      <w:r>
        <w:rPr>
          <w:spacing w:val="-5"/>
          <w:sz w:val="16"/>
        </w:rPr>
        <w:t xml:space="preserve"> </w:t>
      </w:r>
      <w:r>
        <w:rPr>
          <w:sz w:val="16"/>
        </w:rPr>
        <w:t>définition,</w:t>
      </w:r>
      <w:r>
        <w:rPr>
          <w:spacing w:val="-4"/>
          <w:sz w:val="16"/>
        </w:rPr>
        <w:t xml:space="preserve"> </w:t>
      </w:r>
      <w:r>
        <w:rPr>
          <w:sz w:val="16"/>
        </w:rPr>
        <w:t>cette</w:t>
      </w:r>
      <w:r>
        <w:rPr>
          <w:spacing w:val="-5"/>
          <w:sz w:val="16"/>
        </w:rPr>
        <w:t xml:space="preserve"> </w:t>
      </w:r>
      <w:r>
        <w:rPr>
          <w:sz w:val="16"/>
        </w:rPr>
        <w:t>faute</w:t>
      </w:r>
      <w:r>
        <w:rPr>
          <w:spacing w:val="-4"/>
          <w:sz w:val="16"/>
        </w:rPr>
        <w:t xml:space="preserve"> </w:t>
      </w:r>
      <w:r>
        <w:rPr>
          <w:sz w:val="16"/>
        </w:rPr>
        <w:t>rend</w:t>
      </w:r>
      <w:r>
        <w:rPr>
          <w:spacing w:val="-4"/>
          <w:sz w:val="16"/>
        </w:rPr>
        <w:t xml:space="preserve"> </w:t>
      </w:r>
      <w:r>
        <w:rPr>
          <w:sz w:val="16"/>
        </w:rPr>
        <w:t>immédiatement</w:t>
      </w:r>
      <w:r>
        <w:rPr>
          <w:spacing w:val="-4"/>
          <w:sz w:val="16"/>
        </w:rPr>
        <w:t xml:space="preserve"> </w:t>
      </w:r>
      <w:r>
        <w:rPr>
          <w:sz w:val="16"/>
        </w:rPr>
        <w:t>et</w:t>
      </w:r>
      <w:r>
        <w:rPr>
          <w:spacing w:val="-4"/>
          <w:sz w:val="16"/>
        </w:rPr>
        <w:t xml:space="preserve"> </w:t>
      </w:r>
      <w:r>
        <w:rPr>
          <w:sz w:val="16"/>
        </w:rPr>
        <w:t>irrémédiablement</w:t>
      </w:r>
      <w:r>
        <w:rPr>
          <w:spacing w:val="-4"/>
          <w:sz w:val="16"/>
        </w:rPr>
        <w:t xml:space="preserve"> </w:t>
      </w:r>
      <w:r>
        <w:rPr>
          <w:sz w:val="16"/>
        </w:rPr>
        <w:t>impossible</w:t>
      </w:r>
      <w:r>
        <w:rPr>
          <w:spacing w:val="-4"/>
          <w:sz w:val="16"/>
        </w:rPr>
        <w:t xml:space="preserve"> </w:t>
      </w:r>
      <w:r>
        <w:rPr>
          <w:sz w:val="16"/>
        </w:rPr>
        <w:t>la</w:t>
      </w:r>
      <w:r>
        <w:rPr>
          <w:spacing w:val="-4"/>
          <w:sz w:val="16"/>
        </w:rPr>
        <w:t xml:space="preserve"> </w:t>
      </w:r>
      <w:r>
        <w:rPr>
          <w:sz w:val="16"/>
        </w:rPr>
        <w:t>poursuite</w:t>
      </w:r>
      <w:r>
        <w:rPr>
          <w:spacing w:val="-4"/>
          <w:sz w:val="16"/>
        </w:rPr>
        <w:t xml:space="preserve"> </w:t>
      </w:r>
      <w:r>
        <w:rPr>
          <w:sz w:val="16"/>
        </w:rPr>
        <w:t>de</w:t>
      </w:r>
      <w:r>
        <w:rPr>
          <w:spacing w:val="-4"/>
          <w:sz w:val="16"/>
        </w:rPr>
        <w:t xml:space="preserve"> </w:t>
      </w:r>
      <w:r>
        <w:rPr>
          <w:sz w:val="16"/>
        </w:rPr>
        <w:t>la</w:t>
      </w:r>
      <w:r>
        <w:rPr>
          <w:spacing w:val="-4"/>
          <w:sz w:val="16"/>
        </w:rPr>
        <w:t xml:space="preserve"> </w:t>
      </w:r>
      <w:r>
        <w:rPr>
          <w:sz w:val="16"/>
        </w:rPr>
        <w:t>relation</w:t>
      </w:r>
      <w:r>
        <w:rPr>
          <w:spacing w:val="-4"/>
          <w:sz w:val="16"/>
        </w:rPr>
        <w:t xml:space="preserve"> </w:t>
      </w:r>
      <w:r>
        <w:rPr>
          <w:sz w:val="16"/>
        </w:rPr>
        <w:t>entre</w:t>
      </w:r>
      <w:r>
        <w:rPr>
          <w:spacing w:val="-4"/>
          <w:sz w:val="16"/>
        </w:rPr>
        <w:t xml:space="preserve"> </w:t>
      </w:r>
      <w:proofErr w:type="gramStart"/>
      <w:r>
        <w:rPr>
          <w:sz w:val="16"/>
        </w:rPr>
        <w:t>parties;</w:t>
      </w:r>
      <w:proofErr w:type="gramEnd"/>
      <w:r>
        <w:rPr>
          <w:spacing w:val="-4"/>
          <w:sz w:val="16"/>
        </w:rPr>
        <w:t xml:space="preserve"> </w:t>
      </w:r>
      <w:proofErr w:type="spellStart"/>
      <w:r>
        <w:rPr>
          <w:sz w:val="16"/>
        </w:rPr>
        <w:t>voy</w:t>
      </w:r>
      <w:proofErr w:type="spellEnd"/>
      <w:r>
        <w:rPr>
          <w:sz w:val="16"/>
        </w:rPr>
        <w:t>.</w:t>
      </w:r>
      <w:r>
        <w:rPr>
          <w:spacing w:val="-5"/>
          <w:sz w:val="16"/>
        </w:rPr>
        <w:t xml:space="preserve"> </w:t>
      </w:r>
      <w:r>
        <w:rPr>
          <w:sz w:val="16"/>
        </w:rPr>
        <w:t>Examen</w:t>
      </w:r>
      <w:r>
        <w:rPr>
          <w:spacing w:val="-4"/>
          <w:sz w:val="16"/>
        </w:rPr>
        <w:t xml:space="preserve"> </w:t>
      </w:r>
      <w:r>
        <w:rPr>
          <w:sz w:val="16"/>
        </w:rPr>
        <w:t>2011,</w:t>
      </w:r>
      <w:r>
        <w:rPr>
          <w:spacing w:val="-5"/>
          <w:sz w:val="16"/>
        </w:rPr>
        <w:t xml:space="preserve"> </w:t>
      </w:r>
      <w:r>
        <w:rPr>
          <w:sz w:val="16"/>
        </w:rPr>
        <w:t>n</w:t>
      </w:r>
      <w:r>
        <w:rPr>
          <w:position w:val="5"/>
          <w:sz w:val="10"/>
        </w:rPr>
        <w:t xml:space="preserve">os </w:t>
      </w:r>
      <w:r>
        <w:rPr>
          <w:sz w:val="16"/>
        </w:rPr>
        <w:t>90 et</w:t>
      </w:r>
      <w:r>
        <w:rPr>
          <w:spacing w:val="-1"/>
          <w:sz w:val="16"/>
        </w:rPr>
        <w:t xml:space="preserve"> </w:t>
      </w:r>
      <w:r>
        <w:rPr>
          <w:sz w:val="16"/>
        </w:rPr>
        <w:t>s.</w:t>
      </w:r>
    </w:p>
    <w:p w14:paraId="05814BD7" w14:textId="77777777" w:rsidR="007D6B8C" w:rsidRDefault="007D6B8C">
      <w:pPr>
        <w:pStyle w:val="Corpsdetexte"/>
      </w:pPr>
    </w:p>
    <w:p w14:paraId="4C471F1E" w14:textId="77777777" w:rsidR="007D6B8C" w:rsidRDefault="007D6B8C">
      <w:pPr>
        <w:pStyle w:val="Corpsdetexte"/>
        <w:spacing w:before="1"/>
        <w:rPr>
          <w:sz w:val="26"/>
        </w:rPr>
      </w:pPr>
    </w:p>
    <w:p w14:paraId="0A3AB398" w14:textId="77777777" w:rsidR="007D6B8C" w:rsidRDefault="007D6B8C">
      <w:pPr>
        <w:rPr>
          <w:sz w:val="16"/>
        </w:rPr>
        <w:sectPr w:rsidR="007D6B8C">
          <w:type w:val="continuous"/>
          <w:pgSz w:w="11900" w:h="16840"/>
          <w:pgMar w:top="1360" w:right="740" w:bottom="380" w:left="740" w:header="720" w:footer="720" w:gutter="0"/>
          <w:cols w:space="720"/>
        </w:sectPr>
      </w:pPr>
    </w:p>
    <w:p w14:paraId="0908897E" w14:textId="77777777" w:rsidR="007D6B8C" w:rsidRDefault="00722522">
      <w:pPr>
        <w:pStyle w:val="Corpsdetexte"/>
        <w:spacing w:before="145" w:line="249" w:lineRule="auto"/>
        <w:ind w:left="107" w:right="40"/>
        <w:jc w:val="both"/>
      </w:pPr>
      <w:proofErr w:type="gramStart"/>
      <w:r>
        <w:lastRenderedPageBreak/>
        <w:t>partie</w:t>
      </w:r>
      <w:proofErr w:type="gramEnd"/>
      <w:r>
        <w:t xml:space="preserve"> qui s’en prétend victime dès qu’elle en aura eu con- naissance et au plus tard au moment de la rupture, de telle sorte</w:t>
      </w:r>
      <w:r>
        <w:rPr>
          <w:spacing w:val="-11"/>
        </w:rPr>
        <w:t xml:space="preserve"> </w:t>
      </w:r>
      <w:r>
        <w:t>qu’il</w:t>
      </w:r>
      <w:r>
        <w:rPr>
          <w:spacing w:val="-11"/>
        </w:rPr>
        <w:t xml:space="preserve"> </w:t>
      </w:r>
      <w:r>
        <w:t>n’y</w:t>
      </w:r>
      <w:r>
        <w:rPr>
          <w:spacing w:val="-11"/>
        </w:rPr>
        <w:t xml:space="preserve"> </w:t>
      </w:r>
      <w:r>
        <w:t>a</w:t>
      </w:r>
      <w:r>
        <w:rPr>
          <w:spacing w:val="-11"/>
        </w:rPr>
        <w:t xml:space="preserve"> </w:t>
      </w:r>
      <w:r>
        <w:t>pas</w:t>
      </w:r>
      <w:r>
        <w:rPr>
          <w:spacing w:val="-11"/>
        </w:rPr>
        <w:t xml:space="preserve"> </w:t>
      </w:r>
      <w:r>
        <w:t>lieu</w:t>
      </w:r>
      <w:r>
        <w:rPr>
          <w:spacing w:val="-10"/>
        </w:rPr>
        <w:t xml:space="preserve"> </w:t>
      </w:r>
      <w:r>
        <w:t>de</w:t>
      </w:r>
      <w:r>
        <w:rPr>
          <w:spacing w:val="-11"/>
        </w:rPr>
        <w:t xml:space="preserve"> </w:t>
      </w:r>
      <w:r>
        <w:t>tenir</w:t>
      </w:r>
      <w:r>
        <w:rPr>
          <w:spacing w:val="-11"/>
        </w:rPr>
        <w:t xml:space="preserve"> </w:t>
      </w:r>
      <w:r>
        <w:t>compte</w:t>
      </w:r>
      <w:r>
        <w:rPr>
          <w:spacing w:val="-12"/>
        </w:rPr>
        <w:t xml:space="preserve"> </w:t>
      </w:r>
      <w:r>
        <w:t>de</w:t>
      </w:r>
      <w:r>
        <w:rPr>
          <w:spacing w:val="-11"/>
        </w:rPr>
        <w:t xml:space="preserve"> </w:t>
      </w:r>
      <w:r>
        <w:t>motifs</w:t>
      </w:r>
      <w:r>
        <w:rPr>
          <w:spacing w:val="-11"/>
        </w:rPr>
        <w:t xml:space="preserve"> </w:t>
      </w:r>
      <w:r>
        <w:t>graves</w:t>
      </w:r>
      <w:r>
        <w:rPr>
          <w:spacing w:val="-10"/>
        </w:rPr>
        <w:t xml:space="preserve"> </w:t>
      </w:r>
      <w:r>
        <w:t>qui ne seraient invoqués qu’ensuite, notamment en termes de conclusions.</w:t>
      </w:r>
    </w:p>
    <w:p w14:paraId="278F4DE3" w14:textId="77777777" w:rsidR="007D6B8C" w:rsidRDefault="00722522">
      <w:pPr>
        <w:pStyle w:val="Corpsdetexte"/>
        <w:spacing w:before="124" w:line="249" w:lineRule="auto"/>
        <w:ind w:left="107" w:right="40"/>
        <w:jc w:val="both"/>
      </w:pPr>
      <w:r>
        <w:t xml:space="preserve">C’est ce que la cour d’appel de Bruxelles eut l’occasion de rappeler en son arrêt du 20 octobre </w:t>
      </w:r>
      <w:proofErr w:type="gramStart"/>
      <w:r>
        <w:t>2011</w:t>
      </w:r>
      <w:r>
        <w:rPr>
          <w:vertAlign w:val="superscript"/>
        </w:rPr>
        <w:t>99</w:t>
      </w:r>
      <w:r>
        <w:t>:</w:t>
      </w:r>
      <w:proofErr w:type="gramEnd"/>
      <w:r>
        <w:t xml:space="preserve"> en l’espèce, un concessionnaire</w:t>
      </w:r>
      <w:r>
        <w:rPr>
          <w:spacing w:val="-9"/>
        </w:rPr>
        <w:t xml:space="preserve"> </w:t>
      </w:r>
      <w:r>
        <w:t>avait</w:t>
      </w:r>
      <w:r>
        <w:rPr>
          <w:spacing w:val="-9"/>
        </w:rPr>
        <w:t xml:space="preserve"> </w:t>
      </w:r>
      <w:r>
        <w:t>constaté</w:t>
      </w:r>
      <w:r>
        <w:rPr>
          <w:spacing w:val="-8"/>
        </w:rPr>
        <w:t xml:space="preserve"> </w:t>
      </w:r>
      <w:r>
        <w:t>la</w:t>
      </w:r>
      <w:r>
        <w:rPr>
          <w:spacing w:val="-10"/>
        </w:rPr>
        <w:t xml:space="preserve"> </w:t>
      </w:r>
      <w:r>
        <w:t>violation,</w:t>
      </w:r>
      <w:r>
        <w:rPr>
          <w:spacing w:val="-9"/>
        </w:rPr>
        <w:t xml:space="preserve"> </w:t>
      </w:r>
      <w:r>
        <w:t>par</w:t>
      </w:r>
      <w:r>
        <w:rPr>
          <w:spacing w:val="-9"/>
        </w:rPr>
        <w:t xml:space="preserve"> </w:t>
      </w:r>
      <w:r>
        <w:t>le</w:t>
      </w:r>
      <w:r>
        <w:rPr>
          <w:spacing w:val="-8"/>
        </w:rPr>
        <w:t xml:space="preserve"> </w:t>
      </w:r>
      <w:r>
        <w:t>concédant, de l’exclusivité stipulée à son profit. Ses seules réactions face</w:t>
      </w:r>
      <w:r>
        <w:rPr>
          <w:spacing w:val="-8"/>
        </w:rPr>
        <w:t xml:space="preserve"> </w:t>
      </w:r>
      <w:r>
        <w:t>à</w:t>
      </w:r>
      <w:r>
        <w:rPr>
          <w:spacing w:val="-7"/>
        </w:rPr>
        <w:t xml:space="preserve"> </w:t>
      </w:r>
      <w:r>
        <w:t>ce</w:t>
      </w:r>
      <w:r>
        <w:rPr>
          <w:spacing w:val="-7"/>
        </w:rPr>
        <w:t xml:space="preserve"> </w:t>
      </w:r>
      <w:r>
        <w:t>constat</w:t>
      </w:r>
      <w:r>
        <w:rPr>
          <w:spacing w:val="-7"/>
        </w:rPr>
        <w:t xml:space="preserve"> </w:t>
      </w:r>
      <w:r>
        <w:t>furent,</w:t>
      </w:r>
      <w:r>
        <w:rPr>
          <w:spacing w:val="-7"/>
        </w:rPr>
        <w:t xml:space="preserve"> </w:t>
      </w:r>
      <w:r>
        <w:t>d’une</w:t>
      </w:r>
      <w:r>
        <w:rPr>
          <w:spacing w:val="-5"/>
        </w:rPr>
        <w:t xml:space="preserve"> </w:t>
      </w:r>
      <w:r>
        <w:t>part,</w:t>
      </w:r>
      <w:r>
        <w:rPr>
          <w:spacing w:val="-7"/>
        </w:rPr>
        <w:t xml:space="preserve"> </w:t>
      </w:r>
      <w:r>
        <w:t>d’envoyer</w:t>
      </w:r>
      <w:r>
        <w:rPr>
          <w:spacing w:val="-6"/>
        </w:rPr>
        <w:t xml:space="preserve"> </w:t>
      </w:r>
      <w:r>
        <w:t>un</w:t>
      </w:r>
      <w:r>
        <w:rPr>
          <w:spacing w:val="-6"/>
        </w:rPr>
        <w:t xml:space="preserve"> </w:t>
      </w:r>
      <w:r>
        <w:t>courrier</w:t>
      </w:r>
      <w:r>
        <w:rPr>
          <w:spacing w:val="-8"/>
        </w:rPr>
        <w:t xml:space="preserve"> </w:t>
      </w:r>
      <w:r>
        <w:t>au concédant faisant état de cette violation et indiquant</w:t>
      </w:r>
      <w:r>
        <w:rPr>
          <w:spacing w:val="-32"/>
        </w:rPr>
        <w:t xml:space="preserve"> </w:t>
      </w:r>
      <w:r>
        <w:t xml:space="preserve">simple- ment souhaiter en « </w:t>
      </w:r>
      <w:r>
        <w:rPr>
          <w:i/>
        </w:rPr>
        <w:t>discuter dans le plus bref délai et</w:t>
      </w:r>
      <w:r>
        <w:rPr>
          <w:i/>
          <w:spacing w:val="-34"/>
        </w:rPr>
        <w:t xml:space="preserve"> </w:t>
      </w:r>
      <w:r>
        <w:rPr>
          <w:i/>
        </w:rPr>
        <w:t>tenter de</w:t>
      </w:r>
      <w:r>
        <w:rPr>
          <w:i/>
          <w:spacing w:val="-12"/>
        </w:rPr>
        <w:t xml:space="preserve"> </w:t>
      </w:r>
      <w:r>
        <w:rPr>
          <w:i/>
        </w:rPr>
        <w:t>trouver</w:t>
      </w:r>
      <w:r>
        <w:rPr>
          <w:i/>
          <w:spacing w:val="-11"/>
        </w:rPr>
        <w:t xml:space="preserve"> </w:t>
      </w:r>
      <w:r>
        <w:rPr>
          <w:i/>
        </w:rPr>
        <w:t>une</w:t>
      </w:r>
      <w:r>
        <w:rPr>
          <w:i/>
          <w:spacing w:val="-11"/>
        </w:rPr>
        <w:t xml:space="preserve"> </w:t>
      </w:r>
      <w:r>
        <w:rPr>
          <w:i/>
        </w:rPr>
        <w:t>solution</w:t>
      </w:r>
      <w:r>
        <w:rPr>
          <w:i/>
          <w:spacing w:val="-10"/>
        </w:rPr>
        <w:t xml:space="preserve"> </w:t>
      </w:r>
      <w:r>
        <w:rPr>
          <w:i/>
        </w:rPr>
        <w:t>à</w:t>
      </w:r>
      <w:r>
        <w:rPr>
          <w:i/>
          <w:spacing w:val="-11"/>
        </w:rPr>
        <w:t xml:space="preserve"> </w:t>
      </w:r>
      <w:r>
        <w:rPr>
          <w:i/>
        </w:rPr>
        <w:t>ce</w:t>
      </w:r>
      <w:r>
        <w:rPr>
          <w:i/>
          <w:spacing w:val="-12"/>
        </w:rPr>
        <w:t xml:space="preserve"> </w:t>
      </w:r>
      <w:r>
        <w:rPr>
          <w:i/>
        </w:rPr>
        <w:t>grave</w:t>
      </w:r>
      <w:r>
        <w:rPr>
          <w:i/>
          <w:spacing w:val="-12"/>
        </w:rPr>
        <w:t xml:space="preserve"> </w:t>
      </w:r>
      <w:r>
        <w:rPr>
          <w:i/>
        </w:rPr>
        <w:t>diffèrent</w:t>
      </w:r>
      <w:r>
        <w:rPr>
          <w:i/>
          <w:spacing w:val="-4"/>
        </w:rPr>
        <w:t xml:space="preserve"> </w:t>
      </w:r>
      <w:r>
        <w:t>»</w:t>
      </w:r>
      <w:r>
        <w:rPr>
          <w:spacing w:val="-9"/>
        </w:rPr>
        <w:t xml:space="preserve"> </w:t>
      </w:r>
      <w:r>
        <w:t>(</w:t>
      </w:r>
      <w:r>
        <w:rPr>
          <w:i/>
        </w:rPr>
        <w:t>sic</w:t>
      </w:r>
      <w:r>
        <w:t>)</w:t>
      </w:r>
      <w:r>
        <w:rPr>
          <w:spacing w:val="-13"/>
        </w:rPr>
        <w:t xml:space="preserve"> </w:t>
      </w:r>
      <w:r>
        <w:t>et,</w:t>
      </w:r>
      <w:r>
        <w:rPr>
          <w:spacing w:val="-11"/>
        </w:rPr>
        <w:t xml:space="preserve"> </w:t>
      </w:r>
      <w:r>
        <w:t>d’autre part,</w:t>
      </w:r>
      <w:r>
        <w:rPr>
          <w:spacing w:val="-13"/>
        </w:rPr>
        <w:t xml:space="preserve"> </w:t>
      </w:r>
      <w:r>
        <w:t>d’envisager</w:t>
      </w:r>
      <w:r>
        <w:rPr>
          <w:spacing w:val="-13"/>
        </w:rPr>
        <w:t xml:space="preserve"> </w:t>
      </w:r>
      <w:r>
        <w:t>de</w:t>
      </w:r>
      <w:r>
        <w:rPr>
          <w:spacing w:val="-13"/>
        </w:rPr>
        <w:t xml:space="preserve"> </w:t>
      </w:r>
      <w:r>
        <w:t>lui</w:t>
      </w:r>
      <w:r>
        <w:rPr>
          <w:spacing w:val="-13"/>
        </w:rPr>
        <w:t xml:space="preserve"> </w:t>
      </w:r>
      <w:r>
        <w:t>réclamer</w:t>
      </w:r>
      <w:r>
        <w:rPr>
          <w:spacing w:val="-13"/>
        </w:rPr>
        <w:t xml:space="preserve"> </w:t>
      </w:r>
      <w:r>
        <w:t>une</w:t>
      </w:r>
      <w:r>
        <w:rPr>
          <w:spacing w:val="-13"/>
        </w:rPr>
        <w:t xml:space="preserve"> </w:t>
      </w:r>
      <w:r>
        <w:t>commission</w:t>
      </w:r>
      <w:r>
        <w:rPr>
          <w:spacing w:val="-13"/>
        </w:rPr>
        <w:t xml:space="preserve"> </w:t>
      </w:r>
      <w:r>
        <w:t>de</w:t>
      </w:r>
      <w:r>
        <w:rPr>
          <w:spacing w:val="-13"/>
        </w:rPr>
        <w:t xml:space="preserve"> </w:t>
      </w:r>
      <w:r>
        <w:t>15%</w:t>
      </w:r>
      <w:r>
        <w:rPr>
          <w:spacing w:val="-13"/>
        </w:rPr>
        <w:t xml:space="preserve"> </w:t>
      </w:r>
      <w:r>
        <w:t>sur la vente ainsi opérée. Le concessionnaire avait en</w:t>
      </w:r>
      <w:r>
        <w:rPr>
          <w:spacing w:val="10"/>
        </w:rPr>
        <w:t xml:space="preserve"> </w:t>
      </w:r>
      <w:r>
        <w:t>outre</w:t>
      </w:r>
    </w:p>
    <w:p w14:paraId="3FABD043" w14:textId="77777777" w:rsidR="007D6B8C" w:rsidRDefault="00722522">
      <w:pPr>
        <w:spacing w:before="8" w:line="249" w:lineRule="auto"/>
        <w:ind w:left="107" w:right="38"/>
        <w:jc w:val="both"/>
        <w:rPr>
          <w:sz w:val="20"/>
        </w:rPr>
      </w:pPr>
      <w:r>
        <w:rPr>
          <w:sz w:val="20"/>
        </w:rPr>
        <w:t xml:space="preserve">« </w:t>
      </w:r>
      <w:proofErr w:type="gramStart"/>
      <w:r>
        <w:rPr>
          <w:i/>
          <w:sz w:val="20"/>
        </w:rPr>
        <w:t>poursuivi</w:t>
      </w:r>
      <w:proofErr w:type="gramEnd"/>
      <w:r>
        <w:rPr>
          <w:i/>
          <w:sz w:val="20"/>
        </w:rPr>
        <w:t xml:space="preserve"> l’exécution de la collaboration sans plus se plaindre du démarchage en direct de clients belges par [le concédant], jusqu’à la résolution de la convention par [ce dernier], soit pendant plus d’un an </w:t>
      </w:r>
      <w:r>
        <w:rPr>
          <w:sz w:val="20"/>
        </w:rPr>
        <w:t>»</w:t>
      </w:r>
      <w:r>
        <w:rPr>
          <w:position w:val="7"/>
          <w:sz w:val="13"/>
        </w:rPr>
        <w:t>100</w:t>
      </w:r>
      <w:r>
        <w:rPr>
          <w:sz w:val="20"/>
        </w:rPr>
        <w:t>.</w:t>
      </w:r>
    </w:p>
    <w:p w14:paraId="3D61692A" w14:textId="77777777" w:rsidR="007D6B8C" w:rsidRDefault="00722522">
      <w:pPr>
        <w:spacing w:before="119" w:line="249" w:lineRule="auto"/>
        <w:ind w:left="107" w:right="42"/>
        <w:jc w:val="both"/>
        <w:rPr>
          <w:sz w:val="20"/>
        </w:rPr>
      </w:pPr>
      <w:r>
        <w:rPr>
          <w:sz w:val="20"/>
        </w:rPr>
        <w:t>La cour a alors considéré qu</w:t>
      </w:r>
      <w:proofErr w:type="gramStart"/>
      <w:r>
        <w:rPr>
          <w:sz w:val="20"/>
        </w:rPr>
        <w:t>’«</w:t>
      </w:r>
      <w:proofErr w:type="gramEnd"/>
      <w:r>
        <w:rPr>
          <w:sz w:val="20"/>
        </w:rPr>
        <w:t xml:space="preserve"> </w:t>
      </w:r>
      <w:r>
        <w:rPr>
          <w:i/>
          <w:sz w:val="20"/>
        </w:rPr>
        <w:t>au moment des faits, [le</w:t>
      </w:r>
      <w:r>
        <w:rPr>
          <w:i/>
          <w:spacing w:val="-32"/>
          <w:sz w:val="20"/>
        </w:rPr>
        <w:t xml:space="preserve"> </w:t>
      </w:r>
      <w:r>
        <w:rPr>
          <w:i/>
          <w:sz w:val="20"/>
        </w:rPr>
        <w:t>con- cessionnaire] ne considérait pas la méconnaissance de son droit</w:t>
      </w:r>
      <w:r>
        <w:rPr>
          <w:i/>
          <w:spacing w:val="-13"/>
          <w:sz w:val="20"/>
        </w:rPr>
        <w:t xml:space="preserve"> </w:t>
      </w:r>
      <w:r>
        <w:rPr>
          <w:i/>
          <w:sz w:val="20"/>
        </w:rPr>
        <w:t>à</w:t>
      </w:r>
      <w:r>
        <w:rPr>
          <w:i/>
          <w:spacing w:val="-13"/>
          <w:sz w:val="20"/>
        </w:rPr>
        <w:t xml:space="preserve"> </w:t>
      </w:r>
      <w:r>
        <w:rPr>
          <w:i/>
          <w:sz w:val="20"/>
        </w:rPr>
        <w:t>l’exclusivité</w:t>
      </w:r>
      <w:r>
        <w:rPr>
          <w:i/>
          <w:spacing w:val="-13"/>
          <w:sz w:val="20"/>
        </w:rPr>
        <w:t xml:space="preserve"> </w:t>
      </w:r>
      <w:r>
        <w:rPr>
          <w:i/>
          <w:sz w:val="20"/>
        </w:rPr>
        <w:t>pour</w:t>
      </w:r>
      <w:r>
        <w:rPr>
          <w:i/>
          <w:spacing w:val="-12"/>
          <w:sz w:val="20"/>
        </w:rPr>
        <w:t xml:space="preserve"> </w:t>
      </w:r>
      <w:r>
        <w:rPr>
          <w:i/>
          <w:sz w:val="20"/>
        </w:rPr>
        <w:t>la</w:t>
      </w:r>
      <w:r>
        <w:rPr>
          <w:i/>
          <w:spacing w:val="-12"/>
          <w:sz w:val="20"/>
        </w:rPr>
        <w:t xml:space="preserve"> </w:t>
      </w:r>
      <w:r>
        <w:rPr>
          <w:i/>
          <w:sz w:val="20"/>
        </w:rPr>
        <w:t>vente</w:t>
      </w:r>
      <w:r>
        <w:rPr>
          <w:i/>
          <w:spacing w:val="-14"/>
          <w:sz w:val="20"/>
        </w:rPr>
        <w:t xml:space="preserve"> </w:t>
      </w:r>
      <w:r>
        <w:rPr>
          <w:i/>
          <w:sz w:val="20"/>
        </w:rPr>
        <w:t>de</w:t>
      </w:r>
      <w:r>
        <w:rPr>
          <w:i/>
          <w:spacing w:val="-13"/>
          <w:sz w:val="20"/>
        </w:rPr>
        <w:t xml:space="preserve"> </w:t>
      </w:r>
      <w:r>
        <w:rPr>
          <w:i/>
          <w:sz w:val="20"/>
        </w:rPr>
        <w:t>produits</w:t>
      </w:r>
      <w:r>
        <w:rPr>
          <w:i/>
          <w:spacing w:val="-12"/>
          <w:sz w:val="20"/>
        </w:rPr>
        <w:t xml:space="preserve"> </w:t>
      </w:r>
      <w:r>
        <w:rPr>
          <w:i/>
          <w:sz w:val="20"/>
        </w:rPr>
        <w:t>[du</w:t>
      </w:r>
      <w:r>
        <w:rPr>
          <w:i/>
          <w:spacing w:val="-14"/>
          <w:sz w:val="20"/>
        </w:rPr>
        <w:t xml:space="preserve"> </w:t>
      </w:r>
      <w:r>
        <w:rPr>
          <w:i/>
          <w:sz w:val="20"/>
        </w:rPr>
        <w:t xml:space="preserve">concédant] en Belgique comme une faute contractuelle ou un manque- ment à l’obligation d’exécution de bonne foi de la </w:t>
      </w:r>
      <w:proofErr w:type="spellStart"/>
      <w:r>
        <w:rPr>
          <w:i/>
          <w:sz w:val="20"/>
        </w:rPr>
        <w:t>conven</w:t>
      </w:r>
      <w:proofErr w:type="spellEnd"/>
      <w:r>
        <w:rPr>
          <w:i/>
          <w:sz w:val="20"/>
        </w:rPr>
        <w:t xml:space="preserve">- </w:t>
      </w:r>
      <w:proofErr w:type="spellStart"/>
      <w:r>
        <w:rPr>
          <w:i/>
          <w:sz w:val="20"/>
        </w:rPr>
        <w:t>tion</w:t>
      </w:r>
      <w:proofErr w:type="spellEnd"/>
      <w:r>
        <w:rPr>
          <w:i/>
          <w:sz w:val="20"/>
        </w:rPr>
        <w:t xml:space="preserve"> par [le concédant]. [Il] ne [pouvait] dès lors valable- ment modifier sa perception du comportement [du </w:t>
      </w:r>
      <w:proofErr w:type="spellStart"/>
      <w:r>
        <w:rPr>
          <w:i/>
          <w:sz w:val="20"/>
        </w:rPr>
        <w:t>concé</w:t>
      </w:r>
      <w:proofErr w:type="spellEnd"/>
      <w:r>
        <w:rPr>
          <w:i/>
          <w:sz w:val="20"/>
        </w:rPr>
        <w:t xml:space="preserve">- </w:t>
      </w:r>
      <w:proofErr w:type="spellStart"/>
      <w:r>
        <w:rPr>
          <w:i/>
          <w:sz w:val="20"/>
        </w:rPr>
        <w:t>dant</w:t>
      </w:r>
      <w:proofErr w:type="spellEnd"/>
      <w:r>
        <w:rPr>
          <w:i/>
          <w:sz w:val="20"/>
        </w:rPr>
        <w:t>] a posteriori pour soutenir, après la résolution de la convention par [ce dernier], qu’il s’agit de fautes</w:t>
      </w:r>
      <w:r>
        <w:rPr>
          <w:i/>
          <w:spacing w:val="-6"/>
          <w:sz w:val="20"/>
        </w:rPr>
        <w:t xml:space="preserve"> </w:t>
      </w:r>
      <w:r>
        <w:rPr>
          <w:sz w:val="20"/>
        </w:rPr>
        <w:t>».</w:t>
      </w:r>
    </w:p>
    <w:p w14:paraId="5D0C4D64" w14:textId="77777777" w:rsidR="007D6B8C" w:rsidRDefault="007D6B8C">
      <w:pPr>
        <w:pStyle w:val="Corpsdetexte"/>
        <w:spacing w:before="5"/>
        <w:rPr>
          <w:sz w:val="21"/>
        </w:rPr>
      </w:pPr>
    </w:p>
    <w:p w14:paraId="3C01ED10" w14:textId="77777777" w:rsidR="007D6B8C" w:rsidRDefault="00722522">
      <w:pPr>
        <w:pStyle w:val="Paragraphedeliste"/>
        <w:numPr>
          <w:ilvl w:val="0"/>
          <w:numId w:val="9"/>
        </w:numPr>
        <w:tabs>
          <w:tab w:val="left" w:pos="561"/>
        </w:tabs>
        <w:spacing w:before="1" w:line="249" w:lineRule="auto"/>
        <w:ind w:left="107" w:right="38" w:firstLine="0"/>
        <w:jc w:val="both"/>
        <w:rPr>
          <w:sz w:val="20"/>
        </w:rPr>
      </w:pPr>
      <w:r>
        <w:rPr>
          <w:sz w:val="20"/>
        </w:rPr>
        <w:t>Dans son jugement précité du 15 novembre 2011, le tribunal</w:t>
      </w:r>
      <w:r>
        <w:rPr>
          <w:spacing w:val="-11"/>
          <w:sz w:val="20"/>
        </w:rPr>
        <w:t xml:space="preserve"> </w:t>
      </w:r>
      <w:r>
        <w:rPr>
          <w:sz w:val="20"/>
        </w:rPr>
        <w:t>de</w:t>
      </w:r>
      <w:r>
        <w:rPr>
          <w:spacing w:val="-9"/>
          <w:sz w:val="20"/>
        </w:rPr>
        <w:t xml:space="preserve"> </w:t>
      </w:r>
      <w:r>
        <w:rPr>
          <w:sz w:val="20"/>
        </w:rPr>
        <w:t>commerce</w:t>
      </w:r>
      <w:r>
        <w:rPr>
          <w:spacing w:val="-11"/>
          <w:sz w:val="20"/>
        </w:rPr>
        <w:t xml:space="preserve"> </w:t>
      </w:r>
      <w:r>
        <w:rPr>
          <w:sz w:val="20"/>
        </w:rPr>
        <w:t>de</w:t>
      </w:r>
      <w:r>
        <w:rPr>
          <w:spacing w:val="-9"/>
          <w:sz w:val="20"/>
        </w:rPr>
        <w:t xml:space="preserve"> </w:t>
      </w:r>
      <w:r>
        <w:rPr>
          <w:sz w:val="20"/>
        </w:rPr>
        <w:t>Tongres</w:t>
      </w:r>
      <w:r>
        <w:rPr>
          <w:spacing w:val="-10"/>
          <w:sz w:val="20"/>
        </w:rPr>
        <w:t xml:space="preserve"> </w:t>
      </w:r>
      <w:r>
        <w:rPr>
          <w:sz w:val="20"/>
        </w:rPr>
        <w:t>a</w:t>
      </w:r>
      <w:r>
        <w:rPr>
          <w:spacing w:val="-10"/>
          <w:sz w:val="20"/>
        </w:rPr>
        <w:t xml:space="preserve"> </w:t>
      </w:r>
      <w:r>
        <w:rPr>
          <w:sz w:val="20"/>
        </w:rPr>
        <w:t>également</w:t>
      </w:r>
      <w:r>
        <w:rPr>
          <w:spacing w:val="-9"/>
          <w:sz w:val="20"/>
        </w:rPr>
        <w:t xml:space="preserve"> </w:t>
      </w:r>
      <w:r>
        <w:rPr>
          <w:sz w:val="20"/>
        </w:rPr>
        <w:t>rappelé</w:t>
      </w:r>
      <w:r>
        <w:rPr>
          <w:spacing w:val="-10"/>
          <w:sz w:val="20"/>
        </w:rPr>
        <w:t xml:space="preserve"> </w:t>
      </w:r>
      <w:r>
        <w:rPr>
          <w:sz w:val="20"/>
        </w:rPr>
        <w:t>que</w:t>
      </w:r>
      <w:r>
        <w:rPr>
          <w:spacing w:val="-11"/>
          <w:sz w:val="20"/>
        </w:rPr>
        <w:t xml:space="preserve"> </w:t>
      </w:r>
      <w:r>
        <w:rPr>
          <w:sz w:val="20"/>
        </w:rPr>
        <w:t>la partie qui veut mettre fin à un contrat de concession pour faute grave de l’autre partie doit le lui notifier immédiate- ment et très clairement et doit veiller à identifier dès ce moment</w:t>
      </w:r>
      <w:r>
        <w:rPr>
          <w:spacing w:val="-9"/>
          <w:sz w:val="20"/>
        </w:rPr>
        <w:t xml:space="preserve"> </w:t>
      </w:r>
      <w:r>
        <w:rPr>
          <w:sz w:val="20"/>
        </w:rPr>
        <w:t>les</w:t>
      </w:r>
      <w:r>
        <w:rPr>
          <w:spacing w:val="-9"/>
          <w:sz w:val="20"/>
        </w:rPr>
        <w:t xml:space="preserve"> </w:t>
      </w:r>
      <w:r>
        <w:rPr>
          <w:sz w:val="20"/>
        </w:rPr>
        <w:t>manquements</w:t>
      </w:r>
      <w:r>
        <w:rPr>
          <w:spacing w:val="-8"/>
          <w:sz w:val="20"/>
        </w:rPr>
        <w:t xml:space="preserve"> </w:t>
      </w:r>
      <w:r>
        <w:rPr>
          <w:sz w:val="20"/>
        </w:rPr>
        <w:t>reprochés,</w:t>
      </w:r>
      <w:r>
        <w:rPr>
          <w:spacing w:val="-8"/>
          <w:sz w:val="20"/>
        </w:rPr>
        <w:t xml:space="preserve"> </w:t>
      </w:r>
      <w:r>
        <w:rPr>
          <w:sz w:val="20"/>
        </w:rPr>
        <w:t>même</w:t>
      </w:r>
      <w:r>
        <w:rPr>
          <w:spacing w:val="-8"/>
          <w:sz w:val="20"/>
        </w:rPr>
        <w:t xml:space="preserve"> </w:t>
      </w:r>
      <w:r>
        <w:rPr>
          <w:sz w:val="20"/>
        </w:rPr>
        <w:t>si</w:t>
      </w:r>
      <w:r>
        <w:rPr>
          <w:spacing w:val="-9"/>
          <w:sz w:val="20"/>
        </w:rPr>
        <w:t xml:space="preserve"> </w:t>
      </w:r>
      <w:r>
        <w:rPr>
          <w:sz w:val="20"/>
        </w:rPr>
        <w:t>elle</w:t>
      </w:r>
      <w:r>
        <w:rPr>
          <w:spacing w:val="-8"/>
          <w:sz w:val="20"/>
        </w:rPr>
        <w:t xml:space="preserve"> </w:t>
      </w:r>
      <w:r>
        <w:rPr>
          <w:sz w:val="20"/>
        </w:rPr>
        <w:t>peut</w:t>
      </w:r>
      <w:r>
        <w:rPr>
          <w:spacing w:val="-9"/>
          <w:sz w:val="20"/>
        </w:rPr>
        <w:t xml:space="preserve"> </w:t>
      </w:r>
      <w:proofErr w:type="spellStart"/>
      <w:r>
        <w:rPr>
          <w:sz w:val="20"/>
        </w:rPr>
        <w:t>ulté</w:t>
      </w:r>
      <w:proofErr w:type="spellEnd"/>
      <w:r>
        <w:rPr>
          <w:sz w:val="20"/>
        </w:rPr>
        <w:t xml:space="preserve">- </w:t>
      </w:r>
      <w:proofErr w:type="spellStart"/>
      <w:r>
        <w:rPr>
          <w:sz w:val="20"/>
        </w:rPr>
        <w:t>rieurement</w:t>
      </w:r>
      <w:proofErr w:type="spellEnd"/>
      <w:r>
        <w:rPr>
          <w:sz w:val="20"/>
        </w:rPr>
        <w:t xml:space="preserve"> encore évoquer d’autres éléments qui renforcent le caractère fautif des manquements reprochés ou précisent la gravité de</w:t>
      </w:r>
      <w:r>
        <w:rPr>
          <w:spacing w:val="-3"/>
          <w:sz w:val="20"/>
        </w:rPr>
        <w:t xml:space="preserve"> </w:t>
      </w:r>
      <w:r>
        <w:rPr>
          <w:sz w:val="20"/>
        </w:rPr>
        <w:t>ceux-ci</w:t>
      </w:r>
      <w:r>
        <w:rPr>
          <w:position w:val="7"/>
          <w:sz w:val="13"/>
        </w:rPr>
        <w:t>101</w:t>
      </w:r>
      <w:r>
        <w:rPr>
          <w:sz w:val="20"/>
        </w:rPr>
        <w:t>.</w:t>
      </w:r>
    </w:p>
    <w:p w14:paraId="30F062B1" w14:textId="77777777" w:rsidR="007D6B8C" w:rsidRDefault="00722522">
      <w:pPr>
        <w:pStyle w:val="Corpsdetexte"/>
        <w:spacing w:before="122" w:line="249" w:lineRule="auto"/>
        <w:ind w:left="107" w:right="41"/>
        <w:jc w:val="both"/>
      </w:pPr>
      <w:r>
        <w:t>Nous</w:t>
      </w:r>
      <w:r>
        <w:rPr>
          <w:spacing w:val="-13"/>
        </w:rPr>
        <w:t xml:space="preserve"> </w:t>
      </w:r>
      <w:r>
        <w:t>renvoyons</w:t>
      </w:r>
      <w:r>
        <w:rPr>
          <w:spacing w:val="-12"/>
        </w:rPr>
        <w:t xml:space="preserve"> </w:t>
      </w:r>
      <w:r>
        <w:t>à</w:t>
      </w:r>
      <w:r>
        <w:rPr>
          <w:spacing w:val="-12"/>
        </w:rPr>
        <w:t xml:space="preserve"> </w:t>
      </w:r>
      <w:r>
        <w:t>nos</w:t>
      </w:r>
      <w:r>
        <w:rPr>
          <w:spacing w:val="-12"/>
        </w:rPr>
        <w:t xml:space="preserve"> </w:t>
      </w:r>
      <w:r>
        <w:t>examens</w:t>
      </w:r>
      <w:r>
        <w:rPr>
          <w:spacing w:val="-12"/>
        </w:rPr>
        <w:t xml:space="preserve"> </w:t>
      </w:r>
      <w:r>
        <w:t>précédents</w:t>
      </w:r>
      <w:r>
        <w:rPr>
          <w:spacing w:val="-13"/>
        </w:rPr>
        <w:t xml:space="preserve"> </w:t>
      </w:r>
      <w:r>
        <w:t>sur</w:t>
      </w:r>
      <w:r>
        <w:rPr>
          <w:spacing w:val="-10"/>
        </w:rPr>
        <w:t xml:space="preserve"> </w:t>
      </w:r>
      <w:r>
        <w:t>la</w:t>
      </w:r>
      <w:r>
        <w:rPr>
          <w:spacing w:val="-11"/>
        </w:rPr>
        <w:t xml:space="preserve"> </w:t>
      </w:r>
      <w:r>
        <w:t>question</w:t>
      </w:r>
      <w:r>
        <w:rPr>
          <w:spacing w:val="-13"/>
        </w:rPr>
        <w:t xml:space="preserve"> </w:t>
      </w:r>
      <w:r>
        <w:t>de la compatibilité entre l’invocation d’une faute grave et l’octroi d’un bref délai de préavis destiné à permettre un aménagement</w:t>
      </w:r>
      <w:r>
        <w:rPr>
          <w:spacing w:val="-13"/>
        </w:rPr>
        <w:t xml:space="preserve"> </w:t>
      </w:r>
      <w:r>
        <w:t>de</w:t>
      </w:r>
      <w:r>
        <w:rPr>
          <w:spacing w:val="-12"/>
        </w:rPr>
        <w:t xml:space="preserve"> </w:t>
      </w:r>
      <w:r>
        <w:t>la</w:t>
      </w:r>
      <w:r>
        <w:rPr>
          <w:spacing w:val="-14"/>
        </w:rPr>
        <w:t xml:space="preserve"> </w:t>
      </w:r>
      <w:r>
        <w:t>résolution</w:t>
      </w:r>
      <w:r>
        <w:rPr>
          <w:spacing w:val="-12"/>
        </w:rPr>
        <w:t xml:space="preserve"> </w:t>
      </w:r>
      <w:r>
        <w:t>dans</w:t>
      </w:r>
      <w:r>
        <w:rPr>
          <w:spacing w:val="-13"/>
        </w:rPr>
        <w:t xml:space="preserve"> </w:t>
      </w:r>
      <w:r>
        <w:t>l’intérêt</w:t>
      </w:r>
      <w:r>
        <w:rPr>
          <w:spacing w:val="-13"/>
        </w:rPr>
        <w:t xml:space="preserve"> </w:t>
      </w:r>
      <w:r>
        <w:t>des</w:t>
      </w:r>
      <w:r>
        <w:rPr>
          <w:spacing w:val="-12"/>
        </w:rPr>
        <w:t xml:space="preserve"> </w:t>
      </w:r>
      <w:r>
        <w:t>deux</w:t>
      </w:r>
      <w:r>
        <w:rPr>
          <w:spacing w:val="-13"/>
        </w:rPr>
        <w:t xml:space="preserve"> </w:t>
      </w:r>
      <w:r>
        <w:t>parties.</w:t>
      </w:r>
    </w:p>
    <w:p w14:paraId="1106FF03" w14:textId="77777777" w:rsidR="007D6B8C" w:rsidRDefault="00722522">
      <w:pPr>
        <w:pStyle w:val="Titre2"/>
        <w:spacing w:before="134" w:line="242" w:lineRule="auto"/>
        <w:ind w:right="1422"/>
      </w:pPr>
      <w:bookmarkStart w:id="4" w:name="_TOC_250043"/>
      <w:r>
        <w:rPr>
          <w:b w:val="0"/>
          <w:i w:val="0"/>
        </w:rPr>
        <w:br w:type="column"/>
      </w:r>
      <w:r>
        <w:t xml:space="preserve">§ 3. Pouvoir d’appréciation du juge et </w:t>
      </w:r>
      <w:bookmarkEnd w:id="4"/>
      <w:r>
        <w:t>illustrations</w:t>
      </w:r>
    </w:p>
    <w:p w14:paraId="5471E058" w14:textId="77777777" w:rsidR="007D6B8C" w:rsidRDefault="00722522">
      <w:pPr>
        <w:pStyle w:val="Paragraphedeliste"/>
        <w:numPr>
          <w:ilvl w:val="0"/>
          <w:numId w:val="9"/>
        </w:numPr>
        <w:tabs>
          <w:tab w:val="left" w:pos="561"/>
        </w:tabs>
        <w:spacing w:before="159" w:line="249" w:lineRule="auto"/>
        <w:ind w:left="107" w:right="389" w:firstLine="0"/>
        <w:jc w:val="both"/>
        <w:rPr>
          <w:sz w:val="20"/>
        </w:rPr>
      </w:pPr>
      <w:r>
        <w:rPr>
          <w:sz w:val="20"/>
        </w:rPr>
        <w:t xml:space="preserve">Les cours et tribunaux disposent d’un pouvoir </w:t>
      </w:r>
      <w:proofErr w:type="spellStart"/>
      <w:r>
        <w:rPr>
          <w:sz w:val="20"/>
        </w:rPr>
        <w:t>souve</w:t>
      </w:r>
      <w:proofErr w:type="spellEnd"/>
      <w:r>
        <w:rPr>
          <w:sz w:val="20"/>
        </w:rPr>
        <w:t xml:space="preserve">- </w:t>
      </w:r>
      <w:proofErr w:type="spellStart"/>
      <w:r>
        <w:rPr>
          <w:sz w:val="20"/>
        </w:rPr>
        <w:t>rain</w:t>
      </w:r>
      <w:proofErr w:type="spellEnd"/>
      <w:r>
        <w:rPr>
          <w:sz w:val="20"/>
        </w:rPr>
        <w:t xml:space="preserve"> d’appréciation de la gravité de la faute</w:t>
      </w:r>
      <w:r>
        <w:rPr>
          <w:spacing w:val="-6"/>
          <w:sz w:val="20"/>
        </w:rPr>
        <w:t xml:space="preserve"> </w:t>
      </w:r>
      <w:r>
        <w:rPr>
          <w:sz w:val="20"/>
        </w:rPr>
        <w:t>invoquée.</w:t>
      </w:r>
    </w:p>
    <w:p w14:paraId="2FB86A09" w14:textId="77777777" w:rsidR="007D6B8C" w:rsidRDefault="007D6B8C">
      <w:pPr>
        <w:pStyle w:val="Corpsdetexte"/>
        <w:spacing w:before="5"/>
        <w:rPr>
          <w:sz w:val="21"/>
        </w:rPr>
      </w:pPr>
    </w:p>
    <w:p w14:paraId="50C89B7B" w14:textId="77777777" w:rsidR="007D6B8C" w:rsidRDefault="00722522">
      <w:pPr>
        <w:pStyle w:val="Paragraphedeliste"/>
        <w:numPr>
          <w:ilvl w:val="0"/>
          <w:numId w:val="9"/>
        </w:numPr>
        <w:tabs>
          <w:tab w:val="left" w:pos="561"/>
        </w:tabs>
        <w:spacing w:line="249" w:lineRule="auto"/>
        <w:ind w:left="107" w:right="387" w:firstLine="0"/>
        <w:jc w:val="both"/>
        <w:rPr>
          <w:sz w:val="20"/>
        </w:rPr>
      </w:pPr>
      <w:r>
        <w:rPr>
          <w:sz w:val="20"/>
        </w:rPr>
        <w:t xml:space="preserve">Au cours de la période examinée, nous avons recensé les cas suivants de fautes graves reprochées au concession- </w:t>
      </w:r>
      <w:proofErr w:type="spellStart"/>
      <w:r>
        <w:rPr>
          <w:sz w:val="20"/>
        </w:rPr>
        <w:t>naire</w:t>
      </w:r>
      <w:proofErr w:type="spellEnd"/>
      <w:r>
        <w:rPr>
          <w:sz w:val="20"/>
        </w:rPr>
        <w:t>.</w:t>
      </w:r>
    </w:p>
    <w:p w14:paraId="3B01B113" w14:textId="77777777" w:rsidR="007D6B8C" w:rsidRDefault="007D6B8C">
      <w:pPr>
        <w:pStyle w:val="Corpsdetexte"/>
        <w:spacing w:before="7"/>
        <w:rPr>
          <w:sz w:val="21"/>
        </w:rPr>
      </w:pPr>
    </w:p>
    <w:p w14:paraId="4AF2F540"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Dans</w:t>
      </w:r>
      <w:r>
        <w:rPr>
          <w:spacing w:val="-9"/>
          <w:sz w:val="20"/>
        </w:rPr>
        <w:t xml:space="preserve"> </w:t>
      </w:r>
      <w:r>
        <w:rPr>
          <w:sz w:val="20"/>
        </w:rPr>
        <w:t>un</w:t>
      </w:r>
      <w:r>
        <w:rPr>
          <w:spacing w:val="-9"/>
          <w:sz w:val="20"/>
        </w:rPr>
        <w:t xml:space="preserve"> </w:t>
      </w:r>
      <w:r>
        <w:rPr>
          <w:sz w:val="20"/>
        </w:rPr>
        <w:t>arrêt</w:t>
      </w:r>
      <w:r>
        <w:rPr>
          <w:spacing w:val="-8"/>
          <w:sz w:val="20"/>
        </w:rPr>
        <w:t xml:space="preserve"> </w:t>
      </w:r>
      <w:r>
        <w:rPr>
          <w:sz w:val="20"/>
        </w:rPr>
        <w:t>du</w:t>
      </w:r>
      <w:r>
        <w:rPr>
          <w:spacing w:val="-9"/>
          <w:sz w:val="20"/>
        </w:rPr>
        <w:t xml:space="preserve"> </w:t>
      </w:r>
      <w:r>
        <w:rPr>
          <w:sz w:val="20"/>
        </w:rPr>
        <w:t>20</w:t>
      </w:r>
      <w:r>
        <w:rPr>
          <w:spacing w:val="-1"/>
          <w:sz w:val="20"/>
        </w:rPr>
        <w:t xml:space="preserve"> </w:t>
      </w:r>
      <w:r>
        <w:rPr>
          <w:sz w:val="20"/>
        </w:rPr>
        <w:t>octobre</w:t>
      </w:r>
      <w:r>
        <w:rPr>
          <w:spacing w:val="-9"/>
          <w:sz w:val="20"/>
        </w:rPr>
        <w:t xml:space="preserve"> </w:t>
      </w:r>
      <w:r>
        <w:rPr>
          <w:sz w:val="20"/>
        </w:rPr>
        <w:t>2011</w:t>
      </w:r>
      <w:r>
        <w:rPr>
          <w:sz w:val="20"/>
          <w:vertAlign w:val="superscript"/>
        </w:rPr>
        <w:t>102</w:t>
      </w:r>
      <w:r>
        <w:rPr>
          <w:sz w:val="20"/>
        </w:rPr>
        <w:t>,</w:t>
      </w:r>
      <w:r>
        <w:rPr>
          <w:spacing w:val="-9"/>
          <w:sz w:val="20"/>
        </w:rPr>
        <w:t xml:space="preserve"> </w:t>
      </w:r>
      <w:r>
        <w:rPr>
          <w:sz w:val="20"/>
        </w:rPr>
        <w:t>la</w:t>
      </w:r>
      <w:r>
        <w:rPr>
          <w:spacing w:val="-8"/>
          <w:sz w:val="20"/>
        </w:rPr>
        <w:t xml:space="preserve"> </w:t>
      </w:r>
      <w:r>
        <w:rPr>
          <w:sz w:val="20"/>
        </w:rPr>
        <w:t>cour</w:t>
      </w:r>
      <w:r>
        <w:rPr>
          <w:spacing w:val="-8"/>
          <w:sz w:val="20"/>
        </w:rPr>
        <w:t xml:space="preserve"> </w:t>
      </w:r>
      <w:r>
        <w:rPr>
          <w:sz w:val="20"/>
        </w:rPr>
        <w:t>d’appel</w:t>
      </w:r>
      <w:r>
        <w:rPr>
          <w:spacing w:val="-9"/>
          <w:sz w:val="20"/>
        </w:rPr>
        <w:t xml:space="preserve"> </w:t>
      </w:r>
      <w:r>
        <w:rPr>
          <w:sz w:val="20"/>
        </w:rPr>
        <w:t>de Bruxelles retint le non-respect répété des délais de</w:t>
      </w:r>
      <w:r>
        <w:rPr>
          <w:spacing w:val="-30"/>
          <w:sz w:val="20"/>
        </w:rPr>
        <w:t xml:space="preserve"> </w:t>
      </w:r>
      <w:r>
        <w:rPr>
          <w:sz w:val="20"/>
        </w:rPr>
        <w:t>paiement comme</w:t>
      </w:r>
      <w:r>
        <w:rPr>
          <w:spacing w:val="-13"/>
          <w:sz w:val="20"/>
        </w:rPr>
        <w:t xml:space="preserve"> </w:t>
      </w:r>
      <w:r>
        <w:rPr>
          <w:sz w:val="20"/>
        </w:rPr>
        <w:t>constitutif</w:t>
      </w:r>
      <w:r>
        <w:rPr>
          <w:spacing w:val="-12"/>
          <w:sz w:val="20"/>
        </w:rPr>
        <w:t xml:space="preserve"> </w:t>
      </w:r>
      <w:r>
        <w:rPr>
          <w:sz w:val="20"/>
        </w:rPr>
        <w:t>de</w:t>
      </w:r>
      <w:r>
        <w:rPr>
          <w:spacing w:val="-11"/>
          <w:sz w:val="20"/>
        </w:rPr>
        <w:t xml:space="preserve"> </w:t>
      </w:r>
      <w:r>
        <w:rPr>
          <w:sz w:val="20"/>
        </w:rPr>
        <w:t>faute</w:t>
      </w:r>
      <w:r>
        <w:rPr>
          <w:spacing w:val="-12"/>
          <w:sz w:val="20"/>
        </w:rPr>
        <w:t xml:space="preserve"> </w:t>
      </w:r>
      <w:r>
        <w:rPr>
          <w:sz w:val="20"/>
        </w:rPr>
        <w:t>grave</w:t>
      </w:r>
      <w:r>
        <w:rPr>
          <w:spacing w:val="-13"/>
          <w:sz w:val="20"/>
        </w:rPr>
        <w:t xml:space="preserve"> </w:t>
      </w:r>
      <w:r>
        <w:rPr>
          <w:sz w:val="20"/>
        </w:rPr>
        <w:t>dans</w:t>
      </w:r>
      <w:r>
        <w:rPr>
          <w:spacing w:val="-12"/>
          <w:sz w:val="20"/>
        </w:rPr>
        <w:t xml:space="preserve"> </w:t>
      </w:r>
      <w:r>
        <w:rPr>
          <w:sz w:val="20"/>
        </w:rPr>
        <w:t>le</w:t>
      </w:r>
      <w:r>
        <w:rPr>
          <w:spacing w:val="-12"/>
          <w:sz w:val="20"/>
        </w:rPr>
        <w:t xml:space="preserve"> </w:t>
      </w:r>
      <w:r>
        <w:rPr>
          <w:sz w:val="20"/>
        </w:rPr>
        <w:t>chef</w:t>
      </w:r>
      <w:r>
        <w:rPr>
          <w:spacing w:val="-12"/>
          <w:sz w:val="20"/>
        </w:rPr>
        <w:t xml:space="preserve"> </w:t>
      </w:r>
      <w:r>
        <w:rPr>
          <w:sz w:val="20"/>
        </w:rPr>
        <w:t>du</w:t>
      </w:r>
      <w:r>
        <w:rPr>
          <w:spacing w:val="-12"/>
          <w:sz w:val="20"/>
        </w:rPr>
        <w:t xml:space="preserve"> </w:t>
      </w:r>
      <w:r>
        <w:rPr>
          <w:sz w:val="20"/>
        </w:rPr>
        <w:t xml:space="preserve">concession- </w:t>
      </w:r>
      <w:proofErr w:type="spellStart"/>
      <w:r>
        <w:rPr>
          <w:sz w:val="20"/>
        </w:rPr>
        <w:t>naire</w:t>
      </w:r>
      <w:proofErr w:type="spellEnd"/>
      <w:r>
        <w:rPr>
          <w:sz w:val="20"/>
        </w:rPr>
        <w:t>,</w:t>
      </w:r>
      <w:r>
        <w:rPr>
          <w:spacing w:val="-9"/>
          <w:sz w:val="20"/>
        </w:rPr>
        <w:t xml:space="preserve"> </w:t>
      </w:r>
      <w:r>
        <w:rPr>
          <w:sz w:val="20"/>
        </w:rPr>
        <w:t>justifiant</w:t>
      </w:r>
      <w:r>
        <w:rPr>
          <w:spacing w:val="-9"/>
          <w:sz w:val="20"/>
        </w:rPr>
        <w:t xml:space="preserve"> </w:t>
      </w:r>
      <w:r>
        <w:rPr>
          <w:sz w:val="20"/>
        </w:rPr>
        <w:t>dès</w:t>
      </w:r>
      <w:r>
        <w:rPr>
          <w:spacing w:val="-10"/>
          <w:sz w:val="20"/>
        </w:rPr>
        <w:t xml:space="preserve"> </w:t>
      </w:r>
      <w:r>
        <w:rPr>
          <w:sz w:val="20"/>
        </w:rPr>
        <w:t>lors</w:t>
      </w:r>
      <w:r>
        <w:rPr>
          <w:spacing w:val="-11"/>
          <w:sz w:val="20"/>
        </w:rPr>
        <w:t xml:space="preserve"> </w:t>
      </w:r>
      <w:r>
        <w:rPr>
          <w:sz w:val="20"/>
        </w:rPr>
        <w:t>la</w:t>
      </w:r>
      <w:r>
        <w:rPr>
          <w:spacing w:val="-8"/>
          <w:sz w:val="20"/>
        </w:rPr>
        <w:t xml:space="preserve"> </w:t>
      </w:r>
      <w:r>
        <w:rPr>
          <w:sz w:val="20"/>
        </w:rPr>
        <w:t>résiliation</w:t>
      </w:r>
      <w:r>
        <w:rPr>
          <w:spacing w:val="-9"/>
          <w:sz w:val="20"/>
        </w:rPr>
        <w:t xml:space="preserve"> </w:t>
      </w:r>
      <w:r>
        <w:rPr>
          <w:sz w:val="20"/>
        </w:rPr>
        <w:t>du</w:t>
      </w:r>
      <w:r>
        <w:rPr>
          <w:spacing w:val="-8"/>
          <w:sz w:val="20"/>
        </w:rPr>
        <w:t xml:space="preserve"> </w:t>
      </w:r>
      <w:r>
        <w:rPr>
          <w:sz w:val="20"/>
        </w:rPr>
        <w:t>contrat</w:t>
      </w:r>
      <w:r>
        <w:rPr>
          <w:spacing w:val="-10"/>
          <w:sz w:val="20"/>
        </w:rPr>
        <w:t xml:space="preserve"> </w:t>
      </w:r>
      <w:r>
        <w:rPr>
          <w:sz w:val="20"/>
        </w:rPr>
        <w:t>par</w:t>
      </w:r>
      <w:r>
        <w:rPr>
          <w:spacing w:val="-10"/>
          <w:sz w:val="20"/>
        </w:rPr>
        <w:t xml:space="preserve"> </w:t>
      </w:r>
      <w:r>
        <w:rPr>
          <w:sz w:val="20"/>
        </w:rPr>
        <w:t>le</w:t>
      </w:r>
      <w:r>
        <w:rPr>
          <w:spacing w:val="-9"/>
          <w:sz w:val="20"/>
        </w:rPr>
        <w:t xml:space="preserve"> </w:t>
      </w:r>
      <w:proofErr w:type="spellStart"/>
      <w:r>
        <w:rPr>
          <w:sz w:val="20"/>
        </w:rPr>
        <w:t>concé</w:t>
      </w:r>
      <w:proofErr w:type="spellEnd"/>
      <w:r>
        <w:rPr>
          <w:sz w:val="20"/>
        </w:rPr>
        <w:t xml:space="preserve">- </w:t>
      </w:r>
      <w:proofErr w:type="spellStart"/>
      <w:r>
        <w:rPr>
          <w:sz w:val="20"/>
        </w:rPr>
        <w:t>dant</w:t>
      </w:r>
      <w:proofErr w:type="spellEnd"/>
      <w:r>
        <w:rPr>
          <w:sz w:val="20"/>
        </w:rPr>
        <w:t>, de manière immédiate, sans préavis ni</w:t>
      </w:r>
      <w:r>
        <w:rPr>
          <w:spacing w:val="-8"/>
          <w:sz w:val="20"/>
        </w:rPr>
        <w:t xml:space="preserve"> </w:t>
      </w:r>
      <w:r>
        <w:rPr>
          <w:sz w:val="20"/>
        </w:rPr>
        <w:t>indemnité.</w:t>
      </w:r>
    </w:p>
    <w:p w14:paraId="65B77FCD" w14:textId="77777777" w:rsidR="007D6B8C" w:rsidRDefault="00722522">
      <w:pPr>
        <w:spacing w:before="129" w:line="249" w:lineRule="auto"/>
        <w:ind w:left="107" w:right="385"/>
        <w:jc w:val="both"/>
        <w:rPr>
          <w:sz w:val="20"/>
        </w:rPr>
      </w:pPr>
      <w:r>
        <w:rPr>
          <w:sz w:val="20"/>
        </w:rPr>
        <w:t>En l’espèce, le concédant avait réclamé, par l’envoi d’une dizaine de mises en demeure, le paiement de nombreuses factures</w:t>
      </w:r>
      <w:r>
        <w:rPr>
          <w:spacing w:val="-8"/>
          <w:sz w:val="20"/>
        </w:rPr>
        <w:t xml:space="preserve"> </w:t>
      </w:r>
      <w:r>
        <w:rPr>
          <w:sz w:val="20"/>
        </w:rPr>
        <w:t>à</w:t>
      </w:r>
      <w:r>
        <w:rPr>
          <w:spacing w:val="-6"/>
          <w:sz w:val="20"/>
        </w:rPr>
        <w:t xml:space="preserve"> </w:t>
      </w:r>
      <w:r>
        <w:rPr>
          <w:sz w:val="20"/>
        </w:rPr>
        <w:t>son</w:t>
      </w:r>
      <w:r>
        <w:rPr>
          <w:spacing w:val="-7"/>
          <w:sz w:val="20"/>
        </w:rPr>
        <w:t xml:space="preserve"> </w:t>
      </w:r>
      <w:r>
        <w:rPr>
          <w:sz w:val="20"/>
        </w:rPr>
        <w:t>concessionnaire</w:t>
      </w:r>
      <w:r>
        <w:rPr>
          <w:spacing w:val="-7"/>
          <w:sz w:val="20"/>
        </w:rPr>
        <w:t xml:space="preserve"> </w:t>
      </w:r>
      <w:r>
        <w:rPr>
          <w:sz w:val="20"/>
        </w:rPr>
        <w:t>et</w:t>
      </w:r>
      <w:r>
        <w:rPr>
          <w:spacing w:val="-6"/>
          <w:sz w:val="20"/>
        </w:rPr>
        <w:t xml:space="preserve"> </w:t>
      </w:r>
      <w:r>
        <w:rPr>
          <w:sz w:val="20"/>
        </w:rPr>
        <w:t>avait,</w:t>
      </w:r>
      <w:r>
        <w:rPr>
          <w:spacing w:val="-5"/>
          <w:sz w:val="20"/>
        </w:rPr>
        <w:t xml:space="preserve"> </w:t>
      </w:r>
      <w:r>
        <w:rPr>
          <w:sz w:val="20"/>
        </w:rPr>
        <w:t>à</w:t>
      </w:r>
      <w:r>
        <w:rPr>
          <w:spacing w:val="-6"/>
          <w:sz w:val="20"/>
        </w:rPr>
        <w:t xml:space="preserve"> </w:t>
      </w:r>
      <w:r>
        <w:rPr>
          <w:sz w:val="20"/>
        </w:rPr>
        <w:t>ces</w:t>
      </w:r>
      <w:r>
        <w:rPr>
          <w:spacing w:val="-6"/>
          <w:sz w:val="20"/>
        </w:rPr>
        <w:t xml:space="preserve"> </w:t>
      </w:r>
      <w:r>
        <w:rPr>
          <w:sz w:val="20"/>
        </w:rPr>
        <w:t>multiples</w:t>
      </w:r>
      <w:r>
        <w:rPr>
          <w:spacing w:val="-6"/>
          <w:sz w:val="20"/>
        </w:rPr>
        <w:t xml:space="preserve"> </w:t>
      </w:r>
      <w:proofErr w:type="spellStart"/>
      <w:r>
        <w:rPr>
          <w:sz w:val="20"/>
        </w:rPr>
        <w:t>occa</w:t>
      </w:r>
      <w:proofErr w:type="spellEnd"/>
      <w:r>
        <w:rPr>
          <w:sz w:val="20"/>
        </w:rPr>
        <w:t xml:space="preserve">- </w:t>
      </w:r>
      <w:proofErr w:type="spellStart"/>
      <w:r>
        <w:rPr>
          <w:sz w:val="20"/>
        </w:rPr>
        <w:t>sions</w:t>
      </w:r>
      <w:proofErr w:type="spellEnd"/>
      <w:r>
        <w:rPr>
          <w:sz w:val="20"/>
        </w:rPr>
        <w:t xml:space="preserve">, manifesté que le respect des conditions de paiement convenues était une condition essentielle de la poursuite de leurs relations commerciales: « </w:t>
      </w:r>
      <w:r>
        <w:rPr>
          <w:i/>
          <w:sz w:val="20"/>
        </w:rPr>
        <w:t xml:space="preserve">le respect strict de l’accord survenu entre les parties constitue pour [le concédant] une condition importante à la poursuite des relations </w:t>
      </w:r>
      <w:proofErr w:type="spellStart"/>
      <w:r>
        <w:rPr>
          <w:i/>
          <w:sz w:val="20"/>
        </w:rPr>
        <w:t>contrac</w:t>
      </w:r>
      <w:proofErr w:type="spellEnd"/>
      <w:r>
        <w:rPr>
          <w:i/>
          <w:sz w:val="20"/>
        </w:rPr>
        <w:t xml:space="preserve">- </w:t>
      </w:r>
      <w:proofErr w:type="spellStart"/>
      <w:r>
        <w:rPr>
          <w:i/>
          <w:sz w:val="20"/>
        </w:rPr>
        <w:t>tuelles</w:t>
      </w:r>
      <w:proofErr w:type="spellEnd"/>
      <w:r>
        <w:rPr>
          <w:i/>
          <w:sz w:val="20"/>
        </w:rPr>
        <w:t>,</w:t>
      </w:r>
      <w:r>
        <w:rPr>
          <w:i/>
          <w:spacing w:val="-7"/>
          <w:sz w:val="20"/>
        </w:rPr>
        <w:t xml:space="preserve"> </w:t>
      </w:r>
      <w:r>
        <w:rPr>
          <w:i/>
          <w:sz w:val="20"/>
        </w:rPr>
        <w:t>ce</w:t>
      </w:r>
      <w:r>
        <w:rPr>
          <w:i/>
          <w:spacing w:val="-6"/>
          <w:sz w:val="20"/>
        </w:rPr>
        <w:t xml:space="preserve"> </w:t>
      </w:r>
      <w:r>
        <w:rPr>
          <w:i/>
          <w:sz w:val="20"/>
        </w:rPr>
        <w:t>que</w:t>
      </w:r>
      <w:r>
        <w:rPr>
          <w:i/>
          <w:spacing w:val="-5"/>
          <w:sz w:val="20"/>
        </w:rPr>
        <w:t xml:space="preserve"> </w:t>
      </w:r>
      <w:r>
        <w:rPr>
          <w:i/>
          <w:sz w:val="20"/>
        </w:rPr>
        <w:t>[le</w:t>
      </w:r>
      <w:r>
        <w:rPr>
          <w:i/>
          <w:spacing w:val="-6"/>
          <w:sz w:val="20"/>
        </w:rPr>
        <w:t xml:space="preserve"> </w:t>
      </w:r>
      <w:r>
        <w:rPr>
          <w:i/>
          <w:sz w:val="20"/>
        </w:rPr>
        <w:t>concessionnaire]</w:t>
      </w:r>
      <w:r>
        <w:rPr>
          <w:i/>
          <w:spacing w:val="-6"/>
          <w:sz w:val="20"/>
        </w:rPr>
        <w:t xml:space="preserve"> </w:t>
      </w:r>
      <w:r>
        <w:rPr>
          <w:i/>
          <w:sz w:val="20"/>
        </w:rPr>
        <w:t>ne</w:t>
      </w:r>
      <w:r>
        <w:rPr>
          <w:i/>
          <w:spacing w:val="-5"/>
          <w:sz w:val="20"/>
        </w:rPr>
        <w:t xml:space="preserve"> </w:t>
      </w:r>
      <w:r>
        <w:rPr>
          <w:i/>
          <w:sz w:val="20"/>
        </w:rPr>
        <w:t>pouvait</w:t>
      </w:r>
      <w:r>
        <w:rPr>
          <w:i/>
          <w:spacing w:val="-6"/>
          <w:sz w:val="20"/>
        </w:rPr>
        <w:t xml:space="preserve"> </w:t>
      </w:r>
      <w:r>
        <w:rPr>
          <w:i/>
          <w:sz w:val="20"/>
        </w:rPr>
        <w:t>ignorer</w:t>
      </w:r>
      <w:r>
        <w:rPr>
          <w:i/>
          <w:spacing w:val="-6"/>
          <w:sz w:val="20"/>
        </w:rPr>
        <w:t xml:space="preserve"> </w:t>
      </w:r>
      <w:r>
        <w:rPr>
          <w:i/>
          <w:sz w:val="20"/>
        </w:rPr>
        <w:t>puis- que</w:t>
      </w:r>
      <w:r>
        <w:rPr>
          <w:i/>
          <w:spacing w:val="-7"/>
          <w:sz w:val="20"/>
        </w:rPr>
        <w:t xml:space="preserve"> </w:t>
      </w:r>
      <w:r>
        <w:rPr>
          <w:i/>
          <w:sz w:val="20"/>
        </w:rPr>
        <w:t>cette</w:t>
      </w:r>
      <w:r>
        <w:rPr>
          <w:i/>
          <w:spacing w:val="-5"/>
          <w:sz w:val="20"/>
        </w:rPr>
        <w:t xml:space="preserve"> </w:t>
      </w:r>
      <w:r>
        <w:rPr>
          <w:i/>
          <w:sz w:val="20"/>
        </w:rPr>
        <w:t>volonté</w:t>
      </w:r>
      <w:r>
        <w:rPr>
          <w:i/>
          <w:spacing w:val="-7"/>
          <w:sz w:val="20"/>
        </w:rPr>
        <w:t xml:space="preserve"> </w:t>
      </w:r>
      <w:r>
        <w:rPr>
          <w:i/>
          <w:sz w:val="20"/>
        </w:rPr>
        <w:t>est</w:t>
      </w:r>
      <w:r>
        <w:rPr>
          <w:i/>
          <w:spacing w:val="-7"/>
          <w:sz w:val="20"/>
        </w:rPr>
        <w:t xml:space="preserve"> </w:t>
      </w:r>
      <w:r>
        <w:rPr>
          <w:i/>
          <w:sz w:val="20"/>
        </w:rPr>
        <w:t>clairement</w:t>
      </w:r>
      <w:r>
        <w:rPr>
          <w:i/>
          <w:spacing w:val="-7"/>
          <w:sz w:val="20"/>
        </w:rPr>
        <w:t xml:space="preserve"> </w:t>
      </w:r>
      <w:r>
        <w:rPr>
          <w:i/>
          <w:sz w:val="20"/>
        </w:rPr>
        <w:t>exprimée</w:t>
      </w:r>
      <w:r>
        <w:rPr>
          <w:i/>
          <w:spacing w:val="-3"/>
          <w:sz w:val="20"/>
        </w:rPr>
        <w:t xml:space="preserve"> </w:t>
      </w:r>
      <w:r>
        <w:rPr>
          <w:sz w:val="20"/>
        </w:rPr>
        <w:t>»</w:t>
      </w:r>
      <w:r>
        <w:rPr>
          <w:spacing w:val="-6"/>
          <w:sz w:val="20"/>
        </w:rPr>
        <w:t xml:space="preserve"> </w:t>
      </w:r>
      <w:r>
        <w:rPr>
          <w:sz w:val="20"/>
        </w:rPr>
        <w:t>par</w:t>
      </w:r>
      <w:r>
        <w:rPr>
          <w:spacing w:val="-6"/>
          <w:sz w:val="20"/>
        </w:rPr>
        <w:t xml:space="preserve"> </w:t>
      </w:r>
      <w:r>
        <w:rPr>
          <w:sz w:val="20"/>
        </w:rPr>
        <w:t>le</w:t>
      </w:r>
      <w:r>
        <w:rPr>
          <w:spacing w:val="-6"/>
          <w:sz w:val="20"/>
        </w:rPr>
        <w:t xml:space="preserve"> </w:t>
      </w:r>
      <w:r>
        <w:rPr>
          <w:sz w:val="20"/>
        </w:rPr>
        <w:t xml:space="preserve">concédant en ces diverses lettres de mise en demeure. La cour releva également que le concédant avait « </w:t>
      </w:r>
      <w:r>
        <w:rPr>
          <w:i/>
          <w:sz w:val="20"/>
        </w:rPr>
        <w:t xml:space="preserve">fait preuve de </w:t>
      </w:r>
      <w:proofErr w:type="spellStart"/>
      <w:r>
        <w:rPr>
          <w:i/>
          <w:sz w:val="20"/>
        </w:rPr>
        <w:t>compré</w:t>
      </w:r>
      <w:proofErr w:type="spellEnd"/>
      <w:r>
        <w:rPr>
          <w:i/>
          <w:sz w:val="20"/>
        </w:rPr>
        <w:t xml:space="preserve">- </w:t>
      </w:r>
      <w:proofErr w:type="spellStart"/>
      <w:r>
        <w:rPr>
          <w:i/>
          <w:sz w:val="20"/>
        </w:rPr>
        <w:t>hension</w:t>
      </w:r>
      <w:proofErr w:type="spellEnd"/>
      <w:r>
        <w:rPr>
          <w:i/>
          <w:sz w:val="20"/>
        </w:rPr>
        <w:t xml:space="preserve"> en allongeant considérablement le délai de paie- ment de ses factures</w:t>
      </w:r>
      <w:r>
        <w:rPr>
          <w:i/>
          <w:spacing w:val="-3"/>
          <w:sz w:val="20"/>
        </w:rPr>
        <w:t xml:space="preserve"> </w:t>
      </w:r>
      <w:r>
        <w:rPr>
          <w:sz w:val="20"/>
        </w:rPr>
        <w:t>».</w:t>
      </w:r>
    </w:p>
    <w:p w14:paraId="4BAEB65C" w14:textId="77777777" w:rsidR="007D6B8C" w:rsidRDefault="00722522">
      <w:pPr>
        <w:spacing w:before="137" w:line="249" w:lineRule="auto"/>
        <w:ind w:left="107" w:right="386"/>
        <w:jc w:val="both"/>
        <w:rPr>
          <w:sz w:val="20"/>
        </w:rPr>
      </w:pPr>
      <w:r>
        <w:rPr>
          <w:sz w:val="20"/>
        </w:rPr>
        <w:t>Dans</w:t>
      </w:r>
      <w:r>
        <w:rPr>
          <w:spacing w:val="-8"/>
          <w:sz w:val="20"/>
        </w:rPr>
        <w:t xml:space="preserve"> </w:t>
      </w:r>
      <w:r>
        <w:rPr>
          <w:sz w:val="20"/>
        </w:rPr>
        <w:t>de</w:t>
      </w:r>
      <w:r>
        <w:rPr>
          <w:spacing w:val="-8"/>
          <w:sz w:val="20"/>
        </w:rPr>
        <w:t xml:space="preserve"> </w:t>
      </w:r>
      <w:r>
        <w:rPr>
          <w:sz w:val="20"/>
        </w:rPr>
        <w:t>telles</w:t>
      </w:r>
      <w:r>
        <w:rPr>
          <w:spacing w:val="-8"/>
          <w:sz w:val="20"/>
        </w:rPr>
        <w:t xml:space="preserve"> </w:t>
      </w:r>
      <w:r>
        <w:rPr>
          <w:sz w:val="20"/>
        </w:rPr>
        <w:t>circonstances,</w:t>
      </w:r>
      <w:r>
        <w:rPr>
          <w:spacing w:val="-8"/>
          <w:sz w:val="20"/>
        </w:rPr>
        <w:t xml:space="preserve"> </w:t>
      </w:r>
      <w:r>
        <w:rPr>
          <w:sz w:val="20"/>
        </w:rPr>
        <w:t>et</w:t>
      </w:r>
      <w:r>
        <w:rPr>
          <w:spacing w:val="-8"/>
          <w:sz w:val="20"/>
        </w:rPr>
        <w:t xml:space="preserve"> </w:t>
      </w:r>
      <w:r>
        <w:rPr>
          <w:sz w:val="20"/>
        </w:rPr>
        <w:t>après</w:t>
      </w:r>
      <w:r>
        <w:rPr>
          <w:spacing w:val="-8"/>
          <w:sz w:val="20"/>
        </w:rPr>
        <w:t xml:space="preserve"> </w:t>
      </w:r>
      <w:r>
        <w:rPr>
          <w:sz w:val="20"/>
        </w:rPr>
        <w:t>avoir</w:t>
      </w:r>
      <w:r>
        <w:rPr>
          <w:spacing w:val="-8"/>
          <w:sz w:val="20"/>
        </w:rPr>
        <w:t xml:space="preserve"> </w:t>
      </w:r>
      <w:r>
        <w:rPr>
          <w:sz w:val="20"/>
        </w:rPr>
        <w:t>rappelé</w:t>
      </w:r>
      <w:r>
        <w:rPr>
          <w:spacing w:val="-8"/>
          <w:sz w:val="20"/>
        </w:rPr>
        <w:t xml:space="preserve"> </w:t>
      </w:r>
      <w:r>
        <w:rPr>
          <w:sz w:val="20"/>
        </w:rPr>
        <w:t>la</w:t>
      </w:r>
      <w:r>
        <w:rPr>
          <w:spacing w:val="-8"/>
          <w:sz w:val="20"/>
        </w:rPr>
        <w:t xml:space="preserve"> </w:t>
      </w:r>
      <w:r>
        <w:rPr>
          <w:sz w:val="20"/>
        </w:rPr>
        <w:t xml:space="preserve">défini- </w:t>
      </w:r>
      <w:proofErr w:type="spellStart"/>
      <w:r>
        <w:rPr>
          <w:sz w:val="20"/>
        </w:rPr>
        <w:t>tion</w:t>
      </w:r>
      <w:proofErr w:type="spellEnd"/>
      <w:r>
        <w:rPr>
          <w:sz w:val="20"/>
        </w:rPr>
        <w:t xml:space="preserve"> de la faute grave au sens des dispositions légales </w:t>
      </w:r>
      <w:proofErr w:type="spellStart"/>
      <w:r>
        <w:rPr>
          <w:sz w:val="20"/>
        </w:rPr>
        <w:t>préci</w:t>
      </w:r>
      <w:proofErr w:type="spellEnd"/>
      <w:r>
        <w:rPr>
          <w:sz w:val="20"/>
        </w:rPr>
        <w:t xml:space="preserve">- </w:t>
      </w:r>
      <w:proofErr w:type="spellStart"/>
      <w:r>
        <w:rPr>
          <w:sz w:val="20"/>
        </w:rPr>
        <w:t>tées</w:t>
      </w:r>
      <w:proofErr w:type="spellEnd"/>
      <w:r>
        <w:rPr>
          <w:position w:val="7"/>
          <w:sz w:val="13"/>
        </w:rPr>
        <w:t>103</w:t>
      </w:r>
      <w:r>
        <w:rPr>
          <w:sz w:val="20"/>
        </w:rPr>
        <w:t xml:space="preserve">, la cour d’appel de Bruxelles avait jugé que « </w:t>
      </w:r>
      <w:r>
        <w:rPr>
          <w:i/>
          <w:sz w:val="20"/>
        </w:rPr>
        <w:t>le non- respect</w:t>
      </w:r>
      <w:r>
        <w:rPr>
          <w:i/>
          <w:spacing w:val="-9"/>
          <w:sz w:val="20"/>
        </w:rPr>
        <w:t xml:space="preserve"> </w:t>
      </w:r>
      <w:r>
        <w:rPr>
          <w:i/>
          <w:sz w:val="20"/>
        </w:rPr>
        <w:t>des</w:t>
      </w:r>
      <w:r>
        <w:rPr>
          <w:i/>
          <w:spacing w:val="-10"/>
          <w:sz w:val="20"/>
        </w:rPr>
        <w:t xml:space="preserve"> </w:t>
      </w:r>
      <w:r>
        <w:rPr>
          <w:i/>
          <w:sz w:val="20"/>
        </w:rPr>
        <w:t>délais</w:t>
      </w:r>
      <w:r>
        <w:rPr>
          <w:i/>
          <w:spacing w:val="-9"/>
          <w:sz w:val="20"/>
        </w:rPr>
        <w:t xml:space="preserve"> </w:t>
      </w:r>
      <w:r>
        <w:rPr>
          <w:i/>
          <w:sz w:val="20"/>
        </w:rPr>
        <w:t>de</w:t>
      </w:r>
      <w:r>
        <w:rPr>
          <w:i/>
          <w:spacing w:val="-10"/>
          <w:sz w:val="20"/>
        </w:rPr>
        <w:t xml:space="preserve"> </w:t>
      </w:r>
      <w:r>
        <w:rPr>
          <w:i/>
          <w:sz w:val="20"/>
        </w:rPr>
        <w:t>paiement</w:t>
      </w:r>
      <w:r>
        <w:rPr>
          <w:i/>
          <w:spacing w:val="-10"/>
          <w:sz w:val="20"/>
        </w:rPr>
        <w:t xml:space="preserve"> </w:t>
      </w:r>
      <w:r>
        <w:rPr>
          <w:i/>
          <w:sz w:val="20"/>
        </w:rPr>
        <w:t>par</w:t>
      </w:r>
      <w:r>
        <w:rPr>
          <w:i/>
          <w:spacing w:val="-10"/>
          <w:sz w:val="20"/>
        </w:rPr>
        <w:t xml:space="preserve"> </w:t>
      </w:r>
      <w:r>
        <w:rPr>
          <w:i/>
          <w:sz w:val="20"/>
        </w:rPr>
        <w:t>[le</w:t>
      </w:r>
      <w:r>
        <w:rPr>
          <w:i/>
          <w:spacing w:val="-9"/>
          <w:sz w:val="20"/>
        </w:rPr>
        <w:t xml:space="preserve"> </w:t>
      </w:r>
      <w:r>
        <w:rPr>
          <w:i/>
          <w:sz w:val="20"/>
        </w:rPr>
        <w:t>concessionnaire]</w:t>
      </w:r>
      <w:r>
        <w:rPr>
          <w:i/>
          <w:spacing w:val="-9"/>
          <w:sz w:val="20"/>
        </w:rPr>
        <w:t xml:space="preserve"> </w:t>
      </w:r>
      <w:r>
        <w:rPr>
          <w:i/>
          <w:sz w:val="20"/>
        </w:rPr>
        <w:t>à</w:t>
      </w:r>
      <w:r>
        <w:rPr>
          <w:i/>
          <w:spacing w:val="-10"/>
          <w:sz w:val="20"/>
        </w:rPr>
        <w:t xml:space="preserve"> </w:t>
      </w:r>
      <w:r>
        <w:rPr>
          <w:i/>
          <w:sz w:val="20"/>
        </w:rPr>
        <w:t xml:space="preserve">de nombreuses reprises, est une faute grave qui exclut </w:t>
      </w:r>
      <w:proofErr w:type="spellStart"/>
      <w:r>
        <w:rPr>
          <w:i/>
          <w:sz w:val="20"/>
        </w:rPr>
        <w:t>irrémé</w:t>
      </w:r>
      <w:proofErr w:type="spellEnd"/>
      <w:r>
        <w:rPr>
          <w:i/>
          <w:sz w:val="20"/>
        </w:rPr>
        <w:t xml:space="preserve">- diablement et immédiatement la poursuite des relations commerciales entre les parties </w:t>
      </w:r>
      <w:r>
        <w:rPr>
          <w:sz w:val="20"/>
        </w:rPr>
        <w:t xml:space="preserve">». La cour ajouta que ceci était d’autant plus vrai que « </w:t>
      </w:r>
      <w:r>
        <w:rPr>
          <w:i/>
          <w:sz w:val="20"/>
        </w:rPr>
        <w:t>l’accumulation de retard de paiement,</w:t>
      </w:r>
      <w:r>
        <w:rPr>
          <w:i/>
          <w:spacing w:val="-10"/>
          <w:sz w:val="20"/>
        </w:rPr>
        <w:t xml:space="preserve"> </w:t>
      </w:r>
      <w:r>
        <w:rPr>
          <w:i/>
          <w:sz w:val="20"/>
        </w:rPr>
        <w:t>à</w:t>
      </w:r>
      <w:r>
        <w:rPr>
          <w:i/>
          <w:spacing w:val="-9"/>
          <w:sz w:val="20"/>
        </w:rPr>
        <w:t xml:space="preserve"> </w:t>
      </w:r>
      <w:r>
        <w:rPr>
          <w:i/>
          <w:sz w:val="20"/>
        </w:rPr>
        <w:t>de</w:t>
      </w:r>
      <w:r>
        <w:rPr>
          <w:i/>
          <w:spacing w:val="-9"/>
          <w:sz w:val="20"/>
        </w:rPr>
        <w:t xml:space="preserve"> </w:t>
      </w:r>
      <w:r>
        <w:rPr>
          <w:i/>
          <w:sz w:val="20"/>
        </w:rPr>
        <w:t>nombreuses</w:t>
      </w:r>
      <w:r>
        <w:rPr>
          <w:i/>
          <w:spacing w:val="-9"/>
          <w:sz w:val="20"/>
        </w:rPr>
        <w:t xml:space="preserve"> </w:t>
      </w:r>
      <w:r>
        <w:rPr>
          <w:i/>
          <w:sz w:val="20"/>
        </w:rPr>
        <w:t>reprises,</w:t>
      </w:r>
      <w:r>
        <w:rPr>
          <w:i/>
          <w:spacing w:val="-9"/>
          <w:sz w:val="20"/>
        </w:rPr>
        <w:t xml:space="preserve"> </w:t>
      </w:r>
      <w:r>
        <w:rPr>
          <w:i/>
          <w:sz w:val="20"/>
        </w:rPr>
        <w:t>sur</w:t>
      </w:r>
      <w:r>
        <w:rPr>
          <w:i/>
          <w:spacing w:val="-9"/>
          <w:sz w:val="20"/>
        </w:rPr>
        <w:t xml:space="preserve"> </w:t>
      </w:r>
      <w:r>
        <w:rPr>
          <w:i/>
          <w:sz w:val="20"/>
        </w:rPr>
        <w:t>une</w:t>
      </w:r>
      <w:r>
        <w:rPr>
          <w:i/>
          <w:spacing w:val="-8"/>
          <w:sz w:val="20"/>
        </w:rPr>
        <w:t xml:space="preserve"> </w:t>
      </w:r>
      <w:r>
        <w:rPr>
          <w:i/>
          <w:sz w:val="20"/>
        </w:rPr>
        <w:t>période</w:t>
      </w:r>
      <w:r>
        <w:rPr>
          <w:i/>
          <w:spacing w:val="-10"/>
          <w:sz w:val="20"/>
        </w:rPr>
        <w:t xml:space="preserve"> </w:t>
      </w:r>
      <w:r>
        <w:rPr>
          <w:i/>
          <w:sz w:val="20"/>
        </w:rPr>
        <w:t>de</w:t>
      </w:r>
      <w:r>
        <w:rPr>
          <w:i/>
          <w:spacing w:val="-8"/>
          <w:sz w:val="20"/>
        </w:rPr>
        <w:t xml:space="preserve"> </w:t>
      </w:r>
      <w:r>
        <w:rPr>
          <w:i/>
          <w:sz w:val="20"/>
        </w:rPr>
        <w:t>près d’un an, [avait] pu susciter dans le chef [du concédant]</w:t>
      </w:r>
      <w:r>
        <w:rPr>
          <w:i/>
          <w:spacing w:val="-34"/>
          <w:sz w:val="20"/>
        </w:rPr>
        <w:t xml:space="preserve"> </w:t>
      </w:r>
      <w:r>
        <w:rPr>
          <w:i/>
          <w:sz w:val="20"/>
        </w:rPr>
        <w:t>une perte de confiance en la fiabilité [du concessionnaire]</w:t>
      </w:r>
      <w:r>
        <w:rPr>
          <w:i/>
          <w:spacing w:val="-8"/>
          <w:sz w:val="20"/>
        </w:rPr>
        <w:t xml:space="preserve"> </w:t>
      </w:r>
      <w:r>
        <w:rPr>
          <w:sz w:val="20"/>
        </w:rPr>
        <w:t>».</w:t>
      </w:r>
    </w:p>
    <w:p w14:paraId="0896CDED" w14:textId="77777777" w:rsidR="007D6B8C" w:rsidRDefault="007D6B8C">
      <w:pPr>
        <w:pStyle w:val="Corpsdetexte"/>
        <w:spacing w:before="9"/>
        <w:rPr>
          <w:sz w:val="21"/>
        </w:rPr>
      </w:pPr>
    </w:p>
    <w:p w14:paraId="1C66C328" w14:textId="77777777" w:rsidR="007D6B8C" w:rsidRDefault="00722522">
      <w:pPr>
        <w:pStyle w:val="Paragraphedeliste"/>
        <w:numPr>
          <w:ilvl w:val="0"/>
          <w:numId w:val="9"/>
        </w:numPr>
        <w:tabs>
          <w:tab w:val="left" w:pos="561"/>
        </w:tabs>
        <w:spacing w:line="249" w:lineRule="auto"/>
        <w:ind w:left="107" w:right="387" w:firstLine="0"/>
        <w:jc w:val="both"/>
        <w:rPr>
          <w:sz w:val="20"/>
        </w:rPr>
      </w:pPr>
      <w:r>
        <w:rPr>
          <w:sz w:val="20"/>
        </w:rPr>
        <w:t xml:space="preserve">Nous avons cité précédemment une décision en sens </w:t>
      </w:r>
      <w:proofErr w:type="gramStart"/>
      <w:r>
        <w:rPr>
          <w:sz w:val="20"/>
        </w:rPr>
        <w:t>contraire  du</w:t>
      </w:r>
      <w:proofErr w:type="gramEnd"/>
      <w:r>
        <w:rPr>
          <w:sz w:val="20"/>
        </w:rPr>
        <w:t xml:space="preserve">  tribunal  de  commerce   de   Tongres   du   15</w:t>
      </w:r>
      <w:r>
        <w:rPr>
          <w:spacing w:val="-2"/>
          <w:sz w:val="20"/>
        </w:rPr>
        <w:t xml:space="preserve"> </w:t>
      </w:r>
      <w:r>
        <w:rPr>
          <w:sz w:val="20"/>
        </w:rPr>
        <w:t>novembre</w:t>
      </w:r>
      <w:r>
        <w:rPr>
          <w:spacing w:val="-13"/>
          <w:sz w:val="20"/>
        </w:rPr>
        <w:t xml:space="preserve"> </w:t>
      </w:r>
      <w:r>
        <w:rPr>
          <w:sz w:val="20"/>
        </w:rPr>
        <w:t>2011</w:t>
      </w:r>
      <w:r>
        <w:rPr>
          <w:sz w:val="20"/>
          <w:vertAlign w:val="superscript"/>
        </w:rPr>
        <w:t>104</w:t>
      </w:r>
      <w:r>
        <w:rPr>
          <w:spacing w:val="-11"/>
          <w:sz w:val="20"/>
        </w:rPr>
        <w:t xml:space="preserve"> </w:t>
      </w:r>
      <w:r>
        <w:rPr>
          <w:sz w:val="20"/>
        </w:rPr>
        <w:t>qui,</w:t>
      </w:r>
      <w:r>
        <w:rPr>
          <w:spacing w:val="-11"/>
          <w:sz w:val="20"/>
        </w:rPr>
        <w:t xml:space="preserve"> </w:t>
      </w:r>
      <w:r>
        <w:rPr>
          <w:sz w:val="20"/>
        </w:rPr>
        <w:t>faute</w:t>
      </w:r>
      <w:r>
        <w:rPr>
          <w:spacing w:val="-12"/>
          <w:sz w:val="20"/>
        </w:rPr>
        <w:t xml:space="preserve"> </w:t>
      </w:r>
      <w:r>
        <w:rPr>
          <w:sz w:val="20"/>
        </w:rPr>
        <w:t>d’une</w:t>
      </w:r>
      <w:r>
        <w:rPr>
          <w:spacing w:val="-12"/>
          <w:sz w:val="20"/>
        </w:rPr>
        <w:t xml:space="preserve"> </w:t>
      </w:r>
      <w:r>
        <w:rPr>
          <w:sz w:val="20"/>
        </w:rPr>
        <w:t>mise</w:t>
      </w:r>
      <w:r>
        <w:rPr>
          <w:spacing w:val="-12"/>
          <w:sz w:val="20"/>
        </w:rPr>
        <w:t xml:space="preserve"> </w:t>
      </w:r>
      <w:r>
        <w:rPr>
          <w:sz w:val="20"/>
        </w:rPr>
        <w:t>en</w:t>
      </w:r>
      <w:r>
        <w:rPr>
          <w:spacing w:val="-11"/>
          <w:sz w:val="20"/>
        </w:rPr>
        <w:t xml:space="preserve"> </w:t>
      </w:r>
      <w:r>
        <w:rPr>
          <w:sz w:val="20"/>
        </w:rPr>
        <w:t>demeure</w:t>
      </w:r>
      <w:r>
        <w:rPr>
          <w:spacing w:val="-13"/>
          <w:sz w:val="20"/>
        </w:rPr>
        <w:t xml:space="preserve"> </w:t>
      </w:r>
      <w:proofErr w:type="spellStart"/>
      <w:r>
        <w:rPr>
          <w:sz w:val="20"/>
        </w:rPr>
        <w:t>préa</w:t>
      </w:r>
      <w:proofErr w:type="spellEnd"/>
      <w:r>
        <w:rPr>
          <w:sz w:val="20"/>
        </w:rPr>
        <w:t xml:space="preserve">- </w:t>
      </w:r>
      <w:proofErr w:type="spellStart"/>
      <w:r>
        <w:rPr>
          <w:sz w:val="20"/>
        </w:rPr>
        <w:t>lable</w:t>
      </w:r>
      <w:proofErr w:type="spellEnd"/>
      <w:r>
        <w:rPr>
          <w:sz w:val="20"/>
        </w:rPr>
        <w:t>, refusa de considérer de tels retards de paiement comme justifiant une résolution pour faute</w:t>
      </w:r>
      <w:r>
        <w:rPr>
          <w:spacing w:val="-6"/>
          <w:sz w:val="20"/>
        </w:rPr>
        <w:t xml:space="preserve"> </w:t>
      </w:r>
      <w:r>
        <w:rPr>
          <w:sz w:val="20"/>
        </w:rPr>
        <w:t>grave.</w:t>
      </w:r>
    </w:p>
    <w:p w14:paraId="2D59A901"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3" w:space="188"/>
            <w:col w:w="5289"/>
          </w:cols>
        </w:sectPr>
      </w:pPr>
    </w:p>
    <w:p w14:paraId="63B54C2D" w14:textId="77777777" w:rsidR="007D6B8C" w:rsidRDefault="007D6B8C">
      <w:pPr>
        <w:pStyle w:val="Corpsdetexte"/>
        <w:spacing w:before="9"/>
      </w:pPr>
    </w:p>
    <w:p w14:paraId="3D3838C2" w14:textId="77777777" w:rsidR="007D6B8C" w:rsidRDefault="00722522">
      <w:pPr>
        <w:pStyle w:val="Corpsdetexte"/>
        <w:spacing w:line="20" w:lineRule="exact"/>
        <w:ind w:left="107"/>
        <w:rPr>
          <w:sz w:val="2"/>
        </w:rPr>
      </w:pPr>
      <w:r>
        <w:rPr>
          <w:sz w:val="2"/>
        </w:rPr>
      </w:r>
      <w:r>
        <w:rPr>
          <w:sz w:val="2"/>
        </w:rPr>
        <w:pict w14:anchorId="5923EB4E">
          <v:group id="_x0000_s1086" style="width:85.35pt;height:.5pt;mso-position-horizontal-relative:char;mso-position-vertical-relative:line" coordsize="1707,10">
            <v:rect id="_x0000_s1087" style="position:absolute;width:1707;height:10" fillcolor="black" stroked="f"/>
            <w10:anchorlock/>
          </v:group>
        </w:pict>
      </w:r>
    </w:p>
    <w:p w14:paraId="30E63F39" w14:textId="77777777" w:rsidR="007D6B8C" w:rsidRDefault="00722522">
      <w:pPr>
        <w:tabs>
          <w:tab w:val="left" w:pos="447"/>
        </w:tabs>
        <w:spacing w:before="56"/>
        <w:ind w:left="107"/>
        <w:rPr>
          <w:sz w:val="16"/>
        </w:rPr>
      </w:pPr>
      <w:r>
        <w:rPr>
          <w:position w:val="5"/>
          <w:sz w:val="10"/>
        </w:rPr>
        <w:t>99.</w:t>
      </w:r>
      <w:r>
        <w:rPr>
          <w:position w:val="5"/>
          <w:sz w:val="10"/>
        </w:rPr>
        <w:tab/>
      </w:r>
      <w:r>
        <w:rPr>
          <w:sz w:val="16"/>
        </w:rPr>
        <w:t xml:space="preserve">Bruxelles, 20 octobre 2011, </w:t>
      </w:r>
      <w:r>
        <w:rPr>
          <w:i/>
          <w:sz w:val="16"/>
        </w:rPr>
        <w:t>R.D.C.</w:t>
      </w:r>
      <w:r>
        <w:rPr>
          <w:sz w:val="16"/>
        </w:rPr>
        <w:t>, 2013/2, pp.</w:t>
      </w:r>
      <w:r>
        <w:rPr>
          <w:spacing w:val="-5"/>
          <w:sz w:val="16"/>
        </w:rPr>
        <w:t xml:space="preserve"> </w:t>
      </w:r>
      <w:r>
        <w:rPr>
          <w:sz w:val="16"/>
        </w:rPr>
        <w:t>122-128.</w:t>
      </w:r>
    </w:p>
    <w:p w14:paraId="0C1431E5" w14:textId="77777777" w:rsidR="007D6B8C" w:rsidRDefault="00722522">
      <w:pPr>
        <w:spacing w:before="6"/>
        <w:ind w:left="107"/>
        <w:rPr>
          <w:sz w:val="16"/>
        </w:rPr>
      </w:pPr>
      <w:r>
        <w:rPr>
          <w:position w:val="5"/>
          <w:sz w:val="10"/>
        </w:rPr>
        <w:t xml:space="preserve">100. </w:t>
      </w:r>
      <w:r>
        <w:rPr>
          <w:sz w:val="16"/>
        </w:rPr>
        <w:t xml:space="preserve">Bruxelles, 20 octobre 2011, </w:t>
      </w:r>
      <w:r>
        <w:rPr>
          <w:i/>
          <w:sz w:val="16"/>
        </w:rPr>
        <w:t>R.D.C.</w:t>
      </w:r>
      <w:r>
        <w:rPr>
          <w:sz w:val="16"/>
        </w:rPr>
        <w:t>, 2013/2, p. 126.</w:t>
      </w:r>
    </w:p>
    <w:p w14:paraId="7DCADCE7" w14:textId="77777777" w:rsidR="007D6B8C" w:rsidRDefault="00722522">
      <w:pPr>
        <w:spacing w:before="5" w:line="249" w:lineRule="auto"/>
        <w:ind w:left="448" w:right="389" w:hanging="341"/>
        <w:rPr>
          <w:sz w:val="16"/>
        </w:rPr>
      </w:pPr>
      <w:r>
        <w:rPr>
          <w:position w:val="5"/>
          <w:sz w:val="10"/>
        </w:rPr>
        <w:t xml:space="preserve">101. </w:t>
      </w:r>
      <w:proofErr w:type="spellStart"/>
      <w:r>
        <w:rPr>
          <w:sz w:val="16"/>
        </w:rPr>
        <w:t>Comm</w:t>
      </w:r>
      <w:proofErr w:type="spellEnd"/>
      <w:r>
        <w:rPr>
          <w:sz w:val="16"/>
        </w:rPr>
        <w:t>. Tongres (5</w:t>
      </w:r>
      <w:r>
        <w:rPr>
          <w:position w:val="5"/>
          <w:sz w:val="10"/>
        </w:rPr>
        <w:t xml:space="preserve">e </w:t>
      </w:r>
      <w:r>
        <w:rPr>
          <w:sz w:val="16"/>
        </w:rPr>
        <w:t xml:space="preserve">ch.), 15 novembre 2011, </w:t>
      </w:r>
      <w:proofErr w:type="spellStart"/>
      <w:r>
        <w:rPr>
          <w:i/>
          <w:sz w:val="16"/>
        </w:rPr>
        <w:t>Limb</w:t>
      </w:r>
      <w:proofErr w:type="spellEnd"/>
      <w:r>
        <w:rPr>
          <w:i/>
          <w:sz w:val="16"/>
        </w:rPr>
        <w:t xml:space="preserve">. </w:t>
      </w:r>
      <w:proofErr w:type="spellStart"/>
      <w:r>
        <w:rPr>
          <w:i/>
          <w:sz w:val="16"/>
        </w:rPr>
        <w:t>Rechtsl</w:t>
      </w:r>
      <w:proofErr w:type="spellEnd"/>
      <w:r>
        <w:rPr>
          <w:sz w:val="16"/>
        </w:rPr>
        <w:t xml:space="preserve">., 2015, p. </w:t>
      </w:r>
      <w:proofErr w:type="gramStart"/>
      <w:r>
        <w:rPr>
          <w:sz w:val="16"/>
        </w:rPr>
        <w:t>57:</w:t>
      </w:r>
      <w:proofErr w:type="gramEnd"/>
      <w:r>
        <w:rPr>
          <w:sz w:val="16"/>
        </w:rPr>
        <w:t xml:space="preserve"> « </w:t>
      </w:r>
      <w:r>
        <w:rPr>
          <w:i/>
          <w:sz w:val="16"/>
        </w:rPr>
        <w:t xml:space="preserve">De </w:t>
      </w:r>
      <w:proofErr w:type="spellStart"/>
      <w:r>
        <w:rPr>
          <w:i/>
          <w:sz w:val="16"/>
        </w:rPr>
        <w:t>later</w:t>
      </w:r>
      <w:proofErr w:type="spellEnd"/>
      <w:r>
        <w:rPr>
          <w:i/>
          <w:sz w:val="16"/>
        </w:rPr>
        <w:t xml:space="preserve"> </w:t>
      </w:r>
      <w:proofErr w:type="spellStart"/>
      <w:r>
        <w:rPr>
          <w:i/>
          <w:sz w:val="16"/>
        </w:rPr>
        <w:t>ingeroepen</w:t>
      </w:r>
      <w:proofErr w:type="spellEnd"/>
      <w:r>
        <w:rPr>
          <w:i/>
          <w:sz w:val="16"/>
        </w:rPr>
        <w:t xml:space="preserve"> </w:t>
      </w:r>
      <w:proofErr w:type="spellStart"/>
      <w:r>
        <w:rPr>
          <w:i/>
          <w:sz w:val="16"/>
        </w:rPr>
        <w:t>motieven</w:t>
      </w:r>
      <w:proofErr w:type="spellEnd"/>
      <w:r>
        <w:rPr>
          <w:i/>
          <w:sz w:val="16"/>
        </w:rPr>
        <w:t xml:space="preserve"> </w:t>
      </w:r>
      <w:proofErr w:type="spellStart"/>
      <w:r>
        <w:rPr>
          <w:i/>
          <w:sz w:val="16"/>
        </w:rPr>
        <w:t>enkel</w:t>
      </w:r>
      <w:proofErr w:type="spellEnd"/>
      <w:r>
        <w:rPr>
          <w:i/>
          <w:sz w:val="16"/>
        </w:rPr>
        <w:t xml:space="preserve"> </w:t>
      </w:r>
      <w:proofErr w:type="spellStart"/>
      <w:r>
        <w:rPr>
          <w:i/>
          <w:sz w:val="16"/>
        </w:rPr>
        <w:t>een</w:t>
      </w:r>
      <w:proofErr w:type="spellEnd"/>
      <w:r>
        <w:rPr>
          <w:i/>
          <w:sz w:val="16"/>
        </w:rPr>
        <w:t xml:space="preserve"> </w:t>
      </w:r>
      <w:proofErr w:type="spellStart"/>
      <w:r>
        <w:rPr>
          <w:i/>
          <w:sz w:val="16"/>
        </w:rPr>
        <w:t>rol</w:t>
      </w:r>
      <w:proofErr w:type="spellEnd"/>
      <w:r>
        <w:rPr>
          <w:i/>
          <w:sz w:val="16"/>
        </w:rPr>
        <w:t xml:space="preserve"> </w:t>
      </w:r>
      <w:proofErr w:type="spellStart"/>
      <w:r>
        <w:rPr>
          <w:i/>
          <w:sz w:val="16"/>
        </w:rPr>
        <w:t>kunnen</w:t>
      </w:r>
      <w:proofErr w:type="spellEnd"/>
      <w:r>
        <w:rPr>
          <w:i/>
          <w:sz w:val="16"/>
        </w:rPr>
        <w:t xml:space="preserve"> </w:t>
      </w:r>
      <w:proofErr w:type="spellStart"/>
      <w:r>
        <w:rPr>
          <w:i/>
          <w:sz w:val="16"/>
        </w:rPr>
        <w:t>spelen</w:t>
      </w:r>
      <w:proofErr w:type="spellEnd"/>
      <w:r>
        <w:rPr>
          <w:i/>
          <w:sz w:val="16"/>
        </w:rPr>
        <w:t xml:space="preserve"> </w:t>
      </w:r>
      <w:proofErr w:type="spellStart"/>
      <w:r>
        <w:rPr>
          <w:i/>
          <w:sz w:val="16"/>
        </w:rPr>
        <w:t>als</w:t>
      </w:r>
      <w:proofErr w:type="spellEnd"/>
      <w:r>
        <w:rPr>
          <w:i/>
          <w:sz w:val="16"/>
        </w:rPr>
        <w:t xml:space="preserve"> </w:t>
      </w:r>
      <w:proofErr w:type="spellStart"/>
      <w:r>
        <w:rPr>
          <w:i/>
          <w:sz w:val="16"/>
        </w:rPr>
        <w:t>sfeerelement</w:t>
      </w:r>
      <w:proofErr w:type="spellEnd"/>
      <w:r>
        <w:rPr>
          <w:i/>
          <w:sz w:val="16"/>
        </w:rPr>
        <w:t xml:space="preserve"> en dit </w:t>
      </w:r>
      <w:proofErr w:type="spellStart"/>
      <w:r>
        <w:rPr>
          <w:i/>
          <w:sz w:val="16"/>
        </w:rPr>
        <w:t>voor</w:t>
      </w:r>
      <w:proofErr w:type="spellEnd"/>
      <w:r>
        <w:rPr>
          <w:i/>
          <w:sz w:val="16"/>
        </w:rPr>
        <w:t xml:space="preserve"> </w:t>
      </w:r>
      <w:proofErr w:type="spellStart"/>
      <w:r>
        <w:rPr>
          <w:i/>
          <w:sz w:val="16"/>
        </w:rPr>
        <w:t>zover</w:t>
      </w:r>
      <w:proofErr w:type="spellEnd"/>
      <w:r>
        <w:rPr>
          <w:i/>
          <w:sz w:val="16"/>
        </w:rPr>
        <w:t xml:space="preserve"> </w:t>
      </w:r>
      <w:proofErr w:type="spellStart"/>
      <w:r>
        <w:rPr>
          <w:i/>
          <w:sz w:val="16"/>
        </w:rPr>
        <w:t>ze</w:t>
      </w:r>
      <w:proofErr w:type="spellEnd"/>
      <w:r>
        <w:rPr>
          <w:i/>
          <w:sz w:val="16"/>
        </w:rPr>
        <w:t xml:space="preserve"> </w:t>
      </w:r>
      <w:proofErr w:type="spellStart"/>
      <w:r>
        <w:rPr>
          <w:i/>
          <w:sz w:val="16"/>
        </w:rPr>
        <w:t>zich</w:t>
      </w:r>
      <w:proofErr w:type="spellEnd"/>
      <w:r>
        <w:rPr>
          <w:i/>
          <w:sz w:val="16"/>
        </w:rPr>
        <w:t xml:space="preserve"> </w:t>
      </w:r>
      <w:proofErr w:type="spellStart"/>
      <w:r>
        <w:rPr>
          <w:i/>
          <w:sz w:val="16"/>
        </w:rPr>
        <w:t>situeren</w:t>
      </w:r>
      <w:proofErr w:type="spellEnd"/>
      <w:r>
        <w:rPr>
          <w:i/>
          <w:sz w:val="16"/>
        </w:rPr>
        <w:t xml:space="preserve"> in </w:t>
      </w:r>
      <w:proofErr w:type="spellStart"/>
      <w:r>
        <w:rPr>
          <w:i/>
          <w:sz w:val="16"/>
        </w:rPr>
        <w:t>tijd</w:t>
      </w:r>
      <w:proofErr w:type="spellEnd"/>
      <w:r>
        <w:rPr>
          <w:i/>
          <w:sz w:val="16"/>
        </w:rPr>
        <w:t xml:space="preserve"> van </w:t>
      </w:r>
      <w:proofErr w:type="spellStart"/>
      <w:r>
        <w:rPr>
          <w:i/>
          <w:sz w:val="16"/>
        </w:rPr>
        <w:t>voor</w:t>
      </w:r>
      <w:proofErr w:type="spellEnd"/>
      <w:r>
        <w:rPr>
          <w:i/>
          <w:sz w:val="16"/>
        </w:rPr>
        <w:t xml:space="preserve"> de </w:t>
      </w:r>
      <w:proofErr w:type="spellStart"/>
      <w:r>
        <w:rPr>
          <w:i/>
          <w:sz w:val="16"/>
        </w:rPr>
        <w:t>datum</w:t>
      </w:r>
      <w:proofErr w:type="spellEnd"/>
      <w:r>
        <w:rPr>
          <w:i/>
          <w:sz w:val="16"/>
        </w:rPr>
        <w:t xml:space="preserve"> van de </w:t>
      </w:r>
      <w:proofErr w:type="spellStart"/>
      <w:r>
        <w:rPr>
          <w:i/>
          <w:sz w:val="16"/>
        </w:rPr>
        <w:t>opzeg</w:t>
      </w:r>
      <w:proofErr w:type="spellEnd"/>
      <w:r>
        <w:rPr>
          <w:i/>
          <w:sz w:val="16"/>
        </w:rPr>
        <w:t xml:space="preserve">. </w:t>
      </w:r>
      <w:r>
        <w:rPr>
          <w:sz w:val="16"/>
        </w:rPr>
        <w:t>»</w:t>
      </w:r>
    </w:p>
    <w:p w14:paraId="6A898B64" w14:textId="77777777" w:rsidR="007D6B8C" w:rsidRDefault="00722522">
      <w:pPr>
        <w:spacing w:line="182" w:lineRule="exact"/>
        <w:ind w:left="107"/>
        <w:rPr>
          <w:sz w:val="16"/>
        </w:rPr>
      </w:pPr>
      <w:r>
        <w:rPr>
          <w:position w:val="5"/>
          <w:sz w:val="10"/>
        </w:rPr>
        <w:t xml:space="preserve">102. </w:t>
      </w:r>
      <w:r>
        <w:rPr>
          <w:sz w:val="16"/>
        </w:rPr>
        <w:t xml:space="preserve">Bruxelles, 20 octobre 2011, </w:t>
      </w:r>
      <w:r>
        <w:rPr>
          <w:i/>
          <w:sz w:val="16"/>
        </w:rPr>
        <w:t>R.D.C.</w:t>
      </w:r>
      <w:r>
        <w:rPr>
          <w:sz w:val="16"/>
        </w:rPr>
        <w:t>, 2013/2, pp. 122-128.</w:t>
      </w:r>
    </w:p>
    <w:p w14:paraId="39B576BC" w14:textId="77777777" w:rsidR="007D6B8C" w:rsidRDefault="00722522">
      <w:pPr>
        <w:spacing w:before="6" w:line="249" w:lineRule="auto"/>
        <w:ind w:left="447" w:right="105" w:hanging="341"/>
        <w:rPr>
          <w:sz w:val="16"/>
        </w:rPr>
      </w:pPr>
      <w:r>
        <w:rPr>
          <w:position w:val="5"/>
          <w:sz w:val="10"/>
        </w:rPr>
        <w:t xml:space="preserve">103. </w:t>
      </w:r>
      <w:r>
        <w:rPr>
          <w:sz w:val="16"/>
        </w:rPr>
        <w:t xml:space="preserve">C.-à-d. « </w:t>
      </w:r>
      <w:r>
        <w:rPr>
          <w:i/>
          <w:sz w:val="16"/>
        </w:rPr>
        <w:t>la faute grave est celle qui rend immédiatement impossible la poursuite des relations normales entre parties, c’est-à-dire qui exclut toute possibilité</w:t>
      </w:r>
      <w:r>
        <w:rPr>
          <w:i/>
          <w:spacing w:val="24"/>
          <w:sz w:val="16"/>
        </w:rPr>
        <w:t xml:space="preserve"> </w:t>
      </w:r>
      <w:r>
        <w:rPr>
          <w:i/>
          <w:sz w:val="16"/>
        </w:rPr>
        <w:t>de</w:t>
      </w:r>
      <w:r>
        <w:rPr>
          <w:i/>
          <w:spacing w:val="24"/>
          <w:sz w:val="16"/>
        </w:rPr>
        <w:t xml:space="preserve"> </w:t>
      </w:r>
      <w:r>
        <w:rPr>
          <w:i/>
          <w:sz w:val="16"/>
        </w:rPr>
        <w:t>collaboration,</w:t>
      </w:r>
      <w:r>
        <w:rPr>
          <w:i/>
          <w:spacing w:val="25"/>
          <w:sz w:val="16"/>
        </w:rPr>
        <w:t xml:space="preserve"> </w:t>
      </w:r>
      <w:r>
        <w:rPr>
          <w:i/>
          <w:sz w:val="16"/>
        </w:rPr>
        <w:t>laquelle</w:t>
      </w:r>
      <w:r>
        <w:rPr>
          <w:i/>
          <w:spacing w:val="24"/>
          <w:sz w:val="16"/>
        </w:rPr>
        <w:t xml:space="preserve"> </w:t>
      </w:r>
      <w:r>
        <w:rPr>
          <w:i/>
          <w:sz w:val="16"/>
        </w:rPr>
        <w:t>est</w:t>
      </w:r>
      <w:r>
        <w:rPr>
          <w:i/>
          <w:spacing w:val="24"/>
          <w:sz w:val="16"/>
        </w:rPr>
        <w:t xml:space="preserve"> </w:t>
      </w:r>
      <w:r>
        <w:rPr>
          <w:i/>
          <w:sz w:val="16"/>
        </w:rPr>
        <w:t>nécessaire</w:t>
      </w:r>
      <w:r>
        <w:rPr>
          <w:i/>
          <w:spacing w:val="25"/>
          <w:sz w:val="16"/>
        </w:rPr>
        <w:t xml:space="preserve"> </w:t>
      </w:r>
      <w:r>
        <w:rPr>
          <w:i/>
          <w:sz w:val="16"/>
        </w:rPr>
        <w:t>à</w:t>
      </w:r>
      <w:r>
        <w:rPr>
          <w:i/>
          <w:spacing w:val="24"/>
          <w:sz w:val="16"/>
        </w:rPr>
        <w:t xml:space="preserve"> </w:t>
      </w:r>
      <w:r>
        <w:rPr>
          <w:i/>
          <w:sz w:val="16"/>
        </w:rPr>
        <w:t>l’exécution</w:t>
      </w:r>
      <w:r>
        <w:rPr>
          <w:i/>
          <w:spacing w:val="25"/>
          <w:sz w:val="16"/>
        </w:rPr>
        <w:t xml:space="preserve"> </w:t>
      </w:r>
      <w:r>
        <w:rPr>
          <w:i/>
          <w:sz w:val="16"/>
        </w:rPr>
        <w:t>de</w:t>
      </w:r>
      <w:r>
        <w:rPr>
          <w:i/>
          <w:spacing w:val="24"/>
          <w:sz w:val="16"/>
        </w:rPr>
        <w:t xml:space="preserve"> </w:t>
      </w:r>
      <w:r>
        <w:rPr>
          <w:i/>
          <w:sz w:val="16"/>
        </w:rPr>
        <w:t>la</w:t>
      </w:r>
      <w:r>
        <w:rPr>
          <w:i/>
          <w:spacing w:val="24"/>
          <w:sz w:val="16"/>
        </w:rPr>
        <w:t xml:space="preserve"> </w:t>
      </w:r>
      <w:r>
        <w:rPr>
          <w:i/>
          <w:sz w:val="16"/>
        </w:rPr>
        <w:t>convention</w:t>
      </w:r>
      <w:r>
        <w:rPr>
          <w:i/>
          <w:spacing w:val="-2"/>
          <w:sz w:val="16"/>
        </w:rPr>
        <w:t xml:space="preserve"> </w:t>
      </w:r>
      <w:proofErr w:type="gramStart"/>
      <w:r>
        <w:rPr>
          <w:sz w:val="16"/>
        </w:rPr>
        <w:t>»:</w:t>
      </w:r>
      <w:proofErr w:type="gramEnd"/>
      <w:r>
        <w:rPr>
          <w:spacing w:val="24"/>
          <w:sz w:val="16"/>
        </w:rPr>
        <w:t xml:space="preserve"> </w:t>
      </w:r>
      <w:r>
        <w:rPr>
          <w:sz w:val="16"/>
        </w:rPr>
        <w:t>la</w:t>
      </w:r>
      <w:r>
        <w:rPr>
          <w:spacing w:val="24"/>
          <w:sz w:val="16"/>
        </w:rPr>
        <w:t xml:space="preserve"> </w:t>
      </w:r>
      <w:r>
        <w:rPr>
          <w:sz w:val="16"/>
        </w:rPr>
        <w:t>cour</w:t>
      </w:r>
      <w:r>
        <w:rPr>
          <w:spacing w:val="24"/>
          <w:sz w:val="16"/>
        </w:rPr>
        <w:t xml:space="preserve"> </w:t>
      </w:r>
      <w:r>
        <w:rPr>
          <w:sz w:val="16"/>
        </w:rPr>
        <w:t>cite</w:t>
      </w:r>
      <w:r>
        <w:rPr>
          <w:spacing w:val="24"/>
          <w:sz w:val="16"/>
        </w:rPr>
        <w:t xml:space="preserve"> </w:t>
      </w:r>
      <w:r>
        <w:rPr>
          <w:sz w:val="16"/>
        </w:rPr>
        <w:t>J.-P.</w:t>
      </w:r>
      <w:r>
        <w:rPr>
          <w:spacing w:val="25"/>
          <w:sz w:val="16"/>
        </w:rPr>
        <w:t xml:space="preserve"> </w:t>
      </w:r>
      <w:r>
        <w:rPr>
          <w:sz w:val="16"/>
        </w:rPr>
        <w:t>F</w:t>
      </w:r>
      <w:r>
        <w:rPr>
          <w:sz w:val="12"/>
        </w:rPr>
        <w:t>IERENS</w:t>
      </w:r>
      <w:r>
        <w:rPr>
          <w:sz w:val="16"/>
        </w:rPr>
        <w:t>,</w:t>
      </w:r>
      <w:r>
        <w:rPr>
          <w:spacing w:val="23"/>
          <w:sz w:val="16"/>
        </w:rPr>
        <w:t xml:space="preserve"> </w:t>
      </w:r>
      <w:r>
        <w:rPr>
          <w:sz w:val="16"/>
        </w:rPr>
        <w:t>A.</w:t>
      </w:r>
      <w:r>
        <w:rPr>
          <w:spacing w:val="24"/>
          <w:sz w:val="16"/>
        </w:rPr>
        <w:t xml:space="preserve"> </w:t>
      </w:r>
      <w:r>
        <w:rPr>
          <w:sz w:val="16"/>
        </w:rPr>
        <w:t>M</w:t>
      </w:r>
      <w:r>
        <w:rPr>
          <w:sz w:val="12"/>
        </w:rPr>
        <w:t xml:space="preserve">OTTET </w:t>
      </w:r>
      <w:r>
        <w:rPr>
          <w:spacing w:val="5"/>
          <w:sz w:val="12"/>
        </w:rPr>
        <w:t xml:space="preserve"> </w:t>
      </w:r>
      <w:r>
        <w:rPr>
          <w:sz w:val="16"/>
        </w:rPr>
        <w:t>H</w:t>
      </w:r>
      <w:r>
        <w:rPr>
          <w:sz w:val="12"/>
        </w:rPr>
        <w:t xml:space="preserve">AUGAARD </w:t>
      </w:r>
      <w:r>
        <w:rPr>
          <w:spacing w:val="4"/>
          <w:sz w:val="12"/>
        </w:rPr>
        <w:t xml:space="preserve"> </w:t>
      </w:r>
      <w:r>
        <w:rPr>
          <w:sz w:val="12"/>
        </w:rPr>
        <w:t xml:space="preserve">ET </w:t>
      </w:r>
      <w:r>
        <w:rPr>
          <w:spacing w:val="5"/>
          <w:sz w:val="12"/>
        </w:rPr>
        <w:t xml:space="preserve"> </w:t>
      </w:r>
      <w:r>
        <w:rPr>
          <w:sz w:val="12"/>
        </w:rPr>
        <w:t>AL</w:t>
      </w:r>
      <w:r>
        <w:rPr>
          <w:sz w:val="16"/>
        </w:rPr>
        <w:t>.,</w:t>
      </w:r>
    </w:p>
    <w:p w14:paraId="0198EA5C" w14:textId="77777777" w:rsidR="007D6B8C" w:rsidRDefault="00722522">
      <w:pPr>
        <w:spacing w:line="182" w:lineRule="exact"/>
        <w:ind w:left="448"/>
        <w:rPr>
          <w:sz w:val="16"/>
        </w:rPr>
      </w:pPr>
      <w:r>
        <w:rPr>
          <w:sz w:val="16"/>
        </w:rPr>
        <w:t>«</w:t>
      </w:r>
      <w:r>
        <w:rPr>
          <w:spacing w:val="-2"/>
          <w:sz w:val="16"/>
        </w:rPr>
        <w:t xml:space="preserve"> </w:t>
      </w:r>
      <w:r>
        <w:rPr>
          <w:sz w:val="16"/>
        </w:rPr>
        <w:t>Chronique</w:t>
      </w:r>
      <w:r>
        <w:rPr>
          <w:spacing w:val="-5"/>
          <w:sz w:val="16"/>
        </w:rPr>
        <w:t xml:space="preserve"> </w:t>
      </w:r>
      <w:r>
        <w:rPr>
          <w:sz w:val="16"/>
        </w:rPr>
        <w:t>de</w:t>
      </w:r>
      <w:r>
        <w:rPr>
          <w:spacing w:val="-5"/>
          <w:sz w:val="16"/>
        </w:rPr>
        <w:t xml:space="preserve"> </w:t>
      </w:r>
      <w:r>
        <w:rPr>
          <w:sz w:val="16"/>
        </w:rPr>
        <w:t>jurisprudence.</w:t>
      </w:r>
      <w:r>
        <w:rPr>
          <w:spacing w:val="-6"/>
          <w:sz w:val="16"/>
        </w:rPr>
        <w:t xml:space="preserve"> </w:t>
      </w:r>
      <w:r>
        <w:rPr>
          <w:sz w:val="16"/>
        </w:rPr>
        <w:t>La</w:t>
      </w:r>
      <w:r>
        <w:rPr>
          <w:spacing w:val="-6"/>
          <w:sz w:val="16"/>
        </w:rPr>
        <w:t xml:space="preserve"> </w:t>
      </w:r>
      <w:r>
        <w:rPr>
          <w:sz w:val="16"/>
        </w:rPr>
        <w:t>loi</w:t>
      </w:r>
      <w:r>
        <w:rPr>
          <w:spacing w:val="-5"/>
          <w:sz w:val="16"/>
        </w:rPr>
        <w:t xml:space="preserve"> </w:t>
      </w:r>
      <w:r>
        <w:rPr>
          <w:sz w:val="16"/>
        </w:rPr>
        <w:t>du</w:t>
      </w:r>
      <w:r>
        <w:rPr>
          <w:spacing w:val="-6"/>
          <w:sz w:val="16"/>
        </w:rPr>
        <w:t xml:space="preserve"> </w:t>
      </w:r>
      <w:r>
        <w:rPr>
          <w:sz w:val="16"/>
        </w:rPr>
        <w:t>27</w:t>
      </w:r>
      <w:r>
        <w:rPr>
          <w:spacing w:val="-1"/>
          <w:sz w:val="16"/>
        </w:rPr>
        <w:t xml:space="preserve"> </w:t>
      </w:r>
      <w:r>
        <w:rPr>
          <w:sz w:val="16"/>
        </w:rPr>
        <w:t>juillet</w:t>
      </w:r>
      <w:r>
        <w:rPr>
          <w:spacing w:val="-6"/>
          <w:sz w:val="16"/>
        </w:rPr>
        <w:t xml:space="preserve"> </w:t>
      </w:r>
      <w:r>
        <w:rPr>
          <w:sz w:val="16"/>
        </w:rPr>
        <w:t>1961</w:t>
      </w:r>
      <w:r>
        <w:rPr>
          <w:spacing w:val="-6"/>
          <w:sz w:val="16"/>
        </w:rPr>
        <w:t xml:space="preserve"> </w:t>
      </w:r>
      <w:r>
        <w:rPr>
          <w:sz w:val="16"/>
        </w:rPr>
        <w:t>relative</w:t>
      </w:r>
      <w:r>
        <w:rPr>
          <w:spacing w:val="-5"/>
          <w:sz w:val="16"/>
        </w:rPr>
        <w:t xml:space="preserve"> </w:t>
      </w:r>
      <w:r>
        <w:rPr>
          <w:sz w:val="16"/>
        </w:rPr>
        <w:t>à</w:t>
      </w:r>
      <w:r>
        <w:rPr>
          <w:spacing w:val="-5"/>
          <w:sz w:val="16"/>
        </w:rPr>
        <w:t xml:space="preserve"> </w:t>
      </w:r>
      <w:r>
        <w:rPr>
          <w:sz w:val="16"/>
        </w:rPr>
        <w:t>la</w:t>
      </w:r>
      <w:r>
        <w:rPr>
          <w:spacing w:val="-5"/>
          <w:sz w:val="16"/>
        </w:rPr>
        <w:t xml:space="preserve"> </w:t>
      </w:r>
      <w:r>
        <w:rPr>
          <w:sz w:val="16"/>
        </w:rPr>
        <w:t>résiliation</w:t>
      </w:r>
      <w:r>
        <w:rPr>
          <w:spacing w:val="-5"/>
          <w:sz w:val="16"/>
        </w:rPr>
        <w:t xml:space="preserve"> </w:t>
      </w:r>
      <w:r>
        <w:rPr>
          <w:sz w:val="16"/>
        </w:rPr>
        <w:t>des</w:t>
      </w:r>
      <w:r>
        <w:rPr>
          <w:spacing w:val="-5"/>
          <w:sz w:val="16"/>
        </w:rPr>
        <w:t xml:space="preserve"> </w:t>
      </w:r>
      <w:r>
        <w:rPr>
          <w:sz w:val="16"/>
        </w:rPr>
        <w:t>concessions</w:t>
      </w:r>
      <w:r>
        <w:rPr>
          <w:spacing w:val="-6"/>
          <w:sz w:val="16"/>
        </w:rPr>
        <w:t xml:space="preserve"> </w:t>
      </w:r>
      <w:r>
        <w:rPr>
          <w:sz w:val="16"/>
        </w:rPr>
        <w:t>de</w:t>
      </w:r>
      <w:r>
        <w:rPr>
          <w:spacing w:val="-5"/>
          <w:sz w:val="16"/>
        </w:rPr>
        <w:t xml:space="preserve"> </w:t>
      </w:r>
      <w:r>
        <w:rPr>
          <w:sz w:val="16"/>
        </w:rPr>
        <w:t>vente</w:t>
      </w:r>
      <w:r>
        <w:rPr>
          <w:spacing w:val="-5"/>
          <w:sz w:val="16"/>
        </w:rPr>
        <w:t xml:space="preserve"> </w:t>
      </w:r>
      <w:r>
        <w:rPr>
          <w:sz w:val="16"/>
        </w:rPr>
        <w:t>exclusive</w:t>
      </w:r>
      <w:r>
        <w:rPr>
          <w:spacing w:val="-5"/>
          <w:sz w:val="16"/>
        </w:rPr>
        <w:t xml:space="preserve"> </w:t>
      </w:r>
      <w:r>
        <w:rPr>
          <w:sz w:val="16"/>
        </w:rPr>
        <w:t>à</w:t>
      </w:r>
      <w:r>
        <w:rPr>
          <w:spacing w:val="-5"/>
          <w:sz w:val="16"/>
        </w:rPr>
        <w:t xml:space="preserve"> </w:t>
      </w:r>
      <w:r>
        <w:rPr>
          <w:sz w:val="16"/>
        </w:rPr>
        <w:t>durée</w:t>
      </w:r>
      <w:r>
        <w:rPr>
          <w:spacing w:val="-5"/>
          <w:sz w:val="16"/>
        </w:rPr>
        <w:t xml:space="preserve"> </w:t>
      </w:r>
      <w:r>
        <w:rPr>
          <w:sz w:val="16"/>
        </w:rPr>
        <w:t>indéterminée</w:t>
      </w:r>
      <w:r>
        <w:rPr>
          <w:spacing w:val="-6"/>
          <w:sz w:val="16"/>
        </w:rPr>
        <w:t xml:space="preserve"> </w:t>
      </w:r>
      <w:r>
        <w:rPr>
          <w:sz w:val="16"/>
        </w:rPr>
        <w:t>(1997-2007)</w:t>
      </w:r>
      <w:r>
        <w:rPr>
          <w:spacing w:val="-1"/>
          <w:sz w:val="16"/>
        </w:rPr>
        <w:t xml:space="preserve"> </w:t>
      </w:r>
      <w:r>
        <w:rPr>
          <w:sz w:val="16"/>
        </w:rPr>
        <w:t>»,</w:t>
      </w:r>
    </w:p>
    <w:p w14:paraId="626379A7" w14:textId="77777777" w:rsidR="007D6B8C" w:rsidRDefault="00722522">
      <w:pPr>
        <w:spacing w:before="5"/>
        <w:ind w:left="448"/>
        <w:rPr>
          <w:sz w:val="16"/>
        </w:rPr>
      </w:pPr>
      <w:r>
        <w:rPr>
          <w:i/>
          <w:sz w:val="16"/>
        </w:rPr>
        <w:t>Dossiers du J.T.</w:t>
      </w:r>
      <w:r>
        <w:rPr>
          <w:sz w:val="16"/>
        </w:rPr>
        <w:t>, Bruxelles, Larcier, 2008, p. 37 et les réf. citées.</w:t>
      </w:r>
    </w:p>
    <w:p w14:paraId="1D3ED848" w14:textId="77777777" w:rsidR="007D6B8C" w:rsidRDefault="00722522">
      <w:pPr>
        <w:spacing w:before="7"/>
        <w:ind w:left="107"/>
        <w:rPr>
          <w:sz w:val="16"/>
        </w:rPr>
      </w:pPr>
      <w:r>
        <w:rPr>
          <w:position w:val="5"/>
          <w:sz w:val="10"/>
        </w:rPr>
        <w:t xml:space="preserve">104. </w:t>
      </w:r>
      <w:proofErr w:type="spellStart"/>
      <w:r>
        <w:rPr>
          <w:sz w:val="16"/>
        </w:rPr>
        <w:t>Comm</w:t>
      </w:r>
      <w:proofErr w:type="spellEnd"/>
      <w:r>
        <w:rPr>
          <w:sz w:val="16"/>
        </w:rPr>
        <w:t>. Tongres (5</w:t>
      </w:r>
      <w:r>
        <w:rPr>
          <w:position w:val="5"/>
          <w:sz w:val="10"/>
        </w:rPr>
        <w:t xml:space="preserve">e </w:t>
      </w:r>
      <w:r>
        <w:rPr>
          <w:sz w:val="16"/>
        </w:rPr>
        <w:t xml:space="preserve">ch.), 15 novembre 2011, </w:t>
      </w:r>
      <w:proofErr w:type="spellStart"/>
      <w:r>
        <w:rPr>
          <w:i/>
          <w:sz w:val="16"/>
        </w:rPr>
        <w:t>Limb</w:t>
      </w:r>
      <w:proofErr w:type="spellEnd"/>
      <w:r>
        <w:rPr>
          <w:i/>
          <w:sz w:val="16"/>
        </w:rPr>
        <w:t xml:space="preserve">. </w:t>
      </w:r>
      <w:proofErr w:type="spellStart"/>
      <w:r>
        <w:rPr>
          <w:i/>
          <w:sz w:val="16"/>
        </w:rPr>
        <w:t>Rechtsl</w:t>
      </w:r>
      <w:proofErr w:type="spellEnd"/>
      <w:r>
        <w:rPr>
          <w:sz w:val="16"/>
        </w:rPr>
        <w:t>., 2015, pp. 50-66.</w:t>
      </w:r>
    </w:p>
    <w:p w14:paraId="0EFC1495" w14:textId="77777777" w:rsidR="007D6B8C" w:rsidRDefault="007D6B8C">
      <w:pPr>
        <w:pStyle w:val="Corpsdetexte"/>
      </w:pPr>
    </w:p>
    <w:p w14:paraId="77AE441C" w14:textId="77777777" w:rsidR="007D6B8C" w:rsidRDefault="007D6B8C">
      <w:pPr>
        <w:pStyle w:val="Corpsdetexte"/>
        <w:spacing w:before="9"/>
        <w:rPr>
          <w:sz w:val="26"/>
        </w:rPr>
      </w:pPr>
    </w:p>
    <w:p w14:paraId="57A2FBA8" w14:textId="77777777" w:rsidR="007D6B8C" w:rsidRDefault="007D6B8C">
      <w:pPr>
        <w:rPr>
          <w:sz w:val="12"/>
        </w:rPr>
        <w:sectPr w:rsidR="007D6B8C">
          <w:type w:val="continuous"/>
          <w:pgSz w:w="11900" w:h="16840"/>
          <w:pgMar w:top="1360" w:right="740" w:bottom="380" w:left="740" w:header="720" w:footer="720" w:gutter="0"/>
          <w:cols w:space="720"/>
        </w:sectPr>
      </w:pPr>
    </w:p>
    <w:p w14:paraId="229D392B" w14:textId="77777777" w:rsidR="007D6B8C" w:rsidRDefault="00722522">
      <w:pPr>
        <w:pStyle w:val="Paragraphedeliste"/>
        <w:numPr>
          <w:ilvl w:val="0"/>
          <w:numId w:val="9"/>
        </w:numPr>
        <w:tabs>
          <w:tab w:val="left" w:pos="846"/>
        </w:tabs>
        <w:spacing w:before="145" w:line="249" w:lineRule="auto"/>
        <w:ind w:right="1" w:firstLine="0"/>
        <w:jc w:val="both"/>
        <w:rPr>
          <w:sz w:val="20"/>
        </w:rPr>
      </w:pPr>
      <w:r>
        <w:rPr>
          <w:sz w:val="20"/>
        </w:rPr>
        <w:lastRenderedPageBreak/>
        <w:t xml:space="preserve">Nous avons par ailleurs déjà cité l’arrêt du 10 février 2014 de la cour d’appel de Bruxelles qui décida, que « </w:t>
      </w:r>
      <w:r>
        <w:rPr>
          <w:i/>
          <w:sz w:val="20"/>
        </w:rPr>
        <w:t>en cédant un contrat de concession, qui n’a pas été conclu intuitu personae et qui n’est pas frappé d’une interdiction contractuelle</w:t>
      </w:r>
      <w:r>
        <w:rPr>
          <w:i/>
          <w:spacing w:val="-15"/>
          <w:sz w:val="20"/>
        </w:rPr>
        <w:t xml:space="preserve"> </w:t>
      </w:r>
      <w:r>
        <w:rPr>
          <w:i/>
          <w:sz w:val="20"/>
        </w:rPr>
        <w:t>de</w:t>
      </w:r>
      <w:r>
        <w:rPr>
          <w:i/>
          <w:spacing w:val="-13"/>
          <w:sz w:val="20"/>
        </w:rPr>
        <w:t xml:space="preserve"> </w:t>
      </w:r>
      <w:r>
        <w:rPr>
          <w:i/>
          <w:sz w:val="20"/>
        </w:rPr>
        <w:t>cession,</w:t>
      </w:r>
      <w:r>
        <w:rPr>
          <w:i/>
          <w:spacing w:val="-14"/>
          <w:sz w:val="20"/>
        </w:rPr>
        <w:t xml:space="preserve"> </w:t>
      </w:r>
      <w:r>
        <w:rPr>
          <w:i/>
          <w:sz w:val="20"/>
        </w:rPr>
        <w:t>sans</w:t>
      </w:r>
      <w:r>
        <w:rPr>
          <w:i/>
          <w:spacing w:val="-14"/>
          <w:sz w:val="20"/>
        </w:rPr>
        <w:t xml:space="preserve"> </w:t>
      </w:r>
      <w:r>
        <w:rPr>
          <w:i/>
          <w:sz w:val="20"/>
        </w:rPr>
        <w:t>l’accord</w:t>
      </w:r>
      <w:r>
        <w:rPr>
          <w:i/>
          <w:spacing w:val="-13"/>
          <w:sz w:val="20"/>
        </w:rPr>
        <w:t xml:space="preserve"> </w:t>
      </w:r>
      <w:r>
        <w:rPr>
          <w:i/>
          <w:sz w:val="20"/>
        </w:rPr>
        <w:t>du</w:t>
      </w:r>
      <w:r>
        <w:rPr>
          <w:i/>
          <w:spacing w:val="-13"/>
          <w:sz w:val="20"/>
        </w:rPr>
        <w:t xml:space="preserve"> </w:t>
      </w:r>
      <w:r>
        <w:rPr>
          <w:i/>
          <w:sz w:val="20"/>
        </w:rPr>
        <w:t>concédant,</w:t>
      </w:r>
      <w:r>
        <w:rPr>
          <w:i/>
          <w:spacing w:val="-13"/>
          <w:sz w:val="20"/>
        </w:rPr>
        <w:t xml:space="preserve"> </w:t>
      </w:r>
      <w:r>
        <w:rPr>
          <w:i/>
          <w:sz w:val="20"/>
        </w:rPr>
        <w:t>le</w:t>
      </w:r>
      <w:r>
        <w:rPr>
          <w:i/>
          <w:spacing w:val="-13"/>
          <w:sz w:val="20"/>
        </w:rPr>
        <w:t xml:space="preserve"> </w:t>
      </w:r>
      <w:r>
        <w:rPr>
          <w:i/>
          <w:sz w:val="20"/>
        </w:rPr>
        <w:t>con- cessionnaire ne commet pas de faute. Pareille cession n’équivaut pas à une résiliation unilatérale du contrat de concession</w:t>
      </w:r>
      <w:r>
        <w:rPr>
          <w:i/>
          <w:spacing w:val="-1"/>
          <w:sz w:val="20"/>
        </w:rPr>
        <w:t xml:space="preserve"> </w:t>
      </w:r>
      <w:r>
        <w:rPr>
          <w:sz w:val="20"/>
        </w:rPr>
        <w:t>»</w:t>
      </w:r>
      <w:r>
        <w:rPr>
          <w:sz w:val="20"/>
          <w:vertAlign w:val="superscript"/>
        </w:rPr>
        <w:t>105</w:t>
      </w:r>
      <w:r>
        <w:rPr>
          <w:sz w:val="20"/>
        </w:rPr>
        <w:t>.</w:t>
      </w:r>
    </w:p>
    <w:p w14:paraId="04A6F7FF" w14:textId="77777777" w:rsidR="007D6B8C" w:rsidRDefault="007D6B8C">
      <w:pPr>
        <w:pStyle w:val="Corpsdetexte"/>
        <w:spacing w:before="10"/>
        <w:rPr>
          <w:sz w:val="25"/>
        </w:rPr>
      </w:pPr>
    </w:p>
    <w:p w14:paraId="1484AF28" w14:textId="77777777" w:rsidR="007D6B8C" w:rsidRDefault="00722522">
      <w:pPr>
        <w:pStyle w:val="Paragraphedeliste"/>
        <w:numPr>
          <w:ilvl w:val="0"/>
          <w:numId w:val="9"/>
        </w:numPr>
        <w:tabs>
          <w:tab w:val="left" w:pos="846"/>
        </w:tabs>
        <w:spacing w:line="249" w:lineRule="auto"/>
        <w:ind w:firstLine="0"/>
        <w:jc w:val="both"/>
        <w:rPr>
          <w:sz w:val="20"/>
        </w:rPr>
      </w:pPr>
      <w:r>
        <w:rPr>
          <w:sz w:val="20"/>
        </w:rPr>
        <w:t>Dans</w:t>
      </w:r>
      <w:r>
        <w:rPr>
          <w:spacing w:val="-10"/>
          <w:sz w:val="20"/>
        </w:rPr>
        <w:t xml:space="preserve"> </w:t>
      </w:r>
      <w:r>
        <w:rPr>
          <w:sz w:val="20"/>
        </w:rPr>
        <w:t>un</w:t>
      </w:r>
      <w:r>
        <w:rPr>
          <w:spacing w:val="-9"/>
          <w:sz w:val="20"/>
        </w:rPr>
        <w:t xml:space="preserve"> </w:t>
      </w:r>
      <w:r>
        <w:rPr>
          <w:sz w:val="20"/>
        </w:rPr>
        <w:t>arrêt</w:t>
      </w:r>
      <w:r>
        <w:rPr>
          <w:spacing w:val="-8"/>
          <w:sz w:val="20"/>
        </w:rPr>
        <w:t xml:space="preserve"> </w:t>
      </w:r>
      <w:r>
        <w:rPr>
          <w:sz w:val="20"/>
        </w:rPr>
        <w:t>déjà</w:t>
      </w:r>
      <w:r>
        <w:rPr>
          <w:spacing w:val="-9"/>
          <w:sz w:val="20"/>
        </w:rPr>
        <w:t xml:space="preserve"> </w:t>
      </w:r>
      <w:r>
        <w:rPr>
          <w:sz w:val="20"/>
        </w:rPr>
        <w:t>mentionné</w:t>
      </w:r>
      <w:r>
        <w:rPr>
          <w:spacing w:val="-8"/>
          <w:sz w:val="20"/>
        </w:rPr>
        <w:t xml:space="preserve"> </w:t>
      </w:r>
      <w:r>
        <w:rPr>
          <w:sz w:val="20"/>
        </w:rPr>
        <w:t>du</w:t>
      </w:r>
      <w:r>
        <w:rPr>
          <w:spacing w:val="-8"/>
          <w:sz w:val="20"/>
        </w:rPr>
        <w:t xml:space="preserve"> </w:t>
      </w:r>
      <w:r>
        <w:rPr>
          <w:sz w:val="20"/>
        </w:rPr>
        <w:t>16</w:t>
      </w:r>
      <w:r>
        <w:rPr>
          <w:spacing w:val="-1"/>
          <w:sz w:val="20"/>
        </w:rPr>
        <w:t xml:space="preserve"> </w:t>
      </w:r>
      <w:r>
        <w:rPr>
          <w:sz w:val="20"/>
        </w:rPr>
        <w:t>novembre</w:t>
      </w:r>
      <w:r>
        <w:rPr>
          <w:spacing w:val="-9"/>
          <w:sz w:val="20"/>
        </w:rPr>
        <w:t xml:space="preserve"> </w:t>
      </w:r>
      <w:r>
        <w:rPr>
          <w:sz w:val="20"/>
        </w:rPr>
        <w:t>2015,</w:t>
      </w:r>
      <w:r>
        <w:rPr>
          <w:spacing w:val="-8"/>
          <w:sz w:val="20"/>
        </w:rPr>
        <w:t xml:space="preserve"> </w:t>
      </w:r>
      <w:r>
        <w:rPr>
          <w:sz w:val="20"/>
        </w:rPr>
        <w:t>la cour d’appel de Gand</w:t>
      </w:r>
      <w:r>
        <w:rPr>
          <w:sz w:val="20"/>
          <w:vertAlign w:val="superscript"/>
        </w:rPr>
        <w:t>106</w:t>
      </w:r>
      <w:r>
        <w:rPr>
          <w:sz w:val="20"/>
        </w:rPr>
        <w:t xml:space="preserve"> dut statuer dans une affaire où un concessionnaire avait vendu des produits concurrents de ceux de son concédant, en dépit d’une clause lui interdisant formellement de réaliser de telles</w:t>
      </w:r>
      <w:r>
        <w:rPr>
          <w:spacing w:val="-1"/>
          <w:sz w:val="20"/>
        </w:rPr>
        <w:t xml:space="preserve"> </w:t>
      </w:r>
      <w:r>
        <w:rPr>
          <w:sz w:val="20"/>
        </w:rPr>
        <w:t>ventes.</w:t>
      </w:r>
    </w:p>
    <w:p w14:paraId="414049E1" w14:textId="77777777" w:rsidR="007D6B8C" w:rsidRDefault="00722522">
      <w:pPr>
        <w:pStyle w:val="Corpsdetexte"/>
        <w:spacing w:before="177" w:line="249" w:lineRule="auto"/>
        <w:ind w:left="391" w:right="1"/>
        <w:jc w:val="both"/>
      </w:pPr>
      <w:r>
        <w:t>Le</w:t>
      </w:r>
      <w:r>
        <w:rPr>
          <w:spacing w:val="-8"/>
        </w:rPr>
        <w:t xml:space="preserve"> </w:t>
      </w:r>
      <w:r>
        <w:t>concessionnaire</w:t>
      </w:r>
      <w:r>
        <w:rPr>
          <w:spacing w:val="-9"/>
        </w:rPr>
        <w:t xml:space="preserve"> </w:t>
      </w:r>
      <w:r>
        <w:t>estimait</w:t>
      </w:r>
      <w:r>
        <w:rPr>
          <w:spacing w:val="-7"/>
        </w:rPr>
        <w:t xml:space="preserve"> </w:t>
      </w:r>
      <w:r>
        <w:t>quant</w:t>
      </w:r>
      <w:r>
        <w:rPr>
          <w:spacing w:val="-8"/>
        </w:rPr>
        <w:t xml:space="preserve"> </w:t>
      </w:r>
      <w:r>
        <w:t>à</w:t>
      </w:r>
      <w:r>
        <w:rPr>
          <w:spacing w:val="-8"/>
        </w:rPr>
        <w:t xml:space="preserve"> </w:t>
      </w:r>
      <w:r>
        <w:t>lui</w:t>
      </w:r>
      <w:r>
        <w:rPr>
          <w:spacing w:val="-9"/>
        </w:rPr>
        <w:t xml:space="preserve"> </w:t>
      </w:r>
      <w:r>
        <w:t>que</w:t>
      </w:r>
      <w:r>
        <w:rPr>
          <w:spacing w:val="-8"/>
        </w:rPr>
        <w:t xml:space="preserve"> </w:t>
      </w:r>
      <w:r>
        <w:t>les</w:t>
      </w:r>
      <w:r>
        <w:rPr>
          <w:spacing w:val="-8"/>
        </w:rPr>
        <w:t xml:space="preserve"> </w:t>
      </w:r>
      <w:r>
        <w:t>produits</w:t>
      </w:r>
      <w:r>
        <w:rPr>
          <w:spacing w:val="-8"/>
        </w:rPr>
        <w:t xml:space="preserve"> </w:t>
      </w:r>
      <w:r>
        <w:rPr>
          <w:spacing w:val="-3"/>
        </w:rPr>
        <w:t xml:space="preserve">qu’il </w:t>
      </w:r>
      <w:r>
        <w:t>vendait également n’étaient pas concurrents aux produits contractuels</w:t>
      </w:r>
      <w:r>
        <w:rPr>
          <w:spacing w:val="-6"/>
        </w:rPr>
        <w:t xml:space="preserve"> </w:t>
      </w:r>
      <w:r>
        <w:t>dans</w:t>
      </w:r>
      <w:r>
        <w:rPr>
          <w:spacing w:val="-5"/>
        </w:rPr>
        <w:t xml:space="preserve"> </w:t>
      </w:r>
      <w:r>
        <w:t>la</w:t>
      </w:r>
      <w:r>
        <w:rPr>
          <w:spacing w:val="-4"/>
        </w:rPr>
        <w:t xml:space="preserve"> </w:t>
      </w:r>
      <w:r>
        <w:t>mesure</w:t>
      </w:r>
      <w:r>
        <w:rPr>
          <w:spacing w:val="-6"/>
        </w:rPr>
        <w:t xml:space="preserve"> </w:t>
      </w:r>
      <w:r>
        <w:t>où</w:t>
      </w:r>
      <w:r>
        <w:rPr>
          <w:spacing w:val="-6"/>
        </w:rPr>
        <w:t xml:space="preserve"> </w:t>
      </w:r>
      <w:r>
        <w:t>ils</w:t>
      </w:r>
      <w:r>
        <w:rPr>
          <w:spacing w:val="-6"/>
        </w:rPr>
        <w:t xml:space="preserve"> </w:t>
      </w:r>
      <w:r>
        <w:t>étaient</w:t>
      </w:r>
      <w:r>
        <w:rPr>
          <w:spacing w:val="-4"/>
        </w:rPr>
        <w:t xml:space="preserve"> </w:t>
      </w:r>
      <w:r>
        <w:t>de</w:t>
      </w:r>
      <w:r>
        <w:rPr>
          <w:spacing w:val="-6"/>
        </w:rPr>
        <w:t xml:space="preserve"> </w:t>
      </w:r>
      <w:r>
        <w:t>moindre</w:t>
      </w:r>
      <w:r>
        <w:rPr>
          <w:spacing w:val="-4"/>
        </w:rPr>
        <w:t xml:space="preserve"> </w:t>
      </w:r>
      <w:r>
        <w:t>qualité et meilleur marché. Il estimait par ailleurs que le concédant avait</w:t>
      </w:r>
      <w:r>
        <w:rPr>
          <w:spacing w:val="-8"/>
        </w:rPr>
        <w:t xml:space="preserve"> </w:t>
      </w:r>
      <w:r>
        <w:t>tacitement</w:t>
      </w:r>
      <w:r>
        <w:rPr>
          <w:spacing w:val="-8"/>
        </w:rPr>
        <w:t xml:space="preserve"> </w:t>
      </w:r>
      <w:r>
        <w:t>marqué</w:t>
      </w:r>
      <w:r>
        <w:rPr>
          <w:spacing w:val="-6"/>
        </w:rPr>
        <w:t xml:space="preserve"> </w:t>
      </w:r>
      <w:r>
        <w:t>son</w:t>
      </w:r>
      <w:r>
        <w:rPr>
          <w:spacing w:val="-8"/>
        </w:rPr>
        <w:t xml:space="preserve"> </w:t>
      </w:r>
      <w:r>
        <w:t>accord</w:t>
      </w:r>
      <w:r>
        <w:rPr>
          <w:spacing w:val="-7"/>
        </w:rPr>
        <w:t xml:space="preserve"> </w:t>
      </w:r>
      <w:r>
        <w:t>sur</w:t>
      </w:r>
      <w:r>
        <w:rPr>
          <w:spacing w:val="-7"/>
        </w:rPr>
        <w:t xml:space="preserve"> </w:t>
      </w:r>
      <w:r>
        <w:t>la</w:t>
      </w:r>
      <w:r>
        <w:rPr>
          <w:spacing w:val="-7"/>
        </w:rPr>
        <w:t xml:space="preserve"> </w:t>
      </w:r>
      <w:r>
        <w:t>distribution</w:t>
      </w:r>
      <w:r>
        <w:rPr>
          <w:spacing w:val="-8"/>
        </w:rPr>
        <w:t xml:space="preserve"> </w:t>
      </w:r>
      <w:r>
        <w:t>de</w:t>
      </w:r>
      <w:r>
        <w:rPr>
          <w:spacing w:val="-8"/>
        </w:rPr>
        <w:t xml:space="preserve"> </w:t>
      </w:r>
      <w:r>
        <w:t>ces produits dans la mesure où celle-ci existait depuis plusieurs années.</w:t>
      </w:r>
    </w:p>
    <w:p w14:paraId="5A5F06FE" w14:textId="77777777" w:rsidR="007D6B8C" w:rsidRDefault="00722522">
      <w:pPr>
        <w:pStyle w:val="Corpsdetexte"/>
        <w:spacing w:before="178" w:line="249" w:lineRule="auto"/>
        <w:ind w:left="391"/>
        <w:jc w:val="both"/>
      </w:pPr>
      <w:r>
        <w:t>Alors</w:t>
      </w:r>
      <w:r>
        <w:rPr>
          <w:spacing w:val="-9"/>
        </w:rPr>
        <w:t xml:space="preserve"> </w:t>
      </w:r>
      <w:r>
        <w:t>qu’en</w:t>
      </w:r>
      <w:r>
        <w:rPr>
          <w:spacing w:val="-9"/>
        </w:rPr>
        <w:t xml:space="preserve"> </w:t>
      </w:r>
      <w:r>
        <w:t>première</w:t>
      </w:r>
      <w:r>
        <w:rPr>
          <w:spacing w:val="-8"/>
        </w:rPr>
        <w:t xml:space="preserve"> </w:t>
      </w:r>
      <w:r>
        <w:t>instance,</w:t>
      </w:r>
      <w:r>
        <w:rPr>
          <w:spacing w:val="-9"/>
        </w:rPr>
        <w:t xml:space="preserve"> </w:t>
      </w:r>
      <w:r>
        <w:t>le</w:t>
      </w:r>
      <w:r>
        <w:rPr>
          <w:spacing w:val="-9"/>
        </w:rPr>
        <w:t xml:space="preserve"> </w:t>
      </w:r>
      <w:r>
        <w:t>tribunal</w:t>
      </w:r>
      <w:r>
        <w:rPr>
          <w:spacing w:val="-8"/>
        </w:rPr>
        <w:t xml:space="preserve"> </w:t>
      </w:r>
      <w:r>
        <w:t>avait</w:t>
      </w:r>
      <w:r>
        <w:rPr>
          <w:spacing w:val="-8"/>
        </w:rPr>
        <w:t xml:space="preserve"> </w:t>
      </w:r>
      <w:r>
        <w:t>fait</w:t>
      </w:r>
      <w:r>
        <w:rPr>
          <w:spacing w:val="-8"/>
        </w:rPr>
        <w:t xml:space="preserve"> </w:t>
      </w:r>
      <w:r>
        <w:t>droit</w:t>
      </w:r>
      <w:r>
        <w:rPr>
          <w:spacing w:val="-8"/>
        </w:rPr>
        <w:t xml:space="preserve"> </w:t>
      </w:r>
      <w:r>
        <w:t>aux demandes d’indemnités du concessionnaire, la cour d’appel a réformé le jugement, estimant que les produits distribués pouvaient bien être considérés comme concurrents des pro- duits</w:t>
      </w:r>
      <w:r>
        <w:rPr>
          <w:spacing w:val="-7"/>
        </w:rPr>
        <w:t xml:space="preserve"> </w:t>
      </w:r>
      <w:r>
        <w:t>qui</w:t>
      </w:r>
      <w:r>
        <w:rPr>
          <w:spacing w:val="-6"/>
        </w:rPr>
        <w:t xml:space="preserve"> </w:t>
      </w:r>
      <w:r>
        <w:t>faisaient</w:t>
      </w:r>
      <w:r>
        <w:rPr>
          <w:spacing w:val="-6"/>
        </w:rPr>
        <w:t xml:space="preserve"> </w:t>
      </w:r>
      <w:r>
        <w:t>l’objet</w:t>
      </w:r>
      <w:r>
        <w:rPr>
          <w:spacing w:val="-6"/>
        </w:rPr>
        <w:t xml:space="preserve"> </w:t>
      </w:r>
      <w:r>
        <w:t>du</w:t>
      </w:r>
      <w:r>
        <w:rPr>
          <w:spacing w:val="-6"/>
        </w:rPr>
        <w:t xml:space="preserve"> </w:t>
      </w:r>
      <w:r>
        <w:t>contrat</w:t>
      </w:r>
      <w:r>
        <w:rPr>
          <w:spacing w:val="-5"/>
        </w:rPr>
        <w:t xml:space="preserve"> </w:t>
      </w:r>
      <w:r>
        <w:t>de</w:t>
      </w:r>
      <w:r>
        <w:rPr>
          <w:spacing w:val="-5"/>
        </w:rPr>
        <w:t xml:space="preserve"> </w:t>
      </w:r>
      <w:r>
        <w:t>concession</w:t>
      </w:r>
      <w:r>
        <w:rPr>
          <w:spacing w:val="-4"/>
        </w:rPr>
        <w:t xml:space="preserve"> </w:t>
      </w:r>
      <w:r>
        <w:t xml:space="preserve">exclusive et que rien ne démontrait à partir de quand le concédant aurait été au courant de la distribution de ces produits con- </w:t>
      </w:r>
      <w:proofErr w:type="spellStart"/>
      <w:r>
        <w:t>currents</w:t>
      </w:r>
      <w:proofErr w:type="spellEnd"/>
      <w:r>
        <w:t>.</w:t>
      </w:r>
    </w:p>
    <w:p w14:paraId="0A9C1857" w14:textId="77777777" w:rsidR="007D6B8C" w:rsidRDefault="00722522">
      <w:pPr>
        <w:spacing w:before="178" w:line="249" w:lineRule="auto"/>
        <w:ind w:left="391"/>
        <w:jc w:val="both"/>
        <w:rPr>
          <w:sz w:val="20"/>
        </w:rPr>
      </w:pPr>
      <w:r>
        <w:rPr>
          <w:sz w:val="20"/>
        </w:rPr>
        <w:t>Soulignant le texte très explicite de l’interdiction de</w:t>
      </w:r>
      <w:r>
        <w:rPr>
          <w:spacing w:val="-28"/>
          <w:sz w:val="20"/>
        </w:rPr>
        <w:t xml:space="preserve"> </w:t>
      </w:r>
      <w:proofErr w:type="spellStart"/>
      <w:r>
        <w:rPr>
          <w:sz w:val="20"/>
        </w:rPr>
        <w:t>concur</w:t>
      </w:r>
      <w:proofErr w:type="spellEnd"/>
      <w:r>
        <w:rPr>
          <w:sz w:val="20"/>
        </w:rPr>
        <w:t xml:space="preserve">- </w:t>
      </w:r>
      <w:proofErr w:type="spellStart"/>
      <w:r>
        <w:rPr>
          <w:sz w:val="20"/>
        </w:rPr>
        <w:t>rence</w:t>
      </w:r>
      <w:proofErr w:type="spellEnd"/>
      <w:r>
        <w:rPr>
          <w:spacing w:val="-14"/>
          <w:sz w:val="20"/>
        </w:rPr>
        <w:t xml:space="preserve"> </w:t>
      </w:r>
      <w:r>
        <w:rPr>
          <w:sz w:val="20"/>
        </w:rPr>
        <w:t>qui</w:t>
      </w:r>
      <w:r>
        <w:rPr>
          <w:spacing w:val="-13"/>
          <w:sz w:val="20"/>
        </w:rPr>
        <w:t xml:space="preserve"> </w:t>
      </w:r>
      <w:r>
        <w:rPr>
          <w:sz w:val="20"/>
        </w:rPr>
        <w:t>figurait</w:t>
      </w:r>
      <w:r>
        <w:rPr>
          <w:spacing w:val="-13"/>
          <w:sz w:val="20"/>
        </w:rPr>
        <w:t xml:space="preserve"> </w:t>
      </w:r>
      <w:r>
        <w:rPr>
          <w:sz w:val="20"/>
        </w:rPr>
        <w:t>dans</w:t>
      </w:r>
      <w:r>
        <w:rPr>
          <w:spacing w:val="-14"/>
          <w:sz w:val="20"/>
        </w:rPr>
        <w:t xml:space="preserve"> </w:t>
      </w:r>
      <w:r>
        <w:rPr>
          <w:sz w:val="20"/>
        </w:rPr>
        <w:t>le</w:t>
      </w:r>
      <w:r>
        <w:rPr>
          <w:spacing w:val="-13"/>
          <w:sz w:val="20"/>
        </w:rPr>
        <w:t xml:space="preserve"> </w:t>
      </w:r>
      <w:r>
        <w:rPr>
          <w:sz w:val="20"/>
        </w:rPr>
        <w:t>contrat</w:t>
      </w:r>
      <w:r>
        <w:rPr>
          <w:spacing w:val="-13"/>
          <w:sz w:val="20"/>
        </w:rPr>
        <w:t xml:space="preserve"> </w:t>
      </w:r>
      <w:r>
        <w:rPr>
          <w:sz w:val="20"/>
        </w:rPr>
        <w:t>de</w:t>
      </w:r>
      <w:r>
        <w:rPr>
          <w:spacing w:val="-13"/>
          <w:sz w:val="20"/>
        </w:rPr>
        <w:t xml:space="preserve"> </w:t>
      </w:r>
      <w:r>
        <w:rPr>
          <w:sz w:val="20"/>
        </w:rPr>
        <w:t>base</w:t>
      </w:r>
      <w:r>
        <w:rPr>
          <w:spacing w:val="-14"/>
          <w:sz w:val="20"/>
        </w:rPr>
        <w:t xml:space="preserve"> </w:t>
      </w:r>
      <w:r>
        <w:rPr>
          <w:sz w:val="20"/>
        </w:rPr>
        <w:t>ainsi</w:t>
      </w:r>
      <w:r>
        <w:rPr>
          <w:spacing w:val="-13"/>
          <w:sz w:val="20"/>
        </w:rPr>
        <w:t xml:space="preserve"> </w:t>
      </w:r>
      <w:r>
        <w:rPr>
          <w:sz w:val="20"/>
        </w:rPr>
        <w:t>que</w:t>
      </w:r>
      <w:r>
        <w:rPr>
          <w:spacing w:val="-13"/>
          <w:sz w:val="20"/>
        </w:rPr>
        <w:t xml:space="preserve"> </w:t>
      </w:r>
      <w:r>
        <w:rPr>
          <w:sz w:val="20"/>
        </w:rPr>
        <w:t>le</w:t>
      </w:r>
      <w:r>
        <w:rPr>
          <w:spacing w:val="-14"/>
          <w:sz w:val="20"/>
        </w:rPr>
        <w:t xml:space="preserve"> </w:t>
      </w:r>
      <w:r>
        <w:rPr>
          <w:sz w:val="20"/>
        </w:rPr>
        <w:t>contexte de la concession de vente qui accordait au distributeur une exclusivité,</w:t>
      </w:r>
      <w:r>
        <w:rPr>
          <w:spacing w:val="-9"/>
          <w:sz w:val="20"/>
        </w:rPr>
        <w:t xml:space="preserve"> </w:t>
      </w:r>
      <w:r>
        <w:rPr>
          <w:sz w:val="20"/>
        </w:rPr>
        <w:t>la</w:t>
      </w:r>
      <w:r>
        <w:rPr>
          <w:spacing w:val="-8"/>
          <w:sz w:val="20"/>
        </w:rPr>
        <w:t xml:space="preserve"> </w:t>
      </w:r>
      <w:r>
        <w:rPr>
          <w:sz w:val="20"/>
        </w:rPr>
        <w:t>cour</w:t>
      </w:r>
      <w:r>
        <w:rPr>
          <w:spacing w:val="-10"/>
          <w:sz w:val="20"/>
        </w:rPr>
        <w:t xml:space="preserve"> </w:t>
      </w:r>
      <w:r>
        <w:rPr>
          <w:sz w:val="20"/>
        </w:rPr>
        <w:t>estima</w:t>
      </w:r>
      <w:r>
        <w:rPr>
          <w:spacing w:val="-8"/>
          <w:sz w:val="20"/>
        </w:rPr>
        <w:t xml:space="preserve"> </w:t>
      </w:r>
      <w:r>
        <w:rPr>
          <w:sz w:val="20"/>
        </w:rPr>
        <w:t>que</w:t>
      </w:r>
      <w:r>
        <w:rPr>
          <w:spacing w:val="-9"/>
          <w:sz w:val="20"/>
        </w:rPr>
        <w:t xml:space="preserve"> </w:t>
      </w:r>
      <w:r>
        <w:rPr>
          <w:sz w:val="20"/>
        </w:rPr>
        <w:t>le</w:t>
      </w:r>
      <w:r>
        <w:rPr>
          <w:spacing w:val="-8"/>
          <w:sz w:val="20"/>
        </w:rPr>
        <w:t xml:space="preserve"> </w:t>
      </w:r>
      <w:r>
        <w:rPr>
          <w:sz w:val="20"/>
        </w:rPr>
        <w:t>concessionnaire</w:t>
      </w:r>
      <w:r>
        <w:rPr>
          <w:spacing w:val="-8"/>
          <w:sz w:val="20"/>
        </w:rPr>
        <w:t xml:space="preserve"> </w:t>
      </w:r>
      <w:r>
        <w:rPr>
          <w:sz w:val="20"/>
        </w:rPr>
        <w:t>avait</w:t>
      </w:r>
      <w:r>
        <w:rPr>
          <w:spacing w:val="-8"/>
          <w:sz w:val="20"/>
        </w:rPr>
        <w:t xml:space="preserve"> </w:t>
      </w:r>
      <w:r>
        <w:rPr>
          <w:sz w:val="20"/>
        </w:rPr>
        <w:t xml:space="preserve">man- </w:t>
      </w:r>
      <w:proofErr w:type="spellStart"/>
      <w:r>
        <w:rPr>
          <w:sz w:val="20"/>
        </w:rPr>
        <w:t>qué</w:t>
      </w:r>
      <w:proofErr w:type="spellEnd"/>
      <w:r>
        <w:rPr>
          <w:sz w:val="20"/>
        </w:rPr>
        <w:t xml:space="preserve"> à son obligation de non-concurrence, jugeant qu</w:t>
      </w:r>
      <w:proofErr w:type="gramStart"/>
      <w:r>
        <w:rPr>
          <w:sz w:val="20"/>
        </w:rPr>
        <w:t>’«</w:t>
      </w:r>
      <w:proofErr w:type="gramEnd"/>
      <w:r>
        <w:rPr>
          <w:sz w:val="20"/>
        </w:rPr>
        <w:t xml:space="preserve"> </w:t>
      </w:r>
      <w:r>
        <w:rPr>
          <w:i/>
          <w:sz w:val="20"/>
        </w:rPr>
        <w:t>une renonciation</w:t>
      </w:r>
      <w:r>
        <w:rPr>
          <w:i/>
          <w:spacing w:val="-6"/>
          <w:sz w:val="20"/>
        </w:rPr>
        <w:t xml:space="preserve"> </w:t>
      </w:r>
      <w:r>
        <w:rPr>
          <w:i/>
          <w:sz w:val="20"/>
        </w:rPr>
        <w:t>à</w:t>
      </w:r>
      <w:r>
        <w:rPr>
          <w:i/>
          <w:spacing w:val="-5"/>
          <w:sz w:val="20"/>
        </w:rPr>
        <w:t xml:space="preserve"> </w:t>
      </w:r>
      <w:r>
        <w:rPr>
          <w:i/>
          <w:sz w:val="20"/>
        </w:rPr>
        <w:t>l’interdiction</w:t>
      </w:r>
      <w:r>
        <w:rPr>
          <w:i/>
          <w:spacing w:val="-6"/>
          <w:sz w:val="20"/>
        </w:rPr>
        <w:t xml:space="preserve"> </w:t>
      </w:r>
      <w:r>
        <w:rPr>
          <w:i/>
          <w:sz w:val="20"/>
        </w:rPr>
        <w:t>de</w:t>
      </w:r>
      <w:r>
        <w:rPr>
          <w:i/>
          <w:spacing w:val="-5"/>
          <w:sz w:val="20"/>
        </w:rPr>
        <w:t xml:space="preserve"> </w:t>
      </w:r>
      <w:r>
        <w:rPr>
          <w:i/>
          <w:sz w:val="20"/>
        </w:rPr>
        <w:t>vendre</w:t>
      </w:r>
      <w:r>
        <w:rPr>
          <w:i/>
          <w:spacing w:val="-5"/>
          <w:sz w:val="20"/>
        </w:rPr>
        <w:t xml:space="preserve"> </w:t>
      </w:r>
      <w:r>
        <w:rPr>
          <w:i/>
          <w:sz w:val="20"/>
        </w:rPr>
        <w:t>des</w:t>
      </w:r>
      <w:r>
        <w:rPr>
          <w:i/>
          <w:spacing w:val="-6"/>
          <w:sz w:val="20"/>
        </w:rPr>
        <w:t xml:space="preserve"> </w:t>
      </w:r>
      <w:r>
        <w:rPr>
          <w:i/>
          <w:sz w:val="20"/>
        </w:rPr>
        <w:t>produits</w:t>
      </w:r>
      <w:r>
        <w:rPr>
          <w:i/>
          <w:spacing w:val="-5"/>
          <w:sz w:val="20"/>
        </w:rPr>
        <w:t xml:space="preserve"> </w:t>
      </w:r>
      <w:proofErr w:type="spellStart"/>
      <w:r>
        <w:rPr>
          <w:i/>
          <w:sz w:val="20"/>
        </w:rPr>
        <w:t>concur</w:t>
      </w:r>
      <w:proofErr w:type="spellEnd"/>
      <w:r>
        <w:rPr>
          <w:i/>
          <w:sz w:val="20"/>
        </w:rPr>
        <w:t xml:space="preserve">- </w:t>
      </w:r>
      <w:proofErr w:type="spellStart"/>
      <w:r>
        <w:rPr>
          <w:i/>
          <w:sz w:val="20"/>
        </w:rPr>
        <w:t>rentiels</w:t>
      </w:r>
      <w:proofErr w:type="spellEnd"/>
      <w:r>
        <w:rPr>
          <w:i/>
          <w:sz w:val="20"/>
        </w:rPr>
        <w:t xml:space="preserve"> n’est pas présumée et est difficilement concevable dans le contexte d’une concession exclusive de vente</w:t>
      </w:r>
      <w:r>
        <w:rPr>
          <w:i/>
          <w:spacing w:val="-15"/>
          <w:sz w:val="20"/>
        </w:rPr>
        <w:t xml:space="preserve"> </w:t>
      </w:r>
      <w:r>
        <w:rPr>
          <w:sz w:val="20"/>
        </w:rPr>
        <w:t>».</w:t>
      </w:r>
    </w:p>
    <w:p w14:paraId="215E81D2" w14:textId="77777777" w:rsidR="007D6B8C" w:rsidRDefault="00722522">
      <w:pPr>
        <w:pStyle w:val="Corpsdetexte"/>
        <w:spacing w:before="179" w:line="249" w:lineRule="auto"/>
        <w:ind w:left="391"/>
        <w:jc w:val="both"/>
      </w:pPr>
      <w:r>
        <w:t>En</w:t>
      </w:r>
      <w:r>
        <w:rPr>
          <w:spacing w:val="-8"/>
        </w:rPr>
        <w:t xml:space="preserve"> </w:t>
      </w:r>
      <w:r>
        <w:t>l’espèce,</w:t>
      </w:r>
      <w:r>
        <w:rPr>
          <w:spacing w:val="-8"/>
        </w:rPr>
        <w:t xml:space="preserve"> </w:t>
      </w:r>
      <w:r>
        <w:t>le</w:t>
      </w:r>
      <w:r>
        <w:rPr>
          <w:spacing w:val="-7"/>
        </w:rPr>
        <w:t xml:space="preserve"> </w:t>
      </w:r>
      <w:r>
        <w:t>contrat</w:t>
      </w:r>
      <w:r>
        <w:rPr>
          <w:spacing w:val="-8"/>
        </w:rPr>
        <w:t xml:space="preserve"> </w:t>
      </w:r>
      <w:r>
        <w:t>de</w:t>
      </w:r>
      <w:r>
        <w:rPr>
          <w:spacing w:val="-8"/>
        </w:rPr>
        <w:t xml:space="preserve"> </w:t>
      </w:r>
      <w:r>
        <w:t>base</w:t>
      </w:r>
      <w:r>
        <w:rPr>
          <w:spacing w:val="-7"/>
        </w:rPr>
        <w:t xml:space="preserve"> </w:t>
      </w:r>
      <w:r>
        <w:t>entre</w:t>
      </w:r>
      <w:r>
        <w:rPr>
          <w:spacing w:val="-8"/>
        </w:rPr>
        <w:t xml:space="preserve"> </w:t>
      </w:r>
      <w:r>
        <w:t>les</w:t>
      </w:r>
      <w:r>
        <w:rPr>
          <w:spacing w:val="-8"/>
        </w:rPr>
        <w:t xml:space="preserve"> </w:t>
      </w:r>
      <w:r>
        <w:t>parties</w:t>
      </w:r>
      <w:r>
        <w:rPr>
          <w:spacing w:val="-7"/>
        </w:rPr>
        <w:t xml:space="preserve"> </w:t>
      </w:r>
      <w:r>
        <w:t>avait</w:t>
      </w:r>
      <w:r>
        <w:rPr>
          <w:spacing w:val="-8"/>
        </w:rPr>
        <w:t xml:space="preserve"> </w:t>
      </w:r>
      <w:r>
        <w:t>été</w:t>
      </w:r>
      <w:r>
        <w:rPr>
          <w:spacing w:val="-8"/>
        </w:rPr>
        <w:t xml:space="preserve"> </w:t>
      </w:r>
      <w:r>
        <w:t xml:space="preserve">con- </w:t>
      </w:r>
      <w:proofErr w:type="spellStart"/>
      <w:r>
        <w:t>clu</w:t>
      </w:r>
      <w:proofErr w:type="spellEnd"/>
      <w:r>
        <w:t xml:space="preserve"> pour une durée déterminée de 3 ans qui s’était ensuite poursuivi de telle sorte qu’il était devenu à durée</w:t>
      </w:r>
      <w:r>
        <w:rPr>
          <w:spacing w:val="-13"/>
        </w:rPr>
        <w:t xml:space="preserve"> </w:t>
      </w:r>
      <w:proofErr w:type="spellStart"/>
      <w:r>
        <w:t>indétermi</w:t>
      </w:r>
      <w:proofErr w:type="spellEnd"/>
      <w:r>
        <w:t xml:space="preserve">- née. Conformément à la jurisprudence de la Cour de cassa- </w:t>
      </w:r>
      <w:proofErr w:type="spellStart"/>
      <w:r>
        <w:t>tion</w:t>
      </w:r>
      <w:proofErr w:type="spellEnd"/>
      <w:r>
        <w:t>, dans une telle hypothèse, la reconduction du contrat emporte la reconduction de l’ensemble de ses dispositions, en ce compris la clause de non-concurrence qui existait en l’espèce</w:t>
      </w:r>
      <w:r>
        <w:rPr>
          <w:position w:val="7"/>
          <w:sz w:val="13"/>
        </w:rPr>
        <w:t>107</w:t>
      </w:r>
      <w:r>
        <w:t>.</w:t>
      </w:r>
    </w:p>
    <w:p w14:paraId="41A72251" w14:textId="77777777" w:rsidR="007D6B8C" w:rsidRDefault="00722522">
      <w:pPr>
        <w:pStyle w:val="Paragraphedeliste"/>
        <w:numPr>
          <w:ilvl w:val="0"/>
          <w:numId w:val="9"/>
        </w:numPr>
        <w:tabs>
          <w:tab w:val="left" w:pos="752"/>
        </w:tabs>
        <w:spacing w:before="145" w:line="249" w:lineRule="auto"/>
        <w:ind w:left="297" w:right="104" w:firstLine="0"/>
        <w:jc w:val="both"/>
        <w:rPr>
          <w:sz w:val="20"/>
        </w:rPr>
      </w:pPr>
      <w:r>
        <w:rPr>
          <w:w w:val="99"/>
          <w:sz w:val="20"/>
        </w:rPr>
        <w:br w:type="column"/>
      </w:r>
      <w:r>
        <w:rPr>
          <w:sz w:val="20"/>
        </w:rPr>
        <w:t>L’arrêt de la cour d’appel de Liège du 27 novembre 2014</w:t>
      </w:r>
      <w:r>
        <w:rPr>
          <w:sz w:val="20"/>
          <w:vertAlign w:val="superscript"/>
        </w:rPr>
        <w:t>108</w:t>
      </w:r>
      <w:r>
        <w:rPr>
          <w:spacing w:val="-12"/>
          <w:sz w:val="20"/>
        </w:rPr>
        <w:t xml:space="preserve"> </w:t>
      </w:r>
      <w:r>
        <w:rPr>
          <w:sz w:val="20"/>
        </w:rPr>
        <w:t>(que</w:t>
      </w:r>
      <w:r>
        <w:rPr>
          <w:spacing w:val="-11"/>
          <w:sz w:val="20"/>
        </w:rPr>
        <w:t xml:space="preserve"> </w:t>
      </w:r>
      <w:r>
        <w:rPr>
          <w:sz w:val="20"/>
        </w:rPr>
        <w:t>nous</w:t>
      </w:r>
      <w:r>
        <w:rPr>
          <w:spacing w:val="-11"/>
          <w:sz w:val="20"/>
        </w:rPr>
        <w:t xml:space="preserve"> </w:t>
      </w:r>
      <w:r>
        <w:rPr>
          <w:sz w:val="20"/>
        </w:rPr>
        <w:t>avons</w:t>
      </w:r>
      <w:r>
        <w:rPr>
          <w:spacing w:val="-11"/>
          <w:sz w:val="20"/>
        </w:rPr>
        <w:t xml:space="preserve"> </w:t>
      </w:r>
      <w:r>
        <w:rPr>
          <w:sz w:val="20"/>
        </w:rPr>
        <w:t>par</w:t>
      </w:r>
      <w:r>
        <w:rPr>
          <w:spacing w:val="-12"/>
          <w:sz w:val="20"/>
        </w:rPr>
        <w:t xml:space="preserve"> </w:t>
      </w:r>
      <w:r>
        <w:rPr>
          <w:sz w:val="20"/>
        </w:rPr>
        <w:t>ailleurs</w:t>
      </w:r>
      <w:r>
        <w:rPr>
          <w:spacing w:val="-11"/>
          <w:sz w:val="20"/>
        </w:rPr>
        <w:t xml:space="preserve"> </w:t>
      </w:r>
      <w:r>
        <w:rPr>
          <w:sz w:val="20"/>
        </w:rPr>
        <w:t>déjà</w:t>
      </w:r>
      <w:r>
        <w:rPr>
          <w:spacing w:val="-11"/>
          <w:sz w:val="20"/>
        </w:rPr>
        <w:t xml:space="preserve"> </w:t>
      </w:r>
      <w:r>
        <w:rPr>
          <w:sz w:val="20"/>
        </w:rPr>
        <w:t>commenté</w:t>
      </w:r>
      <w:r>
        <w:rPr>
          <w:sz w:val="20"/>
          <w:vertAlign w:val="superscript"/>
        </w:rPr>
        <w:t>109</w:t>
      </w:r>
      <w:r>
        <w:rPr>
          <w:sz w:val="20"/>
        </w:rPr>
        <w:t>)</w:t>
      </w:r>
      <w:r>
        <w:rPr>
          <w:spacing w:val="-10"/>
          <w:sz w:val="20"/>
        </w:rPr>
        <w:t xml:space="preserve"> </w:t>
      </w:r>
      <w:r>
        <w:rPr>
          <w:sz w:val="20"/>
        </w:rPr>
        <w:t>four- nit quant à lui un bel exemple de motif dont la gravité a été retenue dans le chef du</w:t>
      </w:r>
      <w:r>
        <w:rPr>
          <w:spacing w:val="-5"/>
          <w:sz w:val="20"/>
        </w:rPr>
        <w:t xml:space="preserve"> </w:t>
      </w:r>
      <w:r>
        <w:rPr>
          <w:sz w:val="20"/>
        </w:rPr>
        <w:t>concédant.</w:t>
      </w:r>
    </w:p>
    <w:p w14:paraId="43DC4CC6" w14:textId="77777777" w:rsidR="007D6B8C" w:rsidRDefault="00722522">
      <w:pPr>
        <w:pStyle w:val="Corpsdetexte"/>
        <w:spacing w:before="127" w:line="249" w:lineRule="auto"/>
        <w:ind w:left="297" w:right="103"/>
        <w:jc w:val="both"/>
      </w:pPr>
      <w:r>
        <w:t xml:space="preserve">Selon la cour, la succession d’incidents imputables au con- cédant pouvait rendre le comportement de ce dernier grave- ment fautif et empêcher la poursuite des relations </w:t>
      </w:r>
      <w:proofErr w:type="spellStart"/>
      <w:r>
        <w:t>contrac</w:t>
      </w:r>
      <w:proofErr w:type="spellEnd"/>
      <w:r>
        <w:t xml:space="preserve">- </w:t>
      </w:r>
      <w:proofErr w:type="spellStart"/>
      <w:r>
        <w:t>tuelles</w:t>
      </w:r>
      <w:proofErr w:type="spellEnd"/>
      <w:r>
        <w:rPr>
          <w:spacing w:val="-8"/>
        </w:rPr>
        <w:t xml:space="preserve"> </w:t>
      </w:r>
      <w:r>
        <w:t>entre</w:t>
      </w:r>
      <w:r>
        <w:rPr>
          <w:spacing w:val="-5"/>
        </w:rPr>
        <w:t xml:space="preserve"> </w:t>
      </w:r>
      <w:r>
        <w:t>parties.</w:t>
      </w:r>
      <w:r>
        <w:rPr>
          <w:spacing w:val="-7"/>
        </w:rPr>
        <w:t xml:space="preserve"> </w:t>
      </w:r>
      <w:r>
        <w:t>En</w:t>
      </w:r>
      <w:r>
        <w:rPr>
          <w:spacing w:val="-7"/>
        </w:rPr>
        <w:t xml:space="preserve"> </w:t>
      </w:r>
      <w:r>
        <w:t>l’espèce,</w:t>
      </w:r>
      <w:r>
        <w:rPr>
          <w:spacing w:val="-7"/>
        </w:rPr>
        <w:t xml:space="preserve"> </w:t>
      </w:r>
      <w:r>
        <w:t>le</w:t>
      </w:r>
      <w:r>
        <w:rPr>
          <w:spacing w:val="-7"/>
        </w:rPr>
        <w:t xml:space="preserve"> </w:t>
      </w:r>
      <w:r>
        <w:t>concédant</w:t>
      </w:r>
      <w:r>
        <w:rPr>
          <w:spacing w:val="-7"/>
        </w:rPr>
        <w:t xml:space="preserve"> </w:t>
      </w:r>
      <w:r>
        <w:t>avait</w:t>
      </w:r>
      <w:r>
        <w:rPr>
          <w:spacing w:val="-5"/>
        </w:rPr>
        <w:t xml:space="preserve"> </w:t>
      </w:r>
      <w:r>
        <w:t>en</w:t>
      </w:r>
      <w:r>
        <w:rPr>
          <w:spacing w:val="-7"/>
        </w:rPr>
        <w:t xml:space="preserve"> </w:t>
      </w:r>
      <w:r>
        <w:t>effet,</w:t>
      </w:r>
    </w:p>
    <w:p w14:paraId="757A2F7A" w14:textId="77777777" w:rsidR="007D6B8C" w:rsidRDefault="00722522">
      <w:pPr>
        <w:spacing w:before="3" w:line="249" w:lineRule="auto"/>
        <w:ind w:left="297" w:right="103"/>
        <w:jc w:val="both"/>
        <w:rPr>
          <w:sz w:val="20"/>
        </w:rPr>
      </w:pPr>
      <w:r>
        <w:rPr>
          <w:sz w:val="20"/>
        </w:rPr>
        <w:t>«</w:t>
      </w:r>
      <w:r>
        <w:rPr>
          <w:spacing w:val="-2"/>
          <w:sz w:val="20"/>
        </w:rPr>
        <w:t xml:space="preserve"> </w:t>
      </w:r>
      <w:proofErr w:type="gramStart"/>
      <w:r>
        <w:rPr>
          <w:i/>
          <w:sz w:val="20"/>
        </w:rPr>
        <w:t>dans</w:t>
      </w:r>
      <w:proofErr w:type="gramEnd"/>
      <w:r>
        <w:rPr>
          <w:i/>
          <w:spacing w:val="-8"/>
          <w:sz w:val="20"/>
        </w:rPr>
        <w:t xml:space="preserve"> </w:t>
      </w:r>
      <w:r>
        <w:rPr>
          <w:i/>
          <w:sz w:val="20"/>
        </w:rPr>
        <w:t>un</w:t>
      </w:r>
      <w:r>
        <w:rPr>
          <w:i/>
          <w:spacing w:val="-8"/>
          <w:sz w:val="20"/>
        </w:rPr>
        <w:t xml:space="preserve"> </w:t>
      </w:r>
      <w:r>
        <w:rPr>
          <w:i/>
          <w:sz w:val="20"/>
        </w:rPr>
        <w:t>court</w:t>
      </w:r>
      <w:r>
        <w:rPr>
          <w:i/>
          <w:spacing w:val="-8"/>
          <w:sz w:val="20"/>
        </w:rPr>
        <w:t xml:space="preserve"> </w:t>
      </w:r>
      <w:r>
        <w:rPr>
          <w:i/>
          <w:sz w:val="20"/>
        </w:rPr>
        <w:t>laps</w:t>
      </w:r>
      <w:r>
        <w:rPr>
          <w:i/>
          <w:spacing w:val="-9"/>
          <w:sz w:val="20"/>
        </w:rPr>
        <w:t xml:space="preserve"> </w:t>
      </w:r>
      <w:r>
        <w:rPr>
          <w:i/>
          <w:sz w:val="20"/>
        </w:rPr>
        <w:t>de</w:t>
      </w:r>
      <w:r>
        <w:rPr>
          <w:i/>
          <w:spacing w:val="-9"/>
          <w:sz w:val="20"/>
        </w:rPr>
        <w:t xml:space="preserve"> </w:t>
      </w:r>
      <w:r>
        <w:rPr>
          <w:i/>
          <w:sz w:val="20"/>
        </w:rPr>
        <w:t>temps</w:t>
      </w:r>
      <w:r>
        <w:rPr>
          <w:i/>
          <w:spacing w:val="-9"/>
          <w:sz w:val="20"/>
        </w:rPr>
        <w:t xml:space="preserve"> </w:t>
      </w:r>
      <w:r>
        <w:rPr>
          <w:i/>
          <w:sz w:val="20"/>
        </w:rPr>
        <w:t>et</w:t>
      </w:r>
      <w:r>
        <w:rPr>
          <w:i/>
          <w:spacing w:val="-8"/>
          <w:sz w:val="20"/>
        </w:rPr>
        <w:t xml:space="preserve"> </w:t>
      </w:r>
      <w:r>
        <w:rPr>
          <w:i/>
          <w:sz w:val="20"/>
        </w:rPr>
        <w:t>à</w:t>
      </w:r>
      <w:r>
        <w:rPr>
          <w:i/>
          <w:spacing w:val="-8"/>
          <w:sz w:val="20"/>
        </w:rPr>
        <w:t xml:space="preserve"> </w:t>
      </w:r>
      <w:r>
        <w:rPr>
          <w:i/>
          <w:sz w:val="20"/>
        </w:rPr>
        <w:t>plusieurs</w:t>
      </w:r>
      <w:r>
        <w:rPr>
          <w:i/>
          <w:spacing w:val="-9"/>
          <w:sz w:val="20"/>
        </w:rPr>
        <w:t xml:space="preserve"> </w:t>
      </w:r>
      <w:r>
        <w:rPr>
          <w:i/>
          <w:sz w:val="20"/>
        </w:rPr>
        <w:t>reprises,</w:t>
      </w:r>
      <w:r>
        <w:rPr>
          <w:i/>
          <w:spacing w:val="-9"/>
          <w:sz w:val="20"/>
        </w:rPr>
        <w:t xml:space="preserve"> </w:t>
      </w:r>
      <w:proofErr w:type="spellStart"/>
      <w:r>
        <w:rPr>
          <w:i/>
          <w:sz w:val="20"/>
        </w:rPr>
        <w:t>délibé</w:t>
      </w:r>
      <w:proofErr w:type="spellEnd"/>
      <w:r>
        <w:rPr>
          <w:i/>
          <w:sz w:val="20"/>
        </w:rPr>
        <w:t xml:space="preserve">- </w:t>
      </w:r>
      <w:proofErr w:type="spellStart"/>
      <w:r>
        <w:rPr>
          <w:i/>
          <w:sz w:val="20"/>
        </w:rPr>
        <w:t>rément</w:t>
      </w:r>
      <w:proofErr w:type="spellEnd"/>
      <w:r>
        <w:rPr>
          <w:i/>
          <w:sz w:val="20"/>
        </w:rPr>
        <w:t xml:space="preserve"> violé la concession de vente exclusive qu’[il] avait accordée [au concessionnaire] </w:t>
      </w:r>
      <w:r>
        <w:rPr>
          <w:sz w:val="20"/>
        </w:rPr>
        <w:t>». C’est donc un ensemble de</w:t>
      </w:r>
      <w:r>
        <w:rPr>
          <w:spacing w:val="-11"/>
          <w:sz w:val="20"/>
        </w:rPr>
        <w:t xml:space="preserve"> </w:t>
      </w:r>
      <w:r>
        <w:rPr>
          <w:sz w:val="20"/>
        </w:rPr>
        <w:t>faits</w:t>
      </w:r>
      <w:r>
        <w:rPr>
          <w:spacing w:val="-11"/>
          <w:sz w:val="20"/>
        </w:rPr>
        <w:t xml:space="preserve"> </w:t>
      </w:r>
      <w:r>
        <w:rPr>
          <w:sz w:val="20"/>
        </w:rPr>
        <w:t>répétés</w:t>
      </w:r>
      <w:r>
        <w:rPr>
          <w:spacing w:val="-11"/>
          <w:sz w:val="20"/>
        </w:rPr>
        <w:t xml:space="preserve"> </w:t>
      </w:r>
      <w:r>
        <w:rPr>
          <w:sz w:val="20"/>
        </w:rPr>
        <w:t>et</w:t>
      </w:r>
      <w:r>
        <w:rPr>
          <w:spacing w:val="-10"/>
          <w:sz w:val="20"/>
        </w:rPr>
        <w:t xml:space="preserve"> </w:t>
      </w:r>
      <w:r>
        <w:rPr>
          <w:sz w:val="20"/>
        </w:rPr>
        <w:t>reprochables</w:t>
      </w:r>
      <w:r>
        <w:rPr>
          <w:spacing w:val="-11"/>
          <w:sz w:val="20"/>
        </w:rPr>
        <w:t xml:space="preserve"> </w:t>
      </w:r>
      <w:r>
        <w:rPr>
          <w:sz w:val="20"/>
        </w:rPr>
        <w:t>au</w:t>
      </w:r>
      <w:r>
        <w:rPr>
          <w:spacing w:val="-9"/>
          <w:sz w:val="20"/>
        </w:rPr>
        <w:t xml:space="preserve"> </w:t>
      </w:r>
      <w:r>
        <w:rPr>
          <w:sz w:val="20"/>
        </w:rPr>
        <w:t>concédant,</w:t>
      </w:r>
      <w:r>
        <w:rPr>
          <w:spacing w:val="-10"/>
          <w:sz w:val="20"/>
        </w:rPr>
        <w:t xml:space="preserve"> </w:t>
      </w:r>
      <w:r>
        <w:rPr>
          <w:sz w:val="20"/>
        </w:rPr>
        <w:t>qui</w:t>
      </w:r>
      <w:r>
        <w:rPr>
          <w:spacing w:val="-11"/>
          <w:sz w:val="20"/>
        </w:rPr>
        <w:t xml:space="preserve"> </w:t>
      </w:r>
      <w:r>
        <w:rPr>
          <w:sz w:val="20"/>
        </w:rPr>
        <w:t>avait</w:t>
      </w:r>
      <w:r>
        <w:rPr>
          <w:spacing w:val="-11"/>
          <w:sz w:val="20"/>
        </w:rPr>
        <w:t xml:space="preserve"> </w:t>
      </w:r>
      <w:r>
        <w:rPr>
          <w:sz w:val="20"/>
        </w:rPr>
        <w:t>déter- miné la cour à estimer que le concessionnaire avait valable- ment</w:t>
      </w:r>
      <w:r>
        <w:rPr>
          <w:spacing w:val="-9"/>
          <w:sz w:val="20"/>
        </w:rPr>
        <w:t xml:space="preserve"> </w:t>
      </w:r>
      <w:r>
        <w:rPr>
          <w:sz w:val="20"/>
        </w:rPr>
        <w:t>mis</w:t>
      </w:r>
      <w:r>
        <w:rPr>
          <w:spacing w:val="-8"/>
          <w:sz w:val="20"/>
        </w:rPr>
        <w:t xml:space="preserve"> </w:t>
      </w:r>
      <w:r>
        <w:rPr>
          <w:sz w:val="20"/>
        </w:rPr>
        <w:t>un</w:t>
      </w:r>
      <w:r>
        <w:rPr>
          <w:spacing w:val="-8"/>
          <w:sz w:val="20"/>
        </w:rPr>
        <w:t xml:space="preserve"> </w:t>
      </w:r>
      <w:r>
        <w:rPr>
          <w:sz w:val="20"/>
        </w:rPr>
        <w:t>terme</w:t>
      </w:r>
      <w:r>
        <w:rPr>
          <w:spacing w:val="-8"/>
          <w:sz w:val="20"/>
        </w:rPr>
        <w:t xml:space="preserve"> </w:t>
      </w:r>
      <w:r>
        <w:rPr>
          <w:sz w:val="20"/>
        </w:rPr>
        <w:t>au</w:t>
      </w:r>
      <w:r>
        <w:rPr>
          <w:spacing w:val="-9"/>
          <w:sz w:val="20"/>
        </w:rPr>
        <w:t xml:space="preserve"> </w:t>
      </w:r>
      <w:r>
        <w:rPr>
          <w:sz w:val="20"/>
        </w:rPr>
        <w:t>contrat</w:t>
      </w:r>
      <w:r>
        <w:rPr>
          <w:spacing w:val="-8"/>
          <w:sz w:val="20"/>
        </w:rPr>
        <w:t xml:space="preserve"> </w:t>
      </w:r>
      <w:r>
        <w:rPr>
          <w:sz w:val="20"/>
        </w:rPr>
        <w:t>de</w:t>
      </w:r>
      <w:r>
        <w:rPr>
          <w:spacing w:val="-8"/>
          <w:sz w:val="20"/>
        </w:rPr>
        <w:t xml:space="preserve"> </w:t>
      </w:r>
      <w:r>
        <w:rPr>
          <w:sz w:val="20"/>
        </w:rPr>
        <w:t>concession</w:t>
      </w:r>
      <w:r>
        <w:rPr>
          <w:spacing w:val="-8"/>
          <w:sz w:val="20"/>
        </w:rPr>
        <w:t xml:space="preserve"> </w:t>
      </w:r>
      <w:r>
        <w:rPr>
          <w:sz w:val="20"/>
        </w:rPr>
        <w:t>pour</w:t>
      </w:r>
      <w:r>
        <w:rPr>
          <w:spacing w:val="-9"/>
          <w:sz w:val="20"/>
        </w:rPr>
        <w:t xml:space="preserve"> </w:t>
      </w:r>
      <w:r>
        <w:rPr>
          <w:sz w:val="20"/>
        </w:rPr>
        <w:t>faute</w:t>
      </w:r>
      <w:r>
        <w:rPr>
          <w:spacing w:val="-9"/>
          <w:sz w:val="20"/>
        </w:rPr>
        <w:t xml:space="preserve"> </w:t>
      </w:r>
      <w:r>
        <w:rPr>
          <w:sz w:val="20"/>
        </w:rPr>
        <w:t>grave et</w:t>
      </w:r>
      <w:r>
        <w:rPr>
          <w:spacing w:val="-8"/>
          <w:sz w:val="20"/>
        </w:rPr>
        <w:t xml:space="preserve"> </w:t>
      </w:r>
      <w:r>
        <w:rPr>
          <w:sz w:val="20"/>
        </w:rPr>
        <w:t>pouvait</w:t>
      </w:r>
      <w:r>
        <w:rPr>
          <w:spacing w:val="-8"/>
          <w:sz w:val="20"/>
        </w:rPr>
        <w:t xml:space="preserve"> </w:t>
      </w:r>
      <w:r>
        <w:rPr>
          <w:sz w:val="20"/>
        </w:rPr>
        <w:t>valablement</w:t>
      </w:r>
      <w:r>
        <w:rPr>
          <w:spacing w:val="-8"/>
          <w:sz w:val="20"/>
        </w:rPr>
        <w:t xml:space="preserve"> </w:t>
      </w:r>
      <w:r>
        <w:rPr>
          <w:sz w:val="20"/>
        </w:rPr>
        <w:t>prétendre</w:t>
      </w:r>
      <w:r>
        <w:rPr>
          <w:spacing w:val="-9"/>
          <w:sz w:val="20"/>
        </w:rPr>
        <w:t xml:space="preserve"> </w:t>
      </w:r>
      <w:r>
        <w:rPr>
          <w:sz w:val="20"/>
        </w:rPr>
        <w:t>au</w:t>
      </w:r>
      <w:r>
        <w:rPr>
          <w:spacing w:val="-7"/>
          <w:sz w:val="20"/>
        </w:rPr>
        <w:t xml:space="preserve"> </w:t>
      </w:r>
      <w:r>
        <w:rPr>
          <w:sz w:val="20"/>
        </w:rPr>
        <w:t>bénéfice</w:t>
      </w:r>
      <w:r>
        <w:rPr>
          <w:spacing w:val="-9"/>
          <w:sz w:val="20"/>
        </w:rPr>
        <w:t xml:space="preserve"> </w:t>
      </w:r>
      <w:r>
        <w:rPr>
          <w:sz w:val="20"/>
        </w:rPr>
        <w:t>des</w:t>
      </w:r>
      <w:r>
        <w:rPr>
          <w:spacing w:val="-8"/>
          <w:sz w:val="20"/>
        </w:rPr>
        <w:t xml:space="preserve"> </w:t>
      </w:r>
      <w:r>
        <w:rPr>
          <w:sz w:val="20"/>
        </w:rPr>
        <w:t>indemnités compensatoires de préavis et complémentaires prévues par la</w:t>
      </w:r>
      <w:r>
        <w:rPr>
          <w:spacing w:val="-1"/>
          <w:sz w:val="20"/>
        </w:rPr>
        <w:t xml:space="preserve"> </w:t>
      </w:r>
      <w:r>
        <w:rPr>
          <w:sz w:val="20"/>
        </w:rPr>
        <w:t>loi.</w:t>
      </w:r>
    </w:p>
    <w:p w14:paraId="6B7C5C92" w14:textId="77777777" w:rsidR="007D6B8C" w:rsidRDefault="007D6B8C">
      <w:pPr>
        <w:pStyle w:val="Corpsdetexte"/>
        <w:rPr>
          <w:sz w:val="22"/>
        </w:rPr>
      </w:pPr>
    </w:p>
    <w:p w14:paraId="1CF8339E" w14:textId="77777777" w:rsidR="007D6B8C" w:rsidRDefault="00722522">
      <w:pPr>
        <w:pStyle w:val="Titre1"/>
        <w:spacing w:before="168"/>
        <w:ind w:left="297"/>
        <w:jc w:val="both"/>
      </w:pPr>
      <w:bookmarkStart w:id="5" w:name="_TOC_250042"/>
      <w:bookmarkEnd w:id="5"/>
      <w:r>
        <w:t>Section 2. Acte équipollent à rupture</w:t>
      </w:r>
    </w:p>
    <w:p w14:paraId="78E1017F" w14:textId="77777777" w:rsidR="007D6B8C" w:rsidRDefault="00722522">
      <w:pPr>
        <w:pStyle w:val="Paragraphedeliste"/>
        <w:numPr>
          <w:ilvl w:val="0"/>
          <w:numId w:val="9"/>
        </w:numPr>
        <w:tabs>
          <w:tab w:val="left" w:pos="752"/>
        </w:tabs>
        <w:spacing w:before="159" w:line="249" w:lineRule="auto"/>
        <w:ind w:left="297" w:right="103" w:firstLine="0"/>
        <w:jc w:val="both"/>
        <w:rPr>
          <w:sz w:val="20"/>
        </w:rPr>
      </w:pPr>
      <w:r>
        <w:rPr>
          <w:sz w:val="20"/>
        </w:rPr>
        <w:t>Nous avons vu dans nos précédents écrits que la Cour de</w:t>
      </w:r>
      <w:r>
        <w:rPr>
          <w:spacing w:val="-10"/>
          <w:sz w:val="20"/>
        </w:rPr>
        <w:t xml:space="preserve"> </w:t>
      </w:r>
      <w:r>
        <w:rPr>
          <w:sz w:val="20"/>
        </w:rPr>
        <w:t>cassation</w:t>
      </w:r>
      <w:r>
        <w:rPr>
          <w:spacing w:val="-9"/>
          <w:sz w:val="20"/>
        </w:rPr>
        <w:t xml:space="preserve"> </w:t>
      </w:r>
      <w:r>
        <w:rPr>
          <w:sz w:val="20"/>
        </w:rPr>
        <w:t>a</w:t>
      </w:r>
      <w:r>
        <w:rPr>
          <w:spacing w:val="-10"/>
          <w:sz w:val="20"/>
        </w:rPr>
        <w:t xml:space="preserve"> </w:t>
      </w:r>
      <w:r>
        <w:rPr>
          <w:sz w:val="20"/>
        </w:rPr>
        <w:t>consacré</w:t>
      </w:r>
      <w:r>
        <w:rPr>
          <w:spacing w:val="-9"/>
          <w:sz w:val="20"/>
        </w:rPr>
        <w:t xml:space="preserve"> </w:t>
      </w:r>
      <w:r>
        <w:rPr>
          <w:sz w:val="20"/>
        </w:rPr>
        <w:t>la</w:t>
      </w:r>
      <w:r>
        <w:rPr>
          <w:spacing w:val="-9"/>
          <w:sz w:val="20"/>
        </w:rPr>
        <w:t xml:space="preserve"> </w:t>
      </w:r>
      <w:r>
        <w:rPr>
          <w:sz w:val="20"/>
        </w:rPr>
        <w:t>théorie</w:t>
      </w:r>
      <w:r>
        <w:rPr>
          <w:spacing w:val="-9"/>
          <w:sz w:val="20"/>
        </w:rPr>
        <w:t xml:space="preserve"> </w:t>
      </w:r>
      <w:r>
        <w:rPr>
          <w:sz w:val="20"/>
        </w:rPr>
        <w:t>de</w:t>
      </w:r>
      <w:r>
        <w:rPr>
          <w:spacing w:val="-9"/>
          <w:sz w:val="20"/>
        </w:rPr>
        <w:t xml:space="preserve"> </w:t>
      </w:r>
      <w:r>
        <w:rPr>
          <w:sz w:val="20"/>
        </w:rPr>
        <w:t>l’acte</w:t>
      </w:r>
      <w:r>
        <w:rPr>
          <w:spacing w:val="-10"/>
          <w:sz w:val="20"/>
        </w:rPr>
        <w:t xml:space="preserve"> </w:t>
      </w:r>
      <w:r>
        <w:rPr>
          <w:sz w:val="20"/>
        </w:rPr>
        <w:t>équipollent</w:t>
      </w:r>
      <w:r>
        <w:rPr>
          <w:spacing w:val="-9"/>
          <w:sz w:val="20"/>
        </w:rPr>
        <w:t xml:space="preserve"> </w:t>
      </w:r>
      <w:r>
        <w:rPr>
          <w:sz w:val="20"/>
        </w:rPr>
        <w:t>à</w:t>
      </w:r>
      <w:r>
        <w:rPr>
          <w:spacing w:val="-10"/>
          <w:sz w:val="20"/>
        </w:rPr>
        <w:t xml:space="preserve"> </w:t>
      </w:r>
      <w:proofErr w:type="spellStart"/>
      <w:r>
        <w:rPr>
          <w:sz w:val="20"/>
        </w:rPr>
        <w:t>rup</w:t>
      </w:r>
      <w:proofErr w:type="spellEnd"/>
      <w:r>
        <w:rPr>
          <w:sz w:val="20"/>
        </w:rPr>
        <w:t>- ture en matière de concession de vente. La partie victime d’un tel acte dispose ainsi de la possibilité de réclamer le bénéfice des indemnités prévues par le Titre III du Livre X du</w:t>
      </w:r>
      <w:r>
        <w:rPr>
          <w:spacing w:val="-5"/>
          <w:sz w:val="20"/>
        </w:rPr>
        <w:t xml:space="preserve"> </w:t>
      </w:r>
      <w:r>
        <w:rPr>
          <w:sz w:val="20"/>
        </w:rPr>
        <w:t>Code</w:t>
      </w:r>
      <w:r>
        <w:rPr>
          <w:spacing w:val="-5"/>
          <w:sz w:val="20"/>
        </w:rPr>
        <w:t xml:space="preserve"> </w:t>
      </w:r>
      <w:r>
        <w:rPr>
          <w:sz w:val="20"/>
        </w:rPr>
        <w:t>de</w:t>
      </w:r>
      <w:r>
        <w:rPr>
          <w:spacing w:val="-5"/>
          <w:sz w:val="20"/>
        </w:rPr>
        <w:t xml:space="preserve"> </w:t>
      </w:r>
      <w:r>
        <w:rPr>
          <w:sz w:val="20"/>
        </w:rPr>
        <w:t>droit</w:t>
      </w:r>
      <w:r>
        <w:rPr>
          <w:spacing w:val="-5"/>
          <w:sz w:val="20"/>
        </w:rPr>
        <w:t xml:space="preserve"> </w:t>
      </w:r>
      <w:r>
        <w:rPr>
          <w:sz w:val="20"/>
        </w:rPr>
        <w:t>économique</w:t>
      </w:r>
      <w:r>
        <w:rPr>
          <w:spacing w:val="-5"/>
          <w:sz w:val="20"/>
        </w:rPr>
        <w:t xml:space="preserve"> </w:t>
      </w:r>
      <w:r>
        <w:rPr>
          <w:sz w:val="20"/>
        </w:rPr>
        <w:t>sans</w:t>
      </w:r>
      <w:r>
        <w:rPr>
          <w:spacing w:val="-5"/>
          <w:sz w:val="20"/>
        </w:rPr>
        <w:t xml:space="preserve"> </w:t>
      </w:r>
      <w:r>
        <w:rPr>
          <w:sz w:val="20"/>
        </w:rPr>
        <w:t>devoir</w:t>
      </w:r>
      <w:r>
        <w:rPr>
          <w:spacing w:val="-6"/>
          <w:sz w:val="20"/>
        </w:rPr>
        <w:t xml:space="preserve"> </w:t>
      </w:r>
      <w:r>
        <w:rPr>
          <w:sz w:val="20"/>
        </w:rPr>
        <w:t>apporter</w:t>
      </w:r>
      <w:r>
        <w:rPr>
          <w:spacing w:val="-5"/>
          <w:sz w:val="20"/>
        </w:rPr>
        <w:t xml:space="preserve"> </w:t>
      </w:r>
      <w:r>
        <w:rPr>
          <w:sz w:val="20"/>
        </w:rPr>
        <w:t>la</w:t>
      </w:r>
      <w:r>
        <w:rPr>
          <w:spacing w:val="-6"/>
          <w:sz w:val="20"/>
        </w:rPr>
        <w:t xml:space="preserve"> </w:t>
      </w:r>
      <w:r>
        <w:rPr>
          <w:sz w:val="20"/>
        </w:rPr>
        <w:t>preuve d’un</w:t>
      </w:r>
      <w:r>
        <w:rPr>
          <w:spacing w:val="-10"/>
          <w:sz w:val="20"/>
        </w:rPr>
        <w:t xml:space="preserve"> </w:t>
      </w:r>
      <w:r>
        <w:rPr>
          <w:sz w:val="20"/>
        </w:rPr>
        <w:t>dommage</w:t>
      </w:r>
      <w:r>
        <w:rPr>
          <w:spacing w:val="-9"/>
          <w:sz w:val="20"/>
        </w:rPr>
        <w:t xml:space="preserve"> </w:t>
      </w:r>
      <w:r>
        <w:rPr>
          <w:sz w:val="20"/>
        </w:rPr>
        <w:t>et</w:t>
      </w:r>
      <w:r>
        <w:rPr>
          <w:spacing w:val="-8"/>
          <w:sz w:val="20"/>
        </w:rPr>
        <w:t xml:space="preserve"> </w:t>
      </w:r>
      <w:r>
        <w:rPr>
          <w:sz w:val="20"/>
        </w:rPr>
        <w:t>d’un</w:t>
      </w:r>
      <w:r>
        <w:rPr>
          <w:spacing w:val="-9"/>
          <w:sz w:val="20"/>
        </w:rPr>
        <w:t xml:space="preserve"> </w:t>
      </w:r>
      <w:r>
        <w:rPr>
          <w:sz w:val="20"/>
        </w:rPr>
        <w:t>lien</w:t>
      </w:r>
      <w:r>
        <w:rPr>
          <w:spacing w:val="-10"/>
          <w:sz w:val="20"/>
        </w:rPr>
        <w:t xml:space="preserve"> </w:t>
      </w:r>
      <w:r>
        <w:rPr>
          <w:sz w:val="20"/>
        </w:rPr>
        <w:t>de</w:t>
      </w:r>
      <w:r>
        <w:rPr>
          <w:spacing w:val="-9"/>
          <w:sz w:val="20"/>
        </w:rPr>
        <w:t xml:space="preserve"> </w:t>
      </w:r>
      <w:r>
        <w:rPr>
          <w:sz w:val="20"/>
        </w:rPr>
        <w:t>causalité</w:t>
      </w:r>
      <w:r>
        <w:rPr>
          <w:spacing w:val="-9"/>
          <w:sz w:val="20"/>
        </w:rPr>
        <w:t xml:space="preserve"> </w:t>
      </w:r>
      <w:r>
        <w:rPr>
          <w:sz w:val="20"/>
        </w:rPr>
        <w:t>entre</w:t>
      </w:r>
      <w:r>
        <w:rPr>
          <w:spacing w:val="-10"/>
          <w:sz w:val="20"/>
        </w:rPr>
        <w:t xml:space="preserve"> </w:t>
      </w:r>
      <w:r>
        <w:rPr>
          <w:sz w:val="20"/>
        </w:rPr>
        <w:t>ce</w:t>
      </w:r>
      <w:r>
        <w:rPr>
          <w:spacing w:val="-8"/>
          <w:sz w:val="20"/>
        </w:rPr>
        <w:t xml:space="preserve"> </w:t>
      </w:r>
      <w:r>
        <w:rPr>
          <w:sz w:val="20"/>
        </w:rPr>
        <w:t>dommage</w:t>
      </w:r>
      <w:r>
        <w:rPr>
          <w:spacing w:val="-10"/>
          <w:sz w:val="20"/>
        </w:rPr>
        <w:t xml:space="preserve"> </w:t>
      </w:r>
      <w:r>
        <w:rPr>
          <w:sz w:val="20"/>
        </w:rPr>
        <w:t>et l’acte</w:t>
      </w:r>
      <w:r>
        <w:rPr>
          <w:spacing w:val="-1"/>
          <w:sz w:val="20"/>
        </w:rPr>
        <w:t xml:space="preserve"> </w:t>
      </w:r>
      <w:r>
        <w:rPr>
          <w:sz w:val="20"/>
        </w:rPr>
        <w:t>équipollent</w:t>
      </w:r>
      <w:r>
        <w:rPr>
          <w:sz w:val="20"/>
          <w:vertAlign w:val="superscript"/>
        </w:rPr>
        <w:t>110</w:t>
      </w:r>
      <w:r>
        <w:rPr>
          <w:sz w:val="20"/>
        </w:rPr>
        <w:t>.</w:t>
      </w:r>
    </w:p>
    <w:p w14:paraId="6B0361D1" w14:textId="77777777" w:rsidR="007D6B8C" w:rsidRDefault="007D6B8C">
      <w:pPr>
        <w:pStyle w:val="Corpsdetexte"/>
        <w:spacing w:before="8"/>
        <w:rPr>
          <w:sz w:val="21"/>
        </w:rPr>
      </w:pPr>
    </w:p>
    <w:p w14:paraId="7BCC725A" w14:textId="77777777" w:rsidR="007D6B8C" w:rsidRDefault="00722522">
      <w:pPr>
        <w:pStyle w:val="Paragraphedeliste"/>
        <w:numPr>
          <w:ilvl w:val="0"/>
          <w:numId w:val="9"/>
        </w:numPr>
        <w:tabs>
          <w:tab w:val="left" w:pos="752"/>
        </w:tabs>
        <w:spacing w:line="249" w:lineRule="auto"/>
        <w:ind w:left="297" w:right="102" w:firstLine="0"/>
        <w:jc w:val="both"/>
        <w:rPr>
          <w:sz w:val="20"/>
        </w:rPr>
      </w:pPr>
      <w:r>
        <w:rPr>
          <w:sz w:val="20"/>
        </w:rPr>
        <w:t>Nous avons déjà cité un arrêt du 10 février 2014</w:t>
      </w:r>
      <w:r>
        <w:rPr>
          <w:sz w:val="20"/>
          <w:vertAlign w:val="superscript"/>
        </w:rPr>
        <w:t>111</w:t>
      </w:r>
      <w:r>
        <w:rPr>
          <w:sz w:val="20"/>
        </w:rPr>
        <w:t xml:space="preserve"> de la cour d’appel de Bruxelles qui refusa de faire droit à la thèse du concédant qui, se voyant imposer la cession de son contrat de concession par son concessionnaire à une autre entité,</w:t>
      </w:r>
      <w:r>
        <w:rPr>
          <w:spacing w:val="-8"/>
          <w:sz w:val="20"/>
        </w:rPr>
        <w:t xml:space="preserve"> </w:t>
      </w:r>
      <w:r>
        <w:rPr>
          <w:sz w:val="20"/>
        </w:rPr>
        <w:t>alors</w:t>
      </w:r>
      <w:r>
        <w:rPr>
          <w:spacing w:val="-8"/>
          <w:sz w:val="20"/>
        </w:rPr>
        <w:t xml:space="preserve"> </w:t>
      </w:r>
      <w:r>
        <w:rPr>
          <w:sz w:val="20"/>
        </w:rPr>
        <w:t>que</w:t>
      </w:r>
      <w:r>
        <w:rPr>
          <w:spacing w:val="-8"/>
          <w:sz w:val="20"/>
        </w:rPr>
        <w:t xml:space="preserve"> </w:t>
      </w:r>
      <w:r>
        <w:rPr>
          <w:sz w:val="20"/>
        </w:rPr>
        <w:t>ce</w:t>
      </w:r>
      <w:r>
        <w:rPr>
          <w:spacing w:val="-8"/>
          <w:sz w:val="20"/>
        </w:rPr>
        <w:t xml:space="preserve"> </w:t>
      </w:r>
      <w:r>
        <w:rPr>
          <w:sz w:val="20"/>
        </w:rPr>
        <w:t>contrat</w:t>
      </w:r>
      <w:r>
        <w:rPr>
          <w:spacing w:val="-8"/>
          <w:sz w:val="20"/>
        </w:rPr>
        <w:t xml:space="preserve"> </w:t>
      </w:r>
      <w:r>
        <w:rPr>
          <w:sz w:val="20"/>
        </w:rPr>
        <w:t>n’avait</w:t>
      </w:r>
      <w:r>
        <w:rPr>
          <w:spacing w:val="-7"/>
          <w:sz w:val="20"/>
        </w:rPr>
        <w:t xml:space="preserve"> </w:t>
      </w:r>
      <w:r>
        <w:rPr>
          <w:sz w:val="20"/>
        </w:rPr>
        <w:t>pas</w:t>
      </w:r>
      <w:r>
        <w:rPr>
          <w:spacing w:val="-8"/>
          <w:sz w:val="20"/>
        </w:rPr>
        <w:t xml:space="preserve"> </w:t>
      </w:r>
      <w:r>
        <w:rPr>
          <w:sz w:val="20"/>
        </w:rPr>
        <w:t>été</w:t>
      </w:r>
      <w:r>
        <w:rPr>
          <w:spacing w:val="-8"/>
          <w:sz w:val="20"/>
        </w:rPr>
        <w:t xml:space="preserve"> </w:t>
      </w:r>
      <w:r>
        <w:rPr>
          <w:sz w:val="20"/>
        </w:rPr>
        <w:t>conclu</w:t>
      </w:r>
      <w:r>
        <w:rPr>
          <w:spacing w:val="-9"/>
          <w:sz w:val="20"/>
        </w:rPr>
        <w:t xml:space="preserve"> </w:t>
      </w:r>
      <w:r>
        <w:rPr>
          <w:i/>
          <w:sz w:val="20"/>
        </w:rPr>
        <w:t>intuitu</w:t>
      </w:r>
      <w:r>
        <w:rPr>
          <w:i/>
          <w:spacing w:val="-8"/>
          <w:sz w:val="20"/>
        </w:rPr>
        <w:t xml:space="preserve"> </w:t>
      </w:r>
      <w:r>
        <w:rPr>
          <w:i/>
          <w:sz w:val="20"/>
        </w:rPr>
        <w:t xml:space="preserve">per- </w:t>
      </w:r>
      <w:proofErr w:type="spellStart"/>
      <w:r>
        <w:rPr>
          <w:i/>
          <w:sz w:val="20"/>
        </w:rPr>
        <w:t>sonae</w:t>
      </w:r>
      <w:proofErr w:type="spellEnd"/>
      <w:r>
        <w:rPr>
          <w:i/>
          <w:sz w:val="20"/>
        </w:rPr>
        <w:t xml:space="preserve"> </w:t>
      </w:r>
      <w:r>
        <w:rPr>
          <w:sz w:val="20"/>
        </w:rPr>
        <w:t>et ne prévoyait aucune interdiction contractuelle de transfert, avait soutenu que ceci constituait une résiliation unilatérale du contrat imputable au</w:t>
      </w:r>
      <w:r>
        <w:rPr>
          <w:spacing w:val="-7"/>
          <w:sz w:val="20"/>
        </w:rPr>
        <w:t xml:space="preserve"> </w:t>
      </w:r>
      <w:r>
        <w:rPr>
          <w:sz w:val="20"/>
        </w:rPr>
        <w:t>concessionnaire.</w:t>
      </w:r>
    </w:p>
    <w:p w14:paraId="6D4BE865" w14:textId="77777777" w:rsidR="007D6B8C" w:rsidRDefault="007D6B8C">
      <w:pPr>
        <w:pStyle w:val="Corpsdetexte"/>
        <w:spacing w:before="10"/>
        <w:rPr>
          <w:sz w:val="21"/>
        </w:rPr>
      </w:pPr>
    </w:p>
    <w:p w14:paraId="141F54B8" w14:textId="77777777" w:rsidR="007D6B8C" w:rsidRDefault="00722522">
      <w:pPr>
        <w:pStyle w:val="Paragraphedeliste"/>
        <w:numPr>
          <w:ilvl w:val="0"/>
          <w:numId w:val="9"/>
        </w:numPr>
        <w:tabs>
          <w:tab w:val="left" w:pos="752"/>
        </w:tabs>
        <w:spacing w:line="249" w:lineRule="auto"/>
        <w:ind w:left="297" w:right="102" w:firstLine="0"/>
        <w:jc w:val="both"/>
        <w:rPr>
          <w:i/>
          <w:sz w:val="20"/>
        </w:rPr>
      </w:pPr>
      <w:r>
        <w:rPr>
          <w:sz w:val="20"/>
        </w:rPr>
        <w:t xml:space="preserve">De son côté, la cour d’appel de Liège retint un acte équipollent à rupture dans le chef du concédant en jugeant que  « </w:t>
      </w:r>
      <w:r>
        <w:rPr>
          <w:i/>
          <w:sz w:val="20"/>
        </w:rPr>
        <w:t>lorsque  les  parties  sont   liées   par   un   contrat de concession exclusive de vente, la circonstance que le fournisseur, concédant, évince son propre distributeur,</w:t>
      </w:r>
      <w:r>
        <w:rPr>
          <w:i/>
          <w:spacing w:val="-35"/>
          <w:sz w:val="20"/>
        </w:rPr>
        <w:t xml:space="preserve"> </w:t>
      </w:r>
      <w:r>
        <w:rPr>
          <w:i/>
          <w:sz w:val="20"/>
        </w:rPr>
        <w:t>con- cessionnaire, en entreprenant d’exploiter lui-même le réseau</w:t>
      </w:r>
      <w:r>
        <w:rPr>
          <w:i/>
          <w:spacing w:val="-7"/>
          <w:sz w:val="20"/>
        </w:rPr>
        <w:t xml:space="preserve"> </w:t>
      </w:r>
      <w:r>
        <w:rPr>
          <w:i/>
          <w:sz w:val="20"/>
        </w:rPr>
        <w:t>de</w:t>
      </w:r>
      <w:r>
        <w:rPr>
          <w:i/>
          <w:spacing w:val="-6"/>
          <w:sz w:val="20"/>
        </w:rPr>
        <w:t xml:space="preserve"> </w:t>
      </w:r>
      <w:r>
        <w:rPr>
          <w:i/>
          <w:sz w:val="20"/>
        </w:rPr>
        <w:t>distribution</w:t>
      </w:r>
      <w:r>
        <w:rPr>
          <w:i/>
          <w:spacing w:val="-7"/>
          <w:sz w:val="20"/>
        </w:rPr>
        <w:t xml:space="preserve"> </w:t>
      </w:r>
      <w:r>
        <w:rPr>
          <w:i/>
          <w:sz w:val="20"/>
        </w:rPr>
        <w:t>constitué</w:t>
      </w:r>
      <w:r>
        <w:rPr>
          <w:i/>
          <w:spacing w:val="-6"/>
          <w:sz w:val="20"/>
        </w:rPr>
        <w:t xml:space="preserve"> </w:t>
      </w:r>
      <w:r>
        <w:rPr>
          <w:i/>
          <w:sz w:val="20"/>
        </w:rPr>
        <w:t>par</w:t>
      </w:r>
      <w:r>
        <w:rPr>
          <w:i/>
          <w:spacing w:val="-7"/>
          <w:sz w:val="20"/>
        </w:rPr>
        <w:t xml:space="preserve"> </w:t>
      </w:r>
      <w:r>
        <w:rPr>
          <w:i/>
          <w:sz w:val="20"/>
        </w:rPr>
        <w:t>ce</w:t>
      </w:r>
      <w:r>
        <w:rPr>
          <w:i/>
          <w:spacing w:val="-7"/>
          <w:sz w:val="20"/>
        </w:rPr>
        <w:t xml:space="preserve"> </w:t>
      </w:r>
      <w:r>
        <w:rPr>
          <w:i/>
          <w:sz w:val="20"/>
        </w:rPr>
        <w:t>dernier</w:t>
      </w:r>
      <w:r>
        <w:rPr>
          <w:i/>
          <w:spacing w:val="-7"/>
          <w:sz w:val="20"/>
        </w:rPr>
        <w:t xml:space="preserve"> </w:t>
      </w:r>
      <w:r>
        <w:rPr>
          <w:i/>
          <w:sz w:val="20"/>
        </w:rPr>
        <w:t>[en</w:t>
      </w:r>
      <w:r>
        <w:rPr>
          <w:i/>
          <w:spacing w:val="-7"/>
          <w:sz w:val="20"/>
        </w:rPr>
        <w:t xml:space="preserve"> </w:t>
      </w:r>
      <w:proofErr w:type="spellStart"/>
      <w:r>
        <w:rPr>
          <w:i/>
          <w:sz w:val="20"/>
        </w:rPr>
        <w:t>entrepre</w:t>
      </w:r>
      <w:proofErr w:type="spellEnd"/>
      <w:r>
        <w:rPr>
          <w:i/>
          <w:sz w:val="20"/>
        </w:rPr>
        <w:t>- nant la prospection directe de la clientèle spécifiquement réservée à celui-ci], constitue un acte équipollent à</w:t>
      </w:r>
      <w:r>
        <w:rPr>
          <w:i/>
          <w:spacing w:val="12"/>
          <w:sz w:val="20"/>
        </w:rPr>
        <w:t xml:space="preserve"> </w:t>
      </w:r>
      <w:r>
        <w:rPr>
          <w:i/>
          <w:sz w:val="20"/>
        </w:rPr>
        <w:t>rupture</w:t>
      </w:r>
    </w:p>
    <w:p w14:paraId="1101CB39"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4" w:space="40"/>
            <w:col w:w="5196"/>
          </w:cols>
        </w:sectPr>
      </w:pPr>
    </w:p>
    <w:p w14:paraId="0CDDFBEA" w14:textId="77777777" w:rsidR="007D6B8C" w:rsidRDefault="007D6B8C">
      <w:pPr>
        <w:pStyle w:val="Corpsdetexte"/>
        <w:rPr>
          <w:i/>
        </w:rPr>
      </w:pPr>
    </w:p>
    <w:p w14:paraId="3B15E7F2" w14:textId="77777777" w:rsidR="007D6B8C" w:rsidRDefault="007D6B8C">
      <w:pPr>
        <w:pStyle w:val="Corpsdetexte"/>
        <w:spacing w:before="2"/>
        <w:rPr>
          <w:i/>
          <w:sz w:val="12"/>
        </w:rPr>
      </w:pPr>
    </w:p>
    <w:p w14:paraId="527001A2" w14:textId="77777777" w:rsidR="007D6B8C" w:rsidRDefault="00722522">
      <w:pPr>
        <w:pStyle w:val="Corpsdetexte"/>
        <w:spacing w:line="20" w:lineRule="exact"/>
        <w:ind w:left="391"/>
        <w:rPr>
          <w:sz w:val="2"/>
        </w:rPr>
      </w:pPr>
      <w:r>
        <w:rPr>
          <w:sz w:val="2"/>
        </w:rPr>
      </w:r>
      <w:r>
        <w:rPr>
          <w:sz w:val="2"/>
        </w:rPr>
        <w:pict w14:anchorId="7000BFF0">
          <v:group id="_x0000_s1084" style="width:85.3pt;height:.5pt;mso-position-horizontal-relative:char;mso-position-vertical-relative:line" coordsize="1706,10">
            <v:rect id="_x0000_s1085" style="position:absolute;width:1706;height:10" fillcolor="black" stroked="f"/>
            <w10:anchorlock/>
          </v:group>
        </w:pict>
      </w:r>
    </w:p>
    <w:p w14:paraId="2DFB9213" w14:textId="77777777" w:rsidR="007D6B8C" w:rsidRDefault="00722522">
      <w:pPr>
        <w:spacing w:before="55"/>
        <w:ind w:left="391"/>
        <w:rPr>
          <w:sz w:val="16"/>
        </w:rPr>
      </w:pPr>
      <w:r>
        <w:rPr>
          <w:position w:val="5"/>
          <w:sz w:val="10"/>
        </w:rPr>
        <w:t xml:space="preserve">105. </w:t>
      </w:r>
      <w:r>
        <w:rPr>
          <w:sz w:val="16"/>
        </w:rPr>
        <w:t xml:space="preserve">Bruxelles, 10 février 2014, </w:t>
      </w:r>
      <w:r>
        <w:rPr>
          <w:i/>
          <w:sz w:val="16"/>
        </w:rPr>
        <w:t>R.A.G.B.</w:t>
      </w:r>
      <w:r>
        <w:rPr>
          <w:sz w:val="16"/>
        </w:rPr>
        <w:t>, 2016, pp. 592-599, note P. N</w:t>
      </w:r>
      <w:r>
        <w:rPr>
          <w:sz w:val="12"/>
        </w:rPr>
        <w:t>AEYAERT</w:t>
      </w:r>
      <w:r>
        <w:rPr>
          <w:sz w:val="16"/>
        </w:rPr>
        <w:t>.</w:t>
      </w:r>
    </w:p>
    <w:p w14:paraId="271F9DCC" w14:textId="77777777" w:rsidR="007D6B8C" w:rsidRDefault="00722522">
      <w:pPr>
        <w:spacing w:before="7"/>
        <w:ind w:left="391"/>
        <w:rPr>
          <w:sz w:val="16"/>
        </w:rPr>
      </w:pPr>
      <w:r>
        <w:rPr>
          <w:position w:val="5"/>
          <w:sz w:val="10"/>
        </w:rPr>
        <w:t xml:space="preserve">106. </w:t>
      </w:r>
      <w:r>
        <w:rPr>
          <w:sz w:val="16"/>
        </w:rPr>
        <w:t>Gand (7</w:t>
      </w:r>
      <w:r>
        <w:rPr>
          <w:position w:val="5"/>
          <w:sz w:val="10"/>
        </w:rPr>
        <w:t xml:space="preserve">e </w:t>
      </w:r>
      <w:proofErr w:type="spellStart"/>
      <w:r>
        <w:rPr>
          <w:sz w:val="16"/>
        </w:rPr>
        <w:t>ch.</w:t>
      </w:r>
      <w:r>
        <w:rPr>
          <w:i/>
          <w:sz w:val="16"/>
        </w:rPr>
        <w:t>bis</w:t>
      </w:r>
      <w:proofErr w:type="spellEnd"/>
      <w:r>
        <w:rPr>
          <w:sz w:val="16"/>
        </w:rPr>
        <w:t xml:space="preserve">), 16 novembre 2015, </w:t>
      </w:r>
      <w:r>
        <w:rPr>
          <w:i/>
          <w:sz w:val="16"/>
        </w:rPr>
        <w:t>D.A.O.R.</w:t>
      </w:r>
      <w:r>
        <w:rPr>
          <w:sz w:val="16"/>
        </w:rPr>
        <w:t>, 2016, pp. 37-41, note.</w:t>
      </w:r>
    </w:p>
    <w:p w14:paraId="02F56C1C" w14:textId="77777777" w:rsidR="007D6B8C" w:rsidRDefault="00722522">
      <w:pPr>
        <w:spacing w:before="5" w:line="247" w:lineRule="auto"/>
        <w:ind w:left="731" w:right="389" w:hanging="340"/>
        <w:rPr>
          <w:sz w:val="16"/>
        </w:rPr>
      </w:pPr>
      <w:r>
        <w:rPr>
          <w:position w:val="5"/>
          <w:sz w:val="10"/>
        </w:rPr>
        <w:t xml:space="preserve">107. </w:t>
      </w:r>
      <w:r>
        <w:rPr>
          <w:sz w:val="16"/>
        </w:rPr>
        <w:t>P. K</w:t>
      </w:r>
      <w:r>
        <w:rPr>
          <w:sz w:val="12"/>
        </w:rPr>
        <w:t>ILESTE</w:t>
      </w:r>
      <w:r>
        <w:rPr>
          <w:sz w:val="16"/>
        </w:rPr>
        <w:t>, P. H</w:t>
      </w:r>
      <w:r>
        <w:rPr>
          <w:sz w:val="12"/>
        </w:rPr>
        <w:t xml:space="preserve">OLLANDER </w:t>
      </w:r>
      <w:r>
        <w:rPr>
          <w:sz w:val="16"/>
        </w:rPr>
        <w:t>et C. S</w:t>
      </w:r>
      <w:r>
        <w:rPr>
          <w:sz w:val="12"/>
        </w:rPr>
        <w:t>TAUDT</w:t>
      </w:r>
      <w:r>
        <w:rPr>
          <w:sz w:val="16"/>
        </w:rPr>
        <w:t xml:space="preserve">, </w:t>
      </w:r>
      <w:r>
        <w:rPr>
          <w:i/>
          <w:sz w:val="16"/>
        </w:rPr>
        <w:t>La résiliation des concessions de vente</w:t>
      </w:r>
      <w:r>
        <w:rPr>
          <w:sz w:val="16"/>
        </w:rPr>
        <w:t xml:space="preserve">, </w:t>
      </w:r>
      <w:proofErr w:type="spellStart"/>
      <w:r>
        <w:rPr>
          <w:sz w:val="16"/>
        </w:rPr>
        <w:t>Limal</w:t>
      </w:r>
      <w:proofErr w:type="spellEnd"/>
      <w:r>
        <w:rPr>
          <w:sz w:val="16"/>
        </w:rPr>
        <w:t xml:space="preserve">, </w:t>
      </w:r>
      <w:proofErr w:type="spellStart"/>
      <w:r>
        <w:rPr>
          <w:sz w:val="16"/>
        </w:rPr>
        <w:t>Anthemis</w:t>
      </w:r>
      <w:proofErr w:type="spellEnd"/>
      <w:r>
        <w:rPr>
          <w:sz w:val="16"/>
        </w:rPr>
        <w:t xml:space="preserve">, 2011, p. 50 et Cass., 13 décembre 2001, </w:t>
      </w:r>
      <w:r>
        <w:rPr>
          <w:i/>
          <w:sz w:val="16"/>
        </w:rPr>
        <w:t>inédit</w:t>
      </w:r>
      <w:r>
        <w:rPr>
          <w:sz w:val="16"/>
        </w:rPr>
        <w:t>, R.G.</w:t>
      </w:r>
      <w:r>
        <w:rPr>
          <w:spacing w:val="-2"/>
          <w:sz w:val="16"/>
        </w:rPr>
        <w:t xml:space="preserve"> </w:t>
      </w:r>
      <w:r>
        <w:rPr>
          <w:sz w:val="16"/>
        </w:rPr>
        <w:t>C.99.0198.N.</w:t>
      </w:r>
    </w:p>
    <w:p w14:paraId="1C412F36" w14:textId="77777777" w:rsidR="007D6B8C" w:rsidRDefault="00722522">
      <w:pPr>
        <w:spacing w:before="2"/>
        <w:ind w:left="391"/>
        <w:rPr>
          <w:sz w:val="16"/>
        </w:rPr>
      </w:pPr>
      <w:r>
        <w:rPr>
          <w:position w:val="5"/>
          <w:sz w:val="10"/>
        </w:rPr>
        <w:t xml:space="preserve">108.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0BBCF793" w14:textId="77777777" w:rsidR="007D6B8C" w:rsidRDefault="00722522">
      <w:pPr>
        <w:spacing w:before="5"/>
        <w:ind w:left="391"/>
        <w:rPr>
          <w:sz w:val="16"/>
        </w:rPr>
      </w:pPr>
      <w:r>
        <w:rPr>
          <w:position w:val="5"/>
          <w:sz w:val="10"/>
        </w:rPr>
        <w:t xml:space="preserve">109. </w:t>
      </w:r>
      <w:r>
        <w:rPr>
          <w:sz w:val="16"/>
        </w:rPr>
        <w:t>P. K</w:t>
      </w:r>
      <w:r>
        <w:rPr>
          <w:sz w:val="12"/>
        </w:rPr>
        <w:t xml:space="preserve">ILESTE </w:t>
      </w:r>
      <w:r>
        <w:rPr>
          <w:sz w:val="16"/>
        </w:rPr>
        <w:t>et C. S</w:t>
      </w:r>
      <w:r>
        <w:rPr>
          <w:sz w:val="12"/>
        </w:rPr>
        <w:t>TAUDT</w:t>
      </w:r>
      <w:r>
        <w:rPr>
          <w:sz w:val="16"/>
        </w:rPr>
        <w:t>, note sous Liège (14</w:t>
      </w:r>
      <w:r>
        <w:rPr>
          <w:position w:val="5"/>
          <w:sz w:val="10"/>
        </w:rPr>
        <w:t xml:space="preserve">e </w:t>
      </w:r>
      <w:r>
        <w:rPr>
          <w:sz w:val="16"/>
        </w:rPr>
        <w:t xml:space="preserve">ch.), 27 novembre 2014, </w:t>
      </w:r>
      <w:r>
        <w:rPr>
          <w:i/>
          <w:sz w:val="16"/>
        </w:rPr>
        <w:t>J.L.M.B.</w:t>
      </w:r>
      <w:r>
        <w:rPr>
          <w:sz w:val="16"/>
        </w:rPr>
        <w:t>, 2017/19, pp. 909-912.</w:t>
      </w:r>
    </w:p>
    <w:p w14:paraId="6B727B6C" w14:textId="77777777" w:rsidR="007D6B8C" w:rsidRDefault="00722522">
      <w:pPr>
        <w:spacing w:before="6"/>
        <w:ind w:left="391"/>
        <w:rPr>
          <w:sz w:val="16"/>
        </w:rPr>
      </w:pPr>
      <w:r>
        <w:rPr>
          <w:position w:val="5"/>
          <w:sz w:val="10"/>
        </w:rPr>
        <w:t xml:space="preserve">110. </w:t>
      </w:r>
      <w:r>
        <w:rPr>
          <w:sz w:val="16"/>
        </w:rPr>
        <w:t>Examen 2011, n° 106.</w:t>
      </w:r>
    </w:p>
    <w:p w14:paraId="21F5C0D8" w14:textId="77777777" w:rsidR="007D6B8C" w:rsidRDefault="00722522">
      <w:pPr>
        <w:spacing w:before="7"/>
        <w:ind w:left="391"/>
        <w:rPr>
          <w:sz w:val="16"/>
        </w:rPr>
      </w:pPr>
      <w:r>
        <w:rPr>
          <w:position w:val="5"/>
          <w:sz w:val="10"/>
        </w:rPr>
        <w:t xml:space="preserve">111. </w:t>
      </w:r>
      <w:r>
        <w:rPr>
          <w:sz w:val="16"/>
        </w:rPr>
        <w:t xml:space="preserve">Bruxelles, 10 février 2014, </w:t>
      </w:r>
      <w:r>
        <w:rPr>
          <w:i/>
          <w:sz w:val="16"/>
        </w:rPr>
        <w:t>R.A.B.G</w:t>
      </w:r>
      <w:r>
        <w:rPr>
          <w:sz w:val="16"/>
        </w:rPr>
        <w:t>., 2016, pp. 592-599, note P. N</w:t>
      </w:r>
      <w:r>
        <w:rPr>
          <w:sz w:val="12"/>
        </w:rPr>
        <w:t>AEYAERT</w:t>
      </w:r>
      <w:r>
        <w:rPr>
          <w:sz w:val="16"/>
        </w:rPr>
        <w:t>.</w:t>
      </w:r>
    </w:p>
    <w:p w14:paraId="6BF3D371" w14:textId="77777777" w:rsidR="007D6B8C" w:rsidRDefault="007D6B8C">
      <w:pPr>
        <w:pStyle w:val="Corpsdetexte"/>
      </w:pPr>
    </w:p>
    <w:p w14:paraId="04038001" w14:textId="77777777" w:rsidR="007D6B8C" w:rsidRDefault="007D6B8C">
      <w:pPr>
        <w:pStyle w:val="Corpsdetexte"/>
        <w:spacing w:before="8"/>
        <w:rPr>
          <w:sz w:val="26"/>
        </w:rPr>
      </w:pPr>
    </w:p>
    <w:p w14:paraId="12676920" w14:textId="77777777" w:rsidR="007D6B8C" w:rsidRDefault="007D6B8C">
      <w:pPr>
        <w:rPr>
          <w:sz w:val="16"/>
        </w:rPr>
        <w:sectPr w:rsidR="007D6B8C">
          <w:type w:val="continuous"/>
          <w:pgSz w:w="11900" w:h="16840"/>
          <w:pgMar w:top="1360" w:right="740" w:bottom="380" w:left="740" w:header="720" w:footer="720" w:gutter="0"/>
          <w:cols w:space="720"/>
        </w:sectPr>
      </w:pPr>
    </w:p>
    <w:p w14:paraId="2438BA6E" w14:textId="77777777" w:rsidR="007D6B8C" w:rsidRDefault="00722522">
      <w:pPr>
        <w:spacing w:before="145" w:line="249" w:lineRule="auto"/>
        <w:ind w:left="107" w:right="43"/>
        <w:jc w:val="both"/>
        <w:rPr>
          <w:sz w:val="20"/>
        </w:rPr>
      </w:pPr>
      <w:proofErr w:type="gramStart"/>
      <w:r>
        <w:rPr>
          <w:i/>
          <w:sz w:val="20"/>
        </w:rPr>
        <w:lastRenderedPageBreak/>
        <w:t>justifiant</w:t>
      </w:r>
      <w:proofErr w:type="gramEnd"/>
      <w:r>
        <w:rPr>
          <w:i/>
          <w:sz w:val="20"/>
        </w:rPr>
        <w:t xml:space="preserve"> le droit pour le distributeur de réclamer au</w:t>
      </w:r>
      <w:r>
        <w:rPr>
          <w:i/>
          <w:spacing w:val="-33"/>
          <w:sz w:val="20"/>
        </w:rPr>
        <w:t xml:space="preserve"> </w:t>
      </w:r>
      <w:proofErr w:type="spellStart"/>
      <w:r>
        <w:rPr>
          <w:i/>
          <w:sz w:val="20"/>
        </w:rPr>
        <w:t>concé</w:t>
      </w:r>
      <w:proofErr w:type="spellEnd"/>
      <w:r>
        <w:rPr>
          <w:i/>
          <w:sz w:val="20"/>
        </w:rPr>
        <w:t xml:space="preserve">- </w:t>
      </w:r>
      <w:proofErr w:type="spellStart"/>
      <w:r>
        <w:rPr>
          <w:i/>
          <w:sz w:val="20"/>
        </w:rPr>
        <w:t>dant</w:t>
      </w:r>
      <w:proofErr w:type="spellEnd"/>
      <w:r>
        <w:rPr>
          <w:i/>
          <w:sz w:val="20"/>
        </w:rPr>
        <w:t xml:space="preserve"> une indemnité compensatoire de préavis</w:t>
      </w:r>
      <w:r>
        <w:rPr>
          <w:i/>
          <w:spacing w:val="-8"/>
          <w:sz w:val="20"/>
        </w:rPr>
        <w:t xml:space="preserve"> </w:t>
      </w:r>
      <w:r>
        <w:rPr>
          <w:sz w:val="20"/>
        </w:rPr>
        <w:t>»</w:t>
      </w:r>
      <w:r>
        <w:rPr>
          <w:sz w:val="20"/>
          <w:vertAlign w:val="superscript"/>
        </w:rPr>
        <w:t>112</w:t>
      </w:r>
      <w:r>
        <w:rPr>
          <w:sz w:val="20"/>
        </w:rPr>
        <w:t>.</w:t>
      </w:r>
    </w:p>
    <w:p w14:paraId="2F54E494" w14:textId="77777777" w:rsidR="007D6B8C" w:rsidRDefault="007D6B8C">
      <w:pPr>
        <w:pStyle w:val="Corpsdetexte"/>
        <w:spacing w:before="3"/>
        <w:rPr>
          <w:sz w:val="25"/>
        </w:rPr>
      </w:pPr>
    </w:p>
    <w:p w14:paraId="66D1DAB4" w14:textId="77777777" w:rsidR="007D6B8C" w:rsidRDefault="00722522">
      <w:pPr>
        <w:pStyle w:val="Paragraphedeliste"/>
        <w:numPr>
          <w:ilvl w:val="0"/>
          <w:numId w:val="9"/>
        </w:numPr>
        <w:tabs>
          <w:tab w:val="left" w:pos="561"/>
        </w:tabs>
        <w:spacing w:line="249" w:lineRule="auto"/>
        <w:ind w:left="107" w:right="41" w:firstLine="0"/>
        <w:jc w:val="both"/>
        <w:rPr>
          <w:sz w:val="20"/>
        </w:rPr>
      </w:pPr>
      <w:r>
        <w:rPr>
          <w:sz w:val="20"/>
        </w:rPr>
        <w:t>Enfin, la décision suivante permet d’illustrer l’</w:t>
      </w:r>
      <w:proofErr w:type="spellStart"/>
      <w:r>
        <w:rPr>
          <w:sz w:val="20"/>
        </w:rPr>
        <w:t>impor</w:t>
      </w:r>
      <w:proofErr w:type="spellEnd"/>
      <w:r>
        <w:rPr>
          <w:sz w:val="20"/>
        </w:rPr>
        <w:t>- tance, pour la partie qui se prévaut d’un acte équipollent à rupture, de le notifier à son cocontractant de manière expresse et à très bref</w:t>
      </w:r>
      <w:r>
        <w:rPr>
          <w:spacing w:val="-4"/>
          <w:sz w:val="20"/>
        </w:rPr>
        <w:t xml:space="preserve"> </w:t>
      </w:r>
      <w:r>
        <w:rPr>
          <w:sz w:val="20"/>
        </w:rPr>
        <w:t>délai.</w:t>
      </w:r>
    </w:p>
    <w:p w14:paraId="1BC01C89" w14:textId="77777777" w:rsidR="007D6B8C" w:rsidRDefault="00722522">
      <w:pPr>
        <w:pStyle w:val="Corpsdetexte"/>
        <w:spacing w:before="173" w:line="249" w:lineRule="auto"/>
        <w:ind w:left="107" w:right="38"/>
        <w:jc w:val="both"/>
      </w:pPr>
      <w:r>
        <w:t>Dans le cas d’espèce soumis au tribunal de commerce de Nivelles</w:t>
      </w:r>
      <w:r>
        <w:rPr>
          <w:vertAlign w:val="superscript"/>
        </w:rPr>
        <w:t>113</w:t>
      </w:r>
      <w:r>
        <w:t>, un concessionnaire évincé invoquait un acte équipollent</w:t>
      </w:r>
      <w:r>
        <w:rPr>
          <w:spacing w:val="-6"/>
        </w:rPr>
        <w:t xml:space="preserve"> </w:t>
      </w:r>
      <w:r>
        <w:t>à</w:t>
      </w:r>
      <w:r>
        <w:rPr>
          <w:spacing w:val="-6"/>
        </w:rPr>
        <w:t xml:space="preserve"> </w:t>
      </w:r>
      <w:r>
        <w:t>rupture</w:t>
      </w:r>
      <w:r>
        <w:rPr>
          <w:spacing w:val="-4"/>
        </w:rPr>
        <w:t xml:space="preserve"> </w:t>
      </w:r>
      <w:r>
        <w:t>dont</w:t>
      </w:r>
      <w:r>
        <w:rPr>
          <w:spacing w:val="-7"/>
        </w:rPr>
        <w:t xml:space="preserve"> </w:t>
      </w:r>
      <w:r>
        <w:t>se</w:t>
      </w:r>
      <w:r>
        <w:rPr>
          <w:spacing w:val="-5"/>
        </w:rPr>
        <w:t xml:space="preserve"> </w:t>
      </w:r>
      <w:r>
        <w:t>serait</w:t>
      </w:r>
      <w:r>
        <w:rPr>
          <w:spacing w:val="-5"/>
        </w:rPr>
        <w:t xml:space="preserve"> </w:t>
      </w:r>
      <w:r>
        <w:t>rendu</w:t>
      </w:r>
      <w:r>
        <w:rPr>
          <w:spacing w:val="-6"/>
        </w:rPr>
        <w:t xml:space="preserve"> </w:t>
      </w:r>
      <w:r>
        <w:t>coupable</w:t>
      </w:r>
      <w:r>
        <w:rPr>
          <w:spacing w:val="-4"/>
        </w:rPr>
        <w:t xml:space="preserve"> </w:t>
      </w:r>
      <w:r>
        <w:t>le</w:t>
      </w:r>
      <w:r>
        <w:rPr>
          <w:spacing w:val="-4"/>
        </w:rPr>
        <w:t xml:space="preserve"> </w:t>
      </w:r>
      <w:proofErr w:type="spellStart"/>
      <w:r>
        <w:t>concé</w:t>
      </w:r>
      <w:proofErr w:type="spellEnd"/>
      <w:r>
        <w:t xml:space="preserve">- </w:t>
      </w:r>
      <w:proofErr w:type="spellStart"/>
      <w:r>
        <w:t>dant</w:t>
      </w:r>
      <w:proofErr w:type="spellEnd"/>
      <w:r>
        <w:t xml:space="preserve"> en participant, au cours de ce préavis, à une foire com- </w:t>
      </w:r>
      <w:proofErr w:type="spellStart"/>
      <w:r>
        <w:t>merciale</w:t>
      </w:r>
      <w:proofErr w:type="spellEnd"/>
      <w:r>
        <w:rPr>
          <w:spacing w:val="-8"/>
        </w:rPr>
        <w:t xml:space="preserve"> </w:t>
      </w:r>
      <w:r>
        <w:t>(en</w:t>
      </w:r>
      <w:r>
        <w:rPr>
          <w:spacing w:val="-7"/>
        </w:rPr>
        <w:t xml:space="preserve"> </w:t>
      </w:r>
      <w:r>
        <w:t>dépit</w:t>
      </w:r>
      <w:r>
        <w:rPr>
          <w:spacing w:val="-8"/>
        </w:rPr>
        <w:t xml:space="preserve"> </w:t>
      </w:r>
      <w:r>
        <w:t>de</w:t>
      </w:r>
      <w:r>
        <w:rPr>
          <w:spacing w:val="-8"/>
        </w:rPr>
        <w:t xml:space="preserve"> </w:t>
      </w:r>
      <w:r>
        <w:t>ce</w:t>
      </w:r>
      <w:r>
        <w:rPr>
          <w:spacing w:val="-7"/>
        </w:rPr>
        <w:t xml:space="preserve"> </w:t>
      </w:r>
      <w:r>
        <w:t>que</w:t>
      </w:r>
      <w:r>
        <w:rPr>
          <w:spacing w:val="-7"/>
        </w:rPr>
        <w:t xml:space="preserve"> </w:t>
      </w:r>
      <w:r>
        <w:t>le</w:t>
      </w:r>
      <w:r>
        <w:rPr>
          <w:spacing w:val="-7"/>
        </w:rPr>
        <w:t xml:space="preserve"> </w:t>
      </w:r>
      <w:r>
        <w:t>concessionnaire</w:t>
      </w:r>
      <w:r>
        <w:rPr>
          <w:spacing w:val="-9"/>
        </w:rPr>
        <w:t xml:space="preserve"> </w:t>
      </w:r>
      <w:r>
        <w:t>avait</w:t>
      </w:r>
      <w:r>
        <w:rPr>
          <w:spacing w:val="-8"/>
        </w:rPr>
        <w:t xml:space="preserve"> </w:t>
      </w:r>
      <w:proofErr w:type="spellStart"/>
      <w:r>
        <w:t>expres</w:t>
      </w:r>
      <w:proofErr w:type="spellEnd"/>
      <w:r>
        <w:t xml:space="preserve">- </w:t>
      </w:r>
      <w:proofErr w:type="spellStart"/>
      <w:r>
        <w:t>sément</w:t>
      </w:r>
      <w:proofErr w:type="spellEnd"/>
      <w:r>
        <w:t xml:space="preserve"> attiré son attention sur le fait que sa présence à cette foire</w:t>
      </w:r>
      <w:r>
        <w:rPr>
          <w:spacing w:val="-6"/>
        </w:rPr>
        <w:t xml:space="preserve"> </w:t>
      </w:r>
      <w:r>
        <w:t>«</w:t>
      </w:r>
      <w:r>
        <w:rPr>
          <w:spacing w:val="-2"/>
        </w:rPr>
        <w:t xml:space="preserve"> </w:t>
      </w:r>
      <w:r>
        <w:rPr>
          <w:i/>
        </w:rPr>
        <w:t>devrait</w:t>
      </w:r>
      <w:r>
        <w:rPr>
          <w:i/>
          <w:spacing w:val="-6"/>
        </w:rPr>
        <w:t xml:space="preserve"> </w:t>
      </w:r>
      <w:r>
        <w:rPr>
          <w:i/>
        </w:rPr>
        <w:t>être</w:t>
      </w:r>
      <w:r>
        <w:rPr>
          <w:i/>
          <w:spacing w:val="-6"/>
        </w:rPr>
        <w:t xml:space="preserve"> </w:t>
      </w:r>
      <w:r>
        <w:rPr>
          <w:i/>
        </w:rPr>
        <w:t>considérée</w:t>
      </w:r>
      <w:r>
        <w:rPr>
          <w:i/>
          <w:spacing w:val="-6"/>
        </w:rPr>
        <w:t xml:space="preserve"> </w:t>
      </w:r>
      <w:r>
        <w:rPr>
          <w:i/>
        </w:rPr>
        <w:t>comme</w:t>
      </w:r>
      <w:r>
        <w:rPr>
          <w:i/>
          <w:spacing w:val="-5"/>
        </w:rPr>
        <w:t xml:space="preserve"> </w:t>
      </w:r>
      <w:r>
        <w:rPr>
          <w:i/>
        </w:rPr>
        <w:t>une</w:t>
      </w:r>
      <w:r>
        <w:rPr>
          <w:i/>
          <w:spacing w:val="-6"/>
        </w:rPr>
        <w:t xml:space="preserve"> </w:t>
      </w:r>
      <w:r>
        <w:rPr>
          <w:i/>
        </w:rPr>
        <w:t>résiliation</w:t>
      </w:r>
      <w:r>
        <w:rPr>
          <w:i/>
          <w:spacing w:val="-6"/>
        </w:rPr>
        <w:t xml:space="preserve"> </w:t>
      </w:r>
      <w:proofErr w:type="spellStart"/>
      <w:r>
        <w:rPr>
          <w:i/>
        </w:rPr>
        <w:t>antici</w:t>
      </w:r>
      <w:proofErr w:type="spellEnd"/>
      <w:r>
        <w:rPr>
          <w:i/>
        </w:rPr>
        <w:t xml:space="preserve">- </w:t>
      </w:r>
      <w:proofErr w:type="spellStart"/>
      <w:r>
        <w:rPr>
          <w:i/>
        </w:rPr>
        <w:t>pée</w:t>
      </w:r>
      <w:proofErr w:type="spellEnd"/>
      <w:r>
        <w:rPr>
          <w:i/>
        </w:rPr>
        <w:t xml:space="preserve"> du contrat </w:t>
      </w:r>
      <w:r>
        <w:t>», puisque constitutive d’une violation de l’exclusivité stipulée à son profit, se poursuivant durant la période de</w:t>
      </w:r>
      <w:r>
        <w:rPr>
          <w:spacing w:val="-1"/>
        </w:rPr>
        <w:t xml:space="preserve"> </w:t>
      </w:r>
      <w:r>
        <w:t>préavis).</w:t>
      </w:r>
    </w:p>
    <w:p w14:paraId="341371E3" w14:textId="77777777" w:rsidR="007D6B8C" w:rsidRDefault="00722522">
      <w:pPr>
        <w:pStyle w:val="Corpsdetexte"/>
        <w:spacing w:before="177"/>
        <w:ind w:left="107"/>
        <w:jc w:val="both"/>
      </w:pPr>
      <w:r>
        <w:t>Le</w:t>
      </w:r>
      <w:r>
        <w:rPr>
          <w:spacing w:val="-11"/>
        </w:rPr>
        <w:t xml:space="preserve"> </w:t>
      </w:r>
      <w:r>
        <w:t>tribunal</w:t>
      </w:r>
      <w:r>
        <w:rPr>
          <w:spacing w:val="-10"/>
        </w:rPr>
        <w:t xml:space="preserve"> </w:t>
      </w:r>
      <w:r>
        <w:t>de</w:t>
      </w:r>
      <w:r>
        <w:rPr>
          <w:spacing w:val="-12"/>
        </w:rPr>
        <w:t xml:space="preserve"> </w:t>
      </w:r>
      <w:r>
        <w:t>commerce</w:t>
      </w:r>
      <w:r>
        <w:rPr>
          <w:spacing w:val="-10"/>
        </w:rPr>
        <w:t xml:space="preserve"> </w:t>
      </w:r>
      <w:r>
        <w:t>de</w:t>
      </w:r>
      <w:r>
        <w:rPr>
          <w:spacing w:val="-11"/>
        </w:rPr>
        <w:t xml:space="preserve"> </w:t>
      </w:r>
      <w:r>
        <w:t>Nivelles</w:t>
      </w:r>
      <w:r>
        <w:rPr>
          <w:spacing w:val="-10"/>
        </w:rPr>
        <w:t xml:space="preserve"> </w:t>
      </w:r>
      <w:r>
        <w:t>considéra</w:t>
      </w:r>
      <w:r>
        <w:rPr>
          <w:spacing w:val="-10"/>
        </w:rPr>
        <w:t xml:space="preserve"> </w:t>
      </w:r>
      <w:r>
        <w:t>toutefois</w:t>
      </w:r>
      <w:r>
        <w:rPr>
          <w:spacing w:val="-11"/>
        </w:rPr>
        <w:t xml:space="preserve"> </w:t>
      </w:r>
      <w:r>
        <w:t>que</w:t>
      </w:r>
    </w:p>
    <w:p w14:paraId="6904DB31" w14:textId="77777777" w:rsidR="007D6B8C" w:rsidRDefault="00722522">
      <w:pPr>
        <w:spacing w:before="10" w:line="249" w:lineRule="auto"/>
        <w:ind w:left="107" w:right="40"/>
        <w:jc w:val="both"/>
        <w:rPr>
          <w:sz w:val="20"/>
        </w:rPr>
      </w:pPr>
      <w:r>
        <w:rPr>
          <w:sz w:val="20"/>
        </w:rPr>
        <w:t xml:space="preserve">« </w:t>
      </w:r>
      <w:proofErr w:type="gramStart"/>
      <w:r>
        <w:rPr>
          <w:i/>
          <w:sz w:val="20"/>
        </w:rPr>
        <w:t>si</w:t>
      </w:r>
      <w:proofErr w:type="gramEnd"/>
      <w:r>
        <w:rPr>
          <w:i/>
          <w:sz w:val="20"/>
        </w:rPr>
        <w:t xml:space="preserve"> [le concessionnaire] considérait que ce comportement [du concédant] constituait un acte équipollent à rupture, il [lui] appartenait de le lui notifier à très bref délai </w:t>
      </w:r>
      <w:r>
        <w:rPr>
          <w:sz w:val="20"/>
        </w:rPr>
        <w:t xml:space="preserve">», </w:t>
      </w:r>
      <w:r>
        <w:rPr>
          <w:i/>
          <w:sz w:val="20"/>
        </w:rPr>
        <w:t xml:space="preserve">quod non </w:t>
      </w:r>
      <w:r>
        <w:rPr>
          <w:sz w:val="20"/>
        </w:rPr>
        <w:t>en l’espèce</w:t>
      </w:r>
      <w:r>
        <w:rPr>
          <w:position w:val="7"/>
          <w:sz w:val="13"/>
        </w:rPr>
        <w:t>114</w:t>
      </w:r>
      <w:r>
        <w:rPr>
          <w:sz w:val="20"/>
        </w:rPr>
        <w:t>. Ce comportement n’était donc pas entré en ligne de compte dans le cadre du calcul, par le juge, du montant de l’indemnité de préavis due au concessionnaire.</w:t>
      </w:r>
    </w:p>
    <w:p w14:paraId="7A59DCCF" w14:textId="77777777" w:rsidR="007D6B8C" w:rsidRDefault="00722522">
      <w:pPr>
        <w:pStyle w:val="Corpsdetexte"/>
        <w:spacing w:before="169" w:line="249" w:lineRule="auto"/>
        <w:ind w:left="107" w:right="40"/>
        <w:jc w:val="both"/>
      </w:pPr>
      <w:r>
        <w:t>Le même raisonnement a été suivi, dans le cadre d’une action en résolution judiciaire fondée sur le droit commun, par le tribunal de commerce de Bruxelles dans un jugement du 5 mai 2011 dans lequel le tribunal considéra que le con- cessionnaire ne pouvait se plaindre d’une situation qu’il avait acceptée pendant plus de 2 ans</w:t>
      </w:r>
      <w:r>
        <w:rPr>
          <w:vertAlign w:val="superscript"/>
        </w:rPr>
        <w:t>115</w:t>
      </w:r>
      <w:r>
        <w:t>.</w:t>
      </w:r>
    </w:p>
    <w:p w14:paraId="6478F49F" w14:textId="77777777" w:rsidR="007D6B8C" w:rsidRDefault="007D6B8C">
      <w:pPr>
        <w:pStyle w:val="Corpsdetexte"/>
        <w:rPr>
          <w:sz w:val="22"/>
        </w:rPr>
      </w:pPr>
    </w:p>
    <w:p w14:paraId="0F4D68AF" w14:textId="77777777" w:rsidR="007D6B8C" w:rsidRDefault="007D6B8C">
      <w:pPr>
        <w:pStyle w:val="Corpsdetexte"/>
        <w:spacing w:before="3"/>
        <w:rPr>
          <w:sz w:val="18"/>
        </w:rPr>
      </w:pPr>
    </w:p>
    <w:p w14:paraId="27B5AAC9" w14:textId="77777777" w:rsidR="007D6B8C" w:rsidRDefault="00722522">
      <w:pPr>
        <w:pStyle w:val="Titre1"/>
        <w:spacing w:before="1" w:line="242" w:lineRule="auto"/>
      </w:pPr>
      <w:bookmarkStart w:id="6" w:name="_TOC_250041"/>
      <w:bookmarkEnd w:id="6"/>
      <w:r>
        <w:t>Section 3. Résolution judiciaire sur la base du droit commun</w:t>
      </w:r>
    </w:p>
    <w:p w14:paraId="7F65B71C" w14:textId="77777777" w:rsidR="007D6B8C" w:rsidRDefault="007D6B8C">
      <w:pPr>
        <w:pStyle w:val="Corpsdetexte"/>
        <w:spacing w:before="9"/>
        <w:rPr>
          <w:b/>
          <w:sz w:val="28"/>
        </w:rPr>
      </w:pPr>
    </w:p>
    <w:p w14:paraId="7C2EA20F" w14:textId="77777777" w:rsidR="007D6B8C" w:rsidRDefault="00722522">
      <w:pPr>
        <w:pStyle w:val="Titre2"/>
      </w:pPr>
      <w:bookmarkStart w:id="7" w:name="_TOC_250040"/>
      <w:bookmarkEnd w:id="7"/>
      <w:r>
        <w:t>§ 1. Principes</w:t>
      </w:r>
    </w:p>
    <w:p w14:paraId="240C0114" w14:textId="77777777" w:rsidR="007D6B8C" w:rsidRDefault="00722522">
      <w:pPr>
        <w:pStyle w:val="Paragraphedeliste"/>
        <w:numPr>
          <w:ilvl w:val="0"/>
          <w:numId w:val="9"/>
        </w:numPr>
        <w:tabs>
          <w:tab w:val="left" w:pos="561"/>
        </w:tabs>
        <w:spacing w:before="205" w:line="249" w:lineRule="auto"/>
        <w:ind w:left="107" w:right="39" w:firstLine="0"/>
        <w:jc w:val="both"/>
        <w:rPr>
          <w:sz w:val="20"/>
        </w:rPr>
      </w:pPr>
      <w:r>
        <w:rPr>
          <w:sz w:val="20"/>
        </w:rPr>
        <w:t>Nous avons vu dans nos examens précédents que la résolution</w:t>
      </w:r>
      <w:r>
        <w:rPr>
          <w:spacing w:val="-8"/>
          <w:sz w:val="20"/>
        </w:rPr>
        <w:t xml:space="preserve"> </w:t>
      </w:r>
      <w:r>
        <w:rPr>
          <w:sz w:val="20"/>
        </w:rPr>
        <w:t>judiciaire</w:t>
      </w:r>
      <w:r>
        <w:rPr>
          <w:spacing w:val="-7"/>
          <w:sz w:val="20"/>
        </w:rPr>
        <w:t xml:space="preserve"> </w:t>
      </w:r>
      <w:r>
        <w:rPr>
          <w:sz w:val="20"/>
        </w:rPr>
        <w:t>de</w:t>
      </w:r>
      <w:r>
        <w:rPr>
          <w:spacing w:val="-8"/>
          <w:sz w:val="20"/>
        </w:rPr>
        <w:t xml:space="preserve"> </w:t>
      </w:r>
      <w:r>
        <w:rPr>
          <w:sz w:val="20"/>
        </w:rPr>
        <w:t>droit</w:t>
      </w:r>
      <w:r>
        <w:rPr>
          <w:spacing w:val="-8"/>
          <w:sz w:val="20"/>
        </w:rPr>
        <w:t xml:space="preserve"> </w:t>
      </w:r>
      <w:r>
        <w:rPr>
          <w:sz w:val="20"/>
        </w:rPr>
        <w:t>commun</w:t>
      </w:r>
      <w:r>
        <w:rPr>
          <w:spacing w:val="-7"/>
          <w:sz w:val="20"/>
        </w:rPr>
        <w:t xml:space="preserve"> </w:t>
      </w:r>
      <w:r>
        <w:rPr>
          <w:sz w:val="20"/>
        </w:rPr>
        <w:t>(c.-à-d.</w:t>
      </w:r>
      <w:r>
        <w:rPr>
          <w:spacing w:val="-8"/>
          <w:sz w:val="20"/>
        </w:rPr>
        <w:t xml:space="preserve"> </w:t>
      </w:r>
      <w:r>
        <w:rPr>
          <w:sz w:val="20"/>
        </w:rPr>
        <w:t>la</w:t>
      </w:r>
      <w:r>
        <w:rPr>
          <w:spacing w:val="-9"/>
          <w:sz w:val="20"/>
        </w:rPr>
        <w:t xml:space="preserve"> </w:t>
      </w:r>
      <w:r>
        <w:rPr>
          <w:sz w:val="20"/>
        </w:rPr>
        <w:t>clause</w:t>
      </w:r>
      <w:r>
        <w:rPr>
          <w:spacing w:val="-7"/>
          <w:sz w:val="20"/>
        </w:rPr>
        <w:t xml:space="preserve"> </w:t>
      </w:r>
      <w:proofErr w:type="spellStart"/>
      <w:r>
        <w:rPr>
          <w:sz w:val="20"/>
        </w:rPr>
        <w:t>réso</w:t>
      </w:r>
      <w:proofErr w:type="spellEnd"/>
      <w:r>
        <w:rPr>
          <w:sz w:val="20"/>
        </w:rPr>
        <w:t xml:space="preserve">- </w:t>
      </w:r>
      <w:proofErr w:type="spellStart"/>
      <w:r>
        <w:rPr>
          <w:sz w:val="20"/>
        </w:rPr>
        <w:t>lutoire</w:t>
      </w:r>
      <w:proofErr w:type="spellEnd"/>
      <w:r>
        <w:rPr>
          <w:sz w:val="20"/>
        </w:rPr>
        <w:t xml:space="preserve"> sous-entendue dans tous les contrats </w:t>
      </w:r>
      <w:proofErr w:type="spellStart"/>
      <w:r>
        <w:rPr>
          <w:sz w:val="20"/>
        </w:rPr>
        <w:t>synallagmati</w:t>
      </w:r>
      <w:proofErr w:type="spellEnd"/>
      <w:r>
        <w:rPr>
          <w:sz w:val="20"/>
        </w:rPr>
        <w:t xml:space="preserve">- </w:t>
      </w:r>
      <w:proofErr w:type="spellStart"/>
      <w:r>
        <w:rPr>
          <w:sz w:val="20"/>
        </w:rPr>
        <w:t>ques</w:t>
      </w:r>
      <w:proofErr w:type="spellEnd"/>
      <w:r>
        <w:rPr>
          <w:sz w:val="20"/>
        </w:rPr>
        <w:t>) peut également être mise en œuvre dans le cas d’un contrat de concession de vente soumis au Titre III du Livre X du Code de droit</w:t>
      </w:r>
      <w:r>
        <w:rPr>
          <w:spacing w:val="-1"/>
          <w:sz w:val="20"/>
        </w:rPr>
        <w:t xml:space="preserve"> </w:t>
      </w:r>
      <w:r>
        <w:rPr>
          <w:sz w:val="20"/>
        </w:rPr>
        <w:t>économique.</w:t>
      </w:r>
    </w:p>
    <w:p w14:paraId="7B9217D5" w14:textId="77777777" w:rsidR="007D6B8C" w:rsidRDefault="00722522">
      <w:pPr>
        <w:pStyle w:val="Corpsdetexte"/>
        <w:spacing w:before="174" w:line="249" w:lineRule="auto"/>
        <w:ind w:left="107" w:right="41"/>
        <w:jc w:val="both"/>
      </w:pPr>
      <w:r>
        <w:t>Nous avions exposé qu’en droit commun, le manquement contractuel invoqué à l’appui d’une demande de résolution</w:t>
      </w:r>
    </w:p>
    <w:p w14:paraId="2EA92FBB" w14:textId="77777777" w:rsidR="007D6B8C" w:rsidRDefault="00722522">
      <w:pPr>
        <w:pStyle w:val="Corpsdetexte"/>
        <w:spacing w:before="145" w:line="249" w:lineRule="auto"/>
        <w:ind w:left="107" w:right="387"/>
        <w:jc w:val="both"/>
      </w:pPr>
      <w:r>
        <w:br w:type="column"/>
      </w:r>
      <w:proofErr w:type="gramStart"/>
      <w:r>
        <w:t>judiciaire</w:t>
      </w:r>
      <w:proofErr w:type="gramEnd"/>
      <w:r>
        <w:t xml:space="preserve"> ne doit pas présenter les mêmes caractéristiques qu’une faute grave.</w:t>
      </w:r>
    </w:p>
    <w:p w14:paraId="2B98DB66" w14:textId="77777777" w:rsidR="007D6B8C" w:rsidRDefault="00722522">
      <w:pPr>
        <w:pStyle w:val="Corpsdetexte"/>
        <w:spacing w:before="125" w:line="249" w:lineRule="auto"/>
        <w:ind w:left="107" w:right="385"/>
        <w:jc w:val="both"/>
      </w:pPr>
      <w:r>
        <w:t xml:space="preserve">En effet, les relations contractuelles doivent en théorie se poursuivre pendant la durée de la procédure, ce qui suppose que la condition selon laquelle il est « immédiatement » impossible de poursuivre la relation ne doit pas nécessaire- ment être rencontrée. Néanmoins, le manquement allégué doit présenter lui-même un caractère de gravité suffisant. Pendant la période examinée, le tribunal de commerce de Liège a rappelé que la résolution prévue à l’article 1184 du Code civil est en principe prononcée par un tribunal qui appréciera si l’inexécution contractuelle invoquée est suffi- </w:t>
      </w:r>
      <w:proofErr w:type="spellStart"/>
      <w:r>
        <w:t>samment</w:t>
      </w:r>
      <w:proofErr w:type="spellEnd"/>
      <w:r>
        <w:t xml:space="preserve"> grave pour justifier la résolution du contrat</w:t>
      </w:r>
      <w:r>
        <w:rPr>
          <w:position w:val="7"/>
          <w:sz w:val="13"/>
        </w:rPr>
        <w:t>116</w:t>
      </w:r>
      <w:r>
        <w:t>.</w:t>
      </w:r>
    </w:p>
    <w:p w14:paraId="22258FF4" w14:textId="77777777" w:rsidR="007D6B8C" w:rsidRDefault="00722522">
      <w:pPr>
        <w:pStyle w:val="Corpsdetexte"/>
        <w:spacing w:before="129" w:line="249" w:lineRule="auto"/>
        <w:ind w:left="107" w:right="387"/>
        <w:jc w:val="both"/>
      </w:pPr>
      <w:r>
        <w:t>Nous</w:t>
      </w:r>
      <w:r>
        <w:rPr>
          <w:spacing w:val="-9"/>
        </w:rPr>
        <w:t xml:space="preserve"> </w:t>
      </w:r>
      <w:r>
        <w:t>avions</w:t>
      </w:r>
      <w:r>
        <w:rPr>
          <w:spacing w:val="-8"/>
        </w:rPr>
        <w:t xml:space="preserve"> </w:t>
      </w:r>
      <w:r>
        <w:t>également</w:t>
      </w:r>
      <w:r>
        <w:rPr>
          <w:spacing w:val="-9"/>
        </w:rPr>
        <w:t xml:space="preserve"> </w:t>
      </w:r>
      <w:r>
        <w:t>souligné</w:t>
      </w:r>
      <w:r>
        <w:rPr>
          <w:spacing w:val="-8"/>
        </w:rPr>
        <w:t xml:space="preserve"> </w:t>
      </w:r>
      <w:r>
        <w:t>que</w:t>
      </w:r>
      <w:r>
        <w:rPr>
          <w:spacing w:val="-9"/>
        </w:rPr>
        <w:t xml:space="preserve"> </w:t>
      </w:r>
      <w:r>
        <w:t>les</w:t>
      </w:r>
      <w:r>
        <w:rPr>
          <w:spacing w:val="-8"/>
        </w:rPr>
        <w:t xml:space="preserve"> </w:t>
      </w:r>
      <w:r>
        <w:t>manquements</w:t>
      </w:r>
      <w:r>
        <w:rPr>
          <w:spacing w:val="-9"/>
        </w:rPr>
        <w:t xml:space="preserve"> </w:t>
      </w:r>
      <w:proofErr w:type="spellStart"/>
      <w:r>
        <w:t>invo</w:t>
      </w:r>
      <w:proofErr w:type="spellEnd"/>
      <w:r>
        <w:t xml:space="preserve">- </w:t>
      </w:r>
      <w:proofErr w:type="spellStart"/>
      <w:r>
        <w:t>qués</w:t>
      </w:r>
      <w:proofErr w:type="spellEnd"/>
      <w:r>
        <w:t xml:space="preserve"> dans le cadre d’une action en résolution judiciaire devraient par ailleurs être des manquements contractuels, contrairement à la faute grave au sens des articles 2 et 3 de la loi de 1961, qui, comme relevé ci-dessus, ne doit pas nécessairement être de nature</w:t>
      </w:r>
      <w:r>
        <w:rPr>
          <w:spacing w:val="-4"/>
        </w:rPr>
        <w:t xml:space="preserve"> </w:t>
      </w:r>
      <w:r>
        <w:t>contractuelle</w:t>
      </w:r>
      <w:r>
        <w:rPr>
          <w:vertAlign w:val="superscript"/>
        </w:rPr>
        <w:t>117</w:t>
      </w:r>
      <w:r>
        <w:t>.</w:t>
      </w:r>
    </w:p>
    <w:p w14:paraId="16104A73" w14:textId="77777777" w:rsidR="007D6B8C" w:rsidRDefault="007D6B8C">
      <w:pPr>
        <w:pStyle w:val="Corpsdetexte"/>
        <w:rPr>
          <w:sz w:val="22"/>
        </w:rPr>
      </w:pPr>
    </w:p>
    <w:p w14:paraId="0A04EA35" w14:textId="77777777" w:rsidR="007D6B8C" w:rsidRDefault="00722522">
      <w:pPr>
        <w:pStyle w:val="Titre2"/>
        <w:spacing w:before="165"/>
        <w:jc w:val="both"/>
      </w:pPr>
      <w:bookmarkStart w:id="8" w:name="_TOC_250039"/>
      <w:bookmarkEnd w:id="8"/>
      <w:r>
        <w:t>§ 2. Applications</w:t>
      </w:r>
    </w:p>
    <w:p w14:paraId="7999B137" w14:textId="77777777" w:rsidR="007D6B8C" w:rsidRDefault="007D6B8C">
      <w:pPr>
        <w:pStyle w:val="Corpsdetexte"/>
        <w:spacing w:before="1"/>
        <w:rPr>
          <w:b/>
          <w:i/>
          <w:sz w:val="25"/>
        </w:rPr>
      </w:pPr>
    </w:p>
    <w:p w14:paraId="18309381" w14:textId="77777777" w:rsidR="007D6B8C" w:rsidRDefault="00722522">
      <w:pPr>
        <w:pStyle w:val="Titre3"/>
        <w:numPr>
          <w:ilvl w:val="0"/>
          <w:numId w:val="4"/>
        </w:numPr>
        <w:tabs>
          <w:tab w:val="left" w:pos="374"/>
        </w:tabs>
        <w:spacing w:line="242" w:lineRule="auto"/>
        <w:ind w:right="386" w:firstLine="0"/>
        <w:jc w:val="both"/>
      </w:pPr>
      <w:bookmarkStart w:id="9" w:name="_TOC_250038"/>
      <w:r>
        <w:t>Exemples d’appréciation du fondement d’une demande</w:t>
      </w:r>
      <w:r>
        <w:rPr>
          <w:spacing w:val="-12"/>
        </w:rPr>
        <w:t xml:space="preserve"> </w:t>
      </w:r>
      <w:r>
        <w:t>en</w:t>
      </w:r>
      <w:r>
        <w:rPr>
          <w:spacing w:val="-12"/>
        </w:rPr>
        <w:t xml:space="preserve"> </w:t>
      </w:r>
      <w:r>
        <w:t>résolution</w:t>
      </w:r>
      <w:r>
        <w:rPr>
          <w:spacing w:val="-12"/>
        </w:rPr>
        <w:t xml:space="preserve"> </w:t>
      </w:r>
      <w:r>
        <w:t>judiciaire</w:t>
      </w:r>
      <w:r>
        <w:rPr>
          <w:spacing w:val="-12"/>
        </w:rPr>
        <w:t xml:space="preserve"> </w:t>
      </w:r>
      <w:r>
        <w:t>pour</w:t>
      </w:r>
      <w:r>
        <w:rPr>
          <w:spacing w:val="-12"/>
        </w:rPr>
        <w:t xml:space="preserve"> </w:t>
      </w:r>
      <w:r>
        <w:t>faute</w:t>
      </w:r>
      <w:r>
        <w:rPr>
          <w:spacing w:val="-12"/>
        </w:rPr>
        <w:t xml:space="preserve"> </w:t>
      </w:r>
      <w:bookmarkEnd w:id="9"/>
      <w:r>
        <w:t>grave</w:t>
      </w:r>
    </w:p>
    <w:p w14:paraId="1A976D8B" w14:textId="77777777" w:rsidR="007D6B8C" w:rsidRDefault="00722522">
      <w:pPr>
        <w:pStyle w:val="Paragraphedeliste"/>
        <w:numPr>
          <w:ilvl w:val="0"/>
          <w:numId w:val="9"/>
        </w:numPr>
        <w:tabs>
          <w:tab w:val="left" w:pos="561"/>
        </w:tabs>
        <w:spacing w:before="157" w:line="249" w:lineRule="auto"/>
        <w:ind w:left="107" w:right="387" w:firstLine="0"/>
        <w:jc w:val="both"/>
        <w:rPr>
          <w:sz w:val="20"/>
        </w:rPr>
      </w:pPr>
      <w:r>
        <w:rPr>
          <w:sz w:val="20"/>
        </w:rPr>
        <w:t>Dans</w:t>
      </w:r>
      <w:r>
        <w:rPr>
          <w:spacing w:val="-9"/>
          <w:sz w:val="20"/>
        </w:rPr>
        <w:t xml:space="preserve"> </w:t>
      </w:r>
      <w:r>
        <w:rPr>
          <w:sz w:val="20"/>
        </w:rPr>
        <w:t>un</w:t>
      </w:r>
      <w:r>
        <w:rPr>
          <w:spacing w:val="-9"/>
          <w:sz w:val="20"/>
        </w:rPr>
        <w:t xml:space="preserve"> </w:t>
      </w:r>
      <w:r>
        <w:rPr>
          <w:sz w:val="20"/>
        </w:rPr>
        <w:t>jugement</w:t>
      </w:r>
      <w:r>
        <w:rPr>
          <w:spacing w:val="-8"/>
          <w:sz w:val="20"/>
        </w:rPr>
        <w:t xml:space="preserve"> </w:t>
      </w:r>
      <w:r>
        <w:rPr>
          <w:sz w:val="20"/>
        </w:rPr>
        <w:t>précité</w:t>
      </w:r>
      <w:r>
        <w:rPr>
          <w:spacing w:val="-8"/>
          <w:sz w:val="20"/>
        </w:rPr>
        <w:t xml:space="preserve"> </w:t>
      </w:r>
      <w:r>
        <w:rPr>
          <w:sz w:val="20"/>
        </w:rPr>
        <w:t>du</w:t>
      </w:r>
      <w:r>
        <w:rPr>
          <w:spacing w:val="-8"/>
          <w:sz w:val="20"/>
        </w:rPr>
        <w:t xml:space="preserve"> </w:t>
      </w:r>
      <w:r>
        <w:rPr>
          <w:sz w:val="20"/>
        </w:rPr>
        <w:t>5</w:t>
      </w:r>
      <w:r>
        <w:rPr>
          <w:spacing w:val="-1"/>
          <w:sz w:val="20"/>
        </w:rPr>
        <w:t xml:space="preserve"> </w:t>
      </w:r>
      <w:r>
        <w:rPr>
          <w:sz w:val="20"/>
        </w:rPr>
        <w:t>mai</w:t>
      </w:r>
      <w:r>
        <w:rPr>
          <w:spacing w:val="-8"/>
          <w:sz w:val="20"/>
        </w:rPr>
        <w:t xml:space="preserve"> </w:t>
      </w:r>
      <w:r>
        <w:rPr>
          <w:sz w:val="20"/>
        </w:rPr>
        <w:t>2011,</w:t>
      </w:r>
      <w:r>
        <w:rPr>
          <w:spacing w:val="-8"/>
          <w:sz w:val="20"/>
        </w:rPr>
        <w:t xml:space="preserve"> </w:t>
      </w:r>
      <w:r>
        <w:rPr>
          <w:sz w:val="20"/>
        </w:rPr>
        <w:t>le</w:t>
      </w:r>
      <w:r>
        <w:rPr>
          <w:spacing w:val="-9"/>
          <w:sz w:val="20"/>
        </w:rPr>
        <w:t xml:space="preserve"> </w:t>
      </w:r>
      <w:r>
        <w:rPr>
          <w:sz w:val="20"/>
        </w:rPr>
        <w:t>tribunal</w:t>
      </w:r>
      <w:r>
        <w:rPr>
          <w:spacing w:val="-8"/>
          <w:sz w:val="20"/>
        </w:rPr>
        <w:t xml:space="preserve"> </w:t>
      </w:r>
      <w:r>
        <w:rPr>
          <w:sz w:val="20"/>
        </w:rPr>
        <w:t>de commerce francophone de Bruxelles</w:t>
      </w:r>
      <w:r>
        <w:rPr>
          <w:sz w:val="20"/>
          <w:vertAlign w:val="superscript"/>
        </w:rPr>
        <w:t>118</w:t>
      </w:r>
      <w:r>
        <w:rPr>
          <w:sz w:val="20"/>
        </w:rPr>
        <w:t xml:space="preserve"> eut l’occasion lui aussi</w:t>
      </w:r>
      <w:r>
        <w:rPr>
          <w:spacing w:val="-7"/>
          <w:sz w:val="20"/>
        </w:rPr>
        <w:t xml:space="preserve"> </w:t>
      </w:r>
      <w:r>
        <w:rPr>
          <w:sz w:val="20"/>
        </w:rPr>
        <w:t>d’apprécier</w:t>
      </w:r>
      <w:r>
        <w:rPr>
          <w:spacing w:val="-7"/>
          <w:sz w:val="20"/>
        </w:rPr>
        <w:t xml:space="preserve"> </w:t>
      </w:r>
      <w:r>
        <w:rPr>
          <w:sz w:val="20"/>
        </w:rPr>
        <w:t>le</w:t>
      </w:r>
      <w:r>
        <w:rPr>
          <w:spacing w:val="-7"/>
          <w:sz w:val="20"/>
        </w:rPr>
        <w:t xml:space="preserve"> </w:t>
      </w:r>
      <w:r>
        <w:rPr>
          <w:sz w:val="20"/>
        </w:rPr>
        <w:t>fondement</w:t>
      </w:r>
      <w:r>
        <w:rPr>
          <w:spacing w:val="-6"/>
          <w:sz w:val="20"/>
        </w:rPr>
        <w:t xml:space="preserve"> </w:t>
      </w:r>
      <w:r>
        <w:rPr>
          <w:sz w:val="20"/>
        </w:rPr>
        <w:t>d’une</w:t>
      </w:r>
      <w:r>
        <w:rPr>
          <w:spacing w:val="-8"/>
          <w:sz w:val="20"/>
        </w:rPr>
        <w:t xml:space="preserve"> </w:t>
      </w:r>
      <w:r>
        <w:rPr>
          <w:sz w:val="20"/>
        </w:rPr>
        <w:t>demande</w:t>
      </w:r>
      <w:r>
        <w:rPr>
          <w:spacing w:val="-8"/>
          <w:sz w:val="20"/>
        </w:rPr>
        <w:t xml:space="preserve"> </w:t>
      </w:r>
      <w:r>
        <w:rPr>
          <w:sz w:val="20"/>
        </w:rPr>
        <w:t>en</w:t>
      </w:r>
      <w:r>
        <w:rPr>
          <w:spacing w:val="-7"/>
          <w:sz w:val="20"/>
        </w:rPr>
        <w:t xml:space="preserve"> </w:t>
      </w:r>
      <w:r>
        <w:rPr>
          <w:sz w:val="20"/>
        </w:rPr>
        <w:t>résolution judiciaire d’un contrat de concession de vente, automobile en l’espèce, aux torts du</w:t>
      </w:r>
      <w:r>
        <w:rPr>
          <w:spacing w:val="-5"/>
          <w:sz w:val="20"/>
        </w:rPr>
        <w:t xml:space="preserve"> </w:t>
      </w:r>
      <w:r>
        <w:rPr>
          <w:sz w:val="20"/>
        </w:rPr>
        <w:t>concédant.</w:t>
      </w:r>
    </w:p>
    <w:p w14:paraId="3E523162" w14:textId="77777777" w:rsidR="007D6B8C" w:rsidRDefault="00722522">
      <w:pPr>
        <w:pStyle w:val="Corpsdetexte"/>
        <w:spacing w:before="129" w:line="249" w:lineRule="auto"/>
        <w:ind w:left="107" w:right="387"/>
        <w:jc w:val="both"/>
      </w:pPr>
      <w:r>
        <w:t xml:space="preserve">Le concessionnaire invoquait, à l’appui de sa demande, la violation par le concédant d’une convention signée par les parties emportant renonciation à faire valoir quelconque grief fondé sur l’(in)exécution de deux conventions </w:t>
      </w:r>
      <w:proofErr w:type="spellStart"/>
      <w:r>
        <w:t>préala</w:t>
      </w:r>
      <w:proofErr w:type="spellEnd"/>
      <w:r>
        <w:t xml:space="preserve">- </w:t>
      </w:r>
      <w:proofErr w:type="spellStart"/>
      <w:r>
        <w:t>bles</w:t>
      </w:r>
      <w:proofErr w:type="spellEnd"/>
      <w:r>
        <w:t>, par lesquelles il aurait notamment été désigné comme seul « concessionnaire-pivot » des marques du concédant sur un territoire déterminé.</w:t>
      </w:r>
    </w:p>
    <w:p w14:paraId="723D45CE" w14:textId="77777777" w:rsidR="007D6B8C" w:rsidRDefault="00722522">
      <w:pPr>
        <w:spacing w:before="129" w:line="249" w:lineRule="auto"/>
        <w:ind w:left="107" w:right="385"/>
        <w:jc w:val="both"/>
        <w:rPr>
          <w:sz w:val="20"/>
        </w:rPr>
      </w:pPr>
      <w:r>
        <w:rPr>
          <w:sz w:val="20"/>
        </w:rPr>
        <w:t xml:space="preserve">Après avoir constaté l’existence et la validité de cette con- </w:t>
      </w:r>
      <w:proofErr w:type="spellStart"/>
      <w:r>
        <w:rPr>
          <w:sz w:val="20"/>
        </w:rPr>
        <w:t>vention</w:t>
      </w:r>
      <w:proofErr w:type="spellEnd"/>
      <w:r>
        <w:rPr>
          <w:sz w:val="20"/>
        </w:rPr>
        <w:t xml:space="preserve">, le tribunal indiqua qu’il était « </w:t>
      </w:r>
      <w:r>
        <w:rPr>
          <w:i/>
          <w:sz w:val="20"/>
        </w:rPr>
        <w:t xml:space="preserve">nécessaire de </w:t>
      </w:r>
      <w:proofErr w:type="spellStart"/>
      <w:r>
        <w:rPr>
          <w:i/>
          <w:sz w:val="20"/>
        </w:rPr>
        <w:t>véri</w:t>
      </w:r>
      <w:proofErr w:type="spellEnd"/>
      <w:r>
        <w:rPr>
          <w:i/>
          <w:sz w:val="20"/>
        </w:rPr>
        <w:t>- fier</w:t>
      </w:r>
      <w:r>
        <w:rPr>
          <w:i/>
          <w:spacing w:val="-11"/>
          <w:sz w:val="20"/>
        </w:rPr>
        <w:t xml:space="preserve"> </w:t>
      </w:r>
      <w:r>
        <w:rPr>
          <w:i/>
          <w:sz w:val="20"/>
        </w:rPr>
        <w:t>si</w:t>
      </w:r>
      <w:r>
        <w:rPr>
          <w:i/>
          <w:spacing w:val="-11"/>
          <w:sz w:val="20"/>
        </w:rPr>
        <w:t xml:space="preserve"> </w:t>
      </w:r>
      <w:r>
        <w:rPr>
          <w:i/>
          <w:sz w:val="20"/>
        </w:rPr>
        <w:t>[le</w:t>
      </w:r>
      <w:r>
        <w:rPr>
          <w:i/>
          <w:spacing w:val="-11"/>
          <w:sz w:val="20"/>
        </w:rPr>
        <w:t xml:space="preserve"> </w:t>
      </w:r>
      <w:r>
        <w:rPr>
          <w:i/>
          <w:sz w:val="20"/>
        </w:rPr>
        <w:t>concédant]</w:t>
      </w:r>
      <w:r>
        <w:rPr>
          <w:i/>
          <w:spacing w:val="-11"/>
          <w:sz w:val="20"/>
        </w:rPr>
        <w:t xml:space="preserve"> </w:t>
      </w:r>
      <w:r>
        <w:rPr>
          <w:i/>
          <w:sz w:val="20"/>
        </w:rPr>
        <w:t>[était</w:t>
      </w:r>
      <w:r>
        <w:rPr>
          <w:i/>
          <w:spacing w:val="-11"/>
          <w:sz w:val="20"/>
        </w:rPr>
        <w:t xml:space="preserve"> </w:t>
      </w:r>
      <w:r>
        <w:rPr>
          <w:i/>
          <w:sz w:val="20"/>
        </w:rPr>
        <w:t>resté]</w:t>
      </w:r>
      <w:r>
        <w:rPr>
          <w:i/>
          <w:spacing w:val="-11"/>
          <w:sz w:val="20"/>
        </w:rPr>
        <w:t xml:space="preserve"> </w:t>
      </w:r>
      <w:r>
        <w:rPr>
          <w:i/>
          <w:sz w:val="20"/>
        </w:rPr>
        <w:t>en</w:t>
      </w:r>
      <w:r>
        <w:rPr>
          <w:i/>
          <w:spacing w:val="-9"/>
          <w:sz w:val="20"/>
        </w:rPr>
        <w:t xml:space="preserve"> </w:t>
      </w:r>
      <w:r>
        <w:rPr>
          <w:i/>
          <w:sz w:val="20"/>
        </w:rPr>
        <w:t>défaut</w:t>
      </w:r>
      <w:r>
        <w:rPr>
          <w:i/>
          <w:spacing w:val="-10"/>
          <w:sz w:val="20"/>
        </w:rPr>
        <w:t xml:space="preserve"> </w:t>
      </w:r>
      <w:r>
        <w:rPr>
          <w:i/>
          <w:sz w:val="20"/>
        </w:rPr>
        <w:t>d’exécuter</w:t>
      </w:r>
      <w:r>
        <w:rPr>
          <w:i/>
          <w:spacing w:val="-11"/>
          <w:sz w:val="20"/>
        </w:rPr>
        <w:t xml:space="preserve"> </w:t>
      </w:r>
      <w:r>
        <w:rPr>
          <w:i/>
          <w:sz w:val="20"/>
        </w:rPr>
        <w:t xml:space="preserve">ladite convention et dès lors de vérifier si les éventuelles </w:t>
      </w:r>
      <w:proofErr w:type="spellStart"/>
      <w:r>
        <w:rPr>
          <w:i/>
          <w:sz w:val="20"/>
        </w:rPr>
        <w:t>inexécu</w:t>
      </w:r>
      <w:proofErr w:type="spellEnd"/>
      <w:r>
        <w:rPr>
          <w:i/>
          <w:sz w:val="20"/>
        </w:rPr>
        <w:t xml:space="preserve">- </w:t>
      </w:r>
      <w:proofErr w:type="spellStart"/>
      <w:r>
        <w:rPr>
          <w:i/>
          <w:sz w:val="20"/>
        </w:rPr>
        <w:t>tions</w:t>
      </w:r>
      <w:proofErr w:type="spellEnd"/>
      <w:r>
        <w:rPr>
          <w:i/>
          <w:sz w:val="20"/>
        </w:rPr>
        <w:t xml:space="preserve"> des conventions [préalables] [pouvaient] encore être invoquées par [le concessionnaire] pour justifier la faute grave [du concédant]</w:t>
      </w:r>
      <w:r>
        <w:rPr>
          <w:i/>
          <w:spacing w:val="-4"/>
          <w:sz w:val="20"/>
        </w:rPr>
        <w:t xml:space="preserve"> </w:t>
      </w:r>
      <w:r>
        <w:rPr>
          <w:sz w:val="20"/>
        </w:rPr>
        <w:t>».</w:t>
      </w:r>
    </w:p>
    <w:p w14:paraId="33ABDB6F" w14:textId="77777777" w:rsidR="007D6B8C" w:rsidRDefault="00722522">
      <w:pPr>
        <w:pStyle w:val="Corpsdetexte"/>
        <w:spacing w:before="131"/>
        <w:ind w:left="107"/>
        <w:jc w:val="both"/>
      </w:pPr>
      <w:r>
        <w:t>A cette fin, le tribunal releva d’abord que le concessionnaire</w:t>
      </w:r>
    </w:p>
    <w:p w14:paraId="630E04DE" w14:textId="77777777" w:rsidR="007D6B8C" w:rsidRDefault="007D6B8C">
      <w:pPr>
        <w:jc w:val="both"/>
        <w:sectPr w:rsidR="007D6B8C">
          <w:headerReference w:type="even" r:id="rId24"/>
          <w:headerReference w:type="default" r:id="rId25"/>
          <w:footerReference w:type="even" r:id="rId26"/>
          <w:footerReference w:type="default" r:id="rId27"/>
          <w:pgSz w:w="11900" w:h="16840"/>
          <w:pgMar w:top="1360" w:right="740" w:bottom="1180" w:left="740" w:header="100" w:footer="997" w:gutter="0"/>
          <w:cols w:num="2" w:space="720" w:equalWidth="0">
            <w:col w:w="4942" w:space="189"/>
            <w:col w:w="5289"/>
          </w:cols>
        </w:sectPr>
      </w:pPr>
    </w:p>
    <w:p w14:paraId="2BDDA6CB" w14:textId="77777777" w:rsidR="007D6B8C" w:rsidRDefault="007D6B8C">
      <w:pPr>
        <w:pStyle w:val="Corpsdetexte"/>
        <w:spacing w:before="6"/>
      </w:pPr>
    </w:p>
    <w:p w14:paraId="71549408" w14:textId="77777777" w:rsidR="007D6B8C" w:rsidRDefault="00722522">
      <w:pPr>
        <w:pStyle w:val="Corpsdetexte"/>
        <w:spacing w:line="20" w:lineRule="exact"/>
        <w:ind w:left="107"/>
        <w:rPr>
          <w:sz w:val="2"/>
        </w:rPr>
      </w:pPr>
      <w:r>
        <w:rPr>
          <w:sz w:val="2"/>
        </w:rPr>
      </w:r>
      <w:r>
        <w:rPr>
          <w:sz w:val="2"/>
        </w:rPr>
        <w:pict w14:anchorId="3C290288">
          <v:group id="_x0000_s1082" style="width:85.35pt;height:.5pt;mso-position-horizontal-relative:char;mso-position-vertical-relative:line" coordsize="1707,10">
            <v:rect id="_x0000_s1083" style="position:absolute;width:1707;height:10" fillcolor="black" stroked="f"/>
            <w10:anchorlock/>
          </v:group>
        </w:pict>
      </w:r>
    </w:p>
    <w:p w14:paraId="54BFF263" w14:textId="77777777" w:rsidR="007D6B8C" w:rsidRDefault="00722522">
      <w:pPr>
        <w:spacing w:before="55"/>
        <w:ind w:left="107"/>
        <w:rPr>
          <w:sz w:val="16"/>
        </w:rPr>
      </w:pPr>
      <w:r>
        <w:rPr>
          <w:position w:val="5"/>
          <w:sz w:val="10"/>
        </w:rPr>
        <w:t xml:space="preserve">112. </w:t>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 540-544.</w:t>
      </w:r>
    </w:p>
    <w:p w14:paraId="62C2A6FD" w14:textId="77777777" w:rsidR="007D6B8C" w:rsidRDefault="00722522">
      <w:pPr>
        <w:spacing w:before="7"/>
        <w:ind w:left="107"/>
        <w:rPr>
          <w:sz w:val="16"/>
        </w:rPr>
      </w:pPr>
      <w:r>
        <w:rPr>
          <w:position w:val="5"/>
          <w:sz w:val="10"/>
        </w:rPr>
        <w:t xml:space="preserve">113. </w:t>
      </w:r>
      <w:proofErr w:type="spellStart"/>
      <w:r>
        <w:rPr>
          <w:sz w:val="16"/>
        </w:rPr>
        <w:t>Comm</w:t>
      </w:r>
      <w:proofErr w:type="spellEnd"/>
      <w:r>
        <w:rPr>
          <w:sz w:val="16"/>
        </w:rPr>
        <w:t>. Nivelles, 14 mai 2012</w:t>
      </w:r>
      <w:r>
        <w:rPr>
          <w:i/>
          <w:sz w:val="16"/>
        </w:rPr>
        <w:t>, inédit</w:t>
      </w:r>
      <w:r>
        <w:rPr>
          <w:sz w:val="16"/>
        </w:rPr>
        <w:t>, R.G. A/11/01647.</w:t>
      </w:r>
    </w:p>
    <w:p w14:paraId="608D2EBF" w14:textId="77777777" w:rsidR="007D6B8C" w:rsidRDefault="00722522">
      <w:pPr>
        <w:spacing w:before="5" w:line="247" w:lineRule="auto"/>
        <w:ind w:left="447" w:right="389" w:hanging="341"/>
        <w:rPr>
          <w:sz w:val="16"/>
        </w:rPr>
      </w:pPr>
      <w:r>
        <w:rPr>
          <w:position w:val="5"/>
          <w:sz w:val="10"/>
        </w:rPr>
        <w:t xml:space="preserve">114. </w:t>
      </w:r>
      <w:r>
        <w:rPr>
          <w:sz w:val="16"/>
        </w:rPr>
        <w:t xml:space="preserve">Le tribunal indiqua en effet que le concessionnaire n’avait pas considéré ce comportement fautif comme étant « </w:t>
      </w:r>
      <w:r>
        <w:rPr>
          <w:i/>
          <w:sz w:val="16"/>
        </w:rPr>
        <w:t xml:space="preserve">de nature à rompre les relations avec effet immédiat </w:t>
      </w:r>
      <w:r>
        <w:rPr>
          <w:sz w:val="16"/>
        </w:rPr>
        <w:t>».</w:t>
      </w:r>
    </w:p>
    <w:p w14:paraId="23473260" w14:textId="77777777" w:rsidR="007D6B8C" w:rsidRDefault="00722522">
      <w:pPr>
        <w:spacing w:before="2"/>
        <w:ind w:left="107"/>
        <w:rPr>
          <w:sz w:val="16"/>
        </w:rPr>
      </w:pPr>
      <w:r>
        <w:rPr>
          <w:position w:val="5"/>
          <w:sz w:val="10"/>
        </w:rPr>
        <w:t xml:space="preserve">115. </w:t>
      </w:r>
      <w:proofErr w:type="spellStart"/>
      <w:r>
        <w:rPr>
          <w:sz w:val="16"/>
        </w:rPr>
        <w:t>Comm</w:t>
      </w:r>
      <w:proofErr w:type="spellEnd"/>
      <w:r>
        <w:rPr>
          <w:sz w:val="16"/>
        </w:rPr>
        <w:t>. Bruxelles (10</w:t>
      </w:r>
      <w:r>
        <w:rPr>
          <w:position w:val="5"/>
          <w:sz w:val="10"/>
        </w:rPr>
        <w:t xml:space="preserve">e </w:t>
      </w:r>
      <w:r>
        <w:rPr>
          <w:sz w:val="16"/>
        </w:rPr>
        <w:t xml:space="preserve">ch.), 5 mai 2011, </w:t>
      </w:r>
      <w:r>
        <w:rPr>
          <w:i/>
          <w:sz w:val="16"/>
        </w:rPr>
        <w:t>inédit</w:t>
      </w:r>
      <w:r>
        <w:rPr>
          <w:sz w:val="16"/>
        </w:rPr>
        <w:t>, R.G. A/10/03492.</w:t>
      </w:r>
    </w:p>
    <w:p w14:paraId="7D64504F" w14:textId="77777777" w:rsidR="007D6B8C" w:rsidRDefault="00722522">
      <w:pPr>
        <w:spacing w:before="5"/>
        <w:ind w:left="107"/>
        <w:rPr>
          <w:sz w:val="16"/>
        </w:rPr>
      </w:pPr>
      <w:r>
        <w:rPr>
          <w:position w:val="5"/>
          <w:sz w:val="10"/>
        </w:rPr>
        <w:t xml:space="preserve">116. </w:t>
      </w:r>
      <w:proofErr w:type="spellStart"/>
      <w:r>
        <w:rPr>
          <w:sz w:val="16"/>
        </w:rPr>
        <w:t>Comm</w:t>
      </w:r>
      <w:proofErr w:type="spellEnd"/>
      <w:r>
        <w:rPr>
          <w:sz w:val="16"/>
        </w:rPr>
        <w:t xml:space="preserve">. Liège, 12 janvier 2018, </w:t>
      </w:r>
      <w:r>
        <w:rPr>
          <w:i/>
          <w:sz w:val="16"/>
        </w:rPr>
        <w:t>inédit</w:t>
      </w:r>
      <w:r>
        <w:rPr>
          <w:sz w:val="16"/>
        </w:rPr>
        <w:t>, R.G. 2018/117.</w:t>
      </w:r>
    </w:p>
    <w:p w14:paraId="0C69D2D3" w14:textId="77777777" w:rsidR="007D6B8C" w:rsidRDefault="00722522">
      <w:pPr>
        <w:spacing w:before="6"/>
        <w:ind w:left="107"/>
        <w:rPr>
          <w:sz w:val="16"/>
        </w:rPr>
      </w:pPr>
      <w:r>
        <w:rPr>
          <w:position w:val="5"/>
          <w:sz w:val="10"/>
        </w:rPr>
        <w:t xml:space="preserve">117. </w:t>
      </w:r>
      <w:r>
        <w:rPr>
          <w:sz w:val="16"/>
        </w:rPr>
        <w:t>M. C</w:t>
      </w:r>
      <w:r>
        <w:rPr>
          <w:sz w:val="12"/>
        </w:rPr>
        <w:t xml:space="preserve">OLPAERT </w:t>
      </w:r>
      <w:r>
        <w:rPr>
          <w:sz w:val="16"/>
        </w:rPr>
        <w:t>et R. B</w:t>
      </w:r>
      <w:r>
        <w:rPr>
          <w:sz w:val="12"/>
        </w:rPr>
        <w:t>ÜTZLER</w:t>
      </w:r>
      <w:r>
        <w:rPr>
          <w:sz w:val="16"/>
        </w:rPr>
        <w:t xml:space="preserve">, « La licéité de la clause résolutoire expresse dans le contrat de concession exclusive », </w:t>
      </w:r>
      <w:r>
        <w:rPr>
          <w:i/>
          <w:sz w:val="16"/>
        </w:rPr>
        <w:t>R.C.J.B.</w:t>
      </w:r>
      <w:r>
        <w:rPr>
          <w:sz w:val="16"/>
        </w:rPr>
        <w:t>, 1981, n° 9.</w:t>
      </w:r>
    </w:p>
    <w:p w14:paraId="52C9A053" w14:textId="77777777" w:rsidR="007D6B8C" w:rsidRDefault="00722522">
      <w:pPr>
        <w:spacing w:before="7"/>
        <w:ind w:left="107"/>
        <w:rPr>
          <w:sz w:val="16"/>
        </w:rPr>
      </w:pPr>
      <w:r>
        <w:rPr>
          <w:position w:val="5"/>
          <w:sz w:val="10"/>
        </w:rPr>
        <w:t xml:space="preserve">118. </w:t>
      </w:r>
      <w:proofErr w:type="spellStart"/>
      <w:r>
        <w:rPr>
          <w:sz w:val="16"/>
        </w:rPr>
        <w:t>Comm</w:t>
      </w:r>
      <w:proofErr w:type="spellEnd"/>
      <w:r>
        <w:rPr>
          <w:sz w:val="16"/>
        </w:rPr>
        <w:t>. Bruxelles (10</w:t>
      </w:r>
      <w:r>
        <w:rPr>
          <w:position w:val="5"/>
          <w:sz w:val="10"/>
        </w:rPr>
        <w:t xml:space="preserve">e </w:t>
      </w:r>
      <w:r>
        <w:rPr>
          <w:sz w:val="16"/>
        </w:rPr>
        <w:t xml:space="preserve">ch.), 5 mai 2011, </w:t>
      </w:r>
      <w:r>
        <w:rPr>
          <w:i/>
          <w:sz w:val="16"/>
        </w:rPr>
        <w:t>inédit</w:t>
      </w:r>
      <w:r>
        <w:rPr>
          <w:sz w:val="16"/>
        </w:rPr>
        <w:t>, R.G. A/10/03492.</w:t>
      </w:r>
    </w:p>
    <w:p w14:paraId="1C18686C" w14:textId="77777777" w:rsidR="007D6B8C" w:rsidRDefault="007D6B8C">
      <w:pPr>
        <w:rPr>
          <w:sz w:val="16"/>
        </w:rPr>
        <w:sectPr w:rsidR="007D6B8C">
          <w:type w:val="continuous"/>
          <w:pgSz w:w="11900" w:h="16840"/>
          <w:pgMar w:top="1360" w:right="740" w:bottom="380" w:left="740" w:header="720" w:footer="720" w:gutter="0"/>
          <w:cols w:space="720"/>
        </w:sectPr>
      </w:pPr>
    </w:p>
    <w:p w14:paraId="6F6AA9A9" w14:textId="77777777" w:rsidR="007D6B8C" w:rsidRDefault="00722522">
      <w:pPr>
        <w:pStyle w:val="Corpsdetexte"/>
        <w:spacing w:before="145" w:line="249" w:lineRule="auto"/>
        <w:ind w:left="391" w:right="1"/>
        <w:jc w:val="both"/>
      </w:pPr>
      <w:proofErr w:type="gramStart"/>
      <w:r>
        <w:lastRenderedPageBreak/>
        <w:t>ne</w:t>
      </w:r>
      <w:proofErr w:type="gramEnd"/>
      <w:r>
        <w:rPr>
          <w:spacing w:val="-8"/>
        </w:rPr>
        <w:t xml:space="preserve"> </w:t>
      </w:r>
      <w:r>
        <w:t>pouvait</w:t>
      </w:r>
      <w:r>
        <w:rPr>
          <w:spacing w:val="-6"/>
        </w:rPr>
        <w:t xml:space="preserve"> </w:t>
      </w:r>
      <w:r>
        <w:t>invoquer,</w:t>
      </w:r>
      <w:r>
        <w:rPr>
          <w:spacing w:val="-7"/>
        </w:rPr>
        <w:t xml:space="preserve"> </w:t>
      </w:r>
      <w:r>
        <w:t>puisqu’il</w:t>
      </w:r>
      <w:r>
        <w:rPr>
          <w:spacing w:val="-8"/>
        </w:rPr>
        <w:t xml:space="preserve"> </w:t>
      </w:r>
      <w:r>
        <w:t>y</w:t>
      </w:r>
      <w:r>
        <w:rPr>
          <w:spacing w:val="-7"/>
        </w:rPr>
        <w:t xml:space="preserve"> </w:t>
      </w:r>
      <w:r>
        <w:t>avait</w:t>
      </w:r>
      <w:r>
        <w:rPr>
          <w:spacing w:val="-7"/>
        </w:rPr>
        <w:t xml:space="preserve"> </w:t>
      </w:r>
      <w:r>
        <w:t>précisément</w:t>
      </w:r>
      <w:r>
        <w:rPr>
          <w:spacing w:val="-7"/>
        </w:rPr>
        <w:t xml:space="preserve"> </w:t>
      </w:r>
      <w:r>
        <w:t>renoncé</w:t>
      </w:r>
      <w:r>
        <w:rPr>
          <w:spacing w:val="-7"/>
        </w:rPr>
        <w:t xml:space="preserve"> </w:t>
      </w:r>
      <w:r>
        <w:t xml:space="preserve">à travers ladite convention, des griefs relatifs aux manque- </w:t>
      </w:r>
      <w:proofErr w:type="spellStart"/>
      <w:r>
        <w:t>ments</w:t>
      </w:r>
      <w:proofErr w:type="spellEnd"/>
      <w:r>
        <w:t xml:space="preserve"> du concédant précédant la conclusion de</w:t>
      </w:r>
      <w:r>
        <w:rPr>
          <w:spacing w:val="-11"/>
        </w:rPr>
        <w:t xml:space="preserve"> </w:t>
      </w:r>
      <w:r>
        <w:t>celle-ci.</w:t>
      </w:r>
    </w:p>
    <w:p w14:paraId="69FB9B99" w14:textId="77777777" w:rsidR="007D6B8C" w:rsidRDefault="00722522">
      <w:pPr>
        <w:pStyle w:val="Corpsdetexte"/>
        <w:spacing w:before="133" w:line="249" w:lineRule="auto"/>
        <w:ind w:left="391" w:right="1"/>
        <w:jc w:val="both"/>
      </w:pPr>
      <w:r>
        <w:t>Il constata ensuite qu’au moment des faits dénoncés, le</w:t>
      </w:r>
      <w:r>
        <w:rPr>
          <w:spacing w:val="-29"/>
        </w:rPr>
        <w:t xml:space="preserve"> </w:t>
      </w:r>
      <w:r>
        <w:t>con- cessionnaire n’avait jamais émis la moindre contestation écrite quant à la manière dont le concédant remplissait les obligations lui incombant en vertu de ladite convention. Or, pendant plus de 2 ans, le concessionnaire avait poursuivi la relation commerciale sans jamais mettre le concédant en demeure de</w:t>
      </w:r>
      <w:r>
        <w:rPr>
          <w:spacing w:val="-1"/>
        </w:rPr>
        <w:t xml:space="preserve"> </w:t>
      </w:r>
      <w:r>
        <w:t>s’exécuter.</w:t>
      </w:r>
    </w:p>
    <w:p w14:paraId="748D294D" w14:textId="77777777" w:rsidR="007D6B8C" w:rsidRDefault="00722522">
      <w:pPr>
        <w:spacing w:before="135" w:line="249" w:lineRule="auto"/>
        <w:ind w:left="391"/>
        <w:jc w:val="both"/>
        <w:rPr>
          <w:sz w:val="20"/>
        </w:rPr>
      </w:pPr>
      <w:r>
        <w:rPr>
          <w:sz w:val="20"/>
        </w:rPr>
        <w:t xml:space="preserve">Le tribunal releva enfin que, compte tenu des éléments du dossier, « </w:t>
      </w:r>
      <w:r>
        <w:rPr>
          <w:i/>
          <w:sz w:val="20"/>
        </w:rPr>
        <w:t xml:space="preserve">l’absence d’exécution complète de cette </w:t>
      </w:r>
      <w:proofErr w:type="spellStart"/>
      <w:r>
        <w:rPr>
          <w:i/>
          <w:sz w:val="20"/>
        </w:rPr>
        <w:t>conven</w:t>
      </w:r>
      <w:proofErr w:type="spellEnd"/>
      <w:r>
        <w:rPr>
          <w:i/>
          <w:sz w:val="20"/>
        </w:rPr>
        <w:t xml:space="preserve">- </w:t>
      </w:r>
      <w:proofErr w:type="spellStart"/>
      <w:r>
        <w:rPr>
          <w:i/>
          <w:sz w:val="20"/>
        </w:rPr>
        <w:t>tion</w:t>
      </w:r>
      <w:proofErr w:type="spellEnd"/>
      <w:r>
        <w:rPr>
          <w:i/>
          <w:sz w:val="20"/>
        </w:rPr>
        <w:t xml:space="preserve"> ne [pouvait] être imputée [au seul concédant] </w:t>
      </w:r>
      <w:r>
        <w:rPr>
          <w:sz w:val="20"/>
        </w:rPr>
        <w:t>», puis- que</w:t>
      </w:r>
      <w:r>
        <w:rPr>
          <w:spacing w:val="-7"/>
          <w:sz w:val="20"/>
        </w:rPr>
        <w:t xml:space="preserve"> </w:t>
      </w:r>
      <w:r>
        <w:rPr>
          <w:sz w:val="20"/>
        </w:rPr>
        <w:t>«</w:t>
      </w:r>
      <w:r>
        <w:rPr>
          <w:spacing w:val="-1"/>
          <w:sz w:val="20"/>
        </w:rPr>
        <w:t xml:space="preserve"> </w:t>
      </w:r>
      <w:r>
        <w:rPr>
          <w:i/>
          <w:sz w:val="20"/>
        </w:rPr>
        <w:t>la</w:t>
      </w:r>
      <w:r>
        <w:rPr>
          <w:i/>
          <w:spacing w:val="-6"/>
          <w:sz w:val="20"/>
        </w:rPr>
        <w:t xml:space="preserve"> </w:t>
      </w:r>
      <w:r>
        <w:rPr>
          <w:i/>
          <w:sz w:val="20"/>
        </w:rPr>
        <w:t>demanderesse</w:t>
      </w:r>
      <w:r>
        <w:rPr>
          <w:i/>
          <w:spacing w:val="-6"/>
          <w:sz w:val="20"/>
        </w:rPr>
        <w:t xml:space="preserve"> </w:t>
      </w:r>
      <w:r>
        <w:rPr>
          <w:i/>
          <w:sz w:val="20"/>
        </w:rPr>
        <w:t>a</w:t>
      </w:r>
      <w:r>
        <w:rPr>
          <w:i/>
          <w:spacing w:val="-6"/>
          <w:sz w:val="20"/>
        </w:rPr>
        <w:t xml:space="preserve"> </w:t>
      </w:r>
      <w:r>
        <w:rPr>
          <w:i/>
          <w:sz w:val="20"/>
        </w:rPr>
        <w:t>elle-même</w:t>
      </w:r>
      <w:r>
        <w:rPr>
          <w:i/>
          <w:spacing w:val="-6"/>
          <w:sz w:val="20"/>
        </w:rPr>
        <w:t xml:space="preserve"> </w:t>
      </w:r>
      <w:r>
        <w:rPr>
          <w:i/>
          <w:sz w:val="20"/>
        </w:rPr>
        <w:t>eu</w:t>
      </w:r>
      <w:r>
        <w:rPr>
          <w:i/>
          <w:spacing w:val="-6"/>
          <w:sz w:val="20"/>
        </w:rPr>
        <w:t xml:space="preserve"> </w:t>
      </w:r>
      <w:r>
        <w:rPr>
          <w:i/>
          <w:sz w:val="20"/>
        </w:rPr>
        <w:t>une</w:t>
      </w:r>
      <w:r>
        <w:rPr>
          <w:i/>
          <w:spacing w:val="-6"/>
          <w:sz w:val="20"/>
        </w:rPr>
        <w:t xml:space="preserve"> </w:t>
      </w:r>
      <w:r>
        <w:rPr>
          <w:i/>
          <w:sz w:val="20"/>
        </w:rPr>
        <w:t>attitude</w:t>
      </w:r>
      <w:r>
        <w:rPr>
          <w:i/>
          <w:spacing w:val="-7"/>
          <w:sz w:val="20"/>
        </w:rPr>
        <w:t xml:space="preserve"> </w:t>
      </w:r>
      <w:r>
        <w:rPr>
          <w:i/>
          <w:sz w:val="20"/>
        </w:rPr>
        <w:t xml:space="preserve">ambiguë par rapport à l’exécution des termes de cette convention </w:t>
      </w:r>
      <w:r>
        <w:rPr>
          <w:sz w:val="20"/>
        </w:rPr>
        <w:t>». Les autres griefs invoqués n’étaient quant à eux pas</w:t>
      </w:r>
      <w:r>
        <w:rPr>
          <w:spacing w:val="-15"/>
          <w:sz w:val="20"/>
        </w:rPr>
        <w:t xml:space="preserve"> </w:t>
      </w:r>
      <w:r>
        <w:rPr>
          <w:sz w:val="20"/>
        </w:rPr>
        <w:t xml:space="preserve">démon- </w:t>
      </w:r>
      <w:proofErr w:type="spellStart"/>
      <w:r>
        <w:rPr>
          <w:sz w:val="20"/>
        </w:rPr>
        <w:t>trés</w:t>
      </w:r>
      <w:proofErr w:type="spellEnd"/>
      <w:r>
        <w:rPr>
          <w:sz w:val="20"/>
        </w:rPr>
        <w:t>.</w:t>
      </w:r>
      <w:r>
        <w:rPr>
          <w:spacing w:val="-14"/>
          <w:sz w:val="20"/>
        </w:rPr>
        <w:t xml:space="preserve"> </w:t>
      </w:r>
      <w:r>
        <w:rPr>
          <w:sz w:val="20"/>
        </w:rPr>
        <w:t>D’après</w:t>
      </w:r>
      <w:r>
        <w:rPr>
          <w:spacing w:val="-13"/>
          <w:sz w:val="20"/>
        </w:rPr>
        <w:t xml:space="preserve"> </w:t>
      </w:r>
      <w:r>
        <w:rPr>
          <w:sz w:val="20"/>
        </w:rPr>
        <w:t>le</w:t>
      </w:r>
      <w:r>
        <w:rPr>
          <w:spacing w:val="-13"/>
          <w:sz w:val="20"/>
        </w:rPr>
        <w:t xml:space="preserve"> </w:t>
      </w:r>
      <w:r>
        <w:rPr>
          <w:sz w:val="20"/>
        </w:rPr>
        <w:t>tribunal,</w:t>
      </w:r>
      <w:r>
        <w:rPr>
          <w:spacing w:val="-13"/>
          <w:sz w:val="20"/>
        </w:rPr>
        <w:t xml:space="preserve"> </w:t>
      </w:r>
      <w:r>
        <w:rPr>
          <w:sz w:val="20"/>
        </w:rPr>
        <w:t>«</w:t>
      </w:r>
      <w:r>
        <w:rPr>
          <w:spacing w:val="-3"/>
          <w:sz w:val="20"/>
        </w:rPr>
        <w:t xml:space="preserve"> </w:t>
      </w:r>
      <w:r>
        <w:rPr>
          <w:i/>
          <w:sz w:val="20"/>
        </w:rPr>
        <w:t>aucune</w:t>
      </w:r>
      <w:r>
        <w:rPr>
          <w:i/>
          <w:spacing w:val="-14"/>
          <w:sz w:val="20"/>
        </w:rPr>
        <w:t xml:space="preserve"> </w:t>
      </w:r>
      <w:r>
        <w:rPr>
          <w:i/>
          <w:sz w:val="20"/>
        </w:rPr>
        <w:t>des</w:t>
      </w:r>
      <w:r>
        <w:rPr>
          <w:i/>
          <w:spacing w:val="-13"/>
          <w:sz w:val="20"/>
        </w:rPr>
        <w:t xml:space="preserve"> </w:t>
      </w:r>
      <w:r>
        <w:rPr>
          <w:i/>
          <w:sz w:val="20"/>
        </w:rPr>
        <w:t>parties</w:t>
      </w:r>
      <w:r>
        <w:rPr>
          <w:i/>
          <w:spacing w:val="-14"/>
          <w:sz w:val="20"/>
        </w:rPr>
        <w:t xml:space="preserve"> </w:t>
      </w:r>
      <w:r>
        <w:rPr>
          <w:i/>
          <w:sz w:val="20"/>
        </w:rPr>
        <w:t>[n’avait</w:t>
      </w:r>
      <w:r>
        <w:rPr>
          <w:i/>
          <w:spacing w:val="-13"/>
          <w:sz w:val="20"/>
        </w:rPr>
        <w:t xml:space="preserve"> </w:t>
      </w:r>
      <w:r>
        <w:rPr>
          <w:i/>
          <w:sz w:val="20"/>
        </w:rPr>
        <w:t>réagi] de façon dynamique à l’exécution de certains volets de la convention (…) et la situation [s’était alors enlisée], sans [qu’il ne] puisse y conclure au manquement [du concédant]</w:t>
      </w:r>
      <w:r>
        <w:rPr>
          <w:i/>
          <w:spacing w:val="-1"/>
          <w:sz w:val="20"/>
        </w:rPr>
        <w:t xml:space="preserve"> </w:t>
      </w:r>
      <w:r>
        <w:rPr>
          <w:sz w:val="20"/>
        </w:rPr>
        <w:t>».</w:t>
      </w:r>
      <w:r>
        <w:rPr>
          <w:spacing w:val="-8"/>
          <w:sz w:val="20"/>
        </w:rPr>
        <w:t xml:space="preserve"> </w:t>
      </w:r>
      <w:r>
        <w:rPr>
          <w:sz w:val="20"/>
        </w:rPr>
        <w:t>Le</w:t>
      </w:r>
      <w:r>
        <w:rPr>
          <w:spacing w:val="-8"/>
          <w:sz w:val="20"/>
        </w:rPr>
        <w:t xml:space="preserve"> </w:t>
      </w:r>
      <w:r>
        <w:rPr>
          <w:sz w:val="20"/>
        </w:rPr>
        <w:t>tribunal</w:t>
      </w:r>
      <w:r>
        <w:rPr>
          <w:spacing w:val="-8"/>
          <w:sz w:val="20"/>
        </w:rPr>
        <w:t xml:space="preserve"> </w:t>
      </w:r>
      <w:r>
        <w:rPr>
          <w:sz w:val="20"/>
        </w:rPr>
        <w:t>rejeta</w:t>
      </w:r>
      <w:r>
        <w:rPr>
          <w:spacing w:val="-8"/>
          <w:sz w:val="20"/>
        </w:rPr>
        <w:t xml:space="preserve"> </w:t>
      </w:r>
      <w:r>
        <w:rPr>
          <w:sz w:val="20"/>
        </w:rPr>
        <w:t>donc</w:t>
      </w:r>
      <w:r>
        <w:rPr>
          <w:spacing w:val="-7"/>
          <w:sz w:val="20"/>
        </w:rPr>
        <w:t xml:space="preserve"> </w:t>
      </w:r>
      <w:r>
        <w:rPr>
          <w:sz w:val="20"/>
        </w:rPr>
        <w:t>la</w:t>
      </w:r>
      <w:r>
        <w:rPr>
          <w:spacing w:val="-8"/>
          <w:sz w:val="20"/>
        </w:rPr>
        <w:t xml:space="preserve"> </w:t>
      </w:r>
      <w:r>
        <w:rPr>
          <w:sz w:val="20"/>
        </w:rPr>
        <w:t>demande</w:t>
      </w:r>
      <w:r>
        <w:rPr>
          <w:spacing w:val="-8"/>
          <w:sz w:val="20"/>
        </w:rPr>
        <w:t xml:space="preserve"> </w:t>
      </w:r>
      <w:r>
        <w:rPr>
          <w:sz w:val="20"/>
        </w:rPr>
        <w:t>du</w:t>
      </w:r>
      <w:r>
        <w:rPr>
          <w:spacing w:val="-8"/>
          <w:sz w:val="20"/>
        </w:rPr>
        <w:t xml:space="preserve"> </w:t>
      </w:r>
      <w:proofErr w:type="spellStart"/>
      <w:r>
        <w:rPr>
          <w:sz w:val="20"/>
        </w:rPr>
        <w:t>conces</w:t>
      </w:r>
      <w:proofErr w:type="spellEnd"/>
      <w:r>
        <w:rPr>
          <w:sz w:val="20"/>
        </w:rPr>
        <w:t xml:space="preserve">- </w:t>
      </w:r>
      <w:proofErr w:type="spellStart"/>
      <w:r>
        <w:rPr>
          <w:sz w:val="20"/>
        </w:rPr>
        <w:t>sionnaire</w:t>
      </w:r>
      <w:proofErr w:type="spellEnd"/>
      <w:r>
        <w:rPr>
          <w:sz w:val="20"/>
        </w:rPr>
        <w:t>.</w:t>
      </w:r>
    </w:p>
    <w:p w14:paraId="66765E50" w14:textId="77777777" w:rsidR="007D6B8C" w:rsidRDefault="007D6B8C">
      <w:pPr>
        <w:pStyle w:val="Corpsdetexte"/>
        <w:rPr>
          <w:sz w:val="22"/>
        </w:rPr>
      </w:pPr>
    </w:p>
    <w:p w14:paraId="660D2044" w14:textId="77777777" w:rsidR="007D6B8C" w:rsidRDefault="00722522">
      <w:pPr>
        <w:pStyle w:val="Titre3"/>
        <w:numPr>
          <w:ilvl w:val="0"/>
          <w:numId w:val="4"/>
        </w:numPr>
        <w:tabs>
          <w:tab w:val="left" w:pos="659"/>
        </w:tabs>
        <w:spacing w:before="177" w:line="244" w:lineRule="auto"/>
        <w:ind w:left="391" w:right="171" w:firstLine="0"/>
        <w:jc w:val="left"/>
      </w:pPr>
      <w:bookmarkStart w:id="10" w:name="_TOC_250037"/>
      <w:r>
        <w:t xml:space="preserve">Résolution judiciaire et résiliation pour faute </w:t>
      </w:r>
      <w:proofErr w:type="gramStart"/>
      <w:r>
        <w:t>grave:</w:t>
      </w:r>
      <w:proofErr w:type="gramEnd"/>
      <w:r>
        <w:t xml:space="preserve"> interaction et</w:t>
      </w:r>
      <w:r>
        <w:rPr>
          <w:spacing w:val="-3"/>
        </w:rPr>
        <w:t xml:space="preserve"> </w:t>
      </w:r>
      <w:bookmarkEnd w:id="10"/>
      <w:r>
        <w:t>confusion</w:t>
      </w:r>
    </w:p>
    <w:p w14:paraId="209BBE8D" w14:textId="77777777" w:rsidR="007D6B8C" w:rsidRDefault="00722522">
      <w:pPr>
        <w:pStyle w:val="Paragraphedeliste"/>
        <w:numPr>
          <w:ilvl w:val="0"/>
          <w:numId w:val="9"/>
        </w:numPr>
        <w:tabs>
          <w:tab w:val="left" w:pos="846"/>
        </w:tabs>
        <w:spacing w:before="158" w:line="249" w:lineRule="auto"/>
        <w:ind w:firstLine="0"/>
        <w:jc w:val="both"/>
        <w:rPr>
          <w:sz w:val="20"/>
        </w:rPr>
      </w:pPr>
      <w:r>
        <w:rPr>
          <w:sz w:val="20"/>
        </w:rPr>
        <w:t>A</w:t>
      </w:r>
      <w:r>
        <w:rPr>
          <w:spacing w:val="-13"/>
          <w:sz w:val="20"/>
        </w:rPr>
        <w:t xml:space="preserve"> </w:t>
      </w:r>
      <w:r>
        <w:rPr>
          <w:sz w:val="20"/>
        </w:rPr>
        <w:t>l’occasion</w:t>
      </w:r>
      <w:r>
        <w:rPr>
          <w:spacing w:val="-12"/>
          <w:sz w:val="20"/>
        </w:rPr>
        <w:t xml:space="preserve"> </w:t>
      </w:r>
      <w:r>
        <w:rPr>
          <w:sz w:val="20"/>
        </w:rPr>
        <w:t>de</w:t>
      </w:r>
      <w:r>
        <w:rPr>
          <w:spacing w:val="-13"/>
          <w:sz w:val="20"/>
        </w:rPr>
        <w:t xml:space="preserve"> </w:t>
      </w:r>
      <w:r>
        <w:rPr>
          <w:sz w:val="20"/>
        </w:rPr>
        <w:t>ce</w:t>
      </w:r>
      <w:r>
        <w:rPr>
          <w:spacing w:val="-12"/>
          <w:sz w:val="20"/>
        </w:rPr>
        <w:t xml:space="preserve"> </w:t>
      </w:r>
      <w:r>
        <w:rPr>
          <w:sz w:val="20"/>
        </w:rPr>
        <w:t>même</w:t>
      </w:r>
      <w:r>
        <w:rPr>
          <w:spacing w:val="-11"/>
          <w:sz w:val="20"/>
        </w:rPr>
        <w:t xml:space="preserve"> </w:t>
      </w:r>
      <w:r>
        <w:rPr>
          <w:sz w:val="20"/>
        </w:rPr>
        <w:t>jugement,</w:t>
      </w:r>
      <w:r>
        <w:rPr>
          <w:spacing w:val="-13"/>
          <w:sz w:val="20"/>
        </w:rPr>
        <w:t xml:space="preserve"> </w:t>
      </w:r>
      <w:r>
        <w:rPr>
          <w:sz w:val="20"/>
        </w:rPr>
        <w:t>le</w:t>
      </w:r>
      <w:r>
        <w:rPr>
          <w:spacing w:val="-12"/>
          <w:sz w:val="20"/>
        </w:rPr>
        <w:t xml:space="preserve"> </w:t>
      </w:r>
      <w:r>
        <w:rPr>
          <w:sz w:val="20"/>
        </w:rPr>
        <w:t>tribunal</w:t>
      </w:r>
      <w:r>
        <w:rPr>
          <w:spacing w:val="-12"/>
          <w:sz w:val="20"/>
        </w:rPr>
        <w:t xml:space="preserve"> </w:t>
      </w:r>
      <w:r>
        <w:rPr>
          <w:sz w:val="20"/>
        </w:rPr>
        <w:t>de</w:t>
      </w:r>
      <w:r>
        <w:rPr>
          <w:spacing w:val="-13"/>
          <w:sz w:val="20"/>
        </w:rPr>
        <w:t xml:space="preserve"> </w:t>
      </w:r>
      <w:r>
        <w:rPr>
          <w:sz w:val="20"/>
        </w:rPr>
        <w:t xml:space="preserve">com- </w:t>
      </w:r>
      <w:proofErr w:type="spellStart"/>
      <w:r>
        <w:rPr>
          <w:sz w:val="20"/>
        </w:rPr>
        <w:t>merce</w:t>
      </w:r>
      <w:proofErr w:type="spellEnd"/>
      <w:r>
        <w:rPr>
          <w:spacing w:val="18"/>
          <w:sz w:val="20"/>
        </w:rPr>
        <w:t xml:space="preserve"> </w:t>
      </w:r>
      <w:r>
        <w:rPr>
          <w:sz w:val="20"/>
        </w:rPr>
        <w:t>francophone</w:t>
      </w:r>
      <w:r>
        <w:rPr>
          <w:spacing w:val="19"/>
          <w:sz w:val="20"/>
        </w:rPr>
        <w:t xml:space="preserve"> </w:t>
      </w:r>
      <w:r>
        <w:rPr>
          <w:sz w:val="20"/>
        </w:rPr>
        <w:t>de</w:t>
      </w:r>
      <w:r>
        <w:rPr>
          <w:spacing w:val="19"/>
          <w:sz w:val="20"/>
        </w:rPr>
        <w:t xml:space="preserve"> </w:t>
      </w:r>
      <w:r>
        <w:rPr>
          <w:sz w:val="20"/>
        </w:rPr>
        <w:t>Bruxelles</w:t>
      </w:r>
      <w:r>
        <w:rPr>
          <w:spacing w:val="19"/>
          <w:sz w:val="20"/>
        </w:rPr>
        <w:t xml:space="preserve"> </w:t>
      </w:r>
      <w:r>
        <w:rPr>
          <w:sz w:val="20"/>
        </w:rPr>
        <w:t>fut</w:t>
      </w:r>
      <w:r>
        <w:rPr>
          <w:spacing w:val="20"/>
          <w:sz w:val="20"/>
        </w:rPr>
        <w:t xml:space="preserve"> </w:t>
      </w:r>
      <w:r>
        <w:rPr>
          <w:sz w:val="20"/>
        </w:rPr>
        <w:t>amené</w:t>
      </w:r>
      <w:r>
        <w:rPr>
          <w:spacing w:val="19"/>
          <w:sz w:val="20"/>
        </w:rPr>
        <w:t xml:space="preserve"> </w:t>
      </w:r>
      <w:r>
        <w:rPr>
          <w:sz w:val="20"/>
        </w:rPr>
        <w:t>à</w:t>
      </w:r>
      <w:r>
        <w:rPr>
          <w:spacing w:val="20"/>
          <w:sz w:val="20"/>
        </w:rPr>
        <w:t xml:space="preserve"> </w:t>
      </w:r>
      <w:r>
        <w:rPr>
          <w:sz w:val="20"/>
        </w:rPr>
        <w:t>rappeler</w:t>
      </w:r>
      <w:r>
        <w:rPr>
          <w:spacing w:val="19"/>
          <w:sz w:val="20"/>
        </w:rPr>
        <w:t xml:space="preserve"> </w:t>
      </w:r>
      <w:r>
        <w:rPr>
          <w:sz w:val="20"/>
        </w:rPr>
        <w:t>que</w:t>
      </w:r>
    </w:p>
    <w:p w14:paraId="11E9E5A4" w14:textId="77777777" w:rsidR="007D6B8C" w:rsidRDefault="00722522">
      <w:pPr>
        <w:spacing w:before="2" w:line="249" w:lineRule="auto"/>
        <w:ind w:left="391"/>
        <w:jc w:val="both"/>
        <w:rPr>
          <w:sz w:val="20"/>
        </w:rPr>
      </w:pPr>
      <w:r>
        <w:rPr>
          <w:sz w:val="20"/>
        </w:rPr>
        <w:t xml:space="preserve">« </w:t>
      </w:r>
      <w:proofErr w:type="gramStart"/>
      <w:r>
        <w:rPr>
          <w:i/>
          <w:sz w:val="20"/>
        </w:rPr>
        <w:t>la</w:t>
      </w:r>
      <w:proofErr w:type="gramEnd"/>
      <w:r>
        <w:rPr>
          <w:i/>
          <w:sz w:val="20"/>
        </w:rPr>
        <w:t xml:space="preserve"> coexistence d’une demande en résolution judiciaire et d’une notification d’une résiliation doit être admise </w:t>
      </w:r>
      <w:r>
        <w:rPr>
          <w:sz w:val="20"/>
        </w:rPr>
        <w:t>». En l’espèce,</w:t>
      </w:r>
      <w:r>
        <w:rPr>
          <w:spacing w:val="-7"/>
          <w:sz w:val="20"/>
        </w:rPr>
        <w:t xml:space="preserve"> </w:t>
      </w:r>
      <w:r>
        <w:rPr>
          <w:sz w:val="20"/>
        </w:rPr>
        <w:t>le</w:t>
      </w:r>
      <w:r>
        <w:rPr>
          <w:spacing w:val="-7"/>
          <w:sz w:val="20"/>
        </w:rPr>
        <w:t xml:space="preserve"> </w:t>
      </w:r>
      <w:r>
        <w:rPr>
          <w:sz w:val="20"/>
        </w:rPr>
        <w:t>concessionnaire</w:t>
      </w:r>
      <w:r>
        <w:rPr>
          <w:spacing w:val="-7"/>
          <w:sz w:val="20"/>
        </w:rPr>
        <w:t xml:space="preserve"> </w:t>
      </w:r>
      <w:r>
        <w:rPr>
          <w:sz w:val="20"/>
        </w:rPr>
        <w:t>avait</w:t>
      </w:r>
      <w:r>
        <w:rPr>
          <w:spacing w:val="-6"/>
          <w:sz w:val="20"/>
        </w:rPr>
        <w:t xml:space="preserve"> </w:t>
      </w:r>
      <w:r>
        <w:rPr>
          <w:sz w:val="20"/>
        </w:rPr>
        <w:t>d’abord</w:t>
      </w:r>
      <w:r>
        <w:rPr>
          <w:spacing w:val="-8"/>
          <w:sz w:val="20"/>
        </w:rPr>
        <w:t xml:space="preserve"> </w:t>
      </w:r>
      <w:r>
        <w:rPr>
          <w:sz w:val="20"/>
        </w:rPr>
        <w:t>réclamé</w:t>
      </w:r>
      <w:r>
        <w:rPr>
          <w:spacing w:val="-5"/>
          <w:sz w:val="20"/>
        </w:rPr>
        <w:t xml:space="preserve"> </w:t>
      </w:r>
      <w:r>
        <w:rPr>
          <w:sz w:val="20"/>
        </w:rPr>
        <w:t>la</w:t>
      </w:r>
      <w:r>
        <w:rPr>
          <w:spacing w:val="-8"/>
          <w:sz w:val="20"/>
        </w:rPr>
        <w:t xml:space="preserve"> </w:t>
      </w:r>
      <w:r>
        <w:rPr>
          <w:sz w:val="20"/>
        </w:rPr>
        <w:t xml:space="preserve">résolu- </w:t>
      </w:r>
      <w:proofErr w:type="spellStart"/>
      <w:r>
        <w:rPr>
          <w:sz w:val="20"/>
        </w:rPr>
        <w:t>tion</w:t>
      </w:r>
      <w:proofErr w:type="spellEnd"/>
      <w:r>
        <w:rPr>
          <w:sz w:val="20"/>
        </w:rPr>
        <w:t xml:space="preserve"> du contrat en raison de l’inexécution de ses engage- </w:t>
      </w:r>
      <w:proofErr w:type="spellStart"/>
      <w:r>
        <w:rPr>
          <w:sz w:val="20"/>
        </w:rPr>
        <w:t>ments</w:t>
      </w:r>
      <w:proofErr w:type="spellEnd"/>
      <w:r>
        <w:rPr>
          <w:spacing w:val="-12"/>
          <w:sz w:val="20"/>
        </w:rPr>
        <w:t xml:space="preserve"> </w:t>
      </w:r>
      <w:r>
        <w:rPr>
          <w:sz w:val="20"/>
        </w:rPr>
        <w:t>contractuels</w:t>
      </w:r>
      <w:r>
        <w:rPr>
          <w:spacing w:val="-12"/>
          <w:sz w:val="20"/>
        </w:rPr>
        <w:t xml:space="preserve"> </w:t>
      </w:r>
      <w:r>
        <w:rPr>
          <w:sz w:val="20"/>
        </w:rPr>
        <w:t>par</w:t>
      </w:r>
      <w:r>
        <w:rPr>
          <w:spacing w:val="-11"/>
          <w:sz w:val="20"/>
        </w:rPr>
        <w:t xml:space="preserve"> </w:t>
      </w:r>
      <w:r>
        <w:rPr>
          <w:sz w:val="20"/>
        </w:rPr>
        <w:t>le</w:t>
      </w:r>
      <w:r>
        <w:rPr>
          <w:spacing w:val="-11"/>
          <w:sz w:val="20"/>
        </w:rPr>
        <w:t xml:space="preserve"> </w:t>
      </w:r>
      <w:r>
        <w:rPr>
          <w:sz w:val="20"/>
        </w:rPr>
        <w:t>concédant</w:t>
      </w:r>
      <w:r>
        <w:rPr>
          <w:spacing w:val="-11"/>
          <w:sz w:val="20"/>
        </w:rPr>
        <w:t xml:space="preserve"> </w:t>
      </w:r>
      <w:r>
        <w:rPr>
          <w:sz w:val="20"/>
        </w:rPr>
        <w:t>et</w:t>
      </w:r>
      <w:r>
        <w:rPr>
          <w:spacing w:val="-11"/>
          <w:sz w:val="20"/>
        </w:rPr>
        <w:t xml:space="preserve"> </w:t>
      </w:r>
      <w:r>
        <w:rPr>
          <w:sz w:val="20"/>
        </w:rPr>
        <w:t>avait,</w:t>
      </w:r>
      <w:r>
        <w:rPr>
          <w:spacing w:val="-11"/>
          <w:sz w:val="20"/>
        </w:rPr>
        <w:t xml:space="preserve"> </w:t>
      </w:r>
      <w:r>
        <w:rPr>
          <w:sz w:val="20"/>
        </w:rPr>
        <w:t>à</w:t>
      </w:r>
      <w:r>
        <w:rPr>
          <w:spacing w:val="-11"/>
          <w:sz w:val="20"/>
        </w:rPr>
        <w:t xml:space="preserve"> </w:t>
      </w:r>
      <w:r>
        <w:rPr>
          <w:sz w:val="20"/>
        </w:rPr>
        <w:t>titre</w:t>
      </w:r>
      <w:r>
        <w:rPr>
          <w:spacing w:val="-12"/>
          <w:sz w:val="20"/>
        </w:rPr>
        <w:t xml:space="preserve"> </w:t>
      </w:r>
      <w:r>
        <w:rPr>
          <w:sz w:val="20"/>
        </w:rPr>
        <w:t xml:space="preserve">conserva- </w:t>
      </w:r>
      <w:proofErr w:type="spellStart"/>
      <w:r>
        <w:rPr>
          <w:sz w:val="20"/>
        </w:rPr>
        <w:t>toire</w:t>
      </w:r>
      <w:proofErr w:type="spellEnd"/>
      <w:r>
        <w:rPr>
          <w:sz w:val="20"/>
        </w:rPr>
        <w:t xml:space="preserve"> et subsidiaire (c.-à-d. dans l’hypothèse où la demande en résolution n’aurait pas abouti), notifié un préavis pour la résiliation du</w:t>
      </w:r>
      <w:r>
        <w:rPr>
          <w:spacing w:val="-1"/>
          <w:sz w:val="20"/>
        </w:rPr>
        <w:t xml:space="preserve"> </w:t>
      </w:r>
      <w:r>
        <w:rPr>
          <w:sz w:val="20"/>
        </w:rPr>
        <w:t>contrat.</w:t>
      </w:r>
    </w:p>
    <w:p w14:paraId="551B83D1" w14:textId="77777777" w:rsidR="007D6B8C" w:rsidRDefault="00722522">
      <w:pPr>
        <w:pStyle w:val="Corpsdetexte"/>
        <w:spacing w:before="133" w:line="249" w:lineRule="auto"/>
        <w:ind w:left="391"/>
        <w:jc w:val="both"/>
      </w:pPr>
      <w:r>
        <w:t>Ceci fait écho à la doctrine</w:t>
      </w:r>
      <w:r>
        <w:rPr>
          <w:position w:val="7"/>
          <w:sz w:val="13"/>
        </w:rPr>
        <w:t xml:space="preserve">119 </w:t>
      </w:r>
      <w:r>
        <w:t>et à la jurisprudence qui approuvent</w:t>
      </w:r>
      <w:r>
        <w:rPr>
          <w:spacing w:val="-13"/>
        </w:rPr>
        <w:t xml:space="preserve"> </w:t>
      </w:r>
      <w:r>
        <w:t>une</w:t>
      </w:r>
      <w:r>
        <w:rPr>
          <w:spacing w:val="-12"/>
        </w:rPr>
        <w:t xml:space="preserve"> </w:t>
      </w:r>
      <w:r>
        <w:t>telle</w:t>
      </w:r>
      <w:r>
        <w:rPr>
          <w:spacing w:val="-13"/>
        </w:rPr>
        <w:t xml:space="preserve"> </w:t>
      </w:r>
      <w:r>
        <w:t>pratique,</w:t>
      </w:r>
      <w:r>
        <w:rPr>
          <w:spacing w:val="-12"/>
        </w:rPr>
        <w:t xml:space="preserve"> </w:t>
      </w:r>
      <w:r>
        <w:t>considérant</w:t>
      </w:r>
      <w:r>
        <w:rPr>
          <w:spacing w:val="-13"/>
        </w:rPr>
        <w:t xml:space="preserve"> </w:t>
      </w:r>
      <w:r>
        <w:t>que</w:t>
      </w:r>
      <w:r>
        <w:rPr>
          <w:spacing w:val="-12"/>
        </w:rPr>
        <w:t xml:space="preserve"> </w:t>
      </w:r>
      <w:r>
        <w:t>la</w:t>
      </w:r>
      <w:r>
        <w:rPr>
          <w:spacing w:val="-13"/>
        </w:rPr>
        <w:t xml:space="preserve"> </w:t>
      </w:r>
      <w:r>
        <w:t xml:space="preserve">notification dans de telles circonstances d’un préavis n’est pas </w:t>
      </w:r>
      <w:proofErr w:type="spellStart"/>
      <w:r>
        <w:t>inconci</w:t>
      </w:r>
      <w:proofErr w:type="spellEnd"/>
      <w:r>
        <w:t>- liable avec l’existence de manquements</w:t>
      </w:r>
      <w:r>
        <w:rPr>
          <w:spacing w:val="-7"/>
        </w:rPr>
        <w:t xml:space="preserve"> </w:t>
      </w:r>
      <w:r>
        <w:t>graves.</w:t>
      </w:r>
    </w:p>
    <w:p w14:paraId="1B9CCE75" w14:textId="77777777" w:rsidR="007D6B8C" w:rsidRDefault="007D6B8C">
      <w:pPr>
        <w:pStyle w:val="Corpsdetexte"/>
        <w:spacing w:before="1"/>
        <w:rPr>
          <w:sz w:val="22"/>
        </w:rPr>
      </w:pPr>
    </w:p>
    <w:p w14:paraId="69A916B3" w14:textId="77777777" w:rsidR="007D6B8C" w:rsidRDefault="00722522">
      <w:pPr>
        <w:pStyle w:val="Paragraphedeliste"/>
        <w:numPr>
          <w:ilvl w:val="0"/>
          <w:numId w:val="9"/>
        </w:numPr>
        <w:tabs>
          <w:tab w:val="left" w:pos="846"/>
        </w:tabs>
        <w:spacing w:line="249" w:lineRule="auto"/>
        <w:ind w:firstLine="0"/>
        <w:jc w:val="both"/>
        <w:rPr>
          <w:sz w:val="20"/>
        </w:rPr>
      </w:pPr>
      <w:r>
        <w:rPr>
          <w:sz w:val="20"/>
        </w:rPr>
        <w:t xml:space="preserve">Dans un jugement du 12 janvier 2018 déjà cité, le tri- </w:t>
      </w:r>
      <w:proofErr w:type="spellStart"/>
      <w:r>
        <w:rPr>
          <w:sz w:val="20"/>
        </w:rPr>
        <w:t>bunal</w:t>
      </w:r>
      <w:proofErr w:type="spellEnd"/>
      <w:r>
        <w:rPr>
          <w:sz w:val="20"/>
        </w:rPr>
        <w:t xml:space="preserve"> de commerce de Liège a estimé que, s’il est exact</w:t>
      </w:r>
      <w:r>
        <w:rPr>
          <w:spacing w:val="-25"/>
          <w:sz w:val="20"/>
        </w:rPr>
        <w:t xml:space="preserve"> </w:t>
      </w:r>
      <w:r>
        <w:rPr>
          <w:sz w:val="20"/>
        </w:rPr>
        <w:t xml:space="preserve">que le fait d’avoir mis fin à un contrat moyennant l’octroi d’un préavis ne prive pas la partie qui a résilié le contrat de </w:t>
      </w:r>
      <w:proofErr w:type="spellStart"/>
      <w:r>
        <w:rPr>
          <w:sz w:val="20"/>
        </w:rPr>
        <w:t>solli</w:t>
      </w:r>
      <w:proofErr w:type="spellEnd"/>
      <w:r>
        <w:rPr>
          <w:sz w:val="20"/>
        </w:rPr>
        <w:t>- citer par la suite sa résolution judiciaire, cette demande doit cependant</w:t>
      </w:r>
      <w:r>
        <w:rPr>
          <w:spacing w:val="-14"/>
          <w:sz w:val="20"/>
        </w:rPr>
        <w:t xml:space="preserve"> </w:t>
      </w:r>
      <w:r>
        <w:rPr>
          <w:sz w:val="20"/>
        </w:rPr>
        <w:t>être</w:t>
      </w:r>
      <w:r>
        <w:rPr>
          <w:spacing w:val="-13"/>
          <w:sz w:val="20"/>
        </w:rPr>
        <w:t xml:space="preserve"> </w:t>
      </w:r>
      <w:r>
        <w:rPr>
          <w:sz w:val="20"/>
        </w:rPr>
        <w:t>faite</w:t>
      </w:r>
      <w:r>
        <w:rPr>
          <w:spacing w:val="-14"/>
          <w:sz w:val="20"/>
        </w:rPr>
        <w:t xml:space="preserve"> </w:t>
      </w:r>
      <w:r>
        <w:rPr>
          <w:sz w:val="20"/>
        </w:rPr>
        <w:t>pour</w:t>
      </w:r>
      <w:r>
        <w:rPr>
          <w:spacing w:val="-13"/>
          <w:sz w:val="20"/>
        </w:rPr>
        <w:t xml:space="preserve"> </w:t>
      </w:r>
      <w:r>
        <w:rPr>
          <w:sz w:val="20"/>
        </w:rPr>
        <w:t>d’autres</w:t>
      </w:r>
      <w:r>
        <w:rPr>
          <w:spacing w:val="-13"/>
          <w:sz w:val="20"/>
        </w:rPr>
        <w:t xml:space="preserve"> </w:t>
      </w:r>
      <w:r>
        <w:rPr>
          <w:sz w:val="20"/>
        </w:rPr>
        <w:t>motifs</w:t>
      </w:r>
      <w:r>
        <w:rPr>
          <w:spacing w:val="-14"/>
          <w:sz w:val="20"/>
        </w:rPr>
        <w:t xml:space="preserve"> </w:t>
      </w:r>
      <w:r>
        <w:rPr>
          <w:sz w:val="20"/>
        </w:rPr>
        <w:t>que</w:t>
      </w:r>
      <w:r>
        <w:rPr>
          <w:spacing w:val="-12"/>
          <w:sz w:val="20"/>
        </w:rPr>
        <w:t xml:space="preserve"> </w:t>
      </w:r>
      <w:r>
        <w:rPr>
          <w:sz w:val="20"/>
        </w:rPr>
        <w:t>ceux</w:t>
      </w:r>
      <w:r>
        <w:rPr>
          <w:spacing w:val="-13"/>
          <w:sz w:val="20"/>
        </w:rPr>
        <w:t xml:space="preserve"> </w:t>
      </w:r>
      <w:r>
        <w:rPr>
          <w:sz w:val="20"/>
        </w:rPr>
        <w:t>ayant</w:t>
      </w:r>
      <w:r>
        <w:rPr>
          <w:spacing w:val="-14"/>
          <w:sz w:val="20"/>
        </w:rPr>
        <w:t xml:space="preserve"> </w:t>
      </w:r>
      <w:r>
        <w:rPr>
          <w:sz w:val="20"/>
        </w:rPr>
        <w:t>con-</w:t>
      </w:r>
    </w:p>
    <w:p w14:paraId="16D8B3B6" w14:textId="77777777" w:rsidR="007D6B8C" w:rsidRDefault="00722522">
      <w:pPr>
        <w:spacing w:before="145" w:line="249" w:lineRule="auto"/>
        <w:ind w:left="296" w:right="103"/>
        <w:jc w:val="both"/>
        <w:rPr>
          <w:sz w:val="20"/>
        </w:rPr>
      </w:pPr>
      <w:r>
        <w:br w:type="column"/>
      </w:r>
      <w:proofErr w:type="gramStart"/>
      <w:r>
        <w:rPr>
          <w:sz w:val="20"/>
        </w:rPr>
        <w:t>duit</w:t>
      </w:r>
      <w:proofErr w:type="gramEnd"/>
      <w:r>
        <w:rPr>
          <w:sz w:val="20"/>
        </w:rPr>
        <w:t xml:space="preserve"> à la résiliation moyennant préavis. « </w:t>
      </w:r>
      <w:r>
        <w:rPr>
          <w:i/>
          <w:sz w:val="20"/>
        </w:rPr>
        <w:t xml:space="preserve">Si une partie sou- </w:t>
      </w:r>
      <w:proofErr w:type="spellStart"/>
      <w:r>
        <w:rPr>
          <w:i/>
          <w:sz w:val="20"/>
        </w:rPr>
        <w:t>haite</w:t>
      </w:r>
      <w:proofErr w:type="spellEnd"/>
      <w:r>
        <w:rPr>
          <w:i/>
          <w:spacing w:val="-12"/>
          <w:sz w:val="20"/>
        </w:rPr>
        <w:t xml:space="preserve"> </w:t>
      </w:r>
      <w:r>
        <w:rPr>
          <w:i/>
          <w:sz w:val="20"/>
        </w:rPr>
        <w:t>agir</w:t>
      </w:r>
      <w:r>
        <w:rPr>
          <w:i/>
          <w:spacing w:val="-10"/>
          <w:sz w:val="20"/>
        </w:rPr>
        <w:t xml:space="preserve"> </w:t>
      </w:r>
      <w:r>
        <w:rPr>
          <w:i/>
          <w:sz w:val="20"/>
        </w:rPr>
        <w:t>avec</w:t>
      </w:r>
      <w:r>
        <w:rPr>
          <w:i/>
          <w:spacing w:val="-11"/>
          <w:sz w:val="20"/>
        </w:rPr>
        <w:t xml:space="preserve"> </w:t>
      </w:r>
      <w:r>
        <w:rPr>
          <w:i/>
          <w:sz w:val="20"/>
        </w:rPr>
        <w:t>prudence,</w:t>
      </w:r>
      <w:r>
        <w:rPr>
          <w:i/>
          <w:spacing w:val="-10"/>
          <w:sz w:val="20"/>
        </w:rPr>
        <w:t xml:space="preserve"> </w:t>
      </w:r>
      <w:r>
        <w:rPr>
          <w:i/>
          <w:sz w:val="20"/>
        </w:rPr>
        <w:t>notamment</w:t>
      </w:r>
      <w:r>
        <w:rPr>
          <w:i/>
          <w:spacing w:val="-11"/>
          <w:sz w:val="20"/>
        </w:rPr>
        <w:t xml:space="preserve"> </w:t>
      </w:r>
      <w:r>
        <w:rPr>
          <w:i/>
          <w:sz w:val="20"/>
        </w:rPr>
        <w:t>parce</w:t>
      </w:r>
      <w:r>
        <w:rPr>
          <w:i/>
          <w:spacing w:val="-10"/>
          <w:sz w:val="20"/>
        </w:rPr>
        <w:t xml:space="preserve"> </w:t>
      </w:r>
      <w:r>
        <w:rPr>
          <w:i/>
          <w:sz w:val="20"/>
        </w:rPr>
        <w:t>qu’elle</w:t>
      </w:r>
      <w:r>
        <w:rPr>
          <w:i/>
          <w:spacing w:val="-10"/>
          <w:sz w:val="20"/>
        </w:rPr>
        <w:t xml:space="preserve"> </w:t>
      </w:r>
      <w:r>
        <w:rPr>
          <w:i/>
          <w:sz w:val="20"/>
        </w:rPr>
        <w:t>n’est</w:t>
      </w:r>
      <w:r>
        <w:rPr>
          <w:i/>
          <w:spacing w:val="-11"/>
          <w:sz w:val="20"/>
        </w:rPr>
        <w:t xml:space="preserve"> </w:t>
      </w:r>
      <w:r>
        <w:rPr>
          <w:i/>
          <w:sz w:val="20"/>
        </w:rPr>
        <w:t xml:space="preserve">pas certaine que les manquements qu’elle invoque seront </w:t>
      </w:r>
      <w:proofErr w:type="spellStart"/>
      <w:r>
        <w:rPr>
          <w:i/>
          <w:sz w:val="20"/>
        </w:rPr>
        <w:t>consi</w:t>
      </w:r>
      <w:proofErr w:type="spellEnd"/>
      <w:r>
        <w:rPr>
          <w:i/>
          <w:sz w:val="20"/>
        </w:rPr>
        <w:t xml:space="preserve">- </w:t>
      </w:r>
      <w:proofErr w:type="spellStart"/>
      <w:r>
        <w:rPr>
          <w:i/>
          <w:sz w:val="20"/>
        </w:rPr>
        <w:t>dérés</w:t>
      </w:r>
      <w:proofErr w:type="spellEnd"/>
      <w:r>
        <w:rPr>
          <w:i/>
          <w:sz w:val="20"/>
        </w:rPr>
        <w:t xml:space="preserve"> comme suffisamment graves par un juge pour</w:t>
      </w:r>
      <w:r>
        <w:rPr>
          <w:i/>
          <w:spacing w:val="-36"/>
          <w:sz w:val="20"/>
        </w:rPr>
        <w:t xml:space="preserve"> </w:t>
      </w:r>
      <w:r>
        <w:rPr>
          <w:i/>
          <w:sz w:val="20"/>
        </w:rPr>
        <w:t>justifier la</w:t>
      </w:r>
      <w:r>
        <w:rPr>
          <w:i/>
          <w:spacing w:val="-6"/>
          <w:sz w:val="20"/>
        </w:rPr>
        <w:t xml:space="preserve"> </w:t>
      </w:r>
      <w:r>
        <w:rPr>
          <w:i/>
          <w:sz w:val="20"/>
        </w:rPr>
        <w:t>résolution</w:t>
      </w:r>
      <w:r>
        <w:rPr>
          <w:i/>
          <w:spacing w:val="-4"/>
          <w:sz w:val="20"/>
        </w:rPr>
        <w:t xml:space="preserve"> </w:t>
      </w:r>
      <w:r>
        <w:rPr>
          <w:i/>
          <w:sz w:val="20"/>
        </w:rPr>
        <w:t>judiciaire,</w:t>
      </w:r>
      <w:r>
        <w:rPr>
          <w:i/>
          <w:spacing w:val="-5"/>
          <w:sz w:val="20"/>
        </w:rPr>
        <w:t xml:space="preserve"> </w:t>
      </w:r>
      <w:r>
        <w:rPr>
          <w:i/>
          <w:sz w:val="20"/>
        </w:rPr>
        <w:t>elle</w:t>
      </w:r>
      <w:r>
        <w:rPr>
          <w:i/>
          <w:spacing w:val="-5"/>
          <w:sz w:val="20"/>
        </w:rPr>
        <w:t xml:space="preserve"> </w:t>
      </w:r>
      <w:r>
        <w:rPr>
          <w:i/>
          <w:sz w:val="20"/>
        </w:rPr>
        <w:t>peut</w:t>
      </w:r>
      <w:r>
        <w:rPr>
          <w:i/>
          <w:spacing w:val="-5"/>
          <w:sz w:val="20"/>
        </w:rPr>
        <w:t xml:space="preserve"> </w:t>
      </w:r>
      <w:r>
        <w:rPr>
          <w:i/>
          <w:sz w:val="20"/>
        </w:rPr>
        <w:t>résilier</w:t>
      </w:r>
      <w:r>
        <w:rPr>
          <w:i/>
          <w:spacing w:val="-4"/>
          <w:sz w:val="20"/>
        </w:rPr>
        <w:t xml:space="preserve"> </w:t>
      </w:r>
      <w:r>
        <w:rPr>
          <w:i/>
          <w:sz w:val="20"/>
        </w:rPr>
        <w:t>le</w:t>
      </w:r>
      <w:r>
        <w:rPr>
          <w:i/>
          <w:spacing w:val="-5"/>
          <w:sz w:val="20"/>
        </w:rPr>
        <w:t xml:space="preserve"> </w:t>
      </w:r>
      <w:r>
        <w:rPr>
          <w:i/>
          <w:sz w:val="20"/>
        </w:rPr>
        <w:t>contrat</w:t>
      </w:r>
      <w:r>
        <w:rPr>
          <w:i/>
          <w:spacing w:val="-5"/>
          <w:sz w:val="20"/>
        </w:rPr>
        <w:t xml:space="preserve"> </w:t>
      </w:r>
      <w:r>
        <w:rPr>
          <w:i/>
          <w:sz w:val="20"/>
        </w:rPr>
        <w:t>en</w:t>
      </w:r>
      <w:r>
        <w:rPr>
          <w:i/>
          <w:spacing w:val="-4"/>
          <w:sz w:val="20"/>
        </w:rPr>
        <w:t xml:space="preserve"> </w:t>
      </w:r>
      <w:r>
        <w:rPr>
          <w:i/>
          <w:sz w:val="20"/>
        </w:rPr>
        <w:t xml:space="preserve">cause moyennant un préavis, donné à titre conservatoire, tout en demandant parallèlement la résolution judiciaire du con- </w:t>
      </w:r>
      <w:proofErr w:type="spellStart"/>
      <w:r>
        <w:rPr>
          <w:i/>
          <w:sz w:val="20"/>
        </w:rPr>
        <w:t>trat</w:t>
      </w:r>
      <w:proofErr w:type="spellEnd"/>
      <w:r>
        <w:rPr>
          <w:i/>
          <w:sz w:val="20"/>
        </w:rPr>
        <w:t xml:space="preserve">. </w:t>
      </w:r>
      <w:proofErr w:type="gramStart"/>
      <w:r>
        <w:rPr>
          <w:i/>
          <w:sz w:val="20"/>
        </w:rPr>
        <w:t>Par contre</w:t>
      </w:r>
      <w:proofErr w:type="gramEnd"/>
      <w:r>
        <w:rPr>
          <w:i/>
          <w:sz w:val="20"/>
        </w:rPr>
        <w:t>, si une partie choisit de résilier un contrat moyennant l’octroi d’un préavis, alors qu’elle avait con- naissance à cet instant des manquements contractuels reprochés à son partenaire, elle n’est plus fondée par la suite</w:t>
      </w:r>
      <w:r>
        <w:rPr>
          <w:i/>
          <w:spacing w:val="-12"/>
          <w:sz w:val="20"/>
        </w:rPr>
        <w:t xml:space="preserve"> </w:t>
      </w:r>
      <w:r>
        <w:rPr>
          <w:i/>
          <w:sz w:val="20"/>
        </w:rPr>
        <w:t>à</w:t>
      </w:r>
      <w:r>
        <w:rPr>
          <w:i/>
          <w:spacing w:val="-11"/>
          <w:sz w:val="20"/>
        </w:rPr>
        <w:t xml:space="preserve"> </w:t>
      </w:r>
      <w:r>
        <w:rPr>
          <w:i/>
          <w:sz w:val="20"/>
        </w:rPr>
        <w:t>demander</w:t>
      </w:r>
      <w:r>
        <w:rPr>
          <w:i/>
          <w:spacing w:val="-12"/>
          <w:sz w:val="20"/>
        </w:rPr>
        <w:t xml:space="preserve"> </w:t>
      </w:r>
      <w:r>
        <w:rPr>
          <w:i/>
          <w:sz w:val="20"/>
        </w:rPr>
        <w:t>la</w:t>
      </w:r>
      <w:r>
        <w:rPr>
          <w:i/>
          <w:spacing w:val="-12"/>
          <w:sz w:val="20"/>
        </w:rPr>
        <w:t xml:space="preserve"> </w:t>
      </w:r>
      <w:r>
        <w:rPr>
          <w:i/>
          <w:sz w:val="20"/>
        </w:rPr>
        <w:t>résolution</w:t>
      </w:r>
      <w:r>
        <w:rPr>
          <w:i/>
          <w:spacing w:val="-12"/>
          <w:sz w:val="20"/>
        </w:rPr>
        <w:t xml:space="preserve"> </w:t>
      </w:r>
      <w:r>
        <w:rPr>
          <w:i/>
          <w:sz w:val="20"/>
        </w:rPr>
        <w:t>judiciaire</w:t>
      </w:r>
      <w:r>
        <w:rPr>
          <w:i/>
          <w:spacing w:val="-10"/>
          <w:sz w:val="20"/>
        </w:rPr>
        <w:t xml:space="preserve"> </w:t>
      </w:r>
      <w:r>
        <w:rPr>
          <w:i/>
          <w:sz w:val="20"/>
        </w:rPr>
        <w:t>du</w:t>
      </w:r>
      <w:r>
        <w:rPr>
          <w:i/>
          <w:spacing w:val="-12"/>
          <w:sz w:val="20"/>
        </w:rPr>
        <w:t xml:space="preserve"> </w:t>
      </w:r>
      <w:r>
        <w:rPr>
          <w:i/>
          <w:sz w:val="20"/>
        </w:rPr>
        <w:t>contrat</w:t>
      </w:r>
      <w:r>
        <w:rPr>
          <w:i/>
          <w:spacing w:val="-11"/>
          <w:sz w:val="20"/>
        </w:rPr>
        <w:t xml:space="preserve"> </w:t>
      </w:r>
      <w:r>
        <w:rPr>
          <w:i/>
          <w:sz w:val="20"/>
        </w:rPr>
        <w:t>pour</w:t>
      </w:r>
      <w:r>
        <w:rPr>
          <w:i/>
          <w:spacing w:val="-12"/>
          <w:sz w:val="20"/>
        </w:rPr>
        <w:t xml:space="preserve"> </w:t>
      </w:r>
      <w:r>
        <w:rPr>
          <w:i/>
          <w:sz w:val="20"/>
        </w:rPr>
        <w:t>ces mêmes motifs.</w:t>
      </w:r>
      <w:r>
        <w:rPr>
          <w:i/>
          <w:spacing w:val="-2"/>
          <w:sz w:val="20"/>
        </w:rPr>
        <w:t xml:space="preserve"> </w:t>
      </w:r>
      <w:r>
        <w:rPr>
          <w:sz w:val="20"/>
        </w:rPr>
        <w:t>»</w:t>
      </w:r>
      <w:r>
        <w:rPr>
          <w:position w:val="7"/>
          <w:sz w:val="13"/>
        </w:rPr>
        <w:t>120</w:t>
      </w:r>
      <w:r>
        <w:rPr>
          <w:sz w:val="20"/>
        </w:rPr>
        <w:t>.</w:t>
      </w:r>
    </w:p>
    <w:p w14:paraId="12730910" w14:textId="77777777" w:rsidR="007D6B8C" w:rsidRDefault="007D6B8C">
      <w:pPr>
        <w:pStyle w:val="Corpsdetexte"/>
        <w:rPr>
          <w:sz w:val="22"/>
        </w:rPr>
      </w:pPr>
    </w:p>
    <w:p w14:paraId="622F6A46" w14:textId="77777777" w:rsidR="007D6B8C" w:rsidRDefault="007D6B8C">
      <w:pPr>
        <w:pStyle w:val="Corpsdetexte"/>
        <w:spacing w:before="3"/>
        <w:rPr>
          <w:sz w:val="17"/>
        </w:rPr>
      </w:pPr>
    </w:p>
    <w:p w14:paraId="500CF9DD" w14:textId="77777777" w:rsidR="007D6B8C" w:rsidRDefault="00722522">
      <w:pPr>
        <w:pStyle w:val="Titre1"/>
        <w:spacing w:before="1" w:line="242" w:lineRule="auto"/>
        <w:ind w:left="296" w:right="138"/>
      </w:pPr>
      <w:bookmarkStart w:id="11" w:name="_TOC_250036"/>
      <w:r>
        <w:t>Section</w:t>
      </w:r>
      <w:r>
        <w:rPr>
          <w:spacing w:val="-23"/>
        </w:rPr>
        <w:t xml:space="preserve"> </w:t>
      </w:r>
      <w:r>
        <w:t>4.</w:t>
      </w:r>
      <w:r>
        <w:rPr>
          <w:spacing w:val="-22"/>
        </w:rPr>
        <w:t xml:space="preserve"> </w:t>
      </w:r>
      <w:r>
        <w:t>Les</w:t>
      </w:r>
      <w:r>
        <w:rPr>
          <w:spacing w:val="-22"/>
        </w:rPr>
        <w:t xml:space="preserve"> </w:t>
      </w:r>
      <w:r>
        <w:t>clauses</w:t>
      </w:r>
      <w:r>
        <w:rPr>
          <w:spacing w:val="-22"/>
        </w:rPr>
        <w:t xml:space="preserve"> </w:t>
      </w:r>
      <w:r>
        <w:t>résolutoires</w:t>
      </w:r>
      <w:r>
        <w:rPr>
          <w:spacing w:val="-22"/>
        </w:rPr>
        <w:t xml:space="preserve"> </w:t>
      </w:r>
      <w:proofErr w:type="gramStart"/>
      <w:r>
        <w:t>expresses:</w:t>
      </w:r>
      <w:proofErr w:type="gramEnd"/>
      <w:r>
        <w:rPr>
          <w:spacing w:val="-21"/>
        </w:rPr>
        <w:t xml:space="preserve"> </w:t>
      </w:r>
      <w:bookmarkEnd w:id="11"/>
      <w:r>
        <w:t>les pactes commissoires et les conditions résolutoires</w:t>
      </w:r>
    </w:p>
    <w:p w14:paraId="1CDA657C" w14:textId="77777777" w:rsidR="007D6B8C" w:rsidRDefault="007D6B8C">
      <w:pPr>
        <w:pStyle w:val="Corpsdetexte"/>
        <w:spacing w:before="8"/>
        <w:rPr>
          <w:b/>
          <w:sz w:val="27"/>
        </w:rPr>
      </w:pPr>
    </w:p>
    <w:p w14:paraId="0174037E" w14:textId="77777777" w:rsidR="007D6B8C" w:rsidRDefault="00722522">
      <w:pPr>
        <w:pStyle w:val="Titre2"/>
        <w:ind w:left="296"/>
      </w:pPr>
      <w:bookmarkStart w:id="12" w:name="_TOC_250035"/>
      <w:bookmarkEnd w:id="12"/>
      <w:r>
        <w:t>§ 1. Critère de distinction et validité</w:t>
      </w:r>
    </w:p>
    <w:p w14:paraId="5AB6AA26" w14:textId="77777777" w:rsidR="007D6B8C" w:rsidRDefault="00722522">
      <w:pPr>
        <w:pStyle w:val="Paragraphedeliste"/>
        <w:numPr>
          <w:ilvl w:val="0"/>
          <w:numId w:val="9"/>
        </w:numPr>
        <w:tabs>
          <w:tab w:val="left" w:pos="751"/>
        </w:tabs>
        <w:spacing w:before="193" w:line="249" w:lineRule="auto"/>
        <w:ind w:left="296" w:right="102" w:firstLine="0"/>
        <w:jc w:val="both"/>
        <w:rPr>
          <w:sz w:val="20"/>
        </w:rPr>
      </w:pPr>
      <w:r>
        <w:rPr>
          <w:sz w:val="20"/>
        </w:rPr>
        <w:t xml:space="preserve">Nous avions vu dans nos précédents examens la dis- </w:t>
      </w:r>
      <w:proofErr w:type="spellStart"/>
      <w:r>
        <w:rPr>
          <w:sz w:val="20"/>
        </w:rPr>
        <w:t>tinction</w:t>
      </w:r>
      <w:proofErr w:type="spellEnd"/>
      <w:r>
        <w:rPr>
          <w:spacing w:val="36"/>
          <w:sz w:val="20"/>
        </w:rPr>
        <w:t xml:space="preserve"> </w:t>
      </w:r>
      <w:r>
        <w:rPr>
          <w:sz w:val="20"/>
        </w:rPr>
        <w:t>qui</w:t>
      </w:r>
      <w:r>
        <w:rPr>
          <w:spacing w:val="36"/>
          <w:sz w:val="20"/>
        </w:rPr>
        <w:t xml:space="preserve"> </w:t>
      </w:r>
      <w:r>
        <w:rPr>
          <w:sz w:val="20"/>
        </w:rPr>
        <w:t>oppose</w:t>
      </w:r>
      <w:r>
        <w:rPr>
          <w:spacing w:val="34"/>
          <w:sz w:val="20"/>
        </w:rPr>
        <w:t xml:space="preserve"> </w:t>
      </w:r>
      <w:r>
        <w:rPr>
          <w:sz w:val="20"/>
        </w:rPr>
        <w:t>le</w:t>
      </w:r>
      <w:r>
        <w:rPr>
          <w:spacing w:val="34"/>
          <w:sz w:val="20"/>
        </w:rPr>
        <w:t xml:space="preserve"> </w:t>
      </w:r>
      <w:r>
        <w:rPr>
          <w:sz w:val="20"/>
        </w:rPr>
        <w:t>«</w:t>
      </w:r>
      <w:r>
        <w:rPr>
          <w:spacing w:val="-1"/>
          <w:sz w:val="20"/>
        </w:rPr>
        <w:t xml:space="preserve"> </w:t>
      </w:r>
      <w:r>
        <w:rPr>
          <w:sz w:val="20"/>
        </w:rPr>
        <w:t>pacte</w:t>
      </w:r>
      <w:r>
        <w:rPr>
          <w:spacing w:val="34"/>
          <w:sz w:val="20"/>
        </w:rPr>
        <w:t xml:space="preserve"> </w:t>
      </w:r>
      <w:r>
        <w:rPr>
          <w:sz w:val="20"/>
        </w:rPr>
        <w:t>commissoire</w:t>
      </w:r>
      <w:r>
        <w:rPr>
          <w:spacing w:val="34"/>
          <w:sz w:val="20"/>
        </w:rPr>
        <w:t xml:space="preserve"> </w:t>
      </w:r>
      <w:r>
        <w:rPr>
          <w:sz w:val="20"/>
        </w:rPr>
        <w:t>exprès</w:t>
      </w:r>
      <w:r>
        <w:rPr>
          <w:spacing w:val="-1"/>
          <w:sz w:val="20"/>
        </w:rPr>
        <w:t xml:space="preserve"> </w:t>
      </w:r>
      <w:r>
        <w:rPr>
          <w:sz w:val="20"/>
        </w:rPr>
        <w:t>»</w:t>
      </w:r>
      <w:r>
        <w:rPr>
          <w:spacing w:val="-1"/>
          <w:sz w:val="20"/>
        </w:rPr>
        <w:t xml:space="preserve"> </w:t>
      </w:r>
      <w:r>
        <w:rPr>
          <w:sz w:val="20"/>
        </w:rPr>
        <w:t>et</w:t>
      </w:r>
      <w:r>
        <w:rPr>
          <w:spacing w:val="34"/>
          <w:sz w:val="20"/>
        </w:rPr>
        <w:t xml:space="preserve"> </w:t>
      </w:r>
      <w:proofErr w:type="gramStart"/>
      <w:r>
        <w:rPr>
          <w:sz w:val="20"/>
        </w:rPr>
        <w:t>la</w:t>
      </w:r>
      <w:proofErr w:type="gramEnd"/>
    </w:p>
    <w:p w14:paraId="2CAA688C" w14:textId="77777777" w:rsidR="007D6B8C" w:rsidRDefault="00722522">
      <w:pPr>
        <w:pStyle w:val="Corpsdetexte"/>
        <w:spacing w:before="1" w:line="249" w:lineRule="auto"/>
        <w:ind w:left="296" w:right="104"/>
        <w:jc w:val="both"/>
      </w:pPr>
      <w:r>
        <w:t xml:space="preserve">« </w:t>
      </w:r>
      <w:proofErr w:type="gramStart"/>
      <w:r>
        <w:t>condition</w:t>
      </w:r>
      <w:proofErr w:type="gramEnd"/>
      <w:r>
        <w:t xml:space="preserve"> résolutoire ». Les décisions relevées sur la période observée n’ont quant à elles soulevé que des cas d’application de pactes commissoires exprès, par lesquels les parties définissent, en leur convention, les faits devant être</w:t>
      </w:r>
      <w:r>
        <w:rPr>
          <w:spacing w:val="-15"/>
        </w:rPr>
        <w:t xml:space="preserve"> </w:t>
      </w:r>
      <w:r>
        <w:t>considérés</w:t>
      </w:r>
      <w:r>
        <w:rPr>
          <w:spacing w:val="-14"/>
        </w:rPr>
        <w:t xml:space="preserve"> </w:t>
      </w:r>
      <w:r>
        <w:t>comme</w:t>
      </w:r>
      <w:r>
        <w:rPr>
          <w:spacing w:val="-13"/>
        </w:rPr>
        <w:t xml:space="preserve"> </w:t>
      </w:r>
      <w:r>
        <w:t>suffisamment</w:t>
      </w:r>
      <w:r>
        <w:rPr>
          <w:spacing w:val="-13"/>
        </w:rPr>
        <w:t xml:space="preserve"> </w:t>
      </w:r>
      <w:r>
        <w:t>graves</w:t>
      </w:r>
      <w:r>
        <w:rPr>
          <w:spacing w:val="-14"/>
        </w:rPr>
        <w:t xml:space="preserve"> </w:t>
      </w:r>
      <w:r>
        <w:t>pour</w:t>
      </w:r>
      <w:r>
        <w:rPr>
          <w:spacing w:val="-14"/>
        </w:rPr>
        <w:t xml:space="preserve"> </w:t>
      </w:r>
      <w:r>
        <w:t>en</w:t>
      </w:r>
      <w:r>
        <w:rPr>
          <w:spacing w:val="-14"/>
        </w:rPr>
        <w:t xml:space="preserve"> </w:t>
      </w:r>
      <w:r>
        <w:t>justifier la</w:t>
      </w:r>
      <w:r>
        <w:rPr>
          <w:spacing w:val="-1"/>
        </w:rPr>
        <w:t xml:space="preserve"> </w:t>
      </w:r>
      <w:r>
        <w:t>dissolution.</w:t>
      </w:r>
    </w:p>
    <w:p w14:paraId="207981A7" w14:textId="77777777" w:rsidR="007D6B8C" w:rsidRDefault="007D6B8C">
      <w:pPr>
        <w:pStyle w:val="Corpsdetexte"/>
        <w:spacing w:before="5"/>
        <w:rPr>
          <w:sz w:val="24"/>
        </w:rPr>
      </w:pPr>
    </w:p>
    <w:p w14:paraId="706F9F62" w14:textId="77777777" w:rsidR="007D6B8C" w:rsidRDefault="00722522">
      <w:pPr>
        <w:pStyle w:val="Paragraphedeliste"/>
        <w:numPr>
          <w:ilvl w:val="0"/>
          <w:numId w:val="9"/>
        </w:numPr>
        <w:tabs>
          <w:tab w:val="left" w:pos="751"/>
        </w:tabs>
        <w:spacing w:line="249" w:lineRule="auto"/>
        <w:ind w:left="296" w:right="103" w:firstLine="0"/>
        <w:jc w:val="both"/>
        <w:rPr>
          <w:sz w:val="20"/>
        </w:rPr>
      </w:pPr>
      <w:r>
        <w:rPr>
          <w:sz w:val="20"/>
        </w:rPr>
        <w:t>Dans un arrêt du 23 décembre 2013</w:t>
      </w:r>
      <w:r>
        <w:rPr>
          <w:sz w:val="20"/>
          <w:vertAlign w:val="superscript"/>
        </w:rPr>
        <w:t>121</w:t>
      </w:r>
      <w:r>
        <w:rPr>
          <w:sz w:val="20"/>
        </w:rPr>
        <w:t>, la cour</w:t>
      </w:r>
      <w:r>
        <w:rPr>
          <w:spacing w:val="-24"/>
          <w:sz w:val="20"/>
        </w:rPr>
        <w:t xml:space="preserve"> </w:t>
      </w:r>
      <w:r>
        <w:rPr>
          <w:sz w:val="20"/>
        </w:rPr>
        <w:t>d’appel d’Anvers a eu à se prononcer dans une affaire dans laquelle le concédant avait résolu le contrat du concessionnaire avec effet</w:t>
      </w:r>
      <w:r>
        <w:rPr>
          <w:spacing w:val="-14"/>
          <w:sz w:val="20"/>
        </w:rPr>
        <w:t xml:space="preserve"> </w:t>
      </w:r>
      <w:r>
        <w:rPr>
          <w:sz w:val="20"/>
        </w:rPr>
        <w:t>immédiat</w:t>
      </w:r>
      <w:r>
        <w:rPr>
          <w:spacing w:val="-13"/>
          <w:sz w:val="20"/>
        </w:rPr>
        <w:t xml:space="preserve"> </w:t>
      </w:r>
      <w:r>
        <w:rPr>
          <w:sz w:val="20"/>
        </w:rPr>
        <w:t>conformément</w:t>
      </w:r>
      <w:r>
        <w:rPr>
          <w:spacing w:val="-13"/>
          <w:sz w:val="20"/>
        </w:rPr>
        <w:t xml:space="preserve"> </w:t>
      </w:r>
      <w:r>
        <w:rPr>
          <w:sz w:val="20"/>
        </w:rPr>
        <w:t>à</w:t>
      </w:r>
      <w:r>
        <w:rPr>
          <w:spacing w:val="-14"/>
          <w:sz w:val="20"/>
        </w:rPr>
        <w:t xml:space="preserve"> </w:t>
      </w:r>
      <w:r>
        <w:rPr>
          <w:sz w:val="20"/>
        </w:rPr>
        <w:t>une</w:t>
      </w:r>
      <w:r>
        <w:rPr>
          <w:spacing w:val="-13"/>
          <w:sz w:val="20"/>
        </w:rPr>
        <w:t xml:space="preserve"> </w:t>
      </w:r>
      <w:r>
        <w:rPr>
          <w:sz w:val="20"/>
        </w:rPr>
        <w:t>disposition</w:t>
      </w:r>
      <w:r>
        <w:rPr>
          <w:spacing w:val="-14"/>
          <w:sz w:val="20"/>
        </w:rPr>
        <w:t xml:space="preserve"> </w:t>
      </w:r>
      <w:r>
        <w:rPr>
          <w:sz w:val="20"/>
        </w:rPr>
        <w:t>du</w:t>
      </w:r>
      <w:r>
        <w:rPr>
          <w:spacing w:val="-13"/>
          <w:sz w:val="20"/>
        </w:rPr>
        <w:t xml:space="preserve"> </w:t>
      </w:r>
      <w:r>
        <w:rPr>
          <w:sz w:val="20"/>
        </w:rPr>
        <w:t>contrat</w:t>
      </w:r>
      <w:r>
        <w:rPr>
          <w:spacing w:val="-13"/>
          <w:sz w:val="20"/>
        </w:rPr>
        <w:t xml:space="preserve"> </w:t>
      </w:r>
      <w:r>
        <w:rPr>
          <w:sz w:val="20"/>
        </w:rPr>
        <w:t>de concession</w:t>
      </w:r>
      <w:r>
        <w:rPr>
          <w:spacing w:val="-6"/>
          <w:sz w:val="20"/>
        </w:rPr>
        <w:t xml:space="preserve"> </w:t>
      </w:r>
      <w:r>
        <w:rPr>
          <w:sz w:val="20"/>
        </w:rPr>
        <w:t>qui</w:t>
      </w:r>
      <w:r>
        <w:rPr>
          <w:spacing w:val="-7"/>
          <w:sz w:val="20"/>
        </w:rPr>
        <w:t xml:space="preserve"> </w:t>
      </w:r>
      <w:r>
        <w:rPr>
          <w:sz w:val="20"/>
        </w:rPr>
        <w:t>lui</w:t>
      </w:r>
      <w:r>
        <w:rPr>
          <w:spacing w:val="-5"/>
          <w:sz w:val="20"/>
        </w:rPr>
        <w:t xml:space="preserve"> </w:t>
      </w:r>
      <w:r>
        <w:rPr>
          <w:sz w:val="20"/>
        </w:rPr>
        <w:t>permettait</w:t>
      </w:r>
      <w:r>
        <w:rPr>
          <w:spacing w:val="-4"/>
          <w:sz w:val="20"/>
        </w:rPr>
        <w:t xml:space="preserve"> </w:t>
      </w:r>
      <w:r>
        <w:rPr>
          <w:sz w:val="20"/>
        </w:rPr>
        <w:t>de</w:t>
      </w:r>
      <w:r>
        <w:rPr>
          <w:spacing w:val="-6"/>
          <w:sz w:val="20"/>
        </w:rPr>
        <w:t xml:space="preserve"> </w:t>
      </w:r>
      <w:r>
        <w:rPr>
          <w:sz w:val="20"/>
        </w:rPr>
        <w:t>mettre</w:t>
      </w:r>
      <w:r>
        <w:rPr>
          <w:spacing w:val="-6"/>
          <w:sz w:val="20"/>
        </w:rPr>
        <w:t xml:space="preserve"> </w:t>
      </w:r>
      <w:r>
        <w:rPr>
          <w:sz w:val="20"/>
        </w:rPr>
        <w:t>fin</w:t>
      </w:r>
      <w:r>
        <w:rPr>
          <w:spacing w:val="-7"/>
          <w:sz w:val="20"/>
        </w:rPr>
        <w:t xml:space="preserve"> </w:t>
      </w:r>
      <w:r>
        <w:rPr>
          <w:sz w:val="20"/>
        </w:rPr>
        <w:t>à</w:t>
      </w:r>
      <w:r>
        <w:rPr>
          <w:spacing w:val="-4"/>
          <w:sz w:val="20"/>
        </w:rPr>
        <w:t xml:space="preserve"> </w:t>
      </w:r>
      <w:r>
        <w:rPr>
          <w:sz w:val="20"/>
        </w:rPr>
        <w:t>la</w:t>
      </w:r>
      <w:r>
        <w:rPr>
          <w:spacing w:val="-5"/>
          <w:sz w:val="20"/>
        </w:rPr>
        <w:t xml:space="preserve"> </w:t>
      </w:r>
      <w:r>
        <w:rPr>
          <w:sz w:val="20"/>
        </w:rPr>
        <w:t>collaboration sans formalité complémentaire ni mise en demeure dans les hypothèses de manquements graves tels que mentionnés à une</w:t>
      </w:r>
      <w:r>
        <w:rPr>
          <w:spacing w:val="-11"/>
          <w:sz w:val="20"/>
        </w:rPr>
        <w:t xml:space="preserve"> </w:t>
      </w:r>
      <w:r>
        <w:rPr>
          <w:sz w:val="20"/>
        </w:rPr>
        <w:t>annexe</w:t>
      </w:r>
      <w:r>
        <w:rPr>
          <w:spacing w:val="-10"/>
          <w:sz w:val="20"/>
        </w:rPr>
        <w:t xml:space="preserve"> </w:t>
      </w:r>
      <w:r>
        <w:rPr>
          <w:sz w:val="20"/>
        </w:rPr>
        <w:t>4</w:t>
      </w:r>
      <w:r>
        <w:rPr>
          <w:spacing w:val="-11"/>
          <w:sz w:val="20"/>
        </w:rPr>
        <w:t xml:space="preserve"> </w:t>
      </w:r>
      <w:r>
        <w:rPr>
          <w:sz w:val="20"/>
        </w:rPr>
        <w:t>du</w:t>
      </w:r>
      <w:r>
        <w:rPr>
          <w:spacing w:val="-10"/>
          <w:sz w:val="20"/>
        </w:rPr>
        <w:t xml:space="preserve"> </w:t>
      </w:r>
      <w:r>
        <w:rPr>
          <w:sz w:val="20"/>
        </w:rPr>
        <w:t>contrat.</w:t>
      </w:r>
      <w:r>
        <w:rPr>
          <w:spacing w:val="-11"/>
          <w:sz w:val="20"/>
        </w:rPr>
        <w:t xml:space="preserve"> </w:t>
      </w:r>
      <w:r>
        <w:rPr>
          <w:sz w:val="20"/>
        </w:rPr>
        <w:t>Le</w:t>
      </w:r>
      <w:r>
        <w:rPr>
          <w:spacing w:val="-11"/>
          <w:sz w:val="20"/>
        </w:rPr>
        <w:t xml:space="preserve"> </w:t>
      </w:r>
      <w:r>
        <w:rPr>
          <w:sz w:val="20"/>
        </w:rPr>
        <w:t>fait</w:t>
      </w:r>
      <w:r>
        <w:rPr>
          <w:spacing w:val="-11"/>
          <w:sz w:val="20"/>
        </w:rPr>
        <w:t xml:space="preserve"> </w:t>
      </w:r>
      <w:r>
        <w:rPr>
          <w:sz w:val="20"/>
        </w:rPr>
        <w:t>de</w:t>
      </w:r>
      <w:r>
        <w:rPr>
          <w:spacing w:val="-10"/>
          <w:sz w:val="20"/>
        </w:rPr>
        <w:t xml:space="preserve"> </w:t>
      </w:r>
      <w:r>
        <w:rPr>
          <w:sz w:val="20"/>
        </w:rPr>
        <w:t>ne</w:t>
      </w:r>
      <w:r>
        <w:rPr>
          <w:spacing w:val="-10"/>
          <w:sz w:val="20"/>
        </w:rPr>
        <w:t xml:space="preserve"> </w:t>
      </w:r>
      <w:r>
        <w:rPr>
          <w:sz w:val="20"/>
        </w:rPr>
        <w:t>pas</w:t>
      </w:r>
      <w:r>
        <w:rPr>
          <w:spacing w:val="-11"/>
          <w:sz w:val="20"/>
        </w:rPr>
        <w:t xml:space="preserve"> </w:t>
      </w:r>
      <w:r>
        <w:rPr>
          <w:sz w:val="20"/>
        </w:rPr>
        <w:t>atteindre</w:t>
      </w:r>
      <w:r>
        <w:rPr>
          <w:spacing w:val="-11"/>
          <w:sz w:val="20"/>
        </w:rPr>
        <w:t xml:space="preserve"> </w:t>
      </w:r>
      <w:r>
        <w:rPr>
          <w:sz w:val="20"/>
        </w:rPr>
        <w:t>les</w:t>
      </w:r>
      <w:r>
        <w:rPr>
          <w:spacing w:val="-10"/>
          <w:sz w:val="20"/>
        </w:rPr>
        <w:t xml:space="preserve"> </w:t>
      </w:r>
      <w:proofErr w:type="spellStart"/>
      <w:r>
        <w:rPr>
          <w:sz w:val="20"/>
        </w:rPr>
        <w:t>objec</w:t>
      </w:r>
      <w:proofErr w:type="spellEnd"/>
      <w:r>
        <w:rPr>
          <w:sz w:val="20"/>
        </w:rPr>
        <w:t>- tifs</w:t>
      </w:r>
      <w:r>
        <w:rPr>
          <w:spacing w:val="-10"/>
          <w:sz w:val="20"/>
        </w:rPr>
        <w:t xml:space="preserve"> </w:t>
      </w:r>
      <w:r>
        <w:rPr>
          <w:sz w:val="20"/>
        </w:rPr>
        <w:t>de</w:t>
      </w:r>
      <w:r>
        <w:rPr>
          <w:spacing w:val="-9"/>
          <w:sz w:val="20"/>
        </w:rPr>
        <w:t xml:space="preserve"> </w:t>
      </w:r>
      <w:r>
        <w:rPr>
          <w:sz w:val="20"/>
        </w:rPr>
        <w:t>vente</w:t>
      </w:r>
      <w:r>
        <w:rPr>
          <w:spacing w:val="-9"/>
          <w:sz w:val="20"/>
        </w:rPr>
        <w:t xml:space="preserve"> </w:t>
      </w:r>
      <w:r>
        <w:rPr>
          <w:sz w:val="20"/>
        </w:rPr>
        <w:t>convenus</w:t>
      </w:r>
      <w:r>
        <w:rPr>
          <w:spacing w:val="-9"/>
          <w:sz w:val="20"/>
        </w:rPr>
        <w:t xml:space="preserve"> </w:t>
      </w:r>
      <w:r>
        <w:rPr>
          <w:sz w:val="20"/>
        </w:rPr>
        <w:t>constituait</w:t>
      </w:r>
      <w:r>
        <w:rPr>
          <w:spacing w:val="-10"/>
          <w:sz w:val="20"/>
        </w:rPr>
        <w:t xml:space="preserve"> </w:t>
      </w:r>
      <w:r>
        <w:rPr>
          <w:sz w:val="20"/>
        </w:rPr>
        <w:t>un</w:t>
      </w:r>
      <w:r>
        <w:rPr>
          <w:spacing w:val="-8"/>
          <w:sz w:val="20"/>
        </w:rPr>
        <w:t xml:space="preserve"> </w:t>
      </w:r>
      <w:r>
        <w:rPr>
          <w:sz w:val="20"/>
        </w:rPr>
        <w:t>tel</w:t>
      </w:r>
      <w:r>
        <w:rPr>
          <w:spacing w:val="-9"/>
          <w:sz w:val="20"/>
        </w:rPr>
        <w:t xml:space="preserve"> </w:t>
      </w:r>
      <w:r>
        <w:rPr>
          <w:sz w:val="20"/>
        </w:rPr>
        <w:t>manquement.</w:t>
      </w:r>
      <w:r>
        <w:rPr>
          <w:spacing w:val="-10"/>
          <w:sz w:val="20"/>
        </w:rPr>
        <w:t xml:space="preserve"> </w:t>
      </w:r>
      <w:r>
        <w:rPr>
          <w:sz w:val="20"/>
        </w:rPr>
        <w:t>Par</w:t>
      </w:r>
      <w:r>
        <w:rPr>
          <w:spacing w:val="-11"/>
          <w:sz w:val="20"/>
        </w:rPr>
        <w:t xml:space="preserve"> </w:t>
      </w:r>
      <w:r>
        <w:rPr>
          <w:sz w:val="20"/>
        </w:rPr>
        <w:t>un second courrier envoyé quelques semaines plus tard, le</w:t>
      </w:r>
      <w:r>
        <w:rPr>
          <w:spacing w:val="-24"/>
          <w:sz w:val="20"/>
        </w:rPr>
        <w:t xml:space="preserve"> </w:t>
      </w:r>
      <w:r>
        <w:rPr>
          <w:sz w:val="20"/>
        </w:rPr>
        <w:t>con- cédant a mis fin au contrat à titre subsidiaire en raison du non-respect par le concessionnaire de ses obligations de paiement à l’égard du</w:t>
      </w:r>
      <w:r>
        <w:rPr>
          <w:spacing w:val="-2"/>
          <w:sz w:val="20"/>
        </w:rPr>
        <w:t xml:space="preserve"> </w:t>
      </w:r>
      <w:r>
        <w:rPr>
          <w:sz w:val="20"/>
        </w:rPr>
        <w:t>concédant.</w:t>
      </w:r>
    </w:p>
    <w:p w14:paraId="054269E4" w14:textId="77777777" w:rsidR="007D6B8C" w:rsidRDefault="00722522">
      <w:pPr>
        <w:pStyle w:val="Corpsdetexte"/>
        <w:spacing w:before="168" w:line="249" w:lineRule="auto"/>
        <w:ind w:left="296" w:right="104"/>
        <w:jc w:val="both"/>
      </w:pPr>
      <w:r>
        <w:t>La</w:t>
      </w:r>
      <w:r>
        <w:rPr>
          <w:spacing w:val="-8"/>
        </w:rPr>
        <w:t xml:space="preserve"> </w:t>
      </w:r>
      <w:r>
        <w:t>cour</w:t>
      </w:r>
      <w:r>
        <w:rPr>
          <w:spacing w:val="-9"/>
        </w:rPr>
        <w:t xml:space="preserve"> </w:t>
      </w:r>
      <w:r>
        <w:t>rappela</w:t>
      </w:r>
      <w:r>
        <w:rPr>
          <w:spacing w:val="-8"/>
        </w:rPr>
        <w:t xml:space="preserve"> </w:t>
      </w:r>
      <w:r>
        <w:t>la</w:t>
      </w:r>
      <w:r>
        <w:rPr>
          <w:spacing w:val="-9"/>
        </w:rPr>
        <w:t xml:space="preserve"> </w:t>
      </w:r>
      <w:r>
        <w:t>validité</w:t>
      </w:r>
      <w:r>
        <w:rPr>
          <w:spacing w:val="-8"/>
        </w:rPr>
        <w:t xml:space="preserve"> </w:t>
      </w:r>
      <w:r>
        <w:t>des</w:t>
      </w:r>
      <w:r>
        <w:rPr>
          <w:spacing w:val="-10"/>
        </w:rPr>
        <w:t xml:space="preserve"> </w:t>
      </w:r>
      <w:r>
        <w:t>clauses</w:t>
      </w:r>
      <w:r>
        <w:rPr>
          <w:spacing w:val="-8"/>
        </w:rPr>
        <w:t xml:space="preserve"> </w:t>
      </w:r>
      <w:r>
        <w:t>résolutoires</w:t>
      </w:r>
      <w:r>
        <w:rPr>
          <w:spacing w:val="-8"/>
        </w:rPr>
        <w:t xml:space="preserve"> </w:t>
      </w:r>
      <w:r>
        <w:t>expresses au sein des contrats de concession de vente, considérant</w:t>
      </w:r>
      <w:r>
        <w:rPr>
          <w:spacing w:val="-33"/>
        </w:rPr>
        <w:t xml:space="preserve"> </w:t>
      </w:r>
      <w:r>
        <w:t>que les contrats de concession de vente peuvent être résolus sur la base du droit commun des contrats, et donc y compris</w:t>
      </w:r>
      <w:r>
        <w:rPr>
          <w:spacing w:val="-28"/>
        </w:rPr>
        <w:t xml:space="preserve"> </w:t>
      </w:r>
      <w:r>
        <w:t>par l’effet</w:t>
      </w:r>
      <w:r>
        <w:rPr>
          <w:spacing w:val="-12"/>
        </w:rPr>
        <w:t xml:space="preserve"> </w:t>
      </w:r>
      <w:r>
        <w:t>d’une</w:t>
      </w:r>
      <w:r>
        <w:rPr>
          <w:spacing w:val="-11"/>
        </w:rPr>
        <w:t xml:space="preserve"> </w:t>
      </w:r>
      <w:r>
        <w:t>clause</w:t>
      </w:r>
      <w:r>
        <w:rPr>
          <w:spacing w:val="-11"/>
        </w:rPr>
        <w:t xml:space="preserve"> </w:t>
      </w:r>
      <w:r>
        <w:t>résolutoire</w:t>
      </w:r>
      <w:r>
        <w:rPr>
          <w:spacing w:val="-12"/>
        </w:rPr>
        <w:t xml:space="preserve"> </w:t>
      </w:r>
      <w:r>
        <w:t>expresse.</w:t>
      </w:r>
      <w:r>
        <w:rPr>
          <w:spacing w:val="-11"/>
        </w:rPr>
        <w:t xml:space="preserve"> </w:t>
      </w:r>
      <w:r>
        <w:t>La</w:t>
      </w:r>
      <w:r>
        <w:rPr>
          <w:spacing w:val="-11"/>
        </w:rPr>
        <w:t xml:space="preserve"> </w:t>
      </w:r>
      <w:r>
        <w:t>cour</w:t>
      </w:r>
      <w:r>
        <w:rPr>
          <w:spacing w:val="-13"/>
        </w:rPr>
        <w:t xml:space="preserve"> </w:t>
      </w:r>
      <w:r>
        <w:t>releva</w:t>
      </w:r>
      <w:r>
        <w:rPr>
          <w:spacing w:val="-11"/>
        </w:rPr>
        <w:t xml:space="preserve"> </w:t>
      </w:r>
      <w:r>
        <w:t>qu’il</w:t>
      </w:r>
    </w:p>
    <w:p w14:paraId="5FE509E5" w14:textId="77777777" w:rsidR="007D6B8C" w:rsidRDefault="007D6B8C">
      <w:pPr>
        <w:spacing w:line="249" w:lineRule="auto"/>
        <w:jc w:val="both"/>
        <w:sectPr w:rsidR="007D6B8C">
          <w:pgSz w:w="11900" w:h="16840"/>
          <w:pgMar w:top="1360" w:right="740" w:bottom="380" w:left="740" w:header="100" w:footer="183" w:gutter="0"/>
          <w:cols w:num="2" w:space="720" w:equalWidth="0">
            <w:col w:w="5185" w:space="40"/>
            <w:col w:w="5195"/>
          </w:cols>
        </w:sectPr>
      </w:pPr>
    </w:p>
    <w:p w14:paraId="70B98DA0" w14:textId="77777777" w:rsidR="007D6B8C" w:rsidRDefault="007D6B8C">
      <w:pPr>
        <w:pStyle w:val="Corpsdetexte"/>
        <w:spacing w:before="9"/>
      </w:pPr>
    </w:p>
    <w:p w14:paraId="197B217F" w14:textId="77777777" w:rsidR="007D6B8C" w:rsidRDefault="00722522">
      <w:pPr>
        <w:pStyle w:val="Corpsdetexte"/>
        <w:spacing w:line="20" w:lineRule="exact"/>
        <w:ind w:left="391"/>
        <w:rPr>
          <w:sz w:val="2"/>
        </w:rPr>
      </w:pPr>
      <w:r>
        <w:rPr>
          <w:sz w:val="2"/>
        </w:rPr>
      </w:r>
      <w:r>
        <w:rPr>
          <w:sz w:val="2"/>
        </w:rPr>
        <w:pict w14:anchorId="63B1796A">
          <v:group id="_x0000_s1080" style="width:85.3pt;height:.5pt;mso-position-horizontal-relative:char;mso-position-vertical-relative:line" coordsize="1706,10">
            <v:rect id="_x0000_s1081" style="position:absolute;width:1706;height:10" fillcolor="black" stroked="f"/>
            <w10:anchorlock/>
          </v:group>
        </w:pict>
      </w:r>
    </w:p>
    <w:p w14:paraId="23C0CE0B" w14:textId="77777777" w:rsidR="007D6B8C" w:rsidRDefault="00722522">
      <w:pPr>
        <w:spacing w:before="56" w:line="247" w:lineRule="auto"/>
        <w:ind w:left="731" w:right="104" w:hanging="340"/>
        <w:jc w:val="both"/>
        <w:rPr>
          <w:sz w:val="16"/>
        </w:rPr>
      </w:pPr>
      <w:r>
        <w:rPr>
          <w:position w:val="5"/>
          <w:sz w:val="10"/>
        </w:rPr>
        <w:t>119.</w:t>
      </w:r>
      <w:r>
        <w:rPr>
          <w:spacing w:val="8"/>
          <w:position w:val="5"/>
          <w:sz w:val="10"/>
        </w:rPr>
        <w:t xml:space="preserve"> </w:t>
      </w:r>
      <w:r>
        <w:rPr>
          <w:sz w:val="16"/>
        </w:rPr>
        <w:t>La cour cite, à cet égard: P. W</w:t>
      </w:r>
      <w:r>
        <w:rPr>
          <w:sz w:val="12"/>
        </w:rPr>
        <w:t>ÉRY</w:t>
      </w:r>
      <w:r>
        <w:rPr>
          <w:sz w:val="16"/>
        </w:rPr>
        <w:t xml:space="preserve">, </w:t>
      </w:r>
      <w:r>
        <w:rPr>
          <w:i/>
          <w:sz w:val="16"/>
        </w:rPr>
        <w:t>Droit des obligations</w:t>
      </w:r>
      <w:r>
        <w:rPr>
          <w:sz w:val="16"/>
        </w:rPr>
        <w:t>, vol. 1, Bruxelles, Larcier, 2010, pp. 828-829; M. C</w:t>
      </w:r>
      <w:r>
        <w:rPr>
          <w:sz w:val="12"/>
        </w:rPr>
        <w:t xml:space="preserve">LAVIE </w:t>
      </w:r>
      <w:r>
        <w:rPr>
          <w:sz w:val="16"/>
        </w:rPr>
        <w:t>et I. D</w:t>
      </w:r>
      <w:r>
        <w:rPr>
          <w:sz w:val="12"/>
        </w:rPr>
        <w:t>URANT</w:t>
      </w:r>
      <w:r>
        <w:rPr>
          <w:sz w:val="16"/>
        </w:rPr>
        <w:t>, « Des zones d’ombre déjà</w:t>
      </w:r>
      <w:r>
        <w:rPr>
          <w:spacing w:val="-6"/>
          <w:sz w:val="16"/>
        </w:rPr>
        <w:t xml:space="preserve"> </w:t>
      </w:r>
      <w:r>
        <w:rPr>
          <w:sz w:val="16"/>
        </w:rPr>
        <w:t>anciennes</w:t>
      </w:r>
      <w:r>
        <w:rPr>
          <w:spacing w:val="-6"/>
          <w:sz w:val="16"/>
        </w:rPr>
        <w:t xml:space="preserve"> </w:t>
      </w:r>
      <w:r>
        <w:rPr>
          <w:sz w:val="16"/>
        </w:rPr>
        <w:t>aux</w:t>
      </w:r>
      <w:r>
        <w:rPr>
          <w:spacing w:val="-6"/>
          <w:sz w:val="16"/>
        </w:rPr>
        <w:t xml:space="preserve"> </w:t>
      </w:r>
      <w:r>
        <w:rPr>
          <w:sz w:val="16"/>
        </w:rPr>
        <w:t>interrogations</w:t>
      </w:r>
      <w:r>
        <w:rPr>
          <w:spacing w:val="-8"/>
          <w:sz w:val="16"/>
        </w:rPr>
        <w:t xml:space="preserve"> </w:t>
      </w:r>
      <w:r>
        <w:rPr>
          <w:sz w:val="16"/>
        </w:rPr>
        <w:t>nouvelles</w:t>
      </w:r>
      <w:r>
        <w:rPr>
          <w:spacing w:val="-6"/>
          <w:sz w:val="16"/>
        </w:rPr>
        <w:t xml:space="preserve"> </w:t>
      </w:r>
      <w:r>
        <w:rPr>
          <w:sz w:val="16"/>
        </w:rPr>
        <w:t>ou</w:t>
      </w:r>
      <w:r>
        <w:rPr>
          <w:spacing w:val="-6"/>
          <w:sz w:val="16"/>
        </w:rPr>
        <w:t xml:space="preserve"> </w:t>
      </w:r>
      <w:r>
        <w:rPr>
          <w:sz w:val="16"/>
        </w:rPr>
        <w:t>quelques</w:t>
      </w:r>
      <w:r>
        <w:rPr>
          <w:spacing w:val="-6"/>
          <w:sz w:val="16"/>
        </w:rPr>
        <w:t xml:space="preserve"> </w:t>
      </w:r>
      <w:r>
        <w:rPr>
          <w:sz w:val="16"/>
        </w:rPr>
        <w:t>questions</w:t>
      </w:r>
      <w:r>
        <w:rPr>
          <w:spacing w:val="-6"/>
          <w:sz w:val="16"/>
        </w:rPr>
        <w:t xml:space="preserve"> </w:t>
      </w:r>
      <w:r>
        <w:rPr>
          <w:sz w:val="16"/>
        </w:rPr>
        <w:t>relatives</w:t>
      </w:r>
      <w:r>
        <w:rPr>
          <w:spacing w:val="-5"/>
          <w:sz w:val="16"/>
        </w:rPr>
        <w:t xml:space="preserve"> </w:t>
      </w:r>
      <w:r>
        <w:rPr>
          <w:sz w:val="16"/>
        </w:rPr>
        <w:t>à</w:t>
      </w:r>
      <w:r>
        <w:rPr>
          <w:spacing w:val="-6"/>
          <w:sz w:val="16"/>
        </w:rPr>
        <w:t xml:space="preserve"> </w:t>
      </w:r>
      <w:r>
        <w:rPr>
          <w:sz w:val="16"/>
        </w:rPr>
        <w:t>l’article</w:t>
      </w:r>
      <w:r>
        <w:rPr>
          <w:spacing w:val="-3"/>
          <w:sz w:val="16"/>
        </w:rPr>
        <w:t xml:space="preserve"> </w:t>
      </w:r>
      <w:r>
        <w:rPr>
          <w:sz w:val="16"/>
        </w:rPr>
        <w:t>1794</w:t>
      </w:r>
      <w:r>
        <w:rPr>
          <w:spacing w:val="-6"/>
          <w:sz w:val="16"/>
        </w:rPr>
        <w:t xml:space="preserve"> </w:t>
      </w:r>
      <w:r>
        <w:rPr>
          <w:sz w:val="16"/>
        </w:rPr>
        <w:t>du</w:t>
      </w:r>
      <w:r>
        <w:rPr>
          <w:spacing w:val="-5"/>
          <w:sz w:val="16"/>
        </w:rPr>
        <w:t xml:space="preserve"> </w:t>
      </w:r>
      <w:r>
        <w:rPr>
          <w:sz w:val="16"/>
        </w:rPr>
        <w:t>Code</w:t>
      </w:r>
      <w:r>
        <w:rPr>
          <w:spacing w:val="-6"/>
          <w:sz w:val="16"/>
        </w:rPr>
        <w:t xml:space="preserve"> </w:t>
      </w:r>
      <w:r>
        <w:rPr>
          <w:sz w:val="16"/>
        </w:rPr>
        <w:t>civil</w:t>
      </w:r>
      <w:r>
        <w:rPr>
          <w:spacing w:val="-3"/>
          <w:sz w:val="16"/>
        </w:rPr>
        <w:t xml:space="preserve"> </w:t>
      </w:r>
      <w:r>
        <w:rPr>
          <w:sz w:val="16"/>
        </w:rPr>
        <w:t>»,</w:t>
      </w:r>
      <w:r>
        <w:rPr>
          <w:spacing w:val="-8"/>
          <w:sz w:val="16"/>
        </w:rPr>
        <w:t xml:space="preserve"> </w:t>
      </w:r>
      <w:r>
        <w:rPr>
          <w:i/>
          <w:sz w:val="16"/>
        </w:rPr>
        <w:t>in</w:t>
      </w:r>
      <w:r>
        <w:rPr>
          <w:i/>
          <w:spacing w:val="-6"/>
          <w:sz w:val="16"/>
        </w:rPr>
        <w:t xml:space="preserve"> </w:t>
      </w:r>
      <w:r>
        <w:rPr>
          <w:i/>
          <w:sz w:val="16"/>
        </w:rPr>
        <w:t>Contrat</w:t>
      </w:r>
      <w:r>
        <w:rPr>
          <w:i/>
          <w:spacing w:val="-6"/>
          <w:sz w:val="16"/>
        </w:rPr>
        <w:t xml:space="preserve"> </w:t>
      </w:r>
      <w:r>
        <w:rPr>
          <w:i/>
          <w:sz w:val="16"/>
        </w:rPr>
        <w:t>d’entreprise</w:t>
      </w:r>
      <w:r>
        <w:rPr>
          <w:i/>
          <w:spacing w:val="-5"/>
          <w:sz w:val="16"/>
        </w:rPr>
        <w:t xml:space="preserve"> </w:t>
      </w:r>
      <w:r>
        <w:rPr>
          <w:i/>
          <w:sz w:val="16"/>
        </w:rPr>
        <w:t>et</w:t>
      </w:r>
      <w:r>
        <w:rPr>
          <w:i/>
          <w:spacing w:val="-7"/>
          <w:sz w:val="16"/>
        </w:rPr>
        <w:t xml:space="preserve"> </w:t>
      </w:r>
      <w:r>
        <w:rPr>
          <w:i/>
          <w:sz w:val="16"/>
        </w:rPr>
        <w:t>droit</w:t>
      </w:r>
      <w:r>
        <w:rPr>
          <w:i/>
          <w:spacing w:val="-7"/>
          <w:sz w:val="16"/>
        </w:rPr>
        <w:t xml:space="preserve"> </w:t>
      </w:r>
      <w:r>
        <w:rPr>
          <w:i/>
          <w:sz w:val="16"/>
        </w:rPr>
        <w:t>de</w:t>
      </w:r>
      <w:r>
        <w:rPr>
          <w:i/>
          <w:spacing w:val="-6"/>
          <w:sz w:val="16"/>
        </w:rPr>
        <w:t xml:space="preserve"> </w:t>
      </w:r>
      <w:r>
        <w:rPr>
          <w:i/>
          <w:sz w:val="16"/>
        </w:rPr>
        <w:t>la</w:t>
      </w:r>
      <w:r>
        <w:rPr>
          <w:i/>
          <w:spacing w:val="-6"/>
          <w:sz w:val="16"/>
        </w:rPr>
        <w:t xml:space="preserve"> </w:t>
      </w:r>
      <w:r>
        <w:rPr>
          <w:i/>
          <w:sz w:val="16"/>
        </w:rPr>
        <w:t xml:space="preserve">cons- </w:t>
      </w:r>
      <w:proofErr w:type="spellStart"/>
      <w:r>
        <w:rPr>
          <w:i/>
          <w:sz w:val="16"/>
        </w:rPr>
        <w:t>truction</w:t>
      </w:r>
      <w:proofErr w:type="spellEnd"/>
      <w:r>
        <w:rPr>
          <w:sz w:val="16"/>
        </w:rPr>
        <w:t>,</w:t>
      </w:r>
      <w:r>
        <w:rPr>
          <w:spacing w:val="-1"/>
          <w:sz w:val="16"/>
        </w:rPr>
        <w:t xml:space="preserve"> </w:t>
      </w:r>
      <w:r>
        <w:rPr>
          <w:sz w:val="16"/>
        </w:rPr>
        <w:t>C.U.P.,</w:t>
      </w:r>
      <w:r>
        <w:rPr>
          <w:spacing w:val="-1"/>
          <w:sz w:val="16"/>
        </w:rPr>
        <w:t xml:space="preserve"> </w:t>
      </w:r>
      <w:r>
        <w:rPr>
          <w:sz w:val="16"/>
        </w:rPr>
        <w:t>vol.</w:t>
      </w:r>
      <w:r>
        <w:rPr>
          <w:spacing w:val="-1"/>
          <w:sz w:val="16"/>
        </w:rPr>
        <w:t xml:space="preserve"> </w:t>
      </w:r>
      <w:r>
        <w:rPr>
          <w:sz w:val="16"/>
        </w:rPr>
        <w:t>63,</w:t>
      </w:r>
      <w:r>
        <w:rPr>
          <w:spacing w:val="-2"/>
          <w:sz w:val="16"/>
        </w:rPr>
        <w:t xml:space="preserve"> </w:t>
      </w:r>
      <w:r>
        <w:rPr>
          <w:sz w:val="16"/>
        </w:rPr>
        <w:t>mai</w:t>
      </w:r>
      <w:r>
        <w:rPr>
          <w:spacing w:val="-1"/>
          <w:sz w:val="16"/>
        </w:rPr>
        <w:t xml:space="preserve"> </w:t>
      </w:r>
      <w:r>
        <w:rPr>
          <w:sz w:val="16"/>
        </w:rPr>
        <w:t>2003,</w:t>
      </w:r>
      <w:r>
        <w:rPr>
          <w:spacing w:val="-1"/>
          <w:sz w:val="16"/>
        </w:rPr>
        <w:t xml:space="preserve"> </w:t>
      </w:r>
      <w:r>
        <w:rPr>
          <w:sz w:val="16"/>
        </w:rPr>
        <w:t>p.</w:t>
      </w:r>
      <w:r>
        <w:rPr>
          <w:spacing w:val="-1"/>
          <w:sz w:val="16"/>
        </w:rPr>
        <w:t xml:space="preserve"> </w:t>
      </w:r>
      <w:r>
        <w:rPr>
          <w:sz w:val="16"/>
        </w:rPr>
        <w:t>223;</w:t>
      </w:r>
      <w:r>
        <w:rPr>
          <w:spacing w:val="-1"/>
          <w:sz w:val="16"/>
        </w:rPr>
        <w:t xml:space="preserve"> </w:t>
      </w:r>
      <w:r>
        <w:rPr>
          <w:sz w:val="16"/>
        </w:rPr>
        <w:t>M.</w:t>
      </w:r>
      <w:r>
        <w:rPr>
          <w:spacing w:val="-2"/>
          <w:sz w:val="16"/>
        </w:rPr>
        <w:t xml:space="preserve"> </w:t>
      </w:r>
      <w:r>
        <w:rPr>
          <w:sz w:val="16"/>
        </w:rPr>
        <w:t>D</w:t>
      </w:r>
      <w:r>
        <w:rPr>
          <w:sz w:val="12"/>
        </w:rPr>
        <w:t>UPONT</w:t>
      </w:r>
      <w:r>
        <w:rPr>
          <w:sz w:val="16"/>
        </w:rPr>
        <w:t>,</w:t>
      </w:r>
      <w:r>
        <w:rPr>
          <w:spacing w:val="-2"/>
          <w:sz w:val="16"/>
        </w:rPr>
        <w:t xml:space="preserve"> </w:t>
      </w:r>
      <w:r>
        <w:rPr>
          <w:sz w:val="16"/>
        </w:rPr>
        <w:t>«</w:t>
      </w:r>
      <w:r>
        <w:rPr>
          <w:spacing w:val="-1"/>
          <w:sz w:val="16"/>
        </w:rPr>
        <w:t xml:space="preserve"> </w:t>
      </w:r>
      <w:r>
        <w:rPr>
          <w:sz w:val="16"/>
        </w:rPr>
        <w:t>L’article</w:t>
      </w:r>
      <w:r>
        <w:rPr>
          <w:spacing w:val="-1"/>
          <w:sz w:val="16"/>
        </w:rPr>
        <w:t xml:space="preserve"> </w:t>
      </w:r>
      <w:r>
        <w:rPr>
          <w:sz w:val="16"/>
        </w:rPr>
        <w:t>1794</w:t>
      </w:r>
      <w:r>
        <w:rPr>
          <w:spacing w:val="-2"/>
          <w:sz w:val="16"/>
        </w:rPr>
        <w:t xml:space="preserve"> </w:t>
      </w:r>
      <w:r>
        <w:rPr>
          <w:sz w:val="16"/>
        </w:rPr>
        <w:t>du</w:t>
      </w:r>
      <w:r>
        <w:rPr>
          <w:spacing w:val="-2"/>
          <w:sz w:val="16"/>
        </w:rPr>
        <w:t xml:space="preserve"> </w:t>
      </w:r>
      <w:r>
        <w:rPr>
          <w:sz w:val="16"/>
        </w:rPr>
        <w:t>Code</w:t>
      </w:r>
      <w:r>
        <w:rPr>
          <w:spacing w:val="-1"/>
          <w:sz w:val="16"/>
        </w:rPr>
        <w:t xml:space="preserve"> </w:t>
      </w:r>
      <w:r>
        <w:rPr>
          <w:sz w:val="16"/>
        </w:rPr>
        <w:t>civil:</w:t>
      </w:r>
      <w:r>
        <w:rPr>
          <w:spacing w:val="-1"/>
          <w:sz w:val="16"/>
        </w:rPr>
        <w:t xml:space="preserve"> </w:t>
      </w:r>
      <w:r>
        <w:rPr>
          <w:sz w:val="16"/>
        </w:rPr>
        <w:t>volte-face</w:t>
      </w:r>
      <w:r>
        <w:rPr>
          <w:spacing w:val="-2"/>
          <w:sz w:val="16"/>
        </w:rPr>
        <w:t xml:space="preserve"> </w:t>
      </w:r>
      <w:r>
        <w:rPr>
          <w:sz w:val="16"/>
        </w:rPr>
        <w:t>impossible?</w:t>
      </w:r>
      <w:r>
        <w:rPr>
          <w:spacing w:val="-2"/>
          <w:sz w:val="16"/>
        </w:rPr>
        <w:t xml:space="preserve"> </w:t>
      </w:r>
      <w:r>
        <w:rPr>
          <w:sz w:val="16"/>
        </w:rPr>
        <w:t>»,</w:t>
      </w:r>
      <w:r>
        <w:rPr>
          <w:spacing w:val="-1"/>
          <w:sz w:val="16"/>
        </w:rPr>
        <w:t xml:space="preserve"> </w:t>
      </w:r>
      <w:r>
        <w:rPr>
          <w:i/>
          <w:sz w:val="16"/>
        </w:rPr>
        <w:t>R.G.D.C</w:t>
      </w:r>
      <w:r>
        <w:rPr>
          <w:sz w:val="16"/>
        </w:rPr>
        <w:t>.,</w:t>
      </w:r>
      <w:r>
        <w:rPr>
          <w:spacing w:val="-1"/>
          <w:sz w:val="16"/>
        </w:rPr>
        <w:t xml:space="preserve"> </w:t>
      </w:r>
      <w:r>
        <w:rPr>
          <w:sz w:val="16"/>
        </w:rPr>
        <w:t>2007,</w:t>
      </w:r>
      <w:r>
        <w:rPr>
          <w:spacing w:val="-2"/>
          <w:sz w:val="16"/>
        </w:rPr>
        <w:t xml:space="preserve"> </w:t>
      </w:r>
      <w:r>
        <w:rPr>
          <w:sz w:val="16"/>
        </w:rPr>
        <w:t>p.</w:t>
      </w:r>
      <w:r>
        <w:rPr>
          <w:spacing w:val="-2"/>
          <w:sz w:val="16"/>
        </w:rPr>
        <w:t xml:space="preserve"> </w:t>
      </w:r>
      <w:r>
        <w:rPr>
          <w:sz w:val="16"/>
        </w:rPr>
        <w:t>234.</w:t>
      </w:r>
    </w:p>
    <w:p w14:paraId="36AD4BB8" w14:textId="77777777" w:rsidR="007D6B8C" w:rsidRDefault="00722522">
      <w:pPr>
        <w:spacing w:before="1"/>
        <w:ind w:left="391"/>
        <w:jc w:val="both"/>
        <w:rPr>
          <w:sz w:val="16"/>
        </w:rPr>
      </w:pPr>
      <w:r>
        <w:rPr>
          <w:position w:val="5"/>
          <w:sz w:val="10"/>
        </w:rPr>
        <w:t xml:space="preserve">120. </w:t>
      </w:r>
      <w:proofErr w:type="spellStart"/>
      <w:r>
        <w:rPr>
          <w:sz w:val="16"/>
        </w:rPr>
        <w:t>Comm</w:t>
      </w:r>
      <w:proofErr w:type="spellEnd"/>
      <w:r>
        <w:rPr>
          <w:sz w:val="16"/>
        </w:rPr>
        <w:t xml:space="preserve">. Liège, 12 janvier 2018, </w:t>
      </w:r>
      <w:r>
        <w:rPr>
          <w:i/>
          <w:sz w:val="16"/>
        </w:rPr>
        <w:t>inédit</w:t>
      </w:r>
      <w:r>
        <w:rPr>
          <w:sz w:val="16"/>
        </w:rPr>
        <w:t>, R.G. 2018/117.</w:t>
      </w:r>
    </w:p>
    <w:p w14:paraId="313EB5E0" w14:textId="77777777" w:rsidR="007D6B8C" w:rsidRDefault="00722522">
      <w:pPr>
        <w:spacing w:before="6" w:line="247" w:lineRule="auto"/>
        <w:ind w:left="731" w:right="104" w:hanging="340"/>
        <w:jc w:val="both"/>
        <w:rPr>
          <w:sz w:val="16"/>
        </w:rPr>
      </w:pPr>
      <w:r>
        <w:rPr>
          <w:position w:val="5"/>
          <w:sz w:val="10"/>
        </w:rPr>
        <w:t xml:space="preserve">121. </w:t>
      </w:r>
      <w:r>
        <w:rPr>
          <w:sz w:val="16"/>
        </w:rPr>
        <w:t>Anvers (4</w:t>
      </w:r>
      <w:r>
        <w:rPr>
          <w:position w:val="5"/>
          <w:sz w:val="10"/>
        </w:rPr>
        <w:t xml:space="preserve">e </w:t>
      </w:r>
      <w:r>
        <w:rPr>
          <w:sz w:val="16"/>
        </w:rPr>
        <w:t xml:space="preserve">ch.), 23 décembre 2013, </w:t>
      </w:r>
      <w:r>
        <w:rPr>
          <w:i/>
          <w:sz w:val="16"/>
        </w:rPr>
        <w:t>inédit</w:t>
      </w:r>
      <w:r>
        <w:rPr>
          <w:sz w:val="16"/>
        </w:rPr>
        <w:t>, R.G. 2012/AR/833. La cour citait, sur ce point, un arrêt de la Cour de cassation du 19 avril 1979 (</w:t>
      </w:r>
      <w:r>
        <w:rPr>
          <w:i/>
          <w:sz w:val="16"/>
        </w:rPr>
        <w:t>R.C.J.B.</w:t>
      </w:r>
      <w:r>
        <w:rPr>
          <w:sz w:val="16"/>
        </w:rPr>
        <w:t>, 1981,</w:t>
      </w:r>
      <w:r>
        <w:rPr>
          <w:spacing w:val="-6"/>
          <w:sz w:val="16"/>
        </w:rPr>
        <w:t xml:space="preserve"> </w:t>
      </w:r>
      <w:r>
        <w:rPr>
          <w:sz w:val="16"/>
        </w:rPr>
        <w:t>p.</w:t>
      </w:r>
      <w:r>
        <w:rPr>
          <w:spacing w:val="-2"/>
          <w:sz w:val="16"/>
        </w:rPr>
        <w:t xml:space="preserve"> </w:t>
      </w:r>
      <w:r>
        <w:rPr>
          <w:sz w:val="16"/>
        </w:rPr>
        <w:t>26)</w:t>
      </w:r>
      <w:r>
        <w:rPr>
          <w:spacing w:val="-6"/>
          <w:sz w:val="16"/>
        </w:rPr>
        <w:t xml:space="preserve"> </w:t>
      </w:r>
      <w:r>
        <w:rPr>
          <w:sz w:val="16"/>
        </w:rPr>
        <w:t>commenté</w:t>
      </w:r>
      <w:r>
        <w:rPr>
          <w:spacing w:val="-4"/>
          <w:sz w:val="16"/>
        </w:rPr>
        <w:t xml:space="preserve"> </w:t>
      </w:r>
      <w:r>
        <w:rPr>
          <w:sz w:val="16"/>
        </w:rPr>
        <w:t>par</w:t>
      </w:r>
      <w:r>
        <w:rPr>
          <w:spacing w:val="-6"/>
          <w:sz w:val="16"/>
        </w:rPr>
        <w:t xml:space="preserve"> </w:t>
      </w:r>
      <w:r>
        <w:rPr>
          <w:sz w:val="16"/>
        </w:rPr>
        <w:t>M.</w:t>
      </w:r>
      <w:r>
        <w:rPr>
          <w:spacing w:val="-5"/>
          <w:sz w:val="16"/>
        </w:rPr>
        <w:t xml:space="preserve"> </w:t>
      </w:r>
      <w:r>
        <w:rPr>
          <w:sz w:val="16"/>
        </w:rPr>
        <w:t>C</w:t>
      </w:r>
      <w:r>
        <w:rPr>
          <w:sz w:val="12"/>
        </w:rPr>
        <w:t>OLPAERT</w:t>
      </w:r>
      <w:r>
        <w:rPr>
          <w:spacing w:val="5"/>
          <w:sz w:val="12"/>
        </w:rPr>
        <w:t xml:space="preserve"> </w:t>
      </w:r>
      <w:r>
        <w:rPr>
          <w:sz w:val="16"/>
        </w:rPr>
        <w:t>et</w:t>
      </w:r>
      <w:r>
        <w:rPr>
          <w:spacing w:val="-4"/>
          <w:sz w:val="16"/>
        </w:rPr>
        <w:t xml:space="preserve"> </w:t>
      </w:r>
      <w:r>
        <w:rPr>
          <w:sz w:val="16"/>
        </w:rPr>
        <w:t>R.</w:t>
      </w:r>
      <w:r>
        <w:rPr>
          <w:spacing w:val="-5"/>
          <w:sz w:val="16"/>
        </w:rPr>
        <w:t xml:space="preserve"> </w:t>
      </w:r>
      <w:r>
        <w:rPr>
          <w:sz w:val="16"/>
        </w:rPr>
        <w:t>B</w:t>
      </w:r>
      <w:r>
        <w:rPr>
          <w:sz w:val="12"/>
        </w:rPr>
        <w:t>ÜTZLER</w:t>
      </w:r>
      <w:proofErr w:type="gramStart"/>
      <w:r>
        <w:rPr>
          <w:sz w:val="16"/>
        </w:rPr>
        <w:t>,«</w:t>
      </w:r>
      <w:proofErr w:type="gramEnd"/>
      <w:r>
        <w:rPr>
          <w:spacing w:val="-3"/>
          <w:sz w:val="16"/>
        </w:rPr>
        <w:t xml:space="preserve"> </w:t>
      </w:r>
      <w:r>
        <w:rPr>
          <w:sz w:val="16"/>
        </w:rPr>
        <w:t>La</w:t>
      </w:r>
      <w:r>
        <w:rPr>
          <w:spacing w:val="-4"/>
          <w:sz w:val="16"/>
        </w:rPr>
        <w:t xml:space="preserve"> </w:t>
      </w:r>
      <w:r>
        <w:rPr>
          <w:sz w:val="16"/>
        </w:rPr>
        <w:t>licéité</w:t>
      </w:r>
      <w:r>
        <w:rPr>
          <w:spacing w:val="-5"/>
          <w:sz w:val="16"/>
        </w:rPr>
        <w:t xml:space="preserve"> </w:t>
      </w:r>
      <w:r>
        <w:rPr>
          <w:sz w:val="16"/>
        </w:rPr>
        <w:t>de</w:t>
      </w:r>
      <w:r>
        <w:rPr>
          <w:spacing w:val="-3"/>
          <w:sz w:val="16"/>
        </w:rPr>
        <w:t xml:space="preserve"> </w:t>
      </w:r>
      <w:r>
        <w:rPr>
          <w:sz w:val="16"/>
        </w:rPr>
        <w:t>la</w:t>
      </w:r>
      <w:r>
        <w:rPr>
          <w:spacing w:val="-5"/>
          <w:sz w:val="16"/>
        </w:rPr>
        <w:t xml:space="preserve"> </w:t>
      </w:r>
      <w:r>
        <w:rPr>
          <w:sz w:val="16"/>
        </w:rPr>
        <w:t>clause</w:t>
      </w:r>
      <w:r>
        <w:rPr>
          <w:spacing w:val="-4"/>
          <w:sz w:val="16"/>
        </w:rPr>
        <w:t xml:space="preserve"> </w:t>
      </w:r>
      <w:r>
        <w:rPr>
          <w:sz w:val="16"/>
        </w:rPr>
        <w:t>résolutoire</w:t>
      </w:r>
      <w:r>
        <w:rPr>
          <w:spacing w:val="-5"/>
          <w:sz w:val="16"/>
        </w:rPr>
        <w:t xml:space="preserve"> </w:t>
      </w:r>
      <w:r>
        <w:rPr>
          <w:sz w:val="16"/>
        </w:rPr>
        <w:t>expresse</w:t>
      </w:r>
      <w:r>
        <w:rPr>
          <w:spacing w:val="-3"/>
          <w:sz w:val="16"/>
        </w:rPr>
        <w:t xml:space="preserve"> </w:t>
      </w:r>
      <w:r>
        <w:rPr>
          <w:sz w:val="16"/>
        </w:rPr>
        <w:t>dans</w:t>
      </w:r>
      <w:r>
        <w:rPr>
          <w:spacing w:val="-5"/>
          <w:sz w:val="16"/>
        </w:rPr>
        <w:t xml:space="preserve"> </w:t>
      </w:r>
      <w:r>
        <w:rPr>
          <w:sz w:val="16"/>
        </w:rPr>
        <w:t>le</w:t>
      </w:r>
      <w:r>
        <w:rPr>
          <w:spacing w:val="-4"/>
          <w:sz w:val="16"/>
        </w:rPr>
        <w:t xml:space="preserve"> </w:t>
      </w:r>
      <w:r>
        <w:rPr>
          <w:sz w:val="16"/>
        </w:rPr>
        <w:t>contrat</w:t>
      </w:r>
      <w:r>
        <w:rPr>
          <w:spacing w:val="-4"/>
          <w:sz w:val="16"/>
        </w:rPr>
        <w:t xml:space="preserve"> </w:t>
      </w:r>
      <w:r>
        <w:rPr>
          <w:sz w:val="16"/>
        </w:rPr>
        <w:t>de</w:t>
      </w:r>
      <w:r>
        <w:rPr>
          <w:spacing w:val="-5"/>
          <w:sz w:val="16"/>
        </w:rPr>
        <w:t xml:space="preserve"> </w:t>
      </w:r>
      <w:r>
        <w:rPr>
          <w:sz w:val="16"/>
        </w:rPr>
        <w:t>concession</w:t>
      </w:r>
      <w:r>
        <w:rPr>
          <w:spacing w:val="-4"/>
          <w:sz w:val="16"/>
        </w:rPr>
        <w:t xml:space="preserve"> </w:t>
      </w:r>
      <w:r>
        <w:rPr>
          <w:sz w:val="16"/>
        </w:rPr>
        <w:t>exclusive</w:t>
      </w:r>
      <w:r>
        <w:rPr>
          <w:spacing w:val="-2"/>
          <w:sz w:val="16"/>
        </w:rPr>
        <w:t xml:space="preserve"> </w:t>
      </w:r>
      <w:r>
        <w:rPr>
          <w:sz w:val="16"/>
        </w:rPr>
        <w:t>»;</w:t>
      </w:r>
      <w:r>
        <w:rPr>
          <w:spacing w:val="-4"/>
          <w:sz w:val="16"/>
        </w:rPr>
        <w:t xml:space="preserve"> </w:t>
      </w:r>
      <w:r>
        <w:rPr>
          <w:sz w:val="16"/>
        </w:rPr>
        <w:t>dans</w:t>
      </w:r>
      <w:r>
        <w:rPr>
          <w:spacing w:val="-6"/>
          <w:sz w:val="16"/>
        </w:rPr>
        <w:t xml:space="preserve"> </w:t>
      </w:r>
      <w:r>
        <w:rPr>
          <w:sz w:val="16"/>
        </w:rPr>
        <w:t xml:space="preserve">le même sens, </w:t>
      </w:r>
      <w:proofErr w:type="spellStart"/>
      <w:r>
        <w:rPr>
          <w:sz w:val="16"/>
        </w:rPr>
        <w:t>voy</w:t>
      </w:r>
      <w:proofErr w:type="spellEnd"/>
      <w:r>
        <w:rPr>
          <w:sz w:val="16"/>
        </w:rPr>
        <w:t>. Anvers (4</w:t>
      </w:r>
      <w:r>
        <w:rPr>
          <w:position w:val="5"/>
          <w:sz w:val="10"/>
        </w:rPr>
        <w:t xml:space="preserve">e </w:t>
      </w:r>
      <w:r>
        <w:rPr>
          <w:sz w:val="16"/>
        </w:rPr>
        <w:t xml:space="preserve">ch.), 9 décembre 2013, </w:t>
      </w:r>
      <w:r>
        <w:rPr>
          <w:i/>
          <w:sz w:val="16"/>
        </w:rPr>
        <w:t>inédit</w:t>
      </w:r>
      <w:r>
        <w:rPr>
          <w:sz w:val="16"/>
        </w:rPr>
        <w:t>, R.G.</w:t>
      </w:r>
      <w:r>
        <w:rPr>
          <w:spacing w:val="-18"/>
          <w:sz w:val="16"/>
        </w:rPr>
        <w:t xml:space="preserve"> </w:t>
      </w:r>
      <w:r>
        <w:rPr>
          <w:sz w:val="16"/>
        </w:rPr>
        <w:t>2012/AR/421.</w:t>
      </w:r>
    </w:p>
    <w:p w14:paraId="4DD418A8" w14:textId="77777777" w:rsidR="007D6B8C" w:rsidRDefault="007D6B8C">
      <w:pPr>
        <w:pStyle w:val="Corpsdetexte"/>
      </w:pPr>
    </w:p>
    <w:p w14:paraId="5CC2CD68" w14:textId="77777777" w:rsidR="007D6B8C" w:rsidRDefault="007D6B8C">
      <w:pPr>
        <w:pStyle w:val="Corpsdetexte"/>
        <w:spacing w:before="5"/>
        <w:rPr>
          <w:sz w:val="26"/>
        </w:rPr>
      </w:pPr>
    </w:p>
    <w:p w14:paraId="46644BC1" w14:textId="77777777" w:rsidR="007D6B8C" w:rsidRDefault="007D6B8C">
      <w:pPr>
        <w:rPr>
          <w:sz w:val="16"/>
        </w:rPr>
        <w:sectPr w:rsidR="007D6B8C">
          <w:type w:val="continuous"/>
          <w:pgSz w:w="11900" w:h="16840"/>
          <w:pgMar w:top="1360" w:right="740" w:bottom="380" w:left="740" w:header="720" w:footer="720" w:gutter="0"/>
          <w:cols w:space="720"/>
        </w:sectPr>
      </w:pPr>
    </w:p>
    <w:p w14:paraId="10BAF54C" w14:textId="77777777" w:rsidR="007D6B8C" w:rsidRDefault="00722522">
      <w:pPr>
        <w:pStyle w:val="Corpsdetexte"/>
        <w:spacing w:before="145" w:line="249" w:lineRule="auto"/>
        <w:ind w:left="107" w:right="41"/>
        <w:jc w:val="both"/>
      </w:pPr>
      <w:proofErr w:type="gramStart"/>
      <w:r>
        <w:lastRenderedPageBreak/>
        <w:t>en</w:t>
      </w:r>
      <w:proofErr w:type="gramEnd"/>
      <w:r>
        <w:t xml:space="preserve"> est d’autant plus ainsi que l’article 1184 du Code civil n’étant</w:t>
      </w:r>
      <w:r>
        <w:rPr>
          <w:spacing w:val="-9"/>
        </w:rPr>
        <w:t xml:space="preserve"> </w:t>
      </w:r>
      <w:r>
        <w:t>pas</w:t>
      </w:r>
      <w:r>
        <w:rPr>
          <w:spacing w:val="-7"/>
        </w:rPr>
        <w:t xml:space="preserve"> </w:t>
      </w:r>
      <w:r>
        <w:t>d’ordre</w:t>
      </w:r>
      <w:r>
        <w:rPr>
          <w:spacing w:val="-7"/>
        </w:rPr>
        <w:t xml:space="preserve"> </w:t>
      </w:r>
      <w:r>
        <w:t>public</w:t>
      </w:r>
      <w:r>
        <w:rPr>
          <w:spacing w:val="-8"/>
        </w:rPr>
        <w:t xml:space="preserve"> </w:t>
      </w:r>
      <w:r>
        <w:t>ni</w:t>
      </w:r>
      <w:r>
        <w:rPr>
          <w:spacing w:val="-8"/>
        </w:rPr>
        <w:t xml:space="preserve"> </w:t>
      </w:r>
      <w:r>
        <w:t>impératif</w:t>
      </w:r>
      <w:r>
        <w:rPr>
          <w:spacing w:val="-9"/>
        </w:rPr>
        <w:t xml:space="preserve"> </w:t>
      </w:r>
      <w:r>
        <w:t>(cette</w:t>
      </w:r>
      <w:r>
        <w:rPr>
          <w:spacing w:val="-7"/>
        </w:rPr>
        <w:t xml:space="preserve"> </w:t>
      </w:r>
      <w:r>
        <w:t>disposition</w:t>
      </w:r>
      <w:r>
        <w:rPr>
          <w:spacing w:val="-7"/>
        </w:rPr>
        <w:t xml:space="preserve"> </w:t>
      </w:r>
      <w:r>
        <w:t xml:space="preserve">pré- sentant un caractère purement supplétif), les parties sont libres d’organiser elles-mêmes un régime propre de résolu- </w:t>
      </w:r>
      <w:proofErr w:type="spellStart"/>
      <w:r>
        <w:t>tion</w:t>
      </w:r>
      <w:proofErr w:type="spellEnd"/>
      <w:r>
        <w:t>.</w:t>
      </w:r>
    </w:p>
    <w:p w14:paraId="6F611157" w14:textId="77777777" w:rsidR="007D6B8C" w:rsidRDefault="00722522">
      <w:pPr>
        <w:pStyle w:val="Corpsdetexte"/>
        <w:spacing w:before="145" w:line="249" w:lineRule="auto"/>
        <w:ind w:left="107" w:right="38"/>
        <w:jc w:val="both"/>
      </w:pPr>
      <w:r>
        <w:t xml:space="preserve">Dans une telle hypothèse, le pouvoir de contrôle du juge est limité, notamment au respect des conditions prévues pour l’application de la clause ou encore à l’existence d’un </w:t>
      </w:r>
      <w:proofErr w:type="spellStart"/>
      <w:r>
        <w:t>éven</w:t>
      </w:r>
      <w:proofErr w:type="spellEnd"/>
      <w:r>
        <w:t xml:space="preserve">- </w:t>
      </w:r>
      <w:proofErr w:type="spellStart"/>
      <w:r>
        <w:t>tuel</w:t>
      </w:r>
      <w:proofErr w:type="spellEnd"/>
      <w:r>
        <w:t xml:space="preserve"> abus de droit.</w:t>
      </w:r>
    </w:p>
    <w:p w14:paraId="79E3214D" w14:textId="77777777" w:rsidR="007D6B8C" w:rsidRDefault="00722522">
      <w:pPr>
        <w:pStyle w:val="Corpsdetexte"/>
        <w:spacing w:before="145" w:line="249" w:lineRule="auto"/>
        <w:ind w:left="107" w:right="38"/>
        <w:jc w:val="both"/>
      </w:pPr>
      <w:r>
        <w:t xml:space="preserve">La cour considéra qu’en l’espèce, les manquements repro- </w:t>
      </w:r>
      <w:proofErr w:type="spellStart"/>
      <w:r>
        <w:t>chés</w:t>
      </w:r>
      <w:proofErr w:type="spellEnd"/>
      <w:r>
        <w:t xml:space="preserve"> constituaient non seulement des manquements graves tels que prévus au contrat, mais qu’ils pouvaient également être vus comme des manquements graves au sens de l’article 2 de la loi de 1961.</w:t>
      </w:r>
    </w:p>
    <w:p w14:paraId="198179FE" w14:textId="77777777" w:rsidR="007D6B8C" w:rsidRDefault="00722522">
      <w:pPr>
        <w:pStyle w:val="Corpsdetexte"/>
        <w:spacing w:before="147" w:line="249" w:lineRule="auto"/>
        <w:ind w:left="107" w:right="38"/>
        <w:jc w:val="both"/>
      </w:pPr>
      <w:r>
        <w:t xml:space="preserve">Un tel raisonnement n’aurait pas pu trouver à s’appliquer dans l’hypothèse d’événements non fautifs érigés en </w:t>
      </w:r>
      <w:proofErr w:type="spellStart"/>
      <w:r>
        <w:t>condi</w:t>
      </w:r>
      <w:proofErr w:type="spellEnd"/>
      <w:r>
        <w:t xml:space="preserve">- </w:t>
      </w:r>
      <w:proofErr w:type="spellStart"/>
      <w:r>
        <w:t>tion</w:t>
      </w:r>
      <w:proofErr w:type="spellEnd"/>
      <w:r>
        <w:t xml:space="preserve"> résolutoire généralement définie comme l’événement futur et incertain, étranger à l’idée de faute, qui provoque automatiquement, lorsqu’il s’accomplit, l’extinction de l’obligation.</w:t>
      </w:r>
    </w:p>
    <w:p w14:paraId="1731B1DC" w14:textId="77777777" w:rsidR="007D6B8C" w:rsidRDefault="007D6B8C">
      <w:pPr>
        <w:pStyle w:val="Corpsdetexte"/>
        <w:spacing w:before="2"/>
        <w:rPr>
          <w:sz w:val="23"/>
        </w:rPr>
      </w:pPr>
    </w:p>
    <w:p w14:paraId="6880FB51"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Si</w:t>
      </w:r>
      <w:r>
        <w:rPr>
          <w:spacing w:val="-9"/>
          <w:sz w:val="20"/>
        </w:rPr>
        <w:t xml:space="preserve"> </w:t>
      </w:r>
      <w:r>
        <w:rPr>
          <w:sz w:val="20"/>
        </w:rPr>
        <w:t>de</w:t>
      </w:r>
      <w:r>
        <w:rPr>
          <w:spacing w:val="-9"/>
          <w:sz w:val="20"/>
        </w:rPr>
        <w:t xml:space="preserve"> </w:t>
      </w:r>
      <w:r>
        <w:rPr>
          <w:sz w:val="20"/>
        </w:rPr>
        <w:t>réelles</w:t>
      </w:r>
      <w:r>
        <w:rPr>
          <w:spacing w:val="-10"/>
          <w:sz w:val="20"/>
        </w:rPr>
        <w:t xml:space="preserve"> </w:t>
      </w:r>
      <w:r>
        <w:rPr>
          <w:sz w:val="20"/>
        </w:rPr>
        <w:t>conditions</w:t>
      </w:r>
      <w:r>
        <w:rPr>
          <w:spacing w:val="-9"/>
          <w:sz w:val="20"/>
        </w:rPr>
        <w:t xml:space="preserve"> </w:t>
      </w:r>
      <w:r>
        <w:rPr>
          <w:sz w:val="20"/>
        </w:rPr>
        <w:t>résolutoires</w:t>
      </w:r>
      <w:r>
        <w:rPr>
          <w:spacing w:val="-8"/>
          <w:sz w:val="20"/>
        </w:rPr>
        <w:t xml:space="preserve"> </w:t>
      </w:r>
      <w:r>
        <w:rPr>
          <w:sz w:val="20"/>
        </w:rPr>
        <w:t>peuvent</w:t>
      </w:r>
      <w:r>
        <w:rPr>
          <w:spacing w:val="-11"/>
          <w:sz w:val="20"/>
        </w:rPr>
        <w:t xml:space="preserve"> </w:t>
      </w:r>
      <w:r>
        <w:rPr>
          <w:sz w:val="20"/>
        </w:rPr>
        <w:t>être</w:t>
      </w:r>
      <w:r>
        <w:rPr>
          <w:spacing w:val="-9"/>
          <w:sz w:val="20"/>
        </w:rPr>
        <w:t xml:space="preserve"> </w:t>
      </w:r>
      <w:proofErr w:type="spellStart"/>
      <w:r>
        <w:rPr>
          <w:sz w:val="20"/>
        </w:rPr>
        <w:t>admi</w:t>
      </w:r>
      <w:proofErr w:type="spellEnd"/>
      <w:r>
        <w:rPr>
          <w:sz w:val="20"/>
        </w:rPr>
        <w:t>- ses,</w:t>
      </w:r>
      <w:r>
        <w:rPr>
          <w:spacing w:val="-10"/>
          <w:sz w:val="20"/>
        </w:rPr>
        <w:t xml:space="preserve"> </w:t>
      </w:r>
      <w:r>
        <w:rPr>
          <w:sz w:val="20"/>
        </w:rPr>
        <w:t>il</w:t>
      </w:r>
      <w:r>
        <w:rPr>
          <w:spacing w:val="-9"/>
          <w:sz w:val="20"/>
        </w:rPr>
        <w:t xml:space="preserve"> </w:t>
      </w:r>
      <w:r>
        <w:rPr>
          <w:sz w:val="20"/>
        </w:rPr>
        <w:t>est</w:t>
      </w:r>
      <w:r>
        <w:rPr>
          <w:spacing w:val="-10"/>
          <w:sz w:val="20"/>
        </w:rPr>
        <w:t xml:space="preserve"> </w:t>
      </w:r>
      <w:r>
        <w:rPr>
          <w:sz w:val="20"/>
        </w:rPr>
        <w:t>cependant</w:t>
      </w:r>
      <w:r>
        <w:rPr>
          <w:spacing w:val="-9"/>
          <w:sz w:val="20"/>
        </w:rPr>
        <w:t xml:space="preserve"> </w:t>
      </w:r>
      <w:r>
        <w:rPr>
          <w:sz w:val="20"/>
        </w:rPr>
        <w:t>«</w:t>
      </w:r>
      <w:r>
        <w:rPr>
          <w:spacing w:val="-3"/>
          <w:sz w:val="20"/>
        </w:rPr>
        <w:t xml:space="preserve"> </w:t>
      </w:r>
      <w:r>
        <w:rPr>
          <w:i/>
          <w:sz w:val="20"/>
        </w:rPr>
        <w:t>nécessaire</w:t>
      </w:r>
      <w:r>
        <w:rPr>
          <w:i/>
          <w:spacing w:val="-8"/>
          <w:sz w:val="20"/>
        </w:rPr>
        <w:t xml:space="preserve"> </w:t>
      </w:r>
      <w:r>
        <w:rPr>
          <w:i/>
          <w:sz w:val="20"/>
        </w:rPr>
        <w:t>que</w:t>
      </w:r>
      <w:r>
        <w:rPr>
          <w:i/>
          <w:spacing w:val="-9"/>
          <w:sz w:val="20"/>
        </w:rPr>
        <w:t xml:space="preserve"> </w:t>
      </w:r>
      <w:r>
        <w:rPr>
          <w:i/>
          <w:sz w:val="20"/>
        </w:rPr>
        <w:t>le</w:t>
      </w:r>
      <w:r>
        <w:rPr>
          <w:i/>
          <w:spacing w:val="-8"/>
          <w:sz w:val="20"/>
        </w:rPr>
        <w:t xml:space="preserve"> </w:t>
      </w:r>
      <w:r>
        <w:rPr>
          <w:i/>
          <w:sz w:val="20"/>
        </w:rPr>
        <w:t>juge</w:t>
      </w:r>
      <w:r>
        <w:rPr>
          <w:i/>
          <w:spacing w:val="-10"/>
          <w:sz w:val="20"/>
        </w:rPr>
        <w:t xml:space="preserve"> </w:t>
      </w:r>
      <w:r>
        <w:rPr>
          <w:i/>
          <w:sz w:val="20"/>
        </w:rPr>
        <w:t>recherche</w:t>
      </w:r>
      <w:r>
        <w:rPr>
          <w:i/>
          <w:spacing w:val="-8"/>
          <w:sz w:val="20"/>
        </w:rPr>
        <w:t xml:space="preserve"> </w:t>
      </w:r>
      <w:r>
        <w:rPr>
          <w:i/>
          <w:sz w:val="20"/>
        </w:rPr>
        <w:t>si</w:t>
      </w:r>
      <w:r>
        <w:rPr>
          <w:i/>
          <w:spacing w:val="-9"/>
          <w:sz w:val="20"/>
        </w:rPr>
        <w:t xml:space="preserve"> </w:t>
      </w:r>
      <w:r>
        <w:rPr>
          <w:i/>
          <w:sz w:val="20"/>
        </w:rPr>
        <w:t xml:space="preserve">les dispositions légales instaurées impérativement pour la pro- </w:t>
      </w:r>
      <w:proofErr w:type="spellStart"/>
      <w:r>
        <w:rPr>
          <w:i/>
          <w:sz w:val="20"/>
        </w:rPr>
        <w:t>tection</w:t>
      </w:r>
      <w:proofErr w:type="spellEnd"/>
      <w:r>
        <w:rPr>
          <w:i/>
          <w:sz w:val="20"/>
        </w:rPr>
        <w:t xml:space="preserve"> d’une partie considérée comme faible ne sont pas sciemment</w:t>
      </w:r>
      <w:r>
        <w:rPr>
          <w:i/>
          <w:spacing w:val="-14"/>
          <w:sz w:val="20"/>
        </w:rPr>
        <w:t xml:space="preserve"> </w:t>
      </w:r>
      <w:r>
        <w:rPr>
          <w:i/>
          <w:sz w:val="20"/>
        </w:rPr>
        <w:t>contournées</w:t>
      </w:r>
      <w:r>
        <w:rPr>
          <w:i/>
          <w:spacing w:val="-13"/>
          <w:sz w:val="20"/>
        </w:rPr>
        <w:t xml:space="preserve"> </w:t>
      </w:r>
      <w:r>
        <w:rPr>
          <w:i/>
          <w:sz w:val="20"/>
        </w:rPr>
        <w:t>par</w:t>
      </w:r>
      <w:r>
        <w:rPr>
          <w:i/>
          <w:spacing w:val="-15"/>
          <w:sz w:val="20"/>
        </w:rPr>
        <w:t xml:space="preserve"> </w:t>
      </w:r>
      <w:r>
        <w:rPr>
          <w:i/>
          <w:sz w:val="20"/>
        </w:rPr>
        <w:t>la</w:t>
      </w:r>
      <w:r>
        <w:rPr>
          <w:i/>
          <w:spacing w:val="-14"/>
          <w:sz w:val="20"/>
        </w:rPr>
        <w:t xml:space="preserve"> </w:t>
      </w:r>
      <w:r>
        <w:rPr>
          <w:i/>
          <w:sz w:val="20"/>
        </w:rPr>
        <w:t>mise</w:t>
      </w:r>
      <w:r>
        <w:rPr>
          <w:i/>
          <w:spacing w:val="-13"/>
          <w:sz w:val="20"/>
        </w:rPr>
        <w:t xml:space="preserve"> </w:t>
      </w:r>
      <w:r>
        <w:rPr>
          <w:i/>
          <w:sz w:val="20"/>
        </w:rPr>
        <w:t>en</w:t>
      </w:r>
      <w:r>
        <w:rPr>
          <w:i/>
          <w:spacing w:val="-15"/>
          <w:sz w:val="20"/>
        </w:rPr>
        <w:t xml:space="preserve"> </w:t>
      </w:r>
      <w:r>
        <w:rPr>
          <w:i/>
          <w:sz w:val="20"/>
        </w:rPr>
        <w:t>œuvre</w:t>
      </w:r>
      <w:r>
        <w:rPr>
          <w:i/>
          <w:spacing w:val="-14"/>
          <w:sz w:val="20"/>
        </w:rPr>
        <w:t xml:space="preserve"> </w:t>
      </w:r>
      <w:r>
        <w:rPr>
          <w:i/>
          <w:sz w:val="20"/>
        </w:rPr>
        <w:t>d’une</w:t>
      </w:r>
      <w:r>
        <w:rPr>
          <w:i/>
          <w:spacing w:val="-13"/>
          <w:sz w:val="20"/>
        </w:rPr>
        <w:t xml:space="preserve"> </w:t>
      </w:r>
      <w:r>
        <w:rPr>
          <w:i/>
          <w:sz w:val="20"/>
        </w:rPr>
        <w:t>telle</w:t>
      </w:r>
      <w:r>
        <w:rPr>
          <w:i/>
          <w:spacing w:val="-14"/>
          <w:sz w:val="20"/>
        </w:rPr>
        <w:t xml:space="preserve"> </w:t>
      </w:r>
      <w:r>
        <w:rPr>
          <w:i/>
          <w:sz w:val="20"/>
        </w:rPr>
        <w:t xml:space="preserve">con- </w:t>
      </w:r>
      <w:proofErr w:type="spellStart"/>
      <w:r>
        <w:rPr>
          <w:i/>
          <w:sz w:val="20"/>
        </w:rPr>
        <w:t>dition</w:t>
      </w:r>
      <w:proofErr w:type="spellEnd"/>
      <w:r>
        <w:rPr>
          <w:i/>
          <w:sz w:val="20"/>
        </w:rPr>
        <w:t xml:space="preserve"> résolutoire, car dans ce cas elle est entachée de nullité</w:t>
      </w:r>
      <w:r>
        <w:rPr>
          <w:i/>
          <w:spacing w:val="-1"/>
          <w:sz w:val="20"/>
        </w:rPr>
        <w:t xml:space="preserve"> </w:t>
      </w:r>
      <w:r>
        <w:rPr>
          <w:sz w:val="20"/>
        </w:rPr>
        <w:t>»</w:t>
      </w:r>
      <w:r>
        <w:rPr>
          <w:position w:val="7"/>
          <w:sz w:val="13"/>
        </w:rPr>
        <w:t>122</w:t>
      </w:r>
      <w:r>
        <w:rPr>
          <w:sz w:val="20"/>
        </w:rPr>
        <w:t>.</w:t>
      </w:r>
    </w:p>
    <w:p w14:paraId="37364DAF" w14:textId="77777777" w:rsidR="007D6B8C" w:rsidRDefault="00722522">
      <w:pPr>
        <w:spacing w:before="143" w:line="249" w:lineRule="auto"/>
        <w:ind w:left="107" w:right="40"/>
        <w:jc w:val="both"/>
        <w:rPr>
          <w:sz w:val="20"/>
        </w:rPr>
      </w:pPr>
      <w:r>
        <w:rPr>
          <w:sz w:val="20"/>
        </w:rPr>
        <w:t>Dans le même ordre d’idée, P. W</w:t>
      </w:r>
      <w:r>
        <w:rPr>
          <w:sz w:val="15"/>
        </w:rPr>
        <w:t>ÉRY</w:t>
      </w:r>
      <w:r>
        <w:rPr>
          <w:sz w:val="20"/>
        </w:rPr>
        <w:t xml:space="preserve">, souligne </w:t>
      </w:r>
      <w:proofErr w:type="gramStart"/>
      <w:r>
        <w:rPr>
          <w:sz w:val="20"/>
        </w:rPr>
        <w:t>que:</w:t>
      </w:r>
      <w:proofErr w:type="gramEnd"/>
      <w:r>
        <w:rPr>
          <w:sz w:val="20"/>
        </w:rPr>
        <w:t xml:space="preserve"> « </w:t>
      </w:r>
      <w:r>
        <w:rPr>
          <w:i/>
          <w:sz w:val="20"/>
        </w:rPr>
        <w:t xml:space="preserve">les parties ne pourraient user du subterfuge de la condition résolutoire purement potestative pour éluder les exigences impératives auxquelles le législateur assujettit la résiliation unilatérale de certains contrats </w:t>
      </w:r>
      <w:r>
        <w:rPr>
          <w:sz w:val="20"/>
        </w:rPr>
        <w:t>»</w:t>
      </w:r>
      <w:r>
        <w:rPr>
          <w:sz w:val="20"/>
          <w:vertAlign w:val="superscript"/>
        </w:rPr>
        <w:t>123</w:t>
      </w:r>
      <w:r>
        <w:rPr>
          <w:sz w:val="20"/>
        </w:rPr>
        <w:t>.</w:t>
      </w:r>
    </w:p>
    <w:p w14:paraId="394F04B2" w14:textId="77777777" w:rsidR="007D6B8C" w:rsidRDefault="00722522">
      <w:pPr>
        <w:spacing w:before="146" w:line="249" w:lineRule="auto"/>
        <w:ind w:left="107" w:right="38"/>
        <w:jc w:val="both"/>
        <w:rPr>
          <w:sz w:val="20"/>
        </w:rPr>
      </w:pPr>
      <w:r>
        <w:rPr>
          <w:sz w:val="20"/>
        </w:rPr>
        <w:t>La Cour de cassation a fait application de ces principes en matière</w:t>
      </w:r>
      <w:r>
        <w:rPr>
          <w:spacing w:val="-8"/>
          <w:sz w:val="20"/>
        </w:rPr>
        <w:t xml:space="preserve"> </w:t>
      </w:r>
      <w:r>
        <w:rPr>
          <w:sz w:val="20"/>
        </w:rPr>
        <w:t>de</w:t>
      </w:r>
      <w:r>
        <w:rPr>
          <w:spacing w:val="-9"/>
          <w:sz w:val="20"/>
        </w:rPr>
        <w:t xml:space="preserve"> </w:t>
      </w:r>
      <w:r>
        <w:rPr>
          <w:sz w:val="20"/>
        </w:rPr>
        <w:t>contrat</w:t>
      </w:r>
      <w:r>
        <w:rPr>
          <w:spacing w:val="-7"/>
          <w:sz w:val="20"/>
        </w:rPr>
        <w:t xml:space="preserve"> </w:t>
      </w:r>
      <w:r>
        <w:rPr>
          <w:sz w:val="20"/>
        </w:rPr>
        <w:t>de</w:t>
      </w:r>
      <w:r>
        <w:rPr>
          <w:spacing w:val="-9"/>
          <w:sz w:val="20"/>
        </w:rPr>
        <w:t xml:space="preserve"> </w:t>
      </w:r>
      <w:r>
        <w:rPr>
          <w:sz w:val="20"/>
        </w:rPr>
        <w:t>travail.</w:t>
      </w:r>
      <w:r>
        <w:rPr>
          <w:spacing w:val="-8"/>
          <w:sz w:val="20"/>
        </w:rPr>
        <w:t xml:space="preserve"> </w:t>
      </w:r>
      <w:r>
        <w:rPr>
          <w:sz w:val="20"/>
        </w:rPr>
        <w:t>Après</w:t>
      </w:r>
      <w:r>
        <w:rPr>
          <w:spacing w:val="-8"/>
          <w:sz w:val="20"/>
        </w:rPr>
        <w:t xml:space="preserve"> </w:t>
      </w:r>
      <w:r>
        <w:rPr>
          <w:sz w:val="20"/>
        </w:rPr>
        <w:t>avoir</w:t>
      </w:r>
      <w:r>
        <w:rPr>
          <w:spacing w:val="-8"/>
          <w:sz w:val="20"/>
        </w:rPr>
        <w:t xml:space="preserve"> </w:t>
      </w:r>
      <w:r>
        <w:rPr>
          <w:sz w:val="20"/>
        </w:rPr>
        <w:t>rappelé</w:t>
      </w:r>
      <w:r>
        <w:rPr>
          <w:spacing w:val="-9"/>
          <w:sz w:val="20"/>
        </w:rPr>
        <w:t xml:space="preserve"> </w:t>
      </w:r>
      <w:r>
        <w:rPr>
          <w:sz w:val="20"/>
        </w:rPr>
        <w:t>que</w:t>
      </w:r>
      <w:r>
        <w:rPr>
          <w:spacing w:val="-8"/>
          <w:sz w:val="20"/>
        </w:rPr>
        <w:t xml:space="preserve"> </w:t>
      </w:r>
      <w:r>
        <w:rPr>
          <w:sz w:val="20"/>
        </w:rPr>
        <w:t>«</w:t>
      </w:r>
      <w:r>
        <w:rPr>
          <w:spacing w:val="-2"/>
          <w:sz w:val="20"/>
        </w:rPr>
        <w:t xml:space="preserve"> </w:t>
      </w:r>
      <w:r>
        <w:rPr>
          <w:i/>
          <w:sz w:val="20"/>
        </w:rPr>
        <w:t>de</w:t>
      </w:r>
      <w:r>
        <w:rPr>
          <w:i/>
          <w:spacing w:val="-8"/>
          <w:sz w:val="20"/>
        </w:rPr>
        <w:t xml:space="preserve"> </w:t>
      </w:r>
      <w:r>
        <w:rPr>
          <w:i/>
          <w:sz w:val="20"/>
        </w:rPr>
        <w:t xml:space="preserve">la seule circonstance qu’une condition résolutoire stipulée dans un contrat de travail constitue une condition </w:t>
      </w:r>
      <w:proofErr w:type="spellStart"/>
      <w:r>
        <w:rPr>
          <w:i/>
          <w:sz w:val="20"/>
        </w:rPr>
        <w:t>potesta</w:t>
      </w:r>
      <w:proofErr w:type="spellEnd"/>
      <w:r>
        <w:rPr>
          <w:i/>
          <w:sz w:val="20"/>
        </w:rPr>
        <w:t xml:space="preserve">- </w:t>
      </w:r>
      <w:proofErr w:type="spellStart"/>
      <w:r>
        <w:rPr>
          <w:i/>
          <w:sz w:val="20"/>
        </w:rPr>
        <w:t>tive</w:t>
      </w:r>
      <w:proofErr w:type="spellEnd"/>
      <w:r>
        <w:rPr>
          <w:i/>
          <w:sz w:val="20"/>
        </w:rPr>
        <w:t xml:space="preserve">, ne peut se déduire que la clause est nulle </w:t>
      </w:r>
      <w:r>
        <w:rPr>
          <w:sz w:val="20"/>
        </w:rPr>
        <w:t xml:space="preserve">», la Cour a affirmé: « </w:t>
      </w:r>
      <w:r>
        <w:rPr>
          <w:i/>
          <w:sz w:val="20"/>
        </w:rPr>
        <w:t>qu’une condition résolutoire stipulée dans un contrat de travail est nulle lorsqu’elle a pour effet que le contrat</w:t>
      </w:r>
      <w:r>
        <w:rPr>
          <w:i/>
          <w:spacing w:val="-12"/>
          <w:sz w:val="20"/>
        </w:rPr>
        <w:t xml:space="preserve"> </w:t>
      </w:r>
      <w:r>
        <w:rPr>
          <w:i/>
          <w:sz w:val="20"/>
        </w:rPr>
        <w:t>peut</w:t>
      </w:r>
      <w:r>
        <w:rPr>
          <w:i/>
          <w:spacing w:val="-13"/>
          <w:sz w:val="20"/>
        </w:rPr>
        <w:t xml:space="preserve"> </w:t>
      </w:r>
      <w:r>
        <w:rPr>
          <w:i/>
          <w:sz w:val="20"/>
        </w:rPr>
        <w:t>prendre</w:t>
      </w:r>
      <w:r>
        <w:rPr>
          <w:i/>
          <w:spacing w:val="-13"/>
          <w:sz w:val="20"/>
        </w:rPr>
        <w:t xml:space="preserve"> </w:t>
      </w:r>
      <w:r>
        <w:rPr>
          <w:i/>
          <w:sz w:val="20"/>
        </w:rPr>
        <w:t>fin</w:t>
      </w:r>
      <w:r>
        <w:rPr>
          <w:i/>
          <w:spacing w:val="-13"/>
          <w:sz w:val="20"/>
        </w:rPr>
        <w:t xml:space="preserve"> </w:t>
      </w:r>
      <w:r>
        <w:rPr>
          <w:i/>
          <w:sz w:val="20"/>
        </w:rPr>
        <w:t>uniquement</w:t>
      </w:r>
      <w:r>
        <w:rPr>
          <w:i/>
          <w:spacing w:val="-12"/>
          <w:sz w:val="20"/>
        </w:rPr>
        <w:t xml:space="preserve"> </w:t>
      </w:r>
      <w:r>
        <w:rPr>
          <w:i/>
          <w:sz w:val="20"/>
        </w:rPr>
        <w:t>par</w:t>
      </w:r>
      <w:r>
        <w:rPr>
          <w:i/>
          <w:spacing w:val="-13"/>
          <w:sz w:val="20"/>
        </w:rPr>
        <w:t xml:space="preserve"> </w:t>
      </w:r>
      <w:r>
        <w:rPr>
          <w:i/>
          <w:sz w:val="20"/>
        </w:rPr>
        <w:t>la</w:t>
      </w:r>
      <w:r>
        <w:rPr>
          <w:i/>
          <w:spacing w:val="-13"/>
          <w:sz w:val="20"/>
        </w:rPr>
        <w:t xml:space="preserve"> </w:t>
      </w:r>
      <w:r>
        <w:rPr>
          <w:i/>
          <w:sz w:val="20"/>
        </w:rPr>
        <w:t>volonté</w:t>
      </w:r>
      <w:r>
        <w:rPr>
          <w:i/>
          <w:spacing w:val="-13"/>
          <w:sz w:val="20"/>
        </w:rPr>
        <w:t xml:space="preserve"> </w:t>
      </w:r>
      <w:r>
        <w:rPr>
          <w:i/>
          <w:sz w:val="20"/>
        </w:rPr>
        <w:t>d’une</w:t>
      </w:r>
      <w:r>
        <w:rPr>
          <w:i/>
          <w:spacing w:val="-12"/>
          <w:sz w:val="20"/>
        </w:rPr>
        <w:t xml:space="preserve"> </w:t>
      </w:r>
      <w:r>
        <w:rPr>
          <w:i/>
          <w:sz w:val="20"/>
        </w:rPr>
        <w:t xml:space="preserve">des parties sans respect des règles impératives régissant le licenciement prescrites par le droit  des  contrats  de travail </w:t>
      </w:r>
      <w:r>
        <w:rPr>
          <w:sz w:val="20"/>
        </w:rPr>
        <w:t>»</w:t>
      </w:r>
      <w:r>
        <w:rPr>
          <w:sz w:val="20"/>
          <w:vertAlign w:val="superscript"/>
        </w:rPr>
        <w:t>124</w:t>
      </w:r>
      <w:r>
        <w:rPr>
          <w:sz w:val="20"/>
        </w:rPr>
        <w:t>.</w:t>
      </w:r>
    </w:p>
    <w:p w14:paraId="2773FD81" w14:textId="77777777" w:rsidR="007D6B8C" w:rsidRDefault="00722522">
      <w:pPr>
        <w:pStyle w:val="Corpsdetexte"/>
        <w:spacing w:before="151"/>
        <w:ind w:left="107"/>
        <w:jc w:val="both"/>
      </w:pPr>
      <w:r>
        <w:t>Nous</w:t>
      </w:r>
      <w:r>
        <w:rPr>
          <w:spacing w:val="-11"/>
        </w:rPr>
        <w:t xml:space="preserve"> </w:t>
      </w:r>
      <w:r>
        <w:t>pensons,</w:t>
      </w:r>
      <w:r>
        <w:rPr>
          <w:spacing w:val="-13"/>
        </w:rPr>
        <w:t xml:space="preserve"> </w:t>
      </w:r>
      <w:r>
        <w:t>comme</w:t>
      </w:r>
      <w:r>
        <w:rPr>
          <w:spacing w:val="-12"/>
        </w:rPr>
        <w:t xml:space="preserve"> </w:t>
      </w:r>
      <w:r>
        <w:t>P.</w:t>
      </w:r>
      <w:r>
        <w:rPr>
          <w:spacing w:val="-13"/>
        </w:rPr>
        <w:t xml:space="preserve"> </w:t>
      </w:r>
      <w:r>
        <w:t>W</w:t>
      </w:r>
      <w:r>
        <w:rPr>
          <w:sz w:val="15"/>
        </w:rPr>
        <w:t>ÉRY</w:t>
      </w:r>
      <w:r>
        <w:t>,</w:t>
      </w:r>
      <w:r>
        <w:rPr>
          <w:spacing w:val="-12"/>
        </w:rPr>
        <w:t xml:space="preserve"> </w:t>
      </w:r>
      <w:r>
        <w:t>que</w:t>
      </w:r>
      <w:r>
        <w:rPr>
          <w:spacing w:val="-13"/>
        </w:rPr>
        <w:t xml:space="preserve"> </w:t>
      </w:r>
      <w:r>
        <w:t>cette</w:t>
      </w:r>
      <w:r>
        <w:rPr>
          <w:spacing w:val="-11"/>
        </w:rPr>
        <w:t xml:space="preserve"> </w:t>
      </w:r>
      <w:r>
        <w:t>jurisprudence</w:t>
      </w:r>
      <w:r>
        <w:rPr>
          <w:spacing w:val="-11"/>
        </w:rPr>
        <w:t xml:space="preserve"> </w:t>
      </w:r>
      <w:r>
        <w:t>doit</w:t>
      </w:r>
    </w:p>
    <w:p w14:paraId="27D0F35D" w14:textId="77777777" w:rsidR="007D6B8C" w:rsidRDefault="00722522">
      <w:pPr>
        <w:pStyle w:val="Corpsdetexte"/>
        <w:spacing w:before="145" w:line="249" w:lineRule="auto"/>
        <w:ind w:left="107" w:right="388"/>
        <w:jc w:val="both"/>
      </w:pPr>
      <w:r>
        <w:br w:type="column"/>
      </w:r>
      <w:proofErr w:type="gramStart"/>
      <w:r>
        <w:t>pouvoir</w:t>
      </w:r>
      <w:proofErr w:type="gramEnd"/>
      <w:r>
        <w:t xml:space="preserve"> trouver à s’appliquer au contrat de concession de vente exclusive.</w:t>
      </w:r>
    </w:p>
    <w:p w14:paraId="161504CA" w14:textId="77777777" w:rsidR="007D6B8C" w:rsidRDefault="007D6B8C">
      <w:pPr>
        <w:pStyle w:val="Corpsdetexte"/>
        <w:rPr>
          <w:sz w:val="22"/>
        </w:rPr>
      </w:pPr>
    </w:p>
    <w:p w14:paraId="3F65703B" w14:textId="77777777" w:rsidR="007D6B8C" w:rsidRDefault="00722522">
      <w:pPr>
        <w:pStyle w:val="Titre2"/>
        <w:spacing w:before="162"/>
        <w:jc w:val="both"/>
      </w:pPr>
      <w:bookmarkStart w:id="13" w:name="_TOC_250034"/>
      <w:bookmarkEnd w:id="13"/>
      <w:r>
        <w:t>§ 2. Octroi d’une période de transition</w:t>
      </w:r>
    </w:p>
    <w:p w14:paraId="318F5FC6" w14:textId="77777777" w:rsidR="007D6B8C" w:rsidRDefault="00722522">
      <w:pPr>
        <w:pStyle w:val="Paragraphedeliste"/>
        <w:numPr>
          <w:ilvl w:val="0"/>
          <w:numId w:val="9"/>
        </w:numPr>
        <w:tabs>
          <w:tab w:val="left" w:pos="561"/>
        </w:tabs>
        <w:spacing w:before="160" w:line="249" w:lineRule="auto"/>
        <w:ind w:left="107" w:right="385" w:firstLine="0"/>
        <w:jc w:val="both"/>
        <w:rPr>
          <w:sz w:val="20"/>
        </w:rPr>
      </w:pPr>
      <w:r>
        <w:rPr>
          <w:sz w:val="20"/>
        </w:rPr>
        <w:t>Nous avions approuvé, dans nos précédents examens, la jurisprudence relative à la possibilité pour la partie qui désire</w:t>
      </w:r>
      <w:r>
        <w:rPr>
          <w:spacing w:val="-6"/>
          <w:sz w:val="20"/>
        </w:rPr>
        <w:t xml:space="preserve"> </w:t>
      </w:r>
      <w:r>
        <w:rPr>
          <w:sz w:val="20"/>
        </w:rPr>
        <w:t>mettre</w:t>
      </w:r>
      <w:r>
        <w:rPr>
          <w:spacing w:val="-6"/>
          <w:sz w:val="20"/>
        </w:rPr>
        <w:t xml:space="preserve"> </w:t>
      </w:r>
      <w:r>
        <w:rPr>
          <w:sz w:val="20"/>
        </w:rPr>
        <w:t>fin</w:t>
      </w:r>
      <w:r>
        <w:rPr>
          <w:spacing w:val="-5"/>
          <w:sz w:val="20"/>
        </w:rPr>
        <w:t xml:space="preserve"> </w:t>
      </w:r>
      <w:r>
        <w:rPr>
          <w:sz w:val="20"/>
        </w:rPr>
        <w:t>au</w:t>
      </w:r>
      <w:r>
        <w:rPr>
          <w:spacing w:val="-4"/>
          <w:sz w:val="20"/>
        </w:rPr>
        <w:t xml:space="preserve"> </w:t>
      </w:r>
      <w:r>
        <w:rPr>
          <w:sz w:val="20"/>
        </w:rPr>
        <w:t>contrat</w:t>
      </w:r>
      <w:r>
        <w:rPr>
          <w:spacing w:val="-5"/>
          <w:sz w:val="20"/>
        </w:rPr>
        <w:t xml:space="preserve"> </w:t>
      </w:r>
      <w:r>
        <w:rPr>
          <w:sz w:val="20"/>
        </w:rPr>
        <w:t>pour</w:t>
      </w:r>
      <w:r>
        <w:rPr>
          <w:spacing w:val="-6"/>
          <w:sz w:val="20"/>
        </w:rPr>
        <w:t xml:space="preserve"> </w:t>
      </w:r>
      <w:r>
        <w:rPr>
          <w:sz w:val="20"/>
        </w:rPr>
        <w:t>faute</w:t>
      </w:r>
      <w:r>
        <w:rPr>
          <w:spacing w:val="-5"/>
          <w:sz w:val="20"/>
        </w:rPr>
        <w:t xml:space="preserve"> </w:t>
      </w:r>
      <w:r>
        <w:rPr>
          <w:sz w:val="20"/>
        </w:rPr>
        <w:t>grave</w:t>
      </w:r>
      <w:r>
        <w:rPr>
          <w:spacing w:val="-6"/>
          <w:sz w:val="20"/>
        </w:rPr>
        <w:t xml:space="preserve"> </w:t>
      </w:r>
      <w:r>
        <w:rPr>
          <w:sz w:val="20"/>
        </w:rPr>
        <w:t>de</w:t>
      </w:r>
      <w:r>
        <w:rPr>
          <w:spacing w:val="-5"/>
          <w:sz w:val="20"/>
        </w:rPr>
        <w:t xml:space="preserve"> </w:t>
      </w:r>
      <w:r>
        <w:rPr>
          <w:sz w:val="20"/>
        </w:rPr>
        <w:t>l’autre</w:t>
      </w:r>
      <w:r>
        <w:rPr>
          <w:spacing w:val="-6"/>
          <w:sz w:val="20"/>
        </w:rPr>
        <w:t xml:space="preserve"> </w:t>
      </w:r>
      <w:r>
        <w:rPr>
          <w:sz w:val="20"/>
        </w:rPr>
        <w:t>partie d’assortir sa décision d’un bref délai « de survie », afin de permettre</w:t>
      </w:r>
      <w:r>
        <w:rPr>
          <w:spacing w:val="-6"/>
          <w:sz w:val="20"/>
        </w:rPr>
        <w:t xml:space="preserve"> </w:t>
      </w:r>
      <w:r>
        <w:rPr>
          <w:sz w:val="20"/>
        </w:rPr>
        <w:t>à</w:t>
      </w:r>
      <w:r>
        <w:rPr>
          <w:spacing w:val="-5"/>
          <w:sz w:val="20"/>
        </w:rPr>
        <w:t xml:space="preserve"> </w:t>
      </w:r>
      <w:r>
        <w:rPr>
          <w:sz w:val="20"/>
        </w:rPr>
        <w:t>cette</w:t>
      </w:r>
      <w:r>
        <w:rPr>
          <w:spacing w:val="-5"/>
          <w:sz w:val="20"/>
        </w:rPr>
        <w:t xml:space="preserve"> </w:t>
      </w:r>
      <w:r>
        <w:rPr>
          <w:sz w:val="20"/>
        </w:rPr>
        <w:t>autre</w:t>
      </w:r>
      <w:r>
        <w:rPr>
          <w:spacing w:val="-5"/>
          <w:sz w:val="20"/>
        </w:rPr>
        <w:t xml:space="preserve"> </w:t>
      </w:r>
      <w:r>
        <w:rPr>
          <w:sz w:val="20"/>
        </w:rPr>
        <w:t>partie</w:t>
      </w:r>
      <w:r>
        <w:rPr>
          <w:spacing w:val="-6"/>
          <w:sz w:val="20"/>
        </w:rPr>
        <w:t xml:space="preserve"> </w:t>
      </w:r>
      <w:r>
        <w:rPr>
          <w:sz w:val="20"/>
        </w:rPr>
        <w:t>–</w:t>
      </w:r>
      <w:r>
        <w:rPr>
          <w:spacing w:val="-7"/>
          <w:sz w:val="20"/>
        </w:rPr>
        <w:t xml:space="preserve"> </w:t>
      </w:r>
      <w:r>
        <w:rPr>
          <w:sz w:val="20"/>
        </w:rPr>
        <w:t>et</w:t>
      </w:r>
      <w:r>
        <w:rPr>
          <w:spacing w:val="-5"/>
          <w:sz w:val="20"/>
        </w:rPr>
        <w:t xml:space="preserve"> </w:t>
      </w:r>
      <w:r>
        <w:rPr>
          <w:sz w:val="20"/>
        </w:rPr>
        <w:t>au</w:t>
      </w:r>
      <w:r>
        <w:rPr>
          <w:spacing w:val="-4"/>
          <w:sz w:val="20"/>
        </w:rPr>
        <w:t xml:space="preserve"> </w:t>
      </w:r>
      <w:r>
        <w:rPr>
          <w:sz w:val="20"/>
        </w:rPr>
        <w:t>demeurant</w:t>
      </w:r>
      <w:r>
        <w:rPr>
          <w:spacing w:val="-7"/>
          <w:sz w:val="20"/>
        </w:rPr>
        <w:t xml:space="preserve"> </w:t>
      </w:r>
      <w:r>
        <w:rPr>
          <w:sz w:val="20"/>
        </w:rPr>
        <w:t>à</w:t>
      </w:r>
      <w:r>
        <w:rPr>
          <w:spacing w:val="-5"/>
          <w:sz w:val="20"/>
        </w:rPr>
        <w:t xml:space="preserve"> </w:t>
      </w:r>
      <w:r>
        <w:rPr>
          <w:sz w:val="20"/>
        </w:rPr>
        <w:t>elle</w:t>
      </w:r>
      <w:r>
        <w:rPr>
          <w:spacing w:val="-5"/>
          <w:sz w:val="20"/>
        </w:rPr>
        <w:t xml:space="preserve"> </w:t>
      </w:r>
      <w:r>
        <w:rPr>
          <w:sz w:val="20"/>
        </w:rPr>
        <w:t>aussi</w:t>
      </w:r>
      <w:r>
        <w:rPr>
          <w:spacing w:val="-6"/>
          <w:sz w:val="20"/>
        </w:rPr>
        <w:t xml:space="preserve"> </w:t>
      </w:r>
      <w:r>
        <w:rPr>
          <w:sz w:val="20"/>
        </w:rPr>
        <w:t>– de</w:t>
      </w:r>
      <w:r>
        <w:rPr>
          <w:spacing w:val="-13"/>
          <w:sz w:val="20"/>
        </w:rPr>
        <w:t xml:space="preserve"> </w:t>
      </w:r>
      <w:r>
        <w:rPr>
          <w:sz w:val="20"/>
        </w:rPr>
        <w:t>prendre</w:t>
      </w:r>
      <w:r>
        <w:rPr>
          <w:spacing w:val="-12"/>
          <w:sz w:val="20"/>
        </w:rPr>
        <w:t xml:space="preserve"> </w:t>
      </w:r>
      <w:r>
        <w:rPr>
          <w:sz w:val="20"/>
        </w:rPr>
        <w:t>les</w:t>
      </w:r>
      <w:r>
        <w:rPr>
          <w:spacing w:val="-12"/>
          <w:sz w:val="20"/>
        </w:rPr>
        <w:t xml:space="preserve"> </w:t>
      </w:r>
      <w:r>
        <w:rPr>
          <w:sz w:val="20"/>
        </w:rPr>
        <w:t>dispositions</w:t>
      </w:r>
      <w:r>
        <w:rPr>
          <w:spacing w:val="-13"/>
          <w:sz w:val="20"/>
        </w:rPr>
        <w:t xml:space="preserve"> </w:t>
      </w:r>
      <w:r>
        <w:rPr>
          <w:sz w:val="20"/>
        </w:rPr>
        <w:t>nécessaires</w:t>
      </w:r>
      <w:r>
        <w:rPr>
          <w:spacing w:val="-12"/>
          <w:sz w:val="20"/>
        </w:rPr>
        <w:t xml:space="preserve"> </w:t>
      </w:r>
      <w:r>
        <w:rPr>
          <w:sz w:val="20"/>
        </w:rPr>
        <w:t>pour</w:t>
      </w:r>
      <w:r>
        <w:rPr>
          <w:spacing w:val="-12"/>
          <w:sz w:val="20"/>
        </w:rPr>
        <w:t xml:space="preserve"> </w:t>
      </w:r>
      <w:r>
        <w:rPr>
          <w:sz w:val="20"/>
        </w:rPr>
        <w:t>limiter</w:t>
      </w:r>
      <w:r>
        <w:rPr>
          <w:spacing w:val="-12"/>
          <w:sz w:val="20"/>
        </w:rPr>
        <w:t xml:space="preserve"> </w:t>
      </w:r>
      <w:r>
        <w:rPr>
          <w:sz w:val="20"/>
        </w:rPr>
        <w:t>son</w:t>
      </w:r>
      <w:r>
        <w:rPr>
          <w:spacing w:val="-13"/>
          <w:sz w:val="20"/>
        </w:rPr>
        <w:t xml:space="preserve"> </w:t>
      </w:r>
      <w:r>
        <w:rPr>
          <w:sz w:val="20"/>
        </w:rPr>
        <w:t>dom- mage</w:t>
      </w:r>
      <w:r>
        <w:rPr>
          <w:sz w:val="20"/>
          <w:vertAlign w:val="superscript"/>
        </w:rPr>
        <w:t>125</w:t>
      </w:r>
      <w:r>
        <w:rPr>
          <w:sz w:val="20"/>
        </w:rPr>
        <w:t>. La même règle s’applique pour l’invocation d’un pacte commissoire</w:t>
      </w:r>
      <w:r>
        <w:rPr>
          <w:spacing w:val="-3"/>
          <w:sz w:val="20"/>
        </w:rPr>
        <w:t xml:space="preserve"> </w:t>
      </w:r>
      <w:r>
        <w:rPr>
          <w:sz w:val="20"/>
        </w:rPr>
        <w:t>exprès.</w:t>
      </w:r>
    </w:p>
    <w:p w14:paraId="645A0EB0" w14:textId="77777777" w:rsidR="007D6B8C" w:rsidRDefault="00722522">
      <w:pPr>
        <w:pStyle w:val="Corpsdetexte"/>
        <w:spacing w:before="131" w:line="249" w:lineRule="auto"/>
        <w:ind w:left="107" w:right="383"/>
        <w:jc w:val="both"/>
      </w:pPr>
      <w:r>
        <w:t>La décision du 13 janvier 2012 du tribunal de commerce d’Anvers</w:t>
      </w:r>
      <w:r>
        <w:rPr>
          <w:vertAlign w:val="superscript"/>
        </w:rPr>
        <w:t>126</w:t>
      </w:r>
      <w:r>
        <w:rPr>
          <w:spacing w:val="-14"/>
        </w:rPr>
        <w:t xml:space="preserve"> </w:t>
      </w:r>
      <w:r>
        <w:t>en</w:t>
      </w:r>
      <w:r>
        <w:rPr>
          <w:spacing w:val="-13"/>
        </w:rPr>
        <w:t xml:space="preserve"> </w:t>
      </w:r>
      <w:r>
        <w:t>constitue</w:t>
      </w:r>
      <w:r>
        <w:rPr>
          <w:spacing w:val="-14"/>
        </w:rPr>
        <w:t xml:space="preserve"> </w:t>
      </w:r>
      <w:r>
        <w:t>une</w:t>
      </w:r>
      <w:r>
        <w:rPr>
          <w:spacing w:val="-15"/>
        </w:rPr>
        <w:t xml:space="preserve"> </w:t>
      </w:r>
      <w:r>
        <w:t>illustration.</w:t>
      </w:r>
      <w:r>
        <w:rPr>
          <w:spacing w:val="-13"/>
        </w:rPr>
        <w:t xml:space="preserve"> </w:t>
      </w:r>
      <w:r>
        <w:t>En</w:t>
      </w:r>
      <w:r>
        <w:rPr>
          <w:spacing w:val="-14"/>
        </w:rPr>
        <w:t xml:space="preserve"> </w:t>
      </w:r>
      <w:r>
        <w:t>l’espèce,</w:t>
      </w:r>
      <w:r>
        <w:rPr>
          <w:spacing w:val="-15"/>
        </w:rPr>
        <w:t xml:space="preserve"> </w:t>
      </w:r>
      <w:r>
        <w:t>le</w:t>
      </w:r>
      <w:r>
        <w:rPr>
          <w:spacing w:val="-14"/>
        </w:rPr>
        <w:t xml:space="preserve"> </w:t>
      </w:r>
      <w:r>
        <w:t>con- cédant</w:t>
      </w:r>
      <w:r>
        <w:rPr>
          <w:spacing w:val="-14"/>
        </w:rPr>
        <w:t xml:space="preserve"> </w:t>
      </w:r>
      <w:r>
        <w:t>avait</w:t>
      </w:r>
      <w:r>
        <w:rPr>
          <w:spacing w:val="-13"/>
        </w:rPr>
        <w:t xml:space="preserve"> </w:t>
      </w:r>
      <w:r>
        <w:t>résilié</w:t>
      </w:r>
      <w:r>
        <w:rPr>
          <w:spacing w:val="-13"/>
        </w:rPr>
        <w:t xml:space="preserve"> </w:t>
      </w:r>
      <w:r>
        <w:t>le</w:t>
      </w:r>
      <w:r>
        <w:rPr>
          <w:spacing w:val="-13"/>
        </w:rPr>
        <w:t xml:space="preserve"> </w:t>
      </w:r>
      <w:r>
        <w:t>contrat</w:t>
      </w:r>
      <w:r>
        <w:rPr>
          <w:spacing w:val="-12"/>
        </w:rPr>
        <w:t xml:space="preserve"> </w:t>
      </w:r>
      <w:r>
        <w:t>d’un</w:t>
      </w:r>
      <w:r>
        <w:rPr>
          <w:spacing w:val="-14"/>
        </w:rPr>
        <w:t xml:space="preserve"> </w:t>
      </w:r>
      <w:r>
        <w:t>de</w:t>
      </w:r>
      <w:r>
        <w:rPr>
          <w:spacing w:val="-13"/>
        </w:rPr>
        <w:t xml:space="preserve"> </w:t>
      </w:r>
      <w:r>
        <w:t>ses</w:t>
      </w:r>
      <w:r>
        <w:rPr>
          <w:spacing w:val="-14"/>
        </w:rPr>
        <w:t xml:space="preserve"> </w:t>
      </w:r>
      <w:r>
        <w:t>concessionnaires</w:t>
      </w:r>
      <w:r>
        <w:rPr>
          <w:spacing w:val="-13"/>
        </w:rPr>
        <w:t xml:space="preserve"> </w:t>
      </w:r>
      <w:r>
        <w:t>en raison du fait que celui-ci n’avait pas atteint ses objectifs de vente annuels, ce qui constituait un manquement grave prévu dans une clause résolutoire du contrat. Le tribunal a validé cette résiliation et a estimé que le concédant n’avait commis aucun abus de droit en ne mettant pas fin au</w:t>
      </w:r>
      <w:r>
        <w:rPr>
          <w:spacing w:val="-23"/>
        </w:rPr>
        <w:t xml:space="preserve"> </w:t>
      </w:r>
      <w:r>
        <w:t xml:space="preserve">contrat immédiatement après avoir constaté, quelques semaines avant la résiliation, que le concessionnaire ne respectait pas certains critères imposés par la marque. En laissant au con- cessionnaire la possibilité de clôturer l’année, le concédant lui avait permis d’utiliser le temps restant pour atteindre ses objectifs – </w:t>
      </w:r>
      <w:proofErr w:type="gramStart"/>
      <w:r>
        <w:rPr>
          <w:i/>
        </w:rPr>
        <w:t>quod  non</w:t>
      </w:r>
      <w:proofErr w:type="gramEnd"/>
      <w:r>
        <w:t xml:space="preserve">.  </w:t>
      </w:r>
      <w:proofErr w:type="gramStart"/>
      <w:r>
        <w:t>Ce  n’était</w:t>
      </w:r>
      <w:proofErr w:type="gramEnd"/>
      <w:r>
        <w:t xml:space="preserve">  au  demeurant  que  le  1</w:t>
      </w:r>
      <w:r>
        <w:rPr>
          <w:position w:val="7"/>
          <w:sz w:val="13"/>
        </w:rPr>
        <w:t xml:space="preserve">er </w:t>
      </w:r>
      <w:r>
        <w:t>janvier que le concédant avait eu la certitude que les objectifs</w:t>
      </w:r>
      <w:r>
        <w:rPr>
          <w:spacing w:val="-6"/>
        </w:rPr>
        <w:t xml:space="preserve"> </w:t>
      </w:r>
      <w:r>
        <w:t>de</w:t>
      </w:r>
      <w:r>
        <w:rPr>
          <w:spacing w:val="-5"/>
        </w:rPr>
        <w:t xml:space="preserve"> </w:t>
      </w:r>
      <w:r>
        <w:t>vente</w:t>
      </w:r>
      <w:r>
        <w:rPr>
          <w:spacing w:val="-6"/>
        </w:rPr>
        <w:t xml:space="preserve"> </w:t>
      </w:r>
      <w:r>
        <w:t>n’avaient</w:t>
      </w:r>
      <w:r>
        <w:rPr>
          <w:spacing w:val="-5"/>
        </w:rPr>
        <w:t xml:space="preserve"> </w:t>
      </w:r>
      <w:r>
        <w:t>pas</w:t>
      </w:r>
      <w:r>
        <w:rPr>
          <w:spacing w:val="-4"/>
        </w:rPr>
        <w:t xml:space="preserve"> </w:t>
      </w:r>
      <w:r>
        <w:t>été</w:t>
      </w:r>
      <w:r>
        <w:rPr>
          <w:spacing w:val="-5"/>
        </w:rPr>
        <w:t xml:space="preserve"> </w:t>
      </w:r>
      <w:r>
        <w:t>atteints,</w:t>
      </w:r>
      <w:r>
        <w:rPr>
          <w:spacing w:val="-4"/>
        </w:rPr>
        <w:t xml:space="preserve"> </w:t>
      </w:r>
      <w:r>
        <w:t>ce</w:t>
      </w:r>
      <w:r>
        <w:rPr>
          <w:spacing w:val="-4"/>
        </w:rPr>
        <w:t xml:space="preserve"> </w:t>
      </w:r>
      <w:r>
        <w:t>motif</w:t>
      </w:r>
      <w:r>
        <w:rPr>
          <w:spacing w:val="-5"/>
        </w:rPr>
        <w:t xml:space="preserve"> </w:t>
      </w:r>
      <w:r>
        <w:t>étant</w:t>
      </w:r>
      <w:r>
        <w:rPr>
          <w:spacing w:val="-4"/>
        </w:rPr>
        <w:t xml:space="preserve"> </w:t>
      </w:r>
      <w:r>
        <w:t>le seul invoqué par le concédant pour justifier la résolution du contrat.</w:t>
      </w:r>
    </w:p>
    <w:p w14:paraId="6DF25505" w14:textId="77777777" w:rsidR="007D6B8C" w:rsidRDefault="00722522">
      <w:pPr>
        <w:pStyle w:val="Corpsdetexte"/>
        <w:spacing w:before="135" w:line="249" w:lineRule="auto"/>
        <w:ind w:left="107" w:right="385"/>
        <w:jc w:val="both"/>
      </w:pPr>
      <w:r>
        <w:t>La cour d’appel d’Anvers</w:t>
      </w:r>
      <w:r>
        <w:rPr>
          <w:vertAlign w:val="superscript"/>
        </w:rPr>
        <w:t>127</w:t>
      </w:r>
      <w:r>
        <w:t xml:space="preserve"> a également considéré que l’absence d’invocation immédiate d’une telle clause ne devait pas nécessairement être interprétée comme une renonciation à ce droit, si elle s’accompagnait d’un délai laissé au concessionnaire pour régulariser sa situation.</w:t>
      </w:r>
    </w:p>
    <w:p w14:paraId="04B48DEA" w14:textId="77777777" w:rsidR="007D6B8C" w:rsidRDefault="007D6B8C">
      <w:pPr>
        <w:pStyle w:val="Corpsdetexte"/>
        <w:rPr>
          <w:sz w:val="22"/>
        </w:rPr>
      </w:pPr>
    </w:p>
    <w:p w14:paraId="1DB50F78" w14:textId="77777777" w:rsidR="007D6B8C" w:rsidRDefault="00722522">
      <w:pPr>
        <w:pStyle w:val="Titre2"/>
        <w:spacing w:before="165"/>
        <w:jc w:val="both"/>
      </w:pPr>
      <w:bookmarkStart w:id="14" w:name="_TOC_250033"/>
      <w:bookmarkEnd w:id="14"/>
      <w:r>
        <w:t>§ 3. Cas d’application</w:t>
      </w:r>
    </w:p>
    <w:p w14:paraId="461F30AE" w14:textId="77777777" w:rsidR="007D6B8C" w:rsidRDefault="00722522">
      <w:pPr>
        <w:pStyle w:val="Paragraphedeliste"/>
        <w:numPr>
          <w:ilvl w:val="0"/>
          <w:numId w:val="9"/>
        </w:numPr>
        <w:tabs>
          <w:tab w:val="left" w:pos="561"/>
        </w:tabs>
        <w:spacing w:before="160" w:line="249" w:lineRule="auto"/>
        <w:ind w:left="107" w:right="387" w:firstLine="0"/>
        <w:jc w:val="both"/>
        <w:rPr>
          <w:sz w:val="20"/>
        </w:rPr>
      </w:pPr>
      <w:r>
        <w:rPr>
          <w:sz w:val="20"/>
        </w:rPr>
        <w:t>La cour d’appel néerlandophone de Bruxelles a statué sur un pacte commissoire exprès à l’occasion d’un arrêt du 25 juin 2013</w:t>
      </w:r>
      <w:r>
        <w:rPr>
          <w:sz w:val="20"/>
          <w:vertAlign w:val="superscript"/>
        </w:rPr>
        <w:t>128</w:t>
      </w:r>
      <w:r>
        <w:rPr>
          <w:sz w:val="20"/>
        </w:rPr>
        <w:t xml:space="preserve"> (faisant appel d’une décision rendue en référé) rendu dans le secteur</w:t>
      </w:r>
      <w:r>
        <w:rPr>
          <w:spacing w:val="-2"/>
          <w:sz w:val="20"/>
        </w:rPr>
        <w:t xml:space="preserve"> </w:t>
      </w:r>
      <w:r>
        <w:rPr>
          <w:sz w:val="20"/>
        </w:rPr>
        <w:t>automobile.</w:t>
      </w:r>
    </w:p>
    <w:p w14:paraId="359B64FE" w14:textId="77777777" w:rsidR="007D6B8C" w:rsidRDefault="00722522">
      <w:pPr>
        <w:pStyle w:val="Corpsdetexte"/>
        <w:spacing w:before="127" w:line="252" w:lineRule="auto"/>
        <w:ind w:left="107" w:right="385"/>
        <w:jc w:val="both"/>
      </w:pPr>
      <w:r>
        <w:t xml:space="preserve">En l’espèce, à la suite entre autres d’un audit interne appro- </w:t>
      </w:r>
      <w:proofErr w:type="spellStart"/>
      <w:r>
        <w:t>fondi</w:t>
      </w:r>
      <w:proofErr w:type="spellEnd"/>
      <w:r>
        <w:t xml:space="preserve"> de la société du concessionnaire, le concédant avait constaté,</w:t>
      </w:r>
      <w:r>
        <w:rPr>
          <w:spacing w:val="-8"/>
        </w:rPr>
        <w:t xml:space="preserve"> </w:t>
      </w:r>
      <w:r>
        <w:t>dans</w:t>
      </w:r>
      <w:r>
        <w:rPr>
          <w:spacing w:val="-8"/>
        </w:rPr>
        <w:t xml:space="preserve"> </w:t>
      </w:r>
      <w:r>
        <w:t>le</w:t>
      </w:r>
      <w:r>
        <w:rPr>
          <w:spacing w:val="-6"/>
        </w:rPr>
        <w:t xml:space="preserve"> </w:t>
      </w:r>
      <w:r>
        <w:t>chef</w:t>
      </w:r>
      <w:r>
        <w:rPr>
          <w:spacing w:val="-8"/>
        </w:rPr>
        <w:t xml:space="preserve"> </w:t>
      </w:r>
      <w:r>
        <w:t>de</w:t>
      </w:r>
      <w:r>
        <w:rPr>
          <w:spacing w:val="-8"/>
        </w:rPr>
        <w:t xml:space="preserve"> </w:t>
      </w:r>
      <w:r>
        <w:t>ce</w:t>
      </w:r>
      <w:r>
        <w:rPr>
          <w:spacing w:val="-5"/>
        </w:rPr>
        <w:t xml:space="preserve"> </w:t>
      </w:r>
      <w:r>
        <w:t>dernier,</w:t>
      </w:r>
      <w:r>
        <w:rPr>
          <w:spacing w:val="-8"/>
        </w:rPr>
        <w:t xml:space="preserve"> </w:t>
      </w:r>
      <w:r>
        <w:t>une</w:t>
      </w:r>
      <w:r>
        <w:rPr>
          <w:spacing w:val="-6"/>
        </w:rPr>
        <w:t xml:space="preserve"> </w:t>
      </w:r>
      <w:r>
        <w:t>fraude</w:t>
      </w:r>
      <w:r>
        <w:rPr>
          <w:spacing w:val="-6"/>
        </w:rPr>
        <w:t xml:space="preserve"> </w:t>
      </w:r>
      <w:r>
        <w:t>systématique</w:t>
      </w:r>
    </w:p>
    <w:p w14:paraId="257E3FB0" w14:textId="77777777" w:rsidR="007D6B8C" w:rsidRDefault="007D6B8C">
      <w:pPr>
        <w:spacing w:line="252" w:lineRule="auto"/>
        <w:jc w:val="both"/>
        <w:sectPr w:rsidR="007D6B8C">
          <w:headerReference w:type="even" r:id="rId28"/>
          <w:headerReference w:type="default" r:id="rId29"/>
          <w:footerReference w:type="even" r:id="rId30"/>
          <w:footerReference w:type="default" r:id="rId31"/>
          <w:pgSz w:w="11900" w:h="16840"/>
          <w:pgMar w:top="1360" w:right="740" w:bottom="1740" w:left="740" w:header="100" w:footer="1555" w:gutter="0"/>
          <w:cols w:num="2" w:space="720" w:equalWidth="0">
            <w:col w:w="4941" w:space="190"/>
            <w:col w:w="5289"/>
          </w:cols>
        </w:sectPr>
      </w:pPr>
    </w:p>
    <w:p w14:paraId="775E0D7D" w14:textId="77777777" w:rsidR="007D6B8C" w:rsidRDefault="007D6B8C">
      <w:pPr>
        <w:pStyle w:val="Corpsdetexte"/>
        <w:spacing w:before="4"/>
        <w:rPr>
          <w:sz w:val="18"/>
        </w:rPr>
      </w:pPr>
    </w:p>
    <w:p w14:paraId="6E386A58" w14:textId="77777777" w:rsidR="007D6B8C" w:rsidRDefault="00722522">
      <w:pPr>
        <w:spacing w:before="95"/>
        <w:ind w:left="107"/>
        <w:rPr>
          <w:sz w:val="16"/>
        </w:rPr>
      </w:pPr>
      <w:r>
        <w:rPr>
          <w:position w:val="5"/>
          <w:sz w:val="10"/>
        </w:rPr>
        <w:t xml:space="preserve">122. </w:t>
      </w:r>
      <w:r>
        <w:rPr>
          <w:sz w:val="16"/>
        </w:rPr>
        <w:t xml:space="preserve">Chronique de jurisprudence, </w:t>
      </w:r>
      <w:proofErr w:type="spellStart"/>
      <w:r>
        <w:rPr>
          <w:i/>
          <w:sz w:val="16"/>
        </w:rPr>
        <w:t>o.c</w:t>
      </w:r>
      <w:proofErr w:type="spellEnd"/>
      <w:r>
        <w:rPr>
          <w:i/>
          <w:sz w:val="16"/>
        </w:rPr>
        <w:t>.</w:t>
      </w:r>
      <w:r>
        <w:rPr>
          <w:sz w:val="16"/>
        </w:rPr>
        <w:t>, p. 822.</w:t>
      </w:r>
    </w:p>
    <w:p w14:paraId="0554AE94" w14:textId="77777777" w:rsidR="007D6B8C" w:rsidRDefault="00722522">
      <w:pPr>
        <w:spacing w:before="7" w:line="247" w:lineRule="auto"/>
        <w:ind w:left="448" w:hanging="341"/>
        <w:rPr>
          <w:sz w:val="16"/>
        </w:rPr>
      </w:pPr>
      <w:r>
        <w:rPr>
          <w:position w:val="5"/>
          <w:sz w:val="10"/>
        </w:rPr>
        <w:t xml:space="preserve">123. </w:t>
      </w:r>
      <w:r>
        <w:rPr>
          <w:sz w:val="16"/>
        </w:rPr>
        <w:t>P. W</w:t>
      </w:r>
      <w:r>
        <w:rPr>
          <w:sz w:val="12"/>
        </w:rPr>
        <w:t>ÉRY</w:t>
      </w:r>
      <w:r>
        <w:rPr>
          <w:sz w:val="16"/>
        </w:rPr>
        <w:t xml:space="preserve">, « L’acte unilatéral destiné à mettre fin à une convention en l’absence de faute de l’autre partie », </w:t>
      </w:r>
      <w:r>
        <w:rPr>
          <w:i/>
          <w:sz w:val="16"/>
        </w:rPr>
        <w:t>in La volonté unilatérale dans le contrat</w:t>
      </w:r>
      <w:r>
        <w:rPr>
          <w:sz w:val="16"/>
        </w:rPr>
        <w:t>, Bruxelles, Editions du Jeune Barreau, 2008, pp. 308 et 309.</w:t>
      </w:r>
    </w:p>
    <w:p w14:paraId="1CBA19F1" w14:textId="77777777" w:rsidR="007D6B8C" w:rsidRDefault="00722522">
      <w:pPr>
        <w:ind w:left="107"/>
        <w:rPr>
          <w:sz w:val="16"/>
        </w:rPr>
      </w:pPr>
      <w:r>
        <w:rPr>
          <w:position w:val="5"/>
          <w:sz w:val="10"/>
        </w:rPr>
        <w:t xml:space="preserve">124. </w:t>
      </w:r>
      <w:r>
        <w:rPr>
          <w:sz w:val="16"/>
        </w:rPr>
        <w:t xml:space="preserve">Cass., 18 janvier 1993, R.G. 8029, </w:t>
      </w:r>
      <w:r>
        <w:rPr>
          <w:i/>
          <w:sz w:val="16"/>
        </w:rPr>
        <w:t>Pas</w:t>
      </w:r>
      <w:r>
        <w:rPr>
          <w:sz w:val="16"/>
        </w:rPr>
        <w:t xml:space="preserve">. 1933, I, p. 52, citée </w:t>
      </w:r>
      <w:r>
        <w:rPr>
          <w:i/>
          <w:sz w:val="16"/>
        </w:rPr>
        <w:t xml:space="preserve">in </w:t>
      </w:r>
      <w:r>
        <w:rPr>
          <w:sz w:val="16"/>
        </w:rPr>
        <w:t>P. W</w:t>
      </w:r>
      <w:r>
        <w:rPr>
          <w:sz w:val="12"/>
        </w:rPr>
        <w:t>ÉRY</w:t>
      </w:r>
      <w:r>
        <w:rPr>
          <w:sz w:val="16"/>
        </w:rPr>
        <w:t xml:space="preserve">, </w:t>
      </w:r>
      <w:proofErr w:type="spellStart"/>
      <w:r>
        <w:rPr>
          <w:i/>
          <w:sz w:val="16"/>
        </w:rPr>
        <w:t>o.c</w:t>
      </w:r>
      <w:proofErr w:type="spellEnd"/>
      <w:r>
        <w:rPr>
          <w:i/>
          <w:sz w:val="16"/>
        </w:rPr>
        <w:t>.</w:t>
      </w:r>
      <w:r>
        <w:rPr>
          <w:sz w:val="16"/>
        </w:rPr>
        <w:t>, p. 309.</w:t>
      </w:r>
    </w:p>
    <w:p w14:paraId="2A81F28B" w14:textId="77777777" w:rsidR="007D6B8C" w:rsidRDefault="00722522">
      <w:pPr>
        <w:spacing w:before="7"/>
        <w:ind w:left="107"/>
        <w:rPr>
          <w:sz w:val="16"/>
        </w:rPr>
      </w:pPr>
      <w:r>
        <w:rPr>
          <w:position w:val="5"/>
          <w:sz w:val="10"/>
        </w:rPr>
        <w:t xml:space="preserve">125. </w:t>
      </w:r>
      <w:r>
        <w:rPr>
          <w:sz w:val="16"/>
        </w:rPr>
        <w:t>Examen 2011, n</w:t>
      </w:r>
      <w:r>
        <w:rPr>
          <w:position w:val="5"/>
          <w:sz w:val="10"/>
        </w:rPr>
        <w:t xml:space="preserve">os </w:t>
      </w:r>
      <w:r>
        <w:rPr>
          <w:sz w:val="16"/>
        </w:rPr>
        <w:t>120 et s.</w:t>
      </w:r>
    </w:p>
    <w:p w14:paraId="5642769E" w14:textId="77777777" w:rsidR="007D6B8C" w:rsidRDefault="00722522">
      <w:pPr>
        <w:spacing w:before="6"/>
        <w:ind w:left="107"/>
        <w:rPr>
          <w:sz w:val="16"/>
        </w:rPr>
      </w:pPr>
      <w:r>
        <w:rPr>
          <w:position w:val="5"/>
          <w:sz w:val="10"/>
        </w:rPr>
        <w:t xml:space="preserve">126. </w:t>
      </w:r>
      <w:proofErr w:type="spellStart"/>
      <w:r>
        <w:rPr>
          <w:sz w:val="16"/>
        </w:rPr>
        <w:t>Comm</w:t>
      </w:r>
      <w:proofErr w:type="spellEnd"/>
      <w:r>
        <w:rPr>
          <w:sz w:val="16"/>
        </w:rPr>
        <w:t>. Anvers (13</w:t>
      </w:r>
      <w:r>
        <w:rPr>
          <w:position w:val="5"/>
          <w:sz w:val="10"/>
        </w:rPr>
        <w:t xml:space="preserve">e </w:t>
      </w:r>
      <w:r>
        <w:rPr>
          <w:sz w:val="16"/>
        </w:rPr>
        <w:t xml:space="preserve">ch.), 13 janvier 2012, </w:t>
      </w:r>
      <w:r>
        <w:rPr>
          <w:i/>
          <w:sz w:val="16"/>
        </w:rPr>
        <w:t>inédit</w:t>
      </w:r>
      <w:r>
        <w:rPr>
          <w:sz w:val="16"/>
        </w:rPr>
        <w:t>, R.G. A/08/00300.</w:t>
      </w:r>
    </w:p>
    <w:p w14:paraId="4ECD671C" w14:textId="77777777" w:rsidR="007D6B8C" w:rsidRDefault="00722522">
      <w:pPr>
        <w:spacing w:before="5"/>
        <w:ind w:left="107"/>
        <w:rPr>
          <w:sz w:val="16"/>
        </w:rPr>
      </w:pPr>
      <w:r>
        <w:rPr>
          <w:position w:val="5"/>
          <w:sz w:val="10"/>
        </w:rPr>
        <w:t xml:space="preserve">127. </w:t>
      </w:r>
      <w:r>
        <w:rPr>
          <w:sz w:val="16"/>
        </w:rPr>
        <w:t>Anvers (4</w:t>
      </w:r>
      <w:r>
        <w:rPr>
          <w:position w:val="5"/>
          <w:sz w:val="10"/>
        </w:rPr>
        <w:t xml:space="preserve">e </w:t>
      </w:r>
      <w:r>
        <w:rPr>
          <w:sz w:val="16"/>
        </w:rPr>
        <w:t xml:space="preserve">ch.), 9 décembre 2013, </w:t>
      </w:r>
      <w:r>
        <w:rPr>
          <w:i/>
          <w:sz w:val="16"/>
        </w:rPr>
        <w:t>inédit</w:t>
      </w:r>
      <w:r>
        <w:rPr>
          <w:sz w:val="16"/>
        </w:rPr>
        <w:t>, R.G. 2012/AR/</w:t>
      </w:r>
      <w:proofErr w:type="gramStart"/>
      <w:r>
        <w:rPr>
          <w:sz w:val="16"/>
        </w:rPr>
        <w:t>421;</w:t>
      </w:r>
      <w:proofErr w:type="gramEnd"/>
      <w:r>
        <w:rPr>
          <w:sz w:val="16"/>
        </w:rPr>
        <w:t xml:space="preserve"> Anvers (4</w:t>
      </w:r>
      <w:r>
        <w:rPr>
          <w:position w:val="5"/>
          <w:sz w:val="10"/>
        </w:rPr>
        <w:t xml:space="preserve">e </w:t>
      </w:r>
      <w:r>
        <w:rPr>
          <w:sz w:val="16"/>
        </w:rPr>
        <w:t xml:space="preserve">ch.), 23 décembre 2013, </w:t>
      </w:r>
      <w:r>
        <w:rPr>
          <w:i/>
          <w:sz w:val="16"/>
        </w:rPr>
        <w:t>inédit</w:t>
      </w:r>
      <w:r>
        <w:rPr>
          <w:sz w:val="16"/>
        </w:rPr>
        <w:t>, R.G. 2012/AR/833.</w:t>
      </w:r>
    </w:p>
    <w:p w14:paraId="38F98399" w14:textId="77777777" w:rsidR="007D6B8C" w:rsidRDefault="00722522">
      <w:pPr>
        <w:spacing w:before="7"/>
        <w:ind w:left="107"/>
        <w:rPr>
          <w:sz w:val="16"/>
        </w:rPr>
      </w:pPr>
      <w:r>
        <w:rPr>
          <w:position w:val="5"/>
          <w:sz w:val="10"/>
        </w:rPr>
        <w:t xml:space="preserve">128. </w:t>
      </w:r>
      <w:r>
        <w:rPr>
          <w:sz w:val="16"/>
        </w:rPr>
        <w:t xml:space="preserve">Bruxelles (réf.), 25 juin 2013, </w:t>
      </w:r>
      <w:r>
        <w:rPr>
          <w:i/>
          <w:sz w:val="16"/>
        </w:rPr>
        <w:t>inédit</w:t>
      </w:r>
      <w:r>
        <w:rPr>
          <w:sz w:val="16"/>
        </w:rPr>
        <w:t>, R.G. 2013/KR/35.</w:t>
      </w:r>
    </w:p>
    <w:p w14:paraId="573A6A09" w14:textId="77777777" w:rsidR="007D6B8C" w:rsidRDefault="007D6B8C">
      <w:pPr>
        <w:rPr>
          <w:sz w:val="16"/>
        </w:rPr>
        <w:sectPr w:rsidR="007D6B8C">
          <w:type w:val="continuous"/>
          <w:pgSz w:w="11900" w:h="16840"/>
          <w:pgMar w:top="1360" w:right="740" w:bottom="380" w:left="740" w:header="720" w:footer="720" w:gutter="0"/>
          <w:cols w:space="720"/>
        </w:sectPr>
      </w:pPr>
    </w:p>
    <w:p w14:paraId="7702B2DC" w14:textId="77777777" w:rsidR="007D6B8C" w:rsidRDefault="00722522">
      <w:pPr>
        <w:pStyle w:val="Corpsdetexte"/>
        <w:spacing w:before="145" w:line="249" w:lineRule="auto"/>
        <w:ind w:left="391"/>
        <w:jc w:val="both"/>
      </w:pPr>
      <w:proofErr w:type="gramStart"/>
      <w:r>
        <w:lastRenderedPageBreak/>
        <w:t>ainsi</w:t>
      </w:r>
      <w:proofErr w:type="gramEnd"/>
      <w:r>
        <w:t xml:space="preserve"> que plusieurs manquements graves accompagnés du non-respect flagrant des règles de procédure internes. Ces manquements faisant l’objet, selon le concédant, d’un pacte commissoire exprès l’autorisant à mettre fin de manière immédiate</w:t>
      </w:r>
      <w:r>
        <w:rPr>
          <w:spacing w:val="-11"/>
        </w:rPr>
        <w:t xml:space="preserve"> </w:t>
      </w:r>
      <w:r>
        <w:t>au</w:t>
      </w:r>
      <w:r>
        <w:rPr>
          <w:spacing w:val="-11"/>
        </w:rPr>
        <w:t xml:space="preserve"> </w:t>
      </w:r>
      <w:r>
        <w:t>contrat,</w:t>
      </w:r>
      <w:r>
        <w:rPr>
          <w:spacing w:val="-11"/>
        </w:rPr>
        <w:t xml:space="preserve"> </w:t>
      </w:r>
      <w:r>
        <w:t>celui-ci</w:t>
      </w:r>
      <w:r>
        <w:rPr>
          <w:spacing w:val="-13"/>
        </w:rPr>
        <w:t xml:space="preserve"> </w:t>
      </w:r>
      <w:r>
        <w:t>s’en</w:t>
      </w:r>
      <w:r>
        <w:rPr>
          <w:spacing w:val="-10"/>
        </w:rPr>
        <w:t xml:space="preserve"> </w:t>
      </w:r>
      <w:r>
        <w:t>était</w:t>
      </w:r>
      <w:r>
        <w:rPr>
          <w:spacing w:val="-11"/>
        </w:rPr>
        <w:t xml:space="preserve"> </w:t>
      </w:r>
      <w:r>
        <w:t>prévalu</w:t>
      </w:r>
      <w:r>
        <w:rPr>
          <w:spacing w:val="-12"/>
        </w:rPr>
        <w:t xml:space="preserve"> </w:t>
      </w:r>
      <w:r>
        <w:t>pour</w:t>
      </w:r>
      <w:r>
        <w:rPr>
          <w:spacing w:val="-12"/>
        </w:rPr>
        <w:t xml:space="preserve"> </w:t>
      </w:r>
      <w:r>
        <w:t>rompre les relations commerciales avec le</w:t>
      </w:r>
      <w:r>
        <w:rPr>
          <w:spacing w:val="-8"/>
        </w:rPr>
        <w:t xml:space="preserve"> </w:t>
      </w:r>
      <w:r>
        <w:t>concessionnaire.</w:t>
      </w:r>
    </w:p>
    <w:p w14:paraId="3D9488B9" w14:textId="77777777" w:rsidR="007D6B8C" w:rsidRDefault="00722522">
      <w:pPr>
        <w:pStyle w:val="Corpsdetexte"/>
        <w:spacing w:before="157" w:line="249" w:lineRule="auto"/>
        <w:ind w:left="391" w:right="1"/>
        <w:jc w:val="both"/>
      </w:pPr>
      <w:r>
        <w:t>Le concessionnaire, se défendant de tout manquement,</w:t>
      </w:r>
      <w:r>
        <w:rPr>
          <w:spacing w:val="-35"/>
        </w:rPr>
        <w:t xml:space="preserve"> </w:t>
      </w:r>
      <w:r>
        <w:t>avait invoqué que les faits lui étant alors reprochés avaient été tolérés par le concédant au cours des dernières années</w:t>
      </w:r>
      <w:r>
        <w:rPr>
          <w:vertAlign w:val="superscript"/>
        </w:rPr>
        <w:t>129</w:t>
      </w:r>
      <w:r>
        <w:t xml:space="preserve">, n’avaient en tout cas pas été commis sciemment ni cons- </w:t>
      </w:r>
      <w:proofErr w:type="spellStart"/>
      <w:r>
        <w:t>ciemment</w:t>
      </w:r>
      <w:proofErr w:type="spellEnd"/>
      <w:r>
        <w:t xml:space="preserve"> (c’est-à-dire sans intention </w:t>
      </w:r>
      <w:proofErr w:type="gramStart"/>
      <w:r>
        <w:t>trompeuse:</w:t>
      </w:r>
      <w:proofErr w:type="gramEnd"/>
      <w:r>
        <w:t xml:space="preserve"> « </w:t>
      </w:r>
      <w:proofErr w:type="spellStart"/>
      <w:r>
        <w:rPr>
          <w:i/>
        </w:rPr>
        <w:t>geen</w:t>
      </w:r>
      <w:proofErr w:type="spellEnd"/>
      <w:r>
        <w:rPr>
          <w:i/>
        </w:rPr>
        <w:t xml:space="preserve"> </w:t>
      </w:r>
      <w:proofErr w:type="spellStart"/>
      <w:r>
        <w:rPr>
          <w:i/>
        </w:rPr>
        <w:t>bedrieglijke</w:t>
      </w:r>
      <w:proofErr w:type="spellEnd"/>
      <w:r>
        <w:rPr>
          <w:i/>
          <w:spacing w:val="-14"/>
        </w:rPr>
        <w:t xml:space="preserve"> </w:t>
      </w:r>
      <w:proofErr w:type="spellStart"/>
      <w:r>
        <w:rPr>
          <w:i/>
        </w:rPr>
        <w:t>intentie</w:t>
      </w:r>
      <w:proofErr w:type="spellEnd"/>
      <w:r>
        <w:rPr>
          <w:i/>
          <w:spacing w:val="-2"/>
        </w:rPr>
        <w:t xml:space="preserve"> </w:t>
      </w:r>
      <w:r>
        <w:t>»)</w:t>
      </w:r>
      <w:r>
        <w:rPr>
          <w:vertAlign w:val="superscript"/>
        </w:rPr>
        <w:t>130</w:t>
      </w:r>
      <w:r>
        <w:rPr>
          <w:spacing w:val="-14"/>
        </w:rPr>
        <w:t xml:space="preserve"> </w:t>
      </w:r>
      <w:r>
        <w:t>et</w:t>
      </w:r>
      <w:r>
        <w:rPr>
          <w:spacing w:val="-13"/>
        </w:rPr>
        <w:t xml:space="preserve"> </w:t>
      </w:r>
      <w:r>
        <w:t>ne</w:t>
      </w:r>
      <w:r>
        <w:rPr>
          <w:spacing w:val="-14"/>
        </w:rPr>
        <w:t xml:space="preserve"> </w:t>
      </w:r>
      <w:r>
        <w:t>pouvaient</w:t>
      </w:r>
      <w:r>
        <w:rPr>
          <w:spacing w:val="-13"/>
        </w:rPr>
        <w:t xml:space="preserve"> </w:t>
      </w:r>
      <w:r>
        <w:t>donc</w:t>
      </w:r>
      <w:r>
        <w:rPr>
          <w:spacing w:val="-14"/>
        </w:rPr>
        <w:t xml:space="preserve"> </w:t>
      </w:r>
      <w:r>
        <w:t>en</w:t>
      </w:r>
      <w:r>
        <w:rPr>
          <w:spacing w:val="-14"/>
        </w:rPr>
        <w:t xml:space="preserve"> </w:t>
      </w:r>
      <w:r>
        <w:t>tout</w:t>
      </w:r>
      <w:r>
        <w:rPr>
          <w:spacing w:val="-14"/>
        </w:rPr>
        <w:t xml:space="preserve"> </w:t>
      </w:r>
      <w:r>
        <w:t>état</w:t>
      </w:r>
      <w:r>
        <w:rPr>
          <w:spacing w:val="-13"/>
        </w:rPr>
        <w:t xml:space="preserve"> </w:t>
      </w:r>
      <w:r>
        <w:t>de cause justifier une telle rupture immédiate de son contrat. Pour lui, l’audit donc question n’avait pas été correctement réalisé et n’était autre qu’un moyen, pour le concédant, de mettre fin à sa</w:t>
      </w:r>
      <w:r>
        <w:rPr>
          <w:spacing w:val="-2"/>
        </w:rPr>
        <w:t xml:space="preserve"> </w:t>
      </w:r>
      <w:r>
        <w:t>concession</w:t>
      </w:r>
      <w:r>
        <w:rPr>
          <w:vertAlign w:val="superscript"/>
        </w:rPr>
        <w:t>131</w:t>
      </w:r>
      <w:r>
        <w:t>.</w:t>
      </w:r>
    </w:p>
    <w:p w14:paraId="064E0324" w14:textId="77777777" w:rsidR="007D6B8C" w:rsidRDefault="00722522">
      <w:pPr>
        <w:pStyle w:val="Corpsdetexte"/>
        <w:spacing w:before="161" w:line="249" w:lineRule="auto"/>
        <w:ind w:left="391"/>
        <w:jc w:val="both"/>
      </w:pPr>
      <w:r>
        <w:t>La cour fut donc amenée à vérifier (1) si les faits invoqués par</w:t>
      </w:r>
      <w:r>
        <w:rPr>
          <w:spacing w:val="-13"/>
        </w:rPr>
        <w:t xml:space="preserve"> </w:t>
      </w:r>
      <w:r>
        <w:t>le</w:t>
      </w:r>
      <w:r>
        <w:rPr>
          <w:spacing w:val="-12"/>
        </w:rPr>
        <w:t xml:space="preserve"> </w:t>
      </w:r>
      <w:r>
        <w:t>concédant</w:t>
      </w:r>
      <w:r>
        <w:rPr>
          <w:spacing w:val="-12"/>
        </w:rPr>
        <w:t xml:space="preserve"> </w:t>
      </w:r>
      <w:r>
        <w:t>à</w:t>
      </w:r>
      <w:r>
        <w:rPr>
          <w:spacing w:val="-12"/>
        </w:rPr>
        <w:t xml:space="preserve"> </w:t>
      </w:r>
      <w:r>
        <w:t>l’appui</w:t>
      </w:r>
      <w:r>
        <w:rPr>
          <w:spacing w:val="-12"/>
        </w:rPr>
        <w:t xml:space="preserve"> </w:t>
      </w:r>
      <w:r>
        <w:t>de</w:t>
      </w:r>
      <w:r>
        <w:rPr>
          <w:spacing w:val="-12"/>
        </w:rPr>
        <w:t xml:space="preserve"> </w:t>
      </w:r>
      <w:r>
        <w:t>la</w:t>
      </w:r>
      <w:r>
        <w:rPr>
          <w:spacing w:val="-13"/>
        </w:rPr>
        <w:t xml:space="preserve"> </w:t>
      </w:r>
      <w:r>
        <w:t>résiliation</w:t>
      </w:r>
      <w:r>
        <w:rPr>
          <w:spacing w:val="-11"/>
        </w:rPr>
        <w:t xml:space="preserve"> </w:t>
      </w:r>
      <w:r>
        <w:t>unilatérale</w:t>
      </w:r>
      <w:r>
        <w:rPr>
          <w:spacing w:val="-13"/>
        </w:rPr>
        <w:t xml:space="preserve"> </w:t>
      </w:r>
      <w:r>
        <w:t>du</w:t>
      </w:r>
      <w:r>
        <w:rPr>
          <w:spacing w:val="-12"/>
        </w:rPr>
        <w:t xml:space="preserve"> </w:t>
      </w:r>
      <w:r>
        <w:t xml:space="preserve">con- </w:t>
      </w:r>
      <w:proofErr w:type="spellStart"/>
      <w:r>
        <w:t>trat</w:t>
      </w:r>
      <w:proofErr w:type="spellEnd"/>
      <w:r>
        <w:t xml:space="preserve"> de concession de l’un de ses concessionnaires et</w:t>
      </w:r>
      <w:r>
        <w:rPr>
          <w:spacing w:val="-14"/>
        </w:rPr>
        <w:t xml:space="preserve"> </w:t>
      </w:r>
      <w:r>
        <w:t xml:space="preserve">répara- </w:t>
      </w:r>
      <w:proofErr w:type="spellStart"/>
      <w:r>
        <w:t>teurs</w:t>
      </w:r>
      <w:proofErr w:type="spellEnd"/>
      <w:r>
        <w:t xml:space="preserve"> agréés étaient bien avérés, (2) dans l’affirmative, s’ils entraient dans le champ visé par la clause résolutoire expresse stipulée contractuellement, et (3) si tel était bien le cas,</w:t>
      </w:r>
      <w:r>
        <w:rPr>
          <w:spacing w:val="-11"/>
        </w:rPr>
        <w:t xml:space="preserve"> </w:t>
      </w:r>
      <w:r>
        <w:t>si</w:t>
      </w:r>
      <w:r>
        <w:rPr>
          <w:spacing w:val="-10"/>
        </w:rPr>
        <w:t xml:space="preserve"> </w:t>
      </w:r>
      <w:r>
        <w:t>cette</w:t>
      </w:r>
      <w:r>
        <w:rPr>
          <w:spacing w:val="-10"/>
        </w:rPr>
        <w:t xml:space="preserve"> </w:t>
      </w:r>
      <w:r>
        <w:t>clause</w:t>
      </w:r>
      <w:r>
        <w:rPr>
          <w:spacing w:val="-11"/>
        </w:rPr>
        <w:t xml:space="preserve"> </w:t>
      </w:r>
      <w:r>
        <w:t>avait</w:t>
      </w:r>
      <w:r>
        <w:rPr>
          <w:spacing w:val="-9"/>
        </w:rPr>
        <w:t xml:space="preserve"> </w:t>
      </w:r>
      <w:r>
        <w:t>été</w:t>
      </w:r>
      <w:r>
        <w:rPr>
          <w:spacing w:val="-11"/>
        </w:rPr>
        <w:t xml:space="preserve"> </w:t>
      </w:r>
      <w:r>
        <w:t>régulièrement</w:t>
      </w:r>
      <w:r>
        <w:rPr>
          <w:spacing w:val="-11"/>
        </w:rPr>
        <w:t xml:space="preserve"> </w:t>
      </w:r>
      <w:r>
        <w:t>mise</w:t>
      </w:r>
      <w:r>
        <w:rPr>
          <w:spacing w:val="-11"/>
        </w:rPr>
        <w:t xml:space="preserve"> </w:t>
      </w:r>
      <w:r>
        <w:t>en</w:t>
      </w:r>
      <w:r>
        <w:rPr>
          <w:spacing w:val="-11"/>
        </w:rPr>
        <w:t xml:space="preserve"> </w:t>
      </w:r>
      <w:r>
        <w:t>œuvre</w:t>
      </w:r>
      <w:r>
        <w:rPr>
          <w:spacing w:val="-10"/>
        </w:rPr>
        <w:t xml:space="preserve"> </w:t>
      </w:r>
      <w:r>
        <w:t>par le concédant, c’est-à-dire conformément à ce qui avait été prescrit à cet égard par les</w:t>
      </w:r>
      <w:r>
        <w:rPr>
          <w:spacing w:val="-5"/>
        </w:rPr>
        <w:t xml:space="preserve"> </w:t>
      </w:r>
      <w:r>
        <w:t>parties.</w:t>
      </w:r>
    </w:p>
    <w:p w14:paraId="79DB3F10" w14:textId="77777777" w:rsidR="007D6B8C" w:rsidRDefault="00722522">
      <w:pPr>
        <w:pStyle w:val="Corpsdetexte"/>
        <w:spacing w:before="159" w:line="249" w:lineRule="auto"/>
        <w:ind w:left="391" w:right="1"/>
        <w:jc w:val="both"/>
      </w:pPr>
      <w:r>
        <w:t>Après</w:t>
      </w:r>
      <w:r>
        <w:rPr>
          <w:spacing w:val="-5"/>
        </w:rPr>
        <w:t xml:space="preserve"> </w:t>
      </w:r>
      <w:r>
        <w:t>analyse,</w:t>
      </w:r>
      <w:r>
        <w:rPr>
          <w:spacing w:val="-5"/>
        </w:rPr>
        <w:t xml:space="preserve"> </w:t>
      </w:r>
      <w:r>
        <w:t>la</w:t>
      </w:r>
      <w:r>
        <w:rPr>
          <w:spacing w:val="-5"/>
        </w:rPr>
        <w:t xml:space="preserve"> </w:t>
      </w:r>
      <w:r>
        <w:t>cour</w:t>
      </w:r>
      <w:r>
        <w:rPr>
          <w:spacing w:val="-5"/>
        </w:rPr>
        <w:t xml:space="preserve"> </w:t>
      </w:r>
      <w:r>
        <w:t>considéra</w:t>
      </w:r>
      <w:r>
        <w:rPr>
          <w:spacing w:val="-5"/>
        </w:rPr>
        <w:t xml:space="preserve"> </w:t>
      </w:r>
      <w:r>
        <w:t>que</w:t>
      </w:r>
      <w:r>
        <w:rPr>
          <w:spacing w:val="-5"/>
        </w:rPr>
        <w:t xml:space="preserve"> </w:t>
      </w:r>
      <w:r>
        <w:t>le</w:t>
      </w:r>
      <w:r>
        <w:rPr>
          <w:spacing w:val="-3"/>
        </w:rPr>
        <w:t xml:space="preserve"> </w:t>
      </w:r>
      <w:r>
        <w:t>premier</w:t>
      </w:r>
      <w:r>
        <w:rPr>
          <w:spacing w:val="-5"/>
        </w:rPr>
        <w:t xml:space="preserve"> </w:t>
      </w:r>
      <w:r>
        <w:t>juge</w:t>
      </w:r>
      <w:r>
        <w:rPr>
          <w:spacing w:val="-5"/>
        </w:rPr>
        <w:t xml:space="preserve"> </w:t>
      </w:r>
      <w:r>
        <w:t>avait,</w:t>
      </w:r>
      <w:r>
        <w:rPr>
          <w:spacing w:val="-5"/>
        </w:rPr>
        <w:t xml:space="preserve"> </w:t>
      </w:r>
      <w:r>
        <w:t xml:space="preserve">à juste titre, considéré les faits invoqués par le concédant comme établis </w:t>
      </w:r>
      <w:r>
        <w:rPr>
          <w:i/>
        </w:rPr>
        <w:t xml:space="preserve">prima facie </w:t>
      </w:r>
      <w:r>
        <w:t xml:space="preserve">(1) et que ces faits étaient suffi- </w:t>
      </w:r>
      <w:proofErr w:type="spellStart"/>
      <w:r>
        <w:t>samment</w:t>
      </w:r>
      <w:proofErr w:type="spellEnd"/>
      <w:r>
        <w:rPr>
          <w:spacing w:val="-8"/>
        </w:rPr>
        <w:t xml:space="preserve"> </w:t>
      </w:r>
      <w:r>
        <w:t>graves</w:t>
      </w:r>
      <w:r>
        <w:rPr>
          <w:spacing w:val="-7"/>
        </w:rPr>
        <w:t xml:space="preserve"> </w:t>
      </w:r>
      <w:r>
        <w:t>pour</w:t>
      </w:r>
      <w:r>
        <w:rPr>
          <w:spacing w:val="-7"/>
        </w:rPr>
        <w:t xml:space="preserve"> </w:t>
      </w:r>
      <w:r>
        <w:t>être</w:t>
      </w:r>
      <w:r>
        <w:rPr>
          <w:spacing w:val="-7"/>
        </w:rPr>
        <w:t xml:space="preserve"> </w:t>
      </w:r>
      <w:r>
        <w:t>qualifiés</w:t>
      </w:r>
      <w:r>
        <w:rPr>
          <w:spacing w:val="-8"/>
        </w:rPr>
        <w:t xml:space="preserve"> </w:t>
      </w:r>
      <w:r>
        <w:t>de</w:t>
      </w:r>
      <w:r>
        <w:rPr>
          <w:spacing w:val="-7"/>
        </w:rPr>
        <w:t xml:space="preserve"> </w:t>
      </w:r>
      <w:r>
        <w:t>fraude,</w:t>
      </w:r>
      <w:r>
        <w:rPr>
          <w:spacing w:val="-7"/>
        </w:rPr>
        <w:t xml:space="preserve"> </w:t>
      </w:r>
      <w:r>
        <w:t>de</w:t>
      </w:r>
      <w:r>
        <w:rPr>
          <w:spacing w:val="-7"/>
        </w:rPr>
        <w:t xml:space="preserve"> </w:t>
      </w:r>
      <w:r>
        <w:t>raison</w:t>
      </w:r>
      <w:r>
        <w:rPr>
          <w:spacing w:val="-7"/>
        </w:rPr>
        <w:t xml:space="preserve"> </w:t>
      </w:r>
      <w:proofErr w:type="spellStart"/>
      <w:r>
        <w:t>légi</w:t>
      </w:r>
      <w:proofErr w:type="spellEnd"/>
      <w:r>
        <w:t>- time</w:t>
      </w:r>
      <w:r>
        <w:rPr>
          <w:spacing w:val="-13"/>
        </w:rPr>
        <w:t xml:space="preserve"> </w:t>
      </w:r>
      <w:r>
        <w:t>et/ou</w:t>
      </w:r>
      <w:r>
        <w:rPr>
          <w:spacing w:val="-11"/>
        </w:rPr>
        <w:t xml:space="preserve"> </w:t>
      </w:r>
      <w:r>
        <w:t>de</w:t>
      </w:r>
      <w:r>
        <w:rPr>
          <w:spacing w:val="-12"/>
        </w:rPr>
        <w:t xml:space="preserve"> </w:t>
      </w:r>
      <w:r>
        <w:t>faute</w:t>
      </w:r>
      <w:r>
        <w:rPr>
          <w:spacing w:val="-11"/>
        </w:rPr>
        <w:t xml:space="preserve"> </w:t>
      </w:r>
      <w:r>
        <w:t>grave</w:t>
      </w:r>
      <w:r>
        <w:rPr>
          <w:spacing w:val="-12"/>
        </w:rPr>
        <w:t xml:space="preserve"> </w:t>
      </w:r>
      <w:r>
        <w:t>ayant</w:t>
      </w:r>
      <w:r>
        <w:rPr>
          <w:spacing w:val="-12"/>
        </w:rPr>
        <w:t xml:space="preserve"> </w:t>
      </w:r>
      <w:r>
        <w:t>rendu</w:t>
      </w:r>
      <w:r>
        <w:rPr>
          <w:spacing w:val="-11"/>
        </w:rPr>
        <w:t xml:space="preserve"> </w:t>
      </w:r>
      <w:r>
        <w:t>impossible</w:t>
      </w:r>
      <w:r>
        <w:rPr>
          <w:spacing w:val="-13"/>
        </w:rPr>
        <w:t xml:space="preserve"> </w:t>
      </w:r>
      <w:r>
        <w:t>la</w:t>
      </w:r>
      <w:r>
        <w:rPr>
          <w:spacing w:val="-11"/>
        </w:rPr>
        <w:t xml:space="preserve"> </w:t>
      </w:r>
      <w:r>
        <w:t>poursuite des relations contractuelles entre parties</w:t>
      </w:r>
      <w:r>
        <w:rPr>
          <w:position w:val="7"/>
          <w:sz w:val="13"/>
        </w:rPr>
        <w:t xml:space="preserve">132 </w:t>
      </w:r>
      <w:r>
        <w:t>au sens de ladite clause</w:t>
      </w:r>
      <w:r>
        <w:rPr>
          <w:spacing w:val="-13"/>
        </w:rPr>
        <w:t xml:space="preserve"> </w:t>
      </w:r>
      <w:r>
        <w:t>résolutoire</w:t>
      </w:r>
      <w:r>
        <w:rPr>
          <w:spacing w:val="-12"/>
        </w:rPr>
        <w:t xml:space="preserve"> </w:t>
      </w:r>
      <w:r>
        <w:t>(2),</w:t>
      </w:r>
      <w:r>
        <w:rPr>
          <w:spacing w:val="-13"/>
        </w:rPr>
        <w:t xml:space="preserve"> </w:t>
      </w:r>
      <w:r>
        <w:t>de</w:t>
      </w:r>
      <w:r>
        <w:rPr>
          <w:spacing w:val="-11"/>
        </w:rPr>
        <w:t xml:space="preserve"> </w:t>
      </w:r>
      <w:r>
        <w:t>telle</w:t>
      </w:r>
      <w:r>
        <w:rPr>
          <w:spacing w:val="-12"/>
        </w:rPr>
        <w:t xml:space="preserve"> </w:t>
      </w:r>
      <w:r>
        <w:t>sorte</w:t>
      </w:r>
      <w:r>
        <w:rPr>
          <w:spacing w:val="-12"/>
        </w:rPr>
        <w:t xml:space="preserve"> </w:t>
      </w:r>
      <w:r>
        <w:t>que</w:t>
      </w:r>
      <w:r>
        <w:rPr>
          <w:spacing w:val="-13"/>
        </w:rPr>
        <w:t xml:space="preserve"> </w:t>
      </w:r>
      <w:r>
        <w:t>le</w:t>
      </w:r>
      <w:r>
        <w:rPr>
          <w:spacing w:val="-10"/>
        </w:rPr>
        <w:t xml:space="preserve"> </w:t>
      </w:r>
      <w:r>
        <w:t>concédant</w:t>
      </w:r>
      <w:r>
        <w:rPr>
          <w:spacing w:val="-12"/>
        </w:rPr>
        <w:t xml:space="preserve"> </w:t>
      </w:r>
      <w:r>
        <w:t>avait</w:t>
      </w:r>
      <w:r>
        <w:rPr>
          <w:spacing w:val="-11"/>
        </w:rPr>
        <w:t xml:space="preserve"> </w:t>
      </w:r>
      <w:r>
        <w:t>pu se fonder sur cette clause en vue d’y mettre fin (de manière régulière par ailleurs</w:t>
      </w:r>
      <w:r>
        <w:rPr>
          <w:spacing w:val="-2"/>
        </w:rPr>
        <w:t xml:space="preserve"> </w:t>
      </w:r>
      <w:r>
        <w:t>(3)).</w:t>
      </w:r>
    </w:p>
    <w:p w14:paraId="6B0F317C" w14:textId="77777777" w:rsidR="007D6B8C" w:rsidRDefault="007D6B8C">
      <w:pPr>
        <w:pStyle w:val="Corpsdetexte"/>
        <w:spacing w:before="1"/>
        <w:rPr>
          <w:sz w:val="24"/>
        </w:rPr>
      </w:pPr>
    </w:p>
    <w:p w14:paraId="40EA58CF" w14:textId="77777777" w:rsidR="007D6B8C" w:rsidRDefault="00722522">
      <w:pPr>
        <w:pStyle w:val="Paragraphedeliste"/>
        <w:numPr>
          <w:ilvl w:val="0"/>
          <w:numId w:val="9"/>
        </w:numPr>
        <w:tabs>
          <w:tab w:val="left" w:pos="846"/>
        </w:tabs>
        <w:spacing w:line="249" w:lineRule="auto"/>
        <w:ind w:firstLine="0"/>
        <w:jc w:val="both"/>
        <w:rPr>
          <w:sz w:val="20"/>
        </w:rPr>
      </w:pPr>
      <w:r>
        <w:rPr>
          <w:sz w:val="20"/>
        </w:rPr>
        <w:t>Le jugement précité du 13 janvier 2012 du tribunal de commerce</w:t>
      </w:r>
      <w:r>
        <w:rPr>
          <w:spacing w:val="-9"/>
          <w:sz w:val="20"/>
        </w:rPr>
        <w:t xml:space="preserve"> </w:t>
      </w:r>
      <w:r>
        <w:rPr>
          <w:sz w:val="20"/>
        </w:rPr>
        <w:t>d’Anvers</w:t>
      </w:r>
      <w:r>
        <w:rPr>
          <w:sz w:val="20"/>
          <w:vertAlign w:val="superscript"/>
        </w:rPr>
        <w:t>133</w:t>
      </w:r>
      <w:r>
        <w:rPr>
          <w:spacing w:val="-8"/>
          <w:sz w:val="20"/>
        </w:rPr>
        <w:t xml:space="preserve"> </w:t>
      </w:r>
      <w:r>
        <w:rPr>
          <w:sz w:val="20"/>
        </w:rPr>
        <w:t>eut</w:t>
      </w:r>
      <w:r>
        <w:rPr>
          <w:spacing w:val="-8"/>
          <w:sz w:val="20"/>
        </w:rPr>
        <w:t xml:space="preserve"> </w:t>
      </w:r>
      <w:r>
        <w:rPr>
          <w:sz w:val="20"/>
        </w:rPr>
        <w:t>lui</w:t>
      </w:r>
      <w:r>
        <w:rPr>
          <w:spacing w:val="-8"/>
          <w:sz w:val="20"/>
        </w:rPr>
        <w:t xml:space="preserve"> </w:t>
      </w:r>
      <w:r>
        <w:rPr>
          <w:sz w:val="20"/>
        </w:rPr>
        <w:t>aussi</w:t>
      </w:r>
      <w:r>
        <w:rPr>
          <w:spacing w:val="-8"/>
          <w:sz w:val="20"/>
        </w:rPr>
        <w:t xml:space="preserve"> </w:t>
      </w:r>
      <w:r>
        <w:rPr>
          <w:sz w:val="20"/>
        </w:rPr>
        <w:t>l’occasion</w:t>
      </w:r>
      <w:r>
        <w:rPr>
          <w:spacing w:val="-7"/>
          <w:sz w:val="20"/>
        </w:rPr>
        <w:t xml:space="preserve"> </w:t>
      </w:r>
      <w:r>
        <w:rPr>
          <w:sz w:val="20"/>
        </w:rPr>
        <w:t>de</w:t>
      </w:r>
      <w:r>
        <w:rPr>
          <w:spacing w:val="-8"/>
          <w:sz w:val="20"/>
        </w:rPr>
        <w:t xml:space="preserve"> </w:t>
      </w:r>
      <w:r>
        <w:rPr>
          <w:sz w:val="20"/>
        </w:rPr>
        <w:t>se</w:t>
      </w:r>
      <w:r>
        <w:rPr>
          <w:spacing w:val="-8"/>
          <w:sz w:val="20"/>
        </w:rPr>
        <w:t xml:space="preserve"> </w:t>
      </w:r>
      <w:proofErr w:type="spellStart"/>
      <w:r>
        <w:rPr>
          <w:sz w:val="20"/>
        </w:rPr>
        <w:t>pronon</w:t>
      </w:r>
      <w:proofErr w:type="spellEnd"/>
      <w:r>
        <w:rPr>
          <w:sz w:val="20"/>
        </w:rPr>
        <w:t xml:space="preserve">- </w:t>
      </w:r>
      <w:proofErr w:type="spellStart"/>
      <w:r>
        <w:rPr>
          <w:sz w:val="20"/>
        </w:rPr>
        <w:t>cer</w:t>
      </w:r>
      <w:proofErr w:type="spellEnd"/>
      <w:r>
        <w:rPr>
          <w:spacing w:val="-7"/>
          <w:sz w:val="20"/>
        </w:rPr>
        <w:t xml:space="preserve"> </w:t>
      </w:r>
      <w:r>
        <w:rPr>
          <w:sz w:val="20"/>
        </w:rPr>
        <w:t>sur</w:t>
      </w:r>
      <w:r>
        <w:rPr>
          <w:spacing w:val="-7"/>
          <w:sz w:val="20"/>
        </w:rPr>
        <w:t xml:space="preserve"> </w:t>
      </w:r>
      <w:r>
        <w:rPr>
          <w:sz w:val="20"/>
        </w:rPr>
        <w:t>l’application</w:t>
      </w:r>
      <w:r>
        <w:rPr>
          <w:spacing w:val="-5"/>
          <w:sz w:val="20"/>
        </w:rPr>
        <w:t xml:space="preserve"> </w:t>
      </w:r>
      <w:r>
        <w:rPr>
          <w:sz w:val="20"/>
        </w:rPr>
        <w:t>d’un</w:t>
      </w:r>
      <w:r>
        <w:rPr>
          <w:spacing w:val="-6"/>
          <w:sz w:val="20"/>
        </w:rPr>
        <w:t xml:space="preserve"> </w:t>
      </w:r>
      <w:r>
        <w:rPr>
          <w:sz w:val="20"/>
        </w:rPr>
        <w:t>tel</w:t>
      </w:r>
      <w:r>
        <w:rPr>
          <w:spacing w:val="-5"/>
          <w:sz w:val="20"/>
        </w:rPr>
        <w:t xml:space="preserve"> </w:t>
      </w:r>
      <w:r>
        <w:rPr>
          <w:sz w:val="20"/>
        </w:rPr>
        <w:t>pacte</w:t>
      </w:r>
      <w:r>
        <w:rPr>
          <w:spacing w:val="-6"/>
          <w:sz w:val="20"/>
        </w:rPr>
        <w:t xml:space="preserve"> </w:t>
      </w:r>
      <w:r>
        <w:rPr>
          <w:sz w:val="20"/>
        </w:rPr>
        <w:t>stipulé</w:t>
      </w:r>
      <w:r>
        <w:rPr>
          <w:spacing w:val="-6"/>
          <w:sz w:val="20"/>
        </w:rPr>
        <w:t xml:space="preserve"> </w:t>
      </w:r>
      <w:r>
        <w:rPr>
          <w:sz w:val="20"/>
        </w:rPr>
        <w:t>dans</w:t>
      </w:r>
      <w:r>
        <w:rPr>
          <w:spacing w:val="-6"/>
          <w:sz w:val="20"/>
        </w:rPr>
        <w:t xml:space="preserve"> </w:t>
      </w:r>
      <w:r>
        <w:rPr>
          <w:sz w:val="20"/>
        </w:rPr>
        <w:t>le</w:t>
      </w:r>
      <w:r>
        <w:rPr>
          <w:spacing w:val="-5"/>
          <w:sz w:val="20"/>
        </w:rPr>
        <w:t xml:space="preserve"> </w:t>
      </w:r>
      <w:r>
        <w:rPr>
          <w:sz w:val="20"/>
        </w:rPr>
        <w:t>cadre</w:t>
      </w:r>
      <w:r>
        <w:rPr>
          <w:spacing w:val="-4"/>
          <w:sz w:val="20"/>
        </w:rPr>
        <w:t xml:space="preserve"> </w:t>
      </w:r>
      <w:r>
        <w:rPr>
          <w:sz w:val="20"/>
        </w:rPr>
        <w:t>d’un contrat de concession de vente</w:t>
      </w:r>
      <w:r>
        <w:rPr>
          <w:spacing w:val="-3"/>
          <w:sz w:val="20"/>
        </w:rPr>
        <w:t xml:space="preserve"> </w:t>
      </w:r>
      <w:r>
        <w:rPr>
          <w:sz w:val="20"/>
        </w:rPr>
        <w:t>automobile.</w:t>
      </w:r>
    </w:p>
    <w:p w14:paraId="795DD34A" w14:textId="77777777" w:rsidR="007D6B8C" w:rsidRDefault="00722522">
      <w:pPr>
        <w:pStyle w:val="Corpsdetexte"/>
        <w:spacing w:before="155" w:line="249" w:lineRule="auto"/>
        <w:ind w:left="391"/>
        <w:jc w:val="both"/>
      </w:pPr>
      <w:r>
        <w:t>Le</w:t>
      </w:r>
      <w:r>
        <w:rPr>
          <w:spacing w:val="-13"/>
        </w:rPr>
        <w:t xml:space="preserve"> </w:t>
      </w:r>
      <w:r>
        <w:t>litige</w:t>
      </w:r>
      <w:r>
        <w:rPr>
          <w:spacing w:val="-12"/>
        </w:rPr>
        <w:t xml:space="preserve"> </w:t>
      </w:r>
      <w:r>
        <w:t>opposait</w:t>
      </w:r>
      <w:r>
        <w:rPr>
          <w:spacing w:val="-12"/>
        </w:rPr>
        <w:t xml:space="preserve"> </w:t>
      </w:r>
      <w:r>
        <w:t>l’importateur</w:t>
      </w:r>
      <w:r>
        <w:rPr>
          <w:spacing w:val="-13"/>
        </w:rPr>
        <w:t xml:space="preserve"> </w:t>
      </w:r>
      <w:r>
        <w:t>(concédant)</w:t>
      </w:r>
      <w:r>
        <w:rPr>
          <w:spacing w:val="-12"/>
        </w:rPr>
        <w:t xml:space="preserve"> </w:t>
      </w:r>
      <w:r>
        <w:t>à</w:t>
      </w:r>
      <w:r>
        <w:rPr>
          <w:spacing w:val="-12"/>
        </w:rPr>
        <w:t xml:space="preserve"> </w:t>
      </w:r>
      <w:r>
        <w:t>l’un</w:t>
      </w:r>
      <w:r>
        <w:rPr>
          <w:spacing w:val="-13"/>
        </w:rPr>
        <w:t xml:space="preserve"> </w:t>
      </w:r>
      <w:r>
        <w:t>de</w:t>
      </w:r>
      <w:r>
        <w:rPr>
          <w:spacing w:val="-13"/>
        </w:rPr>
        <w:t xml:space="preserve"> </w:t>
      </w:r>
      <w:r>
        <w:t>ses</w:t>
      </w:r>
      <w:r>
        <w:rPr>
          <w:spacing w:val="-13"/>
        </w:rPr>
        <w:t xml:space="preserve"> </w:t>
      </w:r>
      <w:r>
        <w:t xml:space="preserve">dis- </w:t>
      </w:r>
      <w:proofErr w:type="spellStart"/>
      <w:r>
        <w:t>tributeurs</w:t>
      </w:r>
      <w:proofErr w:type="spellEnd"/>
      <w:r>
        <w:rPr>
          <w:spacing w:val="-13"/>
        </w:rPr>
        <w:t xml:space="preserve"> </w:t>
      </w:r>
      <w:r>
        <w:t>automobiles</w:t>
      </w:r>
      <w:r>
        <w:rPr>
          <w:spacing w:val="-14"/>
        </w:rPr>
        <w:t xml:space="preserve"> </w:t>
      </w:r>
      <w:r>
        <w:t>(concessionnaire</w:t>
      </w:r>
      <w:r>
        <w:rPr>
          <w:spacing w:val="-13"/>
        </w:rPr>
        <w:t xml:space="preserve"> </w:t>
      </w:r>
      <w:r>
        <w:t>et</w:t>
      </w:r>
      <w:r>
        <w:rPr>
          <w:spacing w:val="-12"/>
        </w:rPr>
        <w:t xml:space="preserve"> </w:t>
      </w:r>
      <w:r>
        <w:t>réparateur</w:t>
      </w:r>
      <w:r>
        <w:rPr>
          <w:spacing w:val="-14"/>
        </w:rPr>
        <w:t xml:space="preserve"> </w:t>
      </w:r>
      <w:r>
        <w:t>agréé). Le contrat qui les unissait prévoyait diverses obligations</w:t>
      </w:r>
      <w:r>
        <w:rPr>
          <w:spacing w:val="37"/>
        </w:rPr>
        <w:t xml:space="preserve"> </w:t>
      </w:r>
      <w:r>
        <w:t>à</w:t>
      </w:r>
    </w:p>
    <w:p w14:paraId="1F7FB2C6" w14:textId="77777777" w:rsidR="007D6B8C" w:rsidRDefault="00722522">
      <w:pPr>
        <w:pStyle w:val="Corpsdetexte"/>
        <w:spacing w:before="145" w:line="249" w:lineRule="auto"/>
        <w:ind w:left="297" w:right="103"/>
        <w:jc w:val="both"/>
      </w:pPr>
      <w:r>
        <w:br w:type="column"/>
      </w:r>
      <w:proofErr w:type="gramStart"/>
      <w:r>
        <w:t>charge</w:t>
      </w:r>
      <w:proofErr w:type="gramEnd"/>
      <w:r>
        <w:t xml:space="preserve"> du second, dont l’inexécution par ce dernier pouvait être qualifiée de faute grave ou de lacune importante dans son chef. Il s’agissait notamment d’atteindre certains </w:t>
      </w:r>
      <w:proofErr w:type="spellStart"/>
      <w:r>
        <w:t>objec</w:t>
      </w:r>
      <w:proofErr w:type="spellEnd"/>
      <w:r>
        <w:t>- tifs de vente faisant l’objet d’une réglementation spécifique disposée par les parties en annexe au contrat, cette annexe étant revue annuellement de commun accord par les parties.</w:t>
      </w:r>
    </w:p>
    <w:p w14:paraId="00FA1732" w14:textId="77777777" w:rsidR="007D6B8C" w:rsidRDefault="00722522">
      <w:pPr>
        <w:pStyle w:val="Corpsdetexte"/>
        <w:spacing w:before="133" w:line="249" w:lineRule="auto"/>
        <w:ind w:left="297" w:right="104"/>
        <w:jc w:val="both"/>
      </w:pPr>
      <w:r>
        <w:t xml:space="preserve">Se prévalant de la clause résolutoire expresse stipulée con- </w:t>
      </w:r>
      <w:proofErr w:type="spellStart"/>
      <w:r>
        <w:t>tractuellement</w:t>
      </w:r>
      <w:proofErr w:type="spellEnd"/>
      <w:r>
        <w:t>, le concédant avait procédé à la résiliation avec</w:t>
      </w:r>
      <w:r>
        <w:rPr>
          <w:spacing w:val="-11"/>
        </w:rPr>
        <w:t xml:space="preserve"> </w:t>
      </w:r>
      <w:r>
        <w:t>effet</w:t>
      </w:r>
      <w:r>
        <w:rPr>
          <w:spacing w:val="-10"/>
        </w:rPr>
        <w:t xml:space="preserve"> </w:t>
      </w:r>
      <w:r>
        <w:t>immédiat</w:t>
      </w:r>
      <w:r>
        <w:rPr>
          <w:spacing w:val="-10"/>
        </w:rPr>
        <w:t xml:space="preserve"> </w:t>
      </w:r>
      <w:r>
        <w:t>du</w:t>
      </w:r>
      <w:r>
        <w:rPr>
          <w:spacing w:val="-10"/>
        </w:rPr>
        <w:t xml:space="preserve"> </w:t>
      </w:r>
      <w:r>
        <w:t>contrat</w:t>
      </w:r>
      <w:r>
        <w:rPr>
          <w:spacing w:val="-10"/>
        </w:rPr>
        <w:t xml:space="preserve"> </w:t>
      </w:r>
      <w:r>
        <w:t>de</w:t>
      </w:r>
      <w:r>
        <w:rPr>
          <w:spacing w:val="-10"/>
        </w:rPr>
        <w:t xml:space="preserve"> </w:t>
      </w:r>
      <w:r>
        <w:t>concession</w:t>
      </w:r>
      <w:r>
        <w:rPr>
          <w:spacing w:val="-10"/>
        </w:rPr>
        <w:t xml:space="preserve"> </w:t>
      </w:r>
      <w:r>
        <w:t>du</w:t>
      </w:r>
      <w:r>
        <w:rPr>
          <w:spacing w:val="-10"/>
        </w:rPr>
        <w:t xml:space="preserve"> </w:t>
      </w:r>
      <w:r>
        <w:t xml:space="preserve">concession- </w:t>
      </w:r>
      <w:proofErr w:type="spellStart"/>
      <w:r>
        <w:t>naire</w:t>
      </w:r>
      <w:proofErr w:type="spellEnd"/>
      <w:r>
        <w:t>,</w:t>
      </w:r>
      <w:r>
        <w:rPr>
          <w:spacing w:val="-7"/>
        </w:rPr>
        <w:t xml:space="preserve"> </w:t>
      </w:r>
      <w:r>
        <w:t>invoquant</w:t>
      </w:r>
      <w:r>
        <w:rPr>
          <w:spacing w:val="-5"/>
        </w:rPr>
        <w:t xml:space="preserve"> </w:t>
      </w:r>
      <w:r>
        <w:t>la</w:t>
      </w:r>
      <w:r>
        <w:rPr>
          <w:spacing w:val="-7"/>
        </w:rPr>
        <w:t xml:space="preserve"> </w:t>
      </w:r>
      <w:r>
        <w:t>non-réalisation</w:t>
      </w:r>
      <w:r>
        <w:rPr>
          <w:spacing w:val="-4"/>
        </w:rPr>
        <w:t xml:space="preserve"> </w:t>
      </w:r>
      <w:r>
        <w:t>des</w:t>
      </w:r>
      <w:r>
        <w:rPr>
          <w:spacing w:val="-7"/>
        </w:rPr>
        <w:t xml:space="preserve"> </w:t>
      </w:r>
      <w:r>
        <w:t>objectifs</w:t>
      </w:r>
      <w:r>
        <w:rPr>
          <w:spacing w:val="-4"/>
        </w:rPr>
        <w:t xml:space="preserve"> </w:t>
      </w:r>
      <w:r>
        <w:t>de</w:t>
      </w:r>
      <w:r>
        <w:rPr>
          <w:spacing w:val="-6"/>
        </w:rPr>
        <w:t xml:space="preserve"> </w:t>
      </w:r>
      <w:r>
        <w:t>vente</w:t>
      </w:r>
      <w:r>
        <w:rPr>
          <w:spacing w:val="-7"/>
        </w:rPr>
        <w:t xml:space="preserve"> </w:t>
      </w:r>
      <w:r>
        <w:t>par ce dernier</w:t>
      </w:r>
      <w:r>
        <w:rPr>
          <w:position w:val="7"/>
          <w:sz w:val="13"/>
        </w:rPr>
        <w:t>134</w:t>
      </w:r>
      <w:r>
        <w:t>. Le concessionnaire avait alors saisi le tribunal en</w:t>
      </w:r>
      <w:r>
        <w:rPr>
          <w:spacing w:val="-10"/>
        </w:rPr>
        <w:t xml:space="preserve"> </w:t>
      </w:r>
      <w:r>
        <w:t>vue</w:t>
      </w:r>
      <w:r>
        <w:rPr>
          <w:spacing w:val="-9"/>
        </w:rPr>
        <w:t xml:space="preserve"> </w:t>
      </w:r>
      <w:r>
        <w:t>de</w:t>
      </w:r>
      <w:r>
        <w:rPr>
          <w:spacing w:val="-8"/>
        </w:rPr>
        <w:t xml:space="preserve"> </w:t>
      </w:r>
      <w:r>
        <w:t>contester</w:t>
      </w:r>
      <w:r>
        <w:rPr>
          <w:spacing w:val="-8"/>
        </w:rPr>
        <w:t xml:space="preserve"> </w:t>
      </w:r>
      <w:r>
        <w:t>l’application</w:t>
      </w:r>
      <w:r>
        <w:rPr>
          <w:spacing w:val="-8"/>
        </w:rPr>
        <w:t xml:space="preserve"> </w:t>
      </w:r>
      <w:r>
        <w:t>d’une</w:t>
      </w:r>
      <w:r>
        <w:rPr>
          <w:spacing w:val="-8"/>
        </w:rPr>
        <w:t xml:space="preserve"> </w:t>
      </w:r>
      <w:r>
        <w:t>telle</w:t>
      </w:r>
      <w:r>
        <w:rPr>
          <w:spacing w:val="-9"/>
        </w:rPr>
        <w:t xml:space="preserve"> </w:t>
      </w:r>
      <w:r>
        <w:t>clause</w:t>
      </w:r>
      <w:r>
        <w:rPr>
          <w:spacing w:val="-8"/>
        </w:rPr>
        <w:t xml:space="preserve"> </w:t>
      </w:r>
      <w:r>
        <w:t>(</w:t>
      </w:r>
      <w:proofErr w:type="spellStart"/>
      <w:r>
        <w:t>considé</w:t>
      </w:r>
      <w:proofErr w:type="spellEnd"/>
      <w:r>
        <w:t xml:space="preserve">- </w:t>
      </w:r>
      <w:proofErr w:type="spellStart"/>
      <w:r>
        <w:t>rant</w:t>
      </w:r>
      <w:proofErr w:type="spellEnd"/>
      <w:r>
        <w:t xml:space="preserve"> qu’il ne s’agissait pas d’atteindre des objectifs de vente mais</w:t>
      </w:r>
      <w:r>
        <w:rPr>
          <w:spacing w:val="-7"/>
        </w:rPr>
        <w:t xml:space="preserve"> </w:t>
      </w:r>
      <w:r>
        <w:t>de</w:t>
      </w:r>
      <w:r>
        <w:rPr>
          <w:spacing w:val="-6"/>
        </w:rPr>
        <w:t xml:space="preserve"> </w:t>
      </w:r>
      <w:r>
        <w:t>ne</w:t>
      </w:r>
      <w:r>
        <w:rPr>
          <w:spacing w:val="-7"/>
        </w:rPr>
        <w:t xml:space="preserve"> </w:t>
      </w:r>
      <w:r>
        <w:t>pas</w:t>
      </w:r>
      <w:r>
        <w:rPr>
          <w:spacing w:val="-6"/>
        </w:rPr>
        <w:t xml:space="preserve"> </w:t>
      </w:r>
      <w:r>
        <w:t>descendre</w:t>
      </w:r>
      <w:r>
        <w:rPr>
          <w:spacing w:val="-7"/>
        </w:rPr>
        <w:t xml:space="preserve"> </w:t>
      </w:r>
      <w:r>
        <w:t>en</w:t>
      </w:r>
      <w:r>
        <w:rPr>
          <w:spacing w:val="-6"/>
        </w:rPr>
        <w:t xml:space="preserve"> </w:t>
      </w:r>
      <w:r>
        <w:t>dessous</w:t>
      </w:r>
      <w:r>
        <w:rPr>
          <w:spacing w:val="-7"/>
        </w:rPr>
        <w:t xml:space="preserve"> </w:t>
      </w:r>
      <w:r>
        <w:t>de</w:t>
      </w:r>
      <w:r>
        <w:rPr>
          <w:spacing w:val="-6"/>
        </w:rPr>
        <w:t xml:space="preserve"> </w:t>
      </w:r>
      <w:r>
        <w:t>certains</w:t>
      </w:r>
      <w:r>
        <w:rPr>
          <w:spacing w:val="-7"/>
        </w:rPr>
        <w:t xml:space="preserve"> </w:t>
      </w:r>
      <w:r>
        <w:t>minimas)</w:t>
      </w:r>
      <w:r>
        <w:rPr>
          <w:spacing w:val="-6"/>
        </w:rPr>
        <w:t xml:space="preserve"> </w:t>
      </w:r>
      <w:r>
        <w:t>et de réclamer des indemnités pour rupture irrégulière de son contrat sur la base de la loi du 27 juillet</w:t>
      </w:r>
      <w:r>
        <w:rPr>
          <w:spacing w:val="-9"/>
        </w:rPr>
        <w:t xml:space="preserve"> </w:t>
      </w:r>
      <w:r>
        <w:t>1961.</w:t>
      </w:r>
    </w:p>
    <w:p w14:paraId="155894A9" w14:textId="77777777" w:rsidR="007D6B8C" w:rsidRDefault="00722522">
      <w:pPr>
        <w:pStyle w:val="Corpsdetexte"/>
        <w:spacing w:before="132" w:line="249" w:lineRule="auto"/>
        <w:ind w:left="297" w:right="103"/>
        <w:jc w:val="both"/>
      </w:pPr>
      <w:r>
        <w:t>Le</w:t>
      </w:r>
      <w:r>
        <w:rPr>
          <w:spacing w:val="-8"/>
        </w:rPr>
        <w:t xml:space="preserve"> </w:t>
      </w:r>
      <w:r>
        <w:t>tribunal</w:t>
      </w:r>
      <w:r>
        <w:rPr>
          <w:spacing w:val="-9"/>
        </w:rPr>
        <w:t xml:space="preserve"> </w:t>
      </w:r>
      <w:r>
        <w:t>constata</w:t>
      </w:r>
      <w:r>
        <w:rPr>
          <w:spacing w:val="-7"/>
        </w:rPr>
        <w:t xml:space="preserve"> </w:t>
      </w:r>
      <w:r>
        <w:t>tout</w:t>
      </w:r>
      <w:r>
        <w:rPr>
          <w:spacing w:val="-9"/>
        </w:rPr>
        <w:t xml:space="preserve"> </w:t>
      </w:r>
      <w:r>
        <w:t>d’abord</w:t>
      </w:r>
      <w:r>
        <w:rPr>
          <w:spacing w:val="-7"/>
        </w:rPr>
        <w:t xml:space="preserve"> </w:t>
      </w:r>
      <w:r>
        <w:t>que</w:t>
      </w:r>
      <w:r>
        <w:rPr>
          <w:spacing w:val="-9"/>
        </w:rPr>
        <w:t xml:space="preserve"> </w:t>
      </w:r>
      <w:r>
        <w:t>les</w:t>
      </w:r>
      <w:r>
        <w:rPr>
          <w:spacing w:val="-7"/>
        </w:rPr>
        <w:t xml:space="preserve"> </w:t>
      </w:r>
      <w:r>
        <w:t>parties</w:t>
      </w:r>
      <w:r>
        <w:rPr>
          <w:spacing w:val="-9"/>
        </w:rPr>
        <w:t xml:space="preserve"> </w:t>
      </w:r>
      <w:r>
        <w:t>avaient</w:t>
      </w:r>
      <w:r>
        <w:rPr>
          <w:spacing w:val="-7"/>
        </w:rPr>
        <w:t xml:space="preserve"> </w:t>
      </w:r>
      <w:proofErr w:type="spellStart"/>
      <w:r>
        <w:t>clai</w:t>
      </w:r>
      <w:proofErr w:type="spellEnd"/>
      <w:r>
        <w:t>- rement prévu ce qu’il convenait d’entendre par « faute grave</w:t>
      </w:r>
      <w:r>
        <w:rPr>
          <w:spacing w:val="-3"/>
        </w:rPr>
        <w:t xml:space="preserve"> </w:t>
      </w:r>
      <w:r>
        <w:t>»</w:t>
      </w:r>
      <w:r>
        <w:rPr>
          <w:spacing w:val="-13"/>
        </w:rPr>
        <w:t xml:space="preserve"> </w:t>
      </w:r>
      <w:r>
        <w:t>dans</w:t>
      </w:r>
      <w:r>
        <w:rPr>
          <w:spacing w:val="-13"/>
        </w:rPr>
        <w:t xml:space="preserve"> </w:t>
      </w:r>
      <w:r>
        <w:t>l’exécution</w:t>
      </w:r>
      <w:r>
        <w:rPr>
          <w:spacing w:val="-12"/>
        </w:rPr>
        <w:t xml:space="preserve"> </w:t>
      </w:r>
      <w:r>
        <w:t>de</w:t>
      </w:r>
      <w:r>
        <w:rPr>
          <w:spacing w:val="-12"/>
        </w:rPr>
        <w:t xml:space="preserve"> </w:t>
      </w:r>
      <w:r>
        <w:t>leur</w:t>
      </w:r>
      <w:r>
        <w:rPr>
          <w:spacing w:val="-14"/>
        </w:rPr>
        <w:t xml:space="preserve"> </w:t>
      </w:r>
      <w:r>
        <w:t>convention.</w:t>
      </w:r>
      <w:r>
        <w:rPr>
          <w:spacing w:val="-13"/>
        </w:rPr>
        <w:t xml:space="preserve"> </w:t>
      </w:r>
      <w:r>
        <w:t>Il</w:t>
      </w:r>
      <w:r>
        <w:rPr>
          <w:spacing w:val="-13"/>
        </w:rPr>
        <w:t xml:space="preserve"> </w:t>
      </w:r>
      <w:r>
        <w:t>releva</w:t>
      </w:r>
      <w:r>
        <w:rPr>
          <w:spacing w:val="-13"/>
        </w:rPr>
        <w:t xml:space="preserve"> </w:t>
      </w:r>
      <w:r>
        <w:t xml:space="preserve">ensuite que si la formulation de cette clause par le concédant avait différé d’une année à l’autre (les objectifs de vente et, par conséquent, la rédaction des annexes y relatives étant </w:t>
      </w:r>
      <w:proofErr w:type="spellStart"/>
      <w:r>
        <w:t>adap</w:t>
      </w:r>
      <w:proofErr w:type="spellEnd"/>
      <w:r>
        <w:t>- tés annuellement), la dernière version ne laissait place à aucune interprétation: le non-respect des objectifs de vente fixés annuellement et de commun accord par les parties</w:t>
      </w:r>
      <w:r>
        <w:rPr>
          <w:position w:val="7"/>
          <w:sz w:val="13"/>
        </w:rPr>
        <w:t>135</w:t>
      </w:r>
      <w:r>
        <w:t xml:space="preserve">, de même que le fait de descendre en dessous des minimas établis de la sorte étaient tous deux constitutifs d’une faute grave justifiant la rupture du contrat, sans préavis ni </w:t>
      </w:r>
      <w:proofErr w:type="spellStart"/>
      <w:r>
        <w:t>indem</w:t>
      </w:r>
      <w:proofErr w:type="spellEnd"/>
      <w:r>
        <w:t xml:space="preserve">- </w:t>
      </w:r>
      <w:proofErr w:type="spellStart"/>
      <w:r>
        <w:t>nité</w:t>
      </w:r>
      <w:proofErr w:type="spellEnd"/>
      <w:r>
        <w:t>.</w:t>
      </w:r>
    </w:p>
    <w:p w14:paraId="024BD36B" w14:textId="77777777" w:rsidR="007D6B8C" w:rsidRDefault="00722522">
      <w:pPr>
        <w:pStyle w:val="Corpsdetexte"/>
        <w:spacing w:before="134" w:line="249" w:lineRule="auto"/>
        <w:ind w:left="297" w:right="103"/>
        <w:jc w:val="both"/>
      </w:pPr>
      <w:r>
        <w:t>Le concessionnaire n’ayant pas atteint de tels objectifs de vente, ni minimaux ni supérieurs, le tribunal considéra que le</w:t>
      </w:r>
      <w:r>
        <w:rPr>
          <w:spacing w:val="-5"/>
        </w:rPr>
        <w:t xml:space="preserve"> </w:t>
      </w:r>
      <w:r>
        <w:t>concédant</w:t>
      </w:r>
      <w:r>
        <w:rPr>
          <w:spacing w:val="-4"/>
        </w:rPr>
        <w:t xml:space="preserve"> </w:t>
      </w:r>
      <w:r>
        <w:t>s’était,</w:t>
      </w:r>
      <w:r>
        <w:rPr>
          <w:spacing w:val="-4"/>
        </w:rPr>
        <w:t xml:space="preserve"> </w:t>
      </w:r>
      <w:r>
        <w:t>à</w:t>
      </w:r>
      <w:r>
        <w:rPr>
          <w:spacing w:val="-5"/>
        </w:rPr>
        <w:t xml:space="preserve"> </w:t>
      </w:r>
      <w:r>
        <w:t>juste</w:t>
      </w:r>
      <w:r>
        <w:rPr>
          <w:spacing w:val="-5"/>
        </w:rPr>
        <w:t xml:space="preserve"> </w:t>
      </w:r>
      <w:r>
        <w:t>titre,</w:t>
      </w:r>
      <w:r>
        <w:rPr>
          <w:spacing w:val="-5"/>
        </w:rPr>
        <w:t xml:space="preserve"> </w:t>
      </w:r>
      <w:r>
        <w:t>prévalu</w:t>
      </w:r>
      <w:r>
        <w:rPr>
          <w:spacing w:val="-4"/>
        </w:rPr>
        <w:t xml:space="preserve"> </w:t>
      </w:r>
      <w:r>
        <w:t>de</w:t>
      </w:r>
      <w:r>
        <w:rPr>
          <w:spacing w:val="-5"/>
        </w:rPr>
        <w:t xml:space="preserve"> </w:t>
      </w:r>
      <w:r>
        <w:t>la</w:t>
      </w:r>
      <w:r>
        <w:rPr>
          <w:spacing w:val="-5"/>
        </w:rPr>
        <w:t xml:space="preserve"> </w:t>
      </w:r>
      <w:r>
        <w:t>clause</w:t>
      </w:r>
      <w:r>
        <w:rPr>
          <w:spacing w:val="-5"/>
        </w:rPr>
        <w:t xml:space="preserve"> </w:t>
      </w:r>
      <w:r>
        <w:t xml:space="preserve">résolu- </w:t>
      </w:r>
      <w:proofErr w:type="spellStart"/>
      <w:r>
        <w:t>toire</w:t>
      </w:r>
      <w:proofErr w:type="spellEnd"/>
      <w:r>
        <w:t xml:space="preserve"> expresse pour mettre fin au contrat de concession de manière</w:t>
      </w:r>
      <w:r>
        <w:rPr>
          <w:spacing w:val="-1"/>
        </w:rPr>
        <w:t xml:space="preserve"> </w:t>
      </w:r>
      <w:r>
        <w:t>immédiate.</w:t>
      </w:r>
    </w:p>
    <w:p w14:paraId="31FA5B71" w14:textId="77777777" w:rsidR="007D6B8C" w:rsidRDefault="00722522">
      <w:pPr>
        <w:pStyle w:val="Corpsdetexte"/>
        <w:spacing w:before="134" w:line="249" w:lineRule="auto"/>
        <w:ind w:left="297" w:right="103"/>
        <w:jc w:val="both"/>
      </w:pPr>
      <w:r>
        <w:t>Cette décision du 13 janvier 2012 du tribunal de commerce d’Anvers</w:t>
      </w:r>
      <w:r>
        <w:rPr>
          <w:spacing w:val="-10"/>
        </w:rPr>
        <w:t xml:space="preserve"> </w:t>
      </w:r>
      <w:r>
        <w:t>fut</w:t>
      </w:r>
      <w:r>
        <w:rPr>
          <w:spacing w:val="-10"/>
        </w:rPr>
        <w:t xml:space="preserve"> </w:t>
      </w:r>
      <w:r>
        <w:t>frappée</w:t>
      </w:r>
      <w:r>
        <w:rPr>
          <w:spacing w:val="-9"/>
        </w:rPr>
        <w:t xml:space="preserve"> </w:t>
      </w:r>
      <w:r>
        <w:t>d’appel</w:t>
      </w:r>
      <w:r>
        <w:rPr>
          <w:spacing w:val="-9"/>
        </w:rPr>
        <w:t xml:space="preserve"> </w:t>
      </w:r>
      <w:r>
        <w:t>interjeté</w:t>
      </w:r>
      <w:r>
        <w:rPr>
          <w:spacing w:val="-10"/>
        </w:rPr>
        <w:t xml:space="preserve"> </w:t>
      </w:r>
      <w:r>
        <w:t>par</w:t>
      </w:r>
      <w:r>
        <w:rPr>
          <w:spacing w:val="-9"/>
        </w:rPr>
        <w:t xml:space="preserve"> </w:t>
      </w:r>
      <w:r>
        <w:t>le</w:t>
      </w:r>
      <w:r>
        <w:rPr>
          <w:spacing w:val="-10"/>
        </w:rPr>
        <w:t xml:space="preserve"> </w:t>
      </w:r>
      <w:r>
        <w:t>concessionnaire mécontent. Dans son arrêt précité du 9 décembre 2013</w:t>
      </w:r>
      <w:r>
        <w:rPr>
          <w:position w:val="7"/>
          <w:sz w:val="13"/>
        </w:rPr>
        <w:t>136</w:t>
      </w:r>
      <w:r>
        <w:t>,</w:t>
      </w:r>
      <w:r>
        <w:rPr>
          <w:spacing w:val="-24"/>
        </w:rPr>
        <w:t xml:space="preserve"> </w:t>
      </w:r>
      <w:r>
        <w:t>la cour d’appel confirma le jugement</w:t>
      </w:r>
      <w:r>
        <w:rPr>
          <w:spacing w:val="-4"/>
        </w:rPr>
        <w:t xml:space="preserve"> </w:t>
      </w:r>
      <w:r>
        <w:t>entrepris.</w:t>
      </w:r>
    </w:p>
    <w:p w14:paraId="6C92DCA6" w14:textId="77777777" w:rsidR="007D6B8C" w:rsidRDefault="00722522">
      <w:pPr>
        <w:pStyle w:val="Corpsdetexte"/>
        <w:spacing w:before="127" w:line="249" w:lineRule="auto"/>
        <w:ind w:left="297" w:right="102"/>
        <w:jc w:val="both"/>
      </w:pPr>
      <w:r>
        <w:t>Elle constata que la lettre de résiliation adressée par le con- cédant au cessionnaire renvoyait clairement à la possibilité prévue</w:t>
      </w:r>
      <w:r>
        <w:rPr>
          <w:spacing w:val="-13"/>
        </w:rPr>
        <w:t xml:space="preserve"> </w:t>
      </w:r>
      <w:r>
        <w:t>par</w:t>
      </w:r>
      <w:r>
        <w:rPr>
          <w:spacing w:val="-13"/>
        </w:rPr>
        <w:t xml:space="preserve"> </w:t>
      </w:r>
      <w:r>
        <w:t>les</w:t>
      </w:r>
      <w:r>
        <w:rPr>
          <w:spacing w:val="-13"/>
        </w:rPr>
        <w:t xml:space="preserve"> </w:t>
      </w:r>
      <w:r>
        <w:t>parties</w:t>
      </w:r>
      <w:r>
        <w:rPr>
          <w:spacing w:val="-13"/>
        </w:rPr>
        <w:t xml:space="preserve"> </w:t>
      </w:r>
      <w:r>
        <w:t>de</w:t>
      </w:r>
      <w:r>
        <w:rPr>
          <w:spacing w:val="-13"/>
        </w:rPr>
        <w:t xml:space="preserve"> </w:t>
      </w:r>
      <w:r>
        <w:t>mettre</w:t>
      </w:r>
      <w:r>
        <w:rPr>
          <w:spacing w:val="-13"/>
        </w:rPr>
        <w:t xml:space="preserve"> </w:t>
      </w:r>
      <w:r>
        <w:t>fin</w:t>
      </w:r>
      <w:r>
        <w:rPr>
          <w:spacing w:val="-13"/>
        </w:rPr>
        <w:t xml:space="preserve"> </w:t>
      </w:r>
      <w:r>
        <w:t>à</w:t>
      </w:r>
      <w:r>
        <w:rPr>
          <w:spacing w:val="-13"/>
        </w:rPr>
        <w:t xml:space="preserve"> </w:t>
      </w:r>
      <w:r>
        <w:t>leur</w:t>
      </w:r>
      <w:r>
        <w:rPr>
          <w:spacing w:val="-13"/>
        </w:rPr>
        <w:t xml:space="preserve"> </w:t>
      </w:r>
      <w:r>
        <w:t>relation,</w:t>
      </w:r>
      <w:r>
        <w:rPr>
          <w:spacing w:val="-13"/>
        </w:rPr>
        <w:t xml:space="preserve"> </w:t>
      </w:r>
      <w:r>
        <w:t>de</w:t>
      </w:r>
      <w:r>
        <w:rPr>
          <w:spacing w:val="-13"/>
        </w:rPr>
        <w:t xml:space="preserve"> </w:t>
      </w:r>
      <w:r>
        <w:t>manière immédiate et sans formalité additionnelle ni mise</w:t>
      </w:r>
      <w:r>
        <w:rPr>
          <w:spacing w:val="-4"/>
        </w:rPr>
        <w:t xml:space="preserve"> </w:t>
      </w:r>
      <w:r>
        <w:t>en</w:t>
      </w:r>
    </w:p>
    <w:p w14:paraId="5927B64A" w14:textId="77777777" w:rsidR="007D6B8C" w:rsidRDefault="007D6B8C">
      <w:pPr>
        <w:spacing w:line="249" w:lineRule="auto"/>
        <w:jc w:val="both"/>
        <w:sectPr w:rsidR="007D6B8C">
          <w:pgSz w:w="11900" w:h="16840"/>
          <w:pgMar w:top="1360" w:right="740" w:bottom="380" w:left="740" w:header="100" w:footer="183" w:gutter="0"/>
          <w:cols w:num="2" w:space="720" w:equalWidth="0">
            <w:col w:w="5185" w:space="40"/>
            <w:col w:w="5195"/>
          </w:cols>
        </w:sectPr>
      </w:pPr>
    </w:p>
    <w:p w14:paraId="63891F5B" w14:textId="77777777" w:rsidR="007D6B8C" w:rsidRDefault="007D6B8C">
      <w:pPr>
        <w:pStyle w:val="Corpsdetexte"/>
        <w:spacing w:before="7" w:after="1"/>
      </w:pPr>
    </w:p>
    <w:p w14:paraId="1E84C42C" w14:textId="77777777" w:rsidR="007D6B8C" w:rsidRDefault="00722522">
      <w:pPr>
        <w:pStyle w:val="Corpsdetexte"/>
        <w:spacing w:line="20" w:lineRule="exact"/>
        <w:ind w:left="391"/>
        <w:rPr>
          <w:sz w:val="2"/>
        </w:rPr>
      </w:pPr>
      <w:r>
        <w:rPr>
          <w:sz w:val="2"/>
        </w:rPr>
      </w:r>
      <w:r>
        <w:rPr>
          <w:sz w:val="2"/>
        </w:rPr>
        <w:pict w14:anchorId="4CF14B90">
          <v:group id="_x0000_s1078" style="width:85.3pt;height:.5pt;mso-position-horizontal-relative:char;mso-position-vertical-relative:line" coordsize="1706,10">
            <v:rect id="_x0000_s1079" style="position:absolute;width:1706;height:10" fillcolor="black" stroked="f"/>
            <w10:anchorlock/>
          </v:group>
        </w:pict>
      </w:r>
    </w:p>
    <w:p w14:paraId="666684DA" w14:textId="77777777" w:rsidR="007D6B8C" w:rsidRDefault="00722522">
      <w:pPr>
        <w:spacing w:before="56"/>
        <w:ind w:left="391"/>
        <w:jc w:val="both"/>
        <w:rPr>
          <w:sz w:val="16"/>
        </w:rPr>
      </w:pPr>
      <w:r>
        <w:rPr>
          <w:position w:val="5"/>
          <w:sz w:val="10"/>
        </w:rPr>
        <w:t xml:space="preserve">129. </w:t>
      </w:r>
      <w:r>
        <w:rPr>
          <w:sz w:val="16"/>
        </w:rPr>
        <w:t>Ce que le concessionnaire avait toutefois manqué d’étayer par des documents ou éléments probants.</w:t>
      </w:r>
    </w:p>
    <w:p w14:paraId="06039A3B" w14:textId="77777777" w:rsidR="007D6B8C" w:rsidRDefault="00722522">
      <w:pPr>
        <w:spacing w:before="6"/>
        <w:ind w:left="391"/>
        <w:jc w:val="both"/>
        <w:rPr>
          <w:sz w:val="16"/>
        </w:rPr>
      </w:pPr>
      <w:r>
        <w:rPr>
          <w:position w:val="5"/>
          <w:sz w:val="10"/>
        </w:rPr>
        <w:t xml:space="preserve">130. </w:t>
      </w:r>
      <w:r>
        <w:rPr>
          <w:sz w:val="16"/>
        </w:rPr>
        <w:t>Cette argumentation n’avait toutefois pas convaincu la cour (</w:t>
      </w:r>
      <w:proofErr w:type="spellStart"/>
      <w:r>
        <w:rPr>
          <w:sz w:val="16"/>
        </w:rPr>
        <w:t>voy</w:t>
      </w:r>
      <w:proofErr w:type="spellEnd"/>
      <w:r>
        <w:rPr>
          <w:sz w:val="16"/>
        </w:rPr>
        <w:t>. pp. 13 et 14 de la décision).</w:t>
      </w:r>
    </w:p>
    <w:p w14:paraId="534086A6" w14:textId="77777777" w:rsidR="007D6B8C" w:rsidRDefault="00722522">
      <w:pPr>
        <w:spacing w:before="5" w:line="247" w:lineRule="auto"/>
        <w:ind w:left="731" w:right="104" w:hanging="340"/>
        <w:jc w:val="both"/>
        <w:rPr>
          <w:sz w:val="16"/>
        </w:rPr>
      </w:pPr>
      <w:r>
        <w:rPr>
          <w:position w:val="5"/>
          <w:sz w:val="10"/>
        </w:rPr>
        <w:t xml:space="preserve">131. </w:t>
      </w:r>
      <w:r>
        <w:rPr>
          <w:sz w:val="16"/>
        </w:rPr>
        <w:t>Sur ce point, la cour avait considéré que si la clause résolutoire expresse stipulée par les parties permettait, de manière assez large, au concédant de mettre</w:t>
      </w:r>
      <w:r>
        <w:rPr>
          <w:spacing w:val="-4"/>
          <w:sz w:val="16"/>
        </w:rPr>
        <w:t xml:space="preserve"> </w:t>
      </w:r>
      <w:r>
        <w:rPr>
          <w:sz w:val="16"/>
        </w:rPr>
        <w:t>fin</w:t>
      </w:r>
      <w:r>
        <w:rPr>
          <w:spacing w:val="-5"/>
          <w:sz w:val="16"/>
        </w:rPr>
        <w:t xml:space="preserve"> </w:t>
      </w:r>
      <w:r>
        <w:rPr>
          <w:sz w:val="16"/>
        </w:rPr>
        <w:t>à</w:t>
      </w:r>
      <w:r>
        <w:rPr>
          <w:spacing w:val="-4"/>
          <w:sz w:val="16"/>
        </w:rPr>
        <w:t xml:space="preserve"> </w:t>
      </w:r>
      <w:r>
        <w:rPr>
          <w:sz w:val="16"/>
        </w:rPr>
        <w:t>tout</w:t>
      </w:r>
      <w:r>
        <w:rPr>
          <w:spacing w:val="-4"/>
          <w:sz w:val="16"/>
        </w:rPr>
        <w:t xml:space="preserve"> </w:t>
      </w:r>
      <w:r>
        <w:rPr>
          <w:sz w:val="16"/>
        </w:rPr>
        <w:t>moment</w:t>
      </w:r>
      <w:r>
        <w:rPr>
          <w:spacing w:val="-4"/>
          <w:sz w:val="16"/>
        </w:rPr>
        <w:t xml:space="preserve"> </w:t>
      </w:r>
      <w:r>
        <w:rPr>
          <w:sz w:val="16"/>
        </w:rPr>
        <w:t>au</w:t>
      </w:r>
      <w:r>
        <w:rPr>
          <w:spacing w:val="-4"/>
          <w:sz w:val="16"/>
        </w:rPr>
        <w:t xml:space="preserve"> </w:t>
      </w:r>
      <w:r>
        <w:rPr>
          <w:sz w:val="16"/>
        </w:rPr>
        <w:t>contrat</w:t>
      </w:r>
      <w:r>
        <w:rPr>
          <w:spacing w:val="-4"/>
          <w:sz w:val="16"/>
        </w:rPr>
        <w:t xml:space="preserve"> </w:t>
      </w:r>
      <w:r>
        <w:rPr>
          <w:sz w:val="16"/>
        </w:rPr>
        <w:t>en</w:t>
      </w:r>
      <w:r>
        <w:rPr>
          <w:spacing w:val="-5"/>
          <w:sz w:val="16"/>
        </w:rPr>
        <w:t xml:space="preserve"> </w:t>
      </w:r>
      <w:r>
        <w:rPr>
          <w:sz w:val="16"/>
        </w:rPr>
        <w:t>cas</w:t>
      </w:r>
      <w:r>
        <w:rPr>
          <w:spacing w:val="-5"/>
          <w:sz w:val="16"/>
        </w:rPr>
        <w:t xml:space="preserve"> </w:t>
      </w:r>
      <w:r>
        <w:rPr>
          <w:sz w:val="16"/>
        </w:rPr>
        <w:t>de</w:t>
      </w:r>
      <w:r>
        <w:rPr>
          <w:spacing w:val="-4"/>
          <w:sz w:val="16"/>
        </w:rPr>
        <w:t xml:space="preserve"> </w:t>
      </w:r>
      <w:r>
        <w:rPr>
          <w:sz w:val="16"/>
        </w:rPr>
        <w:t>faute</w:t>
      </w:r>
      <w:r>
        <w:rPr>
          <w:spacing w:val="-4"/>
          <w:sz w:val="16"/>
        </w:rPr>
        <w:t xml:space="preserve"> </w:t>
      </w:r>
      <w:r>
        <w:rPr>
          <w:sz w:val="16"/>
        </w:rPr>
        <w:t>grave</w:t>
      </w:r>
      <w:r>
        <w:rPr>
          <w:spacing w:val="-4"/>
          <w:sz w:val="16"/>
        </w:rPr>
        <w:t xml:space="preserve"> </w:t>
      </w:r>
      <w:r>
        <w:rPr>
          <w:sz w:val="16"/>
        </w:rPr>
        <w:t>entraînant</w:t>
      </w:r>
      <w:r>
        <w:rPr>
          <w:spacing w:val="-5"/>
          <w:sz w:val="16"/>
        </w:rPr>
        <w:t xml:space="preserve"> </w:t>
      </w:r>
      <w:r>
        <w:rPr>
          <w:sz w:val="16"/>
        </w:rPr>
        <w:t>l’impossibilité</w:t>
      </w:r>
      <w:r>
        <w:rPr>
          <w:spacing w:val="-3"/>
          <w:sz w:val="16"/>
        </w:rPr>
        <w:t xml:space="preserve"> </w:t>
      </w:r>
      <w:r>
        <w:rPr>
          <w:sz w:val="16"/>
        </w:rPr>
        <w:t>de</w:t>
      </w:r>
      <w:r>
        <w:rPr>
          <w:spacing w:val="-4"/>
          <w:sz w:val="16"/>
        </w:rPr>
        <w:t xml:space="preserve"> </w:t>
      </w:r>
      <w:r>
        <w:rPr>
          <w:sz w:val="16"/>
        </w:rPr>
        <w:t>poursuivre</w:t>
      </w:r>
      <w:r>
        <w:rPr>
          <w:spacing w:val="-5"/>
          <w:sz w:val="16"/>
        </w:rPr>
        <w:t xml:space="preserve"> </w:t>
      </w:r>
      <w:r>
        <w:rPr>
          <w:sz w:val="16"/>
        </w:rPr>
        <w:t>la</w:t>
      </w:r>
      <w:r>
        <w:rPr>
          <w:spacing w:val="-4"/>
          <w:sz w:val="16"/>
        </w:rPr>
        <w:t xml:space="preserve"> </w:t>
      </w:r>
      <w:r>
        <w:rPr>
          <w:sz w:val="16"/>
        </w:rPr>
        <w:t>relation</w:t>
      </w:r>
      <w:r>
        <w:rPr>
          <w:spacing w:val="-5"/>
          <w:sz w:val="16"/>
        </w:rPr>
        <w:t xml:space="preserve"> </w:t>
      </w:r>
      <w:r>
        <w:rPr>
          <w:sz w:val="16"/>
        </w:rPr>
        <w:t>contractuelle</w:t>
      </w:r>
      <w:r>
        <w:rPr>
          <w:spacing w:val="-4"/>
          <w:sz w:val="16"/>
        </w:rPr>
        <w:t xml:space="preserve"> </w:t>
      </w:r>
      <w:r>
        <w:rPr>
          <w:sz w:val="16"/>
        </w:rPr>
        <w:t>entre</w:t>
      </w:r>
      <w:r>
        <w:rPr>
          <w:spacing w:val="-4"/>
          <w:sz w:val="16"/>
        </w:rPr>
        <w:t xml:space="preserve"> </w:t>
      </w:r>
      <w:r>
        <w:rPr>
          <w:sz w:val="16"/>
        </w:rPr>
        <w:t>parties,</w:t>
      </w:r>
      <w:r>
        <w:rPr>
          <w:spacing w:val="-5"/>
          <w:sz w:val="16"/>
        </w:rPr>
        <w:t xml:space="preserve"> </w:t>
      </w:r>
      <w:r>
        <w:rPr>
          <w:sz w:val="16"/>
        </w:rPr>
        <w:t>elle</w:t>
      </w:r>
      <w:r>
        <w:rPr>
          <w:spacing w:val="-5"/>
          <w:sz w:val="16"/>
        </w:rPr>
        <w:t xml:space="preserve"> </w:t>
      </w:r>
      <w:r>
        <w:rPr>
          <w:sz w:val="16"/>
        </w:rPr>
        <w:t>ne</w:t>
      </w:r>
      <w:r>
        <w:rPr>
          <w:spacing w:val="-5"/>
          <w:sz w:val="16"/>
        </w:rPr>
        <w:t xml:space="preserve"> </w:t>
      </w:r>
      <w:r>
        <w:rPr>
          <w:sz w:val="16"/>
        </w:rPr>
        <w:t>précisait pas comment cette faute grave devait être déterminée, p. ex. dans le cadre d’un audit. L’argumentation développée par le concessionnaire à cet égard n’avait pas été jugée pertinente par la</w:t>
      </w:r>
      <w:r>
        <w:rPr>
          <w:spacing w:val="-7"/>
          <w:sz w:val="16"/>
        </w:rPr>
        <w:t xml:space="preserve"> </w:t>
      </w:r>
      <w:r>
        <w:rPr>
          <w:sz w:val="16"/>
        </w:rPr>
        <w:t>cour.</w:t>
      </w:r>
    </w:p>
    <w:p w14:paraId="6D7A7780" w14:textId="77777777" w:rsidR="007D6B8C" w:rsidRDefault="00722522">
      <w:pPr>
        <w:spacing w:before="3" w:line="247" w:lineRule="auto"/>
        <w:ind w:left="731" w:right="104" w:hanging="340"/>
        <w:jc w:val="both"/>
        <w:rPr>
          <w:sz w:val="16"/>
        </w:rPr>
      </w:pPr>
      <w:r>
        <w:rPr>
          <w:position w:val="5"/>
          <w:sz w:val="10"/>
        </w:rPr>
        <w:t xml:space="preserve">132. </w:t>
      </w:r>
      <w:r>
        <w:rPr>
          <w:sz w:val="16"/>
        </w:rPr>
        <w:t>La cour donne, en pages 11 et s., des exemples de faits constitutifs, dans le chef du concessionnaire, de manquements aux règles de procédure interne spécifiques à la concession dont question.</w:t>
      </w:r>
    </w:p>
    <w:p w14:paraId="0E476A9B" w14:textId="77777777" w:rsidR="007D6B8C" w:rsidRDefault="00722522">
      <w:pPr>
        <w:ind w:left="391"/>
        <w:jc w:val="both"/>
        <w:rPr>
          <w:sz w:val="16"/>
        </w:rPr>
      </w:pPr>
      <w:r>
        <w:rPr>
          <w:position w:val="5"/>
          <w:sz w:val="10"/>
        </w:rPr>
        <w:t xml:space="preserve">133. </w:t>
      </w:r>
      <w:proofErr w:type="spellStart"/>
      <w:r>
        <w:rPr>
          <w:sz w:val="16"/>
        </w:rPr>
        <w:t>Comm</w:t>
      </w:r>
      <w:proofErr w:type="spellEnd"/>
      <w:r>
        <w:rPr>
          <w:sz w:val="16"/>
        </w:rPr>
        <w:t>. Anvers (13</w:t>
      </w:r>
      <w:r>
        <w:rPr>
          <w:position w:val="5"/>
          <w:sz w:val="10"/>
        </w:rPr>
        <w:t xml:space="preserve">e </w:t>
      </w:r>
      <w:r>
        <w:rPr>
          <w:sz w:val="16"/>
        </w:rPr>
        <w:t xml:space="preserve">ch.), 13 janvier 2012, </w:t>
      </w:r>
      <w:r>
        <w:rPr>
          <w:i/>
          <w:sz w:val="16"/>
        </w:rPr>
        <w:t>inédit</w:t>
      </w:r>
      <w:r>
        <w:rPr>
          <w:sz w:val="16"/>
        </w:rPr>
        <w:t>, R.G. A/08/00300.</w:t>
      </w:r>
    </w:p>
    <w:p w14:paraId="64D16E95" w14:textId="77777777" w:rsidR="007D6B8C" w:rsidRDefault="00722522">
      <w:pPr>
        <w:spacing w:before="7" w:line="247" w:lineRule="auto"/>
        <w:ind w:left="731" w:right="122" w:hanging="340"/>
        <w:rPr>
          <w:sz w:val="16"/>
        </w:rPr>
      </w:pPr>
      <w:r>
        <w:rPr>
          <w:position w:val="5"/>
          <w:sz w:val="10"/>
        </w:rPr>
        <w:t xml:space="preserve">134. </w:t>
      </w:r>
      <w:r>
        <w:rPr>
          <w:sz w:val="16"/>
        </w:rPr>
        <w:t>En ce qui concerne le contrat de réparateur agréé du concessionnaire, le concédant y mit fin sur la base de ce que ce dernier n’avait pas été en mesure de constituer une garantie bancaire de l’ordre de 25.000</w:t>
      </w:r>
      <w:r>
        <w:rPr>
          <w:spacing w:val="-8"/>
          <w:sz w:val="16"/>
        </w:rPr>
        <w:t xml:space="preserve"> </w:t>
      </w:r>
      <w:r>
        <w:rPr>
          <w:sz w:val="16"/>
        </w:rPr>
        <w:t>EUR.</w:t>
      </w:r>
    </w:p>
    <w:p w14:paraId="518C45C3" w14:textId="77777777" w:rsidR="007D6B8C" w:rsidRDefault="00722522">
      <w:pPr>
        <w:ind w:left="391"/>
        <w:rPr>
          <w:sz w:val="16"/>
        </w:rPr>
      </w:pPr>
      <w:r>
        <w:rPr>
          <w:position w:val="5"/>
          <w:sz w:val="10"/>
        </w:rPr>
        <w:t xml:space="preserve">135. </w:t>
      </w:r>
      <w:r>
        <w:rPr>
          <w:sz w:val="16"/>
        </w:rPr>
        <w:t xml:space="preserve">La clause précisait en effet que « </w:t>
      </w:r>
      <w:r>
        <w:rPr>
          <w:i/>
          <w:sz w:val="16"/>
        </w:rPr>
        <w:t xml:space="preserve">het niet </w:t>
      </w:r>
      <w:proofErr w:type="spellStart"/>
      <w:r>
        <w:rPr>
          <w:i/>
          <w:sz w:val="16"/>
        </w:rPr>
        <w:t>behalen</w:t>
      </w:r>
      <w:proofErr w:type="spellEnd"/>
      <w:r>
        <w:rPr>
          <w:i/>
          <w:sz w:val="16"/>
        </w:rPr>
        <w:t xml:space="preserve"> van de </w:t>
      </w:r>
      <w:proofErr w:type="spellStart"/>
      <w:r>
        <w:rPr>
          <w:i/>
          <w:sz w:val="16"/>
        </w:rPr>
        <w:t>verkoopdoelstelling</w:t>
      </w:r>
      <w:proofErr w:type="spellEnd"/>
      <w:r>
        <w:rPr>
          <w:i/>
          <w:sz w:val="16"/>
        </w:rPr>
        <w:t xml:space="preserve"> </w:t>
      </w:r>
      <w:proofErr w:type="spellStart"/>
      <w:r>
        <w:rPr>
          <w:i/>
          <w:sz w:val="16"/>
        </w:rPr>
        <w:t>zal</w:t>
      </w:r>
      <w:proofErr w:type="spellEnd"/>
      <w:r>
        <w:rPr>
          <w:i/>
          <w:sz w:val="16"/>
        </w:rPr>
        <w:t xml:space="preserve"> </w:t>
      </w:r>
      <w:proofErr w:type="spellStart"/>
      <w:r>
        <w:rPr>
          <w:i/>
          <w:sz w:val="16"/>
        </w:rPr>
        <w:t>als</w:t>
      </w:r>
      <w:proofErr w:type="spellEnd"/>
      <w:r>
        <w:rPr>
          <w:i/>
          <w:sz w:val="16"/>
        </w:rPr>
        <w:t xml:space="preserve"> </w:t>
      </w:r>
      <w:proofErr w:type="spellStart"/>
      <w:r>
        <w:rPr>
          <w:i/>
          <w:sz w:val="16"/>
        </w:rPr>
        <w:t>een</w:t>
      </w:r>
      <w:proofErr w:type="spellEnd"/>
      <w:r>
        <w:rPr>
          <w:i/>
          <w:sz w:val="16"/>
        </w:rPr>
        <w:t xml:space="preserve"> </w:t>
      </w:r>
      <w:proofErr w:type="spellStart"/>
      <w:r>
        <w:rPr>
          <w:i/>
          <w:sz w:val="16"/>
        </w:rPr>
        <w:t>zware</w:t>
      </w:r>
      <w:proofErr w:type="spellEnd"/>
      <w:r>
        <w:rPr>
          <w:i/>
          <w:sz w:val="16"/>
        </w:rPr>
        <w:t xml:space="preserve"> fout </w:t>
      </w:r>
      <w:proofErr w:type="spellStart"/>
      <w:r>
        <w:rPr>
          <w:i/>
          <w:sz w:val="16"/>
        </w:rPr>
        <w:t>aanzien</w:t>
      </w:r>
      <w:proofErr w:type="spellEnd"/>
      <w:r>
        <w:rPr>
          <w:i/>
          <w:sz w:val="16"/>
        </w:rPr>
        <w:t xml:space="preserve"> </w:t>
      </w:r>
      <w:proofErr w:type="spellStart"/>
      <w:r>
        <w:rPr>
          <w:i/>
          <w:sz w:val="16"/>
        </w:rPr>
        <w:t>worden</w:t>
      </w:r>
      <w:proofErr w:type="spellEnd"/>
      <w:r>
        <w:rPr>
          <w:i/>
          <w:sz w:val="16"/>
        </w:rPr>
        <w:t xml:space="preserve"> </w:t>
      </w:r>
      <w:r>
        <w:rPr>
          <w:sz w:val="16"/>
        </w:rPr>
        <w:t>».</w:t>
      </w:r>
    </w:p>
    <w:p w14:paraId="0D5D1871" w14:textId="77777777" w:rsidR="007D6B8C" w:rsidRDefault="00722522">
      <w:pPr>
        <w:spacing w:before="7"/>
        <w:ind w:left="391"/>
        <w:rPr>
          <w:sz w:val="16"/>
        </w:rPr>
      </w:pPr>
      <w:r>
        <w:rPr>
          <w:position w:val="5"/>
          <w:sz w:val="10"/>
        </w:rPr>
        <w:t xml:space="preserve">136. </w:t>
      </w:r>
      <w:r>
        <w:rPr>
          <w:sz w:val="16"/>
        </w:rPr>
        <w:t>Anvers (4</w:t>
      </w:r>
      <w:r>
        <w:rPr>
          <w:position w:val="5"/>
          <w:sz w:val="10"/>
        </w:rPr>
        <w:t xml:space="preserve">e </w:t>
      </w:r>
      <w:r>
        <w:rPr>
          <w:sz w:val="16"/>
        </w:rPr>
        <w:t xml:space="preserve">ch.), 9 décembre 2013, </w:t>
      </w:r>
      <w:r>
        <w:rPr>
          <w:i/>
          <w:sz w:val="16"/>
        </w:rPr>
        <w:t>inédit</w:t>
      </w:r>
      <w:r>
        <w:rPr>
          <w:sz w:val="16"/>
        </w:rPr>
        <w:t>, R.G. 2012/AR/421.</w:t>
      </w:r>
    </w:p>
    <w:p w14:paraId="477F6F48" w14:textId="77777777" w:rsidR="007D6B8C" w:rsidRDefault="007D6B8C">
      <w:pPr>
        <w:pStyle w:val="Corpsdetexte"/>
      </w:pPr>
    </w:p>
    <w:p w14:paraId="7EDCFAE3" w14:textId="77777777" w:rsidR="007D6B8C" w:rsidRDefault="007D6B8C">
      <w:pPr>
        <w:pStyle w:val="Corpsdetexte"/>
        <w:spacing w:before="9"/>
        <w:rPr>
          <w:sz w:val="26"/>
        </w:rPr>
      </w:pPr>
    </w:p>
    <w:p w14:paraId="7E91DF95" w14:textId="235E8C0C" w:rsidR="007D6B8C" w:rsidRDefault="00722522">
      <w:pPr>
        <w:tabs>
          <w:tab w:val="left" w:pos="4282"/>
          <w:tab w:val="right" w:pos="10264"/>
        </w:tabs>
        <w:spacing w:before="93"/>
        <w:ind w:left="391"/>
        <w:rPr>
          <w:b/>
          <w:sz w:val="16"/>
        </w:rPr>
      </w:pPr>
      <w:r>
        <w:rPr>
          <w:sz w:val="12"/>
        </w:rPr>
        <w:tab/>
      </w:r>
      <w:r>
        <w:rPr>
          <w:spacing w:val="18"/>
          <w:sz w:val="12"/>
        </w:rPr>
        <w:tab/>
      </w:r>
    </w:p>
    <w:p w14:paraId="3D3B408E" w14:textId="77777777" w:rsidR="007D6B8C" w:rsidRDefault="007D6B8C">
      <w:pPr>
        <w:rPr>
          <w:sz w:val="16"/>
        </w:rPr>
        <w:sectPr w:rsidR="007D6B8C">
          <w:type w:val="continuous"/>
          <w:pgSz w:w="11900" w:h="16840"/>
          <w:pgMar w:top="1360" w:right="740" w:bottom="380" w:left="740" w:header="720" w:footer="720" w:gutter="0"/>
          <w:cols w:space="720"/>
        </w:sectPr>
      </w:pPr>
    </w:p>
    <w:p w14:paraId="252850F1" w14:textId="77777777" w:rsidR="007D6B8C" w:rsidRDefault="00722522">
      <w:pPr>
        <w:pStyle w:val="Corpsdetexte"/>
        <w:spacing w:before="145" w:line="249" w:lineRule="auto"/>
        <w:ind w:left="107" w:right="39"/>
        <w:jc w:val="both"/>
      </w:pPr>
      <w:proofErr w:type="gramStart"/>
      <w:r>
        <w:lastRenderedPageBreak/>
        <w:t>demeure</w:t>
      </w:r>
      <w:proofErr w:type="gramEnd"/>
      <w:r>
        <w:t>, en raison d’une faute grave décrite en annexe. Le fait que le concédant n’ait pas utilisé les termes « clause résolutoire expresse » dans sa lettre de résiliation, n’</w:t>
      </w:r>
      <w:proofErr w:type="spellStart"/>
      <w:r>
        <w:t>empê</w:t>
      </w:r>
      <w:proofErr w:type="spellEnd"/>
      <w:r>
        <w:t xml:space="preserve">- </w:t>
      </w:r>
      <w:proofErr w:type="spellStart"/>
      <w:r>
        <w:t>chait</w:t>
      </w:r>
      <w:proofErr w:type="spellEnd"/>
      <w:r>
        <w:t xml:space="preserve"> pas le concédant de s’en prévaloir (sur cette question, </w:t>
      </w:r>
      <w:r>
        <w:rPr>
          <w:i/>
        </w:rPr>
        <w:t>cf. infra</w:t>
      </w:r>
      <w:r>
        <w:t>, n° 92).</w:t>
      </w:r>
    </w:p>
    <w:p w14:paraId="16B600B9" w14:textId="77777777" w:rsidR="007D6B8C" w:rsidRDefault="00722522">
      <w:pPr>
        <w:pStyle w:val="Corpsdetexte"/>
        <w:spacing w:before="129" w:line="249" w:lineRule="auto"/>
        <w:ind w:left="107" w:right="39"/>
        <w:jc w:val="both"/>
      </w:pPr>
      <w:r>
        <w:t xml:space="preserve">La cour releva ensuite que les objectifs de vente définis en annexe au contrat n’avaient pas été atteints par le </w:t>
      </w:r>
      <w:proofErr w:type="spellStart"/>
      <w:r>
        <w:t>conces</w:t>
      </w:r>
      <w:proofErr w:type="spellEnd"/>
      <w:r>
        <w:t xml:space="preserve">- </w:t>
      </w:r>
      <w:proofErr w:type="spellStart"/>
      <w:r>
        <w:t>sionnaire</w:t>
      </w:r>
      <w:proofErr w:type="spellEnd"/>
      <w:r>
        <w:t>.</w:t>
      </w:r>
    </w:p>
    <w:p w14:paraId="5F468482" w14:textId="77777777" w:rsidR="007D6B8C" w:rsidRDefault="00722522">
      <w:pPr>
        <w:pStyle w:val="Corpsdetexte"/>
        <w:spacing w:before="128" w:line="249" w:lineRule="auto"/>
        <w:ind w:left="107" w:right="38"/>
        <w:jc w:val="both"/>
      </w:pPr>
      <w:r>
        <w:t xml:space="preserve">Enfin, la cour compara les performances dudit concession- </w:t>
      </w:r>
      <w:proofErr w:type="spellStart"/>
      <w:r>
        <w:t>naire</w:t>
      </w:r>
      <w:proofErr w:type="spellEnd"/>
      <w:r>
        <w:rPr>
          <w:spacing w:val="-8"/>
        </w:rPr>
        <w:t xml:space="preserve"> </w:t>
      </w:r>
      <w:r>
        <w:t>à</w:t>
      </w:r>
      <w:r>
        <w:rPr>
          <w:spacing w:val="-9"/>
        </w:rPr>
        <w:t xml:space="preserve"> </w:t>
      </w:r>
      <w:r>
        <w:t>celles</w:t>
      </w:r>
      <w:r>
        <w:rPr>
          <w:spacing w:val="-9"/>
        </w:rPr>
        <w:t xml:space="preserve"> </w:t>
      </w:r>
      <w:r>
        <w:t>des</w:t>
      </w:r>
      <w:r>
        <w:rPr>
          <w:spacing w:val="-8"/>
        </w:rPr>
        <w:t xml:space="preserve"> </w:t>
      </w:r>
      <w:r>
        <w:t>autres</w:t>
      </w:r>
      <w:r>
        <w:rPr>
          <w:spacing w:val="-9"/>
        </w:rPr>
        <w:t xml:space="preserve"> </w:t>
      </w:r>
      <w:r>
        <w:t>concessionnaires</w:t>
      </w:r>
      <w:r>
        <w:rPr>
          <w:spacing w:val="-9"/>
        </w:rPr>
        <w:t xml:space="preserve"> </w:t>
      </w:r>
      <w:r>
        <w:t>du</w:t>
      </w:r>
      <w:r>
        <w:rPr>
          <w:spacing w:val="-7"/>
        </w:rPr>
        <w:t xml:space="preserve"> </w:t>
      </w:r>
      <w:proofErr w:type="gramStart"/>
      <w:r>
        <w:t>groupe:</w:t>
      </w:r>
      <w:proofErr w:type="gramEnd"/>
      <w:r>
        <w:rPr>
          <w:spacing w:val="-9"/>
        </w:rPr>
        <w:t xml:space="preserve"> </w:t>
      </w:r>
      <w:r>
        <w:t xml:space="preserve">ceux-ci avaient, par exemple, atteint un taux de pénétration du </w:t>
      </w:r>
      <w:proofErr w:type="spellStart"/>
      <w:r>
        <w:t>mar</w:t>
      </w:r>
      <w:proofErr w:type="spellEnd"/>
      <w:r>
        <w:t xml:space="preserve">- </w:t>
      </w:r>
      <w:proofErr w:type="spellStart"/>
      <w:r>
        <w:t>ché</w:t>
      </w:r>
      <w:proofErr w:type="spellEnd"/>
      <w:r>
        <w:t xml:space="preserve"> beaucoup plus élevé que le sien. « </w:t>
      </w:r>
      <w:r>
        <w:rPr>
          <w:i/>
        </w:rPr>
        <w:t xml:space="preserve">Même si les objectifs de vente [devaient] être considérés comme des efforts optimaux </w:t>
      </w:r>
      <w:r>
        <w:t>», ces derniers étaient insuffisants et les chiffres réalisés</w:t>
      </w:r>
      <w:r>
        <w:rPr>
          <w:spacing w:val="-7"/>
        </w:rPr>
        <w:t xml:space="preserve"> </w:t>
      </w:r>
      <w:r>
        <w:t>par</w:t>
      </w:r>
      <w:r>
        <w:rPr>
          <w:spacing w:val="-7"/>
        </w:rPr>
        <w:t xml:space="preserve"> </w:t>
      </w:r>
      <w:r>
        <w:t>le</w:t>
      </w:r>
      <w:r>
        <w:rPr>
          <w:spacing w:val="-6"/>
        </w:rPr>
        <w:t xml:space="preserve"> </w:t>
      </w:r>
      <w:r>
        <w:t>concessionnaire</w:t>
      </w:r>
      <w:r>
        <w:rPr>
          <w:spacing w:val="-8"/>
        </w:rPr>
        <w:t xml:space="preserve"> </w:t>
      </w:r>
      <w:r>
        <w:t>à</w:t>
      </w:r>
      <w:r>
        <w:rPr>
          <w:spacing w:val="-6"/>
        </w:rPr>
        <w:t xml:space="preserve"> </w:t>
      </w:r>
      <w:r>
        <w:t>ce</w:t>
      </w:r>
      <w:r>
        <w:rPr>
          <w:spacing w:val="-7"/>
        </w:rPr>
        <w:t xml:space="preserve"> </w:t>
      </w:r>
      <w:r>
        <w:t>point</w:t>
      </w:r>
      <w:r>
        <w:rPr>
          <w:spacing w:val="-8"/>
        </w:rPr>
        <w:t xml:space="preserve"> </w:t>
      </w:r>
      <w:r>
        <w:t>éloignés</w:t>
      </w:r>
      <w:r>
        <w:rPr>
          <w:spacing w:val="-8"/>
        </w:rPr>
        <w:t xml:space="preserve"> </w:t>
      </w:r>
      <w:r>
        <w:t>des</w:t>
      </w:r>
      <w:r>
        <w:rPr>
          <w:spacing w:val="-7"/>
        </w:rPr>
        <w:t xml:space="preserve"> </w:t>
      </w:r>
      <w:proofErr w:type="spellStart"/>
      <w:r>
        <w:t>objec</w:t>
      </w:r>
      <w:proofErr w:type="spellEnd"/>
      <w:r>
        <w:t>- tifs</w:t>
      </w:r>
      <w:r>
        <w:rPr>
          <w:spacing w:val="-5"/>
        </w:rPr>
        <w:t xml:space="preserve"> </w:t>
      </w:r>
      <w:r>
        <w:t>fixés</w:t>
      </w:r>
      <w:r>
        <w:rPr>
          <w:spacing w:val="-5"/>
        </w:rPr>
        <w:t xml:space="preserve"> </w:t>
      </w:r>
      <w:r>
        <w:t>(par</w:t>
      </w:r>
      <w:r>
        <w:rPr>
          <w:spacing w:val="-5"/>
        </w:rPr>
        <w:t xml:space="preserve"> </w:t>
      </w:r>
      <w:r>
        <w:t>ailleurs</w:t>
      </w:r>
      <w:r>
        <w:rPr>
          <w:spacing w:val="-5"/>
        </w:rPr>
        <w:t xml:space="preserve"> </w:t>
      </w:r>
      <w:r>
        <w:t>de</w:t>
      </w:r>
      <w:r>
        <w:rPr>
          <w:spacing w:val="-5"/>
        </w:rPr>
        <w:t xml:space="preserve"> </w:t>
      </w:r>
      <w:r>
        <w:t>commun</w:t>
      </w:r>
      <w:r>
        <w:rPr>
          <w:spacing w:val="-4"/>
        </w:rPr>
        <w:t xml:space="preserve"> </w:t>
      </w:r>
      <w:r>
        <w:t>accord</w:t>
      </w:r>
      <w:r>
        <w:rPr>
          <w:spacing w:val="-5"/>
        </w:rPr>
        <w:t xml:space="preserve"> </w:t>
      </w:r>
      <w:r>
        <w:t>avec</w:t>
      </w:r>
      <w:r>
        <w:rPr>
          <w:spacing w:val="-4"/>
        </w:rPr>
        <w:t xml:space="preserve"> </w:t>
      </w:r>
      <w:r>
        <w:t>le</w:t>
      </w:r>
      <w:r>
        <w:rPr>
          <w:spacing w:val="-4"/>
        </w:rPr>
        <w:t xml:space="preserve"> </w:t>
      </w:r>
      <w:r>
        <w:t>concédant) que la cour en conclut bel et bien à l’existence d’une faute grave, tant au sens de la clause résolutoire expresse stipulée par les parties, qu’au sens de l’article 2 de la loi de 1961 autorisant</w:t>
      </w:r>
      <w:r>
        <w:rPr>
          <w:spacing w:val="-14"/>
        </w:rPr>
        <w:t xml:space="preserve"> </w:t>
      </w:r>
      <w:r>
        <w:t>la</w:t>
      </w:r>
      <w:r>
        <w:rPr>
          <w:spacing w:val="-14"/>
        </w:rPr>
        <w:t xml:space="preserve"> </w:t>
      </w:r>
      <w:r>
        <w:t>résiliation</w:t>
      </w:r>
      <w:r>
        <w:rPr>
          <w:spacing w:val="-14"/>
        </w:rPr>
        <w:t xml:space="preserve"> </w:t>
      </w:r>
      <w:r>
        <w:t>immédiate</w:t>
      </w:r>
      <w:r>
        <w:rPr>
          <w:spacing w:val="-14"/>
        </w:rPr>
        <w:t xml:space="preserve"> </w:t>
      </w:r>
      <w:r>
        <w:t>du</w:t>
      </w:r>
      <w:r>
        <w:rPr>
          <w:spacing w:val="-13"/>
        </w:rPr>
        <w:t xml:space="preserve"> </w:t>
      </w:r>
      <w:r>
        <w:t>contrat</w:t>
      </w:r>
      <w:r>
        <w:rPr>
          <w:spacing w:val="-14"/>
        </w:rPr>
        <w:t xml:space="preserve"> </w:t>
      </w:r>
      <w:r>
        <w:t>sans</w:t>
      </w:r>
      <w:r>
        <w:rPr>
          <w:spacing w:val="-14"/>
        </w:rPr>
        <w:t xml:space="preserve"> </w:t>
      </w:r>
      <w:r>
        <w:t>indemnité.</w:t>
      </w:r>
    </w:p>
    <w:p w14:paraId="2F565E1F" w14:textId="77777777" w:rsidR="007D6B8C" w:rsidRDefault="00722522">
      <w:pPr>
        <w:pStyle w:val="Corpsdetexte"/>
        <w:spacing w:before="136" w:line="249" w:lineRule="auto"/>
        <w:ind w:left="107" w:right="39"/>
        <w:jc w:val="both"/>
      </w:pPr>
      <w:r>
        <w:t>Enfin, la cour ajouta que la performance du</w:t>
      </w:r>
      <w:r>
        <w:rPr>
          <w:spacing w:val="-24"/>
        </w:rPr>
        <w:t xml:space="preserve"> </w:t>
      </w:r>
      <w:r>
        <w:t>concessionnaire en</w:t>
      </w:r>
      <w:r>
        <w:rPr>
          <w:spacing w:val="-12"/>
        </w:rPr>
        <w:t xml:space="preserve"> </w:t>
      </w:r>
      <w:r>
        <w:t>termes</w:t>
      </w:r>
      <w:r>
        <w:rPr>
          <w:spacing w:val="-10"/>
        </w:rPr>
        <w:t xml:space="preserve"> </w:t>
      </w:r>
      <w:r>
        <w:t>de</w:t>
      </w:r>
      <w:r>
        <w:rPr>
          <w:spacing w:val="-11"/>
        </w:rPr>
        <w:t xml:space="preserve"> </w:t>
      </w:r>
      <w:r>
        <w:t>ventes</w:t>
      </w:r>
      <w:r>
        <w:rPr>
          <w:spacing w:val="-11"/>
        </w:rPr>
        <w:t xml:space="preserve"> </w:t>
      </w:r>
      <w:r>
        <w:t>était</w:t>
      </w:r>
      <w:r>
        <w:rPr>
          <w:spacing w:val="-10"/>
        </w:rPr>
        <w:t xml:space="preserve"> </w:t>
      </w:r>
      <w:r>
        <w:t>si</w:t>
      </w:r>
      <w:r>
        <w:rPr>
          <w:spacing w:val="-11"/>
        </w:rPr>
        <w:t xml:space="preserve"> </w:t>
      </w:r>
      <w:r>
        <w:t>mauvaise</w:t>
      </w:r>
      <w:r>
        <w:rPr>
          <w:spacing w:val="-10"/>
        </w:rPr>
        <w:t xml:space="preserve"> </w:t>
      </w:r>
      <w:r>
        <w:t>(même</w:t>
      </w:r>
      <w:r>
        <w:rPr>
          <w:spacing w:val="-10"/>
        </w:rPr>
        <w:t xml:space="preserve"> </w:t>
      </w:r>
      <w:r>
        <w:t>en</w:t>
      </w:r>
      <w:r>
        <w:rPr>
          <w:spacing w:val="-11"/>
        </w:rPr>
        <w:t xml:space="preserve"> </w:t>
      </w:r>
      <w:r>
        <w:t xml:space="preserve">comparaison avec la moyenne des autres concessionnaires) que la déci- </w:t>
      </w:r>
      <w:proofErr w:type="spellStart"/>
      <w:r>
        <w:t>sion</w:t>
      </w:r>
      <w:proofErr w:type="spellEnd"/>
      <w:r>
        <w:t xml:space="preserve"> du concédant de rompre immédiatement le contrat</w:t>
      </w:r>
      <w:r>
        <w:rPr>
          <w:spacing w:val="-18"/>
        </w:rPr>
        <w:t xml:space="preserve"> </w:t>
      </w:r>
      <w:r>
        <w:t>sans indemnité ne pouvait être considérée comme constitutive d’un abus de droit, comme le soutenait le concessionnaire à l’appui de sa</w:t>
      </w:r>
      <w:r>
        <w:rPr>
          <w:spacing w:val="-2"/>
        </w:rPr>
        <w:t xml:space="preserve"> </w:t>
      </w:r>
      <w:r>
        <w:t>défense.</w:t>
      </w:r>
    </w:p>
    <w:p w14:paraId="1F659E82" w14:textId="77777777" w:rsidR="007D6B8C" w:rsidRDefault="007D6B8C">
      <w:pPr>
        <w:pStyle w:val="Corpsdetexte"/>
        <w:spacing w:before="4"/>
        <w:rPr>
          <w:sz w:val="21"/>
        </w:rPr>
      </w:pPr>
    </w:p>
    <w:p w14:paraId="187EB380" w14:textId="77777777" w:rsidR="007D6B8C" w:rsidRDefault="00722522">
      <w:pPr>
        <w:pStyle w:val="Paragraphedeliste"/>
        <w:numPr>
          <w:ilvl w:val="0"/>
          <w:numId w:val="9"/>
        </w:numPr>
        <w:tabs>
          <w:tab w:val="left" w:pos="561"/>
        </w:tabs>
        <w:spacing w:line="249" w:lineRule="auto"/>
        <w:ind w:left="107" w:right="39" w:firstLine="0"/>
        <w:jc w:val="both"/>
        <w:rPr>
          <w:sz w:val="20"/>
        </w:rPr>
      </w:pPr>
      <w:r>
        <w:rPr>
          <w:sz w:val="20"/>
        </w:rPr>
        <w:t>Dans</w:t>
      </w:r>
      <w:r>
        <w:rPr>
          <w:spacing w:val="-8"/>
          <w:sz w:val="20"/>
        </w:rPr>
        <w:t xml:space="preserve"> </w:t>
      </w:r>
      <w:r>
        <w:rPr>
          <w:sz w:val="20"/>
        </w:rPr>
        <w:t>un</w:t>
      </w:r>
      <w:r>
        <w:rPr>
          <w:spacing w:val="-7"/>
          <w:sz w:val="20"/>
        </w:rPr>
        <w:t xml:space="preserve"> </w:t>
      </w:r>
      <w:r>
        <w:rPr>
          <w:sz w:val="20"/>
        </w:rPr>
        <w:t>arrêt</w:t>
      </w:r>
      <w:r>
        <w:rPr>
          <w:spacing w:val="-7"/>
          <w:sz w:val="20"/>
        </w:rPr>
        <w:t xml:space="preserve"> </w:t>
      </w:r>
      <w:r>
        <w:rPr>
          <w:sz w:val="20"/>
        </w:rPr>
        <w:t>du</w:t>
      </w:r>
      <w:r>
        <w:rPr>
          <w:spacing w:val="-8"/>
          <w:sz w:val="20"/>
        </w:rPr>
        <w:t xml:space="preserve"> </w:t>
      </w:r>
      <w:r>
        <w:rPr>
          <w:sz w:val="20"/>
        </w:rPr>
        <w:t>8</w:t>
      </w:r>
      <w:r>
        <w:rPr>
          <w:spacing w:val="-1"/>
          <w:sz w:val="20"/>
        </w:rPr>
        <w:t xml:space="preserve"> </w:t>
      </w:r>
      <w:r>
        <w:rPr>
          <w:sz w:val="20"/>
        </w:rPr>
        <w:t>mars</w:t>
      </w:r>
      <w:r>
        <w:rPr>
          <w:spacing w:val="-7"/>
          <w:sz w:val="20"/>
        </w:rPr>
        <w:t xml:space="preserve"> </w:t>
      </w:r>
      <w:r>
        <w:rPr>
          <w:sz w:val="20"/>
        </w:rPr>
        <w:t>2012</w:t>
      </w:r>
      <w:r>
        <w:rPr>
          <w:position w:val="7"/>
          <w:sz w:val="13"/>
        </w:rPr>
        <w:t>137</w:t>
      </w:r>
      <w:r>
        <w:rPr>
          <w:sz w:val="20"/>
        </w:rPr>
        <w:t>,</w:t>
      </w:r>
      <w:r>
        <w:rPr>
          <w:spacing w:val="-8"/>
          <w:sz w:val="20"/>
        </w:rPr>
        <w:t xml:space="preserve"> </w:t>
      </w:r>
      <w:r>
        <w:rPr>
          <w:sz w:val="20"/>
        </w:rPr>
        <w:t>à</w:t>
      </w:r>
      <w:r>
        <w:rPr>
          <w:spacing w:val="-8"/>
          <w:sz w:val="20"/>
        </w:rPr>
        <w:t xml:space="preserve"> </w:t>
      </w:r>
      <w:r>
        <w:rPr>
          <w:sz w:val="20"/>
        </w:rPr>
        <w:t>nouveau</w:t>
      </w:r>
      <w:r>
        <w:rPr>
          <w:spacing w:val="-8"/>
          <w:sz w:val="20"/>
        </w:rPr>
        <w:t xml:space="preserve"> </w:t>
      </w:r>
      <w:r>
        <w:rPr>
          <w:sz w:val="20"/>
        </w:rPr>
        <w:t>rendu</w:t>
      </w:r>
      <w:r>
        <w:rPr>
          <w:spacing w:val="-8"/>
          <w:sz w:val="20"/>
        </w:rPr>
        <w:t xml:space="preserve"> </w:t>
      </w:r>
      <w:r>
        <w:rPr>
          <w:sz w:val="20"/>
        </w:rPr>
        <w:t>dans le</w:t>
      </w:r>
      <w:r>
        <w:rPr>
          <w:spacing w:val="-9"/>
          <w:sz w:val="20"/>
        </w:rPr>
        <w:t xml:space="preserve"> </w:t>
      </w:r>
      <w:r>
        <w:rPr>
          <w:sz w:val="20"/>
        </w:rPr>
        <w:t>secteur</w:t>
      </w:r>
      <w:r>
        <w:rPr>
          <w:spacing w:val="-8"/>
          <w:sz w:val="20"/>
        </w:rPr>
        <w:t xml:space="preserve"> </w:t>
      </w:r>
      <w:r>
        <w:rPr>
          <w:sz w:val="20"/>
        </w:rPr>
        <w:t>automobile,</w:t>
      </w:r>
      <w:r>
        <w:rPr>
          <w:spacing w:val="-8"/>
          <w:sz w:val="20"/>
        </w:rPr>
        <w:t xml:space="preserve"> </w:t>
      </w:r>
      <w:r>
        <w:rPr>
          <w:sz w:val="20"/>
        </w:rPr>
        <w:t>la</w:t>
      </w:r>
      <w:r>
        <w:rPr>
          <w:spacing w:val="-8"/>
          <w:sz w:val="20"/>
        </w:rPr>
        <w:t xml:space="preserve"> </w:t>
      </w:r>
      <w:r>
        <w:rPr>
          <w:sz w:val="20"/>
        </w:rPr>
        <w:t>cour</w:t>
      </w:r>
      <w:r>
        <w:rPr>
          <w:spacing w:val="-8"/>
          <w:sz w:val="20"/>
        </w:rPr>
        <w:t xml:space="preserve"> </w:t>
      </w:r>
      <w:r>
        <w:rPr>
          <w:sz w:val="20"/>
        </w:rPr>
        <w:t>d’appel</w:t>
      </w:r>
      <w:r>
        <w:rPr>
          <w:spacing w:val="-9"/>
          <w:sz w:val="20"/>
        </w:rPr>
        <w:t xml:space="preserve"> </w:t>
      </w:r>
      <w:r>
        <w:rPr>
          <w:sz w:val="20"/>
        </w:rPr>
        <w:t>de</w:t>
      </w:r>
      <w:r>
        <w:rPr>
          <w:spacing w:val="-7"/>
          <w:sz w:val="20"/>
        </w:rPr>
        <w:t xml:space="preserve"> </w:t>
      </w:r>
      <w:r>
        <w:rPr>
          <w:sz w:val="20"/>
        </w:rPr>
        <w:t>Liège</w:t>
      </w:r>
      <w:r>
        <w:rPr>
          <w:spacing w:val="-8"/>
          <w:sz w:val="20"/>
        </w:rPr>
        <w:t xml:space="preserve"> </w:t>
      </w:r>
      <w:r>
        <w:rPr>
          <w:sz w:val="20"/>
        </w:rPr>
        <w:t>a</w:t>
      </w:r>
      <w:r>
        <w:rPr>
          <w:spacing w:val="-9"/>
          <w:sz w:val="20"/>
        </w:rPr>
        <w:t xml:space="preserve"> </w:t>
      </w:r>
      <w:r>
        <w:rPr>
          <w:sz w:val="20"/>
        </w:rPr>
        <w:t>eu</w:t>
      </w:r>
      <w:r>
        <w:rPr>
          <w:spacing w:val="-8"/>
          <w:sz w:val="20"/>
        </w:rPr>
        <w:t xml:space="preserve"> </w:t>
      </w:r>
      <w:r>
        <w:rPr>
          <w:sz w:val="20"/>
        </w:rPr>
        <w:t>à</w:t>
      </w:r>
      <w:r>
        <w:rPr>
          <w:spacing w:val="-8"/>
          <w:sz w:val="20"/>
        </w:rPr>
        <w:t xml:space="preserve"> </w:t>
      </w:r>
      <w:r>
        <w:rPr>
          <w:sz w:val="20"/>
        </w:rPr>
        <w:t>se</w:t>
      </w:r>
      <w:r>
        <w:rPr>
          <w:spacing w:val="-9"/>
          <w:sz w:val="20"/>
        </w:rPr>
        <w:t xml:space="preserve"> </w:t>
      </w:r>
      <w:r>
        <w:rPr>
          <w:sz w:val="20"/>
        </w:rPr>
        <w:t xml:space="preserve">pro- </w:t>
      </w:r>
      <w:proofErr w:type="spellStart"/>
      <w:r>
        <w:rPr>
          <w:sz w:val="20"/>
        </w:rPr>
        <w:t>noncer</w:t>
      </w:r>
      <w:proofErr w:type="spellEnd"/>
      <w:r>
        <w:rPr>
          <w:sz w:val="20"/>
        </w:rPr>
        <w:t xml:space="preserve"> sur la résolution d’un contrat en vertu d’une clause résolutoire expresse permettant au concédant de mettre fin au contrat immédiatement, sans préavis ni indemnités, dans l’hypothèse où le réparateur ne satisferait pas à l’un ou plu- sieurs des standards de réparateur agréé de la marque et n’y remédierait pas dans un délai</w:t>
      </w:r>
      <w:r>
        <w:rPr>
          <w:spacing w:val="-4"/>
          <w:sz w:val="20"/>
        </w:rPr>
        <w:t xml:space="preserve"> </w:t>
      </w:r>
      <w:r>
        <w:rPr>
          <w:sz w:val="20"/>
        </w:rPr>
        <w:t>raisonnable.</w:t>
      </w:r>
    </w:p>
    <w:p w14:paraId="4FB8F9E9" w14:textId="77777777" w:rsidR="007D6B8C" w:rsidRDefault="00722522">
      <w:pPr>
        <w:pStyle w:val="Corpsdetexte"/>
        <w:spacing w:before="133" w:line="249" w:lineRule="auto"/>
        <w:ind w:left="107" w:right="39"/>
        <w:jc w:val="both"/>
      </w:pPr>
      <w:r>
        <w:t xml:space="preserve">En première instance, le tribunal avait estimé que les </w:t>
      </w:r>
      <w:proofErr w:type="spellStart"/>
      <w:r>
        <w:t>stan</w:t>
      </w:r>
      <w:proofErr w:type="spellEnd"/>
      <w:r>
        <w:t>- dards</w:t>
      </w:r>
      <w:r>
        <w:rPr>
          <w:spacing w:val="-10"/>
        </w:rPr>
        <w:t xml:space="preserve"> </w:t>
      </w:r>
      <w:r>
        <w:t>sur</w:t>
      </w:r>
      <w:r>
        <w:rPr>
          <w:spacing w:val="-10"/>
        </w:rPr>
        <w:t xml:space="preserve"> </w:t>
      </w:r>
      <w:r>
        <w:t>lesquels</w:t>
      </w:r>
      <w:r>
        <w:rPr>
          <w:spacing w:val="-10"/>
        </w:rPr>
        <w:t xml:space="preserve"> </w:t>
      </w:r>
      <w:r>
        <w:t>le</w:t>
      </w:r>
      <w:r>
        <w:rPr>
          <w:spacing w:val="-10"/>
        </w:rPr>
        <w:t xml:space="preserve"> </w:t>
      </w:r>
      <w:r>
        <w:t>concédant</w:t>
      </w:r>
      <w:r>
        <w:rPr>
          <w:spacing w:val="-11"/>
        </w:rPr>
        <w:t xml:space="preserve"> </w:t>
      </w:r>
      <w:r>
        <w:t>s’était</w:t>
      </w:r>
      <w:r>
        <w:rPr>
          <w:spacing w:val="-10"/>
        </w:rPr>
        <w:t xml:space="preserve"> </w:t>
      </w:r>
      <w:r>
        <w:t>fondé</w:t>
      </w:r>
      <w:r>
        <w:rPr>
          <w:spacing w:val="-9"/>
        </w:rPr>
        <w:t xml:space="preserve"> </w:t>
      </w:r>
      <w:r>
        <w:t>pour</w:t>
      </w:r>
      <w:r>
        <w:rPr>
          <w:spacing w:val="-12"/>
        </w:rPr>
        <w:t xml:space="preserve"> </w:t>
      </w:r>
      <w:r>
        <w:t>faire</w:t>
      </w:r>
      <w:r>
        <w:rPr>
          <w:spacing w:val="-11"/>
        </w:rPr>
        <w:t xml:space="preserve"> </w:t>
      </w:r>
      <w:r>
        <w:t xml:space="preserve">appli- cation du pacte commissoire revêtaient un caractère </w:t>
      </w:r>
      <w:proofErr w:type="spellStart"/>
      <w:r>
        <w:t>acces</w:t>
      </w:r>
      <w:proofErr w:type="spellEnd"/>
      <w:r>
        <w:t xml:space="preserve">- </w:t>
      </w:r>
      <w:proofErr w:type="spellStart"/>
      <w:r>
        <w:t>soire</w:t>
      </w:r>
      <w:proofErr w:type="spellEnd"/>
      <w:r>
        <w:rPr>
          <w:spacing w:val="-4"/>
        </w:rPr>
        <w:t xml:space="preserve"> </w:t>
      </w:r>
      <w:r>
        <w:t>et</w:t>
      </w:r>
      <w:r>
        <w:rPr>
          <w:spacing w:val="-5"/>
        </w:rPr>
        <w:t xml:space="preserve"> </w:t>
      </w:r>
      <w:r>
        <w:t>que</w:t>
      </w:r>
      <w:r>
        <w:rPr>
          <w:spacing w:val="-5"/>
        </w:rPr>
        <w:t xml:space="preserve"> </w:t>
      </w:r>
      <w:r>
        <w:t>le</w:t>
      </w:r>
      <w:r>
        <w:rPr>
          <w:spacing w:val="-4"/>
        </w:rPr>
        <w:t xml:space="preserve"> </w:t>
      </w:r>
      <w:r>
        <w:t>délai</w:t>
      </w:r>
      <w:r>
        <w:rPr>
          <w:spacing w:val="-4"/>
        </w:rPr>
        <w:t xml:space="preserve"> </w:t>
      </w:r>
      <w:r>
        <w:t>accordé</w:t>
      </w:r>
      <w:r>
        <w:rPr>
          <w:spacing w:val="-5"/>
        </w:rPr>
        <w:t xml:space="preserve"> </w:t>
      </w:r>
      <w:r>
        <w:t>par</w:t>
      </w:r>
      <w:r>
        <w:rPr>
          <w:spacing w:val="-5"/>
        </w:rPr>
        <w:t xml:space="preserve"> </w:t>
      </w:r>
      <w:r>
        <w:t>le</w:t>
      </w:r>
      <w:r>
        <w:rPr>
          <w:spacing w:val="-4"/>
        </w:rPr>
        <w:t xml:space="preserve"> </w:t>
      </w:r>
      <w:r>
        <w:t>concédant</w:t>
      </w:r>
      <w:r>
        <w:rPr>
          <w:spacing w:val="-4"/>
        </w:rPr>
        <w:t xml:space="preserve"> </w:t>
      </w:r>
      <w:r>
        <w:t>au</w:t>
      </w:r>
      <w:r>
        <w:rPr>
          <w:spacing w:val="-5"/>
        </w:rPr>
        <w:t xml:space="preserve"> </w:t>
      </w:r>
      <w:r>
        <w:t xml:space="preserve">concession- </w:t>
      </w:r>
      <w:proofErr w:type="spellStart"/>
      <w:r>
        <w:t>naire</w:t>
      </w:r>
      <w:proofErr w:type="spellEnd"/>
      <w:r>
        <w:t xml:space="preserve"> pour se mettre en conformité (3 mois) était insuffisant compte tenu de la période de</w:t>
      </w:r>
      <w:r>
        <w:rPr>
          <w:spacing w:val="-3"/>
        </w:rPr>
        <w:t xml:space="preserve"> </w:t>
      </w:r>
      <w:r>
        <w:t>vacances</w:t>
      </w:r>
      <w:r>
        <w:rPr>
          <w:position w:val="7"/>
          <w:sz w:val="13"/>
        </w:rPr>
        <w:t>138</w:t>
      </w:r>
      <w:r>
        <w:t>.</w:t>
      </w:r>
    </w:p>
    <w:p w14:paraId="06583345" w14:textId="77777777" w:rsidR="007D6B8C" w:rsidRDefault="00722522">
      <w:pPr>
        <w:pStyle w:val="Corpsdetexte"/>
        <w:spacing w:before="125" w:line="252" w:lineRule="auto"/>
        <w:ind w:left="107" w:right="40"/>
        <w:jc w:val="both"/>
      </w:pPr>
      <w:r>
        <w:t>Cette décision fut réformée en appel, la cour considérant que, dès lors que la licéité de la clause n’était pas contestée et</w:t>
      </w:r>
      <w:r>
        <w:rPr>
          <w:spacing w:val="-13"/>
        </w:rPr>
        <w:t xml:space="preserve"> </w:t>
      </w:r>
      <w:r>
        <w:t>que</w:t>
      </w:r>
      <w:r>
        <w:rPr>
          <w:spacing w:val="-13"/>
        </w:rPr>
        <w:t xml:space="preserve"> </w:t>
      </w:r>
      <w:r>
        <w:t>son</w:t>
      </w:r>
      <w:r>
        <w:rPr>
          <w:spacing w:val="-14"/>
        </w:rPr>
        <w:t xml:space="preserve"> </w:t>
      </w:r>
      <w:r>
        <w:t>interprétation</w:t>
      </w:r>
      <w:r>
        <w:rPr>
          <w:spacing w:val="-12"/>
        </w:rPr>
        <w:t xml:space="preserve"> </w:t>
      </w:r>
      <w:r>
        <w:t>ne</w:t>
      </w:r>
      <w:r>
        <w:rPr>
          <w:spacing w:val="-14"/>
        </w:rPr>
        <w:t xml:space="preserve"> </w:t>
      </w:r>
      <w:r>
        <w:t>posait</w:t>
      </w:r>
      <w:r>
        <w:rPr>
          <w:spacing w:val="-13"/>
        </w:rPr>
        <w:t xml:space="preserve"> </w:t>
      </w:r>
      <w:r>
        <w:t>pas</w:t>
      </w:r>
      <w:r>
        <w:rPr>
          <w:spacing w:val="-14"/>
        </w:rPr>
        <w:t xml:space="preserve"> </w:t>
      </w:r>
      <w:proofErr w:type="gramStart"/>
      <w:r>
        <w:t>problème</w:t>
      </w:r>
      <w:proofErr w:type="gramEnd"/>
      <w:r>
        <w:t>,</w:t>
      </w:r>
      <w:r>
        <w:rPr>
          <w:spacing w:val="-13"/>
        </w:rPr>
        <w:t xml:space="preserve"> </w:t>
      </w:r>
      <w:r>
        <w:t>les</w:t>
      </w:r>
      <w:r>
        <w:rPr>
          <w:spacing w:val="-14"/>
        </w:rPr>
        <w:t xml:space="preserve"> </w:t>
      </w:r>
      <w:r>
        <w:t>premiers juges ne pouvaient se prononcer sur la gravité des</w:t>
      </w:r>
      <w:r>
        <w:rPr>
          <w:spacing w:val="42"/>
        </w:rPr>
        <w:t xml:space="preserve"> </w:t>
      </w:r>
      <w:r>
        <w:t>manque-</w:t>
      </w:r>
    </w:p>
    <w:p w14:paraId="00B38675" w14:textId="77777777" w:rsidR="007D6B8C" w:rsidRDefault="00722522">
      <w:pPr>
        <w:pStyle w:val="Corpsdetexte"/>
        <w:spacing w:before="145" w:line="249" w:lineRule="auto"/>
        <w:ind w:left="107" w:right="387"/>
        <w:jc w:val="both"/>
      </w:pPr>
      <w:r>
        <w:br w:type="column"/>
      </w:r>
      <w:proofErr w:type="spellStart"/>
      <w:proofErr w:type="gramStart"/>
      <w:r>
        <w:t>ments</w:t>
      </w:r>
      <w:proofErr w:type="spellEnd"/>
      <w:proofErr w:type="gramEnd"/>
      <w:r>
        <w:t>.</w:t>
      </w:r>
      <w:r>
        <w:rPr>
          <w:spacing w:val="-8"/>
        </w:rPr>
        <w:t xml:space="preserve"> </w:t>
      </w:r>
      <w:r>
        <w:t>Dans</w:t>
      </w:r>
      <w:r>
        <w:rPr>
          <w:spacing w:val="-7"/>
        </w:rPr>
        <w:t xml:space="preserve"> </w:t>
      </w:r>
      <w:r>
        <w:t>ce</w:t>
      </w:r>
      <w:r>
        <w:rPr>
          <w:spacing w:val="-8"/>
        </w:rPr>
        <w:t xml:space="preserve"> </w:t>
      </w:r>
      <w:r>
        <w:t>cas,</w:t>
      </w:r>
      <w:r>
        <w:rPr>
          <w:spacing w:val="-7"/>
        </w:rPr>
        <w:t xml:space="preserve"> </w:t>
      </w:r>
      <w:r>
        <w:t>le</w:t>
      </w:r>
      <w:r>
        <w:rPr>
          <w:spacing w:val="-7"/>
        </w:rPr>
        <w:t xml:space="preserve"> </w:t>
      </w:r>
      <w:r>
        <w:t>tribunal</w:t>
      </w:r>
      <w:r>
        <w:rPr>
          <w:spacing w:val="-8"/>
        </w:rPr>
        <w:t xml:space="preserve"> </w:t>
      </w:r>
      <w:r>
        <w:t>doit</w:t>
      </w:r>
      <w:r>
        <w:rPr>
          <w:spacing w:val="-7"/>
        </w:rPr>
        <w:t xml:space="preserve"> </w:t>
      </w:r>
      <w:r>
        <w:t>en</w:t>
      </w:r>
      <w:r>
        <w:rPr>
          <w:spacing w:val="-6"/>
        </w:rPr>
        <w:t xml:space="preserve"> </w:t>
      </w:r>
      <w:r>
        <w:t>effet</w:t>
      </w:r>
      <w:r>
        <w:rPr>
          <w:spacing w:val="-7"/>
        </w:rPr>
        <w:t xml:space="preserve"> </w:t>
      </w:r>
      <w:r>
        <w:t>s’incliner</w:t>
      </w:r>
      <w:r>
        <w:rPr>
          <w:spacing w:val="-7"/>
        </w:rPr>
        <w:t xml:space="preserve"> </w:t>
      </w:r>
      <w:r>
        <w:t>devant la</w:t>
      </w:r>
      <w:r>
        <w:rPr>
          <w:spacing w:val="-9"/>
        </w:rPr>
        <w:t xml:space="preserve"> </w:t>
      </w:r>
      <w:r>
        <w:t>volonté</w:t>
      </w:r>
      <w:r>
        <w:rPr>
          <w:spacing w:val="-8"/>
        </w:rPr>
        <w:t xml:space="preserve"> </w:t>
      </w:r>
      <w:r>
        <w:t>des</w:t>
      </w:r>
      <w:r>
        <w:rPr>
          <w:spacing w:val="-7"/>
        </w:rPr>
        <w:t xml:space="preserve"> </w:t>
      </w:r>
      <w:r>
        <w:t>parties</w:t>
      </w:r>
      <w:r>
        <w:rPr>
          <w:spacing w:val="-9"/>
        </w:rPr>
        <w:t xml:space="preserve"> </w:t>
      </w:r>
      <w:r>
        <w:t>ayant</w:t>
      </w:r>
      <w:r>
        <w:rPr>
          <w:spacing w:val="-7"/>
        </w:rPr>
        <w:t xml:space="preserve"> </w:t>
      </w:r>
      <w:r>
        <w:t>érigé,</w:t>
      </w:r>
      <w:r>
        <w:rPr>
          <w:spacing w:val="-8"/>
        </w:rPr>
        <w:t xml:space="preserve"> </w:t>
      </w:r>
      <w:r>
        <w:t>par</w:t>
      </w:r>
      <w:r>
        <w:rPr>
          <w:spacing w:val="-7"/>
        </w:rPr>
        <w:t xml:space="preserve"> </w:t>
      </w:r>
      <w:r>
        <w:t>avance,</w:t>
      </w:r>
      <w:r>
        <w:rPr>
          <w:spacing w:val="-8"/>
        </w:rPr>
        <w:t xml:space="preserve"> </w:t>
      </w:r>
      <w:r>
        <w:t>toute</w:t>
      </w:r>
      <w:r>
        <w:rPr>
          <w:spacing w:val="-9"/>
        </w:rPr>
        <w:t xml:space="preserve"> </w:t>
      </w:r>
      <w:r>
        <w:t>violation du</w:t>
      </w:r>
      <w:r>
        <w:rPr>
          <w:spacing w:val="-10"/>
        </w:rPr>
        <w:t xml:space="preserve"> </w:t>
      </w:r>
      <w:r>
        <w:t>contrat</w:t>
      </w:r>
      <w:r>
        <w:rPr>
          <w:spacing w:val="-10"/>
        </w:rPr>
        <w:t xml:space="preserve"> </w:t>
      </w:r>
      <w:r>
        <w:t>en</w:t>
      </w:r>
      <w:r>
        <w:rPr>
          <w:spacing w:val="-9"/>
        </w:rPr>
        <w:t xml:space="preserve"> </w:t>
      </w:r>
      <w:r>
        <w:t>un</w:t>
      </w:r>
      <w:r>
        <w:rPr>
          <w:spacing w:val="-9"/>
        </w:rPr>
        <w:t xml:space="preserve"> </w:t>
      </w:r>
      <w:r>
        <w:t>manquement</w:t>
      </w:r>
      <w:r>
        <w:rPr>
          <w:spacing w:val="-9"/>
        </w:rPr>
        <w:t xml:space="preserve"> </w:t>
      </w:r>
      <w:r>
        <w:t>«</w:t>
      </w:r>
      <w:r>
        <w:rPr>
          <w:spacing w:val="-2"/>
        </w:rPr>
        <w:t xml:space="preserve"> </w:t>
      </w:r>
      <w:r>
        <w:t>fatal</w:t>
      </w:r>
      <w:r>
        <w:rPr>
          <w:spacing w:val="-1"/>
        </w:rPr>
        <w:t xml:space="preserve"> </w:t>
      </w:r>
      <w:r>
        <w:t>»</w:t>
      </w:r>
      <w:r>
        <w:rPr>
          <w:vertAlign w:val="superscript"/>
        </w:rPr>
        <w:t>139</w:t>
      </w:r>
      <w:r>
        <w:t>,</w:t>
      </w:r>
      <w:r>
        <w:rPr>
          <w:spacing w:val="-9"/>
        </w:rPr>
        <w:t xml:space="preserve"> </w:t>
      </w:r>
      <w:r>
        <w:t>le</w:t>
      </w:r>
      <w:r>
        <w:rPr>
          <w:spacing w:val="-11"/>
        </w:rPr>
        <w:t xml:space="preserve"> </w:t>
      </w:r>
      <w:r>
        <w:t>contrôle</w:t>
      </w:r>
      <w:r>
        <w:rPr>
          <w:spacing w:val="-10"/>
        </w:rPr>
        <w:t xml:space="preserve"> </w:t>
      </w:r>
      <w:r>
        <w:t>du</w:t>
      </w:r>
      <w:r>
        <w:rPr>
          <w:spacing w:val="-9"/>
        </w:rPr>
        <w:t xml:space="preserve"> </w:t>
      </w:r>
      <w:r>
        <w:t>juge étant dans ce cas limité (</w:t>
      </w:r>
      <w:r>
        <w:rPr>
          <w:i/>
        </w:rPr>
        <w:t>cf. infra</w:t>
      </w:r>
      <w:r>
        <w:t>). La cour d’appel estima qu’en l’espèce dix standards n’avaient pas été respectés par le</w:t>
      </w:r>
      <w:r>
        <w:rPr>
          <w:spacing w:val="-9"/>
        </w:rPr>
        <w:t xml:space="preserve"> </w:t>
      </w:r>
      <w:r>
        <w:t>réparateur,</w:t>
      </w:r>
      <w:r>
        <w:rPr>
          <w:spacing w:val="-7"/>
        </w:rPr>
        <w:t xml:space="preserve"> </w:t>
      </w:r>
      <w:r>
        <w:t>ce</w:t>
      </w:r>
      <w:r>
        <w:rPr>
          <w:spacing w:val="-7"/>
        </w:rPr>
        <w:t xml:space="preserve"> </w:t>
      </w:r>
      <w:r>
        <w:t>qui</w:t>
      </w:r>
      <w:r>
        <w:rPr>
          <w:spacing w:val="-8"/>
        </w:rPr>
        <w:t xml:space="preserve"> </w:t>
      </w:r>
      <w:r>
        <w:t>était</w:t>
      </w:r>
      <w:r>
        <w:rPr>
          <w:spacing w:val="-7"/>
        </w:rPr>
        <w:t xml:space="preserve"> </w:t>
      </w:r>
      <w:r>
        <w:t>suffisant</w:t>
      </w:r>
      <w:r>
        <w:rPr>
          <w:spacing w:val="-6"/>
        </w:rPr>
        <w:t xml:space="preserve"> </w:t>
      </w:r>
      <w:r>
        <w:t>à</w:t>
      </w:r>
      <w:r>
        <w:rPr>
          <w:spacing w:val="-8"/>
        </w:rPr>
        <w:t xml:space="preserve"> </w:t>
      </w:r>
      <w:r>
        <w:t>justifier</w:t>
      </w:r>
      <w:r>
        <w:rPr>
          <w:spacing w:val="-7"/>
        </w:rPr>
        <w:t xml:space="preserve"> </w:t>
      </w:r>
      <w:r>
        <w:t>l’application</w:t>
      </w:r>
      <w:r>
        <w:rPr>
          <w:spacing w:val="-7"/>
        </w:rPr>
        <w:t xml:space="preserve"> </w:t>
      </w:r>
      <w:r>
        <w:t xml:space="preserve">du pacte commissoire exprès puisqu’un seul manquement </w:t>
      </w:r>
      <w:proofErr w:type="spellStart"/>
      <w:r>
        <w:t>suf</w:t>
      </w:r>
      <w:proofErr w:type="spellEnd"/>
      <w:r>
        <w:t xml:space="preserve">- </w:t>
      </w:r>
      <w:proofErr w:type="spellStart"/>
      <w:r>
        <w:t>fisait</w:t>
      </w:r>
      <w:proofErr w:type="spellEnd"/>
      <w:r>
        <w:t>. Pour la cour, le réparateur a, compte tenu des</w:t>
      </w:r>
      <w:r>
        <w:rPr>
          <w:spacing w:val="-33"/>
        </w:rPr>
        <w:t xml:space="preserve"> </w:t>
      </w:r>
      <w:proofErr w:type="spellStart"/>
      <w:r>
        <w:t>circons</w:t>
      </w:r>
      <w:proofErr w:type="spellEnd"/>
      <w:r>
        <w:t xml:space="preserve">- tances, </w:t>
      </w:r>
      <w:r>
        <w:rPr>
          <w:i/>
        </w:rPr>
        <w:t xml:space="preserve">de facto </w:t>
      </w:r>
      <w:r>
        <w:t>disposé d’un délai suffisant pour assurer la mise en ordre de ses installations. La cour en conclut qu’aucun manquement au principe d’exécution de bonne</w:t>
      </w:r>
      <w:r>
        <w:rPr>
          <w:spacing w:val="-36"/>
        </w:rPr>
        <w:t xml:space="preserve"> </w:t>
      </w:r>
      <w:r>
        <w:t>foi ni</w:t>
      </w:r>
      <w:r>
        <w:rPr>
          <w:spacing w:val="-6"/>
        </w:rPr>
        <w:t xml:space="preserve"> </w:t>
      </w:r>
      <w:r>
        <w:t>aucun</w:t>
      </w:r>
      <w:r>
        <w:rPr>
          <w:spacing w:val="-7"/>
        </w:rPr>
        <w:t xml:space="preserve"> </w:t>
      </w:r>
      <w:r>
        <w:t>abus</w:t>
      </w:r>
      <w:r>
        <w:rPr>
          <w:spacing w:val="-6"/>
        </w:rPr>
        <w:t xml:space="preserve"> </w:t>
      </w:r>
      <w:r>
        <w:t>de</w:t>
      </w:r>
      <w:r>
        <w:rPr>
          <w:spacing w:val="-7"/>
        </w:rPr>
        <w:t xml:space="preserve"> </w:t>
      </w:r>
      <w:r>
        <w:t>droit</w:t>
      </w:r>
      <w:r>
        <w:rPr>
          <w:spacing w:val="-7"/>
        </w:rPr>
        <w:t xml:space="preserve"> </w:t>
      </w:r>
      <w:r>
        <w:t>ne</w:t>
      </w:r>
      <w:r>
        <w:rPr>
          <w:spacing w:val="-7"/>
        </w:rPr>
        <w:t xml:space="preserve"> </w:t>
      </w:r>
      <w:r>
        <w:t>pouvaient</w:t>
      </w:r>
      <w:r>
        <w:rPr>
          <w:spacing w:val="-6"/>
        </w:rPr>
        <w:t xml:space="preserve"> </w:t>
      </w:r>
      <w:r>
        <w:t>être</w:t>
      </w:r>
      <w:r>
        <w:rPr>
          <w:spacing w:val="-6"/>
        </w:rPr>
        <w:t xml:space="preserve"> </w:t>
      </w:r>
      <w:r>
        <w:t>reprochés</w:t>
      </w:r>
      <w:r>
        <w:rPr>
          <w:spacing w:val="-6"/>
        </w:rPr>
        <w:t xml:space="preserve"> </w:t>
      </w:r>
      <w:r>
        <w:t>au</w:t>
      </w:r>
      <w:r>
        <w:rPr>
          <w:spacing w:val="-6"/>
        </w:rPr>
        <w:t xml:space="preserve"> </w:t>
      </w:r>
      <w:proofErr w:type="spellStart"/>
      <w:r>
        <w:t>concé</w:t>
      </w:r>
      <w:proofErr w:type="spellEnd"/>
      <w:r>
        <w:t xml:space="preserve">- </w:t>
      </w:r>
      <w:proofErr w:type="spellStart"/>
      <w:r>
        <w:t>dant</w:t>
      </w:r>
      <w:proofErr w:type="spellEnd"/>
      <w:r>
        <w:t xml:space="preserve"> en</w:t>
      </w:r>
      <w:r>
        <w:rPr>
          <w:spacing w:val="-1"/>
        </w:rPr>
        <w:t xml:space="preserve"> </w:t>
      </w:r>
      <w:r>
        <w:t>l’espèce.</w:t>
      </w:r>
    </w:p>
    <w:p w14:paraId="0239E650" w14:textId="77777777" w:rsidR="007D6B8C" w:rsidRDefault="007D6B8C">
      <w:pPr>
        <w:pStyle w:val="Corpsdetexte"/>
        <w:rPr>
          <w:sz w:val="22"/>
        </w:rPr>
      </w:pPr>
    </w:p>
    <w:p w14:paraId="02453A33" w14:textId="77777777" w:rsidR="007D6B8C" w:rsidRDefault="00722522">
      <w:pPr>
        <w:pStyle w:val="Titre2"/>
        <w:spacing w:before="166" w:line="244" w:lineRule="auto"/>
        <w:ind w:right="482"/>
      </w:pPr>
      <w:bookmarkStart w:id="15" w:name="_TOC_250032"/>
      <w:r>
        <w:t xml:space="preserve">§ 4. Nécessité d’une mise en demeure préalable </w:t>
      </w:r>
      <w:bookmarkEnd w:id="15"/>
      <w:r>
        <w:t>et d’une décision du créancier</w:t>
      </w:r>
    </w:p>
    <w:p w14:paraId="34D658CE" w14:textId="77777777" w:rsidR="007D6B8C" w:rsidRDefault="00722522">
      <w:pPr>
        <w:pStyle w:val="Paragraphedeliste"/>
        <w:numPr>
          <w:ilvl w:val="0"/>
          <w:numId w:val="9"/>
        </w:numPr>
        <w:tabs>
          <w:tab w:val="left" w:pos="561"/>
        </w:tabs>
        <w:spacing w:before="148" w:line="249" w:lineRule="auto"/>
        <w:ind w:left="107" w:right="387" w:firstLine="0"/>
        <w:jc w:val="both"/>
        <w:rPr>
          <w:sz w:val="20"/>
        </w:rPr>
      </w:pPr>
      <w:r>
        <w:rPr>
          <w:sz w:val="20"/>
        </w:rPr>
        <w:t>Nous avions résumé dans nos précédents examens,</w:t>
      </w:r>
      <w:r>
        <w:rPr>
          <w:spacing w:val="-21"/>
          <w:sz w:val="20"/>
        </w:rPr>
        <w:t xml:space="preserve"> </w:t>
      </w:r>
      <w:r>
        <w:rPr>
          <w:sz w:val="20"/>
        </w:rPr>
        <w:t xml:space="preserve">les règles applicables en la matière dont il résulte que, en </w:t>
      </w:r>
      <w:proofErr w:type="spellStart"/>
      <w:r>
        <w:rPr>
          <w:sz w:val="20"/>
        </w:rPr>
        <w:t>prin</w:t>
      </w:r>
      <w:proofErr w:type="spellEnd"/>
      <w:r>
        <w:rPr>
          <w:sz w:val="20"/>
        </w:rPr>
        <w:t xml:space="preserve">- </w:t>
      </w:r>
      <w:proofErr w:type="spellStart"/>
      <w:r>
        <w:rPr>
          <w:sz w:val="20"/>
        </w:rPr>
        <w:t>cipe</w:t>
      </w:r>
      <w:proofErr w:type="spellEnd"/>
      <w:r>
        <w:rPr>
          <w:sz w:val="20"/>
        </w:rPr>
        <w:t>, le fait qu’un contrat contienne une clause résolutoire prévoyant la résolution de plein droit du contrat ne</w:t>
      </w:r>
      <w:r>
        <w:rPr>
          <w:spacing w:val="-12"/>
          <w:sz w:val="20"/>
        </w:rPr>
        <w:t xml:space="preserve"> </w:t>
      </w:r>
      <w:r>
        <w:rPr>
          <w:sz w:val="20"/>
        </w:rPr>
        <w:t>dispense pas la partie qui souhaite l’invoquer d’adresser à l’autre une mise en demeure</w:t>
      </w:r>
      <w:r>
        <w:rPr>
          <w:spacing w:val="-1"/>
          <w:sz w:val="20"/>
        </w:rPr>
        <w:t xml:space="preserve"> </w:t>
      </w:r>
      <w:r>
        <w:rPr>
          <w:sz w:val="20"/>
        </w:rPr>
        <w:t>préalable.</w:t>
      </w:r>
    </w:p>
    <w:p w14:paraId="1E19B0B9" w14:textId="77777777" w:rsidR="007D6B8C" w:rsidRDefault="007D6B8C">
      <w:pPr>
        <w:pStyle w:val="Corpsdetexte"/>
        <w:spacing w:before="3"/>
        <w:rPr>
          <w:sz w:val="21"/>
        </w:rPr>
      </w:pPr>
    </w:p>
    <w:p w14:paraId="5A9D7A6E"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 xml:space="preserve">Nous avions vu que ce principe ne souffre que deux </w:t>
      </w:r>
      <w:proofErr w:type="gramStart"/>
      <w:r>
        <w:rPr>
          <w:sz w:val="20"/>
        </w:rPr>
        <w:t>exceptions:</w:t>
      </w:r>
      <w:proofErr w:type="gramEnd"/>
      <w:r>
        <w:rPr>
          <w:sz w:val="20"/>
        </w:rPr>
        <w:t xml:space="preserve"> d’une part, celle où une mise en demeure serait impossible ou inutile et d’autre part, celle où les parties ont expressément</w:t>
      </w:r>
      <w:r>
        <w:rPr>
          <w:spacing w:val="-6"/>
          <w:sz w:val="20"/>
        </w:rPr>
        <w:t xml:space="preserve"> </w:t>
      </w:r>
      <w:r>
        <w:rPr>
          <w:sz w:val="20"/>
        </w:rPr>
        <w:t>prévu</w:t>
      </w:r>
      <w:r>
        <w:rPr>
          <w:spacing w:val="-5"/>
          <w:sz w:val="20"/>
        </w:rPr>
        <w:t xml:space="preserve"> </w:t>
      </w:r>
      <w:r>
        <w:rPr>
          <w:sz w:val="20"/>
        </w:rPr>
        <w:t>que</w:t>
      </w:r>
      <w:r>
        <w:rPr>
          <w:spacing w:val="-4"/>
          <w:sz w:val="20"/>
        </w:rPr>
        <w:t xml:space="preserve"> </w:t>
      </w:r>
      <w:r>
        <w:rPr>
          <w:sz w:val="20"/>
        </w:rPr>
        <w:t>la</w:t>
      </w:r>
      <w:r>
        <w:rPr>
          <w:spacing w:val="-5"/>
          <w:sz w:val="20"/>
        </w:rPr>
        <w:t xml:space="preserve"> </w:t>
      </w:r>
      <w:r>
        <w:rPr>
          <w:sz w:val="20"/>
        </w:rPr>
        <w:t>résolution</w:t>
      </w:r>
      <w:r>
        <w:rPr>
          <w:spacing w:val="-4"/>
          <w:sz w:val="20"/>
        </w:rPr>
        <w:t xml:space="preserve"> </w:t>
      </w:r>
      <w:r>
        <w:rPr>
          <w:sz w:val="20"/>
        </w:rPr>
        <w:t>se</w:t>
      </w:r>
      <w:r>
        <w:rPr>
          <w:spacing w:val="-5"/>
          <w:sz w:val="20"/>
        </w:rPr>
        <w:t xml:space="preserve"> </w:t>
      </w:r>
      <w:r>
        <w:rPr>
          <w:sz w:val="20"/>
        </w:rPr>
        <w:t>fera</w:t>
      </w:r>
      <w:r>
        <w:rPr>
          <w:spacing w:val="-5"/>
          <w:sz w:val="20"/>
        </w:rPr>
        <w:t xml:space="preserve"> </w:t>
      </w:r>
      <w:r>
        <w:rPr>
          <w:sz w:val="20"/>
        </w:rPr>
        <w:t>«</w:t>
      </w:r>
      <w:r>
        <w:rPr>
          <w:spacing w:val="-2"/>
          <w:sz w:val="20"/>
        </w:rPr>
        <w:t xml:space="preserve"> </w:t>
      </w:r>
      <w:r>
        <w:rPr>
          <w:sz w:val="20"/>
        </w:rPr>
        <w:t>de</w:t>
      </w:r>
      <w:r>
        <w:rPr>
          <w:spacing w:val="-4"/>
          <w:sz w:val="20"/>
        </w:rPr>
        <w:t xml:space="preserve"> </w:t>
      </w:r>
      <w:r>
        <w:rPr>
          <w:sz w:val="20"/>
        </w:rPr>
        <w:t>plein</w:t>
      </w:r>
      <w:r>
        <w:rPr>
          <w:spacing w:val="-4"/>
          <w:sz w:val="20"/>
        </w:rPr>
        <w:t xml:space="preserve"> </w:t>
      </w:r>
      <w:r>
        <w:rPr>
          <w:sz w:val="20"/>
        </w:rPr>
        <w:t>droit et</w:t>
      </w:r>
      <w:r>
        <w:rPr>
          <w:spacing w:val="-5"/>
          <w:sz w:val="20"/>
        </w:rPr>
        <w:t xml:space="preserve"> </w:t>
      </w:r>
      <w:r>
        <w:rPr>
          <w:sz w:val="20"/>
        </w:rPr>
        <w:t>sans</w:t>
      </w:r>
      <w:r>
        <w:rPr>
          <w:spacing w:val="-5"/>
          <w:sz w:val="20"/>
        </w:rPr>
        <w:t xml:space="preserve"> </w:t>
      </w:r>
      <w:r>
        <w:rPr>
          <w:sz w:val="20"/>
        </w:rPr>
        <w:t>mise</w:t>
      </w:r>
      <w:r>
        <w:rPr>
          <w:spacing w:val="-5"/>
          <w:sz w:val="20"/>
        </w:rPr>
        <w:t xml:space="preserve"> </w:t>
      </w:r>
      <w:r>
        <w:rPr>
          <w:sz w:val="20"/>
        </w:rPr>
        <w:t>en</w:t>
      </w:r>
      <w:r>
        <w:rPr>
          <w:spacing w:val="-4"/>
          <w:sz w:val="20"/>
        </w:rPr>
        <w:t xml:space="preserve"> </w:t>
      </w:r>
      <w:r>
        <w:rPr>
          <w:sz w:val="20"/>
        </w:rPr>
        <w:t>demeure</w:t>
      </w:r>
      <w:r>
        <w:rPr>
          <w:spacing w:val="-1"/>
          <w:sz w:val="20"/>
        </w:rPr>
        <w:t xml:space="preserve"> </w:t>
      </w:r>
      <w:r>
        <w:rPr>
          <w:sz w:val="20"/>
        </w:rPr>
        <w:t>».</w:t>
      </w:r>
      <w:r>
        <w:rPr>
          <w:spacing w:val="-5"/>
          <w:sz w:val="20"/>
        </w:rPr>
        <w:t xml:space="preserve"> </w:t>
      </w:r>
      <w:r>
        <w:rPr>
          <w:sz w:val="20"/>
        </w:rPr>
        <w:t>Ainsi,</w:t>
      </w:r>
      <w:r>
        <w:rPr>
          <w:spacing w:val="-6"/>
          <w:sz w:val="20"/>
        </w:rPr>
        <w:t xml:space="preserve"> </w:t>
      </w:r>
      <w:r>
        <w:rPr>
          <w:sz w:val="20"/>
        </w:rPr>
        <w:t>tant</w:t>
      </w:r>
      <w:r>
        <w:rPr>
          <w:spacing w:val="-5"/>
          <w:sz w:val="20"/>
        </w:rPr>
        <w:t xml:space="preserve"> </w:t>
      </w:r>
      <w:r>
        <w:rPr>
          <w:sz w:val="20"/>
        </w:rPr>
        <w:t>dans</w:t>
      </w:r>
      <w:r>
        <w:rPr>
          <w:spacing w:val="-5"/>
          <w:sz w:val="20"/>
        </w:rPr>
        <w:t xml:space="preserve"> </w:t>
      </w:r>
      <w:r>
        <w:rPr>
          <w:sz w:val="20"/>
        </w:rPr>
        <w:t>l’arrêt</w:t>
      </w:r>
      <w:r>
        <w:rPr>
          <w:spacing w:val="-5"/>
          <w:sz w:val="20"/>
        </w:rPr>
        <w:t xml:space="preserve"> </w:t>
      </w:r>
      <w:r>
        <w:rPr>
          <w:sz w:val="20"/>
        </w:rPr>
        <w:t>précité</w:t>
      </w:r>
      <w:r>
        <w:rPr>
          <w:spacing w:val="-4"/>
          <w:sz w:val="20"/>
        </w:rPr>
        <w:t xml:space="preserve"> </w:t>
      </w:r>
      <w:r>
        <w:rPr>
          <w:sz w:val="20"/>
        </w:rPr>
        <w:t>du 9</w:t>
      </w:r>
      <w:r>
        <w:rPr>
          <w:spacing w:val="-2"/>
          <w:sz w:val="20"/>
        </w:rPr>
        <w:t xml:space="preserve"> </w:t>
      </w:r>
      <w:r>
        <w:rPr>
          <w:sz w:val="20"/>
        </w:rPr>
        <w:t>décembre</w:t>
      </w:r>
      <w:r>
        <w:rPr>
          <w:spacing w:val="-10"/>
          <w:sz w:val="20"/>
        </w:rPr>
        <w:t xml:space="preserve"> </w:t>
      </w:r>
      <w:r>
        <w:rPr>
          <w:sz w:val="20"/>
        </w:rPr>
        <w:t>2013</w:t>
      </w:r>
      <w:r>
        <w:rPr>
          <w:spacing w:val="-10"/>
          <w:sz w:val="20"/>
        </w:rPr>
        <w:t xml:space="preserve"> </w:t>
      </w:r>
      <w:r>
        <w:rPr>
          <w:sz w:val="20"/>
        </w:rPr>
        <w:t>que</w:t>
      </w:r>
      <w:r>
        <w:rPr>
          <w:spacing w:val="-10"/>
          <w:sz w:val="20"/>
        </w:rPr>
        <w:t xml:space="preserve"> </w:t>
      </w:r>
      <w:r>
        <w:rPr>
          <w:sz w:val="20"/>
        </w:rPr>
        <w:t>dans</w:t>
      </w:r>
      <w:r>
        <w:rPr>
          <w:spacing w:val="-9"/>
          <w:sz w:val="20"/>
        </w:rPr>
        <w:t xml:space="preserve"> </w:t>
      </w:r>
      <w:r>
        <w:rPr>
          <w:sz w:val="20"/>
        </w:rPr>
        <w:t>un</w:t>
      </w:r>
      <w:r>
        <w:rPr>
          <w:spacing w:val="-9"/>
          <w:sz w:val="20"/>
        </w:rPr>
        <w:t xml:space="preserve"> </w:t>
      </w:r>
      <w:r>
        <w:rPr>
          <w:sz w:val="20"/>
        </w:rPr>
        <w:t>arrêt</w:t>
      </w:r>
      <w:r>
        <w:rPr>
          <w:spacing w:val="-10"/>
          <w:sz w:val="20"/>
        </w:rPr>
        <w:t xml:space="preserve"> </w:t>
      </w:r>
      <w:r>
        <w:rPr>
          <w:sz w:val="20"/>
        </w:rPr>
        <w:t>ultérieur</w:t>
      </w:r>
      <w:r>
        <w:rPr>
          <w:spacing w:val="-9"/>
          <w:sz w:val="20"/>
        </w:rPr>
        <w:t xml:space="preserve"> </w:t>
      </w:r>
      <w:r>
        <w:rPr>
          <w:sz w:val="20"/>
        </w:rPr>
        <w:t>du</w:t>
      </w:r>
      <w:r>
        <w:rPr>
          <w:spacing w:val="-9"/>
          <w:sz w:val="20"/>
        </w:rPr>
        <w:t xml:space="preserve"> </w:t>
      </w:r>
      <w:r>
        <w:rPr>
          <w:sz w:val="20"/>
        </w:rPr>
        <w:t>23</w:t>
      </w:r>
      <w:r>
        <w:rPr>
          <w:spacing w:val="-2"/>
          <w:sz w:val="20"/>
        </w:rPr>
        <w:t xml:space="preserve"> </w:t>
      </w:r>
      <w:r>
        <w:rPr>
          <w:sz w:val="20"/>
        </w:rPr>
        <w:t>décembre 2013</w:t>
      </w:r>
      <w:r>
        <w:rPr>
          <w:position w:val="7"/>
          <w:sz w:val="13"/>
        </w:rPr>
        <w:t>140</w:t>
      </w:r>
      <w:r>
        <w:rPr>
          <w:sz w:val="20"/>
        </w:rPr>
        <w:t>,</w:t>
      </w:r>
      <w:r>
        <w:rPr>
          <w:spacing w:val="-16"/>
          <w:sz w:val="20"/>
        </w:rPr>
        <w:t xml:space="preserve"> </w:t>
      </w:r>
      <w:r>
        <w:rPr>
          <w:sz w:val="20"/>
        </w:rPr>
        <w:t>la</w:t>
      </w:r>
      <w:r>
        <w:rPr>
          <w:spacing w:val="-15"/>
          <w:sz w:val="20"/>
        </w:rPr>
        <w:t xml:space="preserve"> </w:t>
      </w:r>
      <w:r>
        <w:rPr>
          <w:sz w:val="20"/>
        </w:rPr>
        <w:t>cour</w:t>
      </w:r>
      <w:r>
        <w:rPr>
          <w:spacing w:val="-16"/>
          <w:sz w:val="20"/>
        </w:rPr>
        <w:t xml:space="preserve"> </w:t>
      </w:r>
      <w:r>
        <w:rPr>
          <w:sz w:val="20"/>
        </w:rPr>
        <w:t>d’appel</w:t>
      </w:r>
      <w:r>
        <w:rPr>
          <w:spacing w:val="-15"/>
          <w:sz w:val="20"/>
        </w:rPr>
        <w:t xml:space="preserve"> </w:t>
      </w:r>
      <w:r>
        <w:rPr>
          <w:sz w:val="20"/>
        </w:rPr>
        <w:t>d’Anvers</w:t>
      </w:r>
      <w:r>
        <w:rPr>
          <w:spacing w:val="-15"/>
          <w:sz w:val="20"/>
        </w:rPr>
        <w:t xml:space="preserve"> </w:t>
      </w:r>
      <w:r>
        <w:rPr>
          <w:sz w:val="20"/>
        </w:rPr>
        <w:t>rappela</w:t>
      </w:r>
      <w:r>
        <w:rPr>
          <w:spacing w:val="-15"/>
          <w:sz w:val="20"/>
        </w:rPr>
        <w:t xml:space="preserve"> </w:t>
      </w:r>
      <w:r>
        <w:rPr>
          <w:sz w:val="20"/>
        </w:rPr>
        <w:t>que</w:t>
      </w:r>
      <w:r>
        <w:rPr>
          <w:spacing w:val="-15"/>
          <w:sz w:val="20"/>
        </w:rPr>
        <w:t xml:space="preserve"> </w:t>
      </w:r>
      <w:r>
        <w:rPr>
          <w:sz w:val="20"/>
        </w:rPr>
        <w:t>les</w:t>
      </w:r>
      <w:r>
        <w:rPr>
          <w:spacing w:val="-15"/>
          <w:sz w:val="20"/>
        </w:rPr>
        <w:t xml:space="preserve"> </w:t>
      </w:r>
      <w:r>
        <w:rPr>
          <w:sz w:val="20"/>
        </w:rPr>
        <w:t>parties</w:t>
      </w:r>
      <w:r>
        <w:rPr>
          <w:spacing w:val="-15"/>
          <w:sz w:val="20"/>
        </w:rPr>
        <w:t xml:space="preserve"> </w:t>
      </w:r>
      <w:r>
        <w:rPr>
          <w:sz w:val="20"/>
        </w:rPr>
        <w:t>sont libres de fixer les modalités et conditions entourant l’</w:t>
      </w:r>
      <w:proofErr w:type="spellStart"/>
      <w:r>
        <w:rPr>
          <w:sz w:val="20"/>
        </w:rPr>
        <w:t>exer</w:t>
      </w:r>
      <w:proofErr w:type="spellEnd"/>
      <w:r>
        <w:rPr>
          <w:sz w:val="20"/>
        </w:rPr>
        <w:t xml:space="preserve">- </w:t>
      </w:r>
      <w:proofErr w:type="spellStart"/>
      <w:r>
        <w:rPr>
          <w:sz w:val="20"/>
        </w:rPr>
        <w:t>cice</w:t>
      </w:r>
      <w:proofErr w:type="spellEnd"/>
      <w:r>
        <w:rPr>
          <w:spacing w:val="-8"/>
          <w:sz w:val="20"/>
        </w:rPr>
        <w:t xml:space="preserve"> </w:t>
      </w:r>
      <w:r>
        <w:rPr>
          <w:sz w:val="20"/>
        </w:rPr>
        <w:t>du</w:t>
      </w:r>
      <w:r>
        <w:rPr>
          <w:spacing w:val="-7"/>
          <w:sz w:val="20"/>
        </w:rPr>
        <w:t xml:space="preserve"> </w:t>
      </w:r>
      <w:r>
        <w:rPr>
          <w:sz w:val="20"/>
        </w:rPr>
        <w:t>droit</w:t>
      </w:r>
      <w:r>
        <w:rPr>
          <w:spacing w:val="-8"/>
          <w:sz w:val="20"/>
        </w:rPr>
        <w:t xml:space="preserve"> </w:t>
      </w:r>
      <w:r>
        <w:rPr>
          <w:sz w:val="20"/>
        </w:rPr>
        <w:t>de</w:t>
      </w:r>
      <w:r>
        <w:rPr>
          <w:spacing w:val="-8"/>
          <w:sz w:val="20"/>
        </w:rPr>
        <w:t xml:space="preserve"> </w:t>
      </w:r>
      <w:r>
        <w:rPr>
          <w:sz w:val="20"/>
        </w:rPr>
        <w:t>mettre</w:t>
      </w:r>
      <w:r>
        <w:rPr>
          <w:spacing w:val="-9"/>
          <w:sz w:val="20"/>
        </w:rPr>
        <w:t xml:space="preserve"> </w:t>
      </w:r>
      <w:r>
        <w:rPr>
          <w:sz w:val="20"/>
        </w:rPr>
        <w:t>fin</w:t>
      </w:r>
      <w:r>
        <w:rPr>
          <w:spacing w:val="-7"/>
          <w:sz w:val="20"/>
        </w:rPr>
        <w:t xml:space="preserve"> </w:t>
      </w:r>
      <w:r>
        <w:rPr>
          <w:sz w:val="20"/>
        </w:rPr>
        <w:t>immédiatement</w:t>
      </w:r>
      <w:r>
        <w:rPr>
          <w:spacing w:val="-8"/>
          <w:sz w:val="20"/>
        </w:rPr>
        <w:t xml:space="preserve"> </w:t>
      </w:r>
      <w:r>
        <w:rPr>
          <w:sz w:val="20"/>
        </w:rPr>
        <w:t>au</w:t>
      </w:r>
      <w:r>
        <w:rPr>
          <w:spacing w:val="-7"/>
          <w:sz w:val="20"/>
        </w:rPr>
        <w:t xml:space="preserve"> </w:t>
      </w:r>
      <w:r>
        <w:rPr>
          <w:sz w:val="20"/>
        </w:rPr>
        <w:t>contrat</w:t>
      </w:r>
      <w:r>
        <w:rPr>
          <w:spacing w:val="-8"/>
          <w:sz w:val="20"/>
        </w:rPr>
        <w:t xml:space="preserve"> </w:t>
      </w:r>
      <w:r>
        <w:rPr>
          <w:sz w:val="20"/>
        </w:rPr>
        <w:t>de</w:t>
      </w:r>
      <w:r>
        <w:rPr>
          <w:spacing w:val="-8"/>
          <w:sz w:val="20"/>
        </w:rPr>
        <w:t xml:space="preserve"> </w:t>
      </w:r>
      <w:r>
        <w:rPr>
          <w:sz w:val="20"/>
        </w:rPr>
        <w:t xml:space="preserve">con- cession de vente et peuvent ainsi valablement prévoir que l’application de la clause résolutoire expresse ne devra être précédée d’aucune mise en demeure ni formalité </w:t>
      </w:r>
      <w:proofErr w:type="spellStart"/>
      <w:r>
        <w:rPr>
          <w:sz w:val="20"/>
        </w:rPr>
        <w:t>particu</w:t>
      </w:r>
      <w:proofErr w:type="spellEnd"/>
      <w:r>
        <w:rPr>
          <w:sz w:val="20"/>
        </w:rPr>
        <w:t>- lière</w:t>
      </w:r>
      <w:r>
        <w:rPr>
          <w:sz w:val="20"/>
          <w:vertAlign w:val="superscript"/>
        </w:rPr>
        <w:t>141</w:t>
      </w:r>
      <w:r>
        <w:rPr>
          <w:sz w:val="20"/>
        </w:rPr>
        <w:t xml:space="preserve"> en cas de faute grave justifiant son</w:t>
      </w:r>
      <w:r>
        <w:rPr>
          <w:spacing w:val="-9"/>
          <w:sz w:val="20"/>
        </w:rPr>
        <w:t xml:space="preserve"> </w:t>
      </w:r>
      <w:r>
        <w:rPr>
          <w:sz w:val="20"/>
        </w:rPr>
        <w:t>invocation.</w:t>
      </w:r>
    </w:p>
    <w:p w14:paraId="666EA3E7" w14:textId="77777777" w:rsidR="007D6B8C" w:rsidRDefault="007D6B8C">
      <w:pPr>
        <w:pStyle w:val="Corpsdetexte"/>
        <w:spacing w:before="5"/>
        <w:rPr>
          <w:sz w:val="21"/>
        </w:rPr>
      </w:pPr>
    </w:p>
    <w:p w14:paraId="3D92BBDF" w14:textId="77777777" w:rsidR="007D6B8C" w:rsidRDefault="00722522">
      <w:pPr>
        <w:pStyle w:val="Paragraphedeliste"/>
        <w:numPr>
          <w:ilvl w:val="0"/>
          <w:numId w:val="9"/>
        </w:numPr>
        <w:tabs>
          <w:tab w:val="left" w:pos="561"/>
        </w:tabs>
        <w:spacing w:line="249" w:lineRule="auto"/>
        <w:ind w:left="107" w:right="387" w:firstLine="0"/>
        <w:jc w:val="both"/>
        <w:rPr>
          <w:sz w:val="20"/>
        </w:rPr>
      </w:pPr>
      <w:r>
        <w:rPr>
          <w:sz w:val="20"/>
        </w:rPr>
        <w:t>Rappelons enfin que, contrairement à la clause</w:t>
      </w:r>
      <w:r>
        <w:rPr>
          <w:spacing w:val="-21"/>
          <w:sz w:val="20"/>
        </w:rPr>
        <w:t xml:space="preserve"> </w:t>
      </w:r>
      <w:r>
        <w:rPr>
          <w:sz w:val="20"/>
        </w:rPr>
        <w:t xml:space="preserve">résolu- </w:t>
      </w:r>
      <w:proofErr w:type="spellStart"/>
      <w:r>
        <w:rPr>
          <w:sz w:val="20"/>
        </w:rPr>
        <w:t>toire</w:t>
      </w:r>
      <w:proofErr w:type="spellEnd"/>
      <w:r>
        <w:rPr>
          <w:sz w:val="20"/>
        </w:rPr>
        <w:t xml:space="preserve"> expresse qui opère en principe de plein droit </w:t>
      </w:r>
      <w:proofErr w:type="spellStart"/>
      <w:r>
        <w:rPr>
          <w:sz w:val="20"/>
        </w:rPr>
        <w:t>automati</w:t>
      </w:r>
      <w:proofErr w:type="spellEnd"/>
      <w:r>
        <w:rPr>
          <w:sz w:val="20"/>
        </w:rPr>
        <w:t xml:space="preserve">- </w:t>
      </w:r>
      <w:proofErr w:type="spellStart"/>
      <w:r>
        <w:rPr>
          <w:sz w:val="20"/>
        </w:rPr>
        <w:t>quement</w:t>
      </w:r>
      <w:proofErr w:type="spellEnd"/>
      <w:r>
        <w:rPr>
          <w:sz w:val="20"/>
        </w:rPr>
        <w:t xml:space="preserve">, la résolution du contrat en vertu d’un pacte com- </w:t>
      </w:r>
      <w:proofErr w:type="spellStart"/>
      <w:r>
        <w:rPr>
          <w:sz w:val="20"/>
        </w:rPr>
        <w:t>missoire</w:t>
      </w:r>
      <w:proofErr w:type="spellEnd"/>
      <w:r>
        <w:rPr>
          <w:sz w:val="20"/>
        </w:rPr>
        <w:t xml:space="preserve"> exprès n’opère pas automatiquement, du seul fait de l’inexécution fautive du débiteur</w:t>
      </w:r>
      <w:r>
        <w:rPr>
          <w:sz w:val="20"/>
          <w:vertAlign w:val="superscript"/>
        </w:rPr>
        <w:t>142</w:t>
      </w:r>
      <w:r>
        <w:rPr>
          <w:sz w:val="20"/>
        </w:rPr>
        <w:t>. Il est dans ce cas nécessaire, même lorsque la clause indique que le contrat sera</w:t>
      </w:r>
      <w:r>
        <w:rPr>
          <w:spacing w:val="-7"/>
          <w:sz w:val="20"/>
        </w:rPr>
        <w:t xml:space="preserve"> </w:t>
      </w:r>
      <w:r>
        <w:rPr>
          <w:sz w:val="20"/>
        </w:rPr>
        <w:t>résolu</w:t>
      </w:r>
      <w:r>
        <w:rPr>
          <w:spacing w:val="-7"/>
          <w:sz w:val="20"/>
        </w:rPr>
        <w:t xml:space="preserve"> </w:t>
      </w:r>
      <w:r>
        <w:rPr>
          <w:sz w:val="20"/>
        </w:rPr>
        <w:t>«</w:t>
      </w:r>
      <w:r>
        <w:rPr>
          <w:spacing w:val="-1"/>
          <w:sz w:val="20"/>
        </w:rPr>
        <w:t xml:space="preserve"> </w:t>
      </w:r>
      <w:r>
        <w:rPr>
          <w:i/>
          <w:sz w:val="20"/>
        </w:rPr>
        <w:t>de</w:t>
      </w:r>
      <w:r>
        <w:rPr>
          <w:i/>
          <w:spacing w:val="-8"/>
          <w:sz w:val="20"/>
        </w:rPr>
        <w:t xml:space="preserve"> </w:t>
      </w:r>
      <w:r>
        <w:rPr>
          <w:i/>
          <w:sz w:val="20"/>
        </w:rPr>
        <w:t>plein</w:t>
      </w:r>
      <w:r>
        <w:rPr>
          <w:i/>
          <w:spacing w:val="-8"/>
          <w:sz w:val="20"/>
        </w:rPr>
        <w:t xml:space="preserve"> </w:t>
      </w:r>
      <w:r>
        <w:rPr>
          <w:i/>
          <w:sz w:val="20"/>
        </w:rPr>
        <w:t>droit</w:t>
      </w:r>
      <w:r>
        <w:rPr>
          <w:i/>
          <w:spacing w:val="-7"/>
          <w:sz w:val="20"/>
        </w:rPr>
        <w:t xml:space="preserve"> </w:t>
      </w:r>
      <w:r>
        <w:rPr>
          <w:i/>
          <w:sz w:val="20"/>
        </w:rPr>
        <w:t>et</w:t>
      </w:r>
      <w:r>
        <w:rPr>
          <w:i/>
          <w:spacing w:val="-8"/>
          <w:sz w:val="20"/>
        </w:rPr>
        <w:t xml:space="preserve"> </w:t>
      </w:r>
      <w:r>
        <w:rPr>
          <w:i/>
          <w:sz w:val="20"/>
        </w:rPr>
        <w:t>sans</w:t>
      </w:r>
      <w:r>
        <w:rPr>
          <w:i/>
          <w:spacing w:val="-8"/>
          <w:sz w:val="20"/>
        </w:rPr>
        <w:t xml:space="preserve"> </w:t>
      </w:r>
      <w:r>
        <w:rPr>
          <w:i/>
          <w:sz w:val="20"/>
        </w:rPr>
        <w:t>mise</w:t>
      </w:r>
      <w:r>
        <w:rPr>
          <w:i/>
          <w:spacing w:val="-7"/>
          <w:sz w:val="20"/>
        </w:rPr>
        <w:t xml:space="preserve"> </w:t>
      </w:r>
      <w:r>
        <w:rPr>
          <w:i/>
          <w:sz w:val="20"/>
        </w:rPr>
        <w:t>en</w:t>
      </w:r>
      <w:r>
        <w:rPr>
          <w:i/>
          <w:spacing w:val="-8"/>
          <w:sz w:val="20"/>
        </w:rPr>
        <w:t xml:space="preserve"> </w:t>
      </w:r>
      <w:r>
        <w:rPr>
          <w:i/>
          <w:sz w:val="20"/>
        </w:rPr>
        <w:t>demeure</w:t>
      </w:r>
      <w:r>
        <w:rPr>
          <w:i/>
          <w:spacing w:val="-1"/>
          <w:sz w:val="20"/>
        </w:rPr>
        <w:t xml:space="preserve"> </w:t>
      </w:r>
      <w:r>
        <w:rPr>
          <w:sz w:val="20"/>
        </w:rPr>
        <w:t>»,</w:t>
      </w:r>
      <w:r>
        <w:rPr>
          <w:spacing w:val="-8"/>
          <w:sz w:val="20"/>
        </w:rPr>
        <w:t xml:space="preserve"> </w:t>
      </w:r>
      <w:r>
        <w:rPr>
          <w:sz w:val="20"/>
        </w:rPr>
        <w:t>que</w:t>
      </w:r>
      <w:r>
        <w:rPr>
          <w:spacing w:val="-8"/>
          <w:sz w:val="20"/>
        </w:rPr>
        <w:t xml:space="preserve"> </w:t>
      </w:r>
      <w:r>
        <w:rPr>
          <w:sz w:val="20"/>
        </w:rPr>
        <w:t>le créancier décide de mettre en œuvre la clause</w:t>
      </w:r>
      <w:r>
        <w:rPr>
          <w:spacing w:val="-13"/>
          <w:sz w:val="20"/>
        </w:rPr>
        <w:t xml:space="preserve"> </w:t>
      </w:r>
      <w:r>
        <w:rPr>
          <w:sz w:val="20"/>
        </w:rPr>
        <w:t>résolutoire.</w:t>
      </w:r>
    </w:p>
    <w:p w14:paraId="413E2384" w14:textId="77777777" w:rsidR="007D6B8C" w:rsidRDefault="007D6B8C">
      <w:pPr>
        <w:spacing w:line="249" w:lineRule="auto"/>
        <w:jc w:val="both"/>
        <w:rPr>
          <w:sz w:val="20"/>
        </w:rPr>
        <w:sectPr w:rsidR="007D6B8C">
          <w:headerReference w:type="even" r:id="rId32"/>
          <w:headerReference w:type="default" r:id="rId33"/>
          <w:footerReference w:type="even" r:id="rId34"/>
          <w:footerReference w:type="default" r:id="rId35"/>
          <w:pgSz w:w="11900" w:h="16840"/>
          <w:pgMar w:top="1360" w:right="740" w:bottom="380" w:left="740" w:header="100" w:footer="183" w:gutter="0"/>
          <w:cols w:num="2" w:space="720" w:equalWidth="0">
            <w:col w:w="4942" w:space="189"/>
            <w:col w:w="5289"/>
          </w:cols>
        </w:sectPr>
      </w:pPr>
    </w:p>
    <w:p w14:paraId="07E56010" w14:textId="77777777" w:rsidR="007D6B8C" w:rsidRDefault="007D6B8C">
      <w:pPr>
        <w:pStyle w:val="Corpsdetexte"/>
      </w:pPr>
    </w:p>
    <w:p w14:paraId="05A308E1" w14:textId="77777777" w:rsidR="007D6B8C" w:rsidRDefault="00722522">
      <w:pPr>
        <w:pStyle w:val="Corpsdetexte"/>
        <w:spacing w:line="20" w:lineRule="exact"/>
        <w:ind w:left="107"/>
        <w:rPr>
          <w:sz w:val="2"/>
        </w:rPr>
      </w:pPr>
      <w:r>
        <w:rPr>
          <w:sz w:val="2"/>
        </w:rPr>
      </w:r>
      <w:r>
        <w:rPr>
          <w:sz w:val="2"/>
        </w:rPr>
        <w:pict w14:anchorId="16931925">
          <v:group id="_x0000_s1076" style="width:85.35pt;height:.5pt;mso-position-horizontal-relative:char;mso-position-vertical-relative:line" coordsize="1707,10">
            <v:rect id="_x0000_s1077" style="position:absolute;width:1707;height:10" fillcolor="black" stroked="f"/>
            <w10:anchorlock/>
          </v:group>
        </w:pict>
      </w:r>
    </w:p>
    <w:p w14:paraId="5A9842A7" w14:textId="77777777" w:rsidR="007D6B8C" w:rsidRDefault="00722522">
      <w:pPr>
        <w:spacing w:before="55"/>
        <w:ind w:left="107"/>
        <w:rPr>
          <w:sz w:val="16"/>
        </w:rPr>
      </w:pPr>
      <w:r>
        <w:rPr>
          <w:position w:val="5"/>
          <w:sz w:val="10"/>
        </w:rPr>
        <w:t xml:space="preserve">137. </w:t>
      </w:r>
      <w:r>
        <w:rPr>
          <w:sz w:val="16"/>
        </w:rPr>
        <w:t xml:space="preserve">Liège, 8 mars 2012, </w:t>
      </w:r>
      <w:r>
        <w:rPr>
          <w:i/>
          <w:sz w:val="16"/>
        </w:rPr>
        <w:t>J.L.M.B</w:t>
      </w:r>
      <w:r>
        <w:rPr>
          <w:sz w:val="16"/>
        </w:rPr>
        <w:t>., 2013/19, p. 1021.</w:t>
      </w:r>
    </w:p>
    <w:p w14:paraId="1E41F33C" w14:textId="77777777" w:rsidR="007D6B8C" w:rsidRDefault="00722522">
      <w:pPr>
        <w:spacing w:before="7" w:line="247" w:lineRule="auto"/>
        <w:ind w:left="448" w:right="389" w:hanging="341"/>
        <w:rPr>
          <w:sz w:val="16"/>
        </w:rPr>
      </w:pPr>
      <w:r>
        <w:rPr>
          <w:position w:val="5"/>
          <w:sz w:val="10"/>
        </w:rPr>
        <w:t>138.</w:t>
      </w:r>
      <w:r>
        <w:rPr>
          <w:spacing w:val="4"/>
          <w:position w:val="5"/>
          <w:sz w:val="10"/>
        </w:rPr>
        <w:t xml:space="preserve"> </w:t>
      </w:r>
      <w:r>
        <w:rPr>
          <w:sz w:val="16"/>
        </w:rPr>
        <w:t>P. W</w:t>
      </w:r>
      <w:r>
        <w:rPr>
          <w:sz w:val="12"/>
        </w:rPr>
        <w:t>ÉRY</w:t>
      </w:r>
      <w:r>
        <w:rPr>
          <w:sz w:val="16"/>
        </w:rPr>
        <w:t xml:space="preserve">, « Le contrôle judiciaire de la mise en œuvre d’une clause résolutoire expresse » (note sous Liège, 8 mars 2012), </w:t>
      </w:r>
      <w:r>
        <w:rPr>
          <w:i/>
          <w:sz w:val="16"/>
        </w:rPr>
        <w:t>J.L.M.B</w:t>
      </w:r>
      <w:r>
        <w:rPr>
          <w:sz w:val="16"/>
        </w:rPr>
        <w:t>., 2013/19, pp. 1025 et</w:t>
      </w:r>
      <w:r>
        <w:rPr>
          <w:spacing w:val="-1"/>
          <w:sz w:val="16"/>
        </w:rPr>
        <w:t xml:space="preserve"> </w:t>
      </w:r>
      <w:r>
        <w:rPr>
          <w:sz w:val="16"/>
        </w:rPr>
        <w:t>s.</w:t>
      </w:r>
    </w:p>
    <w:p w14:paraId="631D1438" w14:textId="77777777" w:rsidR="007D6B8C" w:rsidRDefault="00722522">
      <w:pPr>
        <w:spacing w:line="249" w:lineRule="auto"/>
        <w:ind w:left="448" w:right="389" w:hanging="341"/>
        <w:rPr>
          <w:sz w:val="16"/>
        </w:rPr>
      </w:pPr>
      <w:r>
        <w:rPr>
          <w:position w:val="5"/>
          <w:sz w:val="10"/>
        </w:rPr>
        <w:t>139.</w:t>
      </w:r>
      <w:r>
        <w:rPr>
          <w:spacing w:val="4"/>
          <w:position w:val="5"/>
          <w:sz w:val="10"/>
        </w:rPr>
        <w:t xml:space="preserve"> </w:t>
      </w:r>
      <w:r>
        <w:rPr>
          <w:sz w:val="16"/>
        </w:rPr>
        <w:t>P. W</w:t>
      </w:r>
      <w:r>
        <w:rPr>
          <w:sz w:val="12"/>
        </w:rPr>
        <w:t>ÉRY</w:t>
      </w:r>
      <w:r>
        <w:rPr>
          <w:sz w:val="16"/>
        </w:rPr>
        <w:t xml:space="preserve">, « Le contrôle judiciaire de la mise en œuvre d’une clause résolutoire expresse » (note sous Liège, 8 mars 2012), </w:t>
      </w:r>
      <w:r>
        <w:rPr>
          <w:i/>
          <w:sz w:val="16"/>
        </w:rPr>
        <w:t>J.L.M.B</w:t>
      </w:r>
      <w:r>
        <w:rPr>
          <w:sz w:val="16"/>
        </w:rPr>
        <w:t>., 2013/19, pp. 1025 et</w:t>
      </w:r>
      <w:r>
        <w:rPr>
          <w:spacing w:val="-1"/>
          <w:sz w:val="16"/>
        </w:rPr>
        <w:t xml:space="preserve"> </w:t>
      </w:r>
      <w:r>
        <w:rPr>
          <w:sz w:val="16"/>
        </w:rPr>
        <w:t>s.</w:t>
      </w:r>
    </w:p>
    <w:p w14:paraId="6D9D96DC" w14:textId="77777777" w:rsidR="007D6B8C" w:rsidRDefault="00722522">
      <w:pPr>
        <w:spacing w:line="182" w:lineRule="exact"/>
        <w:ind w:left="107"/>
        <w:rPr>
          <w:sz w:val="16"/>
        </w:rPr>
      </w:pPr>
      <w:r>
        <w:rPr>
          <w:position w:val="5"/>
          <w:sz w:val="10"/>
        </w:rPr>
        <w:t xml:space="preserve">140. </w:t>
      </w:r>
      <w:r>
        <w:rPr>
          <w:sz w:val="16"/>
        </w:rPr>
        <w:t>Anvers (4</w:t>
      </w:r>
      <w:r>
        <w:rPr>
          <w:position w:val="5"/>
          <w:sz w:val="10"/>
        </w:rPr>
        <w:t xml:space="preserve">e </w:t>
      </w:r>
      <w:r>
        <w:rPr>
          <w:sz w:val="16"/>
        </w:rPr>
        <w:t xml:space="preserve">ch.), 9 décembre 2013, </w:t>
      </w:r>
      <w:r>
        <w:rPr>
          <w:i/>
          <w:sz w:val="16"/>
        </w:rPr>
        <w:t>inédit</w:t>
      </w:r>
      <w:r>
        <w:rPr>
          <w:sz w:val="16"/>
        </w:rPr>
        <w:t>, R.G. 2012/AR/</w:t>
      </w:r>
      <w:proofErr w:type="gramStart"/>
      <w:r>
        <w:rPr>
          <w:sz w:val="16"/>
        </w:rPr>
        <w:t>421;</w:t>
      </w:r>
      <w:proofErr w:type="gramEnd"/>
      <w:r>
        <w:rPr>
          <w:sz w:val="16"/>
        </w:rPr>
        <w:t xml:space="preserve"> Anvers (4</w:t>
      </w:r>
      <w:r>
        <w:rPr>
          <w:position w:val="5"/>
          <w:sz w:val="10"/>
        </w:rPr>
        <w:t xml:space="preserve">e </w:t>
      </w:r>
      <w:r>
        <w:rPr>
          <w:sz w:val="16"/>
        </w:rPr>
        <w:t xml:space="preserve">ch.), 23 décembre 2013, </w:t>
      </w:r>
      <w:r>
        <w:rPr>
          <w:i/>
          <w:sz w:val="16"/>
        </w:rPr>
        <w:t>inédit</w:t>
      </w:r>
      <w:r>
        <w:rPr>
          <w:sz w:val="16"/>
        </w:rPr>
        <w:t>, R.G. 2012/AR/833.</w:t>
      </w:r>
    </w:p>
    <w:p w14:paraId="51B1730D" w14:textId="77777777" w:rsidR="007D6B8C" w:rsidRDefault="00722522">
      <w:pPr>
        <w:spacing w:before="5"/>
        <w:ind w:left="107"/>
        <w:rPr>
          <w:sz w:val="16"/>
        </w:rPr>
      </w:pPr>
      <w:r>
        <w:rPr>
          <w:position w:val="5"/>
          <w:sz w:val="10"/>
        </w:rPr>
        <w:t xml:space="preserve">141. </w:t>
      </w:r>
      <w:r>
        <w:rPr>
          <w:sz w:val="16"/>
        </w:rPr>
        <w:t xml:space="preserve">« </w:t>
      </w:r>
      <w:proofErr w:type="spellStart"/>
      <w:r>
        <w:rPr>
          <w:i/>
          <w:sz w:val="16"/>
        </w:rPr>
        <w:t>Zonder</w:t>
      </w:r>
      <w:proofErr w:type="spellEnd"/>
      <w:r>
        <w:rPr>
          <w:i/>
          <w:sz w:val="16"/>
        </w:rPr>
        <w:t xml:space="preserve"> </w:t>
      </w:r>
      <w:proofErr w:type="spellStart"/>
      <w:r>
        <w:rPr>
          <w:i/>
          <w:sz w:val="16"/>
        </w:rPr>
        <w:t>bijkomende</w:t>
      </w:r>
      <w:proofErr w:type="spellEnd"/>
      <w:r>
        <w:rPr>
          <w:i/>
          <w:sz w:val="16"/>
        </w:rPr>
        <w:t xml:space="preserve"> </w:t>
      </w:r>
      <w:proofErr w:type="spellStart"/>
      <w:r>
        <w:rPr>
          <w:i/>
          <w:sz w:val="16"/>
        </w:rPr>
        <w:t>formaliteit</w:t>
      </w:r>
      <w:proofErr w:type="spellEnd"/>
      <w:r>
        <w:rPr>
          <w:i/>
          <w:sz w:val="16"/>
        </w:rPr>
        <w:t xml:space="preserve"> of </w:t>
      </w:r>
      <w:proofErr w:type="spellStart"/>
      <w:r>
        <w:rPr>
          <w:i/>
          <w:sz w:val="16"/>
        </w:rPr>
        <w:t>ingebrekestelling</w:t>
      </w:r>
      <w:proofErr w:type="spellEnd"/>
      <w:r>
        <w:rPr>
          <w:i/>
          <w:sz w:val="16"/>
        </w:rPr>
        <w:t xml:space="preserve">, </w:t>
      </w:r>
      <w:proofErr w:type="spellStart"/>
      <w:r>
        <w:rPr>
          <w:i/>
          <w:sz w:val="16"/>
        </w:rPr>
        <w:t>zonder</w:t>
      </w:r>
      <w:proofErr w:type="spellEnd"/>
      <w:r>
        <w:rPr>
          <w:i/>
          <w:sz w:val="16"/>
        </w:rPr>
        <w:t xml:space="preserve"> </w:t>
      </w:r>
      <w:proofErr w:type="spellStart"/>
      <w:r>
        <w:rPr>
          <w:i/>
          <w:sz w:val="16"/>
        </w:rPr>
        <w:t>voorafgaande</w:t>
      </w:r>
      <w:proofErr w:type="spellEnd"/>
      <w:r>
        <w:rPr>
          <w:i/>
          <w:sz w:val="16"/>
        </w:rPr>
        <w:t xml:space="preserve"> </w:t>
      </w:r>
      <w:proofErr w:type="spellStart"/>
      <w:r>
        <w:rPr>
          <w:i/>
          <w:sz w:val="16"/>
        </w:rPr>
        <w:t>rechtelijke</w:t>
      </w:r>
      <w:proofErr w:type="spellEnd"/>
      <w:r>
        <w:rPr>
          <w:i/>
          <w:sz w:val="16"/>
        </w:rPr>
        <w:t xml:space="preserve"> </w:t>
      </w:r>
      <w:proofErr w:type="spellStart"/>
      <w:r>
        <w:rPr>
          <w:i/>
          <w:sz w:val="16"/>
        </w:rPr>
        <w:t>toestemming</w:t>
      </w:r>
      <w:proofErr w:type="spellEnd"/>
      <w:r>
        <w:rPr>
          <w:i/>
          <w:sz w:val="16"/>
        </w:rPr>
        <w:t xml:space="preserve"> en </w:t>
      </w:r>
      <w:proofErr w:type="spellStart"/>
      <w:r>
        <w:rPr>
          <w:i/>
          <w:sz w:val="16"/>
        </w:rPr>
        <w:t>zonder</w:t>
      </w:r>
      <w:proofErr w:type="spellEnd"/>
      <w:r>
        <w:rPr>
          <w:i/>
          <w:sz w:val="16"/>
        </w:rPr>
        <w:t xml:space="preserve"> </w:t>
      </w:r>
      <w:proofErr w:type="spellStart"/>
      <w:r>
        <w:rPr>
          <w:i/>
          <w:sz w:val="16"/>
        </w:rPr>
        <w:t>toekenning</w:t>
      </w:r>
      <w:proofErr w:type="spellEnd"/>
      <w:r>
        <w:rPr>
          <w:i/>
          <w:sz w:val="16"/>
        </w:rPr>
        <w:t xml:space="preserve"> van </w:t>
      </w:r>
      <w:proofErr w:type="spellStart"/>
      <w:r>
        <w:rPr>
          <w:i/>
          <w:sz w:val="16"/>
        </w:rPr>
        <w:t>een</w:t>
      </w:r>
      <w:proofErr w:type="spellEnd"/>
      <w:r>
        <w:rPr>
          <w:i/>
          <w:sz w:val="16"/>
        </w:rPr>
        <w:t xml:space="preserve"> </w:t>
      </w:r>
      <w:proofErr w:type="spellStart"/>
      <w:r>
        <w:rPr>
          <w:i/>
          <w:sz w:val="16"/>
        </w:rPr>
        <w:t>vergoeding</w:t>
      </w:r>
      <w:proofErr w:type="spellEnd"/>
      <w:r>
        <w:rPr>
          <w:i/>
          <w:sz w:val="16"/>
        </w:rPr>
        <w:t xml:space="preserve"> </w:t>
      </w:r>
      <w:r>
        <w:rPr>
          <w:sz w:val="16"/>
        </w:rPr>
        <w:t>».</w:t>
      </w:r>
    </w:p>
    <w:p w14:paraId="1F97A0C0" w14:textId="77777777" w:rsidR="007D6B8C" w:rsidRDefault="00722522">
      <w:pPr>
        <w:spacing w:before="7"/>
        <w:ind w:left="107"/>
        <w:rPr>
          <w:sz w:val="16"/>
        </w:rPr>
      </w:pPr>
      <w:r>
        <w:rPr>
          <w:position w:val="5"/>
          <w:sz w:val="10"/>
        </w:rPr>
        <w:t xml:space="preserve">142.    </w:t>
      </w:r>
      <w:r>
        <w:rPr>
          <w:sz w:val="16"/>
        </w:rPr>
        <w:t xml:space="preserve">Liège, 8 mars 2012, </w:t>
      </w:r>
      <w:r>
        <w:rPr>
          <w:i/>
          <w:sz w:val="16"/>
        </w:rPr>
        <w:t>J.L.M.B</w:t>
      </w:r>
      <w:r>
        <w:rPr>
          <w:sz w:val="16"/>
        </w:rPr>
        <w:t>., 2013/19, pp. 1021 et s., note P. W</w:t>
      </w:r>
      <w:r>
        <w:rPr>
          <w:sz w:val="12"/>
        </w:rPr>
        <w:t>ÉRY</w:t>
      </w:r>
      <w:r>
        <w:rPr>
          <w:sz w:val="16"/>
        </w:rPr>
        <w:t>, « Le contrôle judiciaire de la mise en œuvre d’une clause résolutoire expresse ».</w:t>
      </w:r>
    </w:p>
    <w:p w14:paraId="16FEB63A" w14:textId="77777777" w:rsidR="007D6B8C" w:rsidRDefault="007D6B8C">
      <w:pPr>
        <w:pStyle w:val="Corpsdetexte"/>
      </w:pPr>
    </w:p>
    <w:p w14:paraId="44A185B1" w14:textId="77777777" w:rsidR="007D6B8C" w:rsidRDefault="007D6B8C">
      <w:pPr>
        <w:pStyle w:val="Corpsdetexte"/>
        <w:spacing w:before="9"/>
        <w:rPr>
          <w:sz w:val="26"/>
        </w:rPr>
      </w:pPr>
    </w:p>
    <w:p w14:paraId="3006C834" w14:textId="77777777" w:rsidR="007D6B8C" w:rsidRDefault="007D6B8C">
      <w:pPr>
        <w:rPr>
          <w:sz w:val="12"/>
        </w:rPr>
        <w:sectPr w:rsidR="007D6B8C">
          <w:type w:val="continuous"/>
          <w:pgSz w:w="11900" w:h="16840"/>
          <w:pgMar w:top="1360" w:right="740" w:bottom="380" w:left="740" w:header="720" w:footer="720" w:gutter="0"/>
          <w:cols w:space="720"/>
        </w:sectPr>
      </w:pPr>
    </w:p>
    <w:p w14:paraId="0F3B50DB" w14:textId="77777777" w:rsidR="007D6B8C" w:rsidRDefault="00722522">
      <w:pPr>
        <w:pStyle w:val="Titre2"/>
        <w:spacing w:before="134"/>
        <w:ind w:left="391"/>
        <w:jc w:val="both"/>
      </w:pPr>
      <w:bookmarkStart w:id="16" w:name="_TOC_250031"/>
      <w:bookmarkEnd w:id="16"/>
      <w:r>
        <w:lastRenderedPageBreak/>
        <w:t>§ 5. Contrôle par le juge</w:t>
      </w:r>
    </w:p>
    <w:p w14:paraId="71998C7D" w14:textId="77777777" w:rsidR="007D6B8C" w:rsidRDefault="00722522">
      <w:pPr>
        <w:pStyle w:val="Paragraphedeliste"/>
        <w:numPr>
          <w:ilvl w:val="0"/>
          <w:numId w:val="9"/>
        </w:numPr>
        <w:tabs>
          <w:tab w:val="left" w:pos="846"/>
        </w:tabs>
        <w:spacing w:before="176" w:line="249" w:lineRule="auto"/>
        <w:ind w:firstLine="0"/>
        <w:jc w:val="both"/>
        <w:rPr>
          <w:sz w:val="20"/>
        </w:rPr>
      </w:pPr>
      <w:r>
        <w:rPr>
          <w:sz w:val="20"/>
        </w:rPr>
        <w:t xml:space="preserve">L’existence d’une clause résolutoire expresse ne </w:t>
      </w:r>
      <w:proofErr w:type="spellStart"/>
      <w:r>
        <w:rPr>
          <w:sz w:val="20"/>
        </w:rPr>
        <w:t>pri</w:t>
      </w:r>
      <w:proofErr w:type="spellEnd"/>
      <w:r>
        <w:rPr>
          <w:sz w:val="20"/>
        </w:rPr>
        <w:t xml:space="preserve">- </w:t>
      </w:r>
      <w:proofErr w:type="spellStart"/>
      <w:r>
        <w:rPr>
          <w:sz w:val="20"/>
        </w:rPr>
        <w:t>vera</w:t>
      </w:r>
      <w:proofErr w:type="spellEnd"/>
      <w:r>
        <w:rPr>
          <w:sz w:val="20"/>
        </w:rPr>
        <w:t xml:space="preserve"> pas totalement le juge de tout pouvoir d’appréciation. Toujours dans le même arrêt du 9 décembre 2013</w:t>
      </w:r>
      <w:r>
        <w:rPr>
          <w:sz w:val="20"/>
          <w:vertAlign w:val="superscript"/>
        </w:rPr>
        <w:t>143</w:t>
      </w:r>
      <w:r>
        <w:rPr>
          <w:sz w:val="20"/>
        </w:rPr>
        <w:t>, la</w:t>
      </w:r>
      <w:r>
        <w:rPr>
          <w:spacing w:val="-31"/>
          <w:sz w:val="20"/>
        </w:rPr>
        <w:t xml:space="preserve"> </w:t>
      </w:r>
      <w:r>
        <w:rPr>
          <w:sz w:val="20"/>
        </w:rPr>
        <w:t xml:space="preserve">cour d’appel d’Anvers le rappela également en ces </w:t>
      </w:r>
      <w:proofErr w:type="gramStart"/>
      <w:r>
        <w:rPr>
          <w:sz w:val="20"/>
        </w:rPr>
        <w:t>termes:</w:t>
      </w:r>
      <w:proofErr w:type="gramEnd"/>
      <w:r>
        <w:rPr>
          <w:sz w:val="20"/>
        </w:rPr>
        <w:t xml:space="preserve"> « </w:t>
      </w:r>
      <w:r>
        <w:rPr>
          <w:i/>
          <w:sz w:val="20"/>
        </w:rPr>
        <w:t xml:space="preserve">le fait que l’insertion d’une clause résolutoire expresse con- </w:t>
      </w:r>
      <w:proofErr w:type="spellStart"/>
      <w:r>
        <w:rPr>
          <w:i/>
          <w:sz w:val="20"/>
        </w:rPr>
        <w:t>traignante</w:t>
      </w:r>
      <w:proofErr w:type="spellEnd"/>
      <w:r>
        <w:rPr>
          <w:i/>
          <w:sz w:val="20"/>
        </w:rPr>
        <w:t xml:space="preserve"> pour les parties dans leur convention exclue le pouvoir de contrôle préalable du juge, ne signifie pas pour autant que l’accord dissout par l’effet d’une telle clause échappe au contrôle juridictionnel</w:t>
      </w:r>
      <w:r>
        <w:rPr>
          <w:i/>
          <w:spacing w:val="-4"/>
          <w:sz w:val="20"/>
        </w:rPr>
        <w:t xml:space="preserve"> </w:t>
      </w:r>
      <w:r>
        <w:rPr>
          <w:sz w:val="20"/>
        </w:rPr>
        <w:t>»</w:t>
      </w:r>
      <w:r>
        <w:rPr>
          <w:sz w:val="20"/>
          <w:vertAlign w:val="superscript"/>
        </w:rPr>
        <w:t>144</w:t>
      </w:r>
      <w:r>
        <w:rPr>
          <w:sz w:val="20"/>
        </w:rPr>
        <w:t>.</w:t>
      </w:r>
    </w:p>
    <w:p w14:paraId="2AAF9AB0" w14:textId="77777777" w:rsidR="007D6B8C" w:rsidRDefault="00722522">
      <w:pPr>
        <w:pStyle w:val="Corpsdetexte"/>
        <w:spacing w:before="149" w:line="249" w:lineRule="auto"/>
        <w:ind w:left="391"/>
        <w:jc w:val="both"/>
      </w:pPr>
      <w:r>
        <w:t xml:space="preserve">En effet, tel que le rappelait la cour, une fois la clause </w:t>
      </w:r>
      <w:proofErr w:type="spellStart"/>
      <w:r>
        <w:t>réso</w:t>
      </w:r>
      <w:proofErr w:type="spellEnd"/>
      <w:r>
        <w:t xml:space="preserve">- </w:t>
      </w:r>
      <w:proofErr w:type="spellStart"/>
      <w:r>
        <w:t>lutoire</w:t>
      </w:r>
      <w:proofErr w:type="spellEnd"/>
      <w:r>
        <w:t xml:space="preserve"> expresse qualifiée comme telle et jugée licite, l’appréciation</w:t>
      </w:r>
      <w:r>
        <w:rPr>
          <w:spacing w:val="-14"/>
        </w:rPr>
        <w:t xml:space="preserve"> </w:t>
      </w:r>
      <w:r>
        <w:t>du</w:t>
      </w:r>
      <w:r>
        <w:rPr>
          <w:spacing w:val="-13"/>
        </w:rPr>
        <w:t xml:space="preserve"> </w:t>
      </w:r>
      <w:r>
        <w:t>magistrat</w:t>
      </w:r>
      <w:r>
        <w:rPr>
          <w:spacing w:val="-12"/>
        </w:rPr>
        <w:t xml:space="preserve"> </w:t>
      </w:r>
      <w:r>
        <w:t>consistera</w:t>
      </w:r>
      <w:r>
        <w:rPr>
          <w:spacing w:val="-13"/>
        </w:rPr>
        <w:t xml:space="preserve"> </w:t>
      </w:r>
      <w:r>
        <w:t>essentiellement</w:t>
      </w:r>
      <w:r>
        <w:rPr>
          <w:spacing w:val="-13"/>
        </w:rPr>
        <w:t xml:space="preserve"> </w:t>
      </w:r>
      <w:r>
        <w:t>à</w:t>
      </w:r>
      <w:r>
        <w:rPr>
          <w:spacing w:val="-12"/>
        </w:rPr>
        <w:t xml:space="preserve"> </w:t>
      </w:r>
      <w:proofErr w:type="spellStart"/>
      <w:r>
        <w:t>véri</w:t>
      </w:r>
      <w:proofErr w:type="spellEnd"/>
      <w:r>
        <w:t xml:space="preserve">- fier sa validité, le respect de ses conditions d’application ainsi que ses conséquences et sa </w:t>
      </w:r>
      <w:proofErr w:type="gramStart"/>
      <w:r>
        <w:t>portée:</w:t>
      </w:r>
      <w:proofErr w:type="gramEnd"/>
      <w:r>
        <w:t xml:space="preserve"> le juge pourra ainsi vérifier que la clause aura été régulièrement et raisonnable- ment invoquée. Dans son examen du caractère raisonnable de la rupture notifiée par l’une des parties, le juge devra notamment tenir compte des circonstances dans lesquelles cette clause fut alléguée. L’abus de droit pourra éventuelle- ment être invoqué par la partie lésée par la dissolution </w:t>
      </w:r>
      <w:proofErr w:type="spellStart"/>
      <w:r>
        <w:t>irré</w:t>
      </w:r>
      <w:proofErr w:type="spellEnd"/>
      <w:r>
        <w:t xml:space="preserve">- </w:t>
      </w:r>
      <w:proofErr w:type="spellStart"/>
      <w:r>
        <w:t>gulière</w:t>
      </w:r>
      <w:proofErr w:type="spellEnd"/>
      <w:r>
        <w:t xml:space="preserve"> ou déraisonnable, l’effet modérateur de la bonne foi pouvant éventuellement limiter ou même priver d’effet la clause ainsi</w:t>
      </w:r>
      <w:r>
        <w:rPr>
          <w:spacing w:val="-1"/>
        </w:rPr>
        <w:t xml:space="preserve"> </w:t>
      </w:r>
      <w:r>
        <w:t>mobilisée</w:t>
      </w:r>
      <w:r>
        <w:rPr>
          <w:position w:val="7"/>
          <w:sz w:val="13"/>
        </w:rPr>
        <w:t>145</w:t>
      </w:r>
      <w:r>
        <w:t>.</w:t>
      </w:r>
    </w:p>
    <w:p w14:paraId="2DCE0E68" w14:textId="77777777" w:rsidR="007D6B8C" w:rsidRDefault="007D6B8C">
      <w:pPr>
        <w:pStyle w:val="Corpsdetexte"/>
        <w:spacing w:before="4"/>
        <w:rPr>
          <w:sz w:val="23"/>
        </w:rPr>
      </w:pPr>
    </w:p>
    <w:p w14:paraId="550B75A9" w14:textId="77777777" w:rsidR="007D6B8C" w:rsidRDefault="00722522">
      <w:pPr>
        <w:pStyle w:val="Paragraphedeliste"/>
        <w:numPr>
          <w:ilvl w:val="0"/>
          <w:numId w:val="9"/>
        </w:numPr>
        <w:tabs>
          <w:tab w:val="left" w:pos="846"/>
        </w:tabs>
        <w:spacing w:line="249" w:lineRule="auto"/>
        <w:ind w:firstLine="0"/>
        <w:jc w:val="both"/>
        <w:rPr>
          <w:sz w:val="20"/>
        </w:rPr>
      </w:pPr>
      <w:r>
        <w:rPr>
          <w:sz w:val="20"/>
        </w:rPr>
        <w:t>C’est également ce qu’a rappelé la cour d’appel de Liège dans son arrêt précité du 8 mars 2012</w:t>
      </w:r>
      <w:r>
        <w:rPr>
          <w:sz w:val="20"/>
          <w:vertAlign w:val="superscript"/>
        </w:rPr>
        <w:t>146</w:t>
      </w:r>
      <w:r>
        <w:rPr>
          <w:sz w:val="20"/>
        </w:rPr>
        <w:t>. Le contrôle judiciaire, ultérieur et éventuel, en cas de mise en œuvre d’une</w:t>
      </w:r>
      <w:r>
        <w:rPr>
          <w:spacing w:val="-13"/>
          <w:sz w:val="20"/>
        </w:rPr>
        <w:t xml:space="preserve"> </w:t>
      </w:r>
      <w:r>
        <w:rPr>
          <w:sz w:val="20"/>
        </w:rPr>
        <w:t>clause</w:t>
      </w:r>
      <w:r>
        <w:rPr>
          <w:spacing w:val="-13"/>
          <w:sz w:val="20"/>
        </w:rPr>
        <w:t xml:space="preserve"> </w:t>
      </w:r>
      <w:r>
        <w:rPr>
          <w:sz w:val="20"/>
        </w:rPr>
        <w:t>résolutoire</w:t>
      </w:r>
      <w:r>
        <w:rPr>
          <w:spacing w:val="-13"/>
          <w:sz w:val="20"/>
        </w:rPr>
        <w:t xml:space="preserve"> </w:t>
      </w:r>
      <w:r>
        <w:rPr>
          <w:sz w:val="20"/>
        </w:rPr>
        <w:t>expresse,</w:t>
      </w:r>
      <w:r>
        <w:rPr>
          <w:spacing w:val="-13"/>
          <w:sz w:val="20"/>
        </w:rPr>
        <w:t xml:space="preserve"> </w:t>
      </w:r>
      <w:r>
        <w:rPr>
          <w:sz w:val="20"/>
        </w:rPr>
        <w:t>peut</w:t>
      </w:r>
      <w:r>
        <w:rPr>
          <w:spacing w:val="-12"/>
          <w:sz w:val="20"/>
        </w:rPr>
        <w:t xml:space="preserve"> </w:t>
      </w:r>
      <w:r>
        <w:rPr>
          <w:sz w:val="20"/>
        </w:rPr>
        <w:t>porter</w:t>
      </w:r>
      <w:r>
        <w:rPr>
          <w:spacing w:val="-13"/>
          <w:sz w:val="20"/>
        </w:rPr>
        <w:t xml:space="preserve"> </w:t>
      </w:r>
      <w:r>
        <w:rPr>
          <w:sz w:val="20"/>
        </w:rPr>
        <w:t>sur</w:t>
      </w:r>
      <w:r>
        <w:rPr>
          <w:spacing w:val="-13"/>
          <w:sz w:val="20"/>
        </w:rPr>
        <w:t xml:space="preserve"> </w:t>
      </w:r>
      <w:r>
        <w:rPr>
          <w:sz w:val="20"/>
        </w:rPr>
        <w:t>la</w:t>
      </w:r>
      <w:r>
        <w:rPr>
          <w:spacing w:val="-12"/>
          <w:sz w:val="20"/>
        </w:rPr>
        <w:t xml:space="preserve"> </w:t>
      </w:r>
      <w:r>
        <w:rPr>
          <w:sz w:val="20"/>
        </w:rPr>
        <w:t>licéité</w:t>
      </w:r>
      <w:r>
        <w:rPr>
          <w:spacing w:val="-12"/>
          <w:sz w:val="20"/>
        </w:rPr>
        <w:t xml:space="preserve"> </w:t>
      </w:r>
      <w:r>
        <w:rPr>
          <w:sz w:val="20"/>
        </w:rPr>
        <w:t>de la</w:t>
      </w:r>
      <w:r>
        <w:rPr>
          <w:spacing w:val="-8"/>
          <w:sz w:val="20"/>
        </w:rPr>
        <w:t xml:space="preserve"> </w:t>
      </w:r>
      <w:r>
        <w:rPr>
          <w:sz w:val="20"/>
        </w:rPr>
        <w:t>clause</w:t>
      </w:r>
      <w:r>
        <w:rPr>
          <w:spacing w:val="-7"/>
          <w:sz w:val="20"/>
        </w:rPr>
        <w:t xml:space="preserve"> </w:t>
      </w:r>
      <w:r>
        <w:rPr>
          <w:sz w:val="20"/>
        </w:rPr>
        <w:t>(celle-ci</w:t>
      </w:r>
      <w:r>
        <w:rPr>
          <w:spacing w:val="-8"/>
          <w:sz w:val="20"/>
        </w:rPr>
        <w:t xml:space="preserve"> </w:t>
      </w:r>
      <w:r>
        <w:rPr>
          <w:sz w:val="20"/>
        </w:rPr>
        <w:t>est-elle</w:t>
      </w:r>
      <w:r>
        <w:rPr>
          <w:spacing w:val="-7"/>
          <w:sz w:val="20"/>
        </w:rPr>
        <w:t xml:space="preserve"> </w:t>
      </w:r>
      <w:proofErr w:type="gramStart"/>
      <w:r>
        <w:rPr>
          <w:sz w:val="20"/>
        </w:rPr>
        <w:t>valable?</w:t>
      </w:r>
      <w:proofErr w:type="gramEnd"/>
      <w:r>
        <w:rPr>
          <w:sz w:val="20"/>
        </w:rPr>
        <w:t>),</w:t>
      </w:r>
      <w:r>
        <w:rPr>
          <w:spacing w:val="-7"/>
          <w:sz w:val="20"/>
        </w:rPr>
        <w:t xml:space="preserve"> </w:t>
      </w:r>
      <w:r>
        <w:rPr>
          <w:sz w:val="20"/>
        </w:rPr>
        <w:t>sur</w:t>
      </w:r>
      <w:r>
        <w:rPr>
          <w:spacing w:val="-8"/>
          <w:sz w:val="20"/>
        </w:rPr>
        <w:t xml:space="preserve"> </w:t>
      </w:r>
      <w:r>
        <w:rPr>
          <w:sz w:val="20"/>
        </w:rPr>
        <w:t>l’interprétation</w:t>
      </w:r>
      <w:r>
        <w:rPr>
          <w:spacing w:val="-7"/>
          <w:sz w:val="20"/>
        </w:rPr>
        <w:t xml:space="preserve"> </w:t>
      </w:r>
      <w:r>
        <w:rPr>
          <w:sz w:val="20"/>
        </w:rPr>
        <w:t>de</w:t>
      </w:r>
      <w:r>
        <w:rPr>
          <w:spacing w:val="-8"/>
          <w:sz w:val="20"/>
        </w:rPr>
        <w:t xml:space="preserve"> </w:t>
      </w:r>
      <w:r>
        <w:rPr>
          <w:sz w:val="20"/>
        </w:rPr>
        <w:t>la clause en cas de difficultés à cet égard, sur la manière dont la clause a été mise en œuvre (la régularité formelle de l’application du pacte commissoire) et enfin, sur la base</w:t>
      </w:r>
      <w:r>
        <w:rPr>
          <w:spacing w:val="1"/>
          <w:sz w:val="20"/>
        </w:rPr>
        <w:t xml:space="preserve"> </w:t>
      </w:r>
      <w:r>
        <w:rPr>
          <w:sz w:val="20"/>
        </w:rPr>
        <w:t>du</w:t>
      </w:r>
    </w:p>
    <w:p w14:paraId="33ADB1FB" w14:textId="77777777" w:rsidR="007D6B8C" w:rsidRDefault="00722522">
      <w:pPr>
        <w:pStyle w:val="Corpsdetexte"/>
        <w:spacing w:before="145" w:line="249" w:lineRule="auto"/>
        <w:ind w:left="296" w:right="103"/>
        <w:jc w:val="both"/>
      </w:pPr>
      <w:r>
        <w:br w:type="column"/>
      </w:r>
      <w:proofErr w:type="gramStart"/>
      <w:r>
        <w:t>principe</w:t>
      </w:r>
      <w:proofErr w:type="gramEnd"/>
      <w:r>
        <w:t xml:space="preserve"> d’exécution de bonne foi des conventions, le juge pouvant censurer l’exercice abusif d’un pacte. Comme </w:t>
      </w:r>
      <w:proofErr w:type="spellStart"/>
      <w:r>
        <w:t>évo</w:t>
      </w:r>
      <w:proofErr w:type="spellEnd"/>
      <w:r>
        <w:t xml:space="preserve">- </w:t>
      </w:r>
      <w:proofErr w:type="spellStart"/>
      <w:r>
        <w:t>qué</w:t>
      </w:r>
      <w:proofErr w:type="spellEnd"/>
      <w:r>
        <w:t xml:space="preserve"> ci-dessus, si la clause est précise, il n’appartiendra pas au</w:t>
      </w:r>
      <w:r>
        <w:rPr>
          <w:spacing w:val="-10"/>
        </w:rPr>
        <w:t xml:space="preserve"> </w:t>
      </w:r>
      <w:r>
        <w:t>juge</w:t>
      </w:r>
      <w:r>
        <w:rPr>
          <w:spacing w:val="-9"/>
        </w:rPr>
        <w:t xml:space="preserve"> </w:t>
      </w:r>
      <w:r>
        <w:t>saisi</w:t>
      </w:r>
      <w:r>
        <w:rPr>
          <w:spacing w:val="-9"/>
        </w:rPr>
        <w:t xml:space="preserve"> </w:t>
      </w:r>
      <w:r>
        <w:t>de</w:t>
      </w:r>
      <w:r>
        <w:rPr>
          <w:spacing w:val="-9"/>
        </w:rPr>
        <w:t xml:space="preserve"> </w:t>
      </w:r>
      <w:r>
        <w:t>se</w:t>
      </w:r>
      <w:r>
        <w:rPr>
          <w:spacing w:val="-9"/>
        </w:rPr>
        <w:t xml:space="preserve"> </w:t>
      </w:r>
      <w:r>
        <w:t>prononcer</w:t>
      </w:r>
      <w:r>
        <w:rPr>
          <w:spacing w:val="-9"/>
        </w:rPr>
        <w:t xml:space="preserve"> </w:t>
      </w:r>
      <w:r>
        <w:t>sur</w:t>
      </w:r>
      <w:r>
        <w:rPr>
          <w:spacing w:val="-11"/>
        </w:rPr>
        <w:t xml:space="preserve"> </w:t>
      </w:r>
      <w:r>
        <w:t>la</w:t>
      </w:r>
      <w:r>
        <w:rPr>
          <w:spacing w:val="-10"/>
        </w:rPr>
        <w:t xml:space="preserve"> </w:t>
      </w:r>
      <w:r>
        <w:t>gravité</w:t>
      </w:r>
      <w:r>
        <w:rPr>
          <w:spacing w:val="-10"/>
        </w:rPr>
        <w:t xml:space="preserve"> </w:t>
      </w:r>
      <w:r>
        <w:t>des</w:t>
      </w:r>
      <w:r>
        <w:rPr>
          <w:spacing w:val="-10"/>
        </w:rPr>
        <w:t xml:space="preserve"> </w:t>
      </w:r>
      <w:r>
        <w:t xml:space="preserve">manquements invoqués. Il ne pourrait en aller autrement que si le pacte commissoire exprès était stipulé pour sanctionner « </w:t>
      </w:r>
      <w:r>
        <w:rPr>
          <w:i/>
        </w:rPr>
        <w:t>tout manquement grave aux obligations contractuelles du débiteur</w:t>
      </w:r>
      <w:r>
        <w:rPr>
          <w:i/>
          <w:spacing w:val="-2"/>
        </w:rPr>
        <w:t xml:space="preserve"> </w:t>
      </w:r>
      <w:r>
        <w:t>».</w:t>
      </w:r>
    </w:p>
    <w:p w14:paraId="2991BF01" w14:textId="77777777" w:rsidR="007D6B8C" w:rsidRDefault="007D6B8C">
      <w:pPr>
        <w:pStyle w:val="Corpsdetexte"/>
        <w:spacing w:before="5"/>
        <w:rPr>
          <w:sz w:val="21"/>
        </w:rPr>
      </w:pPr>
    </w:p>
    <w:p w14:paraId="57595484" w14:textId="77777777" w:rsidR="007D6B8C" w:rsidRDefault="00722522">
      <w:pPr>
        <w:pStyle w:val="Paragraphedeliste"/>
        <w:numPr>
          <w:ilvl w:val="0"/>
          <w:numId w:val="9"/>
        </w:numPr>
        <w:tabs>
          <w:tab w:val="left" w:pos="750"/>
        </w:tabs>
        <w:spacing w:line="249" w:lineRule="auto"/>
        <w:ind w:left="296" w:right="103" w:firstLine="0"/>
        <w:jc w:val="both"/>
        <w:rPr>
          <w:sz w:val="20"/>
        </w:rPr>
      </w:pPr>
      <w:r>
        <w:rPr>
          <w:sz w:val="20"/>
        </w:rPr>
        <w:t xml:space="preserve">Si, tel que nous l’avons vu dans nos précédents </w:t>
      </w:r>
      <w:proofErr w:type="spellStart"/>
      <w:r>
        <w:rPr>
          <w:sz w:val="20"/>
        </w:rPr>
        <w:t>exa</w:t>
      </w:r>
      <w:proofErr w:type="spellEnd"/>
      <w:r>
        <w:rPr>
          <w:sz w:val="20"/>
        </w:rPr>
        <w:t>- mens,</w:t>
      </w:r>
      <w:r>
        <w:rPr>
          <w:spacing w:val="-9"/>
          <w:sz w:val="20"/>
        </w:rPr>
        <w:t xml:space="preserve"> </w:t>
      </w:r>
      <w:r>
        <w:rPr>
          <w:sz w:val="20"/>
        </w:rPr>
        <w:t>il</w:t>
      </w:r>
      <w:r>
        <w:rPr>
          <w:spacing w:val="-8"/>
          <w:sz w:val="20"/>
        </w:rPr>
        <w:t xml:space="preserve"> </w:t>
      </w:r>
      <w:r>
        <w:rPr>
          <w:sz w:val="20"/>
        </w:rPr>
        <w:t>a</w:t>
      </w:r>
      <w:r>
        <w:rPr>
          <w:spacing w:val="-9"/>
          <w:sz w:val="20"/>
        </w:rPr>
        <w:t xml:space="preserve"> </w:t>
      </w:r>
      <w:r>
        <w:rPr>
          <w:sz w:val="20"/>
        </w:rPr>
        <w:t>été</w:t>
      </w:r>
      <w:r>
        <w:rPr>
          <w:spacing w:val="-8"/>
          <w:sz w:val="20"/>
        </w:rPr>
        <w:t xml:space="preserve"> </w:t>
      </w:r>
      <w:r>
        <w:rPr>
          <w:sz w:val="20"/>
        </w:rPr>
        <w:t>jugé</w:t>
      </w:r>
      <w:r>
        <w:rPr>
          <w:spacing w:val="-9"/>
          <w:sz w:val="20"/>
        </w:rPr>
        <w:t xml:space="preserve"> </w:t>
      </w:r>
      <w:r>
        <w:rPr>
          <w:sz w:val="20"/>
        </w:rPr>
        <w:t>à</w:t>
      </w:r>
      <w:r>
        <w:rPr>
          <w:spacing w:val="-8"/>
          <w:sz w:val="20"/>
        </w:rPr>
        <w:t xml:space="preserve"> </w:t>
      </w:r>
      <w:r>
        <w:rPr>
          <w:sz w:val="20"/>
        </w:rPr>
        <w:t>différentes</w:t>
      </w:r>
      <w:r>
        <w:rPr>
          <w:spacing w:val="-9"/>
          <w:sz w:val="20"/>
        </w:rPr>
        <w:t xml:space="preserve"> </w:t>
      </w:r>
      <w:r>
        <w:rPr>
          <w:sz w:val="20"/>
        </w:rPr>
        <w:t>reprises</w:t>
      </w:r>
      <w:r>
        <w:rPr>
          <w:spacing w:val="-8"/>
          <w:sz w:val="20"/>
        </w:rPr>
        <w:t xml:space="preserve"> </w:t>
      </w:r>
      <w:r>
        <w:rPr>
          <w:sz w:val="20"/>
        </w:rPr>
        <w:t>que</w:t>
      </w:r>
      <w:r>
        <w:rPr>
          <w:spacing w:val="-9"/>
          <w:sz w:val="20"/>
        </w:rPr>
        <w:t xml:space="preserve"> </w:t>
      </w:r>
      <w:r>
        <w:rPr>
          <w:sz w:val="20"/>
        </w:rPr>
        <w:t>le</w:t>
      </w:r>
      <w:r>
        <w:rPr>
          <w:spacing w:val="-8"/>
          <w:sz w:val="20"/>
        </w:rPr>
        <w:t xml:space="preserve"> </w:t>
      </w:r>
      <w:r>
        <w:rPr>
          <w:sz w:val="20"/>
        </w:rPr>
        <w:t>concédant</w:t>
      </w:r>
      <w:r>
        <w:rPr>
          <w:spacing w:val="-9"/>
          <w:sz w:val="20"/>
        </w:rPr>
        <w:t xml:space="preserve"> </w:t>
      </w:r>
      <w:r>
        <w:rPr>
          <w:sz w:val="20"/>
        </w:rPr>
        <w:t>qui entend se prévaloir d’une clause résolutoire expresse doit y faire référence dans sa lettre de résiliation, faute de quoi la clause ne trouvera pas à s’appliquer</w:t>
      </w:r>
      <w:r>
        <w:rPr>
          <w:position w:val="7"/>
          <w:sz w:val="13"/>
        </w:rPr>
        <w:t>147</w:t>
      </w:r>
      <w:r>
        <w:rPr>
          <w:sz w:val="20"/>
        </w:rPr>
        <w:t>, la cour d’appel d’Anvers</w:t>
      </w:r>
      <w:r>
        <w:rPr>
          <w:sz w:val="20"/>
          <w:vertAlign w:val="superscript"/>
        </w:rPr>
        <w:t>148</w:t>
      </w:r>
      <w:r>
        <w:rPr>
          <w:sz w:val="20"/>
        </w:rPr>
        <w:t xml:space="preserve"> toujours releva toutefois que l’utilisation du terme explicite « clause résolutoire exprès » (ou « pacte commissoire</w:t>
      </w:r>
      <w:r>
        <w:rPr>
          <w:spacing w:val="-14"/>
          <w:sz w:val="20"/>
        </w:rPr>
        <w:t xml:space="preserve"> </w:t>
      </w:r>
      <w:r>
        <w:rPr>
          <w:sz w:val="20"/>
        </w:rPr>
        <w:t>exprès</w:t>
      </w:r>
      <w:r>
        <w:rPr>
          <w:spacing w:val="-4"/>
          <w:sz w:val="20"/>
        </w:rPr>
        <w:t xml:space="preserve"> </w:t>
      </w:r>
      <w:r>
        <w:rPr>
          <w:sz w:val="20"/>
        </w:rPr>
        <w:t>»)</w:t>
      </w:r>
      <w:r>
        <w:rPr>
          <w:spacing w:val="-13"/>
          <w:sz w:val="20"/>
        </w:rPr>
        <w:t xml:space="preserve"> </w:t>
      </w:r>
      <w:r>
        <w:rPr>
          <w:sz w:val="20"/>
        </w:rPr>
        <w:t>n’était</w:t>
      </w:r>
      <w:r>
        <w:rPr>
          <w:spacing w:val="-14"/>
          <w:sz w:val="20"/>
        </w:rPr>
        <w:t xml:space="preserve"> </w:t>
      </w:r>
      <w:r>
        <w:rPr>
          <w:sz w:val="20"/>
        </w:rPr>
        <w:t>pas</w:t>
      </w:r>
      <w:r>
        <w:rPr>
          <w:spacing w:val="-14"/>
          <w:sz w:val="20"/>
        </w:rPr>
        <w:t xml:space="preserve"> </w:t>
      </w:r>
      <w:r>
        <w:rPr>
          <w:sz w:val="20"/>
        </w:rPr>
        <w:t>en</w:t>
      </w:r>
      <w:r>
        <w:rPr>
          <w:spacing w:val="-14"/>
          <w:sz w:val="20"/>
        </w:rPr>
        <w:t xml:space="preserve"> </w:t>
      </w:r>
      <w:r>
        <w:rPr>
          <w:sz w:val="20"/>
        </w:rPr>
        <w:t>soi</w:t>
      </w:r>
      <w:r>
        <w:rPr>
          <w:spacing w:val="-14"/>
          <w:sz w:val="20"/>
        </w:rPr>
        <w:t xml:space="preserve"> </w:t>
      </w:r>
      <w:r>
        <w:rPr>
          <w:sz w:val="20"/>
        </w:rPr>
        <w:t>une</w:t>
      </w:r>
      <w:r>
        <w:rPr>
          <w:spacing w:val="-14"/>
          <w:sz w:val="20"/>
        </w:rPr>
        <w:t xml:space="preserve"> </w:t>
      </w:r>
      <w:r>
        <w:rPr>
          <w:sz w:val="20"/>
        </w:rPr>
        <w:t>exigence</w:t>
      </w:r>
      <w:r>
        <w:rPr>
          <w:spacing w:val="-15"/>
          <w:sz w:val="20"/>
        </w:rPr>
        <w:t xml:space="preserve"> </w:t>
      </w:r>
      <w:r>
        <w:rPr>
          <w:sz w:val="20"/>
        </w:rPr>
        <w:t>légale. Si le contrat ne prévoit pas d’exigence formelle spécifique pour la notification, telle que la reprise littérale du libellé</w:t>
      </w:r>
      <w:r>
        <w:rPr>
          <w:spacing w:val="-26"/>
          <w:sz w:val="20"/>
        </w:rPr>
        <w:t xml:space="preserve"> </w:t>
      </w:r>
      <w:r>
        <w:rPr>
          <w:sz w:val="20"/>
        </w:rPr>
        <w:t>de la clause résolutoire ou la mention de l’article dans lequel elle</w:t>
      </w:r>
      <w:r>
        <w:rPr>
          <w:spacing w:val="-12"/>
          <w:sz w:val="20"/>
        </w:rPr>
        <w:t xml:space="preserve"> </w:t>
      </w:r>
      <w:r>
        <w:rPr>
          <w:sz w:val="20"/>
        </w:rPr>
        <w:t>s’insère,</w:t>
      </w:r>
      <w:r>
        <w:rPr>
          <w:spacing w:val="-12"/>
          <w:sz w:val="20"/>
        </w:rPr>
        <w:t xml:space="preserve"> </w:t>
      </w:r>
      <w:r>
        <w:rPr>
          <w:sz w:val="20"/>
        </w:rPr>
        <w:t>la</w:t>
      </w:r>
      <w:r>
        <w:rPr>
          <w:spacing w:val="-13"/>
          <w:sz w:val="20"/>
        </w:rPr>
        <w:t xml:space="preserve"> </w:t>
      </w:r>
      <w:r>
        <w:rPr>
          <w:sz w:val="20"/>
        </w:rPr>
        <w:t>partie</w:t>
      </w:r>
      <w:r>
        <w:rPr>
          <w:spacing w:val="-13"/>
          <w:sz w:val="20"/>
        </w:rPr>
        <w:t xml:space="preserve"> </w:t>
      </w:r>
      <w:r>
        <w:rPr>
          <w:sz w:val="20"/>
        </w:rPr>
        <w:t>victime</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rupture</w:t>
      </w:r>
      <w:r>
        <w:rPr>
          <w:spacing w:val="-12"/>
          <w:sz w:val="20"/>
        </w:rPr>
        <w:t xml:space="preserve"> </w:t>
      </w:r>
      <w:r>
        <w:rPr>
          <w:sz w:val="20"/>
        </w:rPr>
        <w:t>du</w:t>
      </w:r>
      <w:r>
        <w:rPr>
          <w:spacing w:val="-12"/>
          <w:sz w:val="20"/>
        </w:rPr>
        <w:t xml:space="preserve"> </w:t>
      </w:r>
      <w:r>
        <w:rPr>
          <w:sz w:val="20"/>
        </w:rPr>
        <w:t>contrat</w:t>
      </w:r>
      <w:r>
        <w:rPr>
          <w:spacing w:val="-12"/>
          <w:sz w:val="20"/>
        </w:rPr>
        <w:t xml:space="preserve"> </w:t>
      </w:r>
      <w:r>
        <w:rPr>
          <w:sz w:val="20"/>
        </w:rPr>
        <w:t>ne</w:t>
      </w:r>
      <w:r>
        <w:rPr>
          <w:spacing w:val="-12"/>
          <w:sz w:val="20"/>
        </w:rPr>
        <w:t xml:space="preserve"> </w:t>
      </w:r>
      <w:r>
        <w:rPr>
          <w:sz w:val="20"/>
        </w:rPr>
        <w:t>peut s’en prévaloir pour en contester la</w:t>
      </w:r>
      <w:r>
        <w:rPr>
          <w:spacing w:val="-5"/>
          <w:sz w:val="20"/>
        </w:rPr>
        <w:t xml:space="preserve"> </w:t>
      </w:r>
      <w:r>
        <w:rPr>
          <w:sz w:val="20"/>
        </w:rPr>
        <w:t>régularité.</w:t>
      </w:r>
    </w:p>
    <w:p w14:paraId="190C2CEA" w14:textId="77777777" w:rsidR="007D6B8C" w:rsidRDefault="00722522">
      <w:pPr>
        <w:pStyle w:val="Corpsdetexte"/>
        <w:spacing w:before="126" w:line="249" w:lineRule="auto"/>
        <w:ind w:left="296" w:right="104"/>
        <w:jc w:val="both"/>
      </w:pPr>
      <w:r>
        <w:t xml:space="preserve">Selon la cour, cette partie victime doit toutefois être en mesure de comprendre clairement (1) que son contractant considère le contrat comme immédiatement terminé pour une raison convenue contractuellement, et (2) quelle est cette raison concrète. Ainsi, il fut jugé que la lettre de </w:t>
      </w:r>
      <w:proofErr w:type="spellStart"/>
      <w:r>
        <w:t>rési</w:t>
      </w:r>
      <w:proofErr w:type="spellEnd"/>
      <w:r>
        <w:t xml:space="preserve">- </w:t>
      </w:r>
      <w:proofErr w:type="spellStart"/>
      <w:r>
        <w:t>liation</w:t>
      </w:r>
      <w:proofErr w:type="spellEnd"/>
      <w:r>
        <w:rPr>
          <w:spacing w:val="-7"/>
        </w:rPr>
        <w:t xml:space="preserve"> </w:t>
      </w:r>
      <w:r>
        <w:t>utilisant</w:t>
      </w:r>
      <w:r>
        <w:rPr>
          <w:spacing w:val="-6"/>
        </w:rPr>
        <w:t xml:space="preserve"> </w:t>
      </w:r>
      <w:r>
        <w:t>le</w:t>
      </w:r>
      <w:r>
        <w:rPr>
          <w:spacing w:val="-6"/>
        </w:rPr>
        <w:t xml:space="preserve"> </w:t>
      </w:r>
      <w:r>
        <w:t>terme</w:t>
      </w:r>
      <w:r>
        <w:rPr>
          <w:spacing w:val="-6"/>
        </w:rPr>
        <w:t xml:space="preserve"> </w:t>
      </w:r>
      <w:r>
        <w:t>«</w:t>
      </w:r>
      <w:r>
        <w:rPr>
          <w:spacing w:val="-2"/>
        </w:rPr>
        <w:t xml:space="preserve"> </w:t>
      </w:r>
      <w:r>
        <w:rPr>
          <w:i/>
        </w:rPr>
        <w:t>rupture</w:t>
      </w:r>
      <w:r>
        <w:rPr>
          <w:i/>
          <w:spacing w:val="-2"/>
        </w:rPr>
        <w:t xml:space="preserve"> </w:t>
      </w:r>
      <w:r>
        <w:t>»</w:t>
      </w:r>
      <w:r>
        <w:rPr>
          <w:spacing w:val="-6"/>
        </w:rPr>
        <w:t xml:space="preserve"> </w:t>
      </w:r>
      <w:r>
        <w:t>et</w:t>
      </w:r>
      <w:r>
        <w:rPr>
          <w:spacing w:val="-5"/>
        </w:rPr>
        <w:t xml:space="preserve"> </w:t>
      </w:r>
      <w:r>
        <w:t>reproduisant</w:t>
      </w:r>
      <w:r>
        <w:rPr>
          <w:spacing w:val="-7"/>
        </w:rPr>
        <w:t xml:space="preserve"> </w:t>
      </w:r>
      <w:r>
        <w:t>les</w:t>
      </w:r>
      <w:r>
        <w:rPr>
          <w:spacing w:val="-5"/>
        </w:rPr>
        <w:t xml:space="preserve"> </w:t>
      </w:r>
      <w:proofErr w:type="spellStart"/>
      <w:r>
        <w:t>clau</w:t>
      </w:r>
      <w:proofErr w:type="spellEnd"/>
      <w:r>
        <w:t>- ses contractuelles pertinentes (dont les clauses résolutoires expresses) n’a pas fait naître le moindre doute quant à la résolution immédiate du contrat de concession pour faute grave contractuellement définie par les</w:t>
      </w:r>
      <w:r>
        <w:rPr>
          <w:spacing w:val="-6"/>
        </w:rPr>
        <w:t xml:space="preserve"> </w:t>
      </w:r>
      <w:r>
        <w:t>parties</w:t>
      </w:r>
      <w:r>
        <w:rPr>
          <w:position w:val="7"/>
          <w:sz w:val="13"/>
        </w:rPr>
        <w:t>149</w:t>
      </w:r>
      <w:r>
        <w:t>.</w:t>
      </w:r>
    </w:p>
    <w:p w14:paraId="0323C223" w14:textId="77777777" w:rsidR="007D6B8C" w:rsidRDefault="007D6B8C">
      <w:pPr>
        <w:spacing w:line="249" w:lineRule="auto"/>
        <w:jc w:val="both"/>
        <w:sectPr w:rsidR="007D6B8C">
          <w:pgSz w:w="11900" w:h="16840"/>
          <w:pgMar w:top="1360" w:right="740" w:bottom="1180" w:left="740" w:header="100" w:footer="997" w:gutter="0"/>
          <w:cols w:num="2" w:space="720" w:equalWidth="0">
            <w:col w:w="5186" w:space="40"/>
            <w:col w:w="5194"/>
          </w:cols>
        </w:sectPr>
      </w:pPr>
    </w:p>
    <w:p w14:paraId="0DDB63E0" w14:textId="77777777" w:rsidR="007D6B8C" w:rsidRDefault="007D6B8C">
      <w:pPr>
        <w:pStyle w:val="Corpsdetexte"/>
      </w:pPr>
    </w:p>
    <w:p w14:paraId="349353D5" w14:textId="77777777" w:rsidR="007D6B8C" w:rsidRDefault="007D6B8C">
      <w:pPr>
        <w:pStyle w:val="Corpsdetexte"/>
        <w:spacing w:before="9"/>
        <w:rPr>
          <w:sz w:val="25"/>
        </w:rPr>
      </w:pPr>
    </w:p>
    <w:p w14:paraId="1303D97D" w14:textId="77777777" w:rsidR="007D6B8C" w:rsidRDefault="00722522">
      <w:pPr>
        <w:spacing w:before="90"/>
        <w:ind w:left="1484" w:right="1200"/>
        <w:jc w:val="center"/>
        <w:rPr>
          <w:b/>
          <w:sz w:val="18"/>
        </w:rPr>
      </w:pPr>
      <w:r>
        <w:rPr>
          <w:b/>
          <w:sz w:val="24"/>
        </w:rPr>
        <w:t>C</w:t>
      </w:r>
      <w:r>
        <w:rPr>
          <w:b/>
          <w:sz w:val="18"/>
        </w:rPr>
        <w:t xml:space="preserve">HAPITRE </w:t>
      </w:r>
      <w:r>
        <w:rPr>
          <w:b/>
          <w:sz w:val="24"/>
        </w:rPr>
        <w:t>5. P</w:t>
      </w:r>
      <w:r>
        <w:rPr>
          <w:b/>
          <w:sz w:val="18"/>
        </w:rPr>
        <w:t>RÉAVIS ET INDEMNITÉ COMPENSATOIRE DE PRÉAVIS</w:t>
      </w:r>
    </w:p>
    <w:p w14:paraId="15BB525A" w14:textId="77777777" w:rsidR="007D6B8C" w:rsidRDefault="007D6B8C">
      <w:pPr>
        <w:pStyle w:val="Corpsdetexte"/>
        <w:rPr>
          <w:b/>
          <w:sz w:val="22"/>
        </w:rPr>
      </w:pPr>
    </w:p>
    <w:p w14:paraId="4E52F42D" w14:textId="77777777" w:rsidR="007D6B8C" w:rsidRDefault="007D6B8C">
      <w:pPr>
        <w:sectPr w:rsidR="007D6B8C">
          <w:type w:val="continuous"/>
          <w:pgSz w:w="11900" w:h="16840"/>
          <w:pgMar w:top="1360" w:right="740" w:bottom="380" w:left="740" w:header="720" w:footer="720" w:gutter="0"/>
          <w:cols w:space="720"/>
        </w:sectPr>
      </w:pPr>
    </w:p>
    <w:p w14:paraId="5F6E4600" w14:textId="77777777" w:rsidR="007D6B8C" w:rsidRDefault="00722522">
      <w:pPr>
        <w:pStyle w:val="Titre1"/>
        <w:spacing w:before="90" w:line="244" w:lineRule="auto"/>
        <w:ind w:left="391" w:right="412"/>
      </w:pPr>
      <w:bookmarkStart w:id="17" w:name="_TOC_250030"/>
      <w:bookmarkEnd w:id="17"/>
      <w:r>
        <w:t>Section 1. La détermination de la durée du préavis</w:t>
      </w:r>
    </w:p>
    <w:p w14:paraId="24805E2B" w14:textId="77777777" w:rsidR="007D6B8C" w:rsidRDefault="007D6B8C">
      <w:pPr>
        <w:pStyle w:val="Corpsdetexte"/>
        <w:spacing w:before="1"/>
        <w:rPr>
          <w:b/>
          <w:sz w:val="27"/>
        </w:rPr>
      </w:pPr>
    </w:p>
    <w:p w14:paraId="6BA96E3C" w14:textId="77777777" w:rsidR="007D6B8C" w:rsidRDefault="00722522">
      <w:pPr>
        <w:pStyle w:val="Titre2"/>
        <w:ind w:left="391"/>
      </w:pPr>
      <w:bookmarkStart w:id="18" w:name="_TOC_250029"/>
      <w:bookmarkEnd w:id="18"/>
      <w:r>
        <w:t>§ 1. Définition du préavis raisonnable</w:t>
      </w:r>
    </w:p>
    <w:p w14:paraId="5DF6F319" w14:textId="77777777" w:rsidR="007D6B8C" w:rsidRDefault="007D6B8C">
      <w:pPr>
        <w:pStyle w:val="Corpsdetexte"/>
        <w:spacing w:before="1"/>
        <w:rPr>
          <w:b/>
          <w:i/>
          <w:sz w:val="25"/>
        </w:rPr>
      </w:pPr>
    </w:p>
    <w:p w14:paraId="65D8F74C" w14:textId="77777777" w:rsidR="007D6B8C" w:rsidRDefault="00722522">
      <w:pPr>
        <w:pStyle w:val="Paragraphedeliste"/>
        <w:numPr>
          <w:ilvl w:val="0"/>
          <w:numId w:val="9"/>
        </w:numPr>
        <w:tabs>
          <w:tab w:val="left" w:pos="846"/>
        </w:tabs>
        <w:spacing w:line="252" w:lineRule="auto"/>
        <w:ind w:firstLine="0"/>
        <w:jc w:val="both"/>
        <w:rPr>
          <w:sz w:val="20"/>
        </w:rPr>
      </w:pPr>
      <w:r>
        <w:rPr>
          <w:sz w:val="20"/>
        </w:rPr>
        <w:t>Nous avions vu lors de nos précédents examens que pendant plus de 3 décennies, le préavis « raisonnable » a</w:t>
      </w:r>
      <w:r>
        <w:rPr>
          <w:spacing w:val="-26"/>
          <w:sz w:val="20"/>
        </w:rPr>
        <w:t xml:space="preserve"> </w:t>
      </w:r>
      <w:r>
        <w:rPr>
          <w:spacing w:val="-4"/>
          <w:sz w:val="20"/>
        </w:rPr>
        <w:t xml:space="preserve">été </w:t>
      </w:r>
      <w:r>
        <w:rPr>
          <w:sz w:val="20"/>
        </w:rPr>
        <w:t>traditionnellement défini comme étant la</w:t>
      </w:r>
      <w:r>
        <w:rPr>
          <w:spacing w:val="-6"/>
          <w:sz w:val="20"/>
        </w:rPr>
        <w:t xml:space="preserve"> </w:t>
      </w:r>
      <w:r>
        <w:rPr>
          <w:sz w:val="20"/>
        </w:rPr>
        <w:t>durée théorique-</w:t>
      </w:r>
    </w:p>
    <w:p w14:paraId="4F940A0E" w14:textId="77777777" w:rsidR="007D6B8C" w:rsidRDefault="00722522">
      <w:pPr>
        <w:pStyle w:val="Corpsdetexte"/>
        <w:spacing w:before="101" w:line="249" w:lineRule="auto"/>
        <w:ind w:left="298" w:right="104"/>
        <w:jc w:val="both"/>
      </w:pPr>
      <w:r>
        <w:br w:type="column"/>
      </w:r>
      <w:proofErr w:type="gramStart"/>
      <w:r>
        <w:t>ment</w:t>
      </w:r>
      <w:proofErr w:type="gramEnd"/>
      <w:r>
        <w:t xml:space="preserve"> nécessaire au concessionnaire évincé pour lui permet- </w:t>
      </w:r>
      <w:proofErr w:type="spellStart"/>
      <w:r>
        <w:t>tre</w:t>
      </w:r>
      <w:proofErr w:type="spellEnd"/>
      <w:r>
        <w:t xml:space="preserve"> de retrouver une concession équivalente.</w:t>
      </w:r>
    </w:p>
    <w:p w14:paraId="7D52A70E" w14:textId="77777777" w:rsidR="007D6B8C" w:rsidRDefault="00722522">
      <w:pPr>
        <w:spacing w:before="122" w:line="249" w:lineRule="auto"/>
        <w:ind w:left="298" w:right="103"/>
        <w:jc w:val="both"/>
        <w:rPr>
          <w:i/>
          <w:sz w:val="20"/>
        </w:rPr>
      </w:pPr>
      <w:r>
        <w:rPr>
          <w:sz w:val="20"/>
        </w:rPr>
        <w:t>Par</w:t>
      </w:r>
      <w:r>
        <w:rPr>
          <w:spacing w:val="-5"/>
          <w:sz w:val="20"/>
        </w:rPr>
        <w:t xml:space="preserve"> </w:t>
      </w:r>
      <w:r>
        <w:rPr>
          <w:sz w:val="20"/>
        </w:rPr>
        <w:t>la</w:t>
      </w:r>
      <w:r>
        <w:rPr>
          <w:spacing w:val="-5"/>
          <w:sz w:val="20"/>
        </w:rPr>
        <w:t xml:space="preserve"> </w:t>
      </w:r>
      <w:r>
        <w:rPr>
          <w:sz w:val="20"/>
        </w:rPr>
        <w:t>suite</w:t>
      </w:r>
      <w:r>
        <w:rPr>
          <w:spacing w:val="-6"/>
          <w:sz w:val="20"/>
        </w:rPr>
        <w:t xml:space="preserve"> </w:t>
      </w:r>
      <w:r>
        <w:rPr>
          <w:sz w:val="20"/>
        </w:rPr>
        <w:t>et</w:t>
      </w:r>
      <w:r>
        <w:rPr>
          <w:spacing w:val="-5"/>
          <w:sz w:val="20"/>
        </w:rPr>
        <w:t xml:space="preserve"> </w:t>
      </w:r>
      <w:r>
        <w:rPr>
          <w:sz w:val="20"/>
        </w:rPr>
        <w:t>à</w:t>
      </w:r>
      <w:r>
        <w:rPr>
          <w:spacing w:val="-5"/>
          <w:sz w:val="20"/>
        </w:rPr>
        <w:t xml:space="preserve"> </w:t>
      </w:r>
      <w:r>
        <w:rPr>
          <w:sz w:val="20"/>
        </w:rPr>
        <w:t>partir</w:t>
      </w:r>
      <w:r>
        <w:rPr>
          <w:spacing w:val="-5"/>
          <w:sz w:val="20"/>
        </w:rPr>
        <w:t xml:space="preserve"> </w:t>
      </w:r>
      <w:r>
        <w:rPr>
          <w:sz w:val="20"/>
        </w:rPr>
        <w:t>de</w:t>
      </w:r>
      <w:r>
        <w:rPr>
          <w:spacing w:val="-5"/>
          <w:sz w:val="20"/>
        </w:rPr>
        <w:t xml:space="preserve"> </w:t>
      </w:r>
      <w:r>
        <w:rPr>
          <w:sz w:val="20"/>
        </w:rPr>
        <w:t>1995,</w:t>
      </w:r>
      <w:r>
        <w:rPr>
          <w:spacing w:val="-5"/>
          <w:sz w:val="20"/>
        </w:rPr>
        <w:t xml:space="preserve"> </w:t>
      </w:r>
      <w:r>
        <w:rPr>
          <w:sz w:val="20"/>
        </w:rPr>
        <w:t>cette</w:t>
      </w:r>
      <w:r>
        <w:rPr>
          <w:spacing w:val="-5"/>
          <w:sz w:val="20"/>
        </w:rPr>
        <w:t xml:space="preserve"> </w:t>
      </w:r>
      <w:r>
        <w:rPr>
          <w:sz w:val="20"/>
        </w:rPr>
        <w:t>définition</w:t>
      </w:r>
      <w:r>
        <w:rPr>
          <w:spacing w:val="-5"/>
          <w:sz w:val="20"/>
        </w:rPr>
        <w:t xml:space="preserve"> </w:t>
      </w:r>
      <w:r>
        <w:rPr>
          <w:sz w:val="20"/>
        </w:rPr>
        <w:t>a</w:t>
      </w:r>
      <w:r>
        <w:rPr>
          <w:spacing w:val="-5"/>
          <w:sz w:val="20"/>
        </w:rPr>
        <w:t xml:space="preserve"> </w:t>
      </w:r>
      <w:r>
        <w:rPr>
          <w:sz w:val="20"/>
        </w:rPr>
        <w:t>été</w:t>
      </w:r>
      <w:r>
        <w:rPr>
          <w:spacing w:val="-5"/>
          <w:sz w:val="20"/>
        </w:rPr>
        <w:t xml:space="preserve"> </w:t>
      </w:r>
      <w:proofErr w:type="spellStart"/>
      <w:r>
        <w:rPr>
          <w:sz w:val="20"/>
        </w:rPr>
        <w:t>progres</w:t>
      </w:r>
      <w:proofErr w:type="spellEnd"/>
      <w:r>
        <w:rPr>
          <w:sz w:val="20"/>
        </w:rPr>
        <w:t xml:space="preserve">- </w:t>
      </w:r>
      <w:proofErr w:type="spellStart"/>
      <w:r>
        <w:rPr>
          <w:sz w:val="20"/>
        </w:rPr>
        <w:t>sivement</w:t>
      </w:r>
      <w:proofErr w:type="spellEnd"/>
      <w:r>
        <w:rPr>
          <w:spacing w:val="-9"/>
          <w:sz w:val="20"/>
        </w:rPr>
        <w:t xml:space="preserve"> </w:t>
      </w:r>
      <w:r>
        <w:rPr>
          <w:sz w:val="20"/>
        </w:rPr>
        <w:t>remise</w:t>
      </w:r>
      <w:r>
        <w:rPr>
          <w:spacing w:val="-8"/>
          <w:sz w:val="20"/>
        </w:rPr>
        <w:t xml:space="preserve"> </w:t>
      </w:r>
      <w:r>
        <w:rPr>
          <w:sz w:val="20"/>
        </w:rPr>
        <w:t>en</w:t>
      </w:r>
      <w:r>
        <w:rPr>
          <w:spacing w:val="-9"/>
          <w:sz w:val="20"/>
        </w:rPr>
        <w:t xml:space="preserve"> </w:t>
      </w:r>
      <w:r>
        <w:rPr>
          <w:sz w:val="20"/>
        </w:rPr>
        <w:t>cause,</w:t>
      </w:r>
      <w:r>
        <w:rPr>
          <w:spacing w:val="-8"/>
          <w:sz w:val="20"/>
        </w:rPr>
        <w:t xml:space="preserve"> </w:t>
      </w:r>
      <w:r>
        <w:rPr>
          <w:sz w:val="20"/>
        </w:rPr>
        <w:t>diverses</w:t>
      </w:r>
      <w:r>
        <w:rPr>
          <w:spacing w:val="-9"/>
          <w:sz w:val="20"/>
        </w:rPr>
        <w:t xml:space="preserve"> </w:t>
      </w:r>
      <w:r>
        <w:rPr>
          <w:sz w:val="20"/>
        </w:rPr>
        <w:t>décisions</w:t>
      </w:r>
      <w:r>
        <w:rPr>
          <w:spacing w:val="-8"/>
          <w:sz w:val="20"/>
        </w:rPr>
        <w:t xml:space="preserve"> </w:t>
      </w:r>
      <w:r>
        <w:rPr>
          <w:sz w:val="20"/>
        </w:rPr>
        <w:t>critiquant</w:t>
      </w:r>
      <w:r>
        <w:rPr>
          <w:spacing w:val="-9"/>
          <w:sz w:val="20"/>
        </w:rPr>
        <w:t xml:space="preserve"> </w:t>
      </w:r>
      <w:r>
        <w:rPr>
          <w:sz w:val="20"/>
        </w:rPr>
        <w:t xml:space="preserve">cette définition traditionnelle du préavis « raisonnable » et </w:t>
      </w:r>
      <w:proofErr w:type="spellStart"/>
      <w:r>
        <w:rPr>
          <w:sz w:val="20"/>
        </w:rPr>
        <w:t>esti</w:t>
      </w:r>
      <w:proofErr w:type="spellEnd"/>
      <w:r>
        <w:rPr>
          <w:sz w:val="20"/>
        </w:rPr>
        <w:t xml:space="preserve">- </w:t>
      </w:r>
      <w:proofErr w:type="spellStart"/>
      <w:r>
        <w:rPr>
          <w:sz w:val="20"/>
        </w:rPr>
        <w:t>mant</w:t>
      </w:r>
      <w:proofErr w:type="spellEnd"/>
      <w:r>
        <w:rPr>
          <w:sz w:val="20"/>
        </w:rPr>
        <w:t xml:space="preserve"> que « </w:t>
      </w:r>
      <w:r>
        <w:rPr>
          <w:i/>
          <w:sz w:val="20"/>
        </w:rPr>
        <w:t>le préavis doit permettre au concessionnaire de se procurer une source de revenus équivalente à celle qu’il a</w:t>
      </w:r>
      <w:r>
        <w:rPr>
          <w:i/>
          <w:spacing w:val="17"/>
          <w:sz w:val="20"/>
        </w:rPr>
        <w:t xml:space="preserve"> </w:t>
      </w:r>
      <w:r>
        <w:rPr>
          <w:i/>
          <w:sz w:val="20"/>
        </w:rPr>
        <w:t>perdue</w:t>
      </w:r>
      <w:r>
        <w:rPr>
          <w:i/>
          <w:spacing w:val="-3"/>
          <w:sz w:val="20"/>
        </w:rPr>
        <w:t xml:space="preserve"> </w:t>
      </w:r>
      <w:r>
        <w:rPr>
          <w:sz w:val="20"/>
        </w:rPr>
        <w:t>»</w:t>
      </w:r>
      <w:r>
        <w:rPr>
          <w:sz w:val="20"/>
          <w:vertAlign w:val="superscript"/>
        </w:rPr>
        <w:t>150</w:t>
      </w:r>
      <w:r>
        <w:rPr>
          <w:sz w:val="20"/>
        </w:rPr>
        <w:t>,</w:t>
      </w:r>
      <w:r>
        <w:rPr>
          <w:spacing w:val="18"/>
          <w:sz w:val="20"/>
        </w:rPr>
        <w:t xml:space="preserve"> </w:t>
      </w:r>
      <w:r>
        <w:rPr>
          <w:sz w:val="20"/>
        </w:rPr>
        <w:t>«</w:t>
      </w:r>
      <w:r>
        <w:rPr>
          <w:spacing w:val="-2"/>
          <w:sz w:val="20"/>
        </w:rPr>
        <w:t xml:space="preserve"> </w:t>
      </w:r>
      <w:r>
        <w:rPr>
          <w:i/>
          <w:sz w:val="20"/>
        </w:rPr>
        <w:t>le</w:t>
      </w:r>
      <w:r>
        <w:rPr>
          <w:i/>
          <w:spacing w:val="17"/>
          <w:sz w:val="20"/>
        </w:rPr>
        <w:t xml:space="preserve"> </w:t>
      </w:r>
      <w:r>
        <w:rPr>
          <w:i/>
          <w:sz w:val="20"/>
        </w:rPr>
        <w:t>cas</w:t>
      </w:r>
      <w:r>
        <w:rPr>
          <w:i/>
          <w:spacing w:val="17"/>
          <w:sz w:val="20"/>
        </w:rPr>
        <w:t xml:space="preserve"> </w:t>
      </w:r>
      <w:r>
        <w:rPr>
          <w:i/>
          <w:sz w:val="20"/>
        </w:rPr>
        <w:t>échéant</w:t>
      </w:r>
      <w:r>
        <w:rPr>
          <w:i/>
          <w:spacing w:val="17"/>
          <w:sz w:val="20"/>
        </w:rPr>
        <w:t xml:space="preserve"> </w:t>
      </w:r>
      <w:r>
        <w:rPr>
          <w:i/>
          <w:sz w:val="20"/>
        </w:rPr>
        <w:t>moyennant</w:t>
      </w:r>
      <w:r>
        <w:rPr>
          <w:i/>
          <w:spacing w:val="16"/>
          <w:sz w:val="20"/>
        </w:rPr>
        <w:t xml:space="preserve"> </w:t>
      </w:r>
      <w:r>
        <w:rPr>
          <w:i/>
          <w:sz w:val="20"/>
        </w:rPr>
        <w:t>la</w:t>
      </w:r>
      <w:r>
        <w:rPr>
          <w:i/>
          <w:spacing w:val="16"/>
          <w:sz w:val="20"/>
        </w:rPr>
        <w:t xml:space="preserve"> </w:t>
      </w:r>
      <w:r>
        <w:rPr>
          <w:i/>
          <w:sz w:val="20"/>
        </w:rPr>
        <w:t>reconversion</w:t>
      </w:r>
    </w:p>
    <w:p w14:paraId="66DFBA78" w14:textId="77777777" w:rsidR="007D6B8C" w:rsidRDefault="007D6B8C">
      <w:pPr>
        <w:spacing w:line="249" w:lineRule="auto"/>
        <w:jc w:val="both"/>
        <w:rPr>
          <w:sz w:val="20"/>
        </w:rPr>
        <w:sectPr w:rsidR="007D6B8C">
          <w:type w:val="continuous"/>
          <w:pgSz w:w="11900" w:h="16840"/>
          <w:pgMar w:top="1360" w:right="740" w:bottom="380" w:left="740" w:header="720" w:footer="720" w:gutter="0"/>
          <w:cols w:num="2" w:space="720" w:equalWidth="0">
            <w:col w:w="5183" w:space="40"/>
            <w:col w:w="5197"/>
          </w:cols>
        </w:sectPr>
      </w:pPr>
    </w:p>
    <w:p w14:paraId="30018D7F" w14:textId="77777777" w:rsidR="007D6B8C" w:rsidRDefault="007D6B8C">
      <w:pPr>
        <w:pStyle w:val="Corpsdetexte"/>
        <w:spacing w:before="1" w:after="1"/>
        <w:rPr>
          <w:i/>
        </w:rPr>
      </w:pPr>
    </w:p>
    <w:p w14:paraId="469E1D4C" w14:textId="77777777" w:rsidR="007D6B8C" w:rsidRDefault="00722522">
      <w:pPr>
        <w:pStyle w:val="Corpsdetexte"/>
        <w:spacing w:line="20" w:lineRule="exact"/>
        <w:ind w:left="391"/>
        <w:rPr>
          <w:sz w:val="2"/>
        </w:rPr>
      </w:pPr>
      <w:r>
        <w:rPr>
          <w:sz w:val="2"/>
        </w:rPr>
      </w:r>
      <w:r>
        <w:rPr>
          <w:sz w:val="2"/>
        </w:rPr>
        <w:pict w14:anchorId="1F939492">
          <v:group id="_x0000_s1074" style="width:85.3pt;height:.5pt;mso-position-horizontal-relative:char;mso-position-vertical-relative:line" coordsize="1706,10">
            <v:rect id="_x0000_s1075" style="position:absolute;width:1706;height:10" fillcolor="black" stroked="f"/>
            <w10:anchorlock/>
          </v:group>
        </w:pict>
      </w:r>
    </w:p>
    <w:p w14:paraId="3AD6D67C" w14:textId="77777777" w:rsidR="007D6B8C" w:rsidRDefault="00722522">
      <w:pPr>
        <w:spacing w:before="55"/>
        <w:ind w:left="391"/>
        <w:rPr>
          <w:sz w:val="16"/>
        </w:rPr>
      </w:pPr>
      <w:r>
        <w:rPr>
          <w:position w:val="5"/>
          <w:sz w:val="10"/>
        </w:rPr>
        <w:t xml:space="preserve">143. </w:t>
      </w:r>
      <w:r>
        <w:rPr>
          <w:sz w:val="16"/>
        </w:rPr>
        <w:t>Anvers (4</w:t>
      </w:r>
      <w:r>
        <w:rPr>
          <w:position w:val="5"/>
          <w:sz w:val="10"/>
        </w:rPr>
        <w:t xml:space="preserve">e </w:t>
      </w:r>
      <w:r>
        <w:rPr>
          <w:sz w:val="16"/>
        </w:rPr>
        <w:t xml:space="preserve">ch.), 9 décembre 2013, </w:t>
      </w:r>
      <w:r>
        <w:rPr>
          <w:i/>
          <w:sz w:val="16"/>
        </w:rPr>
        <w:t>inédit</w:t>
      </w:r>
      <w:r>
        <w:rPr>
          <w:sz w:val="16"/>
        </w:rPr>
        <w:t>, R.G. 2012/AR/</w:t>
      </w:r>
      <w:proofErr w:type="gramStart"/>
      <w:r>
        <w:rPr>
          <w:sz w:val="16"/>
        </w:rPr>
        <w:t>421;</w:t>
      </w:r>
      <w:proofErr w:type="gramEnd"/>
      <w:r>
        <w:rPr>
          <w:sz w:val="16"/>
        </w:rPr>
        <w:t xml:space="preserve"> Anvers (4</w:t>
      </w:r>
      <w:r>
        <w:rPr>
          <w:position w:val="5"/>
          <w:sz w:val="10"/>
        </w:rPr>
        <w:t xml:space="preserve">e </w:t>
      </w:r>
      <w:r>
        <w:rPr>
          <w:sz w:val="16"/>
        </w:rPr>
        <w:t xml:space="preserve">ch.), 23 décembre 2013, </w:t>
      </w:r>
      <w:r>
        <w:rPr>
          <w:i/>
          <w:sz w:val="16"/>
        </w:rPr>
        <w:t>inédit</w:t>
      </w:r>
      <w:r>
        <w:rPr>
          <w:sz w:val="16"/>
        </w:rPr>
        <w:t>, R.G. 2012/AR/833.</w:t>
      </w:r>
    </w:p>
    <w:p w14:paraId="5EEF1FC6" w14:textId="77777777" w:rsidR="007D6B8C" w:rsidRDefault="00722522">
      <w:pPr>
        <w:spacing w:before="7"/>
        <w:ind w:left="391"/>
        <w:rPr>
          <w:sz w:val="16"/>
        </w:rPr>
      </w:pPr>
      <w:r>
        <w:rPr>
          <w:position w:val="5"/>
          <w:sz w:val="10"/>
        </w:rPr>
        <w:t xml:space="preserve">144.      </w:t>
      </w:r>
      <w:r>
        <w:rPr>
          <w:sz w:val="16"/>
        </w:rPr>
        <w:t xml:space="preserve">Traduction </w:t>
      </w:r>
      <w:proofErr w:type="gramStart"/>
      <w:r>
        <w:rPr>
          <w:sz w:val="16"/>
        </w:rPr>
        <w:t>libre;</w:t>
      </w:r>
      <w:proofErr w:type="gramEnd"/>
      <w:r>
        <w:rPr>
          <w:sz w:val="16"/>
        </w:rPr>
        <w:t xml:space="preserve"> </w:t>
      </w:r>
      <w:proofErr w:type="spellStart"/>
      <w:r>
        <w:rPr>
          <w:sz w:val="16"/>
        </w:rPr>
        <w:t>voy</w:t>
      </w:r>
      <w:proofErr w:type="spellEnd"/>
      <w:r>
        <w:rPr>
          <w:sz w:val="16"/>
        </w:rPr>
        <w:t>. p. 23 de la décision du 9 décembre</w:t>
      </w:r>
      <w:r>
        <w:rPr>
          <w:spacing w:val="-2"/>
          <w:sz w:val="16"/>
        </w:rPr>
        <w:t xml:space="preserve"> </w:t>
      </w:r>
      <w:r>
        <w:rPr>
          <w:sz w:val="16"/>
        </w:rPr>
        <w:t>2013.</w:t>
      </w:r>
    </w:p>
    <w:p w14:paraId="16A2C8C6" w14:textId="77777777" w:rsidR="007D6B8C" w:rsidRDefault="00722522">
      <w:pPr>
        <w:spacing w:before="5"/>
        <w:ind w:left="391"/>
        <w:rPr>
          <w:sz w:val="16"/>
        </w:rPr>
      </w:pPr>
      <w:r>
        <w:rPr>
          <w:position w:val="5"/>
          <w:sz w:val="10"/>
        </w:rPr>
        <w:t xml:space="preserve">145.      </w:t>
      </w:r>
      <w:r>
        <w:rPr>
          <w:sz w:val="16"/>
        </w:rPr>
        <w:t xml:space="preserve">Traduction </w:t>
      </w:r>
      <w:proofErr w:type="gramStart"/>
      <w:r>
        <w:rPr>
          <w:sz w:val="16"/>
        </w:rPr>
        <w:t>libre;</w:t>
      </w:r>
      <w:proofErr w:type="gramEnd"/>
      <w:r>
        <w:rPr>
          <w:sz w:val="16"/>
        </w:rPr>
        <w:t xml:space="preserve"> </w:t>
      </w:r>
      <w:proofErr w:type="spellStart"/>
      <w:r>
        <w:rPr>
          <w:sz w:val="16"/>
        </w:rPr>
        <w:t>voy</w:t>
      </w:r>
      <w:proofErr w:type="spellEnd"/>
      <w:r>
        <w:rPr>
          <w:sz w:val="16"/>
        </w:rPr>
        <w:t>. p. 23 de la décision du 9 décembre</w:t>
      </w:r>
      <w:r>
        <w:rPr>
          <w:spacing w:val="-2"/>
          <w:sz w:val="16"/>
        </w:rPr>
        <w:t xml:space="preserve"> </w:t>
      </w:r>
      <w:r>
        <w:rPr>
          <w:sz w:val="16"/>
        </w:rPr>
        <w:t>2013.</w:t>
      </w:r>
    </w:p>
    <w:p w14:paraId="7DFCFF3C" w14:textId="77777777" w:rsidR="007D6B8C" w:rsidRDefault="00722522">
      <w:pPr>
        <w:spacing w:before="6"/>
        <w:ind w:left="391"/>
        <w:rPr>
          <w:sz w:val="16"/>
        </w:rPr>
      </w:pPr>
      <w:r>
        <w:rPr>
          <w:position w:val="5"/>
          <w:sz w:val="10"/>
        </w:rPr>
        <w:t xml:space="preserve">146. </w:t>
      </w:r>
      <w:r>
        <w:rPr>
          <w:sz w:val="16"/>
        </w:rPr>
        <w:t xml:space="preserve">Liège, 8 mars 2012, </w:t>
      </w:r>
      <w:r>
        <w:rPr>
          <w:i/>
          <w:sz w:val="16"/>
        </w:rPr>
        <w:t>J.L.M.B</w:t>
      </w:r>
      <w:r>
        <w:rPr>
          <w:sz w:val="16"/>
        </w:rPr>
        <w:t>., 2013/19, pp. 1021 et s., note P. W</w:t>
      </w:r>
      <w:r>
        <w:rPr>
          <w:sz w:val="12"/>
        </w:rPr>
        <w:t>ÉRY</w:t>
      </w:r>
      <w:r>
        <w:rPr>
          <w:sz w:val="16"/>
        </w:rPr>
        <w:t>, « Le contrôle judiciaire de la mise en œuvre d’une clause résolutoire expresse ».</w:t>
      </w:r>
    </w:p>
    <w:p w14:paraId="6DD8A08C" w14:textId="77777777" w:rsidR="007D6B8C" w:rsidRDefault="00722522">
      <w:pPr>
        <w:spacing w:before="7"/>
        <w:ind w:left="391"/>
        <w:rPr>
          <w:sz w:val="16"/>
        </w:rPr>
      </w:pPr>
      <w:r>
        <w:rPr>
          <w:position w:val="5"/>
          <w:sz w:val="10"/>
        </w:rPr>
        <w:t xml:space="preserve">147. </w:t>
      </w:r>
      <w:r>
        <w:rPr>
          <w:sz w:val="16"/>
        </w:rPr>
        <w:t xml:space="preserve">Liège, 18 décembre 2003, </w:t>
      </w:r>
      <w:r>
        <w:rPr>
          <w:i/>
          <w:sz w:val="16"/>
        </w:rPr>
        <w:t>J.L.M.B</w:t>
      </w:r>
      <w:r>
        <w:rPr>
          <w:sz w:val="16"/>
        </w:rPr>
        <w:t xml:space="preserve">., 2004, p. 33 et </w:t>
      </w:r>
      <w:r>
        <w:rPr>
          <w:i/>
          <w:sz w:val="16"/>
        </w:rPr>
        <w:t>R.D.C</w:t>
      </w:r>
      <w:r>
        <w:rPr>
          <w:sz w:val="16"/>
        </w:rPr>
        <w:t xml:space="preserve">., 2005, p. 50 et Liège, 23 novembre 2004, </w:t>
      </w:r>
      <w:r>
        <w:rPr>
          <w:i/>
          <w:sz w:val="16"/>
        </w:rPr>
        <w:t>R.D.C</w:t>
      </w:r>
      <w:r>
        <w:rPr>
          <w:sz w:val="16"/>
        </w:rPr>
        <w:t>., 2005, p. 962.</w:t>
      </w:r>
    </w:p>
    <w:p w14:paraId="2A940F86" w14:textId="77777777" w:rsidR="007D6B8C" w:rsidRDefault="00722522">
      <w:pPr>
        <w:spacing w:before="5"/>
        <w:ind w:left="391"/>
        <w:rPr>
          <w:sz w:val="16"/>
        </w:rPr>
      </w:pPr>
      <w:r>
        <w:rPr>
          <w:position w:val="5"/>
          <w:sz w:val="10"/>
        </w:rPr>
        <w:t xml:space="preserve">148. </w:t>
      </w:r>
      <w:r>
        <w:rPr>
          <w:sz w:val="16"/>
        </w:rPr>
        <w:t>Anvers (4</w:t>
      </w:r>
      <w:r>
        <w:rPr>
          <w:position w:val="5"/>
          <w:sz w:val="10"/>
        </w:rPr>
        <w:t xml:space="preserve">e </w:t>
      </w:r>
      <w:r>
        <w:rPr>
          <w:sz w:val="16"/>
        </w:rPr>
        <w:t xml:space="preserve">ch.), 9 décembre 2013, </w:t>
      </w:r>
      <w:r>
        <w:rPr>
          <w:i/>
          <w:sz w:val="16"/>
        </w:rPr>
        <w:t>inédit</w:t>
      </w:r>
      <w:r>
        <w:rPr>
          <w:sz w:val="16"/>
        </w:rPr>
        <w:t>, R.G. 2012/AR/</w:t>
      </w:r>
      <w:proofErr w:type="gramStart"/>
      <w:r>
        <w:rPr>
          <w:sz w:val="16"/>
        </w:rPr>
        <w:t>421;</w:t>
      </w:r>
      <w:proofErr w:type="gramEnd"/>
      <w:r>
        <w:rPr>
          <w:sz w:val="16"/>
        </w:rPr>
        <w:t xml:space="preserve"> Anvers (4</w:t>
      </w:r>
      <w:r>
        <w:rPr>
          <w:position w:val="5"/>
          <w:sz w:val="10"/>
        </w:rPr>
        <w:t xml:space="preserve">e </w:t>
      </w:r>
      <w:r>
        <w:rPr>
          <w:sz w:val="16"/>
        </w:rPr>
        <w:t xml:space="preserve">ch.), 23 décembre 2013, </w:t>
      </w:r>
      <w:r>
        <w:rPr>
          <w:i/>
          <w:sz w:val="16"/>
        </w:rPr>
        <w:t>inédit</w:t>
      </w:r>
      <w:r>
        <w:rPr>
          <w:sz w:val="16"/>
        </w:rPr>
        <w:t>, R.G. 2012/AR/833.</w:t>
      </w:r>
    </w:p>
    <w:p w14:paraId="0D245A7B" w14:textId="77777777" w:rsidR="007D6B8C" w:rsidRDefault="00722522">
      <w:pPr>
        <w:spacing w:before="6"/>
        <w:ind w:left="391"/>
        <w:rPr>
          <w:sz w:val="16"/>
        </w:rPr>
      </w:pPr>
      <w:r>
        <w:rPr>
          <w:position w:val="5"/>
          <w:sz w:val="10"/>
        </w:rPr>
        <w:t xml:space="preserve">149. </w:t>
      </w:r>
      <w:r>
        <w:rPr>
          <w:sz w:val="16"/>
        </w:rPr>
        <w:t xml:space="preserve">Traduction </w:t>
      </w:r>
      <w:proofErr w:type="gramStart"/>
      <w:r>
        <w:rPr>
          <w:sz w:val="16"/>
        </w:rPr>
        <w:t>libre;</w:t>
      </w:r>
      <w:proofErr w:type="gramEnd"/>
      <w:r>
        <w:rPr>
          <w:sz w:val="16"/>
        </w:rPr>
        <w:t xml:space="preserve"> </w:t>
      </w:r>
      <w:proofErr w:type="spellStart"/>
      <w:r>
        <w:rPr>
          <w:sz w:val="16"/>
        </w:rPr>
        <w:t>voy</w:t>
      </w:r>
      <w:proofErr w:type="spellEnd"/>
      <w:r>
        <w:rPr>
          <w:sz w:val="16"/>
        </w:rPr>
        <w:t>. p. 23 de la décision du 9 décembre 2013.</w:t>
      </w:r>
    </w:p>
    <w:p w14:paraId="46AFC925" w14:textId="77777777" w:rsidR="007D6B8C" w:rsidRDefault="00722522">
      <w:pPr>
        <w:spacing w:before="7"/>
        <w:ind w:left="391"/>
        <w:rPr>
          <w:sz w:val="16"/>
        </w:rPr>
      </w:pPr>
      <w:r>
        <w:rPr>
          <w:position w:val="5"/>
          <w:sz w:val="10"/>
        </w:rPr>
        <w:t xml:space="preserve">150. </w:t>
      </w:r>
      <w:r>
        <w:rPr>
          <w:sz w:val="16"/>
        </w:rPr>
        <w:t xml:space="preserve">Bruxelles, 7 mai 2003, </w:t>
      </w:r>
      <w:r>
        <w:rPr>
          <w:i/>
          <w:sz w:val="16"/>
        </w:rPr>
        <w:t>R.D.C</w:t>
      </w:r>
      <w:r>
        <w:rPr>
          <w:sz w:val="16"/>
        </w:rPr>
        <w:t>., 2004, p. 582.</w:t>
      </w:r>
    </w:p>
    <w:p w14:paraId="60C46D93" w14:textId="77777777" w:rsidR="007D6B8C" w:rsidRDefault="007D6B8C">
      <w:pPr>
        <w:rPr>
          <w:sz w:val="16"/>
        </w:rPr>
        <w:sectPr w:rsidR="007D6B8C">
          <w:type w:val="continuous"/>
          <w:pgSz w:w="11900" w:h="16840"/>
          <w:pgMar w:top="1360" w:right="740" w:bottom="380" w:left="740" w:header="720" w:footer="720" w:gutter="0"/>
          <w:cols w:space="720"/>
        </w:sectPr>
      </w:pPr>
    </w:p>
    <w:p w14:paraId="6AAC9823" w14:textId="77777777" w:rsidR="007D6B8C" w:rsidRDefault="00722522">
      <w:pPr>
        <w:spacing w:before="145" w:line="249" w:lineRule="auto"/>
        <w:ind w:left="107" w:right="39"/>
        <w:jc w:val="both"/>
        <w:rPr>
          <w:sz w:val="20"/>
        </w:rPr>
      </w:pPr>
      <w:proofErr w:type="gramStart"/>
      <w:r>
        <w:rPr>
          <w:i/>
          <w:sz w:val="20"/>
        </w:rPr>
        <w:lastRenderedPageBreak/>
        <w:t>partielle</w:t>
      </w:r>
      <w:proofErr w:type="gramEnd"/>
      <w:r>
        <w:rPr>
          <w:i/>
          <w:sz w:val="20"/>
        </w:rPr>
        <w:t xml:space="preserve"> ou totale de ses activités </w:t>
      </w:r>
      <w:r>
        <w:rPr>
          <w:sz w:val="20"/>
        </w:rPr>
        <w:t>»</w:t>
      </w:r>
      <w:r>
        <w:rPr>
          <w:sz w:val="20"/>
          <w:vertAlign w:val="superscript"/>
        </w:rPr>
        <w:t>151</w:t>
      </w:r>
      <w:r>
        <w:rPr>
          <w:sz w:val="20"/>
        </w:rPr>
        <w:t>, sans qu’il soit</w:t>
      </w:r>
      <w:r>
        <w:rPr>
          <w:spacing w:val="-21"/>
          <w:sz w:val="20"/>
        </w:rPr>
        <w:t xml:space="preserve"> </w:t>
      </w:r>
      <w:proofErr w:type="spellStart"/>
      <w:r>
        <w:rPr>
          <w:sz w:val="20"/>
        </w:rPr>
        <w:t>néces</w:t>
      </w:r>
      <w:proofErr w:type="spellEnd"/>
      <w:r>
        <w:rPr>
          <w:sz w:val="20"/>
        </w:rPr>
        <w:t xml:space="preserve">- </w:t>
      </w:r>
      <w:proofErr w:type="spellStart"/>
      <w:r>
        <w:rPr>
          <w:sz w:val="20"/>
        </w:rPr>
        <w:t>sairement</w:t>
      </w:r>
      <w:proofErr w:type="spellEnd"/>
      <w:r>
        <w:rPr>
          <w:sz w:val="20"/>
        </w:rPr>
        <w:t xml:space="preserve"> requis qu’il s’agisse d’une concession concernant le même produit ou un produit</w:t>
      </w:r>
      <w:r>
        <w:rPr>
          <w:spacing w:val="-6"/>
          <w:sz w:val="20"/>
        </w:rPr>
        <w:t xml:space="preserve"> </w:t>
      </w:r>
      <w:r>
        <w:rPr>
          <w:sz w:val="20"/>
        </w:rPr>
        <w:t>équivalent</w:t>
      </w:r>
      <w:r>
        <w:rPr>
          <w:sz w:val="20"/>
          <w:vertAlign w:val="superscript"/>
        </w:rPr>
        <w:t>152</w:t>
      </w:r>
      <w:r>
        <w:rPr>
          <w:sz w:val="20"/>
        </w:rPr>
        <w:t>.</w:t>
      </w:r>
    </w:p>
    <w:p w14:paraId="7A555A97" w14:textId="77777777" w:rsidR="007D6B8C" w:rsidRDefault="007D6B8C">
      <w:pPr>
        <w:pStyle w:val="Corpsdetexte"/>
        <w:spacing w:before="8"/>
        <w:rPr>
          <w:sz w:val="23"/>
        </w:rPr>
      </w:pPr>
    </w:p>
    <w:p w14:paraId="378157EE"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Nous avions également vu que la Cour de cassation s’était prononcée sur cette question dans deux arrêts datés respectivement des 10 février 2005</w:t>
      </w:r>
      <w:r>
        <w:rPr>
          <w:sz w:val="20"/>
          <w:vertAlign w:val="superscript"/>
        </w:rPr>
        <w:t>153</w:t>
      </w:r>
      <w:r>
        <w:rPr>
          <w:sz w:val="20"/>
        </w:rPr>
        <w:t xml:space="preserve"> et 20 juin 2008</w:t>
      </w:r>
      <w:r>
        <w:rPr>
          <w:sz w:val="20"/>
          <w:vertAlign w:val="superscript"/>
        </w:rPr>
        <w:t>154</w:t>
      </w:r>
      <w:r>
        <w:rPr>
          <w:sz w:val="20"/>
        </w:rPr>
        <w:t>,</w:t>
      </w:r>
      <w:r>
        <w:rPr>
          <w:spacing w:val="-33"/>
          <w:sz w:val="20"/>
        </w:rPr>
        <w:t xml:space="preserve"> </w:t>
      </w:r>
      <w:r>
        <w:rPr>
          <w:sz w:val="20"/>
        </w:rPr>
        <w:t>par lequel la Cour avait, semble-t-il, nuancé les termes de son premier</w:t>
      </w:r>
      <w:r>
        <w:rPr>
          <w:spacing w:val="-2"/>
          <w:sz w:val="20"/>
        </w:rPr>
        <w:t xml:space="preserve"> </w:t>
      </w:r>
      <w:r>
        <w:rPr>
          <w:sz w:val="20"/>
        </w:rPr>
        <w:t>arrêt.</w:t>
      </w:r>
    </w:p>
    <w:p w14:paraId="78170FB6" w14:textId="77777777" w:rsidR="007D6B8C" w:rsidRDefault="00722522">
      <w:pPr>
        <w:pStyle w:val="Corpsdetexte"/>
        <w:spacing w:before="155" w:line="249" w:lineRule="auto"/>
        <w:ind w:left="107" w:right="38"/>
        <w:jc w:val="both"/>
      </w:pPr>
      <w:r>
        <w:t>Ainsi, nous avions retenu qu’à ce stade de la jurisprudence et suite à l’arrêt de la Cour de cassation du 20 juin 2008, le préavis raisonnable pouvait être défini comme étant le délai nécessaire</w:t>
      </w:r>
      <w:r>
        <w:rPr>
          <w:spacing w:val="-8"/>
        </w:rPr>
        <w:t xml:space="preserve"> </w:t>
      </w:r>
      <w:r>
        <w:t>pour</w:t>
      </w:r>
      <w:r>
        <w:rPr>
          <w:spacing w:val="-6"/>
        </w:rPr>
        <w:t xml:space="preserve"> </w:t>
      </w:r>
      <w:r>
        <w:t>que</w:t>
      </w:r>
      <w:r>
        <w:rPr>
          <w:spacing w:val="-7"/>
        </w:rPr>
        <w:t xml:space="preserve"> </w:t>
      </w:r>
      <w:r>
        <w:t>le</w:t>
      </w:r>
      <w:r>
        <w:rPr>
          <w:spacing w:val="-6"/>
        </w:rPr>
        <w:t xml:space="preserve"> </w:t>
      </w:r>
      <w:r>
        <w:t>concessionnaire</w:t>
      </w:r>
      <w:r>
        <w:rPr>
          <w:spacing w:val="-5"/>
        </w:rPr>
        <w:t xml:space="preserve"> </w:t>
      </w:r>
      <w:r>
        <w:t>«</w:t>
      </w:r>
      <w:r>
        <w:rPr>
          <w:spacing w:val="-2"/>
        </w:rPr>
        <w:t xml:space="preserve"> </w:t>
      </w:r>
      <w:r>
        <w:rPr>
          <w:i/>
        </w:rPr>
        <w:t>retrouve</w:t>
      </w:r>
      <w:r>
        <w:rPr>
          <w:i/>
          <w:spacing w:val="-7"/>
        </w:rPr>
        <w:t xml:space="preserve"> </w:t>
      </w:r>
      <w:r>
        <w:rPr>
          <w:i/>
        </w:rPr>
        <w:t>une</w:t>
      </w:r>
      <w:r>
        <w:rPr>
          <w:i/>
          <w:spacing w:val="-7"/>
        </w:rPr>
        <w:t xml:space="preserve"> </w:t>
      </w:r>
      <w:r>
        <w:rPr>
          <w:i/>
        </w:rPr>
        <w:t xml:space="preserve">situa- </w:t>
      </w:r>
      <w:proofErr w:type="spellStart"/>
      <w:r>
        <w:rPr>
          <w:i/>
        </w:rPr>
        <w:t>tion</w:t>
      </w:r>
      <w:proofErr w:type="spellEnd"/>
      <w:r>
        <w:rPr>
          <w:i/>
        </w:rPr>
        <w:t xml:space="preserve"> équivalente </w:t>
      </w:r>
      <w:r>
        <w:t xml:space="preserve">» elle-même définie comme « </w:t>
      </w:r>
      <w:r>
        <w:rPr>
          <w:i/>
        </w:rPr>
        <w:t xml:space="preserve">une source de revenus nets équivalente à celle qui a été perdue </w:t>
      </w:r>
      <w:r>
        <w:t>», sans qu’il</w:t>
      </w:r>
      <w:r>
        <w:rPr>
          <w:spacing w:val="-5"/>
        </w:rPr>
        <w:t xml:space="preserve"> </w:t>
      </w:r>
      <w:r>
        <w:t>soit,</w:t>
      </w:r>
      <w:r>
        <w:rPr>
          <w:spacing w:val="-5"/>
        </w:rPr>
        <w:t xml:space="preserve"> </w:t>
      </w:r>
      <w:r>
        <w:t>selon</w:t>
      </w:r>
      <w:r>
        <w:rPr>
          <w:spacing w:val="-5"/>
        </w:rPr>
        <w:t xml:space="preserve"> </w:t>
      </w:r>
      <w:r>
        <w:t>nous,</w:t>
      </w:r>
      <w:r>
        <w:rPr>
          <w:spacing w:val="-5"/>
        </w:rPr>
        <w:t xml:space="preserve"> </w:t>
      </w:r>
      <w:r>
        <w:t>requis</w:t>
      </w:r>
      <w:r>
        <w:rPr>
          <w:spacing w:val="-6"/>
        </w:rPr>
        <w:t xml:space="preserve"> </w:t>
      </w:r>
      <w:r>
        <w:t>que</w:t>
      </w:r>
      <w:r>
        <w:rPr>
          <w:spacing w:val="-6"/>
        </w:rPr>
        <w:t xml:space="preserve"> </w:t>
      </w:r>
      <w:r>
        <w:t>ce</w:t>
      </w:r>
      <w:r>
        <w:rPr>
          <w:spacing w:val="-5"/>
        </w:rPr>
        <w:t xml:space="preserve"> </w:t>
      </w:r>
      <w:r>
        <w:t>délai</w:t>
      </w:r>
      <w:r>
        <w:rPr>
          <w:spacing w:val="-5"/>
        </w:rPr>
        <w:t xml:space="preserve"> </w:t>
      </w:r>
      <w:r>
        <w:t>permette</w:t>
      </w:r>
      <w:r>
        <w:rPr>
          <w:spacing w:val="-5"/>
        </w:rPr>
        <w:t xml:space="preserve"> </w:t>
      </w:r>
      <w:r>
        <w:t>effective- ment au concessionnaire de réorganiser ses activités ou de faire</w:t>
      </w:r>
      <w:r>
        <w:rPr>
          <w:spacing w:val="-16"/>
        </w:rPr>
        <w:t xml:space="preserve"> </w:t>
      </w:r>
      <w:r>
        <w:t>face</w:t>
      </w:r>
      <w:r>
        <w:rPr>
          <w:spacing w:val="-15"/>
        </w:rPr>
        <w:t xml:space="preserve"> </w:t>
      </w:r>
      <w:r>
        <w:t>aux</w:t>
      </w:r>
      <w:r>
        <w:rPr>
          <w:spacing w:val="-15"/>
        </w:rPr>
        <w:t xml:space="preserve"> </w:t>
      </w:r>
      <w:r>
        <w:t>obligations</w:t>
      </w:r>
      <w:r>
        <w:rPr>
          <w:spacing w:val="-15"/>
        </w:rPr>
        <w:t xml:space="preserve"> </w:t>
      </w:r>
      <w:r>
        <w:t>contractées</w:t>
      </w:r>
      <w:r>
        <w:rPr>
          <w:spacing w:val="-16"/>
        </w:rPr>
        <w:t xml:space="preserve"> </w:t>
      </w:r>
      <w:r>
        <w:t>envers</w:t>
      </w:r>
      <w:r>
        <w:rPr>
          <w:spacing w:val="-15"/>
        </w:rPr>
        <w:t xml:space="preserve"> </w:t>
      </w:r>
      <w:r>
        <w:t>les</w:t>
      </w:r>
      <w:r>
        <w:rPr>
          <w:spacing w:val="-15"/>
        </w:rPr>
        <w:t xml:space="preserve"> </w:t>
      </w:r>
      <w:r>
        <w:t>tiers</w:t>
      </w:r>
      <w:r>
        <w:rPr>
          <w:vertAlign w:val="superscript"/>
        </w:rPr>
        <w:t>155</w:t>
      </w:r>
      <w:r>
        <w:t>.</w:t>
      </w:r>
      <w:r>
        <w:rPr>
          <w:spacing w:val="-14"/>
        </w:rPr>
        <w:t xml:space="preserve"> </w:t>
      </w:r>
      <w:r>
        <w:t>Rien n’interdit cependant que ces éléments puissent être pris en considération</w:t>
      </w:r>
      <w:r>
        <w:rPr>
          <w:spacing w:val="-8"/>
        </w:rPr>
        <w:t xml:space="preserve"> </w:t>
      </w:r>
      <w:r>
        <w:t>au</w:t>
      </w:r>
      <w:r>
        <w:rPr>
          <w:spacing w:val="-7"/>
        </w:rPr>
        <w:t xml:space="preserve"> </w:t>
      </w:r>
      <w:r>
        <w:t>nom</w:t>
      </w:r>
      <w:r>
        <w:rPr>
          <w:spacing w:val="-6"/>
        </w:rPr>
        <w:t xml:space="preserve"> </w:t>
      </w:r>
      <w:r>
        <w:t>de</w:t>
      </w:r>
      <w:r>
        <w:rPr>
          <w:spacing w:val="-7"/>
        </w:rPr>
        <w:t xml:space="preserve"> </w:t>
      </w:r>
      <w:r>
        <w:t>l’équité</w:t>
      </w:r>
      <w:r>
        <w:rPr>
          <w:spacing w:val="-8"/>
        </w:rPr>
        <w:t xml:space="preserve"> </w:t>
      </w:r>
      <w:r>
        <w:t>qui</w:t>
      </w:r>
      <w:r>
        <w:rPr>
          <w:spacing w:val="-7"/>
        </w:rPr>
        <w:t xml:space="preserve"> </w:t>
      </w:r>
      <w:r>
        <w:t>doit</w:t>
      </w:r>
      <w:r>
        <w:rPr>
          <w:spacing w:val="-7"/>
        </w:rPr>
        <w:t xml:space="preserve"> </w:t>
      </w:r>
      <w:r>
        <w:t>guider</w:t>
      </w:r>
      <w:r>
        <w:rPr>
          <w:spacing w:val="-7"/>
        </w:rPr>
        <w:t xml:space="preserve"> </w:t>
      </w:r>
      <w:r>
        <w:t>le</w:t>
      </w:r>
      <w:r>
        <w:rPr>
          <w:spacing w:val="-8"/>
        </w:rPr>
        <w:t xml:space="preserve"> </w:t>
      </w:r>
      <w:r>
        <w:t>juge</w:t>
      </w:r>
      <w:r>
        <w:rPr>
          <w:spacing w:val="-8"/>
        </w:rPr>
        <w:t xml:space="preserve"> </w:t>
      </w:r>
      <w:r>
        <w:t>dans son</w:t>
      </w:r>
      <w:r>
        <w:rPr>
          <w:spacing w:val="-2"/>
        </w:rPr>
        <w:t xml:space="preserve"> </w:t>
      </w:r>
      <w:r>
        <w:t>office.</w:t>
      </w:r>
    </w:p>
    <w:p w14:paraId="27C2B98C" w14:textId="77777777" w:rsidR="007D6B8C" w:rsidRDefault="007D6B8C">
      <w:pPr>
        <w:pStyle w:val="Corpsdetexte"/>
        <w:spacing w:before="5"/>
        <w:rPr>
          <w:sz w:val="24"/>
        </w:rPr>
      </w:pPr>
    </w:p>
    <w:p w14:paraId="7454F038"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 xml:space="preserve">Au cours de la période examinée, la cour d’appel de Liège a ainsi énoncé que « </w:t>
      </w:r>
      <w:r>
        <w:rPr>
          <w:i/>
          <w:sz w:val="20"/>
        </w:rPr>
        <w:t>le préavis raisonnable, qu’il soit donné par le concédant ou par le concessionnaire, est celui qui est d’une durée suffisante pour permettre à la partie à laquelle</w:t>
      </w:r>
      <w:r>
        <w:rPr>
          <w:i/>
          <w:spacing w:val="-14"/>
          <w:sz w:val="20"/>
        </w:rPr>
        <w:t xml:space="preserve"> </w:t>
      </w:r>
      <w:r>
        <w:rPr>
          <w:i/>
          <w:sz w:val="20"/>
        </w:rPr>
        <w:t>il</w:t>
      </w:r>
      <w:r>
        <w:rPr>
          <w:i/>
          <w:spacing w:val="-14"/>
          <w:sz w:val="20"/>
        </w:rPr>
        <w:t xml:space="preserve"> </w:t>
      </w:r>
      <w:r>
        <w:rPr>
          <w:i/>
          <w:sz w:val="20"/>
        </w:rPr>
        <w:t>est</w:t>
      </w:r>
      <w:r>
        <w:rPr>
          <w:i/>
          <w:spacing w:val="-14"/>
          <w:sz w:val="20"/>
        </w:rPr>
        <w:t xml:space="preserve"> </w:t>
      </w:r>
      <w:r>
        <w:rPr>
          <w:i/>
          <w:sz w:val="20"/>
        </w:rPr>
        <w:t>notifié</w:t>
      </w:r>
      <w:r>
        <w:rPr>
          <w:i/>
          <w:spacing w:val="-14"/>
          <w:sz w:val="20"/>
        </w:rPr>
        <w:t xml:space="preserve"> </w:t>
      </w:r>
      <w:r>
        <w:rPr>
          <w:i/>
          <w:sz w:val="20"/>
        </w:rPr>
        <w:t>de</w:t>
      </w:r>
      <w:r>
        <w:rPr>
          <w:i/>
          <w:spacing w:val="-14"/>
          <w:sz w:val="20"/>
        </w:rPr>
        <w:t xml:space="preserve"> </w:t>
      </w:r>
      <w:r>
        <w:rPr>
          <w:i/>
          <w:sz w:val="20"/>
        </w:rPr>
        <w:t>rétablir</w:t>
      </w:r>
      <w:r>
        <w:rPr>
          <w:i/>
          <w:spacing w:val="-14"/>
          <w:sz w:val="20"/>
        </w:rPr>
        <w:t xml:space="preserve"> </w:t>
      </w:r>
      <w:r>
        <w:rPr>
          <w:i/>
          <w:sz w:val="20"/>
        </w:rPr>
        <w:t>la</w:t>
      </w:r>
      <w:r>
        <w:rPr>
          <w:i/>
          <w:spacing w:val="-14"/>
          <w:sz w:val="20"/>
        </w:rPr>
        <w:t xml:space="preserve"> </w:t>
      </w:r>
      <w:proofErr w:type="gramStart"/>
      <w:r>
        <w:rPr>
          <w:i/>
          <w:sz w:val="20"/>
        </w:rPr>
        <w:t>situation;</w:t>
      </w:r>
      <w:proofErr w:type="gramEnd"/>
      <w:r>
        <w:rPr>
          <w:i/>
          <w:spacing w:val="-14"/>
          <w:sz w:val="20"/>
        </w:rPr>
        <w:t xml:space="preserve"> </w:t>
      </w:r>
      <w:r>
        <w:rPr>
          <w:i/>
          <w:sz w:val="20"/>
        </w:rPr>
        <w:t>il</w:t>
      </w:r>
      <w:r>
        <w:rPr>
          <w:i/>
          <w:spacing w:val="-15"/>
          <w:sz w:val="20"/>
        </w:rPr>
        <w:t xml:space="preserve"> </w:t>
      </w:r>
      <w:r>
        <w:rPr>
          <w:i/>
          <w:sz w:val="20"/>
        </w:rPr>
        <w:t>s’agit</w:t>
      </w:r>
      <w:r>
        <w:rPr>
          <w:i/>
          <w:spacing w:val="-14"/>
          <w:sz w:val="20"/>
        </w:rPr>
        <w:t xml:space="preserve"> </w:t>
      </w:r>
      <w:r>
        <w:rPr>
          <w:i/>
          <w:sz w:val="20"/>
        </w:rPr>
        <w:t>donc</w:t>
      </w:r>
      <w:r>
        <w:rPr>
          <w:i/>
          <w:spacing w:val="-14"/>
          <w:sz w:val="20"/>
        </w:rPr>
        <w:t xml:space="preserve"> </w:t>
      </w:r>
      <w:r>
        <w:rPr>
          <w:i/>
          <w:sz w:val="20"/>
        </w:rPr>
        <w:t>du temps</w:t>
      </w:r>
      <w:r>
        <w:rPr>
          <w:i/>
          <w:spacing w:val="-21"/>
          <w:sz w:val="20"/>
        </w:rPr>
        <w:t xml:space="preserve"> </w:t>
      </w:r>
      <w:r>
        <w:rPr>
          <w:i/>
          <w:sz w:val="20"/>
        </w:rPr>
        <w:t>raisonnable</w:t>
      </w:r>
      <w:r>
        <w:rPr>
          <w:i/>
          <w:spacing w:val="-22"/>
          <w:sz w:val="20"/>
        </w:rPr>
        <w:t xml:space="preserve"> </w:t>
      </w:r>
      <w:r>
        <w:rPr>
          <w:i/>
          <w:sz w:val="20"/>
        </w:rPr>
        <w:t>nécessaire</w:t>
      </w:r>
      <w:r>
        <w:rPr>
          <w:i/>
          <w:spacing w:val="-22"/>
          <w:sz w:val="20"/>
        </w:rPr>
        <w:t xml:space="preserve"> </w:t>
      </w:r>
      <w:r>
        <w:rPr>
          <w:i/>
          <w:sz w:val="20"/>
        </w:rPr>
        <w:t>à</w:t>
      </w:r>
      <w:r>
        <w:rPr>
          <w:i/>
          <w:spacing w:val="-22"/>
          <w:sz w:val="20"/>
        </w:rPr>
        <w:t xml:space="preserve"> </w:t>
      </w:r>
      <w:r>
        <w:rPr>
          <w:i/>
          <w:sz w:val="20"/>
        </w:rPr>
        <w:t>la</w:t>
      </w:r>
      <w:r>
        <w:rPr>
          <w:i/>
          <w:spacing w:val="-21"/>
          <w:sz w:val="20"/>
        </w:rPr>
        <w:t xml:space="preserve"> </w:t>
      </w:r>
      <w:r>
        <w:rPr>
          <w:i/>
          <w:sz w:val="20"/>
        </w:rPr>
        <w:t>partie</w:t>
      </w:r>
      <w:r>
        <w:rPr>
          <w:i/>
          <w:spacing w:val="-22"/>
          <w:sz w:val="20"/>
        </w:rPr>
        <w:t xml:space="preserve"> </w:t>
      </w:r>
      <w:r>
        <w:rPr>
          <w:i/>
          <w:sz w:val="20"/>
        </w:rPr>
        <w:t>qui</w:t>
      </w:r>
      <w:r>
        <w:rPr>
          <w:i/>
          <w:spacing w:val="-22"/>
          <w:sz w:val="20"/>
        </w:rPr>
        <w:t xml:space="preserve"> </w:t>
      </w:r>
      <w:r>
        <w:rPr>
          <w:i/>
          <w:sz w:val="20"/>
        </w:rPr>
        <w:t>subit</w:t>
      </w:r>
      <w:r>
        <w:rPr>
          <w:i/>
          <w:spacing w:val="-21"/>
          <w:sz w:val="20"/>
        </w:rPr>
        <w:t xml:space="preserve"> </w:t>
      </w:r>
      <w:r>
        <w:rPr>
          <w:i/>
          <w:sz w:val="20"/>
        </w:rPr>
        <w:t>une</w:t>
      </w:r>
      <w:r>
        <w:rPr>
          <w:i/>
          <w:spacing w:val="-22"/>
          <w:sz w:val="20"/>
        </w:rPr>
        <w:t xml:space="preserve"> </w:t>
      </w:r>
      <w:r>
        <w:rPr>
          <w:i/>
          <w:sz w:val="20"/>
        </w:rPr>
        <w:t xml:space="preserve">résilia- </w:t>
      </w:r>
      <w:proofErr w:type="spellStart"/>
      <w:r>
        <w:rPr>
          <w:i/>
          <w:sz w:val="20"/>
        </w:rPr>
        <w:t>tion</w:t>
      </w:r>
      <w:proofErr w:type="spellEnd"/>
      <w:r>
        <w:rPr>
          <w:i/>
          <w:spacing w:val="-16"/>
          <w:sz w:val="20"/>
        </w:rPr>
        <w:t xml:space="preserve"> </w:t>
      </w:r>
      <w:r>
        <w:rPr>
          <w:i/>
          <w:sz w:val="20"/>
        </w:rPr>
        <w:t>pour</w:t>
      </w:r>
      <w:r>
        <w:rPr>
          <w:i/>
          <w:spacing w:val="-15"/>
          <w:sz w:val="20"/>
        </w:rPr>
        <w:t xml:space="preserve"> </w:t>
      </w:r>
      <w:r>
        <w:rPr>
          <w:i/>
          <w:sz w:val="20"/>
        </w:rPr>
        <w:t>se</w:t>
      </w:r>
      <w:r>
        <w:rPr>
          <w:i/>
          <w:spacing w:val="-15"/>
          <w:sz w:val="20"/>
        </w:rPr>
        <w:t xml:space="preserve"> </w:t>
      </w:r>
      <w:r>
        <w:rPr>
          <w:i/>
          <w:sz w:val="20"/>
        </w:rPr>
        <w:t>procurer</w:t>
      </w:r>
      <w:r>
        <w:rPr>
          <w:i/>
          <w:spacing w:val="-15"/>
          <w:sz w:val="20"/>
        </w:rPr>
        <w:t xml:space="preserve"> </w:t>
      </w:r>
      <w:r>
        <w:rPr>
          <w:i/>
          <w:sz w:val="20"/>
        </w:rPr>
        <w:t>des</w:t>
      </w:r>
      <w:r>
        <w:rPr>
          <w:i/>
          <w:spacing w:val="-15"/>
          <w:sz w:val="20"/>
        </w:rPr>
        <w:t xml:space="preserve"> </w:t>
      </w:r>
      <w:r>
        <w:rPr>
          <w:i/>
          <w:sz w:val="20"/>
        </w:rPr>
        <w:t>revenus</w:t>
      </w:r>
      <w:r>
        <w:rPr>
          <w:i/>
          <w:spacing w:val="-15"/>
          <w:sz w:val="20"/>
        </w:rPr>
        <w:t xml:space="preserve"> </w:t>
      </w:r>
      <w:r>
        <w:rPr>
          <w:i/>
          <w:sz w:val="20"/>
        </w:rPr>
        <w:t>équivalents</w:t>
      </w:r>
      <w:r>
        <w:rPr>
          <w:i/>
          <w:spacing w:val="-14"/>
          <w:sz w:val="20"/>
        </w:rPr>
        <w:t xml:space="preserve"> </w:t>
      </w:r>
      <w:r>
        <w:rPr>
          <w:sz w:val="20"/>
        </w:rPr>
        <w:t>»</w:t>
      </w:r>
      <w:r>
        <w:rPr>
          <w:sz w:val="20"/>
          <w:vertAlign w:val="superscript"/>
        </w:rPr>
        <w:t>156</w:t>
      </w:r>
      <w:r>
        <w:rPr>
          <w:sz w:val="20"/>
        </w:rPr>
        <w:t>.</w:t>
      </w:r>
      <w:r>
        <w:rPr>
          <w:spacing w:val="-15"/>
          <w:sz w:val="20"/>
        </w:rPr>
        <w:t xml:space="preserve"> </w:t>
      </w:r>
      <w:r>
        <w:rPr>
          <w:sz w:val="20"/>
        </w:rPr>
        <w:t>Elle</w:t>
      </w:r>
      <w:r>
        <w:rPr>
          <w:spacing w:val="-15"/>
          <w:sz w:val="20"/>
        </w:rPr>
        <w:t xml:space="preserve"> </w:t>
      </w:r>
      <w:r>
        <w:rPr>
          <w:spacing w:val="-3"/>
          <w:sz w:val="20"/>
        </w:rPr>
        <w:t xml:space="preserve">pour- </w:t>
      </w:r>
      <w:r>
        <w:rPr>
          <w:sz w:val="20"/>
        </w:rPr>
        <w:t xml:space="preserve">suit en ces </w:t>
      </w:r>
      <w:proofErr w:type="gramStart"/>
      <w:r>
        <w:rPr>
          <w:sz w:val="20"/>
        </w:rPr>
        <w:t>termes:</w:t>
      </w:r>
      <w:proofErr w:type="gramEnd"/>
      <w:r>
        <w:rPr>
          <w:sz w:val="20"/>
        </w:rPr>
        <w:t xml:space="preserve"> « </w:t>
      </w:r>
      <w:r>
        <w:rPr>
          <w:i/>
          <w:sz w:val="20"/>
        </w:rPr>
        <w:t>Dans le cas du concessionnaire, cette notion</w:t>
      </w:r>
      <w:r>
        <w:rPr>
          <w:i/>
          <w:spacing w:val="-17"/>
          <w:sz w:val="20"/>
        </w:rPr>
        <w:t xml:space="preserve"> </w:t>
      </w:r>
      <w:r>
        <w:rPr>
          <w:i/>
          <w:sz w:val="20"/>
        </w:rPr>
        <w:t>a</w:t>
      </w:r>
      <w:r>
        <w:rPr>
          <w:i/>
          <w:spacing w:val="-18"/>
          <w:sz w:val="20"/>
        </w:rPr>
        <w:t xml:space="preserve"> </w:t>
      </w:r>
      <w:r>
        <w:rPr>
          <w:i/>
          <w:sz w:val="20"/>
        </w:rPr>
        <w:t>correspondu</w:t>
      </w:r>
      <w:r>
        <w:rPr>
          <w:i/>
          <w:spacing w:val="-17"/>
          <w:sz w:val="20"/>
        </w:rPr>
        <w:t xml:space="preserve"> </w:t>
      </w:r>
      <w:r>
        <w:rPr>
          <w:i/>
          <w:sz w:val="20"/>
        </w:rPr>
        <w:t>tout</w:t>
      </w:r>
      <w:r>
        <w:rPr>
          <w:i/>
          <w:spacing w:val="-17"/>
          <w:sz w:val="20"/>
        </w:rPr>
        <w:t xml:space="preserve"> </w:t>
      </w:r>
      <w:r>
        <w:rPr>
          <w:i/>
          <w:sz w:val="20"/>
        </w:rPr>
        <w:t>un</w:t>
      </w:r>
      <w:r>
        <w:rPr>
          <w:i/>
          <w:spacing w:val="-17"/>
          <w:sz w:val="20"/>
        </w:rPr>
        <w:t xml:space="preserve"> </w:t>
      </w:r>
      <w:r>
        <w:rPr>
          <w:i/>
          <w:sz w:val="20"/>
        </w:rPr>
        <w:t>temps</w:t>
      </w:r>
      <w:r>
        <w:rPr>
          <w:i/>
          <w:spacing w:val="-17"/>
          <w:sz w:val="20"/>
        </w:rPr>
        <w:t xml:space="preserve"> </w:t>
      </w:r>
      <w:r>
        <w:rPr>
          <w:i/>
          <w:sz w:val="20"/>
        </w:rPr>
        <w:t>à</w:t>
      </w:r>
      <w:r>
        <w:rPr>
          <w:i/>
          <w:spacing w:val="-16"/>
          <w:sz w:val="20"/>
        </w:rPr>
        <w:t xml:space="preserve"> </w:t>
      </w:r>
      <w:r>
        <w:rPr>
          <w:i/>
          <w:sz w:val="20"/>
        </w:rPr>
        <w:t>l’idée</w:t>
      </w:r>
      <w:r>
        <w:rPr>
          <w:i/>
          <w:spacing w:val="-18"/>
          <w:sz w:val="20"/>
        </w:rPr>
        <w:t xml:space="preserve"> </w:t>
      </w:r>
      <w:r>
        <w:rPr>
          <w:i/>
          <w:sz w:val="20"/>
        </w:rPr>
        <w:t>du</w:t>
      </w:r>
      <w:r>
        <w:rPr>
          <w:i/>
          <w:spacing w:val="-16"/>
          <w:sz w:val="20"/>
        </w:rPr>
        <w:t xml:space="preserve"> </w:t>
      </w:r>
      <w:r>
        <w:rPr>
          <w:i/>
          <w:spacing w:val="-2"/>
          <w:sz w:val="20"/>
        </w:rPr>
        <w:t xml:space="preserve">remplacement </w:t>
      </w:r>
      <w:r>
        <w:rPr>
          <w:i/>
          <w:sz w:val="20"/>
        </w:rPr>
        <w:t>de</w:t>
      </w:r>
      <w:r>
        <w:rPr>
          <w:i/>
          <w:spacing w:val="-20"/>
          <w:sz w:val="20"/>
        </w:rPr>
        <w:t xml:space="preserve"> </w:t>
      </w:r>
      <w:r>
        <w:rPr>
          <w:i/>
          <w:sz w:val="20"/>
        </w:rPr>
        <w:t>la</w:t>
      </w:r>
      <w:r>
        <w:rPr>
          <w:i/>
          <w:spacing w:val="-21"/>
          <w:sz w:val="20"/>
        </w:rPr>
        <w:t xml:space="preserve"> </w:t>
      </w:r>
      <w:r>
        <w:rPr>
          <w:i/>
          <w:sz w:val="20"/>
        </w:rPr>
        <w:t>concession</w:t>
      </w:r>
      <w:r>
        <w:rPr>
          <w:i/>
          <w:spacing w:val="-19"/>
          <w:sz w:val="20"/>
        </w:rPr>
        <w:t xml:space="preserve"> </w:t>
      </w:r>
      <w:r>
        <w:rPr>
          <w:i/>
          <w:sz w:val="20"/>
        </w:rPr>
        <w:t>perdue</w:t>
      </w:r>
      <w:r>
        <w:rPr>
          <w:i/>
          <w:spacing w:val="-20"/>
          <w:sz w:val="20"/>
        </w:rPr>
        <w:t xml:space="preserve"> </w:t>
      </w:r>
      <w:r>
        <w:rPr>
          <w:i/>
          <w:sz w:val="20"/>
        </w:rPr>
        <w:t>par</w:t>
      </w:r>
      <w:r>
        <w:rPr>
          <w:i/>
          <w:spacing w:val="-20"/>
          <w:sz w:val="20"/>
        </w:rPr>
        <w:t xml:space="preserve"> </w:t>
      </w:r>
      <w:r>
        <w:rPr>
          <w:i/>
          <w:sz w:val="20"/>
        </w:rPr>
        <w:t>une</w:t>
      </w:r>
      <w:r>
        <w:rPr>
          <w:i/>
          <w:spacing w:val="-20"/>
          <w:sz w:val="20"/>
        </w:rPr>
        <w:t xml:space="preserve"> </w:t>
      </w:r>
      <w:r>
        <w:rPr>
          <w:i/>
          <w:sz w:val="20"/>
        </w:rPr>
        <w:t>concession</w:t>
      </w:r>
      <w:r>
        <w:rPr>
          <w:i/>
          <w:spacing w:val="-19"/>
          <w:sz w:val="20"/>
        </w:rPr>
        <w:t xml:space="preserve"> </w:t>
      </w:r>
      <w:r>
        <w:rPr>
          <w:i/>
          <w:sz w:val="20"/>
        </w:rPr>
        <w:t>lui</w:t>
      </w:r>
      <w:r>
        <w:rPr>
          <w:i/>
          <w:spacing w:val="-20"/>
          <w:sz w:val="20"/>
        </w:rPr>
        <w:t xml:space="preserve"> </w:t>
      </w:r>
      <w:r>
        <w:rPr>
          <w:i/>
          <w:sz w:val="20"/>
        </w:rPr>
        <w:t>procurant</w:t>
      </w:r>
      <w:r>
        <w:rPr>
          <w:i/>
          <w:spacing w:val="-20"/>
          <w:sz w:val="20"/>
        </w:rPr>
        <w:t xml:space="preserve"> </w:t>
      </w:r>
      <w:r>
        <w:rPr>
          <w:i/>
          <w:spacing w:val="-2"/>
          <w:sz w:val="20"/>
        </w:rPr>
        <w:t xml:space="preserve">des </w:t>
      </w:r>
      <w:r>
        <w:rPr>
          <w:i/>
          <w:sz w:val="20"/>
        </w:rPr>
        <w:t>résultats</w:t>
      </w:r>
      <w:r>
        <w:rPr>
          <w:i/>
          <w:spacing w:val="-14"/>
          <w:sz w:val="20"/>
        </w:rPr>
        <w:t xml:space="preserve"> </w:t>
      </w:r>
      <w:r>
        <w:rPr>
          <w:i/>
          <w:sz w:val="20"/>
        </w:rPr>
        <w:t>équivalents</w:t>
      </w:r>
      <w:r>
        <w:rPr>
          <w:i/>
          <w:spacing w:val="-15"/>
          <w:sz w:val="20"/>
        </w:rPr>
        <w:t xml:space="preserve"> </w:t>
      </w:r>
      <w:r>
        <w:rPr>
          <w:i/>
          <w:sz w:val="20"/>
        </w:rPr>
        <w:t>et</w:t>
      </w:r>
      <w:r>
        <w:rPr>
          <w:i/>
          <w:spacing w:val="-15"/>
          <w:sz w:val="20"/>
        </w:rPr>
        <w:t xml:space="preserve"> </w:t>
      </w:r>
      <w:r>
        <w:rPr>
          <w:i/>
          <w:sz w:val="20"/>
        </w:rPr>
        <w:t>a</w:t>
      </w:r>
      <w:r>
        <w:rPr>
          <w:i/>
          <w:spacing w:val="-15"/>
          <w:sz w:val="20"/>
        </w:rPr>
        <w:t xml:space="preserve"> </w:t>
      </w:r>
      <w:r>
        <w:rPr>
          <w:i/>
          <w:sz w:val="20"/>
        </w:rPr>
        <w:t>évolué</w:t>
      </w:r>
      <w:r>
        <w:rPr>
          <w:i/>
          <w:spacing w:val="-15"/>
          <w:sz w:val="20"/>
        </w:rPr>
        <w:t xml:space="preserve"> </w:t>
      </w:r>
      <w:r>
        <w:rPr>
          <w:i/>
          <w:sz w:val="20"/>
        </w:rPr>
        <w:t>vers</w:t>
      </w:r>
      <w:r>
        <w:rPr>
          <w:i/>
          <w:spacing w:val="-14"/>
          <w:sz w:val="20"/>
        </w:rPr>
        <w:t xml:space="preserve"> </w:t>
      </w:r>
      <w:r>
        <w:rPr>
          <w:i/>
          <w:sz w:val="20"/>
        </w:rPr>
        <w:t>la</w:t>
      </w:r>
      <w:r>
        <w:rPr>
          <w:i/>
          <w:spacing w:val="-14"/>
          <w:sz w:val="20"/>
        </w:rPr>
        <w:t xml:space="preserve"> </w:t>
      </w:r>
      <w:r>
        <w:rPr>
          <w:i/>
          <w:sz w:val="20"/>
        </w:rPr>
        <w:t>substitution</w:t>
      </w:r>
      <w:r>
        <w:rPr>
          <w:i/>
          <w:spacing w:val="-15"/>
          <w:sz w:val="20"/>
        </w:rPr>
        <w:t xml:space="preserve"> </w:t>
      </w:r>
      <w:r>
        <w:rPr>
          <w:i/>
          <w:sz w:val="20"/>
        </w:rPr>
        <w:t>du</w:t>
      </w:r>
      <w:r>
        <w:rPr>
          <w:i/>
          <w:spacing w:val="-15"/>
          <w:sz w:val="20"/>
        </w:rPr>
        <w:t xml:space="preserve"> </w:t>
      </w:r>
      <w:r>
        <w:rPr>
          <w:i/>
          <w:sz w:val="20"/>
        </w:rPr>
        <w:t>terme ‘situation’ à celui de concession. Ainsi la durée du préavis correspond</w:t>
      </w:r>
      <w:r>
        <w:rPr>
          <w:i/>
          <w:spacing w:val="-15"/>
          <w:sz w:val="20"/>
        </w:rPr>
        <w:t xml:space="preserve"> </w:t>
      </w:r>
      <w:r>
        <w:rPr>
          <w:i/>
          <w:sz w:val="20"/>
        </w:rPr>
        <w:t>dans</w:t>
      </w:r>
      <w:r>
        <w:rPr>
          <w:i/>
          <w:spacing w:val="-14"/>
          <w:sz w:val="20"/>
        </w:rPr>
        <w:t xml:space="preserve"> </w:t>
      </w:r>
      <w:r>
        <w:rPr>
          <w:i/>
          <w:sz w:val="20"/>
        </w:rPr>
        <w:t>le</w:t>
      </w:r>
      <w:r>
        <w:rPr>
          <w:i/>
          <w:spacing w:val="-15"/>
          <w:sz w:val="20"/>
        </w:rPr>
        <w:t xml:space="preserve"> </w:t>
      </w:r>
      <w:r>
        <w:rPr>
          <w:i/>
          <w:sz w:val="20"/>
        </w:rPr>
        <w:t>dernier</w:t>
      </w:r>
      <w:r>
        <w:rPr>
          <w:i/>
          <w:spacing w:val="-15"/>
          <w:sz w:val="20"/>
        </w:rPr>
        <w:t xml:space="preserve"> </w:t>
      </w:r>
      <w:r>
        <w:rPr>
          <w:i/>
          <w:sz w:val="20"/>
        </w:rPr>
        <w:t>état</w:t>
      </w:r>
      <w:r>
        <w:rPr>
          <w:i/>
          <w:spacing w:val="-15"/>
          <w:sz w:val="20"/>
        </w:rPr>
        <w:t xml:space="preserve"> </w:t>
      </w:r>
      <w:r>
        <w:rPr>
          <w:i/>
          <w:sz w:val="20"/>
        </w:rPr>
        <w:t>de</w:t>
      </w:r>
      <w:r>
        <w:rPr>
          <w:i/>
          <w:spacing w:val="-14"/>
          <w:sz w:val="20"/>
        </w:rPr>
        <w:t xml:space="preserve"> </w:t>
      </w:r>
      <w:r>
        <w:rPr>
          <w:i/>
          <w:sz w:val="20"/>
        </w:rPr>
        <w:t>la</w:t>
      </w:r>
      <w:r>
        <w:rPr>
          <w:i/>
          <w:spacing w:val="-14"/>
          <w:sz w:val="20"/>
        </w:rPr>
        <w:t xml:space="preserve"> </w:t>
      </w:r>
      <w:r>
        <w:rPr>
          <w:i/>
          <w:sz w:val="20"/>
        </w:rPr>
        <w:t>jurisprudence</w:t>
      </w:r>
      <w:r>
        <w:rPr>
          <w:i/>
          <w:spacing w:val="-15"/>
          <w:sz w:val="20"/>
        </w:rPr>
        <w:t xml:space="preserve"> </w:t>
      </w:r>
      <w:r>
        <w:rPr>
          <w:i/>
          <w:sz w:val="20"/>
        </w:rPr>
        <w:t>au</w:t>
      </w:r>
      <w:r>
        <w:rPr>
          <w:i/>
          <w:spacing w:val="-14"/>
          <w:sz w:val="20"/>
        </w:rPr>
        <w:t xml:space="preserve"> </w:t>
      </w:r>
      <w:r>
        <w:rPr>
          <w:i/>
          <w:sz w:val="20"/>
        </w:rPr>
        <w:t>temps nécessaire</w:t>
      </w:r>
      <w:r>
        <w:rPr>
          <w:i/>
          <w:spacing w:val="-11"/>
          <w:sz w:val="20"/>
        </w:rPr>
        <w:t xml:space="preserve"> </w:t>
      </w:r>
      <w:r>
        <w:rPr>
          <w:i/>
          <w:sz w:val="20"/>
        </w:rPr>
        <w:t>au</w:t>
      </w:r>
      <w:r>
        <w:rPr>
          <w:i/>
          <w:spacing w:val="-10"/>
          <w:sz w:val="20"/>
        </w:rPr>
        <w:t xml:space="preserve"> </w:t>
      </w:r>
      <w:r>
        <w:rPr>
          <w:i/>
          <w:sz w:val="20"/>
        </w:rPr>
        <w:t>concessionnaire</w:t>
      </w:r>
      <w:r>
        <w:rPr>
          <w:i/>
          <w:spacing w:val="-12"/>
          <w:sz w:val="20"/>
        </w:rPr>
        <w:t xml:space="preserve"> </w:t>
      </w:r>
      <w:r>
        <w:rPr>
          <w:i/>
          <w:sz w:val="20"/>
        </w:rPr>
        <w:t>pour</w:t>
      </w:r>
      <w:r>
        <w:rPr>
          <w:i/>
          <w:spacing w:val="-10"/>
          <w:sz w:val="20"/>
        </w:rPr>
        <w:t xml:space="preserve"> </w:t>
      </w:r>
      <w:r>
        <w:rPr>
          <w:i/>
          <w:sz w:val="20"/>
        </w:rPr>
        <w:t>se</w:t>
      </w:r>
      <w:r>
        <w:rPr>
          <w:i/>
          <w:spacing w:val="-11"/>
          <w:sz w:val="20"/>
        </w:rPr>
        <w:t xml:space="preserve"> </w:t>
      </w:r>
      <w:r>
        <w:rPr>
          <w:i/>
          <w:sz w:val="20"/>
        </w:rPr>
        <w:t>procurer</w:t>
      </w:r>
      <w:r>
        <w:rPr>
          <w:i/>
          <w:spacing w:val="-10"/>
          <w:sz w:val="20"/>
        </w:rPr>
        <w:t xml:space="preserve"> </w:t>
      </w:r>
      <w:r>
        <w:rPr>
          <w:i/>
          <w:sz w:val="20"/>
        </w:rPr>
        <w:t>des</w:t>
      </w:r>
      <w:r>
        <w:rPr>
          <w:i/>
          <w:spacing w:val="-11"/>
          <w:sz w:val="20"/>
        </w:rPr>
        <w:t xml:space="preserve"> </w:t>
      </w:r>
      <w:r>
        <w:rPr>
          <w:i/>
          <w:sz w:val="20"/>
        </w:rPr>
        <w:t>revenus nets équivalents à ceux qu’il a perdus, quitte à reconvertir totalement ou partiellement ses activités.</w:t>
      </w:r>
      <w:r>
        <w:rPr>
          <w:i/>
          <w:spacing w:val="-29"/>
          <w:sz w:val="20"/>
        </w:rPr>
        <w:t xml:space="preserve"> </w:t>
      </w:r>
      <w:r>
        <w:rPr>
          <w:sz w:val="20"/>
        </w:rPr>
        <w:t>»</w:t>
      </w:r>
    </w:p>
    <w:p w14:paraId="799095AB" w14:textId="77777777" w:rsidR="007D6B8C" w:rsidRDefault="00722522">
      <w:pPr>
        <w:pStyle w:val="Corpsdetexte"/>
        <w:spacing w:before="163" w:line="249" w:lineRule="auto"/>
        <w:ind w:left="107" w:right="41"/>
        <w:jc w:val="both"/>
      </w:pPr>
      <w:r>
        <w:t>Se référant à l’arrêt de la Cour de cassation du 10 février 2005, mais ignorant celui, ultérieur, du 20 juin 2008,</w:t>
      </w:r>
    </w:p>
    <w:p w14:paraId="3ACAAEBE" w14:textId="77777777" w:rsidR="007D6B8C" w:rsidRDefault="00722522">
      <w:pPr>
        <w:pStyle w:val="Paragraphedeliste"/>
        <w:numPr>
          <w:ilvl w:val="0"/>
          <w:numId w:val="6"/>
        </w:numPr>
        <w:tabs>
          <w:tab w:val="left" w:pos="561"/>
        </w:tabs>
        <w:spacing w:before="145" w:line="249" w:lineRule="auto"/>
        <w:ind w:right="386"/>
        <w:rPr>
          <w:sz w:val="20"/>
        </w:rPr>
      </w:pPr>
      <w:r>
        <w:rPr>
          <w:spacing w:val="-1"/>
          <w:w w:val="99"/>
          <w:sz w:val="20"/>
        </w:rPr>
        <w:br w:type="column"/>
      </w:r>
      <w:proofErr w:type="gramStart"/>
      <w:r>
        <w:rPr>
          <w:sz w:val="20"/>
        </w:rPr>
        <w:t>la</w:t>
      </w:r>
      <w:proofErr w:type="gramEnd"/>
      <w:r>
        <w:rPr>
          <w:spacing w:val="-5"/>
          <w:sz w:val="20"/>
        </w:rPr>
        <w:t xml:space="preserve"> </w:t>
      </w:r>
      <w:r>
        <w:rPr>
          <w:sz w:val="20"/>
        </w:rPr>
        <w:t>cour</w:t>
      </w:r>
      <w:r>
        <w:rPr>
          <w:spacing w:val="-7"/>
          <w:sz w:val="20"/>
        </w:rPr>
        <w:t xml:space="preserve"> </w:t>
      </w:r>
      <w:r>
        <w:rPr>
          <w:sz w:val="20"/>
        </w:rPr>
        <w:t>d’appel</w:t>
      </w:r>
      <w:r>
        <w:rPr>
          <w:spacing w:val="-5"/>
          <w:sz w:val="20"/>
        </w:rPr>
        <w:t xml:space="preserve"> </w:t>
      </w:r>
      <w:r>
        <w:rPr>
          <w:sz w:val="20"/>
        </w:rPr>
        <w:t>de</w:t>
      </w:r>
      <w:r>
        <w:rPr>
          <w:spacing w:val="-6"/>
          <w:sz w:val="20"/>
        </w:rPr>
        <w:t xml:space="preserve"> </w:t>
      </w:r>
      <w:r>
        <w:rPr>
          <w:sz w:val="20"/>
        </w:rPr>
        <w:t>Bruxelles</w:t>
      </w:r>
      <w:r>
        <w:rPr>
          <w:spacing w:val="-7"/>
          <w:sz w:val="20"/>
        </w:rPr>
        <w:t xml:space="preserve"> </w:t>
      </w:r>
      <w:r>
        <w:rPr>
          <w:sz w:val="20"/>
        </w:rPr>
        <w:t>énonça,</w:t>
      </w:r>
      <w:r>
        <w:rPr>
          <w:spacing w:val="-5"/>
          <w:sz w:val="20"/>
        </w:rPr>
        <w:t xml:space="preserve"> </w:t>
      </w:r>
      <w:r>
        <w:rPr>
          <w:sz w:val="20"/>
        </w:rPr>
        <w:t>dans</w:t>
      </w:r>
      <w:r>
        <w:rPr>
          <w:spacing w:val="-6"/>
          <w:sz w:val="20"/>
        </w:rPr>
        <w:t xml:space="preserve"> </w:t>
      </w:r>
      <w:r>
        <w:rPr>
          <w:sz w:val="20"/>
        </w:rPr>
        <w:t>un</w:t>
      </w:r>
      <w:r>
        <w:rPr>
          <w:spacing w:val="-6"/>
          <w:sz w:val="20"/>
        </w:rPr>
        <w:t xml:space="preserve"> </w:t>
      </w:r>
      <w:r>
        <w:rPr>
          <w:sz w:val="20"/>
        </w:rPr>
        <w:t>arrêt</w:t>
      </w:r>
      <w:r>
        <w:rPr>
          <w:spacing w:val="-6"/>
          <w:sz w:val="20"/>
        </w:rPr>
        <w:t xml:space="preserve"> </w:t>
      </w:r>
      <w:r>
        <w:rPr>
          <w:sz w:val="20"/>
        </w:rPr>
        <w:t>pré- cité du 28 février 2013</w:t>
      </w:r>
      <w:r>
        <w:rPr>
          <w:position w:val="7"/>
          <w:sz w:val="13"/>
        </w:rPr>
        <w:t>157</w:t>
      </w:r>
      <w:r>
        <w:rPr>
          <w:sz w:val="20"/>
        </w:rPr>
        <w:t xml:space="preserve">, que: « </w:t>
      </w:r>
      <w:r>
        <w:rPr>
          <w:i/>
          <w:sz w:val="20"/>
        </w:rPr>
        <w:t xml:space="preserve">Le préavis raisonna- </w:t>
      </w:r>
      <w:proofErr w:type="spellStart"/>
      <w:r>
        <w:rPr>
          <w:i/>
          <w:sz w:val="20"/>
        </w:rPr>
        <w:t>ble</w:t>
      </w:r>
      <w:proofErr w:type="spellEnd"/>
      <w:r>
        <w:rPr>
          <w:i/>
          <w:sz w:val="20"/>
        </w:rPr>
        <w:t xml:space="preserve"> doit, en effet, permettre au concessionnaire d’</w:t>
      </w:r>
      <w:proofErr w:type="spellStart"/>
      <w:r>
        <w:rPr>
          <w:i/>
          <w:sz w:val="20"/>
        </w:rPr>
        <w:t>exé</w:t>
      </w:r>
      <w:proofErr w:type="spellEnd"/>
      <w:r>
        <w:rPr>
          <w:i/>
          <w:sz w:val="20"/>
        </w:rPr>
        <w:t xml:space="preserve">- </w:t>
      </w:r>
      <w:proofErr w:type="spellStart"/>
      <w:r>
        <w:rPr>
          <w:i/>
          <w:sz w:val="20"/>
        </w:rPr>
        <w:t>cuter</w:t>
      </w:r>
      <w:proofErr w:type="spellEnd"/>
      <w:r>
        <w:rPr>
          <w:i/>
          <w:spacing w:val="-15"/>
          <w:sz w:val="20"/>
        </w:rPr>
        <w:t xml:space="preserve"> </w:t>
      </w:r>
      <w:r>
        <w:rPr>
          <w:i/>
          <w:sz w:val="20"/>
        </w:rPr>
        <w:t>les</w:t>
      </w:r>
      <w:r>
        <w:rPr>
          <w:i/>
          <w:spacing w:val="-15"/>
          <w:sz w:val="20"/>
        </w:rPr>
        <w:t xml:space="preserve"> </w:t>
      </w:r>
      <w:r>
        <w:rPr>
          <w:i/>
          <w:sz w:val="20"/>
        </w:rPr>
        <w:t>obligations</w:t>
      </w:r>
      <w:r>
        <w:rPr>
          <w:i/>
          <w:spacing w:val="-14"/>
          <w:sz w:val="20"/>
        </w:rPr>
        <w:t xml:space="preserve"> </w:t>
      </w:r>
      <w:r>
        <w:rPr>
          <w:i/>
          <w:sz w:val="20"/>
        </w:rPr>
        <w:t>qu’il</w:t>
      </w:r>
      <w:r>
        <w:rPr>
          <w:i/>
          <w:spacing w:val="-14"/>
          <w:sz w:val="20"/>
        </w:rPr>
        <w:t xml:space="preserve"> </w:t>
      </w:r>
      <w:r>
        <w:rPr>
          <w:i/>
          <w:sz w:val="20"/>
        </w:rPr>
        <w:t>a</w:t>
      </w:r>
      <w:r>
        <w:rPr>
          <w:i/>
          <w:spacing w:val="-14"/>
          <w:sz w:val="20"/>
        </w:rPr>
        <w:t xml:space="preserve"> </w:t>
      </w:r>
      <w:r>
        <w:rPr>
          <w:i/>
          <w:sz w:val="20"/>
        </w:rPr>
        <w:t>contractées</w:t>
      </w:r>
      <w:r>
        <w:rPr>
          <w:i/>
          <w:spacing w:val="-14"/>
          <w:sz w:val="20"/>
        </w:rPr>
        <w:t xml:space="preserve"> </w:t>
      </w:r>
      <w:r>
        <w:rPr>
          <w:i/>
          <w:sz w:val="20"/>
        </w:rPr>
        <w:t>envers</w:t>
      </w:r>
      <w:r>
        <w:rPr>
          <w:i/>
          <w:spacing w:val="-14"/>
          <w:sz w:val="20"/>
        </w:rPr>
        <w:t xml:space="preserve"> </w:t>
      </w:r>
      <w:r>
        <w:rPr>
          <w:i/>
          <w:sz w:val="20"/>
        </w:rPr>
        <w:t>les</w:t>
      </w:r>
      <w:r>
        <w:rPr>
          <w:i/>
          <w:spacing w:val="-15"/>
          <w:sz w:val="20"/>
        </w:rPr>
        <w:t xml:space="preserve"> </w:t>
      </w:r>
      <w:r>
        <w:rPr>
          <w:i/>
          <w:sz w:val="20"/>
        </w:rPr>
        <w:t xml:space="preserve">tiers et de se procurer une source de revenus nets </w:t>
      </w:r>
      <w:proofErr w:type="spellStart"/>
      <w:r>
        <w:rPr>
          <w:i/>
          <w:sz w:val="20"/>
        </w:rPr>
        <w:t>équiva</w:t>
      </w:r>
      <w:proofErr w:type="spellEnd"/>
      <w:r>
        <w:rPr>
          <w:i/>
          <w:sz w:val="20"/>
        </w:rPr>
        <w:t>- lente</w:t>
      </w:r>
      <w:r>
        <w:rPr>
          <w:i/>
          <w:spacing w:val="-4"/>
          <w:sz w:val="20"/>
        </w:rPr>
        <w:t xml:space="preserve"> </w:t>
      </w:r>
      <w:r>
        <w:rPr>
          <w:i/>
          <w:sz w:val="20"/>
        </w:rPr>
        <w:t>à</w:t>
      </w:r>
      <w:r>
        <w:rPr>
          <w:i/>
          <w:spacing w:val="-4"/>
          <w:sz w:val="20"/>
        </w:rPr>
        <w:t xml:space="preserve"> </w:t>
      </w:r>
      <w:r>
        <w:rPr>
          <w:i/>
          <w:sz w:val="20"/>
        </w:rPr>
        <w:t>celle</w:t>
      </w:r>
      <w:r>
        <w:rPr>
          <w:i/>
          <w:spacing w:val="-4"/>
          <w:sz w:val="20"/>
        </w:rPr>
        <w:t xml:space="preserve"> </w:t>
      </w:r>
      <w:r>
        <w:rPr>
          <w:i/>
          <w:sz w:val="20"/>
        </w:rPr>
        <w:t>qu’il</w:t>
      </w:r>
      <w:r>
        <w:rPr>
          <w:i/>
          <w:spacing w:val="-4"/>
          <w:sz w:val="20"/>
        </w:rPr>
        <w:t xml:space="preserve"> </w:t>
      </w:r>
      <w:r>
        <w:rPr>
          <w:i/>
          <w:sz w:val="20"/>
        </w:rPr>
        <w:t>a</w:t>
      </w:r>
      <w:r>
        <w:rPr>
          <w:i/>
          <w:spacing w:val="-5"/>
          <w:sz w:val="20"/>
        </w:rPr>
        <w:t xml:space="preserve"> </w:t>
      </w:r>
      <w:r>
        <w:rPr>
          <w:i/>
          <w:sz w:val="20"/>
        </w:rPr>
        <w:t>perdue,</w:t>
      </w:r>
      <w:r>
        <w:rPr>
          <w:i/>
          <w:spacing w:val="-4"/>
          <w:sz w:val="20"/>
        </w:rPr>
        <w:t xml:space="preserve"> </w:t>
      </w:r>
      <w:r>
        <w:rPr>
          <w:i/>
          <w:sz w:val="20"/>
        </w:rPr>
        <w:t>le</w:t>
      </w:r>
      <w:r>
        <w:rPr>
          <w:i/>
          <w:spacing w:val="-5"/>
          <w:sz w:val="20"/>
        </w:rPr>
        <w:t xml:space="preserve"> </w:t>
      </w:r>
      <w:r>
        <w:rPr>
          <w:i/>
          <w:sz w:val="20"/>
        </w:rPr>
        <w:t>cas</w:t>
      </w:r>
      <w:r>
        <w:rPr>
          <w:i/>
          <w:spacing w:val="-5"/>
          <w:sz w:val="20"/>
        </w:rPr>
        <w:t xml:space="preserve"> </w:t>
      </w:r>
      <w:r>
        <w:rPr>
          <w:i/>
          <w:sz w:val="20"/>
        </w:rPr>
        <w:t>échéant,</w:t>
      </w:r>
      <w:r>
        <w:rPr>
          <w:i/>
          <w:spacing w:val="-3"/>
          <w:sz w:val="20"/>
        </w:rPr>
        <w:t xml:space="preserve"> </w:t>
      </w:r>
      <w:r>
        <w:rPr>
          <w:i/>
          <w:sz w:val="20"/>
        </w:rPr>
        <w:t>moyennant reconversion totale ou partielle de ses activités. Le préavis doit, au minimum, laisser au concessionnaire le</w:t>
      </w:r>
      <w:r>
        <w:rPr>
          <w:i/>
          <w:spacing w:val="-9"/>
          <w:sz w:val="20"/>
        </w:rPr>
        <w:t xml:space="preserve"> </w:t>
      </w:r>
      <w:r>
        <w:rPr>
          <w:i/>
          <w:sz w:val="20"/>
        </w:rPr>
        <w:t>temps</w:t>
      </w:r>
      <w:r>
        <w:rPr>
          <w:i/>
          <w:spacing w:val="-9"/>
          <w:sz w:val="20"/>
        </w:rPr>
        <w:t xml:space="preserve"> </w:t>
      </w:r>
      <w:r>
        <w:rPr>
          <w:i/>
          <w:sz w:val="20"/>
        </w:rPr>
        <w:t>de</w:t>
      </w:r>
      <w:r>
        <w:rPr>
          <w:i/>
          <w:spacing w:val="-8"/>
          <w:sz w:val="20"/>
        </w:rPr>
        <w:t xml:space="preserve"> </w:t>
      </w:r>
      <w:r>
        <w:rPr>
          <w:i/>
          <w:sz w:val="20"/>
        </w:rPr>
        <w:t>supprimer</w:t>
      </w:r>
      <w:r>
        <w:rPr>
          <w:i/>
          <w:spacing w:val="-9"/>
          <w:sz w:val="20"/>
        </w:rPr>
        <w:t xml:space="preserve"> </w:t>
      </w:r>
      <w:r>
        <w:rPr>
          <w:i/>
          <w:sz w:val="20"/>
        </w:rPr>
        <w:t>certains</w:t>
      </w:r>
      <w:r>
        <w:rPr>
          <w:i/>
          <w:spacing w:val="-8"/>
          <w:sz w:val="20"/>
        </w:rPr>
        <w:t xml:space="preserve"> </w:t>
      </w:r>
      <w:r>
        <w:rPr>
          <w:i/>
          <w:sz w:val="20"/>
        </w:rPr>
        <w:t>frais</w:t>
      </w:r>
      <w:r>
        <w:rPr>
          <w:i/>
          <w:spacing w:val="-8"/>
          <w:sz w:val="20"/>
        </w:rPr>
        <w:t xml:space="preserve"> </w:t>
      </w:r>
      <w:r>
        <w:rPr>
          <w:i/>
          <w:sz w:val="20"/>
        </w:rPr>
        <w:t>fixes</w:t>
      </w:r>
      <w:r>
        <w:rPr>
          <w:i/>
          <w:spacing w:val="-9"/>
          <w:sz w:val="20"/>
        </w:rPr>
        <w:t xml:space="preserve"> </w:t>
      </w:r>
      <w:r>
        <w:rPr>
          <w:i/>
          <w:sz w:val="20"/>
        </w:rPr>
        <w:t>ou</w:t>
      </w:r>
      <w:r>
        <w:rPr>
          <w:i/>
          <w:spacing w:val="-8"/>
          <w:sz w:val="20"/>
        </w:rPr>
        <w:t xml:space="preserve"> </w:t>
      </w:r>
      <w:r>
        <w:rPr>
          <w:i/>
          <w:sz w:val="20"/>
        </w:rPr>
        <w:t>de</w:t>
      </w:r>
      <w:r>
        <w:rPr>
          <w:i/>
          <w:spacing w:val="-8"/>
          <w:sz w:val="20"/>
        </w:rPr>
        <w:t xml:space="preserve"> </w:t>
      </w:r>
      <w:proofErr w:type="spellStart"/>
      <w:r>
        <w:rPr>
          <w:i/>
          <w:sz w:val="20"/>
        </w:rPr>
        <w:t>retrou</w:t>
      </w:r>
      <w:proofErr w:type="spellEnd"/>
      <w:r>
        <w:rPr>
          <w:i/>
          <w:sz w:val="20"/>
        </w:rPr>
        <w:t xml:space="preserve">- ver une source de revenus couvrant les frais </w:t>
      </w:r>
      <w:proofErr w:type="spellStart"/>
      <w:r>
        <w:rPr>
          <w:i/>
          <w:sz w:val="20"/>
        </w:rPr>
        <w:t>incom</w:t>
      </w:r>
      <w:proofErr w:type="spellEnd"/>
      <w:r>
        <w:rPr>
          <w:i/>
          <w:sz w:val="20"/>
        </w:rPr>
        <w:t xml:space="preserve">- </w:t>
      </w:r>
      <w:proofErr w:type="spellStart"/>
      <w:r>
        <w:rPr>
          <w:i/>
          <w:sz w:val="20"/>
        </w:rPr>
        <w:t>pressibles</w:t>
      </w:r>
      <w:proofErr w:type="spellEnd"/>
      <w:r>
        <w:rPr>
          <w:i/>
          <w:sz w:val="20"/>
        </w:rPr>
        <w:t>. Le concessionnaire ne peut prétendre à un délai de préavis lui permettant dans tous les cas de retrouver</w:t>
      </w:r>
      <w:r>
        <w:rPr>
          <w:i/>
          <w:spacing w:val="-8"/>
          <w:sz w:val="20"/>
        </w:rPr>
        <w:t xml:space="preserve"> </w:t>
      </w:r>
      <w:r>
        <w:rPr>
          <w:i/>
          <w:sz w:val="20"/>
        </w:rPr>
        <w:t>une</w:t>
      </w:r>
      <w:r>
        <w:rPr>
          <w:i/>
          <w:spacing w:val="-8"/>
          <w:sz w:val="20"/>
        </w:rPr>
        <w:t xml:space="preserve"> </w:t>
      </w:r>
      <w:r>
        <w:rPr>
          <w:i/>
          <w:sz w:val="20"/>
        </w:rPr>
        <w:t>concession</w:t>
      </w:r>
      <w:r>
        <w:rPr>
          <w:i/>
          <w:spacing w:val="-7"/>
          <w:sz w:val="20"/>
        </w:rPr>
        <w:t xml:space="preserve"> </w:t>
      </w:r>
      <w:r>
        <w:rPr>
          <w:i/>
          <w:sz w:val="20"/>
        </w:rPr>
        <w:t>produisant</w:t>
      </w:r>
      <w:r>
        <w:rPr>
          <w:i/>
          <w:spacing w:val="-9"/>
          <w:sz w:val="20"/>
        </w:rPr>
        <w:t xml:space="preserve"> </w:t>
      </w:r>
      <w:r>
        <w:rPr>
          <w:i/>
          <w:sz w:val="20"/>
        </w:rPr>
        <w:t>des</w:t>
      </w:r>
      <w:r>
        <w:rPr>
          <w:i/>
          <w:spacing w:val="-8"/>
          <w:sz w:val="20"/>
        </w:rPr>
        <w:t xml:space="preserve"> </w:t>
      </w:r>
      <w:r>
        <w:rPr>
          <w:i/>
          <w:sz w:val="20"/>
        </w:rPr>
        <w:t>effets</w:t>
      </w:r>
      <w:r>
        <w:rPr>
          <w:i/>
          <w:spacing w:val="-8"/>
          <w:sz w:val="20"/>
        </w:rPr>
        <w:t xml:space="preserve"> </w:t>
      </w:r>
      <w:proofErr w:type="spellStart"/>
      <w:r>
        <w:rPr>
          <w:i/>
          <w:sz w:val="20"/>
        </w:rPr>
        <w:t>équiva</w:t>
      </w:r>
      <w:proofErr w:type="spellEnd"/>
      <w:r>
        <w:rPr>
          <w:i/>
          <w:sz w:val="20"/>
        </w:rPr>
        <w:t>- lents à la concession perdue et ce, quel que soit l’aléa de cette recherche.</w:t>
      </w:r>
      <w:r>
        <w:rPr>
          <w:i/>
          <w:spacing w:val="-2"/>
          <w:sz w:val="20"/>
        </w:rPr>
        <w:t xml:space="preserve"> </w:t>
      </w:r>
      <w:proofErr w:type="gramStart"/>
      <w:r>
        <w:rPr>
          <w:sz w:val="20"/>
        </w:rPr>
        <w:t>»;</w:t>
      </w:r>
      <w:proofErr w:type="gramEnd"/>
    </w:p>
    <w:p w14:paraId="0C9E7EFA" w14:textId="77777777" w:rsidR="007D6B8C" w:rsidRDefault="00722522">
      <w:pPr>
        <w:pStyle w:val="Paragraphedeliste"/>
        <w:numPr>
          <w:ilvl w:val="0"/>
          <w:numId w:val="6"/>
        </w:numPr>
        <w:tabs>
          <w:tab w:val="left" w:pos="561"/>
        </w:tabs>
        <w:spacing w:before="18" w:line="249" w:lineRule="auto"/>
        <w:ind w:right="386"/>
        <w:rPr>
          <w:sz w:val="20"/>
        </w:rPr>
      </w:pPr>
      <w:proofErr w:type="gramStart"/>
      <w:r>
        <w:rPr>
          <w:sz w:val="20"/>
        </w:rPr>
        <w:t>le</w:t>
      </w:r>
      <w:proofErr w:type="gramEnd"/>
      <w:r>
        <w:rPr>
          <w:sz w:val="20"/>
        </w:rPr>
        <w:t xml:space="preserve"> tribunal de commerce de Bruxelles, dans son juge- ment</w:t>
      </w:r>
      <w:r>
        <w:rPr>
          <w:spacing w:val="-7"/>
          <w:sz w:val="20"/>
        </w:rPr>
        <w:t xml:space="preserve"> </w:t>
      </w:r>
      <w:r>
        <w:rPr>
          <w:sz w:val="20"/>
        </w:rPr>
        <w:t>précité</w:t>
      </w:r>
      <w:r>
        <w:rPr>
          <w:spacing w:val="-7"/>
          <w:sz w:val="20"/>
        </w:rPr>
        <w:t xml:space="preserve"> </w:t>
      </w:r>
      <w:r>
        <w:rPr>
          <w:sz w:val="20"/>
        </w:rPr>
        <w:t>du</w:t>
      </w:r>
      <w:r>
        <w:rPr>
          <w:spacing w:val="-7"/>
          <w:sz w:val="20"/>
        </w:rPr>
        <w:t xml:space="preserve"> </w:t>
      </w:r>
      <w:r>
        <w:rPr>
          <w:sz w:val="20"/>
        </w:rPr>
        <w:t>24</w:t>
      </w:r>
      <w:r>
        <w:rPr>
          <w:spacing w:val="-1"/>
          <w:sz w:val="20"/>
        </w:rPr>
        <w:t xml:space="preserve"> </w:t>
      </w:r>
      <w:r>
        <w:rPr>
          <w:sz w:val="20"/>
        </w:rPr>
        <w:t>octobre</w:t>
      </w:r>
      <w:r>
        <w:rPr>
          <w:spacing w:val="-8"/>
          <w:sz w:val="20"/>
        </w:rPr>
        <w:t xml:space="preserve"> </w:t>
      </w:r>
      <w:r>
        <w:rPr>
          <w:sz w:val="20"/>
        </w:rPr>
        <w:t>2013,</w:t>
      </w:r>
      <w:r>
        <w:rPr>
          <w:spacing w:val="-7"/>
          <w:sz w:val="20"/>
        </w:rPr>
        <w:t xml:space="preserve"> </w:t>
      </w:r>
      <w:r>
        <w:rPr>
          <w:sz w:val="20"/>
        </w:rPr>
        <w:t>a,</w:t>
      </w:r>
      <w:r>
        <w:rPr>
          <w:spacing w:val="-8"/>
          <w:sz w:val="20"/>
        </w:rPr>
        <w:t xml:space="preserve"> </w:t>
      </w:r>
      <w:r>
        <w:rPr>
          <w:sz w:val="20"/>
        </w:rPr>
        <w:t>quant</w:t>
      </w:r>
      <w:r>
        <w:rPr>
          <w:spacing w:val="-7"/>
          <w:sz w:val="20"/>
        </w:rPr>
        <w:t xml:space="preserve"> </w:t>
      </w:r>
      <w:r>
        <w:rPr>
          <w:sz w:val="20"/>
        </w:rPr>
        <w:t>à</w:t>
      </w:r>
      <w:r>
        <w:rPr>
          <w:spacing w:val="-7"/>
          <w:sz w:val="20"/>
        </w:rPr>
        <w:t xml:space="preserve"> </w:t>
      </w:r>
      <w:r>
        <w:rPr>
          <w:sz w:val="20"/>
        </w:rPr>
        <w:t>lui,</w:t>
      </w:r>
      <w:r>
        <w:rPr>
          <w:spacing w:val="-7"/>
          <w:sz w:val="20"/>
        </w:rPr>
        <w:t xml:space="preserve"> </w:t>
      </w:r>
      <w:r>
        <w:rPr>
          <w:sz w:val="20"/>
        </w:rPr>
        <w:t xml:space="preserve">énoncé que « </w:t>
      </w:r>
      <w:r>
        <w:rPr>
          <w:i/>
          <w:sz w:val="20"/>
        </w:rPr>
        <w:t>le préavis doit permettre au concessionnaire de retrouver une source de revenus nets équivalente à celle qu’il a perdue moyennant, le cas échéant,</w:t>
      </w:r>
      <w:r>
        <w:rPr>
          <w:i/>
          <w:spacing w:val="-20"/>
          <w:sz w:val="20"/>
        </w:rPr>
        <w:t xml:space="preserve"> </w:t>
      </w:r>
      <w:proofErr w:type="spellStart"/>
      <w:r>
        <w:rPr>
          <w:i/>
          <w:sz w:val="20"/>
        </w:rPr>
        <w:t>recon</w:t>
      </w:r>
      <w:proofErr w:type="spellEnd"/>
      <w:r>
        <w:rPr>
          <w:i/>
          <w:sz w:val="20"/>
        </w:rPr>
        <w:t>- version totale ou partielle de ses activités</w:t>
      </w:r>
      <w:r>
        <w:rPr>
          <w:i/>
          <w:spacing w:val="-4"/>
          <w:sz w:val="20"/>
        </w:rPr>
        <w:t xml:space="preserve"> </w:t>
      </w:r>
      <w:r>
        <w:rPr>
          <w:sz w:val="20"/>
        </w:rPr>
        <w:t>»</w:t>
      </w:r>
      <w:r>
        <w:rPr>
          <w:position w:val="7"/>
          <w:sz w:val="13"/>
        </w:rPr>
        <w:t>158</w:t>
      </w:r>
      <w:r>
        <w:rPr>
          <w:sz w:val="20"/>
        </w:rPr>
        <w:t>.</w:t>
      </w:r>
    </w:p>
    <w:p w14:paraId="3779E907" w14:textId="77777777" w:rsidR="007D6B8C" w:rsidRDefault="007D6B8C">
      <w:pPr>
        <w:pStyle w:val="Corpsdetexte"/>
        <w:rPr>
          <w:sz w:val="22"/>
        </w:rPr>
      </w:pPr>
    </w:p>
    <w:p w14:paraId="5AED91D3" w14:textId="77777777" w:rsidR="007D6B8C" w:rsidRDefault="00722522">
      <w:pPr>
        <w:pStyle w:val="Titre2"/>
        <w:spacing w:before="167" w:line="244" w:lineRule="auto"/>
        <w:ind w:right="348"/>
      </w:pPr>
      <w:r>
        <w:t>§ 2. Influence de facteurs postérieurs à la notification de la résiliation sur la détermination de la durée du préavis raisonnable</w:t>
      </w:r>
    </w:p>
    <w:p w14:paraId="67003526" w14:textId="77777777" w:rsidR="007D6B8C" w:rsidRDefault="00722522">
      <w:pPr>
        <w:pStyle w:val="Paragraphedeliste"/>
        <w:numPr>
          <w:ilvl w:val="0"/>
          <w:numId w:val="9"/>
        </w:numPr>
        <w:tabs>
          <w:tab w:val="left" w:pos="561"/>
        </w:tabs>
        <w:spacing w:before="157" w:line="249" w:lineRule="auto"/>
        <w:ind w:left="107" w:right="388" w:firstLine="0"/>
        <w:jc w:val="both"/>
        <w:rPr>
          <w:sz w:val="20"/>
        </w:rPr>
      </w:pPr>
      <w:r>
        <w:rPr>
          <w:sz w:val="20"/>
        </w:rPr>
        <w:t>Nous avions relevé que la question de l’influence éventuelle</w:t>
      </w:r>
      <w:r>
        <w:rPr>
          <w:spacing w:val="-5"/>
          <w:sz w:val="20"/>
        </w:rPr>
        <w:t xml:space="preserve"> </w:t>
      </w:r>
      <w:r>
        <w:rPr>
          <w:sz w:val="20"/>
        </w:rPr>
        <w:t>de</w:t>
      </w:r>
      <w:r>
        <w:rPr>
          <w:spacing w:val="-5"/>
          <w:sz w:val="20"/>
        </w:rPr>
        <w:t xml:space="preserve"> </w:t>
      </w:r>
      <w:r>
        <w:rPr>
          <w:sz w:val="20"/>
        </w:rPr>
        <w:t>facteurs</w:t>
      </w:r>
      <w:r>
        <w:rPr>
          <w:spacing w:val="-5"/>
          <w:sz w:val="20"/>
        </w:rPr>
        <w:t xml:space="preserve"> </w:t>
      </w:r>
      <w:r>
        <w:rPr>
          <w:sz w:val="20"/>
        </w:rPr>
        <w:t>postérieurs</w:t>
      </w:r>
      <w:r>
        <w:rPr>
          <w:spacing w:val="-4"/>
          <w:sz w:val="20"/>
        </w:rPr>
        <w:t xml:space="preserve"> </w:t>
      </w:r>
      <w:r>
        <w:rPr>
          <w:sz w:val="20"/>
        </w:rPr>
        <w:t>à</w:t>
      </w:r>
      <w:r>
        <w:rPr>
          <w:spacing w:val="-5"/>
          <w:sz w:val="20"/>
        </w:rPr>
        <w:t xml:space="preserve"> </w:t>
      </w:r>
      <w:r>
        <w:rPr>
          <w:sz w:val="20"/>
        </w:rPr>
        <w:t>la</w:t>
      </w:r>
      <w:r>
        <w:rPr>
          <w:spacing w:val="-5"/>
          <w:sz w:val="20"/>
        </w:rPr>
        <w:t xml:space="preserve"> </w:t>
      </w:r>
      <w:r>
        <w:rPr>
          <w:sz w:val="20"/>
        </w:rPr>
        <w:t>notification</w:t>
      </w:r>
      <w:r>
        <w:rPr>
          <w:spacing w:val="-4"/>
          <w:sz w:val="20"/>
        </w:rPr>
        <w:t xml:space="preserve"> </w:t>
      </w:r>
      <w:r>
        <w:rPr>
          <w:sz w:val="20"/>
        </w:rPr>
        <w:t>de</w:t>
      </w:r>
      <w:r>
        <w:rPr>
          <w:spacing w:val="-4"/>
          <w:sz w:val="20"/>
        </w:rPr>
        <w:t xml:space="preserve"> </w:t>
      </w:r>
      <w:r>
        <w:rPr>
          <w:sz w:val="20"/>
        </w:rPr>
        <w:t>la</w:t>
      </w:r>
      <w:r>
        <w:rPr>
          <w:spacing w:val="-5"/>
          <w:sz w:val="20"/>
        </w:rPr>
        <w:t xml:space="preserve"> </w:t>
      </w:r>
      <w:proofErr w:type="spellStart"/>
      <w:r>
        <w:rPr>
          <w:sz w:val="20"/>
        </w:rPr>
        <w:t>rési</w:t>
      </w:r>
      <w:proofErr w:type="spellEnd"/>
      <w:r>
        <w:rPr>
          <w:sz w:val="20"/>
        </w:rPr>
        <w:t xml:space="preserve">- </w:t>
      </w:r>
      <w:proofErr w:type="spellStart"/>
      <w:r>
        <w:rPr>
          <w:sz w:val="20"/>
        </w:rPr>
        <w:t>liation</w:t>
      </w:r>
      <w:proofErr w:type="spellEnd"/>
      <w:r>
        <w:rPr>
          <w:sz w:val="20"/>
        </w:rPr>
        <w:t xml:space="preserve"> sur la détermination du préavis raisonnable avait fait l’objet d’une évolution significative de la</w:t>
      </w:r>
      <w:r>
        <w:rPr>
          <w:spacing w:val="-6"/>
          <w:sz w:val="20"/>
        </w:rPr>
        <w:t xml:space="preserve"> </w:t>
      </w:r>
      <w:r>
        <w:rPr>
          <w:sz w:val="20"/>
        </w:rPr>
        <w:t>jurisprudence.</w:t>
      </w:r>
    </w:p>
    <w:p w14:paraId="0E03E96B" w14:textId="77777777" w:rsidR="007D6B8C" w:rsidRDefault="00722522">
      <w:pPr>
        <w:spacing w:before="134" w:line="249" w:lineRule="auto"/>
        <w:ind w:left="107" w:right="389"/>
        <w:jc w:val="both"/>
        <w:rPr>
          <w:i/>
          <w:sz w:val="20"/>
        </w:rPr>
      </w:pPr>
      <w:r>
        <w:rPr>
          <w:sz w:val="20"/>
        </w:rPr>
        <w:t>En effet, la Cour de cassation, revenant sur les termes d’un arrêt</w:t>
      </w:r>
      <w:r>
        <w:rPr>
          <w:spacing w:val="-7"/>
          <w:sz w:val="20"/>
        </w:rPr>
        <w:t xml:space="preserve"> </w:t>
      </w:r>
      <w:r>
        <w:rPr>
          <w:sz w:val="20"/>
        </w:rPr>
        <w:t>du</w:t>
      </w:r>
      <w:r>
        <w:rPr>
          <w:spacing w:val="-7"/>
          <w:sz w:val="20"/>
        </w:rPr>
        <w:t xml:space="preserve"> </w:t>
      </w:r>
      <w:r>
        <w:rPr>
          <w:sz w:val="20"/>
        </w:rPr>
        <w:t>25</w:t>
      </w:r>
      <w:r>
        <w:rPr>
          <w:spacing w:val="-1"/>
          <w:sz w:val="20"/>
        </w:rPr>
        <w:t xml:space="preserve"> </w:t>
      </w:r>
      <w:r>
        <w:rPr>
          <w:sz w:val="20"/>
        </w:rPr>
        <w:t>mars</w:t>
      </w:r>
      <w:r>
        <w:rPr>
          <w:spacing w:val="-7"/>
          <w:sz w:val="20"/>
        </w:rPr>
        <w:t xml:space="preserve"> </w:t>
      </w:r>
      <w:r>
        <w:rPr>
          <w:sz w:val="20"/>
        </w:rPr>
        <w:t>1976,</w:t>
      </w:r>
      <w:r>
        <w:rPr>
          <w:spacing w:val="-7"/>
          <w:sz w:val="20"/>
        </w:rPr>
        <w:t xml:space="preserve"> </w:t>
      </w:r>
      <w:r>
        <w:rPr>
          <w:sz w:val="20"/>
        </w:rPr>
        <w:t>dans</w:t>
      </w:r>
      <w:r>
        <w:rPr>
          <w:spacing w:val="-7"/>
          <w:sz w:val="20"/>
        </w:rPr>
        <w:t xml:space="preserve"> </w:t>
      </w:r>
      <w:r>
        <w:rPr>
          <w:sz w:val="20"/>
        </w:rPr>
        <w:t>lequel</w:t>
      </w:r>
      <w:r>
        <w:rPr>
          <w:spacing w:val="-7"/>
          <w:sz w:val="20"/>
        </w:rPr>
        <w:t xml:space="preserve"> </w:t>
      </w:r>
      <w:r>
        <w:rPr>
          <w:sz w:val="20"/>
        </w:rPr>
        <w:t>elle</w:t>
      </w:r>
      <w:r>
        <w:rPr>
          <w:spacing w:val="-7"/>
          <w:sz w:val="20"/>
        </w:rPr>
        <w:t xml:space="preserve"> </w:t>
      </w:r>
      <w:r>
        <w:rPr>
          <w:sz w:val="20"/>
        </w:rPr>
        <w:t>avait</w:t>
      </w:r>
      <w:r>
        <w:rPr>
          <w:spacing w:val="-7"/>
          <w:sz w:val="20"/>
        </w:rPr>
        <w:t xml:space="preserve"> </w:t>
      </w:r>
      <w:r>
        <w:rPr>
          <w:sz w:val="20"/>
        </w:rPr>
        <w:t>clairement</w:t>
      </w:r>
      <w:r>
        <w:rPr>
          <w:spacing w:val="-7"/>
          <w:sz w:val="20"/>
        </w:rPr>
        <w:t xml:space="preserve"> </w:t>
      </w:r>
      <w:r>
        <w:rPr>
          <w:spacing w:val="-3"/>
          <w:sz w:val="20"/>
        </w:rPr>
        <w:t xml:space="preserve">posé </w:t>
      </w:r>
      <w:r>
        <w:rPr>
          <w:sz w:val="20"/>
        </w:rPr>
        <w:t xml:space="preserve">le principe selon lequel « </w:t>
      </w:r>
      <w:r>
        <w:rPr>
          <w:i/>
          <w:sz w:val="20"/>
        </w:rPr>
        <w:t>le droit à indemnisation pouvant résulter</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rupture</w:t>
      </w:r>
      <w:r>
        <w:rPr>
          <w:i/>
          <w:spacing w:val="-8"/>
          <w:sz w:val="20"/>
        </w:rPr>
        <w:t xml:space="preserve"> </w:t>
      </w:r>
      <w:r>
        <w:rPr>
          <w:i/>
          <w:sz w:val="20"/>
        </w:rPr>
        <w:t>unilatérale</w:t>
      </w:r>
      <w:r>
        <w:rPr>
          <w:i/>
          <w:spacing w:val="-9"/>
          <w:sz w:val="20"/>
        </w:rPr>
        <w:t xml:space="preserve"> </w:t>
      </w:r>
      <w:r>
        <w:rPr>
          <w:i/>
          <w:sz w:val="20"/>
        </w:rPr>
        <w:t>d’une</w:t>
      </w:r>
      <w:r>
        <w:rPr>
          <w:i/>
          <w:spacing w:val="-9"/>
          <w:sz w:val="20"/>
        </w:rPr>
        <w:t xml:space="preserve"> </w:t>
      </w:r>
      <w:r>
        <w:rPr>
          <w:i/>
          <w:sz w:val="20"/>
        </w:rPr>
        <w:t>convention</w:t>
      </w:r>
      <w:r>
        <w:rPr>
          <w:i/>
          <w:spacing w:val="-9"/>
          <w:sz w:val="20"/>
        </w:rPr>
        <w:t xml:space="preserve"> </w:t>
      </w:r>
      <w:r>
        <w:rPr>
          <w:i/>
          <w:sz w:val="20"/>
        </w:rPr>
        <w:t>naît</w:t>
      </w:r>
      <w:r>
        <w:rPr>
          <w:i/>
          <w:spacing w:val="-7"/>
          <w:sz w:val="20"/>
        </w:rPr>
        <w:t xml:space="preserve"> </w:t>
      </w:r>
      <w:r>
        <w:rPr>
          <w:i/>
          <w:sz w:val="20"/>
        </w:rPr>
        <w:t>et</w:t>
      </w:r>
      <w:r>
        <w:rPr>
          <w:i/>
          <w:spacing w:val="-8"/>
          <w:sz w:val="20"/>
        </w:rPr>
        <w:t xml:space="preserve"> </w:t>
      </w:r>
      <w:r>
        <w:rPr>
          <w:i/>
          <w:sz w:val="20"/>
        </w:rPr>
        <w:t xml:space="preserve">se détermine dès la notification de la volonté de rupture </w:t>
      </w:r>
      <w:r>
        <w:rPr>
          <w:i/>
          <w:spacing w:val="-4"/>
          <w:sz w:val="20"/>
        </w:rPr>
        <w:t xml:space="preserve">par </w:t>
      </w:r>
      <w:r>
        <w:rPr>
          <w:i/>
          <w:sz w:val="20"/>
        </w:rPr>
        <w:t xml:space="preserve">l’une des parties, alors même qu’en vertu d’une stipulation particulière de la convention résiliée, celle-ci continuerait de produire certains effets jusqu’à l’expiration du délai de préavis </w:t>
      </w:r>
      <w:r>
        <w:rPr>
          <w:sz w:val="20"/>
        </w:rPr>
        <w:t>»</w:t>
      </w:r>
      <w:r>
        <w:rPr>
          <w:position w:val="7"/>
          <w:sz w:val="13"/>
        </w:rPr>
        <w:t xml:space="preserve">159 </w:t>
      </w:r>
      <w:r>
        <w:rPr>
          <w:sz w:val="20"/>
        </w:rPr>
        <w:t>énonça dans un arrêt du 16 mai 2003</w:t>
      </w:r>
      <w:r>
        <w:rPr>
          <w:position w:val="7"/>
          <w:sz w:val="13"/>
        </w:rPr>
        <w:t xml:space="preserve">160 </w:t>
      </w:r>
      <w:r>
        <w:rPr>
          <w:sz w:val="20"/>
        </w:rPr>
        <w:t>que le juge</w:t>
      </w:r>
      <w:r>
        <w:rPr>
          <w:spacing w:val="-9"/>
          <w:sz w:val="20"/>
        </w:rPr>
        <w:t xml:space="preserve"> </w:t>
      </w:r>
      <w:r>
        <w:rPr>
          <w:sz w:val="20"/>
        </w:rPr>
        <w:t>«</w:t>
      </w:r>
      <w:r>
        <w:rPr>
          <w:spacing w:val="-2"/>
          <w:sz w:val="20"/>
        </w:rPr>
        <w:t xml:space="preserve"> </w:t>
      </w:r>
      <w:r>
        <w:rPr>
          <w:i/>
          <w:sz w:val="20"/>
        </w:rPr>
        <w:t>peut</w:t>
      </w:r>
      <w:r>
        <w:rPr>
          <w:i/>
          <w:spacing w:val="-9"/>
          <w:sz w:val="20"/>
        </w:rPr>
        <w:t xml:space="preserve"> </w:t>
      </w:r>
      <w:r>
        <w:rPr>
          <w:i/>
          <w:sz w:val="20"/>
        </w:rPr>
        <w:t>également</w:t>
      </w:r>
      <w:r>
        <w:rPr>
          <w:i/>
          <w:spacing w:val="-10"/>
          <w:sz w:val="20"/>
        </w:rPr>
        <w:t xml:space="preserve"> </w:t>
      </w:r>
      <w:r>
        <w:rPr>
          <w:i/>
          <w:sz w:val="20"/>
        </w:rPr>
        <w:t>prendre</w:t>
      </w:r>
      <w:r>
        <w:rPr>
          <w:i/>
          <w:spacing w:val="-9"/>
          <w:sz w:val="20"/>
        </w:rPr>
        <w:t xml:space="preserve"> </w:t>
      </w:r>
      <w:r>
        <w:rPr>
          <w:i/>
          <w:sz w:val="20"/>
        </w:rPr>
        <w:t>en</w:t>
      </w:r>
      <w:r>
        <w:rPr>
          <w:i/>
          <w:spacing w:val="-12"/>
          <w:sz w:val="20"/>
        </w:rPr>
        <w:t xml:space="preserve"> </w:t>
      </w:r>
      <w:r>
        <w:rPr>
          <w:i/>
          <w:sz w:val="20"/>
        </w:rPr>
        <w:t>considération</w:t>
      </w:r>
      <w:r>
        <w:rPr>
          <w:i/>
          <w:spacing w:val="-9"/>
          <w:sz w:val="20"/>
        </w:rPr>
        <w:t xml:space="preserve"> </w:t>
      </w:r>
      <w:r>
        <w:rPr>
          <w:i/>
          <w:sz w:val="20"/>
        </w:rPr>
        <w:t>les</w:t>
      </w:r>
      <w:r>
        <w:rPr>
          <w:i/>
          <w:spacing w:val="-9"/>
          <w:sz w:val="20"/>
        </w:rPr>
        <w:t xml:space="preserve"> </w:t>
      </w:r>
      <w:r>
        <w:rPr>
          <w:i/>
          <w:sz w:val="20"/>
        </w:rPr>
        <w:t>résultats</w:t>
      </w:r>
    </w:p>
    <w:p w14:paraId="471E75F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1" w:space="190"/>
            <w:col w:w="5289"/>
          </w:cols>
        </w:sectPr>
      </w:pPr>
    </w:p>
    <w:p w14:paraId="769FE170" w14:textId="77777777" w:rsidR="007D6B8C" w:rsidRDefault="007D6B8C">
      <w:pPr>
        <w:pStyle w:val="Corpsdetexte"/>
        <w:spacing w:before="8"/>
        <w:rPr>
          <w:i/>
        </w:rPr>
      </w:pPr>
    </w:p>
    <w:p w14:paraId="6E9870AF" w14:textId="77777777" w:rsidR="007D6B8C" w:rsidRDefault="00722522">
      <w:pPr>
        <w:pStyle w:val="Corpsdetexte"/>
        <w:spacing w:line="20" w:lineRule="exact"/>
        <w:ind w:left="107"/>
        <w:rPr>
          <w:sz w:val="2"/>
        </w:rPr>
      </w:pPr>
      <w:r>
        <w:rPr>
          <w:sz w:val="2"/>
        </w:rPr>
      </w:r>
      <w:r>
        <w:rPr>
          <w:sz w:val="2"/>
        </w:rPr>
        <w:pict w14:anchorId="48188018">
          <v:group id="_x0000_s1072" style="width:85.35pt;height:.5pt;mso-position-horizontal-relative:char;mso-position-vertical-relative:line" coordsize="1707,10">
            <v:rect id="_x0000_s1073" style="position:absolute;width:1707;height:10" fillcolor="black" stroked="f"/>
            <w10:anchorlock/>
          </v:group>
        </w:pict>
      </w:r>
    </w:p>
    <w:p w14:paraId="6927D219" w14:textId="77777777" w:rsidR="007D6B8C" w:rsidRDefault="00722522">
      <w:pPr>
        <w:spacing w:before="55"/>
        <w:ind w:left="107"/>
        <w:jc w:val="both"/>
        <w:rPr>
          <w:sz w:val="12"/>
        </w:rPr>
      </w:pPr>
      <w:r>
        <w:rPr>
          <w:position w:val="5"/>
          <w:sz w:val="10"/>
        </w:rPr>
        <w:t xml:space="preserve">151. </w:t>
      </w:r>
      <w:r>
        <w:rPr>
          <w:sz w:val="16"/>
        </w:rPr>
        <w:t xml:space="preserve">Bruxelles, 27 février 2003, </w:t>
      </w:r>
      <w:r>
        <w:rPr>
          <w:i/>
          <w:sz w:val="16"/>
        </w:rPr>
        <w:t>R.D.C</w:t>
      </w:r>
      <w:r>
        <w:rPr>
          <w:sz w:val="16"/>
        </w:rPr>
        <w:t xml:space="preserve">., 2005, p. </w:t>
      </w:r>
      <w:proofErr w:type="gramStart"/>
      <w:r>
        <w:rPr>
          <w:sz w:val="16"/>
        </w:rPr>
        <w:t>929;</w:t>
      </w:r>
      <w:proofErr w:type="gramEnd"/>
      <w:r>
        <w:rPr>
          <w:sz w:val="16"/>
        </w:rPr>
        <w:t xml:space="preserve"> </w:t>
      </w:r>
      <w:r>
        <w:rPr>
          <w:i/>
          <w:sz w:val="16"/>
        </w:rPr>
        <w:t>J.T</w:t>
      </w:r>
      <w:r>
        <w:rPr>
          <w:sz w:val="16"/>
        </w:rPr>
        <w:t xml:space="preserve">., 2003, p. 734; en ce sens, </w:t>
      </w:r>
      <w:proofErr w:type="spellStart"/>
      <w:r>
        <w:rPr>
          <w:sz w:val="16"/>
        </w:rPr>
        <w:t>voy</w:t>
      </w:r>
      <w:proofErr w:type="spellEnd"/>
      <w:r>
        <w:rPr>
          <w:sz w:val="16"/>
        </w:rPr>
        <w:t xml:space="preserve">. </w:t>
      </w:r>
      <w:proofErr w:type="gramStart"/>
      <w:r>
        <w:rPr>
          <w:sz w:val="16"/>
        </w:rPr>
        <w:t>égal</w:t>
      </w:r>
      <w:proofErr w:type="gramEnd"/>
      <w:r>
        <w:rPr>
          <w:sz w:val="16"/>
        </w:rPr>
        <w:t xml:space="preserve">. Bruxelles, 6 mai 2004, </w:t>
      </w:r>
      <w:r>
        <w:rPr>
          <w:i/>
          <w:sz w:val="16"/>
        </w:rPr>
        <w:t>R.D.C</w:t>
      </w:r>
      <w:r>
        <w:rPr>
          <w:sz w:val="16"/>
        </w:rPr>
        <w:t xml:space="preserve">., 2005, p. 72, note A. </w:t>
      </w:r>
      <w:r>
        <w:rPr>
          <w:sz w:val="12"/>
        </w:rPr>
        <w:t>DE</w:t>
      </w:r>
    </w:p>
    <w:p w14:paraId="37B3F1E8" w14:textId="77777777" w:rsidR="007D6B8C" w:rsidRDefault="00722522">
      <w:pPr>
        <w:spacing w:before="7"/>
        <w:ind w:left="448"/>
        <w:rPr>
          <w:sz w:val="16"/>
        </w:rPr>
      </w:pPr>
      <w:r>
        <w:rPr>
          <w:sz w:val="16"/>
        </w:rPr>
        <w:t>S</w:t>
      </w:r>
      <w:r>
        <w:rPr>
          <w:sz w:val="12"/>
        </w:rPr>
        <w:t>CHOUTHEETE</w:t>
      </w:r>
      <w:r>
        <w:rPr>
          <w:sz w:val="16"/>
        </w:rPr>
        <w:t xml:space="preserve">, </w:t>
      </w:r>
      <w:r>
        <w:rPr>
          <w:i/>
          <w:sz w:val="16"/>
        </w:rPr>
        <w:t>R.D.C</w:t>
      </w:r>
      <w:r>
        <w:rPr>
          <w:sz w:val="16"/>
        </w:rPr>
        <w:t>., 2005, p. 78.</w:t>
      </w:r>
    </w:p>
    <w:p w14:paraId="0D542F8B" w14:textId="77777777" w:rsidR="007D6B8C" w:rsidRDefault="00722522">
      <w:pPr>
        <w:spacing w:before="5"/>
        <w:ind w:left="107"/>
        <w:jc w:val="both"/>
        <w:rPr>
          <w:sz w:val="16"/>
        </w:rPr>
      </w:pPr>
      <w:r>
        <w:rPr>
          <w:position w:val="5"/>
          <w:sz w:val="10"/>
        </w:rPr>
        <w:t xml:space="preserve">152. </w:t>
      </w:r>
      <w:r>
        <w:rPr>
          <w:sz w:val="16"/>
        </w:rPr>
        <w:t>Bruxelles, 1</w:t>
      </w:r>
      <w:r>
        <w:rPr>
          <w:position w:val="5"/>
          <w:sz w:val="10"/>
        </w:rPr>
        <w:t xml:space="preserve">er </w:t>
      </w:r>
      <w:r>
        <w:rPr>
          <w:sz w:val="16"/>
        </w:rPr>
        <w:t xml:space="preserve">avril 2003, </w:t>
      </w:r>
      <w:r>
        <w:rPr>
          <w:i/>
          <w:sz w:val="16"/>
        </w:rPr>
        <w:t>R.D.C</w:t>
      </w:r>
      <w:r>
        <w:rPr>
          <w:sz w:val="16"/>
        </w:rPr>
        <w:t xml:space="preserve">., 2004, p. </w:t>
      </w:r>
      <w:proofErr w:type="gramStart"/>
      <w:r>
        <w:rPr>
          <w:sz w:val="16"/>
        </w:rPr>
        <w:t>569;</w:t>
      </w:r>
      <w:proofErr w:type="gramEnd"/>
      <w:r>
        <w:rPr>
          <w:sz w:val="16"/>
        </w:rPr>
        <w:t xml:space="preserve"> Bruxelles, 27 septembre 2005, </w:t>
      </w:r>
      <w:r>
        <w:rPr>
          <w:i/>
          <w:sz w:val="16"/>
        </w:rPr>
        <w:t>R.D.C</w:t>
      </w:r>
      <w:r>
        <w:rPr>
          <w:sz w:val="16"/>
        </w:rPr>
        <w:t>., 2007, p. 1002.</w:t>
      </w:r>
    </w:p>
    <w:p w14:paraId="71B0AE4D" w14:textId="77777777" w:rsidR="007D6B8C" w:rsidRDefault="00722522">
      <w:pPr>
        <w:spacing w:before="6" w:line="247" w:lineRule="auto"/>
        <w:ind w:left="448" w:right="386" w:hanging="341"/>
        <w:jc w:val="both"/>
        <w:rPr>
          <w:sz w:val="16"/>
        </w:rPr>
      </w:pPr>
      <w:r>
        <w:rPr>
          <w:position w:val="5"/>
          <w:sz w:val="10"/>
        </w:rPr>
        <w:t xml:space="preserve">153. </w:t>
      </w:r>
      <w:r>
        <w:rPr>
          <w:sz w:val="16"/>
        </w:rPr>
        <w:t xml:space="preserve">Cass., 10 février 2005, R.G. C030418F, </w:t>
      </w:r>
      <w:r>
        <w:rPr>
          <w:i/>
          <w:sz w:val="16"/>
        </w:rPr>
        <w:t>J.L.M.B</w:t>
      </w:r>
      <w:r>
        <w:rPr>
          <w:sz w:val="16"/>
        </w:rPr>
        <w:t xml:space="preserve">., 2005, p. </w:t>
      </w:r>
      <w:proofErr w:type="gramStart"/>
      <w:r>
        <w:rPr>
          <w:sz w:val="16"/>
        </w:rPr>
        <w:t>1440;</w:t>
      </w:r>
      <w:proofErr w:type="gramEnd"/>
      <w:r>
        <w:rPr>
          <w:sz w:val="16"/>
        </w:rPr>
        <w:t xml:space="preserve"> </w:t>
      </w:r>
      <w:r>
        <w:rPr>
          <w:i/>
          <w:sz w:val="16"/>
        </w:rPr>
        <w:t>R.D.C.</w:t>
      </w:r>
      <w:r>
        <w:rPr>
          <w:sz w:val="16"/>
        </w:rPr>
        <w:t>, 2005, p. 922, note T. F</w:t>
      </w:r>
      <w:r>
        <w:rPr>
          <w:sz w:val="12"/>
        </w:rPr>
        <w:t>AELLI</w:t>
      </w:r>
      <w:r>
        <w:rPr>
          <w:sz w:val="16"/>
        </w:rPr>
        <w:t xml:space="preserve">, « La notion de préavis raisonnable dans la loi  du 27 juillet 1961 relative à la résiliation unilatérale des concessions de vente exclusive à durée indéterminée », </w:t>
      </w:r>
      <w:r>
        <w:rPr>
          <w:i/>
          <w:sz w:val="16"/>
        </w:rPr>
        <w:t>R.D.C.</w:t>
      </w:r>
      <w:r>
        <w:rPr>
          <w:sz w:val="16"/>
        </w:rPr>
        <w:t xml:space="preserve">, 2005, p. 924; sur cette </w:t>
      </w:r>
      <w:proofErr w:type="spellStart"/>
      <w:r>
        <w:rPr>
          <w:sz w:val="16"/>
        </w:rPr>
        <w:t>évolu</w:t>
      </w:r>
      <w:proofErr w:type="spellEnd"/>
      <w:r>
        <w:rPr>
          <w:sz w:val="16"/>
        </w:rPr>
        <w:t xml:space="preserve">- </w:t>
      </w:r>
      <w:proofErr w:type="spellStart"/>
      <w:r>
        <w:rPr>
          <w:sz w:val="16"/>
        </w:rPr>
        <w:t>tion</w:t>
      </w:r>
      <w:proofErr w:type="spellEnd"/>
      <w:r>
        <w:rPr>
          <w:sz w:val="16"/>
        </w:rPr>
        <w:t xml:space="preserve"> de la jurisprudence, </w:t>
      </w:r>
      <w:proofErr w:type="spellStart"/>
      <w:r>
        <w:rPr>
          <w:sz w:val="16"/>
        </w:rPr>
        <w:t>voy</w:t>
      </w:r>
      <w:proofErr w:type="spellEnd"/>
      <w:r>
        <w:rPr>
          <w:sz w:val="16"/>
        </w:rPr>
        <w:t xml:space="preserve">. </w:t>
      </w:r>
      <w:proofErr w:type="gramStart"/>
      <w:r>
        <w:rPr>
          <w:sz w:val="16"/>
        </w:rPr>
        <w:t>égal</w:t>
      </w:r>
      <w:proofErr w:type="gramEnd"/>
      <w:r>
        <w:rPr>
          <w:sz w:val="16"/>
        </w:rPr>
        <w:t>. M. W</w:t>
      </w:r>
      <w:r>
        <w:rPr>
          <w:sz w:val="12"/>
        </w:rPr>
        <w:t xml:space="preserve">ILLEMART </w:t>
      </w:r>
      <w:r>
        <w:rPr>
          <w:sz w:val="16"/>
        </w:rPr>
        <w:t>et A. D</w:t>
      </w:r>
      <w:r>
        <w:rPr>
          <w:sz w:val="12"/>
        </w:rPr>
        <w:t>ESTRYCKER</w:t>
      </w:r>
      <w:r>
        <w:rPr>
          <w:sz w:val="16"/>
        </w:rPr>
        <w:t xml:space="preserve">, « Un pont trop </w:t>
      </w:r>
      <w:proofErr w:type="gramStart"/>
      <w:r>
        <w:rPr>
          <w:sz w:val="16"/>
        </w:rPr>
        <w:t>loin?</w:t>
      </w:r>
      <w:proofErr w:type="gramEnd"/>
      <w:r>
        <w:rPr>
          <w:sz w:val="16"/>
        </w:rPr>
        <w:t xml:space="preserve"> Quand et comment évaluer, selon les derniers arrêts de la Cour de cassation, les indemnités prévues par les articles 2 et 3 de la loi du 27 juillet </w:t>
      </w:r>
      <w:proofErr w:type="gramStart"/>
      <w:r>
        <w:rPr>
          <w:sz w:val="16"/>
        </w:rPr>
        <w:t>1961?</w:t>
      </w:r>
      <w:proofErr w:type="gramEnd"/>
      <w:r>
        <w:rPr>
          <w:sz w:val="16"/>
        </w:rPr>
        <w:t xml:space="preserve"> », </w:t>
      </w:r>
      <w:r>
        <w:rPr>
          <w:i/>
          <w:sz w:val="16"/>
        </w:rPr>
        <w:t>J.L.M.B</w:t>
      </w:r>
      <w:r>
        <w:rPr>
          <w:sz w:val="16"/>
        </w:rPr>
        <w:t>., 2006, p.</w:t>
      </w:r>
      <w:r>
        <w:rPr>
          <w:spacing w:val="-23"/>
          <w:sz w:val="16"/>
        </w:rPr>
        <w:t xml:space="preserve"> </w:t>
      </w:r>
      <w:r>
        <w:rPr>
          <w:sz w:val="16"/>
        </w:rPr>
        <w:t>957.</w:t>
      </w:r>
    </w:p>
    <w:p w14:paraId="221BB2C4" w14:textId="77777777" w:rsidR="007D6B8C" w:rsidRDefault="00722522">
      <w:pPr>
        <w:spacing w:before="3" w:line="247" w:lineRule="auto"/>
        <w:ind w:left="448" w:right="387" w:hanging="341"/>
        <w:jc w:val="both"/>
        <w:rPr>
          <w:sz w:val="16"/>
        </w:rPr>
      </w:pPr>
      <w:r>
        <w:rPr>
          <w:position w:val="5"/>
          <w:sz w:val="10"/>
        </w:rPr>
        <w:t xml:space="preserve">154. </w:t>
      </w:r>
      <w:r>
        <w:rPr>
          <w:sz w:val="16"/>
        </w:rPr>
        <w:t xml:space="preserve">Cass., 20 juin 2008, R.G. C.07.0382.F, </w:t>
      </w:r>
      <w:r>
        <w:rPr>
          <w:i/>
          <w:sz w:val="16"/>
        </w:rPr>
        <w:t>R.D.C.</w:t>
      </w:r>
      <w:r>
        <w:rPr>
          <w:sz w:val="16"/>
        </w:rPr>
        <w:t>, 2009, p. 259, note P. H</w:t>
      </w:r>
      <w:r>
        <w:rPr>
          <w:sz w:val="12"/>
        </w:rPr>
        <w:t>OLLANDER</w:t>
      </w:r>
      <w:r>
        <w:rPr>
          <w:sz w:val="16"/>
        </w:rPr>
        <w:t xml:space="preserve">, « L’arrêt de la Cour de cassation du 20 juin </w:t>
      </w:r>
      <w:proofErr w:type="gramStart"/>
      <w:r>
        <w:rPr>
          <w:sz w:val="16"/>
        </w:rPr>
        <w:t>2008:</w:t>
      </w:r>
      <w:proofErr w:type="gramEnd"/>
      <w:r>
        <w:rPr>
          <w:sz w:val="16"/>
        </w:rPr>
        <w:t xml:space="preserve"> une mise au point importante sur la notion de préavis raisonnable et quelques précisions intéressantes sur l’indemnité complémentaire en matière de concessions de vente ». Cet arrêt réforme Liège, 9 novembre 2006, </w:t>
      </w:r>
      <w:r>
        <w:rPr>
          <w:i/>
          <w:sz w:val="16"/>
        </w:rPr>
        <w:t>R.D.C</w:t>
      </w:r>
      <w:r>
        <w:rPr>
          <w:sz w:val="16"/>
        </w:rPr>
        <w:t>., 2007, p. 614 (résumé Th. D</w:t>
      </w:r>
      <w:r>
        <w:rPr>
          <w:sz w:val="12"/>
        </w:rPr>
        <w:t>ELVAUX</w:t>
      </w:r>
      <w:r>
        <w:rPr>
          <w:sz w:val="16"/>
        </w:rPr>
        <w:t>).</w:t>
      </w:r>
    </w:p>
    <w:p w14:paraId="1BA5C72C" w14:textId="77777777" w:rsidR="007D6B8C" w:rsidRDefault="00722522">
      <w:pPr>
        <w:spacing w:before="1" w:line="247" w:lineRule="auto"/>
        <w:ind w:left="447" w:right="389" w:hanging="341"/>
        <w:jc w:val="both"/>
        <w:rPr>
          <w:sz w:val="16"/>
        </w:rPr>
      </w:pPr>
      <w:r>
        <w:rPr>
          <w:position w:val="5"/>
          <w:sz w:val="10"/>
        </w:rPr>
        <w:t xml:space="preserve">155. </w:t>
      </w:r>
      <w:r>
        <w:rPr>
          <w:sz w:val="16"/>
        </w:rPr>
        <w:t xml:space="preserve">Dans le même sens, </w:t>
      </w:r>
      <w:proofErr w:type="spellStart"/>
      <w:r>
        <w:rPr>
          <w:sz w:val="16"/>
        </w:rPr>
        <w:t>voy</w:t>
      </w:r>
      <w:proofErr w:type="spellEnd"/>
      <w:r>
        <w:rPr>
          <w:sz w:val="16"/>
        </w:rPr>
        <w:t>. P. H</w:t>
      </w:r>
      <w:r>
        <w:rPr>
          <w:sz w:val="12"/>
        </w:rPr>
        <w:t>OLLANDER</w:t>
      </w:r>
      <w:r>
        <w:rPr>
          <w:sz w:val="16"/>
        </w:rPr>
        <w:t xml:space="preserve">, note sous Cass., 20 juin 2008, R.G. C.07.0382.F, </w:t>
      </w:r>
      <w:r>
        <w:rPr>
          <w:i/>
          <w:sz w:val="16"/>
        </w:rPr>
        <w:t>R.D.C</w:t>
      </w:r>
      <w:r>
        <w:rPr>
          <w:sz w:val="16"/>
        </w:rPr>
        <w:t>., 2009, p. 266 et D. M</w:t>
      </w:r>
      <w:r>
        <w:rPr>
          <w:sz w:val="12"/>
        </w:rPr>
        <w:t>ERTENS</w:t>
      </w:r>
      <w:r>
        <w:rPr>
          <w:sz w:val="16"/>
        </w:rPr>
        <w:t xml:space="preserve">, note sous le même arrêt, </w:t>
      </w:r>
      <w:r>
        <w:rPr>
          <w:i/>
          <w:sz w:val="16"/>
        </w:rPr>
        <w:t>R.A.B.G</w:t>
      </w:r>
      <w:r>
        <w:rPr>
          <w:sz w:val="16"/>
        </w:rPr>
        <w:t>., 2011, p.</w:t>
      </w:r>
      <w:r>
        <w:rPr>
          <w:spacing w:val="-2"/>
          <w:sz w:val="16"/>
        </w:rPr>
        <w:t xml:space="preserve"> </w:t>
      </w:r>
      <w:r>
        <w:rPr>
          <w:sz w:val="16"/>
        </w:rPr>
        <w:t>257.</w:t>
      </w:r>
    </w:p>
    <w:p w14:paraId="41D69EC7" w14:textId="77777777" w:rsidR="007D6B8C" w:rsidRDefault="00722522">
      <w:pPr>
        <w:ind w:left="107"/>
        <w:jc w:val="both"/>
        <w:rPr>
          <w:sz w:val="16"/>
        </w:rPr>
      </w:pPr>
      <w:r>
        <w:rPr>
          <w:position w:val="5"/>
          <w:sz w:val="10"/>
        </w:rPr>
        <w:t xml:space="preserve">156. </w:t>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 540-544.</w:t>
      </w:r>
    </w:p>
    <w:p w14:paraId="6196102F" w14:textId="77777777" w:rsidR="007D6B8C" w:rsidRDefault="00722522">
      <w:pPr>
        <w:spacing w:before="7"/>
        <w:ind w:left="107"/>
        <w:jc w:val="both"/>
        <w:rPr>
          <w:sz w:val="16"/>
        </w:rPr>
      </w:pPr>
      <w:r>
        <w:rPr>
          <w:position w:val="5"/>
          <w:sz w:val="10"/>
        </w:rPr>
        <w:t xml:space="preserve">157. </w:t>
      </w:r>
      <w:r>
        <w:rPr>
          <w:sz w:val="16"/>
        </w:rPr>
        <w:t xml:space="preserve">Bruxelles, 28 février 2013, </w:t>
      </w:r>
      <w:r>
        <w:rPr>
          <w:i/>
          <w:sz w:val="16"/>
        </w:rPr>
        <w:t>R.A.B.G</w:t>
      </w:r>
      <w:r>
        <w:rPr>
          <w:sz w:val="16"/>
        </w:rPr>
        <w:t>., 2016, p. 572, note C. V</w:t>
      </w:r>
      <w:r>
        <w:rPr>
          <w:sz w:val="12"/>
        </w:rPr>
        <w:t xml:space="preserve">ERMEERSCH </w:t>
      </w:r>
      <w:r>
        <w:rPr>
          <w:sz w:val="16"/>
        </w:rPr>
        <w:t>et A. H</w:t>
      </w:r>
      <w:r>
        <w:rPr>
          <w:sz w:val="12"/>
        </w:rPr>
        <w:t>ANSEBOUT</w:t>
      </w:r>
      <w:r>
        <w:rPr>
          <w:sz w:val="16"/>
        </w:rPr>
        <w:t>.</w:t>
      </w:r>
    </w:p>
    <w:p w14:paraId="54F7B763" w14:textId="77777777" w:rsidR="007D6B8C" w:rsidRDefault="00722522">
      <w:pPr>
        <w:spacing w:before="6"/>
        <w:ind w:left="107"/>
        <w:rPr>
          <w:sz w:val="16"/>
        </w:rPr>
      </w:pPr>
      <w:r>
        <w:rPr>
          <w:position w:val="5"/>
          <w:sz w:val="10"/>
        </w:rPr>
        <w:t xml:space="preserve">158. </w:t>
      </w:r>
      <w:proofErr w:type="spellStart"/>
      <w:r>
        <w:rPr>
          <w:sz w:val="16"/>
        </w:rPr>
        <w:t>Comm</w:t>
      </w:r>
      <w:proofErr w:type="spellEnd"/>
      <w:r>
        <w:rPr>
          <w:sz w:val="16"/>
        </w:rPr>
        <w:t xml:space="preserve">. Bruxelles, 24 octobre 2013, </w:t>
      </w:r>
      <w:r>
        <w:rPr>
          <w:i/>
          <w:sz w:val="16"/>
        </w:rPr>
        <w:t>R.D.C.</w:t>
      </w:r>
      <w:r>
        <w:rPr>
          <w:sz w:val="16"/>
        </w:rPr>
        <w:t>, 2015/1, pp. 105-112.</w:t>
      </w:r>
    </w:p>
    <w:p w14:paraId="3E43226A" w14:textId="77777777" w:rsidR="007D6B8C" w:rsidRDefault="00722522">
      <w:pPr>
        <w:spacing w:before="5"/>
        <w:ind w:left="107"/>
        <w:rPr>
          <w:sz w:val="16"/>
        </w:rPr>
      </w:pPr>
      <w:r>
        <w:rPr>
          <w:position w:val="5"/>
          <w:sz w:val="10"/>
        </w:rPr>
        <w:t xml:space="preserve">159. </w:t>
      </w:r>
      <w:r>
        <w:rPr>
          <w:sz w:val="16"/>
        </w:rPr>
        <w:t xml:space="preserve">Cass., 25 mars 1976, </w:t>
      </w:r>
      <w:r>
        <w:rPr>
          <w:i/>
          <w:sz w:val="16"/>
        </w:rPr>
        <w:t>Pas</w:t>
      </w:r>
      <w:r>
        <w:rPr>
          <w:sz w:val="16"/>
        </w:rPr>
        <w:t xml:space="preserve">., 1976, ; I, p. </w:t>
      </w:r>
      <w:proofErr w:type="gramStart"/>
      <w:r>
        <w:rPr>
          <w:sz w:val="16"/>
        </w:rPr>
        <w:t>824;</w:t>
      </w:r>
      <w:proofErr w:type="gramEnd"/>
      <w:r>
        <w:rPr>
          <w:sz w:val="16"/>
        </w:rPr>
        <w:t xml:space="preserve"> Mons, 9 octobre 1989, </w:t>
      </w:r>
      <w:r>
        <w:rPr>
          <w:i/>
          <w:sz w:val="16"/>
        </w:rPr>
        <w:t>R.D.C</w:t>
      </w:r>
      <w:r>
        <w:rPr>
          <w:sz w:val="16"/>
        </w:rPr>
        <w:t>., 1990, p. 682, note P. K</w:t>
      </w:r>
      <w:r>
        <w:rPr>
          <w:sz w:val="12"/>
        </w:rPr>
        <w:t>ILESTE</w:t>
      </w:r>
      <w:r>
        <w:rPr>
          <w:sz w:val="16"/>
        </w:rPr>
        <w:t>.</w:t>
      </w:r>
    </w:p>
    <w:p w14:paraId="308C00FE" w14:textId="77777777" w:rsidR="007D6B8C" w:rsidRDefault="00722522">
      <w:pPr>
        <w:spacing w:before="7"/>
        <w:ind w:left="107"/>
        <w:rPr>
          <w:sz w:val="16"/>
        </w:rPr>
      </w:pPr>
      <w:r>
        <w:rPr>
          <w:position w:val="5"/>
          <w:sz w:val="10"/>
        </w:rPr>
        <w:t xml:space="preserve">160. </w:t>
      </w:r>
      <w:r>
        <w:rPr>
          <w:sz w:val="16"/>
        </w:rPr>
        <w:t xml:space="preserve">Cass., 16 mai 2003, R.G. C.00.0375.N, </w:t>
      </w:r>
      <w:r>
        <w:rPr>
          <w:i/>
          <w:sz w:val="16"/>
        </w:rPr>
        <w:t>R.W</w:t>
      </w:r>
      <w:r>
        <w:rPr>
          <w:sz w:val="16"/>
        </w:rPr>
        <w:t xml:space="preserve">., 2005-2006, p. </w:t>
      </w:r>
      <w:proofErr w:type="gramStart"/>
      <w:r>
        <w:rPr>
          <w:sz w:val="16"/>
        </w:rPr>
        <w:t>222;</w:t>
      </w:r>
      <w:proofErr w:type="gramEnd"/>
      <w:r>
        <w:rPr>
          <w:sz w:val="16"/>
        </w:rPr>
        <w:t xml:space="preserve"> </w:t>
      </w:r>
      <w:r>
        <w:rPr>
          <w:i/>
          <w:sz w:val="16"/>
        </w:rPr>
        <w:t>D.A.O.R</w:t>
      </w:r>
      <w:r>
        <w:rPr>
          <w:sz w:val="16"/>
        </w:rPr>
        <w:t>., 2003, p. 33.</w:t>
      </w:r>
    </w:p>
    <w:p w14:paraId="060EEADE" w14:textId="77777777" w:rsidR="007D6B8C" w:rsidRDefault="007D6B8C">
      <w:pPr>
        <w:pStyle w:val="Corpsdetexte"/>
      </w:pPr>
    </w:p>
    <w:p w14:paraId="0554EAEB" w14:textId="77777777" w:rsidR="007D6B8C" w:rsidRDefault="007D6B8C">
      <w:pPr>
        <w:pStyle w:val="Corpsdetexte"/>
        <w:spacing w:before="9"/>
        <w:rPr>
          <w:sz w:val="26"/>
        </w:rPr>
      </w:pPr>
    </w:p>
    <w:p w14:paraId="25C4E98D" w14:textId="4FDC8191" w:rsidR="007D6B8C" w:rsidRDefault="007D6B8C">
      <w:pPr>
        <w:tabs>
          <w:tab w:val="left" w:pos="4053"/>
          <w:tab w:val="left" w:pos="9348"/>
        </w:tabs>
        <w:spacing w:before="93"/>
        <w:ind w:left="107"/>
        <w:rPr>
          <w:sz w:val="12"/>
        </w:rPr>
      </w:pPr>
    </w:p>
    <w:p w14:paraId="0E409833" w14:textId="77777777" w:rsidR="007D6B8C" w:rsidRDefault="007D6B8C">
      <w:pPr>
        <w:rPr>
          <w:sz w:val="12"/>
        </w:rPr>
        <w:sectPr w:rsidR="007D6B8C">
          <w:type w:val="continuous"/>
          <w:pgSz w:w="11900" w:h="16840"/>
          <w:pgMar w:top="1360" w:right="740" w:bottom="380" w:left="740" w:header="720" w:footer="720" w:gutter="0"/>
          <w:cols w:space="720"/>
        </w:sectPr>
      </w:pPr>
    </w:p>
    <w:p w14:paraId="5F1B8510" w14:textId="77777777" w:rsidR="007D6B8C" w:rsidRDefault="00722522">
      <w:pPr>
        <w:spacing w:before="145" w:line="249" w:lineRule="auto"/>
        <w:ind w:left="391" w:right="1"/>
        <w:jc w:val="both"/>
        <w:rPr>
          <w:sz w:val="20"/>
        </w:rPr>
      </w:pPr>
      <w:proofErr w:type="gramStart"/>
      <w:r>
        <w:rPr>
          <w:i/>
          <w:sz w:val="20"/>
        </w:rPr>
        <w:lastRenderedPageBreak/>
        <w:t>obtenus</w:t>
      </w:r>
      <w:proofErr w:type="gramEnd"/>
      <w:r>
        <w:rPr>
          <w:i/>
          <w:sz w:val="20"/>
        </w:rPr>
        <w:t xml:space="preserve"> par le concessionnaire au cours de [l’année]</w:t>
      </w:r>
      <w:r>
        <w:rPr>
          <w:sz w:val="20"/>
          <w:vertAlign w:val="superscript"/>
        </w:rPr>
        <w:t>161</w:t>
      </w:r>
      <w:r>
        <w:rPr>
          <w:sz w:val="20"/>
        </w:rPr>
        <w:t xml:space="preserve"> </w:t>
      </w:r>
      <w:r>
        <w:rPr>
          <w:i/>
          <w:sz w:val="20"/>
        </w:rPr>
        <w:t xml:space="preserve">de la résiliation y compris la période du préavis notifié, pour autant qu’il n’apparaisse pas que la résiliation a influencé sur ces résultats </w:t>
      </w:r>
      <w:r>
        <w:rPr>
          <w:sz w:val="20"/>
        </w:rPr>
        <w:t>». Ce nouvel arrêt fut ensuite confirmé par un autre arrêt de la Cour de cassation du 7 janvier 2005</w:t>
      </w:r>
      <w:r>
        <w:rPr>
          <w:sz w:val="20"/>
          <w:vertAlign w:val="superscript"/>
        </w:rPr>
        <w:t>162</w:t>
      </w:r>
      <w:r>
        <w:rPr>
          <w:sz w:val="20"/>
        </w:rPr>
        <w:t>.</w:t>
      </w:r>
    </w:p>
    <w:p w14:paraId="3DCC9AEB" w14:textId="77777777" w:rsidR="007D6B8C" w:rsidRDefault="00722522">
      <w:pPr>
        <w:spacing w:before="153" w:line="249" w:lineRule="auto"/>
        <w:ind w:left="391"/>
        <w:jc w:val="both"/>
        <w:rPr>
          <w:sz w:val="20"/>
        </w:rPr>
      </w:pPr>
      <w:r>
        <w:rPr>
          <w:sz w:val="20"/>
        </w:rPr>
        <w:t>Un dernier arrêt du 14 janvier 2010</w:t>
      </w:r>
      <w:r>
        <w:rPr>
          <w:sz w:val="20"/>
          <w:vertAlign w:val="superscript"/>
        </w:rPr>
        <w:t>163</w:t>
      </w:r>
      <w:r>
        <w:rPr>
          <w:sz w:val="20"/>
        </w:rPr>
        <w:t xml:space="preserve"> énonça quant à lui </w:t>
      </w:r>
      <w:proofErr w:type="gramStart"/>
      <w:r>
        <w:rPr>
          <w:sz w:val="20"/>
        </w:rPr>
        <w:t>que:</w:t>
      </w:r>
      <w:proofErr w:type="gramEnd"/>
      <w:r>
        <w:rPr>
          <w:spacing w:val="-12"/>
          <w:sz w:val="20"/>
        </w:rPr>
        <w:t xml:space="preserve"> </w:t>
      </w:r>
      <w:r>
        <w:rPr>
          <w:sz w:val="20"/>
        </w:rPr>
        <w:t>«</w:t>
      </w:r>
      <w:r>
        <w:rPr>
          <w:spacing w:val="-1"/>
          <w:sz w:val="20"/>
        </w:rPr>
        <w:t xml:space="preserve"> </w:t>
      </w:r>
      <w:r>
        <w:rPr>
          <w:i/>
          <w:sz w:val="20"/>
        </w:rPr>
        <w:t>Ni</w:t>
      </w:r>
      <w:r>
        <w:rPr>
          <w:i/>
          <w:spacing w:val="-10"/>
          <w:sz w:val="20"/>
        </w:rPr>
        <w:t xml:space="preserve"> </w:t>
      </w:r>
      <w:r>
        <w:rPr>
          <w:i/>
          <w:sz w:val="20"/>
        </w:rPr>
        <w:t>la</w:t>
      </w:r>
      <w:r>
        <w:rPr>
          <w:i/>
          <w:spacing w:val="-11"/>
          <w:sz w:val="20"/>
        </w:rPr>
        <w:t xml:space="preserve"> </w:t>
      </w:r>
      <w:r>
        <w:rPr>
          <w:i/>
          <w:sz w:val="20"/>
        </w:rPr>
        <w:t>circonstance</w:t>
      </w:r>
      <w:r>
        <w:rPr>
          <w:i/>
          <w:spacing w:val="-12"/>
          <w:sz w:val="20"/>
        </w:rPr>
        <w:t xml:space="preserve"> </w:t>
      </w:r>
      <w:r>
        <w:rPr>
          <w:i/>
          <w:sz w:val="20"/>
        </w:rPr>
        <w:t>que</w:t>
      </w:r>
      <w:r>
        <w:rPr>
          <w:i/>
          <w:spacing w:val="-11"/>
          <w:sz w:val="20"/>
        </w:rPr>
        <w:t xml:space="preserve"> </w:t>
      </w:r>
      <w:r>
        <w:rPr>
          <w:i/>
          <w:sz w:val="20"/>
        </w:rPr>
        <w:t>le</w:t>
      </w:r>
      <w:r>
        <w:rPr>
          <w:i/>
          <w:spacing w:val="-11"/>
          <w:sz w:val="20"/>
        </w:rPr>
        <w:t xml:space="preserve"> </w:t>
      </w:r>
      <w:r>
        <w:rPr>
          <w:i/>
          <w:sz w:val="20"/>
        </w:rPr>
        <w:t>délai</w:t>
      </w:r>
      <w:r>
        <w:rPr>
          <w:i/>
          <w:spacing w:val="-10"/>
          <w:sz w:val="20"/>
        </w:rPr>
        <w:t xml:space="preserve"> </w:t>
      </w:r>
      <w:r>
        <w:rPr>
          <w:i/>
          <w:sz w:val="20"/>
        </w:rPr>
        <w:t>de</w:t>
      </w:r>
      <w:r>
        <w:rPr>
          <w:i/>
          <w:spacing w:val="-11"/>
          <w:sz w:val="20"/>
        </w:rPr>
        <w:t xml:space="preserve"> </w:t>
      </w:r>
      <w:r>
        <w:rPr>
          <w:i/>
          <w:sz w:val="20"/>
        </w:rPr>
        <w:t>préavis</w:t>
      </w:r>
      <w:r>
        <w:rPr>
          <w:i/>
          <w:spacing w:val="-12"/>
          <w:sz w:val="20"/>
        </w:rPr>
        <w:t xml:space="preserve"> </w:t>
      </w:r>
      <w:r>
        <w:rPr>
          <w:i/>
          <w:sz w:val="20"/>
        </w:rPr>
        <w:t>raisonnable auquel</w:t>
      </w:r>
      <w:r>
        <w:rPr>
          <w:i/>
          <w:spacing w:val="-11"/>
          <w:sz w:val="20"/>
        </w:rPr>
        <w:t xml:space="preserve"> </w:t>
      </w:r>
      <w:r>
        <w:rPr>
          <w:i/>
          <w:sz w:val="20"/>
        </w:rPr>
        <w:t>le</w:t>
      </w:r>
      <w:r>
        <w:rPr>
          <w:i/>
          <w:spacing w:val="-10"/>
          <w:sz w:val="20"/>
        </w:rPr>
        <w:t xml:space="preserve"> </w:t>
      </w:r>
      <w:r>
        <w:rPr>
          <w:i/>
          <w:sz w:val="20"/>
        </w:rPr>
        <w:t>concessionnaire</w:t>
      </w:r>
      <w:r>
        <w:rPr>
          <w:i/>
          <w:spacing w:val="-11"/>
          <w:sz w:val="20"/>
        </w:rPr>
        <w:t xml:space="preserve"> </w:t>
      </w:r>
      <w:r>
        <w:rPr>
          <w:i/>
          <w:sz w:val="20"/>
        </w:rPr>
        <w:t>a</w:t>
      </w:r>
      <w:r>
        <w:rPr>
          <w:i/>
          <w:spacing w:val="-9"/>
          <w:sz w:val="20"/>
        </w:rPr>
        <w:t xml:space="preserve"> </w:t>
      </w:r>
      <w:r>
        <w:rPr>
          <w:i/>
          <w:sz w:val="20"/>
        </w:rPr>
        <w:t>droit</w:t>
      </w:r>
      <w:r>
        <w:rPr>
          <w:i/>
          <w:spacing w:val="-11"/>
          <w:sz w:val="20"/>
        </w:rPr>
        <w:t xml:space="preserve"> </w:t>
      </w:r>
      <w:r>
        <w:rPr>
          <w:i/>
          <w:sz w:val="20"/>
        </w:rPr>
        <w:t>se</w:t>
      </w:r>
      <w:r>
        <w:rPr>
          <w:i/>
          <w:spacing w:val="-10"/>
          <w:sz w:val="20"/>
        </w:rPr>
        <w:t xml:space="preserve"> </w:t>
      </w:r>
      <w:r>
        <w:rPr>
          <w:i/>
          <w:sz w:val="20"/>
        </w:rPr>
        <w:t>détermine</w:t>
      </w:r>
      <w:r>
        <w:rPr>
          <w:i/>
          <w:spacing w:val="-11"/>
          <w:sz w:val="20"/>
        </w:rPr>
        <w:t xml:space="preserve"> </w:t>
      </w:r>
      <w:r>
        <w:rPr>
          <w:i/>
          <w:sz w:val="20"/>
        </w:rPr>
        <w:t>dès</w:t>
      </w:r>
      <w:r>
        <w:rPr>
          <w:i/>
          <w:spacing w:val="-11"/>
          <w:sz w:val="20"/>
        </w:rPr>
        <w:t xml:space="preserve"> </w:t>
      </w:r>
      <w:r>
        <w:rPr>
          <w:i/>
          <w:sz w:val="20"/>
        </w:rPr>
        <w:t>la</w:t>
      </w:r>
      <w:r>
        <w:rPr>
          <w:i/>
          <w:spacing w:val="-11"/>
          <w:sz w:val="20"/>
        </w:rPr>
        <w:t xml:space="preserve"> </w:t>
      </w:r>
      <w:proofErr w:type="spellStart"/>
      <w:r>
        <w:rPr>
          <w:i/>
          <w:sz w:val="20"/>
        </w:rPr>
        <w:t>dénon</w:t>
      </w:r>
      <w:proofErr w:type="spellEnd"/>
      <w:r>
        <w:rPr>
          <w:i/>
          <w:sz w:val="20"/>
        </w:rPr>
        <w:t xml:space="preserve">- </w:t>
      </w:r>
      <w:proofErr w:type="spellStart"/>
      <w:r>
        <w:rPr>
          <w:i/>
          <w:sz w:val="20"/>
        </w:rPr>
        <w:t>ciation</w:t>
      </w:r>
      <w:proofErr w:type="spellEnd"/>
      <w:r>
        <w:rPr>
          <w:i/>
          <w:sz w:val="20"/>
        </w:rPr>
        <w:t xml:space="preserve"> du contrat ni l’équité qui doit guider le juge n’excluent que, lors de l’évaluation du préavis raisonnable, celui-ci</w:t>
      </w:r>
      <w:r>
        <w:rPr>
          <w:i/>
          <w:spacing w:val="-9"/>
          <w:sz w:val="20"/>
        </w:rPr>
        <w:t xml:space="preserve"> </w:t>
      </w:r>
      <w:r>
        <w:rPr>
          <w:i/>
          <w:sz w:val="20"/>
        </w:rPr>
        <w:t>tienne</w:t>
      </w:r>
      <w:r>
        <w:rPr>
          <w:i/>
          <w:spacing w:val="-9"/>
          <w:sz w:val="20"/>
        </w:rPr>
        <w:t xml:space="preserve"> </w:t>
      </w:r>
      <w:r>
        <w:rPr>
          <w:i/>
          <w:sz w:val="20"/>
        </w:rPr>
        <w:t>compte</w:t>
      </w:r>
      <w:r>
        <w:rPr>
          <w:i/>
          <w:spacing w:val="-9"/>
          <w:sz w:val="20"/>
        </w:rPr>
        <w:t xml:space="preserve"> </w:t>
      </w:r>
      <w:r>
        <w:rPr>
          <w:i/>
          <w:sz w:val="20"/>
        </w:rPr>
        <w:t>de</w:t>
      </w:r>
      <w:r>
        <w:rPr>
          <w:i/>
          <w:spacing w:val="-10"/>
          <w:sz w:val="20"/>
        </w:rPr>
        <w:t xml:space="preserve"> </w:t>
      </w:r>
      <w:r>
        <w:rPr>
          <w:i/>
          <w:sz w:val="20"/>
        </w:rPr>
        <w:t>tous</w:t>
      </w:r>
      <w:r>
        <w:rPr>
          <w:i/>
          <w:spacing w:val="-8"/>
          <w:sz w:val="20"/>
        </w:rPr>
        <w:t xml:space="preserve"> </w:t>
      </w:r>
      <w:r>
        <w:rPr>
          <w:i/>
          <w:sz w:val="20"/>
        </w:rPr>
        <w:t>les</w:t>
      </w:r>
      <w:r>
        <w:rPr>
          <w:i/>
          <w:spacing w:val="-11"/>
          <w:sz w:val="20"/>
        </w:rPr>
        <w:t xml:space="preserve"> </w:t>
      </w:r>
      <w:r>
        <w:rPr>
          <w:i/>
          <w:sz w:val="20"/>
        </w:rPr>
        <w:t>éléments</w:t>
      </w:r>
      <w:r>
        <w:rPr>
          <w:i/>
          <w:spacing w:val="-8"/>
          <w:sz w:val="20"/>
        </w:rPr>
        <w:t xml:space="preserve"> </w:t>
      </w:r>
      <w:r>
        <w:rPr>
          <w:i/>
          <w:sz w:val="20"/>
        </w:rPr>
        <w:t>dont</w:t>
      </w:r>
      <w:r>
        <w:rPr>
          <w:i/>
          <w:spacing w:val="-9"/>
          <w:sz w:val="20"/>
        </w:rPr>
        <w:t xml:space="preserve"> </w:t>
      </w:r>
      <w:r>
        <w:rPr>
          <w:i/>
          <w:sz w:val="20"/>
        </w:rPr>
        <w:t>il</w:t>
      </w:r>
      <w:r>
        <w:rPr>
          <w:i/>
          <w:spacing w:val="-8"/>
          <w:sz w:val="20"/>
        </w:rPr>
        <w:t xml:space="preserve"> </w:t>
      </w:r>
      <w:r>
        <w:rPr>
          <w:i/>
          <w:sz w:val="20"/>
        </w:rPr>
        <w:t>dispose</w:t>
      </w:r>
      <w:r>
        <w:rPr>
          <w:i/>
          <w:spacing w:val="-11"/>
          <w:sz w:val="20"/>
        </w:rPr>
        <w:t xml:space="preserve"> </w:t>
      </w:r>
      <w:r>
        <w:rPr>
          <w:i/>
          <w:spacing w:val="-6"/>
          <w:sz w:val="20"/>
        </w:rPr>
        <w:t xml:space="preserve">au </w:t>
      </w:r>
      <w:r>
        <w:rPr>
          <w:i/>
          <w:sz w:val="20"/>
        </w:rPr>
        <w:t>moment où il prend sa décision. Le juge apprécie en fait si un élément déterminant, dont il dispose au moment où il prend sa décision et qui est postérieur à la dénonciation du contrat, doit influencer l’évaluation en équité du délai de préavis raisonnable.</w:t>
      </w:r>
      <w:r>
        <w:rPr>
          <w:i/>
          <w:spacing w:val="-2"/>
          <w:sz w:val="20"/>
        </w:rPr>
        <w:t xml:space="preserve"> </w:t>
      </w:r>
      <w:r>
        <w:rPr>
          <w:sz w:val="20"/>
        </w:rPr>
        <w:t>»</w:t>
      </w:r>
    </w:p>
    <w:p w14:paraId="6D5FF69F" w14:textId="77777777" w:rsidR="007D6B8C" w:rsidRDefault="00722522">
      <w:pPr>
        <w:pStyle w:val="Corpsdetexte"/>
        <w:spacing w:before="157" w:line="249" w:lineRule="auto"/>
        <w:ind w:left="391"/>
        <w:jc w:val="both"/>
      </w:pPr>
      <w:r>
        <w:t>Les décisions examinées ci-dessous montrent que, de façon désormais régulière, la jurisprudence prend en compte des éléments de fait ultérieurs à la résiliation.</w:t>
      </w:r>
    </w:p>
    <w:p w14:paraId="15851605" w14:textId="77777777" w:rsidR="007D6B8C" w:rsidRDefault="007D6B8C">
      <w:pPr>
        <w:pStyle w:val="Corpsdetexte"/>
        <w:rPr>
          <w:sz w:val="22"/>
        </w:rPr>
      </w:pPr>
    </w:p>
    <w:p w14:paraId="2DAA72CB" w14:textId="77777777" w:rsidR="007D6B8C" w:rsidRDefault="00722522">
      <w:pPr>
        <w:pStyle w:val="Titre2"/>
        <w:spacing w:before="189"/>
        <w:ind w:left="391"/>
        <w:jc w:val="both"/>
      </w:pPr>
      <w:bookmarkStart w:id="19" w:name="_TOC_250028"/>
      <w:bookmarkEnd w:id="19"/>
      <w:r>
        <w:t>§ 3. Critères retenus</w:t>
      </w:r>
    </w:p>
    <w:p w14:paraId="7F029954" w14:textId="77777777" w:rsidR="007D6B8C" w:rsidRDefault="007D6B8C">
      <w:pPr>
        <w:pStyle w:val="Corpsdetexte"/>
        <w:spacing w:before="3"/>
        <w:rPr>
          <w:b/>
          <w:i/>
          <w:sz w:val="27"/>
        </w:rPr>
      </w:pPr>
    </w:p>
    <w:p w14:paraId="21C12593" w14:textId="77777777" w:rsidR="007D6B8C" w:rsidRDefault="00722522">
      <w:pPr>
        <w:pStyle w:val="Titre3"/>
        <w:ind w:left="391"/>
      </w:pPr>
      <w:bookmarkStart w:id="20" w:name="_TOC_250027"/>
      <w:bookmarkEnd w:id="20"/>
      <w:r>
        <w:t>A. Critères usuels</w:t>
      </w:r>
    </w:p>
    <w:p w14:paraId="09CB4E33" w14:textId="77777777" w:rsidR="007D6B8C" w:rsidRDefault="00722522">
      <w:pPr>
        <w:pStyle w:val="Paragraphedeliste"/>
        <w:numPr>
          <w:ilvl w:val="0"/>
          <w:numId w:val="9"/>
        </w:numPr>
        <w:tabs>
          <w:tab w:val="left" w:pos="846"/>
        </w:tabs>
        <w:spacing w:before="183" w:line="249" w:lineRule="auto"/>
        <w:ind w:right="1" w:firstLine="0"/>
        <w:jc w:val="both"/>
        <w:rPr>
          <w:sz w:val="20"/>
        </w:rPr>
      </w:pPr>
      <w:r>
        <w:rPr>
          <w:sz w:val="20"/>
        </w:rPr>
        <w:t>On</w:t>
      </w:r>
      <w:r>
        <w:rPr>
          <w:spacing w:val="-11"/>
          <w:sz w:val="20"/>
        </w:rPr>
        <w:t xml:space="preserve"> </w:t>
      </w:r>
      <w:r>
        <w:rPr>
          <w:sz w:val="20"/>
        </w:rPr>
        <w:t>sait</w:t>
      </w:r>
      <w:r>
        <w:rPr>
          <w:spacing w:val="-11"/>
          <w:sz w:val="20"/>
        </w:rPr>
        <w:t xml:space="preserve"> </w:t>
      </w:r>
      <w:r>
        <w:rPr>
          <w:sz w:val="20"/>
        </w:rPr>
        <w:t>toutefois</w:t>
      </w:r>
      <w:r>
        <w:rPr>
          <w:spacing w:val="-11"/>
          <w:sz w:val="20"/>
        </w:rPr>
        <w:t xml:space="preserve"> </w:t>
      </w:r>
      <w:r>
        <w:rPr>
          <w:sz w:val="20"/>
        </w:rPr>
        <w:t>que,</w:t>
      </w:r>
      <w:r>
        <w:rPr>
          <w:spacing w:val="-11"/>
          <w:sz w:val="20"/>
        </w:rPr>
        <w:t xml:space="preserve"> </w:t>
      </w:r>
      <w:r>
        <w:rPr>
          <w:sz w:val="20"/>
        </w:rPr>
        <w:t>au-delà</w:t>
      </w:r>
      <w:r>
        <w:rPr>
          <w:spacing w:val="-12"/>
          <w:sz w:val="20"/>
        </w:rPr>
        <w:t xml:space="preserve"> </w:t>
      </w:r>
      <w:r>
        <w:rPr>
          <w:sz w:val="20"/>
        </w:rPr>
        <w:t>de</w:t>
      </w:r>
      <w:r>
        <w:rPr>
          <w:spacing w:val="-11"/>
          <w:sz w:val="20"/>
        </w:rPr>
        <w:t xml:space="preserve"> </w:t>
      </w:r>
      <w:r>
        <w:rPr>
          <w:sz w:val="20"/>
        </w:rPr>
        <w:t>la</w:t>
      </w:r>
      <w:r>
        <w:rPr>
          <w:spacing w:val="-11"/>
          <w:sz w:val="20"/>
        </w:rPr>
        <w:t xml:space="preserve"> </w:t>
      </w:r>
      <w:r>
        <w:rPr>
          <w:sz w:val="20"/>
        </w:rPr>
        <w:t>définition</w:t>
      </w:r>
      <w:r>
        <w:rPr>
          <w:spacing w:val="-10"/>
          <w:sz w:val="20"/>
        </w:rPr>
        <w:t xml:space="preserve"> </w:t>
      </w:r>
      <w:r>
        <w:rPr>
          <w:sz w:val="20"/>
        </w:rPr>
        <w:t>théorique du délai de préavis, la jurisprudence prend depuis toujours en considération les critères détaillés ci-après pour fixer la durée du préavis</w:t>
      </w:r>
      <w:r>
        <w:rPr>
          <w:spacing w:val="-3"/>
          <w:sz w:val="20"/>
        </w:rPr>
        <w:t xml:space="preserve"> </w:t>
      </w:r>
      <w:r>
        <w:rPr>
          <w:sz w:val="20"/>
        </w:rPr>
        <w:t>raisonnable.</w:t>
      </w:r>
    </w:p>
    <w:p w14:paraId="5783AD2E" w14:textId="77777777" w:rsidR="007D6B8C" w:rsidRDefault="007D6B8C">
      <w:pPr>
        <w:pStyle w:val="Corpsdetexte"/>
        <w:rPr>
          <w:sz w:val="22"/>
        </w:rPr>
      </w:pPr>
    </w:p>
    <w:p w14:paraId="71978F74" w14:textId="77777777" w:rsidR="007D6B8C" w:rsidRDefault="007D6B8C">
      <w:pPr>
        <w:pStyle w:val="Corpsdetexte"/>
        <w:spacing w:before="4"/>
        <w:rPr>
          <w:sz w:val="17"/>
        </w:rPr>
      </w:pPr>
    </w:p>
    <w:p w14:paraId="5E675BDC" w14:textId="77777777" w:rsidR="007D6B8C" w:rsidRDefault="00722522">
      <w:pPr>
        <w:pStyle w:val="Titre4"/>
        <w:numPr>
          <w:ilvl w:val="0"/>
          <w:numId w:val="3"/>
        </w:numPr>
        <w:tabs>
          <w:tab w:val="left" w:pos="609"/>
        </w:tabs>
        <w:ind w:hanging="218"/>
        <w:jc w:val="both"/>
      </w:pPr>
      <w:r>
        <w:t>La durée de la</w:t>
      </w:r>
      <w:r>
        <w:rPr>
          <w:spacing w:val="-3"/>
        </w:rPr>
        <w:t xml:space="preserve"> </w:t>
      </w:r>
      <w:r>
        <w:t>concession</w:t>
      </w:r>
    </w:p>
    <w:p w14:paraId="3E3BF78A" w14:textId="77777777" w:rsidR="007D6B8C" w:rsidRDefault="00722522">
      <w:pPr>
        <w:pStyle w:val="Paragraphedeliste"/>
        <w:numPr>
          <w:ilvl w:val="0"/>
          <w:numId w:val="9"/>
        </w:numPr>
        <w:tabs>
          <w:tab w:val="left" w:pos="846"/>
        </w:tabs>
        <w:spacing w:before="179" w:line="249" w:lineRule="auto"/>
        <w:ind w:firstLine="0"/>
        <w:jc w:val="both"/>
        <w:rPr>
          <w:sz w:val="20"/>
        </w:rPr>
      </w:pPr>
      <w:r>
        <w:rPr>
          <w:sz w:val="20"/>
        </w:rPr>
        <w:t>Nous</w:t>
      </w:r>
      <w:r>
        <w:rPr>
          <w:spacing w:val="-8"/>
          <w:sz w:val="20"/>
        </w:rPr>
        <w:t xml:space="preserve"> </w:t>
      </w:r>
      <w:r>
        <w:rPr>
          <w:sz w:val="20"/>
        </w:rPr>
        <w:t>avons</w:t>
      </w:r>
      <w:r>
        <w:rPr>
          <w:spacing w:val="-7"/>
          <w:sz w:val="20"/>
        </w:rPr>
        <w:t xml:space="preserve"> </w:t>
      </w:r>
      <w:r>
        <w:rPr>
          <w:sz w:val="20"/>
        </w:rPr>
        <w:t>déjà</w:t>
      </w:r>
      <w:r>
        <w:rPr>
          <w:spacing w:val="-8"/>
          <w:sz w:val="20"/>
        </w:rPr>
        <w:t xml:space="preserve"> </w:t>
      </w:r>
      <w:r>
        <w:rPr>
          <w:sz w:val="20"/>
        </w:rPr>
        <w:t>souligné</w:t>
      </w:r>
      <w:r>
        <w:rPr>
          <w:spacing w:val="-8"/>
          <w:sz w:val="20"/>
        </w:rPr>
        <w:t xml:space="preserve"> </w:t>
      </w:r>
      <w:r>
        <w:rPr>
          <w:sz w:val="20"/>
        </w:rPr>
        <w:t>qu’il</w:t>
      </w:r>
      <w:r>
        <w:rPr>
          <w:spacing w:val="-8"/>
          <w:sz w:val="20"/>
        </w:rPr>
        <w:t xml:space="preserve"> </w:t>
      </w:r>
      <w:r>
        <w:rPr>
          <w:sz w:val="20"/>
        </w:rPr>
        <w:t>s’agissait</w:t>
      </w:r>
      <w:r>
        <w:rPr>
          <w:spacing w:val="-7"/>
          <w:sz w:val="20"/>
        </w:rPr>
        <w:t xml:space="preserve"> </w:t>
      </w:r>
      <w:r>
        <w:rPr>
          <w:sz w:val="20"/>
        </w:rPr>
        <w:t>du</w:t>
      </w:r>
      <w:r>
        <w:rPr>
          <w:spacing w:val="-7"/>
          <w:sz w:val="20"/>
        </w:rPr>
        <w:t xml:space="preserve"> </w:t>
      </w:r>
      <w:r>
        <w:rPr>
          <w:sz w:val="20"/>
        </w:rPr>
        <w:t>critère</w:t>
      </w:r>
      <w:r>
        <w:rPr>
          <w:spacing w:val="-8"/>
          <w:sz w:val="20"/>
        </w:rPr>
        <w:t xml:space="preserve"> </w:t>
      </w:r>
      <w:r>
        <w:rPr>
          <w:sz w:val="20"/>
        </w:rPr>
        <w:t>qui est le plus traditionnellement mis en avant, avec l’idée que, plus la concession aura été ancienne, plus longue devra être la</w:t>
      </w:r>
      <w:r>
        <w:rPr>
          <w:spacing w:val="-14"/>
          <w:sz w:val="20"/>
        </w:rPr>
        <w:t xml:space="preserve"> </w:t>
      </w:r>
      <w:r>
        <w:rPr>
          <w:sz w:val="20"/>
        </w:rPr>
        <w:t>période</w:t>
      </w:r>
      <w:r>
        <w:rPr>
          <w:spacing w:val="-14"/>
          <w:sz w:val="20"/>
        </w:rPr>
        <w:t xml:space="preserve"> </w:t>
      </w:r>
      <w:r>
        <w:rPr>
          <w:sz w:val="20"/>
        </w:rPr>
        <w:t>de</w:t>
      </w:r>
      <w:r>
        <w:rPr>
          <w:spacing w:val="-14"/>
          <w:sz w:val="20"/>
        </w:rPr>
        <w:t xml:space="preserve"> </w:t>
      </w:r>
      <w:r>
        <w:rPr>
          <w:sz w:val="20"/>
        </w:rPr>
        <w:t>préavis</w:t>
      </w:r>
      <w:r>
        <w:rPr>
          <w:spacing w:val="-14"/>
          <w:sz w:val="20"/>
        </w:rPr>
        <w:t xml:space="preserve"> </w:t>
      </w:r>
      <w:r>
        <w:rPr>
          <w:sz w:val="20"/>
        </w:rPr>
        <w:t>à</w:t>
      </w:r>
      <w:r>
        <w:rPr>
          <w:spacing w:val="-12"/>
          <w:sz w:val="20"/>
        </w:rPr>
        <w:t xml:space="preserve"> </w:t>
      </w:r>
      <w:r>
        <w:rPr>
          <w:sz w:val="20"/>
        </w:rPr>
        <w:t>respecter</w:t>
      </w:r>
      <w:r>
        <w:rPr>
          <w:spacing w:val="-14"/>
          <w:sz w:val="20"/>
        </w:rPr>
        <w:t xml:space="preserve"> </w:t>
      </w:r>
      <w:r>
        <w:rPr>
          <w:sz w:val="20"/>
        </w:rPr>
        <w:t>mais</w:t>
      </w:r>
      <w:r>
        <w:rPr>
          <w:spacing w:val="-12"/>
          <w:sz w:val="20"/>
        </w:rPr>
        <w:t xml:space="preserve"> </w:t>
      </w:r>
      <w:r>
        <w:rPr>
          <w:sz w:val="20"/>
        </w:rPr>
        <w:t>que</w:t>
      </w:r>
      <w:r>
        <w:rPr>
          <w:spacing w:val="-14"/>
          <w:sz w:val="20"/>
        </w:rPr>
        <w:t xml:space="preserve"> </w:t>
      </w:r>
      <w:r>
        <w:rPr>
          <w:sz w:val="20"/>
        </w:rPr>
        <w:t>certaines</w:t>
      </w:r>
      <w:r>
        <w:rPr>
          <w:spacing w:val="-14"/>
          <w:sz w:val="20"/>
        </w:rPr>
        <w:t xml:space="preserve"> </w:t>
      </w:r>
      <w:r>
        <w:rPr>
          <w:sz w:val="20"/>
        </w:rPr>
        <w:t>décisions relativisaient l’importance de ce critère. Si la plupart des décisions</w:t>
      </w:r>
      <w:r>
        <w:rPr>
          <w:spacing w:val="-15"/>
          <w:sz w:val="20"/>
        </w:rPr>
        <w:t xml:space="preserve"> </w:t>
      </w:r>
      <w:r>
        <w:rPr>
          <w:sz w:val="20"/>
        </w:rPr>
        <w:t>ayant</w:t>
      </w:r>
      <w:r>
        <w:rPr>
          <w:spacing w:val="-13"/>
          <w:sz w:val="20"/>
        </w:rPr>
        <w:t xml:space="preserve"> </w:t>
      </w:r>
      <w:r>
        <w:rPr>
          <w:sz w:val="20"/>
        </w:rPr>
        <w:t>énoncé</w:t>
      </w:r>
      <w:r>
        <w:rPr>
          <w:spacing w:val="-13"/>
          <w:sz w:val="20"/>
        </w:rPr>
        <w:t xml:space="preserve"> </w:t>
      </w:r>
      <w:r>
        <w:rPr>
          <w:sz w:val="20"/>
        </w:rPr>
        <w:t>les</w:t>
      </w:r>
      <w:r>
        <w:rPr>
          <w:spacing w:val="-14"/>
          <w:sz w:val="20"/>
        </w:rPr>
        <w:t xml:space="preserve"> </w:t>
      </w:r>
      <w:r>
        <w:rPr>
          <w:sz w:val="20"/>
        </w:rPr>
        <w:t>critères</w:t>
      </w:r>
      <w:r>
        <w:rPr>
          <w:spacing w:val="-13"/>
          <w:sz w:val="20"/>
        </w:rPr>
        <w:t xml:space="preserve"> </w:t>
      </w:r>
      <w:r>
        <w:rPr>
          <w:sz w:val="20"/>
        </w:rPr>
        <w:t>pris</w:t>
      </w:r>
      <w:r>
        <w:rPr>
          <w:spacing w:val="-14"/>
          <w:sz w:val="20"/>
        </w:rPr>
        <w:t xml:space="preserve"> </w:t>
      </w:r>
      <w:r>
        <w:rPr>
          <w:sz w:val="20"/>
        </w:rPr>
        <w:t>en</w:t>
      </w:r>
      <w:r>
        <w:rPr>
          <w:spacing w:val="-14"/>
          <w:sz w:val="20"/>
        </w:rPr>
        <w:t xml:space="preserve"> </w:t>
      </w:r>
      <w:r>
        <w:rPr>
          <w:sz w:val="20"/>
        </w:rPr>
        <w:t>considération</w:t>
      </w:r>
      <w:r>
        <w:rPr>
          <w:spacing w:val="-13"/>
          <w:sz w:val="20"/>
        </w:rPr>
        <w:t xml:space="preserve"> </w:t>
      </w:r>
      <w:r>
        <w:rPr>
          <w:sz w:val="20"/>
        </w:rPr>
        <w:t>pour la détermination de la durée du préavis raisonnable citent</w:t>
      </w:r>
      <w:r>
        <w:rPr>
          <w:spacing w:val="-23"/>
          <w:sz w:val="20"/>
        </w:rPr>
        <w:t xml:space="preserve"> </w:t>
      </w:r>
      <w:r>
        <w:rPr>
          <w:sz w:val="20"/>
        </w:rPr>
        <w:t>ce critère, d’autres expriment leurs</w:t>
      </w:r>
      <w:r>
        <w:rPr>
          <w:spacing w:val="-4"/>
          <w:sz w:val="20"/>
        </w:rPr>
        <w:t xml:space="preserve"> </w:t>
      </w:r>
      <w:r>
        <w:rPr>
          <w:sz w:val="20"/>
        </w:rPr>
        <w:t>réserves.</w:t>
      </w:r>
    </w:p>
    <w:p w14:paraId="1D944333" w14:textId="77777777" w:rsidR="007D6B8C" w:rsidRDefault="00722522">
      <w:pPr>
        <w:spacing w:before="156" w:line="249" w:lineRule="auto"/>
        <w:ind w:left="391"/>
        <w:jc w:val="both"/>
        <w:rPr>
          <w:i/>
          <w:sz w:val="20"/>
        </w:rPr>
      </w:pPr>
      <w:r>
        <w:rPr>
          <w:sz w:val="20"/>
        </w:rPr>
        <w:t>Ainsi, dans un arrêt du 3 novembre 2011, la cour d’appel</w:t>
      </w:r>
      <w:r>
        <w:rPr>
          <w:spacing w:val="-25"/>
          <w:sz w:val="20"/>
        </w:rPr>
        <w:t xml:space="preserve"> </w:t>
      </w:r>
      <w:r>
        <w:rPr>
          <w:sz w:val="20"/>
        </w:rPr>
        <w:t xml:space="preserve">de Bruxelles a estimé que « </w:t>
      </w:r>
      <w:r>
        <w:rPr>
          <w:i/>
          <w:sz w:val="20"/>
        </w:rPr>
        <w:t xml:space="preserve">ce n’est pas parce qu’un </w:t>
      </w:r>
      <w:proofErr w:type="spellStart"/>
      <w:r>
        <w:rPr>
          <w:i/>
          <w:sz w:val="20"/>
        </w:rPr>
        <w:t>conces</w:t>
      </w:r>
      <w:proofErr w:type="spellEnd"/>
      <w:r>
        <w:rPr>
          <w:i/>
          <w:sz w:val="20"/>
        </w:rPr>
        <w:t xml:space="preserve">- </w:t>
      </w:r>
      <w:proofErr w:type="spellStart"/>
      <w:r>
        <w:rPr>
          <w:i/>
          <w:sz w:val="20"/>
        </w:rPr>
        <w:t>sionnaire</w:t>
      </w:r>
      <w:proofErr w:type="spellEnd"/>
      <w:r>
        <w:rPr>
          <w:i/>
          <w:sz w:val="20"/>
        </w:rPr>
        <w:t xml:space="preserve"> distribue des produits fort longtemps qu’il met proportionnellement plus de temps pour se procurer une source</w:t>
      </w:r>
      <w:r>
        <w:rPr>
          <w:i/>
          <w:spacing w:val="-11"/>
          <w:sz w:val="20"/>
        </w:rPr>
        <w:t xml:space="preserve"> </w:t>
      </w:r>
      <w:r>
        <w:rPr>
          <w:i/>
          <w:sz w:val="20"/>
        </w:rPr>
        <w:t>de</w:t>
      </w:r>
      <w:r>
        <w:rPr>
          <w:i/>
          <w:spacing w:val="-10"/>
          <w:sz w:val="20"/>
        </w:rPr>
        <w:t xml:space="preserve"> </w:t>
      </w:r>
      <w:r>
        <w:rPr>
          <w:i/>
          <w:sz w:val="20"/>
        </w:rPr>
        <w:t>revenus</w:t>
      </w:r>
      <w:r>
        <w:rPr>
          <w:i/>
          <w:spacing w:val="-10"/>
          <w:sz w:val="20"/>
        </w:rPr>
        <w:t xml:space="preserve"> </w:t>
      </w:r>
      <w:r>
        <w:rPr>
          <w:i/>
          <w:sz w:val="20"/>
        </w:rPr>
        <w:t>équivalente</w:t>
      </w:r>
      <w:r>
        <w:rPr>
          <w:i/>
          <w:spacing w:val="-10"/>
          <w:sz w:val="20"/>
        </w:rPr>
        <w:t xml:space="preserve"> </w:t>
      </w:r>
      <w:r>
        <w:rPr>
          <w:i/>
          <w:sz w:val="20"/>
        </w:rPr>
        <w:t>ou</w:t>
      </w:r>
      <w:r>
        <w:rPr>
          <w:i/>
          <w:spacing w:val="-9"/>
          <w:sz w:val="20"/>
        </w:rPr>
        <w:t xml:space="preserve"> </w:t>
      </w:r>
      <w:r>
        <w:rPr>
          <w:i/>
          <w:sz w:val="20"/>
        </w:rPr>
        <w:t>opérer</w:t>
      </w:r>
      <w:r>
        <w:rPr>
          <w:i/>
          <w:spacing w:val="-10"/>
          <w:sz w:val="20"/>
        </w:rPr>
        <w:t xml:space="preserve"> </w:t>
      </w:r>
      <w:r>
        <w:rPr>
          <w:i/>
          <w:sz w:val="20"/>
        </w:rPr>
        <w:t>une</w:t>
      </w:r>
      <w:r>
        <w:rPr>
          <w:i/>
          <w:spacing w:val="-10"/>
          <w:sz w:val="20"/>
        </w:rPr>
        <w:t xml:space="preserve"> </w:t>
      </w:r>
      <w:r>
        <w:rPr>
          <w:i/>
          <w:sz w:val="20"/>
        </w:rPr>
        <w:t>restructuration de</w:t>
      </w:r>
      <w:r>
        <w:rPr>
          <w:i/>
          <w:spacing w:val="19"/>
          <w:sz w:val="20"/>
        </w:rPr>
        <w:t xml:space="preserve"> </w:t>
      </w:r>
      <w:r>
        <w:rPr>
          <w:i/>
          <w:sz w:val="20"/>
        </w:rPr>
        <w:t>ses</w:t>
      </w:r>
      <w:r>
        <w:rPr>
          <w:i/>
          <w:spacing w:val="19"/>
          <w:sz w:val="20"/>
        </w:rPr>
        <w:t xml:space="preserve"> </w:t>
      </w:r>
      <w:r>
        <w:rPr>
          <w:i/>
          <w:sz w:val="20"/>
        </w:rPr>
        <w:t>activités.</w:t>
      </w:r>
      <w:r>
        <w:rPr>
          <w:i/>
          <w:spacing w:val="19"/>
          <w:sz w:val="20"/>
        </w:rPr>
        <w:t xml:space="preserve"> </w:t>
      </w:r>
      <w:r>
        <w:rPr>
          <w:i/>
          <w:sz w:val="20"/>
        </w:rPr>
        <w:t>Si</w:t>
      </w:r>
      <w:r>
        <w:rPr>
          <w:i/>
          <w:spacing w:val="21"/>
          <w:sz w:val="20"/>
        </w:rPr>
        <w:t xml:space="preserve"> </w:t>
      </w:r>
      <w:r>
        <w:rPr>
          <w:i/>
          <w:sz w:val="20"/>
        </w:rPr>
        <w:t>la</w:t>
      </w:r>
      <w:r>
        <w:rPr>
          <w:i/>
          <w:spacing w:val="19"/>
          <w:sz w:val="20"/>
        </w:rPr>
        <w:t xml:space="preserve"> </w:t>
      </w:r>
      <w:r>
        <w:rPr>
          <w:i/>
          <w:sz w:val="20"/>
        </w:rPr>
        <w:t>concession</w:t>
      </w:r>
      <w:r>
        <w:rPr>
          <w:i/>
          <w:spacing w:val="21"/>
          <w:sz w:val="20"/>
        </w:rPr>
        <w:t xml:space="preserve"> </w:t>
      </w:r>
      <w:r>
        <w:rPr>
          <w:i/>
          <w:sz w:val="20"/>
        </w:rPr>
        <w:t>entre</w:t>
      </w:r>
      <w:r>
        <w:rPr>
          <w:i/>
          <w:spacing w:val="19"/>
          <w:sz w:val="20"/>
        </w:rPr>
        <w:t xml:space="preserve"> </w:t>
      </w:r>
      <w:r>
        <w:rPr>
          <w:i/>
          <w:sz w:val="20"/>
        </w:rPr>
        <w:t>parties</w:t>
      </w:r>
      <w:r>
        <w:rPr>
          <w:i/>
          <w:spacing w:val="19"/>
          <w:sz w:val="20"/>
        </w:rPr>
        <w:t xml:space="preserve"> </w:t>
      </w:r>
      <w:r>
        <w:rPr>
          <w:i/>
          <w:sz w:val="20"/>
        </w:rPr>
        <w:t>n’a</w:t>
      </w:r>
      <w:r>
        <w:rPr>
          <w:i/>
          <w:spacing w:val="19"/>
          <w:sz w:val="20"/>
        </w:rPr>
        <w:t xml:space="preserve"> </w:t>
      </w:r>
      <w:r>
        <w:rPr>
          <w:i/>
          <w:sz w:val="20"/>
        </w:rPr>
        <w:t>pas</w:t>
      </w:r>
      <w:r>
        <w:rPr>
          <w:i/>
          <w:spacing w:val="19"/>
          <w:sz w:val="20"/>
        </w:rPr>
        <w:t xml:space="preserve"> </w:t>
      </w:r>
      <w:r>
        <w:rPr>
          <w:i/>
          <w:sz w:val="20"/>
        </w:rPr>
        <w:t>été</w:t>
      </w:r>
    </w:p>
    <w:p w14:paraId="5BE2BBBD" w14:textId="77777777" w:rsidR="007D6B8C" w:rsidRDefault="00722522">
      <w:pPr>
        <w:spacing w:before="145" w:line="247" w:lineRule="auto"/>
        <w:ind w:left="297" w:right="103"/>
        <w:jc w:val="both"/>
        <w:rPr>
          <w:sz w:val="20"/>
        </w:rPr>
      </w:pPr>
      <w:r>
        <w:br w:type="column"/>
      </w:r>
      <w:proofErr w:type="gramStart"/>
      <w:r>
        <w:rPr>
          <w:i/>
          <w:sz w:val="20"/>
        </w:rPr>
        <w:t>éphémère</w:t>
      </w:r>
      <w:proofErr w:type="gramEnd"/>
      <w:r>
        <w:rPr>
          <w:i/>
          <w:sz w:val="20"/>
        </w:rPr>
        <w:t>,</w:t>
      </w:r>
      <w:r>
        <w:rPr>
          <w:i/>
          <w:spacing w:val="-12"/>
          <w:sz w:val="20"/>
        </w:rPr>
        <w:t xml:space="preserve"> </w:t>
      </w:r>
      <w:r>
        <w:rPr>
          <w:i/>
          <w:sz w:val="20"/>
        </w:rPr>
        <w:t>une</w:t>
      </w:r>
      <w:r>
        <w:rPr>
          <w:i/>
          <w:spacing w:val="-11"/>
          <w:sz w:val="20"/>
        </w:rPr>
        <w:t xml:space="preserve"> </w:t>
      </w:r>
      <w:r>
        <w:rPr>
          <w:i/>
          <w:sz w:val="20"/>
        </w:rPr>
        <w:t>durée</w:t>
      </w:r>
      <w:r>
        <w:rPr>
          <w:i/>
          <w:spacing w:val="-11"/>
          <w:sz w:val="20"/>
        </w:rPr>
        <w:t xml:space="preserve"> </w:t>
      </w:r>
      <w:r>
        <w:rPr>
          <w:i/>
          <w:sz w:val="20"/>
        </w:rPr>
        <w:t>de</w:t>
      </w:r>
      <w:r>
        <w:rPr>
          <w:i/>
          <w:spacing w:val="-11"/>
          <w:sz w:val="20"/>
        </w:rPr>
        <w:t xml:space="preserve"> </w:t>
      </w:r>
      <w:r>
        <w:rPr>
          <w:i/>
          <w:sz w:val="20"/>
        </w:rPr>
        <w:t>16</w:t>
      </w:r>
      <w:r>
        <w:rPr>
          <w:i/>
          <w:spacing w:val="-11"/>
          <w:sz w:val="20"/>
        </w:rPr>
        <w:t xml:space="preserve"> </w:t>
      </w:r>
      <w:r>
        <w:rPr>
          <w:i/>
          <w:sz w:val="20"/>
        </w:rPr>
        <w:t>ans</w:t>
      </w:r>
      <w:r>
        <w:rPr>
          <w:i/>
          <w:spacing w:val="-11"/>
          <w:sz w:val="20"/>
        </w:rPr>
        <w:t xml:space="preserve"> </w:t>
      </w:r>
      <w:r>
        <w:rPr>
          <w:i/>
          <w:sz w:val="20"/>
        </w:rPr>
        <w:t>n’est</w:t>
      </w:r>
      <w:r>
        <w:rPr>
          <w:i/>
          <w:spacing w:val="-11"/>
          <w:sz w:val="20"/>
        </w:rPr>
        <w:t xml:space="preserve"> </w:t>
      </w:r>
      <w:r>
        <w:rPr>
          <w:i/>
          <w:sz w:val="20"/>
        </w:rPr>
        <w:t>toutefois</w:t>
      </w:r>
      <w:r>
        <w:rPr>
          <w:i/>
          <w:spacing w:val="-11"/>
          <w:sz w:val="20"/>
        </w:rPr>
        <w:t xml:space="preserve"> </w:t>
      </w:r>
      <w:r>
        <w:rPr>
          <w:i/>
          <w:sz w:val="20"/>
        </w:rPr>
        <w:t>pas</w:t>
      </w:r>
      <w:r>
        <w:rPr>
          <w:i/>
          <w:spacing w:val="-11"/>
          <w:sz w:val="20"/>
        </w:rPr>
        <w:t xml:space="preserve"> </w:t>
      </w:r>
      <w:r>
        <w:rPr>
          <w:i/>
          <w:sz w:val="20"/>
        </w:rPr>
        <w:t xml:space="preserve">exception- </w:t>
      </w:r>
      <w:proofErr w:type="spellStart"/>
      <w:r>
        <w:rPr>
          <w:i/>
          <w:sz w:val="20"/>
        </w:rPr>
        <w:t>nellement</w:t>
      </w:r>
      <w:proofErr w:type="spellEnd"/>
      <w:r>
        <w:rPr>
          <w:i/>
          <w:sz w:val="20"/>
        </w:rPr>
        <w:t xml:space="preserve"> longue. En l’espèce, l’équité n’impose donc pas de tenir compte de l’ancienneté de la concession</w:t>
      </w:r>
      <w:r>
        <w:rPr>
          <w:i/>
          <w:spacing w:val="-16"/>
          <w:sz w:val="20"/>
        </w:rPr>
        <w:t xml:space="preserve"> </w:t>
      </w:r>
      <w:r>
        <w:rPr>
          <w:sz w:val="20"/>
        </w:rPr>
        <w:t>»</w:t>
      </w:r>
      <w:r>
        <w:rPr>
          <w:position w:val="7"/>
          <w:sz w:val="13"/>
        </w:rPr>
        <w:t>164</w:t>
      </w:r>
      <w:r>
        <w:rPr>
          <w:sz w:val="20"/>
        </w:rPr>
        <w:t>.</w:t>
      </w:r>
    </w:p>
    <w:p w14:paraId="2449350D" w14:textId="77777777" w:rsidR="007D6B8C" w:rsidRDefault="00722522">
      <w:pPr>
        <w:spacing w:before="178" w:line="249" w:lineRule="auto"/>
        <w:ind w:left="297" w:right="104" w:hanging="1"/>
        <w:jc w:val="both"/>
        <w:rPr>
          <w:sz w:val="20"/>
        </w:rPr>
      </w:pPr>
      <w:r>
        <w:rPr>
          <w:sz w:val="20"/>
        </w:rPr>
        <w:t>Dans un arrêt du 6 août 2013</w:t>
      </w:r>
      <w:r>
        <w:rPr>
          <w:sz w:val="20"/>
          <w:vertAlign w:val="superscript"/>
        </w:rPr>
        <w:t>165</w:t>
      </w:r>
      <w:r>
        <w:rPr>
          <w:sz w:val="20"/>
        </w:rPr>
        <w:t xml:space="preserve">, la même cour d’appel de Bruxelles a estimé que la durée de la relation, même si elle la prenait en compte « </w:t>
      </w:r>
      <w:r>
        <w:rPr>
          <w:i/>
          <w:sz w:val="20"/>
        </w:rPr>
        <w:t>n’est pas en soi d’une grande importance</w:t>
      </w:r>
      <w:r>
        <w:rPr>
          <w:i/>
          <w:spacing w:val="-2"/>
          <w:sz w:val="20"/>
        </w:rPr>
        <w:t xml:space="preserve"> </w:t>
      </w:r>
      <w:r>
        <w:rPr>
          <w:sz w:val="20"/>
        </w:rPr>
        <w:t>»</w:t>
      </w:r>
      <w:r>
        <w:rPr>
          <w:spacing w:val="-12"/>
          <w:sz w:val="20"/>
        </w:rPr>
        <w:t xml:space="preserve"> </w:t>
      </w:r>
      <w:r>
        <w:rPr>
          <w:sz w:val="20"/>
        </w:rPr>
        <w:t>mais</w:t>
      </w:r>
      <w:r>
        <w:rPr>
          <w:spacing w:val="-13"/>
          <w:sz w:val="20"/>
        </w:rPr>
        <w:t xml:space="preserve"> </w:t>
      </w:r>
      <w:r>
        <w:rPr>
          <w:sz w:val="20"/>
        </w:rPr>
        <w:t>que</w:t>
      </w:r>
      <w:r>
        <w:rPr>
          <w:spacing w:val="-13"/>
          <w:sz w:val="20"/>
        </w:rPr>
        <w:t xml:space="preserve"> </w:t>
      </w:r>
      <w:r>
        <w:rPr>
          <w:sz w:val="20"/>
        </w:rPr>
        <w:t>son</w:t>
      </w:r>
      <w:r>
        <w:rPr>
          <w:spacing w:val="-14"/>
          <w:sz w:val="20"/>
        </w:rPr>
        <w:t xml:space="preserve"> </w:t>
      </w:r>
      <w:r>
        <w:rPr>
          <w:sz w:val="20"/>
        </w:rPr>
        <w:t>incidence</w:t>
      </w:r>
      <w:r>
        <w:rPr>
          <w:spacing w:val="-14"/>
          <w:sz w:val="20"/>
        </w:rPr>
        <w:t xml:space="preserve"> </w:t>
      </w:r>
      <w:r>
        <w:rPr>
          <w:sz w:val="20"/>
        </w:rPr>
        <w:t>devait</w:t>
      </w:r>
      <w:r>
        <w:rPr>
          <w:spacing w:val="-13"/>
          <w:sz w:val="20"/>
        </w:rPr>
        <w:t xml:space="preserve"> </w:t>
      </w:r>
      <w:r>
        <w:rPr>
          <w:sz w:val="20"/>
        </w:rPr>
        <w:t>être</w:t>
      </w:r>
      <w:r>
        <w:rPr>
          <w:spacing w:val="-13"/>
          <w:sz w:val="20"/>
        </w:rPr>
        <w:t xml:space="preserve"> </w:t>
      </w:r>
      <w:r>
        <w:rPr>
          <w:sz w:val="20"/>
        </w:rPr>
        <w:t>appréciée</w:t>
      </w:r>
      <w:r>
        <w:rPr>
          <w:spacing w:val="-14"/>
          <w:sz w:val="20"/>
        </w:rPr>
        <w:t xml:space="preserve"> </w:t>
      </w:r>
      <w:r>
        <w:rPr>
          <w:i/>
          <w:sz w:val="20"/>
        </w:rPr>
        <w:t xml:space="preserve">in </w:t>
      </w:r>
      <w:proofErr w:type="spellStart"/>
      <w:r>
        <w:rPr>
          <w:i/>
          <w:sz w:val="20"/>
        </w:rPr>
        <w:t>concreto</w:t>
      </w:r>
      <w:proofErr w:type="spellEnd"/>
      <w:r>
        <w:rPr>
          <w:sz w:val="20"/>
        </w:rPr>
        <w:t>.</w:t>
      </w:r>
    </w:p>
    <w:p w14:paraId="27850313" w14:textId="77777777" w:rsidR="007D6B8C" w:rsidRDefault="00722522">
      <w:pPr>
        <w:pStyle w:val="Corpsdetexte"/>
        <w:spacing w:before="180" w:line="249" w:lineRule="auto"/>
        <w:ind w:left="297" w:right="103"/>
        <w:jc w:val="both"/>
      </w:pPr>
      <w:r>
        <w:t>Le tribunal de commerce de Mons statua dans le même</w:t>
      </w:r>
      <w:r>
        <w:rPr>
          <w:spacing w:val="-28"/>
        </w:rPr>
        <w:t xml:space="preserve"> </w:t>
      </w:r>
      <w:r>
        <w:t xml:space="preserve">sens dans un jugement du 20 août 2013. Dans l’affaire qui lui était soumise, la durée de la concession de vente était assez conséquente – 45 ans – et le concessionnaire demandait une indemnité compensatoire pour une période de 12 mois </w:t>
      </w:r>
      <w:proofErr w:type="spellStart"/>
      <w:r>
        <w:t>esti</w:t>
      </w:r>
      <w:proofErr w:type="spellEnd"/>
      <w:r>
        <w:t xml:space="preserve">- </w:t>
      </w:r>
      <w:proofErr w:type="spellStart"/>
      <w:r>
        <w:t>mant</w:t>
      </w:r>
      <w:proofErr w:type="spellEnd"/>
      <w:r>
        <w:rPr>
          <w:spacing w:val="-12"/>
        </w:rPr>
        <w:t xml:space="preserve"> </w:t>
      </w:r>
      <w:r>
        <w:t>que</w:t>
      </w:r>
      <w:r>
        <w:rPr>
          <w:spacing w:val="-12"/>
        </w:rPr>
        <w:t xml:space="preserve"> </w:t>
      </w:r>
      <w:r>
        <w:t>la</w:t>
      </w:r>
      <w:r>
        <w:rPr>
          <w:spacing w:val="-12"/>
        </w:rPr>
        <w:t xml:space="preserve"> </w:t>
      </w:r>
      <w:r>
        <w:t>durée</w:t>
      </w:r>
      <w:r>
        <w:rPr>
          <w:spacing w:val="-12"/>
        </w:rPr>
        <w:t xml:space="preserve"> </w:t>
      </w:r>
      <w:r>
        <w:t>du</w:t>
      </w:r>
      <w:r>
        <w:rPr>
          <w:spacing w:val="-12"/>
        </w:rPr>
        <w:t xml:space="preserve"> </w:t>
      </w:r>
      <w:r>
        <w:t>préavis</w:t>
      </w:r>
      <w:r>
        <w:rPr>
          <w:spacing w:val="-12"/>
        </w:rPr>
        <w:t xml:space="preserve"> </w:t>
      </w:r>
      <w:r>
        <w:t>de</w:t>
      </w:r>
      <w:r>
        <w:rPr>
          <w:spacing w:val="-12"/>
        </w:rPr>
        <w:t xml:space="preserve"> </w:t>
      </w:r>
      <w:r>
        <w:t>24</w:t>
      </w:r>
      <w:r>
        <w:rPr>
          <w:spacing w:val="-11"/>
        </w:rPr>
        <w:t xml:space="preserve"> </w:t>
      </w:r>
      <w:r>
        <w:t>mois</w:t>
      </w:r>
      <w:r>
        <w:rPr>
          <w:spacing w:val="-12"/>
        </w:rPr>
        <w:t xml:space="preserve"> </w:t>
      </w:r>
      <w:r>
        <w:t>qui</w:t>
      </w:r>
      <w:r>
        <w:rPr>
          <w:spacing w:val="-12"/>
        </w:rPr>
        <w:t xml:space="preserve"> </w:t>
      </w:r>
      <w:r>
        <w:t>avait</w:t>
      </w:r>
      <w:r>
        <w:rPr>
          <w:spacing w:val="-12"/>
        </w:rPr>
        <w:t xml:space="preserve"> </w:t>
      </w:r>
      <w:r>
        <w:t>été</w:t>
      </w:r>
      <w:r>
        <w:rPr>
          <w:spacing w:val="-11"/>
        </w:rPr>
        <w:t xml:space="preserve"> </w:t>
      </w:r>
      <w:r>
        <w:t xml:space="preserve">notifiée était insuffisante et aurait dû être de 36 mois. Se référant expressément à l’arrêt de la Cour de cassation de 2005, le tribunal refusa de faire droit à la demande du concession- </w:t>
      </w:r>
      <w:proofErr w:type="spellStart"/>
      <w:r>
        <w:t>naire</w:t>
      </w:r>
      <w:proofErr w:type="spellEnd"/>
      <w:r>
        <w:t>, considérant qu</w:t>
      </w:r>
      <w:proofErr w:type="gramStart"/>
      <w:r>
        <w:t>’«</w:t>
      </w:r>
      <w:proofErr w:type="gramEnd"/>
      <w:r>
        <w:t xml:space="preserve"> </w:t>
      </w:r>
      <w:r>
        <w:rPr>
          <w:i/>
        </w:rPr>
        <w:t xml:space="preserve">une relation de longue durée ne jus- </w:t>
      </w:r>
      <w:proofErr w:type="spellStart"/>
      <w:r>
        <w:rPr>
          <w:i/>
        </w:rPr>
        <w:t>tifie</w:t>
      </w:r>
      <w:proofErr w:type="spellEnd"/>
      <w:r>
        <w:rPr>
          <w:i/>
        </w:rPr>
        <w:t xml:space="preserve"> pas, en tant que telle, un allongement particulier du délai de préavis</w:t>
      </w:r>
      <w:r>
        <w:rPr>
          <w:i/>
          <w:spacing w:val="-3"/>
        </w:rPr>
        <w:t xml:space="preserve"> </w:t>
      </w:r>
      <w:r>
        <w:t>»</w:t>
      </w:r>
      <w:r>
        <w:rPr>
          <w:position w:val="7"/>
          <w:sz w:val="13"/>
        </w:rPr>
        <w:t>166</w:t>
      </w:r>
      <w:r>
        <w:t>.</w:t>
      </w:r>
    </w:p>
    <w:p w14:paraId="34D3B117" w14:textId="77777777" w:rsidR="007D6B8C" w:rsidRDefault="007D6B8C">
      <w:pPr>
        <w:pStyle w:val="Corpsdetexte"/>
        <w:rPr>
          <w:sz w:val="26"/>
        </w:rPr>
      </w:pPr>
    </w:p>
    <w:p w14:paraId="383D9A3F" w14:textId="77777777" w:rsidR="007D6B8C" w:rsidRDefault="00722522">
      <w:pPr>
        <w:pStyle w:val="Paragraphedeliste"/>
        <w:numPr>
          <w:ilvl w:val="0"/>
          <w:numId w:val="9"/>
        </w:numPr>
        <w:tabs>
          <w:tab w:val="left" w:pos="752"/>
        </w:tabs>
        <w:spacing w:line="249" w:lineRule="auto"/>
        <w:ind w:left="297" w:right="103" w:firstLine="0"/>
        <w:jc w:val="both"/>
        <w:rPr>
          <w:sz w:val="20"/>
        </w:rPr>
      </w:pPr>
      <w:r>
        <w:rPr>
          <w:sz w:val="20"/>
        </w:rPr>
        <w:t>Dans un jugement du 12 janvier 2018, le tribunal de commerce de Liège</w:t>
      </w:r>
      <w:r>
        <w:rPr>
          <w:sz w:val="20"/>
          <w:vertAlign w:val="superscript"/>
        </w:rPr>
        <w:t>167</w:t>
      </w:r>
      <w:r>
        <w:rPr>
          <w:sz w:val="20"/>
        </w:rPr>
        <w:t xml:space="preserve"> a rejeté l’argumentation d’un</w:t>
      </w:r>
      <w:r>
        <w:rPr>
          <w:spacing w:val="-29"/>
          <w:sz w:val="20"/>
        </w:rPr>
        <w:t xml:space="preserve"> </w:t>
      </w:r>
      <w:proofErr w:type="spellStart"/>
      <w:r>
        <w:rPr>
          <w:sz w:val="20"/>
        </w:rPr>
        <w:t>conces</w:t>
      </w:r>
      <w:proofErr w:type="spellEnd"/>
      <w:r>
        <w:rPr>
          <w:sz w:val="20"/>
        </w:rPr>
        <w:t xml:space="preserve">- </w:t>
      </w:r>
      <w:proofErr w:type="spellStart"/>
      <w:r>
        <w:rPr>
          <w:sz w:val="20"/>
        </w:rPr>
        <w:t>sionnaire</w:t>
      </w:r>
      <w:proofErr w:type="spellEnd"/>
      <w:r>
        <w:rPr>
          <w:spacing w:val="-13"/>
          <w:sz w:val="20"/>
        </w:rPr>
        <w:t xml:space="preserve"> </w:t>
      </w:r>
      <w:r>
        <w:rPr>
          <w:sz w:val="20"/>
        </w:rPr>
        <w:t>selon</w:t>
      </w:r>
      <w:r>
        <w:rPr>
          <w:spacing w:val="-13"/>
          <w:sz w:val="20"/>
        </w:rPr>
        <w:t xml:space="preserve"> </w:t>
      </w:r>
      <w:r>
        <w:rPr>
          <w:sz w:val="20"/>
        </w:rPr>
        <w:t>laquelle</w:t>
      </w:r>
      <w:r>
        <w:rPr>
          <w:spacing w:val="-13"/>
          <w:sz w:val="20"/>
        </w:rPr>
        <w:t xml:space="preserve"> </w:t>
      </w:r>
      <w:r>
        <w:rPr>
          <w:sz w:val="20"/>
        </w:rPr>
        <w:t>le</w:t>
      </w:r>
      <w:r>
        <w:rPr>
          <w:spacing w:val="-14"/>
          <w:sz w:val="20"/>
        </w:rPr>
        <w:t xml:space="preserve"> </w:t>
      </w:r>
      <w:r>
        <w:rPr>
          <w:sz w:val="20"/>
        </w:rPr>
        <w:t>préavis</w:t>
      </w:r>
      <w:r>
        <w:rPr>
          <w:spacing w:val="-14"/>
          <w:sz w:val="20"/>
        </w:rPr>
        <w:t xml:space="preserve"> </w:t>
      </w:r>
      <w:r>
        <w:rPr>
          <w:sz w:val="20"/>
        </w:rPr>
        <w:t>de</w:t>
      </w:r>
      <w:r>
        <w:rPr>
          <w:spacing w:val="-12"/>
          <w:sz w:val="20"/>
        </w:rPr>
        <w:t xml:space="preserve"> </w:t>
      </w:r>
      <w:r>
        <w:rPr>
          <w:sz w:val="20"/>
        </w:rPr>
        <w:t>24</w:t>
      </w:r>
      <w:r>
        <w:rPr>
          <w:spacing w:val="-13"/>
          <w:sz w:val="20"/>
        </w:rPr>
        <w:t xml:space="preserve"> </w:t>
      </w:r>
      <w:r>
        <w:rPr>
          <w:sz w:val="20"/>
        </w:rPr>
        <w:t>mois</w:t>
      </w:r>
      <w:r>
        <w:rPr>
          <w:spacing w:val="-14"/>
          <w:sz w:val="20"/>
        </w:rPr>
        <w:t xml:space="preserve"> </w:t>
      </w:r>
      <w:r>
        <w:rPr>
          <w:sz w:val="20"/>
        </w:rPr>
        <w:t>qui</w:t>
      </w:r>
      <w:r>
        <w:rPr>
          <w:spacing w:val="-13"/>
          <w:sz w:val="20"/>
        </w:rPr>
        <w:t xml:space="preserve"> </w:t>
      </w:r>
      <w:r>
        <w:rPr>
          <w:sz w:val="20"/>
        </w:rPr>
        <w:t>lui</w:t>
      </w:r>
      <w:r>
        <w:rPr>
          <w:spacing w:val="-13"/>
          <w:sz w:val="20"/>
        </w:rPr>
        <w:t xml:space="preserve"> </w:t>
      </w:r>
      <w:r>
        <w:rPr>
          <w:sz w:val="20"/>
        </w:rPr>
        <w:t>avait</w:t>
      </w:r>
      <w:r>
        <w:rPr>
          <w:spacing w:val="-14"/>
          <w:sz w:val="20"/>
        </w:rPr>
        <w:t xml:space="preserve"> </w:t>
      </w:r>
      <w:r>
        <w:rPr>
          <w:sz w:val="20"/>
        </w:rPr>
        <w:t>été accordé, correspondant au minimum prévu par le règlement européen</w:t>
      </w:r>
      <w:r>
        <w:rPr>
          <w:spacing w:val="-12"/>
          <w:sz w:val="20"/>
        </w:rPr>
        <w:t xml:space="preserve"> </w:t>
      </w:r>
      <w:r>
        <w:rPr>
          <w:sz w:val="20"/>
        </w:rPr>
        <w:t>applicable,</w:t>
      </w:r>
      <w:r>
        <w:rPr>
          <w:spacing w:val="-11"/>
          <w:sz w:val="20"/>
        </w:rPr>
        <w:t xml:space="preserve"> </w:t>
      </w:r>
      <w:r>
        <w:rPr>
          <w:sz w:val="20"/>
        </w:rPr>
        <w:t>ne</w:t>
      </w:r>
      <w:r>
        <w:rPr>
          <w:spacing w:val="-11"/>
          <w:sz w:val="20"/>
        </w:rPr>
        <w:t xml:space="preserve"> </w:t>
      </w:r>
      <w:r>
        <w:rPr>
          <w:sz w:val="20"/>
        </w:rPr>
        <w:t>tenait</w:t>
      </w:r>
      <w:r>
        <w:rPr>
          <w:spacing w:val="-12"/>
          <w:sz w:val="20"/>
        </w:rPr>
        <w:t xml:space="preserve"> </w:t>
      </w:r>
      <w:r>
        <w:rPr>
          <w:sz w:val="20"/>
        </w:rPr>
        <w:t>pas</w:t>
      </w:r>
      <w:r>
        <w:rPr>
          <w:spacing w:val="-11"/>
          <w:sz w:val="20"/>
        </w:rPr>
        <w:t xml:space="preserve"> </w:t>
      </w:r>
      <w:r>
        <w:rPr>
          <w:sz w:val="20"/>
        </w:rPr>
        <w:t>compte</w:t>
      </w:r>
      <w:r>
        <w:rPr>
          <w:spacing w:val="-11"/>
          <w:sz w:val="20"/>
        </w:rPr>
        <w:t xml:space="preserve"> </w:t>
      </w:r>
      <w:r>
        <w:rPr>
          <w:sz w:val="20"/>
        </w:rPr>
        <w:t>de</w:t>
      </w:r>
      <w:r>
        <w:rPr>
          <w:spacing w:val="-11"/>
          <w:sz w:val="20"/>
        </w:rPr>
        <w:t xml:space="preserve"> </w:t>
      </w:r>
      <w:r>
        <w:rPr>
          <w:sz w:val="20"/>
        </w:rPr>
        <w:t>son</w:t>
      </w:r>
      <w:r>
        <w:rPr>
          <w:spacing w:val="-11"/>
          <w:sz w:val="20"/>
        </w:rPr>
        <w:t xml:space="preserve"> </w:t>
      </w:r>
      <w:r>
        <w:rPr>
          <w:sz w:val="20"/>
        </w:rPr>
        <w:t xml:space="preserve">ancienneté. Il soutenait que les 24 mois prévus par le règlement </w:t>
      </w:r>
      <w:proofErr w:type="spellStart"/>
      <w:r>
        <w:rPr>
          <w:sz w:val="20"/>
        </w:rPr>
        <w:t>consti</w:t>
      </w:r>
      <w:proofErr w:type="spellEnd"/>
      <w:r>
        <w:rPr>
          <w:sz w:val="20"/>
        </w:rPr>
        <w:t>- tuaient</w:t>
      </w:r>
      <w:r>
        <w:rPr>
          <w:spacing w:val="-6"/>
          <w:sz w:val="20"/>
        </w:rPr>
        <w:t xml:space="preserve"> </w:t>
      </w:r>
      <w:r>
        <w:rPr>
          <w:sz w:val="20"/>
        </w:rPr>
        <w:t>en</w:t>
      </w:r>
      <w:r>
        <w:rPr>
          <w:spacing w:val="-6"/>
          <w:sz w:val="20"/>
        </w:rPr>
        <w:t xml:space="preserve"> </w:t>
      </w:r>
      <w:r>
        <w:rPr>
          <w:sz w:val="20"/>
        </w:rPr>
        <w:t>quelque</w:t>
      </w:r>
      <w:r>
        <w:rPr>
          <w:spacing w:val="-6"/>
          <w:sz w:val="20"/>
        </w:rPr>
        <w:t xml:space="preserve"> </w:t>
      </w:r>
      <w:r>
        <w:rPr>
          <w:sz w:val="20"/>
        </w:rPr>
        <w:t>sorte</w:t>
      </w:r>
      <w:r>
        <w:rPr>
          <w:spacing w:val="-7"/>
          <w:sz w:val="20"/>
        </w:rPr>
        <w:t xml:space="preserve"> </w:t>
      </w:r>
      <w:r>
        <w:rPr>
          <w:sz w:val="20"/>
        </w:rPr>
        <w:t>un</w:t>
      </w:r>
      <w:r>
        <w:rPr>
          <w:spacing w:val="-7"/>
          <w:sz w:val="20"/>
        </w:rPr>
        <w:t xml:space="preserve"> </w:t>
      </w:r>
      <w:r>
        <w:rPr>
          <w:sz w:val="20"/>
        </w:rPr>
        <w:t>acquis,</w:t>
      </w:r>
      <w:r>
        <w:rPr>
          <w:spacing w:val="-6"/>
          <w:sz w:val="20"/>
        </w:rPr>
        <w:t xml:space="preserve"> </w:t>
      </w:r>
      <w:r>
        <w:rPr>
          <w:sz w:val="20"/>
        </w:rPr>
        <w:t>auquel</w:t>
      </w:r>
      <w:r>
        <w:rPr>
          <w:spacing w:val="-7"/>
          <w:sz w:val="20"/>
        </w:rPr>
        <w:t xml:space="preserve"> </w:t>
      </w:r>
      <w:r>
        <w:rPr>
          <w:sz w:val="20"/>
        </w:rPr>
        <w:t>devait</w:t>
      </w:r>
      <w:r>
        <w:rPr>
          <w:spacing w:val="-6"/>
          <w:sz w:val="20"/>
        </w:rPr>
        <w:t xml:space="preserve"> </w:t>
      </w:r>
      <w:r>
        <w:rPr>
          <w:sz w:val="20"/>
        </w:rPr>
        <w:t>s’ajouter</w:t>
      </w:r>
      <w:r>
        <w:rPr>
          <w:spacing w:val="-6"/>
          <w:sz w:val="20"/>
        </w:rPr>
        <w:t xml:space="preserve"> </w:t>
      </w:r>
      <w:r>
        <w:rPr>
          <w:sz w:val="20"/>
        </w:rPr>
        <w:t>la durée</w:t>
      </w:r>
      <w:r>
        <w:rPr>
          <w:spacing w:val="-8"/>
          <w:sz w:val="20"/>
        </w:rPr>
        <w:t xml:space="preserve"> </w:t>
      </w:r>
      <w:r>
        <w:rPr>
          <w:sz w:val="20"/>
        </w:rPr>
        <w:t>d’un</w:t>
      </w:r>
      <w:r>
        <w:rPr>
          <w:spacing w:val="-7"/>
          <w:sz w:val="20"/>
        </w:rPr>
        <w:t xml:space="preserve"> </w:t>
      </w:r>
      <w:r>
        <w:rPr>
          <w:sz w:val="20"/>
        </w:rPr>
        <w:t>préavis</w:t>
      </w:r>
      <w:r>
        <w:rPr>
          <w:spacing w:val="-8"/>
          <w:sz w:val="20"/>
        </w:rPr>
        <w:t xml:space="preserve"> </w:t>
      </w:r>
      <w:r>
        <w:rPr>
          <w:sz w:val="20"/>
        </w:rPr>
        <w:t>raisonnable</w:t>
      </w:r>
      <w:r>
        <w:rPr>
          <w:spacing w:val="-8"/>
          <w:sz w:val="20"/>
        </w:rPr>
        <w:t xml:space="preserve"> </w:t>
      </w:r>
      <w:r>
        <w:rPr>
          <w:sz w:val="20"/>
        </w:rPr>
        <w:t>tenant</w:t>
      </w:r>
      <w:r>
        <w:rPr>
          <w:spacing w:val="-7"/>
          <w:sz w:val="20"/>
        </w:rPr>
        <w:t xml:space="preserve"> </w:t>
      </w:r>
      <w:r>
        <w:rPr>
          <w:sz w:val="20"/>
        </w:rPr>
        <w:t>compte</w:t>
      </w:r>
      <w:r>
        <w:rPr>
          <w:spacing w:val="-8"/>
          <w:sz w:val="20"/>
        </w:rPr>
        <w:t xml:space="preserve"> </w:t>
      </w:r>
      <w:r>
        <w:rPr>
          <w:sz w:val="20"/>
        </w:rPr>
        <w:t>de</w:t>
      </w:r>
      <w:r>
        <w:rPr>
          <w:spacing w:val="-8"/>
          <w:sz w:val="20"/>
        </w:rPr>
        <w:t xml:space="preserve"> </w:t>
      </w:r>
      <w:r>
        <w:rPr>
          <w:sz w:val="20"/>
        </w:rPr>
        <w:t>son</w:t>
      </w:r>
      <w:r>
        <w:rPr>
          <w:spacing w:val="-8"/>
          <w:sz w:val="20"/>
        </w:rPr>
        <w:t xml:space="preserve"> </w:t>
      </w:r>
      <w:r>
        <w:rPr>
          <w:sz w:val="20"/>
        </w:rPr>
        <w:t xml:space="preserve">ancien- </w:t>
      </w:r>
      <w:proofErr w:type="spellStart"/>
      <w:r>
        <w:rPr>
          <w:sz w:val="20"/>
        </w:rPr>
        <w:t>neté</w:t>
      </w:r>
      <w:proofErr w:type="spellEnd"/>
      <w:r>
        <w:rPr>
          <w:sz w:val="20"/>
        </w:rPr>
        <w:t xml:space="preserve"> qui était en l’espèce de 12</w:t>
      </w:r>
      <w:r>
        <w:rPr>
          <w:spacing w:val="-3"/>
          <w:sz w:val="20"/>
        </w:rPr>
        <w:t xml:space="preserve"> </w:t>
      </w:r>
      <w:r>
        <w:rPr>
          <w:sz w:val="20"/>
        </w:rPr>
        <w:t>années.</w:t>
      </w:r>
    </w:p>
    <w:p w14:paraId="2E532307" w14:textId="77777777" w:rsidR="007D6B8C" w:rsidRDefault="00722522">
      <w:pPr>
        <w:pStyle w:val="Corpsdetexte"/>
        <w:spacing w:before="182" w:line="249" w:lineRule="auto"/>
        <w:ind w:left="297" w:right="104"/>
        <w:jc w:val="both"/>
      </w:pPr>
      <w:r>
        <w:t>Le tribunal rejeta cette argumentation et considéra que, en l’espèce,</w:t>
      </w:r>
      <w:r>
        <w:rPr>
          <w:spacing w:val="-7"/>
        </w:rPr>
        <w:t xml:space="preserve"> </w:t>
      </w:r>
      <w:r>
        <w:t>le</w:t>
      </w:r>
      <w:r>
        <w:rPr>
          <w:spacing w:val="-7"/>
        </w:rPr>
        <w:t xml:space="preserve"> </w:t>
      </w:r>
      <w:r>
        <w:t>délai</w:t>
      </w:r>
      <w:r>
        <w:rPr>
          <w:spacing w:val="-7"/>
        </w:rPr>
        <w:t xml:space="preserve"> </w:t>
      </w:r>
      <w:r>
        <w:t>de</w:t>
      </w:r>
      <w:r>
        <w:rPr>
          <w:spacing w:val="-7"/>
        </w:rPr>
        <w:t xml:space="preserve"> </w:t>
      </w:r>
      <w:r>
        <w:t>2</w:t>
      </w:r>
      <w:r>
        <w:rPr>
          <w:spacing w:val="-6"/>
        </w:rPr>
        <w:t xml:space="preserve"> </w:t>
      </w:r>
      <w:r>
        <w:t>ans</w:t>
      </w:r>
      <w:r>
        <w:rPr>
          <w:spacing w:val="-7"/>
        </w:rPr>
        <w:t xml:space="preserve"> </w:t>
      </w:r>
      <w:r>
        <w:t>était</w:t>
      </w:r>
      <w:r>
        <w:rPr>
          <w:spacing w:val="-7"/>
        </w:rPr>
        <w:t xml:space="preserve"> </w:t>
      </w:r>
      <w:r>
        <w:t>suffisant.</w:t>
      </w:r>
      <w:r>
        <w:rPr>
          <w:spacing w:val="-6"/>
        </w:rPr>
        <w:t xml:space="preserve"> </w:t>
      </w:r>
      <w:r>
        <w:t>Il</w:t>
      </w:r>
      <w:r>
        <w:rPr>
          <w:spacing w:val="-6"/>
        </w:rPr>
        <w:t xml:space="preserve"> </w:t>
      </w:r>
      <w:r>
        <w:t>considéra</w:t>
      </w:r>
      <w:r>
        <w:rPr>
          <w:spacing w:val="-7"/>
        </w:rPr>
        <w:t xml:space="preserve"> </w:t>
      </w:r>
      <w:r>
        <w:t>que,</w:t>
      </w:r>
      <w:r>
        <w:rPr>
          <w:spacing w:val="-8"/>
        </w:rPr>
        <w:t xml:space="preserve"> </w:t>
      </w:r>
      <w:r>
        <w:t>eu égard à l’ancienneté de la concession, les investissements ont par définition été amortis par le concessionnaire. Selon le tribunal, dans ce cas, la durée de 2 ans a essentiellement pour objectif de permettre au concessionnaire de réorienter ses</w:t>
      </w:r>
      <w:r>
        <w:rPr>
          <w:spacing w:val="-9"/>
        </w:rPr>
        <w:t xml:space="preserve"> </w:t>
      </w:r>
      <w:r>
        <w:t>activités</w:t>
      </w:r>
      <w:r>
        <w:rPr>
          <w:spacing w:val="-8"/>
        </w:rPr>
        <w:t xml:space="preserve"> </w:t>
      </w:r>
      <w:r>
        <w:t>plutôt</w:t>
      </w:r>
      <w:r>
        <w:rPr>
          <w:spacing w:val="-7"/>
        </w:rPr>
        <w:t xml:space="preserve"> </w:t>
      </w:r>
      <w:r>
        <w:t>que</w:t>
      </w:r>
      <w:r>
        <w:rPr>
          <w:spacing w:val="-8"/>
        </w:rPr>
        <w:t xml:space="preserve"> </w:t>
      </w:r>
      <w:r>
        <w:t>d’amortir</w:t>
      </w:r>
      <w:r>
        <w:rPr>
          <w:spacing w:val="-9"/>
        </w:rPr>
        <w:t xml:space="preserve"> </w:t>
      </w:r>
      <w:r>
        <w:t>des</w:t>
      </w:r>
      <w:r>
        <w:rPr>
          <w:spacing w:val="-8"/>
        </w:rPr>
        <w:t xml:space="preserve"> </w:t>
      </w:r>
      <w:r>
        <w:t>investissements</w:t>
      </w:r>
      <w:r>
        <w:rPr>
          <w:spacing w:val="-9"/>
        </w:rPr>
        <w:t xml:space="preserve"> </w:t>
      </w:r>
      <w:proofErr w:type="spellStart"/>
      <w:r>
        <w:t>impor</w:t>
      </w:r>
      <w:proofErr w:type="spellEnd"/>
      <w:r>
        <w:t xml:space="preserve">- </w:t>
      </w:r>
      <w:proofErr w:type="spellStart"/>
      <w:r>
        <w:t>tants</w:t>
      </w:r>
      <w:proofErr w:type="spellEnd"/>
      <w:r>
        <w:t>.</w:t>
      </w:r>
    </w:p>
    <w:p w14:paraId="4673899A" w14:textId="77777777" w:rsidR="007D6B8C" w:rsidRDefault="007D6B8C">
      <w:pPr>
        <w:pStyle w:val="Corpsdetexte"/>
        <w:spacing w:before="2"/>
        <w:rPr>
          <w:sz w:val="26"/>
        </w:rPr>
      </w:pPr>
    </w:p>
    <w:p w14:paraId="5972AC6A" w14:textId="77777777" w:rsidR="007D6B8C" w:rsidRDefault="00722522">
      <w:pPr>
        <w:pStyle w:val="Paragraphedeliste"/>
        <w:numPr>
          <w:ilvl w:val="0"/>
          <w:numId w:val="9"/>
        </w:numPr>
        <w:tabs>
          <w:tab w:val="left" w:pos="752"/>
        </w:tabs>
        <w:spacing w:line="249" w:lineRule="auto"/>
        <w:ind w:left="297" w:right="104" w:firstLine="0"/>
        <w:jc w:val="both"/>
        <w:rPr>
          <w:sz w:val="20"/>
        </w:rPr>
      </w:pPr>
      <w:r>
        <w:rPr>
          <w:sz w:val="20"/>
        </w:rPr>
        <w:t>Nous</w:t>
      </w:r>
      <w:r>
        <w:rPr>
          <w:spacing w:val="-12"/>
          <w:sz w:val="20"/>
        </w:rPr>
        <w:t xml:space="preserve"> </w:t>
      </w:r>
      <w:r>
        <w:rPr>
          <w:sz w:val="20"/>
        </w:rPr>
        <w:t>avons</w:t>
      </w:r>
      <w:r>
        <w:rPr>
          <w:spacing w:val="-12"/>
          <w:sz w:val="20"/>
        </w:rPr>
        <w:t xml:space="preserve"> </w:t>
      </w:r>
      <w:r>
        <w:rPr>
          <w:sz w:val="20"/>
        </w:rPr>
        <w:t>souligné</w:t>
      </w:r>
      <w:r>
        <w:rPr>
          <w:spacing w:val="-11"/>
          <w:sz w:val="20"/>
        </w:rPr>
        <w:t xml:space="preserve"> </w:t>
      </w:r>
      <w:r>
        <w:rPr>
          <w:sz w:val="20"/>
        </w:rPr>
        <w:t>dans</w:t>
      </w:r>
      <w:r>
        <w:rPr>
          <w:spacing w:val="-11"/>
          <w:sz w:val="20"/>
        </w:rPr>
        <w:t xml:space="preserve"> </w:t>
      </w:r>
      <w:r>
        <w:rPr>
          <w:sz w:val="20"/>
        </w:rPr>
        <w:t>nos</w:t>
      </w:r>
      <w:r>
        <w:rPr>
          <w:spacing w:val="-12"/>
          <w:sz w:val="20"/>
        </w:rPr>
        <w:t xml:space="preserve"> </w:t>
      </w:r>
      <w:r>
        <w:rPr>
          <w:sz w:val="20"/>
        </w:rPr>
        <w:t>précédents</w:t>
      </w:r>
      <w:r>
        <w:rPr>
          <w:spacing w:val="-13"/>
          <w:sz w:val="20"/>
        </w:rPr>
        <w:t xml:space="preserve"> </w:t>
      </w:r>
      <w:r>
        <w:rPr>
          <w:sz w:val="20"/>
        </w:rPr>
        <w:t>examens</w:t>
      </w:r>
      <w:r>
        <w:rPr>
          <w:spacing w:val="-11"/>
          <w:sz w:val="20"/>
        </w:rPr>
        <w:t xml:space="preserve"> </w:t>
      </w:r>
      <w:r>
        <w:rPr>
          <w:sz w:val="20"/>
        </w:rPr>
        <w:t xml:space="preserve">que la question de l’appréciation de cette durée en cas de chan- </w:t>
      </w:r>
      <w:proofErr w:type="spellStart"/>
      <w:r>
        <w:rPr>
          <w:sz w:val="20"/>
        </w:rPr>
        <w:t>gement</w:t>
      </w:r>
      <w:proofErr w:type="spellEnd"/>
      <w:r>
        <w:rPr>
          <w:sz w:val="20"/>
        </w:rPr>
        <w:t xml:space="preserve"> dans le chef de l’une des parties, par exemple par suite</w:t>
      </w:r>
      <w:r>
        <w:rPr>
          <w:spacing w:val="-14"/>
          <w:sz w:val="20"/>
        </w:rPr>
        <w:t xml:space="preserve"> </w:t>
      </w:r>
      <w:r>
        <w:rPr>
          <w:sz w:val="20"/>
        </w:rPr>
        <w:t>de</w:t>
      </w:r>
      <w:r>
        <w:rPr>
          <w:spacing w:val="-13"/>
          <w:sz w:val="20"/>
        </w:rPr>
        <w:t xml:space="preserve"> </w:t>
      </w:r>
      <w:r>
        <w:rPr>
          <w:sz w:val="20"/>
        </w:rPr>
        <w:t>fusion,</w:t>
      </w:r>
      <w:r>
        <w:rPr>
          <w:spacing w:val="-12"/>
          <w:sz w:val="20"/>
        </w:rPr>
        <w:t xml:space="preserve"> </w:t>
      </w:r>
      <w:r>
        <w:rPr>
          <w:sz w:val="20"/>
        </w:rPr>
        <w:t>de</w:t>
      </w:r>
      <w:r>
        <w:rPr>
          <w:spacing w:val="-13"/>
          <w:sz w:val="20"/>
        </w:rPr>
        <w:t xml:space="preserve"> </w:t>
      </w:r>
      <w:r>
        <w:rPr>
          <w:sz w:val="20"/>
        </w:rPr>
        <w:t>cession</w:t>
      </w:r>
      <w:r>
        <w:rPr>
          <w:spacing w:val="-12"/>
          <w:sz w:val="20"/>
        </w:rPr>
        <w:t xml:space="preserve"> </w:t>
      </w:r>
      <w:r>
        <w:rPr>
          <w:sz w:val="20"/>
        </w:rPr>
        <w:t>ou</w:t>
      </w:r>
      <w:r>
        <w:rPr>
          <w:spacing w:val="-13"/>
          <w:sz w:val="20"/>
        </w:rPr>
        <w:t xml:space="preserve"> </w:t>
      </w:r>
      <w:r>
        <w:rPr>
          <w:sz w:val="20"/>
        </w:rPr>
        <w:t>d’apport</w:t>
      </w:r>
      <w:r>
        <w:rPr>
          <w:spacing w:val="-12"/>
          <w:sz w:val="20"/>
        </w:rPr>
        <w:t xml:space="preserve"> </w:t>
      </w:r>
      <w:r>
        <w:rPr>
          <w:sz w:val="20"/>
        </w:rPr>
        <w:t>par</w:t>
      </w:r>
      <w:r>
        <w:rPr>
          <w:spacing w:val="-12"/>
          <w:sz w:val="20"/>
        </w:rPr>
        <w:t xml:space="preserve"> </w:t>
      </w:r>
      <w:r>
        <w:rPr>
          <w:sz w:val="20"/>
        </w:rPr>
        <w:t>une</w:t>
      </w:r>
      <w:r>
        <w:rPr>
          <w:spacing w:val="-12"/>
          <w:sz w:val="20"/>
        </w:rPr>
        <w:t xml:space="preserve"> </w:t>
      </w:r>
      <w:r>
        <w:rPr>
          <w:sz w:val="20"/>
        </w:rPr>
        <w:t>personne</w:t>
      </w:r>
      <w:r>
        <w:rPr>
          <w:spacing w:val="-14"/>
          <w:sz w:val="20"/>
        </w:rPr>
        <w:t xml:space="preserve"> </w:t>
      </w:r>
      <w:r>
        <w:rPr>
          <w:sz w:val="20"/>
        </w:rPr>
        <w:t xml:space="preserve">phy- </w:t>
      </w:r>
      <w:proofErr w:type="spellStart"/>
      <w:r>
        <w:rPr>
          <w:sz w:val="20"/>
        </w:rPr>
        <w:t>sique</w:t>
      </w:r>
      <w:proofErr w:type="spellEnd"/>
      <w:r>
        <w:rPr>
          <w:sz w:val="20"/>
        </w:rPr>
        <w:t xml:space="preserve"> de son activité à une société est généralement réglée par l’application du critère de la continuation de la même entité</w:t>
      </w:r>
      <w:r>
        <w:rPr>
          <w:spacing w:val="-2"/>
          <w:sz w:val="20"/>
        </w:rPr>
        <w:t xml:space="preserve"> </w:t>
      </w:r>
      <w:r>
        <w:rPr>
          <w:sz w:val="20"/>
        </w:rPr>
        <w:t>économique.</w:t>
      </w:r>
    </w:p>
    <w:p w14:paraId="1F4D45B0" w14:textId="77777777" w:rsidR="007D6B8C" w:rsidRDefault="007D6B8C">
      <w:pPr>
        <w:spacing w:line="249" w:lineRule="auto"/>
        <w:jc w:val="both"/>
        <w:rPr>
          <w:sz w:val="20"/>
        </w:rPr>
        <w:sectPr w:rsidR="007D6B8C">
          <w:headerReference w:type="even" r:id="rId36"/>
          <w:headerReference w:type="default" r:id="rId37"/>
          <w:footerReference w:type="even" r:id="rId38"/>
          <w:footerReference w:type="default" r:id="rId39"/>
          <w:pgSz w:w="11900" w:h="16840"/>
          <w:pgMar w:top="1360" w:right="740" w:bottom="1740" w:left="740" w:header="100" w:footer="1555" w:gutter="0"/>
          <w:pgNumType w:start="375"/>
          <w:cols w:num="2" w:space="720" w:equalWidth="0">
            <w:col w:w="5184" w:space="40"/>
            <w:col w:w="5196"/>
          </w:cols>
        </w:sectPr>
      </w:pPr>
    </w:p>
    <w:p w14:paraId="727728FB" w14:textId="77777777" w:rsidR="007D6B8C" w:rsidRDefault="007D6B8C">
      <w:pPr>
        <w:pStyle w:val="Corpsdetexte"/>
        <w:spacing w:before="2"/>
        <w:rPr>
          <w:sz w:val="19"/>
        </w:rPr>
      </w:pPr>
    </w:p>
    <w:p w14:paraId="606C204A" w14:textId="77777777" w:rsidR="007D6B8C" w:rsidRDefault="00722522">
      <w:pPr>
        <w:spacing w:before="95" w:line="249" w:lineRule="auto"/>
        <w:ind w:left="731" w:hanging="340"/>
        <w:rPr>
          <w:sz w:val="16"/>
        </w:rPr>
      </w:pPr>
      <w:r>
        <w:rPr>
          <w:position w:val="5"/>
          <w:sz w:val="10"/>
        </w:rPr>
        <w:t xml:space="preserve">161. </w:t>
      </w:r>
      <w:r>
        <w:rPr>
          <w:sz w:val="16"/>
        </w:rPr>
        <w:t xml:space="preserve">Le sommaire français a improprement traduit les termes originaux néerlandais « </w:t>
      </w:r>
      <w:proofErr w:type="spellStart"/>
      <w:r>
        <w:rPr>
          <w:i/>
          <w:sz w:val="16"/>
        </w:rPr>
        <w:t>tijdens</w:t>
      </w:r>
      <w:proofErr w:type="spellEnd"/>
      <w:r>
        <w:rPr>
          <w:i/>
          <w:sz w:val="16"/>
        </w:rPr>
        <w:t xml:space="preserve"> het </w:t>
      </w:r>
      <w:proofErr w:type="spellStart"/>
      <w:r>
        <w:rPr>
          <w:i/>
          <w:sz w:val="16"/>
        </w:rPr>
        <w:t>jaar</w:t>
      </w:r>
      <w:proofErr w:type="spellEnd"/>
      <w:r>
        <w:rPr>
          <w:i/>
          <w:sz w:val="16"/>
        </w:rPr>
        <w:t xml:space="preserve"> </w:t>
      </w:r>
      <w:proofErr w:type="spellStart"/>
      <w:r>
        <w:rPr>
          <w:i/>
          <w:sz w:val="16"/>
        </w:rPr>
        <w:t>waarin</w:t>
      </w:r>
      <w:proofErr w:type="spellEnd"/>
      <w:r>
        <w:rPr>
          <w:i/>
          <w:sz w:val="16"/>
        </w:rPr>
        <w:t xml:space="preserve"> de </w:t>
      </w:r>
      <w:proofErr w:type="spellStart"/>
      <w:r>
        <w:rPr>
          <w:i/>
          <w:sz w:val="16"/>
        </w:rPr>
        <w:t>concessie</w:t>
      </w:r>
      <w:proofErr w:type="spellEnd"/>
      <w:r>
        <w:rPr>
          <w:i/>
          <w:sz w:val="16"/>
        </w:rPr>
        <w:t xml:space="preserve"> </w:t>
      </w:r>
      <w:proofErr w:type="spellStart"/>
      <w:r>
        <w:rPr>
          <w:i/>
          <w:sz w:val="16"/>
        </w:rPr>
        <w:t>is</w:t>
      </w:r>
      <w:proofErr w:type="spellEnd"/>
      <w:r>
        <w:rPr>
          <w:i/>
          <w:sz w:val="16"/>
        </w:rPr>
        <w:t xml:space="preserve"> </w:t>
      </w:r>
      <w:proofErr w:type="spellStart"/>
      <w:r>
        <w:rPr>
          <w:i/>
          <w:sz w:val="16"/>
        </w:rPr>
        <w:t>opgezegd</w:t>
      </w:r>
      <w:proofErr w:type="spellEnd"/>
      <w:r>
        <w:rPr>
          <w:i/>
          <w:sz w:val="16"/>
        </w:rPr>
        <w:t xml:space="preserve"> </w:t>
      </w:r>
      <w:r>
        <w:rPr>
          <w:sz w:val="16"/>
        </w:rPr>
        <w:t xml:space="preserve">» par « </w:t>
      </w:r>
      <w:r>
        <w:rPr>
          <w:i/>
          <w:sz w:val="16"/>
        </w:rPr>
        <w:t xml:space="preserve">au cours de l’exercice de la résiliation </w:t>
      </w:r>
      <w:r>
        <w:rPr>
          <w:sz w:val="16"/>
        </w:rPr>
        <w:t>».</w:t>
      </w:r>
    </w:p>
    <w:p w14:paraId="2F1FA182" w14:textId="77777777" w:rsidR="007D6B8C" w:rsidRDefault="00722522">
      <w:pPr>
        <w:spacing w:line="182" w:lineRule="exact"/>
        <w:ind w:left="391"/>
        <w:rPr>
          <w:sz w:val="16"/>
        </w:rPr>
      </w:pPr>
      <w:r>
        <w:rPr>
          <w:position w:val="5"/>
          <w:sz w:val="10"/>
        </w:rPr>
        <w:t xml:space="preserve">162. </w:t>
      </w:r>
      <w:r>
        <w:rPr>
          <w:sz w:val="16"/>
        </w:rPr>
        <w:t xml:space="preserve">Cass., 7 janvier 2005, R.G. C.03.0120.N, </w:t>
      </w:r>
      <w:r>
        <w:rPr>
          <w:i/>
          <w:sz w:val="16"/>
        </w:rPr>
        <w:t>R.D.C.</w:t>
      </w:r>
      <w:r>
        <w:rPr>
          <w:sz w:val="16"/>
        </w:rPr>
        <w:t xml:space="preserve">, 2005, p. </w:t>
      </w:r>
      <w:proofErr w:type="gramStart"/>
      <w:r>
        <w:rPr>
          <w:sz w:val="16"/>
        </w:rPr>
        <w:t>916;</w:t>
      </w:r>
      <w:proofErr w:type="gramEnd"/>
      <w:r>
        <w:rPr>
          <w:sz w:val="16"/>
        </w:rPr>
        <w:t xml:space="preserve"> </w:t>
      </w:r>
      <w:r>
        <w:rPr>
          <w:i/>
          <w:sz w:val="16"/>
        </w:rPr>
        <w:t>J.L.M.B.</w:t>
      </w:r>
      <w:r>
        <w:rPr>
          <w:sz w:val="16"/>
        </w:rPr>
        <w:t>, 2006, p. 955.</w:t>
      </w:r>
    </w:p>
    <w:p w14:paraId="6B83BDE8" w14:textId="77777777" w:rsidR="007D6B8C" w:rsidRDefault="00722522">
      <w:pPr>
        <w:spacing w:before="6"/>
        <w:ind w:left="391"/>
        <w:rPr>
          <w:sz w:val="16"/>
        </w:rPr>
      </w:pPr>
      <w:r>
        <w:rPr>
          <w:position w:val="5"/>
          <w:sz w:val="10"/>
        </w:rPr>
        <w:t xml:space="preserve">163. </w:t>
      </w:r>
      <w:r>
        <w:rPr>
          <w:sz w:val="16"/>
        </w:rPr>
        <w:t xml:space="preserve">Cass., 14 janvier 2010, R.G. C.08.0082.N, </w:t>
      </w:r>
      <w:r>
        <w:rPr>
          <w:i/>
          <w:sz w:val="16"/>
        </w:rPr>
        <w:t>R.W.</w:t>
      </w:r>
      <w:r>
        <w:rPr>
          <w:sz w:val="16"/>
        </w:rPr>
        <w:t>, 2010-2011, col. 19800.</w:t>
      </w:r>
    </w:p>
    <w:p w14:paraId="38196AA3" w14:textId="77777777" w:rsidR="007D6B8C" w:rsidRDefault="00722522">
      <w:pPr>
        <w:spacing w:before="7"/>
        <w:ind w:left="391"/>
        <w:rPr>
          <w:sz w:val="16"/>
        </w:rPr>
      </w:pPr>
      <w:r>
        <w:rPr>
          <w:position w:val="5"/>
          <w:sz w:val="10"/>
        </w:rPr>
        <w:t xml:space="preserve">164. </w:t>
      </w:r>
      <w:r>
        <w:rPr>
          <w:sz w:val="16"/>
        </w:rPr>
        <w:t xml:space="preserve">Bruxelles, 3 novembre 2011, R.G. 2007/AR/1970, </w:t>
      </w:r>
      <w:hyperlink r:id="rId40">
        <w:r>
          <w:rPr>
            <w:sz w:val="16"/>
            <w:u w:val="single"/>
          </w:rPr>
          <w:t>www.juridat.be</w:t>
        </w:r>
        <w:r>
          <w:rPr>
            <w:sz w:val="16"/>
          </w:rPr>
          <w:t>.</w:t>
        </w:r>
      </w:hyperlink>
    </w:p>
    <w:p w14:paraId="421CC4B5" w14:textId="77777777" w:rsidR="007D6B8C" w:rsidRDefault="00722522">
      <w:pPr>
        <w:spacing w:before="5"/>
        <w:ind w:left="391"/>
        <w:rPr>
          <w:sz w:val="16"/>
        </w:rPr>
      </w:pPr>
      <w:r>
        <w:rPr>
          <w:position w:val="5"/>
          <w:sz w:val="10"/>
        </w:rPr>
        <w:t xml:space="preserve">165. </w:t>
      </w:r>
      <w:r>
        <w:rPr>
          <w:sz w:val="16"/>
        </w:rPr>
        <w:t xml:space="preserve">Bruxelles, 6 août 2013, </w:t>
      </w:r>
      <w:r>
        <w:rPr>
          <w:i/>
          <w:sz w:val="16"/>
        </w:rPr>
        <w:t>R.A.B.G</w:t>
      </w:r>
      <w:r>
        <w:rPr>
          <w:sz w:val="16"/>
        </w:rPr>
        <w:t>., 2016, pp. 614-620, note H. V</w:t>
      </w:r>
      <w:r>
        <w:rPr>
          <w:sz w:val="12"/>
        </w:rPr>
        <w:t xml:space="preserve">AN </w:t>
      </w:r>
      <w:r>
        <w:rPr>
          <w:sz w:val="16"/>
        </w:rPr>
        <w:t>G</w:t>
      </w:r>
      <w:r>
        <w:rPr>
          <w:sz w:val="12"/>
        </w:rPr>
        <w:t>OMPEL</w:t>
      </w:r>
      <w:r>
        <w:rPr>
          <w:sz w:val="16"/>
        </w:rPr>
        <w:t>.</w:t>
      </w:r>
    </w:p>
    <w:p w14:paraId="64B33742" w14:textId="77777777" w:rsidR="007D6B8C" w:rsidRDefault="00722522">
      <w:pPr>
        <w:spacing w:before="6"/>
        <w:ind w:left="391"/>
        <w:rPr>
          <w:sz w:val="16"/>
        </w:rPr>
      </w:pPr>
      <w:r>
        <w:rPr>
          <w:position w:val="5"/>
          <w:sz w:val="10"/>
        </w:rPr>
        <w:t xml:space="preserve">166. </w:t>
      </w:r>
      <w:proofErr w:type="spellStart"/>
      <w:r>
        <w:rPr>
          <w:sz w:val="16"/>
        </w:rPr>
        <w:t>Comm</w:t>
      </w:r>
      <w:proofErr w:type="spellEnd"/>
      <w:r>
        <w:rPr>
          <w:sz w:val="16"/>
        </w:rPr>
        <w:t>. Mons (2</w:t>
      </w:r>
      <w:r>
        <w:rPr>
          <w:position w:val="5"/>
          <w:sz w:val="10"/>
        </w:rPr>
        <w:t xml:space="preserve">e </w:t>
      </w:r>
      <w:r>
        <w:rPr>
          <w:sz w:val="16"/>
        </w:rPr>
        <w:t xml:space="preserve">ch.), 20 août 2013, </w:t>
      </w:r>
      <w:r>
        <w:rPr>
          <w:i/>
          <w:sz w:val="16"/>
        </w:rPr>
        <w:t>inédit</w:t>
      </w:r>
      <w:r>
        <w:rPr>
          <w:sz w:val="16"/>
        </w:rPr>
        <w:t>, R.G. A/12/938.</w:t>
      </w:r>
    </w:p>
    <w:p w14:paraId="4A5BC135" w14:textId="77777777" w:rsidR="007D6B8C" w:rsidRDefault="00722522">
      <w:pPr>
        <w:spacing w:before="7"/>
        <w:ind w:left="391"/>
        <w:rPr>
          <w:sz w:val="16"/>
        </w:rPr>
      </w:pPr>
      <w:r>
        <w:rPr>
          <w:position w:val="5"/>
          <w:sz w:val="10"/>
        </w:rPr>
        <w:t xml:space="preserve">167. </w:t>
      </w:r>
      <w:proofErr w:type="spellStart"/>
      <w:r>
        <w:rPr>
          <w:sz w:val="16"/>
        </w:rPr>
        <w:t>Comm</w:t>
      </w:r>
      <w:proofErr w:type="spellEnd"/>
      <w:r>
        <w:rPr>
          <w:sz w:val="16"/>
        </w:rPr>
        <w:t xml:space="preserve">. Liège, 12 janvier 2018, </w:t>
      </w:r>
      <w:r>
        <w:rPr>
          <w:i/>
          <w:sz w:val="16"/>
        </w:rPr>
        <w:t>inédit</w:t>
      </w:r>
      <w:r>
        <w:rPr>
          <w:sz w:val="16"/>
        </w:rPr>
        <w:t>, R.G. 2018/117.</w:t>
      </w:r>
    </w:p>
    <w:p w14:paraId="3D0FED1D" w14:textId="77777777" w:rsidR="007D6B8C" w:rsidRDefault="007D6B8C">
      <w:pPr>
        <w:rPr>
          <w:sz w:val="16"/>
        </w:rPr>
        <w:sectPr w:rsidR="007D6B8C">
          <w:type w:val="continuous"/>
          <w:pgSz w:w="11900" w:h="16840"/>
          <w:pgMar w:top="1360" w:right="740" w:bottom="380" w:left="740" w:header="720" w:footer="720" w:gutter="0"/>
          <w:cols w:space="720"/>
        </w:sectPr>
      </w:pPr>
    </w:p>
    <w:p w14:paraId="270849BA" w14:textId="77777777" w:rsidR="007D6B8C" w:rsidRDefault="00722522">
      <w:pPr>
        <w:pStyle w:val="Corpsdetexte"/>
        <w:spacing w:before="145" w:line="249" w:lineRule="auto"/>
        <w:ind w:left="107" w:right="38"/>
        <w:jc w:val="both"/>
      </w:pPr>
      <w:r>
        <w:lastRenderedPageBreak/>
        <w:t>Le</w:t>
      </w:r>
      <w:r>
        <w:rPr>
          <w:spacing w:val="-6"/>
        </w:rPr>
        <w:t xml:space="preserve"> </w:t>
      </w:r>
      <w:r>
        <w:t>jugement</w:t>
      </w:r>
      <w:r>
        <w:rPr>
          <w:spacing w:val="-6"/>
        </w:rPr>
        <w:t xml:space="preserve"> </w:t>
      </w:r>
      <w:r>
        <w:t>du</w:t>
      </w:r>
      <w:r>
        <w:rPr>
          <w:spacing w:val="-6"/>
        </w:rPr>
        <w:t xml:space="preserve"> </w:t>
      </w:r>
      <w:r>
        <w:t>22</w:t>
      </w:r>
      <w:r>
        <w:rPr>
          <w:spacing w:val="-3"/>
        </w:rPr>
        <w:t xml:space="preserve"> </w:t>
      </w:r>
      <w:r>
        <w:t>décembre</w:t>
      </w:r>
      <w:r>
        <w:rPr>
          <w:spacing w:val="-6"/>
        </w:rPr>
        <w:t xml:space="preserve"> </w:t>
      </w:r>
      <w:r>
        <w:t>2011</w:t>
      </w:r>
      <w:r>
        <w:rPr>
          <w:spacing w:val="-6"/>
        </w:rPr>
        <w:t xml:space="preserve"> </w:t>
      </w:r>
      <w:r>
        <w:t>du</w:t>
      </w:r>
      <w:r>
        <w:rPr>
          <w:spacing w:val="-5"/>
        </w:rPr>
        <w:t xml:space="preserve"> </w:t>
      </w:r>
      <w:r>
        <w:t>tribunal</w:t>
      </w:r>
      <w:r>
        <w:rPr>
          <w:spacing w:val="-5"/>
        </w:rPr>
        <w:t xml:space="preserve"> </w:t>
      </w:r>
      <w:r>
        <w:t>de</w:t>
      </w:r>
      <w:r>
        <w:rPr>
          <w:spacing w:val="-6"/>
        </w:rPr>
        <w:t xml:space="preserve"> </w:t>
      </w:r>
      <w:r>
        <w:t>commerce de Liège est à cet égard intéressant</w:t>
      </w:r>
      <w:r>
        <w:rPr>
          <w:vertAlign w:val="superscript"/>
        </w:rPr>
        <w:t>168</w:t>
      </w:r>
      <w:r>
        <w:t xml:space="preserve">. Le cas soumis au tri- </w:t>
      </w:r>
      <w:proofErr w:type="spellStart"/>
      <w:r>
        <w:t>bunal</w:t>
      </w:r>
      <w:proofErr w:type="spellEnd"/>
      <w:r>
        <w:t xml:space="preserve"> avait la particularité de présenter d’une part une suc- cession d’entreprises dans le chef du concessionnaire et d’autre part, une faillite suivie d’une reprise d’actifs dans le chef du</w:t>
      </w:r>
      <w:r>
        <w:rPr>
          <w:spacing w:val="-1"/>
        </w:rPr>
        <w:t xml:space="preserve"> </w:t>
      </w:r>
      <w:r>
        <w:t>concédant.</w:t>
      </w:r>
    </w:p>
    <w:p w14:paraId="04013665" w14:textId="77777777" w:rsidR="007D6B8C" w:rsidRDefault="00722522">
      <w:pPr>
        <w:pStyle w:val="Corpsdetexte"/>
        <w:spacing w:before="125" w:line="249" w:lineRule="auto"/>
        <w:ind w:left="107" w:right="38"/>
        <w:jc w:val="both"/>
      </w:pPr>
      <w:r>
        <w:t>En ce qui concernait le concessionnaire, quelques années après la conclusion de l’accord initial de concession, il</w:t>
      </w:r>
      <w:r>
        <w:rPr>
          <w:spacing w:val="-35"/>
        </w:rPr>
        <w:t xml:space="preserve"> </w:t>
      </w:r>
      <w:r>
        <w:t>avait transféré la distribution des produits concédés à une société sœur qui l’avait finalement absorbé. Conformément à la jurisprudence</w:t>
      </w:r>
      <w:r>
        <w:rPr>
          <w:spacing w:val="-9"/>
        </w:rPr>
        <w:t xml:space="preserve"> </w:t>
      </w:r>
      <w:r>
        <w:t>et</w:t>
      </w:r>
      <w:r>
        <w:rPr>
          <w:spacing w:val="-7"/>
        </w:rPr>
        <w:t xml:space="preserve"> </w:t>
      </w:r>
      <w:r>
        <w:t>à</w:t>
      </w:r>
      <w:r>
        <w:rPr>
          <w:spacing w:val="-8"/>
        </w:rPr>
        <w:t xml:space="preserve"> </w:t>
      </w:r>
      <w:r>
        <w:t>la</w:t>
      </w:r>
      <w:r>
        <w:rPr>
          <w:spacing w:val="-8"/>
        </w:rPr>
        <w:t xml:space="preserve"> </w:t>
      </w:r>
      <w:r>
        <w:t>doctrine</w:t>
      </w:r>
      <w:r>
        <w:rPr>
          <w:spacing w:val="-8"/>
        </w:rPr>
        <w:t xml:space="preserve"> </w:t>
      </w:r>
      <w:r>
        <w:t>en</w:t>
      </w:r>
      <w:r>
        <w:rPr>
          <w:spacing w:val="-7"/>
        </w:rPr>
        <w:t xml:space="preserve"> </w:t>
      </w:r>
      <w:r>
        <w:t>la</w:t>
      </w:r>
      <w:r>
        <w:rPr>
          <w:spacing w:val="-8"/>
        </w:rPr>
        <w:t xml:space="preserve"> </w:t>
      </w:r>
      <w:r>
        <w:t>matière,</w:t>
      </w:r>
      <w:r>
        <w:rPr>
          <w:spacing w:val="-8"/>
        </w:rPr>
        <w:t xml:space="preserve"> </w:t>
      </w:r>
      <w:r>
        <w:t>le</w:t>
      </w:r>
      <w:r>
        <w:rPr>
          <w:spacing w:val="-8"/>
        </w:rPr>
        <w:t xml:space="preserve"> </w:t>
      </w:r>
      <w:r>
        <w:t>tribunal</w:t>
      </w:r>
      <w:r>
        <w:rPr>
          <w:spacing w:val="-7"/>
        </w:rPr>
        <w:t xml:space="preserve"> </w:t>
      </w:r>
      <w:r>
        <w:t>a</w:t>
      </w:r>
      <w:r>
        <w:rPr>
          <w:spacing w:val="-8"/>
        </w:rPr>
        <w:t xml:space="preserve"> </w:t>
      </w:r>
      <w:r>
        <w:t>con- sidéré à cet égard et sans plus de précisions</w:t>
      </w:r>
      <w:r>
        <w:rPr>
          <w:spacing w:val="24"/>
        </w:rPr>
        <w:t xml:space="preserve"> </w:t>
      </w:r>
      <w:r>
        <w:t>que,</w:t>
      </w:r>
    </w:p>
    <w:p w14:paraId="3D9081A8" w14:textId="77777777" w:rsidR="007D6B8C" w:rsidRDefault="00722522">
      <w:pPr>
        <w:spacing w:before="5" w:line="249" w:lineRule="auto"/>
        <w:ind w:left="107" w:right="39"/>
        <w:jc w:val="both"/>
        <w:rPr>
          <w:sz w:val="20"/>
        </w:rPr>
      </w:pPr>
      <w:r>
        <w:rPr>
          <w:sz w:val="20"/>
        </w:rPr>
        <w:t>«</w:t>
      </w:r>
      <w:r>
        <w:rPr>
          <w:spacing w:val="-3"/>
          <w:sz w:val="20"/>
        </w:rPr>
        <w:t xml:space="preserve"> </w:t>
      </w:r>
      <w:proofErr w:type="gramStart"/>
      <w:r>
        <w:rPr>
          <w:i/>
          <w:sz w:val="20"/>
        </w:rPr>
        <w:t>nonobstant</w:t>
      </w:r>
      <w:proofErr w:type="gramEnd"/>
      <w:r>
        <w:rPr>
          <w:i/>
          <w:spacing w:val="-10"/>
          <w:sz w:val="20"/>
        </w:rPr>
        <w:t xml:space="preserve"> </w:t>
      </w:r>
      <w:r>
        <w:rPr>
          <w:i/>
          <w:sz w:val="20"/>
        </w:rPr>
        <w:t>la</w:t>
      </w:r>
      <w:r>
        <w:rPr>
          <w:i/>
          <w:spacing w:val="-9"/>
          <w:sz w:val="20"/>
        </w:rPr>
        <w:t xml:space="preserve"> </w:t>
      </w:r>
      <w:r>
        <w:rPr>
          <w:i/>
          <w:sz w:val="20"/>
        </w:rPr>
        <w:t>succession</w:t>
      </w:r>
      <w:r>
        <w:rPr>
          <w:i/>
          <w:spacing w:val="-9"/>
          <w:sz w:val="20"/>
        </w:rPr>
        <w:t xml:space="preserve"> </w:t>
      </w:r>
      <w:r>
        <w:rPr>
          <w:i/>
          <w:sz w:val="20"/>
        </w:rPr>
        <w:t>des</w:t>
      </w:r>
      <w:r>
        <w:rPr>
          <w:i/>
          <w:spacing w:val="-10"/>
          <w:sz w:val="20"/>
        </w:rPr>
        <w:t xml:space="preserve"> </w:t>
      </w:r>
      <w:r>
        <w:rPr>
          <w:i/>
          <w:sz w:val="20"/>
        </w:rPr>
        <w:t>entreprises</w:t>
      </w:r>
      <w:r>
        <w:rPr>
          <w:i/>
          <w:spacing w:val="-10"/>
          <w:sz w:val="20"/>
        </w:rPr>
        <w:t xml:space="preserve"> </w:t>
      </w:r>
      <w:r>
        <w:rPr>
          <w:i/>
          <w:sz w:val="20"/>
        </w:rPr>
        <w:t>impliquées,</w:t>
      </w:r>
      <w:r>
        <w:rPr>
          <w:i/>
          <w:spacing w:val="-9"/>
          <w:sz w:val="20"/>
        </w:rPr>
        <w:t xml:space="preserve"> </w:t>
      </w:r>
      <w:r>
        <w:rPr>
          <w:i/>
          <w:sz w:val="20"/>
        </w:rPr>
        <w:t xml:space="preserve">seule doit être prise en compte l’unité d’exploitation relative à </w:t>
      </w:r>
      <w:r>
        <w:rPr>
          <w:i/>
          <w:spacing w:val="-6"/>
          <w:sz w:val="20"/>
        </w:rPr>
        <w:t xml:space="preserve">la </w:t>
      </w:r>
      <w:r>
        <w:rPr>
          <w:i/>
          <w:sz w:val="20"/>
        </w:rPr>
        <w:t>distribution des produits du concédant</w:t>
      </w:r>
      <w:r>
        <w:rPr>
          <w:i/>
          <w:spacing w:val="-5"/>
          <w:sz w:val="20"/>
        </w:rPr>
        <w:t xml:space="preserve"> </w:t>
      </w:r>
      <w:r>
        <w:rPr>
          <w:sz w:val="20"/>
        </w:rPr>
        <w:t>».</w:t>
      </w:r>
    </w:p>
    <w:p w14:paraId="6BCAD003" w14:textId="77777777" w:rsidR="007D6B8C" w:rsidRDefault="00722522">
      <w:pPr>
        <w:spacing w:before="122" w:line="249" w:lineRule="auto"/>
        <w:ind w:left="107" w:right="38"/>
        <w:jc w:val="both"/>
        <w:rPr>
          <w:sz w:val="20"/>
        </w:rPr>
      </w:pPr>
      <w:r>
        <w:rPr>
          <w:sz w:val="20"/>
        </w:rPr>
        <w:t xml:space="preserve">Du côté du concédant, la société qui avait initialement con- </w:t>
      </w:r>
      <w:proofErr w:type="spellStart"/>
      <w:r>
        <w:rPr>
          <w:sz w:val="20"/>
        </w:rPr>
        <w:t>clu</w:t>
      </w:r>
      <w:proofErr w:type="spellEnd"/>
      <w:r>
        <w:rPr>
          <w:sz w:val="20"/>
        </w:rPr>
        <w:t xml:space="preserve"> la concession avait fait faillite et une partie de ses</w:t>
      </w:r>
      <w:r>
        <w:rPr>
          <w:spacing w:val="-25"/>
          <w:sz w:val="20"/>
        </w:rPr>
        <w:t xml:space="preserve"> </w:t>
      </w:r>
      <w:r>
        <w:rPr>
          <w:sz w:val="20"/>
        </w:rPr>
        <w:t>actifs, dont notamment la marque distribuée, avaient été rachetés. La</w:t>
      </w:r>
      <w:r>
        <w:rPr>
          <w:spacing w:val="-6"/>
          <w:sz w:val="20"/>
        </w:rPr>
        <w:t xml:space="preserve"> </w:t>
      </w:r>
      <w:r>
        <w:rPr>
          <w:sz w:val="20"/>
        </w:rPr>
        <w:t>société</w:t>
      </w:r>
      <w:r>
        <w:rPr>
          <w:spacing w:val="-7"/>
          <w:sz w:val="20"/>
        </w:rPr>
        <w:t xml:space="preserve"> </w:t>
      </w:r>
      <w:r>
        <w:rPr>
          <w:sz w:val="20"/>
        </w:rPr>
        <w:t>ayant</w:t>
      </w:r>
      <w:r>
        <w:rPr>
          <w:spacing w:val="-6"/>
          <w:sz w:val="20"/>
        </w:rPr>
        <w:t xml:space="preserve"> </w:t>
      </w:r>
      <w:r>
        <w:rPr>
          <w:sz w:val="20"/>
        </w:rPr>
        <w:t>racheté</w:t>
      </w:r>
      <w:r>
        <w:rPr>
          <w:spacing w:val="-7"/>
          <w:sz w:val="20"/>
        </w:rPr>
        <w:t xml:space="preserve"> </w:t>
      </w:r>
      <w:r>
        <w:rPr>
          <w:sz w:val="20"/>
        </w:rPr>
        <w:t>ces</w:t>
      </w:r>
      <w:r>
        <w:rPr>
          <w:spacing w:val="-6"/>
          <w:sz w:val="20"/>
        </w:rPr>
        <w:t xml:space="preserve"> </w:t>
      </w:r>
      <w:r>
        <w:rPr>
          <w:sz w:val="20"/>
        </w:rPr>
        <w:t>actifs</w:t>
      </w:r>
      <w:r>
        <w:rPr>
          <w:spacing w:val="-5"/>
          <w:sz w:val="20"/>
        </w:rPr>
        <w:t xml:space="preserve"> </w:t>
      </w:r>
      <w:r>
        <w:rPr>
          <w:sz w:val="20"/>
        </w:rPr>
        <w:t>s’estimait</w:t>
      </w:r>
      <w:r>
        <w:rPr>
          <w:spacing w:val="-6"/>
          <w:sz w:val="20"/>
        </w:rPr>
        <w:t xml:space="preserve"> </w:t>
      </w:r>
      <w:r>
        <w:rPr>
          <w:sz w:val="20"/>
        </w:rPr>
        <w:t>étrangère</w:t>
      </w:r>
      <w:r>
        <w:rPr>
          <w:spacing w:val="-6"/>
          <w:sz w:val="20"/>
        </w:rPr>
        <w:t xml:space="preserve"> </w:t>
      </w:r>
      <w:r>
        <w:rPr>
          <w:sz w:val="20"/>
        </w:rPr>
        <w:t>«</w:t>
      </w:r>
      <w:r>
        <w:rPr>
          <w:spacing w:val="-3"/>
          <w:sz w:val="20"/>
        </w:rPr>
        <w:t xml:space="preserve"> </w:t>
      </w:r>
      <w:r>
        <w:rPr>
          <w:i/>
          <w:sz w:val="20"/>
        </w:rPr>
        <w:t>aux relations ayant existé [entre son prédécesseur et le concessionnaire]</w:t>
      </w:r>
      <w:r>
        <w:rPr>
          <w:i/>
          <w:spacing w:val="-4"/>
          <w:sz w:val="20"/>
        </w:rPr>
        <w:t xml:space="preserve"> </w:t>
      </w:r>
      <w:r>
        <w:rPr>
          <w:sz w:val="20"/>
        </w:rPr>
        <w:t>»</w:t>
      </w:r>
      <w:r>
        <w:rPr>
          <w:spacing w:val="-8"/>
          <w:sz w:val="20"/>
        </w:rPr>
        <w:t xml:space="preserve"> </w:t>
      </w:r>
      <w:r>
        <w:rPr>
          <w:sz w:val="20"/>
        </w:rPr>
        <w:t>n’ayant</w:t>
      </w:r>
      <w:r>
        <w:rPr>
          <w:spacing w:val="-8"/>
          <w:sz w:val="20"/>
        </w:rPr>
        <w:t xml:space="preserve"> </w:t>
      </w:r>
      <w:r>
        <w:rPr>
          <w:sz w:val="20"/>
        </w:rPr>
        <w:t>repris</w:t>
      </w:r>
      <w:r>
        <w:rPr>
          <w:spacing w:val="-9"/>
          <w:sz w:val="20"/>
        </w:rPr>
        <w:t xml:space="preserve"> </w:t>
      </w:r>
      <w:r>
        <w:rPr>
          <w:sz w:val="20"/>
        </w:rPr>
        <w:t>que</w:t>
      </w:r>
      <w:r>
        <w:rPr>
          <w:spacing w:val="-9"/>
          <w:sz w:val="20"/>
        </w:rPr>
        <w:t xml:space="preserve"> </w:t>
      </w:r>
      <w:r>
        <w:rPr>
          <w:sz w:val="20"/>
        </w:rPr>
        <w:t>la</w:t>
      </w:r>
      <w:r>
        <w:rPr>
          <w:spacing w:val="-9"/>
          <w:sz w:val="20"/>
        </w:rPr>
        <w:t xml:space="preserve"> </w:t>
      </w:r>
      <w:r>
        <w:rPr>
          <w:sz w:val="20"/>
        </w:rPr>
        <w:t>marque.</w:t>
      </w:r>
      <w:r>
        <w:rPr>
          <w:spacing w:val="-9"/>
          <w:sz w:val="20"/>
        </w:rPr>
        <w:t xml:space="preserve"> </w:t>
      </w:r>
      <w:r>
        <w:rPr>
          <w:sz w:val="20"/>
        </w:rPr>
        <w:t xml:space="preserve">Répondant à cet argument, le tribunal a considéré que, « </w:t>
      </w:r>
      <w:r>
        <w:rPr>
          <w:i/>
          <w:sz w:val="20"/>
        </w:rPr>
        <w:t>dans le cadre d’une concession exclusive de vente, la marque joue un</w:t>
      </w:r>
      <w:r>
        <w:rPr>
          <w:i/>
          <w:spacing w:val="-36"/>
          <w:sz w:val="20"/>
        </w:rPr>
        <w:t xml:space="preserve"> </w:t>
      </w:r>
      <w:r>
        <w:rPr>
          <w:i/>
          <w:sz w:val="20"/>
        </w:rPr>
        <w:t xml:space="preserve">rôle central </w:t>
      </w:r>
      <w:r>
        <w:rPr>
          <w:sz w:val="20"/>
        </w:rPr>
        <w:t xml:space="preserve">», de telle sorte que « </w:t>
      </w:r>
      <w:r>
        <w:rPr>
          <w:i/>
          <w:sz w:val="20"/>
        </w:rPr>
        <w:t>[le second concédant] n’a</w:t>
      </w:r>
      <w:r>
        <w:rPr>
          <w:i/>
          <w:spacing w:val="-22"/>
          <w:sz w:val="20"/>
        </w:rPr>
        <w:t xml:space="preserve"> </w:t>
      </w:r>
      <w:r>
        <w:rPr>
          <w:i/>
          <w:sz w:val="20"/>
        </w:rPr>
        <w:t>pas seulement</w:t>
      </w:r>
      <w:r>
        <w:rPr>
          <w:i/>
          <w:spacing w:val="-12"/>
          <w:sz w:val="20"/>
        </w:rPr>
        <w:t xml:space="preserve"> </w:t>
      </w:r>
      <w:r>
        <w:rPr>
          <w:i/>
          <w:sz w:val="20"/>
        </w:rPr>
        <w:t>repris</w:t>
      </w:r>
      <w:r>
        <w:rPr>
          <w:i/>
          <w:spacing w:val="-11"/>
          <w:sz w:val="20"/>
        </w:rPr>
        <w:t xml:space="preserve"> </w:t>
      </w:r>
      <w:r>
        <w:rPr>
          <w:i/>
          <w:sz w:val="20"/>
        </w:rPr>
        <w:t>la</w:t>
      </w:r>
      <w:r>
        <w:rPr>
          <w:i/>
          <w:spacing w:val="-11"/>
          <w:sz w:val="20"/>
        </w:rPr>
        <w:t xml:space="preserve"> </w:t>
      </w:r>
      <w:r>
        <w:rPr>
          <w:i/>
          <w:sz w:val="20"/>
        </w:rPr>
        <w:t>marque</w:t>
      </w:r>
      <w:r>
        <w:rPr>
          <w:i/>
          <w:spacing w:val="-11"/>
          <w:sz w:val="20"/>
        </w:rPr>
        <w:t xml:space="preserve"> </w:t>
      </w:r>
      <w:r>
        <w:rPr>
          <w:i/>
          <w:sz w:val="20"/>
        </w:rPr>
        <w:t>(…),</w:t>
      </w:r>
      <w:r>
        <w:rPr>
          <w:i/>
          <w:spacing w:val="-11"/>
          <w:sz w:val="20"/>
        </w:rPr>
        <w:t xml:space="preserve"> </w:t>
      </w:r>
      <w:r>
        <w:rPr>
          <w:i/>
          <w:sz w:val="20"/>
        </w:rPr>
        <w:t>mais</w:t>
      </w:r>
      <w:r>
        <w:rPr>
          <w:i/>
          <w:spacing w:val="-10"/>
          <w:sz w:val="20"/>
        </w:rPr>
        <w:t xml:space="preserve"> </w:t>
      </w:r>
      <w:r>
        <w:rPr>
          <w:i/>
          <w:sz w:val="20"/>
        </w:rPr>
        <w:t>a</w:t>
      </w:r>
      <w:r>
        <w:rPr>
          <w:i/>
          <w:spacing w:val="-11"/>
          <w:sz w:val="20"/>
        </w:rPr>
        <w:t xml:space="preserve"> </w:t>
      </w:r>
      <w:r>
        <w:rPr>
          <w:i/>
          <w:sz w:val="20"/>
        </w:rPr>
        <w:t>continué</w:t>
      </w:r>
      <w:r>
        <w:rPr>
          <w:i/>
          <w:spacing w:val="-10"/>
          <w:sz w:val="20"/>
        </w:rPr>
        <w:t xml:space="preserve"> </w:t>
      </w:r>
      <w:r>
        <w:rPr>
          <w:i/>
          <w:sz w:val="20"/>
        </w:rPr>
        <w:t>à</w:t>
      </w:r>
      <w:r>
        <w:rPr>
          <w:i/>
          <w:spacing w:val="-11"/>
          <w:sz w:val="20"/>
        </w:rPr>
        <w:t xml:space="preserve"> </w:t>
      </w:r>
      <w:r>
        <w:rPr>
          <w:i/>
          <w:sz w:val="20"/>
        </w:rPr>
        <w:t>fabriquer et à distribuer les [produits] sous cette marque en utilisant les</w:t>
      </w:r>
      <w:r>
        <w:rPr>
          <w:i/>
          <w:spacing w:val="-5"/>
          <w:sz w:val="20"/>
        </w:rPr>
        <w:t xml:space="preserve"> </w:t>
      </w:r>
      <w:r>
        <w:rPr>
          <w:i/>
          <w:sz w:val="20"/>
        </w:rPr>
        <w:t>mêmes</w:t>
      </w:r>
      <w:r>
        <w:rPr>
          <w:i/>
          <w:spacing w:val="-5"/>
          <w:sz w:val="20"/>
        </w:rPr>
        <w:t xml:space="preserve"> </w:t>
      </w:r>
      <w:r>
        <w:rPr>
          <w:i/>
          <w:sz w:val="20"/>
        </w:rPr>
        <w:t>filières</w:t>
      </w:r>
      <w:r>
        <w:rPr>
          <w:i/>
          <w:spacing w:val="-3"/>
          <w:sz w:val="20"/>
        </w:rPr>
        <w:t xml:space="preserve"> </w:t>
      </w:r>
      <w:r>
        <w:rPr>
          <w:i/>
          <w:sz w:val="20"/>
        </w:rPr>
        <w:t>que</w:t>
      </w:r>
      <w:r>
        <w:rPr>
          <w:i/>
          <w:spacing w:val="-4"/>
          <w:sz w:val="20"/>
        </w:rPr>
        <w:t xml:space="preserve"> </w:t>
      </w:r>
      <w:r>
        <w:rPr>
          <w:i/>
          <w:sz w:val="20"/>
        </w:rPr>
        <w:t>la</w:t>
      </w:r>
      <w:r>
        <w:rPr>
          <w:i/>
          <w:spacing w:val="-5"/>
          <w:sz w:val="20"/>
        </w:rPr>
        <w:t xml:space="preserve"> </w:t>
      </w:r>
      <w:r>
        <w:rPr>
          <w:i/>
          <w:sz w:val="20"/>
        </w:rPr>
        <w:t>société</w:t>
      </w:r>
      <w:r>
        <w:rPr>
          <w:i/>
          <w:spacing w:val="-3"/>
          <w:sz w:val="20"/>
        </w:rPr>
        <w:t xml:space="preserve"> </w:t>
      </w:r>
      <w:proofErr w:type="spellStart"/>
      <w:r>
        <w:rPr>
          <w:i/>
          <w:sz w:val="20"/>
        </w:rPr>
        <w:t>faillie</w:t>
      </w:r>
      <w:proofErr w:type="spellEnd"/>
      <w:r>
        <w:rPr>
          <w:i/>
          <w:sz w:val="20"/>
        </w:rPr>
        <w:t>,</w:t>
      </w:r>
      <w:r>
        <w:rPr>
          <w:i/>
          <w:spacing w:val="-3"/>
          <w:sz w:val="20"/>
        </w:rPr>
        <w:t xml:space="preserve"> </w:t>
      </w:r>
      <w:r>
        <w:rPr>
          <w:i/>
          <w:sz w:val="20"/>
        </w:rPr>
        <w:t>à</w:t>
      </w:r>
      <w:r>
        <w:rPr>
          <w:i/>
          <w:spacing w:val="-4"/>
          <w:sz w:val="20"/>
        </w:rPr>
        <w:t xml:space="preserve"> </w:t>
      </w:r>
      <w:r>
        <w:rPr>
          <w:i/>
          <w:sz w:val="20"/>
        </w:rPr>
        <w:t>telle</w:t>
      </w:r>
      <w:r>
        <w:rPr>
          <w:i/>
          <w:spacing w:val="-4"/>
          <w:sz w:val="20"/>
        </w:rPr>
        <w:t xml:space="preserve"> </w:t>
      </w:r>
      <w:r>
        <w:rPr>
          <w:i/>
          <w:sz w:val="20"/>
        </w:rPr>
        <w:t>enseigne</w:t>
      </w:r>
      <w:r>
        <w:rPr>
          <w:i/>
          <w:spacing w:val="-3"/>
          <w:sz w:val="20"/>
        </w:rPr>
        <w:t xml:space="preserve"> </w:t>
      </w:r>
      <w:r>
        <w:rPr>
          <w:i/>
          <w:sz w:val="20"/>
        </w:rPr>
        <w:t>que, pour le concessionnaire, la distribution des produits s’est poursuivie</w:t>
      </w:r>
      <w:r>
        <w:rPr>
          <w:i/>
          <w:spacing w:val="-13"/>
          <w:sz w:val="20"/>
        </w:rPr>
        <w:t xml:space="preserve"> </w:t>
      </w:r>
      <w:r>
        <w:rPr>
          <w:i/>
          <w:sz w:val="20"/>
        </w:rPr>
        <w:t>dans</w:t>
      </w:r>
      <w:r>
        <w:rPr>
          <w:i/>
          <w:spacing w:val="-12"/>
          <w:sz w:val="20"/>
        </w:rPr>
        <w:t xml:space="preserve"> </w:t>
      </w:r>
      <w:r>
        <w:rPr>
          <w:i/>
          <w:sz w:val="20"/>
        </w:rPr>
        <w:t>les</w:t>
      </w:r>
      <w:r>
        <w:rPr>
          <w:i/>
          <w:spacing w:val="-12"/>
          <w:sz w:val="20"/>
        </w:rPr>
        <w:t xml:space="preserve"> </w:t>
      </w:r>
      <w:r>
        <w:rPr>
          <w:i/>
          <w:sz w:val="20"/>
        </w:rPr>
        <w:t>mêmes</w:t>
      </w:r>
      <w:r>
        <w:rPr>
          <w:i/>
          <w:spacing w:val="-12"/>
          <w:sz w:val="20"/>
        </w:rPr>
        <w:t xml:space="preserve"> </w:t>
      </w:r>
      <w:r>
        <w:rPr>
          <w:i/>
          <w:sz w:val="20"/>
        </w:rPr>
        <w:t>conditions.</w:t>
      </w:r>
      <w:r>
        <w:rPr>
          <w:i/>
          <w:spacing w:val="-12"/>
          <w:sz w:val="20"/>
        </w:rPr>
        <w:t xml:space="preserve"> </w:t>
      </w:r>
      <w:r>
        <w:rPr>
          <w:i/>
          <w:sz w:val="20"/>
        </w:rPr>
        <w:t>Ainsi</w:t>
      </w:r>
      <w:r>
        <w:rPr>
          <w:i/>
          <w:spacing w:val="-13"/>
          <w:sz w:val="20"/>
        </w:rPr>
        <w:t xml:space="preserve"> </w:t>
      </w:r>
      <w:r>
        <w:rPr>
          <w:i/>
          <w:sz w:val="20"/>
        </w:rPr>
        <w:t>donc,</w:t>
      </w:r>
      <w:r>
        <w:rPr>
          <w:i/>
          <w:spacing w:val="-12"/>
          <w:sz w:val="20"/>
        </w:rPr>
        <w:t xml:space="preserve"> </w:t>
      </w:r>
      <w:r>
        <w:rPr>
          <w:i/>
          <w:sz w:val="20"/>
        </w:rPr>
        <w:t>dans</w:t>
      </w:r>
      <w:r>
        <w:rPr>
          <w:i/>
          <w:spacing w:val="-12"/>
          <w:sz w:val="20"/>
        </w:rPr>
        <w:t xml:space="preserve"> </w:t>
      </w:r>
      <w:r>
        <w:rPr>
          <w:i/>
          <w:sz w:val="20"/>
        </w:rPr>
        <w:t xml:space="preserve">cette hypothèse de succession de concédants, les relations con- </w:t>
      </w:r>
      <w:proofErr w:type="spellStart"/>
      <w:r>
        <w:rPr>
          <w:i/>
          <w:sz w:val="20"/>
        </w:rPr>
        <w:t>tractuelles</w:t>
      </w:r>
      <w:proofErr w:type="spellEnd"/>
      <w:r>
        <w:rPr>
          <w:i/>
          <w:sz w:val="20"/>
        </w:rPr>
        <w:t xml:space="preserve"> d’abord avec [le premier concédant] et ensuite avec [le second] – ou le groupe (…) constituent un tout quant à la durée de la concession, l’unité d’exploitation du concessionnaire (…) étant restée constante</w:t>
      </w:r>
      <w:r>
        <w:rPr>
          <w:i/>
          <w:spacing w:val="-2"/>
          <w:sz w:val="20"/>
        </w:rPr>
        <w:t xml:space="preserve"> </w:t>
      </w:r>
      <w:r>
        <w:rPr>
          <w:sz w:val="20"/>
        </w:rPr>
        <w:t>».</w:t>
      </w:r>
    </w:p>
    <w:p w14:paraId="5E9AF5F4" w14:textId="77777777" w:rsidR="007D6B8C" w:rsidRDefault="007D6B8C">
      <w:pPr>
        <w:pStyle w:val="Corpsdetexte"/>
        <w:spacing w:before="2"/>
        <w:rPr>
          <w:sz w:val="22"/>
        </w:rPr>
      </w:pPr>
    </w:p>
    <w:p w14:paraId="79DA7D02" w14:textId="77777777" w:rsidR="007D6B8C" w:rsidRDefault="00722522">
      <w:pPr>
        <w:pStyle w:val="Paragraphedeliste"/>
        <w:numPr>
          <w:ilvl w:val="0"/>
          <w:numId w:val="9"/>
        </w:numPr>
        <w:tabs>
          <w:tab w:val="left" w:pos="561"/>
        </w:tabs>
        <w:spacing w:line="249" w:lineRule="auto"/>
        <w:ind w:left="107" w:right="38" w:firstLine="0"/>
        <w:jc w:val="both"/>
        <w:rPr>
          <w:i/>
          <w:sz w:val="20"/>
        </w:rPr>
      </w:pPr>
      <w:r>
        <w:rPr>
          <w:sz w:val="20"/>
        </w:rPr>
        <w:t>La situation de faillite du concessionnaire fut traitée différemment. La cour d’appel de Liège a, dans son arrêt</w:t>
      </w:r>
      <w:r>
        <w:rPr>
          <w:spacing w:val="-21"/>
          <w:sz w:val="20"/>
        </w:rPr>
        <w:t xml:space="preserve"> </w:t>
      </w:r>
      <w:r>
        <w:rPr>
          <w:sz w:val="20"/>
        </w:rPr>
        <w:t>du 27</w:t>
      </w:r>
      <w:r>
        <w:rPr>
          <w:spacing w:val="-2"/>
          <w:sz w:val="20"/>
        </w:rPr>
        <w:t xml:space="preserve"> </w:t>
      </w:r>
      <w:r>
        <w:rPr>
          <w:sz w:val="20"/>
        </w:rPr>
        <w:t>novembre</w:t>
      </w:r>
      <w:r>
        <w:rPr>
          <w:spacing w:val="-5"/>
          <w:sz w:val="20"/>
        </w:rPr>
        <w:t xml:space="preserve"> </w:t>
      </w:r>
      <w:r>
        <w:rPr>
          <w:sz w:val="20"/>
        </w:rPr>
        <w:t>2014</w:t>
      </w:r>
      <w:r>
        <w:rPr>
          <w:position w:val="7"/>
          <w:sz w:val="13"/>
        </w:rPr>
        <w:t>169</w:t>
      </w:r>
      <w:r>
        <w:rPr>
          <w:sz w:val="20"/>
        </w:rPr>
        <w:t>,</w:t>
      </w:r>
      <w:r>
        <w:rPr>
          <w:spacing w:val="-4"/>
          <w:sz w:val="20"/>
        </w:rPr>
        <w:t xml:space="preserve"> </w:t>
      </w:r>
      <w:r>
        <w:rPr>
          <w:sz w:val="20"/>
        </w:rPr>
        <w:t>considéré</w:t>
      </w:r>
      <w:r>
        <w:rPr>
          <w:spacing w:val="-5"/>
          <w:sz w:val="20"/>
        </w:rPr>
        <w:t xml:space="preserve"> </w:t>
      </w:r>
      <w:r>
        <w:rPr>
          <w:sz w:val="20"/>
        </w:rPr>
        <w:t>qu’il</w:t>
      </w:r>
      <w:r>
        <w:rPr>
          <w:spacing w:val="-4"/>
          <w:sz w:val="20"/>
        </w:rPr>
        <w:t xml:space="preserve"> </w:t>
      </w:r>
      <w:r>
        <w:rPr>
          <w:sz w:val="20"/>
        </w:rPr>
        <w:t>n’y</w:t>
      </w:r>
      <w:r>
        <w:rPr>
          <w:spacing w:val="-5"/>
          <w:sz w:val="20"/>
        </w:rPr>
        <w:t xml:space="preserve"> </w:t>
      </w:r>
      <w:r>
        <w:rPr>
          <w:sz w:val="20"/>
        </w:rPr>
        <w:t>avait</w:t>
      </w:r>
      <w:r>
        <w:rPr>
          <w:spacing w:val="-4"/>
          <w:sz w:val="20"/>
        </w:rPr>
        <w:t xml:space="preserve"> </w:t>
      </w:r>
      <w:r>
        <w:rPr>
          <w:sz w:val="20"/>
        </w:rPr>
        <w:t>pas</w:t>
      </w:r>
      <w:r>
        <w:rPr>
          <w:spacing w:val="-5"/>
          <w:sz w:val="20"/>
        </w:rPr>
        <w:t xml:space="preserve"> </w:t>
      </w:r>
      <w:r>
        <w:rPr>
          <w:sz w:val="20"/>
        </w:rPr>
        <w:t>de</w:t>
      </w:r>
      <w:r>
        <w:rPr>
          <w:spacing w:val="-4"/>
          <w:sz w:val="20"/>
        </w:rPr>
        <w:t xml:space="preserve"> </w:t>
      </w:r>
      <w:proofErr w:type="spellStart"/>
      <w:r>
        <w:rPr>
          <w:sz w:val="20"/>
        </w:rPr>
        <w:t>conti</w:t>
      </w:r>
      <w:proofErr w:type="spellEnd"/>
      <w:r>
        <w:rPr>
          <w:sz w:val="20"/>
        </w:rPr>
        <w:t xml:space="preserve">- </w:t>
      </w:r>
      <w:proofErr w:type="spellStart"/>
      <w:r>
        <w:rPr>
          <w:sz w:val="20"/>
        </w:rPr>
        <w:t>nuation</w:t>
      </w:r>
      <w:proofErr w:type="spellEnd"/>
      <w:r>
        <w:rPr>
          <w:sz w:val="20"/>
        </w:rPr>
        <w:t xml:space="preserve"> de la même entité économique mais bien rupture de contrat</w:t>
      </w:r>
      <w:r>
        <w:rPr>
          <w:spacing w:val="-7"/>
          <w:sz w:val="20"/>
        </w:rPr>
        <w:t xml:space="preserve"> </w:t>
      </w:r>
      <w:r>
        <w:rPr>
          <w:sz w:val="20"/>
        </w:rPr>
        <w:t>lorsqu’une</w:t>
      </w:r>
      <w:r>
        <w:rPr>
          <w:spacing w:val="-7"/>
          <w:sz w:val="20"/>
        </w:rPr>
        <w:t xml:space="preserve"> </w:t>
      </w:r>
      <w:r>
        <w:rPr>
          <w:sz w:val="20"/>
        </w:rPr>
        <w:t>faillite</w:t>
      </w:r>
      <w:r>
        <w:rPr>
          <w:spacing w:val="-7"/>
          <w:sz w:val="20"/>
        </w:rPr>
        <w:t xml:space="preserve"> </w:t>
      </w:r>
      <w:r>
        <w:rPr>
          <w:sz w:val="20"/>
        </w:rPr>
        <w:t>du</w:t>
      </w:r>
      <w:r>
        <w:rPr>
          <w:spacing w:val="-7"/>
          <w:sz w:val="20"/>
        </w:rPr>
        <w:t xml:space="preserve"> </w:t>
      </w:r>
      <w:r>
        <w:rPr>
          <w:sz w:val="20"/>
        </w:rPr>
        <w:t>concessionnaire</w:t>
      </w:r>
      <w:r>
        <w:rPr>
          <w:spacing w:val="-6"/>
          <w:sz w:val="20"/>
        </w:rPr>
        <w:t xml:space="preserve"> </w:t>
      </w:r>
      <w:r>
        <w:rPr>
          <w:sz w:val="20"/>
        </w:rPr>
        <w:t>avait</w:t>
      </w:r>
      <w:r>
        <w:rPr>
          <w:spacing w:val="-8"/>
          <w:sz w:val="20"/>
        </w:rPr>
        <w:t xml:space="preserve"> </w:t>
      </w:r>
      <w:r>
        <w:rPr>
          <w:sz w:val="20"/>
        </w:rPr>
        <w:t>eu</w:t>
      </w:r>
      <w:r>
        <w:rPr>
          <w:spacing w:val="-5"/>
          <w:sz w:val="20"/>
        </w:rPr>
        <w:t xml:space="preserve"> </w:t>
      </w:r>
      <w:r>
        <w:rPr>
          <w:sz w:val="20"/>
        </w:rPr>
        <w:t>lieu</w:t>
      </w:r>
      <w:r>
        <w:rPr>
          <w:spacing w:val="-8"/>
          <w:sz w:val="20"/>
        </w:rPr>
        <w:t xml:space="preserve"> </w:t>
      </w:r>
      <w:r>
        <w:rPr>
          <w:sz w:val="20"/>
        </w:rPr>
        <w:t>et qu’aucune</w:t>
      </w:r>
      <w:r>
        <w:rPr>
          <w:spacing w:val="-12"/>
          <w:sz w:val="20"/>
        </w:rPr>
        <w:t xml:space="preserve"> </w:t>
      </w:r>
      <w:r>
        <w:rPr>
          <w:sz w:val="20"/>
        </w:rPr>
        <w:t>contestation</w:t>
      </w:r>
      <w:r>
        <w:rPr>
          <w:spacing w:val="-9"/>
          <w:sz w:val="20"/>
        </w:rPr>
        <w:t xml:space="preserve"> </w:t>
      </w:r>
      <w:r>
        <w:rPr>
          <w:sz w:val="20"/>
        </w:rPr>
        <w:t>de</w:t>
      </w:r>
      <w:r>
        <w:rPr>
          <w:spacing w:val="-11"/>
          <w:sz w:val="20"/>
        </w:rPr>
        <w:t xml:space="preserve"> </w:t>
      </w:r>
      <w:r>
        <w:rPr>
          <w:sz w:val="20"/>
        </w:rPr>
        <w:t>la</w:t>
      </w:r>
      <w:r>
        <w:rPr>
          <w:spacing w:val="-12"/>
          <w:sz w:val="20"/>
        </w:rPr>
        <w:t xml:space="preserve"> </w:t>
      </w:r>
      <w:r>
        <w:rPr>
          <w:sz w:val="20"/>
        </w:rPr>
        <w:t>dénonciation</w:t>
      </w:r>
      <w:r>
        <w:rPr>
          <w:spacing w:val="-11"/>
          <w:sz w:val="20"/>
        </w:rPr>
        <w:t xml:space="preserve"> </w:t>
      </w:r>
      <w:r>
        <w:rPr>
          <w:sz w:val="20"/>
        </w:rPr>
        <w:t>du</w:t>
      </w:r>
      <w:r>
        <w:rPr>
          <w:spacing w:val="-9"/>
          <w:sz w:val="20"/>
        </w:rPr>
        <w:t xml:space="preserve"> </w:t>
      </w:r>
      <w:r>
        <w:rPr>
          <w:sz w:val="20"/>
        </w:rPr>
        <w:t>contrat</w:t>
      </w:r>
      <w:r>
        <w:rPr>
          <w:spacing w:val="-12"/>
          <w:sz w:val="20"/>
        </w:rPr>
        <w:t xml:space="preserve"> </w:t>
      </w:r>
      <w:r>
        <w:rPr>
          <w:sz w:val="20"/>
        </w:rPr>
        <w:t>de</w:t>
      </w:r>
      <w:r>
        <w:rPr>
          <w:spacing w:val="-10"/>
          <w:sz w:val="20"/>
        </w:rPr>
        <w:t xml:space="preserve"> </w:t>
      </w:r>
      <w:r>
        <w:rPr>
          <w:sz w:val="20"/>
        </w:rPr>
        <w:t>con- cession de vente n’était intervenue. En l’occurrence, le con- cessionnaire</w:t>
      </w:r>
      <w:r>
        <w:rPr>
          <w:spacing w:val="-13"/>
          <w:sz w:val="20"/>
        </w:rPr>
        <w:t xml:space="preserve"> </w:t>
      </w:r>
      <w:r>
        <w:rPr>
          <w:sz w:val="20"/>
        </w:rPr>
        <w:t>avait</w:t>
      </w:r>
      <w:r>
        <w:rPr>
          <w:spacing w:val="-11"/>
          <w:sz w:val="20"/>
        </w:rPr>
        <w:t xml:space="preserve"> </w:t>
      </w:r>
      <w:r>
        <w:rPr>
          <w:sz w:val="20"/>
        </w:rPr>
        <w:t>fait</w:t>
      </w:r>
      <w:r>
        <w:rPr>
          <w:spacing w:val="-12"/>
          <w:sz w:val="20"/>
        </w:rPr>
        <w:t xml:space="preserve"> </w:t>
      </w:r>
      <w:r>
        <w:rPr>
          <w:sz w:val="20"/>
        </w:rPr>
        <w:t>faillite</w:t>
      </w:r>
      <w:r>
        <w:rPr>
          <w:spacing w:val="-12"/>
          <w:sz w:val="20"/>
        </w:rPr>
        <w:t xml:space="preserve"> </w:t>
      </w:r>
      <w:r>
        <w:rPr>
          <w:sz w:val="20"/>
        </w:rPr>
        <w:t>et</w:t>
      </w:r>
      <w:r>
        <w:rPr>
          <w:spacing w:val="-11"/>
          <w:sz w:val="20"/>
        </w:rPr>
        <w:t xml:space="preserve"> </w:t>
      </w:r>
      <w:r>
        <w:rPr>
          <w:sz w:val="20"/>
        </w:rPr>
        <w:t>son</w:t>
      </w:r>
      <w:r>
        <w:rPr>
          <w:spacing w:val="-12"/>
          <w:sz w:val="20"/>
        </w:rPr>
        <w:t xml:space="preserve"> </w:t>
      </w:r>
      <w:r>
        <w:rPr>
          <w:sz w:val="20"/>
        </w:rPr>
        <w:t>ancien</w:t>
      </w:r>
      <w:r>
        <w:rPr>
          <w:spacing w:val="-11"/>
          <w:sz w:val="20"/>
        </w:rPr>
        <w:t xml:space="preserve"> </w:t>
      </w:r>
      <w:r>
        <w:rPr>
          <w:sz w:val="20"/>
        </w:rPr>
        <w:t>gérant</w:t>
      </w:r>
      <w:r>
        <w:rPr>
          <w:spacing w:val="-11"/>
          <w:sz w:val="20"/>
        </w:rPr>
        <w:t xml:space="preserve"> </w:t>
      </w:r>
      <w:r>
        <w:rPr>
          <w:sz w:val="20"/>
        </w:rPr>
        <w:t>avait</w:t>
      </w:r>
      <w:r>
        <w:rPr>
          <w:spacing w:val="-11"/>
          <w:sz w:val="20"/>
        </w:rPr>
        <w:t xml:space="preserve"> </w:t>
      </w:r>
      <w:r>
        <w:rPr>
          <w:sz w:val="20"/>
        </w:rPr>
        <w:t xml:space="preserve">cons- </w:t>
      </w:r>
      <w:proofErr w:type="spellStart"/>
      <w:r>
        <w:rPr>
          <w:sz w:val="20"/>
        </w:rPr>
        <w:t>titué</w:t>
      </w:r>
      <w:proofErr w:type="spellEnd"/>
      <w:r>
        <w:rPr>
          <w:sz w:val="20"/>
        </w:rPr>
        <w:t xml:space="preserve"> une nouvelle société qui avait pu bénéficier d’une reconduction tacite des anciens accords. La cour a </w:t>
      </w:r>
      <w:proofErr w:type="spellStart"/>
      <w:r>
        <w:rPr>
          <w:sz w:val="20"/>
        </w:rPr>
        <w:t>néan</w:t>
      </w:r>
      <w:proofErr w:type="spellEnd"/>
      <w:r>
        <w:rPr>
          <w:sz w:val="20"/>
        </w:rPr>
        <w:t xml:space="preserve">- moins considéré que la nouvelle société constituée ne pou- </w:t>
      </w:r>
      <w:proofErr w:type="spellStart"/>
      <w:r>
        <w:rPr>
          <w:sz w:val="20"/>
        </w:rPr>
        <w:t>vait</w:t>
      </w:r>
      <w:proofErr w:type="spellEnd"/>
      <w:r>
        <w:rPr>
          <w:sz w:val="20"/>
        </w:rPr>
        <w:t xml:space="preserve"> se prévaloir de la durée du contrat de la société </w:t>
      </w:r>
      <w:proofErr w:type="spellStart"/>
      <w:r>
        <w:rPr>
          <w:sz w:val="20"/>
        </w:rPr>
        <w:t>faillie</w:t>
      </w:r>
      <w:proofErr w:type="spellEnd"/>
      <w:r>
        <w:rPr>
          <w:sz w:val="20"/>
        </w:rPr>
        <w:t xml:space="preserve"> puisqu’il « </w:t>
      </w:r>
      <w:r>
        <w:rPr>
          <w:i/>
          <w:sz w:val="20"/>
        </w:rPr>
        <w:t>n’a toutefois pas été expressément convenu de faire bénéficier à D. [nouvelle société] les droits acquis</w:t>
      </w:r>
      <w:r>
        <w:rPr>
          <w:i/>
          <w:spacing w:val="-29"/>
          <w:sz w:val="20"/>
        </w:rPr>
        <w:t xml:space="preserve"> </w:t>
      </w:r>
      <w:r>
        <w:rPr>
          <w:i/>
          <w:sz w:val="20"/>
        </w:rPr>
        <w:t>par</w:t>
      </w:r>
    </w:p>
    <w:p w14:paraId="4DFAC118" w14:textId="77777777" w:rsidR="007D6B8C" w:rsidRDefault="00722522">
      <w:pPr>
        <w:spacing w:before="145" w:line="249" w:lineRule="auto"/>
        <w:ind w:left="107" w:right="387"/>
        <w:jc w:val="both"/>
        <w:rPr>
          <w:sz w:val="20"/>
        </w:rPr>
      </w:pPr>
      <w:r>
        <w:br w:type="column"/>
      </w:r>
      <w:proofErr w:type="gramStart"/>
      <w:r>
        <w:rPr>
          <w:i/>
          <w:sz w:val="20"/>
        </w:rPr>
        <w:t>A.[</w:t>
      </w:r>
      <w:proofErr w:type="gramEnd"/>
      <w:r>
        <w:rPr>
          <w:i/>
          <w:sz w:val="20"/>
        </w:rPr>
        <w:t xml:space="preserve">société </w:t>
      </w:r>
      <w:proofErr w:type="spellStart"/>
      <w:r>
        <w:rPr>
          <w:i/>
          <w:sz w:val="20"/>
        </w:rPr>
        <w:t>faillie</w:t>
      </w:r>
      <w:proofErr w:type="spellEnd"/>
      <w:r>
        <w:rPr>
          <w:i/>
          <w:sz w:val="20"/>
        </w:rPr>
        <w:t xml:space="preserve">] en matière de calcul d’indemnités que D. pourrait réclamer en cas de rupture du contrat de </w:t>
      </w:r>
      <w:proofErr w:type="spellStart"/>
      <w:r>
        <w:rPr>
          <w:i/>
          <w:sz w:val="20"/>
        </w:rPr>
        <w:t>conces</w:t>
      </w:r>
      <w:proofErr w:type="spellEnd"/>
      <w:r>
        <w:rPr>
          <w:i/>
          <w:sz w:val="20"/>
        </w:rPr>
        <w:t xml:space="preserve">- </w:t>
      </w:r>
      <w:proofErr w:type="spellStart"/>
      <w:r>
        <w:rPr>
          <w:i/>
          <w:sz w:val="20"/>
        </w:rPr>
        <w:t>sion</w:t>
      </w:r>
      <w:proofErr w:type="spellEnd"/>
      <w:r>
        <w:rPr>
          <w:i/>
          <w:sz w:val="20"/>
        </w:rPr>
        <w:t xml:space="preserve"> exclusive </w:t>
      </w:r>
      <w:r>
        <w:rPr>
          <w:sz w:val="20"/>
        </w:rPr>
        <w:t>».</w:t>
      </w:r>
    </w:p>
    <w:p w14:paraId="27CE89DD" w14:textId="77777777" w:rsidR="007D6B8C" w:rsidRDefault="007D6B8C">
      <w:pPr>
        <w:pStyle w:val="Corpsdetexte"/>
        <w:rPr>
          <w:sz w:val="22"/>
        </w:rPr>
      </w:pPr>
    </w:p>
    <w:p w14:paraId="398BBC73" w14:textId="77777777" w:rsidR="007D6B8C" w:rsidRDefault="007D6B8C">
      <w:pPr>
        <w:pStyle w:val="Corpsdetexte"/>
        <w:spacing w:before="9"/>
        <w:rPr>
          <w:sz w:val="18"/>
        </w:rPr>
      </w:pPr>
    </w:p>
    <w:p w14:paraId="40C96776" w14:textId="77777777" w:rsidR="007D6B8C" w:rsidRDefault="00722522">
      <w:pPr>
        <w:pStyle w:val="Titre4"/>
        <w:numPr>
          <w:ilvl w:val="0"/>
          <w:numId w:val="3"/>
        </w:numPr>
        <w:tabs>
          <w:tab w:val="left" w:pos="336"/>
        </w:tabs>
        <w:ind w:left="335" w:hanging="229"/>
        <w:jc w:val="both"/>
      </w:pPr>
      <w:r>
        <w:t>L’étendue du territoire</w:t>
      </w:r>
      <w:r>
        <w:rPr>
          <w:spacing w:val="-3"/>
        </w:rPr>
        <w:t xml:space="preserve"> </w:t>
      </w:r>
      <w:r>
        <w:t>concédé</w:t>
      </w:r>
    </w:p>
    <w:p w14:paraId="0992F1FD" w14:textId="77777777" w:rsidR="007D6B8C" w:rsidRDefault="00722522">
      <w:pPr>
        <w:pStyle w:val="Paragraphedeliste"/>
        <w:numPr>
          <w:ilvl w:val="0"/>
          <w:numId w:val="9"/>
        </w:numPr>
        <w:tabs>
          <w:tab w:val="left" w:pos="561"/>
        </w:tabs>
        <w:spacing w:before="196" w:line="249" w:lineRule="auto"/>
        <w:ind w:left="107" w:right="386" w:firstLine="0"/>
        <w:jc w:val="both"/>
        <w:rPr>
          <w:sz w:val="20"/>
        </w:rPr>
      </w:pPr>
      <w:r>
        <w:rPr>
          <w:sz w:val="20"/>
        </w:rPr>
        <w:t>Ainsi que nous le verrons plus loin, si une concession s’exécute</w:t>
      </w:r>
      <w:r>
        <w:rPr>
          <w:spacing w:val="-14"/>
          <w:sz w:val="20"/>
        </w:rPr>
        <w:t xml:space="preserve"> </w:t>
      </w:r>
      <w:r>
        <w:rPr>
          <w:sz w:val="20"/>
        </w:rPr>
        <w:t>dans</w:t>
      </w:r>
      <w:r>
        <w:rPr>
          <w:spacing w:val="-14"/>
          <w:sz w:val="20"/>
        </w:rPr>
        <w:t xml:space="preserve"> </w:t>
      </w:r>
      <w:r>
        <w:rPr>
          <w:sz w:val="20"/>
        </w:rPr>
        <w:t>plusieurs</w:t>
      </w:r>
      <w:r>
        <w:rPr>
          <w:spacing w:val="-14"/>
          <w:sz w:val="20"/>
        </w:rPr>
        <w:t xml:space="preserve"> </w:t>
      </w:r>
      <w:r>
        <w:rPr>
          <w:sz w:val="20"/>
        </w:rPr>
        <w:t>pays,</w:t>
      </w:r>
      <w:r>
        <w:rPr>
          <w:spacing w:val="-13"/>
          <w:sz w:val="20"/>
        </w:rPr>
        <w:t xml:space="preserve"> </w:t>
      </w:r>
      <w:r>
        <w:rPr>
          <w:sz w:val="20"/>
        </w:rPr>
        <w:t>dont</w:t>
      </w:r>
      <w:r>
        <w:rPr>
          <w:spacing w:val="-13"/>
          <w:sz w:val="20"/>
        </w:rPr>
        <w:t xml:space="preserve"> </w:t>
      </w:r>
      <w:r>
        <w:rPr>
          <w:sz w:val="20"/>
        </w:rPr>
        <w:t>la</w:t>
      </w:r>
      <w:r>
        <w:rPr>
          <w:spacing w:val="-14"/>
          <w:sz w:val="20"/>
        </w:rPr>
        <w:t xml:space="preserve"> </w:t>
      </w:r>
      <w:r>
        <w:rPr>
          <w:sz w:val="20"/>
        </w:rPr>
        <w:t>Belgique,</w:t>
      </w:r>
      <w:r>
        <w:rPr>
          <w:spacing w:val="-13"/>
          <w:sz w:val="20"/>
        </w:rPr>
        <w:t xml:space="preserve"> </w:t>
      </w:r>
      <w:r>
        <w:rPr>
          <w:sz w:val="20"/>
        </w:rPr>
        <w:t>la</w:t>
      </w:r>
      <w:r>
        <w:rPr>
          <w:spacing w:val="-13"/>
          <w:sz w:val="20"/>
        </w:rPr>
        <w:t xml:space="preserve"> </w:t>
      </w:r>
      <w:r>
        <w:rPr>
          <w:sz w:val="20"/>
        </w:rPr>
        <w:t>protection légale ne s’applique que pour la partie de la concession s’exécutant en Belgique. Toutefois, et à juste titre selon nous,</w:t>
      </w:r>
      <w:r>
        <w:rPr>
          <w:spacing w:val="-8"/>
          <w:sz w:val="20"/>
        </w:rPr>
        <w:t xml:space="preserve"> </w:t>
      </w:r>
      <w:r>
        <w:rPr>
          <w:sz w:val="20"/>
        </w:rPr>
        <w:t>le</w:t>
      </w:r>
      <w:r>
        <w:rPr>
          <w:spacing w:val="-7"/>
          <w:sz w:val="20"/>
        </w:rPr>
        <w:t xml:space="preserve"> </w:t>
      </w:r>
      <w:r>
        <w:rPr>
          <w:sz w:val="20"/>
        </w:rPr>
        <w:t>tribunal</w:t>
      </w:r>
      <w:r>
        <w:rPr>
          <w:spacing w:val="-7"/>
          <w:sz w:val="20"/>
        </w:rPr>
        <w:t xml:space="preserve"> </w:t>
      </w:r>
      <w:r>
        <w:rPr>
          <w:sz w:val="20"/>
        </w:rPr>
        <w:t>de</w:t>
      </w:r>
      <w:r>
        <w:rPr>
          <w:spacing w:val="-7"/>
          <w:sz w:val="20"/>
        </w:rPr>
        <w:t xml:space="preserve"> </w:t>
      </w:r>
      <w:r>
        <w:rPr>
          <w:sz w:val="20"/>
        </w:rPr>
        <w:t>commerce</w:t>
      </w:r>
      <w:r>
        <w:rPr>
          <w:spacing w:val="-8"/>
          <w:sz w:val="20"/>
        </w:rPr>
        <w:t xml:space="preserve"> </w:t>
      </w:r>
      <w:r>
        <w:rPr>
          <w:sz w:val="20"/>
        </w:rPr>
        <w:t>de</w:t>
      </w:r>
      <w:r>
        <w:rPr>
          <w:spacing w:val="-7"/>
          <w:sz w:val="20"/>
        </w:rPr>
        <w:t xml:space="preserve"> </w:t>
      </w:r>
      <w:r>
        <w:rPr>
          <w:sz w:val="20"/>
        </w:rPr>
        <w:t>Bruxelles</w:t>
      </w:r>
      <w:r>
        <w:rPr>
          <w:spacing w:val="-7"/>
          <w:sz w:val="20"/>
        </w:rPr>
        <w:t xml:space="preserve"> </w:t>
      </w:r>
      <w:r>
        <w:rPr>
          <w:sz w:val="20"/>
        </w:rPr>
        <w:t>a</w:t>
      </w:r>
      <w:r>
        <w:rPr>
          <w:spacing w:val="-7"/>
          <w:sz w:val="20"/>
        </w:rPr>
        <w:t xml:space="preserve"> </w:t>
      </w:r>
      <w:r>
        <w:rPr>
          <w:sz w:val="20"/>
        </w:rPr>
        <w:t>considéré</w:t>
      </w:r>
      <w:r>
        <w:rPr>
          <w:spacing w:val="-8"/>
          <w:sz w:val="20"/>
        </w:rPr>
        <w:t xml:space="preserve"> </w:t>
      </w:r>
      <w:r>
        <w:rPr>
          <w:sz w:val="20"/>
        </w:rPr>
        <w:t>dans un</w:t>
      </w:r>
      <w:r>
        <w:rPr>
          <w:spacing w:val="-13"/>
          <w:sz w:val="20"/>
        </w:rPr>
        <w:t xml:space="preserve"> </w:t>
      </w:r>
      <w:r>
        <w:rPr>
          <w:sz w:val="20"/>
        </w:rPr>
        <w:t>jugement</w:t>
      </w:r>
      <w:r>
        <w:rPr>
          <w:spacing w:val="-12"/>
          <w:sz w:val="20"/>
        </w:rPr>
        <w:t xml:space="preserve"> </w:t>
      </w:r>
      <w:r>
        <w:rPr>
          <w:sz w:val="20"/>
        </w:rPr>
        <w:t>du</w:t>
      </w:r>
      <w:r>
        <w:rPr>
          <w:spacing w:val="-13"/>
          <w:sz w:val="20"/>
        </w:rPr>
        <w:t xml:space="preserve"> </w:t>
      </w:r>
      <w:r>
        <w:rPr>
          <w:sz w:val="20"/>
        </w:rPr>
        <w:t>24</w:t>
      </w:r>
      <w:r>
        <w:rPr>
          <w:spacing w:val="-2"/>
          <w:sz w:val="20"/>
        </w:rPr>
        <w:t xml:space="preserve"> </w:t>
      </w:r>
      <w:r>
        <w:rPr>
          <w:sz w:val="20"/>
        </w:rPr>
        <w:t>octobre</w:t>
      </w:r>
      <w:r>
        <w:rPr>
          <w:spacing w:val="-12"/>
          <w:sz w:val="20"/>
        </w:rPr>
        <w:t xml:space="preserve"> </w:t>
      </w:r>
      <w:r>
        <w:rPr>
          <w:sz w:val="20"/>
        </w:rPr>
        <w:t>2013</w:t>
      </w:r>
      <w:r>
        <w:rPr>
          <w:spacing w:val="-12"/>
          <w:sz w:val="20"/>
        </w:rPr>
        <w:t xml:space="preserve"> </w:t>
      </w:r>
      <w:r>
        <w:rPr>
          <w:sz w:val="20"/>
        </w:rPr>
        <w:t>que</w:t>
      </w:r>
      <w:r>
        <w:rPr>
          <w:spacing w:val="-13"/>
          <w:sz w:val="20"/>
        </w:rPr>
        <w:t xml:space="preserve"> </w:t>
      </w:r>
      <w:r>
        <w:rPr>
          <w:sz w:val="20"/>
        </w:rPr>
        <w:t>la</w:t>
      </w:r>
      <w:r>
        <w:rPr>
          <w:spacing w:val="-12"/>
          <w:sz w:val="20"/>
        </w:rPr>
        <w:t xml:space="preserve"> </w:t>
      </w:r>
      <w:r>
        <w:rPr>
          <w:sz w:val="20"/>
        </w:rPr>
        <w:t>restriction</w:t>
      </w:r>
      <w:r>
        <w:rPr>
          <w:spacing w:val="-13"/>
          <w:sz w:val="20"/>
        </w:rPr>
        <w:t xml:space="preserve"> </w:t>
      </w:r>
      <w:r>
        <w:rPr>
          <w:sz w:val="20"/>
        </w:rPr>
        <w:t xml:space="preserve">territoriale de l’application de la loi du 27 juillet 1961 « </w:t>
      </w:r>
      <w:r>
        <w:rPr>
          <w:i/>
          <w:sz w:val="20"/>
        </w:rPr>
        <w:t xml:space="preserve">ne vaut que pour le calcul des indemnités dues au concessionnaire évincé et non pour l’appréciation du délai de préavis (…) devant être octroyé (…) </w:t>
      </w:r>
      <w:r>
        <w:rPr>
          <w:sz w:val="20"/>
        </w:rPr>
        <w:t>»</w:t>
      </w:r>
      <w:r>
        <w:rPr>
          <w:position w:val="7"/>
          <w:sz w:val="13"/>
        </w:rPr>
        <w:t>170</w:t>
      </w:r>
      <w:r>
        <w:rPr>
          <w:sz w:val="20"/>
        </w:rPr>
        <w:t xml:space="preserve">. Le tribunal répondait ainsi à l’argument du concédant qui « </w:t>
      </w:r>
      <w:proofErr w:type="spellStart"/>
      <w:r>
        <w:rPr>
          <w:i/>
          <w:sz w:val="20"/>
        </w:rPr>
        <w:t>insist</w:t>
      </w:r>
      <w:proofErr w:type="spellEnd"/>
      <w:r>
        <w:rPr>
          <w:i/>
          <w:sz w:val="20"/>
        </w:rPr>
        <w:t>[ait] sur le caractère territorialement</w:t>
      </w:r>
      <w:r>
        <w:rPr>
          <w:i/>
          <w:spacing w:val="-8"/>
          <w:sz w:val="20"/>
        </w:rPr>
        <w:t xml:space="preserve"> </w:t>
      </w:r>
      <w:r>
        <w:rPr>
          <w:i/>
          <w:sz w:val="20"/>
        </w:rPr>
        <w:t>limité</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loi</w:t>
      </w:r>
      <w:r>
        <w:rPr>
          <w:i/>
          <w:spacing w:val="-8"/>
          <w:sz w:val="20"/>
        </w:rPr>
        <w:t xml:space="preserve"> </w:t>
      </w:r>
      <w:r>
        <w:rPr>
          <w:i/>
          <w:sz w:val="20"/>
        </w:rPr>
        <w:t>du</w:t>
      </w:r>
      <w:r>
        <w:rPr>
          <w:i/>
          <w:spacing w:val="-7"/>
          <w:sz w:val="20"/>
        </w:rPr>
        <w:t xml:space="preserve"> </w:t>
      </w:r>
      <w:r>
        <w:rPr>
          <w:i/>
          <w:sz w:val="20"/>
        </w:rPr>
        <w:t>27</w:t>
      </w:r>
      <w:r>
        <w:rPr>
          <w:i/>
          <w:spacing w:val="-1"/>
          <w:sz w:val="20"/>
        </w:rPr>
        <w:t xml:space="preserve"> </w:t>
      </w:r>
      <w:r>
        <w:rPr>
          <w:i/>
          <w:sz w:val="20"/>
        </w:rPr>
        <w:t>juillet</w:t>
      </w:r>
      <w:r>
        <w:rPr>
          <w:i/>
          <w:spacing w:val="-8"/>
          <w:sz w:val="20"/>
        </w:rPr>
        <w:t xml:space="preserve"> </w:t>
      </w:r>
      <w:r>
        <w:rPr>
          <w:i/>
          <w:sz w:val="20"/>
        </w:rPr>
        <w:t>1961</w:t>
      </w:r>
      <w:r>
        <w:rPr>
          <w:i/>
          <w:spacing w:val="-8"/>
          <w:sz w:val="20"/>
        </w:rPr>
        <w:t xml:space="preserve"> </w:t>
      </w:r>
      <w:r>
        <w:rPr>
          <w:i/>
          <w:sz w:val="20"/>
        </w:rPr>
        <w:t>et</w:t>
      </w:r>
      <w:r>
        <w:rPr>
          <w:i/>
          <w:spacing w:val="-8"/>
          <w:sz w:val="20"/>
        </w:rPr>
        <w:t xml:space="preserve"> </w:t>
      </w:r>
      <w:proofErr w:type="spellStart"/>
      <w:r>
        <w:rPr>
          <w:i/>
          <w:sz w:val="20"/>
        </w:rPr>
        <w:t>fai</w:t>
      </w:r>
      <w:proofErr w:type="spellEnd"/>
      <w:r>
        <w:rPr>
          <w:i/>
          <w:sz w:val="20"/>
        </w:rPr>
        <w:t xml:space="preserve">[sait] valoir que celle-ci ne saurait en tout état de cause s’appli- </w:t>
      </w:r>
      <w:proofErr w:type="spellStart"/>
      <w:r>
        <w:rPr>
          <w:i/>
          <w:sz w:val="20"/>
        </w:rPr>
        <w:t>quer</w:t>
      </w:r>
      <w:proofErr w:type="spellEnd"/>
      <w:r>
        <w:rPr>
          <w:i/>
          <w:sz w:val="20"/>
        </w:rPr>
        <w:t xml:space="preserve"> qu’à la partie belge de la concession dévolue [au concessionnaire]</w:t>
      </w:r>
      <w:r>
        <w:rPr>
          <w:i/>
          <w:spacing w:val="-2"/>
          <w:sz w:val="20"/>
        </w:rPr>
        <w:t xml:space="preserve"> </w:t>
      </w:r>
      <w:r>
        <w:rPr>
          <w:sz w:val="20"/>
        </w:rPr>
        <w:t>».</w:t>
      </w:r>
    </w:p>
    <w:p w14:paraId="655A1B66" w14:textId="77777777" w:rsidR="007D6B8C" w:rsidRDefault="00722522">
      <w:pPr>
        <w:pStyle w:val="Corpsdetexte"/>
        <w:spacing w:before="174" w:line="249" w:lineRule="auto"/>
        <w:ind w:left="107" w:right="387"/>
        <w:jc w:val="both"/>
      </w:pPr>
      <w:r>
        <w:t>Ainsi, en ce qui concerne le critère de l’étendue du</w:t>
      </w:r>
      <w:r>
        <w:rPr>
          <w:spacing w:val="-32"/>
        </w:rPr>
        <w:t xml:space="preserve"> </w:t>
      </w:r>
      <w:r>
        <w:t>territoire concerné</w:t>
      </w:r>
      <w:r>
        <w:rPr>
          <w:spacing w:val="-13"/>
        </w:rPr>
        <w:t xml:space="preserve"> </w:t>
      </w:r>
      <w:r>
        <w:t>dans</w:t>
      </w:r>
      <w:r>
        <w:rPr>
          <w:spacing w:val="-14"/>
        </w:rPr>
        <w:t xml:space="preserve"> </w:t>
      </w:r>
      <w:r>
        <w:t>la</w:t>
      </w:r>
      <w:r>
        <w:rPr>
          <w:spacing w:val="-14"/>
        </w:rPr>
        <w:t xml:space="preserve"> </w:t>
      </w:r>
      <w:r>
        <w:t>détermination</w:t>
      </w:r>
      <w:r>
        <w:rPr>
          <w:spacing w:val="-13"/>
        </w:rPr>
        <w:t xml:space="preserve"> </w:t>
      </w:r>
      <w:r>
        <w:t>de</w:t>
      </w:r>
      <w:r>
        <w:rPr>
          <w:spacing w:val="-14"/>
        </w:rPr>
        <w:t xml:space="preserve"> </w:t>
      </w:r>
      <w:r>
        <w:t>la</w:t>
      </w:r>
      <w:r>
        <w:rPr>
          <w:spacing w:val="-14"/>
        </w:rPr>
        <w:t xml:space="preserve"> </w:t>
      </w:r>
      <w:r>
        <w:t>durée</w:t>
      </w:r>
      <w:r>
        <w:rPr>
          <w:spacing w:val="-13"/>
        </w:rPr>
        <w:t xml:space="preserve"> </w:t>
      </w:r>
      <w:r>
        <w:t>du</w:t>
      </w:r>
      <w:r>
        <w:rPr>
          <w:spacing w:val="-14"/>
        </w:rPr>
        <w:t xml:space="preserve"> </w:t>
      </w:r>
      <w:r>
        <w:t>préavis</w:t>
      </w:r>
      <w:r>
        <w:rPr>
          <w:spacing w:val="-14"/>
        </w:rPr>
        <w:t xml:space="preserve"> </w:t>
      </w:r>
      <w:r>
        <w:t>raison- nable, le tribunal estima que l’ensemble du territoire con- cédé doit être pris en</w:t>
      </w:r>
      <w:r>
        <w:rPr>
          <w:spacing w:val="-2"/>
        </w:rPr>
        <w:t xml:space="preserve"> </w:t>
      </w:r>
      <w:r>
        <w:t>compte.</w:t>
      </w:r>
    </w:p>
    <w:p w14:paraId="4CDA0380" w14:textId="77777777" w:rsidR="007D6B8C" w:rsidRDefault="007D6B8C">
      <w:pPr>
        <w:pStyle w:val="Corpsdetexte"/>
        <w:spacing w:before="3"/>
        <w:rPr>
          <w:sz w:val="25"/>
        </w:rPr>
      </w:pPr>
    </w:p>
    <w:p w14:paraId="62C53178" w14:textId="77777777" w:rsidR="007D6B8C" w:rsidRDefault="00722522">
      <w:pPr>
        <w:pStyle w:val="Paragraphedeliste"/>
        <w:numPr>
          <w:ilvl w:val="0"/>
          <w:numId w:val="9"/>
        </w:numPr>
        <w:tabs>
          <w:tab w:val="left" w:pos="561"/>
        </w:tabs>
        <w:spacing w:line="249" w:lineRule="auto"/>
        <w:ind w:left="107" w:right="388" w:firstLine="0"/>
        <w:jc w:val="both"/>
        <w:rPr>
          <w:sz w:val="20"/>
        </w:rPr>
      </w:pPr>
      <w:r>
        <w:rPr>
          <w:sz w:val="20"/>
        </w:rPr>
        <w:t>Dans un jugement précité du 20 août 2013, le tribunal de</w:t>
      </w:r>
      <w:r>
        <w:rPr>
          <w:spacing w:val="-8"/>
          <w:sz w:val="20"/>
        </w:rPr>
        <w:t xml:space="preserve"> </w:t>
      </w:r>
      <w:r>
        <w:rPr>
          <w:sz w:val="20"/>
        </w:rPr>
        <w:t>commerce</w:t>
      </w:r>
      <w:r>
        <w:rPr>
          <w:spacing w:val="-7"/>
          <w:sz w:val="20"/>
        </w:rPr>
        <w:t xml:space="preserve"> </w:t>
      </w:r>
      <w:r>
        <w:rPr>
          <w:sz w:val="20"/>
        </w:rPr>
        <w:t>de</w:t>
      </w:r>
      <w:r>
        <w:rPr>
          <w:spacing w:val="-8"/>
          <w:sz w:val="20"/>
        </w:rPr>
        <w:t xml:space="preserve"> </w:t>
      </w:r>
      <w:r>
        <w:rPr>
          <w:sz w:val="20"/>
        </w:rPr>
        <w:t>Mons</w:t>
      </w:r>
      <w:r>
        <w:rPr>
          <w:sz w:val="20"/>
          <w:vertAlign w:val="superscript"/>
        </w:rPr>
        <w:t>171</w:t>
      </w:r>
      <w:r>
        <w:rPr>
          <w:spacing w:val="-7"/>
          <w:sz w:val="20"/>
        </w:rPr>
        <w:t xml:space="preserve"> </w:t>
      </w:r>
      <w:r>
        <w:rPr>
          <w:sz w:val="20"/>
        </w:rPr>
        <w:t>a</w:t>
      </w:r>
      <w:r>
        <w:rPr>
          <w:spacing w:val="-8"/>
          <w:sz w:val="20"/>
        </w:rPr>
        <w:t xml:space="preserve"> </w:t>
      </w:r>
      <w:r>
        <w:rPr>
          <w:sz w:val="20"/>
        </w:rPr>
        <w:t>jugé</w:t>
      </w:r>
      <w:r>
        <w:rPr>
          <w:spacing w:val="-7"/>
          <w:sz w:val="20"/>
        </w:rPr>
        <w:t xml:space="preserve"> </w:t>
      </w:r>
      <w:r>
        <w:rPr>
          <w:sz w:val="20"/>
        </w:rPr>
        <w:t>que</w:t>
      </w:r>
      <w:r>
        <w:rPr>
          <w:spacing w:val="-7"/>
          <w:sz w:val="20"/>
        </w:rPr>
        <w:t xml:space="preserve"> </w:t>
      </w:r>
      <w:r>
        <w:rPr>
          <w:sz w:val="20"/>
        </w:rPr>
        <w:t>la</w:t>
      </w:r>
      <w:r>
        <w:rPr>
          <w:spacing w:val="-7"/>
          <w:sz w:val="20"/>
        </w:rPr>
        <w:t xml:space="preserve"> </w:t>
      </w:r>
      <w:r>
        <w:rPr>
          <w:sz w:val="20"/>
        </w:rPr>
        <w:t>pénétration</w:t>
      </w:r>
      <w:r>
        <w:rPr>
          <w:spacing w:val="-7"/>
          <w:sz w:val="20"/>
        </w:rPr>
        <w:t xml:space="preserve"> </w:t>
      </w:r>
      <w:r>
        <w:rPr>
          <w:sz w:val="20"/>
        </w:rPr>
        <w:t>d’un</w:t>
      </w:r>
      <w:r>
        <w:rPr>
          <w:spacing w:val="-8"/>
          <w:sz w:val="20"/>
        </w:rPr>
        <w:t xml:space="preserve"> </w:t>
      </w:r>
      <w:r>
        <w:rPr>
          <w:sz w:val="20"/>
        </w:rPr>
        <w:t>con- cessionnaire automobile dans sa zone d’influence est égale- ment</w:t>
      </w:r>
      <w:r>
        <w:rPr>
          <w:spacing w:val="-12"/>
          <w:sz w:val="20"/>
        </w:rPr>
        <w:t xml:space="preserve"> </w:t>
      </w:r>
      <w:r>
        <w:rPr>
          <w:sz w:val="20"/>
        </w:rPr>
        <w:t>un</w:t>
      </w:r>
      <w:r>
        <w:rPr>
          <w:spacing w:val="-11"/>
          <w:sz w:val="20"/>
        </w:rPr>
        <w:t xml:space="preserve"> </w:t>
      </w:r>
      <w:r>
        <w:rPr>
          <w:sz w:val="20"/>
        </w:rPr>
        <w:t>critère</w:t>
      </w:r>
      <w:r>
        <w:rPr>
          <w:spacing w:val="-12"/>
          <w:sz w:val="20"/>
        </w:rPr>
        <w:t xml:space="preserve"> </w:t>
      </w:r>
      <w:r>
        <w:rPr>
          <w:sz w:val="20"/>
        </w:rPr>
        <w:t>à</w:t>
      </w:r>
      <w:r>
        <w:rPr>
          <w:spacing w:val="-12"/>
          <w:sz w:val="20"/>
        </w:rPr>
        <w:t xml:space="preserve"> </w:t>
      </w:r>
      <w:r>
        <w:rPr>
          <w:sz w:val="20"/>
        </w:rPr>
        <w:t>prendre</w:t>
      </w:r>
      <w:r>
        <w:rPr>
          <w:spacing w:val="-12"/>
          <w:sz w:val="20"/>
        </w:rPr>
        <w:t xml:space="preserve"> </w:t>
      </w:r>
      <w:r>
        <w:rPr>
          <w:sz w:val="20"/>
        </w:rPr>
        <w:t>en</w:t>
      </w:r>
      <w:r>
        <w:rPr>
          <w:spacing w:val="-11"/>
          <w:sz w:val="20"/>
        </w:rPr>
        <w:t xml:space="preserve"> </w:t>
      </w:r>
      <w:r>
        <w:rPr>
          <w:sz w:val="20"/>
        </w:rPr>
        <w:t>compte</w:t>
      </w:r>
      <w:r>
        <w:rPr>
          <w:spacing w:val="-12"/>
          <w:sz w:val="20"/>
        </w:rPr>
        <w:t xml:space="preserve"> </w:t>
      </w:r>
      <w:r>
        <w:rPr>
          <w:sz w:val="20"/>
        </w:rPr>
        <w:t>dans</w:t>
      </w:r>
      <w:r>
        <w:rPr>
          <w:spacing w:val="-12"/>
          <w:sz w:val="20"/>
        </w:rPr>
        <w:t xml:space="preserve"> </w:t>
      </w:r>
      <w:r>
        <w:rPr>
          <w:sz w:val="20"/>
        </w:rPr>
        <w:t>la</w:t>
      </w:r>
      <w:r>
        <w:rPr>
          <w:spacing w:val="-12"/>
          <w:sz w:val="20"/>
        </w:rPr>
        <w:t xml:space="preserve"> </w:t>
      </w:r>
      <w:r>
        <w:rPr>
          <w:sz w:val="20"/>
        </w:rPr>
        <w:t>détermination</w:t>
      </w:r>
      <w:r>
        <w:rPr>
          <w:spacing w:val="-12"/>
          <w:sz w:val="20"/>
        </w:rPr>
        <w:t xml:space="preserve"> </w:t>
      </w:r>
      <w:r>
        <w:rPr>
          <w:sz w:val="20"/>
        </w:rPr>
        <w:t>de la durée du préavis</w:t>
      </w:r>
      <w:r>
        <w:rPr>
          <w:spacing w:val="-2"/>
          <w:sz w:val="20"/>
        </w:rPr>
        <w:t xml:space="preserve"> </w:t>
      </w:r>
      <w:r>
        <w:rPr>
          <w:sz w:val="20"/>
        </w:rPr>
        <w:t>raisonnable.</w:t>
      </w:r>
    </w:p>
    <w:p w14:paraId="4207BEFB" w14:textId="77777777" w:rsidR="007D6B8C" w:rsidRDefault="00722522">
      <w:pPr>
        <w:pStyle w:val="Corpsdetexte"/>
        <w:spacing w:before="171" w:line="249" w:lineRule="auto"/>
        <w:ind w:left="107" w:right="386"/>
        <w:jc w:val="both"/>
      </w:pPr>
      <w:r>
        <w:t>Dans</w:t>
      </w:r>
      <w:r>
        <w:rPr>
          <w:spacing w:val="-9"/>
        </w:rPr>
        <w:t xml:space="preserve"> </w:t>
      </w:r>
      <w:r>
        <w:t>son</w:t>
      </w:r>
      <w:r>
        <w:rPr>
          <w:spacing w:val="-8"/>
        </w:rPr>
        <w:t xml:space="preserve"> </w:t>
      </w:r>
      <w:r>
        <w:t>analyse</w:t>
      </w:r>
      <w:r>
        <w:rPr>
          <w:spacing w:val="-8"/>
        </w:rPr>
        <w:t xml:space="preserve"> </w:t>
      </w:r>
      <w:r>
        <w:t>du</w:t>
      </w:r>
      <w:r>
        <w:rPr>
          <w:spacing w:val="-8"/>
        </w:rPr>
        <w:t xml:space="preserve"> </w:t>
      </w:r>
      <w:r>
        <w:t>critère,</w:t>
      </w:r>
      <w:r>
        <w:rPr>
          <w:spacing w:val="-9"/>
        </w:rPr>
        <w:t xml:space="preserve"> </w:t>
      </w:r>
      <w:r>
        <w:t>le</w:t>
      </w:r>
      <w:r>
        <w:rPr>
          <w:spacing w:val="-8"/>
        </w:rPr>
        <w:t xml:space="preserve"> </w:t>
      </w:r>
      <w:r>
        <w:t>tribunal</w:t>
      </w:r>
      <w:r>
        <w:rPr>
          <w:spacing w:val="-7"/>
        </w:rPr>
        <w:t xml:space="preserve"> </w:t>
      </w:r>
      <w:r>
        <w:t>commence</w:t>
      </w:r>
      <w:r>
        <w:rPr>
          <w:spacing w:val="-8"/>
        </w:rPr>
        <w:t xml:space="preserve"> </w:t>
      </w:r>
      <w:r>
        <w:t>par</w:t>
      </w:r>
      <w:r>
        <w:rPr>
          <w:spacing w:val="-9"/>
        </w:rPr>
        <w:t xml:space="preserve"> </w:t>
      </w:r>
      <w:proofErr w:type="spellStart"/>
      <w:r>
        <w:t>préci</w:t>
      </w:r>
      <w:proofErr w:type="spellEnd"/>
      <w:r>
        <w:t xml:space="preserve">- </w:t>
      </w:r>
      <w:proofErr w:type="spellStart"/>
      <w:r>
        <w:t>ser</w:t>
      </w:r>
      <w:proofErr w:type="spellEnd"/>
      <w:r>
        <w:t xml:space="preserve"> que le concessionnaire n’était pas limité dans sa zone d’influence (correspondant géographiquement à 8 </w:t>
      </w:r>
      <w:proofErr w:type="spellStart"/>
      <w:r>
        <w:t>commu</w:t>
      </w:r>
      <w:proofErr w:type="spellEnd"/>
      <w:r>
        <w:t xml:space="preserve">- </w:t>
      </w:r>
      <w:proofErr w:type="spellStart"/>
      <w:r>
        <w:t>nes</w:t>
      </w:r>
      <w:proofErr w:type="spellEnd"/>
      <w:r>
        <w:t xml:space="preserve">) avant de procéder à une comparaison entre les ventes réalisées en dehors de la zone d’influence du concession- </w:t>
      </w:r>
      <w:proofErr w:type="spellStart"/>
      <w:r>
        <w:t>naire</w:t>
      </w:r>
      <w:proofErr w:type="spellEnd"/>
      <w:r>
        <w:t xml:space="preserve"> par rapport aux immatriculations globales de la </w:t>
      </w:r>
      <w:proofErr w:type="spellStart"/>
      <w:r>
        <w:t>mar</w:t>
      </w:r>
      <w:proofErr w:type="spellEnd"/>
      <w:r>
        <w:t>- que.</w:t>
      </w:r>
      <w:r>
        <w:rPr>
          <w:spacing w:val="-12"/>
        </w:rPr>
        <w:t xml:space="preserve"> </w:t>
      </w:r>
      <w:r>
        <w:t>Ces</w:t>
      </w:r>
      <w:r>
        <w:rPr>
          <w:spacing w:val="-13"/>
        </w:rPr>
        <w:t xml:space="preserve"> </w:t>
      </w:r>
      <w:r>
        <w:t>ventes</w:t>
      </w:r>
      <w:r>
        <w:rPr>
          <w:spacing w:val="-11"/>
        </w:rPr>
        <w:t xml:space="preserve"> </w:t>
      </w:r>
      <w:r>
        <w:t>étaient</w:t>
      </w:r>
      <w:r>
        <w:rPr>
          <w:spacing w:val="-12"/>
        </w:rPr>
        <w:t xml:space="preserve"> </w:t>
      </w:r>
      <w:r>
        <w:t>paradoxalement</w:t>
      </w:r>
      <w:r>
        <w:rPr>
          <w:spacing w:val="-11"/>
        </w:rPr>
        <w:t xml:space="preserve"> </w:t>
      </w:r>
      <w:r>
        <w:t>plus</w:t>
      </w:r>
      <w:r>
        <w:rPr>
          <w:spacing w:val="-11"/>
        </w:rPr>
        <w:t xml:space="preserve"> </w:t>
      </w:r>
      <w:r>
        <w:t>élevées</w:t>
      </w:r>
      <w:r>
        <w:rPr>
          <w:spacing w:val="-11"/>
        </w:rPr>
        <w:t xml:space="preserve"> </w:t>
      </w:r>
      <w:r>
        <w:t>que</w:t>
      </w:r>
      <w:r>
        <w:rPr>
          <w:spacing w:val="-11"/>
        </w:rPr>
        <w:t xml:space="preserve"> </w:t>
      </w:r>
      <w:proofErr w:type="spellStart"/>
      <w:r>
        <w:t>cel</w:t>
      </w:r>
      <w:proofErr w:type="spellEnd"/>
      <w:r>
        <w:t xml:space="preserve">- les dans sa zone d’influence. Le tribunal ne précise </w:t>
      </w:r>
      <w:proofErr w:type="spellStart"/>
      <w:r>
        <w:t>cepen</w:t>
      </w:r>
      <w:proofErr w:type="spellEnd"/>
      <w:r>
        <w:t xml:space="preserve">- </w:t>
      </w:r>
      <w:proofErr w:type="spellStart"/>
      <w:r>
        <w:t>dant</w:t>
      </w:r>
      <w:proofErr w:type="spellEnd"/>
      <w:r>
        <w:t xml:space="preserve"> pas dans quelle mesure ce critère influença la </w:t>
      </w:r>
      <w:proofErr w:type="spellStart"/>
      <w:r>
        <w:t>détermi</w:t>
      </w:r>
      <w:proofErr w:type="spellEnd"/>
      <w:r>
        <w:t>- nation de la durée du préavis qu’il estima</w:t>
      </w:r>
      <w:r>
        <w:rPr>
          <w:spacing w:val="-7"/>
        </w:rPr>
        <w:t xml:space="preserve"> </w:t>
      </w:r>
      <w:r>
        <w:t>raisonnable.</w:t>
      </w:r>
    </w:p>
    <w:p w14:paraId="3E367CB9" w14:textId="77777777" w:rsidR="007D6B8C" w:rsidRDefault="00722522">
      <w:pPr>
        <w:spacing w:before="175" w:line="249" w:lineRule="auto"/>
        <w:ind w:left="107" w:right="388"/>
        <w:jc w:val="both"/>
        <w:rPr>
          <w:sz w:val="20"/>
        </w:rPr>
      </w:pPr>
      <w:r>
        <w:rPr>
          <w:sz w:val="20"/>
        </w:rPr>
        <w:t>Dans un arrêt précité, la cour d’appel de Bruxelles a tenu compte du territoire de la concession perdue qui s’étendait</w:t>
      </w:r>
      <w:r>
        <w:rPr>
          <w:spacing w:val="-36"/>
          <w:sz w:val="20"/>
        </w:rPr>
        <w:t xml:space="preserve"> </w:t>
      </w:r>
      <w:r>
        <w:rPr>
          <w:sz w:val="20"/>
        </w:rPr>
        <w:t>à la</w:t>
      </w:r>
      <w:r>
        <w:rPr>
          <w:spacing w:val="-12"/>
          <w:sz w:val="20"/>
        </w:rPr>
        <w:t xml:space="preserve"> </w:t>
      </w:r>
      <w:r>
        <w:rPr>
          <w:sz w:val="20"/>
        </w:rPr>
        <w:t>Belgique,</w:t>
      </w:r>
      <w:r>
        <w:rPr>
          <w:spacing w:val="-11"/>
          <w:sz w:val="20"/>
        </w:rPr>
        <w:t xml:space="preserve"> </w:t>
      </w:r>
      <w:r>
        <w:rPr>
          <w:sz w:val="20"/>
        </w:rPr>
        <w:t>estimant</w:t>
      </w:r>
      <w:r>
        <w:rPr>
          <w:spacing w:val="-11"/>
          <w:sz w:val="20"/>
        </w:rPr>
        <w:t xml:space="preserve"> </w:t>
      </w:r>
      <w:proofErr w:type="gramStart"/>
      <w:r>
        <w:rPr>
          <w:sz w:val="20"/>
        </w:rPr>
        <w:t>que:</w:t>
      </w:r>
      <w:proofErr w:type="gramEnd"/>
      <w:r>
        <w:rPr>
          <w:spacing w:val="-11"/>
          <w:sz w:val="20"/>
        </w:rPr>
        <w:t xml:space="preserve"> </w:t>
      </w:r>
      <w:r>
        <w:rPr>
          <w:sz w:val="20"/>
        </w:rPr>
        <w:t>«</w:t>
      </w:r>
      <w:r>
        <w:rPr>
          <w:spacing w:val="-2"/>
          <w:sz w:val="20"/>
        </w:rPr>
        <w:t xml:space="preserve"> </w:t>
      </w:r>
      <w:r>
        <w:rPr>
          <w:i/>
          <w:sz w:val="20"/>
        </w:rPr>
        <w:t>il</w:t>
      </w:r>
      <w:r>
        <w:rPr>
          <w:i/>
          <w:spacing w:val="-12"/>
          <w:sz w:val="20"/>
        </w:rPr>
        <w:t xml:space="preserve"> </w:t>
      </w:r>
      <w:r>
        <w:rPr>
          <w:i/>
          <w:sz w:val="20"/>
        </w:rPr>
        <w:t>est</w:t>
      </w:r>
      <w:r>
        <w:rPr>
          <w:i/>
          <w:spacing w:val="-11"/>
          <w:sz w:val="20"/>
        </w:rPr>
        <w:t xml:space="preserve"> </w:t>
      </w:r>
      <w:r>
        <w:rPr>
          <w:i/>
          <w:sz w:val="20"/>
        </w:rPr>
        <w:t>plus</w:t>
      </w:r>
      <w:r>
        <w:rPr>
          <w:i/>
          <w:spacing w:val="-11"/>
          <w:sz w:val="20"/>
        </w:rPr>
        <w:t xml:space="preserve"> </w:t>
      </w:r>
      <w:r>
        <w:rPr>
          <w:i/>
          <w:sz w:val="20"/>
        </w:rPr>
        <w:t>difficile</w:t>
      </w:r>
      <w:r>
        <w:rPr>
          <w:i/>
          <w:spacing w:val="-11"/>
          <w:sz w:val="20"/>
        </w:rPr>
        <w:t xml:space="preserve"> </w:t>
      </w:r>
      <w:r>
        <w:rPr>
          <w:i/>
          <w:sz w:val="20"/>
        </w:rPr>
        <w:t>pour</w:t>
      </w:r>
      <w:r>
        <w:rPr>
          <w:i/>
          <w:spacing w:val="-11"/>
          <w:sz w:val="20"/>
        </w:rPr>
        <w:t xml:space="preserve"> </w:t>
      </w:r>
      <w:r>
        <w:rPr>
          <w:i/>
          <w:sz w:val="20"/>
        </w:rPr>
        <w:t>un</w:t>
      </w:r>
      <w:r>
        <w:rPr>
          <w:i/>
          <w:spacing w:val="-11"/>
          <w:sz w:val="20"/>
        </w:rPr>
        <w:t xml:space="preserve"> </w:t>
      </w:r>
      <w:r>
        <w:rPr>
          <w:i/>
          <w:sz w:val="20"/>
        </w:rPr>
        <w:t>inter- médiaire commercial de trouver une source de distribution pour l’ensemble du territoire du Royaume que pour seule- ment une partie de ce territoire</w:t>
      </w:r>
      <w:r>
        <w:rPr>
          <w:i/>
          <w:spacing w:val="-4"/>
          <w:sz w:val="20"/>
        </w:rPr>
        <w:t xml:space="preserve"> </w:t>
      </w:r>
      <w:r>
        <w:rPr>
          <w:sz w:val="20"/>
        </w:rPr>
        <w:t>»</w:t>
      </w:r>
      <w:r>
        <w:rPr>
          <w:position w:val="7"/>
          <w:sz w:val="13"/>
        </w:rPr>
        <w:t>172</w:t>
      </w:r>
      <w:r>
        <w:rPr>
          <w:sz w:val="20"/>
        </w:rPr>
        <w:t>.</w:t>
      </w:r>
    </w:p>
    <w:p w14:paraId="4B5BA15E"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1" w:space="190"/>
            <w:col w:w="5289"/>
          </w:cols>
        </w:sectPr>
      </w:pPr>
    </w:p>
    <w:p w14:paraId="154A7D06" w14:textId="77777777" w:rsidR="007D6B8C" w:rsidRDefault="007D6B8C">
      <w:pPr>
        <w:pStyle w:val="Corpsdetexte"/>
      </w:pPr>
    </w:p>
    <w:p w14:paraId="65AB1BE7" w14:textId="77777777" w:rsidR="007D6B8C" w:rsidRDefault="007D6B8C">
      <w:pPr>
        <w:pStyle w:val="Corpsdetexte"/>
        <w:spacing w:before="7"/>
        <w:rPr>
          <w:sz w:val="21"/>
        </w:rPr>
      </w:pPr>
    </w:p>
    <w:p w14:paraId="705A6D1E" w14:textId="77777777" w:rsidR="007D6B8C" w:rsidRDefault="00722522">
      <w:pPr>
        <w:pStyle w:val="Corpsdetexte"/>
        <w:spacing w:line="20" w:lineRule="exact"/>
        <w:ind w:left="107"/>
        <w:rPr>
          <w:sz w:val="2"/>
        </w:rPr>
      </w:pPr>
      <w:r>
        <w:rPr>
          <w:sz w:val="2"/>
        </w:rPr>
      </w:r>
      <w:r>
        <w:rPr>
          <w:sz w:val="2"/>
        </w:rPr>
        <w:pict w14:anchorId="11E3F3B6">
          <v:group id="_x0000_s1070" style="width:85.35pt;height:.5pt;mso-position-horizontal-relative:char;mso-position-vertical-relative:line" coordsize="1707,10">
            <v:rect id="_x0000_s1071" style="position:absolute;width:1707;height:10" fillcolor="black" stroked="f"/>
            <w10:anchorlock/>
          </v:group>
        </w:pict>
      </w:r>
    </w:p>
    <w:p w14:paraId="58190FEF" w14:textId="77777777" w:rsidR="007D6B8C" w:rsidRDefault="00722522">
      <w:pPr>
        <w:spacing w:before="55"/>
        <w:ind w:left="107"/>
        <w:rPr>
          <w:sz w:val="16"/>
        </w:rPr>
      </w:pPr>
      <w:r>
        <w:rPr>
          <w:position w:val="5"/>
          <w:sz w:val="10"/>
        </w:rPr>
        <w:t xml:space="preserve">168.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54851D5D" w14:textId="77777777" w:rsidR="007D6B8C" w:rsidRDefault="00722522">
      <w:pPr>
        <w:spacing w:before="7"/>
        <w:ind w:left="107"/>
        <w:rPr>
          <w:sz w:val="16"/>
        </w:rPr>
      </w:pPr>
      <w:r>
        <w:rPr>
          <w:position w:val="5"/>
          <w:sz w:val="10"/>
        </w:rPr>
        <w:t xml:space="preserve">169.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11C454F3" w14:textId="77777777" w:rsidR="007D6B8C" w:rsidRDefault="00722522">
      <w:pPr>
        <w:spacing w:before="5"/>
        <w:ind w:left="107"/>
        <w:rPr>
          <w:sz w:val="16"/>
        </w:rPr>
      </w:pPr>
      <w:r>
        <w:rPr>
          <w:position w:val="5"/>
          <w:sz w:val="10"/>
        </w:rPr>
        <w:t xml:space="preserve">170. </w:t>
      </w:r>
      <w:proofErr w:type="spellStart"/>
      <w:r>
        <w:rPr>
          <w:sz w:val="16"/>
        </w:rPr>
        <w:t>Comm</w:t>
      </w:r>
      <w:proofErr w:type="spellEnd"/>
      <w:r>
        <w:rPr>
          <w:sz w:val="16"/>
        </w:rPr>
        <w:t xml:space="preserve">. Bruxelles, 24 octobre 2013, </w:t>
      </w:r>
      <w:r>
        <w:rPr>
          <w:i/>
          <w:sz w:val="16"/>
        </w:rPr>
        <w:t>R.D.C.</w:t>
      </w:r>
      <w:r>
        <w:rPr>
          <w:sz w:val="16"/>
        </w:rPr>
        <w:t>, 2015/1, pp. 105-112.</w:t>
      </w:r>
    </w:p>
    <w:p w14:paraId="33FBB1CA" w14:textId="77777777" w:rsidR="007D6B8C" w:rsidRDefault="00722522">
      <w:pPr>
        <w:spacing w:before="6"/>
        <w:ind w:left="107"/>
        <w:rPr>
          <w:sz w:val="16"/>
        </w:rPr>
      </w:pPr>
      <w:r>
        <w:rPr>
          <w:position w:val="5"/>
          <w:sz w:val="10"/>
        </w:rPr>
        <w:t xml:space="preserve">171. </w:t>
      </w:r>
      <w:proofErr w:type="spellStart"/>
      <w:r>
        <w:rPr>
          <w:sz w:val="16"/>
        </w:rPr>
        <w:t>Comm</w:t>
      </w:r>
      <w:proofErr w:type="spellEnd"/>
      <w:r>
        <w:rPr>
          <w:sz w:val="16"/>
        </w:rPr>
        <w:t>. Mons (2</w:t>
      </w:r>
      <w:r>
        <w:rPr>
          <w:position w:val="5"/>
          <w:sz w:val="10"/>
        </w:rPr>
        <w:t xml:space="preserve">e </w:t>
      </w:r>
      <w:r>
        <w:rPr>
          <w:sz w:val="16"/>
        </w:rPr>
        <w:t xml:space="preserve">ch.), 20 août 2013, </w:t>
      </w:r>
      <w:r>
        <w:rPr>
          <w:i/>
          <w:sz w:val="16"/>
        </w:rPr>
        <w:t>inédit</w:t>
      </w:r>
      <w:r>
        <w:rPr>
          <w:sz w:val="16"/>
        </w:rPr>
        <w:t>, R.G. A/12/938.</w:t>
      </w:r>
    </w:p>
    <w:p w14:paraId="59E05F1C" w14:textId="77777777" w:rsidR="007D6B8C" w:rsidRDefault="00722522">
      <w:pPr>
        <w:spacing w:before="7"/>
        <w:ind w:left="107"/>
        <w:rPr>
          <w:sz w:val="16"/>
        </w:rPr>
      </w:pPr>
      <w:r>
        <w:rPr>
          <w:position w:val="5"/>
          <w:sz w:val="10"/>
        </w:rPr>
        <w:t xml:space="preserve">172. </w:t>
      </w:r>
      <w:r>
        <w:rPr>
          <w:sz w:val="16"/>
        </w:rPr>
        <w:t xml:space="preserve">Bruxelles, 3 mai 2011, R.G. 2007/AR/1970, </w:t>
      </w:r>
      <w:hyperlink r:id="rId41">
        <w:r>
          <w:rPr>
            <w:sz w:val="16"/>
            <w:u w:val="single"/>
          </w:rPr>
          <w:t>www.juridat.be</w:t>
        </w:r>
        <w:r>
          <w:rPr>
            <w:sz w:val="16"/>
          </w:rPr>
          <w:t>.</w:t>
        </w:r>
      </w:hyperlink>
    </w:p>
    <w:p w14:paraId="0FAD8F04" w14:textId="77777777" w:rsidR="007D6B8C" w:rsidRDefault="007D6B8C">
      <w:pPr>
        <w:pStyle w:val="Corpsdetexte"/>
      </w:pPr>
    </w:p>
    <w:p w14:paraId="105437C4" w14:textId="77777777" w:rsidR="007D6B8C" w:rsidRDefault="007D6B8C">
      <w:pPr>
        <w:pStyle w:val="Corpsdetexte"/>
        <w:spacing w:before="8"/>
        <w:rPr>
          <w:sz w:val="26"/>
        </w:rPr>
      </w:pPr>
    </w:p>
    <w:p w14:paraId="3FC45EA9" w14:textId="77777777" w:rsidR="007D6B8C" w:rsidRDefault="007D6B8C">
      <w:pPr>
        <w:rPr>
          <w:sz w:val="12"/>
        </w:rPr>
        <w:sectPr w:rsidR="007D6B8C">
          <w:type w:val="continuous"/>
          <w:pgSz w:w="11900" w:h="16840"/>
          <w:pgMar w:top="1360" w:right="740" w:bottom="380" w:left="740" w:header="720" w:footer="720" w:gutter="0"/>
          <w:cols w:space="720"/>
        </w:sectPr>
      </w:pPr>
    </w:p>
    <w:p w14:paraId="6B704525" w14:textId="77777777" w:rsidR="007D6B8C" w:rsidRDefault="00722522">
      <w:pPr>
        <w:pStyle w:val="Titre4"/>
        <w:numPr>
          <w:ilvl w:val="0"/>
          <w:numId w:val="3"/>
        </w:numPr>
        <w:tabs>
          <w:tab w:val="left" w:pos="593"/>
        </w:tabs>
        <w:spacing w:before="145" w:line="249" w:lineRule="auto"/>
        <w:ind w:left="391" w:right="43" w:firstLine="0"/>
        <w:jc w:val="both"/>
      </w:pPr>
      <w:r>
        <w:lastRenderedPageBreak/>
        <w:t>La</w:t>
      </w:r>
      <w:r>
        <w:rPr>
          <w:spacing w:val="-8"/>
        </w:rPr>
        <w:t xml:space="preserve"> </w:t>
      </w:r>
      <w:r>
        <w:t>part</w:t>
      </w:r>
      <w:r>
        <w:rPr>
          <w:spacing w:val="-8"/>
        </w:rPr>
        <w:t xml:space="preserve"> </w:t>
      </w:r>
      <w:r>
        <w:t>que</w:t>
      </w:r>
      <w:r>
        <w:rPr>
          <w:spacing w:val="-7"/>
        </w:rPr>
        <w:t xml:space="preserve"> </w:t>
      </w:r>
      <w:r>
        <w:t>représente</w:t>
      </w:r>
      <w:r>
        <w:rPr>
          <w:spacing w:val="-8"/>
        </w:rPr>
        <w:t xml:space="preserve"> </w:t>
      </w:r>
      <w:r>
        <w:t>la</w:t>
      </w:r>
      <w:r>
        <w:rPr>
          <w:spacing w:val="-8"/>
        </w:rPr>
        <w:t xml:space="preserve"> </w:t>
      </w:r>
      <w:r>
        <w:t>concession</w:t>
      </w:r>
      <w:r>
        <w:rPr>
          <w:spacing w:val="-8"/>
        </w:rPr>
        <w:t xml:space="preserve"> </w:t>
      </w:r>
      <w:r>
        <w:t>dans</w:t>
      </w:r>
      <w:r>
        <w:rPr>
          <w:spacing w:val="-8"/>
        </w:rPr>
        <w:t xml:space="preserve"> </w:t>
      </w:r>
      <w:r>
        <w:t>les</w:t>
      </w:r>
      <w:r>
        <w:rPr>
          <w:spacing w:val="-6"/>
        </w:rPr>
        <w:t xml:space="preserve"> </w:t>
      </w:r>
      <w:r>
        <w:t>activités du</w:t>
      </w:r>
      <w:r>
        <w:rPr>
          <w:spacing w:val="-1"/>
        </w:rPr>
        <w:t xml:space="preserve"> </w:t>
      </w:r>
      <w:r>
        <w:t>concessionnaire</w:t>
      </w:r>
    </w:p>
    <w:p w14:paraId="4D198EC8" w14:textId="77777777" w:rsidR="007D6B8C" w:rsidRDefault="00722522">
      <w:pPr>
        <w:pStyle w:val="Paragraphedeliste"/>
        <w:numPr>
          <w:ilvl w:val="0"/>
          <w:numId w:val="9"/>
        </w:numPr>
        <w:tabs>
          <w:tab w:val="left" w:pos="846"/>
        </w:tabs>
        <w:spacing w:before="142" w:line="249" w:lineRule="auto"/>
        <w:ind w:firstLine="0"/>
        <w:jc w:val="both"/>
        <w:rPr>
          <w:sz w:val="20"/>
        </w:rPr>
      </w:pPr>
      <w:r>
        <w:rPr>
          <w:sz w:val="20"/>
        </w:rPr>
        <w:t>Dans</w:t>
      </w:r>
      <w:r>
        <w:rPr>
          <w:spacing w:val="-9"/>
          <w:sz w:val="20"/>
        </w:rPr>
        <w:t xml:space="preserve"> </w:t>
      </w:r>
      <w:r>
        <w:rPr>
          <w:sz w:val="20"/>
        </w:rPr>
        <w:t>l’arrêt</w:t>
      </w:r>
      <w:r>
        <w:rPr>
          <w:spacing w:val="-9"/>
          <w:sz w:val="20"/>
        </w:rPr>
        <w:t xml:space="preserve"> </w:t>
      </w:r>
      <w:r>
        <w:rPr>
          <w:sz w:val="20"/>
        </w:rPr>
        <w:t>du</w:t>
      </w:r>
      <w:r>
        <w:rPr>
          <w:spacing w:val="-9"/>
          <w:sz w:val="20"/>
        </w:rPr>
        <w:t xml:space="preserve"> </w:t>
      </w:r>
      <w:r>
        <w:rPr>
          <w:sz w:val="20"/>
        </w:rPr>
        <w:t>27</w:t>
      </w:r>
      <w:r>
        <w:rPr>
          <w:spacing w:val="-1"/>
          <w:sz w:val="20"/>
        </w:rPr>
        <w:t xml:space="preserve"> </w:t>
      </w:r>
      <w:r>
        <w:rPr>
          <w:sz w:val="20"/>
        </w:rPr>
        <w:t>novembre</w:t>
      </w:r>
      <w:r>
        <w:rPr>
          <w:spacing w:val="-10"/>
          <w:sz w:val="20"/>
        </w:rPr>
        <w:t xml:space="preserve"> </w:t>
      </w:r>
      <w:r>
        <w:rPr>
          <w:sz w:val="20"/>
        </w:rPr>
        <w:t>2014</w:t>
      </w:r>
      <w:r>
        <w:rPr>
          <w:spacing w:val="-9"/>
          <w:sz w:val="20"/>
        </w:rPr>
        <w:t xml:space="preserve"> </w:t>
      </w:r>
      <w:r>
        <w:rPr>
          <w:sz w:val="20"/>
        </w:rPr>
        <w:t>commenté</w:t>
      </w:r>
      <w:r>
        <w:rPr>
          <w:spacing w:val="-8"/>
          <w:sz w:val="20"/>
        </w:rPr>
        <w:t xml:space="preserve"> </w:t>
      </w:r>
      <w:r>
        <w:rPr>
          <w:i/>
          <w:sz w:val="20"/>
        </w:rPr>
        <w:t>supra</w:t>
      </w:r>
      <w:r>
        <w:rPr>
          <w:sz w:val="20"/>
          <w:vertAlign w:val="superscript"/>
        </w:rPr>
        <w:t>173</w:t>
      </w:r>
      <w:r>
        <w:rPr>
          <w:sz w:val="20"/>
        </w:rPr>
        <w:t>, la cour d’appel de Liège a rejeté l’argument du concédant qui</w:t>
      </w:r>
      <w:r>
        <w:rPr>
          <w:spacing w:val="-11"/>
          <w:sz w:val="20"/>
        </w:rPr>
        <w:t xml:space="preserve"> </w:t>
      </w:r>
      <w:r>
        <w:rPr>
          <w:sz w:val="20"/>
        </w:rPr>
        <w:t>estimait</w:t>
      </w:r>
      <w:r>
        <w:rPr>
          <w:spacing w:val="-11"/>
          <w:sz w:val="20"/>
        </w:rPr>
        <w:t xml:space="preserve"> </w:t>
      </w:r>
      <w:r>
        <w:rPr>
          <w:sz w:val="20"/>
        </w:rPr>
        <w:t>que</w:t>
      </w:r>
      <w:r>
        <w:rPr>
          <w:spacing w:val="-11"/>
          <w:sz w:val="20"/>
        </w:rPr>
        <w:t xml:space="preserve"> </w:t>
      </w:r>
      <w:r>
        <w:rPr>
          <w:sz w:val="20"/>
        </w:rPr>
        <w:t>le</w:t>
      </w:r>
      <w:r>
        <w:rPr>
          <w:spacing w:val="-10"/>
          <w:sz w:val="20"/>
        </w:rPr>
        <w:t xml:space="preserve"> </w:t>
      </w:r>
      <w:r>
        <w:rPr>
          <w:sz w:val="20"/>
        </w:rPr>
        <w:t>critère</w:t>
      </w:r>
      <w:r>
        <w:rPr>
          <w:spacing w:val="-11"/>
          <w:sz w:val="20"/>
        </w:rPr>
        <w:t xml:space="preserve"> </w:t>
      </w:r>
      <w:r>
        <w:rPr>
          <w:sz w:val="20"/>
        </w:rPr>
        <w:t>de</w:t>
      </w:r>
      <w:r>
        <w:rPr>
          <w:spacing w:val="-11"/>
          <w:sz w:val="20"/>
        </w:rPr>
        <w:t xml:space="preserve"> </w:t>
      </w:r>
      <w:r>
        <w:rPr>
          <w:sz w:val="20"/>
        </w:rPr>
        <w:t>la</w:t>
      </w:r>
      <w:r>
        <w:rPr>
          <w:spacing w:val="-9"/>
          <w:sz w:val="20"/>
        </w:rPr>
        <w:t xml:space="preserve"> </w:t>
      </w:r>
      <w:r>
        <w:rPr>
          <w:sz w:val="20"/>
        </w:rPr>
        <w:t>part</w:t>
      </w:r>
      <w:r>
        <w:rPr>
          <w:spacing w:val="-11"/>
          <w:sz w:val="20"/>
        </w:rPr>
        <w:t xml:space="preserve"> </w:t>
      </w:r>
      <w:r>
        <w:rPr>
          <w:sz w:val="20"/>
        </w:rPr>
        <w:t>que</w:t>
      </w:r>
      <w:r>
        <w:rPr>
          <w:spacing w:val="-11"/>
          <w:sz w:val="20"/>
        </w:rPr>
        <w:t xml:space="preserve"> </w:t>
      </w:r>
      <w:r>
        <w:rPr>
          <w:sz w:val="20"/>
        </w:rPr>
        <w:t>représente</w:t>
      </w:r>
      <w:r>
        <w:rPr>
          <w:spacing w:val="-10"/>
          <w:sz w:val="20"/>
        </w:rPr>
        <w:t xml:space="preserve"> </w:t>
      </w:r>
      <w:r>
        <w:rPr>
          <w:sz w:val="20"/>
        </w:rPr>
        <w:t>la</w:t>
      </w:r>
      <w:r>
        <w:rPr>
          <w:spacing w:val="-11"/>
          <w:sz w:val="20"/>
        </w:rPr>
        <w:t xml:space="preserve"> </w:t>
      </w:r>
      <w:proofErr w:type="spellStart"/>
      <w:r>
        <w:rPr>
          <w:sz w:val="20"/>
        </w:rPr>
        <w:t>conces</w:t>
      </w:r>
      <w:proofErr w:type="spellEnd"/>
      <w:r>
        <w:rPr>
          <w:sz w:val="20"/>
        </w:rPr>
        <w:t xml:space="preserve">- </w:t>
      </w:r>
      <w:proofErr w:type="spellStart"/>
      <w:r>
        <w:rPr>
          <w:sz w:val="20"/>
        </w:rPr>
        <w:t>sion</w:t>
      </w:r>
      <w:proofErr w:type="spellEnd"/>
      <w:r>
        <w:rPr>
          <w:sz w:val="20"/>
        </w:rPr>
        <w:t xml:space="preserve"> dans les activités du concessionnaire ne devait pas être pris</w:t>
      </w:r>
      <w:r>
        <w:rPr>
          <w:spacing w:val="-12"/>
          <w:sz w:val="20"/>
        </w:rPr>
        <w:t xml:space="preserve"> </w:t>
      </w:r>
      <w:r>
        <w:rPr>
          <w:sz w:val="20"/>
        </w:rPr>
        <w:t>en</w:t>
      </w:r>
      <w:r>
        <w:rPr>
          <w:spacing w:val="-11"/>
          <w:sz w:val="20"/>
        </w:rPr>
        <w:t xml:space="preserve"> </w:t>
      </w:r>
      <w:r>
        <w:rPr>
          <w:sz w:val="20"/>
        </w:rPr>
        <w:t>compte</w:t>
      </w:r>
      <w:r>
        <w:rPr>
          <w:spacing w:val="-10"/>
          <w:sz w:val="20"/>
        </w:rPr>
        <w:t xml:space="preserve"> </w:t>
      </w:r>
      <w:r>
        <w:rPr>
          <w:sz w:val="20"/>
        </w:rPr>
        <w:t>dans</w:t>
      </w:r>
      <w:r>
        <w:rPr>
          <w:spacing w:val="-11"/>
          <w:sz w:val="20"/>
        </w:rPr>
        <w:t xml:space="preserve"> </w:t>
      </w:r>
      <w:r>
        <w:rPr>
          <w:sz w:val="20"/>
        </w:rPr>
        <w:t>l’appréciation</w:t>
      </w:r>
      <w:r>
        <w:rPr>
          <w:spacing w:val="-11"/>
          <w:sz w:val="20"/>
        </w:rPr>
        <w:t xml:space="preserve"> </w:t>
      </w:r>
      <w:r>
        <w:rPr>
          <w:sz w:val="20"/>
        </w:rPr>
        <w:t>de</w:t>
      </w:r>
      <w:r>
        <w:rPr>
          <w:spacing w:val="-11"/>
          <w:sz w:val="20"/>
        </w:rPr>
        <w:t xml:space="preserve"> </w:t>
      </w:r>
      <w:r>
        <w:rPr>
          <w:sz w:val="20"/>
        </w:rPr>
        <w:t>la</w:t>
      </w:r>
      <w:r>
        <w:rPr>
          <w:spacing w:val="-10"/>
          <w:sz w:val="20"/>
        </w:rPr>
        <w:t xml:space="preserve"> </w:t>
      </w:r>
      <w:r>
        <w:rPr>
          <w:sz w:val="20"/>
        </w:rPr>
        <w:t>durée</w:t>
      </w:r>
      <w:r>
        <w:rPr>
          <w:spacing w:val="-12"/>
          <w:sz w:val="20"/>
        </w:rPr>
        <w:t xml:space="preserve"> </w:t>
      </w:r>
      <w:r>
        <w:rPr>
          <w:sz w:val="20"/>
        </w:rPr>
        <w:t>du</w:t>
      </w:r>
      <w:r>
        <w:rPr>
          <w:spacing w:val="-11"/>
          <w:sz w:val="20"/>
        </w:rPr>
        <w:t xml:space="preserve"> </w:t>
      </w:r>
      <w:r>
        <w:rPr>
          <w:sz w:val="20"/>
        </w:rPr>
        <w:t>préavis</w:t>
      </w:r>
      <w:r>
        <w:rPr>
          <w:spacing w:val="-11"/>
          <w:sz w:val="20"/>
        </w:rPr>
        <w:t xml:space="preserve"> </w:t>
      </w:r>
      <w:r>
        <w:rPr>
          <w:sz w:val="20"/>
        </w:rPr>
        <w:t xml:space="preserve">rai- </w:t>
      </w:r>
      <w:proofErr w:type="spellStart"/>
      <w:r>
        <w:rPr>
          <w:sz w:val="20"/>
        </w:rPr>
        <w:t>sonnable</w:t>
      </w:r>
      <w:proofErr w:type="spellEnd"/>
      <w:r>
        <w:rPr>
          <w:sz w:val="20"/>
        </w:rPr>
        <w:t xml:space="preserve"> puisque le concessionnaire avait lui-même avoué ne pas envisager une reconversion dans le même secteur d’activité.</w:t>
      </w:r>
      <w:r>
        <w:rPr>
          <w:spacing w:val="-13"/>
          <w:sz w:val="20"/>
        </w:rPr>
        <w:t xml:space="preserve"> </w:t>
      </w:r>
      <w:r>
        <w:rPr>
          <w:sz w:val="20"/>
        </w:rPr>
        <w:t>La</w:t>
      </w:r>
      <w:r>
        <w:rPr>
          <w:spacing w:val="-12"/>
          <w:sz w:val="20"/>
        </w:rPr>
        <w:t xml:space="preserve"> </w:t>
      </w:r>
      <w:r>
        <w:rPr>
          <w:sz w:val="20"/>
        </w:rPr>
        <w:t>cour</w:t>
      </w:r>
      <w:r>
        <w:rPr>
          <w:spacing w:val="-13"/>
          <w:sz w:val="20"/>
        </w:rPr>
        <w:t xml:space="preserve"> </w:t>
      </w:r>
      <w:r>
        <w:rPr>
          <w:sz w:val="20"/>
        </w:rPr>
        <w:t>a,</w:t>
      </w:r>
      <w:r>
        <w:rPr>
          <w:spacing w:val="-12"/>
          <w:sz w:val="20"/>
        </w:rPr>
        <w:t xml:space="preserve"> </w:t>
      </w:r>
      <w:r>
        <w:rPr>
          <w:sz w:val="20"/>
        </w:rPr>
        <w:t>à</w:t>
      </w:r>
      <w:r>
        <w:rPr>
          <w:spacing w:val="-13"/>
          <w:sz w:val="20"/>
        </w:rPr>
        <w:t xml:space="preserve"> </w:t>
      </w:r>
      <w:r>
        <w:rPr>
          <w:sz w:val="20"/>
        </w:rPr>
        <w:t>juste</w:t>
      </w:r>
      <w:r>
        <w:rPr>
          <w:spacing w:val="-13"/>
          <w:sz w:val="20"/>
        </w:rPr>
        <w:t xml:space="preserve"> </w:t>
      </w:r>
      <w:r>
        <w:rPr>
          <w:sz w:val="20"/>
        </w:rPr>
        <w:t>titre,</w:t>
      </w:r>
      <w:r>
        <w:rPr>
          <w:spacing w:val="-12"/>
          <w:sz w:val="20"/>
        </w:rPr>
        <w:t xml:space="preserve"> </w:t>
      </w:r>
      <w:r>
        <w:rPr>
          <w:sz w:val="20"/>
        </w:rPr>
        <w:t>réfuté</w:t>
      </w:r>
      <w:r>
        <w:rPr>
          <w:spacing w:val="-14"/>
          <w:sz w:val="20"/>
        </w:rPr>
        <w:t xml:space="preserve"> </w:t>
      </w:r>
      <w:r>
        <w:rPr>
          <w:sz w:val="20"/>
        </w:rPr>
        <w:t>cet</w:t>
      </w:r>
      <w:r>
        <w:rPr>
          <w:spacing w:val="-11"/>
          <w:sz w:val="20"/>
        </w:rPr>
        <w:t xml:space="preserve"> </w:t>
      </w:r>
      <w:r>
        <w:rPr>
          <w:sz w:val="20"/>
        </w:rPr>
        <w:t>argument</w:t>
      </w:r>
      <w:r>
        <w:rPr>
          <w:spacing w:val="-12"/>
          <w:sz w:val="20"/>
        </w:rPr>
        <w:t xml:space="preserve"> </w:t>
      </w:r>
      <w:r>
        <w:rPr>
          <w:sz w:val="20"/>
        </w:rPr>
        <w:t>du</w:t>
      </w:r>
      <w:r>
        <w:rPr>
          <w:spacing w:val="-12"/>
          <w:sz w:val="20"/>
        </w:rPr>
        <w:t xml:space="preserve"> </w:t>
      </w:r>
      <w:r>
        <w:rPr>
          <w:sz w:val="20"/>
        </w:rPr>
        <w:t xml:space="preserve">con- cédant rappelant que « </w:t>
      </w:r>
      <w:r>
        <w:rPr>
          <w:i/>
          <w:sz w:val="20"/>
        </w:rPr>
        <w:t xml:space="preserve">la perte d’une concession qui </w:t>
      </w:r>
      <w:proofErr w:type="spellStart"/>
      <w:r>
        <w:rPr>
          <w:i/>
          <w:sz w:val="20"/>
        </w:rPr>
        <w:t>repré</w:t>
      </w:r>
      <w:proofErr w:type="spellEnd"/>
      <w:r>
        <w:rPr>
          <w:i/>
          <w:sz w:val="20"/>
        </w:rPr>
        <w:t>- sente l’activité quasi exclusive du concessionnaire [95% du chiffre d’affaire dans ce cas] implique qu’il lui faudra plus de temps pour se retrouver dans une situation équivalente</w:t>
      </w:r>
      <w:r>
        <w:rPr>
          <w:i/>
          <w:spacing w:val="-14"/>
          <w:sz w:val="20"/>
        </w:rPr>
        <w:t xml:space="preserve"> </w:t>
      </w:r>
      <w:r>
        <w:rPr>
          <w:i/>
          <w:sz w:val="20"/>
        </w:rPr>
        <w:t>à celle qu’il connaissait avant la rupture, peu importe donc</w:t>
      </w:r>
      <w:r>
        <w:rPr>
          <w:i/>
          <w:spacing w:val="-30"/>
          <w:sz w:val="20"/>
        </w:rPr>
        <w:t xml:space="preserve"> </w:t>
      </w:r>
      <w:r>
        <w:rPr>
          <w:i/>
          <w:sz w:val="20"/>
        </w:rPr>
        <w:t>le secteur dans lequel celui-ci décidera d’opérer</w:t>
      </w:r>
      <w:r>
        <w:rPr>
          <w:i/>
          <w:spacing w:val="-7"/>
          <w:sz w:val="20"/>
        </w:rPr>
        <w:t xml:space="preserve"> </w:t>
      </w:r>
      <w:r>
        <w:rPr>
          <w:sz w:val="20"/>
        </w:rPr>
        <w:t>»</w:t>
      </w:r>
      <w:r>
        <w:rPr>
          <w:position w:val="7"/>
          <w:sz w:val="13"/>
        </w:rPr>
        <w:t>174</w:t>
      </w:r>
      <w:r>
        <w:rPr>
          <w:sz w:val="20"/>
        </w:rPr>
        <w:t>.</w:t>
      </w:r>
    </w:p>
    <w:p w14:paraId="68876FB0" w14:textId="77777777" w:rsidR="007D6B8C" w:rsidRDefault="00722522">
      <w:pPr>
        <w:pStyle w:val="Corpsdetexte"/>
        <w:spacing w:before="127" w:line="249" w:lineRule="auto"/>
        <w:ind w:left="391"/>
        <w:jc w:val="both"/>
      </w:pPr>
      <w:r>
        <w:t>Dans</w:t>
      </w:r>
      <w:r>
        <w:rPr>
          <w:spacing w:val="-8"/>
        </w:rPr>
        <w:t xml:space="preserve"> </w:t>
      </w:r>
      <w:r>
        <w:t>le</w:t>
      </w:r>
      <w:r>
        <w:rPr>
          <w:spacing w:val="-7"/>
        </w:rPr>
        <w:t xml:space="preserve"> </w:t>
      </w:r>
      <w:r>
        <w:t>même</w:t>
      </w:r>
      <w:r>
        <w:rPr>
          <w:spacing w:val="-7"/>
        </w:rPr>
        <w:t xml:space="preserve"> </w:t>
      </w:r>
      <w:r>
        <w:t>sens,</w:t>
      </w:r>
      <w:r>
        <w:rPr>
          <w:spacing w:val="-8"/>
        </w:rPr>
        <w:t xml:space="preserve"> </w:t>
      </w:r>
      <w:r>
        <w:t>la</w:t>
      </w:r>
      <w:r>
        <w:rPr>
          <w:spacing w:val="-7"/>
        </w:rPr>
        <w:t xml:space="preserve"> </w:t>
      </w:r>
      <w:r>
        <w:t>cour</w:t>
      </w:r>
      <w:r>
        <w:rPr>
          <w:spacing w:val="-7"/>
        </w:rPr>
        <w:t xml:space="preserve"> </w:t>
      </w:r>
      <w:r>
        <w:t>d’appel</w:t>
      </w:r>
      <w:r>
        <w:rPr>
          <w:spacing w:val="-7"/>
        </w:rPr>
        <w:t xml:space="preserve"> </w:t>
      </w:r>
      <w:r>
        <w:t>de</w:t>
      </w:r>
      <w:r>
        <w:rPr>
          <w:spacing w:val="-8"/>
        </w:rPr>
        <w:t xml:space="preserve"> </w:t>
      </w:r>
      <w:r>
        <w:t>Bruxelles</w:t>
      </w:r>
      <w:r>
        <w:rPr>
          <w:spacing w:val="-7"/>
        </w:rPr>
        <w:t xml:space="preserve"> </w:t>
      </w:r>
      <w:r>
        <w:t>a</w:t>
      </w:r>
      <w:r>
        <w:rPr>
          <w:spacing w:val="-7"/>
        </w:rPr>
        <w:t xml:space="preserve"> </w:t>
      </w:r>
      <w:r>
        <w:t xml:space="preserve">considéré que les risques de la perte d’une concession étaient </w:t>
      </w:r>
      <w:proofErr w:type="spellStart"/>
      <w:r>
        <w:t>propor</w:t>
      </w:r>
      <w:proofErr w:type="spellEnd"/>
      <w:r>
        <w:t xml:space="preserve">- </w:t>
      </w:r>
      <w:proofErr w:type="spellStart"/>
      <w:r>
        <w:t>tionnels</w:t>
      </w:r>
      <w:proofErr w:type="spellEnd"/>
      <w:r>
        <w:rPr>
          <w:spacing w:val="-6"/>
        </w:rPr>
        <w:t xml:space="preserve"> </w:t>
      </w:r>
      <w:r>
        <w:t>à</w:t>
      </w:r>
      <w:r>
        <w:rPr>
          <w:spacing w:val="-6"/>
        </w:rPr>
        <w:t xml:space="preserve"> </w:t>
      </w:r>
      <w:r>
        <w:t>la</w:t>
      </w:r>
      <w:r>
        <w:rPr>
          <w:spacing w:val="-5"/>
        </w:rPr>
        <w:t xml:space="preserve"> </w:t>
      </w:r>
      <w:r>
        <w:t>part</w:t>
      </w:r>
      <w:r>
        <w:rPr>
          <w:spacing w:val="-5"/>
        </w:rPr>
        <w:t xml:space="preserve"> </w:t>
      </w:r>
      <w:r>
        <w:t>que</w:t>
      </w:r>
      <w:r>
        <w:rPr>
          <w:spacing w:val="-6"/>
        </w:rPr>
        <w:t xml:space="preserve"> </w:t>
      </w:r>
      <w:r>
        <w:t>celle-ci</w:t>
      </w:r>
      <w:r>
        <w:rPr>
          <w:spacing w:val="-5"/>
        </w:rPr>
        <w:t xml:space="preserve"> </w:t>
      </w:r>
      <w:r>
        <w:t>représente</w:t>
      </w:r>
      <w:r>
        <w:rPr>
          <w:spacing w:val="-5"/>
        </w:rPr>
        <w:t xml:space="preserve"> </w:t>
      </w:r>
      <w:r>
        <w:t>dans</w:t>
      </w:r>
      <w:r>
        <w:rPr>
          <w:spacing w:val="-6"/>
        </w:rPr>
        <w:t xml:space="preserve"> </w:t>
      </w:r>
      <w:r>
        <w:t>les</w:t>
      </w:r>
      <w:r>
        <w:rPr>
          <w:spacing w:val="-5"/>
        </w:rPr>
        <w:t xml:space="preserve"> </w:t>
      </w:r>
      <w:r>
        <w:t>activités</w:t>
      </w:r>
      <w:r>
        <w:rPr>
          <w:spacing w:val="-6"/>
        </w:rPr>
        <w:t xml:space="preserve"> </w:t>
      </w:r>
      <w:r>
        <w:t>du concessionnaire. En effet, s’il ne parvient pas à se procurer une nouvelle source de revenus, les conséquences seront fatales au concessionnaire qui était totalement dépendant</w:t>
      </w:r>
      <w:r>
        <w:rPr>
          <w:spacing w:val="-11"/>
        </w:rPr>
        <w:t xml:space="preserve"> </w:t>
      </w:r>
      <w:r>
        <w:t xml:space="preserve">de la concession perdue. En revanche, le concessionnaire qui réalise la majeure partie de ses recettes sur d’autres ventes aura davantage la possibilité, par une restructuration de </w:t>
      </w:r>
      <w:r>
        <w:rPr>
          <w:spacing w:val="-4"/>
        </w:rPr>
        <w:t xml:space="preserve">ses </w:t>
      </w:r>
      <w:r>
        <w:t xml:space="preserve">charges, de maîtriser les conséquences de la perte définitive des revenus procurés par la concession. La cour a dès lors considéré que l’équité imposait donc de laisser au </w:t>
      </w:r>
      <w:proofErr w:type="spellStart"/>
      <w:r>
        <w:t>conces</w:t>
      </w:r>
      <w:proofErr w:type="spellEnd"/>
      <w:r>
        <w:t xml:space="preserve">- </w:t>
      </w:r>
      <w:proofErr w:type="spellStart"/>
      <w:r>
        <w:t>sionnaire</w:t>
      </w:r>
      <w:proofErr w:type="spellEnd"/>
      <w:r>
        <w:rPr>
          <w:spacing w:val="-12"/>
        </w:rPr>
        <w:t xml:space="preserve"> </w:t>
      </w:r>
      <w:r>
        <w:t>qui</w:t>
      </w:r>
      <w:r>
        <w:rPr>
          <w:spacing w:val="-12"/>
        </w:rPr>
        <w:t xml:space="preserve"> </w:t>
      </w:r>
      <w:r>
        <w:t>subit</w:t>
      </w:r>
      <w:r>
        <w:rPr>
          <w:spacing w:val="-13"/>
        </w:rPr>
        <w:t xml:space="preserve"> </w:t>
      </w:r>
      <w:r>
        <w:t>davantage</w:t>
      </w:r>
      <w:r>
        <w:rPr>
          <w:spacing w:val="-13"/>
        </w:rPr>
        <w:t xml:space="preserve"> </w:t>
      </w:r>
      <w:r>
        <w:t>de</w:t>
      </w:r>
      <w:r>
        <w:rPr>
          <w:spacing w:val="-12"/>
        </w:rPr>
        <w:t xml:space="preserve"> </w:t>
      </w:r>
      <w:r>
        <w:t>risques</w:t>
      </w:r>
      <w:r>
        <w:rPr>
          <w:spacing w:val="-12"/>
        </w:rPr>
        <w:t xml:space="preserve"> </w:t>
      </w:r>
      <w:r>
        <w:t>de</w:t>
      </w:r>
      <w:r>
        <w:rPr>
          <w:spacing w:val="-12"/>
        </w:rPr>
        <w:t xml:space="preserve"> </w:t>
      </w:r>
      <w:r>
        <w:t>la</w:t>
      </w:r>
      <w:r>
        <w:rPr>
          <w:spacing w:val="-13"/>
        </w:rPr>
        <w:t xml:space="preserve"> </w:t>
      </w:r>
      <w:r>
        <w:t>perte</w:t>
      </w:r>
      <w:r>
        <w:rPr>
          <w:spacing w:val="-12"/>
        </w:rPr>
        <w:t xml:space="preserve"> </w:t>
      </w:r>
      <w:r>
        <w:t>de</w:t>
      </w:r>
      <w:r>
        <w:rPr>
          <w:spacing w:val="-13"/>
        </w:rPr>
        <w:t xml:space="preserve"> </w:t>
      </w:r>
      <w:r>
        <w:t>la</w:t>
      </w:r>
      <w:r>
        <w:rPr>
          <w:spacing w:val="-13"/>
        </w:rPr>
        <w:t xml:space="preserve"> </w:t>
      </w:r>
      <w:r>
        <w:t>con- cession un délai plus long pour la recherche d’une nouvelle source de</w:t>
      </w:r>
      <w:r>
        <w:rPr>
          <w:spacing w:val="-1"/>
        </w:rPr>
        <w:t xml:space="preserve"> </w:t>
      </w:r>
      <w:r>
        <w:t>revenus</w:t>
      </w:r>
      <w:r>
        <w:rPr>
          <w:position w:val="7"/>
          <w:sz w:val="13"/>
        </w:rPr>
        <w:t>175</w:t>
      </w:r>
      <w:r>
        <w:t>.</w:t>
      </w:r>
    </w:p>
    <w:p w14:paraId="2ED49565" w14:textId="77777777" w:rsidR="007D6B8C" w:rsidRDefault="007D6B8C">
      <w:pPr>
        <w:pStyle w:val="Corpsdetexte"/>
        <w:spacing w:before="6"/>
        <w:rPr>
          <w:sz w:val="21"/>
        </w:rPr>
      </w:pPr>
    </w:p>
    <w:p w14:paraId="2C741118" w14:textId="77777777" w:rsidR="007D6B8C" w:rsidRDefault="00722522">
      <w:pPr>
        <w:pStyle w:val="Paragraphedeliste"/>
        <w:numPr>
          <w:ilvl w:val="0"/>
          <w:numId w:val="9"/>
        </w:numPr>
        <w:tabs>
          <w:tab w:val="left" w:pos="846"/>
        </w:tabs>
        <w:spacing w:line="249" w:lineRule="auto"/>
        <w:ind w:firstLine="0"/>
        <w:jc w:val="both"/>
        <w:rPr>
          <w:sz w:val="20"/>
        </w:rPr>
      </w:pPr>
      <w:r>
        <w:rPr>
          <w:sz w:val="20"/>
        </w:rPr>
        <w:t>Enfin, il convient de noter que, dans son arrêt précité du 6 août 2013, la cour d’appel de Bruxelles reprend et fait référence</w:t>
      </w:r>
      <w:r>
        <w:rPr>
          <w:spacing w:val="-6"/>
          <w:sz w:val="20"/>
        </w:rPr>
        <w:t xml:space="preserve"> </w:t>
      </w:r>
      <w:r>
        <w:rPr>
          <w:sz w:val="20"/>
        </w:rPr>
        <w:t>à</w:t>
      </w:r>
      <w:r>
        <w:rPr>
          <w:spacing w:val="-5"/>
          <w:sz w:val="20"/>
        </w:rPr>
        <w:t xml:space="preserve"> </w:t>
      </w:r>
      <w:r>
        <w:rPr>
          <w:sz w:val="20"/>
        </w:rPr>
        <w:t>l’existence</w:t>
      </w:r>
      <w:r>
        <w:rPr>
          <w:spacing w:val="-6"/>
          <w:sz w:val="20"/>
        </w:rPr>
        <w:t xml:space="preserve"> </w:t>
      </w:r>
      <w:r>
        <w:rPr>
          <w:sz w:val="20"/>
        </w:rPr>
        <w:t>d’un</w:t>
      </w:r>
      <w:r>
        <w:rPr>
          <w:spacing w:val="-7"/>
          <w:sz w:val="20"/>
        </w:rPr>
        <w:t xml:space="preserve"> </w:t>
      </w:r>
      <w:r>
        <w:rPr>
          <w:sz w:val="20"/>
        </w:rPr>
        <w:t>service</w:t>
      </w:r>
      <w:r>
        <w:rPr>
          <w:spacing w:val="-5"/>
          <w:sz w:val="20"/>
        </w:rPr>
        <w:t xml:space="preserve"> </w:t>
      </w:r>
      <w:r>
        <w:rPr>
          <w:sz w:val="20"/>
        </w:rPr>
        <w:t>après-vente</w:t>
      </w:r>
      <w:r>
        <w:rPr>
          <w:spacing w:val="-6"/>
          <w:sz w:val="20"/>
        </w:rPr>
        <w:t xml:space="preserve"> </w:t>
      </w:r>
      <w:r>
        <w:rPr>
          <w:sz w:val="20"/>
        </w:rPr>
        <w:t>dans</w:t>
      </w:r>
      <w:r>
        <w:rPr>
          <w:spacing w:val="-5"/>
          <w:sz w:val="20"/>
        </w:rPr>
        <w:t xml:space="preserve"> </w:t>
      </w:r>
      <w:r>
        <w:rPr>
          <w:sz w:val="20"/>
        </w:rPr>
        <w:t>les</w:t>
      </w:r>
      <w:r>
        <w:rPr>
          <w:spacing w:val="-5"/>
          <w:sz w:val="20"/>
        </w:rPr>
        <w:t xml:space="preserve"> </w:t>
      </w:r>
      <w:r>
        <w:rPr>
          <w:sz w:val="20"/>
        </w:rPr>
        <w:t xml:space="preserve">cri- </w:t>
      </w:r>
      <w:proofErr w:type="spellStart"/>
      <w:r>
        <w:rPr>
          <w:sz w:val="20"/>
        </w:rPr>
        <w:t>tères</w:t>
      </w:r>
      <w:proofErr w:type="spellEnd"/>
      <w:r>
        <w:rPr>
          <w:sz w:val="20"/>
        </w:rPr>
        <w:t xml:space="preserve"> pertinents de détermination de la durée du préavis rai- </w:t>
      </w:r>
      <w:proofErr w:type="spellStart"/>
      <w:r>
        <w:rPr>
          <w:sz w:val="20"/>
        </w:rPr>
        <w:t>sonnable</w:t>
      </w:r>
      <w:proofErr w:type="spellEnd"/>
      <w:r>
        <w:rPr>
          <w:sz w:val="20"/>
        </w:rPr>
        <w:t xml:space="preserve"> sans toutefois préciser dans quelle mesure ni com- ment ce critère influence cette</w:t>
      </w:r>
      <w:r>
        <w:rPr>
          <w:spacing w:val="-4"/>
          <w:sz w:val="20"/>
        </w:rPr>
        <w:t xml:space="preserve"> </w:t>
      </w:r>
      <w:r>
        <w:rPr>
          <w:sz w:val="20"/>
        </w:rPr>
        <w:t>durée</w:t>
      </w:r>
      <w:r>
        <w:rPr>
          <w:sz w:val="20"/>
          <w:vertAlign w:val="superscript"/>
        </w:rPr>
        <w:t>176</w:t>
      </w:r>
      <w:r>
        <w:rPr>
          <w:sz w:val="20"/>
        </w:rPr>
        <w:t>.</w:t>
      </w:r>
    </w:p>
    <w:p w14:paraId="7BC0918B" w14:textId="77777777" w:rsidR="007D6B8C" w:rsidRDefault="007D6B8C">
      <w:pPr>
        <w:pStyle w:val="Corpsdetexte"/>
        <w:spacing w:before="3"/>
        <w:rPr>
          <w:sz w:val="21"/>
        </w:rPr>
      </w:pPr>
    </w:p>
    <w:p w14:paraId="259C7ACF" w14:textId="77777777" w:rsidR="007D6B8C" w:rsidRDefault="00722522">
      <w:pPr>
        <w:pStyle w:val="Paragraphedeliste"/>
        <w:numPr>
          <w:ilvl w:val="0"/>
          <w:numId w:val="9"/>
        </w:numPr>
        <w:tabs>
          <w:tab w:val="left" w:pos="846"/>
        </w:tabs>
        <w:spacing w:line="249" w:lineRule="auto"/>
        <w:ind w:firstLine="0"/>
        <w:jc w:val="both"/>
        <w:rPr>
          <w:sz w:val="20"/>
        </w:rPr>
      </w:pPr>
      <w:r>
        <w:rPr>
          <w:sz w:val="20"/>
        </w:rPr>
        <w:t>Dans</w:t>
      </w:r>
      <w:r>
        <w:rPr>
          <w:spacing w:val="-9"/>
          <w:sz w:val="20"/>
        </w:rPr>
        <w:t xml:space="preserve"> </w:t>
      </w:r>
      <w:r>
        <w:rPr>
          <w:sz w:val="20"/>
        </w:rPr>
        <w:t>un</w:t>
      </w:r>
      <w:r>
        <w:rPr>
          <w:spacing w:val="-8"/>
          <w:sz w:val="20"/>
        </w:rPr>
        <w:t xml:space="preserve"> </w:t>
      </w:r>
      <w:r>
        <w:rPr>
          <w:sz w:val="20"/>
        </w:rPr>
        <w:t>arrêt</w:t>
      </w:r>
      <w:r>
        <w:rPr>
          <w:spacing w:val="-8"/>
          <w:sz w:val="20"/>
        </w:rPr>
        <w:t xml:space="preserve"> </w:t>
      </w:r>
      <w:r>
        <w:rPr>
          <w:sz w:val="20"/>
        </w:rPr>
        <w:t>précité</w:t>
      </w:r>
      <w:r>
        <w:rPr>
          <w:spacing w:val="-8"/>
          <w:sz w:val="20"/>
        </w:rPr>
        <w:t xml:space="preserve"> </w:t>
      </w:r>
      <w:r>
        <w:rPr>
          <w:sz w:val="20"/>
        </w:rPr>
        <w:t>du</w:t>
      </w:r>
      <w:r>
        <w:rPr>
          <w:spacing w:val="-8"/>
          <w:sz w:val="20"/>
        </w:rPr>
        <w:t xml:space="preserve"> </w:t>
      </w:r>
      <w:r>
        <w:rPr>
          <w:sz w:val="20"/>
        </w:rPr>
        <w:t>3</w:t>
      </w:r>
      <w:r>
        <w:rPr>
          <w:spacing w:val="-1"/>
          <w:sz w:val="20"/>
        </w:rPr>
        <w:t xml:space="preserve"> </w:t>
      </w:r>
      <w:r>
        <w:rPr>
          <w:sz w:val="20"/>
        </w:rPr>
        <w:t>mai</w:t>
      </w:r>
      <w:r>
        <w:rPr>
          <w:spacing w:val="-8"/>
          <w:sz w:val="20"/>
        </w:rPr>
        <w:t xml:space="preserve"> </w:t>
      </w:r>
      <w:r>
        <w:rPr>
          <w:sz w:val="20"/>
        </w:rPr>
        <w:t>2011,</w:t>
      </w:r>
      <w:r>
        <w:rPr>
          <w:spacing w:val="-8"/>
          <w:sz w:val="20"/>
        </w:rPr>
        <w:t xml:space="preserve"> </w:t>
      </w:r>
      <w:r>
        <w:rPr>
          <w:sz w:val="20"/>
        </w:rPr>
        <w:t>la</w:t>
      </w:r>
      <w:r>
        <w:rPr>
          <w:spacing w:val="-8"/>
          <w:sz w:val="20"/>
        </w:rPr>
        <w:t xml:space="preserve"> </w:t>
      </w:r>
      <w:r>
        <w:rPr>
          <w:sz w:val="20"/>
        </w:rPr>
        <w:t>cour</w:t>
      </w:r>
      <w:r>
        <w:rPr>
          <w:spacing w:val="-10"/>
          <w:sz w:val="20"/>
        </w:rPr>
        <w:t xml:space="preserve"> </w:t>
      </w:r>
      <w:r>
        <w:rPr>
          <w:sz w:val="20"/>
        </w:rPr>
        <w:t>d’appel</w:t>
      </w:r>
      <w:r>
        <w:rPr>
          <w:spacing w:val="-8"/>
          <w:sz w:val="20"/>
        </w:rPr>
        <w:t xml:space="preserve"> </w:t>
      </w:r>
      <w:r>
        <w:rPr>
          <w:sz w:val="20"/>
        </w:rPr>
        <w:t>de Liège a considéré que, même s’il ne pouvait être pénalisé pour ce motif, le fait pour un concessionnaire d’avoir pu développer</w:t>
      </w:r>
      <w:r>
        <w:rPr>
          <w:spacing w:val="-13"/>
          <w:sz w:val="20"/>
        </w:rPr>
        <w:t xml:space="preserve"> </w:t>
      </w:r>
      <w:r>
        <w:rPr>
          <w:sz w:val="20"/>
        </w:rPr>
        <w:t>une</w:t>
      </w:r>
      <w:r>
        <w:rPr>
          <w:spacing w:val="-10"/>
          <w:sz w:val="20"/>
        </w:rPr>
        <w:t xml:space="preserve"> </w:t>
      </w:r>
      <w:r>
        <w:rPr>
          <w:sz w:val="20"/>
        </w:rPr>
        <w:t>activité</w:t>
      </w:r>
      <w:r>
        <w:rPr>
          <w:spacing w:val="-10"/>
          <w:sz w:val="20"/>
        </w:rPr>
        <w:t xml:space="preserve"> </w:t>
      </w:r>
      <w:r>
        <w:rPr>
          <w:sz w:val="20"/>
        </w:rPr>
        <w:t>non</w:t>
      </w:r>
      <w:r>
        <w:rPr>
          <w:spacing w:val="-11"/>
          <w:sz w:val="20"/>
        </w:rPr>
        <w:t xml:space="preserve"> </w:t>
      </w:r>
      <w:r>
        <w:rPr>
          <w:sz w:val="20"/>
        </w:rPr>
        <w:t>concurrentielle</w:t>
      </w:r>
      <w:r>
        <w:rPr>
          <w:spacing w:val="-13"/>
          <w:sz w:val="20"/>
        </w:rPr>
        <w:t xml:space="preserve"> </w:t>
      </w:r>
      <w:r>
        <w:rPr>
          <w:sz w:val="20"/>
        </w:rPr>
        <w:t>dans</w:t>
      </w:r>
      <w:r>
        <w:rPr>
          <w:spacing w:val="-12"/>
          <w:sz w:val="20"/>
        </w:rPr>
        <w:t xml:space="preserve"> </w:t>
      </w:r>
      <w:r>
        <w:rPr>
          <w:sz w:val="20"/>
        </w:rPr>
        <w:t>un</w:t>
      </w:r>
      <w:r>
        <w:rPr>
          <w:spacing w:val="-11"/>
          <w:sz w:val="20"/>
        </w:rPr>
        <w:t xml:space="preserve"> </w:t>
      </w:r>
      <w:r>
        <w:rPr>
          <w:sz w:val="20"/>
        </w:rPr>
        <w:t>nouveau secteur en constante progression lui permettant ainsi de pouvoir</w:t>
      </w:r>
      <w:r>
        <w:rPr>
          <w:spacing w:val="-2"/>
          <w:sz w:val="20"/>
        </w:rPr>
        <w:t xml:space="preserve"> </w:t>
      </w:r>
      <w:r>
        <w:rPr>
          <w:sz w:val="20"/>
        </w:rPr>
        <w:t>se</w:t>
      </w:r>
      <w:r>
        <w:rPr>
          <w:spacing w:val="-7"/>
          <w:sz w:val="20"/>
        </w:rPr>
        <w:t xml:space="preserve"> </w:t>
      </w:r>
      <w:r>
        <w:rPr>
          <w:sz w:val="20"/>
        </w:rPr>
        <w:t>recycler</w:t>
      </w:r>
      <w:r>
        <w:rPr>
          <w:spacing w:val="-6"/>
          <w:sz w:val="20"/>
        </w:rPr>
        <w:t xml:space="preserve"> </w:t>
      </w:r>
      <w:r>
        <w:rPr>
          <w:sz w:val="20"/>
        </w:rPr>
        <w:t>aisément</w:t>
      </w:r>
      <w:r>
        <w:rPr>
          <w:spacing w:val="-7"/>
          <w:sz w:val="20"/>
        </w:rPr>
        <w:t xml:space="preserve"> </w:t>
      </w:r>
      <w:r>
        <w:rPr>
          <w:sz w:val="20"/>
        </w:rPr>
        <w:t>devait</w:t>
      </w:r>
      <w:r>
        <w:rPr>
          <w:spacing w:val="-7"/>
          <w:sz w:val="20"/>
        </w:rPr>
        <w:t xml:space="preserve"> </w:t>
      </w:r>
      <w:r>
        <w:rPr>
          <w:sz w:val="20"/>
        </w:rPr>
        <w:t>être</w:t>
      </w:r>
      <w:r>
        <w:rPr>
          <w:spacing w:val="-5"/>
          <w:sz w:val="20"/>
        </w:rPr>
        <w:t xml:space="preserve"> </w:t>
      </w:r>
      <w:r>
        <w:rPr>
          <w:sz w:val="20"/>
        </w:rPr>
        <w:t>pris</w:t>
      </w:r>
      <w:r>
        <w:rPr>
          <w:spacing w:val="-6"/>
          <w:sz w:val="20"/>
        </w:rPr>
        <w:t xml:space="preserve"> </w:t>
      </w:r>
      <w:r>
        <w:rPr>
          <w:sz w:val="20"/>
        </w:rPr>
        <w:t>en</w:t>
      </w:r>
      <w:r>
        <w:rPr>
          <w:spacing w:val="-7"/>
          <w:sz w:val="20"/>
        </w:rPr>
        <w:t xml:space="preserve"> </w:t>
      </w:r>
      <w:r>
        <w:rPr>
          <w:sz w:val="20"/>
        </w:rPr>
        <w:t>compte</w:t>
      </w:r>
      <w:r>
        <w:rPr>
          <w:spacing w:val="-5"/>
          <w:sz w:val="20"/>
        </w:rPr>
        <w:t xml:space="preserve"> </w:t>
      </w:r>
      <w:r>
        <w:rPr>
          <w:sz w:val="20"/>
        </w:rPr>
        <w:t>dans l’évaluation du</w:t>
      </w:r>
      <w:r>
        <w:rPr>
          <w:spacing w:val="-1"/>
          <w:sz w:val="20"/>
        </w:rPr>
        <w:t xml:space="preserve"> </w:t>
      </w:r>
      <w:r>
        <w:rPr>
          <w:sz w:val="20"/>
        </w:rPr>
        <w:t>préavis</w:t>
      </w:r>
      <w:r>
        <w:rPr>
          <w:sz w:val="20"/>
          <w:vertAlign w:val="superscript"/>
        </w:rPr>
        <w:t>177</w:t>
      </w:r>
      <w:r>
        <w:rPr>
          <w:sz w:val="20"/>
        </w:rPr>
        <w:t>.</w:t>
      </w:r>
    </w:p>
    <w:p w14:paraId="7F200DAB" w14:textId="77777777" w:rsidR="007D6B8C" w:rsidRDefault="00722522">
      <w:pPr>
        <w:pStyle w:val="Titre4"/>
        <w:numPr>
          <w:ilvl w:val="0"/>
          <w:numId w:val="3"/>
        </w:numPr>
        <w:tabs>
          <w:tab w:val="left" w:pos="526"/>
        </w:tabs>
        <w:spacing w:before="145"/>
        <w:ind w:left="525" w:hanging="228"/>
        <w:jc w:val="left"/>
      </w:pPr>
      <w:r>
        <w:rPr>
          <w:w w:val="99"/>
        </w:rPr>
        <w:br w:type="column"/>
      </w:r>
      <w:r>
        <w:t>Renommée de la</w:t>
      </w:r>
      <w:r>
        <w:rPr>
          <w:spacing w:val="-2"/>
        </w:rPr>
        <w:t xml:space="preserve"> </w:t>
      </w:r>
      <w:r>
        <w:t>marque</w:t>
      </w:r>
    </w:p>
    <w:p w14:paraId="0BB95B5A" w14:textId="77777777" w:rsidR="007D6B8C" w:rsidRDefault="00722522">
      <w:pPr>
        <w:pStyle w:val="Paragraphedeliste"/>
        <w:numPr>
          <w:ilvl w:val="0"/>
          <w:numId w:val="9"/>
        </w:numPr>
        <w:tabs>
          <w:tab w:val="left" w:pos="752"/>
        </w:tabs>
        <w:spacing w:before="185" w:line="249" w:lineRule="auto"/>
        <w:ind w:left="298" w:right="101" w:firstLine="0"/>
        <w:jc w:val="both"/>
        <w:rPr>
          <w:sz w:val="20"/>
        </w:rPr>
      </w:pPr>
      <w:r>
        <w:rPr>
          <w:sz w:val="20"/>
        </w:rPr>
        <w:t>Dans le jugement du tribunal de commerce de Liège précité</w:t>
      </w:r>
      <w:r>
        <w:rPr>
          <w:sz w:val="20"/>
          <w:vertAlign w:val="superscript"/>
        </w:rPr>
        <w:t>178</w:t>
      </w:r>
      <w:r>
        <w:rPr>
          <w:sz w:val="20"/>
        </w:rPr>
        <w:t>,</w:t>
      </w:r>
      <w:r>
        <w:rPr>
          <w:spacing w:val="-20"/>
          <w:sz w:val="20"/>
        </w:rPr>
        <w:t xml:space="preserve"> </w:t>
      </w:r>
      <w:r>
        <w:rPr>
          <w:sz w:val="20"/>
        </w:rPr>
        <w:t>le</w:t>
      </w:r>
      <w:r>
        <w:rPr>
          <w:spacing w:val="-20"/>
          <w:sz w:val="20"/>
        </w:rPr>
        <w:t xml:space="preserve"> </w:t>
      </w:r>
      <w:r>
        <w:rPr>
          <w:sz w:val="20"/>
        </w:rPr>
        <w:t>tribunal</w:t>
      </w:r>
      <w:r>
        <w:rPr>
          <w:spacing w:val="-20"/>
          <w:sz w:val="20"/>
        </w:rPr>
        <w:t xml:space="preserve"> </w:t>
      </w:r>
      <w:r>
        <w:rPr>
          <w:sz w:val="20"/>
        </w:rPr>
        <w:t>a</w:t>
      </w:r>
      <w:r>
        <w:rPr>
          <w:spacing w:val="-20"/>
          <w:sz w:val="20"/>
        </w:rPr>
        <w:t xml:space="preserve"> </w:t>
      </w:r>
      <w:r>
        <w:rPr>
          <w:sz w:val="20"/>
        </w:rPr>
        <w:t>estimé</w:t>
      </w:r>
      <w:r>
        <w:rPr>
          <w:spacing w:val="-20"/>
          <w:sz w:val="20"/>
        </w:rPr>
        <w:t xml:space="preserve"> </w:t>
      </w:r>
      <w:r>
        <w:rPr>
          <w:sz w:val="20"/>
        </w:rPr>
        <w:t>que</w:t>
      </w:r>
      <w:r>
        <w:rPr>
          <w:spacing w:val="-20"/>
          <w:sz w:val="20"/>
        </w:rPr>
        <w:t xml:space="preserve"> </w:t>
      </w:r>
      <w:r>
        <w:rPr>
          <w:sz w:val="20"/>
        </w:rPr>
        <w:t>l’affirmation</w:t>
      </w:r>
      <w:r>
        <w:rPr>
          <w:spacing w:val="-19"/>
          <w:sz w:val="20"/>
        </w:rPr>
        <w:t xml:space="preserve"> </w:t>
      </w:r>
      <w:r>
        <w:rPr>
          <w:sz w:val="20"/>
        </w:rPr>
        <w:t>selon</w:t>
      </w:r>
      <w:r>
        <w:rPr>
          <w:spacing w:val="-19"/>
          <w:sz w:val="20"/>
        </w:rPr>
        <w:t xml:space="preserve"> </w:t>
      </w:r>
      <w:r>
        <w:rPr>
          <w:sz w:val="20"/>
        </w:rPr>
        <w:t>laquelle la</w:t>
      </w:r>
      <w:r>
        <w:rPr>
          <w:spacing w:val="-18"/>
          <w:sz w:val="20"/>
        </w:rPr>
        <w:t xml:space="preserve"> </w:t>
      </w:r>
      <w:r>
        <w:rPr>
          <w:sz w:val="20"/>
        </w:rPr>
        <w:t>marque</w:t>
      </w:r>
      <w:r>
        <w:rPr>
          <w:spacing w:val="-17"/>
          <w:sz w:val="20"/>
        </w:rPr>
        <w:t xml:space="preserve"> </w:t>
      </w:r>
      <w:r>
        <w:rPr>
          <w:sz w:val="20"/>
        </w:rPr>
        <w:t>aurait</w:t>
      </w:r>
      <w:r>
        <w:rPr>
          <w:spacing w:val="-17"/>
          <w:sz w:val="20"/>
        </w:rPr>
        <w:t xml:space="preserve"> </w:t>
      </w:r>
      <w:r>
        <w:rPr>
          <w:sz w:val="20"/>
        </w:rPr>
        <w:t>joui</w:t>
      </w:r>
      <w:r>
        <w:rPr>
          <w:spacing w:val="-17"/>
          <w:sz w:val="20"/>
        </w:rPr>
        <w:t xml:space="preserve"> </w:t>
      </w:r>
      <w:r>
        <w:rPr>
          <w:sz w:val="20"/>
        </w:rPr>
        <w:t>d’une</w:t>
      </w:r>
      <w:r>
        <w:rPr>
          <w:spacing w:val="-18"/>
          <w:sz w:val="20"/>
        </w:rPr>
        <w:t xml:space="preserve"> </w:t>
      </w:r>
      <w:r>
        <w:rPr>
          <w:sz w:val="20"/>
        </w:rPr>
        <w:t>renommée</w:t>
      </w:r>
      <w:r>
        <w:rPr>
          <w:spacing w:val="-17"/>
          <w:sz w:val="20"/>
        </w:rPr>
        <w:t xml:space="preserve"> </w:t>
      </w:r>
      <w:r>
        <w:rPr>
          <w:sz w:val="20"/>
        </w:rPr>
        <w:t>spécifique</w:t>
      </w:r>
      <w:r>
        <w:rPr>
          <w:spacing w:val="-18"/>
          <w:sz w:val="20"/>
        </w:rPr>
        <w:t xml:space="preserve"> </w:t>
      </w:r>
      <w:r>
        <w:rPr>
          <w:sz w:val="20"/>
        </w:rPr>
        <w:t>auprès</w:t>
      </w:r>
      <w:r>
        <w:rPr>
          <w:spacing w:val="-18"/>
          <w:sz w:val="20"/>
        </w:rPr>
        <w:t xml:space="preserve"> </w:t>
      </w:r>
      <w:r>
        <w:rPr>
          <w:sz w:val="20"/>
        </w:rPr>
        <w:t>de</w:t>
      </w:r>
      <w:r>
        <w:rPr>
          <w:spacing w:val="-17"/>
          <w:sz w:val="20"/>
        </w:rPr>
        <w:t xml:space="preserve"> </w:t>
      </w:r>
      <w:r>
        <w:rPr>
          <w:sz w:val="20"/>
        </w:rPr>
        <w:t>la clientèle</w:t>
      </w:r>
      <w:r>
        <w:rPr>
          <w:spacing w:val="-12"/>
          <w:sz w:val="20"/>
        </w:rPr>
        <w:t xml:space="preserve"> </w:t>
      </w:r>
      <w:r>
        <w:rPr>
          <w:sz w:val="20"/>
        </w:rPr>
        <w:t>au</w:t>
      </w:r>
      <w:r>
        <w:rPr>
          <w:spacing w:val="-12"/>
          <w:sz w:val="20"/>
        </w:rPr>
        <w:t xml:space="preserve"> </w:t>
      </w:r>
      <w:r>
        <w:rPr>
          <w:sz w:val="20"/>
        </w:rPr>
        <w:t>motif</w:t>
      </w:r>
      <w:r>
        <w:rPr>
          <w:spacing w:val="-12"/>
          <w:sz w:val="20"/>
        </w:rPr>
        <w:t xml:space="preserve"> </w:t>
      </w:r>
      <w:r>
        <w:rPr>
          <w:sz w:val="20"/>
        </w:rPr>
        <w:t>qu’elle</w:t>
      </w:r>
      <w:r>
        <w:rPr>
          <w:spacing w:val="-11"/>
          <w:sz w:val="20"/>
        </w:rPr>
        <w:t xml:space="preserve"> </w:t>
      </w:r>
      <w:r>
        <w:rPr>
          <w:sz w:val="20"/>
        </w:rPr>
        <w:t>serait</w:t>
      </w:r>
      <w:r>
        <w:rPr>
          <w:spacing w:val="-11"/>
          <w:sz w:val="20"/>
        </w:rPr>
        <w:t xml:space="preserve"> </w:t>
      </w:r>
      <w:r>
        <w:rPr>
          <w:sz w:val="20"/>
        </w:rPr>
        <w:t>la</w:t>
      </w:r>
      <w:r>
        <w:rPr>
          <w:spacing w:val="-11"/>
          <w:sz w:val="20"/>
        </w:rPr>
        <w:t xml:space="preserve"> </w:t>
      </w:r>
      <w:r>
        <w:rPr>
          <w:sz w:val="20"/>
        </w:rPr>
        <w:t>seule</w:t>
      </w:r>
      <w:r>
        <w:rPr>
          <w:spacing w:val="-13"/>
          <w:sz w:val="20"/>
        </w:rPr>
        <w:t xml:space="preserve"> </w:t>
      </w:r>
      <w:r>
        <w:rPr>
          <w:sz w:val="20"/>
        </w:rPr>
        <w:t>marque</w:t>
      </w:r>
      <w:r>
        <w:rPr>
          <w:spacing w:val="-12"/>
          <w:sz w:val="20"/>
        </w:rPr>
        <w:t xml:space="preserve"> </w:t>
      </w:r>
      <w:r>
        <w:rPr>
          <w:sz w:val="20"/>
        </w:rPr>
        <w:t>automobile</w:t>
      </w:r>
      <w:r>
        <w:rPr>
          <w:spacing w:val="-12"/>
          <w:sz w:val="20"/>
        </w:rPr>
        <w:t xml:space="preserve"> </w:t>
      </w:r>
      <w:r>
        <w:rPr>
          <w:sz w:val="20"/>
        </w:rPr>
        <w:t xml:space="preserve">à accorder </w:t>
      </w:r>
      <w:proofErr w:type="gramStart"/>
      <w:r>
        <w:rPr>
          <w:sz w:val="20"/>
        </w:rPr>
        <w:t>une garantie constructeur</w:t>
      </w:r>
      <w:proofErr w:type="gramEnd"/>
      <w:r>
        <w:rPr>
          <w:sz w:val="20"/>
        </w:rPr>
        <w:t xml:space="preserve"> durant 7 ans n’était pas avérée. Le tribunal ajouta qu’il ne pourrait être question de pénaliser</w:t>
      </w:r>
      <w:r>
        <w:rPr>
          <w:spacing w:val="-19"/>
          <w:sz w:val="20"/>
        </w:rPr>
        <w:t xml:space="preserve"> </w:t>
      </w:r>
      <w:r>
        <w:rPr>
          <w:sz w:val="20"/>
        </w:rPr>
        <w:t>ce</w:t>
      </w:r>
      <w:r>
        <w:rPr>
          <w:spacing w:val="-17"/>
          <w:sz w:val="20"/>
        </w:rPr>
        <w:t xml:space="preserve"> </w:t>
      </w:r>
      <w:r>
        <w:rPr>
          <w:sz w:val="20"/>
        </w:rPr>
        <w:t>constructeur</w:t>
      </w:r>
      <w:r>
        <w:rPr>
          <w:spacing w:val="-17"/>
          <w:sz w:val="20"/>
        </w:rPr>
        <w:t xml:space="preserve"> </w:t>
      </w:r>
      <w:r>
        <w:rPr>
          <w:sz w:val="20"/>
        </w:rPr>
        <w:t>d’avoir</w:t>
      </w:r>
      <w:r>
        <w:rPr>
          <w:spacing w:val="-17"/>
          <w:sz w:val="20"/>
        </w:rPr>
        <w:t xml:space="preserve"> </w:t>
      </w:r>
      <w:r>
        <w:rPr>
          <w:sz w:val="20"/>
        </w:rPr>
        <w:t>une</w:t>
      </w:r>
      <w:r>
        <w:rPr>
          <w:spacing w:val="-18"/>
          <w:sz w:val="20"/>
        </w:rPr>
        <w:t xml:space="preserve"> </w:t>
      </w:r>
      <w:r>
        <w:rPr>
          <w:sz w:val="20"/>
        </w:rPr>
        <w:t>politique</w:t>
      </w:r>
      <w:r>
        <w:rPr>
          <w:spacing w:val="-17"/>
          <w:sz w:val="20"/>
        </w:rPr>
        <w:t xml:space="preserve"> </w:t>
      </w:r>
      <w:r>
        <w:rPr>
          <w:sz w:val="20"/>
        </w:rPr>
        <w:t>plus</w:t>
      </w:r>
      <w:r>
        <w:rPr>
          <w:spacing w:val="-17"/>
          <w:sz w:val="20"/>
        </w:rPr>
        <w:t xml:space="preserve"> </w:t>
      </w:r>
      <w:r>
        <w:rPr>
          <w:sz w:val="20"/>
        </w:rPr>
        <w:t>favorable aux</w:t>
      </w:r>
      <w:r>
        <w:rPr>
          <w:spacing w:val="-3"/>
          <w:sz w:val="20"/>
        </w:rPr>
        <w:t xml:space="preserve"> </w:t>
      </w:r>
      <w:r>
        <w:rPr>
          <w:sz w:val="20"/>
        </w:rPr>
        <w:t>acheteurs</w:t>
      </w:r>
      <w:r>
        <w:rPr>
          <w:spacing w:val="-4"/>
          <w:sz w:val="20"/>
        </w:rPr>
        <w:t xml:space="preserve"> </w:t>
      </w:r>
      <w:r>
        <w:rPr>
          <w:sz w:val="20"/>
        </w:rPr>
        <w:t>de</w:t>
      </w:r>
      <w:r>
        <w:rPr>
          <w:spacing w:val="-4"/>
          <w:sz w:val="20"/>
        </w:rPr>
        <w:t xml:space="preserve"> </w:t>
      </w:r>
      <w:r>
        <w:rPr>
          <w:sz w:val="20"/>
        </w:rPr>
        <w:t>ces</w:t>
      </w:r>
      <w:r>
        <w:rPr>
          <w:spacing w:val="-3"/>
          <w:sz w:val="20"/>
        </w:rPr>
        <w:t xml:space="preserve"> </w:t>
      </w:r>
      <w:r>
        <w:rPr>
          <w:sz w:val="20"/>
        </w:rPr>
        <w:t>véhicules</w:t>
      </w:r>
      <w:r>
        <w:rPr>
          <w:spacing w:val="-4"/>
          <w:sz w:val="20"/>
        </w:rPr>
        <w:t xml:space="preserve"> </w:t>
      </w:r>
      <w:r>
        <w:rPr>
          <w:sz w:val="20"/>
        </w:rPr>
        <w:t>en</w:t>
      </w:r>
      <w:r>
        <w:rPr>
          <w:spacing w:val="-5"/>
          <w:sz w:val="20"/>
        </w:rPr>
        <w:t xml:space="preserve"> </w:t>
      </w:r>
      <w:r>
        <w:rPr>
          <w:sz w:val="20"/>
        </w:rPr>
        <w:t>matière</w:t>
      </w:r>
      <w:r>
        <w:rPr>
          <w:spacing w:val="-3"/>
          <w:sz w:val="20"/>
        </w:rPr>
        <w:t xml:space="preserve"> </w:t>
      </w:r>
      <w:r>
        <w:rPr>
          <w:sz w:val="20"/>
        </w:rPr>
        <w:t>de</w:t>
      </w:r>
      <w:r>
        <w:rPr>
          <w:spacing w:val="-4"/>
          <w:sz w:val="20"/>
        </w:rPr>
        <w:t xml:space="preserve"> </w:t>
      </w:r>
      <w:r>
        <w:rPr>
          <w:sz w:val="20"/>
        </w:rPr>
        <w:t>garantie,</w:t>
      </w:r>
      <w:r>
        <w:rPr>
          <w:spacing w:val="-4"/>
          <w:sz w:val="20"/>
        </w:rPr>
        <w:t xml:space="preserve"> </w:t>
      </w:r>
      <w:r>
        <w:rPr>
          <w:sz w:val="20"/>
        </w:rPr>
        <w:t>en</w:t>
      </w:r>
      <w:r>
        <w:rPr>
          <w:spacing w:val="-4"/>
          <w:sz w:val="20"/>
        </w:rPr>
        <w:t xml:space="preserve"> </w:t>
      </w:r>
      <w:r>
        <w:rPr>
          <w:sz w:val="20"/>
        </w:rPr>
        <w:t>lui imposant pour cette raison d’accorder un préavis plus long que les autres constructeurs automobiles lorsqu’il souhaite mettre fin à un contrat conclu avec un de ses distributeurs. Sous un autre angle, on aurait pu considérer que la durée de la</w:t>
      </w:r>
      <w:r>
        <w:rPr>
          <w:spacing w:val="-6"/>
          <w:sz w:val="20"/>
        </w:rPr>
        <w:t xml:space="preserve"> </w:t>
      </w:r>
      <w:r>
        <w:rPr>
          <w:sz w:val="20"/>
        </w:rPr>
        <w:t>garantie</w:t>
      </w:r>
      <w:r>
        <w:rPr>
          <w:spacing w:val="-6"/>
          <w:sz w:val="20"/>
        </w:rPr>
        <w:t xml:space="preserve"> </w:t>
      </w:r>
      <w:r>
        <w:rPr>
          <w:sz w:val="20"/>
        </w:rPr>
        <w:t>ainsi</w:t>
      </w:r>
      <w:r>
        <w:rPr>
          <w:spacing w:val="-6"/>
          <w:sz w:val="20"/>
        </w:rPr>
        <w:t xml:space="preserve"> </w:t>
      </w:r>
      <w:r>
        <w:rPr>
          <w:sz w:val="20"/>
        </w:rPr>
        <w:t>offerte</w:t>
      </w:r>
      <w:r>
        <w:rPr>
          <w:spacing w:val="-6"/>
          <w:sz w:val="20"/>
        </w:rPr>
        <w:t xml:space="preserve"> </w:t>
      </w:r>
      <w:r>
        <w:rPr>
          <w:sz w:val="20"/>
        </w:rPr>
        <w:t>affectait</w:t>
      </w:r>
      <w:r>
        <w:rPr>
          <w:spacing w:val="-8"/>
          <w:sz w:val="20"/>
        </w:rPr>
        <w:t xml:space="preserve"> </w:t>
      </w:r>
      <w:r>
        <w:rPr>
          <w:sz w:val="20"/>
        </w:rPr>
        <w:t>les</w:t>
      </w:r>
      <w:r>
        <w:rPr>
          <w:spacing w:val="-5"/>
          <w:sz w:val="20"/>
        </w:rPr>
        <w:t xml:space="preserve"> </w:t>
      </w:r>
      <w:r>
        <w:rPr>
          <w:sz w:val="20"/>
        </w:rPr>
        <w:t>possibilités</w:t>
      </w:r>
      <w:r>
        <w:rPr>
          <w:spacing w:val="-7"/>
          <w:sz w:val="20"/>
        </w:rPr>
        <w:t xml:space="preserve"> </w:t>
      </w:r>
      <w:r>
        <w:rPr>
          <w:sz w:val="20"/>
        </w:rPr>
        <w:t>pour</w:t>
      </w:r>
      <w:r>
        <w:rPr>
          <w:spacing w:val="-6"/>
          <w:sz w:val="20"/>
        </w:rPr>
        <w:t xml:space="preserve"> </w:t>
      </w:r>
      <w:r>
        <w:rPr>
          <w:sz w:val="20"/>
        </w:rPr>
        <w:t>ce</w:t>
      </w:r>
      <w:r>
        <w:rPr>
          <w:spacing w:val="-6"/>
          <w:sz w:val="20"/>
        </w:rPr>
        <w:t xml:space="preserve"> </w:t>
      </w:r>
      <w:r>
        <w:rPr>
          <w:sz w:val="20"/>
        </w:rPr>
        <w:t>con- cessionnaire</w:t>
      </w:r>
      <w:r>
        <w:rPr>
          <w:spacing w:val="-17"/>
          <w:sz w:val="20"/>
        </w:rPr>
        <w:t xml:space="preserve"> </w:t>
      </w:r>
      <w:r>
        <w:rPr>
          <w:sz w:val="20"/>
        </w:rPr>
        <w:t>de</w:t>
      </w:r>
      <w:r>
        <w:rPr>
          <w:spacing w:val="-17"/>
          <w:sz w:val="20"/>
        </w:rPr>
        <w:t xml:space="preserve"> </w:t>
      </w:r>
      <w:r>
        <w:rPr>
          <w:sz w:val="20"/>
        </w:rPr>
        <w:t>continuer</w:t>
      </w:r>
      <w:r>
        <w:rPr>
          <w:spacing w:val="-17"/>
          <w:sz w:val="20"/>
        </w:rPr>
        <w:t xml:space="preserve"> </w:t>
      </w:r>
      <w:r>
        <w:rPr>
          <w:sz w:val="20"/>
        </w:rPr>
        <w:t>à</w:t>
      </w:r>
      <w:r>
        <w:rPr>
          <w:spacing w:val="-17"/>
          <w:sz w:val="20"/>
        </w:rPr>
        <w:t xml:space="preserve"> </w:t>
      </w:r>
      <w:r>
        <w:rPr>
          <w:sz w:val="20"/>
        </w:rPr>
        <w:t>travailler</w:t>
      </w:r>
      <w:r>
        <w:rPr>
          <w:spacing w:val="-17"/>
          <w:sz w:val="20"/>
        </w:rPr>
        <w:t xml:space="preserve"> </w:t>
      </w:r>
      <w:r>
        <w:rPr>
          <w:sz w:val="20"/>
        </w:rPr>
        <w:t>comme</w:t>
      </w:r>
      <w:r>
        <w:rPr>
          <w:spacing w:val="-17"/>
          <w:sz w:val="20"/>
        </w:rPr>
        <w:t xml:space="preserve"> </w:t>
      </w:r>
      <w:r>
        <w:rPr>
          <w:sz w:val="20"/>
        </w:rPr>
        <w:t>réparateur</w:t>
      </w:r>
      <w:r>
        <w:rPr>
          <w:spacing w:val="-17"/>
          <w:sz w:val="20"/>
        </w:rPr>
        <w:t xml:space="preserve"> </w:t>
      </w:r>
      <w:r>
        <w:rPr>
          <w:sz w:val="20"/>
        </w:rPr>
        <w:t>indé- pendant pour les véhicules qu’il avait</w:t>
      </w:r>
      <w:r>
        <w:rPr>
          <w:spacing w:val="-22"/>
          <w:sz w:val="20"/>
        </w:rPr>
        <w:t xml:space="preserve"> </w:t>
      </w:r>
      <w:r>
        <w:rPr>
          <w:sz w:val="20"/>
        </w:rPr>
        <w:t>vendus.</w:t>
      </w:r>
    </w:p>
    <w:p w14:paraId="60F2337B" w14:textId="77777777" w:rsidR="007D6B8C" w:rsidRDefault="007D6B8C">
      <w:pPr>
        <w:pStyle w:val="Corpsdetexte"/>
        <w:rPr>
          <w:sz w:val="22"/>
        </w:rPr>
      </w:pPr>
    </w:p>
    <w:p w14:paraId="46ADE0D5" w14:textId="77777777" w:rsidR="007D6B8C" w:rsidRDefault="007D6B8C">
      <w:pPr>
        <w:pStyle w:val="Corpsdetexte"/>
        <w:spacing w:before="8"/>
        <w:rPr>
          <w:sz w:val="18"/>
        </w:rPr>
      </w:pPr>
    </w:p>
    <w:p w14:paraId="17971B7B" w14:textId="77777777" w:rsidR="007D6B8C" w:rsidRDefault="00722522">
      <w:pPr>
        <w:pStyle w:val="Titre4"/>
        <w:numPr>
          <w:ilvl w:val="0"/>
          <w:numId w:val="3"/>
        </w:numPr>
        <w:tabs>
          <w:tab w:val="left" w:pos="505"/>
        </w:tabs>
        <w:ind w:left="504" w:hanging="207"/>
        <w:jc w:val="left"/>
      </w:pPr>
      <w:r>
        <w:t>Comportement du</w:t>
      </w:r>
      <w:r>
        <w:rPr>
          <w:spacing w:val="-2"/>
        </w:rPr>
        <w:t xml:space="preserve"> </w:t>
      </w:r>
      <w:r>
        <w:t>concédant</w:t>
      </w:r>
    </w:p>
    <w:p w14:paraId="1B05F7D5" w14:textId="77777777" w:rsidR="007D6B8C" w:rsidRDefault="00722522">
      <w:pPr>
        <w:pStyle w:val="Paragraphedeliste"/>
        <w:numPr>
          <w:ilvl w:val="0"/>
          <w:numId w:val="9"/>
        </w:numPr>
        <w:tabs>
          <w:tab w:val="left" w:pos="752"/>
        </w:tabs>
        <w:spacing w:before="185" w:line="249" w:lineRule="auto"/>
        <w:ind w:left="298" w:right="103" w:firstLine="0"/>
        <w:jc w:val="both"/>
        <w:rPr>
          <w:sz w:val="20"/>
        </w:rPr>
      </w:pPr>
      <w:r>
        <w:rPr>
          <w:sz w:val="20"/>
        </w:rPr>
        <w:t xml:space="preserve">Nous avons vu dans nos précédents examens que le comportement du concédant pouvait être retenu par </w:t>
      </w:r>
      <w:proofErr w:type="spellStart"/>
      <w:r>
        <w:rPr>
          <w:sz w:val="20"/>
        </w:rPr>
        <w:t>certai</w:t>
      </w:r>
      <w:proofErr w:type="spellEnd"/>
      <w:r>
        <w:rPr>
          <w:sz w:val="20"/>
        </w:rPr>
        <w:t xml:space="preserve">- </w:t>
      </w:r>
      <w:proofErr w:type="spellStart"/>
      <w:r>
        <w:rPr>
          <w:sz w:val="20"/>
        </w:rPr>
        <w:t>nes</w:t>
      </w:r>
      <w:proofErr w:type="spellEnd"/>
      <w:r>
        <w:rPr>
          <w:sz w:val="20"/>
        </w:rPr>
        <w:t xml:space="preserve"> juridictions pour allonger la durée du préavis. Dans son jugement précité du 22 décembre 2011, le tribunal de com- </w:t>
      </w:r>
      <w:proofErr w:type="spellStart"/>
      <w:r>
        <w:rPr>
          <w:sz w:val="20"/>
        </w:rPr>
        <w:t>merce</w:t>
      </w:r>
      <w:proofErr w:type="spellEnd"/>
      <w:r>
        <w:rPr>
          <w:sz w:val="20"/>
        </w:rPr>
        <w:t xml:space="preserve"> de Liège a décidé qu’il en était ainsi de l’attitude du concédant qui refuse d’exécuter une commande tant que le concessionnaire n’accepte pas d’étendre la période de </w:t>
      </w:r>
      <w:proofErr w:type="spellStart"/>
      <w:r>
        <w:rPr>
          <w:sz w:val="20"/>
        </w:rPr>
        <w:t>préa</w:t>
      </w:r>
      <w:proofErr w:type="spellEnd"/>
      <w:r>
        <w:rPr>
          <w:sz w:val="20"/>
        </w:rPr>
        <w:t>- vis et de renoncer à toute réclamation durant cette période, violant ainsi ses obligations contractuelles alors que la con- cession est toujours en cours</w:t>
      </w:r>
      <w:r>
        <w:rPr>
          <w:spacing w:val="-6"/>
          <w:sz w:val="20"/>
        </w:rPr>
        <w:t xml:space="preserve"> </w:t>
      </w:r>
      <w:r>
        <w:rPr>
          <w:sz w:val="20"/>
        </w:rPr>
        <w:t>d’exécution</w:t>
      </w:r>
      <w:r>
        <w:rPr>
          <w:position w:val="7"/>
          <w:sz w:val="13"/>
        </w:rPr>
        <w:t>179</w:t>
      </w:r>
      <w:r>
        <w:rPr>
          <w:sz w:val="20"/>
        </w:rPr>
        <w:t>.</w:t>
      </w:r>
    </w:p>
    <w:p w14:paraId="4F01580E" w14:textId="77777777" w:rsidR="007D6B8C" w:rsidRDefault="00722522">
      <w:pPr>
        <w:pStyle w:val="Corpsdetexte"/>
        <w:spacing w:before="160" w:line="249" w:lineRule="auto"/>
        <w:ind w:left="298" w:right="103"/>
        <w:jc w:val="both"/>
      </w:pPr>
      <w:r>
        <w:t xml:space="preserve">L’attitude du concédant quant au futur des relations peut également être prise en compte et justifier une prolongation de la durée du préavis. C’est ainsi que le tribunal de com- </w:t>
      </w:r>
      <w:proofErr w:type="spellStart"/>
      <w:r>
        <w:t>merce</w:t>
      </w:r>
      <w:proofErr w:type="spellEnd"/>
      <w:r>
        <w:rPr>
          <w:spacing w:val="-14"/>
        </w:rPr>
        <w:t xml:space="preserve"> </w:t>
      </w:r>
      <w:r>
        <w:t>de</w:t>
      </w:r>
      <w:r>
        <w:rPr>
          <w:spacing w:val="-14"/>
        </w:rPr>
        <w:t xml:space="preserve"> </w:t>
      </w:r>
      <w:r>
        <w:t>Bruxelles</w:t>
      </w:r>
      <w:r>
        <w:rPr>
          <w:spacing w:val="-14"/>
        </w:rPr>
        <w:t xml:space="preserve"> </w:t>
      </w:r>
      <w:r>
        <w:t>a</w:t>
      </w:r>
      <w:r>
        <w:rPr>
          <w:spacing w:val="-15"/>
        </w:rPr>
        <w:t xml:space="preserve"> </w:t>
      </w:r>
      <w:r>
        <w:t>considéré</w:t>
      </w:r>
      <w:r>
        <w:rPr>
          <w:spacing w:val="-13"/>
        </w:rPr>
        <w:t xml:space="preserve"> </w:t>
      </w:r>
      <w:r>
        <w:t>que</w:t>
      </w:r>
      <w:r>
        <w:rPr>
          <w:spacing w:val="-14"/>
        </w:rPr>
        <w:t xml:space="preserve"> </w:t>
      </w:r>
      <w:r>
        <w:t>le</w:t>
      </w:r>
      <w:r>
        <w:rPr>
          <w:spacing w:val="-14"/>
        </w:rPr>
        <w:t xml:space="preserve"> </w:t>
      </w:r>
      <w:r>
        <w:t>concédant</w:t>
      </w:r>
      <w:r>
        <w:rPr>
          <w:spacing w:val="-15"/>
        </w:rPr>
        <w:t xml:space="preserve"> </w:t>
      </w:r>
      <w:r>
        <w:t>qui,</w:t>
      </w:r>
      <w:r>
        <w:rPr>
          <w:spacing w:val="-14"/>
        </w:rPr>
        <w:t xml:space="preserve"> </w:t>
      </w:r>
      <w:r>
        <w:t>dans</w:t>
      </w:r>
      <w:r>
        <w:rPr>
          <w:spacing w:val="-15"/>
        </w:rPr>
        <w:t xml:space="preserve"> </w:t>
      </w:r>
      <w:r>
        <w:t>un contexte</w:t>
      </w:r>
      <w:r>
        <w:rPr>
          <w:spacing w:val="-15"/>
        </w:rPr>
        <w:t xml:space="preserve"> </w:t>
      </w:r>
      <w:r>
        <w:t>de</w:t>
      </w:r>
      <w:r>
        <w:rPr>
          <w:spacing w:val="-14"/>
        </w:rPr>
        <w:t xml:space="preserve"> </w:t>
      </w:r>
      <w:r>
        <w:t>réorganisation</w:t>
      </w:r>
      <w:r>
        <w:rPr>
          <w:spacing w:val="-14"/>
        </w:rPr>
        <w:t xml:space="preserve"> </w:t>
      </w:r>
      <w:r>
        <w:t>de</w:t>
      </w:r>
      <w:r>
        <w:rPr>
          <w:spacing w:val="-14"/>
        </w:rPr>
        <w:t xml:space="preserve"> </w:t>
      </w:r>
      <w:r>
        <w:t>son</w:t>
      </w:r>
      <w:r>
        <w:rPr>
          <w:spacing w:val="-13"/>
        </w:rPr>
        <w:t xml:space="preserve"> </w:t>
      </w:r>
      <w:r>
        <w:t>réseau,</w:t>
      </w:r>
      <w:r>
        <w:rPr>
          <w:spacing w:val="-14"/>
        </w:rPr>
        <w:t xml:space="preserve"> </w:t>
      </w:r>
      <w:r>
        <w:t>a</w:t>
      </w:r>
      <w:r>
        <w:rPr>
          <w:spacing w:val="-13"/>
        </w:rPr>
        <w:t xml:space="preserve"> </w:t>
      </w:r>
      <w:r>
        <w:t>fait</w:t>
      </w:r>
      <w:r>
        <w:rPr>
          <w:spacing w:val="-15"/>
        </w:rPr>
        <w:t xml:space="preserve"> </w:t>
      </w:r>
      <w:r>
        <w:t>croire</w:t>
      </w:r>
      <w:r>
        <w:rPr>
          <w:spacing w:val="-14"/>
        </w:rPr>
        <w:t xml:space="preserve"> </w:t>
      </w:r>
      <w:r>
        <w:t>au</w:t>
      </w:r>
      <w:r>
        <w:rPr>
          <w:spacing w:val="-13"/>
        </w:rPr>
        <w:t xml:space="preserve"> </w:t>
      </w:r>
      <w:r>
        <w:t>con- cessionnaire dont la convention avait été résiliée qu’il ferait partie</w:t>
      </w:r>
      <w:r>
        <w:rPr>
          <w:spacing w:val="-12"/>
        </w:rPr>
        <w:t xml:space="preserve"> </w:t>
      </w:r>
      <w:r>
        <w:t>du</w:t>
      </w:r>
      <w:r>
        <w:rPr>
          <w:spacing w:val="-12"/>
        </w:rPr>
        <w:t xml:space="preserve"> </w:t>
      </w:r>
      <w:r>
        <w:t>réseau</w:t>
      </w:r>
      <w:r>
        <w:rPr>
          <w:spacing w:val="-13"/>
        </w:rPr>
        <w:t xml:space="preserve"> </w:t>
      </w:r>
      <w:r>
        <w:t>se</w:t>
      </w:r>
      <w:r>
        <w:rPr>
          <w:spacing w:val="-12"/>
        </w:rPr>
        <w:t xml:space="preserve"> </w:t>
      </w:r>
      <w:r>
        <w:t>comportait</w:t>
      </w:r>
      <w:r>
        <w:rPr>
          <w:spacing w:val="-12"/>
        </w:rPr>
        <w:t xml:space="preserve"> </w:t>
      </w:r>
      <w:r>
        <w:t>de</w:t>
      </w:r>
      <w:r>
        <w:rPr>
          <w:spacing w:val="-12"/>
        </w:rPr>
        <w:t xml:space="preserve"> </w:t>
      </w:r>
      <w:r>
        <w:t>manière</w:t>
      </w:r>
      <w:r>
        <w:rPr>
          <w:spacing w:val="-12"/>
        </w:rPr>
        <w:t xml:space="preserve"> </w:t>
      </w:r>
      <w:r>
        <w:t>«</w:t>
      </w:r>
      <w:r>
        <w:rPr>
          <w:spacing w:val="-2"/>
        </w:rPr>
        <w:t xml:space="preserve"> </w:t>
      </w:r>
      <w:r>
        <w:rPr>
          <w:i/>
        </w:rPr>
        <w:t>particulièrement dommageable</w:t>
      </w:r>
      <w:r>
        <w:rPr>
          <w:i/>
          <w:spacing w:val="-14"/>
        </w:rPr>
        <w:t xml:space="preserve"> </w:t>
      </w:r>
      <w:r>
        <w:rPr>
          <w:i/>
        </w:rPr>
        <w:t>[pour</w:t>
      </w:r>
      <w:r>
        <w:rPr>
          <w:i/>
          <w:spacing w:val="-13"/>
        </w:rPr>
        <w:t xml:space="preserve"> </w:t>
      </w:r>
      <w:r>
        <w:rPr>
          <w:i/>
        </w:rPr>
        <w:t>le</w:t>
      </w:r>
      <w:r>
        <w:rPr>
          <w:i/>
          <w:spacing w:val="-12"/>
        </w:rPr>
        <w:t xml:space="preserve"> </w:t>
      </w:r>
      <w:r>
        <w:rPr>
          <w:i/>
        </w:rPr>
        <w:t>concessionnaire]</w:t>
      </w:r>
      <w:r>
        <w:rPr>
          <w:i/>
          <w:spacing w:val="-2"/>
        </w:rPr>
        <w:t xml:space="preserve"> </w:t>
      </w:r>
      <w:r>
        <w:t>»</w:t>
      </w:r>
      <w:r>
        <w:rPr>
          <w:vertAlign w:val="superscript"/>
        </w:rPr>
        <w:t>180</w:t>
      </w:r>
      <w:r>
        <w:t>.</w:t>
      </w:r>
      <w:r>
        <w:rPr>
          <w:spacing w:val="-13"/>
        </w:rPr>
        <w:t xml:space="preserve"> </w:t>
      </w:r>
      <w:r>
        <w:t>En</w:t>
      </w:r>
      <w:r>
        <w:rPr>
          <w:spacing w:val="-14"/>
        </w:rPr>
        <w:t xml:space="preserve"> </w:t>
      </w:r>
      <w:r>
        <w:t>effet,</w:t>
      </w:r>
      <w:r>
        <w:rPr>
          <w:spacing w:val="-12"/>
        </w:rPr>
        <w:t xml:space="preserve"> </w:t>
      </w:r>
      <w:r>
        <w:t>le</w:t>
      </w:r>
      <w:r>
        <w:rPr>
          <w:spacing w:val="-13"/>
        </w:rPr>
        <w:t xml:space="preserve"> </w:t>
      </w:r>
      <w:r>
        <w:t xml:space="preserve">tri- </w:t>
      </w:r>
      <w:proofErr w:type="spellStart"/>
      <w:r>
        <w:t>bunal</w:t>
      </w:r>
      <w:proofErr w:type="spellEnd"/>
      <w:r>
        <w:rPr>
          <w:spacing w:val="-5"/>
        </w:rPr>
        <w:t xml:space="preserve"> </w:t>
      </w:r>
      <w:r>
        <w:t>a</w:t>
      </w:r>
      <w:r>
        <w:rPr>
          <w:spacing w:val="-4"/>
        </w:rPr>
        <w:t xml:space="preserve"> </w:t>
      </w:r>
      <w:r>
        <w:t>estimé</w:t>
      </w:r>
      <w:r>
        <w:rPr>
          <w:spacing w:val="-3"/>
        </w:rPr>
        <w:t xml:space="preserve"> </w:t>
      </w:r>
      <w:r>
        <w:t>que</w:t>
      </w:r>
      <w:r>
        <w:rPr>
          <w:spacing w:val="-5"/>
        </w:rPr>
        <w:t xml:space="preserve"> </w:t>
      </w:r>
      <w:r>
        <w:t>ce</w:t>
      </w:r>
      <w:r>
        <w:rPr>
          <w:spacing w:val="-4"/>
        </w:rPr>
        <w:t xml:space="preserve"> </w:t>
      </w:r>
      <w:r>
        <w:t>dernier,</w:t>
      </w:r>
      <w:r>
        <w:rPr>
          <w:spacing w:val="-4"/>
        </w:rPr>
        <w:t xml:space="preserve"> </w:t>
      </w:r>
      <w:r>
        <w:t>conforté</w:t>
      </w:r>
      <w:r>
        <w:rPr>
          <w:spacing w:val="-4"/>
        </w:rPr>
        <w:t xml:space="preserve"> </w:t>
      </w:r>
      <w:r>
        <w:t>dans</w:t>
      </w:r>
      <w:r>
        <w:rPr>
          <w:spacing w:val="-5"/>
        </w:rPr>
        <w:t xml:space="preserve"> </w:t>
      </w:r>
      <w:r>
        <w:t>sa</w:t>
      </w:r>
      <w:r>
        <w:rPr>
          <w:spacing w:val="-3"/>
        </w:rPr>
        <w:t xml:space="preserve"> </w:t>
      </w:r>
      <w:r>
        <w:t>croyance</w:t>
      </w:r>
      <w:r>
        <w:rPr>
          <w:spacing w:val="-4"/>
        </w:rPr>
        <w:t xml:space="preserve"> </w:t>
      </w:r>
      <w:r>
        <w:t xml:space="preserve">par le concédant, n’a pu mettre à profit la période du préavis pour rechercher une nouvelle source de revenus, ce qui jus- </w:t>
      </w:r>
      <w:proofErr w:type="spellStart"/>
      <w:r>
        <w:t>tifie</w:t>
      </w:r>
      <w:proofErr w:type="spellEnd"/>
      <w:r>
        <w:t xml:space="preserve"> que la durée en soit</w:t>
      </w:r>
      <w:r>
        <w:rPr>
          <w:spacing w:val="-5"/>
        </w:rPr>
        <w:t xml:space="preserve"> </w:t>
      </w:r>
      <w:r>
        <w:t>prolongée.</w:t>
      </w:r>
    </w:p>
    <w:p w14:paraId="019BFB57" w14:textId="77777777" w:rsidR="007D6B8C" w:rsidRDefault="007D6B8C">
      <w:pPr>
        <w:pStyle w:val="Corpsdetexte"/>
        <w:rPr>
          <w:sz w:val="22"/>
        </w:rPr>
      </w:pPr>
    </w:p>
    <w:p w14:paraId="5805DB72" w14:textId="77777777" w:rsidR="007D6B8C" w:rsidRDefault="007D6B8C">
      <w:pPr>
        <w:pStyle w:val="Corpsdetexte"/>
        <w:spacing w:before="5"/>
        <w:rPr>
          <w:sz w:val="18"/>
        </w:rPr>
      </w:pPr>
    </w:p>
    <w:p w14:paraId="73C09002" w14:textId="77777777" w:rsidR="007D6B8C" w:rsidRDefault="00722522">
      <w:pPr>
        <w:pStyle w:val="Titre4"/>
        <w:numPr>
          <w:ilvl w:val="0"/>
          <w:numId w:val="3"/>
        </w:numPr>
        <w:tabs>
          <w:tab w:val="left" w:pos="482"/>
        </w:tabs>
        <w:ind w:left="481" w:hanging="184"/>
        <w:jc w:val="left"/>
      </w:pPr>
      <w:r>
        <w:t>Intérêt légitime du</w:t>
      </w:r>
      <w:r>
        <w:rPr>
          <w:spacing w:val="-1"/>
        </w:rPr>
        <w:t xml:space="preserve"> </w:t>
      </w:r>
      <w:r>
        <w:t>concédant</w:t>
      </w:r>
    </w:p>
    <w:p w14:paraId="3D61A219" w14:textId="77777777" w:rsidR="007D6B8C" w:rsidRDefault="00722522">
      <w:pPr>
        <w:pStyle w:val="Paragraphedeliste"/>
        <w:numPr>
          <w:ilvl w:val="0"/>
          <w:numId w:val="9"/>
        </w:numPr>
        <w:tabs>
          <w:tab w:val="left" w:pos="752"/>
        </w:tabs>
        <w:spacing w:before="186" w:line="249" w:lineRule="auto"/>
        <w:ind w:left="298" w:right="105" w:firstLine="0"/>
        <w:jc w:val="both"/>
        <w:rPr>
          <w:sz w:val="20"/>
        </w:rPr>
      </w:pPr>
      <w:r>
        <w:rPr>
          <w:sz w:val="20"/>
        </w:rPr>
        <w:t>Dans son arrêt du 3 mai 2011, la cour d’appel de Bruxelles</w:t>
      </w:r>
      <w:r>
        <w:rPr>
          <w:spacing w:val="-8"/>
          <w:sz w:val="20"/>
        </w:rPr>
        <w:t xml:space="preserve"> </w:t>
      </w:r>
      <w:r>
        <w:rPr>
          <w:sz w:val="20"/>
        </w:rPr>
        <w:t>a</w:t>
      </w:r>
      <w:r>
        <w:rPr>
          <w:spacing w:val="-8"/>
          <w:sz w:val="20"/>
        </w:rPr>
        <w:t xml:space="preserve"> </w:t>
      </w:r>
      <w:r>
        <w:rPr>
          <w:sz w:val="20"/>
        </w:rPr>
        <w:t>également</w:t>
      </w:r>
      <w:r>
        <w:rPr>
          <w:spacing w:val="-8"/>
          <w:sz w:val="20"/>
        </w:rPr>
        <w:t xml:space="preserve"> </w:t>
      </w:r>
      <w:r>
        <w:rPr>
          <w:sz w:val="20"/>
        </w:rPr>
        <w:t>tenu</w:t>
      </w:r>
      <w:r>
        <w:rPr>
          <w:spacing w:val="-7"/>
          <w:sz w:val="20"/>
        </w:rPr>
        <w:t xml:space="preserve"> </w:t>
      </w:r>
      <w:r>
        <w:rPr>
          <w:sz w:val="20"/>
        </w:rPr>
        <w:t>compte</w:t>
      </w:r>
      <w:r>
        <w:rPr>
          <w:spacing w:val="-9"/>
          <w:sz w:val="20"/>
        </w:rPr>
        <w:t xml:space="preserve"> </w:t>
      </w:r>
      <w:r>
        <w:rPr>
          <w:sz w:val="20"/>
        </w:rPr>
        <w:t>de</w:t>
      </w:r>
      <w:r>
        <w:rPr>
          <w:spacing w:val="-8"/>
          <w:sz w:val="20"/>
        </w:rPr>
        <w:t xml:space="preserve"> </w:t>
      </w:r>
      <w:r>
        <w:rPr>
          <w:sz w:val="20"/>
        </w:rPr>
        <w:t>«</w:t>
      </w:r>
      <w:r>
        <w:rPr>
          <w:spacing w:val="-2"/>
          <w:sz w:val="20"/>
        </w:rPr>
        <w:t xml:space="preserve"> </w:t>
      </w:r>
      <w:r>
        <w:rPr>
          <w:sz w:val="20"/>
        </w:rPr>
        <w:t>l’intérêt</w:t>
      </w:r>
      <w:r>
        <w:rPr>
          <w:spacing w:val="-7"/>
          <w:sz w:val="20"/>
        </w:rPr>
        <w:t xml:space="preserve"> </w:t>
      </w:r>
      <w:r>
        <w:rPr>
          <w:sz w:val="20"/>
        </w:rPr>
        <w:t>légitime</w:t>
      </w:r>
      <w:r>
        <w:rPr>
          <w:spacing w:val="-8"/>
          <w:sz w:val="20"/>
        </w:rPr>
        <w:t xml:space="preserve"> </w:t>
      </w:r>
      <w:r>
        <w:rPr>
          <w:sz w:val="20"/>
        </w:rPr>
        <w:t>du</w:t>
      </w:r>
    </w:p>
    <w:p w14:paraId="65947F35" w14:textId="77777777" w:rsidR="007D6B8C" w:rsidRDefault="007D6B8C">
      <w:pPr>
        <w:spacing w:line="249" w:lineRule="auto"/>
        <w:jc w:val="both"/>
        <w:rPr>
          <w:sz w:val="20"/>
        </w:rPr>
        <w:sectPr w:rsidR="007D6B8C">
          <w:headerReference w:type="even" r:id="rId42"/>
          <w:headerReference w:type="default" r:id="rId43"/>
          <w:footerReference w:type="even" r:id="rId44"/>
          <w:footerReference w:type="default" r:id="rId45"/>
          <w:pgSz w:w="11900" w:h="16840"/>
          <w:pgMar w:top="1360" w:right="740" w:bottom="380" w:left="740" w:header="100" w:footer="183" w:gutter="0"/>
          <w:cols w:num="2" w:space="720" w:equalWidth="0">
            <w:col w:w="5184" w:space="40"/>
            <w:col w:w="5196"/>
          </w:cols>
        </w:sectPr>
      </w:pPr>
    </w:p>
    <w:p w14:paraId="0CE10433" w14:textId="77777777" w:rsidR="007D6B8C" w:rsidRDefault="007D6B8C">
      <w:pPr>
        <w:pStyle w:val="Corpsdetexte"/>
        <w:spacing w:before="6" w:after="1"/>
      </w:pPr>
    </w:p>
    <w:p w14:paraId="2F6ADA3E" w14:textId="77777777" w:rsidR="007D6B8C" w:rsidRDefault="00722522">
      <w:pPr>
        <w:pStyle w:val="Corpsdetexte"/>
        <w:spacing w:line="20" w:lineRule="exact"/>
        <w:ind w:left="391"/>
        <w:rPr>
          <w:sz w:val="2"/>
        </w:rPr>
      </w:pPr>
      <w:r>
        <w:rPr>
          <w:sz w:val="2"/>
        </w:rPr>
      </w:r>
      <w:r>
        <w:rPr>
          <w:sz w:val="2"/>
        </w:rPr>
        <w:pict w14:anchorId="0D1C4095">
          <v:group id="_x0000_s1068" style="width:85.3pt;height:.5pt;mso-position-horizontal-relative:char;mso-position-vertical-relative:line" coordsize="1706,10">
            <v:rect id="_x0000_s1069" style="position:absolute;width:1706;height:10" fillcolor="black" stroked="f"/>
            <w10:anchorlock/>
          </v:group>
        </w:pict>
      </w:r>
    </w:p>
    <w:p w14:paraId="31433B77" w14:textId="77777777" w:rsidR="007D6B8C" w:rsidRDefault="00722522">
      <w:pPr>
        <w:spacing w:before="55"/>
        <w:ind w:left="391"/>
        <w:rPr>
          <w:sz w:val="16"/>
        </w:rPr>
      </w:pPr>
      <w:r>
        <w:rPr>
          <w:position w:val="5"/>
          <w:sz w:val="10"/>
        </w:rPr>
        <w:t xml:space="preserve">173. </w:t>
      </w:r>
      <w:proofErr w:type="spellStart"/>
      <w:r>
        <w:rPr>
          <w:sz w:val="16"/>
        </w:rPr>
        <w:t>Voy</w:t>
      </w:r>
      <w:proofErr w:type="spellEnd"/>
      <w:r>
        <w:rPr>
          <w:sz w:val="16"/>
        </w:rPr>
        <w:t xml:space="preserve">. </w:t>
      </w:r>
      <w:proofErr w:type="gramStart"/>
      <w:r>
        <w:rPr>
          <w:i/>
          <w:sz w:val="16"/>
        </w:rPr>
        <w:t>supra</w:t>
      </w:r>
      <w:proofErr w:type="gramEnd"/>
      <w:r>
        <w:rPr>
          <w:sz w:val="16"/>
        </w:rPr>
        <w:t>, n° 92.</w:t>
      </w:r>
    </w:p>
    <w:p w14:paraId="7B4D0DE2" w14:textId="77777777" w:rsidR="007D6B8C" w:rsidRDefault="00722522">
      <w:pPr>
        <w:spacing w:before="7"/>
        <w:ind w:left="391"/>
        <w:rPr>
          <w:sz w:val="16"/>
        </w:rPr>
      </w:pPr>
      <w:r>
        <w:rPr>
          <w:position w:val="5"/>
          <w:sz w:val="10"/>
        </w:rPr>
        <w:t xml:space="preserve">174.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561A8625" w14:textId="77777777" w:rsidR="007D6B8C" w:rsidRDefault="00722522">
      <w:pPr>
        <w:spacing w:before="5"/>
        <w:ind w:left="391"/>
        <w:rPr>
          <w:sz w:val="16"/>
        </w:rPr>
      </w:pPr>
      <w:r>
        <w:rPr>
          <w:position w:val="5"/>
          <w:sz w:val="10"/>
        </w:rPr>
        <w:t xml:space="preserve">175. </w:t>
      </w:r>
      <w:r>
        <w:rPr>
          <w:sz w:val="16"/>
        </w:rPr>
        <w:t xml:space="preserve">Bruxelles, 3 mai 2011, R.G. 2007/AR/1970, </w:t>
      </w:r>
      <w:hyperlink r:id="rId46">
        <w:r>
          <w:rPr>
            <w:sz w:val="16"/>
            <w:u w:val="single"/>
          </w:rPr>
          <w:t>www.juridat.be</w:t>
        </w:r>
        <w:r>
          <w:rPr>
            <w:sz w:val="16"/>
          </w:rPr>
          <w:t>.</w:t>
        </w:r>
      </w:hyperlink>
    </w:p>
    <w:p w14:paraId="52991AC6" w14:textId="77777777" w:rsidR="007D6B8C" w:rsidRDefault="00722522">
      <w:pPr>
        <w:spacing w:before="6"/>
        <w:ind w:left="391"/>
        <w:rPr>
          <w:sz w:val="16"/>
        </w:rPr>
      </w:pPr>
      <w:r>
        <w:rPr>
          <w:position w:val="5"/>
          <w:sz w:val="10"/>
        </w:rPr>
        <w:t xml:space="preserve">176. </w:t>
      </w:r>
      <w:r>
        <w:rPr>
          <w:sz w:val="16"/>
        </w:rPr>
        <w:t xml:space="preserve">Bruxelles, 6 août 2013, </w:t>
      </w:r>
      <w:r>
        <w:rPr>
          <w:i/>
          <w:sz w:val="16"/>
        </w:rPr>
        <w:t>R.A.B.G</w:t>
      </w:r>
      <w:r>
        <w:rPr>
          <w:sz w:val="16"/>
        </w:rPr>
        <w:t>., 2016, pp. 614-620, note H. V</w:t>
      </w:r>
      <w:r>
        <w:rPr>
          <w:sz w:val="12"/>
        </w:rPr>
        <w:t xml:space="preserve">AN </w:t>
      </w:r>
      <w:r>
        <w:rPr>
          <w:sz w:val="16"/>
        </w:rPr>
        <w:t>G</w:t>
      </w:r>
      <w:r>
        <w:rPr>
          <w:sz w:val="12"/>
        </w:rPr>
        <w:t>OMPEL</w:t>
      </w:r>
      <w:r>
        <w:rPr>
          <w:sz w:val="16"/>
        </w:rPr>
        <w:t>.</w:t>
      </w:r>
    </w:p>
    <w:p w14:paraId="56A4F5E5" w14:textId="77777777" w:rsidR="007D6B8C" w:rsidRDefault="00722522">
      <w:pPr>
        <w:spacing w:before="7"/>
        <w:ind w:left="391"/>
        <w:rPr>
          <w:sz w:val="16"/>
        </w:rPr>
      </w:pPr>
      <w:r>
        <w:rPr>
          <w:position w:val="5"/>
          <w:sz w:val="10"/>
        </w:rPr>
        <w:t xml:space="preserve">177. </w:t>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 540-544.</w:t>
      </w:r>
    </w:p>
    <w:p w14:paraId="117A3579" w14:textId="77777777" w:rsidR="007D6B8C" w:rsidRDefault="00722522">
      <w:pPr>
        <w:spacing w:before="5"/>
        <w:ind w:left="391"/>
        <w:rPr>
          <w:sz w:val="16"/>
        </w:rPr>
      </w:pPr>
      <w:r>
        <w:rPr>
          <w:position w:val="5"/>
          <w:sz w:val="10"/>
        </w:rPr>
        <w:t xml:space="preserve">178. </w:t>
      </w:r>
      <w:proofErr w:type="spellStart"/>
      <w:r>
        <w:rPr>
          <w:sz w:val="16"/>
        </w:rPr>
        <w:t>Comm</w:t>
      </w:r>
      <w:proofErr w:type="spellEnd"/>
      <w:r>
        <w:rPr>
          <w:sz w:val="16"/>
        </w:rPr>
        <w:t xml:space="preserve">. Liège, 12 janvier 2018, </w:t>
      </w:r>
      <w:r>
        <w:rPr>
          <w:i/>
          <w:sz w:val="16"/>
        </w:rPr>
        <w:t>inédit</w:t>
      </w:r>
      <w:r>
        <w:rPr>
          <w:sz w:val="16"/>
        </w:rPr>
        <w:t>, R.G. 2018/117.</w:t>
      </w:r>
    </w:p>
    <w:p w14:paraId="18623049" w14:textId="77777777" w:rsidR="007D6B8C" w:rsidRDefault="00722522">
      <w:pPr>
        <w:spacing w:before="6"/>
        <w:ind w:left="391"/>
        <w:rPr>
          <w:sz w:val="16"/>
        </w:rPr>
      </w:pPr>
      <w:r>
        <w:rPr>
          <w:position w:val="5"/>
          <w:sz w:val="10"/>
        </w:rPr>
        <w:t xml:space="preserve">179.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09E32562" w14:textId="77777777" w:rsidR="007D6B8C" w:rsidRDefault="00722522">
      <w:pPr>
        <w:spacing w:before="7"/>
        <w:ind w:left="391"/>
        <w:rPr>
          <w:sz w:val="16"/>
        </w:rPr>
      </w:pPr>
      <w:r>
        <w:rPr>
          <w:position w:val="5"/>
          <w:sz w:val="10"/>
        </w:rPr>
        <w:t xml:space="preserve">180.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 A/12/05622.</w:t>
      </w:r>
    </w:p>
    <w:p w14:paraId="6A1DD14D" w14:textId="77777777" w:rsidR="007D6B8C" w:rsidRDefault="007D6B8C">
      <w:pPr>
        <w:pStyle w:val="Corpsdetexte"/>
      </w:pPr>
    </w:p>
    <w:p w14:paraId="14F379BA" w14:textId="77777777" w:rsidR="007D6B8C" w:rsidRDefault="007D6B8C">
      <w:pPr>
        <w:pStyle w:val="Corpsdetexte"/>
        <w:spacing w:before="8"/>
        <w:rPr>
          <w:sz w:val="26"/>
        </w:rPr>
      </w:pPr>
    </w:p>
    <w:p w14:paraId="78E6687C" w14:textId="77777777" w:rsidR="007D6B8C" w:rsidRDefault="007D6B8C">
      <w:pPr>
        <w:rPr>
          <w:sz w:val="16"/>
        </w:rPr>
        <w:sectPr w:rsidR="007D6B8C">
          <w:type w:val="continuous"/>
          <w:pgSz w:w="11900" w:h="16840"/>
          <w:pgMar w:top="1360" w:right="740" w:bottom="380" w:left="740" w:header="720" w:footer="720" w:gutter="0"/>
          <w:cols w:space="720"/>
        </w:sectPr>
      </w:pPr>
    </w:p>
    <w:p w14:paraId="3A435E60" w14:textId="77777777" w:rsidR="007D6B8C" w:rsidRDefault="00722522">
      <w:pPr>
        <w:pStyle w:val="Corpsdetexte"/>
        <w:spacing w:before="145" w:line="249" w:lineRule="auto"/>
        <w:ind w:left="107" w:right="38"/>
        <w:jc w:val="both"/>
      </w:pPr>
      <w:proofErr w:type="gramStart"/>
      <w:r>
        <w:lastRenderedPageBreak/>
        <w:t>concédant</w:t>
      </w:r>
      <w:proofErr w:type="gramEnd"/>
      <w:r>
        <w:t xml:space="preserve"> ». En effet, la cour a considéré que la résiliation se justifiait commercialement pour le concédant puisque le concessionnaire qui a succédé au concessionnaire dont le contrat avait été résilié a rapidement généré un chiffre d’affaires supérieur à ce dernier</w:t>
      </w:r>
      <w:r>
        <w:rPr>
          <w:vertAlign w:val="superscript"/>
        </w:rPr>
        <w:t>181</w:t>
      </w:r>
      <w:r>
        <w:t>.</w:t>
      </w:r>
    </w:p>
    <w:p w14:paraId="45885022" w14:textId="77777777" w:rsidR="007D6B8C" w:rsidRDefault="00722522">
      <w:pPr>
        <w:pStyle w:val="Corpsdetexte"/>
        <w:spacing w:before="124" w:line="249" w:lineRule="auto"/>
        <w:ind w:left="107" w:right="38"/>
        <w:jc w:val="both"/>
      </w:pPr>
      <w:r>
        <w:t>La</w:t>
      </w:r>
      <w:r>
        <w:rPr>
          <w:spacing w:val="-7"/>
        </w:rPr>
        <w:t xml:space="preserve"> </w:t>
      </w:r>
      <w:r>
        <w:t>prise</w:t>
      </w:r>
      <w:r>
        <w:rPr>
          <w:spacing w:val="-7"/>
        </w:rPr>
        <w:t xml:space="preserve"> </w:t>
      </w:r>
      <w:r>
        <w:t>en</w:t>
      </w:r>
      <w:r>
        <w:rPr>
          <w:spacing w:val="-6"/>
        </w:rPr>
        <w:t xml:space="preserve"> </w:t>
      </w:r>
      <w:r>
        <w:t>considération</w:t>
      </w:r>
      <w:r>
        <w:rPr>
          <w:spacing w:val="-7"/>
        </w:rPr>
        <w:t xml:space="preserve"> </w:t>
      </w:r>
      <w:r>
        <w:t>ainsi</w:t>
      </w:r>
      <w:r>
        <w:rPr>
          <w:spacing w:val="-6"/>
        </w:rPr>
        <w:t xml:space="preserve"> </w:t>
      </w:r>
      <w:r>
        <w:t>libellée</w:t>
      </w:r>
      <w:r>
        <w:rPr>
          <w:spacing w:val="-6"/>
        </w:rPr>
        <w:t xml:space="preserve"> </w:t>
      </w:r>
      <w:r>
        <w:t>de</w:t>
      </w:r>
      <w:r>
        <w:rPr>
          <w:spacing w:val="-7"/>
        </w:rPr>
        <w:t xml:space="preserve"> </w:t>
      </w:r>
      <w:r>
        <w:t>l’intérêt</w:t>
      </w:r>
      <w:r>
        <w:rPr>
          <w:spacing w:val="-6"/>
        </w:rPr>
        <w:t xml:space="preserve"> </w:t>
      </w:r>
      <w:r>
        <w:t>du</w:t>
      </w:r>
      <w:r>
        <w:rPr>
          <w:spacing w:val="-7"/>
        </w:rPr>
        <w:t xml:space="preserve"> </w:t>
      </w:r>
      <w:proofErr w:type="spellStart"/>
      <w:r>
        <w:t>concé</w:t>
      </w:r>
      <w:proofErr w:type="spellEnd"/>
      <w:r>
        <w:t xml:space="preserve">- </w:t>
      </w:r>
      <w:proofErr w:type="spellStart"/>
      <w:r>
        <w:t>dant</w:t>
      </w:r>
      <w:proofErr w:type="spellEnd"/>
      <w:r>
        <w:t xml:space="preserve"> ne nous paraît pas pouvoir être approuvée. La cour aurait pu en arriver à un résultat équivalent en prenant </w:t>
      </w:r>
      <w:proofErr w:type="spellStart"/>
      <w:r>
        <w:t>sim</w:t>
      </w:r>
      <w:proofErr w:type="spellEnd"/>
      <w:r>
        <w:t xml:space="preserve">- </w:t>
      </w:r>
      <w:proofErr w:type="spellStart"/>
      <w:r>
        <w:t>plement</w:t>
      </w:r>
      <w:proofErr w:type="spellEnd"/>
      <w:r>
        <w:rPr>
          <w:spacing w:val="-7"/>
        </w:rPr>
        <w:t xml:space="preserve"> </w:t>
      </w:r>
      <w:r>
        <w:t>en</w:t>
      </w:r>
      <w:r>
        <w:rPr>
          <w:spacing w:val="-7"/>
        </w:rPr>
        <w:t xml:space="preserve"> </w:t>
      </w:r>
      <w:r>
        <w:t>considération</w:t>
      </w:r>
      <w:r>
        <w:rPr>
          <w:spacing w:val="-7"/>
        </w:rPr>
        <w:t xml:space="preserve"> </w:t>
      </w:r>
      <w:r>
        <w:t>les</w:t>
      </w:r>
      <w:r>
        <w:rPr>
          <w:spacing w:val="-6"/>
        </w:rPr>
        <w:t xml:space="preserve"> </w:t>
      </w:r>
      <w:r>
        <w:t>faibles</w:t>
      </w:r>
      <w:r>
        <w:rPr>
          <w:spacing w:val="-8"/>
        </w:rPr>
        <w:t xml:space="preserve"> </w:t>
      </w:r>
      <w:r>
        <w:t>résultats</w:t>
      </w:r>
      <w:r>
        <w:rPr>
          <w:spacing w:val="-8"/>
        </w:rPr>
        <w:t xml:space="preserve"> </w:t>
      </w:r>
      <w:r>
        <w:t>du</w:t>
      </w:r>
      <w:r>
        <w:rPr>
          <w:spacing w:val="-7"/>
        </w:rPr>
        <w:t xml:space="preserve"> </w:t>
      </w:r>
      <w:r>
        <w:t xml:space="preserve">concession- </w:t>
      </w:r>
      <w:proofErr w:type="spellStart"/>
      <w:r>
        <w:t>naire</w:t>
      </w:r>
      <w:proofErr w:type="spellEnd"/>
      <w:r>
        <w:t xml:space="preserve"> évincé. On ne voit pas, dans les définitions données successivement par la Cour de cassation, à quel endroit l’intérêt du concédant pourrait être pris en compte pour apprécier la durée nécessaire au concessionnaire pour retrouver une situation</w:t>
      </w:r>
      <w:r>
        <w:rPr>
          <w:spacing w:val="-1"/>
        </w:rPr>
        <w:t xml:space="preserve"> </w:t>
      </w:r>
      <w:r>
        <w:t>équivalente.</w:t>
      </w:r>
    </w:p>
    <w:p w14:paraId="1976F83A" w14:textId="77777777" w:rsidR="007D6B8C" w:rsidRDefault="00722522">
      <w:pPr>
        <w:pStyle w:val="Corpsdetexte"/>
        <w:spacing w:before="127" w:line="249" w:lineRule="auto"/>
        <w:ind w:left="107" w:right="38"/>
        <w:jc w:val="both"/>
      </w:pPr>
      <w:r>
        <w:t>Dans le même sens, dans son arrêt précité du 3 septembre 2014</w:t>
      </w:r>
      <w:r>
        <w:rPr>
          <w:position w:val="7"/>
          <w:sz w:val="13"/>
        </w:rPr>
        <w:t>182</w:t>
      </w:r>
      <w:r>
        <w:t>,</w:t>
      </w:r>
      <w:r>
        <w:rPr>
          <w:spacing w:val="-12"/>
        </w:rPr>
        <w:t xml:space="preserve"> </w:t>
      </w:r>
      <w:r>
        <w:t>la</w:t>
      </w:r>
      <w:r>
        <w:rPr>
          <w:spacing w:val="-11"/>
        </w:rPr>
        <w:t xml:space="preserve"> </w:t>
      </w:r>
      <w:r>
        <w:t>cour</w:t>
      </w:r>
      <w:r>
        <w:rPr>
          <w:spacing w:val="-11"/>
        </w:rPr>
        <w:t xml:space="preserve"> </w:t>
      </w:r>
      <w:r>
        <w:t>d’appel</w:t>
      </w:r>
      <w:r>
        <w:rPr>
          <w:spacing w:val="-11"/>
        </w:rPr>
        <w:t xml:space="preserve"> </w:t>
      </w:r>
      <w:r>
        <w:t>de</w:t>
      </w:r>
      <w:r>
        <w:rPr>
          <w:spacing w:val="-11"/>
        </w:rPr>
        <w:t xml:space="preserve"> </w:t>
      </w:r>
      <w:r>
        <w:t>Gand</w:t>
      </w:r>
      <w:r>
        <w:rPr>
          <w:spacing w:val="-12"/>
        </w:rPr>
        <w:t xml:space="preserve"> </w:t>
      </w:r>
      <w:r>
        <w:t>considéra</w:t>
      </w:r>
      <w:r>
        <w:rPr>
          <w:spacing w:val="-11"/>
        </w:rPr>
        <w:t xml:space="preserve"> </w:t>
      </w:r>
      <w:r>
        <w:t>que</w:t>
      </w:r>
      <w:r>
        <w:rPr>
          <w:spacing w:val="-11"/>
        </w:rPr>
        <w:t xml:space="preserve"> </w:t>
      </w:r>
      <w:r>
        <w:t>la</w:t>
      </w:r>
      <w:r>
        <w:rPr>
          <w:spacing w:val="-11"/>
        </w:rPr>
        <w:t xml:space="preserve"> </w:t>
      </w:r>
      <w:r>
        <w:t>mission</w:t>
      </w:r>
      <w:r>
        <w:rPr>
          <w:spacing w:val="-11"/>
        </w:rPr>
        <w:t xml:space="preserve"> </w:t>
      </w:r>
      <w:r>
        <w:t xml:space="preserve">du tribunal était d’en arriver à une décision équitable et </w:t>
      </w:r>
      <w:proofErr w:type="spellStart"/>
      <w:r>
        <w:t>équili</w:t>
      </w:r>
      <w:proofErr w:type="spellEnd"/>
      <w:r>
        <w:t xml:space="preserve">- </w:t>
      </w:r>
      <w:proofErr w:type="spellStart"/>
      <w:r>
        <w:t>brée</w:t>
      </w:r>
      <w:proofErr w:type="spellEnd"/>
      <w:r>
        <w:t>, qui tienne compte de l’intérêt des deux parties. Ceci nous paraît critiquable pour le même</w:t>
      </w:r>
      <w:r>
        <w:rPr>
          <w:spacing w:val="-2"/>
        </w:rPr>
        <w:t xml:space="preserve"> </w:t>
      </w:r>
      <w:r>
        <w:t>motif.</w:t>
      </w:r>
    </w:p>
    <w:p w14:paraId="041D94AD" w14:textId="77777777" w:rsidR="007D6B8C" w:rsidRDefault="007D6B8C">
      <w:pPr>
        <w:pStyle w:val="Corpsdetexte"/>
        <w:rPr>
          <w:sz w:val="22"/>
        </w:rPr>
      </w:pPr>
    </w:p>
    <w:p w14:paraId="7DDD6EE3" w14:textId="77777777" w:rsidR="007D6B8C" w:rsidRDefault="00722522">
      <w:pPr>
        <w:pStyle w:val="Titre4"/>
        <w:numPr>
          <w:ilvl w:val="0"/>
          <w:numId w:val="3"/>
        </w:numPr>
        <w:tabs>
          <w:tab w:val="left" w:pos="324"/>
        </w:tabs>
        <w:spacing w:before="167"/>
        <w:ind w:left="323"/>
        <w:jc w:val="both"/>
      </w:pPr>
      <w:r>
        <w:t>Comportement du</w:t>
      </w:r>
      <w:r>
        <w:rPr>
          <w:spacing w:val="-2"/>
        </w:rPr>
        <w:t xml:space="preserve"> </w:t>
      </w:r>
      <w:r>
        <w:t>concessionnaire</w:t>
      </w:r>
    </w:p>
    <w:p w14:paraId="32F3E397" w14:textId="77777777" w:rsidR="007D6B8C" w:rsidRDefault="00722522">
      <w:pPr>
        <w:pStyle w:val="Paragraphedeliste"/>
        <w:numPr>
          <w:ilvl w:val="0"/>
          <w:numId w:val="9"/>
        </w:numPr>
        <w:tabs>
          <w:tab w:val="left" w:pos="561"/>
        </w:tabs>
        <w:spacing w:before="150" w:line="249" w:lineRule="auto"/>
        <w:ind w:left="107" w:right="38" w:firstLine="0"/>
        <w:jc w:val="both"/>
        <w:rPr>
          <w:sz w:val="20"/>
        </w:rPr>
      </w:pPr>
      <w:r>
        <w:rPr>
          <w:sz w:val="20"/>
        </w:rPr>
        <w:t>Se référant à l’arrêt précité du 14 janvier 2010 de la Cour</w:t>
      </w:r>
      <w:r>
        <w:rPr>
          <w:spacing w:val="-5"/>
          <w:sz w:val="20"/>
        </w:rPr>
        <w:t xml:space="preserve"> </w:t>
      </w:r>
      <w:r>
        <w:rPr>
          <w:sz w:val="20"/>
        </w:rPr>
        <w:t>de</w:t>
      </w:r>
      <w:r>
        <w:rPr>
          <w:spacing w:val="-4"/>
          <w:sz w:val="20"/>
        </w:rPr>
        <w:t xml:space="preserve"> </w:t>
      </w:r>
      <w:r>
        <w:rPr>
          <w:sz w:val="20"/>
        </w:rPr>
        <w:t>cassation,</w:t>
      </w:r>
      <w:r>
        <w:rPr>
          <w:spacing w:val="-4"/>
          <w:sz w:val="20"/>
        </w:rPr>
        <w:t xml:space="preserve"> </w:t>
      </w:r>
      <w:r>
        <w:rPr>
          <w:sz w:val="20"/>
        </w:rPr>
        <w:t>la</w:t>
      </w:r>
      <w:r>
        <w:rPr>
          <w:spacing w:val="-4"/>
          <w:sz w:val="20"/>
        </w:rPr>
        <w:t xml:space="preserve"> </w:t>
      </w:r>
      <w:r>
        <w:rPr>
          <w:sz w:val="20"/>
        </w:rPr>
        <w:t>cour</w:t>
      </w:r>
      <w:r>
        <w:rPr>
          <w:spacing w:val="-5"/>
          <w:sz w:val="20"/>
        </w:rPr>
        <w:t xml:space="preserve"> </w:t>
      </w:r>
      <w:r>
        <w:rPr>
          <w:sz w:val="20"/>
        </w:rPr>
        <w:t>d’appel</w:t>
      </w:r>
      <w:r>
        <w:rPr>
          <w:spacing w:val="-4"/>
          <w:sz w:val="20"/>
        </w:rPr>
        <w:t xml:space="preserve"> </w:t>
      </w:r>
      <w:r>
        <w:rPr>
          <w:sz w:val="20"/>
        </w:rPr>
        <w:t>de</w:t>
      </w:r>
      <w:r>
        <w:rPr>
          <w:spacing w:val="-4"/>
          <w:sz w:val="20"/>
        </w:rPr>
        <w:t xml:space="preserve"> </w:t>
      </w:r>
      <w:r>
        <w:rPr>
          <w:sz w:val="20"/>
        </w:rPr>
        <w:t>Gand,</w:t>
      </w:r>
      <w:r>
        <w:rPr>
          <w:spacing w:val="-4"/>
          <w:sz w:val="20"/>
        </w:rPr>
        <w:t xml:space="preserve"> </w:t>
      </w:r>
      <w:r>
        <w:rPr>
          <w:sz w:val="20"/>
        </w:rPr>
        <w:t>dans</w:t>
      </w:r>
      <w:r>
        <w:rPr>
          <w:spacing w:val="-5"/>
          <w:sz w:val="20"/>
        </w:rPr>
        <w:t xml:space="preserve"> </w:t>
      </w:r>
      <w:r>
        <w:rPr>
          <w:sz w:val="20"/>
        </w:rPr>
        <w:t>un</w:t>
      </w:r>
      <w:r>
        <w:rPr>
          <w:spacing w:val="-4"/>
          <w:sz w:val="20"/>
        </w:rPr>
        <w:t xml:space="preserve"> </w:t>
      </w:r>
      <w:r>
        <w:rPr>
          <w:sz w:val="20"/>
        </w:rPr>
        <w:t>arrêt</w:t>
      </w:r>
      <w:r>
        <w:rPr>
          <w:spacing w:val="-4"/>
          <w:sz w:val="20"/>
        </w:rPr>
        <w:t xml:space="preserve"> </w:t>
      </w:r>
      <w:r>
        <w:rPr>
          <w:sz w:val="20"/>
        </w:rPr>
        <w:t>du 3 septembre 2014</w:t>
      </w:r>
      <w:r>
        <w:rPr>
          <w:sz w:val="20"/>
          <w:vertAlign w:val="superscript"/>
        </w:rPr>
        <w:t>183</w:t>
      </w:r>
      <w:r>
        <w:rPr>
          <w:sz w:val="20"/>
        </w:rPr>
        <w:t xml:space="preserve">, énonça expressément, </w:t>
      </w:r>
      <w:proofErr w:type="gramStart"/>
      <w:r>
        <w:rPr>
          <w:sz w:val="20"/>
        </w:rPr>
        <w:t>que:</w:t>
      </w:r>
      <w:proofErr w:type="gramEnd"/>
      <w:r>
        <w:rPr>
          <w:sz w:val="20"/>
        </w:rPr>
        <w:t xml:space="preserve"> « </w:t>
      </w:r>
      <w:r>
        <w:rPr>
          <w:i/>
          <w:sz w:val="20"/>
        </w:rPr>
        <w:t>Ce délai de préavis raisonnable ou l’indemnité compensatoire à laquelle le concessionnaire peut prétendre doit être défini par</w:t>
      </w:r>
      <w:r>
        <w:rPr>
          <w:i/>
          <w:spacing w:val="-13"/>
          <w:sz w:val="20"/>
        </w:rPr>
        <w:t xml:space="preserve"> </w:t>
      </w:r>
      <w:r>
        <w:rPr>
          <w:i/>
          <w:sz w:val="20"/>
        </w:rPr>
        <w:t>les</w:t>
      </w:r>
      <w:r>
        <w:rPr>
          <w:i/>
          <w:spacing w:val="-12"/>
          <w:sz w:val="20"/>
        </w:rPr>
        <w:t xml:space="preserve"> </w:t>
      </w:r>
      <w:r>
        <w:rPr>
          <w:i/>
          <w:sz w:val="20"/>
        </w:rPr>
        <w:t>parties</w:t>
      </w:r>
      <w:r>
        <w:rPr>
          <w:i/>
          <w:spacing w:val="-12"/>
          <w:sz w:val="20"/>
        </w:rPr>
        <w:t xml:space="preserve"> </w:t>
      </w:r>
      <w:r>
        <w:rPr>
          <w:i/>
          <w:sz w:val="20"/>
        </w:rPr>
        <w:t>lors</w:t>
      </w:r>
      <w:r>
        <w:rPr>
          <w:i/>
          <w:spacing w:val="-12"/>
          <w:sz w:val="20"/>
        </w:rPr>
        <w:t xml:space="preserve"> </w:t>
      </w:r>
      <w:r>
        <w:rPr>
          <w:i/>
          <w:sz w:val="20"/>
        </w:rPr>
        <w:t>de</w:t>
      </w:r>
      <w:r>
        <w:rPr>
          <w:i/>
          <w:spacing w:val="-12"/>
          <w:sz w:val="20"/>
        </w:rPr>
        <w:t xml:space="preserve"> </w:t>
      </w:r>
      <w:r>
        <w:rPr>
          <w:i/>
          <w:sz w:val="20"/>
        </w:rPr>
        <w:t>la</w:t>
      </w:r>
      <w:r>
        <w:rPr>
          <w:i/>
          <w:spacing w:val="-12"/>
          <w:sz w:val="20"/>
        </w:rPr>
        <w:t xml:space="preserve"> </w:t>
      </w:r>
      <w:r>
        <w:rPr>
          <w:i/>
          <w:sz w:val="20"/>
        </w:rPr>
        <w:t>résiliation</w:t>
      </w:r>
      <w:r>
        <w:rPr>
          <w:i/>
          <w:spacing w:val="-12"/>
          <w:sz w:val="20"/>
        </w:rPr>
        <w:t xml:space="preserve"> </w:t>
      </w:r>
      <w:r>
        <w:rPr>
          <w:i/>
          <w:sz w:val="20"/>
        </w:rPr>
        <w:t>du</w:t>
      </w:r>
      <w:r>
        <w:rPr>
          <w:i/>
          <w:spacing w:val="-11"/>
          <w:sz w:val="20"/>
        </w:rPr>
        <w:t xml:space="preserve"> </w:t>
      </w:r>
      <w:r>
        <w:rPr>
          <w:i/>
          <w:sz w:val="20"/>
        </w:rPr>
        <w:t>contrat.</w:t>
      </w:r>
      <w:r>
        <w:rPr>
          <w:i/>
          <w:spacing w:val="-12"/>
          <w:sz w:val="20"/>
        </w:rPr>
        <w:t xml:space="preserve"> </w:t>
      </w:r>
      <w:r>
        <w:rPr>
          <w:i/>
          <w:sz w:val="20"/>
        </w:rPr>
        <w:t>Cela</w:t>
      </w:r>
      <w:r>
        <w:rPr>
          <w:i/>
          <w:spacing w:val="-11"/>
          <w:sz w:val="20"/>
        </w:rPr>
        <w:t xml:space="preserve"> </w:t>
      </w:r>
      <w:r>
        <w:rPr>
          <w:i/>
          <w:sz w:val="20"/>
        </w:rPr>
        <w:t>n’</w:t>
      </w:r>
      <w:proofErr w:type="spellStart"/>
      <w:r>
        <w:rPr>
          <w:i/>
          <w:sz w:val="20"/>
        </w:rPr>
        <w:t>empê</w:t>
      </w:r>
      <w:proofErr w:type="spellEnd"/>
      <w:r>
        <w:rPr>
          <w:i/>
          <w:sz w:val="20"/>
        </w:rPr>
        <w:t xml:space="preserve">- </w:t>
      </w:r>
      <w:proofErr w:type="spellStart"/>
      <w:r>
        <w:rPr>
          <w:i/>
          <w:sz w:val="20"/>
        </w:rPr>
        <w:t>che</w:t>
      </w:r>
      <w:proofErr w:type="spellEnd"/>
      <w:r>
        <w:rPr>
          <w:i/>
          <w:spacing w:val="-6"/>
          <w:sz w:val="20"/>
        </w:rPr>
        <w:t xml:space="preserve"> </w:t>
      </w:r>
      <w:r>
        <w:rPr>
          <w:i/>
          <w:sz w:val="20"/>
        </w:rPr>
        <w:t>cependant</w:t>
      </w:r>
      <w:r>
        <w:rPr>
          <w:i/>
          <w:spacing w:val="-6"/>
          <w:sz w:val="20"/>
        </w:rPr>
        <w:t xml:space="preserve"> </w:t>
      </w:r>
      <w:r>
        <w:rPr>
          <w:i/>
          <w:sz w:val="20"/>
        </w:rPr>
        <w:t>pas</w:t>
      </w:r>
      <w:r>
        <w:rPr>
          <w:i/>
          <w:spacing w:val="-6"/>
          <w:sz w:val="20"/>
        </w:rPr>
        <w:t xml:space="preserve"> </w:t>
      </w:r>
      <w:r>
        <w:rPr>
          <w:i/>
          <w:sz w:val="20"/>
        </w:rPr>
        <w:t>le</w:t>
      </w:r>
      <w:r>
        <w:rPr>
          <w:i/>
          <w:spacing w:val="-5"/>
          <w:sz w:val="20"/>
        </w:rPr>
        <w:t xml:space="preserve"> </w:t>
      </w:r>
      <w:r>
        <w:rPr>
          <w:i/>
          <w:sz w:val="20"/>
        </w:rPr>
        <w:t>juge,</w:t>
      </w:r>
      <w:r>
        <w:rPr>
          <w:i/>
          <w:spacing w:val="-6"/>
          <w:sz w:val="20"/>
        </w:rPr>
        <w:t xml:space="preserve"> </w:t>
      </w:r>
      <w:r>
        <w:rPr>
          <w:i/>
          <w:sz w:val="20"/>
        </w:rPr>
        <w:t>dans</w:t>
      </w:r>
      <w:r>
        <w:rPr>
          <w:i/>
          <w:spacing w:val="-5"/>
          <w:sz w:val="20"/>
        </w:rPr>
        <w:t xml:space="preserve"> </w:t>
      </w:r>
      <w:r>
        <w:rPr>
          <w:i/>
          <w:sz w:val="20"/>
        </w:rPr>
        <w:t>la</w:t>
      </w:r>
      <w:r>
        <w:rPr>
          <w:i/>
          <w:spacing w:val="-6"/>
          <w:sz w:val="20"/>
        </w:rPr>
        <w:t xml:space="preserve"> </w:t>
      </w:r>
      <w:r>
        <w:rPr>
          <w:i/>
          <w:sz w:val="20"/>
        </w:rPr>
        <w:t>détermination</w:t>
      </w:r>
      <w:r>
        <w:rPr>
          <w:i/>
          <w:spacing w:val="-5"/>
          <w:sz w:val="20"/>
        </w:rPr>
        <w:t xml:space="preserve"> </w:t>
      </w:r>
      <w:r>
        <w:rPr>
          <w:i/>
          <w:sz w:val="20"/>
        </w:rPr>
        <w:t>de</w:t>
      </w:r>
      <w:r>
        <w:rPr>
          <w:i/>
          <w:spacing w:val="-6"/>
          <w:sz w:val="20"/>
        </w:rPr>
        <w:t xml:space="preserve"> </w:t>
      </w:r>
      <w:r>
        <w:rPr>
          <w:i/>
          <w:sz w:val="20"/>
        </w:rPr>
        <w:t>ce</w:t>
      </w:r>
      <w:r>
        <w:rPr>
          <w:i/>
          <w:spacing w:val="-6"/>
          <w:sz w:val="20"/>
        </w:rPr>
        <w:t xml:space="preserve"> </w:t>
      </w:r>
      <w:r>
        <w:rPr>
          <w:i/>
          <w:sz w:val="20"/>
        </w:rPr>
        <w:t xml:space="preserve">délai de préavis, de tenir compte de tous les éléments dont il dis- pose au moment où il statue, dès lors, en ce compris, des éléments qui, le cas échéant, sont survenus après la résilia- </w:t>
      </w:r>
      <w:proofErr w:type="spellStart"/>
      <w:r>
        <w:rPr>
          <w:i/>
          <w:sz w:val="20"/>
        </w:rPr>
        <w:t>tion</w:t>
      </w:r>
      <w:proofErr w:type="spellEnd"/>
      <w:r>
        <w:rPr>
          <w:i/>
          <w:sz w:val="20"/>
        </w:rPr>
        <w:t xml:space="preserve"> du contrat et qui sont de nature à avoir une influence effective sur l’estimation en équité du délai de préavis raisonnable. </w:t>
      </w:r>
      <w:r>
        <w:rPr>
          <w:sz w:val="20"/>
        </w:rPr>
        <w:t>» Elle estima ainsi que l’offre faite par le con- cédant au concessionnaire de conclure, en fin de contrat de concession, un contrat d’agent commercial était un élément pertinent dans la détermination du préavis</w:t>
      </w:r>
      <w:r>
        <w:rPr>
          <w:spacing w:val="-12"/>
          <w:sz w:val="20"/>
        </w:rPr>
        <w:t xml:space="preserve"> </w:t>
      </w:r>
      <w:r>
        <w:rPr>
          <w:sz w:val="20"/>
        </w:rPr>
        <w:t>raisonnable.</w:t>
      </w:r>
    </w:p>
    <w:p w14:paraId="516EEBB3" w14:textId="77777777" w:rsidR="007D6B8C" w:rsidRDefault="00722522">
      <w:pPr>
        <w:spacing w:before="133" w:line="249" w:lineRule="auto"/>
        <w:ind w:left="107" w:right="38"/>
        <w:jc w:val="both"/>
        <w:rPr>
          <w:sz w:val="20"/>
        </w:rPr>
      </w:pPr>
      <w:r>
        <w:rPr>
          <w:sz w:val="20"/>
        </w:rPr>
        <w:t xml:space="preserve">Dans le même ordre de considérations, le tribunal de com- </w:t>
      </w:r>
      <w:proofErr w:type="spellStart"/>
      <w:r>
        <w:rPr>
          <w:sz w:val="20"/>
        </w:rPr>
        <w:t>merce</w:t>
      </w:r>
      <w:proofErr w:type="spellEnd"/>
      <w:r>
        <w:rPr>
          <w:sz w:val="20"/>
        </w:rPr>
        <w:t xml:space="preserve"> de Nivelles a ainsi considéré que le refus par le con- cessionnaire</w:t>
      </w:r>
      <w:r>
        <w:rPr>
          <w:spacing w:val="-11"/>
          <w:sz w:val="20"/>
        </w:rPr>
        <w:t xml:space="preserve"> </w:t>
      </w:r>
      <w:r>
        <w:rPr>
          <w:sz w:val="20"/>
        </w:rPr>
        <w:t>de</w:t>
      </w:r>
      <w:r>
        <w:rPr>
          <w:spacing w:val="-11"/>
          <w:sz w:val="20"/>
        </w:rPr>
        <w:t xml:space="preserve"> </w:t>
      </w:r>
      <w:r>
        <w:rPr>
          <w:sz w:val="20"/>
        </w:rPr>
        <w:t>communiquer</w:t>
      </w:r>
      <w:r>
        <w:rPr>
          <w:spacing w:val="-11"/>
          <w:sz w:val="20"/>
        </w:rPr>
        <w:t xml:space="preserve"> </w:t>
      </w:r>
      <w:r>
        <w:rPr>
          <w:sz w:val="20"/>
        </w:rPr>
        <w:t>ses</w:t>
      </w:r>
      <w:r>
        <w:rPr>
          <w:spacing w:val="-10"/>
          <w:sz w:val="20"/>
        </w:rPr>
        <w:t xml:space="preserve"> </w:t>
      </w:r>
      <w:r>
        <w:rPr>
          <w:sz w:val="20"/>
        </w:rPr>
        <w:t>résultats</w:t>
      </w:r>
      <w:r>
        <w:rPr>
          <w:spacing w:val="-10"/>
          <w:sz w:val="20"/>
        </w:rPr>
        <w:t xml:space="preserve"> </w:t>
      </w:r>
      <w:r>
        <w:rPr>
          <w:sz w:val="20"/>
        </w:rPr>
        <w:t>financiers</w:t>
      </w:r>
      <w:r>
        <w:rPr>
          <w:spacing w:val="-10"/>
          <w:sz w:val="20"/>
        </w:rPr>
        <w:t xml:space="preserve"> </w:t>
      </w:r>
      <w:r>
        <w:rPr>
          <w:sz w:val="20"/>
        </w:rPr>
        <w:t>relatifs à</w:t>
      </w:r>
      <w:r>
        <w:rPr>
          <w:spacing w:val="-6"/>
          <w:sz w:val="20"/>
        </w:rPr>
        <w:t xml:space="preserve"> </w:t>
      </w:r>
      <w:r>
        <w:rPr>
          <w:sz w:val="20"/>
        </w:rPr>
        <w:t>la</w:t>
      </w:r>
      <w:r>
        <w:rPr>
          <w:spacing w:val="-6"/>
          <w:sz w:val="20"/>
        </w:rPr>
        <w:t xml:space="preserve"> </w:t>
      </w:r>
      <w:r>
        <w:rPr>
          <w:sz w:val="20"/>
        </w:rPr>
        <w:t>distribution</w:t>
      </w:r>
      <w:r>
        <w:rPr>
          <w:spacing w:val="-8"/>
          <w:sz w:val="20"/>
        </w:rPr>
        <w:t xml:space="preserve"> </w:t>
      </w:r>
      <w:r>
        <w:rPr>
          <w:sz w:val="20"/>
        </w:rPr>
        <w:t>de</w:t>
      </w:r>
      <w:r>
        <w:rPr>
          <w:spacing w:val="-7"/>
          <w:sz w:val="20"/>
        </w:rPr>
        <w:t xml:space="preserve"> </w:t>
      </w:r>
      <w:r>
        <w:rPr>
          <w:sz w:val="20"/>
        </w:rPr>
        <w:t>produits</w:t>
      </w:r>
      <w:r>
        <w:rPr>
          <w:spacing w:val="-7"/>
          <w:sz w:val="20"/>
        </w:rPr>
        <w:t xml:space="preserve"> </w:t>
      </w:r>
      <w:r>
        <w:rPr>
          <w:sz w:val="20"/>
        </w:rPr>
        <w:t>concurrents</w:t>
      </w:r>
      <w:r>
        <w:rPr>
          <w:spacing w:val="-7"/>
          <w:sz w:val="20"/>
        </w:rPr>
        <w:t xml:space="preserve"> </w:t>
      </w:r>
      <w:r>
        <w:rPr>
          <w:sz w:val="20"/>
        </w:rPr>
        <w:t>durant</w:t>
      </w:r>
      <w:r>
        <w:rPr>
          <w:spacing w:val="-7"/>
          <w:sz w:val="20"/>
        </w:rPr>
        <w:t xml:space="preserve"> </w:t>
      </w:r>
      <w:r>
        <w:rPr>
          <w:sz w:val="20"/>
        </w:rPr>
        <w:t>la</w:t>
      </w:r>
      <w:r>
        <w:rPr>
          <w:spacing w:val="-7"/>
          <w:sz w:val="20"/>
        </w:rPr>
        <w:t xml:space="preserve"> </w:t>
      </w:r>
      <w:r>
        <w:rPr>
          <w:sz w:val="20"/>
        </w:rPr>
        <w:t>période</w:t>
      </w:r>
      <w:r>
        <w:rPr>
          <w:spacing w:val="-7"/>
          <w:sz w:val="20"/>
        </w:rPr>
        <w:t xml:space="preserve"> </w:t>
      </w:r>
      <w:r>
        <w:rPr>
          <w:sz w:val="20"/>
        </w:rPr>
        <w:t xml:space="preserve">de préavis devait être interprété comme démontrant dans son chef qu’il avait « </w:t>
      </w:r>
      <w:r>
        <w:rPr>
          <w:i/>
          <w:sz w:val="20"/>
        </w:rPr>
        <w:t xml:space="preserve">retrouvé une source de revenus </w:t>
      </w:r>
      <w:proofErr w:type="spellStart"/>
      <w:r>
        <w:rPr>
          <w:i/>
          <w:sz w:val="20"/>
        </w:rPr>
        <w:t>équiva</w:t>
      </w:r>
      <w:proofErr w:type="spellEnd"/>
      <w:r>
        <w:rPr>
          <w:i/>
          <w:sz w:val="20"/>
        </w:rPr>
        <w:t>- lente</w:t>
      </w:r>
      <w:r>
        <w:rPr>
          <w:i/>
          <w:spacing w:val="-6"/>
          <w:sz w:val="20"/>
        </w:rPr>
        <w:t xml:space="preserve"> </w:t>
      </w:r>
      <w:r>
        <w:rPr>
          <w:i/>
          <w:sz w:val="20"/>
        </w:rPr>
        <w:t>à</w:t>
      </w:r>
      <w:r>
        <w:rPr>
          <w:i/>
          <w:spacing w:val="-7"/>
          <w:sz w:val="20"/>
        </w:rPr>
        <w:t xml:space="preserve"> </w:t>
      </w:r>
      <w:r>
        <w:rPr>
          <w:i/>
          <w:sz w:val="20"/>
        </w:rPr>
        <w:t>celle</w:t>
      </w:r>
      <w:r>
        <w:rPr>
          <w:i/>
          <w:spacing w:val="-7"/>
          <w:sz w:val="20"/>
        </w:rPr>
        <w:t xml:space="preserve"> </w:t>
      </w:r>
      <w:r>
        <w:rPr>
          <w:i/>
          <w:sz w:val="20"/>
        </w:rPr>
        <w:t>dont</w:t>
      </w:r>
      <w:r>
        <w:rPr>
          <w:i/>
          <w:spacing w:val="-6"/>
          <w:sz w:val="20"/>
        </w:rPr>
        <w:t xml:space="preserve"> </w:t>
      </w:r>
      <w:r>
        <w:rPr>
          <w:i/>
          <w:sz w:val="20"/>
        </w:rPr>
        <w:t>la</w:t>
      </w:r>
      <w:r>
        <w:rPr>
          <w:i/>
          <w:spacing w:val="-6"/>
          <w:sz w:val="20"/>
        </w:rPr>
        <w:t xml:space="preserve"> </w:t>
      </w:r>
      <w:r>
        <w:rPr>
          <w:i/>
          <w:sz w:val="20"/>
        </w:rPr>
        <w:t>résiliation</w:t>
      </w:r>
      <w:r>
        <w:rPr>
          <w:i/>
          <w:spacing w:val="-7"/>
          <w:sz w:val="20"/>
        </w:rPr>
        <w:t xml:space="preserve"> </w:t>
      </w:r>
      <w:r>
        <w:rPr>
          <w:i/>
          <w:sz w:val="20"/>
        </w:rPr>
        <w:t>du</w:t>
      </w:r>
      <w:r>
        <w:rPr>
          <w:i/>
          <w:spacing w:val="-7"/>
          <w:sz w:val="20"/>
        </w:rPr>
        <w:t xml:space="preserve"> </w:t>
      </w:r>
      <w:r>
        <w:rPr>
          <w:i/>
          <w:sz w:val="20"/>
        </w:rPr>
        <w:t>contrat</w:t>
      </w:r>
      <w:r>
        <w:rPr>
          <w:i/>
          <w:spacing w:val="-6"/>
          <w:sz w:val="20"/>
        </w:rPr>
        <w:t xml:space="preserve"> </w:t>
      </w:r>
      <w:r>
        <w:rPr>
          <w:i/>
          <w:sz w:val="20"/>
        </w:rPr>
        <w:t>de</w:t>
      </w:r>
      <w:r>
        <w:rPr>
          <w:i/>
          <w:spacing w:val="-7"/>
          <w:sz w:val="20"/>
        </w:rPr>
        <w:t xml:space="preserve"> </w:t>
      </w:r>
      <w:r>
        <w:rPr>
          <w:i/>
          <w:sz w:val="20"/>
        </w:rPr>
        <w:t>concession</w:t>
      </w:r>
      <w:r>
        <w:rPr>
          <w:i/>
          <w:spacing w:val="-6"/>
          <w:sz w:val="20"/>
        </w:rPr>
        <w:t xml:space="preserve"> </w:t>
      </w:r>
      <w:r>
        <w:rPr>
          <w:i/>
          <w:sz w:val="20"/>
        </w:rPr>
        <w:t>[le] privait</w:t>
      </w:r>
      <w:r>
        <w:rPr>
          <w:i/>
          <w:spacing w:val="-1"/>
          <w:sz w:val="20"/>
        </w:rPr>
        <w:t xml:space="preserve"> </w:t>
      </w:r>
      <w:r>
        <w:rPr>
          <w:sz w:val="20"/>
        </w:rPr>
        <w:t>»</w:t>
      </w:r>
      <w:r>
        <w:rPr>
          <w:position w:val="7"/>
          <w:sz w:val="13"/>
        </w:rPr>
        <w:t>184</w:t>
      </w:r>
      <w:r>
        <w:rPr>
          <w:sz w:val="20"/>
        </w:rPr>
        <w:t>.</w:t>
      </w:r>
    </w:p>
    <w:p w14:paraId="275515AF" w14:textId="77777777" w:rsidR="007D6B8C" w:rsidRDefault="00722522">
      <w:pPr>
        <w:pStyle w:val="Titre4"/>
        <w:numPr>
          <w:ilvl w:val="0"/>
          <w:numId w:val="3"/>
        </w:numPr>
        <w:tabs>
          <w:tab w:val="left" w:pos="335"/>
        </w:tabs>
        <w:spacing w:before="145"/>
        <w:ind w:left="334" w:hanging="228"/>
        <w:jc w:val="both"/>
      </w:pPr>
      <w:r>
        <w:rPr>
          <w:w w:val="99"/>
        </w:rPr>
        <w:br w:type="column"/>
      </w:r>
      <w:r>
        <w:t>Exemples</w:t>
      </w:r>
    </w:p>
    <w:p w14:paraId="062DA462" w14:textId="77777777" w:rsidR="007D6B8C" w:rsidRDefault="00722522">
      <w:pPr>
        <w:pStyle w:val="Paragraphedeliste"/>
        <w:numPr>
          <w:ilvl w:val="0"/>
          <w:numId w:val="9"/>
        </w:numPr>
        <w:tabs>
          <w:tab w:val="left" w:pos="561"/>
        </w:tabs>
        <w:spacing w:before="154" w:line="249" w:lineRule="auto"/>
        <w:ind w:left="107" w:right="386" w:firstLine="0"/>
        <w:jc w:val="both"/>
        <w:rPr>
          <w:sz w:val="20"/>
        </w:rPr>
      </w:pPr>
      <w:r>
        <w:rPr>
          <w:sz w:val="20"/>
        </w:rPr>
        <w:t>Nous reproduisons ici les termes de décisions qui se sont prononcées de façon fort complète sur les critères pris en</w:t>
      </w:r>
      <w:r>
        <w:rPr>
          <w:spacing w:val="-1"/>
          <w:sz w:val="20"/>
        </w:rPr>
        <w:t xml:space="preserve"> </w:t>
      </w:r>
      <w:r>
        <w:rPr>
          <w:sz w:val="20"/>
        </w:rPr>
        <w:t>considération.</w:t>
      </w:r>
    </w:p>
    <w:p w14:paraId="2007F3DC" w14:textId="77777777" w:rsidR="007D6B8C" w:rsidRDefault="00722522">
      <w:pPr>
        <w:pStyle w:val="Corpsdetexte"/>
        <w:spacing w:before="126" w:line="249" w:lineRule="auto"/>
        <w:ind w:left="107" w:right="386"/>
        <w:jc w:val="both"/>
      </w:pPr>
      <w:r>
        <w:t>Ainsi, dans son arrêt précité du 6 août 2013</w:t>
      </w:r>
      <w:r>
        <w:rPr>
          <w:vertAlign w:val="superscript"/>
        </w:rPr>
        <w:t>185</w:t>
      </w:r>
      <w:r>
        <w:t xml:space="preserve">, la cour d’appel de Bruxelles énonça que ces critères étaient les sui- </w:t>
      </w:r>
      <w:proofErr w:type="spellStart"/>
      <w:proofErr w:type="gramStart"/>
      <w:r>
        <w:t>vants</w:t>
      </w:r>
      <w:proofErr w:type="spellEnd"/>
      <w:r>
        <w:t>:</w:t>
      </w:r>
      <w:proofErr w:type="gramEnd"/>
    </w:p>
    <w:p w14:paraId="6C22F17F" w14:textId="77777777" w:rsidR="007D6B8C" w:rsidRDefault="00722522">
      <w:pPr>
        <w:pStyle w:val="Paragraphedeliste"/>
        <w:numPr>
          <w:ilvl w:val="0"/>
          <w:numId w:val="6"/>
        </w:numPr>
        <w:tabs>
          <w:tab w:val="left" w:pos="561"/>
        </w:tabs>
        <w:spacing w:before="6" w:line="249" w:lineRule="auto"/>
        <w:ind w:right="388"/>
        <w:rPr>
          <w:sz w:val="20"/>
        </w:rPr>
      </w:pPr>
      <w:proofErr w:type="gramStart"/>
      <w:r>
        <w:rPr>
          <w:sz w:val="20"/>
        </w:rPr>
        <w:t>la</w:t>
      </w:r>
      <w:proofErr w:type="gramEnd"/>
      <w:r>
        <w:rPr>
          <w:sz w:val="20"/>
        </w:rPr>
        <w:t xml:space="preserve"> durée de la concession (sous réserve de ce qui a été dit à ce sujet</w:t>
      </w:r>
      <w:r>
        <w:rPr>
          <w:spacing w:val="-3"/>
          <w:sz w:val="20"/>
        </w:rPr>
        <w:t xml:space="preserve"> </w:t>
      </w:r>
      <w:r>
        <w:rPr>
          <w:sz w:val="20"/>
        </w:rPr>
        <w:t>précédemment);</w:t>
      </w:r>
    </w:p>
    <w:p w14:paraId="13978648" w14:textId="77777777" w:rsidR="007D6B8C" w:rsidRDefault="00722522">
      <w:pPr>
        <w:pStyle w:val="Paragraphedeliste"/>
        <w:numPr>
          <w:ilvl w:val="0"/>
          <w:numId w:val="6"/>
        </w:numPr>
        <w:tabs>
          <w:tab w:val="left" w:pos="561"/>
        </w:tabs>
        <w:spacing w:before="6" w:line="249" w:lineRule="auto"/>
        <w:ind w:right="390"/>
        <w:rPr>
          <w:sz w:val="20"/>
        </w:rPr>
      </w:pPr>
      <w:proofErr w:type="gramStart"/>
      <w:r>
        <w:rPr>
          <w:sz w:val="20"/>
        </w:rPr>
        <w:t>l’étendue</w:t>
      </w:r>
      <w:proofErr w:type="gramEnd"/>
      <w:r>
        <w:rPr>
          <w:sz w:val="20"/>
        </w:rPr>
        <w:t xml:space="preserve"> du territoire sur lequel s’exerçait la </w:t>
      </w:r>
      <w:proofErr w:type="spellStart"/>
      <w:r>
        <w:rPr>
          <w:sz w:val="20"/>
        </w:rPr>
        <w:t>conces</w:t>
      </w:r>
      <w:proofErr w:type="spellEnd"/>
      <w:r>
        <w:rPr>
          <w:sz w:val="20"/>
        </w:rPr>
        <w:t xml:space="preserve">- </w:t>
      </w:r>
      <w:proofErr w:type="spellStart"/>
      <w:r>
        <w:rPr>
          <w:sz w:val="20"/>
        </w:rPr>
        <w:t>sion</w:t>
      </w:r>
      <w:proofErr w:type="spellEnd"/>
      <w:r>
        <w:rPr>
          <w:sz w:val="20"/>
        </w:rPr>
        <w:t>;</w:t>
      </w:r>
    </w:p>
    <w:p w14:paraId="3707366C" w14:textId="77777777" w:rsidR="007D6B8C" w:rsidRDefault="00722522">
      <w:pPr>
        <w:pStyle w:val="Paragraphedeliste"/>
        <w:numPr>
          <w:ilvl w:val="0"/>
          <w:numId w:val="6"/>
        </w:numPr>
        <w:tabs>
          <w:tab w:val="left" w:pos="561"/>
        </w:tabs>
        <w:spacing w:before="6" w:line="249" w:lineRule="auto"/>
        <w:ind w:right="388"/>
        <w:rPr>
          <w:sz w:val="20"/>
        </w:rPr>
      </w:pPr>
      <w:proofErr w:type="gramStart"/>
      <w:r>
        <w:rPr>
          <w:sz w:val="20"/>
        </w:rPr>
        <w:t>les</w:t>
      </w:r>
      <w:proofErr w:type="gramEnd"/>
      <w:r>
        <w:rPr>
          <w:sz w:val="20"/>
        </w:rPr>
        <w:t xml:space="preserve"> investissements réalisés (en équipements et cons- </w:t>
      </w:r>
      <w:proofErr w:type="spellStart"/>
      <w:r>
        <w:rPr>
          <w:sz w:val="20"/>
        </w:rPr>
        <w:t>truction</w:t>
      </w:r>
      <w:proofErr w:type="spellEnd"/>
      <w:r>
        <w:rPr>
          <w:sz w:val="20"/>
        </w:rPr>
        <w:t xml:space="preserve">, publicité) pour l’exploitation de la </w:t>
      </w:r>
      <w:proofErr w:type="spellStart"/>
      <w:r>
        <w:rPr>
          <w:sz w:val="20"/>
        </w:rPr>
        <w:t>conces</w:t>
      </w:r>
      <w:proofErr w:type="spellEnd"/>
      <w:r>
        <w:rPr>
          <w:sz w:val="20"/>
        </w:rPr>
        <w:t xml:space="preserve">- </w:t>
      </w:r>
      <w:proofErr w:type="spellStart"/>
      <w:r>
        <w:rPr>
          <w:sz w:val="20"/>
        </w:rPr>
        <w:t>sion</w:t>
      </w:r>
      <w:proofErr w:type="spellEnd"/>
      <w:r>
        <w:rPr>
          <w:sz w:val="20"/>
        </w:rPr>
        <w:t>;</w:t>
      </w:r>
    </w:p>
    <w:p w14:paraId="2ABFA4E7" w14:textId="77777777" w:rsidR="007D6B8C" w:rsidRDefault="00722522">
      <w:pPr>
        <w:pStyle w:val="Paragraphedeliste"/>
        <w:numPr>
          <w:ilvl w:val="0"/>
          <w:numId w:val="6"/>
        </w:numPr>
        <w:tabs>
          <w:tab w:val="left" w:pos="560"/>
          <w:tab w:val="left" w:pos="561"/>
        </w:tabs>
        <w:spacing w:before="6"/>
        <w:jc w:val="left"/>
        <w:rPr>
          <w:sz w:val="20"/>
        </w:rPr>
      </w:pPr>
      <w:proofErr w:type="gramStart"/>
      <w:r>
        <w:rPr>
          <w:sz w:val="20"/>
        </w:rPr>
        <w:t>la</w:t>
      </w:r>
      <w:proofErr w:type="gramEnd"/>
      <w:r>
        <w:rPr>
          <w:sz w:val="20"/>
        </w:rPr>
        <w:t xml:space="preserve"> notoriété du</w:t>
      </w:r>
      <w:r>
        <w:rPr>
          <w:spacing w:val="-1"/>
          <w:sz w:val="20"/>
        </w:rPr>
        <w:t xml:space="preserve"> </w:t>
      </w:r>
      <w:r>
        <w:rPr>
          <w:sz w:val="20"/>
        </w:rPr>
        <w:t>produit;</w:t>
      </w:r>
    </w:p>
    <w:p w14:paraId="1525F954" w14:textId="77777777" w:rsidR="007D6B8C" w:rsidRDefault="00722522">
      <w:pPr>
        <w:pStyle w:val="Paragraphedeliste"/>
        <w:numPr>
          <w:ilvl w:val="0"/>
          <w:numId w:val="6"/>
        </w:numPr>
        <w:tabs>
          <w:tab w:val="left" w:pos="560"/>
          <w:tab w:val="left" w:pos="561"/>
        </w:tabs>
        <w:spacing w:before="14"/>
        <w:jc w:val="left"/>
        <w:rPr>
          <w:sz w:val="20"/>
        </w:rPr>
      </w:pPr>
      <w:proofErr w:type="gramStart"/>
      <w:r>
        <w:rPr>
          <w:sz w:val="20"/>
        </w:rPr>
        <w:t>la</w:t>
      </w:r>
      <w:proofErr w:type="gramEnd"/>
      <w:r>
        <w:rPr>
          <w:sz w:val="20"/>
        </w:rPr>
        <w:t xml:space="preserve"> constitution et l’entretien de</w:t>
      </w:r>
      <w:r>
        <w:rPr>
          <w:spacing w:val="-4"/>
          <w:sz w:val="20"/>
        </w:rPr>
        <w:t xml:space="preserve"> </w:t>
      </w:r>
      <w:r>
        <w:rPr>
          <w:sz w:val="20"/>
        </w:rPr>
        <w:t>stock;</w:t>
      </w:r>
    </w:p>
    <w:p w14:paraId="6CDAC2F6" w14:textId="77777777" w:rsidR="007D6B8C" w:rsidRDefault="00722522">
      <w:pPr>
        <w:pStyle w:val="Paragraphedeliste"/>
        <w:numPr>
          <w:ilvl w:val="0"/>
          <w:numId w:val="6"/>
        </w:numPr>
        <w:tabs>
          <w:tab w:val="left" w:pos="560"/>
          <w:tab w:val="left" w:pos="561"/>
        </w:tabs>
        <w:spacing w:before="14"/>
        <w:jc w:val="left"/>
        <w:rPr>
          <w:sz w:val="20"/>
        </w:rPr>
      </w:pPr>
      <w:proofErr w:type="gramStart"/>
      <w:r>
        <w:rPr>
          <w:sz w:val="20"/>
        </w:rPr>
        <w:t>la</w:t>
      </w:r>
      <w:proofErr w:type="gramEnd"/>
      <w:r>
        <w:rPr>
          <w:sz w:val="20"/>
        </w:rPr>
        <w:t xml:space="preserve"> prestation d’un service</w:t>
      </w:r>
      <w:r>
        <w:rPr>
          <w:spacing w:val="-1"/>
          <w:sz w:val="20"/>
        </w:rPr>
        <w:t xml:space="preserve"> </w:t>
      </w:r>
      <w:r>
        <w:rPr>
          <w:sz w:val="20"/>
        </w:rPr>
        <w:t>après-vente;</w:t>
      </w:r>
    </w:p>
    <w:p w14:paraId="1F764118" w14:textId="77777777" w:rsidR="007D6B8C" w:rsidRDefault="00722522">
      <w:pPr>
        <w:pStyle w:val="Paragraphedeliste"/>
        <w:numPr>
          <w:ilvl w:val="0"/>
          <w:numId w:val="6"/>
        </w:numPr>
        <w:tabs>
          <w:tab w:val="left" w:pos="560"/>
          <w:tab w:val="left" w:pos="561"/>
        </w:tabs>
        <w:spacing w:before="14" w:line="249" w:lineRule="auto"/>
        <w:ind w:right="388"/>
        <w:jc w:val="left"/>
        <w:rPr>
          <w:sz w:val="20"/>
        </w:rPr>
      </w:pPr>
      <w:proofErr w:type="gramStart"/>
      <w:r>
        <w:rPr>
          <w:sz w:val="20"/>
        </w:rPr>
        <w:t>l’incidence</w:t>
      </w:r>
      <w:proofErr w:type="gramEnd"/>
      <w:r>
        <w:rPr>
          <w:sz w:val="20"/>
        </w:rPr>
        <w:t xml:space="preserve"> de la fin de relations contractuelles sur l’ensemble des activités du</w:t>
      </w:r>
      <w:r>
        <w:rPr>
          <w:spacing w:val="-5"/>
          <w:sz w:val="20"/>
        </w:rPr>
        <w:t xml:space="preserve"> </w:t>
      </w:r>
      <w:r>
        <w:rPr>
          <w:sz w:val="20"/>
        </w:rPr>
        <w:t>concessionnaire;</w:t>
      </w:r>
    </w:p>
    <w:p w14:paraId="16ABF496" w14:textId="77777777" w:rsidR="007D6B8C" w:rsidRDefault="00722522">
      <w:pPr>
        <w:pStyle w:val="Paragraphedeliste"/>
        <w:numPr>
          <w:ilvl w:val="0"/>
          <w:numId w:val="6"/>
        </w:numPr>
        <w:tabs>
          <w:tab w:val="left" w:pos="560"/>
          <w:tab w:val="left" w:pos="561"/>
        </w:tabs>
        <w:spacing w:before="6" w:line="249" w:lineRule="auto"/>
        <w:ind w:right="387"/>
        <w:jc w:val="left"/>
        <w:rPr>
          <w:sz w:val="20"/>
        </w:rPr>
      </w:pPr>
      <w:proofErr w:type="gramStart"/>
      <w:r>
        <w:rPr>
          <w:sz w:val="20"/>
        </w:rPr>
        <w:t>la</w:t>
      </w:r>
      <w:proofErr w:type="gramEnd"/>
      <w:r>
        <w:rPr>
          <w:sz w:val="20"/>
        </w:rPr>
        <w:t xml:space="preserve"> part que représentait la concession résiliée dans les activités du</w:t>
      </w:r>
      <w:r>
        <w:rPr>
          <w:spacing w:val="-3"/>
          <w:sz w:val="20"/>
        </w:rPr>
        <w:t xml:space="preserve"> </w:t>
      </w:r>
      <w:r>
        <w:rPr>
          <w:sz w:val="20"/>
        </w:rPr>
        <w:t>concessionnaire;</w:t>
      </w:r>
    </w:p>
    <w:p w14:paraId="5DD2E12D" w14:textId="77777777" w:rsidR="007D6B8C" w:rsidRDefault="00722522">
      <w:pPr>
        <w:pStyle w:val="Paragraphedeliste"/>
        <w:numPr>
          <w:ilvl w:val="0"/>
          <w:numId w:val="6"/>
        </w:numPr>
        <w:tabs>
          <w:tab w:val="left" w:pos="560"/>
          <w:tab w:val="left" w:pos="561"/>
        </w:tabs>
        <w:spacing w:before="5" w:line="249" w:lineRule="auto"/>
        <w:ind w:right="388"/>
        <w:jc w:val="left"/>
        <w:rPr>
          <w:sz w:val="20"/>
        </w:rPr>
      </w:pPr>
      <w:proofErr w:type="gramStart"/>
      <w:r>
        <w:rPr>
          <w:sz w:val="20"/>
        </w:rPr>
        <w:t>le</w:t>
      </w:r>
      <w:proofErr w:type="gramEnd"/>
      <w:r>
        <w:rPr>
          <w:spacing w:val="-10"/>
          <w:sz w:val="20"/>
        </w:rPr>
        <w:t xml:space="preserve"> </w:t>
      </w:r>
      <w:r>
        <w:rPr>
          <w:sz w:val="20"/>
        </w:rPr>
        <w:t>chiffre</w:t>
      </w:r>
      <w:r>
        <w:rPr>
          <w:spacing w:val="-10"/>
          <w:sz w:val="20"/>
        </w:rPr>
        <w:t xml:space="preserve"> </w:t>
      </w:r>
      <w:r>
        <w:rPr>
          <w:sz w:val="20"/>
        </w:rPr>
        <w:t>d’affaires</w:t>
      </w:r>
      <w:r>
        <w:rPr>
          <w:spacing w:val="-11"/>
          <w:sz w:val="20"/>
        </w:rPr>
        <w:t xml:space="preserve"> </w:t>
      </w:r>
      <w:r>
        <w:rPr>
          <w:sz w:val="20"/>
        </w:rPr>
        <w:t>et</w:t>
      </w:r>
      <w:r>
        <w:rPr>
          <w:spacing w:val="-9"/>
          <w:sz w:val="20"/>
        </w:rPr>
        <w:t xml:space="preserve"> </w:t>
      </w:r>
      <w:r>
        <w:rPr>
          <w:sz w:val="20"/>
        </w:rPr>
        <w:t>le</w:t>
      </w:r>
      <w:r>
        <w:rPr>
          <w:spacing w:val="-11"/>
          <w:sz w:val="20"/>
        </w:rPr>
        <w:t xml:space="preserve"> </w:t>
      </w:r>
      <w:r>
        <w:rPr>
          <w:sz w:val="20"/>
        </w:rPr>
        <w:t>résultat</w:t>
      </w:r>
      <w:r>
        <w:rPr>
          <w:spacing w:val="-10"/>
          <w:sz w:val="20"/>
        </w:rPr>
        <w:t xml:space="preserve"> </w:t>
      </w:r>
      <w:r>
        <w:rPr>
          <w:sz w:val="20"/>
        </w:rPr>
        <w:t>net</w:t>
      </w:r>
      <w:r>
        <w:rPr>
          <w:spacing w:val="-9"/>
          <w:sz w:val="20"/>
        </w:rPr>
        <w:t xml:space="preserve"> </w:t>
      </w:r>
      <w:r>
        <w:rPr>
          <w:sz w:val="20"/>
        </w:rPr>
        <w:t>en</w:t>
      </w:r>
      <w:r>
        <w:rPr>
          <w:spacing w:val="-10"/>
          <w:sz w:val="20"/>
        </w:rPr>
        <w:t xml:space="preserve"> </w:t>
      </w:r>
      <w:r>
        <w:rPr>
          <w:sz w:val="20"/>
        </w:rPr>
        <w:t>rapport</w:t>
      </w:r>
      <w:r>
        <w:rPr>
          <w:spacing w:val="-10"/>
          <w:sz w:val="20"/>
        </w:rPr>
        <w:t xml:space="preserve"> </w:t>
      </w:r>
      <w:r>
        <w:rPr>
          <w:sz w:val="20"/>
        </w:rPr>
        <w:t>avec</w:t>
      </w:r>
      <w:r>
        <w:rPr>
          <w:spacing w:val="-10"/>
          <w:sz w:val="20"/>
        </w:rPr>
        <w:t xml:space="preserve"> </w:t>
      </w:r>
      <w:r>
        <w:rPr>
          <w:sz w:val="20"/>
        </w:rPr>
        <w:t>les produits qui faisaient l’objet de la</w:t>
      </w:r>
      <w:r>
        <w:rPr>
          <w:spacing w:val="-4"/>
          <w:sz w:val="20"/>
        </w:rPr>
        <w:t xml:space="preserve"> </w:t>
      </w:r>
      <w:r>
        <w:rPr>
          <w:sz w:val="20"/>
        </w:rPr>
        <w:t>concession.</w:t>
      </w:r>
    </w:p>
    <w:p w14:paraId="7E156E82" w14:textId="77777777" w:rsidR="007D6B8C" w:rsidRDefault="00722522">
      <w:pPr>
        <w:pStyle w:val="Corpsdetexte"/>
        <w:spacing w:before="126" w:line="249" w:lineRule="auto"/>
        <w:ind w:left="107" w:right="323"/>
      </w:pPr>
      <w:r>
        <w:t>Dans son jugement précité du 22 décembre 2011</w:t>
      </w:r>
      <w:r>
        <w:rPr>
          <w:vertAlign w:val="superscript"/>
        </w:rPr>
        <w:t>186</w:t>
      </w:r>
      <w:r>
        <w:t xml:space="preserve">, le tribu- </w:t>
      </w:r>
      <w:proofErr w:type="spellStart"/>
      <w:r>
        <w:t>nal</w:t>
      </w:r>
      <w:proofErr w:type="spellEnd"/>
      <w:r>
        <w:t xml:space="preserve"> de commerce de Liège retint quant à lui </w:t>
      </w:r>
      <w:proofErr w:type="gramStart"/>
      <w:r>
        <w:t>classiquement:</w:t>
      </w:r>
      <w:proofErr w:type="gramEnd"/>
    </w:p>
    <w:p w14:paraId="173D7866" w14:textId="77777777" w:rsidR="007D6B8C" w:rsidRDefault="00722522">
      <w:pPr>
        <w:pStyle w:val="Paragraphedeliste"/>
        <w:numPr>
          <w:ilvl w:val="0"/>
          <w:numId w:val="6"/>
        </w:numPr>
        <w:tabs>
          <w:tab w:val="left" w:pos="560"/>
          <w:tab w:val="left" w:pos="561"/>
        </w:tabs>
        <w:spacing w:before="5"/>
        <w:jc w:val="left"/>
        <w:rPr>
          <w:sz w:val="20"/>
        </w:rPr>
      </w:pPr>
      <w:proofErr w:type="gramStart"/>
      <w:r>
        <w:rPr>
          <w:sz w:val="20"/>
        </w:rPr>
        <w:t>la</w:t>
      </w:r>
      <w:proofErr w:type="gramEnd"/>
      <w:r>
        <w:rPr>
          <w:sz w:val="20"/>
        </w:rPr>
        <w:t xml:space="preserve"> notoriété de la haute qualité des produits</w:t>
      </w:r>
      <w:r>
        <w:rPr>
          <w:spacing w:val="-7"/>
          <w:sz w:val="20"/>
        </w:rPr>
        <w:t xml:space="preserve"> </w:t>
      </w:r>
      <w:r>
        <w:rPr>
          <w:sz w:val="20"/>
        </w:rPr>
        <w:t>concédés;</w:t>
      </w:r>
    </w:p>
    <w:p w14:paraId="2C40AE9B" w14:textId="77777777" w:rsidR="007D6B8C" w:rsidRDefault="00722522">
      <w:pPr>
        <w:pStyle w:val="Paragraphedeliste"/>
        <w:numPr>
          <w:ilvl w:val="0"/>
          <w:numId w:val="6"/>
        </w:numPr>
        <w:tabs>
          <w:tab w:val="left" w:pos="560"/>
          <w:tab w:val="left" w:pos="561"/>
        </w:tabs>
        <w:spacing w:before="15"/>
        <w:jc w:val="left"/>
        <w:rPr>
          <w:sz w:val="20"/>
        </w:rPr>
      </w:pPr>
      <w:proofErr w:type="gramStart"/>
      <w:r>
        <w:rPr>
          <w:sz w:val="20"/>
        </w:rPr>
        <w:t>la</w:t>
      </w:r>
      <w:proofErr w:type="gramEnd"/>
      <w:r>
        <w:rPr>
          <w:sz w:val="20"/>
        </w:rPr>
        <w:t xml:space="preserve"> durée des relations</w:t>
      </w:r>
      <w:r>
        <w:rPr>
          <w:spacing w:val="-2"/>
          <w:sz w:val="20"/>
        </w:rPr>
        <w:t xml:space="preserve"> </w:t>
      </w:r>
      <w:r>
        <w:rPr>
          <w:sz w:val="20"/>
        </w:rPr>
        <w:t>contractuelles;</w:t>
      </w:r>
    </w:p>
    <w:p w14:paraId="48774A13" w14:textId="77777777" w:rsidR="007D6B8C" w:rsidRDefault="00722522">
      <w:pPr>
        <w:pStyle w:val="Paragraphedeliste"/>
        <w:numPr>
          <w:ilvl w:val="0"/>
          <w:numId w:val="6"/>
        </w:numPr>
        <w:tabs>
          <w:tab w:val="left" w:pos="560"/>
          <w:tab w:val="left" w:pos="561"/>
        </w:tabs>
        <w:spacing w:before="13"/>
        <w:jc w:val="left"/>
        <w:rPr>
          <w:sz w:val="20"/>
        </w:rPr>
      </w:pPr>
      <w:proofErr w:type="gramStart"/>
      <w:r>
        <w:rPr>
          <w:sz w:val="20"/>
        </w:rPr>
        <w:t>l’étendue</w:t>
      </w:r>
      <w:proofErr w:type="gramEnd"/>
      <w:r>
        <w:rPr>
          <w:sz w:val="20"/>
        </w:rPr>
        <w:t xml:space="preserve"> du territoire</w:t>
      </w:r>
      <w:r>
        <w:rPr>
          <w:spacing w:val="-2"/>
          <w:sz w:val="20"/>
        </w:rPr>
        <w:t xml:space="preserve"> </w:t>
      </w:r>
      <w:r>
        <w:rPr>
          <w:sz w:val="20"/>
        </w:rPr>
        <w:t>concédé;</w:t>
      </w:r>
    </w:p>
    <w:p w14:paraId="2361859C" w14:textId="77777777" w:rsidR="007D6B8C" w:rsidRDefault="00722522">
      <w:pPr>
        <w:pStyle w:val="Paragraphedeliste"/>
        <w:numPr>
          <w:ilvl w:val="0"/>
          <w:numId w:val="6"/>
        </w:numPr>
        <w:tabs>
          <w:tab w:val="left" w:pos="560"/>
          <w:tab w:val="left" w:pos="561"/>
        </w:tabs>
        <w:spacing w:before="14" w:line="249" w:lineRule="auto"/>
        <w:ind w:right="388"/>
        <w:jc w:val="left"/>
        <w:rPr>
          <w:sz w:val="20"/>
        </w:rPr>
      </w:pPr>
      <w:proofErr w:type="gramStart"/>
      <w:r>
        <w:rPr>
          <w:sz w:val="20"/>
        </w:rPr>
        <w:t>la</w:t>
      </w:r>
      <w:proofErr w:type="gramEnd"/>
      <w:r>
        <w:rPr>
          <w:sz w:val="20"/>
        </w:rPr>
        <w:t xml:space="preserve"> part de la concession et le chiffre d’affaires du con- cessionnaire;</w:t>
      </w:r>
    </w:p>
    <w:p w14:paraId="6F4F68D1" w14:textId="77777777" w:rsidR="007D6B8C" w:rsidRDefault="00722522">
      <w:pPr>
        <w:pStyle w:val="Paragraphedeliste"/>
        <w:numPr>
          <w:ilvl w:val="0"/>
          <w:numId w:val="6"/>
        </w:numPr>
        <w:tabs>
          <w:tab w:val="left" w:pos="560"/>
          <w:tab w:val="left" w:pos="561"/>
        </w:tabs>
        <w:spacing w:before="6" w:line="249" w:lineRule="auto"/>
        <w:ind w:right="388"/>
        <w:jc w:val="left"/>
        <w:rPr>
          <w:sz w:val="20"/>
        </w:rPr>
      </w:pPr>
      <w:proofErr w:type="gramStart"/>
      <w:r>
        <w:rPr>
          <w:sz w:val="20"/>
        </w:rPr>
        <w:t>l’importance</w:t>
      </w:r>
      <w:proofErr w:type="gramEnd"/>
      <w:r>
        <w:rPr>
          <w:sz w:val="20"/>
        </w:rPr>
        <w:t xml:space="preserve"> du chiffre d’affaires relatif aux produits concédés.</w:t>
      </w:r>
    </w:p>
    <w:p w14:paraId="54750E23" w14:textId="77777777" w:rsidR="007D6B8C" w:rsidRDefault="007D6B8C">
      <w:pPr>
        <w:pStyle w:val="Corpsdetexte"/>
        <w:rPr>
          <w:sz w:val="22"/>
        </w:rPr>
      </w:pPr>
    </w:p>
    <w:p w14:paraId="29AC4A6E" w14:textId="77777777" w:rsidR="007D6B8C" w:rsidRDefault="00722522">
      <w:pPr>
        <w:pStyle w:val="Titre1"/>
        <w:spacing w:before="162"/>
        <w:jc w:val="both"/>
      </w:pPr>
      <w:bookmarkStart w:id="21" w:name="_TOC_250026"/>
      <w:bookmarkEnd w:id="21"/>
      <w:r>
        <w:t>Section 2. Recensement</w:t>
      </w:r>
    </w:p>
    <w:p w14:paraId="51B01F26" w14:textId="77777777" w:rsidR="007D6B8C" w:rsidRDefault="00722522">
      <w:pPr>
        <w:pStyle w:val="Paragraphedeliste"/>
        <w:numPr>
          <w:ilvl w:val="0"/>
          <w:numId w:val="9"/>
        </w:numPr>
        <w:tabs>
          <w:tab w:val="left" w:pos="561"/>
        </w:tabs>
        <w:spacing w:before="158" w:line="249" w:lineRule="auto"/>
        <w:ind w:left="107" w:right="387" w:firstLine="0"/>
        <w:jc w:val="both"/>
        <w:rPr>
          <w:sz w:val="20"/>
        </w:rPr>
      </w:pPr>
      <w:r>
        <w:rPr>
          <w:sz w:val="20"/>
        </w:rPr>
        <w:t>Au</w:t>
      </w:r>
      <w:r>
        <w:rPr>
          <w:spacing w:val="-12"/>
          <w:sz w:val="20"/>
        </w:rPr>
        <w:t xml:space="preserve"> </w:t>
      </w:r>
      <w:r>
        <w:rPr>
          <w:sz w:val="20"/>
        </w:rPr>
        <w:t>cours</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période</w:t>
      </w:r>
      <w:r>
        <w:rPr>
          <w:spacing w:val="-12"/>
          <w:sz w:val="20"/>
        </w:rPr>
        <w:t xml:space="preserve"> </w:t>
      </w:r>
      <w:r>
        <w:rPr>
          <w:sz w:val="20"/>
        </w:rPr>
        <w:t>examinée,</w:t>
      </w:r>
      <w:r>
        <w:rPr>
          <w:spacing w:val="-12"/>
          <w:sz w:val="20"/>
        </w:rPr>
        <w:t xml:space="preserve"> </w:t>
      </w:r>
      <w:r>
        <w:rPr>
          <w:sz w:val="20"/>
        </w:rPr>
        <w:t>nous</w:t>
      </w:r>
      <w:r>
        <w:rPr>
          <w:spacing w:val="-12"/>
          <w:sz w:val="20"/>
        </w:rPr>
        <w:t xml:space="preserve"> </w:t>
      </w:r>
      <w:r>
        <w:rPr>
          <w:sz w:val="20"/>
        </w:rPr>
        <w:t>avons</w:t>
      </w:r>
      <w:r>
        <w:rPr>
          <w:spacing w:val="-12"/>
          <w:sz w:val="20"/>
        </w:rPr>
        <w:t xml:space="preserve"> </w:t>
      </w:r>
      <w:r>
        <w:rPr>
          <w:sz w:val="20"/>
        </w:rPr>
        <w:t>relevé</w:t>
      </w:r>
      <w:r>
        <w:rPr>
          <w:spacing w:val="-12"/>
          <w:sz w:val="20"/>
        </w:rPr>
        <w:t xml:space="preserve"> </w:t>
      </w:r>
      <w:r>
        <w:rPr>
          <w:sz w:val="20"/>
        </w:rPr>
        <w:t>les délais de préavis</w:t>
      </w:r>
      <w:r>
        <w:rPr>
          <w:spacing w:val="-4"/>
          <w:sz w:val="20"/>
        </w:rPr>
        <w:t xml:space="preserve"> </w:t>
      </w:r>
      <w:proofErr w:type="gramStart"/>
      <w:r>
        <w:rPr>
          <w:sz w:val="20"/>
        </w:rPr>
        <w:t>suivants:</w:t>
      </w:r>
      <w:proofErr w:type="gramEnd"/>
    </w:p>
    <w:p w14:paraId="6CA7CFB1" w14:textId="77777777" w:rsidR="007D6B8C" w:rsidRDefault="00722522">
      <w:pPr>
        <w:pStyle w:val="Paragraphedeliste"/>
        <w:numPr>
          <w:ilvl w:val="0"/>
          <w:numId w:val="6"/>
        </w:numPr>
        <w:tabs>
          <w:tab w:val="left" w:pos="283"/>
        </w:tabs>
        <w:spacing w:before="125" w:line="249" w:lineRule="auto"/>
        <w:ind w:left="107" w:right="386" w:firstLine="0"/>
        <w:rPr>
          <w:sz w:val="20"/>
        </w:rPr>
      </w:pPr>
      <w:r>
        <w:rPr>
          <w:i/>
          <w:sz w:val="20"/>
        </w:rPr>
        <w:t xml:space="preserve">2 mois </w:t>
      </w:r>
      <w:r>
        <w:rPr>
          <w:sz w:val="20"/>
        </w:rPr>
        <w:t>pour une concession portant sur des instruments ophtalmologiques représentant un pourcentage très faible des activités du concessionnaire (0% lors de l’année de</w:t>
      </w:r>
      <w:r>
        <w:rPr>
          <w:spacing w:val="-35"/>
          <w:sz w:val="20"/>
        </w:rPr>
        <w:t xml:space="preserve"> </w:t>
      </w:r>
      <w:proofErr w:type="spellStart"/>
      <w:r>
        <w:rPr>
          <w:sz w:val="20"/>
        </w:rPr>
        <w:t>rési</w:t>
      </w:r>
      <w:proofErr w:type="spellEnd"/>
      <w:r>
        <w:rPr>
          <w:sz w:val="20"/>
        </w:rPr>
        <w:t xml:space="preserve">- </w:t>
      </w:r>
      <w:proofErr w:type="spellStart"/>
      <w:r>
        <w:rPr>
          <w:sz w:val="20"/>
        </w:rPr>
        <w:t>liation</w:t>
      </w:r>
      <w:proofErr w:type="spellEnd"/>
      <w:r>
        <w:rPr>
          <w:sz w:val="20"/>
        </w:rPr>
        <w:t>), la cour ayant également tenu compte de ce que le concessionnaire</w:t>
      </w:r>
      <w:r>
        <w:rPr>
          <w:spacing w:val="-10"/>
          <w:sz w:val="20"/>
        </w:rPr>
        <w:t xml:space="preserve"> </w:t>
      </w:r>
      <w:r>
        <w:rPr>
          <w:sz w:val="20"/>
        </w:rPr>
        <w:t>disposait</w:t>
      </w:r>
      <w:r>
        <w:rPr>
          <w:spacing w:val="-9"/>
          <w:sz w:val="20"/>
        </w:rPr>
        <w:t xml:space="preserve"> </w:t>
      </w:r>
      <w:r>
        <w:rPr>
          <w:sz w:val="20"/>
        </w:rPr>
        <w:t>déjà,</w:t>
      </w:r>
      <w:r>
        <w:rPr>
          <w:spacing w:val="-10"/>
          <w:sz w:val="20"/>
        </w:rPr>
        <w:t xml:space="preserve"> </w:t>
      </w:r>
      <w:r>
        <w:rPr>
          <w:sz w:val="20"/>
        </w:rPr>
        <w:t>lors</w:t>
      </w:r>
      <w:r>
        <w:rPr>
          <w:spacing w:val="-10"/>
          <w:sz w:val="20"/>
        </w:rPr>
        <w:t xml:space="preserve"> </w:t>
      </w:r>
      <w:r>
        <w:rPr>
          <w:sz w:val="20"/>
        </w:rPr>
        <w:t>de</w:t>
      </w:r>
      <w:r>
        <w:rPr>
          <w:spacing w:val="-10"/>
          <w:sz w:val="20"/>
        </w:rPr>
        <w:t xml:space="preserve"> </w:t>
      </w:r>
      <w:r>
        <w:rPr>
          <w:sz w:val="20"/>
        </w:rPr>
        <w:t>la</w:t>
      </w:r>
      <w:r>
        <w:rPr>
          <w:spacing w:val="-9"/>
          <w:sz w:val="20"/>
        </w:rPr>
        <w:t xml:space="preserve"> </w:t>
      </w:r>
      <w:r>
        <w:rPr>
          <w:sz w:val="20"/>
        </w:rPr>
        <w:t>résiliation,</w:t>
      </w:r>
      <w:r>
        <w:rPr>
          <w:spacing w:val="-10"/>
          <w:sz w:val="20"/>
        </w:rPr>
        <w:t xml:space="preserve"> </w:t>
      </w:r>
      <w:r>
        <w:rPr>
          <w:sz w:val="20"/>
        </w:rPr>
        <w:t>d’autres concessions portant sur des produits</w:t>
      </w:r>
      <w:r>
        <w:rPr>
          <w:spacing w:val="-4"/>
          <w:sz w:val="20"/>
        </w:rPr>
        <w:t xml:space="preserve"> </w:t>
      </w:r>
      <w:r>
        <w:rPr>
          <w:sz w:val="20"/>
        </w:rPr>
        <w:t>comparables</w:t>
      </w:r>
      <w:proofErr w:type="gramStart"/>
      <w:r>
        <w:rPr>
          <w:sz w:val="20"/>
          <w:vertAlign w:val="superscript"/>
        </w:rPr>
        <w:t>187</w:t>
      </w:r>
      <w:r>
        <w:rPr>
          <w:sz w:val="20"/>
        </w:rPr>
        <w:t>;</w:t>
      </w:r>
      <w:proofErr w:type="gramEnd"/>
    </w:p>
    <w:p w14:paraId="7CD79FCD" w14:textId="77777777" w:rsidR="007D6B8C" w:rsidRDefault="00722522">
      <w:pPr>
        <w:pStyle w:val="Paragraphedeliste"/>
        <w:numPr>
          <w:ilvl w:val="0"/>
          <w:numId w:val="6"/>
        </w:numPr>
        <w:tabs>
          <w:tab w:val="left" w:pos="256"/>
        </w:tabs>
        <w:spacing w:before="130" w:line="249" w:lineRule="auto"/>
        <w:ind w:left="107" w:right="387" w:hanging="1"/>
        <w:rPr>
          <w:sz w:val="20"/>
        </w:rPr>
      </w:pPr>
      <w:r>
        <w:rPr>
          <w:i/>
          <w:sz w:val="20"/>
        </w:rPr>
        <w:t xml:space="preserve">4 mois </w:t>
      </w:r>
      <w:r>
        <w:rPr>
          <w:sz w:val="20"/>
        </w:rPr>
        <w:t>pour une concession concernant du matériel de</w:t>
      </w:r>
      <w:r>
        <w:rPr>
          <w:spacing w:val="-29"/>
          <w:sz w:val="20"/>
        </w:rPr>
        <w:t xml:space="preserve"> </w:t>
      </w:r>
      <w:r>
        <w:rPr>
          <w:sz w:val="20"/>
        </w:rPr>
        <w:t xml:space="preserve">jar- </w:t>
      </w:r>
      <w:proofErr w:type="spellStart"/>
      <w:r>
        <w:rPr>
          <w:sz w:val="20"/>
        </w:rPr>
        <w:t>dinage</w:t>
      </w:r>
      <w:proofErr w:type="spellEnd"/>
      <w:r>
        <w:rPr>
          <w:spacing w:val="-14"/>
          <w:sz w:val="20"/>
        </w:rPr>
        <w:t xml:space="preserve"> </w:t>
      </w:r>
      <w:r>
        <w:rPr>
          <w:sz w:val="20"/>
        </w:rPr>
        <w:t>ayant</w:t>
      </w:r>
      <w:r>
        <w:rPr>
          <w:spacing w:val="-14"/>
          <w:sz w:val="20"/>
        </w:rPr>
        <w:t xml:space="preserve"> </w:t>
      </w:r>
      <w:r>
        <w:rPr>
          <w:sz w:val="20"/>
        </w:rPr>
        <w:t>duré</w:t>
      </w:r>
      <w:r>
        <w:rPr>
          <w:spacing w:val="-14"/>
          <w:sz w:val="20"/>
        </w:rPr>
        <w:t xml:space="preserve"> </w:t>
      </w:r>
      <w:r>
        <w:rPr>
          <w:sz w:val="20"/>
        </w:rPr>
        <w:t>19</w:t>
      </w:r>
      <w:r>
        <w:rPr>
          <w:spacing w:val="-14"/>
          <w:sz w:val="20"/>
        </w:rPr>
        <w:t xml:space="preserve"> </w:t>
      </w:r>
      <w:r>
        <w:rPr>
          <w:sz w:val="20"/>
        </w:rPr>
        <w:t>ans</w:t>
      </w:r>
      <w:r>
        <w:rPr>
          <w:spacing w:val="-15"/>
          <w:sz w:val="20"/>
        </w:rPr>
        <w:t xml:space="preserve"> </w:t>
      </w:r>
      <w:r>
        <w:rPr>
          <w:sz w:val="20"/>
        </w:rPr>
        <w:t>s’étendant</w:t>
      </w:r>
      <w:r>
        <w:rPr>
          <w:spacing w:val="-14"/>
          <w:sz w:val="20"/>
        </w:rPr>
        <w:t xml:space="preserve"> </w:t>
      </w:r>
      <w:r>
        <w:rPr>
          <w:sz w:val="20"/>
        </w:rPr>
        <w:t>sur</w:t>
      </w:r>
      <w:r>
        <w:rPr>
          <w:spacing w:val="-13"/>
          <w:sz w:val="20"/>
        </w:rPr>
        <w:t xml:space="preserve"> </w:t>
      </w:r>
      <w:r>
        <w:rPr>
          <w:sz w:val="20"/>
        </w:rPr>
        <w:t>le</w:t>
      </w:r>
      <w:r>
        <w:rPr>
          <w:spacing w:val="-14"/>
          <w:sz w:val="20"/>
        </w:rPr>
        <w:t xml:space="preserve"> </w:t>
      </w:r>
      <w:r>
        <w:rPr>
          <w:sz w:val="20"/>
        </w:rPr>
        <w:t>territoire</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 xml:space="preserve">Bel- </w:t>
      </w:r>
      <w:proofErr w:type="spellStart"/>
      <w:r>
        <w:rPr>
          <w:sz w:val="20"/>
        </w:rPr>
        <w:t>gique</w:t>
      </w:r>
      <w:proofErr w:type="spellEnd"/>
      <w:r>
        <w:rPr>
          <w:spacing w:val="24"/>
          <w:sz w:val="20"/>
        </w:rPr>
        <w:t xml:space="preserve"> </w:t>
      </w:r>
      <w:r>
        <w:rPr>
          <w:sz w:val="20"/>
        </w:rPr>
        <w:t>et</w:t>
      </w:r>
      <w:r>
        <w:rPr>
          <w:spacing w:val="23"/>
          <w:sz w:val="20"/>
        </w:rPr>
        <w:t xml:space="preserve"> </w:t>
      </w:r>
      <w:r>
        <w:rPr>
          <w:sz w:val="20"/>
        </w:rPr>
        <w:t>représentant</w:t>
      </w:r>
      <w:r>
        <w:rPr>
          <w:spacing w:val="24"/>
          <w:sz w:val="20"/>
        </w:rPr>
        <w:t xml:space="preserve"> </w:t>
      </w:r>
      <w:r>
        <w:rPr>
          <w:sz w:val="20"/>
        </w:rPr>
        <w:t>17,14%</w:t>
      </w:r>
      <w:r>
        <w:rPr>
          <w:spacing w:val="24"/>
          <w:sz w:val="20"/>
        </w:rPr>
        <w:t xml:space="preserve"> </w:t>
      </w:r>
      <w:r>
        <w:rPr>
          <w:sz w:val="20"/>
        </w:rPr>
        <w:t>des</w:t>
      </w:r>
      <w:r>
        <w:rPr>
          <w:spacing w:val="24"/>
          <w:sz w:val="20"/>
        </w:rPr>
        <w:t xml:space="preserve"> </w:t>
      </w:r>
      <w:r>
        <w:rPr>
          <w:sz w:val="20"/>
        </w:rPr>
        <w:t>activités</w:t>
      </w:r>
      <w:r>
        <w:rPr>
          <w:spacing w:val="24"/>
          <w:sz w:val="20"/>
        </w:rPr>
        <w:t xml:space="preserve"> </w:t>
      </w:r>
      <w:r>
        <w:rPr>
          <w:sz w:val="20"/>
        </w:rPr>
        <w:t>du</w:t>
      </w:r>
      <w:r>
        <w:rPr>
          <w:spacing w:val="24"/>
          <w:sz w:val="20"/>
        </w:rPr>
        <w:t xml:space="preserve"> </w:t>
      </w:r>
      <w:r>
        <w:rPr>
          <w:sz w:val="20"/>
        </w:rPr>
        <w:t>concession-</w:t>
      </w:r>
    </w:p>
    <w:p w14:paraId="771A67E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1" w:space="190"/>
            <w:col w:w="5289"/>
          </w:cols>
        </w:sectPr>
      </w:pPr>
    </w:p>
    <w:p w14:paraId="4B108FBC" w14:textId="77777777" w:rsidR="007D6B8C" w:rsidRDefault="007D6B8C">
      <w:pPr>
        <w:pStyle w:val="Corpsdetexte"/>
        <w:spacing w:after="1"/>
        <w:rPr>
          <w:sz w:val="21"/>
        </w:rPr>
      </w:pPr>
    </w:p>
    <w:tbl>
      <w:tblPr>
        <w:tblStyle w:val="TableNormal"/>
        <w:tblW w:w="0" w:type="auto"/>
        <w:tblInd w:w="114" w:type="dxa"/>
        <w:tblLayout w:type="fixed"/>
        <w:tblLook w:val="01E0" w:firstRow="1" w:lastRow="1" w:firstColumn="1" w:lastColumn="1" w:noHBand="0" w:noVBand="0"/>
      </w:tblPr>
      <w:tblGrid>
        <w:gridCol w:w="261"/>
        <w:gridCol w:w="6581"/>
      </w:tblGrid>
      <w:tr w:rsidR="007D6B8C" w14:paraId="248A829E" w14:textId="77777777">
        <w:trPr>
          <w:trHeight w:val="255"/>
        </w:trPr>
        <w:tc>
          <w:tcPr>
            <w:tcW w:w="261" w:type="dxa"/>
            <w:tcBorders>
              <w:top w:val="single" w:sz="4" w:space="0" w:color="000000"/>
            </w:tcBorders>
          </w:tcPr>
          <w:p w14:paraId="55670D84" w14:textId="77777777" w:rsidR="007D6B8C" w:rsidRDefault="00722522">
            <w:pPr>
              <w:pStyle w:val="TableParagraph"/>
              <w:spacing w:before="69"/>
              <w:rPr>
                <w:sz w:val="10"/>
              </w:rPr>
            </w:pPr>
            <w:r>
              <w:rPr>
                <w:w w:val="105"/>
                <w:sz w:val="10"/>
              </w:rPr>
              <w:t>181.</w:t>
            </w:r>
          </w:p>
        </w:tc>
        <w:tc>
          <w:tcPr>
            <w:tcW w:w="6581" w:type="dxa"/>
            <w:tcBorders>
              <w:top w:val="single" w:sz="4" w:space="0" w:color="000000"/>
            </w:tcBorders>
          </w:tcPr>
          <w:p w14:paraId="6D7E6235" w14:textId="77777777" w:rsidR="007D6B8C" w:rsidRDefault="00722522">
            <w:pPr>
              <w:pStyle w:val="TableParagraph"/>
              <w:spacing w:before="66" w:line="169" w:lineRule="exact"/>
              <w:ind w:left="79"/>
              <w:rPr>
                <w:sz w:val="16"/>
              </w:rPr>
            </w:pPr>
            <w:r>
              <w:rPr>
                <w:sz w:val="16"/>
              </w:rPr>
              <w:t>Bruxelles (9</w:t>
            </w:r>
            <w:r>
              <w:rPr>
                <w:position w:val="5"/>
                <w:sz w:val="10"/>
              </w:rPr>
              <w:t xml:space="preserve">e </w:t>
            </w:r>
            <w:r>
              <w:rPr>
                <w:sz w:val="16"/>
              </w:rPr>
              <w:t xml:space="preserve">ch.), 3 mai 2011, R.G. 2007/AR/1970, disponible sur </w:t>
            </w:r>
            <w:hyperlink r:id="rId47">
              <w:r>
                <w:rPr>
                  <w:sz w:val="16"/>
                  <w:u w:val="single"/>
                </w:rPr>
                <w:t>www.juridat.be</w:t>
              </w:r>
              <w:r>
                <w:rPr>
                  <w:sz w:val="16"/>
                </w:rPr>
                <w:t>.</w:t>
              </w:r>
            </w:hyperlink>
          </w:p>
        </w:tc>
      </w:tr>
      <w:tr w:rsidR="007D6B8C" w14:paraId="205DCEDA" w14:textId="77777777">
        <w:trPr>
          <w:trHeight w:val="189"/>
        </w:trPr>
        <w:tc>
          <w:tcPr>
            <w:tcW w:w="261" w:type="dxa"/>
          </w:tcPr>
          <w:p w14:paraId="70C1A882" w14:textId="77777777" w:rsidR="007D6B8C" w:rsidRDefault="00722522">
            <w:pPr>
              <w:pStyle w:val="TableParagraph"/>
              <w:spacing w:before="3"/>
              <w:rPr>
                <w:sz w:val="10"/>
              </w:rPr>
            </w:pPr>
            <w:r>
              <w:rPr>
                <w:w w:val="105"/>
                <w:sz w:val="10"/>
              </w:rPr>
              <w:t>182.</w:t>
            </w:r>
          </w:p>
        </w:tc>
        <w:tc>
          <w:tcPr>
            <w:tcW w:w="6581" w:type="dxa"/>
          </w:tcPr>
          <w:p w14:paraId="506A7D82" w14:textId="77777777" w:rsidR="007D6B8C" w:rsidRDefault="00722522">
            <w:pPr>
              <w:pStyle w:val="TableParagraph"/>
              <w:spacing w:line="169" w:lineRule="exact"/>
              <w:ind w:left="79"/>
              <w:rPr>
                <w:sz w:val="16"/>
              </w:rPr>
            </w:pPr>
            <w:r>
              <w:rPr>
                <w:sz w:val="16"/>
              </w:rPr>
              <w:t xml:space="preserve">Gand, 3 septembre 2014, </w:t>
            </w:r>
            <w:r>
              <w:rPr>
                <w:i/>
                <w:sz w:val="16"/>
              </w:rPr>
              <w:t>N.J.W.</w:t>
            </w:r>
            <w:r>
              <w:rPr>
                <w:sz w:val="16"/>
              </w:rPr>
              <w:t>, 2016, pp. 34-36, note P. B</w:t>
            </w:r>
            <w:r>
              <w:rPr>
                <w:sz w:val="12"/>
              </w:rPr>
              <w:t>RULEZ</w:t>
            </w:r>
            <w:r>
              <w:rPr>
                <w:sz w:val="16"/>
              </w:rPr>
              <w:t>.</w:t>
            </w:r>
          </w:p>
        </w:tc>
      </w:tr>
      <w:tr w:rsidR="007D6B8C" w14:paraId="0B48675B" w14:textId="77777777">
        <w:trPr>
          <w:trHeight w:val="190"/>
        </w:trPr>
        <w:tc>
          <w:tcPr>
            <w:tcW w:w="261" w:type="dxa"/>
          </w:tcPr>
          <w:p w14:paraId="49D546E1" w14:textId="77777777" w:rsidR="007D6B8C" w:rsidRDefault="00722522">
            <w:pPr>
              <w:pStyle w:val="TableParagraph"/>
              <w:spacing w:before="3"/>
              <w:rPr>
                <w:sz w:val="10"/>
              </w:rPr>
            </w:pPr>
            <w:r>
              <w:rPr>
                <w:w w:val="105"/>
                <w:sz w:val="10"/>
              </w:rPr>
              <w:t>183.</w:t>
            </w:r>
          </w:p>
        </w:tc>
        <w:tc>
          <w:tcPr>
            <w:tcW w:w="6581" w:type="dxa"/>
          </w:tcPr>
          <w:p w14:paraId="160CFCBC" w14:textId="77777777" w:rsidR="007D6B8C" w:rsidRDefault="00722522">
            <w:pPr>
              <w:pStyle w:val="TableParagraph"/>
              <w:spacing w:line="170" w:lineRule="exact"/>
              <w:ind w:left="79"/>
              <w:rPr>
                <w:sz w:val="16"/>
              </w:rPr>
            </w:pPr>
            <w:r>
              <w:rPr>
                <w:sz w:val="16"/>
              </w:rPr>
              <w:t xml:space="preserve">Gand, 3 septembre 2014, </w:t>
            </w:r>
            <w:r>
              <w:rPr>
                <w:i/>
                <w:sz w:val="16"/>
              </w:rPr>
              <w:t>N.J.W.</w:t>
            </w:r>
            <w:r>
              <w:rPr>
                <w:sz w:val="16"/>
              </w:rPr>
              <w:t>, 2016, pp. 34-36, note P. B</w:t>
            </w:r>
            <w:r>
              <w:rPr>
                <w:sz w:val="12"/>
              </w:rPr>
              <w:t>RULEZ</w:t>
            </w:r>
            <w:r>
              <w:rPr>
                <w:sz w:val="16"/>
              </w:rPr>
              <w:t>.</w:t>
            </w:r>
          </w:p>
        </w:tc>
      </w:tr>
      <w:tr w:rsidR="007D6B8C" w14:paraId="7C658AA7" w14:textId="77777777">
        <w:trPr>
          <w:trHeight w:val="190"/>
        </w:trPr>
        <w:tc>
          <w:tcPr>
            <w:tcW w:w="261" w:type="dxa"/>
          </w:tcPr>
          <w:p w14:paraId="73B1C43B" w14:textId="77777777" w:rsidR="007D6B8C" w:rsidRDefault="00722522">
            <w:pPr>
              <w:pStyle w:val="TableParagraph"/>
              <w:spacing w:before="4"/>
              <w:rPr>
                <w:sz w:val="10"/>
              </w:rPr>
            </w:pPr>
            <w:r>
              <w:rPr>
                <w:w w:val="105"/>
                <w:sz w:val="10"/>
              </w:rPr>
              <w:t>184.</w:t>
            </w:r>
          </w:p>
        </w:tc>
        <w:tc>
          <w:tcPr>
            <w:tcW w:w="6581" w:type="dxa"/>
          </w:tcPr>
          <w:p w14:paraId="05C1F1CA" w14:textId="77777777" w:rsidR="007D6B8C" w:rsidRDefault="00722522">
            <w:pPr>
              <w:pStyle w:val="TableParagraph"/>
              <w:spacing w:before="1" w:line="169" w:lineRule="exact"/>
              <w:ind w:left="79"/>
              <w:rPr>
                <w:sz w:val="16"/>
              </w:rPr>
            </w:pPr>
            <w:proofErr w:type="spellStart"/>
            <w:r>
              <w:rPr>
                <w:sz w:val="16"/>
              </w:rPr>
              <w:t>Comm</w:t>
            </w:r>
            <w:proofErr w:type="spellEnd"/>
            <w:r>
              <w:rPr>
                <w:sz w:val="16"/>
              </w:rPr>
              <w:t xml:space="preserve">. Nivelles, 14 mai 2012, </w:t>
            </w:r>
            <w:r>
              <w:rPr>
                <w:i/>
                <w:sz w:val="16"/>
              </w:rPr>
              <w:t>inédit</w:t>
            </w:r>
            <w:r>
              <w:rPr>
                <w:sz w:val="16"/>
              </w:rPr>
              <w:t>, R.G. A/11/01647.</w:t>
            </w:r>
          </w:p>
        </w:tc>
      </w:tr>
      <w:tr w:rsidR="007D6B8C" w14:paraId="0C2A859E" w14:textId="77777777">
        <w:trPr>
          <w:trHeight w:val="189"/>
        </w:trPr>
        <w:tc>
          <w:tcPr>
            <w:tcW w:w="261" w:type="dxa"/>
          </w:tcPr>
          <w:p w14:paraId="5E851251" w14:textId="77777777" w:rsidR="007D6B8C" w:rsidRDefault="00722522">
            <w:pPr>
              <w:pStyle w:val="TableParagraph"/>
              <w:spacing w:before="3"/>
              <w:rPr>
                <w:sz w:val="10"/>
              </w:rPr>
            </w:pPr>
            <w:r>
              <w:rPr>
                <w:w w:val="105"/>
                <w:sz w:val="10"/>
              </w:rPr>
              <w:t>185.</w:t>
            </w:r>
          </w:p>
        </w:tc>
        <w:tc>
          <w:tcPr>
            <w:tcW w:w="6581" w:type="dxa"/>
          </w:tcPr>
          <w:p w14:paraId="321C8BC3" w14:textId="77777777" w:rsidR="007D6B8C" w:rsidRDefault="00722522">
            <w:pPr>
              <w:pStyle w:val="TableParagraph"/>
              <w:spacing w:line="169" w:lineRule="exact"/>
              <w:ind w:left="79"/>
              <w:rPr>
                <w:sz w:val="16"/>
              </w:rPr>
            </w:pPr>
            <w:r>
              <w:rPr>
                <w:sz w:val="16"/>
              </w:rPr>
              <w:t xml:space="preserve">Bruxelles, 6 août 2013, </w:t>
            </w:r>
            <w:r>
              <w:rPr>
                <w:i/>
                <w:sz w:val="16"/>
              </w:rPr>
              <w:t>R.A.B.G</w:t>
            </w:r>
            <w:r>
              <w:rPr>
                <w:sz w:val="16"/>
              </w:rPr>
              <w:t>., 2016, pp. 614-620, note H. V</w:t>
            </w:r>
            <w:r>
              <w:rPr>
                <w:sz w:val="12"/>
              </w:rPr>
              <w:t xml:space="preserve">AN </w:t>
            </w:r>
            <w:r>
              <w:rPr>
                <w:sz w:val="16"/>
              </w:rPr>
              <w:t>G</w:t>
            </w:r>
            <w:r>
              <w:rPr>
                <w:sz w:val="12"/>
              </w:rPr>
              <w:t>OMPEL</w:t>
            </w:r>
            <w:r>
              <w:rPr>
                <w:sz w:val="16"/>
              </w:rPr>
              <w:t>.</w:t>
            </w:r>
          </w:p>
        </w:tc>
      </w:tr>
      <w:tr w:rsidR="007D6B8C" w14:paraId="7C3D935A" w14:textId="77777777">
        <w:trPr>
          <w:trHeight w:val="190"/>
        </w:trPr>
        <w:tc>
          <w:tcPr>
            <w:tcW w:w="261" w:type="dxa"/>
          </w:tcPr>
          <w:p w14:paraId="5654C6B4" w14:textId="77777777" w:rsidR="007D6B8C" w:rsidRDefault="00722522">
            <w:pPr>
              <w:pStyle w:val="TableParagraph"/>
              <w:spacing w:before="3"/>
              <w:rPr>
                <w:sz w:val="10"/>
              </w:rPr>
            </w:pPr>
            <w:r>
              <w:rPr>
                <w:w w:val="105"/>
                <w:sz w:val="10"/>
              </w:rPr>
              <w:t>186.</w:t>
            </w:r>
          </w:p>
        </w:tc>
        <w:tc>
          <w:tcPr>
            <w:tcW w:w="6581" w:type="dxa"/>
          </w:tcPr>
          <w:p w14:paraId="0D57CC19" w14:textId="77777777" w:rsidR="007D6B8C" w:rsidRDefault="00722522">
            <w:pPr>
              <w:pStyle w:val="TableParagraph"/>
              <w:spacing w:line="170" w:lineRule="exact"/>
              <w:ind w:left="79"/>
              <w:rPr>
                <w:sz w:val="16"/>
              </w:rPr>
            </w:pP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tc>
      </w:tr>
      <w:tr w:rsidR="007D6B8C" w14:paraId="61B7891C" w14:textId="77777777">
        <w:trPr>
          <w:trHeight w:val="185"/>
        </w:trPr>
        <w:tc>
          <w:tcPr>
            <w:tcW w:w="261" w:type="dxa"/>
          </w:tcPr>
          <w:p w14:paraId="614ACD58" w14:textId="77777777" w:rsidR="007D6B8C" w:rsidRDefault="00722522">
            <w:pPr>
              <w:pStyle w:val="TableParagraph"/>
              <w:spacing w:before="4"/>
              <w:rPr>
                <w:sz w:val="10"/>
              </w:rPr>
            </w:pPr>
            <w:r>
              <w:rPr>
                <w:w w:val="105"/>
                <w:sz w:val="10"/>
              </w:rPr>
              <w:t>187.</w:t>
            </w:r>
          </w:p>
        </w:tc>
        <w:tc>
          <w:tcPr>
            <w:tcW w:w="6581" w:type="dxa"/>
          </w:tcPr>
          <w:p w14:paraId="0DB4874F" w14:textId="77777777" w:rsidR="007D6B8C" w:rsidRDefault="00722522">
            <w:pPr>
              <w:pStyle w:val="TableParagraph"/>
              <w:spacing w:before="1" w:line="164" w:lineRule="exact"/>
              <w:ind w:left="79"/>
              <w:rPr>
                <w:sz w:val="16"/>
              </w:rPr>
            </w:pPr>
            <w:r>
              <w:rPr>
                <w:sz w:val="16"/>
              </w:rPr>
              <w:t xml:space="preserve">Bruxelles, 28 février 2013, </w:t>
            </w:r>
            <w:r>
              <w:rPr>
                <w:i/>
                <w:sz w:val="16"/>
              </w:rPr>
              <w:t>R.A.B.G</w:t>
            </w:r>
            <w:r>
              <w:rPr>
                <w:sz w:val="16"/>
              </w:rPr>
              <w:t>., 2016, pp. 569-577, note P. V</w:t>
            </w:r>
            <w:r>
              <w:rPr>
                <w:sz w:val="12"/>
              </w:rPr>
              <w:t xml:space="preserve">ANASSCHE </w:t>
            </w:r>
            <w:r>
              <w:rPr>
                <w:sz w:val="16"/>
              </w:rPr>
              <w:t>et K. V</w:t>
            </w:r>
            <w:r>
              <w:rPr>
                <w:sz w:val="12"/>
              </w:rPr>
              <w:t xml:space="preserve">AN DEN </w:t>
            </w:r>
            <w:r>
              <w:rPr>
                <w:sz w:val="16"/>
              </w:rPr>
              <w:t>B</w:t>
            </w:r>
            <w:r>
              <w:rPr>
                <w:sz w:val="12"/>
              </w:rPr>
              <w:t>ROECK</w:t>
            </w:r>
            <w:r>
              <w:rPr>
                <w:sz w:val="16"/>
              </w:rPr>
              <w:t>.</w:t>
            </w:r>
          </w:p>
        </w:tc>
      </w:tr>
    </w:tbl>
    <w:p w14:paraId="5913E5D7" w14:textId="77777777" w:rsidR="007D6B8C" w:rsidRDefault="007D6B8C">
      <w:pPr>
        <w:pStyle w:val="Corpsdetexte"/>
      </w:pPr>
    </w:p>
    <w:p w14:paraId="6B654DCF" w14:textId="77777777" w:rsidR="007D6B8C" w:rsidRDefault="007D6B8C">
      <w:pPr>
        <w:pStyle w:val="Corpsdetexte"/>
        <w:spacing w:before="9"/>
        <w:rPr>
          <w:sz w:val="26"/>
        </w:rPr>
      </w:pPr>
    </w:p>
    <w:p w14:paraId="2866DCD6" w14:textId="3A17CA88" w:rsidR="007D6B8C" w:rsidRDefault="007D6B8C">
      <w:pPr>
        <w:tabs>
          <w:tab w:val="left" w:pos="4053"/>
          <w:tab w:val="left" w:pos="9348"/>
        </w:tabs>
        <w:spacing w:before="93"/>
        <w:ind w:left="107"/>
        <w:rPr>
          <w:sz w:val="12"/>
        </w:rPr>
      </w:pPr>
    </w:p>
    <w:p w14:paraId="0D32C11B" w14:textId="77777777" w:rsidR="007D6B8C" w:rsidRDefault="007D6B8C">
      <w:pPr>
        <w:rPr>
          <w:sz w:val="12"/>
        </w:rPr>
        <w:sectPr w:rsidR="007D6B8C">
          <w:type w:val="continuous"/>
          <w:pgSz w:w="11900" w:h="16840"/>
          <w:pgMar w:top="1360" w:right="740" w:bottom="380" w:left="740" w:header="720" w:footer="720" w:gutter="0"/>
          <w:cols w:space="720"/>
        </w:sectPr>
      </w:pPr>
    </w:p>
    <w:p w14:paraId="6F26E799" w14:textId="77777777" w:rsidR="007D6B8C" w:rsidRDefault="00722522">
      <w:pPr>
        <w:pStyle w:val="Corpsdetexte"/>
        <w:spacing w:before="145" w:line="249" w:lineRule="auto"/>
        <w:ind w:left="391" w:right="1"/>
        <w:jc w:val="both"/>
      </w:pPr>
      <w:proofErr w:type="spellStart"/>
      <w:proofErr w:type="gramStart"/>
      <w:r>
        <w:lastRenderedPageBreak/>
        <w:t>naire</w:t>
      </w:r>
      <w:proofErr w:type="spellEnd"/>
      <w:proofErr w:type="gramEnd"/>
      <w:r>
        <w:t>, la courte durée du préavis accordé s’explique entre autres</w:t>
      </w:r>
      <w:r>
        <w:rPr>
          <w:spacing w:val="-10"/>
        </w:rPr>
        <w:t xml:space="preserve"> </w:t>
      </w:r>
      <w:r>
        <w:t>par</w:t>
      </w:r>
      <w:r>
        <w:rPr>
          <w:spacing w:val="-8"/>
        </w:rPr>
        <w:t xml:space="preserve"> </w:t>
      </w:r>
      <w:r>
        <w:t>la</w:t>
      </w:r>
      <w:r>
        <w:rPr>
          <w:spacing w:val="-8"/>
        </w:rPr>
        <w:t xml:space="preserve"> </w:t>
      </w:r>
      <w:r>
        <w:t>prise</w:t>
      </w:r>
      <w:r>
        <w:rPr>
          <w:spacing w:val="-9"/>
        </w:rPr>
        <w:t xml:space="preserve"> </w:t>
      </w:r>
      <w:r>
        <w:t>en</w:t>
      </w:r>
      <w:r>
        <w:rPr>
          <w:spacing w:val="-8"/>
        </w:rPr>
        <w:t xml:space="preserve"> </w:t>
      </w:r>
      <w:r>
        <w:t>compte</w:t>
      </w:r>
      <w:r>
        <w:rPr>
          <w:spacing w:val="-8"/>
        </w:rPr>
        <w:t xml:space="preserve"> </w:t>
      </w:r>
      <w:r>
        <w:t>par</w:t>
      </w:r>
      <w:r>
        <w:rPr>
          <w:spacing w:val="-9"/>
        </w:rPr>
        <w:t xml:space="preserve"> </w:t>
      </w:r>
      <w:r>
        <w:t>le</w:t>
      </w:r>
      <w:r>
        <w:rPr>
          <w:spacing w:val="-8"/>
        </w:rPr>
        <w:t xml:space="preserve"> </w:t>
      </w:r>
      <w:r>
        <w:t>tribunal</w:t>
      </w:r>
      <w:r>
        <w:rPr>
          <w:spacing w:val="-8"/>
        </w:rPr>
        <w:t xml:space="preserve"> </w:t>
      </w:r>
      <w:r>
        <w:t>de</w:t>
      </w:r>
      <w:r>
        <w:rPr>
          <w:spacing w:val="-9"/>
        </w:rPr>
        <w:t xml:space="preserve"> </w:t>
      </w:r>
      <w:r>
        <w:t>la</w:t>
      </w:r>
      <w:r>
        <w:rPr>
          <w:spacing w:val="-8"/>
        </w:rPr>
        <w:t xml:space="preserve"> </w:t>
      </w:r>
      <w:r>
        <w:t>vente</w:t>
      </w:r>
      <w:r>
        <w:rPr>
          <w:spacing w:val="-8"/>
        </w:rPr>
        <w:t xml:space="preserve"> </w:t>
      </w:r>
      <w:r>
        <w:t>par</w:t>
      </w:r>
      <w:r>
        <w:rPr>
          <w:spacing w:val="-9"/>
        </w:rPr>
        <w:t xml:space="preserve"> </w:t>
      </w:r>
      <w:r>
        <w:t>le concessionnaire</w:t>
      </w:r>
      <w:r>
        <w:rPr>
          <w:spacing w:val="-11"/>
        </w:rPr>
        <w:t xml:space="preserve"> </w:t>
      </w:r>
      <w:r>
        <w:t>de</w:t>
      </w:r>
      <w:r>
        <w:rPr>
          <w:spacing w:val="-9"/>
        </w:rPr>
        <w:t xml:space="preserve"> </w:t>
      </w:r>
      <w:r>
        <w:t>produits</w:t>
      </w:r>
      <w:r>
        <w:rPr>
          <w:spacing w:val="-10"/>
        </w:rPr>
        <w:t xml:space="preserve"> </w:t>
      </w:r>
      <w:r>
        <w:t>concurrents</w:t>
      </w:r>
      <w:r>
        <w:rPr>
          <w:spacing w:val="-9"/>
        </w:rPr>
        <w:t xml:space="preserve"> </w:t>
      </w:r>
      <w:r>
        <w:t>durant</w:t>
      </w:r>
      <w:r>
        <w:rPr>
          <w:spacing w:val="-9"/>
        </w:rPr>
        <w:t xml:space="preserve"> </w:t>
      </w:r>
      <w:r>
        <w:t>le</w:t>
      </w:r>
      <w:r>
        <w:rPr>
          <w:spacing w:val="-10"/>
        </w:rPr>
        <w:t xml:space="preserve"> </w:t>
      </w:r>
      <w:r>
        <w:t>préavis</w:t>
      </w:r>
      <w:r>
        <w:rPr>
          <w:vertAlign w:val="superscript"/>
        </w:rPr>
        <w:t>188</w:t>
      </w:r>
      <w:r>
        <w:t>;</w:t>
      </w:r>
    </w:p>
    <w:p w14:paraId="428FBAAA" w14:textId="77777777" w:rsidR="007D6B8C" w:rsidRDefault="00722522">
      <w:pPr>
        <w:pStyle w:val="Paragraphedeliste"/>
        <w:numPr>
          <w:ilvl w:val="1"/>
          <w:numId w:val="6"/>
        </w:numPr>
        <w:tabs>
          <w:tab w:val="left" w:pos="543"/>
        </w:tabs>
        <w:spacing w:before="158" w:line="249" w:lineRule="auto"/>
        <w:ind w:left="391" w:firstLine="0"/>
        <w:rPr>
          <w:sz w:val="20"/>
        </w:rPr>
      </w:pPr>
      <w:r>
        <w:rPr>
          <w:i/>
          <w:sz w:val="20"/>
        </w:rPr>
        <w:t xml:space="preserve">6 mois </w:t>
      </w:r>
      <w:r>
        <w:rPr>
          <w:sz w:val="20"/>
        </w:rPr>
        <w:t xml:space="preserve">pour une concession de 4 ans portant sur la </w:t>
      </w:r>
      <w:proofErr w:type="spellStart"/>
      <w:r>
        <w:rPr>
          <w:sz w:val="20"/>
        </w:rPr>
        <w:t>Wallo</w:t>
      </w:r>
      <w:proofErr w:type="spellEnd"/>
      <w:r>
        <w:rPr>
          <w:sz w:val="20"/>
        </w:rPr>
        <w:t>- nie et tenant compte de la haute technicité des produits</w:t>
      </w:r>
      <w:r>
        <w:rPr>
          <w:spacing w:val="-29"/>
          <w:sz w:val="20"/>
        </w:rPr>
        <w:t xml:space="preserve"> </w:t>
      </w:r>
      <w:r>
        <w:rPr>
          <w:sz w:val="20"/>
        </w:rPr>
        <w:t xml:space="preserve">ainsi que de la part de la concession dans les activités du </w:t>
      </w:r>
      <w:proofErr w:type="spellStart"/>
      <w:r>
        <w:rPr>
          <w:sz w:val="20"/>
        </w:rPr>
        <w:t>conces</w:t>
      </w:r>
      <w:proofErr w:type="spellEnd"/>
      <w:r>
        <w:rPr>
          <w:sz w:val="20"/>
        </w:rPr>
        <w:t xml:space="preserve">- </w:t>
      </w:r>
      <w:proofErr w:type="spellStart"/>
      <w:r>
        <w:rPr>
          <w:sz w:val="20"/>
        </w:rPr>
        <w:t>sionnaire</w:t>
      </w:r>
      <w:proofErr w:type="spellEnd"/>
      <w:r>
        <w:rPr>
          <w:sz w:val="20"/>
        </w:rPr>
        <w:t xml:space="preserve"> qui n’a fait que décroître, la cour ayant également tenu compte de ce que le concessionnaire avait pu </w:t>
      </w:r>
      <w:proofErr w:type="spellStart"/>
      <w:r>
        <w:rPr>
          <w:sz w:val="20"/>
        </w:rPr>
        <w:t>dévelop</w:t>
      </w:r>
      <w:proofErr w:type="spellEnd"/>
      <w:r>
        <w:rPr>
          <w:sz w:val="20"/>
        </w:rPr>
        <w:t xml:space="preserve">- per parallèlement des activités dans un secteur non </w:t>
      </w:r>
      <w:proofErr w:type="spellStart"/>
      <w:r>
        <w:rPr>
          <w:sz w:val="20"/>
        </w:rPr>
        <w:t>concur</w:t>
      </w:r>
      <w:proofErr w:type="spellEnd"/>
      <w:r>
        <w:rPr>
          <w:sz w:val="20"/>
        </w:rPr>
        <w:t xml:space="preserve">- </w:t>
      </w:r>
      <w:proofErr w:type="spellStart"/>
      <w:r>
        <w:rPr>
          <w:sz w:val="20"/>
        </w:rPr>
        <w:t>rentiel</w:t>
      </w:r>
      <w:proofErr w:type="spellEnd"/>
      <w:r>
        <w:rPr>
          <w:sz w:val="20"/>
        </w:rPr>
        <w:t xml:space="preserve"> mais en constante progression lui octroyant la </w:t>
      </w:r>
      <w:proofErr w:type="spellStart"/>
      <w:r>
        <w:rPr>
          <w:sz w:val="20"/>
        </w:rPr>
        <w:t>possi</w:t>
      </w:r>
      <w:proofErr w:type="spellEnd"/>
      <w:r>
        <w:rPr>
          <w:sz w:val="20"/>
        </w:rPr>
        <w:t xml:space="preserve">- </w:t>
      </w:r>
      <w:proofErr w:type="spellStart"/>
      <w:r>
        <w:rPr>
          <w:sz w:val="20"/>
        </w:rPr>
        <w:t>bilité</w:t>
      </w:r>
      <w:proofErr w:type="spellEnd"/>
      <w:r>
        <w:rPr>
          <w:sz w:val="20"/>
        </w:rPr>
        <w:t xml:space="preserve"> de se</w:t>
      </w:r>
      <w:r>
        <w:rPr>
          <w:spacing w:val="-2"/>
          <w:sz w:val="20"/>
        </w:rPr>
        <w:t xml:space="preserve"> </w:t>
      </w:r>
      <w:r>
        <w:rPr>
          <w:sz w:val="20"/>
        </w:rPr>
        <w:t>recycler</w:t>
      </w:r>
      <w:proofErr w:type="gramStart"/>
      <w:r>
        <w:rPr>
          <w:sz w:val="20"/>
          <w:vertAlign w:val="superscript"/>
        </w:rPr>
        <w:t>189</w:t>
      </w:r>
      <w:r>
        <w:rPr>
          <w:sz w:val="20"/>
        </w:rPr>
        <w:t>;</w:t>
      </w:r>
      <w:proofErr w:type="gramEnd"/>
    </w:p>
    <w:p w14:paraId="1EF8DCC2" w14:textId="77777777" w:rsidR="007D6B8C" w:rsidRDefault="00722522">
      <w:pPr>
        <w:pStyle w:val="Paragraphedeliste"/>
        <w:numPr>
          <w:ilvl w:val="1"/>
          <w:numId w:val="6"/>
        </w:numPr>
        <w:tabs>
          <w:tab w:val="left" w:pos="547"/>
        </w:tabs>
        <w:spacing w:before="164" w:line="249" w:lineRule="auto"/>
        <w:ind w:left="391" w:right="1" w:firstLine="0"/>
        <w:rPr>
          <w:sz w:val="20"/>
        </w:rPr>
      </w:pPr>
      <w:r>
        <w:rPr>
          <w:i/>
          <w:sz w:val="20"/>
        </w:rPr>
        <w:t xml:space="preserve">6 mois </w:t>
      </w:r>
      <w:r>
        <w:rPr>
          <w:sz w:val="20"/>
        </w:rPr>
        <w:t xml:space="preserve">pour une concession de 9 ans portant sur la </w:t>
      </w:r>
      <w:proofErr w:type="spellStart"/>
      <w:r>
        <w:rPr>
          <w:sz w:val="20"/>
        </w:rPr>
        <w:t>Belgi</w:t>
      </w:r>
      <w:proofErr w:type="spellEnd"/>
      <w:r>
        <w:rPr>
          <w:sz w:val="20"/>
        </w:rPr>
        <w:t>- que et le Luxembourg représentant 100% des activités du concessionnaire dont le chiffre d’affaires était en baisse constante depuis plusieurs années, la cour ayant également cité</w:t>
      </w:r>
      <w:r>
        <w:rPr>
          <w:spacing w:val="-11"/>
          <w:sz w:val="20"/>
        </w:rPr>
        <w:t xml:space="preserve"> </w:t>
      </w:r>
      <w:r>
        <w:rPr>
          <w:sz w:val="20"/>
        </w:rPr>
        <w:t>les</w:t>
      </w:r>
      <w:r>
        <w:rPr>
          <w:spacing w:val="-12"/>
          <w:sz w:val="20"/>
        </w:rPr>
        <w:t xml:space="preserve"> </w:t>
      </w:r>
      <w:r>
        <w:rPr>
          <w:sz w:val="20"/>
        </w:rPr>
        <w:t>investissements</w:t>
      </w:r>
      <w:r>
        <w:rPr>
          <w:spacing w:val="-13"/>
          <w:sz w:val="20"/>
        </w:rPr>
        <w:t xml:space="preserve"> </w:t>
      </w:r>
      <w:r>
        <w:rPr>
          <w:sz w:val="20"/>
        </w:rPr>
        <w:t>limités</w:t>
      </w:r>
      <w:r>
        <w:rPr>
          <w:spacing w:val="-12"/>
          <w:sz w:val="20"/>
        </w:rPr>
        <w:t xml:space="preserve"> </w:t>
      </w:r>
      <w:r>
        <w:rPr>
          <w:sz w:val="20"/>
        </w:rPr>
        <w:t>ainsi</w:t>
      </w:r>
      <w:r>
        <w:rPr>
          <w:spacing w:val="-11"/>
          <w:sz w:val="20"/>
        </w:rPr>
        <w:t xml:space="preserve"> </w:t>
      </w:r>
      <w:r>
        <w:rPr>
          <w:sz w:val="20"/>
        </w:rPr>
        <w:t>que</w:t>
      </w:r>
      <w:r>
        <w:rPr>
          <w:spacing w:val="-13"/>
          <w:sz w:val="20"/>
        </w:rPr>
        <w:t xml:space="preserve"> </w:t>
      </w:r>
      <w:r>
        <w:rPr>
          <w:sz w:val="20"/>
        </w:rPr>
        <w:t>la</w:t>
      </w:r>
      <w:r>
        <w:rPr>
          <w:spacing w:val="-10"/>
          <w:sz w:val="20"/>
        </w:rPr>
        <w:t xml:space="preserve"> </w:t>
      </w:r>
      <w:r>
        <w:rPr>
          <w:sz w:val="20"/>
        </w:rPr>
        <w:t>notoriété</w:t>
      </w:r>
      <w:r>
        <w:rPr>
          <w:spacing w:val="-11"/>
          <w:sz w:val="20"/>
        </w:rPr>
        <w:t xml:space="preserve"> </w:t>
      </w:r>
      <w:r>
        <w:rPr>
          <w:sz w:val="20"/>
        </w:rPr>
        <w:t>des</w:t>
      </w:r>
      <w:r>
        <w:rPr>
          <w:spacing w:val="-13"/>
          <w:sz w:val="20"/>
        </w:rPr>
        <w:t xml:space="preserve"> </w:t>
      </w:r>
      <w:r>
        <w:rPr>
          <w:sz w:val="20"/>
        </w:rPr>
        <w:t>pro- duits</w:t>
      </w:r>
      <w:r>
        <w:rPr>
          <w:spacing w:val="-13"/>
          <w:sz w:val="20"/>
        </w:rPr>
        <w:t xml:space="preserve"> </w:t>
      </w:r>
      <w:r>
        <w:rPr>
          <w:sz w:val="20"/>
        </w:rPr>
        <w:t>qui</w:t>
      </w:r>
      <w:r>
        <w:rPr>
          <w:spacing w:val="-12"/>
          <w:sz w:val="20"/>
        </w:rPr>
        <w:t xml:space="preserve"> </w:t>
      </w:r>
      <w:r>
        <w:rPr>
          <w:sz w:val="20"/>
        </w:rPr>
        <w:t>pouvait</w:t>
      </w:r>
      <w:r>
        <w:rPr>
          <w:spacing w:val="-12"/>
          <w:sz w:val="20"/>
        </w:rPr>
        <w:t xml:space="preserve"> </w:t>
      </w:r>
      <w:r>
        <w:rPr>
          <w:sz w:val="20"/>
        </w:rPr>
        <w:t>se</w:t>
      </w:r>
      <w:r>
        <w:rPr>
          <w:spacing w:val="-11"/>
          <w:sz w:val="20"/>
        </w:rPr>
        <w:t xml:space="preserve"> </w:t>
      </w:r>
      <w:r>
        <w:rPr>
          <w:sz w:val="20"/>
        </w:rPr>
        <w:t>déduire</w:t>
      </w:r>
      <w:r>
        <w:rPr>
          <w:spacing w:val="-11"/>
          <w:sz w:val="20"/>
        </w:rPr>
        <w:t xml:space="preserve"> </w:t>
      </w:r>
      <w:r>
        <w:rPr>
          <w:sz w:val="20"/>
        </w:rPr>
        <w:t>de</w:t>
      </w:r>
      <w:r>
        <w:rPr>
          <w:spacing w:val="-12"/>
          <w:sz w:val="20"/>
        </w:rPr>
        <w:t xml:space="preserve"> </w:t>
      </w:r>
      <w:r>
        <w:rPr>
          <w:sz w:val="20"/>
        </w:rPr>
        <w:t>l’affirmation</w:t>
      </w:r>
      <w:r>
        <w:rPr>
          <w:spacing w:val="-11"/>
          <w:sz w:val="20"/>
        </w:rPr>
        <w:t xml:space="preserve"> </w:t>
      </w:r>
      <w:r>
        <w:rPr>
          <w:sz w:val="20"/>
        </w:rPr>
        <w:t>par</w:t>
      </w:r>
      <w:r>
        <w:rPr>
          <w:spacing w:val="-12"/>
          <w:sz w:val="20"/>
        </w:rPr>
        <w:t xml:space="preserve"> </w:t>
      </w:r>
      <w:r>
        <w:rPr>
          <w:sz w:val="20"/>
        </w:rPr>
        <w:t>le</w:t>
      </w:r>
      <w:r>
        <w:rPr>
          <w:spacing w:val="-11"/>
          <w:sz w:val="20"/>
        </w:rPr>
        <w:t xml:space="preserve"> </w:t>
      </w:r>
      <w:r>
        <w:rPr>
          <w:sz w:val="20"/>
        </w:rPr>
        <w:t>concédant d’être le principal fabricant des produits sur son site inter- net</w:t>
      </w:r>
      <w:proofErr w:type="gramStart"/>
      <w:r>
        <w:rPr>
          <w:sz w:val="20"/>
          <w:vertAlign w:val="superscript"/>
        </w:rPr>
        <w:t>190</w:t>
      </w:r>
      <w:r>
        <w:rPr>
          <w:sz w:val="20"/>
        </w:rPr>
        <w:t>;</w:t>
      </w:r>
      <w:proofErr w:type="gramEnd"/>
    </w:p>
    <w:p w14:paraId="4C39BF84" w14:textId="77777777" w:rsidR="007D6B8C" w:rsidRDefault="00722522">
      <w:pPr>
        <w:pStyle w:val="Paragraphedeliste"/>
        <w:numPr>
          <w:ilvl w:val="1"/>
          <w:numId w:val="6"/>
        </w:numPr>
        <w:tabs>
          <w:tab w:val="left" w:pos="548"/>
        </w:tabs>
        <w:spacing w:before="162" w:line="249" w:lineRule="auto"/>
        <w:ind w:left="391" w:right="1" w:firstLine="0"/>
        <w:rPr>
          <w:sz w:val="20"/>
        </w:rPr>
      </w:pPr>
      <w:r>
        <w:rPr>
          <w:i/>
          <w:sz w:val="20"/>
        </w:rPr>
        <w:t xml:space="preserve">8 mois </w:t>
      </w:r>
      <w:r>
        <w:rPr>
          <w:sz w:val="20"/>
        </w:rPr>
        <w:t xml:space="preserve">pour une concession de 11 ans portant sur le terri- </w:t>
      </w:r>
      <w:proofErr w:type="spellStart"/>
      <w:r>
        <w:rPr>
          <w:sz w:val="20"/>
        </w:rPr>
        <w:t>toire</w:t>
      </w:r>
      <w:proofErr w:type="spellEnd"/>
      <w:r>
        <w:rPr>
          <w:sz w:val="20"/>
        </w:rPr>
        <w:t xml:space="preserve"> de la Belgique et portant sur des produits chocolatiers, la cour ayant également eu égard à la part que représente la concession dans le chiffre d’affaires du concessionnaire (16,45%), la notoriété des produits vendus ainsi qu’aux investissements réalisés pouvant encore être utiles au concessionnaire</w:t>
      </w:r>
      <w:r>
        <w:rPr>
          <w:spacing w:val="-4"/>
          <w:sz w:val="20"/>
        </w:rPr>
        <w:t xml:space="preserve"> </w:t>
      </w:r>
      <w:r>
        <w:rPr>
          <w:sz w:val="20"/>
        </w:rPr>
        <w:t>et</w:t>
      </w:r>
      <w:r>
        <w:rPr>
          <w:spacing w:val="-5"/>
          <w:sz w:val="20"/>
        </w:rPr>
        <w:t xml:space="preserve"> </w:t>
      </w:r>
      <w:r>
        <w:rPr>
          <w:sz w:val="20"/>
        </w:rPr>
        <w:t>ayant</w:t>
      </w:r>
      <w:r>
        <w:rPr>
          <w:spacing w:val="-6"/>
          <w:sz w:val="20"/>
        </w:rPr>
        <w:t xml:space="preserve"> </w:t>
      </w:r>
      <w:r>
        <w:rPr>
          <w:sz w:val="20"/>
        </w:rPr>
        <w:t>également</w:t>
      </w:r>
      <w:r>
        <w:rPr>
          <w:spacing w:val="-5"/>
          <w:sz w:val="20"/>
        </w:rPr>
        <w:t xml:space="preserve"> </w:t>
      </w:r>
      <w:r>
        <w:rPr>
          <w:sz w:val="20"/>
        </w:rPr>
        <w:t>relevé</w:t>
      </w:r>
      <w:r>
        <w:rPr>
          <w:spacing w:val="-5"/>
          <w:sz w:val="20"/>
        </w:rPr>
        <w:t xml:space="preserve"> </w:t>
      </w:r>
      <w:r>
        <w:rPr>
          <w:sz w:val="20"/>
        </w:rPr>
        <w:t>le</w:t>
      </w:r>
      <w:r>
        <w:rPr>
          <w:spacing w:val="-6"/>
          <w:sz w:val="20"/>
        </w:rPr>
        <w:t xml:space="preserve"> </w:t>
      </w:r>
      <w:r>
        <w:rPr>
          <w:sz w:val="20"/>
        </w:rPr>
        <w:t>fait</w:t>
      </w:r>
      <w:r>
        <w:rPr>
          <w:spacing w:val="-6"/>
          <w:sz w:val="20"/>
        </w:rPr>
        <w:t xml:space="preserve"> </w:t>
      </w:r>
      <w:r>
        <w:rPr>
          <w:sz w:val="20"/>
        </w:rPr>
        <w:t>que</w:t>
      </w:r>
      <w:r>
        <w:rPr>
          <w:spacing w:val="-5"/>
          <w:sz w:val="20"/>
        </w:rPr>
        <w:t xml:space="preserve"> </w:t>
      </w:r>
      <w:r>
        <w:rPr>
          <w:sz w:val="20"/>
        </w:rPr>
        <w:t>le</w:t>
      </w:r>
      <w:r>
        <w:rPr>
          <w:spacing w:val="-6"/>
          <w:sz w:val="20"/>
        </w:rPr>
        <w:t xml:space="preserve"> </w:t>
      </w:r>
      <w:r>
        <w:rPr>
          <w:sz w:val="20"/>
        </w:rPr>
        <w:t>con- cessionnaire avait déjà commencé à distribuer d’autres pro- duits comparables lors de la</w:t>
      </w:r>
      <w:r>
        <w:rPr>
          <w:spacing w:val="-5"/>
          <w:sz w:val="20"/>
        </w:rPr>
        <w:t xml:space="preserve"> </w:t>
      </w:r>
      <w:r>
        <w:rPr>
          <w:sz w:val="20"/>
        </w:rPr>
        <w:t>résiliation</w:t>
      </w:r>
      <w:r>
        <w:rPr>
          <w:position w:val="7"/>
          <w:sz w:val="13"/>
        </w:rPr>
        <w:t>191</w:t>
      </w:r>
      <w:r>
        <w:rPr>
          <w:sz w:val="20"/>
        </w:rPr>
        <w:t>;</w:t>
      </w:r>
    </w:p>
    <w:p w14:paraId="5E74F7E7" w14:textId="77777777" w:rsidR="007D6B8C" w:rsidRDefault="00722522">
      <w:pPr>
        <w:pStyle w:val="Paragraphedeliste"/>
        <w:numPr>
          <w:ilvl w:val="1"/>
          <w:numId w:val="6"/>
        </w:numPr>
        <w:tabs>
          <w:tab w:val="left" w:pos="531"/>
        </w:tabs>
        <w:spacing w:before="160" w:line="249" w:lineRule="auto"/>
        <w:ind w:left="391" w:firstLine="0"/>
        <w:rPr>
          <w:sz w:val="20"/>
        </w:rPr>
      </w:pPr>
      <w:r>
        <w:rPr>
          <w:i/>
          <w:sz w:val="20"/>
        </w:rPr>
        <w:t>9</w:t>
      </w:r>
      <w:r>
        <w:rPr>
          <w:i/>
          <w:spacing w:val="-12"/>
          <w:sz w:val="20"/>
        </w:rPr>
        <w:t xml:space="preserve"> </w:t>
      </w:r>
      <w:r>
        <w:rPr>
          <w:i/>
          <w:sz w:val="20"/>
        </w:rPr>
        <w:t>mois</w:t>
      </w:r>
      <w:r>
        <w:rPr>
          <w:i/>
          <w:spacing w:val="-12"/>
          <w:sz w:val="20"/>
        </w:rPr>
        <w:t xml:space="preserve"> </w:t>
      </w:r>
      <w:r>
        <w:rPr>
          <w:sz w:val="20"/>
        </w:rPr>
        <w:t>pour</w:t>
      </w:r>
      <w:r>
        <w:rPr>
          <w:spacing w:val="-13"/>
          <w:sz w:val="20"/>
        </w:rPr>
        <w:t xml:space="preserve"> </w:t>
      </w:r>
      <w:r>
        <w:rPr>
          <w:sz w:val="20"/>
        </w:rPr>
        <w:t>une</w:t>
      </w:r>
      <w:r>
        <w:rPr>
          <w:spacing w:val="-12"/>
          <w:sz w:val="20"/>
        </w:rPr>
        <w:t xml:space="preserve"> </w:t>
      </w:r>
      <w:r>
        <w:rPr>
          <w:sz w:val="20"/>
        </w:rPr>
        <w:t>concession</w:t>
      </w:r>
      <w:r>
        <w:rPr>
          <w:spacing w:val="-11"/>
          <w:sz w:val="20"/>
        </w:rPr>
        <w:t xml:space="preserve"> </w:t>
      </w:r>
      <w:r>
        <w:rPr>
          <w:sz w:val="20"/>
        </w:rPr>
        <w:t>de</w:t>
      </w:r>
      <w:r>
        <w:rPr>
          <w:spacing w:val="-13"/>
          <w:sz w:val="20"/>
        </w:rPr>
        <w:t xml:space="preserve"> </w:t>
      </w:r>
      <w:r>
        <w:rPr>
          <w:sz w:val="20"/>
        </w:rPr>
        <w:t>6</w:t>
      </w:r>
      <w:r>
        <w:rPr>
          <w:spacing w:val="-12"/>
          <w:sz w:val="20"/>
        </w:rPr>
        <w:t xml:space="preserve"> </w:t>
      </w:r>
      <w:r>
        <w:rPr>
          <w:sz w:val="20"/>
        </w:rPr>
        <w:t>ans</w:t>
      </w:r>
      <w:r>
        <w:rPr>
          <w:spacing w:val="-12"/>
          <w:sz w:val="20"/>
        </w:rPr>
        <w:t xml:space="preserve"> </w:t>
      </w:r>
      <w:r>
        <w:rPr>
          <w:sz w:val="20"/>
        </w:rPr>
        <w:t>portant</w:t>
      </w:r>
      <w:r>
        <w:rPr>
          <w:spacing w:val="-11"/>
          <w:sz w:val="20"/>
        </w:rPr>
        <w:t xml:space="preserve"> </w:t>
      </w:r>
      <w:r>
        <w:rPr>
          <w:sz w:val="20"/>
        </w:rPr>
        <w:t>sur</w:t>
      </w:r>
      <w:r>
        <w:rPr>
          <w:spacing w:val="-12"/>
          <w:sz w:val="20"/>
        </w:rPr>
        <w:t xml:space="preserve"> </w:t>
      </w:r>
      <w:r>
        <w:rPr>
          <w:sz w:val="20"/>
        </w:rPr>
        <w:t>le</w:t>
      </w:r>
      <w:r>
        <w:rPr>
          <w:spacing w:val="-12"/>
          <w:sz w:val="20"/>
        </w:rPr>
        <w:t xml:space="preserve"> </w:t>
      </w:r>
      <w:r>
        <w:rPr>
          <w:sz w:val="20"/>
        </w:rPr>
        <w:t>territoire du Limbourg représentant 40% du chiffre d’affaires selon</w:t>
      </w:r>
      <w:r>
        <w:rPr>
          <w:spacing w:val="-29"/>
          <w:sz w:val="20"/>
        </w:rPr>
        <w:t xml:space="preserve"> </w:t>
      </w:r>
      <w:r>
        <w:rPr>
          <w:sz w:val="20"/>
        </w:rPr>
        <w:t>le concessionnaire (le concédant opposant que cela n’était pas démontré à suffisance), le tribunal ayant également tenu compte</w:t>
      </w:r>
      <w:r>
        <w:rPr>
          <w:spacing w:val="-14"/>
          <w:sz w:val="20"/>
        </w:rPr>
        <w:t xml:space="preserve"> </w:t>
      </w:r>
      <w:r>
        <w:rPr>
          <w:sz w:val="20"/>
        </w:rPr>
        <w:t>d’autres</w:t>
      </w:r>
      <w:r>
        <w:rPr>
          <w:spacing w:val="-13"/>
          <w:sz w:val="20"/>
        </w:rPr>
        <w:t xml:space="preserve"> </w:t>
      </w:r>
      <w:r>
        <w:rPr>
          <w:sz w:val="20"/>
        </w:rPr>
        <w:t>circonstances</w:t>
      </w:r>
      <w:r>
        <w:rPr>
          <w:spacing w:val="-12"/>
          <w:sz w:val="20"/>
        </w:rPr>
        <w:t xml:space="preserve"> </w:t>
      </w:r>
      <w:r>
        <w:rPr>
          <w:sz w:val="20"/>
        </w:rPr>
        <w:t>de</w:t>
      </w:r>
      <w:r>
        <w:rPr>
          <w:spacing w:val="-13"/>
          <w:sz w:val="20"/>
        </w:rPr>
        <w:t xml:space="preserve"> </w:t>
      </w:r>
      <w:r>
        <w:rPr>
          <w:sz w:val="20"/>
        </w:rPr>
        <w:t>faits</w:t>
      </w:r>
      <w:r>
        <w:rPr>
          <w:spacing w:val="-13"/>
          <w:sz w:val="20"/>
        </w:rPr>
        <w:t xml:space="preserve"> </w:t>
      </w:r>
      <w:r>
        <w:rPr>
          <w:sz w:val="20"/>
        </w:rPr>
        <w:t>particulières</w:t>
      </w:r>
      <w:r>
        <w:rPr>
          <w:spacing w:val="-12"/>
          <w:sz w:val="20"/>
        </w:rPr>
        <w:t xml:space="preserve"> </w:t>
      </w:r>
      <w:r>
        <w:rPr>
          <w:sz w:val="20"/>
        </w:rPr>
        <w:t>exposées ci-dessus</w:t>
      </w:r>
      <w:proofErr w:type="gramStart"/>
      <w:r>
        <w:rPr>
          <w:sz w:val="20"/>
          <w:vertAlign w:val="superscript"/>
        </w:rPr>
        <w:t>192</w:t>
      </w:r>
      <w:r>
        <w:rPr>
          <w:sz w:val="20"/>
        </w:rPr>
        <w:t>;</w:t>
      </w:r>
      <w:proofErr w:type="gramEnd"/>
    </w:p>
    <w:p w14:paraId="485747A9" w14:textId="77777777" w:rsidR="007D6B8C" w:rsidRDefault="00722522">
      <w:pPr>
        <w:pStyle w:val="Paragraphedeliste"/>
        <w:numPr>
          <w:ilvl w:val="1"/>
          <w:numId w:val="6"/>
        </w:numPr>
        <w:tabs>
          <w:tab w:val="left" w:pos="566"/>
        </w:tabs>
        <w:spacing w:before="161" w:line="249" w:lineRule="auto"/>
        <w:ind w:left="391" w:firstLine="0"/>
        <w:rPr>
          <w:sz w:val="20"/>
        </w:rPr>
      </w:pPr>
      <w:r>
        <w:rPr>
          <w:i/>
          <w:sz w:val="20"/>
        </w:rPr>
        <w:t xml:space="preserve">9 mois </w:t>
      </w:r>
      <w:r>
        <w:rPr>
          <w:sz w:val="20"/>
        </w:rPr>
        <w:t>pour une concession de 16 ans (la cour refusant cependant de tenir compte de cette durée) et représentant 6,24%</w:t>
      </w:r>
      <w:r>
        <w:rPr>
          <w:spacing w:val="-14"/>
          <w:sz w:val="20"/>
        </w:rPr>
        <w:t xml:space="preserve"> </w:t>
      </w:r>
      <w:r>
        <w:rPr>
          <w:sz w:val="20"/>
        </w:rPr>
        <w:t>des</w:t>
      </w:r>
      <w:r>
        <w:rPr>
          <w:spacing w:val="-13"/>
          <w:sz w:val="20"/>
        </w:rPr>
        <w:t xml:space="preserve"> </w:t>
      </w:r>
      <w:r>
        <w:rPr>
          <w:sz w:val="20"/>
        </w:rPr>
        <w:t>activités</w:t>
      </w:r>
      <w:r>
        <w:rPr>
          <w:spacing w:val="-13"/>
          <w:sz w:val="20"/>
        </w:rPr>
        <w:t xml:space="preserve"> </w:t>
      </w:r>
      <w:r>
        <w:rPr>
          <w:sz w:val="20"/>
        </w:rPr>
        <w:t>du</w:t>
      </w:r>
      <w:r>
        <w:rPr>
          <w:spacing w:val="-14"/>
          <w:sz w:val="20"/>
        </w:rPr>
        <w:t xml:space="preserve"> </w:t>
      </w:r>
      <w:r>
        <w:rPr>
          <w:sz w:val="20"/>
        </w:rPr>
        <w:t>concessionnaire</w:t>
      </w:r>
      <w:r>
        <w:rPr>
          <w:spacing w:val="-13"/>
          <w:sz w:val="20"/>
        </w:rPr>
        <w:t xml:space="preserve"> </w:t>
      </w:r>
      <w:r>
        <w:rPr>
          <w:sz w:val="20"/>
        </w:rPr>
        <w:t>et</w:t>
      </w:r>
      <w:r>
        <w:rPr>
          <w:spacing w:val="-13"/>
          <w:sz w:val="20"/>
        </w:rPr>
        <w:t xml:space="preserve"> </w:t>
      </w:r>
      <w:r>
        <w:rPr>
          <w:sz w:val="20"/>
        </w:rPr>
        <w:t>portant</w:t>
      </w:r>
      <w:r>
        <w:rPr>
          <w:spacing w:val="-13"/>
          <w:sz w:val="20"/>
        </w:rPr>
        <w:t xml:space="preserve"> </w:t>
      </w:r>
      <w:r>
        <w:rPr>
          <w:sz w:val="20"/>
        </w:rPr>
        <w:t>sur</w:t>
      </w:r>
      <w:r>
        <w:rPr>
          <w:spacing w:val="-14"/>
          <w:sz w:val="20"/>
        </w:rPr>
        <w:t xml:space="preserve"> </w:t>
      </w:r>
      <w:r>
        <w:rPr>
          <w:sz w:val="20"/>
        </w:rPr>
        <w:t>des</w:t>
      </w:r>
      <w:r>
        <w:rPr>
          <w:spacing w:val="-13"/>
          <w:sz w:val="20"/>
        </w:rPr>
        <w:t xml:space="preserve"> </w:t>
      </w:r>
      <w:r>
        <w:rPr>
          <w:sz w:val="20"/>
        </w:rPr>
        <w:t xml:space="preserve">ins- </w:t>
      </w:r>
      <w:proofErr w:type="spellStart"/>
      <w:r>
        <w:rPr>
          <w:sz w:val="20"/>
        </w:rPr>
        <w:t>truments</w:t>
      </w:r>
      <w:proofErr w:type="spellEnd"/>
      <w:r>
        <w:rPr>
          <w:sz w:val="20"/>
        </w:rPr>
        <w:t xml:space="preserve"> destinés à sécuriser des systèmes industriels</w:t>
      </w:r>
      <w:r>
        <w:rPr>
          <w:spacing w:val="-14"/>
          <w:sz w:val="20"/>
        </w:rPr>
        <w:t xml:space="preserve"> </w:t>
      </w:r>
      <w:r>
        <w:rPr>
          <w:sz w:val="20"/>
        </w:rPr>
        <w:t>distri- bués sur le territoire belge; la cour a également tenu compte d’une</w:t>
      </w:r>
      <w:r>
        <w:rPr>
          <w:spacing w:val="-12"/>
          <w:sz w:val="20"/>
        </w:rPr>
        <w:t xml:space="preserve"> </w:t>
      </w:r>
      <w:r>
        <w:rPr>
          <w:sz w:val="20"/>
        </w:rPr>
        <w:t>part</w:t>
      </w:r>
      <w:r>
        <w:rPr>
          <w:spacing w:val="-11"/>
          <w:sz w:val="20"/>
        </w:rPr>
        <w:t xml:space="preserve"> </w:t>
      </w:r>
      <w:r>
        <w:rPr>
          <w:sz w:val="20"/>
        </w:rPr>
        <w:t>du</w:t>
      </w:r>
      <w:r>
        <w:rPr>
          <w:spacing w:val="-11"/>
          <w:sz w:val="20"/>
        </w:rPr>
        <w:t xml:space="preserve"> </w:t>
      </w:r>
      <w:r>
        <w:rPr>
          <w:sz w:val="20"/>
        </w:rPr>
        <w:t>fait</w:t>
      </w:r>
      <w:r>
        <w:rPr>
          <w:spacing w:val="-12"/>
          <w:sz w:val="20"/>
        </w:rPr>
        <w:t xml:space="preserve"> </w:t>
      </w:r>
      <w:r>
        <w:rPr>
          <w:sz w:val="20"/>
        </w:rPr>
        <w:t>que</w:t>
      </w:r>
      <w:r>
        <w:rPr>
          <w:spacing w:val="-12"/>
          <w:sz w:val="20"/>
        </w:rPr>
        <w:t xml:space="preserve"> </w:t>
      </w:r>
      <w:r>
        <w:rPr>
          <w:sz w:val="20"/>
        </w:rPr>
        <w:t>le</w:t>
      </w:r>
      <w:r>
        <w:rPr>
          <w:spacing w:val="-10"/>
          <w:sz w:val="20"/>
        </w:rPr>
        <w:t xml:space="preserve"> </w:t>
      </w:r>
      <w:r>
        <w:rPr>
          <w:sz w:val="20"/>
        </w:rPr>
        <w:t>concessionnaire</w:t>
      </w:r>
      <w:r>
        <w:rPr>
          <w:spacing w:val="-12"/>
          <w:sz w:val="20"/>
        </w:rPr>
        <w:t xml:space="preserve"> </w:t>
      </w:r>
      <w:r>
        <w:rPr>
          <w:sz w:val="20"/>
        </w:rPr>
        <w:t>avait</w:t>
      </w:r>
      <w:r>
        <w:rPr>
          <w:spacing w:val="-11"/>
          <w:sz w:val="20"/>
        </w:rPr>
        <w:t xml:space="preserve"> </w:t>
      </w:r>
      <w:r>
        <w:rPr>
          <w:sz w:val="20"/>
        </w:rPr>
        <w:t>pu</w:t>
      </w:r>
      <w:r>
        <w:rPr>
          <w:spacing w:val="-12"/>
          <w:sz w:val="20"/>
        </w:rPr>
        <w:t xml:space="preserve"> </w:t>
      </w:r>
      <w:r>
        <w:rPr>
          <w:sz w:val="20"/>
        </w:rPr>
        <w:t>rapidement remplacer les produits concédés par des produits similaires dans</w:t>
      </w:r>
      <w:r>
        <w:rPr>
          <w:spacing w:val="-5"/>
          <w:sz w:val="20"/>
        </w:rPr>
        <w:t xml:space="preserve"> </w:t>
      </w:r>
      <w:r>
        <w:rPr>
          <w:sz w:val="20"/>
        </w:rPr>
        <w:t>sa</w:t>
      </w:r>
      <w:r>
        <w:rPr>
          <w:spacing w:val="-6"/>
          <w:sz w:val="20"/>
        </w:rPr>
        <w:t xml:space="preserve"> </w:t>
      </w:r>
      <w:r>
        <w:rPr>
          <w:sz w:val="20"/>
        </w:rPr>
        <w:t>gamme</w:t>
      </w:r>
      <w:r>
        <w:rPr>
          <w:spacing w:val="-4"/>
          <w:sz w:val="20"/>
        </w:rPr>
        <w:t xml:space="preserve"> </w:t>
      </w:r>
      <w:r>
        <w:rPr>
          <w:sz w:val="20"/>
        </w:rPr>
        <w:t>de</w:t>
      </w:r>
      <w:r>
        <w:rPr>
          <w:spacing w:val="-5"/>
          <w:sz w:val="20"/>
        </w:rPr>
        <w:t xml:space="preserve"> </w:t>
      </w:r>
      <w:r>
        <w:rPr>
          <w:sz w:val="20"/>
        </w:rPr>
        <w:t>produits</w:t>
      </w:r>
      <w:r>
        <w:rPr>
          <w:spacing w:val="-4"/>
          <w:sz w:val="20"/>
        </w:rPr>
        <w:t xml:space="preserve"> </w:t>
      </w:r>
      <w:r>
        <w:rPr>
          <w:sz w:val="20"/>
        </w:rPr>
        <w:t>et</w:t>
      </w:r>
      <w:r>
        <w:rPr>
          <w:spacing w:val="-4"/>
          <w:sz w:val="20"/>
        </w:rPr>
        <w:t xml:space="preserve"> </w:t>
      </w:r>
      <w:r>
        <w:rPr>
          <w:sz w:val="20"/>
        </w:rPr>
        <w:t>d’autre</w:t>
      </w:r>
      <w:r>
        <w:rPr>
          <w:spacing w:val="-6"/>
          <w:sz w:val="20"/>
        </w:rPr>
        <w:t xml:space="preserve"> </w:t>
      </w:r>
      <w:r>
        <w:rPr>
          <w:sz w:val="20"/>
        </w:rPr>
        <w:t>part</w:t>
      </w:r>
      <w:r>
        <w:rPr>
          <w:spacing w:val="-5"/>
          <w:sz w:val="20"/>
        </w:rPr>
        <w:t xml:space="preserve"> </w:t>
      </w:r>
      <w:r>
        <w:rPr>
          <w:sz w:val="20"/>
        </w:rPr>
        <w:t>de</w:t>
      </w:r>
      <w:r>
        <w:rPr>
          <w:spacing w:val="-5"/>
          <w:sz w:val="20"/>
        </w:rPr>
        <w:t xml:space="preserve"> </w:t>
      </w:r>
      <w:r>
        <w:rPr>
          <w:sz w:val="20"/>
        </w:rPr>
        <w:t>«</w:t>
      </w:r>
      <w:r>
        <w:rPr>
          <w:spacing w:val="-1"/>
          <w:sz w:val="20"/>
        </w:rPr>
        <w:t xml:space="preserve"> </w:t>
      </w:r>
      <w:r>
        <w:rPr>
          <w:sz w:val="20"/>
        </w:rPr>
        <w:t>l’intérêt</w:t>
      </w:r>
      <w:r>
        <w:rPr>
          <w:spacing w:val="-4"/>
          <w:sz w:val="20"/>
        </w:rPr>
        <w:t xml:space="preserve"> </w:t>
      </w:r>
      <w:proofErr w:type="spellStart"/>
      <w:r>
        <w:rPr>
          <w:sz w:val="20"/>
        </w:rPr>
        <w:t>légi</w:t>
      </w:r>
      <w:proofErr w:type="spellEnd"/>
      <w:r>
        <w:rPr>
          <w:sz w:val="20"/>
        </w:rPr>
        <w:t>- time</w:t>
      </w:r>
      <w:r>
        <w:rPr>
          <w:spacing w:val="-9"/>
          <w:sz w:val="20"/>
        </w:rPr>
        <w:t xml:space="preserve"> </w:t>
      </w:r>
      <w:r>
        <w:rPr>
          <w:sz w:val="20"/>
        </w:rPr>
        <w:t>du</w:t>
      </w:r>
      <w:r>
        <w:rPr>
          <w:spacing w:val="-8"/>
          <w:sz w:val="20"/>
        </w:rPr>
        <w:t xml:space="preserve"> </w:t>
      </w:r>
      <w:r>
        <w:rPr>
          <w:sz w:val="20"/>
        </w:rPr>
        <w:t>concédant</w:t>
      </w:r>
      <w:r>
        <w:rPr>
          <w:spacing w:val="-2"/>
          <w:sz w:val="20"/>
        </w:rPr>
        <w:t xml:space="preserve"> </w:t>
      </w:r>
      <w:r>
        <w:rPr>
          <w:sz w:val="20"/>
        </w:rPr>
        <w:t>»;</w:t>
      </w:r>
      <w:r>
        <w:rPr>
          <w:spacing w:val="-9"/>
          <w:sz w:val="20"/>
        </w:rPr>
        <w:t xml:space="preserve"> </w:t>
      </w:r>
      <w:r>
        <w:rPr>
          <w:sz w:val="20"/>
        </w:rPr>
        <w:t>en</w:t>
      </w:r>
      <w:r>
        <w:rPr>
          <w:spacing w:val="-10"/>
          <w:sz w:val="20"/>
        </w:rPr>
        <w:t xml:space="preserve"> </w:t>
      </w:r>
      <w:r>
        <w:rPr>
          <w:sz w:val="20"/>
        </w:rPr>
        <w:t>effet,</w:t>
      </w:r>
      <w:r>
        <w:rPr>
          <w:spacing w:val="-8"/>
          <w:sz w:val="20"/>
        </w:rPr>
        <w:t xml:space="preserve"> </w:t>
      </w:r>
      <w:r>
        <w:rPr>
          <w:sz w:val="20"/>
        </w:rPr>
        <w:t>la</w:t>
      </w:r>
      <w:r>
        <w:rPr>
          <w:spacing w:val="-11"/>
          <w:sz w:val="20"/>
        </w:rPr>
        <w:t xml:space="preserve"> </w:t>
      </w:r>
      <w:r>
        <w:rPr>
          <w:sz w:val="20"/>
        </w:rPr>
        <w:t>cour</w:t>
      </w:r>
      <w:r>
        <w:rPr>
          <w:spacing w:val="-8"/>
          <w:sz w:val="20"/>
        </w:rPr>
        <w:t xml:space="preserve"> </w:t>
      </w:r>
      <w:r>
        <w:rPr>
          <w:sz w:val="20"/>
        </w:rPr>
        <w:t>a</w:t>
      </w:r>
      <w:r>
        <w:rPr>
          <w:spacing w:val="-9"/>
          <w:sz w:val="20"/>
        </w:rPr>
        <w:t xml:space="preserve"> </w:t>
      </w:r>
      <w:r>
        <w:rPr>
          <w:sz w:val="20"/>
        </w:rPr>
        <w:t>considéré</w:t>
      </w:r>
      <w:r>
        <w:rPr>
          <w:spacing w:val="-9"/>
          <w:sz w:val="20"/>
        </w:rPr>
        <w:t xml:space="preserve"> </w:t>
      </w:r>
      <w:r>
        <w:rPr>
          <w:sz w:val="20"/>
        </w:rPr>
        <w:t>que</w:t>
      </w:r>
      <w:r>
        <w:rPr>
          <w:spacing w:val="-8"/>
          <w:sz w:val="20"/>
        </w:rPr>
        <w:t xml:space="preserve"> </w:t>
      </w:r>
      <w:r>
        <w:rPr>
          <w:sz w:val="20"/>
        </w:rPr>
        <w:t>la</w:t>
      </w:r>
      <w:r>
        <w:rPr>
          <w:spacing w:val="-9"/>
          <w:sz w:val="20"/>
        </w:rPr>
        <w:t xml:space="preserve"> </w:t>
      </w:r>
      <w:proofErr w:type="spellStart"/>
      <w:r>
        <w:rPr>
          <w:sz w:val="20"/>
        </w:rPr>
        <w:t>rési</w:t>
      </w:r>
      <w:proofErr w:type="spellEnd"/>
      <w:r>
        <w:rPr>
          <w:sz w:val="20"/>
        </w:rPr>
        <w:t>-</w:t>
      </w:r>
    </w:p>
    <w:p w14:paraId="57650A11" w14:textId="77777777" w:rsidR="007D6B8C" w:rsidRDefault="00722522">
      <w:pPr>
        <w:pStyle w:val="Corpsdetexte"/>
        <w:spacing w:before="145" w:line="249" w:lineRule="auto"/>
        <w:ind w:left="296" w:right="104"/>
        <w:jc w:val="both"/>
      </w:pPr>
      <w:r>
        <w:br w:type="column"/>
      </w:r>
      <w:proofErr w:type="spellStart"/>
      <w:proofErr w:type="gramStart"/>
      <w:r>
        <w:t>liation</w:t>
      </w:r>
      <w:proofErr w:type="spellEnd"/>
      <w:proofErr w:type="gramEnd"/>
      <w:r>
        <w:rPr>
          <w:spacing w:val="-10"/>
        </w:rPr>
        <w:t xml:space="preserve"> </w:t>
      </w:r>
      <w:r>
        <w:t>se</w:t>
      </w:r>
      <w:r>
        <w:rPr>
          <w:spacing w:val="-9"/>
        </w:rPr>
        <w:t xml:space="preserve"> </w:t>
      </w:r>
      <w:r>
        <w:t>justifiait</w:t>
      </w:r>
      <w:r>
        <w:rPr>
          <w:spacing w:val="-10"/>
        </w:rPr>
        <w:t xml:space="preserve"> </w:t>
      </w:r>
      <w:r>
        <w:t>commercialement</w:t>
      </w:r>
      <w:r>
        <w:rPr>
          <w:spacing w:val="-8"/>
        </w:rPr>
        <w:t xml:space="preserve"> </w:t>
      </w:r>
      <w:r>
        <w:t>pour</w:t>
      </w:r>
      <w:r>
        <w:rPr>
          <w:spacing w:val="-9"/>
        </w:rPr>
        <w:t xml:space="preserve"> </w:t>
      </w:r>
      <w:r>
        <w:t>le</w:t>
      </w:r>
      <w:r>
        <w:rPr>
          <w:spacing w:val="-10"/>
        </w:rPr>
        <w:t xml:space="preserve"> </w:t>
      </w:r>
      <w:r>
        <w:t>concédant</w:t>
      </w:r>
      <w:r>
        <w:rPr>
          <w:spacing w:val="-8"/>
        </w:rPr>
        <w:t xml:space="preserve"> </w:t>
      </w:r>
      <w:r>
        <w:t>puis- que</w:t>
      </w:r>
      <w:r>
        <w:rPr>
          <w:spacing w:val="-10"/>
        </w:rPr>
        <w:t xml:space="preserve"> </w:t>
      </w:r>
      <w:r>
        <w:t>le</w:t>
      </w:r>
      <w:r>
        <w:rPr>
          <w:spacing w:val="-10"/>
        </w:rPr>
        <w:t xml:space="preserve"> </w:t>
      </w:r>
      <w:r>
        <w:t>concessionnaire</w:t>
      </w:r>
      <w:r>
        <w:rPr>
          <w:spacing w:val="-8"/>
        </w:rPr>
        <w:t xml:space="preserve"> </w:t>
      </w:r>
      <w:r>
        <w:t>qui</w:t>
      </w:r>
      <w:r>
        <w:rPr>
          <w:spacing w:val="-10"/>
        </w:rPr>
        <w:t xml:space="preserve"> </w:t>
      </w:r>
      <w:r>
        <w:t>a</w:t>
      </w:r>
      <w:r>
        <w:rPr>
          <w:spacing w:val="-8"/>
        </w:rPr>
        <w:t xml:space="preserve"> </w:t>
      </w:r>
      <w:r>
        <w:t>succédé</w:t>
      </w:r>
      <w:r>
        <w:rPr>
          <w:spacing w:val="-10"/>
        </w:rPr>
        <w:t xml:space="preserve"> </w:t>
      </w:r>
      <w:r>
        <w:t>a</w:t>
      </w:r>
      <w:r>
        <w:rPr>
          <w:spacing w:val="-8"/>
        </w:rPr>
        <w:t xml:space="preserve"> </w:t>
      </w:r>
      <w:r>
        <w:t>rapidement</w:t>
      </w:r>
      <w:r>
        <w:rPr>
          <w:spacing w:val="-9"/>
        </w:rPr>
        <w:t xml:space="preserve"> </w:t>
      </w:r>
      <w:r>
        <w:t>généré</w:t>
      </w:r>
      <w:r>
        <w:rPr>
          <w:spacing w:val="-9"/>
        </w:rPr>
        <w:t xml:space="preserve"> </w:t>
      </w:r>
      <w:r>
        <w:t xml:space="preserve">un chiffre d’affaires supérieur à celui réalisé par le concession- </w:t>
      </w:r>
      <w:proofErr w:type="spellStart"/>
      <w:r>
        <w:t>naire</w:t>
      </w:r>
      <w:proofErr w:type="spellEnd"/>
      <w:r>
        <w:t xml:space="preserve"> dont le contrat fut</w:t>
      </w:r>
      <w:r>
        <w:rPr>
          <w:spacing w:val="-1"/>
        </w:rPr>
        <w:t xml:space="preserve"> </w:t>
      </w:r>
      <w:r>
        <w:t>résilié</w:t>
      </w:r>
      <w:r>
        <w:rPr>
          <w:vertAlign w:val="superscript"/>
        </w:rPr>
        <w:t>193</w:t>
      </w:r>
      <w:r>
        <w:t>;</w:t>
      </w:r>
    </w:p>
    <w:p w14:paraId="5A4008B0" w14:textId="77777777" w:rsidR="007D6B8C" w:rsidRDefault="00722522">
      <w:pPr>
        <w:pStyle w:val="Paragraphedeliste"/>
        <w:numPr>
          <w:ilvl w:val="0"/>
          <w:numId w:val="2"/>
        </w:numPr>
        <w:tabs>
          <w:tab w:val="left" w:pos="475"/>
        </w:tabs>
        <w:spacing w:before="134" w:line="249" w:lineRule="auto"/>
        <w:ind w:right="103" w:firstLine="0"/>
        <w:rPr>
          <w:sz w:val="20"/>
        </w:rPr>
      </w:pPr>
      <w:r>
        <w:rPr>
          <w:i/>
          <w:sz w:val="20"/>
        </w:rPr>
        <w:t xml:space="preserve">12 mois </w:t>
      </w:r>
      <w:r>
        <w:rPr>
          <w:sz w:val="20"/>
        </w:rPr>
        <w:t>pour une concession automobile, la cour ayant tenu compte de la proposition de conclusion d’un contrat d’agent commercial par le concédant au concessionnaire en fin</w:t>
      </w:r>
      <w:r>
        <w:rPr>
          <w:spacing w:val="-9"/>
          <w:sz w:val="20"/>
        </w:rPr>
        <w:t xml:space="preserve"> </w:t>
      </w:r>
      <w:r>
        <w:rPr>
          <w:sz w:val="20"/>
        </w:rPr>
        <w:t>de</w:t>
      </w:r>
      <w:r>
        <w:rPr>
          <w:spacing w:val="-8"/>
          <w:sz w:val="20"/>
        </w:rPr>
        <w:t xml:space="preserve"> </w:t>
      </w:r>
      <w:r>
        <w:rPr>
          <w:sz w:val="20"/>
        </w:rPr>
        <w:t>contrat</w:t>
      </w:r>
      <w:proofErr w:type="gramStart"/>
      <w:r>
        <w:rPr>
          <w:sz w:val="20"/>
          <w:vertAlign w:val="superscript"/>
        </w:rPr>
        <w:t>194</w:t>
      </w:r>
      <w:r>
        <w:rPr>
          <w:sz w:val="20"/>
        </w:rPr>
        <w:t>;</w:t>
      </w:r>
      <w:proofErr w:type="gramEnd"/>
      <w:r>
        <w:rPr>
          <w:spacing w:val="-9"/>
          <w:sz w:val="20"/>
        </w:rPr>
        <w:t xml:space="preserve"> </w:t>
      </w:r>
      <w:r>
        <w:rPr>
          <w:sz w:val="20"/>
        </w:rPr>
        <w:t>ce</w:t>
      </w:r>
      <w:r>
        <w:rPr>
          <w:spacing w:val="-8"/>
          <w:sz w:val="20"/>
        </w:rPr>
        <w:t xml:space="preserve"> </w:t>
      </w:r>
      <w:r>
        <w:rPr>
          <w:sz w:val="20"/>
        </w:rPr>
        <w:t>jugement</w:t>
      </w:r>
      <w:r>
        <w:rPr>
          <w:spacing w:val="-10"/>
          <w:sz w:val="20"/>
        </w:rPr>
        <w:t xml:space="preserve"> </w:t>
      </w:r>
      <w:r>
        <w:rPr>
          <w:sz w:val="20"/>
        </w:rPr>
        <w:t>ne</w:t>
      </w:r>
      <w:r>
        <w:rPr>
          <w:spacing w:val="-9"/>
          <w:sz w:val="20"/>
        </w:rPr>
        <w:t xml:space="preserve"> </w:t>
      </w:r>
      <w:r>
        <w:rPr>
          <w:sz w:val="20"/>
        </w:rPr>
        <w:t>spécifie</w:t>
      </w:r>
      <w:r>
        <w:rPr>
          <w:spacing w:val="-9"/>
          <w:sz w:val="20"/>
        </w:rPr>
        <w:t xml:space="preserve"> </w:t>
      </w:r>
      <w:r>
        <w:rPr>
          <w:sz w:val="20"/>
        </w:rPr>
        <w:t>pas</w:t>
      </w:r>
      <w:r>
        <w:rPr>
          <w:spacing w:val="-8"/>
          <w:sz w:val="20"/>
        </w:rPr>
        <w:t xml:space="preserve"> </w:t>
      </w:r>
      <w:r>
        <w:rPr>
          <w:sz w:val="20"/>
        </w:rPr>
        <w:t>si,</w:t>
      </w:r>
      <w:r>
        <w:rPr>
          <w:spacing w:val="-8"/>
          <w:sz w:val="20"/>
        </w:rPr>
        <w:t xml:space="preserve"> </w:t>
      </w:r>
      <w:r>
        <w:rPr>
          <w:sz w:val="20"/>
        </w:rPr>
        <w:t>comme</w:t>
      </w:r>
      <w:r>
        <w:rPr>
          <w:spacing w:val="-10"/>
          <w:sz w:val="20"/>
        </w:rPr>
        <w:t xml:space="preserve"> </w:t>
      </w:r>
      <w:r>
        <w:rPr>
          <w:sz w:val="20"/>
        </w:rPr>
        <w:t>il</w:t>
      </w:r>
      <w:r>
        <w:rPr>
          <w:spacing w:val="-8"/>
          <w:sz w:val="20"/>
        </w:rPr>
        <w:t xml:space="preserve"> </w:t>
      </w:r>
      <w:r>
        <w:rPr>
          <w:sz w:val="20"/>
        </w:rPr>
        <w:t>est d’usage dans le secteur automobile, le contrat contenait une clause stipulant une durée minimale de préavis de 2 ans, éventuellement réduite à 1 an en cas de restructuration du réseau;</w:t>
      </w:r>
    </w:p>
    <w:p w14:paraId="659A31F6" w14:textId="77777777" w:rsidR="007D6B8C" w:rsidRDefault="00722522">
      <w:pPr>
        <w:pStyle w:val="Paragraphedeliste"/>
        <w:numPr>
          <w:ilvl w:val="0"/>
          <w:numId w:val="2"/>
        </w:numPr>
        <w:tabs>
          <w:tab w:val="left" w:pos="440"/>
        </w:tabs>
        <w:spacing w:before="136" w:line="249" w:lineRule="auto"/>
        <w:ind w:right="103" w:firstLine="0"/>
        <w:rPr>
          <w:sz w:val="20"/>
        </w:rPr>
      </w:pPr>
      <w:r>
        <w:rPr>
          <w:i/>
          <w:sz w:val="20"/>
        </w:rPr>
        <w:t>18</w:t>
      </w:r>
      <w:r>
        <w:rPr>
          <w:i/>
          <w:spacing w:val="-10"/>
          <w:sz w:val="20"/>
        </w:rPr>
        <w:t xml:space="preserve"> </w:t>
      </w:r>
      <w:r>
        <w:rPr>
          <w:i/>
          <w:sz w:val="20"/>
        </w:rPr>
        <w:t>mois</w:t>
      </w:r>
      <w:r>
        <w:rPr>
          <w:i/>
          <w:spacing w:val="-8"/>
          <w:sz w:val="20"/>
        </w:rPr>
        <w:t xml:space="preserve"> </w:t>
      </w:r>
      <w:r>
        <w:rPr>
          <w:sz w:val="20"/>
        </w:rPr>
        <w:t>pour</w:t>
      </w:r>
      <w:r>
        <w:rPr>
          <w:spacing w:val="-8"/>
          <w:sz w:val="20"/>
        </w:rPr>
        <w:t xml:space="preserve"> </w:t>
      </w:r>
      <w:r>
        <w:rPr>
          <w:sz w:val="20"/>
        </w:rPr>
        <w:t>une</w:t>
      </w:r>
      <w:r>
        <w:rPr>
          <w:spacing w:val="-8"/>
          <w:sz w:val="20"/>
        </w:rPr>
        <w:t xml:space="preserve"> </w:t>
      </w:r>
      <w:r>
        <w:rPr>
          <w:sz w:val="20"/>
        </w:rPr>
        <w:t>concession</w:t>
      </w:r>
      <w:r>
        <w:rPr>
          <w:spacing w:val="-8"/>
          <w:sz w:val="20"/>
        </w:rPr>
        <w:t xml:space="preserve"> </w:t>
      </w:r>
      <w:r>
        <w:rPr>
          <w:sz w:val="20"/>
        </w:rPr>
        <w:t>automobile</w:t>
      </w:r>
      <w:r>
        <w:rPr>
          <w:spacing w:val="-10"/>
          <w:sz w:val="20"/>
        </w:rPr>
        <w:t xml:space="preserve"> </w:t>
      </w:r>
      <w:r>
        <w:rPr>
          <w:sz w:val="20"/>
        </w:rPr>
        <w:t>ayant</w:t>
      </w:r>
      <w:r>
        <w:rPr>
          <w:spacing w:val="-8"/>
          <w:sz w:val="20"/>
        </w:rPr>
        <w:t xml:space="preserve"> </w:t>
      </w:r>
      <w:r>
        <w:rPr>
          <w:sz w:val="20"/>
        </w:rPr>
        <w:t>duré</w:t>
      </w:r>
      <w:r>
        <w:rPr>
          <w:spacing w:val="-9"/>
          <w:sz w:val="20"/>
        </w:rPr>
        <w:t xml:space="preserve"> </w:t>
      </w:r>
      <w:r>
        <w:rPr>
          <w:sz w:val="20"/>
        </w:rPr>
        <w:t>21</w:t>
      </w:r>
      <w:r>
        <w:rPr>
          <w:spacing w:val="-8"/>
          <w:sz w:val="20"/>
        </w:rPr>
        <w:t xml:space="preserve"> </w:t>
      </w:r>
      <w:r>
        <w:rPr>
          <w:sz w:val="20"/>
        </w:rPr>
        <w:t>ans et</w:t>
      </w:r>
      <w:r>
        <w:rPr>
          <w:spacing w:val="-14"/>
          <w:sz w:val="20"/>
        </w:rPr>
        <w:t xml:space="preserve"> </w:t>
      </w:r>
      <w:r>
        <w:rPr>
          <w:sz w:val="20"/>
        </w:rPr>
        <w:t>qui</w:t>
      </w:r>
      <w:r>
        <w:rPr>
          <w:spacing w:val="-14"/>
          <w:sz w:val="20"/>
        </w:rPr>
        <w:t xml:space="preserve"> </w:t>
      </w:r>
      <w:r>
        <w:rPr>
          <w:sz w:val="20"/>
        </w:rPr>
        <w:t>représentait</w:t>
      </w:r>
      <w:r>
        <w:rPr>
          <w:spacing w:val="-14"/>
          <w:sz w:val="20"/>
        </w:rPr>
        <w:t xml:space="preserve"> </w:t>
      </w:r>
      <w:r>
        <w:rPr>
          <w:sz w:val="20"/>
        </w:rPr>
        <w:t>au</w:t>
      </w:r>
      <w:r>
        <w:rPr>
          <w:spacing w:val="-15"/>
          <w:sz w:val="20"/>
        </w:rPr>
        <w:t xml:space="preserve"> </w:t>
      </w:r>
      <w:r>
        <w:rPr>
          <w:sz w:val="20"/>
        </w:rPr>
        <w:t>moins</w:t>
      </w:r>
      <w:r>
        <w:rPr>
          <w:spacing w:val="-14"/>
          <w:sz w:val="20"/>
        </w:rPr>
        <w:t xml:space="preserve"> </w:t>
      </w:r>
      <w:r>
        <w:rPr>
          <w:sz w:val="20"/>
        </w:rPr>
        <w:t>la</w:t>
      </w:r>
      <w:r>
        <w:rPr>
          <w:spacing w:val="-13"/>
          <w:sz w:val="20"/>
        </w:rPr>
        <w:t xml:space="preserve"> </w:t>
      </w:r>
      <w:r>
        <w:rPr>
          <w:sz w:val="20"/>
        </w:rPr>
        <w:t>moitié</w:t>
      </w:r>
      <w:r>
        <w:rPr>
          <w:spacing w:val="-15"/>
          <w:sz w:val="20"/>
        </w:rPr>
        <w:t xml:space="preserve"> </w:t>
      </w:r>
      <w:r>
        <w:rPr>
          <w:sz w:val="20"/>
        </w:rPr>
        <w:t>des</w:t>
      </w:r>
      <w:r>
        <w:rPr>
          <w:spacing w:val="-15"/>
          <w:sz w:val="20"/>
        </w:rPr>
        <w:t xml:space="preserve"> </w:t>
      </w:r>
      <w:r>
        <w:rPr>
          <w:sz w:val="20"/>
        </w:rPr>
        <w:t>activités</w:t>
      </w:r>
      <w:r>
        <w:rPr>
          <w:spacing w:val="-15"/>
          <w:sz w:val="20"/>
        </w:rPr>
        <w:t xml:space="preserve"> </w:t>
      </w:r>
      <w:r>
        <w:rPr>
          <w:sz w:val="20"/>
        </w:rPr>
        <w:t>du</w:t>
      </w:r>
      <w:r>
        <w:rPr>
          <w:spacing w:val="-14"/>
          <w:sz w:val="20"/>
        </w:rPr>
        <w:t xml:space="preserve"> </w:t>
      </w:r>
      <w:proofErr w:type="spellStart"/>
      <w:r>
        <w:rPr>
          <w:sz w:val="20"/>
        </w:rPr>
        <w:t>conces</w:t>
      </w:r>
      <w:proofErr w:type="spellEnd"/>
      <w:r>
        <w:rPr>
          <w:sz w:val="20"/>
        </w:rPr>
        <w:t xml:space="preserve">- </w:t>
      </w:r>
      <w:proofErr w:type="spellStart"/>
      <w:r>
        <w:rPr>
          <w:sz w:val="20"/>
        </w:rPr>
        <w:t>sionnaire</w:t>
      </w:r>
      <w:proofErr w:type="spellEnd"/>
      <w:r>
        <w:rPr>
          <w:sz w:val="20"/>
        </w:rPr>
        <w:t>,</w:t>
      </w:r>
      <w:r>
        <w:rPr>
          <w:spacing w:val="-9"/>
          <w:sz w:val="20"/>
        </w:rPr>
        <w:t xml:space="preserve"> </w:t>
      </w:r>
      <w:r>
        <w:rPr>
          <w:sz w:val="20"/>
        </w:rPr>
        <w:t>le</w:t>
      </w:r>
      <w:r>
        <w:rPr>
          <w:spacing w:val="-9"/>
          <w:sz w:val="20"/>
        </w:rPr>
        <w:t xml:space="preserve"> </w:t>
      </w:r>
      <w:r>
        <w:rPr>
          <w:sz w:val="20"/>
        </w:rPr>
        <w:t>tribunal</w:t>
      </w:r>
      <w:r>
        <w:rPr>
          <w:spacing w:val="-8"/>
          <w:sz w:val="20"/>
        </w:rPr>
        <w:t xml:space="preserve"> </w:t>
      </w:r>
      <w:r>
        <w:rPr>
          <w:sz w:val="20"/>
        </w:rPr>
        <w:t>ayant</w:t>
      </w:r>
      <w:r>
        <w:rPr>
          <w:spacing w:val="-8"/>
          <w:sz w:val="20"/>
        </w:rPr>
        <w:t xml:space="preserve"> </w:t>
      </w:r>
      <w:r>
        <w:rPr>
          <w:sz w:val="20"/>
        </w:rPr>
        <w:t>également</w:t>
      </w:r>
      <w:r>
        <w:rPr>
          <w:spacing w:val="-8"/>
          <w:sz w:val="20"/>
        </w:rPr>
        <w:t xml:space="preserve"> </w:t>
      </w:r>
      <w:r>
        <w:rPr>
          <w:sz w:val="20"/>
        </w:rPr>
        <w:t>eu</w:t>
      </w:r>
      <w:r>
        <w:rPr>
          <w:spacing w:val="-9"/>
          <w:sz w:val="20"/>
        </w:rPr>
        <w:t xml:space="preserve"> </w:t>
      </w:r>
      <w:r>
        <w:rPr>
          <w:sz w:val="20"/>
        </w:rPr>
        <w:t>égard</w:t>
      </w:r>
      <w:r>
        <w:rPr>
          <w:spacing w:val="-8"/>
          <w:sz w:val="20"/>
        </w:rPr>
        <w:t xml:space="preserve"> </w:t>
      </w:r>
      <w:r>
        <w:rPr>
          <w:sz w:val="20"/>
        </w:rPr>
        <w:t>au</w:t>
      </w:r>
      <w:r>
        <w:rPr>
          <w:spacing w:val="-9"/>
          <w:sz w:val="20"/>
        </w:rPr>
        <w:t xml:space="preserve"> </w:t>
      </w:r>
      <w:r>
        <w:rPr>
          <w:sz w:val="20"/>
        </w:rPr>
        <w:t>comporte- ment du concédant qui, dans un contexte de réorganisation de son réseau, a délibérément fait croire au concessionnaire qu’il ferait partie du nouveau réseau</w:t>
      </w:r>
      <w:r>
        <w:rPr>
          <w:sz w:val="20"/>
          <w:vertAlign w:val="superscript"/>
        </w:rPr>
        <w:t>195</w:t>
      </w:r>
      <w:r>
        <w:rPr>
          <w:sz w:val="20"/>
        </w:rPr>
        <w:t xml:space="preserve">; le concédant avait donné un préavis de 18 mois, se prévalant de ce que le con- </w:t>
      </w:r>
      <w:proofErr w:type="spellStart"/>
      <w:r>
        <w:rPr>
          <w:sz w:val="20"/>
        </w:rPr>
        <w:t>trat</w:t>
      </w:r>
      <w:proofErr w:type="spellEnd"/>
      <w:r>
        <w:rPr>
          <w:sz w:val="20"/>
        </w:rPr>
        <w:t xml:space="preserve"> permettait l’octroi d’un tel délai réduit (plutôt que les 2 ans classiques en matière de distribution automobile) en cas de restructuration du réseau, qu’il invoquait en</w:t>
      </w:r>
      <w:r>
        <w:rPr>
          <w:spacing w:val="-12"/>
          <w:sz w:val="20"/>
        </w:rPr>
        <w:t xml:space="preserve"> </w:t>
      </w:r>
      <w:r>
        <w:rPr>
          <w:sz w:val="20"/>
        </w:rPr>
        <w:t>l’espèce;</w:t>
      </w:r>
    </w:p>
    <w:p w14:paraId="677B8507" w14:textId="77777777" w:rsidR="007D6B8C" w:rsidRDefault="00722522">
      <w:pPr>
        <w:pStyle w:val="Paragraphedeliste"/>
        <w:numPr>
          <w:ilvl w:val="0"/>
          <w:numId w:val="2"/>
        </w:numPr>
        <w:tabs>
          <w:tab w:val="left" w:pos="439"/>
        </w:tabs>
        <w:spacing w:before="139" w:line="249" w:lineRule="auto"/>
        <w:ind w:right="104" w:firstLine="0"/>
        <w:rPr>
          <w:sz w:val="20"/>
        </w:rPr>
      </w:pPr>
      <w:r>
        <w:rPr>
          <w:i/>
          <w:sz w:val="20"/>
        </w:rPr>
        <w:t>18</w:t>
      </w:r>
      <w:r>
        <w:rPr>
          <w:i/>
          <w:spacing w:val="-9"/>
          <w:sz w:val="20"/>
        </w:rPr>
        <w:t xml:space="preserve"> </w:t>
      </w:r>
      <w:r>
        <w:rPr>
          <w:i/>
          <w:sz w:val="20"/>
        </w:rPr>
        <w:t>mois</w:t>
      </w:r>
      <w:r>
        <w:rPr>
          <w:i/>
          <w:spacing w:val="-11"/>
          <w:sz w:val="20"/>
        </w:rPr>
        <w:t xml:space="preserve"> </w:t>
      </w:r>
      <w:r>
        <w:rPr>
          <w:sz w:val="20"/>
        </w:rPr>
        <w:t>pour</w:t>
      </w:r>
      <w:r>
        <w:rPr>
          <w:spacing w:val="-11"/>
          <w:sz w:val="20"/>
        </w:rPr>
        <w:t xml:space="preserve"> </w:t>
      </w:r>
      <w:r>
        <w:rPr>
          <w:sz w:val="20"/>
        </w:rPr>
        <w:t>une</w:t>
      </w:r>
      <w:r>
        <w:rPr>
          <w:spacing w:val="-11"/>
          <w:sz w:val="20"/>
        </w:rPr>
        <w:t xml:space="preserve"> </w:t>
      </w:r>
      <w:r>
        <w:rPr>
          <w:sz w:val="20"/>
        </w:rPr>
        <w:t>concession</w:t>
      </w:r>
      <w:r>
        <w:rPr>
          <w:spacing w:val="-8"/>
          <w:sz w:val="20"/>
        </w:rPr>
        <w:t xml:space="preserve"> </w:t>
      </w:r>
      <w:r>
        <w:rPr>
          <w:sz w:val="20"/>
        </w:rPr>
        <w:t>de</w:t>
      </w:r>
      <w:r>
        <w:rPr>
          <w:spacing w:val="-11"/>
          <w:sz w:val="20"/>
        </w:rPr>
        <w:t xml:space="preserve"> </w:t>
      </w:r>
      <w:r>
        <w:rPr>
          <w:sz w:val="20"/>
        </w:rPr>
        <w:t>17</w:t>
      </w:r>
      <w:r>
        <w:rPr>
          <w:spacing w:val="-9"/>
          <w:sz w:val="20"/>
        </w:rPr>
        <w:t xml:space="preserve"> </w:t>
      </w:r>
      <w:r>
        <w:rPr>
          <w:sz w:val="20"/>
        </w:rPr>
        <w:t>ans</w:t>
      </w:r>
      <w:r>
        <w:rPr>
          <w:spacing w:val="-11"/>
          <w:sz w:val="20"/>
        </w:rPr>
        <w:t xml:space="preserve"> </w:t>
      </w:r>
      <w:r>
        <w:rPr>
          <w:sz w:val="20"/>
        </w:rPr>
        <w:t>portant</w:t>
      </w:r>
      <w:r>
        <w:rPr>
          <w:spacing w:val="-10"/>
          <w:sz w:val="20"/>
        </w:rPr>
        <w:t xml:space="preserve"> </w:t>
      </w:r>
      <w:r>
        <w:rPr>
          <w:sz w:val="20"/>
        </w:rPr>
        <w:t>sur</w:t>
      </w:r>
      <w:r>
        <w:rPr>
          <w:spacing w:val="-11"/>
          <w:sz w:val="20"/>
        </w:rPr>
        <w:t xml:space="preserve"> </w:t>
      </w:r>
      <w:r>
        <w:rPr>
          <w:sz w:val="20"/>
        </w:rPr>
        <w:t>des</w:t>
      </w:r>
      <w:r>
        <w:rPr>
          <w:spacing w:val="-10"/>
          <w:sz w:val="20"/>
        </w:rPr>
        <w:t xml:space="preserve"> </w:t>
      </w:r>
      <w:r>
        <w:rPr>
          <w:sz w:val="20"/>
        </w:rPr>
        <w:t>con- teneurs en carton de grande notoriété représentant 67% des activités du concessionnaire et s’étendant sur un territoire particulièrement étendu, étant le Benelux et la</w:t>
      </w:r>
      <w:r>
        <w:rPr>
          <w:spacing w:val="-11"/>
          <w:sz w:val="20"/>
        </w:rPr>
        <w:t xml:space="preserve"> </w:t>
      </w:r>
      <w:r>
        <w:rPr>
          <w:sz w:val="20"/>
        </w:rPr>
        <w:t>France</w:t>
      </w:r>
      <w:proofErr w:type="gramStart"/>
      <w:r>
        <w:rPr>
          <w:sz w:val="20"/>
          <w:vertAlign w:val="superscript"/>
        </w:rPr>
        <w:t>196</w:t>
      </w:r>
      <w:r>
        <w:rPr>
          <w:sz w:val="20"/>
        </w:rPr>
        <w:t>;</w:t>
      </w:r>
      <w:proofErr w:type="gramEnd"/>
    </w:p>
    <w:p w14:paraId="08AB5582" w14:textId="77777777" w:rsidR="007D6B8C" w:rsidRDefault="00722522">
      <w:pPr>
        <w:pStyle w:val="Paragraphedeliste"/>
        <w:numPr>
          <w:ilvl w:val="0"/>
          <w:numId w:val="2"/>
        </w:numPr>
        <w:tabs>
          <w:tab w:val="left" w:pos="455"/>
        </w:tabs>
        <w:spacing w:before="134" w:line="249" w:lineRule="auto"/>
        <w:ind w:right="104" w:firstLine="0"/>
        <w:rPr>
          <w:sz w:val="20"/>
        </w:rPr>
      </w:pPr>
      <w:r>
        <w:rPr>
          <w:i/>
          <w:sz w:val="20"/>
        </w:rPr>
        <w:t xml:space="preserve">19 mois </w:t>
      </w:r>
      <w:r>
        <w:rPr>
          <w:sz w:val="20"/>
        </w:rPr>
        <w:t>pour une concession d’1 an et 7 mois portant sur le</w:t>
      </w:r>
      <w:r>
        <w:rPr>
          <w:spacing w:val="-10"/>
          <w:sz w:val="20"/>
        </w:rPr>
        <w:t xml:space="preserve"> </w:t>
      </w:r>
      <w:r>
        <w:rPr>
          <w:sz w:val="20"/>
        </w:rPr>
        <w:t>territoire</w:t>
      </w:r>
      <w:r>
        <w:rPr>
          <w:spacing w:val="-11"/>
          <w:sz w:val="20"/>
        </w:rPr>
        <w:t xml:space="preserve"> </w:t>
      </w:r>
      <w:r>
        <w:rPr>
          <w:sz w:val="20"/>
        </w:rPr>
        <w:t>de</w:t>
      </w:r>
      <w:r>
        <w:rPr>
          <w:spacing w:val="-10"/>
          <w:sz w:val="20"/>
        </w:rPr>
        <w:t xml:space="preserve"> </w:t>
      </w:r>
      <w:r>
        <w:rPr>
          <w:sz w:val="20"/>
        </w:rPr>
        <w:t>la</w:t>
      </w:r>
      <w:r>
        <w:rPr>
          <w:spacing w:val="-9"/>
          <w:sz w:val="20"/>
        </w:rPr>
        <w:t xml:space="preserve"> </w:t>
      </w:r>
      <w:r>
        <w:rPr>
          <w:sz w:val="20"/>
        </w:rPr>
        <w:t>Belgique</w:t>
      </w:r>
      <w:r>
        <w:rPr>
          <w:spacing w:val="-9"/>
          <w:sz w:val="20"/>
        </w:rPr>
        <w:t xml:space="preserve"> </w:t>
      </w:r>
      <w:r>
        <w:rPr>
          <w:sz w:val="20"/>
        </w:rPr>
        <w:t>et</w:t>
      </w:r>
      <w:r>
        <w:rPr>
          <w:spacing w:val="-10"/>
          <w:sz w:val="20"/>
        </w:rPr>
        <w:t xml:space="preserve"> </w:t>
      </w:r>
      <w:r>
        <w:rPr>
          <w:sz w:val="20"/>
        </w:rPr>
        <w:t>du</w:t>
      </w:r>
      <w:r>
        <w:rPr>
          <w:spacing w:val="-11"/>
          <w:sz w:val="20"/>
        </w:rPr>
        <w:t xml:space="preserve"> </w:t>
      </w:r>
      <w:r>
        <w:rPr>
          <w:sz w:val="20"/>
        </w:rPr>
        <w:t>Luxembourg</w:t>
      </w:r>
      <w:r>
        <w:rPr>
          <w:spacing w:val="-11"/>
          <w:sz w:val="20"/>
        </w:rPr>
        <w:t xml:space="preserve"> </w:t>
      </w:r>
      <w:r>
        <w:rPr>
          <w:sz w:val="20"/>
        </w:rPr>
        <w:t>concernant</w:t>
      </w:r>
      <w:r>
        <w:rPr>
          <w:spacing w:val="-9"/>
          <w:sz w:val="20"/>
        </w:rPr>
        <w:t xml:space="preserve"> </w:t>
      </w:r>
      <w:r>
        <w:rPr>
          <w:sz w:val="20"/>
        </w:rPr>
        <w:t>des montres et compte tenu du bon chiffre d’affaires que la</w:t>
      </w:r>
      <w:r>
        <w:rPr>
          <w:spacing w:val="-28"/>
          <w:sz w:val="20"/>
        </w:rPr>
        <w:t xml:space="preserve"> </w:t>
      </w:r>
      <w:r>
        <w:rPr>
          <w:sz w:val="20"/>
        </w:rPr>
        <w:t>con- cession</w:t>
      </w:r>
      <w:r>
        <w:rPr>
          <w:spacing w:val="-12"/>
          <w:sz w:val="20"/>
        </w:rPr>
        <w:t xml:space="preserve"> </w:t>
      </w:r>
      <w:r>
        <w:rPr>
          <w:sz w:val="20"/>
        </w:rPr>
        <w:t>générait</w:t>
      </w:r>
      <w:r>
        <w:rPr>
          <w:spacing w:val="-11"/>
          <w:sz w:val="20"/>
        </w:rPr>
        <w:t xml:space="preserve"> </w:t>
      </w:r>
      <w:r>
        <w:rPr>
          <w:sz w:val="20"/>
        </w:rPr>
        <w:t>et</w:t>
      </w:r>
      <w:r>
        <w:rPr>
          <w:spacing w:val="-10"/>
          <w:sz w:val="20"/>
        </w:rPr>
        <w:t xml:space="preserve"> </w:t>
      </w:r>
      <w:r>
        <w:rPr>
          <w:sz w:val="20"/>
        </w:rPr>
        <w:t>qui</w:t>
      </w:r>
      <w:r>
        <w:rPr>
          <w:spacing w:val="-10"/>
          <w:sz w:val="20"/>
        </w:rPr>
        <w:t xml:space="preserve"> </w:t>
      </w:r>
      <w:r>
        <w:rPr>
          <w:sz w:val="20"/>
        </w:rPr>
        <w:t>représentait</w:t>
      </w:r>
      <w:r>
        <w:rPr>
          <w:spacing w:val="-10"/>
          <w:sz w:val="20"/>
        </w:rPr>
        <w:t xml:space="preserve"> </w:t>
      </w:r>
      <w:r>
        <w:rPr>
          <w:sz w:val="20"/>
        </w:rPr>
        <w:t>95%</w:t>
      </w:r>
      <w:r>
        <w:rPr>
          <w:spacing w:val="-9"/>
          <w:sz w:val="20"/>
        </w:rPr>
        <w:t xml:space="preserve"> </w:t>
      </w:r>
      <w:r>
        <w:rPr>
          <w:sz w:val="20"/>
        </w:rPr>
        <w:t>des</w:t>
      </w:r>
      <w:r>
        <w:rPr>
          <w:spacing w:val="-11"/>
          <w:sz w:val="20"/>
        </w:rPr>
        <w:t xml:space="preserve"> </w:t>
      </w:r>
      <w:r>
        <w:rPr>
          <w:sz w:val="20"/>
        </w:rPr>
        <w:t>activités</w:t>
      </w:r>
      <w:r>
        <w:rPr>
          <w:spacing w:val="-9"/>
          <w:sz w:val="20"/>
        </w:rPr>
        <w:t xml:space="preserve"> </w:t>
      </w:r>
      <w:r>
        <w:rPr>
          <w:sz w:val="20"/>
        </w:rPr>
        <w:t>du</w:t>
      </w:r>
      <w:r>
        <w:rPr>
          <w:spacing w:val="-10"/>
          <w:sz w:val="20"/>
        </w:rPr>
        <w:t xml:space="preserve"> </w:t>
      </w:r>
      <w:r>
        <w:rPr>
          <w:sz w:val="20"/>
        </w:rPr>
        <w:t>con- cessionnaire</w:t>
      </w:r>
      <w:proofErr w:type="gramStart"/>
      <w:r>
        <w:rPr>
          <w:sz w:val="20"/>
          <w:vertAlign w:val="superscript"/>
        </w:rPr>
        <w:t>197</w:t>
      </w:r>
      <w:r>
        <w:rPr>
          <w:sz w:val="20"/>
        </w:rPr>
        <w:t>;</w:t>
      </w:r>
      <w:proofErr w:type="gramEnd"/>
    </w:p>
    <w:p w14:paraId="2FFC0849" w14:textId="77777777" w:rsidR="007D6B8C" w:rsidRDefault="00722522">
      <w:pPr>
        <w:pStyle w:val="Paragraphedeliste"/>
        <w:numPr>
          <w:ilvl w:val="0"/>
          <w:numId w:val="2"/>
        </w:numPr>
        <w:tabs>
          <w:tab w:val="left" w:pos="463"/>
        </w:tabs>
        <w:spacing w:before="135" w:line="249" w:lineRule="auto"/>
        <w:ind w:right="103" w:firstLine="0"/>
        <w:rPr>
          <w:sz w:val="20"/>
        </w:rPr>
      </w:pPr>
      <w:r>
        <w:rPr>
          <w:i/>
          <w:sz w:val="20"/>
        </w:rPr>
        <w:t xml:space="preserve">20 mois </w:t>
      </w:r>
      <w:r>
        <w:rPr>
          <w:sz w:val="20"/>
        </w:rPr>
        <w:t>pour une concession de 15 ans s’étendant sur le territoire</w:t>
      </w:r>
      <w:r>
        <w:rPr>
          <w:spacing w:val="-9"/>
          <w:sz w:val="20"/>
        </w:rPr>
        <w:t xml:space="preserve"> </w:t>
      </w:r>
      <w:r>
        <w:rPr>
          <w:sz w:val="20"/>
        </w:rPr>
        <w:t>du</w:t>
      </w:r>
      <w:r>
        <w:rPr>
          <w:spacing w:val="-8"/>
          <w:sz w:val="20"/>
        </w:rPr>
        <w:t xml:space="preserve"> </w:t>
      </w:r>
      <w:r>
        <w:rPr>
          <w:sz w:val="20"/>
        </w:rPr>
        <w:t>Benelux</w:t>
      </w:r>
      <w:r>
        <w:rPr>
          <w:spacing w:val="-8"/>
          <w:sz w:val="20"/>
        </w:rPr>
        <w:t xml:space="preserve"> </w:t>
      </w:r>
      <w:r>
        <w:rPr>
          <w:sz w:val="20"/>
        </w:rPr>
        <w:t>et</w:t>
      </w:r>
      <w:r>
        <w:rPr>
          <w:spacing w:val="-8"/>
          <w:sz w:val="20"/>
        </w:rPr>
        <w:t xml:space="preserve"> </w:t>
      </w:r>
      <w:r>
        <w:rPr>
          <w:sz w:val="20"/>
        </w:rPr>
        <w:t>portant</w:t>
      </w:r>
      <w:r>
        <w:rPr>
          <w:spacing w:val="-8"/>
          <w:sz w:val="20"/>
        </w:rPr>
        <w:t xml:space="preserve"> </w:t>
      </w:r>
      <w:r>
        <w:rPr>
          <w:sz w:val="20"/>
        </w:rPr>
        <w:t>sur</w:t>
      </w:r>
      <w:r>
        <w:rPr>
          <w:spacing w:val="-9"/>
          <w:sz w:val="20"/>
        </w:rPr>
        <w:t xml:space="preserve"> </w:t>
      </w:r>
      <w:r>
        <w:rPr>
          <w:sz w:val="20"/>
        </w:rPr>
        <w:t>des</w:t>
      </w:r>
      <w:r>
        <w:rPr>
          <w:spacing w:val="-8"/>
          <w:sz w:val="20"/>
        </w:rPr>
        <w:t xml:space="preserve"> </w:t>
      </w:r>
      <w:r>
        <w:rPr>
          <w:sz w:val="20"/>
        </w:rPr>
        <w:t>vélos</w:t>
      </w:r>
      <w:r>
        <w:rPr>
          <w:spacing w:val="-9"/>
          <w:sz w:val="20"/>
        </w:rPr>
        <w:t xml:space="preserve"> </w:t>
      </w:r>
      <w:r>
        <w:rPr>
          <w:sz w:val="20"/>
        </w:rPr>
        <w:t>de</w:t>
      </w:r>
      <w:r>
        <w:rPr>
          <w:spacing w:val="-9"/>
          <w:sz w:val="20"/>
        </w:rPr>
        <w:t xml:space="preserve"> </w:t>
      </w:r>
      <w:r>
        <w:rPr>
          <w:sz w:val="20"/>
        </w:rPr>
        <w:t>grande</w:t>
      </w:r>
      <w:r>
        <w:rPr>
          <w:spacing w:val="-8"/>
          <w:sz w:val="20"/>
        </w:rPr>
        <w:t xml:space="preserve"> </w:t>
      </w:r>
      <w:proofErr w:type="spellStart"/>
      <w:r>
        <w:rPr>
          <w:sz w:val="20"/>
        </w:rPr>
        <w:t>noto</w:t>
      </w:r>
      <w:proofErr w:type="spellEnd"/>
      <w:r>
        <w:rPr>
          <w:sz w:val="20"/>
        </w:rPr>
        <w:t xml:space="preserve">- </w:t>
      </w:r>
      <w:proofErr w:type="spellStart"/>
      <w:r>
        <w:rPr>
          <w:sz w:val="20"/>
        </w:rPr>
        <w:t>riété</w:t>
      </w:r>
      <w:proofErr w:type="spellEnd"/>
      <w:r>
        <w:rPr>
          <w:spacing w:val="-5"/>
          <w:sz w:val="20"/>
        </w:rPr>
        <w:t xml:space="preserve"> </w:t>
      </w:r>
      <w:r>
        <w:rPr>
          <w:sz w:val="20"/>
        </w:rPr>
        <w:t>et</w:t>
      </w:r>
      <w:r>
        <w:rPr>
          <w:spacing w:val="-5"/>
          <w:sz w:val="20"/>
        </w:rPr>
        <w:t xml:space="preserve"> </w:t>
      </w:r>
      <w:r>
        <w:rPr>
          <w:sz w:val="20"/>
        </w:rPr>
        <w:t>de</w:t>
      </w:r>
      <w:r>
        <w:rPr>
          <w:spacing w:val="-6"/>
          <w:sz w:val="20"/>
        </w:rPr>
        <w:t xml:space="preserve"> </w:t>
      </w:r>
      <w:r>
        <w:rPr>
          <w:sz w:val="20"/>
        </w:rPr>
        <w:t>haute</w:t>
      </w:r>
      <w:r>
        <w:rPr>
          <w:spacing w:val="-7"/>
          <w:sz w:val="20"/>
        </w:rPr>
        <w:t xml:space="preserve"> </w:t>
      </w:r>
      <w:proofErr w:type="gramStart"/>
      <w:r>
        <w:rPr>
          <w:sz w:val="20"/>
        </w:rPr>
        <w:t>qualité;</w:t>
      </w:r>
      <w:proofErr w:type="gramEnd"/>
      <w:r>
        <w:rPr>
          <w:spacing w:val="-5"/>
          <w:sz w:val="20"/>
        </w:rPr>
        <w:t xml:space="preserve"> </w:t>
      </w:r>
      <w:r>
        <w:rPr>
          <w:sz w:val="20"/>
        </w:rPr>
        <w:t>la</w:t>
      </w:r>
      <w:r>
        <w:rPr>
          <w:spacing w:val="-6"/>
          <w:sz w:val="20"/>
        </w:rPr>
        <w:t xml:space="preserve"> </w:t>
      </w:r>
      <w:r>
        <w:rPr>
          <w:sz w:val="20"/>
        </w:rPr>
        <w:t>concession</w:t>
      </w:r>
      <w:r>
        <w:rPr>
          <w:spacing w:val="-5"/>
          <w:sz w:val="20"/>
        </w:rPr>
        <w:t xml:space="preserve"> </w:t>
      </w:r>
      <w:r>
        <w:rPr>
          <w:sz w:val="20"/>
        </w:rPr>
        <w:t>représentait</w:t>
      </w:r>
      <w:r>
        <w:rPr>
          <w:spacing w:val="-6"/>
          <w:sz w:val="20"/>
        </w:rPr>
        <w:t xml:space="preserve"> </w:t>
      </w:r>
      <w:r>
        <w:rPr>
          <w:sz w:val="20"/>
        </w:rPr>
        <w:t>11</w:t>
      </w:r>
      <w:r>
        <w:rPr>
          <w:spacing w:val="-5"/>
          <w:sz w:val="20"/>
        </w:rPr>
        <w:t xml:space="preserve"> </w:t>
      </w:r>
      <w:r>
        <w:rPr>
          <w:sz w:val="20"/>
        </w:rPr>
        <w:t>à</w:t>
      </w:r>
      <w:r>
        <w:rPr>
          <w:spacing w:val="-7"/>
          <w:sz w:val="20"/>
        </w:rPr>
        <w:t xml:space="preserve"> </w:t>
      </w:r>
      <w:r>
        <w:rPr>
          <w:sz w:val="20"/>
        </w:rPr>
        <w:t>16% des activités et générait un important chiffre d’affaires; le tribunal prit également en compte l’attitude du concédant durant le préavis qui avait refusé d’exécuter une commande du</w:t>
      </w:r>
      <w:r>
        <w:rPr>
          <w:spacing w:val="-10"/>
          <w:sz w:val="20"/>
        </w:rPr>
        <w:t xml:space="preserve"> </w:t>
      </w:r>
      <w:r>
        <w:rPr>
          <w:sz w:val="20"/>
        </w:rPr>
        <w:t>concessionnaire</w:t>
      </w:r>
      <w:r>
        <w:rPr>
          <w:spacing w:val="-9"/>
          <w:sz w:val="20"/>
        </w:rPr>
        <w:t xml:space="preserve"> </w:t>
      </w:r>
      <w:r>
        <w:rPr>
          <w:sz w:val="20"/>
        </w:rPr>
        <w:t>durant</w:t>
      </w:r>
      <w:r>
        <w:rPr>
          <w:spacing w:val="-10"/>
          <w:sz w:val="20"/>
        </w:rPr>
        <w:t xml:space="preserve"> </w:t>
      </w:r>
      <w:r>
        <w:rPr>
          <w:sz w:val="20"/>
        </w:rPr>
        <w:t>le</w:t>
      </w:r>
      <w:r>
        <w:rPr>
          <w:spacing w:val="-9"/>
          <w:sz w:val="20"/>
        </w:rPr>
        <w:t xml:space="preserve"> </w:t>
      </w:r>
      <w:r>
        <w:rPr>
          <w:sz w:val="20"/>
        </w:rPr>
        <w:t>préavis</w:t>
      </w:r>
      <w:r>
        <w:rPr>
          <w:spacing w:val="-9"/>
          <w:sz w:val="20"/>
        </w:rPr>
        <w:t xml:space="preserve"> </w:t>
      </w:r>
      <w:r>
        <w:rPr>
          <w:sz w:val="20"/>
        </w:rPr>
        <w:t>violant</w:t>
      </w:r>
      <w:r>
        <w:rPr>
          <w:spacing w:val="-9"/>
          <w:sz w:val="20"/>
        </w:rPr>
        <w:t xml:space="preserve"> </w:t>
      </w:r>
      <w:r>
        <w:rPr>
          <w:sz w:val="20"/>
        </w:rPr>
        <w:t>ainsi</w:t>
      </w:r>
      <w:r>
        <w:rPr>
          <w:spacing w:val="-8"/>
          <w:sz w:val="20"/>
        </w:rPr>
        <w:t xml:space="preserve"> </w:t>
      </w:r>
      <w:r>
        <w:rPr>
          <w:sz w:val="20"/>
        </w:rPr>
        <w:t>ses</w:t>
      </w:r>
      <w:r>
        <w:rPr>
          <w:spacing w:val="-9"/>
          <w:sz w:val="20"/>
        </w:rPr>
        <w:t xml:space="preserve"> </w:t>
      </w:r>
      <w:proofErr w:type="spellStart"/>
      <w:r>
        <w:rPr>
          <w:sz w:val="20"/>
        </w:rPr>
        <w:t>obliga</w:t>
      </w:r>
      <w:proofErr w:type="spellEnd"/>
      <w:r>
        <w:rPr>
          <w:sz w:val="20"/>
        </w:rPr>
        <w:t xml:space="preserve">- </w:t>
      </w:r>
      <w:proofErr w:type="spellStart"/>
      <w:r>
        <w:rPr>
          <w:sz w:val="20"/>
        </w:rPr>
        <w:t>tions</w:t>
      </w:r>
      <w:proofErr w:type="spellEnd"/>
      <w:r>
        <w:rPr>
          <w:spacing w:val="-2"/>
          <w:sz w:val="20"/>
        </w:rPr>
        <w:t xml:space="preserve"> </w:t>
      </w:r>
      <w:r>
        <w:rPr>
          <w:sz w:val="20"/>
        </w:rPr>
        <w:t>contractuelles</w:t>
      </w:r>
      <w:r>
        <w:rPr>
          <w:sz w:val="20"/>
          <w:vertAlign w:val="superscript"/>
        </w:rPr>
        <w:t>198</w:t>
      </w:r>
      <w:r>
        <w:rPr>
          <w:sz w:val="20"/>
        </w:rPr>
        <w:t>;</w:t>
      </w:r>
    </w:p>
    <w:p w14:paraId="72D6AADD" w14:textId="77777777" w:rsidR="007D6B8C" w:rsidRDefault="00722522">
      <w:pPr>
        <w:pStyle w:val="Paragraphedeliste"/>
        <w:numPr>
          <w:ilvl w:val="0"/>
          <w:numId w:val="2"/>
        </w:numPr>
        <w:tabs>
          <w:tab w:val="left" w:pos="465"/>
        </w:tabs>
        <w:spacing w:before="136" w:line="249" w:lineRule="auto"/>
        <w:ind w:right="105" w:firstLine="0"/>
        <w:rPr>
          <w:sz w:val="20"/>
        </w:rPr>
      </w:pPr>
      <w:r>
        <w:rPr>
          <w:i/>
          <w:sz w:val="20"/>
        </w:rPr>
        <w:t xml:space="preserve">24 mois </w:t>
      </w:r>
      <w:r>
        <w:rPr>
          <w:sz w:val="20"/>
        </w:rPr>
        <w:t xml:space="preserve">pour une concession automobile de 45 ans cou- </w:t>
      </w:r>
      <w:proofErr w:type="spellStart"/>
      <w:r>
        <w:rPr>
          <w:sz w:val="20"/>
        </w:rPr>
        <w:t>vrant</w:t>
      </w:r>
      <w:proofErr w:type="spellEnd"/>
      <w:r>
        <w:rPr>
          <w:sz w:val="20"/>
        </w:rPr>
        <w:t xml:space="preserve"> un territoire non exclusif de 8 communes et qui </w:t>
      </w:r>
      <w:proofErr w:type="spellStart"/>
      <w:r>
        <w:rPr>
          <w:sz w:val="20"/>
        </w:rPr>
        <w:t>repré</w:t>
      </w:r>
      <w:proofErr w:type="spellEnd"/>
      <w:r>
        <w:rPr>
          <w:sz w:val="20"/>
        </w:rPr>
        <w:t>- sentait 100% des activités du concessionnaire, le tribunal ayant</w:t>
      </w:r>
      <w:r>
        <w:rPr>
          <w:spacing w:val="-10"/>
          <w:sz w:val="20"/>
        </w:rPr>
        <w:t xml:space="preserve"> </w:t>
      </w:r>
      <w:r>
        <w:rPr>
          <w:sz w:val="20"/>
        </w:rPr>
        <w:t>également</w:t>
      </w:r>
      <w:r>
        <w:rPr>
          <w:spacing w:val="-9"/>
          <w:sz w:val="20"/>
        </w:rPr>
        <w:t xml:space="preserve"> </w:t>
      </w:r>
      <w:r>
        <w:rPr>
          <w:sz w:val="20"/>
        </w:rPr>
        <w:t>eu</w:t>
      </w:r>
      <w:r>
        <w:rPr>
          <w:spacing w:val="-9"/>
          <w:sz w:val="20"/>
        </w:rPr>
        <w:t xml:space="preserve"> </w:t>
      </w:r>
      <w:r>
        <w:rPr>
          <w:sz w:val="20"/>
        </w:rPr>
        <w:t>égard</w:t>
      </w:r>
      <w:r>
        <w:rPr>
          <w:spacing w:val="-10"/>
          <w:sz w:val="20"/>
        </w:rPr>
        <w:t xml:space="preserve"> </w:t>
      </w:r>
      <w:r>
        <w:rPr>
          <w:sz w:val="20"/>
        </w:rPr>
        <w:t>aux</w:t>
      </w:r>
      <w:r>
        <w:rPr>
          <w:spacing w:val="-10"/>
          <w:sz w:val="20"/>
        </w:rPr>
        <w:t xml:space="preserve"> </w:t>
      </w:r>
      <w:r>
        <w:rPr>
          <w:sz w:val="20"/>
        </w:rPr>
        <w:t>résultats</w:t>
      </w:r>
      <w:r>
        <w:rPr>
          <w:spacing w:val="-9"/>
          <w:sz w:val="20"/>
        </w:rPr>
        <w:t xml:space="preserve"> </w:t>
      </w:r>
      <w:r>
        <w:rPr>
          <w:sz w:val="20"/>
        </w:rPr>
        <w:t>des</w:t>
      </w:r>
      <w:r>
        <w:rPr>
          <w:spacing w:val="-10"/>
          <w:sz w:val="20"/>
        </w:rPr>
        <w:t xml:space="preserve"> </w:t>
      </w:r>
      <w:r>
        <w:rPr>
          <w:sz w:val="20"/>
        </w:rPr>
        <w:t>ventes</w:t>
      </w:r>
      <w:r>
        <w:rPr>
          <w:spacing w:val="-10"/>
          <w:sz w:val="20"/>
        </w:rPr>
        <w:t xml:space="preserve"> </w:t>
      </w:r>
      <w:r>
        <w:rPr>
          <w:sz w:val="20"/>
        </w:rPr>
        <w:t>qui</w:t>
      </w:r>
      <w:r>
        <w:rPr>
          <w:spacing w:val="-9"/>
          <w:sz w:val="20"/>
        </w:rPr>
        <w:t xml:space="preserve"> </w:t>
      </w:r>
      <w:r>
        <w:rPr>
          <w:sz w:val="20"/>
        </w:rPr>
        <w:t>étaient</w:t>
      </w:r>
    </w:p>
    <w:p w14:paraId="3065D207"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5" w:space="40"/>
            <w:col w:w="5195"/>
          </w:cols>
        </w:sectPr>
      </w:pPr>
    </w:p>
    <w:p w14:paraId="4D372631" w14:textId="77777777" w:rsidR="007D6B8C" w:rsidRDefault="007D6B8C">
      <w:pPr>
        <w:pStyle w:val="Corpsdetexte"/>
        <w:spacing w:before="9"/>
      </w:pPr>
    </w:p>
    <w:p w14:paraId="57C102DC" w14:textId="77777777" w:rsidR="007D6B8C" w:rsidRDefault="00722522">
      <w:pPr>
        <w:pStyle w:val="Corpsdetexte"/>
        <w:spacing w:line="20" w:lineRule="exact"/>
        <w:ind w:left="391"/>
        <w:rPr>
          <w:sz w:val="2"/>
        </w:rPr>
      </w:pPr>
      <w:r>
        <w:rPr>
          <w:sz w:val="2"/>
        </w:rPr>
      </w:r>
      <w:r>
        <w:rPr>
          <w:sz w:val="2"/>
        </w:rPr>
        <w:pict w14:anchorId="0F2AE46F">
          <v:group id="_x0000_s1066" style="width:85.3pt;height:.5pt;mso-position-horizontal-relative:char;mso-position-vertical-relative:line" coordsize="1706,10">
            <v:rect id="_x0000_s1067" style="position:absolute;width:1706;height:10" fillcolor="black" stroked="f"/>
            <w10:anchorlock/>
          </v:group>
        </w:pict>
      </w:r>
    </w:p>
    <w:p w14:paraId="2297A2B1" w14:textId="77777777" w:rsidR="007D6B8C" w:rsidRDefault="00722522">
      <w:pPr>
        <w:spacing w:before="55"/>
        <w:ind w:left="391"/>
        <w:rPr>
          <w:sz w:val="16"/>
        </w:rPr>
      </w:pPr>
      <w:r>
        <w:rPr>
          <w:position w:val="5"/>
          <w:sz w:val="10"/>
        </w:rPr>
        <w:t xml:space="preserve">188. </w:t>
      </w:r>
      <w:proofErr w:type="spellStart"/>
      <w:r>
        <w:rPr>
          <w:sz w:val="16"/>
        </w:rPr>
        <w:t>Comm</w:t>
      </w:r>
      <w:proofErr w:type="spellEnd"/>
      <w:r>
        <w:rPr>
          <w:sz w:val="16"/>
        </w:rPr>
        <w:t xml:space="preserve">. Nivelles, 14 mai 2012, </w:t>
      </w:r>
      <w:r>
        <w:rPr>
          <w:i/>
          <w:sz w:val="16"/>
        </w:rPr>
        <w:t>inédit</w:t>
      </w:r>
      <w:r>
        <w:rPr>
          <w:sz w:val="16"/>
        </w:rPr>
        <w:t>, R.G. A/11/01647.</w:t>
      </w:r>
    </w:p>
    <w:p w14:paraId="2E4921F0" w14:textId="77777777" w:rsidR="007D6B8C" w:rsidRDefault="00722522">
      <w:pPr>
        <w:spacing w:before="7"/>
        <w:ind w:left="391"/>
        <w:rPr>
          <w:sz w:val="16"/>
        </w:rPr>
      </w:pPr>
      <w:r>
        <w:rPr>
          <w:position w:val="5"/>
          <w:sz w:val="10"/>
        </w:rPr>
        <w:t xml:space="preserve">189. </w:t>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 540-544.</w:t>
      </w:r>
    </w:p>
    <w:p w14:paraId="46A7D286" w14:textId="77777777" w:rsidR="007D6B8C" w:rsidRDefault="00722522">
      <w:pPr>
        <w:spacing w:before="5"/>
        <w:ind w:left="391"/>
        <w:rPr>
          <w:sz w:val="16"/>
        </w:rPr>
      </w:pPr>
      <w:r>
        <w:rPr>
          <w:position w:val="5"/>
          <w:sz w:val="10"/>
        </w:rPr>
        <w:t xml:space="preserve">190. </w:t>
      </w:r>
      <w:r>
        <w:rPr>
          <w:sz w:val="16"/>
        </w:rPr>
        <w:t xml:space="preserve">Bruxelles, 6 août 2013, </w:t>
      </w:r>
      <w:r>
        <w:rPr>
          <w:i/>
          <w:sz w:val="16"/>
        </w:rPr>
        <w:t>R.A.B.G.</w:t>
      </w:r>
      <w:r>
        <w:rPr>
          <w:sz w:val="16"/>
        </w:rPr>
        <w:t>, 2016, pp. 614-620, note H. V</w:t>
      </w:r>
      <w:r>
        <w:rPr>
          <w:sz w:val="12"/>
        </w:rPr>
        <w:t xml:space="preserve">AN </w:t>
      </w:r>
      <w:r>
        <w:rPr>
          <w:sz w:val="16"/>
        </w:rPr>
        <w:t>G</w:t>
      </w:r>
      <w:r>
        <w:rPr>
          <w:sz w:val="12"/>
        </w:rPr>
        <w:t>OMPEL</w:t>
      </w:r>
      <w:r>
        <w:rPr>
          <w:sz w:val="16"/>
        </w:rPr>
        <w:t>.</w:t>
      </w:r>
    </w:p>
    <w:p w14:paraId="2F442C75" w14:textId="77777777" w:rsidR="007D6B8C" w:rsidRDefault="00722522">
      <w:pPr>
        <w:spacing w:before="6"/>
        <w:ind w:left="391"/>
        <w:rPr>
          <w:sz w:val="16"/>
        </w:rPr>
      </w:pPr>
      <w:r>
        <w:rPr>
          <w:position w:val="5"/>
          <w:sz w:val="10"/>
        </w:rPr>
        <w:t xml:space="preserve">191. </w:t>
      </w:r>
      <w:r>
        <w:rPr>
          <w:sz w:val="16"/>
        </w:rPr>
        <w:t>Gand (12</w:t>
      </w:r>
      <w:r>
        <w:rPr>
          <w:position w:val="5"/>
          <w:sz w:val="10"/>
        </w:rPr>
        <w:t xml:space="preserve">e </w:t>
      </w:r>
      <w:r>
        <w:rPr>
          <w:sz w:val="16"/>
        </w:rPr>
        <w:t>ch.), 29 mai 2013, R.G. 2010/AR/2913.</w:t>
      </w:r>
    </w:p>
    <w:p w14:paraId="656A4CCF" w14:textId="77777777" w:rsidR="007D6B8C" w:rsidRDefault="00722522">
      <w:pPr>
        <w:spacing w:before="7"/>
        <w:ind w:left="391"/>
        <w:rPr>
          <w:sz w:val="16"/>
        </w:rPr>
      </w:pPr>
      <w:r>
        <w:rPr>
          <w:position w:val="5"/>
          <w:sz w:val="10"/>
        </w:rPr>
        <w:t xml:space="preserve">192. </w:t>
      </w:r>
      <w:proofErr w:type="spellStart"/>
      <w:r>
        <w:rPr>
          <w:sz w:val="16"/>
        </w:rPr>
        <w:t>Comm</w:t>
      </w:r>
      <w:proofErr w:type="spellEnd"/>
      <w:r>
        <w:rPr>
          <w:sz w:val="16"/>
        </w:rPr>
        <w:t>. Tongres (5</w:t>
      </w:r>
      <w:r>
        <w:rPr>
          <w:position w:val="5"/>
          <w:sz w:val="10"/>
        </w:rPr>
        <w:t xml:space="preserve">e </w:t>
      </w:r>
      <w:r>
        <w:rPr>
          <w:sz w:val="16"/>
        </w:rPr>
        <w:t xml:space="preserve">ch.), 15 novembre 2011, </w:t>
      </w:r>
      <w:proofErr w:type="spellStart"/>
      <w:r>
        <w:rPr>
          <w:i/>
          <w:sz w:val="16"/>
        </w:rPr>
        <w:t>Limb</w:t>
      </w:r>
      <w:proofErr w:type="spellEnd"/>
      <w:r>
        <w:rPr>
          <w:i/>
          <w:sz w:val="16"/>
        </w:rPr>
        <w:t xml:space="preserve">. </w:t>
      </w:r>
      <w:proofErr w:type="spellStart"/>
      <w:r>
        <w:rPr>
          <w:i/>
          <w:sz w:val="16"/>
        </w:rPr>
        <w:t>Rechtsl</w:t>
      </w:r>
      <w:proofErr w:type="spellEnd"/>
      <w:r>
        <w:rPr>
          <w:sz w:val="16"/>
        </w:rPr>
        <w:t>., 2015, pp. 50-66.</w:t>
      </w:r>
    </w:p>
    <w:p w14:paraId="3A1185E7" w14:textId="77777777" w:rsidR="007D6B8C" w:rsidRDefault="00722522">
      <w:pPr>
        <w:spacing w:before="5"/>
        <w:ind w:left="391"/>
        <w:rPr>
          <w:sz w:val="16"/>
        </w:rPr>
      </w:pPr>
      <w:r>
        <w:rPr>
          <w:position w:val="5"/>
          <w:sz w:val="10"/>
        </w:rPr>
        <w:t xml:space="preserve">193. </w:t>
      </w:r>
      <w:r>
        <w:rPr>
          <w:sz w:val="16"/>
        </w:rPr>
        <w:t>Bruxelles (9</w:t>
      </w:r>
      <w:r>
        <w:rPr>
          <w:position w:val="5"/>
          <w:sz w:val="10"/>
        </w:rPr>
        <w:t xml:space="preserve">e </w:t>
      </w:r>
      <w:r>
        <w:rPr>
          <w:sz w:val="16"/>
        </w:rPr>
        <w:t xml:space="preserve">ch.), 3 mai 2011, R.G. 2007/AR/1970, disponible sur </w:t>
      </w:r>
      <w:hyperlink r:id="rId48">
        <w:r>
          <w:rPr>
            <w:sz w:val="16"/>
            <w:u w:val="single"/>
          </w:rPr>
          <w:t>www.juridat.be</w:t>
        </w:r>
        <w:r>
          <w:rPr>
            <w:sz w:val="16"/>
          </w:rPr>
          <w:t>.</w:t>
        </w:r>
      </w:hyperlink>
    </w:p>
    <w:p w14:paraId="4D4ACD8D" w14:textId="77777777" w:rsidR="007D6B8C" w:rsidRDefault="00722522">
      <w:pPr>
        <w:spacing w:before="6"/>
        <w:ind w:left="391"/>
        <w:rPr>
          <w:sz w:val="16"/>
        </w:rPr>
      </w:pPr>
      <w:r>
        <w:rPr>
          <w:position w:val="5"/>
          <w:sz w:val="10"/>
        </w:rPr>
        <w:t xml:space="preserve">194. </w:t>
      </w:r>
      <w:r>
        <w:rPr>
          <w:sz w:val="16"/>
        </w:rPr>
        <w:t xml:space="preserve">Gand, 3 septembre 2014, </w:t>
      </w:r>
      <w:r>
        <w:rPr>
          <w:i/>
          <w:sz w:val="16"/>
        </w:rPr>
        <w:t>N.J.W.</w:t>
      </w:r>
      <w:r>
        <w:rPr>
          <w:sz w:val="16"/>
        </w:rPr>
        <w:t>, 2016, pp. 34-36, note P. B</w:t>
      </w:r>
      <w:r>
        <w:rPr>
          <w:sz w:val="12"/>
        </w:rPr>
        <w:t>RULEZ</w:t>
      </w:r>
      <w:r>
        <w:rPr>
          <w:sz w:val="16"/>
        </w:rPr>
        <w:t>.</w:t>
      </w:r>
    </w:p>
    <w:p w14:paraId="49BC83DF" w14:textId="77777777" w:rsidR="007D6B8C" w:rsidRDefault="00722522">
      <w:pPr>
        <w:spacing w:before="7"/>
        <w:ind w:left="391"/>
        <w:rPr>
          <w:sz w:val="16"/>
        </w:rPr>
      </w:pPr>
      <w:r>
        <w:rPr>
          <w:position w:val="5"/>
          <w:sz w:val="10"/>
        </w:rPr>
        <w:t xml:space="preserve">195.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 A/12/05622.</w:t>
      </w:r>
    </w:p>
    <w:p w14:paraId="601BE032" w14:textId="77777777" w:rsidR="007D6B8C" w:rsidRDefault="00722522">
      <w:pPr>
        <w:spacing w:before="5"/>
        <w:ind w:left="391"/>
        <w:rPr>
          <w:sz w:val="16"/>
        </w:rPr>
      </w:pPr>
      <w:r>
        <w:rPr>
          <w:position w:val="5"/>
          <w:sz w:val="10"/>
        </w:rPr>
        <w:t xml:space="preserve">196. </w:t>
      </w:r>
      <w:proofErr w:type="spellStart"/>
      <w:r>
        <w:rPr>
          <w:sz w:val="16"/>
        </w:rPr>
        <w:t>Comm</w:t>
      </w:r>
      <w:proofErr w:type="spellEnd"/>
      <w:r>
        <w:rPr>
          <w:sz w:val="16"/>
        </w:rPr>
        <w:t xml:space="preserve">. Bruxelles, 24 octobre 2013, </w:t>
      </w:r>
      <w:r>
        <w:rPr>
          <w:i/>
          <w:sz w:val="16"/>
        </w:rPr>
        <w:t>R.D.C</w:t>
      </w:r>
      <w:r>
        <w:rPr>
          <w:sz w:val="16"/>
        </w:rPr>
        <w:t>., 2015/1, pp. 105-112.</w:t>
      </w:r>
    </w:p>
    <w:p w14:paraId="2874C45E" w14:textId="77777777" w:rsidR="007D6B8C" w:rsidRDefault="00722522">
      <w:pPr>
        <w:spacing w:before="6"/>
        <w:ind w:left="391"/>
        <w:rPr>
          <w:sz w:val="16"/>
        </w:rPr>
      </w:pPr>
      <w:r>
        <w:rPr>
          <w:position w:val="5"/>
          <w:sz w:val="10"/>
        </w:rPr>
        <w:t xml:space="preserve">197.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229E1AB3" w14:textId="77777777" w:rsidR="007D6B8C" w:rsidRDefault="00722522">
      <w:pPr>
        <w:spacing w:before="7"/>
        <w:ind w:left="391"/>
        <w:rPr>
          <w:sz w:val="16"/>
        </w:rPr>
      </w:pPr>
      <w:r>
        <w:rPr>
          <w:position w:val="5"/>
          <w:sz w:val="10"/>
        </w:rPr>
        <w:t xml:space="preserve">198.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2673029F" w14:textId="77777777" w:rsidR="007D6B8C" w:rsidRDefault="007D6B8C">
      <w:pPr>
        <w:pStyle w:val="Corpsdetexte"/>
      </w:pPr>
    </w:p>
    <w:p w14:paraId="25384D14" w14:textId="77777777" w:rsidR="007D6B8C" w:rsidRDefault="007D6B8C">
      <w:pPr>
        <w:pStyle w:val="Corpsdetexte"/>
        <w:spacing w:before="8"/>
        <w:rPr>
          <w:sz w:val="26"/>
        </w:rPr>
      </w:pPr>
    </w:p>
    <w:p w14:paraId="0422297F" w14:textId="77777777" w:rsidR="007D6B8C" w:rsidRDefault="007D6B8C">
      <w:pPr>
        <w:rPr>
          <w:sz w:val="16"/>
        </w:rPr>
        <w:sectPr w:rsidR="007D6B8C">
          <w:type w:val="continuous"/>
          <w:pgSz w:w="11900" w:h="16840"/>
          <w:pgMar w:top="1360" w:right="740" w:bottom="380" w:left="740" w:header="720" w:footer="720" w:gutter="0"/>
          <w:cols w:space="720"/>
        </w:sectPr>
      </w:pPr>
    </w:p>
    <w:p w14:paraId="2D9EA9E8" w14:textId="77777777" w:rsidR="007D6B8C" w:rsidRDefault="00722522">
      <w:pPr>
        <w:pStyle w:val="Corpsdetexte"/>
        <w:spacing w:before="145" w:line="249" w:lineRule="auto"/>
        <w:ind w:left="107" w:right="39"/>
        <w:jc w:val="both"/>
      </w:pPr>
      <w:proofErr w:type="gramStart"/>
      <w:r>
        <w:lastRenderedPageBreak/>
        <w:t>en</w:t>
      </w:r>
      <w:proofErr w:type="gramEnd"/>
      <w:r>
        <w:rPr>
          <w:spacing w:val="-11"/>
        </w:rPr>
        <w:t xml:space="preserve"> </w:t>
      </w:r>
      <w:r>
        <w:t>baisse</w:t>
      </w:r>
      <w:r>
        <w:rPr>
          <w:spacing w:val="-9"/>
        </w:rPr>
        <w:t xml:space="preserve"> </w:t>
      </w:r>
      <w:r>
        <w:t>constante</w:t>
      </w:r>
      <w:r>
        <w:rPr>
          <w:spacing w:val="-10"/>
        </w:rPr>
        <w:t xml:space="preserve"> </w:t>
      </w:r>
      <w:r>
        <w:t>et</w:t>
      </w:r>
      <w:r>
        <w:rPr>
          <w:spacing w:val="-10"/>
        </w:rPr>
        <w:t xml:space="preserve"> </w:t>
      </w:r>
      <w:r>
        <w:t>à</w:t>
      </w:r>
      <w:r>
        <w:rPr>
          <w:spacing w:val="-10"/>
        </w:rPr>
        <w:t xml:space="preserve"> </w:t>
      </w:r>
      <w:r>
        <w:t>la</w:t>
      </w:r>
      <w:r>
        <w:rPr>
          <w:spacing w:val="-10"/>
        </w:rPr>
        <w:t xml:space="preserve"> </w:t>
      </w:r>
      <w:r>
        <w:t>pénétration</w:t>
      </w:r>
      <w:r>
        <w:rPr>
          <w:spacing w:val="-10"/>
        </w:rPr>
        <w:t xml:space="preserve"> </w:t>
      </w:r>
      <w:r>
        <w:t>limitée</w:t>
      </w:r>
      <w:r>
        <w:rPr>
          <w:spacing w:val="-10"/>
        </w:rPr>
        <w:t xml:space="preserve"> </w:t>
      </w:r>
      <w:r>
        <w:t>du</w:t>
      </w:r>
      <w:r>
        <w:rPr>
          <w:spacing w:val="-10"/>
        </w:rPr>
        <w:t xml:space="preserve"> </w:t>
      </w:r>
      <w:r>
        <w:t xml:space="preserve">concession- </w:t>
      </w:r>
      <w:proofErr w:type="spellStart"/>
      <w:r>
        <w:t>naire</w:t>
      </w:r>
      <w:proofErr w:type="spellEnd"/>
      <w:r>
        <w:t xml:space="preserve"> dans sa zone</w:t>
      </w:r>
      <w:r>
        <w:rPr>
          <w:spacing w:val="-3"/>
        </w:rPr>
        <w:t xml:space="preserve"> </w:t>
      </w:r>
      <w:r>
        <w:t>d’influence</w:t>
      </w:r>
      <w:r>
        <w:rPr>
          <w:vertAlign w:val="superscript"/>
        </w:rPr>
        <w:t>199</w:t>
      </w:r>
      <w:r>
        <w:t>;</w:t>
      </w:r>
    </w:p>
    <w:p w14:paraId="3AE8E8AC" w14:textId="77777777" w:rsidR="007D6B8C" w:rsidRDefault="00722522">
      <w:pPr>
        <w:pStyle w:val="Paragraphedeliste"/>
        <w:numPr>
          <w:ilvl w:val="0"/>
          <w:numId w:val="6"/>
        </w:numPr>
        <w:tabs>
          <w:tab w:val="left" w:pos="246"/>
        </w:tabs>
        <w:spacing w:before="154" w:line="249" w:lineRule="auto"/>
        <w:ind w:left="107" w:right="39" w:hanging="1"/>
        <w:rPr>
          <w:sz w:val="20"/>
        </w:rPr>
      </w:pPr>
      <w:r>
        <w:rPr>
          <w:i/>
          <w:sz w:val="20"/>
        </w:rPr>
        <w:t>24</w:t>
      </w:r>
      <w:r>
        <w:rPr>
          <w:i/>
          <w:spacing w:val="-14"/>
          <w:sz w:val="20"/>
        </w:rPr>
        <w:t xml:space="preserve"> </w:t>
      </w:r>
      <w:r>
        <w:rPr>
          <w:i/>
          <w:sz w:val="20"/>
        </w:rPr>
        <w:t>mois</w:t>
      </w:r>
      <w:r>
        <w:rPr>
          <w:i/>
          <w:spacing w:val="-14"/>
          <w:sz w:val="20"/>
        </w:rPr>
        <w:t xml:space="preserve"> </w:t>
      </w:r>
      <w:r>
        <w:rPr>
          <w:sz w:val="20"/>
        </w:rPr>
        <w:t>pour</w:t>
      </w:r>
      <w:r>
        <w:rPr>
          <w:spacing w:val="-14"/>
          <w:sz w:val="20"/>
        </w:rPr>
        <w:t xml:space="preserve"> </w:t>
      </w:r>
      <w:r>
        <w:rPr>
          <w:sz w:val="20"/>
        </w:rPr>
        <w:t>une</w:t>
      </w:r>
      <w:r>
        <w:rPr>
          <w:spacing w:val="-14"/>
          <w:sz w:val="20"/>
        </w:rPr>
        <w:t xml:space="preserve"> </w:t>
      </w:r>
      <w:r>
        <w:rPr>
          <w:sz w:val="20"/>
        </w:rPr>
        <w:t>concession</w:t>
      </w:r>
      <w:r>
        <w:rPr>
          <w:spacing w:val="-14"/>
          <w:sz w:val="20"/>
        </w:rPr>
        <w:t xml:space="preserve"> </w:t>
      </w:r>
      <w:r>
        <w:rPr>
          <w:sz w:val="20"/>
        </w:rPr>
        <w:t>automobile</w:t>
      </w:r>
      <w:r>
        <w:rPr>
          <w:spacing w:val="-14"/>
          <w:sz w:val="20"/>
        </w:rPr>
        <w:t xml:space="preserve"> </w:t>
      </w:r>
      <w:r>
        <w:rPr>
          <w:sz w:val="20"/>
        </w:rPr>
        <w:t>ayant</w:t>
      </w:r>
      <w:r>
        <w:rPr>
          <w:spacing w:val="-13"/>
          <w:sz w:val="20"/>
        </w:rPr>
        <w:t xml:space="preserve"> </w:t>
      </w:r>
      <w:r>
        <w:rPr>
          <w:sz w:val="20"/>
        </w:rPr>
        <w:t>duré</w:t>
      </w:r>
      <w:r>
        <w:rPr>
          <w:spacing w:val="-14"/>
          <w:sz w:val="20"/>
        </w:rPr>
        <w:t xml:space="preserve"> </w:t>
      </w:r>
      <w:r>
        <w:rPr>
          <w:sz w:val="20"/>
        </w:rPr>
        <w:t>12</w:t>
      </w:r>
      <w:r>
        <w:rPr>
          <w:spacing w:val="-13"/>
          <w:sz w:val="20"/>
        </w:rPr>
        <w:t xml:space="preserve"> </w:t>
      </w:r>
      <w:r>
        <w:rPr>
          <w:sz w:val="20"/>
        </w:rPr>
        <w:t xml:space="preserve">ans, qui représentait 100% des activités du concessionnaire, lequel ne disposait cependant d’aucune exclusivité </w:t>
      </w:r>
      <w:proofErr w:type="spellStart"/>
      <w:r>
        <w:rPr>
          <w:sz w:val="20"/>
        </w:rPr>
        <w:t>territo</w:t>
      </w:r>
      <w:proofErr w:type="spellEnd"/>
      <w:r>
        <w:rPr>
          <w:sz w:val="20"/>
        </w:rPr>
        <w:t xml:space="preserve">- </w:t>
      </w:r>
      <w:proofErr w:type="spellStart"/>
      <w:r>
        <w:rPr>
          <w:sz w:val="20"/>
        </w:rPr>
        <w:t>riale</w:t>
      </w:r>
      <w:proofErr w:type="spellEnd"/>
      <w:r>
        <w:rPr>
          <w:sz w:val="20"/>
        </w:rPr>
        <w:t>, le tribunal relevant également que le concessionnaire évincé</w:t>
      </w:r>
      <w:r>
        <w:rPr>
          <w:spacing w:val="-7"/>
          <w:sz w:val="20"/>
        </w:rPr>
        <w:t xml:space="preserve"> </w:t>
      </w:r>
      <w:r>
        <w:rPr>
          <w:sz w:val="20"/>
        </w:rPr>
        <w:t>ne</w:t>
      </w:r>
      <w:r>
        <w:rPr>
          <w:spacing w:val="-7"/>
          <w:sz w:val="20"/>
        </w:rPr>
        <w:t xml:space="preserve"> </w:t>
      </w:r>
      <w:r>
        <w:rPr>
          <w:sz w:val="20"/>
        </w:rPr>
        <w:t>démontrait</w:t>
      </w:r>
      <w:r>
        <w:rPr>
          <w:spacing w:val="-6"/>
          <w:sz w:val="20"/>
        </w:rPr>
        <w:t xml:space="preserve"> </w:t>
      </w:r>
      <w:r>
        <w:rPr>
          <w:sz w:val="20"/>
        </w:rPr>
        <w:t>pas</w:t>
      </w:r>
      <w:r>
        <w:rPr>
          <w:spacing w:val="-7"/>
          <w:sz w:val="20"/>
        </w:rPr>
        <w:t xml:space="preserve"> </w:t>
      </w:r>
      <w:r>
        <w:rPr>
          <w:sz w:val="20"/>
        </w:rPr>
        <w:t>qu’il</w:t>
      </w:r>
      <w:r>
        <w:rPr>
          <w:spacing w:val="-7"/>
          <w:sz w:val="20"/>
        </w:rPr>
        <w:t xml:space="preserve"> </w:t>
      </w:r>
      <w:r>
        <w:rPr>
          <w:sz w:val="20"/>
        </w:rPr>
        <w:t>aurait</w:t>
      </w:r>
      <w:r>
        <w:rPr>
          <w:spacing w:val="-6"/>
          <w:sz w:val="20"/>
        </w:rPr>
        <w:t xml:space="preserve"> </w:t>
      </w:r>
      <w:r>
        <w:rPr>
          <w:sz w:val="20"/>
        </w:rPr>
        <w:t>tenté</w:t>
      </w:r>
      <w:r>
        <w:rPr>
          <w:spacing w:val="-7"/>
          <w:sz w:val="20"/>
        </w:rPr>
        <w:t xml:space="preserve"> </w:t>
      </w:r>
      <w:r>
        <w:rPr>
          <w:sz w:val="20"/>
        </w:rPr>
        <w:t>vainement</w:t>
      </w:r>
      <w:r>
        <w:rPr>
          <w:spacing w:val="-7"/>
          <w:sz w:val="20"/>
        </w:rPr>
        <w:t xml:space="preserve"> </w:t>
      </w:r>
      <w:r>
        <w:rPr>
          <w:sz w:val="20"/>
        </w:rPr>
        <w:t xml:space="preserve">depuis 2 ans d’obtenir une concession ou de réorienter ses </w:t>
      </w:r>
      <w:proofErr w:type="spellStart"/>
      <w:r>
        <w:rPr>
          <w:sz w:val="20"/>
        </w:rPr>
        <w:t>activi</w:t>
      </w:r>
      <w:proofErr w:type="spellEnd"/>
      <w:r>
        <w:rPr>
          <w:sz w:val="20"/>
        </w:rPr>
        <w:t>- tés</w:t>
      </w:r>
      <w:proofErr w:type="gramStart"/>
      <w:r>
        <w:rPr>
          <w:sz w:val="20"/>
          <w:vertAlign w:val="superscript"/>
        </w:rPr>
        <w:t>200</w:t>
      </w:r>
      <w:r>
        <w:rPr>
          <w:sz w:val="20"/>
        </w:rPr>
        <w:t>;</w:t>
      </w:r>
      <w:proofErr w:type="gramEnd"/>
    </w:p>
    <w:p w14:paraId="1432DB97" w14:textId="77777777" w:rsidR="007D6B8C" w:rsidRDefault="00722522">
      <w:pPr>
        <w:pStyle w:val="Paragraphedeliste"/>
        <w:numPr>
          <w:ilvl w:val="0"/>
          <w:numId w:val="6"/>
        </w:numPr>
        <w:tabs>
          <w:tab w:val="left" w:pos="256"/>
        </w:tabs>
        <w:spacing w:before="157" w:line="249" w:lineRule="auto"/>
        <w:ind w:left="107" w:right="38" w:hanging="1"/>
        <w:rPr>
          <w:sz w:val="20"/>
        </w:rPr>
      </w:pPr>
      <w:r>
        <w:rPr>
          <w:i/>
          <w:sz w:val="20"/>
        </w:rPr>
        <w:t>36</w:t>
      </w:r>
      <w:r>
        <w:rPr>
          <w:i/>
          <w:spacing w:val="-5"/>
          <w:sz w:val="20"/>
        </w:rPr>
        <w:t xml:space="preserve"> </w:t>
      </w:r>
      <w:r>
        <w:rPr>
          <w:i/>
          <w:sz w:val="20"/>
        </w:rPr>
        <w:t>mois</w:t>
      </w:r>
      <w:r>
        <w:rPr>
          <w:i/>
          <w:spacing w:val="-4"/>
          <w:sz w:val="20"/>
        </w:rPr>
        <w:t xml:space="preserve"> </w:t>
      </w:r>
      <w:r>
        <w:rPr>
          <w:sz w:val="20"/>
        </w:rPr>
        <w:t>pour</w:t>
      </w:r>
      <w:r>
        <w:rPr>
          <w:spacing w:val="-5"/>
          <w:sz w:val="20"/>
        </w:rPr>
        <w:t xml:space="preserve"> </w:t>
      </w:r>
      <w:r>
        <w:rPr>
          <w:sz w:val="20"/>
        </w:rPr>
        <w:t>une</w:t>
      </w:r>
      <w:r>
        <w:rPr>
          <w:spacing w:val="-4"/>
          <w:sz w:val="20"/>
        </w:rPr>
        <w:t xml:space="preserve"> </w:t>
      </w:r>
      <w:r>
        <w:rPr>
          <w:sz w:val="20"/>
        </w:rPr>
        <w:t>concession</w:t>
      </w:r>
      <w:r>
        <w:rPr>
          <w:spacing w:val="-5"/>
          <w:sz w:val="20"/>
        </w:rPr>
        <w:t xml:space="preserve"> </w:t>
      </w:r>
      <w:r>
        <w:rPr>
          <w:sz w:val="20"/>
        </w:rPr>
        <w:t>automobile</w:t>
      </w:r>
      <w:r>
        <w:rPr>
          <w:spacing w:val="-4"/>
          <w:sz w:val="20"/>
        </w:rPr>
        <w:t xml:space="preserve"> </w:t>
      </w:r>
      <w:r>
        <w:rPr>
          <w:sz w:val="20"/>
        </w:rPr>
        <w:t>de</w:t>
      </w:r>
      <w:r>
        <w:rPr>
          <w:spacing w:val="-5"/>
          <w:sz w:val="20"/>
        </w:rPr>
        <w:t xml:space="preserve"> </w:t>
      </w:r>
      <w:r>
        <w:rPr>
          <w:sz w:val="20"/>
        </w:rPr>
        <w:t>54</w:t>
      </w:r>
      <w:r>
        <w:rPr>
          <w:spacing w:val="-5"/>
          <w:sz w:val="20"/>
        </w:rPr>
        <w:t xml:space="preserve"> </w:t>
      </w:r>
      <w:r>
        <w:rPr>
          <w:sz w:val="20"/>
        </w:rPr>
        <w:t>ans</w:t>
      </w:r>
      <w:r>
        <w:rPr>
          <w:spacing w:val="-5"/>
          <w:sz w:val="20"/>
        </w:rPr>
        <w:t xml:space="preserve"> </w:t>
      </w:r>
      <w:r>
        <w:rPr>
          <w:sz w:val="20"/>
        </w:rPr>
        <w:t>dont</w:t>
      </w:r>
      <w:r>
        <w:rPr>
          <w:spacing w:val="-5"/>
          <w:sz w:val="20"/>
        </w:rPr>
        <w:t xml:space="preserve"> </w:t>
      </w:r>
      <w:r>
        <w:rPr>
          <w:sz w:val="20"/>
        </w:rPr>
        <w:t xml:space="preserve">le chiffre d’affaires était en baisse et qui représentait 70% des activités selon le concessionnaire, le tribunal ayant égale- ment tenu compte du fait que le concessionnaire avait com- </w:t>
      </w:r>
      <w:proofErr w:type="spellStart"/>
      <w:r>
        <w:rPr>
          <w:sz w:val="20"/>
        </w:rPr>
        <w:t>mencé</w:t>
      </w:r>
      <w:proofErr w:type="spellEnd"/>
      <w:r>
        <w:rPr>
          <w:sz w:val="20"/>
        </w:rPr>
        <w:t xml:space="preserve"> à distribuer des véhicules d’une autre marque et que les</w:t>
      </w:r>
      <w:r>
        <w:rPr>
          <w:spacing w:val="-12"/>
          <w:sz w:val="20"/>
        </w:rPr>
        <w:t xml:space="preserve"> </w:t>
      </w:r>
      <w:r>
        <w:rPr>
          <w:sz w:val="20"/>
        </w:rPr>
        <w:t>investissements</w:t>
      </w:r>
      <w:r>
        <w:rPr>
          <w:spacing w:val="-11"/>
          <w:sz w:val="20"/>
        </w:rPr>
        <w:t xml:space="preserve"> </w:t>
      </w:r>
      <w:r>
        <w:rPr>
          <w:sz w:val="20"/>
        </w:rPr>
        <w:t>effectués</w:t>
      </w:r>
      <w:r>
        <w:rPr>
          <w:spacing w:val="-12"/>
          <w:sz w:val="20"/>
        </w:rPr>
        <w:t xml:space="preserve"> </w:t>
      </w:r>
      <w:r>
        <w:rPr>
          <w:sz w:val="20"/>
        </w:rPr>
        <w:t>pour</w:t>
      </w:r>
      <w:r>
        <w:rPr>
          <w:spacing w:val="-12"/>
          <w:sz w:val="20"/>
        </w:rPr>
        <w:t xml:space="preserve"> </w:t>
      </w:r>
      <w:r>
        <w:rPr>
          <w:sz w:val="20"/>
        </w:rPr>
        <w:t>la</w:t>
      </w:r>
      <w:r>
        <w:rPr>
          <w:spacing w:val="-11"/>
          <w:sz w:val="20"/>
        </w:rPr>
        <w:t xml:space="preserve"> </w:t>
      </w:r>
      <w:r>
        <w:rPr>
          <w:sz w:val="20"/>
        </w:rPr>
        <w:t>concession</w:t>
      </w:r>
      <w:r>
        <w:rPr>
          <w:spacing w:val="-11"/>
          <w:sz w:val="20"/>
        </w:rPr>
        <w:t xml:space="preserve"> </w:t>
      </w:r>
      <w:r>
        <w:rPr>
          <w:sz w:val="20"/>
        </w:rPr>
        <w:t>étaient</w:t>
      </w:r>
      <w:r>
        <w:rPr>
          <w:spacing w:val="-11"/>
          <w:sz w:val="20"/>
        </w:rPr>
        <w:t xml:space="preserve"> </w:t>
      </w:r>
      <w:proofErr w:type="spellStart"/>
      <w:r>
        <w:rPr>
          <w:sz w:val="20"/>
        </w:rPr>
        <w:t>limi</w:t>
      </w:r>
      <w:proofErr w:type="spellEnd"/>
      <w:r>
        <w:rPr>
          <w:sz w:val="20"/>
        </w:rPr>
        <w:t>- tés</w:t>
      </w:r>
      <w:r>
        <w:rPr>
          <w:sz w:val="20"/>
          <w:vertAlign w:val="superscript"/>
        </w:rPr>
        <w:t>201</w:t>
      </w:r>
      <w:r>
        <w:rPr>
          <w:sz w:val="20"/>
        </w:rPr>
        <w:t>.</w:t>
      </w:r>
    </w:p>
    <w:p w14:paraId="7E1EDFCE" w14:textId="77777777" w:rsidR="007D6B8C" w:rsidRDefault="007D6B8C">
      <w:pPr>
        <w:pStyle w:val="Corpsdetexte"/>
        <w:rPr>
          <w:sz w:val="22"/>
        </w:rPr>
      </w:pPr>
    </w:p>
    <w:p w14:paraId="017CEBA2" w14:textId="77777777" w:rsidR="007D6B8C" w:rsidRDefault="00722522">
      <w:pPr>
        <w:pStyle w:val="Titre1"/>
        <w:spacing w:before="195" w:line="242" w:lineRule="auto"/>
        <w:ind w:right="1307"/>
      </w:pPr>
      <w:bookmarkStart w:id="22" w:name="_TOC_250025"/>
      <w:bookmarkEnd w:id="22"/>
      <w:r>
        <w:t>Section 3. Le calcul de l’indemnité compensatoire de préavis</w:t>
      </w:r>
    </w:p>
    <w:p w14:paraId="30685AD4" w14:textId="77777777" w:rsidR="007D6B8C" w:rsidRDefault="007D6B8C">
      <w:pPr>
        <w:pStyle w:val="Corpsdetexte"/>
        <w:spacing w:before="3"/>
        <w:rPr>
          <w:b/>
          <w:sz w:val="27"/>
        </w:rPr>
      </w:pPr>
    </w:p>
    <w:p w14:paraId="2E713A9A" w14:textId="77777777" w:rsidR="007D6B8C" w:rsidRDefault="00722522">
      <w:pPr>
        <w:pStyle w:val="Titre2"/>
      </w:pPr>
      <w:bookmarkStart w:id="23" w:name="_TOC_250024"/>
      <w:bookmarkEnd w:id="23"/>
      <w:r>
        <w:t>§ 1. Principes</w:t>
      </w:r>
    </w:p>
    <w:p w14:paraId="48E20524" w14:textId="77777777" w:rsidR="007D6B8C" w:rsidRDefault="00722522">
      <w:pPr>
        <w:pStyle w:val="Paragraphedeliste"/>
        <w:numPr>
          <w:ilvl w:val="0"/>
          <w:numId w:val="9"/>
        </w:numPr>
        <w:tabs>
          <w:tab w:val="left" w:pos="561"/>
        </w:tabs>
        <w:spacing w:before="188" w:line="249" w:lineRule="auto"/>
        <w:ind w:left="107" w:right="38" w:firstLine="0"/>
        <w:jc w:val="both"/>
        <w:rPr>
          <w:sz w:val="20"/>
        </w:rPr>
      </w:pPr>
      <w:r>
        <w:rPr>
          <w:sz w:val="20"/>
        </w:rPr>
        <w:t>Au cours de la période examinée, il a été jugé que la juste indemnité prévue par l’article</w:t>
      </w:r>
      <w:r>
        <w:rPr>
          <w:spacing w:val="32"/>
          <w:sz w:val="20"/>
        </w:rPr>
        <w:t xml:space="preserve"> </w:t>
      </w:r>
      <w:r>
        <w:rPr>
          <w:sz w:val="20"/>
        </w:rPr>
        <w:t>2 de la loi</w:t>
      </w:r>
    </w:p>
    <w:p w14:paraId="21EC1A72" w14:textId="77777777" w:rsidR="007D6B8C" w:rsidRDefault="00722522">
      <w:pPr>
        <w:spacing w:before="1" w:line="249" w:lineRule="auto"/>
        <w:ind w:left="107" w:right="38"/>
        <w:jc w:val="both"/>
        <w:rPr>
          <w:sz w:val="20"/>
        </w:rPr>
      </w:pPr>
      <w:r>
        <w:rPr>
          <w:sz w:val="20"/>
        </w:rPr>
        <w:t>«</w:t>
      </w:r>
      <w:r>
        <w:rPr>
          <w:spacing w:val="-2"/>
          <w:sz w:val="20"/>
        </w:rPr>
        <w:t xml:space="preserve"> </w:t>
      </w:r>
      <w:r>
        <w:rPr>
          <w:i/>
          <w:sz w:val="20"/>
        </w:rPr>
        <w:t>[correspond]</w:t>
      </w:r>
      <w:r>
        <w:rPr>
          <w:i/>
          <w:spacing w:val="-12"/>
          <w:sz w:val="20"/>
        </w:rPr>
        <w:t xml:space="preserve"> </w:t>
      </w:r>
      <w:r>
        <w:rPr>
          <w:i/>
          <w:sz w:val="20"/>
        </w:rPr>
        <w:t>à</w:t>
      </w:r>
      <w:r>
        <w:rPr>
          <w:i/>
          <w:spacing w:val="-11"/>
          <w:sz w:val="20"/>
        </w:rPr>
        <w:t xml:space="preserve"> </w:t>
      </w:r>
      <w:r>
        <w:rPr>
          <w:i/>
          <w:sz w:val="20"/>
        </w:rPr>
        <w:t>la</w:t>
      </w:r>
      <w:r>
        <w:rPr>
          <w:i/>
          <w:spacing w:val="-12"/>
          <w:sz w:val="20"/>
        </w:rPr>
        <w:t xml:space="preserve"> </w:t>
      </w:r>
      <w:r>
        <w:rPr>
          <w:i/>
          <w:sz w:val="20"/>
        </w:rPr>
        <w:t>valeur</w:t>
      </w:r>
      <w:r>
        <w:rPr>
          <w:i/>
          <w:spacing w:val="-11"/>
          <w:sz w:val="20"/>
        </w:rPr>
        <w:t xml:space="preserve"> </w:t>
      </w:r>
      <w:r>
        <w:rPr>
          <w:i/>
          <w:sz w:val="20"/>
        </w:rPr>
        <w:t>économique</w:t>
      </w:r>
      <w:r>
        <w:rPr>
          <w:i/>
          <w:spacing w:val="-11"/>
          <w:sz w:val="20"/>
        </w:rPr>
        <w:t xml:space="preserve"> </w:t>
      </w:r>
      <w:r>
        <w:rPr>
          <w:i/>
          <w:sz w:val="20"/>
        </w:rPr>
        <w:t>qu’aurait</w:t>
      </w:r>
      <w:r>
        <w:rPr>
          <w:i/>
          <w:spacing w:val="-11"/>
          <w:sz w:val="20"/>
        </w:rPr>
        <w:t xml:space="preserve"> </w:t>
      </w:r>
      <w:r>
        <w:rPr>
          <w:i/>
          <w:sz w:val="20"/>
        </w:rPr>
        <w:t>représenté l’exécution du préavis dont elle tient lieu (…)</w:t>
      </w:r>
      <w:r>
        <w:rPr>
          <w:sz w:val="20"/>
        </w:rPr>
        <w:t xml:space="preserve">. </w:t>
      </w:r>
      <w:r>
        <w:rPr>
          <w:i/>
          <w:sz w:val="20"/>
        </w:rPr>
        <w:t>L’indemnité compensatoire de préavis [devant] être évaluée de manière telle</w:t>
      </w:r>
      <w:r>
        <w:rPr>
          <w:i/>
          <w:spacing w:val="-4"/>
          <w:sz w:val="20"/>
        </w:rPr>
        <w:t xml:space="preserve"> </w:t>
      </w:r>
      <w:r>
        <w:rPr>
          <w:i/>
          <w:sz w:val="20"/>
        </w:rPr>
        <w:t>que</w:t>
      </w:r>
      <w:r>
        <w:rPr>
          <w:i/>
          <w:spacing w:val="-5"/>
          <w:sz w:val="20"/>
        </w:rPr>
        <w:t xml:space="preserve"> </w:t>
      </w:r>
      <w:r>
        <w:rPr>
          <w:i/>
          <w:sz w:val="20"/>
        </w:rPr>
        <w:t>la</w:t>
      </w:r>
      <w:r>
        <w:rPr>
          <w:i/>
          <w:spacing w:val="-4"/>
          <w:sz w:val="20"/>
        </w:rPr>
        <w:t xml:space="preserve"> </w:t>
      </w:r>
      <w:r>
        <w:rPr>
          <w:i/>
          <w:sz w:val="20"/>
        </w:rPr>
        <w:t>victime</w:t>
      </w:r>
      <w:r>
        <w:rPr>
          <w:i/>
          <w:spacing w:val="-4"/>
          <w:sz w:val="20"/>
        </w:rPr>
        <w:t xml:space="preserve"> </w:t>
      </w:r>
      <w:r>
        <w:rPr>
          <w:i/>
          <w:sz w:val="20"/>
        </w:rPr>
        <w:t>de</w:t>
      </w:r>
      <w:r>
        <w:rPr>
          <w:i/>
          <w:spacing w:val="-5"/>
          <w:sz w:val="20"/>
        </w:rPr>
        <w:t xml:space="preserve"> </w:t>
      </w:r>
      <w:r>
        <w:rPr>
          <w:i/>
          <w:sz w:val="20"/>
        </w:rPr>
        <w:t>la</w:t>
      </w:r>
      <w:r>
        <w:rPr>
          <w:i/>
          <w:spacing w:val="-4"/>
          <w:sz w:val="20"/>
        </w:rPr>
        <w:t xml:space="preserve"> </w:t>
      </w:r>
      <w:r>
        <w:rPr>
          <w:i/>
          <w:sz w:val="20"/>
        </w:rPr>
        <w:t>rupture</w:t>
      </w:r>
      <w:r>
        <w:rPr>
          <w:i/>
          <w:spacing w:val="-5"/>
          <w:sz w:val="20"/>
        </w:rPr>
        <w:t xml:space="preserve"> </w:t>
      </w:r>
      <w:r>
        <w:rPr>
          <w:i/>
          <w:sz w:val="20"/>
        </w:rPr>
        <w:t>obtienne</w:t>
      </w:r>
      <w:r>
        <w:rPr>
          <w:i/>
          <w:spacing w:val="-5"/>
          <w:sz w:val="20"/>
        </w:rPr>
        <w:t xml:space="preserve"> </w:t>
      </w:r>
      <w:r>
        <w:rPr>
          <w:i/>
          <w:sz w:val="20"/>
        </w:rPr>
        <w:t>l’équivalent</w:t>
      </w:r>
      <w:r>
        <w:rPr>
          <w:i/>
          <w:spacing w:val="-4"/>
          <w:sz w:val="20"/>
        </w:rPr>
        <w:t xml:space="preserve"> </w:t>
      </w:r>
      <w:r>
        <w:rPr>
          <w:i/>
          <w:sz w:val="20"/>
        </w:rPr>
        <w:t>de</w:t>
      </w:r>
      <w:r>
        <w:rPr>
          <w:i/>
          <w:spacing w:val="-5"/>
          <w:sz w:val="20"/>
        </w:rPr>
        <w:t xml:space="preserve"> </w:t>
      </w:r>
      <w:r>
        <w:rPr>
          <w:i/>
          <w:sz w:val="20"/>
        </w:rPr>
        <w:t>ce qu’elle aurait obtenu si le préavis avait été exécuté. (…) Il s’agit</w:t>
      </w:r>
      <w:r>
        <w:rPr>
          <w:i/>
          <w:spacing w:val="-10"/>
          <w:sz w:val="20"/>
        </w:rPr>
        <w:t xml:space="preserve"> </w:t>
      </w:r>
      <w:r>
        <w:rPr>
          <w:i/>
          <w:sz w:val="20"/>
        </w:rPr>
        <w:t>de</w:t>
      </w:r>
      <w:r>
        <w:rPr>
          <w:i/>
          <w:spacing w:val="-10"/>
          <w:sz w:val="20"/>
        </w:rPr>
        <w:t xml:space="preserve"> </w:t>
      </w:r>
      <w:r>
        <w:rPr>
          <w:i/>
          <w:sz w:val="20"/>
        </w:rPr>
        <w:t>tous</w:t>
      </w:r>
      <w:r>
        <w:rPr>
          <w:i/>
          <w:spacing w:val="-10"/>
          <w:sz w:val="20"/>
        </w:rPr>
        <w:t xml:space="preserve"> </w:t>
      </w:r>
      <w:r>
        <w:rPr>
          <w:i/>
          <w:sz w:val="20"/>
        </w:rPr>
        <w:t>les</w:t>
      </w:r>
      <w:r>
        <w:rPr>
          <w:i/>
          <w:spacing w:val="-9"/>
          <w:sz w:val="20"/>
        </w:rPr>
        <w:t xml:space="preserve"> </w:t>
      </w:r>
      <w:r>
        <w:rPr>
          <w:i/>
          <w:sz w:val="20"/>
        </w:rPr>
        <w:t>avantages</w:t>
      </w:r>
      <w:r>
        <w:rPr>
          <w:i/>
          <w:spacing w:val="-9"/>
          <w:sz w:val="20"/>
        </w:rPr>
        <w:t xml:space="preserve"> </w:t>
      </w:r>
      <w:r>
        <w:rPr>
          <w:i/>
          <w:sz w:val="20"/>
        </w:rPr>
        <w:t>qu’elle</w:t>
      </w:r>
      <w:r>
        <w:rPr>
          <w:i/>
          <w:spacing w:val="-9"/>
          <w:sz w:val="20"/>
        </w:rPr>
        <w:t xml:space="preserve"> </w:t>
      </w:r>
      <w:r>
        <w:rPr>
          <w:i/>
          <w:sz w:val="20"/>
        </w:rPr>
        <w:t>aurait</w:t>
      </w:r>
      <w:r>
        <w:rPr>
          <w:i/>
          <w:spacing w:val="-9"/>
          <w:sz w:val="20"/>
        </w:rPr>
        <w:t xml:space="preserve"> </w:t>
      </w:r>
      <w:r>
        <w:rPr>
          <w:i/>
          <w:sz w:val="20"/>
        </w:rPr>
        <w:t>retirés</w:t>
      </w:r>
      <w:r>
        <w:rPr>
          <w:i/>
          <w:spacing w:val="-9"/>
          <w:sz w:val="20"/>
        </w:rPr>
        <w:t xml:space="preserve"> </w:t>
      </w:r>
      <w:r>
        <w:rPr>
          <w:i/>
          <w:sz w:val="20"/>
        </w:rPr>
        <w:t>de</w:t>
      </w:r>
      <w:r>
        <w:rPr>
          <w:i/>
          <w:spacing w:val="-10"/>
          <w:sz w:val="20"/>
        </w:rPr>
        <w:t xml:space="preserve"> </w:t>
      </w:r>
      <w:r>
        <w:rPr>
          <w:i/>
          <w:sz w:val="20"/>
        </w:rPr>
        <w:t>l’</w:t>
      </w:r>
      <w:proofErr w:type="spellStart"/>
      <w:r>
        <w:rPr>
          <w:i/>
          <w:sz w:val="20"/>
        </w:rPr>
        <w:t>exécu</w:t>
      </w:r>
      <w:proofErr w:type="spellEnd"/>
      <w:r>
        <w:rPr>
          <w:i/>
          <w:sz w:val="20"/>
        </w:rPr>
        <w:t xml:space="preserve">- </w:t>
      </w:r>
      <w:proofErr w:type="spellStart"/>
      <w:r>
        <w:rPr>
          <w:i/>
          <w:sz w:val="20"/>
        </w:rPr>
        <w:t>tion</w:t>
      </w:r>
      <w:proofErr w:type="spellEnd"/>
      <w:r>
        <w:rPr>
          <w:i/>
          <w:sz w:val="20"/>
        </w:rPr>
        <w:t xml:space="preserve"> d’un préavis </w:t>
      </w:r>
      <w:proofErr w:type="gramStart"/>
      <w:r>
        <w:rPr>
          <w:i/>
          <w:sz w:val="20"/>
        </w:rPr>
        <w:t>raisonnable.(</w:t>
      </w:r>
      <w:proofErr w:type="gramEnd"/>
      <w:r>
        <w:rPr>
          <w:i/>
          <w:sz w:val="20"/>
        </w:rPr>
        <w:t xml:space="preserve">…) </w:t>
      </w:r>
      <w:r>
        <w:rPr>
          <w:sz w:val="20"/>
        </w:rPr>
        <w:t>»</w:t>
      </w:r>
      <w:r>
        <w:rPr>
          <w:sz w:val="20"/>
          <w:vertAlign w:val="superscript"/>
        </w:rPr>
        <w:t>202</w:t>
      </w:r>
      <w:r>
        <w:rPr>
          <w:sz w:val="20"/>
        </w:rPr>
        <w:t>. Cette définition est conforme</w:t>
      </w:r>
      <w:r>
        <w:rPr>
          <w:spacing w:val="-10"/>
          <w:sz w:val="20"/>
        </w:rPr>
        <w:t xml:space="preserve"> </w:t>
      </w:r>
      <w:r>
        <w:rPr>
          <w:sz w:val="20"/>
        </w:rPr>
        <w:t>à</w:t>
      </w:r>
      <w:r>
        <w:rPr>
          <w:spacing w:val="-9"/>
          <w:sz w:val="20"/>
        </w:rPr>
        <w:t xml:space="preserve"> </w:t>
      </w:r>
      <w:r>
        <w:rPr>
          <w:sz w:val="20"/>
        </w:rPr>
        <w:t>celles</w:t>
      </w:r>
      <w:r>
        <w:rPr>
          <w:spacing w:val="-8"/>
          <w:sz w:val="20"/>
        </w:rPr>
        <w:t xml:space="preserve"> </w:t>
      </w:r>
      <w:r>
        <w:rPr>
          <w:sz w:val="20"/>
        </w:rPr>
        <w:t>que</w:t>
      </w:r>
      <w:r>
        <w:rPr>
          <w:spacing w:val="-9"/>
          <w:sz w:val="20"/>
        </w:rPr>
        <w:t xml:space="preserve"> </w:t>
      </w:r>
      <w:r>
        <w:rPr>
          <w:sz w:val="20"/>
        </w:rPr>
        <w:t>nous</w:t>
      </w:r>
      <w:r>
        <w:rPr>
          <w:spacing w:val="-9"/>
          <w:sz w:val="20"/>
        </w:rPr>
        <w:t xml:space="preserve"> </w:t>
      </w:r>
      <w:r>
        <w:rPr>
          <w:sz w:val="20"/>
        </w:rPr>
        <w:t>avions</w:t>
      </w:r>
      <w:r>
        <w:rPr>
          <w:spacing w:val="-9"/>
          <w:sz w:val="20"/>
        </w:rPr>
        <w:t xml:space="preserve"> </w:t>
      </w:r>
      <w:r>
        <w:rPr>
          <w:sz w:val="20"/>
        </w:rPr>
        <w:t>recensées</w:t>
      </w:r>
      <w:r>
        <w:rPr>
          <w:spacing w:val="-9"/>
          <w:sz w:val="20"/>
        </w:rPr>
        <w:t xml:space="preserve"> </w:t>
      </w:r>
      <w:r>
        <w:rPr>
          <w:sz w:val="20"/>
        </w:rPr>
        <w:t>dans</w:t>
      </w:r>
      <w:r>
        <w:rPr>
          <w:spacing w:val="-9"/>
          <w:sz w:val="20"/>
        </w:rPr>
        <w:t xml:space="preserve"> </w:t>
      </w:r>
      <w:r>
        <w:rPr>
          <w:sz w:val="20"/>
        </w:rPr>
        <w:t>nos</w:t>
      </w:r>
      <w:r>
        <w:rPr>
          <w:spacing w:val="-8"/>
          <w:sz w:val="20"/>
        </w:rPr>
        <w:t xml:space="preserve"> </w:t>
      </w:r>
      <w:proofErr w:type="spellStart"/>
      <w:r>
        <w:rPr>
          <w:sz w:val="20"/>
        </w:rPr>
        <w:t>précé</w:t>
      </w:r>
      <w:proofErr w:type="spellEnd"/>
      <w:r>
        <w:rPr>
          <w:sz w:val="20"/>
        </w:rPr>
        <w:t>- dents</w:t>
      </w:r>
      <w:r>
        <w:rPr>
          <w:spacing w:val="-1"/>
          <w:sz w:val="20"/>
        </w:rPr>
        <w:t xml:space="preserve"> </w:t>
      </w:r>
      <w:r>
        <w:rPr>
          <w:sz w:val="20"/>
        </w:rPr>
        <w:t>examens.</w:t>
      </w:r>
    </w:p>
    <w:p w14:paraId="79BF59D5" w14:textId="77777777" w:rsidR="007D6B8C" w:rsidRDefault="00722522">
      <w:pPr>
        <w:pStyle w:val="Corpsdetexte"/>
        <w:spacing w:before="160" w:line="249" w:lineRule="auto"/>
        <w:ind w:left="107" w:right="39"/>
        <w:jc w:val="both"/>
      </w:pPr>
      <w:r>
        <w:t>A cet égard, la cour d’appel de Bruxelles a rappelé, dans un arrêt du 3 mai 2011, l’impossibilité pour le concessionnaire de</w:t>
      </w:r>
      <w:r>
        <w:rPr>
          <w:spacing w:val="-8"/>
        </w:rPr>
        <w:t xml:space="preserve"> </w:t>
      </w:r>
      <w:r>
        <w:t>cumuler,</w:t>
      </w:r>
      <w:r>
        <w:rPr>
          <w:spacing w:val="-6"/>
        </w:rPr>
        <w:t xml:space="preserve"> </w:t>
      </w:r>
      <w:r>
        <w:t>pour</w:t>
      </w:r>
      <w:r>
        <w:rPr>
          <w:spacing w:val="-6"/>
        </w:rPr>
        <w:t xml:space="preserve"> </w:t>
      </w:r>
      <w:r>
        <w:t>une</w:t>
      </w:r>
      <w:r>
        <w:rPr>
          <w:spacing w:val="-6"/>
        </w:rPr>
        <w:t xml:space="preserve"> </w:t>
      </w:r>
      <w:r>
        <w:t>même</w:t>
      </w:r>
      <w:r>
        <w:rPr>
          <w:spacing w:val="-8"/>
        </w:rPr>
        <w:t xml:space="preserve"> </w:t>
      </w:r>
      <w:r>
        <w:t>période,</w:t>
      </w:r>
      <w:r>
        <w:rPr>
          <w:spacing w:val="-7"/>
        </w:rPr>
        <w:t xml:space="preserve"> </w:t>
      </w:r>
      <w:r>
        <w:t>l’indemnité</w:t>
      </w:r>
      <w:r>
        <w:rPr>
          <w:spacing w:val="-6"/>
        </w:rPr>
        <w:t xml:space="preserve"> </w:t>
      </w:r>
      <w:r>
        <w:t xml:space="preserve">compensa- </w:t>
      </w:r>
      <w:proofErr w:type="spellStart"/>
      <w:r>
        <w:t>toire</w:t>
      </w:r>
      <w:proofErr w:type="spellEnd"/>
      <w:r>
        <w:t xml:space="preserve"> de préavis avec les profits retirés de l’exécution </w:t>
      </w:r>
      <w:proofErr w:type="spellStart"/>
      <w:r>
        <w:t>nor</w:t>
      </w:r>
      <w:proofErr w:type="spellEnd"/>
      <w:r>
        <w:t xml:space="preserve">- male de la concession dans le cas où aucun préavis ne lui ayant été octroyé </w:t>
      </w:r>
      <w:proofErr w:type="gramStart"/>
      <w:r>
        <w:t>suite à</w:t>
      </w:r>
      <w:proofErr w:type="gramEnd"/>
      <w:r>
        <w:t xml:space="preserve"> la résiliation, ce dernier avait</w:t>
      </w:r>
      <w:r>
        <w:rPr>
          <w:spacing w:val="-24"/>
        </w:rPr>
        <w:t xml:space="preserve"> </w:t>
      </w:r>
      <w:proofErr w:type="spellStart"/>
      <w:r>
        <w:t>néan</w:t>
      </w:r>
      <w:proofErr w:type="spellEnd"/>
      <w:r>
        <w:t>-</w:t>
      </w:r>
    </w:p>
    <w:p w14:paraId="3CE63917" w14:textId="77777777" w:rsidR="007D6B8C" w:rsidRDefault="00722522">
      <w:pPr>
        <w:pStyle w:val="Corpsdetexte"/>
        <w:spacing w:before="145" w:line="249" w:lineRule="auto"/>
        <w:ind w:left="107" w:right="388"/>
        <w:jc w:val="both"/>
      </w:pPr>
      <w:r>
        <w:br w:type="column"/>
      </w:r>
      <w:proofErr w:type="gramStart"/>
      <w:r>
        <w:t>moins</w:t>
      </w:r>
      <w:proofErr w:type="gramEnd"/>
      <w:r>
        <w:t xml:space="preserve"> pu continuer à exécuter le contrat durant une période d’1 mois</w:t>
      </w:r>
      <w:r>
        <w:rPr>
          <w:vertAlign w:val="superscript"/>
        </w:rPr>
        <w:t>203</w:t>
      </w:r>
      <w:r>
        <w:t>. La cour a ainsi déduit cette période d’1 mois</w:t>
      </w:r>
      <w:r>
        <w:rPr>
          <w:spacing w:val="-30"/>
        </w:rPr>
        <w:t xml:space="preserve"> </w:t>
      </w:r>
      <w:r>
        <w:t>de l’évaluation de l’indemnité</w:t>
      </w:r>
      <w:r>
        <w:rPr>
          <w:spacing w:val="-3"/>
        </w:rPr>
        <w:t xml:space="preserve"> </w:t>
      </w:r>
      <w:r>
        <w:t>compensatoire.</w:t>
      </w:r>
    </w:p>
    <w:p w14:paraId="6728F2CE" w14:textId="77777777" w:rsidR="007D6B8C" w:rsidRDefault="007D6B8C">
      <w:pPr>
        <w:pStyle w:val="Corpsdetexte"/>
        <w:spacing w:before="5"/>
        <w:rPr>
          <w:sz w:val="21"/>
        </w:rPr>
      </w:pPr>
    </w:p>
    <w:p w14:paraId="28F7C5AB" w14:textId="77777777" w:rsidR="007D6B8C" w:rsidRDefault="00722522">
      <w:pPr>
        <w:pStyle w:val="Paragraphedeliste"/>
        <w:numPr>
          <w:ilvl w:val="0"/>
          <w:numId w:val="9"/>
        </w:numPr>
        <w:tabs>
          <w:tab w:val="left" w:pos="561"/>
        </w:tabs>
        <w:spacing w:line="249" w:lineRule="auto"/>
        <w:ind w:left="107" w:right="387" w:firstLine="0"/>
        <w:jc w:val="both"/>
        <w:rPr>
          <w:sz w:val="20"/>
        </w:rPr>
      </w:pPr>
      <w:r>
        <w:rPr>
          <w:sz w:val="20"/>
        </w:rPr>
        <w:t>Pour calculer cette indemnité, la jurisprudence retient classiquement le critère du bénéfice semi-net ou semi-brut, les deux devant en principe être</w:t>
      </w:r>
      <w:r>
        <w:rPr>
          <w:spacing w:val="-2"/>
          <w:sz w:val="20"/>
        </w:rPr>
        <w:t xml:space="preserve"> </w:t>
      </w:r>
      <w:r>
        <w:rPr>
          <w:sz w:val="20"/>
        </w:rPr>
        <w:t>équivalents.</w:t>
      </w:r>
    </w:p>
    <w:p w14:paraId="4466FC20" w14:textId="77777777" w:rsidR="007D6B8C" w:rsidRDefault="00722522">
      <w:pPr>
        <w:pStyle w:val="Corpsdetexte"/>
        <w:spacing w:before="129" w:line="249" w:lineRule="auto"/>
        <w:ind w:left="107" w:right="388"/>
        <w:jc w:val="both"/>
      </w:pPr>
      <w:r>
        <w:t xml:space="preserve">Au cours de la période examinée, c’est principalement au critère du bénéfice semi-brut que se sont référées les déci- </w:t>
      </w:r>
      <w:proofErr w:type="spellStart"/>
      <w:r>
        <w:t>sions</w:t>
      </w:r>
      <w:proofErr w:type="spellEnd"/>
      <w:r>
        <w:t xml:space="preserve"> rendues</w:t>
      </w:r>
      <w:r>
        <w:rPr>
          <w:vertAlign w:val="superscript"/>
        </w:rPr>
        <w:t>204</w:t>
      </w:r>
      <w:r>
        <w:t>.</w:t>
      </w:r>
    </w:p>
    <w:p w14:paraId="3DE32AA5" w14:textId="77777777" w:rsidR="007D6B8C" w:rsidRDefault="00722522">
      <w:pPr>
        <w:spacing w:before="128" w:line="249" w:lineRule="auto"/>
        <w:ind w:left="107" w:right="386"/>
        <w:jc w:val="both"/>
        <w:rPr>
          <w:sz w:val="20"/>
        </w:rPr>
      </w:pPr>
      <w:r>
        <w:rPr>
          <w:sz w:val="20"/>
        </w:rPr>
        <w:t>La cour d’appel de Bruxelles a cependant considéré qu’en raison du faible pourcentage que représentait la concession dans</w:t>
      </w:r>
      <w:r>
        <w:rPr>
          <w:spacing w:val="-14"/>
          <w:sz w:val="20"/>
        </w:rPr>
        <w:t xml:space="preserve"> </w:t>
      </w:r>
      <w:r>
        <w:rPr>
          <w:sz w:val="20"/>
        </w:rPr>
        <w:t>le</w:t>
      </w:r>
      <w:r>
        <w:rPr>
          <w:spacing w:val="-13"/>
          <w:sz w:val="20"/>
        </w:rPr>
        <w:t xml:space="preserve"> </w:t>
      </w:r>
      <w:r>
        <w:rPr>
          <w:sz w:val="20"/>
        </w:rPr>
        <w:t>chiffre</w:t>
      </w:r>
      <w:r>
        <w:rPr>
          <w:spacing w:val="-14"/>
          <w:sz w:val="20"/>
        </w:rPr>
        <w:t xml:space="preserve"> </w:t>
      </w:r>
      <w:r>
        <w:rPr>
          <w:sz w:val="20"/>
        </w:rPr>
        <w:t>d’affaires</w:t>
      </w:r>
      <w:r>
        <w:rPr>
          <w:spacing w:val="-13"/>
          <w:sz w:val="20"/>
        </w:rPr>
        <w:t xml:space="preserve"> </w:t>
      </w:r>
      <w:r>
        <w:rPr>
          <w:sz w:val="20"/>
        </w:rPr>
        <w:t>du</w:t>
      </w:r>
      <w:r>
        <w:rPr>
          <w:spacing w:val="-13"/>
          <w:sz w:val="20"/>
        </w:rPr>
        <w:t xml:space="preserve"> </w:t>
      </w:r>
      <w:r>
        <w:rPr>
          <w:sz w:val="20"/>
        </w:rPr>
        <w:t>concessionnaire,</w:t>
      </w:r>
      <w:r>
        <w:rPr>
          <w:spacing w:val="-13"/>
          <w:sz w:val="20"/>
        </w:rPr>
        <w:t xml:space="preserve"> </w:t>
      </w:r>
      <w:r>
        <w:rPr>
          <w:sz w:val="20"/>
        </w:rPr>
        <w:t>le</w:t>
      </w:r>
      <w:r>
        <w:rPr>
          <w:spacing w:val="-13"/>
          <w:sz w:val="20"/>
        </w:rPr>
        <w:t xml:space="preserve"> </w:t>
      </w:r>
      <w:r>
        <w:rPr>
          <w:sz w:val="20"/>
        </w:rPr>
        <w:t>bénéfice</w:t>
      </w:r>
      <w:r>
        <w:rPr>
          <w:spacing w:val="-14"/>
          <w:sz w:val="20"/>
        </w:rPr>
        <w:t xml:space="preserve"> </w:t>
      </w:r>
      <w:r>
        <w:rPr>
          <w:sz w:val="20"/>
        </w:rPr>
        <w:t>brut pouvait</w:t>
      </w:r>
      <w:r>
        <w:rPr>
          <w:spacing w:val="-12"/>
          <w:sz w:val="20"/>
        </w:rPr>
        <w:t xml:space="preserve"> </w:t>
      </w:r>
      <w:r>
        <w:rPr>
          <w:sz w:val="20"/>
        </w:rPr>
        <w:t>être</w:t>
      </w:r>
      <w:r>
        <w:rPr>
          <w:spacing w:val="-11"/>
          <w:sz w:val="20"/>
        </w:rPr>
        <w:t xml:space="preserve"> </w:t>
      </w:r>
      <w:r>
        <w:rPr>
          <w:sz w:val="20"/>
        </w:rPr>
        <w:t>retenu</w:t>
      </w:r>
      <w:r>
        <w:rPr>
          <w:spacing w:val="-12"/>
          <w:sz w:val="20"/>
        </w:rPr>
        <w:t xml:space="preserve"> </w:t>
      </w:r>
      <w:r>
        <w:rPr>
          <w:sz w:val="20"/>
        </w:rPr>
        <w:t>puisqu’il</w:t>
      </w:r>
      <w:r>
        <w:rPr>
          <w:spacing w:val="-11"/>
          <w:sz w:val="20"/>
        </w:rPr>
        <w:t xml:space="preserve"> </w:t>
      </w:r>
      <w:r>
        <w:rPr>
          <w:sz w:val="20"/>
        </w:rPr>
        <w:t>correspondait</w:t>
      </w:r>
      <w:r>
        <w:rPr>
          <w:spacing w:val="-12"/>
          <w:sz w:val="20"/>
        </w:rPr>
        <w:t xml:space="preserve"> </w:t>
      </w:r>
      <w:r>
        <w:rPr>
          <w:sz w:val="20"/>
        </w:rPr>
        <w:t>au</w:t>
      </w:r>
      <w:r>
        <w:rPr>
          <w:spacing w:val="-11"/>
          <w:sz w:val="20"/>
        </w:rPr>
        <w:t xml:space="preserve"> </w:t>
      </w:r>
      <w:r>
        <w:rPr>
          <w:sz w:val="20"/>
        </w:rPr>
        <w:t>bénéfice</w:t>
      </w:r>
      <w:r>
        <w:rPr>
          <w:spacing w:val="-13"/>
          <w:sz w:val="20"/>
        </w:rPr>
        <w:t xml:space="preserve"> </w:t>
      </w:r>
      <w:r>
        <w:rPr>
          <w:sz w:val="20"/>
        </w:rPr>
        <w:t>semi- brut</w:t>
      </w:r>
      <w:r>
        <w:rPr>
          <w:sz w:val="20"/>
          <w:vertAlign w:val="superscript"/>
        </w:rPr>
        <w:t>205</w:t>
      </w:r>
      <w:r>
        <w:rPr>
          <w:sz w:val="20"/>
        </w:rPr>
        <w:t xml:space="preserve">. Dans le cas soumis à la cour, la marge brute du con- cessionnaire était nulle l’année de résiliation de la </w:t>
      </w:r>
      <w:proofErr w:type="spellStart"/>
      <w:r>
        <w:rPr>
          <w:sz w:val="20"/>
        </w:rPr>
        <w:t>conces</w:t>
      </w:r>
      <w:proofErr w:type="spellEnd"/>
      <w:r>
        <w:rPr>
          <w:sz w:val="20"/>
        </w:rPr>
        <w:t xml:space="preserve">- </w:t>
      </w:r>
      <w:proofErr w:type="spellStart"/>
      <w:r>
        <w:rPr>
          <w:sz w:val="20"/>
        </w:rPr>
        <w:t>sion</w:t>
      </w:r>
      <w:proofErr w:type="spellEnd"/>
      <w:r>
        <w:rPr>
          <w:sz w:val="20"/>
        </w:rPr>
        <w:t xml:space="preserve">, ce qui, selon la cour, permettait d’admettre « </w:t>
      </w:r>
      <w:r>
        <w:rPr>
          <w:i/>
          <w:sz w:val="20"/>
        </w:rPr>
        <w:t xml:space="preserve">qu’il n’y avait eu </w:t>
      </w:r>
      <w:proofErr w:type="gramStart"/>
      <w:r>
        <w:rPr>
          <w:i/>
          <w:sz w:val="20"/>
        </w:rPr>
        <w:t>aucun frais généraux</w:t>
      </w:r>
      <w:proofErr w:type="gramEnd"/>
      <w:r>
        <w:rPr>
          <w:i/>
          <w:sz w:val="20"/>
        </w:rPr>
        <w:t xml:space="preserve"> spécifiquement affectés à la concession et dont le concessionnaire aurait été libéré suite à la résiliation de la concession </w:t>
      </w:r>
      <w:r>
        <w:rPr>
          <w:sz w:val="20"/>
        </w:rPr>
        <w:t>».</w:t>
      </w:r>
    </w:p>
    <w:p w14:paraId="4EE7DFAC" w14:textId="77777777" w:rsidR="007D6B8C" w:rsidRDefault="007D6B8C">
      <w:pPr>
        <w:pStyle w:val="Corpsdetexte"/>
        <w:rPr>
          <w:sz w:val="22"/>
        </w:rPr>
      </w:pPr>
    </w:p>
    <w:p w14:paraId="307C9A42" w14:textId="77777777" w:rsidR="007D6B8C" w:rsidRDefault="00722522">
      <w:pPr>
        <w:pStyle w:val="Titre2"/>
        <w:spacing w:before="169" w:line="244" w:lineRule="auto"/>
        <w:ind w:right="1548"/>
      </w:pPr>
      <w:bookmarkStart w:id="24" w:name="_TOC_250023"/>
      <w:r>
        <w:t xml:space="preserve">§ 2. Frais généraux compressibles et </w:t>
      </w:r>
      <w:bookmarkEnd w:id="24"/>
      <w:r>
        <w:t>incompressibles</w:t>
      </w:r>
    </w:p>
    <w:p w14:paraId="3736A879" w14:textId="77777777" w:rsidR="007D6B8C" w:rsidRDefault="00722522">
      <w:pPr>
        <w:pStyle w:val="Paragraphedeliste"/>
        <w:numPr>
          <w:ilvl w:val="0"/>
          <w:numId w:val="9"/>
        </w:numPr>
        <w:tabs>
          <w:tab w:val="left" w:pos="561"/>
        </w:tabs>
        <w:spacing w:before="154" w:line="249" w:lineRule="auto"/>
        <w:ind w:left="107" w:right="386" w:firstLine="0"/>
        <w:jc w:val="both"/>
        <w:rPr>
          <w:sz w:val="20"/>
        </w:rPr>
      </w:pPr>
      <w:r>
        <w:rPr>
          <w:sz w:val="20"/>
        </w:rPr>
        <w:t>Au cours de la période examinée, il a été rappelé que les frais généraux incompressibles en rapport avec l’</w:t>
      </w:r>
      <w:proofErr w:type="spellStart"/>
      <w:r>
        <w:rPr>
          <w:sz w:val="20"/>
        </w:rPr>
        <w:t>exploi</w:t>
      </w:r>
      <w:proofErr w:type="spellEnd"/>
      <w:r>
        <w:rPr>
          <w:sz w:val="20"/>
        </w:rPr>
        <w:t xml:space="preserve">- </w:t>
      </w:r>
      <w:proofErr w:type="spellStart"/>
      <w:r>
        <w:rPr>
          <w:sz w:val="20"/>
        </w:rPr>
        <w:t>tation</w:t>
      </w:r>
      <w:proofErr w:type="spellEnd"/>
      <w:r>
        <w:rPr>
          <w:sz w:val="20"/>
        </w:rPr>
        <w:t xml:space="preserve"> de la concession sont ceux qui, « </w:t>
      </w:r>
      <w:r>
        <w:rPr>
          <w:i/>
          <w:sz w:val="20"/>
        </w:rPr>
        <w:t xml:space="preserve">nonobstant la </w:t>
      </w:r>
      <w:proofErr w:type="spellStart"/>
      <w:r>
        <w:rPr>
          <w:i/>
          <w:sz w:val="20"/>
        </w:rPr>
        <w:t>rup</w:t>
      </w:r>
      <w:proofErr w:type="spellEnd"/>
      <w:r>
        <w:rPr>
          <w:i/>
          <w:sz w:val="20"/>
        </w:rPr>
        <w:t xml:space="preserve">- ture des relations, continueront néanmoins à grever l’exploitation du concessionnaire jusqu’au moment où le préavis raisonnable [eût] dû expirer </w:t>
      </w:r>
      <w:r>
        <w:rPr>
          <w:sz w:val="20"/>
        </w:rPr>
        <w:t>»</w:t>
      </w:r>
      <w:r>
        <w:rPr>
          <w:sz w:val="20"/>
          <w:vertAlign w:val="superscript"/>
        </w:rPr>
        <w:t>206</w:t>
      </w:r>
      <w:r>
        <w:rPr>
          <w:sz w:val="20"/>
        </w:rPr>
        <w:t xml:space="preserve">. Selon d’autres décisions, « </w:t>
      </w:r>
      <w:r>
        <w:rPr>
          <w:i/>
          <w:sz w:val="20"/>
        </w:rPr>
        <w:t>les frais sont compressibles ou non selon que normalement</w:t>
      </w:r>
      <w:r>
        <w:rPr>
          <w:i/>
          <w:spacing w:val="-8"/>
          <w:sz w:val="20"/>
        </w:rPr>
        <w:t xml:space="preserve"> </w:t>
      </w:r>
      <w:r>
        <w:rPr>
          <w:i/>
          <w:sz w:val="20"/>
        </w:rPr>
        <w:t>l’arrêt</w:t>
      </w:r>
      <w:r>
        <w:rPr>
          <w:i/>
          <w:spacing w:val="-7"/>
          <w:sz w:val="20"/>
        </w:rPr>
        <w:t xml:space="preserve"> </w:t>
      </w:r>
      <w:r>
        <w:rPr>
          <w:i/>
          <w:sz w:val="20"/>
        </w:rPr>
        <w:t>de</w:t>
      </w:r>
      <w:r>
        <w:rPr>
          <w:i/>
          <w:spacing w:val="-7"/>
          <w:sz w:val="20"/>
        </w:rPr>
        <w:t xml:space="preserve"> </w:t>
      </w:r>
      <w:r>
        <w:rPr>
          <w:i/>
          <w:sz w:val="20"/>
        </w:rPr>
        <w:t>l’exploitation</w:t>
      </w:r>
      <w:r>
        <w:rPr>
          <w:i/>
          <w:spacing w:val="-7"/>
          <w:sz w:val="20"/>
        </w:rPr>
        <w:t xml:space="preserve"> </w:t>
      </w:r>
      <w:r>
        <w:rPr>
          <w:i/>
          <w:sz w:val="20"/>
        </w:rPr>
        <w:t>de</w:t>
      </w:r>
      <w:r>
        <w:rPr>
          <w:i/>
          <w:spacing w:val="-8"/>
          <w:sz w:val="20"/>
        </w:rPr>
        <w:t xml:space="preserve"> </w:t>
      </w:r>
      <w:r>
        <w:rPr>
          <w:i/>
          <w:sz w:val="20"/>
        </w:rPr>
        <w:t>la</w:t>
      </w:r>
      <w:r>
        <w:rPr>
          <w:i/>
          <w:spacing w:val="-9"/>
          <w:sz w:val="20"/>
        </w:rPr>
        <w:t xml:space="preserve"> </w:t>
      </w:r>
      <w:r>
        <w:rPr>
          <w:i/>
          <w:sz w:val="20"/>
        </w:rPr>
        <w:t>concession</w:t>
      </w:r>
      <w:r>
        <w:rPr>
          <w:i/>
          <w:spacing w:val="-7"/>
          <w:sz w:val="20"/>
        </w:rPr>
        <w:t xml:space="preserve"> </w:t>
      </w:r>
      <w:r>
        <w:rPr>
          <w:i/>
          <w:sz w:val="20"/>
        </w:rPr>
        <w:t>y</w:t>
      </w:r>
      <w:r>
        <w:rPr>
          <w:i/>
          <w:spacing w:val="-8"/>
          <w:sz w:val="20"/>
        </w:rPr>
        <w:t xml:space="preserve"> </w:t>
      </w:r>
      <w:r>
        <w:rPr>
          <w:i/>
          <w:sz w:val="20"/>
        </w:rPr>
        <w:t xml:space="preserve">met fin ou non </w:t>
      </w:r>
      <w:r>
        <w:rPr>
          <w:sz w:val="20"/>
        </w:rPr>
        <w:t>»</w:t>
      </w:r>
      <w:r>
        <w:rPr>
          <w:sz w:val="20"/>
          <w:vertAlign w:val="superscript"/>
        </w:rPr>
        <w:t>207</w:t>
      </w:r>
      <w:r>
        <w:rPr>
          <w:sz w:val="20"/>
        </w:rPr>
        <w:t>. Cette définition est conforme à celles que nous avions recensées dans nos précédents</w:t>
      </w:r>
      <w:r>
        <w:rPr>
          <w:spacing w:val="-7"/>
          <w:sz w:val="20"/>
        </w:rPr>
        <w:t xml:space="preserve"> </w:t>
      </w:r>
      <w:r>
        <w:rPr>
          <w:sz w:val="20"/>
        </w:rPr>
        <w:t>examens.</w:t>
      </w:r>
    </w:p>
    <w:p w14:paraId="46EA0345" w14:textId="77777777" w:rsidR="007D6B8C" w:rsidRDefault="00722522">
      <w:pPr>
        <w:pStyle w:val="Corpsdetexte"/>
        <w:spacing w:before="134" w:line="249" w:lineRule="auto"/>
        <w:ind w:left="107" w:right="387"/>
        <w:jc w:val="both"/>
      </w:pPr>
      <w:r>
        <w:t>Dans</w:t>
      </w:r>
      <w:r>
        <w:rPr>
          <w:spacing w:val="-8"/>
        </w:rPr>
        <w:t xml:space="preserve"> </w:t>
      </w:r>
      <w:r>
        <w:t>son</w:t>
      </w:r>
      <w:r>
        <w:rPr>
          <w:spacing w:val="-7"/>
        </w:rPr>
        <w:t xml:space="preserve"> </w:t>
      </w:r>
      <w:r>
        <w:t>arrêt</w:t>
      </w:r>
      <w:r>
        <w:rPr>
          <w:spacing w:val="-7"/>
        </w:rPr>
        <w:t xml:space="preserve"> </w:t>
      </w:r>
      <w:r>
        <w:t>précité</w:t>
      </w:r>
      <w:r>
        <w:rPr>
          <w:spacing w:val="-8"/>
        </w:rPr>
        <w:t xml:space="preserve"> </w:t>
      </w:r>
      <w:r>
        <w:t>du</w:t>
      </w:r>
      <w:r>
        <w:rPr>
          <w:spacing w:val="-8"/>
        </w:rPr>
        <w:t xml:space="preserve"> </w:t>
      </w:r>
      <w:r>
        <w:t>27</w:t>
      </w:r>
      <w:r>
        <w:rPr>
          <w:spacing w:val="-1"/>
        </w:rPr>
        <w:t xml:space="preserve"> </w:t>
      </w:r>
      <w:r>
        <w:t>novembre</w:t>
      </w:r>
      <w:r>
        <w:rPr>
          <w:spacing w:val="-8"/>
        </w:rPr>
        <w:t xml:space="preserve"> </w:t>
      </w:r>
      <w:r>
        <w:t>2014,</w:t>
      </w:r>
      <w:r>
        <w:rPr>
          <w:spacing w:val="-7"/>
        </w:rPr>
        <w:t xml:space="preserve"> </w:t>
      </w:r>
      <w:r>
        <w:t>la</w:t>
      </w:r>
      <w:r>
        <w:rPr>
          <w:spacing w:val="-8"/>
        </w:rPr>
        <w:t xml:space="preserve"> </w:t>
      </w:r>
      <w:r>
        <w:t>cour</w:t>
      </w:r>
      <w:r>
        <w:rPr>
          <w:spacing w:val="-7"/>
        </w:rPr>
        <w:t xml:space="preserve"> </w:t>
      </w:r>
      <w:r>
        <w:t>d’appel de Liège a ainsi rappelé que la rémunération des gérants de la société du concessionnaire ne pouvait être considérée comme un poste de frais généraux que si cette</w:t>
      </w:r>
      <w:r>
        <w:rPr>
          <w:spacing w:val="-23"/>
        </w:rPr>
        <w:t xml:space="preserve"> </w:t>
      </w:r>
      <w:r>
        <w:t>rémunération</w:t>
      </w:r>
    </w:p>
    <w:p w14:paraId="1A8C5BB0" w14:textId="77777777" w:rsidR="007D6B8C" w:rsidRDefault="00722522">
      <w:pPr>
        <w:spacing w:before="4" w:line="249" w:lineRule="auto"/>
        <w:ind w:left="107" w:right="388"/>
        <w:jc w:val="both"/>
        <w:rPr>
          <w:i/>
          <w:sz w:val="20"/>
        </w:rPr>
      </w:pPr>
      <w:r>
        <w:rPr>
          <w:sz w:val="20"/>
        </w:rPr>
        <w:t xml:space="preserve">« </w:t>
      </w:r>
      <w:proofErr w:type="gramStart"/>
      <w:r>
        <w:rPr>
          <w:i/>
          <w:sz w:val="20"/>
        </w:rPr>
        <w:t>n’excède</w:t>
      </w:r>
      <w:proofErr w:type="gramEnd"/>
      <w:r>
        <w:rPr>
          <w:i/>
          <w:sz w:val="20"/>
        </w:rPr>
        <w:t xml:space="preserve"> pas le traitement qui aurait dû être payé à un tiers  pour des  prestations  identiques,  [c’est-à-dire],</w:t>
      </w:r>
      <w:r>
        <w:rPr>
          <w:i/>
          <w:spacing w:val="-10"/>
          <w:sz w:val="20"/>
        </w:rPr>
        <w:t xml:space="preserve"> </w:t>
      </w:r>
      <w:r>
        <w:rPr>
          <w:i/>
          <w:sz w:val="20"/>
        </w:rPr>
        <w:t>celle</w:t>
      </w:r>
    </w:p>
    <w:p w14:paraId="15A63ED0"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1" w:space="190"/>
            <w:col w:w="5289"/>
          </w:cols>
        </w:sectPr>
      </w:pPr>
    </w:p>
    <w:p w14:paraId="25C47D2B" w14:textId="77777777" w:rsidR="007D6B8C" w:rsidRDefault="007D6B8C">
      <w:pPr>
        <w:pStyle w:val="Corpsdetexte"/>
        <w:spacing w:before="11"/>
        <w:rPr>
          <w:i/>
        </w:rPr>
      </w:pPr>
    </w:p>
    <w:tbl>
      <w:tblPr>
        <w:tblStyle w:val="TableNormal"/>
        <w:tblW w:w="0" w:type="auto"/>
        <w:tblInd w:w="114" w:type="dxa"/>
        <w:tblLayout w:type="fixed"/>
        <w:tblLook w:val="01E0" w:firstRow="1" w:lastRow="1" w:firstColumn="1" w:lastColumn="1" w:noHBand="0" w:noVBand="0"/>
      </w:tblPr>
      <w:tblGrid>
        <w:gridCol w:w="261"/>
        <w:gridCol w:w="9711"/>
      </w:tblGrid>
      <w:tr w:rsidR="007D6B8C" w14:paraId="672DE629" w14:textId="77777777">
        <w:trPr>
          <w:trHeight w:val="255"/>
        </w:trPr>
        <w:tc>
          <w:tcPr>
            <w:tcW w:w="261" w:type="dxa"/>
            <w:tcBorders>
              <w:top w:val="single" w:sz="4" w:space="0" w:color="000000"/>
            </w:tcBorders>
          </w:tcPr>
          <w:p w14:paraId="7E0298A9" w14:textId="77777777" w:rsidR="007D6B8C" w:rsidRDefault="00722522">
            <w:pPr>
              <w:pStyle w:val="TableParagraph"/>
              <w:spacing w:before="69"/>
              <w:rPr>
                <w:sz w:val="10"/>
              </w:rPr>
            </w:pPr>
            <w:r>
              <w:rPr>
                <w:w w:val="105"/>
                <w:sz w:val="10"/>
              </w:rPr>
              <w:t>199.</w:t>
            </w:r>
          </w:p>
        </w:tc>
        <w:tc>
          <w:tcPr>
            <w:tcW w:w="9711" w:type="dxa"/>
          </w:tcPr>
          <w:p w14:paraId="44A77485" w14:textId="77777777" w:rsidR="007D6B8C" w:rsidRDefault="00722522">
            <w:pPr>
              <w:pStyle w:val="TableParagraph"/>
              <w:spacing w:before="66" w:line="169" w:lineRule="exact"/>
              <w:ind w:left="79"/>
              <w:rPr>
                <w:sz w:val="16"/>
              </w:rPr>
            </w:pPr>
            <w:proofErr w:type="spellStart"/>
            <w:r>
              <w:rPr>
                <w:sz w:val="16"/>
              </w:rPr>
              <w:t>Comm</w:t>
            </w:r>
            <w:proofErr w:type="spellEnd"/>
            <w:r>
              <w:rPr>
                <w:sz w:val="16"/>
              </w:rPr>
              <w:t>. Mons (2</w:t>
            </w:r>
            <w:r>
              <w:rPr>
                <w:position w:val="5"/>
                <w:sz w:val="10"/>
              </w:rPr>
              <w:t xml:space="preserve">e </w:t>
            </w:r>
            <w:r>
              <w:rPr>
                <w:sz w:val="16"/>
              </w:rPr>
              <w:t xml:space="preserve">ch.), 20 août 2013, </w:t>
            </w:r>
            <w:r>
              <w:rPr>
                <w:i/>
                <w:sz w:val="16"/>
              </w:rPr>
              <w:t>inédit</w:t>
            </w:r>
            <w:r>
              <w:rPr>
                <w:sz w:val="16"/>
              </w:rPr>
              <w:t>, R.G. A/12/938.</w:t>
            </w:r>
          </w:p>
        </w:tc>
      </w:tr>
      <w:tr w:rsidR="007D6B8C" w14:paraId="37B10829" w14:textId="77777777">
        <w:trPr>
          <w:trHeight w:val="189"/>
        </w:trPr>
        <w:tc>
          <w:tcPr>
            <w:tcW w:w="261" w:type="dxa"/>
          </w:tcPr>
          <w:p w14:paraId="66E3968C" w14:textId="77777777" w:rsidR="007D6B8C" w:rsidRDefault="00722522">
            <w:pPr>
              <w:pStyle w:val="TableParagraph"/>
              <w:spacing w:before="3"/>
              <w:rPr>
                <w:sz w:val="10"/>
              </w:rPr>
            </w:pPr>
            <w:r>
              <w:rPr>
                <w:w w:val="105"/>
                <w:sz w:val="10"/>
              </w:rPr>
              <w:t>200.</w:t>
            </w:r>
          </w:p>
        </w:tc>
        <w:tc>
          <w:tcPr>
            <w:tcW w:w="9711" w:type="dxa"/>
          </w:tcPr>
          <w:p w14:paraId="44136907" w14:textId="77777777" w:rsidR="007D6B8C" w:rsidRDefault="00722522">
            <w:pPr>
              <w:pStyle w:val="TableParagraph"/>
              <w:spacing w:line="169" w:lineRule="exact"/>
              <w:ind w:left="79"/>
              <w:rPr>
                <w:sz w:val="16"/>
              </w:rPr>
            </w:pPr>
            <w:proofErr w:type="spellStart"/>
            <w:r>
              <w:rPr>
                <w:sz w:val="16"/>
              </w:rPr>
              <w:t>Comm</w:t>
            </w:r>
            <w:proofErr w:type="spellEnd"/>
            <w:r>
              <w:rPr>
                <w:sz w:val="16"/>
              </w:rPr>
              <w:t xml:space="preserve">. Liège, 12 janvier 2018, </w:t>
            </w:r>
            <w:r>
              <w:rPr>
                <w:i/>
                <w:sz w:val="16"/>
              </w:rPr>
              <w:t>inédit</w:t>
            </w:r>
            <w:r>
              <w:rPr>
                <w:sz w:val="16"/>
              </w:rPr>
              <w:t>, R.G. 2018/117.</w:t>
            </w:r>
          </w:p>
        </w:tc>
      </w:tr>
      <w:tr w:rsidR="007D6B8C" w14:paraId="297B8BCC" w14:textId="77777777">
        <w:trPr>
          <w:trHeight w:val="190"/>
        </w:trPr>
        <w:tc>
          <w:tcPr>
            <w:tcW w:w="261" w:type="dxa"/>
          </w:tcPr>
          <w:p w14:paraId="1D92E5D6" w14:textId="77777777" w:rsidR="007D6B8C" w:rsidRDefault="00722522">
            <w:pPr>
              <w:pStyle w:val="TableParagraph"/>
              <w:spacing w:before="3"/>
              <w:rPr>
                <w:sz w:val="10"/>
              </w:rPr>
            </w:pPr>
            <w:r>
              <w:rPr>
                <w:w w:val="105"/>
                <w:sz w:val="10"/>
              </w:rPr>
              <w:t>201.</w:t>
            </w:r>
          </w:p>
        </w:tc>
        <w:tc>
          <w:tcPr>
            <w:tcW w:w="9711" w:type="dxa"/>
          </w:tcPr>
          <w:p w14:paraId="27880D86" w14:textId="77777777" w:rsidR="007D6B8C" w:rsidRDefault="00722522">
            <w:pPr>
              <w:pStyle w:val="TableParagraph"/>
              <w:spacing w:line="170" w:lineRule="exact"/>
              <w:ind w:left="79"/>
              <w:rPr>
                <w:sz w:val="16"/>
              </w:rPr>
            </w:pPr>
            <w:proofErr w:type="spellStart"/>
            <w:r>
              <w:rPr>
                <w:sz w:val="16"/>
              </w:rPr>
              <w:t>Comm</w:t>
            </w:r>
            <w:proofErr w:type="spellEnd"/>
            <w:r>
              <w:rPr>
                <w:sz w:val="16"/>
              </w:rPr>
              <w:t>. Bruxelles (29</w:t>
            </w:r>
            <w:r>
              <w:rPr>
                <w:position w:val="5"/>
                <w:sz w:val="10"/>
              </w:rPr>
              <w:t xml:space="preserve">e </w:t>
            </w:r>
            <w:r>
              <w:rPr>
                <w:sz w:val="16"/>
              </w:rPr>
              <w:t xml:space="preserve">ch.), 3 octobre 2013, </w:t>
            </w:r>
            <w:r>
              <w:rPr>
                <w:i/>
                <w:sz w:val="16"/>
              </w:rPr>
              <w:t>inédit</w:t>
            </w:r>
            <w:r>
              <w:rPr>
                <w:sz w:val="16"/>
              </w:rPr>
              <w:t>, R.G. A/12/01441.</w:t>
            </w:r>
          </w:p>
        </w:tc>
      </w:tr>
      <w:tr w:rsidR="007D6B8C" w14:paraId="7ABF90C9" w14:textId="77777777">
        <w:trPr>
          <w:trHeight w:val="760"/>
        </w:trPr>
        <w:tc>
          <w:tcPr>
            <w:tcW w:w="261" w:type="dxa"/>
          </w:tcPr>
          <w:p w14:paraId="03AEDAD8" w14:textId="77777777" w:rsidR="007D6B8C" w:rsidRDefault="00722522">
            <w:pPr>
              <w:pStyle w:val="TableParagraph"/>
              <w:spacing w:before="4"/>
              <w:rPr>
                <w:sz w:val="10"/>
              </w:rPr>
            </w:pPr>
            <w:r>
              <w:rPr>
                <w:w w:val="105"/>
                <w:sz w:val="10"/>
              </w:rPr>
              <w:t>202.</w:t>
            </w:r>
          </w:p>
          <w:p w14:paraId="660E39C1" w14:textId="77777777" w:rsidR="007D6B8C" w:rsidRDefault="007D6B8C">
            <w:pPr>
              <w:pStyle w:val="TableParagraph"/>
              <w:rPr>
                <w:i/>
                <w:sz w:val="10"/>
              </w:rPr>
            </w:pPr>
          </w:p>
          <w:p w14:paraId="4ACA7E2D" w14:textId="77777777" w:rsidR="007D6B8C" w:rsidRDefault="007D6B8C">
            <w:pPr>
              <w:pStyle w:val="TableParagraph"/>
              <w:rPr>
                <w:i/>
                <w:sz w:val="10"/>
              </w:rPr>
            </w:pPr>
          </w:p>
          <w:p w14:paraId="55574EC0" w14:textId="77777777" w:rsidR="007D6B8C" w:rsidRDefault="007D6B8C">
            <w:pPr>
              <w:pStyle w:val="TableParagraph"/>
              <w:rPr>
                <w:i/>
                <w:sz w:val="10"/>
              </w:rPr>
            </w:pPr>
          </w:p>
          <w:p w14:paraId="117503C1" w14:textId="77777777" w:rsidR="007D6B8C" w:rsidRDefault="007D6B8C">
            <w:pPr>
              <w:pStyle w:val="TableParagraph"/>
              <w:spacing w:before="6"/>
              <w:rPr>
                <w:i/>
                <w:sz w:val="9"/>
              </w:rPr>
            </w:pPr>
          </w:p>
          <w:p w14:paraId="511DBB16" w14:textId="77777777" w:rsidR="007D6B8C" w:rsidRDefault="00722522">
            <w:pPr>
              <w:pStyle w:val="TableParagraph"/>
              <w:spacing w:before="1"/>
              <w:rPr>
                <w:sz w:val="10"/>
              </w:rPr>
            </w:pPr>
            <w:r>
              <w:rPr>
                <w:w w:val="105"/>
                <w:sz w:val="10"/>
              </w:rPr>
              <w:t>203.</w:t>
            </w:r>
          </w:p>
        </w:tc>
        <w:tc>
          <w:tcPr>
            <w:tcW w:w="9711" w:type="dxa"/>
          </w:tcPr>
          <w:p w14:paraId="7C9F08C4" w14:textId="77777777" w:rsidR="007D6B8C" w:rsidRDefault="00722522">
            <w:pPr>
              <w:pStyle w:val="TableParagraph"/>
              <w:spacing w:before="1" w:line="247" w:lineRule="auto"/>
              <w:ind w:left="79" w:right="47"/>
              <w:jc w:val="both"/>
              <w:rPr>
                <w:sz w:val="16"/>
              </w:rPr>
            </w:pPr>
            <w:r>
              <w:rPr>
                <w:sz w:val="16"/>
              </w:rPr>
              <w:t>Liège</w:t>
            </w:r>
            <w:r>
              <w:rPr>
                <w:spacing w:val="-6"/>
                <w:sz w:val="16"/>
              </w:rPr>
              <w:t xml:space="preserve"> </w:t>
            </w:r>
            <w:r>
              <w:rPr>
                <w:sz w:val="16"/>
              </w:rPr>
              <w:t>(14</w:t>
            </w:r>
            <w:r>
              <w:rPr>
                <w:position w:val="5"/>
                <w:sz w:val="10"/>
              </w:rPr>
              <w:t>e</w:t>
            </w:r>
            <w:r>
              <w:rPr>
                <w:spacing w:val="10"/>
                <w:position w:val="5"/>
                <w:sz w:val="10"/>
              </w:rPr>
              <w:t xml:space="preserve"> </w:t>
            </w:r>
            <w:r>
              <w:rPr>
                <w:sz w:val="16"/>
              </w:rPr>
              <w:t>ch.),</w:t>
            </w:r>
            <w:r>
              <w:rPr>
                <w:spacing w:val="-7"/>
                <w:sz w:val="16"/>
              </w:rPr>
              <w:t xml:space="preserve"> </w:t>
            </w:r>
            <w:r>
              <w:rPr>
                <w:sz w:val="16"/>
              </w:rPr>
              <w:t>27</w:t>
            </w:r>
            <w:r>
              <w:rPr>
                <w:spacing w:val="-3"/>
                <w:sz w:val="16"/>
              </w:rPr>
              <w:t xml:space="preserve"> </w:t>
            </w:r>
            <w:r>
              <w:rPr>
                <w:sz w:val="16"/>
              </w:rPr>
              <w:t>novembre</w:t>
            </w:r>
            <w:r>
              <w:rPr>
                <w:spacing w:val="-5"/>
                <w:sz w:val="16"/>
              </w:rPr>
              <w:t xml:space="preserve"> </w:t>
            </w:r>
            <w:r>
              <w:rPr>
                <w:sz w:val="16"/>
              </w:rPr>
              <w:t>2014,</w:t>
            </w:r>
            <w:r>
              <w:rPr>
                <w:spacing w:val="-7"/>
                <w:sz w:val="16"/>
              </w:rPr>
              <w:t xml:space="preserve"> </w:t>
            </w:r>
            <w:r>
              <w:rPr>
                <w:sz w:val="16"/>
              </w:rPr>
              <w:t>R.G.</w:t>
            </w:r>
            <w:r>
              <w:rPr>
                <w:spacing w:val="-6"/>
                <w:sz w:val="16"/>
              </w:rPr>
              <w:t xml:space="preserve"> </w:t>
            </w:r>
            <w:r>
              <w:rPr>
                <w:sz w:val="16"/>
              </w:rPr>
              <w:t>2013/RG/720,</w:t>
            </w:r>
            <w:r>
              <w:rPr>
                <w:spacing w:val="-4"/>
                <w:sz w:val="16"/>
              </w:rPr>
              <w:t xml:space="preserve"> </w:t>
            </w:r>
            <w:r>
              <w:rPr>
                <w:sz w:val="16"/>
              </w:rPr>
              <w:t>disponible</w:t>
            </w:r>
            <w:r>
              <w:rPr>
                <w:spacing w:val="-6"/>
                <w:sz w:val="16"/>
              </w:rPr>
              <w:t xml:space="preserve"> </w:t>
            </w:r>
            <w:r>
              <w:rPr>
                <w:sz w:val="16"/>
              </w:rPr>
              <w:t>sur</w:t>
            </w:r>
            <w:r>
              <w:rPr>
                <w:spacing w:val="-7"/>
                <w:sz w:val="16"/>
              </w:rPr>
              <w:t xml:space="preserve"> </w:t>
            </w:r>
            <w:proofErr w:type="gramStart"/>
            <w:r>
              <w:rPr>
                <w:sz w:val="16"/>
                <w:u w:val="single"/>
              </w:rPr>
              <w:t>www.juridat.be</w:t>
            </w:r>
            <w:r>
              <w:rPr>
                <w:sz w:val="16"/>
              </w:rPr>
              <w:t>;</w:t>
            </w:r>
            <w:proofErr w:type="gramEnd"/>
            <w:r>
              <w:rPr>
                <w:spacing w:val="-5"/>
                <w:sz w:val="16"/>
              </w:rPr>
              <w:t xml:space="preserve"> </w:t>
            </w:r>
            <w:r>
              <w:rPr>
                <w:i/>
                <w:sz w:val="16"/>
              </w:rPr>
              <w:t>J.L.M.B.</w:t>
            </w:r>
            <w:r>
              <w:rPr>
                <w:sz w:val="16"/>
              </w:rPr>
              <w:t>,</w:t>
            </w:r>
            <w:r>
              <w:rPr>
                <w:spacing w:val="-6"/>
                <w:sz w:val="16"/>
              </w:rPr>
              <w:t xml:space="preserve"> </w:t>
            </w:r>
            <w:r>
              <w:rPr>
                <w:sz w:val="16"/>
              </w:rPr>
              <w:t>2017/19,</w:t>
            </w:r>
            <w:r>
              <w:rPr>
                <w:spacing w:val="-7"/>
                <w:sz w:val="16"/>
              </w:rPr>
              <w:t xml:space="preserve"> </w:t>
            </w:r>
            <w:r>
              <w:rPr>
                <w:sz w:val="16"/>
              </w:rPr>
              <w:t>pp.</w:t>
            </w:r>
            <w:r>
              <w:rPr>
                <w:spacing w:val="-3"/>
                <w:sz w:val="16"/>
              </w:rPr>
              <w:t xml:space="preserve"> </w:t>
            </w:r>
            <w:r>
              <w:rPr>
                <w:sz w:val="16"/>
              </w:rPr>
              <w:t>909-910,</w:t>
            </w:r>
            <w:r>
              <w:rPr>
                <w:spacing w:val="-5"/>
                <w:sz w:val="16"/>
              </w:rPr>
              <w:t xml:space="preserve"> </w:t>
            </w:r>
            <w:r>
              <w:rPr>
                <w:sz w:val="16"/>
              </w:rPr>
              <w:t>note</w:t>
            </w:r>
            <w:r>
              <w:rPr>
                <w:spacing w:val="-5"/>
                <w:sz w:val="16"/>
              </w:rPr>
              <w:t xml:space="preserve"> </w:t>
            </w:r>
            <w:r>
              <w:rPr>
                <w:sz w:val="16"/>
              </w:rPr>
              <w:t>P.</w:t>
            </w:r>
            <w:r>
              <w:rPr>
                <w:spacing w:val="-6"/>
                <w:sz w:val="16"/>
              </w:rPr>
              <w:t xml:space="preserve"> </w:t>
            </w:r>
            <w:r>
              <w:rPr>
                <w:sz w:val="16"/>
              </w:rPr>
              <w:t>K</w:t>
            </w:r>
            <w:r>
              <w:rPr>
                <w:sz w:val="12"/>
              </w:rPr>
              <w:t>ILESTE</w:t>
            </w:r>
            <w:r>
              <w:rPr>
                <w:spacing w:val="4"/>
                <w:sz w:val="12"/>
              </w:rPr>
              <w:t xml:space="preserve"> </w:t>
            </w:r>
            <w:r>
              <w:rPr>
                <w:sz w:val="16"/>
              </w:rPr>
              <w:t>et</w:t>
            </w:r>
            <w:r>
              <w:rPr>
                <w:spacing w:val="-5"/>
                <w:sz w:val="16"/>
              </w:rPr>
              <w:t xml:space="preserve"> </w:t>
            </w:r>
            <w:r>
              <w:rPr>
                <w:sz w:val="16"/>
              </w:rPr>
              <w:t>C.</w:t>
            </w:r>
            <w:r>
              <w:rPr>
                <w:spacing w:val="-5"/>
                <w:sz w:val="16"/>
              </w:rPr>
              <w:t xml:space="preserve"> </w:t>
            </w:r>
            <w:r>
              <w:rPr>
                <w:sz w:val="16"/>
              </w:rPr>
              <w:t>S</w:t>
            </w:r>
            <w:r>
              <w:rPr>
                <w:sz w:val="12"/>
              </w:rPr>
              <w:t>TAUDT</w:t>
            </w:r>
            <w:r>
              <w:rPr>
                <w:sz w:val="16"/>
              </w:rPr>
              <w:t xml:space="preserve">; </w:t>
            </w:r>
            <w:proofErr w:type="spellStart"/>
            <w:r>
              <w:rPr>
                <w:sz w:val="16"/>
              </w:rPr>
              <w:t>Comm</w:t>
            </w:r>
            <w:proofErr w:type="spellEnd"/>
            <w:r>
              <w:rPr>
                <w:sz w:val="16"/>
              </w:rPr>
              <w:t xml:space="preserve">. Hasselt, 7 janvier 2014, </w:t>
            </w:r>
            <w:r>
              <w:rPr>
                <w:i/>
                <w:sz w:val="16"/>
              </w:rPr>
              <w:t>R.A.G</w:t>
            </w:r>
            <w:r>
              <w:rPr>
                <w:sz w:val="16"/>
              </w:rPr>
              <w:t>.</w:t>
            </w:r>
            <w:r>
              <w:rPr>
                <w:i/>
                <w:sz w:val="16"/>
              </w:rPr>
              <w:t>B.</w:t>
            </w:r>
            <w:r>
              <w:rPr>
                <w:sz w:val="16"/>
              </w:rPr>
              <w:t>, 2016/8, pp. 577-585, note P. V</w:t>
            </w:r>
            <w:r>
              <w:rPr>
                <w:sz w:val="12"/>
              </w:rPr>
              <w:t xml:space="preserve">ANASSCHE </w:t>
            </w:r>
            <w:r>
              <w:rPr>
                <w:sz w:val="16"/>
              </w:rPr>
              <w:t>et K. V</w:t>
            </w:r>
            <w:r>
              <w:rPr>
                <w:sz w:val="12"/>
              </w:rPr>
              <w:t xml:space="preserve">AN DEN </w:t>
            </w:r>
            <w:r>
              <w:rPr>
                <w:sz w:val="16"/>
              </w:rPr>
              <w:t>B</w:t>
            </w:r>
            <w:r>
              <w:rPr>
                <w:sz w:val="12"/>
              </w:rPr>
              <w:t>ROECK</w:t>
            </w:r>
            <w:r>
              <w:rPr>
                <w:sz w:val="16"/>
              </w:rPr>
              <w:t>; Liège (14</w:t>
            </w:r>
            <w:r>
              <w:rPr>
                <w:position w:val="5"/>
                <w:sz w:val="10"/>
              </w:rPr>
              <w:t xml:space="preserve">e </w:t>
            </w:r>
            <w:r>
              <w:rPr>
                <w:sz w:val="16"/>
              </w:rPr>
              <w:t xml:space="preserve">ch.), 23 mai 2011, R.G. 2010/ RG/611, disponible sur </w:t>
            </w:r>
            <w:r>
              <w:rPr>
                <w:sz w:val="16"/>
                <w:u w:val="single"/>
              </w:rPr>
              <w:t>www.juridat.be</w:t>
            </w:r>
            <w:r>
              <w:rPr>
                <w:sz w:val="16"/>
              </w:rPr>
              <w:t xml:space="preserve">; </w:t>
            </w:r>
            <w:r>
              <w:rPr>
                <w:i/>
                <w:sz w:val="16"/>
              </w:rPr>
              <w:t>D.A.O.R</w:t>
            </w:r>
            <w:r>
              <w:rPr>
                <w:sz w:val="16"/>
              </w:rPr>
              <w:t>., 2011, pp.</w:t>
            </w:r>
            <w:r>
              <w:rPr>
                <w:spacing w:val="-5"/>
                <w:sz w:val="16"/>
              </w:rPr>
              <w:t xml:space="preserve"> </w:t>
            </w:r>
            <w:r>
              <w:rPr>
                <w:sz w:val="16"/>
              </w:rPr>
              <w:t>540-544.</w:t>
            </w:r>
          </w:p>
          <w:p w14:paraId="7C2035DE" w14:textId="77777777" w:rsidR="007D6B8C" w:rsidRDefault="00722522">
            <w:pPr>
              <w:pStyle w:val="TableParagraph"/>
              <w:spacing w:before="1" w:line="169" w:lineRule="exact"/>
              <w:ind w:left="79"/>
              <w:jc w:val="both"/>
              <w:rPr>
                <w:sz w:val="16"/>
              </w:rPr>
            </w:pPr>
            <w:r>
              <w:rPr>
                <w:sz w:val="16"/>
              </w:rPr>
              <w:t>Bruxelles (9</w:t>
            </w:r>
            <w:r>
              <w:rPr>
                <w:position w:val="5"/>
                <w:sz w:val="10"/>
              </w:rPr>
              <w:t xml:space="preserve">e </w:t>
            </w:r>
            <w:r>
              <w:rPr>
                <w:sz w:val="16"/>
              </w:rPr>
              <w:t xml:space="preserve">ch.), 3 mai 2011, R.G. 2007/AR/1970, disponible sur </w:t>
            </w:r>
            <w:hyperlink r:id="rId49">
              <w:r>
                <w:rPr>
                  <w:sz w:val="16"/>
                </w:rPr>
                <w:t>www.juridat.be.</w:t>
              </w:r>
            </w:hyperlink>
          </w:p>
        </w:tc>
      </w:tr>
      <w:tr w:rsidR="007D6B8C" w14:paraId="3718D9A4" w14:textId="77777777">
        <w:trPr>
          <w:trHeight w:val="570"/>
        </w:trPr>
        <w:tc>
          <w:tcPr>
            <w:tcW w:w="261" w:type="dxa"/>
          </w:tcPr>
          <w:p w14:paraId="22227B10" w14:textId="77777777" w:rsidR="007D6B8C" w:rsidRDefault="00722522">
            <w:pPr>
              <w:pStyle w:val="TableParagraph"/>
              <w:spacing w:before="4"/>
              <w:rPr>
                <w:sz w:val="10"/>
              </w:rPr>
            </w:pPr>
            <w:r>
              <w:rPr>
                <w:w w:val="105"/>
                <w:sz w:val="10"/>
              </w:rPr>
              <w:t>204.</w:t>
            </w:r>
          </w:p>
        </w:tc>
        <w:tc>
          <w:tcPr>
            <w:tcW w:w="9711" w:type="dxa"/>
          </w:tcPr>
          <w:p w14:paraId="1FD7DB06" w14:textId="77777777" w:rsidR="007D6B8C" w:rsidRDefault="00722522">
            <w:pPr>
              <w:pStyle w:val="TableParagraph"/>
              <w:spacing w:line="247" w:lineRule="auto"/>
              <w:ind w:left="79" w:right="47"/>
              <w:rPr>
                <w:sz w:val="16"/>
              </w:rPr>
            </w:pPr>
            <w:proofErr w:type="spellStart"/>
            <w:r>
              <w:rPr>
                <w:sz w:val="16"/>
              </w:rPr>
              <w:t>Comm</w:t>
            </w:r>
            <w:proofErr w:type="spellEnd"/>
            <w:r>
              <w:rPr>
                <w:sz w:val="16"/>
              </w:rPr>
              <w:t>. Liège (6</w:t>
            </w:r>
            <w:proofErr w:type="gramStart"/>
            <w:r>
              <w:rPr>
                <w:position w:val="5"/>
                <w:sz w:val="10"/>
              </w:rPr>
              <w:t xml:space="preserve">e  </w:t>
            </w:r>
            <w:r>
              <w:rPr>
                <w:sz w:val="16"/>
              </w:rPr>
              <w:t>ch.</w:t>
            </w:r>
            <w:proofErr w:type="gramEnd"/>
            <w:r>
              <w:rPr>
                <w:sz w:val="16"/>
              </w:rPr>
              <w:t xml:space="preserve">), 22 décembre 2011, </w:t>
            </w:r>
            <w:r>
              <w:rPr>
                <w:i/>
                <w:sz w:val="16"/>
              </w:rPr>
              <w:t>D.A.O.R.</w:t>
            </w:r>
            <w:r>
              <w:rPr>
                <w:sz w:val="16"/>
              </w:rPr>
              <w:t xml:space="preserve">, 2013, pp. 111-118;  </w:t>
            </w:r>
            <w:proofErr w:type="spellStart"/>
            <w:r>
              <w:rPr>
                <w:sz w:val="16"/>
              </w:rPr>
              <w:t>Comm</w:t>
            </w:r>
            <w:proofErr w:type="spellEnd"/>
            <w:r>
              <w:rPr>
                <w:sz w:val="16"/>
              </w:rPr>
              <w:t xml:space="preserve">. Nivelles, 14 mai 2012, </w:t>
            </w:r>
            <w:r>
              <w:rPr>
                <w:i/>
                <w:sz w:val="16"/>
              </w:rPr>
              <w:t>inédit</w:t>
            </w:r>
            <w:r>
              <w:rPr>
                <w:sz w:val="16"/>
              </w:rPr>
              <w:t>, R.G. A/11/</w:t>
            </w:r>
            <w:proofErr w:type="gramStart"/>
            <w:r>
              <w:rPr>
                <w:sz w:val="16"/>
              </w:rPr>
              <w:t>01647;</w:t>
            </w:r>
            <w:proofErr w:type="gramEnd"/>
            <w:r>
              <w:rPr>
                <w:sz w:val="16"/>
              </w:rPr>
              <w:t xml:space="preserve"> </w:t>
            </w:r>
            <w:proofErr w:type="spellStart"/>
            <w:r>
              <w:rPr>
                <w:sz w:val="16"/>
              </w:rPr>
              <w:t>Comm</w:t>
            </w:r>
            <w:proofErr w:type="spellEnd"/>
            <w:r>
              <w:rPr>
                <w:sz w:val="16"/>
              </w:rPr>
              <w:t xml:space="preserve">. Hasselt,    7 janvier 2014, </w:t>
            </w:r>
            <w:r>
              <w:rPr>
                <w:i/>
                <w:sz w:val="16"/>
              </w:rPr>
              <w:t>R.A.B.G.</w:t>
            </w:r>
            <w:r>
              <w:rPr>
                <w:sz w:val="16"/>
              </w:rPr>
              <w:t>, 2016/8, pp. 577-585, note P. V</w:t>
            </w:r>
            <w:r>
              <w:rPr>
                <w:sz w:val="12"/>
              </w:rPr>
              <w:t xml:space="preserve">ANASSCHE </w:t>
            </w:r>
            <w:r>
              <w:rPr>
                <w:sz w:val="16"/>
              </w:rPr>
              <w:t>et K. V</w:t>
            </w:r>
            <w:r>
              <w:rPr>
                <w:sz w:val="12"/>
              </w:rPr>
              <w:t xml:space="preserve">AN DEN  </w:t>
            </w:r>
            <w:r>
              <w:rPr>
                <w:sz w:val="16"/>
              </w:rPr>
              <w:t>B</w:t>
            </w:r>
            <w:r>
              <w:rPr>
                <w:sz w:val="12"/>
              </w:rPr>
              <w:t>ROECK</w:t>
            </w:r>
            <w:r>
              <w:rPr>
                <w:sz w:val="16"/>
              </w:rPr>
              <w:t xml:space="preserve">;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w:t>
            </w:r>
            <w:r>
              <w:rPr>
                <w:spacing w:val="24"/>
                <w:sz w:val="16"/>
              </w:rPr>
              <w:t xml:space="preserve"> </w:t>
            </w:r>
            <w:r>
              <w:rPr>
                <w:sz w:val="16"/>
              </w:rPr>
              <w:t>R.G.</w:t>
            </w:r>
          </w:p>
          <w:p w14:paraId="36FA3039" w14:textId="77777777" w:rsidR="007D6B8C" w:rsidRDefault="00722522">
            <w:pPr>
              <w:pStyle w:val="TableParagraph"/>
              <w:spacing w:before="2" w:line="169" w:lineRule="exact"/>
              <w:ind w:left="79"/>
              <w:rPr>
                <w:sz w:val="16"/>
              </w:rPr>
            </w:pPr>
            <w:r>
              <w:rPr>
                <w:sz w:val="16"/>
              </w:rPr>
              <w:t>A/12/</w:t>
            </w:r>
            <w:proofErr w:type="gramStart"/>
            <w:r>
              <w:rPr>
                <w:sz w:val="16"/>
              </w:rPr>
              <w:t>05622;</w:t>
            </w:r>
            <w:proofErr w:type="gramEnd"/>
            <w:r>
              <w:rPr>
                <w:spacing w:val="7"/>
                <w:sz w:val="16"/>
              </w:rPr>
              <w:t xml:space="preserve"> </w:t>
            </w:r>
            <w:r>
              <w:rPr>
                <w:sz w:val="16"/>
              </w:rPr>
              <w:t>Bruxelles</w:t>
            </w:r>
            <w:r>
              <w:rPr>
                <w:spacing w:val="8"/>
                <w:sz w:val="16"/>
              </w:rPr>
              <w:t xml:space="preserve"> </w:t>
            </w:r>
            <w:r>
              <w:rPr>
                <w:sz w:val="16"/>
              </w:rPr>
              <w:t>(9</w:t>
            </w:r>
            <w:r>
              <w:rPr>
                <w:position w:val="5"/>
                <w:sz w:val="10"/>
              </w:rPr>
              <w:t>e</w:t>
            </w:r>
            <w:r>
              <w:rPr>
                <w:spacing w:val="22"/>
                <w:position w:val="5"/>
                <w:sz w:val="10"/>
              </w:rPr>
              <w:t xml:space="preserve"> </w:t>
            </w:r>
            <w:r>
              <w:rPr>
                <w:sz w:val="16"/>
              </w:rPr>
              <w:t>ch.),</w:t>
            </w:r>
            <w:r>
              <w:rPr>
                <w:spacing w:val="8"/>
                <w:sz w:val="16"/>
              </w:rPr>
              <w:t xml:space="preserve"> </w:t>
            </w:r>
            <w:r>
              <w:rPr>
                <w:sz w:val="16"/>
              </w:rPr>
              <w:t>3</w:t>
            </w:r>
            <w:r>
              <w:rPr>
                <w:spacing w:val="-2"/>
                <w:sz w:val="16"/>
              </w:rPr>
              <w:t xml:space="preserve"> </w:t>
            </w:r>
            <w:r>
              <w:rPr>
                <w:sz w:val="16"/>
              </w:rPr>
              <w:t>mai</w:t>
            </w:r>
            <w:r>
              <w:rPr>
                <w:spacing w:val="8"/>
                <w:sz w:val="16"/>
              </w:rPr>
              <w:t xml:space="preserve"> </w:t>
            </w:r>
            <w:r>
              <w:rPr>
                <w:sz w:val="16"/>
              </w:rPr>
              <w:t>2011,</w:t>
            </w:r>
            <w:r>
              <w:rPr>
                <w:spacing w:val="7"/>
                <w:sz w:val="16"/>
              </w:rPr>
              <w:t xml:space="preserve"> </w:t>
            </w:r>
            <w:r>
              <w:rPr>
                <w:sz w:val="16"/>
              </w:rPr>
              <w:t>R.G.</w:t>
            </w:r>
            <w:r>
              <w:rPr>
                <w:spacing w:val="8"/>
                <w:sz w:val="16"/>
              </w:rPr>
              <w:t xml:space="preserve"> </w:t>
            </w:r>
            <w:r>
              <w:rPr>
                <w:sz w:val="16"/>
              </w:rPr>
              <w:t>2007/AR/1970,</w:t>
            </w:r>
            <w:r>
              <w:rPr>
                <w:spacing w:val="8"/>
                <w:sz w:val="16"/>
              </w:rPr>
              <w:t xml:space="preserve"> </w:t>
            </w:r>
            <w:r>
              <w:rPr>
                <w:sz w:val="16"/>
              </w:rPr>
              <w:t>disponible</w:t>
            </w:r>
            <w:r>
              <w:rPr>
                <w:spacing w:val="9"/>
                <w:sz w:val="16"/>
              </w:rPr>
              <w:t xml:space="preserve"> </w:t>
            </w:r>
            <w:r>
              <w:rPr>
                <w:sz w:val="16"/>
              </w:rPr>
              <w:t>sur</w:t>
            </w:r>
            <w:r>
              <w:rPr>
                <w:spacing w:val="10"/>
                <w:sz w:val="16"/>
              </w:rPr>
              <w:t xml:space="preserve"> </w:t>
            </w:r>
            <w:r>
              <w:rPr>
                <w:sz w:val="16"/>
              </w:rPr>
              <w:t>www.juridat.be;</w:t>
            </w:r>
            <w:r>
              <w:rPr>
                <w:spacing w:val="7"/>
                <w:sz w:val="16"/>
              </w:rPr>
              <w:t xml:space="preserve"> </w:t>
            </w:r>
            <w:r>
              <w:rPr>
                <w:sz w:val="16"/>
              </w:rPr>
              <w:t>Liège</w:t>
            </w:r>
            <w:r>
              <w:rPr>
                <w:spacing w:val="8"/>
                <w:sz w:val="16"/>
              </w:rPr>
              <w:t xml:space="preserve"> </w:t>
            </w:r>
            <w:r>
              <w:rPr>
                <w:sz w:val="16"/>
              </w:rPr>
              <w:t>(14</w:t>
            </w:r>
            <w:r>
              <w:rPr>
                <w:position w:val="5"/>
                <w:sz w:val="10"/>
              </w:rPr>
              <w:t>e</w:t>
            </w:r>
            <w:r>
              <w:rPr>
                <w:spacing w:val="22"/>
                <w:position w:val="5"/>
                <w:sz w:val="10"/>
              </w:rPr>
              <w:t xml:space="preserve"> </w:t>
            </w:r>
            <w:r>
              <w:rPr>
                <w:sz w:val="16"/>
              </w:rPr>
              <w:t>ch.),</w:t>
            </w:r>
            <w:r>
              <w:rPr>
                <w:spacing w:val="9"/>
                <w:sz w:val="16"/>
              </w:rPr>
              <w:t xml:space="preserve"> </w:t>
            </w:r>
            <w:r>
              <w:rPr>
                <w:sz w:val="16"/>
              </w:rPr>
              <w:t>23</w:t>
            </w:r>
            <w:r>
              <w:rPr>
                <w:spacing w:val="-2"/>
                <w:sz w:val="16"/>
              </w:rPr>
              <w:t xml:space="preserve"> </w:t>
            </w:r>
            <w:r>
              <w:rPr>
                <w:sz w:val="16"/>
              </w:rPr>
              <w:t>mai</w:t>
            </w:r>
            <w:r>
              <w:rPr>
                <w:spacing w:val="8"/>
                <w:sz w:val="16"/>
              </w:rPr>
              <w:t xml:space="preserve"> </w:t>
            </w:r>
            <w:r>
              <w:rPr>
                <w:sz w:val="16"/>
              </w:rPr>
              <w:t>2011,</w:t>
            </w:r>
            <w:r>
              <w:rPr>
                <w:spacing w:val="7"/>
                <w:sz w:val="16"/>
              </w:rPr>
              <w:t xml:space="preserve"> </w:t>
            </w:r>
            <w:r>
              <w:rPr>
                <w:sz w:val="16"/>
              </w:rPr>
              <w:t>R.G.</w:t>
            </w:r>
            <w:r>
              <w:rPr>
                <w:spacing w:val="9"/>
                <w:sz w:val="16"/>
              </w:rPr>
              <w:t xml:space="preserve"> </w:t>
            </w:r>
            <w:r>
              <w:rPr>
                <w:sz w:val="16"/>
              </w:rPr>
              <w:t>2010/RG/611,</w:t>
            </w:r>
          </w:p>
        </w:tc>
      </w:tr>
      <w:tr w:rsidR="007D6B8C" w14:paraId="5CA3EAED" w14:textId="77777777">
        <w:trPr>
          <w:trHeight w:val="570"/>
        </w:trPr>
        <w:tc>
          <w:tcPr>
            <w:tcW w:w="261" w:type="dxa"/>
          </w:tcPr>
          <w:p w14:paraId="4F6247BD" w14:textId="77777777" w:rsidR="007D6B8C" w:rsidRDefault="007D6B8C">
            <w:pPr>
              <w:pStyle w:val="TableParagraph"/>
              <w:rPr>
                <w:i/>
                <w:sz w:val="10"/>
              </w:rPr>
            </w:pPr>
          </w:p>
          <w:p w14:paraId="0866EB5D" w14:textId="77777777" w:rsidR="007D6B8C" w:rsidRDefault="007D6B8C">
            <w:pPr>
              <w:pStyle w:val="TableParagraph"/>
              <w:rPr>
                <w:i/>
                <w:sz w:val="10"/>
              </w:rPr>
            </w:pPr>
          </w:p>
          <w:p w14:paraId="6F60101F" w14:textId="77777777" w:rsidR="007D6B8C" w:rsidRDefault="007D6B8C">
            <w:pPr>
              <w:pStyle w:val="TableParagraph"/>
              <w:spacing w:before="4"/>
              <w:rPr>
                <w:i/>
                <w:sz w:val="13"/>
              </w:rPr>
            </w:pPr>
          </w:p>
          <w:p w14:paraId="53575E16" w14:textId="77777777" w:rsidR="007D6B8C" w:rsidRDefault="00722522">
            <w:pPr>
              <w:pStyle w:val="TableParagraph"/>
              <w:rPr>
                <w:sz w:val="10"/>
              </w:rPr>
            </w:pPr>
            <w:r>
              <w:rPr>
                <w:w w:val="105"/>
                <w:sz w:val="10"/>
              </w:rPr>
              <w:t>205.</w:t>
            </w:r>
          </w:p>
        </w:tc>
        <w:tc>
          <w:tcPr>
            <w:tcW w:w="9711" w:type="dxa"/>
          </w:tcPr>
          <w:p w14:paraId="59C15053" w14:textId="77777777" w:rsidR="007D6B8C" w:rsidRDefault="00722522">
            <w:pPr>
              <w:pStyle w:val="TableParagraph"/>
              <w:ind w:left="79"/>
              <w:rPr>
                <w:sz w:val="16"/>
              </w:rPr>
            </w:pPr>
            <w:proofErr w:type="gramStart"/>
            <w:r>
              <w:rPr>
                <w:sz w:val="16"/>
              </w:rPr>
              <w:t>disponible</w:t>
            </w:r>
            <w:proofErr w:type="gramEnd"/>
            <w:r>
              <w:rPr>
                <w:sz w:val="16"/>
              </w:rPr>
              <w:t xml:space="preserve"> sur </w:t>
            </w:r>
            <w:r>
              <w:rPr>
                <w:sz w:val="16"/>
                <w:u w:val="single"/>
              </w:rPr>
              <w:t>www.juridat.be</w:t>
            </w:r>
            <w:r>
              <w:rPr>
                <w:sz w:val="16"/>
              </w:rPr>
              <w:t xml:space="preserve">; </w:t>
            </w:r>
            <w:r>
              <w:rPr>
                <w:i/>
                <w:sz w:val="16"/>
              </w:rPr>
              <w:t>D.A.O.R</w:t>
            </w:r>
            <w:r>
              <w:rPr>
                <w:sz w:val="16"/>
              </w:rPr>
              <w:t>., 2011, pp. 540-544; Liège (14</w:t>
            </w:r>
            <w:r>
              <w:rPr>
                <w:position w:val="5"/>
                <w:sz w:val="10"/>
              </w:rPr>
              <w:t xml:space="preserve">e </w:t>
            </w:r>
            <w:r>
              <w:rPr>
                <w:sz w:val="16"/>
              </w:rPr>
              <w:t xml:space="preserve">ch.), 27 novembre 2014, R.G. 2013/RG/720, disponible sur </w:t>
            </w:r>
            <w:r>
              <w:rPr>
                <w:sz w:val="16"/>
                <w:u w:val="single"/>
              </w:rPr>
              <w:t>www.juridat.be</w:t>
            </w:r>
            <w:r>
              <w:rPr>
                <w:sz w:val="16"/>
              </w:rPr>
              <w:t>;</w:t>
            </w:r>
          </w:p>
          <w:p w14:paraId="6833744A" w14:textId="77777777" w:rsidR="007D6B8C" w:rsidRDefault="00722522">
            <w:pPr>
              <w:pStyle w:val="TableParagraph"/>
              <w:spacing w:before="6"/>
              <w:ind w:left="79"/>
              <w:rPr>
                <w:sz w:val="16"/>
              </w:rPr>
            </w:pPr>
            <w:r>
              <w:rPr>
                <w:i/>
                <w:sz w:val="16"/>
              </w:rPr>
              <w:t>J.L.M.B.</w:t>
            </w:r>
            <w:r>
              <w:rPr>
                <w:sz w:val="16"/>
              </w:rPr>
              <w:t>, 2017/19, pp. 909-910, note P. K</w:t>
            </w:r>
            <w:r>
              <w:rPr>
                <w:sz w:val="12"/>
              </w:rPr>
              <w:t xml:space="preserve">ILESTE </w:t>
            </w:r>
            <w:r>
              <w:rPr>
                <w:sz w:val="16"/>
              </w:rPr>
              <w:t>et C. S</w:t>
            </w:r>
            <w:r>
              <w:rPr>
                <w:sz w:val="12"/>
              </w:rPr>
              <w:t>TAUDT</w:t>
            </w:r>
            <w:r>
              <w:rPr>
                <w:sz w:val="16"/>
              </w:rPr>
              <w:t>.</w:t>
            </w:r>
          </w:p>
          <w:p w14:paraId="1901298E" w14:textId="77777777" w:rsidR="007D6B8C" w:rsidRDefault="00722522">
            <w:pPr>
              <w:pStyle w:val="TableParagraph"/>
              <w:spacing w:before="7" w:line="169" w:lineRule="exact"/>
              <w:ind w:left="79"/>
              <w:rPr>
                <w:sz w:val="16"/>
              </w:rPr>
            </w:pPr>
            <w:r>
              <w:rPr>
                <w:sz w:val="16"/>
              </w:rPr>
              <w:t xml:space="preserve">Bruxelles, 28 février 2013, </w:t>
            </w:r>
            <w:r>
              <w:rPr>
                <w:i/>
                <w:sz w:val="16"/>
              </w:rPr>
              <w:t>R.G.A.B.</w:t>
            </w:r>
            <w:r>
              <w:rPr>
                <w:sz w:val="16"/>
              </w:rPr>
              <w:t>, 2016, pp. 569-577, note P. V</w:t>
            </w:r>
            <w:r>
              <w:rPr>
                <w:sz w:val="12"/>
              </w:rPr>
              <w:t xml:space="preserve">ANASSCHE </w:t>
            </w:r>
            <w:r>
              <w:rPr>
                <w:sz w:val="16"/>
              </w:rPr>
              <w:t>et K. V</w:t>
            </w:r>
            <w:r>
              <w:rPr>
                <w:sz w:val="12"/>
              </w:rPr>
              <w:t xml:space="preserve">AN DEN </w:t>
            </w:r>
            <w:r>
              <w:rPr>
                <w:sz w:val="16"/>
              </w:rPr>
              <w:t>B</w:t>
            </w:r>
            <w:r>
              <w:rPr>
                <w:sz w:val="12"/>
              </w:rPr>
              <w:t>ROECK</w:t>
            </w:r>
            <w:r>
              <w:rPr>
                <w:sz w:val="16"/>
              </w:rPr>
              <w:t>.</w:t>
            </w:r>
          </w:p>
        </w:tc>
      </w:tr>
      <w:tr w:rsidR="007D6B8C" w14:paraId="77D68950" w14:textId="77777777">
        <w:trPr>
          <w:trHeight w:val="190"/>
        </w:trPr>
        <w:tc>
          <w:tcPr>
            <w:tcW w:w="261" w:type="dxa"/>
          </w:tcPr>
          <w:p w14:paraId="177864BC" w14:textId="77777777" w:rsidR="007D6B8C" w:rsidRDefault="00722522">
            <w:pPr>
              <w:pStyle w:val="TableParagraph"/>
              <w:spacing w:before="3"/>
              <w:rPr>
                <w:sz w:val="10"/>
              </w:rPr>
            </w:pPr>
            <w:r>
              <w:rPr>
                <w:w w:val="105"/>
                <w:sz w:val="10"/>
              </w:rPr>
              <w:t>206.</w:t>
            </w:r>
          </w:p>
        </w:tc>
        <w:tc>
          <w:tcPr>
            <w:tcW w:w="9711" w:type="dxa"/>
          </w:tcPr>
          <w:p w14:paraId="00BD4396" w14:textId="77777777" w:rsidR="007D6B8C" w:rsidRDefault="00722522">
            <w:pPr>
              <w:pStyle w:val="TableParagraph"/>
              <w:spacing w:line="170" w:lineRule="exact"/>
              <w:ind w:left="79"/>
              <w:rPr>
                <w:sz w:val="16"/>
              </w:rPr>
            </w:pPr>
            <w:proofErr w:type="spellStart"/>
            <w:r>
              <w:rPr>
                <w:sz w:val="16"/>
              </w:rPr>
              <w:t>Comm</w:t>
            </w:r>
            <w:proofErr w:type="spellEnd"/>
            <w:r>
              <w:rPr>
                <w:sz w:val="16"/>
              </w:rPr>
              <w:t xml:space="preserve">. Bruxelles, 13 mars 2003, </w:t>
            </w:r>
            <w:r>
              <w:rPr>
                <w:i/>
                <w:sz w:val="16"/>
              </w:rPr>
              <w:t>R.D.C</w:t>
            </w:r>
            <w:r>
              <w:rPr>
                <w:sz w:val="16"/>
              </w:rPr>
              <w:t xml:space="preserve">., 2005, p. </w:t>
            </w:r>
            <w:proofErr w:type="gramStart"/>
            <w:r>
              <w:rPr>
                <w:sz w:val="16"/>
              </w:rPr>
              <w:t>82;</w:t>
            </w:r>
            <w:proofErr w:type="gramEnd"/>
            <w:r>
              <w:rPr>
                <w:sz w:val="16"/>
              </w:rPr>
              <w:t xml:space="preserve"> Bruxelles, 6 mai 2004, </w:t>
            </w:r>
            <w:r>
              <w:rPr>
                <w:i/>
                <w:sz w:val="16"/>
              </w:rPr>
              <w:t>R.D.C</w:t>
            </w:r>
            <w:r>
              <w:rPr>
                <w:sz w:val="16"/>
              </w:rPr>
              <w:t xml:space="preserve">., 2005, p. 72, note A. </w:t>
            </w:r>
            <w:r>
              <w:rPr>
                <w:sz w:val="12"/>
              </w:rPr>
              <w:t xml:space="preserve">DE </w:t>
            </w:r>
            <w:r>
              <w:rPr>
                <w:sz w:val="16"/>
              </w:rPr>
              <w:t>S</w:t>
            </w:r>
            <w:r>
              <w:rPr>
                <w:sz w:val="12"/>
              </w:rPr>
              <w:t>CHOUTHEETE</w:t>
            </w:r>
            <w:r>
              <w:rPr>
                <w:sz w:val="16"/>
              </w:rPr>
              <w:t>, p. 78; Bruxelles,</w:t>
            </w:r>
          </w:p>
        </w:tc>
      </w:tr>
      <w:tr w:rsidR="007D6B8C" w14:paraId="0285004B" w14:textId="77777777">
        <w:trPr>
          <w:trHeight w:val="373"/>
        </w:trPr>
        <w:tc>
          <w:tcPr>
            <w:tcW w:w="261" w:type="dxa"/>
          </w:tcPr>
          <w:p w14:paraId="7C5EA843" w14:textId="77777777" w:rsidR="007D6B8C" w:rsidRDefault="007D6B8C">
            <w:pPr>
              <w:pStyle w:val="TableParagraph"/>
              <w:rPr>
                <w:i/>
                <w:sz w:val="10"/>
              </w:rPr>
            </w:pPr>
          </w:p>
          <w:p w14:paraId="566A14CA" w14:textId="77777777" w:rsidR="007D6B8C" w:rsidRDefault="00722522">
            <w:pPr>
              <w:pStyle w:val="TableParagraph"/>
              <w:spacing w:before="78"/>
              <w:rPr>
                <w:sz w:val="10"/>
              </w:rPr>
            </w:pPr>
            <w:r>
              <w:rPr>
                <w:w w:val="105"/>
                <w:sz w:val="10"/>
              </w:rPr>
              <w:t>207.</w:t>
            </w:r>
          </w:p>
        </w:tc>
        <w:tc>
          <w:tcPr>
            <w:tcW w:w="9711" w:type="dxa"/>
          </w:tcPr>
          <w:p w14:paraId="3EAC6C5D" w14:textId="77777777" w:rsidR="007D6B8C" w:rsidRDefault="00722522">
            <w:pPr>
              <w:pStyle w:val="TableParagraph"/>
              <w:spacing w:line="183" w:lineRule="exact"/>
              <w:ind w:left="79"/>
              <w:rPr>
                <w:sz w:val="16"/>
              </w:rPr>
            </w:pPr>
            <w:r>
              <w:rPr>
                <w:sz w:val="16"/>
              </w:rPr>
              <w:t xml:space="preserve">22 novembre 2001, </w:t>
            </w:r>
            <w:r>
              <w:rPr>
                <w:i/>
                <w:sz w:val="16"/>
              </w:rPr>
              <w:t>J.T</w:t>
            </w:r>
            <w:r>
              <w:rPr>
                <w:sz w:val="16"/>
              </w:rPr>
              <w:t>., 2002, p. 242.</w:t>
            </w:r>
          </w:p>
          <w:p w14:paraId="77C60399" w14:textId="77777777" w:rsidR="007D6B8C" w:rsidRDefault="00722522">
            <w:pPr>
              <w:pStyle w:val="TableParagraph"/>
              <w:spacing w:before="7" w:line="164" w:lineRule="exact"/>
              <w:ind w:left="79"/>
              <w:rPr>
                <w:sz w:val="16"/>
              </w:rPr>
            </w:pPr>
            <w:proofErr w:type="spellStart"/>
            <w:r>
              <w:rPr>
                <w:sz w:val="16"/>
              </w:rPr>
              <w:t>Comm</w:t>
            </w:r>
            <w:proofErr w:type="spellEnd"/>
            <w:r>
              <w:rPr>
                <w:sz w:val="16"/>
              </w:rPr>
              <w:t xml:space="preserve">. Charleroi, 4 février 1997, </w:t>
            </w:r>
            <w:r>
              <w:rPr>
                <w:i/>
                <w:sz w:val="16"/>
              </w:rPr>
              <w:t>R.D.C.</w:t>
            </w:r>
            <w:r>
              <w:rPr>
                <w:sz w:val="16"/>
              </w:rPr>
              <w:t xml:space="preserve">, 1998, p. </w:t>
            </w:r>
            <w:proofErr w:type="gramStart"/>
            <w:r>
              <w:rPr>
                <w:sz w:val="16"/>
              </w:rPr>
              <w:t>260;</w:t>
            </w:r>
            <w:proofErr w:type="gramEnd"/>
            <w:r>
              <w:rPr>
                <w:sz w:val="16"/>
              </w:rPr>
              <w:t xml:space="preserve"> Liège, 23 novembre 2000, </w:t>
            </w:r>
            <w:r>
              <w:rPr>
                <w:i/>
                <w:sz w:val="16"/>
              </w:rPr>
              <w:t>inédit</w:t>
            </w:r>
            <w:r>
              <w:rPr>
                <w:sz w:val="16"/>
              </w:rPr>
              <w:t xml:space="preserve">, R.G. 823/98 (la décision cite le </w:t>
            </w:r>
            <w:r>
              <w:rPr>
                <w:i/>
                <w:sz w:val="16"/>
              </w:rPr>
              <w:t>T.P.D.C.</w:t>
            </w:r>
            <w:r>
              <w:rPr>
                <w:sz w:val="16"/>
              </w:rPr>
              <w:t>, t. II, p. 787).</w:t>
            </w:r>
          </w:p>
        </w:tc>
      </w:tr>
    </w:tbl>
    <w:p w14:paraId="4368EC87" w14:textId="77777777" w:rsidR="007D6B8C" w:rsidRDefault="007D6B8C">
      <w:pPr>
        <w:pStyle w:val="Corpsdetexte"/>
        <w:rPr>
          <w:i/>
        </w:rPr>
      </w:pPr>
    </w:p>
    <w:p w14:paraId="2B46C220" w14:textId="77777777" w:rsidR="007D6B8C" w:rsidRDefault="007D6B8C">
      <w:pPr>
        <w:pStyle w:val="Corpsdetexte"/>
        <w:spacing w:before="9"/>
        <w:rPr>
          <w:i/>
          <w:sz w:val="26"/>
        </w:rPr>
      </w:pPr>
    </w:p>
    <w:p w14:paraId="02866429" w14:textId="77777777" w:rsidR="007D6B8C" w:rsidRDefault="007D6B8C">
      <w:pPr>
        <w:rPr>
          <w:sz w:val="12"/>
        </w:rPr>
        <w:sectPr w:rsidR="007D6B8C">
          <w:type w:val="continuous"/>
          <w:pgSz w:w="11900" w:h="16840"/>
          <w:pgMar w:top="1360" w:right="740" w:bottom="380" w:left="740" w:header="720" w:footer="720" w:gutter="0"/>
          <w:cols w:space="720"/>
        </w:sectPr>
      </w:pPr>
    </w:p>
    <w:p w14:paraId="78BD2480" w14:textId="77777777" w:rsidR="007D6B8C" w:rsidRDefault="00722522">
      <w:pPr>
        <w:spacing w:before="145" w:line="249" w:lineRule="auto"/>
        <w:ind w:left="391"/>
        <w:jc w:val="both"/>
        <w:rPr>
          <w:sz w:val="20"/>
        </w:rPr>
      </w:pPr>
      <w:proofErr w:type="gramStart"/>
      <w:r>
        <w:rPr>
          <w:i/>
          <w:sz w:val="20"/>
        </w:rPr>
        <w:lastRenderedPageBreak/>
        <w:t>d’un</w:t>
      </w:r>
      <w:proofErr w:type="gramEnd"/>
      <w:r>
        <w:rPr>
          <w:i/>
          <w:sz w:val="20"/>
        </w:rPr>
        <w:t xml:space="preserve"> salarié qui aurait été chargé d’une fonction équivalente </w:t>
      </w:r>
      <w:r>
        <w:rPr>
          <w:sz w:val="20"/>
        </w:rPr>
        <w:t>»</w:t>
      </w:r>
      <w:r>
        <w:rPr>
          <w:sz w:val="20"/>
          <w:vertAlign w:val="superscript"/>
        </w:rPr>
        <w:t>208</w:t>
      </w:r>
      <w:r>
        <w:rPr>
          <w:sz w:val="20"/>
        </w:rPr>
        <w:t>.</w:t>
      </w:r>
    </w:p>
    <w:p w14:paraId="0B2E37C5" w14:textId="77777777" w:rsidR="007D6B8C" w:rsidRDefault="007D6B8C">
      <w:pPr>
        <w:pStyle w:val="Corpsdetexte"/>
        <w:spacing w:before="9"/>
        <w:rPr>
          <w:sz w:val="25"/>
        </w:rPr>
      </w:pPr>
    </w:p>
    <w:p w14:paraId="071E2EF3" w14:textId="77777777" w:rsidR="007D6B8C" w:rsidRDefault="00722522">
      <w:pPr>
        <w:pStyle w:val="Paragraphedeliste"/>
        <w:numPr>
          <w:ilvl w:val="0"/>
          <w:numId w:val="9"/>
        </w:numPr>
        <w:tabs>
          <w:tab w:val="left" w:pos="846"/>
        </w:tabs>
        <w:spacing w:line="249" w:lineRule="auto"/>
        <w:ind w:firstLine="0"/>
        <w:jc w:val="both"/>
        <w:rPr>
          <w:sz w:val="20"/>
        </w:rPr>
      </w:pPr>
      <w:r>
        <w:rPr>
          <w:sz w:val="20"/>
        </w:rPr>
        <w:t xml:space="preserve">Nous avions également vu dans nos examens </w:t>
      </w:r>
      <w:proofErr w:type="spellStart"/>
      <w:r>
        <w:rPr>
          <w:sz w:val="20"/>
        </w:rPr>
        <w:t>précé</w:t>
      </w:r>
      <w:proofErr w:type="spellEnd"/>
      <w:r>
        <w:rPr>
          <w:sz w:val="20"/>
        </w:rPr>
        <w:t xml:space="preserve">- dents que la détermination précise de ces frais </w:t>
      </w:r>
      <w:proofErr w:type="spellStart"/>
      <w:r>
        <w:rPr>
          <w:sz w:val="20"/>
        </w:rPr>
        <w:t>incompressi</w:t>
      </w:r>
      <w:proofErr w:type="spellEnd"/>
      <w:r>
        <w:rPr>
          <w:sz w:val="20"/>
        </w:rPr>
        <w:t xml:space="preserve">- </w:t>
      </w:r>
      <w:proofErr w:type="spellStart"/>
      <w:r>
        <w:rPr>
          <w:sz w:val="20"/>
        </w:rPr>
        <w:t>bles</w:t>
      </w:r>
      <w:proofErr w:type="spellEnd"/>
      <w:r>
        <w:rPr>
          <w:sz w:val="20"/>
        </w:rPr>
        <w:t xml:space="preserve"> peut s’avérer délicate lorsque le concessionnaire distri- bue les produits de plusieurs </w:t>
      </w:r>
      <w:proofErr w:type="gramStart"/>
      <w:r>
        <w:rPr>
          <w:sz w:val="20"/>
        </w:rPr>
        <w:t>concédants:</w:t>
      </w:r>
      <w:proofErr w:type="gramEnd"/>
      <w:r>
        <w:rPr>
          <w:sz w:val="20"/>
        </w:rPr>
        <w:t xml:space="preserve"> en l’absence de comptabilité analytique, il n’est alors pas toujours facile d’identifier les frais spécifiquement liés à la concession </w:t>
      </w:r>
      <w:proofErr w:type="spellStart"/>
      <w:r>
        <w:rPr>
          <w:sz w:val="20"/>
        </w:rPr>
        <w:t>liti</w:t>
      </w:r>
      <w:proofErr w:type="spellEnd"/>
      <w:r>
        <w:rPr>
          <w:sz w:val="20"/>
        </w:rPr>
        <w:t>- gieuse</w:t>
      </w:r>
      <w:r>
        <w:rPr>
          <w:sz w:val="20"/>
          <w:vertAlign w:val="superscript"/>
        </w:rPr>
        <w:t>209</w:t>
      </w:r>
      <w:r>
        <w:rPr>
          <w:sz w:val="20"/>
        </w:rPr>
        <w:t xml:space="preserve">. A cet égard, le tribunal de commerce de Liège, dans son jugement du 22 décembre 2011, a précisé les </w:t>
      </w:r>
      <w:proofErr w:type="spellStart"/>
      <w:r>
        <w:rPr>
          <w:sz w:val="20"/>
        </w:rPr>
        <w:t>élé</w:t>
      </w:r>
      <w:proofErr w:type="spellEnd"/>
      <w:r>
        <w:rPr>
          <w:sz w:val="20"/>
        </w:rPr>
        <w:t xml:space="preserve">- </w:t>
      </w:r>
      <w:proofErr w:type="spellStart"/>
      <w:r>
        <w:rPr>
          <w:sz w:val="20"/>
        </w:rPr>
        <w:t>ments</w:t>
      </w:r>
      <w:proofErr w:type="spellEnd"/>
      <w:r>
        <w:rPr>
          <w:sz w:val="20"/>
        </w:rPr>
        <w:t xml:space="preserve"> qui pouvaient, selon lui, être pris en</w:t>
      </w:r>
      <w:r>
        <w:rPr>
          <w:spacing w:val="-6"/>
          <w:sz w:val="20"/>
        </w:rPr>
        <w:t xml:space="preserve"> </w:t>
      </w:r>
      <w:proofErr w:type="gramStart"/>
      <w:r>
        <w:rPr>
          <w:sz w:val="20"/>
        </w:rPr>
        <w:t>compte:</w:t>
      </w:r>
      <w:proofErr w:type="gramEnd"/>
    </w:p>
    <w:p w14:paraId="2BFBE477" w14:textId="77777777" w:rsidR="007D6B8C" w:rsidRDefault="00722522">
      <w:pPr>
        <w:pStyle w:val="Paragraphedeliste"/>
        <w:numPr>
          <w:ilvl w:val="1"/>
          <w:numId w:val="6"/>
        </w:numPr>
        <w:tabs>
          <w:tab w:val="left" w:pos="846"/>
        </w:tabs>
        <w:spacing w:before="63" w:line="249" w:lineRule="auto"/>
        <w:rPr>
          <w:i/>
          <w:sz w:val="20"/>
        </w:rPr>
      </w:pPr>
      <w:r>
        <w:rPr>
          <w:sz w:val="20"/>
        </w:rPr>
        <w:t xml:space="preserve">« </w:t>
      </w:r>
      <w:proofErr w:type="gramStart"/>
      <w:r>
        <w:rPr>
          <w:i/>
          <w:sz w:val="20"/>
        </w:rPr>
        <w:t>soit</w:t>
      </w:r>
      <w:proofErr w:type="gramEnd"/>
      <w:r>
        <w:rPr>
          <w:i/>
          <w:sz w:val="20"/>
        </w:rPr>
        <w:t xml:space="preserve"> le bénéfice brut [des produits de la concession résiliée] et l’ensemble des frais généraux </w:t>
      </w:r>
      <w:proofErr w:type="spellStart"/>
      <w:r>
        <w:rPr>
          <w:i/>
          <w:sz w:val="20"/>
        </w:rPr>
        <w:t>compressi</w:t>
      </w:r>
      <w:proofErr w:type="spellEnd"/>
      <w:r>
        <w:rPr>
          <w:i/>
          <w:sz w:val="20"/>
        </w:rPr>
        <w:t xml:space="preserve">- </w:t>
      </w:r>
      <w:proofErr w:type="spellStart"/>
      <w:r>
        <w:rPr>
          <w:i/>
          <w:sz w:val="20"/>
        </w:rPr>
        <w:t>bles</w:t>
      </w:r>
      <w:proofErr w:type="spellEnd"/>
      <w:r>
        <w:rPr>
          <w:i/>
          <w:sz w:val="20"/>
        </w:rPr>
        <w:t xml:space="preserve">, [auxquels est appliqué] le coefficient </w:t>
      </w:r>
      <w:proofErr w:type="spellStart"/>
      <w:r>
        <w:rPr>
          <w:i/>
          <w:sz w:val="20"/>
        </w:rPr>
        <w:t>correspon</w:t>
      </w:r>
      <w:proofErr w:type="spellEnd"/>
      <w:r>
        <w:rPr>
          <w:i/>
          <w:sz w:val="20"/>
        </w:rPr>
        <w:t xml:space="preserve">- </w:t>
      </w:r>
      <w:proofErr w:type="spellStart"/>
      <w:r>
        <w:rPr>
          <w:i/>
          <w:sz w:val="20"/>
        </w:rPr>
        <w:t>dant</w:t>
      </w:r>
      <w:proofErr w:type="spellEnd"/>
      <w:r>
        <w:rPr>
          <w:i/>
          <w:spacing w:val="-7"/>
          <w:sz w:val="20"/>
        </w:rPr>
        <w:t xml:space="preserve"> </w:t>
      </w:r>
      <w:r>
        <w:rPr>
          <w:i/>
          <w:sz w:val="20"/>
        </w:rPr>
        <w:t>à</w:t>
      </w:r>
      <w:r>
        <w:rPr>
          <w:i/>
          <w:spacing w:val="-6"/>
          <w:sz w:val="20"/>
        </w:rPr>
        <w:t xml:space="preserve"> </w:t>
      </w:r>
      <w:r>
        <w:rPr>
          <w:i/>
          <w:sz w:val="20"/>
        </w:rPr>
        <w:t>la</w:t>
      </w:r>
      <w:r>
        <w:rPr>
          <w:i/>
          <w:spacing w:val="-7"/>
          <w:sz w:val="20"/>
        </w:rPr>
        <w:t xml:space="preserve"> </w:t>
      </w:r>
      <w:r>
        <w:rPr>
          <w:i/>
          <w:sz w:val="20"/>
        </w:rPr>
        <w:t>part</w:t>
      </w:r>
      <w:r>
        <w:rPr>
          <w:i/>
          <w:spacing w:val="-6"/>
          <w:sz w:val="20"/>
        </w:rPr>
        <w:t xml:space="preserve"> </w:t>
      </w:r>
      <w:r>
        <w:rPr>
          <w:i/>
          <w:sz w:val="20"/>
        </w:rPr>
        <w:t>d’activité</w:t>
      </w:r>
      <w:r>
        <w:rPr>
          <w:i/>
          <w:spacing w:val="-6"/>
          <w:sz w:val="20"/>
        </w:rPr>
        <w:t xml:space="preserve"> </w:t>
      </w:r>
      <w:r>
        <w:rPr>
          <w:i/>
          <w:sz w:val="20"/>
        </w:rPr>
        <w:t>[des</w:t>
      </w:r>
      <w:r>
        <w:rPr>
          <w:i/>
          <w:spacing w:val="-6"/>
          <w:sz w:val="20"/>
        </w:rPr>
        <w:t xml:space="preserve"> </w:t>
      </w:r>
      <w:r>
        <w:rPr>
          <w:i/>
          <w:sz w:val="20"/>
        </w:rPr>
        <w:t>produits</w:t>
      </w:r>
      <w:r>
        <w:rPr>
          <w:i/>
          <w:spacing w:val="-7"/>
          <w:sz w:val="20"/>
        </w:rPr>
        <w:t xml:space="preserve"> </w:t>
      </w:r>
      <w:r>
        <w:rPr>
          <w:i/>
          <w:sz w:val="20"/>
        </w:rPr>
        <w:t>de</w:t>
      </w:r>
      <w:r>
        <w:rPr>
          <w:i/>
          <w:spacing w:val="-6"/>
          <w:sz w:val="20"/>
        </w:rPr>
        <w:t xml:space="preserve"> </w:t>
      </w:r>
      <w:r>
        <w:rPr>
          <w:i/>
          <w:sz w:val="20"/>
        </w:rPr>
        <w:t>la</w:t>
      </w:r>
      <w:r>
        <w:rPr>
          <w:i/>
          <w:spacing w:val="-6"/>
          <w:sz w:val="20"/>
        </w:rPr>
        <w:t xml:space="preserve"> </w:t>
      </w:r>
      <w:r>
        <w:rPr>
          <w:i/>
          <w:sz w:val="20"/>
        </w:rPr>
        <w:t>concession résiliée] sur l’ensemble du chiffre</w:t>
      </w:r>
      <w:r>
        <w:rPr>
          <w:i/>
          <w:spacing w:val="-4"/>
          <w:sz w:val="20"/>
        </w:rPr>
        <w:t xml:space="preserve"> </w:t>
      </w:r>
      <w:r>
        <w:rPr>
          <w:i/>
          <w:sz w:val="20"/>
        </w:rPr>
        <w:t>d’affaires;</w:t>
      </w:r>
    </w:p>
    <w:p w14:paraId="797867F1" w14:textId="77777777" w:rsidR="007D6B8C" w:rsidRDefault="00722522">
      <w:pPr>
        <w:pStyle w:val="Paragraphedeliste"/>
        <w:numPr>
          <w:ilvl w:val="1"/>
          <w:numId w:val="6"/>
        </w:numPr>
        <w:tabs>
          <w:tab w:val="left" w:pos="846"/>
        </w:tabs>
        <w:spacing w:before="59" w:line="249" w:lineRule="auto"/>
        <w:rPr>
          <w:sz w:val="20"/>
        </w:rPr>
      </w:pPr>
      <w:proofErr w:type="gramStart"/>
      <w:r>
        <w:rPr>
          <w:i/>
          <w:sz w:val="20"/>
        </w:rPr>
        <w:t>soit</w:t>
      </w:r>
      <w:proofErr w:type="gramEnd"/>
      <w:r>
        <w:rPr>
          <w:i/>
          <w:sz w:val="20"/>
        </w:rPr>
        <w:t xml:space="preserve"> (…) le bénéfice brut sur l’ensemble des produits vendus</w:t>
      </w:r>
      <w:r>
        <w:rPr>
          <w:i/>
          <w:spacing w:val="-8"/>
          <w:sz w:val="20"/>
        </w:rPr>
        <w:t xml:space="preserve"> </w:t>
      </w:r>
      <w:r>
        <w:rPr>
          <w:i/>
          <w:sz w:val="20"/>
        </w:rPr>
        <w:t>et</w:t>
      </w:r>
      <w:r>
        <w:rPr>
          <w:i/>
          <w:spacing w:val="-9"/>
          <w:sz w:val="20"/>
        </w:rPr>
        <w:t xml:space="preserve"> </w:t>
      </w:r>
      <w:r>
        <w:rPr>
          <w:i/>
          <w:sz w:val="20"/>
        </w:rPr>
        <w:t>l’ensemble</w:t>
      </w:r>
      <w:r>
        <w:rPr>
          <w:i/>
          <w:spacing w:val="-9"/>
          <w:sz w:val="20"/>
        </w:rPr>
        <w:t xml:space="preserve"> </w:t>
      </w:r>
      <w:r>
        <w:rPr>
          <w:i/>
          <w:sz w:val="20"/>
        </w:rPr>
        <w:t>des</w:t>
      </w:r>
      <w:r>
        <w:rPr>
          <w:i/>
          <w:spacing w:val="-8"/>
          <w:sz w:val="20"/>
        </w:rPr>
        <w:t xml:space="preserve"> </w:t>
      </w:r>
      <w:r>
        <w:rPr>
          <w:i/>
          <w:sz w:val="20"/>
        </w:rPr>
        <w:t>frais</w:t>
      </w:r>
      <w:r>
        <w:rPr>
          <w:i/>
          <w:spacing w:val="-8"/>
          <w:sz w:val="20"/>
        </w:rPr>
        <w:t xml:space="preserve"> </w:t>
      </w:r>
      <w:r>
        <w:rPr>
          <w:i/>
          <w:sz w:val="20"/>
        </w:rPr>
        <w:t>généraux</w:t>
      </w:r>
      <w:r>
        <w:rPr>
          <w:i/>
          <w:spacing w:val="-9"/>
          <w:sz w:val="20"/>
        </w:rPr>
        <w:t xml:space="preserve"> </w:t>
      </w:r>
      <w:r>
        <w:rPr>
          <w:i/>
          <w:sz w:val="20"/>
        </w:rPr>
        <w:t xml:space="preserve">compressibles [auxquels est appliqué] le coefficient correspondant à la part d’activité des produits [de la concession] </w:t>
      </w:r>
      <w:r>
        <w:rPr>
          <w:i/>
          <w:spacing w:val="-4"/>
          <w:sz w:val="20"/>
        </w:rPr>
        <w:t xml:space="preserve">sur </w:t>
      </w:r>
      <w:r>
        <w:rPr>
          <w:i/>
          <w:sz w:val="20"/>
        </w:rPr>
        <w:t>l’ensemble du chiffre d’affaires</w:t>
      </w:r>
      <w:r>
        <w:rPr>
          <w:i/>
          <w:spacing w:val="-3"/>
          <w:sz w:val="20"/>
        </w:rPr>
        <w:t xml:space="preserve"> </w:t>
      </w:r>
      <w:r>
        <w:rPr>
          <w:sz w:val="20"/>
        </w:rPr>
        <w:t>»</w:t>
      </w:r>
      <w:r>
        <w:rPr>
          <w:position w:val="7"/>
          <w:sz w:val="13"/>
        </w:rPr>
        <w:t>210</w:t>
      </w:r>
      <w:r>
        <w:rPr>
          <w:sz w:val="20"/>
        </w:rPr>
        <w:t>.</w:t>
      </w:r>
    </w:p>
    <w:p w14:paraId="1B388A08" w14:textId="77777777" w:rsidR="007D6B8C" w:rsidRDefault="00722522">
      <w:pPr>
        <w:pStyle w:val="Corpsdetexte"/>
        <w:spacing w:before="176" w:line="249" w:lineRule="auto"/>
        <w:ind w:left="391"/>
        <w:jc w:val="both"/>
      </w:pPr>
      <w:r>
        <w:t>Le tribunal ordonna une réouverture des débats sur ce</w:t>
      </w:r>
      <w:r>
        <w:rPr>
          <w:spacing w:val="-27"/>
        </w:rPr>
        <w:t xml:space="preserve"> </w:t>
      </w:r>
      <w:r>
        <w:t>point, laquelle aura peut-être permis d’éviter le recours à une expertise.</w:t>
      </w:r>
    </w:p>
    <w:p w14:paraId="63140396" w14:textId="77777777" w:rsidR="007D6B8C" w:rsidRDefault="007D6B8C">
      <w:pPr>
        <w:pStyle w:val="Corpsdetexte"/>
        <w:rPr>
          <w:sz w:val="22"/>
        </w:rPr>
      </w:pPr>
    </w:p>
    <w:p w14:paraId="11DA718E" w14:textId="77777777" w:rsidR="007D6B8C" w:rsidRDefault="007D6B8C">
      <w:pPr>
        <w:pStyle w:val="Corpsdetexte"/>
        <w:spacing w:before="6"/>
        <w:rPr>
          <w:sz w:val="18"/>
        </w:rPr>
      </w:pPr>
    </w:p>
    <w:p w14:paraId="044302D2" w14:textId="77777777" w:rsidR="007D6B8C" w:rsidRDefault="00722522">
      <w:pPr>
        <w:pStyle w:val="Titre2"/>
        <w:spacing w:before="1"/>
        <w:ind w:left="391"/>
        <w:jc w:val="both"/>
      </w:pPr>
      <w:bookmarkStart w:id="25" w:name="_TOC_250022"/>
      <w:bookmarkEnd w:id="25"/>
      <w:r>
        <w:t>§ 3. Période de référence</w:t>
      </w:r>
    </w:p>
    <w:p w14:paraId="19CFE88A" w14:textId="77777777" w:rsidR="007D6B8C" w:rsidRDefault="00722522">
      <w:pPr>
        <w:pStyle w:val="Paragraphedeliste"/>
        <w:numPr>
          <w:ilvl w:val="0"/>
          <w:numId w:val="9"/>
        </w:numPr>
        <w:tabs>
          <w:tab w:val="left" w:pos="846"/>
        </w:tabs>
        <w:spacing w:before="210" w:line="249" w:lineRule="auto"/>
        <w:ind w:firstLine="0"/>
        <w:jc w:val="both"/>
        <w:rPr>
          <w:sz w:val="20"/>
        </w:rPr>
      </w:pPr>
      <w:r>
        <w:rPr>
          <w:sz w:val="20"/>
        </w:rPr>
        <w:t>Nous avons vu lors de nos précédents examens que la période de référence retenue pour le calcul de l’indemnité varie</w:t>
      </w:r>
      <w:r>
        <w:rPr>
          <w:spacing w:val="-11"/>
          <w:sz w:val="20"/>
        </w:rPr>
        <w:t xml:space="preserve"> </w:t>
      </w:r>
      <w:r>
        <w:rPr>
          <w:sz w:val="20"/>
        </w:rPr>
        <w:t>selon</w:t>
      </w:r>
      <w:r>
        <w:rPr>
          <w:spacing w:val="-10"/>
          <w:sz w:val="20"/>
        </w:rPr>
        <w:t xml:space="preserve"> </w:t>
      </w:r>
      <w:r>
        <w:rPr>
          <w:sz w:val="20"/>
        </w:rPr>
        <w:t>les</w:t>
      </w:r>
      <w:r>
        <w:rPr>
          <w:spacing w:val="-9"/>
          <w:sz w:val="20"/>
        </w:rPr>
        <w:t xml:space="preserve"> </w:t>
      </w:r>
      <w:r>
        <w:rPr>
          <w:sz w:val="20"/>
        </w:rPr>
        <w:t>juridictions</w:t>
      </w:r>
      <w:r>
        <w:rPr>
          <w:spacing w:val="-11"/>
          <w:sz w:val="20"/>
        </w:rPr>
        <w:t xml:space="preserve"> </w:t>
      </w:r>
      <w:r>
        <w:rPr>
          <w:sz w:val="20"/>
        </w:rPr>
        <w:t>qui</w:t>
      </w:r>
      <w:r>
        <w:rPr>
          <w:spacing w:val="-11"/>
          <w:sz w:val="20"/>
        </w:rPr>
        <w:t xml:space="preserve"> </w:t>
      </w:r>
      <w:r>
        <w:rPr>
          <w:sz w:val="20"/>
        </w:rPr>
        <w:t>s’efforcent</w:t>
      </w:r>
      <w:r>
        <w:rPr>
          <w:spacing w:val="-10"/>
          <w:sz w:val="20"/>
        </w:rPr>
        <w:t xml:space="preserve"> </w:t>
      </w:r>
      <w:r>
        <w:rPr>
          <w:sz w:val="20"/>
        </w:rPr>
        <w:t>de</w:t>
      </w:r>
      <w:r>
        <w:rPr>
          <w:spacing w:val="-10"/>
          <w:sz w:val="20"/>
        </w:rPr>
        <w:t xml:space="preserve"> </w:t>
      </w:r>
      <w:r>
        <w:rPr>
          <w:sz w:val="20"/>
        </w:rPr>
        <w:t>prendre</w:t>
      </w:r>
      <w:r>
        <w:rPr>
          <w:spacing w:val="-11"/>
          <w:sz w:val="20"/>
        </w:rPr>
        <w:t xml:space="preserve"> </w:t>
      </w:r>
      <w:r>
        <w:rPr>
          <w:sz w:val="20"/>
        </w:rPr>
        <w:t>en</w:t>
      </w:r>
      <w:r>
        <w:rPr>
          <w:spacing w:val="-10"/>
          <w:sz w:val="20"/>
        </w:rPr>
        <w:t xml:space="preserve"> </w:t>
      </w:r>
      <w:r>
        <w:rPr>
          <w:sz w:val="20"/>
        </w:rPr>
        <w:t xml:space="preserve">con- sidération la période de référence qui « </w:t>
      </w:r>
      <w:r>
        <w:rPr>
          <w:i/>
          <w:sz w:val="20"/>
        </w:rPr>
        <w:t>reflète le mieux, compte tenu des circonstances de l’espèce et de la manière dont les relations se sont déroulées entre les parties, la valeur de la concession au moment de la résiliation</w:t>
      </w:r>
      <w:r>
        <w:rPr>
          <w:i/>
          <w:spacing w:val="-11"/>
          <w:sz w:val="20"/>
        </w:rPr>
        <w:t xml:space="preserve"> </w:t>
      </w:r>
      <w:r>
        <w:rPr>
          <w:sz w:val="20"/>
        </w:rPr>
        <w:t>»</w:t>
      </w:r>
      <w:r>
        <w:rPr>
          <w:sz w:val="20"/>
          <w:vertAlign w:val="superscript"/>
        </w:rPr>
        <w:t>211</w:t>
      </w:r>
      <w:r>
        <w:rPr>
          <w:sz w:val="20"/>
        </w:rPr>
        <w:t>.</w:t>
      </w:r>
    </w:p>
    <w:p w14:paraId="5818BD17" w14:textId="77777777" w:rsidR="007D6B8C" w:rsidRDefault="00722522">
      <w:pPr>
        <w:pStyle w:val="Corpsdetexte"/>
        <w:spacing w:before="181" w:line="249" w:lineRule="auto"/>
        <w:ind w:left="391"/>
        <w:jc w:val="both"/>
      </w:pPr>
      <w:r>
        <w:t>Bien souvent, le choix de la période de référence est justifié par des considérations d’équité.</w:t>
      </w:r>
    </w:p>
    <w:p w14:paraId="481AF5B8" w14:textId="77777777" w:rsidR="007D6B8C" w:rsidRDefault="00722522">
      <w:pPr>
        <w:pStyle w:val="Corpsdetexte"/>
        <w:spacing w:before="177" w:line="249" w:lineRule="auto"/>
        <w:ind w:left="391"/>
        <w:jc w:val="both"/>
      </w:pPr>
      <w:r>
        <w:t>Au cours de la période examinée, il a ainsi été jugé que l’importante baisse du chiffre d’affaires du concessionnaire imputable à la politique de vente du concédant justifiait que la période de référence prise en considération corresponde aux 3 années précédant la résiliation ainsi qu’au premier semestre</w:t>
      </w:r>
      <w:r>
        <w:rPr>
          <w:spacing w:val="-10"/>
        </w:rPr>
        <w:t xml:space="preserve"> </w:t>
      </w:r>
      <w:r>
        <w:t>de</w:t>
      </w:r>
      <w:r>
        <w:rPr>
          <w:spacing w:val="-8"/>
        </w:rPr>
        <w:t xml:space="preserve"> </w:t>
      </w:r>
      <w:r>
        <w:t>l’année</w:t>
      </w:r>
      <w:r>
        <w:rPr>
          <w:spacing w:val="-9"/>
        </w:rPr>
        <w:t xml:space="preserve"> </w:t>
      </w:r>
      <w:r>
        <w:t>de</w:t>
      </w:r>
      <w:r>
        <w:rPr>
          <w:spacing w:val="-8"/>
        </w:rPr>
        <w:t xml:space="preserve"> </w:t>
      </w:r>
      <w:r>
        <w:t>résiliation</w:t>
      </w:r>
      <w:r>
        <w:rPr>
          <w:spacing w:val="-8"/>
        </w:rPr>
        <w:t xml:space="preserve"> </w:t>
      </w:r>
      <w:r>
        <w:t>au</w:t>
      </w:r>
      <w:r>
        <w:rPr>
          <w:spacing w:val="-9"/>
        </w:rPr>
        <w:t xml:space="preserve"> </w:t>
      </w:r>
      <w:r>
        <w:t>lieu</w:t>
      </w:r>
      <w:r>
        <w:rPr>
          <w:spacing w:val="-8"/>
        </w:rPr>
        <w:t xml:space="preserve"> </w:t>
      </w:r>
      <w:r>
        <w:t>des</w:t>
      </w:r>
      <w:r>
        <w:rPr>
          <w:spacing w:val="-9"/>
        </w:rPr>
        <w:t xml:space="preserve"> </w:t>
      </w:r>
      <w:r>
        <w:t>2</w:t>
      </w:r>
      <w:r>
        <w:rPr>
          <w:spacing w:val="-8"/>
        </w:rPr>
        <w:t xml:space="preserve"> </w:t>
      </w:r>
      <w:r>
        <w:t>années</w:t>
      </w:r>
      <w:r>
        <w:rPr>
          <w:spacing w:val="-8"/>
        </w:rPr>
        <w:t xml:space="preserve"> </w:t>
      </w:r>
      <w:proofErr w:type="spellStart"/>
      <w:r>
        <w:t>précé</w:t>
      </w:r>
      <w:proofErr w:type="spellEnd"/>
      <w:r>
        <w:t xml:space="preserve">- </w:t>
      </w:r>
      <w:proofErr w:type="spellStart"/>
      <w:r>
        <w:t>dant</w:t>
      </w:r>
      <w:proofErr w:type="spellEnd"/>
      <w:r>
        <w:t xml:space="preserve"> la résiliation tel que proposé par le</w:t>
      </w:r>
      <w:r>
        <w:rPr>
          <w:spacing w:val="-7"/>
        </w:rPr>
        <w:t xml:space="preserve"> </w:t>
      </w:r>
      <w:r>
        <w:t>concédant</w:t>
      </w:r>
      <w:r>
        <w:rPr>
          <w:position w:val="7"/>
          <w:sz w:val="13"/>
        </w:rPr>
        <w:t>212</w:t>
      </w:r>
      <w:r>
        <w:t>.</w:t>
      </w:r>
    </w:p>
    <w:p w14:paraId="4D516FEE" w14:textId="77777777" w:rsidR="007D6B8C" w:rsidRDefault="00722522">
      <w:pPr>
        <w:pStyle w:val="Corpsdetexte"/>
        <w:spacing w:before="145" w:line="249" w:lineRule="auto"/>
        <w:ind w:left="296" w:right="102"/>
        <w:jc w:val="both"/>
      </w:pPr>
      <w:r>
        <w:br w:type="column"/>
      </w:r>
      <w:r>
        <w:t>De même, la cour d’appel de Liège a considéré que les 9 premiers mois de l’année de résiliation caractérisés par une chute du chiffre d’affaires du concessionnaire ne pouvaient être pris en compte estimant que cette chute n’était que le reflet</w:t>
      </w:r>
      <w:r>
        <w:rPr>
          <w:spacing w:val="-7"/>
        </w:rPr>
        <w:t xml:space="preserve"> </w:t>
      </w:r>
      <w:r>
        <w:t>du</w:t>
      </w:r>
      <w:r>
        <w:rPr>
          <w:spacing w:val="-7"/>
        </w:rPr>
        <w:t xml:space="preserve"> </w:t>
      </w:r>
      <w:r>
        <w:t>litige</w:t>
      </w:r>
      <w:r>
        <w:rPr>
          <w:spacing w:val="-7"/>
        </w:rPr>
        <w:t xml:space="preserve"> </w:t>
      </w:r>
      <w:r>
        <w:t>né</w:t>
      </w:r>
      <w:r>
        <w:rPr>
          <w:spacing w:val="-6"/>
        </w:rPr>
        <w:t xml:space="preserve"> </w:t>
      </w:r>
      <w:r>
        <w:t>entre</w:t>
      </w:r>
      <w:r>
        <w:rPr>
          <w:spacing w:val="-7"/>
        </w:rPr>
        <w:t xml:space="preserve"> </w:t>
      </w:r>
      <w:r>
        <w:t>parties</w:t>
      </w:r>
      <w:r>
        <w:rPr>
          <w:spacing w:val="-6"/>
        </w:rPr>
        <w:t xml:space="preserve"> </w:t>
      </w:r>
      <w:proofErr w:type="gramStart"/>
      <w:r>
        <w:t>suite</w:t>
      </w:r>
      <w:r>
        <w:rPr>
          <w:spacing w:val="-6"/>
        </w:rPr>
        <w:t xml:space="preserve"> </w:t>
      </w:r>
      <w:r>
        <w:t>à</w:t>
      </w:r>
      <w:proofErr w:type="gramEnd"/>
      <w:r>
        <w:rPr>
          <w:spacing w:val="-7"/>
        </w:rPr>
        <w:t xml:space="preserve"> </w:t>
      </w:r>
      <w:r>
        <w:t>la</w:t>
      </w:r>
      <w:r>
        <w:rPr>
          <w:spacing w:val="-5"/>
        </w:rPr>
        <w:t xml:space="preserve"> </w:t>
      </w:r>
      <w:r>
        <w:t>résiliation</w:t>
      </w:r>
      <w:r>
        <w:rPr>
          <w:spacing w:val="-7"/>
        </w:rPr>
        <w:t xml:space="preserve"> </w:t>
      </w:r>
      <w:r>
        <w:t>de</w:t>
      </w:r>
      <w:r>
        <w:rPr>
          <w:spacing w:val="-7"/>
        </w:rPr>
        <w:t xml:space="preserve"> </w:t>
      </w:r>
      <w:r>
        <w:t>la</w:t>
      </w:r>
      <w:r>
        <w:rPr>
          <w:spacing w:val="-6"/>
        </w:rPr>
        <w:t xml:space="preserve"> </w:t>
      </w:r>
      <w:r>
        <w:t>con- cession, litige ayant notamment entraîné des annulations de commandes</w:t>
      </w:r>
      <w:r>
        <w:rPr>
          <w:vertAlign w:val="superscript"/>
        </w:rPr>
        <w:t>213</w:t>
      </w:r>
      <w:r>
        <w:t>.</w:t>
      </w:r>
    </w:p>
    <w:p w14:paraId="483FE05E" w14:textId="77777777" w:rsidR="007D6B8C" w:rsidRDefault="00722522">
      <w:pPr>
        <w:spacing w:before="134" w:line="249" w:lineRule="auto"/>
        <w:ind w:left="296" w:right="102"/>
        <w:jc w:val="both"/>
        <w:rPr>
          <w:sz w:val="20"/>
        </w:rPr>
      </w:pPr>
      <w:r>
        <w:rPr>
          <w:sz w:val="20"/>
        </w:rPr>
        <w:t xml:space="preserve">Enfin, le tribunal de commerce de Bruxelles a rejeté la demande du concessionnaire de majoration de l’indemnité compensatoire afin de tenir compte de la marge de </w:t>
      </w:r>
      <w:proofErr w:type="spellStart"/>
      <w:r>
        <w:rPr>
          <w:sz w:val="20"/>
        </w:rPr>
        <w:t>progres</w:t>
      </w:r>
      <w:proofErr w:type="spellEnd"/>
      <w:r>
        <w:rPr>
          <w:sz w:val="20"/>
        </w:rPr>
        <w:t xml:space="preserve">- </w:t>
      </w:r>
      <w:proofErr w:type="spellStart"/>
      <w:r>
        <w:rPr>
          <w:sz w:val="20"/>
        </w:rPr>
        <w:t>sion</w:t>
      </w:r>
      <w:proofErr w:type="spellEnd"/>
      <w:r>
        <w:rPr>
          <w:sz w:val="20"/>
        </w:rPr>
        <w:t xml:space="preserve"> des ventes dans le futur considérant qu’outre l’</w:t>
      </w:r>
      <w:proofErr w:type="spellStart"/>
      <w:r>
        <w:rPr>
          <w:sz w:val="20"/>
        </w:rPr>
        <w:t>incerti</w:t>
      </w:r>
      <w:proofErr w:type="spellEnd"/>
      <w:r>
        <w:rPr>
          <w:sz w:val="20"/>
        </w:rPr>
        <w:t xml:space="preserve">- </w:t>
      </w:r>
      <w:proofErr w:type="spellStart"/>
      <w:r>
        <w:rPr>
          <w:sz w:val="20"/>
        </w:rPr>
        <w:t>tude</w:t>
      </w:r>
      <w:proofErr w:type="spellEnd"/>
      <w:r>
        <w:rPr>
          <w:sz w:val="20"/>
        </w:rPr>
        <w:t xml:space="preserve"> liée à l’évolution future de cette marge, « </w:t>
      </w:r>
      <w:r>
        <w:rPr>
          <w:i/>
          <w:sz w:val="20"/>
        </w:rPr>
        <w:t xml:space="preserve">les parties [avaient] déjà pris comme base de calcul une période plus favorable </w:t>
      </w:r>
      <w:proofErr w:type="gramStart"/>
      <w:r>
        <w:rPr>
          <w:i/>
          <w:sz w:val="20"/>
        </w:rPr>
        <w:t>en terme de</w:t>
      </w:r>
      <w:proofErr w:type="gramEnd"/>
      <w:r>
        <w:rPr>
          <w:i/>
          <w:sz w:val="20"/>
        </w:rPr>
        <w:t xml:space="preserve"> rendement de la concession que le rendement</w:t>
      </w:r>
      <w:r>
        <w:rPr>
          <w:i/>
          <w:spacing w:val="-10"/>
          <w:sz w:val="20"/>
        </w:rPr>
        <w:t xml:space="preserve"> </w:t>
      </w:r>
      <w:r>
        <w:rPr>
          <w:i/>
          <w:sz w:val="20"/>
        </w:rPr>
        <w:t>découlant</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r>
        <w:rPr>
          <w:i/>
          <w:sz w:val="20"/>
        </w:rPr>
        <w:t>concession</w:t>
      </w:r>
      <w:r>
        <w:rPr>
          <w:i/>
          <w:spacing w:val="-9"/>
          <w:sz w:val="20"/>
        </w:rPr>
        <w:t xml:space="preserve"> </w:t>
      </w:r>
      <w:r>
        <w:rPr>
          <w:i/>
          <w:sz w:val="20"/>
        </w:rPr>
        <w:t>au</w:t>
      </w:r>
      <w:r>
        <w:rPr>
          <w:i/>
          <w:spacing w:val="-9"/>
          <w:sz w:val="20"/>
        </w:rPr>
        <w:t xml:space="preserve"> </w:t>
      </w:r>
      <w:r>
        <w:rPr>
          <w:i/>
          <w:sz w:val="20"/>
        </w:rPr>
        <w:t>jour</w:t>
      </w:r>
      <w:r>
        <w:rPr>
          <w:i/>
          <w:spacing w:val="-9"/>
          <w:sz w:val="20"/>
        </w:rPr>
        <w:t xml:space="preserve"> </w:t>
      </w:r>
      <w:r>
        <w:rPr>
          <w:i/>
          <w:sz w:val="20"/>
        </w:rPr>
        <w:t>de</w:t>
      </w:r>
      <w:r>
        <w:rPr>
          <w:i/>
          <w:spacing w:val="-9"/>
          <w:sz w:val="20"/>
        </w:rPr>
        <w:t xml:space="preserve"> </w:t>
      </w:r>
      <w:r>
        <w:rPr>
          <w:i/>
          <w:sz w:val="20"/>
        </w:rPr>
        <w:t>l’échéance du préavis</w:t>
      </w:r>
      <w:r>
        <w:rPr>
          <w:i/>
          <w:spacing w:val="-1"/>
          <w:sz w:val="20"/>
        </w:rPr>
        <w:t xml:space="preserve"> </w:t>
      </w:r>
      <w:r>
        <w:rPr>
          <w:sz w:val="20"/>
        </w:rPr>
        <w:t>»</w:t>
      </w:r>
      <w:r>
        <w:rPr>
          <w:sz w:val="20"/>
          <w:vertAlign w:val="superscript"/>
        </w:rPr>
        <w:t>214</w:t>
      </w:r>
      <w:r>
        <w:rPr>
          <w:sz w:val="20"/>
        </w:rPr>
        <w:t>.</w:t>
      </w:r>
    </w:p>
    <w:p w14:paraId="558F46FF" w14:textId="77777777" w:rsidR="007D6B8C" w:rsidRDefault="007D6B8C">
      <w:pPr>
        <w:pStyle w:val="Corpsdetexte"/>
        <w:rPr>
          <w:sz w:val="22"/>
        </w:rPr>
      </w:pPr>
    </w:p>
    <w:p w14:paraId="74A37E19" w14:textId="77777777" w:rsidR="007D6B8C" w:rsidRDefault="00722522">
      <w:pPr>
        <w:pStyle w:val="Titre1"/>
        <w:spacing w:before="172" w:line="244" w:lineRule="auto"/>
        <w:ind w:left="296" w:right="265"/>
      </w:pPr>
      <w:bookmarkStart w:id="26" w:name="_TOC_250021"/>
      <w:bookmarkEnd w:id="26"/>
      <w:r>
        <w:t>Section 4. Obligations des parties en cours de préavis</w:t>
      </w:r>
    </w:p>
    <w:p w14:paraId="3F2980A4" w14:textId="77777777" w:rsidR="007D6B8C" w:rsidRDefault="00722522">
      <w:pPr>
        <w:pStyle w:val="Paragraphedeliste"/>
        <w:numPr>
          <w:ilvl w:val="0"/>
          <w:numId w:val="9"/>
        </w:numPr>
        <w:tabs>
          <w:tab w:val="left" w:pos="751"/>
        </w:tabs>
        <w:spacing w:before="157" w:line="249" w:lineRule="auto"/>
        <w:ind w:left="296" w:right="104" w:firstLine="0"/>
        <w:jc w:val="both"/>
        <w:rPr>
          <w:sz w:val="20"/>
        </w:rPr>
      </w:pPr>
      <w:r>
        <w:rPr>
          <w:sz w:val="20"/>
        </w:rPr>
        <w:t>Au cours du préavis, les parties doivent loyalement continuer</w:t>
      </w:r>
      <w:r>
        <w:rPr>
          <w:spacing w:val="-5"/>
          <w:sz w:val="20"/>
        </w:rPr>
        <w:t xml:space="preserve"> </w:t>
      </w:r>
      <w:r>
        <w:rPr>
          <w:sz w:val="20"/>
        </w:rPr>
        <w:t>à</w:t>
      </w:r>
      <w:r>
        <w:rPr>
          <w:spacing w:val="-4"/>
          <w:sz w:val="20"/>
        </w:rPr>
        <w:t xml:space="preserve"> </w:t>
      </w:r>
      <w:r>
        <w:rPr>
          <w:sz w:val="20"/>
        </w:rPr>
        <w:t>exécuter</w:t>
      </w:r>
      <w:r>
        <w:rPr>
          <w:spacing w:val="-5"/>
          <w:sz w:val="20"/>
        </w:rPr>
        <w:t xml:space="preserve"> </w:t>
      </w:r>
      <w:r>
        <w:rPr>
          <w:sz w:val="20"/>
        </w:rPr>
        <w:t>le</w:t>
      </w:r>
      <w:r>
        <w:rPr>
          <w:spacing w:val="-4"/>
          <w:sz w:val="20"/>
        </w:rPr>
        <w:t xml:space="preserve"> </w:t>
      </w:r>
      <w:r>
        <w:rPr>
          <w:sz w:val="20"/>
        </w:rPr>
        <w:t>contrat.</w:t>
      </w:r>
      <w:r>
        <w:rPr>
          <w:spacing w:val="-5"/>
          <w:sz w:val="20"/>
        </w:rPr>
        <w:t xml:space="preserve"> </w:t>
      </w:r>
      <w:r>
        <w:rPr>
          <w:sz w:val="20"/>
        </w:rPr>
        <w:t>Dans</w:t>
      </w:r>
      <w:r>
        <w:rPr>
          <w:spacing w:val="-5"/>
          <w:sz w:val="20"/>
        </w:rPr>
        <w:t xml:space="preserve"> </w:t>
      </w:r>
      <w:r>
        <w:rPr>
          <w:sz w:val="20"/>
        </w:rPr>
        <w:t>un</w:t>
      </w:r>
      <w:r>
        <w:rPr>
          <w:spacing w:val="-5"/>
          <w:sz w:val="20"/>
        </w:rPr>
        <w:t xml:space="preserve"> </w:t>
      </w:r>
      <w:r>
        <w:rPr>
          <w:sz w:val="20"/>
        </w:rPr>
        <w:t>jugement</w:t>
      </w:r>
      <w:r>
        <w:rPr>
          <w:spacing w:val="-4"/>
          <w:sz w:val="20"/>
        </w:rPr>
        <w:t xml:space="preserve"> </w:t>
      </w:r>
      <w:r>
        <w:rPr>
          <w:sz w:val="20"/>
        </w:rPr>
        <w:t>précité</w:t>
      </w:r>
      <w:r>
        <w:rPr>
          <w:spacing w:val="-4"/>
          <w:sz w:val="20"/>
        </w:rPr>
        <w:t xml:space="preserve"> </w:t>
      </w:r>
      <w:r>
        <w:rPr>
          <w:sz w:val="20"/>
        </w:rPr>
        <w:t>du 3</w:t>
      </w:r>
      <w:r>
        <w:rPr>
          <w:spacing w:val="-3"/>
          <w:sz w:val="20"/>
        </w:rPr>
        <w:t xml:space="preserve"> </w:t>
      </w:r>
      <w:r>
        <w:rPr>
          <w:sz w:val="20"/>
        </w:rPr>
        <w:t>octobre</w:t>
      </w:r>
      <w:r>
        <w:rPr>
          <w:spacing w:val="-11"/>
          <w:sz w:val="20"/>
        </w:rPr>
        <w:t xml:space="preserve"> </w:t>
      </w:r>
      <w:r>
        <w:rPr>
          <w:sz w:val="20"/>
        </w:rPr>
        <w:t>2013,</w:t>
      </w:r>
      <w:r>
        <w:rPr>
          <w:spacing w:val="-8"/>
          <w:sz w:val="20"/>
        </w:rPr>
        <w:t xml:space="preserve"> </w:t>
      </w:r>
      <w:r>
        <w:rPr>
          <w:sz w:val="20"/>
        </w:rPr>
        <w:t>le</w:t>
      </w:r>
      <w:r>
        <w:rPr>
          <w:spacing w:val="-10"/>
          <w:sz w:val="20"/>
        </w:rPr>
        <w:t xml:space="preserve"> </w:t>
      </w:r>
      <w:r>
        <w:rPr>
          <w:sz w:val="20"/>
        </w:rPr>
        <w:t>tribunal</w:t>
      </w:r>
      <w:r>
        <w:rPr>
          <w:spacing w:val="-9"/>
          <w:sz w:val="20"/>
        </w:rPr>
        <w:t xml:space="preserve"> </w:t>
      </w:r>
      <w:r>
        <w:rPr>
          <w:sz w:val="20"/>
        </w:rPr>
        <w:t>de</w:t>
      </w:r>
      <w:r>
        <w:rPr>
          <w:spacing w:val="-9"/>
          <w:sz w:val="20"/>
        </w:rPr>
        <w:t xml:space="preserve"> </w:t>
      </w:r>
      <w:r>
        <w:rPr>
          <w:sz w:val="20"/>
        </w:rPr>
        <w:t>commerce</w:t>
      </w:r>
      <w:r>
        <w:rPr>
          <w:spacing w:val="-10"/>
          <w:sz w:val="20"/>
        </w:rPr>
        <w:t xml:space="preserve"> </w:t>
      </w:r>
      <w:r>
        <w:rPr>
          <w:sz w:val="20"/>
        </w:rPr>
        <w:t>de</w:t>
      </w:r>
      <w:r>
        <w:rPr>
          <w:spacing w:val="-9"/>
          <w:sz w:val="20"/>
        </w:rPr>
        <w:t xml:space="preserve"> </w:t>
      </w:r>
      <w:r>
        <w:rPr>
          <w:sz w:val="20"/>
        </w:rPr>
        <w:t>Bruxelles</w:t>
      </w:r>
      <w:r>
        <w:rPr>
          <w:spacing w:val="-9"/>
          <w:sz w:val="20"/>
        </w:rPr>
        <w:t xml:space="preserve"> </w:t>
      </w:r>
      <w:r>
        <w:rPr>
          <w:sz w:val="20"/>
        </w:rPr>
        <w:t>a</w:t>
      </w:r>
      <w:r>
        <w:rPr>
          <w:spacing w:val="-10"/>
          <w:sz w:val="20"/>
        </w:rPr>
        <w:t xml:space="preserve"> </w:t>
      </w:r>
      <w:r>
        <w:rPr>
          <w:sz w:val="20"/>
        </w:rPr>
        <w:t>ainsi considéré</w:t>
      </w:r>
      <w:r>
        <w:rPr>
          <w:spacing w:val="-14"/>
          <w:sz w:val="20"/>
        </w:rPr>
        <w:t xml:space="preserve"> </w:t>
      </w:r>
      <w:r>
        <w:rPr>
          <w:sz w:val="20"/>
        </w:rPr>
        <w:t>que</w:t>
      </w:r>
      <w:r>
        <w:rPr>
          <w:spacing w:val="-14"/>
          <w:sz w:val="20"/>
        </w:rPr>
        <w:t xml:space="preserve"> </w:t>
      </w:r>
      <w:r>
        <w:rPr>
          <w:sz w:val="20"/>
        </w:rPr>
        <w:t>l’ouverture</w:t>
      </w:r>
      <w:r>
        <w:rPr>
          <w:spacing w:val="-14"/>
          <w:sz w:val="20"/>
        </w:rPr>
        <w:t xml:space="preserve"> </w:t>
      </w:r>
      <w:r>
        <w:rPr>
          <w:sz w:val="20"/>
        </w:rPr>
        <w:t>par</w:t>
      </w:r>
      <w:r>
        <w:rPr>
          <w:spacing w:val="-14"/>
          <w:sz w:val="20"/>
        </w:rPr>
        <w:t xml:space="preserve"> </w:t>
      </w:r>
      <w:r>
        <w:rPr>
          <w:sz w:val="20"/>
        </w:rPr>
        <w:t>le</w:t>
      </w:r>
      <w:r>
        <w:rPr>
          <w:spacing w:val="-14"/>
          <w:sz w:val="20"/>
        </w:rPr>
        <w:t xml:space="preserve"> </w:t>
      </w:r>
      <w:r>
        <w:rPr>
          <w:sz w:val="20"/>
        </w:rPr>
        <w:t>concédant,</w:t>
      </w:r>
      <w:r>
        <w:rPr>
          <w:spacing w:val="-15"/>
          <w:sz w:val="20"/>
        </w:rPr>
        <w:t xml:space="preserve"> </w:t>
      </w:r>
      <w:r>
        <w:rPr>
          <w:sz w:val="20"/>
        </w:rPr>
        <w:t>durant</w:t>
      </w:r>
      <w:r>
        <w:rPr>
          <w:spacing w:val="-14"/>
          <w:sz w:val="20"/>
        </w:rPr>
        <w:t xml:space="preserve"> </w:t>
      </w:r>
      <w:r>
        <w:rPr>
          <w:sz w:val="20"/>
        </w:rPr>
        <w:t>le</w:t>
      </w:r>
      <w:r>
        <w:rPr>
          <w:spacing w:val="-13"/>
          <w:sz w:val="20"/>
        </w:rPr>
        <w:t xml:space="preserve"> </w:t>
      </w:r>
      <w:r>
        <w:rPr>
          <w:sz w:val="20"/>
        </w:rPr>
        <w:t>préavis, d’un nouveau point de vente situé dans la même rue que le concessionnaire constituait une violation du préavis dont la durée s’en était retrouvé, par conséquent,</w:t>
      </w:r>
      <w:r>
        <w:rPr>
          <w:spacing w:val="-8"/>
          <w:sz w:val="20"/>
        </w:rPr>
        <w:t xml:space="preserve"> </w:t>
      </w:r>
      <w:r>
        <w:rPr>
          <w:sz w:val="20"/>
        </w:rPr>
        <w:t>écourtée</w:t>
      </w:r>
      <w:r>
        <w:rPr>
          <w:sz w:val="20"/>
          <w:vertAlign w:val="superscript"/>
        </w:rPr>
        <w:t>215</w:t>
      </w:r>
      <w:r>
        <w:rPr>
          <w:sz w:val="20"/>
        </w:rPr>
        <w:t>.</w:t>
      </w:r>
    </w:p>
    <w:p w14:paraId="3638DB49" w14:textId="77777777" w:rsidR="007D6B8C" w:rsidRDefault="00722522">
      <w:pPr>
        <w:pStyle w:val="Corpsdetexte"/>
        <w:spacing w:before="134" w:line="249" w:lineRule="auto"/>
        <w:ind w:left="296" w:right="104"/>
        <w:jc w:val="both"/>
      </w:pPr>
      <w:r>
        <w:t>Le tribunal a donc octroyé une indemnité compensatoire au concessionnaire pour une période allant de l’ouverture du nouveau</w:t>
      </w:r>
      <w:r>
        <w:rPr>
          <w:spacing w:val="-5"/>
        </w:rPr>
        <w:t xml:space="preserve"> </w:t>
      </w:r>
      <w:r>
        <w:t>point</w:t>
      </w:r>
      <w:r>
        <w:rPr>
          <w:spacing w:val="-5"/>
        </w:rPr>
        <w:t xml:space="preserve"> </w:t>
      </w:r>
      <w:r>
        <w:t>de</w:t>
      </w:r>
      <w:r>
        <w:rPr>
          <w:spacing w:val="-3"/>
        </w:rPr>
        <w:t xml:space="preserve"> </w:t>
      </w:r>
      <w:r>
        <w:t>vente</w:t>
      </w:r>
      <w:r>
        <w:rPr>
          <w:spacing w:val="-4"/>
        </w:rPr>
        <w:t xml:space="preserve"> </w:t>
      </w:r>
      <w:r>
        <w:t>jusqu’à</w:t>
      </w:r>
      <w:r>
        <w:rPr>
          <w:spacing w:val="-7"/>
        </w:rPr>
        <w:t xml:space="preserve"> </w:t>
      </w:r>
      <w:r>
        <w:t>la</w:t>
      </w:r>
      <w:r>
        <w:rPr>
          <w:spacing w:val="-4"/>
        </w:rPr>
        <w:t xml:space="preserve"> </w:t>
      </w:r>
      <w:r>
        <w:t>fin</w:t>
      </w:r>
      <w:r>
        <w:rPr>
          <w:spacing w:val="-5"/>
        </w:rPr>
        <w:t xml:space="preserve"> </w:t>
      </w:r>
      <w:r>
        <w:t>du</w:t>
      </w:r>
      <w:r>
        <w:rPr>
          <w:spacing w:val="-5"/>
        </w:rPr>
        <w:t xml:space="preserve"> </w:t>
      </w:r>
      <w:r>
        <w:t>préavis</w:t>
      </w:r>
      <w:r>
        <w:rPr>
          <w:spacing w:val="-4"/>
        </w:rPr>
        <w:t xml:space="preserve"> </w:t>
      </w:r>
      <w:r>
        <w:t>accordé</w:t>
      </w:r>
      <w:r>
        <w:rPr>
          <w:spacing w:val="-5"/>
        </w:rPr>
        <w:t xml:space="preserve"> </w:t>
      </w:r>
      <w:r>
        <w:t>par le</w:t>
      </w:r>
      <w:r>
        <w:rPr>
          <w:spacing w:val="-2"/>
        </w:rPr>
        <w:t xml:space="preserve"> </w:t>
      </w:r>
      <w:r>
        <w:t>concessionnaire.</w:t>
      </w:r>
    </w:p>
    <w:p w14:paraId="3E4152D7" w14:textId="77777777" w:rsidR="007D6B8C" w:rsidRDefault="007D6B8C">
      <w:pPr>
        <w:pStyle w:val="Corpsdetexte"/>
        <w:spacing w:before="10"/>
        <w:rPr>
          <w:sz w:val="21"/>
        </w:rPr>
      </w:pPr>
    </w:p>
    <w:p w14:paraId="6B13DB58" w14:textId="77777777" w:rsidR="007D6B8C" w:rsidRDefault="00722522">
      <w:pPr>
        <w:pStyle w:val="Paragraphedeliste"/>
        <w:numPr>
          <w:ilvl w:val="0"/>
          <w:numId w:val="9"/>
        </w:numPr>
        <w:tabs>
          <w:tab w:val="left" w:pos="751"/>
        </w:tabs>
        <w:spacing w:line="249" w:lineRule="auto"/>
        <w:ind w:left="296" w:right="103" w:firstLine="0"/>
        <w:jc w:val="both"/>
        <w:rPr>
          <w:sz w:val="20"/>
        </w:rPr>
      </w:pPr>
      <w:r>
        <w:rPr>
          <w:sz w:val="20"/>
        </w:rPr>
        <w:t>Le tribunal de commerce de Liège a été amené à se prononcer sur les obligations des parties durant le préavis dans</w:t>
      </w:r>
      <w:r>
        <w:rPr>
          <w:spacing w:val="-13"/>
          <w:sz w:val="20"/>
        </w:rPr>
        <w:t xml:space="preserve"> </w:t>
      </w:r>
      <w:r>
        <w:rPr>
          <w:sz w:val="20"/>
        </w:rPr>
        <w:t>le</w:t>
      </w:r>
      <w:r>
        <w:rPr>
          <w:spacing w:val="-11"/>
          <w:sz w:val="20"/>
        </w:rPr>
        <w:t xml:space="preserve"> </w:t>
      </w:r>
      <w:r>
        <w:rPr>
          <w:sz w:val="20"/>
        </w:rPr>
        <w:t>cas</w:t>
      </w:r>
      <w:r>
        <w:rPr>
          <w:spacing w:val="-12"/>
          <w:sz w:val="20"/>
        </w:rPr>
        <w:t xml:space="preserve"> </w:t>
      </w:r>
      <w:r>
        <w:rPr>
          <w:sz w:val="20"/>
        </w:rPr>
        <w:t>de</w:t>
      </w:r>
      <w:r>
        <w:rPr>
          <w:spacing w:val="-11"/>
          <w:sz w:val="20"/>
        </w:rPr>
        <w:t xml:space="preserve"> </w:t>
      </w:r>
      <w:r>
        <w:rPr>
          <w:sz w:val="20"/>
        </w:rPr>
        <w:t>contrat</w:t>
      </w:r>
      <w:r>
        <w:rPr>
          <w:spacing w:val="-11"/>
          <w:sz w:val="20"/>
        </w:rPr>
        <w:t xml:space="preserve"> </w:t>
      </w:r>
      <w:r>
        <w:rPr>
          <w:sz w:val="20"/>
        </w:rPr>
        <w:t>prévoyant</w:t>
      </w:r>
      <w:r>
        <w:rPr>
          <w:spacing w:val="-11"/>
          <w:sz w:val="20"/>
        </w:rPr>
        <w:t xml:space="preserve"> </w:t>
      </w:r>
      <w:r>
        <w:rPr>
          <w:sz w:val="20"/>
        </w:rPr>
        <w:t>une</w:t>
      </w:r>
      <w:r>
        <w:rPr>
          <w:spacing w:val="-12"/>
          <w:sz w:val="20"/>
        </w:rPr>
        <w:t xml:space="preserve"> </w:t>
      </w:r>
      <w:r>
        <w:rPr>
          <w:sz w:val="20"/>
        </w:rPr>
        <w:t>obligation</w:t>
      </w:r>
      <w:r>
        <w:rPr>
          <w:spacing w:val="-12"/>
          <w:sz w:val="20"/>
        </w:rPr>
        <w:t xml:space="preserve"> </w:t>
      </w:r>
      <w:r>
        <w:rPr>
          <w:sz w:val="20"/>
        </w:rPr>
        <w:t>d’achat</w:t>
      </w:r>
      <w:r>
        <w:rPr>
          <w:spacing w:val="-11"/>
          <w:sz w:val="20"/>
        </w:rPr>
        <w:t xml:space="preserve"> </w:t>
      </w:r>
      <w:r>
        <w:rPr>
          <w:sz w:val="20"/>
        </w:rPr>
        <w:t xml:space="preserve">mini- </w:t>
      </w:r>
      <w:proofErr w:type="spellStart"/>
      <w:r>
        <w:rPr>
          <w:sz w:val="20"/>
        </w:rPr>
        <w:t>mum</w:t>
      </w:r>
      <w:proofErr w:type="spellEnd"/>
      <w:r>
        <w:rPr>
          <w:sz w:val="20"/>
        </w:rPr>
        <w:t xml:space="preserve"> de produits (30%) par l’agent (en réalité sous-</w:t>
      </w:r>
      <w:proofErr w:type="spellStart"/>
      <w:r>
        <w:rPr>
          <w:sz w:val="20"/>
        </w:rPr>
        <w:t>conces</w:t>
      </w:r>
      <w:proofErr w:type="spellEnd"/>
      <w:r>
        <w:rPr>
          <w:sz w:val="20"/>
        </w:rPr>
        <w:t xml:space="preserve">- </w:t>
      </w:r>
      <w:proofErr w:type="spellStart"/>
      <w:r>
        <w:rPr>
          <w:sz w:val="20"/>
        </w:rPr>
        <w:t>sionnaire</w:t>
      </w:r>
      <w:proofErr w:type="spellEnd"/>
      <w:r>
        <w:rPr>
          <w:sz w:val="20"/>
        </w:rPr>
        <w:t>) auprès du concessionnaire dont il dépend</w:t>
      </w:r>
      <w:r>
        <w:rPr>
          <w:sz w:val="20"/>
          <w:vertAlign w:val="superscript"/>
        </w:rPr>
        <w:t>216</w:t>
      </w:r>
      <w:r>
        <w:rPr>
          <w:sz w:val="20"/>
        </w:rPr>
        <w:t>. Par un</w:t>
      </w:r>
      <w:r>
        <w:rPr>
          <w:spacing w:val="-7"/>
          <w:sz w:val="20"/>
        </w:rPr>
        <w:t xml:space="preserve"> </w:t>
      </w:r>
      <w:r>
        <w:rPr>
          <w:sz w:val="20"/>
        </w:rPr>
        <w:t>jugement</w:t>
      </w:r>
      <w:r>
        <w:rPr>
          <w:spacing w:val="-6"/>
          <w:sz w:val="20"/>
        </w:rPr>
        <w:t xml:space="preserve"> </w:t>
      </w:r>
      <w:r>
        <w:rPr>
          <w:sz w:val="20"/>
        </w:rPr>
        <w:t>du</w:t>
      </w:r>
      <w:r>
        <w:rPr>
          <w:spacing w:val="-6"/>
          <w:sz w:val="20"/>
        </w:rPr>
        <w:t xml:space="preserve"> </w:t>
      </w:r>
      <w:r>
        <w:rPr>
          <w:sz w:val="20"/>
        </w:rPr>
        <w:t>10</w:t>
      </w:r>
      <w:r>
        <w:rPr>
          <w:spacing w:val="-2"/>
          <w:sz w:val="20"/>
        </w:rPr>
        <w:t xml:space="preserve"> </w:t>
      </w:r>
      <w:r>
        <w:rPr>
          <w:sz w:val="20"/>
        </w:rPr>
        <w:t>septembre</w:t>
      </w:r>
      <w:r>
        <w:rPr>
          <w:spacing w:val="-7"/>
          <w:sz w:val="20"/>
        </w:rPr>
        <w:t xml:space="preserve"> </w:t>
      </w:r>
      <w:r>
        <w:rPr>
          <w:sz w:val="20"/>
        </w:rPr>
        <w:t>2014,</w:t>
      </w:r>
      <w:r>
        <w:rPr>
          <w:spacing w:val="-6"/>
          <w:sz w:val="20"/>
        </w:rPr>
        <w:t xml:space="preserve"> </w:t>
      </w:r>
      <w:r>
        <w:rPr>
          <w:sz w:val="20"/>
        </w:rPr>
        <w:t>le</w:t>
      </w:r>
      <w:r>
        <w:rPr>
          <w:spacing w:val="-6"/>
          <w:sz w:val="20"/>
        </w:rPr>
        <w:t xml:space="preserve"> </w:t>
      </w:r>
      <w:r>
        <w:rPr>
          <w:sz w:val="20"/>
        </w:rPr>
        <w:t>tribunal</w:t>
      </w:r>
      <w:r>
        <w:rPr>
          <w:spacing w:val="-6"/>
          <w:sz w:val="20"/>
        </w:rPr>
        <w:t xml:space="preserve"> </w:t>
      </w:r>
      <w:r>
        <w:rPr>
          <w:sz w:val="20"/>
        </w:rPr>
        <w:t>a</w:t>
      </w:r>
      <w:r>
        <w:rPr>
          <w:spacing w:val="-7"/>
          <w:sz w:val="20"/>
        </w:rPr>
        <w:t xml:space="preserve"> </w:t>
      </w:r>
      <w:r>
        <w:rPr>
          <w:sz w:val="20"/>
        </w:rPr>
        <w:t>ainsi</w:t>
      </w:r>
      <w:r>
        <w:rPr>
          <w:spacing w:val="-6"/>
          <w:sz w:val="20"/>
        </w:rPr>
        <w:t xml:space="preserve"> </w:t>
      </w:r>
      <w:proofErr w:type="spellStart"/>
      <w:r>
        <w:rPr>
          <w:sz w:val="20"/>
        </w:rPr>
        <w:t>consi</w:t>
      </w:r>
      <w:proofErr w:type="spellEnd"/>
      <w:r>
        <w:rPr>
          <w:sz w:val="20"/>
        </w:rPr>
        <w:t xml:space="preserve">- </w:t>
      </w:r>
      <w:proofErr w:type="spellStart"/>
      <w:r>
        <w:rPr>
          <w:sz w:val="20"/>
        </w:rPr>
        <w:t>déré</w:t>
      </w:r>
      <w:proofErr w:type="spellEnd"/>
      <w:r>
        <w:rPr>
          <w:sz w:val="20"/>
        </w:rPr>
        <w:t xml:space="preserve"> que « </w:t>
      </w:r>
      <w:r>
        <w:rPr>
          <w:i/>
          <w:sz w:val="20"/>
        </w:rPr>
        <w:t>[le concessionnaire] ne peut, en vertu de l’</w:t>
      </w:r>
      <w:proofErr w:type="spellStart"/>
      <w:r>
        <w:rPr>
          <w:i/>
          <w:sz w:val="20"/>
        </w:rPr>
        <w:t>obli</w:t>
      </w:r>
      <w:proofErr w:type="spellEnd"/>
      <w:r>
        <w:rPr>
          <w:i/>
          <w:sz w:val="20"/>
        </w:rPr>
        <w:t xml:space="preserve">- </w:t>
      </w:r>
      <w:proofErr w:type="spellStart"/>
      <w:r>
        <w:rPr>
          <w:i/>
          <w:sz w:val="20"/>
        </w:rPr>
        <w:t>gation</w:t>
      </w:r>
      <w:proofErr w:type="spellEnd"/>
      <w:r>
        <w:rPr>
          <w:i/>
          <w:sz w:val="20"/>
        </w:rPr>
        <w:t xml:space="preserve"> d’exécuter de bonne foi les conventions légales for- </w:t>
      </w:r>
      <w:proofErr w:type="spellStart"/>
      <w:r>
        <w:rPr>
          <w:i/>
          <w:sz w:val="20"/>
        </w:rPr>
        <w:t>mées</w:t>
      </w:r>
      <w:proofErr w:type="spellEnd"/>
      <w:r>
        <w:rPr>
          <w:i/>
          <w:sz w:val="20"/>
        </w:rPr>
        <w:t xml:space="preserve"> (art. 1134, al. 3, C. civ.), exiger que la partie qui s’oblige soit contrainte à un approvisionnement exclusif pendant l’exécution du préavis alors que la convention fixe un pourcentage limité. Cette interprétation, inconciliable avec les termes du contrat violerait la foi due aux actes (cf. Cass., 13 mai 1988, Pas., 1988, I, p. 1120)</w:t>
      </w:r>
      <w:r>
        <w:rPr>
          <w:i/>
          <w:spacing w:val="-5"/>
          <w:sz w:val="20"/>
        </w:rPr>
        <w:t xml:space="preserve"> </w:t>
      </w:r>
      <w:r>
        <w:rPr>
          <w:sz w:val="20"/>
        </w:rPr>
        <w:t>».</w:t>
      </w:r>
    </w:p>
    <w:p w14:paraId="73D2A59E"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5" w:space="40"/>
            <w:col w:w="5195"/>
          </w:cols>
        </w:sectPr>
      </w:pPr>
    </w:p>
    <w:p w14:paraId="732898E7" w14:textId="77777777" w:rsidR="007D6B8C" w:rsidRDefault="007D6B8C">
      <w:pPr>
        <w:pStyle w:val="Corpsdetexte"/>
        <w:spacing w:before="6" w:after="1"/>
      </w:pPr>
    </w:p>
    <w:p w14:paraId="777ED585" w14:textId="77777777" w:rsidR="007D6B8C" w:rsidRDefault="00722522">
      <w:pPr>
        <w:pStyle w:val="Corpsdetexte"/>
        <w:spacing w:line="20" w:lineRule="exact"/>
        <w:ind w:left="391"/>
        <w:rPr>
          <w:sz w:val="2"/>
        </w:rPr>
      </w:pPr>
      <w:r>
        <w:rPr>
          <w:sz w:val="2"/>
        </w:rPr>
      </w:r>
      <w:r>
        <w:rPr>
          <w:sz w:val="2"/>
        </w:rPr>
        <w:pict w14:anchorId="7F5E2489">
          <v:group id="_x0000_s1064" style="width:85.3pt;height:.5pt;mso-position-horizontal-relative:char;mso-position-vertical-relative:line" coordsize="1706,10">
            <v:rect id="_x0000_s1065" style="position:absolute;width:1706;height:10" fillcolor="black" stroked="f"/>
            <w10:anchorlock/>
          </v:group>
        </w:pict>
      </w:r>
    </w:p>
    <w:p w14:paraId="57D2360B" w14:textId="77777777" w:rsidR="007D6B8C" w:rsidRDefault="00722522">
      <w:pPr>
        <w:spacing w:before="55"/>
        <w:ind w:left="391"/>
        <w:rPr>
          <w:sz w:val="16"/>
        </w:rPr>
      </w:pPr>
      <w:r>
        <w:rPr>
          <w:position w:val="5"/>
          <w:sz w:val="10"/>
        </w:rPr>
        <w:t xml:space="preserve">208.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36701F09" w14:textId="77777777" w:rsidR="007D6B8C" w:rsidRDefault="00722522">
      <w:pPr>
        <w:spacing w:before="5"/>
        <w:ind w:left="391"/>
        <w:rPr>
          <w:sz w:val="16"/>
        </w:rPr>
      </w:pPr>
      <w:r>
        <w:rPr>
          <w:position w:val="5"/>
          <w:sz w:val="10"/>
        </w:rPr>
        <w:t xml:space="preserve">209. </w:t>
      </w:r>
      <w:r>
        <w:rPr>
          <w:sz w:val="16"/>
        </w:rPr>
        <w:t>Examen 2011, n° 211.</w:t>
      </w:r>
    </w:p>
    <w:p w14:paraId="06636A59" w14:textId="77777777" w:rsidR="007D6B8C" w:rsidRDefault="00722522">
      <w:pPr>
        <w:spacing w:before="7"/>
        <w:ind w:left="391"/>
        <w:rPr>
          <w:sz w:val="16"/>
        </w:rPr>
      </w:pPr>
      <w:r>
        <w:rPr>
          <w:position w:val="5"/>
          <w:sz w:val="10"/>
        </w:rPr>
        <w:t xml:space="preserve">210.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2EF39626" w14:textId="77777777" w:rsidR="007D6B8C" w:rsidRDefault="00722522">
      <w:pPr>
        <w:spacing w:before="6"/>
        <w:ind w:left="391"/>
        <w:rPr>
          <w:sz w:val="16"/>
        </w:rPr>
      </w:pPr>
      <w:r>
        <w:rPr>
          <w:position w:val="5"/>
          <w:sz w:val="10"/>
        </w:rPr>
        <w:t xml:space="preserve">211. </w:t>
      </w:r>
      <w:proofErr w:type="spellStart"/>
      <w:r>
        <w:rPr>
          <w:sz w:val="16"/>
        </w:rPr>
        <w:t>Comm</w:t>
      </w:r>
      <w:proofErr w:type="spellEnd"/>
      <w:r>
        <w:rPr>
          <w:sz w:val="16"/>
        </w:rPr>
        <w:t xml:space="preserve">. Bruxelles, 13 mars 2003, </w:t>
      </w:r>
      <w:r>
        <w:rPr>
          <w:i/>
          <w:sz w:val="16"/>
        </w:rPr>
        <w:t>R.D.C</w:t>
      </w:r>
      <w:r>
        <w:rPr>
          <w:sz w:val="16"/>
        </w:rPr>
        <w:t xml:space="preserve">., 2005, p. </w:t>
      </w:r>
      <w:proofErr w:type="gramStart"/>
      <w:r>
        <w:rPr>
          <w:sz w:val="16"/>
        </w:rPr>
        <w:t>82;</w:t>
      </w:r>
      <w:proofErr w:type="gramEnd"/>
      <w:r>
        <w:rPr>
          <w:sz w:val="16"/>
        </w:rPr>
        <w:t xml:space="preserve"> Bruxelles, 22 novembre 2001, </w:t>
      </w:r>
      <w:r>
        <w:rPr>
          <w:i/>
          <w:sz w:val="16"/>
        </w:rPr>
        <w:t>J.T</w:t>
      </w:r>
      <w:r>
        <w:rPr>
          <w:sz w:val="16"/>
        </w:rPr>
        <w:t>., 2002, p. 242.</w:t>
      </w:r>
    </w:p>
    <w:p w14:paraId="51D40406" w14:textId="77777777" w:rsidR="007D6B8C" w:rsidRDefault="00722522">
      <w:pPr>
        <w:spacing w:before="5"/>
        <w:ind w:left="391"/>
        <w:rPr>
          <w:sz w:val="16"/>
        </w:rPr>
      </w:pPr>
      <w:r>
        <w:rPr>
          <w:position w:val="5"/>
          <w:sz w:val="10"/>
        </w:rPr>
        <w:t xml:space="preserve">212. </w:t>
      </w:r>
      <w:proofErr w:type="spellStart"/>
      <w:r>
        <w:rPr>
          <w:sz w:val="16"/>
        </w:rPr>
        <w:t>Comm</w:t>
      </w:r>
      <w:proofErr w:type="spellEnd"/>
      <w:r>
        <w:rPr>
          <w:sz w:val="16"/>
        </w:rPr>
        <w:t xml:space="preserve">. Nivelles, 14 mai 2012, </w:t>
      </w:r>
      <w:r>
        <w:rPr>
          <w:i/>
          <w:sz w:val="16"/>
        </w:rPr>
        <w:t>inédit</w:t>
      </w:r>
      <w:r>
        <w:rPr>
          <w:sz w:val="16"/>
        </w:rPr>
        <w:t>, R.G. A/11/01647.</w:t>
      </w:r>
    </w:p>
    <w:p w14:paraId="4DAB3A50" w14:textId="77777777" w:rsidR="007D6B8C" w:rsidRDefault="00722522">
      <w:pPr>
        <w:spacing w:before="7"/>
        <w:ind w:left="391"/>
        <w:rPr>
          <w:sz w:val="16"/>
        </w:rPr>
      </w:pPr>
      <w:r>
        <w:rPr>
          <w:position w:val="5"/>
          <w:sz w:val="10"/>
        </w:rPr>
        <w:t xml:space="preserve">213. </w:t>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 540-544.</w:t>
      </w:r>
    </w:p>
    <w:p w14:paraId="3CE8EAA0" w14:textId="77777777" w:rsidR="007D6B8C" w:rsidRDefault="00722522">
      <w:pPr>
        <w:spacing w:before="6"/>
        <w:ind w:left="391"/>
        <w:rPr>
          <w:sz w:val="16"/>
        </w:rPr>
      </w:pPr>
      <w:r>
        <w:rPr>
          <w:position w:val="5"/>
          <w:sz w:val="10"/>
        </w:rPr>
        <w:t xml:space="preserve">214.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 A/12/05622.</w:t>
      </w:r>
    </w:p>
    <w:p w14:paraId="4E7DD49D" w14:textId="77777777" w:rsidR="007D6B8C" w:rsidRDefault="00722522">
      <w:pPr>
        <w:spacing w:before="5"/>
        <w:ind w:left="391"/>
        <w:rPr>
          <w:sz w:val="16"/>
        </w:rPr>
      </w:pPr>
      <w:r>
        <w:rPr>
          <w:position w:val="5"/>
          <w:sz w:val="10"/>
        </w:rPr>
        <w:t xml:space="preserve">215. </w:t>
      </w:r>
      <w:proofErr w:type="spellStart"/>
      <w:r>
        <w:rPr>
          <w:sz w:val="16"/>
        </w:rPr>
        <w:t>Comm</w:t>
      </w:r>
      <w:proofErr w:type="spellEnd"/>
      <w:r>
        <w:rPr>
          <w:sz w:val="16"/>
        </w:rPr>
        <w:t>. Bruxelles (29</w:t>
      </w:r>
      <w:r>
        <w:rPr>
          <w:position w:val="5"/>
          <w:sz w:val="10"/>
        </w:rPr>
        <w:t xml:space="preserve">e </w:t>
      </w:r>
      <w:r>
        <w:rPr>
          <w:sz w:val="16"/>
        </w:rPr>
        <w:t xml:space="preserve">ch.), 3 octobre 2013, </w:t>
      </w:r>
      <w:r>
        <w:rPr>
          <w:i/>
          <w:sz w:val="16"/>
        </w:rPr>
        <w:t>inédit</w:t>
      </w:r>
      <w:r>
        <w:rPr>
          <w:sz w:val="16"/>
        </w:rPr>
        <w:t>, R.G. A/12/01441.</w:t>
      </w:r>
    </w:p>
    <w:p w14:paraId="4C5278BB" w14:textId="77777777" w:rsidR="007D6B8C" w:rsidRDefault="00722522">
      <w:pPr>
        <w:spacing w:before="7"/>
        <w:ind w:left="391"/>
        <w:rPr>
          <w:sz w:val="16"/>
        </w:rPr>
      </w:pPr>
      <w:r>
        <w:rPr>
          <w:position w:val="5"/>
          <w:sz w:val="10"/>
        </w:rPr>
        <w:t xml:space="preserve">216. </w:t>
      </w:r>
      <w:proofErr w:type="spellStart"/>
      <w:r>
        <w:rPr>
          <w:sz w:val="16"/>
        </w:rPr>
        <w:t>Comm</w:t>
      </w:r>
      <w:proofErr w:type="spellEnd"/>
      <w:r>
        <w:rPr>
          <w:sz w:val="16"/>
        </w:rPr>
        <w:t xml:space="preserve">. Liège, 10 septembre 2014, </w:t>
      </w:r>
      <w:r>
        <w:rPr>
          <w:i/>
          <w:sz w:val="16"/>
        </w:rPr>
        <w:t>inédit</w:t>
      </w:r>
      <w:r>
        <w:rPr>
          <w:sz w:val="16"/>
        </w:rPr>
        <w:t>, R.G. 191/2013.</w:t>
      </w:r>
    </w:p>
    <w:p w14:paraId="12EE74C7" w14:textId="77777777" w:rsidR="007D6B8C" w:rsidRDefault="007D6B8C">
      <w:pPr>
        <w:pStyle w:val="Corpsdetexte"/>
      </w:pPr>
    </w:p>
    <w:p w14:paraId="6102BDC6" w14:textId="77777777" w:rsidR="007D6B8C" w:rsidRDefault="007D6B8C">
      <w:pPr>
        <w:pStyle w:val="Corpsdetexte"/>
        <w:spacing w:before="9"/>
        <w:rPr>
          <w:sz w:val="26"/>
        </w:rPr>
      </w:pPr>
    </w:p>
    <w:p w14:paraId="7EADBA5A" w14:textId="77777777" w:rsidR="007D6B8C" w:rsidRDefault="007D6B8C">
      <w:pPr>
        <w:rPr>
          <w:sz w:val="16"/>
        </w:rPr>
        <w:sectPr w:rsidR="007D6B8C">
          <w:type w:val="continuous"/>
          <w:pgSz w:w="11900" w:h="16840"/>
          <w:pgMar w:top="1360" w:right="740" w:bottom="380" w:left="740" w:header="720" w:footer="720" w:gutter="0"/>
          <w:cols w:space="720"/>
        </w:sectPr>
      </w:pPr>
    </w:p>
    <w:p w14:paraId="69D31A96" w14:textId="77777777" w:rsidR="007D6B8C" w:rsidRDefault="00722522">
      <w:pPr>
        <w:spacing w:before="134"/>
        <w:ind w:left="919" w:right="1200"/>
        <w:jc w:val="center"/>
        <w:rPr>
          <w:b/>
          <w:sz w:val="18"/>
        </w:rPr>
      </w:pPr>
      <w:r>
        <w:rPr>
          <w:b/>
          <w:sz w:val="24"/>
        </w:rPr>
        <w:lastRenderedPageBreak/>
        <w:t>C</w:t>
      </w:r>
      <w:r>
        <w:rPr>
          <w:b/>
          <w:sz w:val="18"/>
        </w:rPr>
        <w:t xml:space="preserve">HAPITRE </w:t>
      </w:r>
      <w:r>
        <w:rPr>
          <w:b/>
          <w:sz w:val="24"/>
        </w:rPr>
        <w:t>6. L’</w:t>
      </w:r>
      <w:r>
        <w:rPr>
          <w:b/>
          <w:sz w:val="18"/>
        </w:rPr>
        <w:t>INDEMNITÉ COMPLÉMENTAIRE</w:t>
      </w:r>
    </w:p>
    <w:p w14:paraId="62AFCB20" w14:textId="77777777" w:rsidR="007D6B8C" w:rsidRDefault="007D6B8C">
      <w:pPr>
        <w:jc w:val="center"/>
        <w:rPr>
          <w:sz w:val="18"/>
        </w:rPr>
        <w:sectPr w:rsidR="007D6B8C">
          <w:pgSz w:w="11900" w:h="16840"/>
          <w:pgMar w:top="1360" w:right="740" w:bottom="380" w:left="740" w:header="100" w:footer="183" w:gutter="0"/>
          <w:cols w:space="720"/>
        </w:sectPr>
      </w:pPr>
    </w:p>
    <w:p w14:paraId="0D107447" w14:textId="77777777" w:rsidR="007D6B8C" w:rsidRDefault="007D6B8C">
      <w:pPr>
        <w:pStyle w:val="Corpsdetexte"/>
        <w:spacing w:before="2"/>
        <w:rPr>
          <w:b/>
          <w:sz w:val="21"/>
        </w:rPr>
      </w:pPr>
    </w:p>
    <w:p w14:paraId="4B497F9D" w14:textId="77777777" w:rsidR="007D6B8C" w:rsidRDefault="00722522">
      <w:pPr>
        <w:pStyle w:val="Titre1"/>
        <w:spacing w:line="244" w:lineRule="auto"/>
        <w:ind w:right="92"/>
        <w:jc w:val="both"/>
      </w:pPr>
      <w:bookmarkStart w:id="27" w:name="_TOC_250020"/>
      <w:r>
        <w:t>Section</w:t>
      </w:r>
      <w:r>
        <w:rPr>
          <w:spacing w:val="-19"/>
        </w:rPr>
        <w:t xml:space="preserve"> </w:t>
      </w:r>
      <w:r>
        <w:t>1.</w:t>
      </w:r>
      <w:r>
        <w:rPr>
          <w:spacing w:val="-18"/>
        </w:rPr>
        <w:t xml:space="preserve"> </w:t>
      </w:r>
      <w:r>
        <w:t>L’indemnité</w:t>
      </w:r>
      <w:r>
        <w:rPr>
          <w:spacing w:val="-18"/>
        </w:rPr>
        <w:t xml:space="preserve"> </w:t>
      </w:r>
      <w:r>
        <w:t>pour</w:t>
      </w:r>
      <w:r>
        <w:rPr>
          <w:spacing w:val="-17"/>
        </w:rPr>
        <w:t xml:space="preserve"> </w:t>
      </w:r>
      <w:r>
        <w:t>plus-value</w:t>
      </w:r>
      <w:r>
        <w:rPr>
          <w:spacing w:val="-17"/>
        </w:rPr>
        <w:t xml:space="preserve"> </w:t>
      </w:r>
      <w:r>
        <w:t>notable de</w:t>
      </w:r>
      <w:r>
        <w:rPr>
          <w:spacing w:val="-2"/>
        </w:rPr>
        <w:t xml:space="preserve"> </w:t>
      </w:r>
      <w:bookmarkEnd w:id="27"/>
      <w:r>
        <w:t>clientèle</w:t>
      </w:r>
    </w:p>
    <w:p w14:paraId="5DB1903C" w14:textId="77777777" w:rsidR="007D6B8C" w:rsidRDefault="00722522">
      <w:pPr>
        <w:pStyle w:val="Paragraphedeliste"/>
        <w:numPr>
          <w:ilvl w:val="0"/>
          <w:numId w:val="9"/>
        </w:numPr>
        <w:tabs>
          <w:tab w:val="left" w:pos="561"/>
        </w:tabs>
        <w:spacing w:before="123" w:line="249" w:lineRule="auto"/>
        <w:ind w:left="107" w:right="41" w:firstLine="0"/>
        <w:jc w:val="both"/>
        <w:rPr>
          <w:sz w:val="20"/>
        </w:rPr>
      </w:pPr>
      <w:r>
        <w:rPr>
          <w:sz w:val="20"/>
        </w:rPr>
        <w:t>Pour</w:t>
      </w:r>
      <w:r>
        <w:rPr>
          <w:spacing w:val="-10"/>
          <w:sz w:val="20"/>
        </w:rPr>
        <w:t xml:space="preserve"> </w:t>
      </w:r>
      <w:r>
        <w:rPr>
          <w:sz w:val="20"/>
        </w:rPr>
        <w:t>rappel,</w:t>
      </w:r>
      <w:r>
        <w:rPr>
          <w:spacing w:val="-10"/>
          <w:sz w:val="20"/>
        </w:rPr>
        <w:t xml:space="preserve"> </w:t>
      </w:r>
      <w:r>
        <w:rPr>
          <w:sz w:val="20"/>
        </w:rPr>
        <w:t>la</w:t>
      </w:r>
      <w:r>
        <w:rPr>
          <w:spacing w:val="-8"/>
          <w:sz w:val="20"/>
        </w:rPr>
        <w:t xml:space="preserve"> </w:t>
      </w:r>
      <w:r>
        <w:rPr>
          <w:sz w:val="20"/>
        </w:rPr>
        <w:t>loi</w:t>
      </w:r>
      <w:r>
        <w:rPr>
          <w:spacing w:val="-9"/>
          <w:sz w:val="20"/>
        </w:rPr>
        <w:t xml:space="preserve"> </w:t>
      </w:r>
      <w:r>
        <w:rPr>
          <w:sz w:val="20"/>
        </w:rPr>
        <w:t>pose</w:t>
      </w:r>
      <w:r>
        <w:rPr>
          <w:spacing w:val="-7"/>
          <w:sz w:val="20"/>
        </w:rPr>
        <w:t xml:space="preserve"> </w:t>
      </w:r>
      <w:r>
        <w:rPr>
          <w:sz w:val="20"/>
        </w:rPr>
        <w:t>trois</w:t>
      </w:r>
      <w:r>
        <w:rPr>
          <w:spacing w:val="-9"/>
          <w:sz w:val="20"/>
        </w:rPr>
        <w:t xml:space="preserve"> </w:t>
      </w:r>
      <w:r>
        <w:rPr>
          <w:sz w:val="20"/>
        </w:rPr>
        <w:t>conditions</w:t>
      </w:r>
      <w:r>
        <w:rPr>
          <w:spacing w:val="-8"/>
          <w:sz w:val="20"/>
        </w:rPr>
        <w:t xml:space="preserve"> </w:t>
      </w:r>
      <w:r>
        <w:rPr>
          <w:sz w:val="20"/>
        </w:rPr>
        <w:t>à</w:t>
      </w:r>
      <w:r>
        <w:rPr>
          <w:spacing w:val="-8"/>
          <w:sz w:val="20"/>
        </w:rPr>
        <w:t xml:space="preserve"> </w:t>
      </w:r>
      <w:r>
        <w:rPr>
          <w:sz w:val="20"/>
        </w:rPr>
        <w:t>la</w:t>
      </w:r>
      <w:r>
        <w:rPr>
          <w:spacing w:val="-8"/>
          <w:sz w:val="20"/>
        </w:rPr>
        <w:t xml:space="preserve"> </w:t>
      </w:r>
      <w:r>
        <w:rPr>
          <w:sz w:val="20"/>
        </w:rPr>
        <w:t>débition</w:t>
      </w:r>
      <w:r>
        <w:rPr>
          <w:spacing w:val="-9"/>
          <w:sz w:val="20"/>
        </w:rPr>
        <w:t xml:space="preserve"> </w:t>
      </w:r>
      <w:r>
        <w:rPr>
          <w:sz w:val="20"/>
        </w:rPr>
        <w:t xml:space="preserve">de cette </w:t>
      </w:r>
      <w:proofErr w:type="gramStart"/>
      <w:r>
        <w:rPr>
          <w:sz w:val="20"/>
        </w:rPr>
        <w:t>indemnité:</w:t>
      </w:r>
      <w:proofErr w:type="gramEnd"/>
      <w:r>
        <w:rPr>
          <w:sz w:val="20"/>
        </w:rPr>
        <w:t xml:space="preserve"> il faut que (1) l’exploitation de la </w:t>
      </w:r>
      <w:proofErr w:type="spellStart"/>
      <w:r>
        <w:rPr>
          <w:sz w:val="20"/>
        </w:rPr>
        <w:t>conces</w:t>
      </w:r>
      <w:proofErr w:type="spellEnd"/>
      <w:r>
        <w:rPr>
          <w:sz w:val="20"/>
        </w:rPr>
        <w:t xml:space="preserve">- </w:t>
      </w:r>
      <w:proofErr w:type="spellStart"/>
      <w:r>
        <w:rPr>
          <w:sz w:val="20"/>
        </w:rPr>
        <w:t>sion</w:t>
      </w:r>
      <w:proofErr w:type="spellEnd"/>
      <w:r>
        <w:rPr>
          <w:sz w:val="20"/>
        </w:rPr>
        <w:t xml:space="preserve"> ait entraîné une plus-value notable de clientèle; que (2) cette</w:t>
      </w:r>
      <w:r>
        <w:rPr>
          <w:spacing w:val="-9"/>
          <w:sz w:val="20"/>
        </w:rPr>
        <w:t xml:space="preserve"> </w:t>
      </w:r>
      <w:r>
        <w:rPr>
          <w:sz w:val="20"/>
        </w:rPr>
        <w:t>plus-value</w:t>
      </w:r>
      <w:r>
        <w:rPr>
          <w:spacing w:val="-7"/>
          <w:sz w:val="20"/>
        </w:rPr>
        <w:t xml:space="preserve"> </w:t>
      </w:r>
      <w:r>
        <w:rPr>
          <w:sz w:val="20"/>
        </w:rPr>
        <w:t>notable</w:t>
      </w:r>
      <w:r>
        <w:rPr>
          <w:spacing w:val="-8"/>
          <w:sz w:val="20"/>
        </w:rPr>
        <w:t xml:space="preserve"> </w:t>
      </w:r>
      <w:r>
        <w:rPr>
          <w:sz w:val="20"/>
        </w:rPr>
        <w:t>de</w:t>
      </w:r>
      <w:r>
        <w:rPr>
          <w:spacing w:val="-7"/>
          <w:sz w:val="20"/>
        </w:rPr>
        <w:t xml:space="preserve"> </w:t>
      </w:r>
      <w:r>
        <w:rPr>
          <w:sz w:val="20"/>
        </w:rPr>
        <w:t>clientèle</w:t>
      </w:r>
      <w:r>
        <w:rPr>
          <w:spacing w:val="-8"/>
          <w:sz w:val="20"/>
        </w:rPr>
        <w:t xml:space="preserve"> </w:t>
      </w:r>
      <w:r>
        <w:rPr>
          <w:sz w:val="20"/>
        </w:rPr>
        <w:t>soit</w:t>
      </w:r>
      <w:r>
        <w:rPr>
          <w:spacing w:val="-8"/>
          <w:sz w:val="20"/>
        </w:rPr>
        <w:t xml:space="preserve"> </w:t>
      </w:r>
      <w:r>
        <w:rPr>
          <w:sz w:val="20"/>
        </w:rPr>
        <w:t>apportée</w:t>
      </w:r>
      <w:r>
        <w:rPr>
          <w:spacing w:val="-7"/>
          <w:sz w:val="20"/>
        </w:rPr>
        <w:t xml:space="preserve"> </w:t>
      </w:r>
      <w:r>
        <w:rPr>
          <w:sz w:val="20"/>
        </w:rPr>
        <w:t>par</w:t>
      </w:r>
      <w:r>
        <w:rPr>
          <w:spacing w:val="-7"/>
          <w:sz w:val="20"/>
        </w:rPr>
        <w:t xml:space="preserve"> </w:t>
      </w:r>
      <w:r>
        <w:rPr>
          <w:sz w:val="20"/>
        </w:rPr>
        <w:t>le</w:t>
      </w:r>
      <w:r>
        <w:rPr>
          <w:spacing w:val="-8"/>
          <w:sz w:val="20"/>
        </w:rPr>
        <w:t xml:space="preserve"> </w:t>
      </w:r>
      <w:r>
        <w:rPr>
          <w:sz w:val="20"/>
        </w:rPr>
        <w:t>con- cessionnaire; et que (3) la clientèle ainsi apportée reste acquise au</w:t>
      </w:r>
      <w:r>
        <w:rPr>
          <w:spacing w:val="-1"/>
          <w:sz w:val="20"/>
        </w:rPr>
        <w:t xml:space="preserve"> </w:t>
      </w:r>
      <w:r>
        <w:rPr>
          <w:sz w:val="20"/>
        </w:rPr>
        <w:t>concédant.</w:t>
      </w:r>
    </w:p>
    <w:p w14:paraId="7FF744B4" w14:textId="77777777" w:rsidR="007D6B8C" w:rsidRDefault="007D6B8C">
      <w:pPr>
        <w:pStyle w:val="Corpsdetexte"/>
        <w:rPr>
          <w:sz w:val="22"/>
        </w:rPr>
      </w:pPr>
    </w:p>
    <w:p w14:paraId="4C13B7B5" w14:textId="77777777" w:rsidR="007D6B8C" w:rsidRDefault="00722522">
      <w:pPr>
        <w:pStyle w:val="Titre2"/>
        <w:spacing w:before="177"/>
        <w:jc w:val="both"/>
      </w:pPr>
      <w:bookmarkStart w:id="28" w:name="_TOC_250019"/>
      <w:bookmarkEnd w:id="28"/>
      <w:r>
        <w:t xml:space="preserve">§ 1. Première </w:t>
      </w:r>
      <w:proofErr w:type="gramStart"/>
      <w:r>
        <w:t>condition:</w:t>
      </w:r>
      <w:proofErr w:type="gramEnd"/>
      <w:r>
        <w:t xml:space="preserve"> une plus-value notable</w:t>
      </w:r>
    </w:p>
    <w:p w14:paraId="2B7B8095" w14:textId="77777777" w:rsidR="007D6B8C" w:rsidRDefault="00722522">
      <w:pPr>
        <w:pStyle w:val="Paragraphedeliste"/>
        <w:numPr>
          <w:ilvl w:val="0"/>
          <w:numId w:val="9"/>
        </w:numPr>
        <w:tabs>
          <w:tab w:val="left" w:pos="561"/>
        </w:tabs>
        <w:spacing w:before="130" w:line="249" w:lineRule="auto"/>
        <w:ind w:left="107" w:right="40" w:firstLine="0"/>
        <w:jc w:val="both"/>
        <w:rPr>
          <w:sz w:val="20"/>
        </w:rPr>
      </w:pPr>
      <w:r>
        <w:rPr>
          <w:sz w:val="20"/>
        </w:rPr>
        <w:t>L’existence d’une plus-value notable de clientèle s’apprécie</w:t>
      </w:r>
      <w:r>
        <w:rPr>
          <w:spacing w:val="-14"/>
          <w:sz w:val="20"/>
        </w:rPr>
        <w:t xml:space="preserve"> </w:t>
      </w:r>
      <w:r>
        <w:rPr>
          <w:sz w:val="20"/>
        </w:rPr>
        <w:t>traditionnellement</w:t>
      </w:r>
      <w:r>
        <w:rPr>
          <w:spacing w:val="-14"/>
          <w:sz w:val="20"/>
        </w:rPr>
        <w:t xml:space="preserve"> </w:t>
      </w:r>
      <w:r>
        <w:rPr>
          <w:sz w:val="20"/>
        </w:rPr>
        <w:t>par</w:t>
      </w:r>
      <w:r>
        <w:rPr>
          <w:spacing w:val="-14"/>
          <w:sz w:val="20"/>
        </w:rPr>
        <w:t xml:space="preserve"> </w:t>
      </w:r>
      <w:r>
        <w:rPr>
          <w:sz w:val="20"/>
        </w:rPr>
        <w:t>une</w:t>
      </w:r>
      <w:r>
        <w:rPr>
          <w:spacing w:val="-15"/>
          <w:sz w:val="20"/>
        </w:rPr>
        <w:t xml:space="preserve"> </w:t>
      </w:r>
      <w:r>
        <w:rPr>
          <w:sz w:val="20"/>
        </w:rPr>
        <w:t>comparaison</w:t>
      </w:r>
      <w:r>
        <w:rPr>
          <w:spacing w:val="-14"/>
          <w:sz w:val="20"/>
        </w:rPr>
        <w:t xml:space="preserve"> </w:t>
      </w:r>
      <w:r>
        <w:rPr>
          <w:sz w:val="20"/>
        </w:rPr>
        <w:t>des</w:t>
      </w:r>
      <w:r>
        <w:rPr>
          <w:spacing w:val="-14"/>
          <w:sz w:val="20"/>
        </w:rPr>
        <w:t xml:space="preserve"> </w:t>
      </w:r>
      <w:r>
        <w:rPr>
          <w:sz w:val="20"/>
        </w:rPr>
        <w:t xml:space="preserve">situa- </w:t>
      </w:r>
      <w:proofErr w:type="spellStart"/>
      <w:r>
        <w:rPr>
          <w:sz w:val="20"/>
        </w:rPr>
        <w:t>tions</w:t>
      </w:r>
      <w:proofErr w:type="spellEnd"/>
      <w:r>
        <w:rPr>
          <w:spacing w:val="-3"/>
          <w:sz w:val="20"/>
        </w:rPr>
        <w:t xml:space="preserve"> </w:t>
      </w:r>
      <w:r>
        <w:rPr>
          <w:sz w:val="20"/>
        </w:rPr>
        <w:t>avant</w:t>
      </w:r>
      <w:r>
        <w:rPr>
          <w:spacing w:val="-4"/>
          <w:sz w:val="20"/>
        </w:rPr>
        <w:t xml:space="preserve"> </w:t>
      </w:r>
      <w:r>
        <w:rPr>
          <w:sz w:val="20"/>
        </w:rPr>
        <w:t>le</w:t>
      </w:r>
      <w:r>
        <w:rPr>
          <w:spacing w:val="-4"/>
          <w:sz w:val="20"/>
        </w:rPr>
        <w:t xml:space="preserve"> </w:t>
      </w:r>
      <w:r>
        <w:rPr>
          <w:sz w:val="20"/>
        </w:rPr>
        <w:t>début</w:t>
      </w:r>
      <w:r>
        <w:rPr>
          <w:spacing w:val="-3"/>
          <w:sz w:val="20"/>
        </w:rPr>
        <w:t xml:space="preserve"> </w:t>
      </w:r>
      <w:r>
        <w:rPr>
          <w:sz w:val="20"/>
        </w:rPr>
        <w:t>de</w:t>
      </w:r>
      <w:r>
        <w:rPr>
          <w:spacing w:val="-5"/>
          <w:sz w:val="20"/>
        </w:rPr>
        <w:t xml:space="preserve"> </w:t>
      </w:r>
      <w:r>
        <w:rPr>
          <w:sz w:val="20"/>
        </w:rPr>
        <w:t>la</w:t>
      </w:r>
      <w:r>
        <w:rPr>
          <w:spacing w:val="-3"/>
          <w:sz w:val="20"/>
        </w:rPr>
        <w:t xml:space="preserve"> </w:t>
      </w:r>
      <w:r>
        <w:rPr>
          <w:sz w:val="20"/>
        </w:rPr>
        <w:t>concession</w:t>
      </w:r>
      <w:r>
        <w:rPr>
          <w:spacing w:val="-3"/>
          <w:sz w:val="20"/>
        </w:rPr>
        <w:t xml:space="preserve"> </w:t>
      </w:r>
      <w:r>
        <w:rPr>
          <w:sz w:val="20"/>
        </w:rPr>
        <w:t>et</w:t>
      </w:r>
      <w:r>
        <w:rPr>
          <w:spacing w:val="-5"/>
          <w:sz w:val="20"/>
        </w:rPr>
        <w:t xml:space="preserve"> </w:t>
      </w:r>
      <w:r>
        <w:rPr>
          <w:sz w:val="20"/>
        </w:rPr>
        <w:t>lors</w:t>
      </w:r>
      <w:r>
        <w:rPr>
          <w:spacing w:val="-3"/>
          <w:sz w:val="20"/>
        </w:rPr>
        <w:t xml:space="preserve"> </w:t>
      </w:r>
      <w:r>
        <w:rPr>
          <w:sz w:val="20"/>
        </w:rPr>
        <w:t>de</w:t>
      </w:r>
      <w:r>
        <w:rPr>
          <w:spacing w:val="-4"/>
          <w:sz w:val="20"/>
        </w:rPr>
        <w:t xml:space="preserve"> </w:t>
      </w:r>
      <w:r>
        <w:rPr>
          <w:sz w:val="20"/>
        </w:rPr>
        <w:t>sa</w:t>
      </w:r>
      <w:r>
        <w:rPr>
          <w:spacing w:val="-3"/>
          <w:sz w:val="20"/>
        </w:rPr>
        <w:t xml:space="preserve"> </w:t>
      </w:r>
      <w:r>
        <w:rPr>
          <w:sz w:val="20"/>
        </w:rPr>
        <w:t>résiliation. Cette comparaison peut concerner le chiffre d’affaires du concessionnaire, le volume de vente des produits concédés ou encore le nombre de</w:t>
      </w:r>
      <w:r>
        <w:rPr>
          <w:spacing w:val="-3"/>
          <w:sz w:val="20"/>
        </w:rPr>
        <w:t xml:space="preserve"> </w:t>
      </w:r>
      <w:r>
        <w:rPr>
          <w:sz w:val="20"/>
        </w:rPr>
        <w:t>clients</w:t>
      </w:r>
      <w:r>
        <w:rPr>
          <w:sz w:val="20"/>
          <w:vertAlign w:val="superscript"/>
        </w:rPr>
        <w:t>217</w:t>
      </w:r>
      <w:r>
        <w:rPr>
          <w:sz w:val="20"/>
        </w:rPr>
        <w:t>.</w:t>
      </w:r>
    </w:p>
    <w:p w14:paraId="3C00A833" w14:textId="77777777" w:rsidR="007D6B8C" w:rsidRDefault="00722522">
      <w:pPr>
        <w:pStyle w:val="Corpsdetexte"/>
        <w:spacing w:before="140"/>
        <w:ind w:left="107"/>
        <w:jc w:val="both"/>
      </w:pPr>
      <w:r>
        <w:t xml:space="preserve">Au cours de la période examinée, il a été jugé </w:t>
      </w:r>
      <w:proofErr w:type="gramStart"/>
      <w:r>
        <w:t>que:</w:t>
      </w:r>
      <w:proofErr w:type="gramEnd"/>
    </w:p>
    <w:p w14:paraId="00417EBA" w14:textId="77777777" w:rsidR="007D6B8C" w:rsidRDefault="00722522">
      <w:pPr>
        <w:pStyle w:val="Paragraphedeliste"/>
        <w:numPr>
          <w:ilvl w:val="0"/>
          <w:numId w:val="6"/>
        </w:numPr>
        <w:tabs>
          <w:tab w:val="left" w:pos="561"/>
        </w:tabs>
        <w:spacing w:before="26" w:line="249" w:lineRule="auto"/>
        <w:ind w:right="38"/>
        <w:rPr>
          <w:sz w:val="20"/>
        </w:rPr>
      </w:pPr>
      <w:proofErr w:type="gramStart"/>
      <w:r>
        <w:rPr>
          <w:sz w:val="20"/>
        </w:rPr>
        <w:t>la</w:t>
      </w:r>
      <w:proofErr w:type="gramEnd"/>
      <w:r>
        <w:rPr>
          <w:spacing w:val="-7"/>
          <w:sz w:val="20"/>
        </w:rPr>
        <w:t xml:space="preserve"> </w:t>
      </w:r>
      <w:r>
        <w:rPr>
          <w:sz w:val="20"/>
        </w:rPr>
        <w:t>fluctuation</w:t>
      </w:r>
      <w:r>
        <w:rPr>
          <w:spacing w:val="-7"/>
          <w:sz w:val="20"/>
        </w:rPr>
        <w:t xml:space="preserve"> </w:t>
      </w:r>
      <w:r>
        <w:rPr>
          <w:sz w:val="20"/>
        </w:rPr>
        <w:t>du</w:t>
      </w:r>
      <w:r>
        <w:rPr>
          <w:spacing w:val="-8"/>
          <w:sz w:val="20"/>
        </w:rPr>
        <w:t xml:space="preserve"> </w:t>
      </w:r>
      <w:r>
        <w:rPr>
          <w:sz w:val="20"/>
        </w:rPr>
        <w:t>chiffre</w:t>
      </w:r>
      <w:r>
        <w:rPr>
          <w:spacing w:val="-7"/>
          <w:sz w:val="20"/>
        </w:rPr>
        <w:t xml:space="preserve"> </w:t>
      </w:r>
      <w:r>
        <w:rPr>
          <w:sz w:val="20"/>
        </w:rPr>
        <w:t>de</w:t>
      </w:r>
      <w:r>
        <w:rPr>
          <w:spacing w:val="-7"/>
          <w:sz w:val="20"/>
        </w:rPr>
        <w:t xml:space="preserve"> </w:t>
      </w:r>
      <w:r>
        <w:rPr>
          <w:sz w:val="20"/>
        </w:rPr>
        <w:t>vente</w:t>
      </w:r>
      <w:r>
        <w:rPr>
          <w:spacing w:val="-6"/>
          <w:sz w:val="20"/>
        </w:rPr>
        <w:t xml:space="preserve"> </w:t>
      </w:r>
      <w:r>
        <w:rPr>
          <w:sz w:val="20"/>
        </w:rPr>
        <w:t>des</w:t>
      </w:r>
      <w:r>
        <w:rPr>
          <w:spacing w:val="-7"/>
          <w:sz w:val="20"/>
        </w:rPr>
        <w:t xml:space="preserve"> </w:t>
      </w:r>
      <w:r>
        <w:rPr>
          <w:spacing w:val="-3"/>
          <w:sz w:val="20"/>
        </w:rPr>
        <w:t>produits</w:t>
      </w:r>
      <w:r>
        <w:rPr>
          <w:spacing w:val="-7"/>
          <w:sz w:val="20"/>
        </w:rPr>
        <w:t xml:space="preserve"> </w:t>
      </w:r>
      <w:r>
        <w:rPr>
          <w:spacing w:val="-3"/>
          <w:sz w:val="20"/>
        </w:rPr>
        <w:t xml:space="preserve">concédés </w:t>
      </w:r>
      <w:r>
        <w:rPr>
          <w:sz w:val="20"/>
        </w:rPr>
        <w:t>ne</w:t>
      </w:r>
      <w:r>
        <w:rPr>
          <w:spacing w:val="-24"/>
          <w:sz w:val="20"/>
        </w:rPr>
        <w:t xml:space="preserve"> </w:t>
      </w:r>
      <w:r>
        <w:rPr>
          <w:sz w:val="20"/>
        </w:rPr>
        <w:t>fait</w:t>
      </w:r>
      <w:r>
        <w:rPr>
          <w:spacing w:val="-23"/>
          <w:sz w:val="20"/>
        </w:rPr>
        <w:t xml:space="preserve"> </w:t>
      </w:r>
      <w:r>
        <w:rPr>
          <w:sz w:val="20"/>
        </w:rPr>
        <w:t>pas</w:t>
      </w:r>
      <w:r>
        <w:rPr>
          <w:spacing w:val="-23"/>
          <w:sz w:val="20"/>
        </w:rPr>
        <w:t xml:space="preserve"> </w:t>
      </w:r>
      <w:r>
        <w:rPr>
          <w:sz w:val="20"/>
        </w:rPr>
        <w:t>obstacle</w:t>
      </w:r>
      <w:r>
        <w:rPr>
          <w:spacing w:val="-23"/>
          <w:sz w:val="20"/>
        </w:rPr>
        <w:t xml:space="preserve"> </w:t>
      </w:r>
      <w:r>
        <w:rPr>
          <w:sz w:val="20"/>
        </w:rPr>
        <w:t>à</w:t>
      </w:r>
      <w:r>
        <w:rPr>
          <w:spacing w:val="-24"/>
          <w:sz w:val="20"/>
        </w:rPr>
        <w:t xml:space="preserve"> </w:t>
      </w:r>
      <w:r>
        <w:rPr>
          <w:sz w:val="20"/>
        </w:rPr>
        <w:t>la</w:t>
      </w:r>
      <w:r>
        <w:rPr>
          <w:spacing w:val="-23"/>
          <w:sz w:val="20"/>
        </w:rPr>
        <w:t xml:space="preserve"> </w:t>
      </w:r>
      <w:r>
        <w:rPr>
          <w:spacing w:val="-2"/>
          <w:sz w:val="20"/>
        </w:rPr>
        <w:t>constatation</w:t>
      </w:r>
      <w:r>
        <w:rPr>
          <w:spacing w:val="-23"/>
          <w:sz w:val="20"/>
        </w:rPr>
        <w:t xml:space="preserve"> </w:t>
      </w:r>
      <w:r>
        <w:rPr>
          <w:sz w:val="20"/>
        </w:rPr>
        <w:t>d’une</w:t>
      </w:r>
      <w:r>
        <w:rPr>
          <w:spacing w:val="-23"/>
          <w:sz w:val="20"/>
        </w:rPr>
        <w:t xml:space="preserve"> </w:t>
      </w:r>
      <w:r>
        <w:rPr>
          <w:sz w:val="20"/>
        </w:rPr>
        <w:t>plus-value,</w:t>
      </w:r>
      <w:r>
        <w:rPr>
          <w:spacing w:val="-24"/>
          <w:sz w:val="20"/>
        </w:rPr>
        <w:t xml:space="preserve"> </w:t>
      </w:r>
      <w:r>
        <w:rPr>
          <w:sz w:val="20"/>
        </w:rPr>
        <w:t>de telle sorte qu’il doit être tenu compte d’une moyenne destinée</w:t>
      </w:r>
      <w:r>
        <w:rPr>
          <w:spacing w:val="-15"/>
          <w:sz w:val="20"/>
        </w:rPr>
        <w:t xml:space="preserve"> </w:t>
      </w:r>
      <w:r>
        <w:rPr>
          <w:sz w:val="20"/>
        </w:rPr>
        <w:t>à</w:t>
      </w:r>
      <w:r>
        <w:rPr>
          <w:spacing w:val="-14"/>
          <w:sz w:val="20"/>
        </w:rPr>
        <w:t xml:space="preserve"> </w:t>
      </w:r>
      <w:r>
        <w:rPr>
          <w:sz w:val="20"/>
        </w:rPr>
        <w:t>évaluer</w:t>
      </w:r>
      <w:r>
        <w:rPr>
          <w:spacing w:val="-15"/>
          <w:sz w:val="20"/>
        </w:rPr>
        <w:t xml:space="preserve"> </w:t>
      </w:r>
      <w:r>
        <w:rPr>
          <w:sz w:val="20"/>
        </w:rPr>
        <w:t>le</w:t>
      </w:r>
      <w:r>
        <w:rPr>
          <w:spacing w:val="-14"/>
          <w:sz w:val="20"/>
        </w:rPr>
        <w:t xml:space="preserve"> </w:t>
      </w:r>
      <w:r>
        <w:rPr>
          <w:sz w:val="20"/>
        </w:rPr>
        <w:t>volume</w:t>
      </w:r>
      <w:r>
        <w:rPr>
          <w:spacing w:val="-14"/>
          <w:sz w:val="20"/>
        </w:rPr>
        <w:t xml:space="preserve"> </w:t>
      </w:r>
      <w:r>
        <w:rPr>
          <w:sz w:val="20"/>
        </w:rPr>
        <w:t>global</w:t>
      </w:r>
      <w:r>
        <w:rPr>
          <w:spacing w:val="-14"/>
          <w:sz w:val="20"/>
        </w:rPr>
        <w:t xml:space="preserve"> </w:t>
      </w:r>
      <w:r>
        <w:rPr>
          <w:sz w:val="20"/>
        </w:rPr>
        <w:t>de</w:t>
      </w:r>
      <w:r>
        <w:rPr>
          <w:spacing w:val="-15"/>
          <w:sz w:val="20"/>
        </w:rPr>
        <w:t xml:space="preserve"> </w:t>
      </w:r>
      <w:r>
        <w:rPr>
          <w:sz w:val="20"/>
        </w:rPr>
        <w:t>la</w:t>
      </w:r>
      <w:r>
        <w:rPr>
          <w:spacing w:val="-14"/>
          <w:sz w:val="20"/>
        </w:rPr>
        <w:t xml:space="preserve"> </w:t>
      </w:r>
      <w:r>
        <w:rPr>
          <w:sz w:val="20"/>
        </w:rPr>
        <w:t>concession</w:t>
      </w:r>
      <w:r>
        <w:rPr>
          <w:sz w:val="20"/>
          <w:vertAlign w:val="superscript"/>
        </w:rPr>
        <w:t>218</w:t>
      </w:r>
      <w:r>
        <w:rPr>
          <w:sz w:val="20"/>
        </w:rPr>
        <w:t>;</w:t>
      </w:r>
    </w:p>
    <w:p w14:paraId="6BA76302" w14:textId="77777777" w:rsidR="007D6B8C" w:rsidRDefault="00722522">
      <w:pPr>
        <w:pStyle w:val="Paragraphedeliste"/>
        <w:numPr>
          <w:ilvl w:val="0"/>
          <w:numId w:val="6"/>
        </w:numPr>
        <w:tabs>
          <w:tab w:val="left" w:pos="561"/>
        </w:tabs>
        <w:spacing w:before="19" w:line="249" w:lineRule="auto"/>
        <w:ind w:right="39"/>
        <w:rPr>
          <w:sz w:val="20"/>
        </w:rPr>
      </w:pPr>
      <w:proofErr w:type="gramStart"/>
      <w:r>
        <w:rPr>
          <w:sz w:val="20"/>
        </w:rPr>
        <w:t>lorsque</w:t>
      </w:r>
      <w:proofErr w:type="gramEnd"/>
      <w:r>
        <w:rPr>
          <w:spacing w:val="-5"/>
          <w:sz w:val="20"/>
        </w:rPr>
        <w:t xml:space="preserve"> </w:t>
      </w:r>
      <w:r>
        <w:rPr>
          <w:sz w:val="20"/>
        </w:rPr>
        <w:t>le</w:t>
      </w:r>
      <w:r>
        <w:rPr>
          <w:spacing w:val="-4"/>
          <w:sz w:val="20"/>
        </w:rPr>
        <w:t xml:space="preserve"> </w:t>
      </w:r>
      <w:r>
        <w:rPr>
          <w:sz w:val="20"/>
        </w:rPr>
        <w:t>concédant</w:t>
      </w:r>
      <w:r>
        <w:rPr>
          <w:spacing w:val="-4"/>
          <w:sz w:val="20"/>
        </w:rPr>
        <w:t xml:space="preserve"> </w:t>
      </w:r>
      <w:r>
        <w:rPr>
          <w:sz w:val="20"/>
        </w:rPr>
        <w:t>se</w:t>
      </w:r>
      <w:r>
        <w:rPr>
          <w:spacing w:val="-5"/>
          <w:sz w:val="20"/>
        </w:rPr>
        <w:t xml:space="preserve"> </w:t>
      </w:r>
      <w:r>
        <w:rPr>
          <w:sz w:val="20"/>
        </w:rPr>
        <w:t>fonde</w:t>
      </w:r>
      <w:r>
        <w:rPr>
          <w:spacing w:val="-5"/>
          <w:sz w:val="20"/>
        </w:rPr>
        <w:t xml:space="preserve"> </w:t>
      </w:r>
      <w:r>
        <w:rPr>
          <w:sz w:val="20"/>
        </w:rPr>
        <w:t>sur</w:t>
      </w:r>
      <w:r>
        <w:rPr>
          <w:spacing w:val="-6"/>
          <w:sz w:val="20"/>
        </w:rPr>
        <w:t xml:space="preserve"> </w:t>
      </w:r>
      <w:r>
        <w:rPr>
          <w:sz w:val="20"/>
        </w:rPr>
        <w:t>la</w:t>
      </w:r>
      <w:r>
        <w:rPr>
          <w:spacing w:val="-5"/>
          <w:sz w:val="20"/>
        </w:rPr>
        <w:t xml:space="preserve"> </w:t>
      </w:r>
      <w:r>
        <w:rPr>
          <w:sz w:val="20"/>
        </w:rPr>
        <w:t>baisse</w:t>
      </w:r>
      <w:r>
        <w:rPr>
          <w:spacing w:val="-4"/>
          <w:sz w:val="20"/>
        </w:rPr>
        <w:t xml:space="preserve"> </w:t>
      </w:r>
      <w:r>
        <w:rPr>
          <w:sz w:val="20"/>
        </w:rPr>
        <w:t>des</w:t>
      </w:r>
      <w:r>
        <w:rPr>
          <w:spacing w:val="-5"/>
          <w:sz w:val="20"/>
        </w:rPr>
        <w:t xml:space="preserve"> </w:t>
      </w:r>
      <w:r>
        <w:rPr>
          <w:sz w:val="20"/>
        </w:rPr>
        <w:t>chiffres de ventes du concessionnaire pour contester la plus- value notable de clientèle, il y a lieu de comparer</w:t>
      </w:r>
      <w:r>
        <w:rPr>
          <w:spacing w:val="-36"/>
          <w:sz w:val="20"/>
        </w:rPr>
        <w:t xml:space="preserve"> </w:t>
      </w:r>
      <w:r>
        <w:rPr>
          <w:sz w:val="20"/>
        </w:rPr>
        <w:t>cette diminution des ventes avec l’évolution des chiffres de vente globaux du</w:t>
      </w:r>
      <w:r>
        <w:rPr>
          <w:spacing w:val="-3"/>
          <w:sz w:val="20"/>
        </w:rPr>
        <w:t xml:space="preserve"> </w:t>
      </w:r>
      <w:r>
        <w:rPr>
          <w:sz w:val="20"/>
        </w:rPr>
        <w:t>concédant</w:t>
      </w:r>
      <w:r>
        <w:rPr>
          <w:sz w:val="20"/>
          <w:vertAlign w:val="superscript"/>
        </w:rPr>
        <w:t>219</w:t>
      </w:r>
      <w:r>
        <w:rPr>
          <w:sz w:val="20"/>
        </w:rPr>
        <w:t>;</w:t>
      </w:r>
    </w:p>
    <w:p w14:paraId="0F8E41D6" w14:textId="77777777" w:rsidR="007D6B8C" w:rsidRDefault="00722522">
      <w:pPr>
        <w:pStyle w:val="Paragraphedeliste"/>
        <w:numPr>
          <w:ilvl w:val="0"/>
          <w:numId w:val="6"/>
        </w:numPr>
        <w:tabs>
          <w:tab w:val="left" w:pos="561"/>
        </w:tabs>
        <w:spacing w:before="20" w:line="249" w:lineRule="auto"/>
        <w:ind w:right="40"/>
        <w:rPr>
          <w:sz w:val="20"/>
        </w:rPr>
      </w:pPr>
      <w:proofErr w:type="gramStart"/>
      <w:r>
        <w:rPr>
          <w:sz w:val="20"/>
        </w:rPr>
        <w:t>lorsque</w:t>
      </w:r>
      <w:proofErr w:type="gramEnd"/>
      <w:r>
        <w:rPr>
          <w:sz w:val="20"/>
        </w:rPr>
        <w:t xml:space="preserve"> le chiffre d’affaires du concessionnaire est en constante baisse, atteignant 0% la dernière année de concession, il ne peut être soutenu que la condition de plus-value notable est</w:t>
      </w:r>
      <w:r>
        <w:rPr>
          <w:spacing w:val="-1"/>
          <w:sz w:val="20"/>
        </w:rPr>
        <w:t xml:space="preserve"> </w:t>
      </w:r>
      <w:r>
        <w:rPr>
          <w:sz w:val="20"/>
        </w:rPr>
        <w:t>remplie</w:t>
      </w:r>
      <w:r>
        <w:rPr>
          <w:sz w:val="20"/>
          <w:vertAlign w:val="superscript"/>
        </w:rPr>
        <w:t>220</w:t>
      </w:r>
      <w:r>
        <w:rPr>
          <w:sz w:val="20"/>
        </w:rPr>
        <w:t>;</w:t>
      </w:r>
    </w:p>
    <w:p w14:paraId="5F806537" w14:textId="77777777" w:rsidR="007D6B8C" w:rsidRDefault="00722522">
      <w:pPr>
        <w:pStyle w:val="Paragraphedeliste"/>
        <w:numPr>
          <w:ilvl w:val="0"/>
          <w:numId w:val="6"/>
        </w:numPr>
        <w:tabs>
          <w:tab w:val="left" w:pos="561"/>
        </w:tabs>
        <w:spacing w:before="17" w:line="249" w:lineRule="auto"/>
        <w:ind w:right="41"/>
        <w:rPr>
          <w:sz w:val="20"/>
        </w:rPr>
      </w:pPr>
      <w:r>
        <w:rPr>
          <w:sz w:val="20"/>
        </w:rPr>
        <w:t>le</w:t>
      </w:r>
      <w:r>
        <w:rPr>
          <w:spacing w:val="-8"/>
          <w:sz w:val="20"/>
        </w:rPr>
        <w:t xml:space="preserve"> </w:t>
      </w:r>
      <w:r>
        <w:rPr>
          <w:sz w:val="20"/>
        </w:rPr>
        <w:t>caractère</w:t>
      </w:r>
      <w:r>
        <w:rPr>
          <w:spacing w:val="-8"/>
          <w:sz w:val="20"/>
        </w:rPr>
        <w:t xml:space="preserve"> </w:t>
      </w:r>
      <w:r>
        <w:rPr>
          <w:sz w:val="20"/>
        </w:rPr>
        <w:t>notable</w:t>
      </w:r>
      <w:r>
        <w:rPr>
          <w:spacing w:val="-8"/>
          <w:sz w:val="20"/>
        </w:rPr>
        <w:t xml:space="preserve"> </w:t>
      </w:r>
      <w:r>
        <w:rPr>
          <w:sz w:val="20"/>
        </w:rPr>
        <w:t>de</w:t>
      </w:r>
      <w:r>
        <w:rPr>
          <w:spacing w:val="-7"/>
          <w:sz w:val="20"/>
        </w:rPr>
        <w:t xml:space="preserve"> </w:t>
      </w:r>
      <w:r>
        <w:rPr>
          <w:sz w:val="20"/>
        </w:rPr>
        <w:t>la</w:t>
      </w:r>
      <w:r>
        <w:rPr>
          <w:spacing w:val="-6"/>
          <w:sz w:val="20"/>
        </w:rPr>
        <w:t xml:space="preserve"> </w:t>
      </w:r>
      <w:r>
        <w:rPr>
          <w:sz w:val="20"/>
        </w:rPr>
        <w:t>plus-value</w:t>
      </w:r>
      <w:r>
        <w:rPr>
          <w:spacing w:val="-8"/>
          <w:sz w:val="20"/>
        </w:rPr>
        <w:t xml:space="preserve"> </w:t>
      </w:r>
      <w:r>
        <w:rPr>
          <w:sz w:val="20"/>
        </w:rPr>
        <w:t>de</w:t>
      </w:r>
      <w:r>
        <w:rPr>
          <w:spacing w:val="-8"/>
          <w:sz w:val="20"/>
        </w:rPr>
        <w:t xml:space="preserve"> </w:t>
      </w:r>
      <w:r>
        <w:rPr>
          <w:sz w:val="20"/>
        </w:rPr>
        <w:t>clientèle</w:t>
      </w:r>
      <w:r>
        <w:rPr>
          <w:spacing w:val="-7"/>
          <w:sz w:val="20"/>
        </w:rPr>
        <w:t xml:space="preserve"> </w:t>
      </w:r>
      <w:proofErr w:type="spellStart"/>
      <w:r>
        <w:rPr>
          <w:sz w:val="20"/>
        </w:rPr>
        <w:t>impli</w:t>
      </w:r>
      <w:proofErr w:type="spellEnd"/>
      <w:r>
        <w:rPr>
          <w:sz w:val="20"/>
        </w:rPr>
        <w:t xml:space="preserve">- que </w:t>
      </w:r>
      <w:proofErr w:type="spellStart"/>
      <w:r>
        <w:rPr>
          <w:sz w:val="20"/>
        </w:rPr>
        <w:t>que</w:t>
      </w:r>
      <w:proofErr w:type="spellEnd"/>
      <w:r>
        <w:rPr>
          <w:sz w:val="20"/>
        </w:rPr>
        <w:t xml:space="preserve"> celle-ci « </w:t>
      </w:r>
      <w:r>
        <w:rPr>
          <w:i/>
          <w:sz w:val="20"/>
        </w:rPr>
        <w:t xml:space="preserve">doit être suffisamment importante pour justifier l’octroi d’une indemnité </w:t>
      </w:r>
      <w:r>
        <w:rPr>
          <w:sz w:val="20"/>
        </w:rPr>
        <w:t>»; en l’espèce, le</w:t>
      </w:r>
      <w:r>
        <w:rPr>
          <w:spacing w:val="-7"/>
          <w:sz w:val="20"/>
        </w:rPr>
        <w:t xml:space="preserve"> </w:t>
      </w:r>
      <w:r>
        <w:rPr>
          <w:sz w:val="20"/>
        </w:rPr>
        <w:t>tribunal</w:t>
      </w:r>
      <w:r>
        <w:rPr>
          <w:spacing w:val="-4"/>
          <w:sz w:val="20"/>
        </w:rPr>
        <w:t xml:space="preserve"> </w:t>
      </w:r>
      <w:r>
        <w:rPr>
          <w:sz w:val="20"/>
        </w:rPr>
        <w:t>de</w:t>
      </w:r>
      <w:r>
        <w:rPr>
          <w:spacing w:val="-5"/>
          <w:sz w:val="20"/>
        </w:rPr>
        <w:t xml:space="preserve"> </w:t>
      </w:r>
      <w:r>
        <w:rPr>
          <w:sz w:val="20"/>
        </w:rPr>
        <w:t>commerce</w:t>
      </w:r>
      <w:r>
        <w:rPr>
          <w:spacing w:val="-6"/>
          <w:sz w:val="20"/>
        </w:rPr>
        <w:t xml:space="preserve"> </w:t>
      </w:r>
      <w:r>
        <w:rPr>
          <w:sz w:val="20"/>
        </w:rPr>
        <w:t>de</w:t>
      </w:r>
      <w:r>
        <w:rPr>
          <w:spacing w:val="-5"/>
          <w:sz w:val="20"/>
        </w:rPr>
        <w:t xml:space="preserve"> </w:t>
      </w:r>
      <w:r>
        <w:rPr>
          <w:sz w:val="20"/>
        </w:rPr>
        <w:t>Liège</w:t>
      </w:r>
      <w:r>
        <w:rPr>
          <w:spacing w:val="-4"/>
          <w:sz w:val="20"/>
        </w:rPr>
        <w:t xml:space="preserve"> </w:t>
      </w:r>
      <w:r>
        <w:rPr>
          <w:sz w:val="20"/>
        </w:rPr>
        <w:t>a</w:t>
      </w:r>
      <w:r>
        <w:rPr>
          <w:spacing w:val="-7"/>
          <w:sz w:val="20"/>
        </w:rPr>
        <w:t xml:space="preserve"> </w:t>
      </w:r>
      <w:r>
        <w:rPr>
          <w:sz w:val="20"/>
        </w:rPr>
        <w:t>estimé</w:t>
      </w:r>
      <w:r>
        <w:rPr>
          <w:spacing w:val="-4"/>
          <w:sz w:val="20"/>
        </w:rPr>
        <w:t xml:space="preserve"> </w:t>
      </w:r>
      <w:r>
        <w:rPr>
          <w:sz w:val="20"/>
        </w:rPr>
        <w:t>que</w:t>
      </w:r>
      <w:r>
        <w:rPr>
          <w:spacing w:val="-5"/>
          <w:sz w:val="20"/>
        </w:rPr>
        <w:t xml:space="preserve"> </w:t>
      </w:r>
      <w:r>
        <w:rPr>
          <w:sz w:val="20"/>
        </w:rPr>
        <w:t>la</w:t>
      </w:r>
      <w:r>
        <w:rPr>
          <w:spacing w:val="-4"/>
          <w:sz w:val="20"/>
        </w:rPr>
        <w:t xml:space="preserve"> </w:t>
      </w:r>
      <w:r>
        <w:rPr>
          <w:sz w:val="20"/>
        </w:rPr>
        <w:t>plus- value de clientèle ne pouvait être qualifiée de notable dans la mesure où il ressortait des chiffres qui lui étaient</w:t>
      </w:r>
      <w:r>
        <w:rPr>
          <w:spacing w:val="-10"/>
          <w:sz w:val="20"/>
        </w:rPr>
        <w:t xml:space="preserve"> </w:t>
      </w:r>
      <w:r>
        <w:rPr>
          <w:sz w:val="20"/>
        </w:rPr>
        <w:t>fournis</w:t>
      </w:r>
      <w:r>
        <w:rPr>
          <w:spacing w:val="-9"/>
          <w:sz w:val="20"/>
        </w:rPr>
        <w:t xml:space="preserve"> </w:t>
      </w:r>
      <w:r>
        <w:rPr>
          <w:sz w:val="20"/>
        </w:rPr>
        <w:t>que</w:t>
      </w:r>
      <w:r>
        <w:rPr>
          <w:spacing w:val="-8"/>
          <w:sz w:val="20"/>
        </w:rPr>
        <w:t xml:space="preserve"> </w:t>
      </w:r>
      <w:r>
        <w:rPr>
          <w:sz w:val="20"/>
        </w:rPr>
        <w:t>la</w:t>
      </w:r>
      <w:r>
        <w:rPr>
          <w:spacing w:val="-10"/>
          <w:sz w:val="20"/>
        </w:rPr>
        <w:t xml:space="preserve"> </w:t>
      </w:r>
      <w:r>
        <w:rPr>
          <w:sz w:val="20"/>
        </w:rPr>
        <w:t>clientèle</w:t>
      </w:r>
      <w:r>
        <w:rPr>
          <w:spacing w:val="-9"/>
          <w:sz w:val="20"/>
        </w:rPr>
        <w:t xml:space="preserve"> </w:t>
      </w:r>
      <w:r>
        <w:rPr>
          <w:sz w:val="20"/>
        </w:rPr>
        <w:t>du</w:t>
      </w:r>
      <w:r>
        <w:rPr>
          <w:spacing w:val="-9"/>
          <w:sz w:val="20"/>
        </w:rPr>
        <w:t xml:space="preserve"> </w:t>
      </w:r>
      <w:r>
        <w:rPr>
          <w:sz w:val="20"/>
        </w:rPr>
        <w:t>concessionnaire</w:t>
      </w:r>
      <w:r>
        <w:rPr>
          <w:spacing w:val="-8"/>
          <w:sz w:val="20"/>
        </w:rPr>
        <w:t xml:space="preserve"> </w:t>
      </w:r>
      <w:r>
        <w:rPr>
          <w:sz w:val="20"/>
        </w:rPr>
        <w:t>était en baisse depuis plusieurs années, alors que le</w:t>
      </w:r>
      <w:r>
        <w:rPr>
          <w:spacing w:val="-20"/>
          <w:sz w:val="20"/>
        </w:rPr>
        <w:t xml:space="preserve"> </w:t>
      </w:r>
      <w:r>
        <w:rPr>
          <w:sz w:val="20"/>
        </w:rPr>
        <w:t xml:space="preserve">nombre de voitures neuves de la marque concernée vendues pour la même période était soit constant, soit en </w:t>
      </w:r>
      <w:proofErr w:type="spellStart"/>
      <w:r>
        <w:rPr>
          <w:sz w:val="20"/>
        </w:rPr>
        <w:t>aug</w:t>
      </w:r>
      <w:proofErr w:type="spellEnd"/>
      <w:r>
        <w:rPr>
          <w:sz w:val="20"/>
        </w:rPr>
        <w:t>- mentation</w:t>
      </w:r>
      <w:r>
        <w:rPr>
          <w:sz w:val="20"/>
          <w:vertAlign w:val="superscript"/>
        </w:rPr>
        <w:t>221</w:t>
      </w:r>
      <w:r>
        <w:rPr>
          <w:sz w:val="20"/>
        </w:rPr>
        <w:t>.</w:t>
      </w:r>
    </w:p>
    <w:p w14:paraId="5BB7CAD7" w14:textId="77777777" w:rsidR="007D6B8C" w:rsidRDefault="00722522">
      <w:pPr>
        <w:pStyle w:val="Corpsdetexte"/>
        <w:spacing w:before="2"/>
        <w:rPr>
          <w:sz w:val="21"/>
        </w:rPr>
      </w:pPr>
      <w:r>
        <w:br w:type="column"/>
      </w:r>
    </w:p>
    <w:p w14:paraId="34ED8E78" w14:textId="77777777" w:rsidR="007D6B8C" w:rsidRDefault="00722522">
      <w:pPr>
        <w:pStyle w:val="Titre2"/>
        <w:spacing w:line="244" w:lineRule="auto"/>
        <w:ind w:right="434"/>
        <w:jc w:val="both"/>
      </w:pPr>
      <w:bookmarkStart w:id="29" w:name="_TOC_250018"/>
      <w:r>
        <w:t>§ 2.</w:t>
      </w:r>
      <w:r>
        <w:rPr>
          <w:spacing w:val="-14"/>
        </w:rPr>
        <w:t xml:space="preserve"> </w:t>
      </w:r>
      <w:r>
        <w:t>Deuxième</w:t>
      </w:r>
      <w:r>
        <w:rPr>
          <w:spacing w:val="-14"/>
        </w:rPr>
        <w:t xml:space="preserve"> </w:t>
      </w:r>
      <w:proofErr w:type="gramStart"/>
      <w:r>
        <w:t>condition:</w:t>
      </w:r>
      <w:proofErr w:type="gramEnd"/>
      <w:r>
        <w:rPr>
          <w:spacing w:val="-15"/>
        </w:rPr>
        <w:t xml:space="preserve"> </w:t>
      </w:r>
      <w:r>
        <w:t>la</w:t>
      </w:r>
      <w:r>
        <w:rPr>
          <w:spacing w:val="-14"/>
        </w:rPr>
        <w:t xml:space="preserve"> </w:t>
      </w:r>
      <w:r>
        <w:t>plus-value</w:t>
      </w:r>
      <w:r>
        <w:rPr>
          <w:spacing w:val="-14"/>
        </w:rPr>
        <w:t xml:space="preserve"> </w:t>
      </w:r>
      <w:r>
        <w:t>doit</w:t>
      </w:r>
      <w:r>
        <w:rPr>
          <w:spacing w:val="-13"/>
        </w:rPr>
        <w:t xml:space="preserve"> </w:t>
      </w:r>
      <w:r>
        <w:rPr>
          <w:spacing w:val="-3"/>
        </w:rPr>
        <w:t xml:space="preserve">avoir </w:t>
      </w:r>
      <w:r>
        <w:t>été apportée par le</w:t>
      </w:r>
      <w:r>
        <w:rPr>
          <w:spacing w:val="-8"/>
        </w:rPr>
        <w:t xml:space="preserve"> </w:t>
      </w:r>
      <w:bookmarkEnd w:id="29"/>
      <w:r>
        <w:t>concessionnaire</w:t>
      </w:r>
    </w:p>
    <w:p w14:paraId="187F6ECF" w14:textId="77777777" w:rsidR="007D6B8C" w:rsidRDefault="00722522">
      <w:pPr>
        <w:pStyle w:val="Paragraphedeliste"/>
        <w:numPr>
          <w:ilvl w:val="0"/>
          <w:numId w:val="9"/>
        </w:numPr>
        <w:tabs>
          <w:tab w:val="left" w:pos="561"/>
        </w:tabs>
        <w:spacing w:before="115" w:line="249" w:lineRule="auto"/>
        <w:ind w:left="107" w:right="387" w:firstLine="0"/>
        <w:jc w:val="both"/>
        <w:rPr>
          <w:sz w:val="20"/>
        </w:rPr>
      </w:pPr>
      <w:r>
        <w:rPr>
          <w:sz w:val="20"/>
        </w:rPr>
        <w:t>Dans un arrêt du 3 mai 2011, la cour d’appel de Bruxelles a jugé que cette condition d’apport de la plus- value par le concessionnaire ne doit pas s’entendre comme exigeant de celui-ci qu’il démontre que seuls ses efforts exclusifs se trouvent à l’origine de cette plus-value de</w:t>
      </w:r>
      <w:r>
        <w:rPr>
          <w:spacing w:val="-36"/>
          <w:sz w:val="20"/>
        </w:rPr>
        <w:t xml:space="preserve"> </w:t>
      </w:r>
      <w:proofErr w:type="spellStart"/>
      <w:r>
        <w:rPr>
          <w:sz w:val="20"/>
        </w:rPr>
        <w:t>clien</w:t>
      </w:r>
      <w:proofErr w:type="spellEnd"/>
      <w:r>
        <w:rPr>
          <w:sz w:val="20"/>
        </w:rPr>
        <w:t xml:space="preserve">- </w:t>
      </w:r>
      <w:proofErr w:type="spellStart"/>
      <w:r>
        <w:rPr>
          <w:sz w:val="20"/>
        </w:rPr>
        <w:t>tèle</w:t>
      </w:r>
      <w:proofErr w:type="spellEnd"/>
      <w:r>
        <w:rPr>
          <w:sz w:val="20"/>
        </w:rPr>
        <w:t>, le constat d’une acquisition de clientèle fruit d’efforts conjoints</w:t>
      </w:r>
      <w:r>
        <w:rPr>
          <w:spacing w:val="-7"/>
          <w:sz w:val="20"/>
        </w:rPr>
        <w:t xml:space="preserve"> </w:t>
      </w:r>
      <w:r>
        <w:rPr>
          <w:sz w:val="20"/>
        </w:rPr>
        <w:t>du</w:t>
      </w:r>
      <w:r>
        <w:rPr>
          <w:spacing w:val="-7"/>
          <w:sz w:val="20"/>
        </w:rPr>
        <w:t xml:space="preserve"> </w:t>
      </w:r>
      <w:r>
        <w:rPr>
          <w:sz w:val="20"/>
        </w:rPr>
        <w:t>concédant</w:t>
      </w:r>
      <w:r>
        <w:rPr>
          <w:spacing w:val="-6"/>
          <w:sz w:val="20"/>
        </w:rPr>
        <w:t xml:space="preserve"> </w:t>
      </w:r>
      <w:r>
        <w:rPr>
          <w:sz w:val="20"/>
        </w:rPr>
        <w:t>et</w:t>
      </w:r>
      <w:r>
        <w:rPr>
          <w:spacing w:val="-7"/>
          <w:sz w:val="20"/>
        </w:rPr>
        <w:t xml:space="preserve"> </w:t>
      </w:r>
      <w:r>
        <w:rPr>
          <w:sz w:val="20"/>
        </w:rPr>
        <w:t>du</w:t>
      </w:r>
      <w:r>
        <w:rPr>
          <w:spacing w:val="-7"/>
          <w:sz w:val="20"/>
        </w:rPr>
        <w:t xml:space="preserve"> </w:t>
      </w:r>
      <w:r>
        <w:rPr>
          <w:sz w:val="20"/>
        </w:rPr>
        <w:t>concessionnaire</w:t>
      </w:r>
      <w:r>
        <w:rPr>
          <w:spacing w:val="-6"/>
          <w:sz w:val="20"/>
        </w:rPr>
        <w:t xml:space="preserve"> </w:t>
      </w:r>
      <w:r>
        <w:rPr>
          <w:sz w:val="20"/>
        </w:rPr>
        <w:t>n’excluant</w:t>
      </w:r>
      <w:r>
        <w:rPr>
          <w:spacing w:val="-7"/>
          <w:sz w:val="20"/>
        </w:rPr>
        <w:t xml:space="preserve"> </w:t>
      </w:r>
      <w:r>
        <w:rPr>
          <w:sz w:val="20"/>
        </w:rPr>
        <w:t>pas l’octroi de</w:t>
      </w:r>
      <w:r>
        <w:rPr>
          <w:spacing w:val="-2"/>
          <w:sz w:val="20"/>
        </w:rPr>
        <w:t xml:space="preserve"> </w:t>
      </w:r>
      <w:r>
        <w:rPr>
          <w:sz w:val="20"/>
        </w:rPr>
        <w:t>l’indemnité</w:t>
      </w:r>
      <w:r>
        <w:rPr>
          <w:sz w:val="20"/>
          <w:vertAlign w:val="superscript"/>
        </w:rPr>
        <w:t>222</w:t>
      </w:r>
      <w:r>
        <w:rPr>
          <w:sz w:val="20"/>
        </w:rPr>
        <w:t>.</w:t>
      </w:r>
    </w:p>
    <w:p w14:paraId="6BCAAD2D" w14:textId="77777777" w:rsidR="007D6B8C" w:rsidRDefault="00722522">
      <w:pPr>
        <w:pStyle w:val="Corpsdetexte"/>
        <w:spacing w:before="134" w:line="249" w:lineRule="auto"/>
        <w:ind w:left="107" w:right="387"/>
        <w:jc w:val="both"/>
      </w:pPr>
      <w:r>
        <w:t>Dans</w:t>
      </w:r>
      <w:r>
        <w:rPr>
          <w:spacing w:val="-11"/>
        </w:rPr>
        <w:t xml:space="preserve"> </w:t>
      </w:r>
      <w:r>
        <w:t>un</w:t>
      </w:r>
      <w:r>
        <w:rPr>
          <w:spacing w:val="-11"/>
        </w:rPr>
        <w:t xml:space="preserve"> </w:t>
      </w:r>
      <w:r>
        <w:t>autre</w:t>
      </w:r>
      <w:r>
        <w:rPr>
          <w:spacing w:val="-10"/>
        </w:rPr>
        <w:t xml:space="preserve"> </w:t>
      </w:r>
      <w:r>
        <w:t>arrêt,</w:t>
      </w:r>
      <w:r>
        <w:rPr>
          <w:spacing w:val="-10"/>
        </w:rPr>
        <w:t xml:space="preserve"> </w:t>
      </w:r>
      <w:r>
        <w:t>du</w:t>
      </w:r>
      <w:r>
        <w:rPr>
          <w:spacing w:val="-11"/>
        </w:rPr>
        <w:t xml:space="preserve"> </w:t>
      </w:r>
      <w:r>
        <w:t>6</w:t>
      </w:r>
      <w:r>
        <w:rPr>
          <w:spacing w:val="-1"/>
        </w:rPr>
        <w:t xml:space="preserve"> </w:t>
      </w:r>
      <w:r>
        <w:t>août</w:t>
      </w:r>
      <w:r>
        <w:rPr>
          <w:spacing w:val="-11"/>
        </w:rPr>
        <w:t xml:space="preserve"> </w:t>
      </w:r>
      <w:r>
        <w:t>2013,</w:t>
      </w:r>
      <w:r>
        <w:rPr>
          <w:spacing w:val="-11"/>
        </w:rPr>
        <w:t xml:space="preserve"> </w:t>
      </w:r>
      <w:r>
        <w:t>la</w:t>
      </w:r>
      <w:r>
        <w:rPr>
          <w:spacing w:val="-10"/>
        </w:rPr>
        <w:t xml:space="preserve"> </w:t>
      </w:r>
      <w:r>
        <w:t>même</w:t>
      </w:r>
      <w:r>
        <w:rPr>
          <w:spacing w:val="-11"/>
        </w:rPr>
        <w:t xml:space="preserve"> </w:t>
      </w:r>
      <w:r>
        <w:t>cour</w:t>
      </w:r>
      <w:r>
        <w:rPr>
          <w:spacing w:val="-10"/>
        </w:rPr>
        <w:t xml:space="preserve"> </w:t>
      </w:r>
      <w:r>
        <w:t>d’appel</w:t>
      </w:r>
      <w:r>
        <w:rPr>
          <w:spacing w:val="-11"/>
        </w:rPr>
        <w:t xml:space="preserve"> </w:t>
      </w:r>
      <w:r>
        <w:t>de Bruxelles</w:t>
      </w:r>
      <w:r>
        <w:rPr>
          <w:spacing w:val="-10"/>
        </w:rPr>
        <w:t xml:space="preserve"> </w:t>
      </w:r>
      <w:r>
        <w:t>a</w:t>
      </w:r>
      <w:r>
        <w:rPr>
          <w:spacing w:val="-8"/>
        </w:rPr>
        <w:t xml:space="preserve"> </w:t>
      </w:r>
      <w:r>
        <w:t>jugé</w:t>
      </w:r>
      <w:r>
        <w:rPr>
          <w:spacing w:val="-8"/>
        </w:rPr>
        <w:t xml:space="preserve"> </w:t>
      </w:r>
      <w:r>
        <w:t>que</w:t>
      </w:r>
      <w:r>
        <w:rPr>
          <w:spacing w:val="-9"/>
        </w:rPr>
        <w:t xml:space="preserve"> </w:t>
      </w:r>
      <w:r>
        <w:t>la</w:t>
      </w:r>
      <w:r>
        <w:rPr>
          <w:spacing w:val="-8"/>
        </w:rPr>
        <w:t xml:space="preserve"> </w:t>
      </w:r>
      <w:r>
        <w:t>condition</w:t>
      </w:r>
      <w:r>
        <w:rPr>
          <w:spacing w:val="-9"/>
        </w:rPr>
        <w:t xml:space="preserve"> </w:t>
      </w:r>
      <w:r>
        <w:t>d’apport</w:t>
      </w:r>
      <w:r>
        <w:rPr>
          <w:spacing w:val="-8"/>
        </w:rPr>
        <w:t xml:space="preserve"> </w:t>
      </w:r>
      <w:r>
        <w:t>par</w:t>
      </w:r>
      <w:r>
        <w:rPr>
          <w:spacing w:val="-9"/>
        </w:rPr>
        <w:t xml:space="preserve"> </w:t>
      </w:r>
      <w:r>
        <w:t>le</w:t>
      </w:r>
      <w:r>
        <w:rPr>
          <w:spacing w:val="-10"/>
        </w:rPr>
        <w:t xml:space="preserve"> </w:t>
      </w:r>
      <w:r>
        <w:t xml:space="preserve">concession- </w:t>
      </w:r>
      <w:proofErr w:type="spellStart"/>
      <w:r>
        <w:t>naire</w:t>
      </w:r>
      <w:proofErr w:type="spellEnd"/>
      <w:r>
        <w:t xml:space="preserve"> n’était pas remplie lorsque le concédant démontrait qu’il avait fourni au concessionnaire une liste de clients comprenant d’importantes entreprises internationales (tels que</w:t>
      </w:r>
      <w:r>
        <w:rPr>
          <w:spacing w:val="-14"/>
        </w:rPr>
        <w:t xml:space="preserve"> </w:t>
      </w:r>
      <w:r>
        <w:t>Coca</w:t>
      </w:r>
      <w:r>
        <w:rPr>
          <w:spacing w:val="-13"/>
        </w:rPr>
        <w:t xml:space="preserve"> </w:t>
      </w:r>
      <w:r>
        <w:t>Cola,</w:t>
      </w:r>
      <w:r>
        <w:rPr>
          <w:spacing w:val="-14"/>
        </w:rPr>
        <w:t xml:space="preserve"> </w:t>
      </w:r>
      <w:r>
        <w:t>Audi,</w:t>
      </w:r>
      <w:r>
        <w:rPr>
          <w:spacing w:val="-14"/>
        </w:rPr>
        <w:t xml:space="preserve"> </w:t>
      </w:r>
      <w:r>
        <w:t>Mc</w:t>
      </w:r>
      <w:r>
        <w:rPr>
          <w:spacing w:val="-13"/>
        </w:rPr>
        <w:t xml:space="preserve"> </w:t>
      </w:r>
      <w:r>
        <w:t>Cain,</w:t>
      </w:r>
      <w:r>
        <w:rPr>
          <w:spacing w:val="-12"/>
        </w:rPr>
        <w:t xml:space="preserve"> </w:t>
      </w:r>
      <w:r>
        <w:t>…)</w:t>
      </w:r>
      <w:r>
        <w:rPr>
          <w:spacing w:val="-13"/>
        </w:rPr>
        <w:t xml:space="preserve"> </w:t>
      </w:r>
      <w:r>
        <w:t>et</w:t>
      </w:r>
      <w:r>
        <w:rPr>
          <w:spacing w:val="-14"/>
        </w:rPr>
        <w:t xml:space="preserve"> </w:t>
      </w:r>
      <w:r>
        <w:t>que</w:t>
      </w:r>
      <w:r>
        <w:rPr>
          <w:spacing w:val="-13"/>
        </w:rPr>
        <w:t xml:space="preserve"> </w:t>
      </w:r>
      <w:r>
        <w:t>celui-ci</w:t>
      </w:r>
      <w:r>
        <w:rPr>
          <w:spacing w:val="-14"/>
        </w:rPr>
        <w:t xml:space="preserve"> </w:t>
      </w:r>
      <w:r>
        <w:t>ne</w:t>
      </w:r>
      <w:r>
        <w:rPr>
          <w:spacing w:val="-13"/>
        </w:rPr>
        <w:t xml:space="preserve"> </w:t>
      </w:r>
      <w:r>
        <w:t>démon- trait pas que les autres clients qu’il aurait apportés par lui- même</w:t>
      </w:r>
      <w:r>
        <w:rPr>
          <w:spacing w:val="-11"/>
        </w:rPr>
        <w:t xml:space="preserve"> </w:t>
      </w:r>
      <w:r>
        <w:t>profiteraient</w:t>
      </w:r>
      <w:r>
        <w:rPr>
          <w:spacing w:val="-9"/>
        </w:rPr>
        <w:t xml:space="preserve"> </w:t>
      </w:r>
      <w:r>
        <w:t>au</w:t>
      </w:r>
      <w:r>
        <w:rPr>
          <w:spacing w:val="-10"/>
        </w:rPr>
        <w:t xml:space="preserve"> </w:t>
      </w:r>
      <w:r>
        <w:t>concédant</w:t>
      </w:r>
      <w:r>
        <w:rPr>
          <w:spacing w:val="-10"/>
        </w:rPr>
        <w:t xml:space="preserve"> </w:t>
      </w:r>
      <w:r>
        <w:t>à</w:t>
      </w:r>
      <w:r>
        <w:rPr>
          <w:spacing w:val="-10"/>
        </w:rPr>
        <w:t xml:space="preserve"> </w:t>
      </w:r>
      <w:r>
        <w:t>l’expiration</w:t>
      </w:r>
      <w:r>
        <w:rPr>
          <w:spacing w:val="-11"/>
        </w:rPr>
        <w:t xml:space="preserve"> </w:t>
      </w:r>
      <w:r>
        <w:t>du</w:t>
      </w:r>
      <w:r>
        <w:rPr>
          <w:spacing w:val="-10"/>
        </w:rPr>
        <w:t xml:space="preserve"> </w:t>
      </w:r>
      <w:r>
        <w:t>contrat</w:t>
      </w:r>
      <w:r>
        <w:rPr>
          <w:vertAlign w:val="superscript"/>
        </w:rPr>
        <w:t>223</w:t>
      </w:r>
      <w:r>
        <w:t>.</w:t>
      </w:r>
    </w:p>
    <w:p w14:paraId="5962771B" w14:textId="77777777" w:rsidR="007D6B8C" w:rsidRDefault="00722522">
      <w:pPr>
        <w:spacing w:before="113" w:line="249" w:lineRule="auto"/>
        <w:ind w:left="107" w:right="386"/>
        <w:jc w:val="both"/>
        <w:rPr>
          <w:sz w:val="20"/>
        </w:rPr>
      </w:pPr>
      <w:r>
        <w:rPr>
          <w:sz w:val="20"/>
        </w:rPr>
        <w:t>Dans son arrêt du 27 novembre 2014 commenté plus</w:t>
      </w:r>
      <w:r>
        <w:rPr>
          <w:spacing w:val="-26"/>
          <w:sz w:val="20"/>
        </w:rPr>
        <w:t xml:space="preserve"> </w:t>
      </w:r>
      <w:r>
        <w:rPr>
          <w:sz w:val="20"/>
        </w:rPr>
        <w:t>haut</w:t>
      </w:r>
      <w:r>
        <w:rPr>
          <w:sz w:val="20"/>
          <w:vertAlign w:val="superscript"/>
        </w:rPr>
        <w:t>224</w:t>
      </w:r>
      <w:r>
        <w:rPr>
          <w:sz w:val="20"/>
        </w:rPr>
        <w:t xml:space="preserve"> où la cour avait jugé qu’il n’y avait pas eu continuité de la même entité économique, la même cour d’appel de </w:t>
      </w:r>
      <w:proofErr w:type="spellStart"/>
      <w:r>
        <w:rPr>
          <w:sz w:val="20"/>
        </w:rPr>
        <w:t>Bruxel</w:t>
      </w:r>
      <w:proofErr w:type="spellEnd"/>
      <w:r>
        <w:rPr>
          <w:sz w:val="20"/>
        </w:rPr>
        <w:t>- les</w:t>
      </w:r>
      <w:r>
        <w:rPr>
          <w:spacing w:val="-14"/>
          <w:sz w:val="20"/>
        </w:rPr>
        <w:t xml:space="preserve"> </w:t>
      </w:r>
      <w:r>
        <w:rPr>
          <w:sz w:val="20"/>
        </w:rPr>
        <w:t>a</w:t>
      </w:r>
      <w:r>
        <w:rPr>
          <w:spacing w:val="-12"/>
          <w:sz w:val="20"/>
        </w:rPr>
        <w:t xml:space="preserve"> </w:t>
      </w:r>
      <w:r>
        <w:rPr>
          <w:sz w:val="20"/>
        </w:rPr>
        <w:t>également</w:t>
      </w:r>
      <w:r>
        <w:rPr>
          <w:spacing w:val="-12"/>
          <w:sz w:val="20"/>
        </w:rPr>
        <w:t xml:space="preserve"> </w:t>
      </w:r>
      <w:proofErr w:type="gramStart"/>
      <w:r>
        <w:rPr>
          <w:sz w:val="20"/>
        </w:rPr>
        <w:t>considéré</w:t>
      </w:r>
      <w:proofErr w:type="gramEnd"/>
      <w:r>
        <w:rPr>
          <w:spacing w:val="-12"/>
          <w:sz w:val="20"/>
        </w:rPr>
        <w:t xml:space="preserve"> </w:t>
      </w:r>
      <w:r>
        <w:rPr>
          <w:sz w:val="20"/>
        </w:rPr>
        <w:t>que</w:t>
      </w:r>
      <w:r>
        <w:rPr>
          <w:spacing w:val="-14"/>
          <w:sz w:val="20"/>
        </w:rPr>
        <w:t xml:space="preserve"> </w:t>
      </w:r>
      <w:r>
        <w:rPr>
          <w:sz w:val="20"/>
        </w:rPr>
        <w:t>le</w:t>
      </w:r>
      <w:r>
        <w:rPr>
          <w:spacing w:val="-13"/>
          <w:sz w:val="20"/>
        </w:rPr>
        <w:t xml:space="preserve"> </w:t>
      </w:r>
      <w:r>
        <w:rPr>
          <w:sz w:val="20"/>
        </w:rPr>
        <w:t>nouveau</w:t>
      </w:r>
      <w:r>
        <w:rPr>
          <w:spacing w:val="-12"/>
          <w:sz w:val="20"/>
        </w:rPr>
        <w:t xml:space="preserve"> </w:t>
      </w:r>
      <w:r>
        <w:rPr>
          <w:sz w:val="20"/>
        </w:rPr>
        <w:t>concessionnaire</w:t>
      </w:r>
      <w:r>
        <w:rPr>
          <w:spacing w:val="-12"/>
          <w:sz w:val="20"/>
        </w:rPr>
        <w:t xml:space="preserve"> </w:t>
      </w:r>
      <w:r>
        <w:rPr>
          <w:sz w:val="20"/>
        </w:rPr>
        <w:t>ne pouvait se prévaloir des efforts consentis par le précédent concessionnaire</w:t>
      </w:r>
      <w:r>
        <w:rPr>
          <w:spacing w:val="-8"/>
          <w:sz w:val="20"/>
        </w:rPr>
        <w:t xml:space="preserve"> </w:t>
      </w:r>
      <w:r>
        <w:rPr>
          <w:sz w:val="20"/>
        </w:rPr>
        <w:t>pour</w:t>
      </w:r>
      <w:r>
        <w:rPr>
          <w:spacing w:val="-8"/>
          <w:sz w:val="20"/>
        </w:rPr>
        <w:t xml:space="preserve"> </w:t>
      </w:r>
      <w:r>
        <w:rPr>
          <w:sz w:val="20"/>
        </w:rPr>
        <w:t>développer</w:t>
      </w:r>
      <w:r>
        <w:rPr>
          <w:spacing w:val="-7"/>
          <w:sz w:val="20"/>
        </w:rPr>
        <w:t xml:space="preserve"> </w:t>
      </w:r>
      <w:r>
        <w:rPr>
          <w:sz w:val="20"/>
        </w:rPr>
        <w:t>la</w:t>
      </w:r>
      <w:r>
        <w:rPr>
          <w:spacing w:val="-8"/>
          <w:sz w:val="20"/>
        </w:rPr>
        <w:t xml:space="preserve"> </w:t>
      </w:r>
      <w:r>
        <w:rPr>
          <w:sz w:val="20"/>
        </w:rPr>
        <w:t>clientèle</w:t>
      </w:r>
      <w:r>
        <w:rPr>
          <w:spacing w:val="-7"/>
          <w:sz w:val="20"/>
        </w:rPr>
        <w:t xml:space="preserve"> </w:t>
      </w:r>
      <w:r>
        <w:rPr>
          <w:sz w:val="20"/>
        </w:rPr>
        <w:t>et</w:t>
      </w:r>
      <w:r>
        <w:rPr>
          <w:spacing w:val="-7"/>
          <w:sz w:val="20"/>
        </w:rPr>
        <w:t xml:space="preserve"> </w:t>
      </w:r>
      <w:r>
        <w:rPr>
          <w:sz w:val="20"/>
        </w:rPr>
        <w:t>«</w:t>
      </w:r>
      <w:r>
        <w:rPr>
          <w:spacing w:val="-5"/>
          <w:sz w:val="20"/>
        </w:rPr>
        <w:t xml:space="preserve"> </w:t>
      </w:r>
      <w:r>
        <w:rPr>
          <w:i/>
          <w:sz w:val="20"/>
        </w:rPr>
        <w:t>devait</w:t>
      </w:r>
      <w:r>
        <w:rPr>
          <w:i/>
          <w:spacing w:val="-7"/>
          <w:sz w:val="20"/>
        </w:rPr>
        <w:t xml:space="preserve"> </w:t>
      </w:r>
      <w:r>
        <w:rPr>
          <w:i/>
          <w:sz w:val="20"/>
        </w:rPr>
        <w:t>[dès lors] établir qu’[il] a personnellement apporté une plus- value</w:t>
      </w:r>
      <w:r>
        <w:rPr>
          <w:i/>
          <w:spacing w:val="-15"/>
          <w:sz w:val="20"/>
        </w:rPr>
        <w:t xml:space="preserve"> </w:t>
      </w:r>
      <w:r>
        <w:rPr>
          <w:i/>
          <w:sz w:val="20"/>
        </w:rPr>
        <w:t>notable</w:t>
      </w:r>
      <w:r>
        <w:rPr>
          <w:i/>
          <w:spacing w:val="-14"/>
          <w:sz w:val="20"/>
        </w:rPr>
        <w:t xml:space="preserve"> </w:t>
      </w:r>
      <w:r>
        <w:rPr>
          <w:i/>
          <w:sz w:val="20"/>
        </w:rPr>
        <w:t>de</w:t>
      </w:r>
      <w:r>
        <w:rPr>
          <w:i/>
          <w:spacing w:val="-14"/>
          <w:sz w:val="20"/>
        </w:rPr>
        <w:t xml:space="preserve"> </w:t>
      </w:r>
      <w:r>
        <w:rPr>
          <w:i/>
          <w:sz w:val="20"/>
        </w:rPr>
        <w:t>la</w:t>
      </w:r>
      <w:r>
        <w:rPr>
          <w:i/>
          <w:spacing w:val="-14"/>
          <w:sz w:val="20"/>
        </w:rPr>
        <w:t xml:space="preserve"> </w:t>
      </w:r>
      <w:r>
        <w:rPr>
          <w:i/>
          <w:sz w:val="20"/>
        </w:rPr>
        <w:t>clientèle</w:t>
      </w:r>
      <w:r>
        <w:rPr>
          <w:i/>
          <w:spacing w:val="-13"/>
          <w:sz w:val="20"/>
        </w:rPr>
        <w:t xml:space="preserve"> </w:t>
      </w:r>
      <w:r>
        <w:rPr>
          <w:i/>
          <w:sz w:val="20"/>
        </w:rPr>
        <w:t>durant</w:t>
      </w:r>
      <w:r>
        <w:rPr>
          <w:i/>
          <w:spacing w:val="-14"/>
          <w:sz w:val="20"/>
        </w:rPr>
        <w:t xml:space="preserve"> </w:t>
      </w:r>
      <w:r>
        <w:rPr>
          <w:i/>
          <w:sz w:val="20"/>
        </w:rPr>
        <w:t>l’exécution</w:t>
      </w:r>
      <w:r>
        <w:rPr>
          <w:i/>
          <w:spacing w:val="-13"/>
          <w:sz w:val="20"/>
        </w:rPr>
        <w:t xml:space="preserve"> </w:t>
      </w:r>
      <w:r>
        <w:rPr>
          <w:i/>
          <w:sz w:val="20"/>
        </w:rPr>
        <w:t>du</w:t>
      </w:r>
      <w:r>
        <w:rPr>
          <w:i/>
          <w:spacing w:val="-14"/>
          <w:sz w:val="20"/>
        </w:rPr>
        <w:t xml:space="preserve"> </w:t>
      </w:r>
      <w:r>
        <w:rPr>
          <w:i/>
          <w:sz w:val="20"/>
        </w:rPr>
        <w:t>contrat</w:t>
      </w:r>
      <w:r>
        <w:rPr>
          <w:i/>
          <w:spacing w:val="-14"/>
          <w:sz w:val="20"/>
        </w:rPr>
        <w:t xml:space="preserve"> </w:t>
      </w:r>
      <w:r>
        <w:rPr>
          <w:i/>
          <w:sz w:val="20"/>
        </w:rPr>
        <w:t>de concession (…)</w:t>
      </w:r>
      <w:r>
        <w:rPr>
          <w:i/>
          <w:spacing w:val="-1"/>
          <w:sz w:val="20"/>
        </w:rPr>
        <w:t xml:space="preserve"> </w:t>
      </w:r>
      <w:r>
        <w:rPr>
          <w:sz w:val="20"/>
        </w:rPr>
        <w:t>»</w:t>
      </w:r>
      <w:r>
        <w:rPr>
          <w:sz w:val="20"/>
          <w:vertAlign w:val="superscript"/>
        </w:rPr>
        <w:t>225</w:t>
      </w:r>
      <w:r>
        <w:rPr>
          <w:sz w:val="20"/>
        </w:rPr>
        <w:t>.</w:t>
      </w:r>
    </w:p>
    <w:p w14:paraId="3180260B" w14:textId="77777777" w:rsidR="007D6B8C" w:rsidRDefault="00722522">
      <w:pPr>
        <w:pStyle w:val="Corpsdetexte"/>
        <w:spacing w:before="116" w:line="249" w:lineRule="auto"/>
        <w:ind w:left="107" w:right="385"/>
        <w:jc w:val="both"/>
      </w:pPr>
      <w:r>
        <w:t>Le tribunal de commerce de Bruxelles a jugé que lorsque le concessionnaire</w:t>
      </w:r>
      <w:r>
        <w:rPr>
          <w:spacing w:val="-5"/>
        </w:rPr>
        <w:t xml:space="preserve"> </w:t>
      </w:r>
      <w:r>
        <w:t>démontre</w:t>
      </w:r>
      <w:r>
        <w:rPr>
          <w:spacing w:val="-5"/>
        </w:rPr>
        <w:t xml:space="preserve"> </w:t>
      </w:r>
      <w:r>
        <w:t>qu’il</w:t>
      </w:r>
      <w:r>
        <w:rPr>
          <w:spacing w:val="-6"/>
        </w:rPr>
        <w:t xml:space="preserve"> </w:t>
      </w:r>
      <w:r>
        <w:t>a</w:t>
      </w:r>
      <w:r>
        <w:rPr>
          <w:spacing w:val="-4"/>
        </w:rPr>
        <w:t xml:space="preserve"> </w:t>
      </w:r>
      <w:r>
        <w:t>réussi</w:t>
      </w:r>
      <w:r>
        <w:rPr>
          <w:spacing w:val="-5"/>
        </w:rPr>
        <w:t xml:space="preserve"> </w:t>
      </w:r>
      <w:r>
        <w:t>à</w:t>
      </w:r>
      <w:r>
        <w:rPr>
          <w:spacing w:val="-5"/>
        </w:rPr>
        <w:t xml:space="preserve"> </w:t>
      </w:r>
      <w:r>
        <w:t>maintenir</w:t>
      </w:r>
      <w:r>
        <w:rPr>
          <w:spacing w:val="-5"/>
        </w:rPr>
        <w:t xml:space="preserve"> </w:t>
      </w:r>
      <w:r>
        <w:t>ses</w:t>
      </w:r>
      <w:r>
        <w:rPr>
          <w:spacing w:val="-7"/>
        </w:rPr>
        <w:t xml:space="preserve"> </w:t>
      </w:r>
      <w:proofErr w:type="spellStart"/>
      <w:r>
        <w:t>ven</w:t>
      </w:r>
      <w:proofErr w:type="spellEnd"/>
      <w:r>
        <w:t>- tes stables alors même que la marque des produits concédés rencontrait des difficultés, il faut considérer que la plus- value a bien été apportée par le</w:t>
      </w:r>
      <w:r>
        <w:rPr>
          <w:spacing w:val="-8"/>
        </w:rPr>
        <w:t xml:space="preserve"> </w:t>
      </w:r>
      <w:r>
        <w:t>concessionnaire</w:t>
      </w:r>
      <w:r>
        <w:rPr>
          <w:vertAlign w:val="superscript"/>
        </w:rPr>
        <w:t>226</w:t>
      </w:r>
      <w:r>
        <w:t>.</w:t>
      </w:r>
    </w:p>
    <w:p w14:paraId="1C4048AB" w14:textId="77777777" w:rsidR="007D6B8C" w:rsidRDefault="00722522">
      <w:pPr>
        <w:pStyle w:val="Corpsdetexte"/>
        <w:spacing w:before="110" w:line="249" w:lineRule="auto"/>
        <w:ind w:left="107" w:right="386"/>
        <w:jc w:val="both"/>
      </w:pPr>
      <w:r>
        <w:t>En</w:t>
      </w:r>
      <w:r>
        <w:rPr>
          <w:spacing w:val="-8"/>
        </w:rPr>
        <w:t xml:space="preserve"> </w:t>
      </w:r>
      <w:r>
        <w:t>ce</w:t>
      </w:r>
      <w:r>
        <w:rPr>
          <w:spacing w:val="-7"/>
        </w:rPr>
        <w:t xml:space="preserve"> </w:t>
      </w:r>
      <w:r>
        <w:t>qui</w:t>
      </w:r>
      <w:r>
        <w:rPr>
          <w:spacing w:val="-8"/>
        </w:rPr>
        <w:t xml:space="preserve"> </w:t>
      </w:r>
      <w:r>
        <w:t>concerne</w:t>
      </w:r>
      <w:r>
        <w:rPr>
          <w:spacing w:val="-7"/>
        </w:rPr>
        <w:t xml:space="preserve"> </w:t>
      </w:r>
      <w:r>
        <w:t>la</w:t>
      </w:r>
      <w:r>
        <w:rPr>
          <w:spacing w:val="-8"/>
        </w:rPr>
        <w:t xml:space="preserve"> </w:t>
      </w:r>
      <w:r>
        <w:t>charge</w:t>
      </w:r>
      <w:r>
        <w:rPr>
          <w:spacing w:val="-7"/>
        </w:rPr>
        <w:t xml:space="preserve"> </w:t>
      </w:r>
      <w:r>
        <w:t>de</w:t>
      </w:r>
      <w:r>
        <w:rPr>
          <w:spacing w:val="-8"/>
        </w:rPr>
        <w:t xml:space="preserve"> </w:t>
      </w:r>
      <w:r>
        <w:t>la</w:t>
      </w:r>
      <w:r>
        <w:rPr>
          <w:spacing w:val="-7"/>
        </w:rPr>
        <w:t xml:space="preserve"> </w:t>
      </w:r>
      <w:r>
        <w:t>preuve</w:t>
      </w:r>
      <w:r>
        <w:rPr>
          <w:spacing w:val="-8"/>
        </w:rPr>
        <w:t xml:space="preserve"> </w:t>
      </w:r>
      <w:r>
        <w:t>de</w:t>
      </w:r>
      <w:r>
        <w:rPr>
          <w:spacing w:val="-7"/>
        </w:rPr>
        <w:t xml:space="preserve"> </w:t>
      </w:r>
      <w:r>
        <w:t>cette</w:t>
      </w:r>
      <w:r>
        <w:rPr>
          <w:spacing w:val="-8"/>
        </w:rPr>
        <w:t xml:space="preserve"> </w:t>
      </w:r>
      <w:r>
        <w:t>condition, il</w:t>
      </w:r>
      <w:r>
        <w:rPr>
          <w:spacing w:val="-15"/>
        </w:rPr>
        <w:t xml:space="preserve"> </w:t>
      </w:r>
      <w:r>
        <w:t>a</w:t>
      </w:r>
      <w:r>
        <w:rPr>
          <w:spacing w:val="-14"/>
        </w:rPr>
        <w:t xml:space="preserve"> </w:t>
      </w:r>
      <w:r>
        <w:t>été</w:t>
      </w:r>
      <w:r>
        <w:rPr>
          <w:spacing w:val="-14"/>
        </w:rPr>
        <w:t xml:space="preserve"> </w:t>
      </w:r>
      <w:r>
        <w:t>précisé</w:t>
      </w:r>
      <w:r>
        <w:rPr>
          <w:spacing w:val="-15"/>
        </w:rPr>
        <w:t xml:space="preserve"> </w:t>
      </w:r>
      <w:r>
        <w:t>qu’il</w:t>
      </w:r>
      <w:r>
        <w:rPr>
          <w:spacing w:val="-14"/>
        </w:rPr>
        <w:t xml:space="preserve"> </w:t>
      </w:r>
      <w:r>
        <w:t>appartient</w:t>
      </w:r>
      <w:r>
        <w:rPr>
          <w:spacing w:val="-14"/>
        </w:rPr>
        <w:t xml:space="preserve"> </w:t>
      </w:r>
      <w:r>
        <w:t>au</w:t>
      </w:r>
      <w:r>
        <w:rPr>
          <w:spacing w:val="-14"/>
        </w:rPr>
        <w:t xml:space="preserve"> </w:t>
      </w:r>
      <w:r>
        <w:t>concessionnaire</w:t>
      </w:r>
      <w:r>
        <w:rPr>
          <w:spacing w:val="-14"/>
        </w:rPr>
        <w:t xml:space="preserve"> </w:t>
      </w:r>
      <w:r>
        <w:t>de</w:t>
      </w:r>
      <w:r>
        <w:rPr>
          <w:spacing w:val="-14"/>
        </w:rPr>
        <w:t xml:space="preserve"> </w:t>
      </w:r>
      <w:r>
        <w:t>prouver l’acquisition effective d’une clientèle en Belgique lorsque les produits concédés sont distribués dans plusieurs pays et cela, eu égard au champ d’application territorial limité de la loi dans le cadre de la détermination des</w:t>
      </w:r>
      <w:r>
        <w:rPr>
          <w:spacing w:val="-7"/>
        </w:rPr>
        <w:t xml:space="preserve"> </w:t>
      </w:r>
      <w:r>
        <w:t>indemnités</w:t>
      </w:r>
      <w:r>
        <w:rPr>
          <w:vertAlign w:val="superscript"/>
        </w:rPr>
        <w:t>227</w:t>
      </w:r>
      <w:r>
        <w:t>.</w:t>
      </w:r>
    </w:p>
    <w:p w14:paraId="69308556" w14:textId="77777777" w:rsidR="007D6B8C" w:rsidRDefault="00722522">
      <w:pPr>
        <w:pStyle w:val="Corpsdetexte"/>
        <w:spacing w:before="112" w:line="249" w:lineRule="auto"/>
        <w:ind w:left="107" w:right="385"/>
        <w:jc w:val="both"/>
      </w:pPr>
      <w:r>
        <w:t>Le</w:t>
      </w:r>
      <w:r>
        <w:rPr>
          <w:spacing w:val="-6"/>
        </w:rPr>
        <w:t xml:space="preserve"> </w:t>
      </w:r>
      <w:r>
        <w:t>tribunal</w:t>
      </w:r>
      <w:r>
        <w:rPr>
          <w:spacing w:val="-4"/>
        </w:rPr>
        <w:t xml:space="preserve"> </w:t>
      </w:r>
      <w:r>
        <w:t>de</w:t>
      </w:r>
      <w:r>
        <w:rPr>
          <w:spacing w:val="-7"/>
        </w:rPr>
        <w:t xml:space="preserve"> </w:t>
      </w:r>
      <w:r>
        <w:t>commerce</w:t>
      </w:r>
      <w:r>
        <w:rPr>
          <w:spacing w:val="-5"/>
        </w:rPr>
        <w:t xml:space="preserve"> </w:t>
      </w:r>
      <w:r>
        <w:t>de</w:t>
      </w:r>
      <w:r>
        <w:rPr>
          <w:spacing w:val="-6"/>
        </w:rPr>
        <w:t xml:space="preserve"> </w:t>
      </w:r>
      <w:r>
        <w:t>Liège</w:t>
      </w:r>
      <w:r>
        <w:rPr>
          <w:spacing w:val="-6"/>
        </w:rPr>
        <w:t xml:space="preserve"> </w:t>
      </w:r>
      <w:r>
        <w:t>a</w:t>
      </w:r>
      <w:r>
        <w:rPr>
          <w:spacing w:val="-5"/>
        </w:rPr>
        <w:t xml:space="preserve"> </w:t>
      </w:r>
      <w:r>
        <w:t>estimé</w:t>
      </w:r>
      <w:r>
        <w:rPr>
          <w:spacing w:val="-5"/>
        </w:rPr>
        <w:t xml:space="preserve"> </w:t>
      </w:r>
      <w:r>
        <w:t>que</w:t>
      </w:r>
      <w:r>
        <w:rPr>
          <w:spacing w:val="-7"/>
        </w:rPr>
        <w:t xml:space="preserve"> </w:t>
      </w:r>
      <w:r>
        <w:t>le</w:t>
      </w:r>
      <w:r>
        <w:rPr>
          <w:spacing w:val="-5"/>
        </w:rPr>
        <w:t xml:space="preserve"> </w:t>
      </w:r>
      <w:r>
        <w:t>fait</w:t>
      </w:r>
      <w:r>
        <w:rPr>
          <w:spacing w:val="-6"/>
        </w:rPr>
        <w:t xml:space="preserve"> </w:t>
      </w:r>
      <w:r>
        <w:t>que</w:t>
      </w:r>
      <w:r>
        <w:rPr>
          <w:spacing w:val="-7"/>
        </w:rPr>
        <w:t xml:space="preserve"> </w:t>
      </w:r>
      <w:r>
        <w:t>la marque dispose d’une notoriété propre et organise des actions promotionnelles pour toute la Belgique</w:t>
      </w:r>
      <w:r>
        <w:rPr>
          <w:spacing w:val="-8"/>
        </w:rPr>
        <w:t xml:space="preserve"> </w:t>
      </w:r>
      <w:r>
        <w:t>n’empêchait</w:t>
      </w:r>
    </w:p>
    <w:p w14:paraId="05781D72"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4943" w:space="188"/>
            <w:col w:w="5289"/>
          </w:cols>
        </w:sectPr>
      </w:pPr>
    </w:p>
    <w:p w14:paraId="6C0E52C9" w14:textId="77777777" w:rsidR="007D6B8C" w:rsidRDefault="007D6B8C">
      <w:pPr>
        <w:pStyle w:val="Corpsdetexte"/>
        <w:spacing w:before="8" w:after="1"/>
      </w:pPr>
    </w:p>
    <w:p w14:paraId="7C8AE7F2" w14:textId="77777777" w:rsidR="007D6B8C" w:rsidRDefault="00722522">
      <w:pPr>
        <w:pStyle w:val="Corpsdetexte"/>
        <w:spacing w:line="20" w:lineRule="exact"/>
        <w:ind w:left="107"/>
        <w:rPr>
          <w:sz w:val="2"/>
        </w:rPr>
      </w:pPr>
      <w:r>
        <w:rPr>
          <w:sz w:val="2"/>
        </w:rPr>
      </w:r>
      <w:r>
        <w:rPr>
          <w:sz w:val="2"/>
        </w:rPr>
        <w:pict w14:anchorId="4EF0E54E">
          <v:group id="_x0000_s1062" style="width:85.35pt;height:.5pt;mso-position-horizontal-relative:char;mso-position-vertical-relative:line" coordsize="1707,10">
            <v:rect id="_x0000_s1063" style="position:absolute;width:1707;height:10" fillcolor="black" stroked="f"/>
            <w10:anchorlock/>
          </v:group>
        </w:pict>
      </w:r>
    </w:p>
    <w:p w14:paraId="77F123B9" w14:textId="77777777" w:rsidR="007D6B8C" w:rsidRDefault="00722522">
      <w:pPr>
        <w:spacing w:before="55"/>
        <w:ind w:left="107"/>
        <w:rPr>
          <w:sz w:val="16"/>
        </w:rPr>
      </w:pPr>
      <w:r>
        <w:rPr>
          <w:position w:val="5"/>
          <w:sz w:val="10"/>
        </w:rPr>
        <w:t xml:space="preserve">217. </w:t>
      </w:r>
      <w:proofErr w:type="spellStart"/>
      <w:r>
        <w:rPr>
          <w:sz w:val="16"/>
        </w:rPr>
        <w:t>Voy</w:t>
      </w:r>
      <w:proofErr w:type="spellEnd"/>
      <w:r>
        <w:rPr>
          <w:sz w:val="16"/>
        </w:rPr>
        <w:t xml:space="preserve">. </w:t>
      </w:r>
      <w:proofErr w:type="gramStart"/>
      <w:r>
        <w:rPr>
          <w:sz w:val="16"/>
        </w:rPr>
        <w:t>nos</w:t>
      </w:r>
      <w:proofErr w:type="gramEnd"/>
      <w:r>
        <w:rPr>
          <w:sz w:val="16"/>
        </w:rPr>
        <w:t xml:space="preserve"> examens précédents. En ce sens également, pendant la période examinée, Bruxelles, 3 novembre 2011, R.G. 2007/AR/1970, </w:t>
      </w:r>
      <w:hyperlink r:id="rId50">
        <w:r>
          <w:rPr>
            <w:sz w:val="16"/>
            <w:u w:val="single"/>
          </w:rPr>
          <w:t>www.juridat.be</w:t>
        </w:r>
        <w:r>
          <w:rPr>
            <w:sz w:val="16"/>
          </w:rPr>
          <w:t>.</w:t>
        </w:r>
      </w:hyperlink>
    </w:p>
    <w:p w14:paraId="78F4774D" w14:textId="77777777" w:rsidR="007D6B8C" w:rsidRDefault="00722522">
      <w:pPr>
        <w:spacing w:before="7"/>
        <w:ind w:left="107"/>
        <w:rPr>
          <w:sz w:val="16"/>
        </w:rPr>
      </w:pPr>
      <w:r>
        <w:rPr>
          <w:position w:val="5"/>
          <w:sz w:val="10"/>
        </w:rPr>
        <w:t xml:space="preserve">218. </w:t>
      </w:r>
      <w:r>
        <w:rPr>
          <w:sz w:val="16"/>
        </w:rPr>
        <w:t>Bruxelles (9</w:t>
      </w:r>
      <w:r>
        <w:rPr>
          <w:position w:val="5"/>
          <w:sz w:val="10"/>
        </w:rPr>
        <w:t xml:space="preserve">e </w:t>
      </w:r>
      <w:r>
        <w:rPr>
          <w:sz w:val="16"/>
        </w:rPr>
        <w:t xml:space="preserve">ch.), 3 mai 2011, R.G. 2007/AR/1970, disponible sur </w:t>
      </w:r>
      <w:hyperlink r:id="rId51">
        <w:r>
          <w:rPr>
            <w:sz w:val="16"/>
            <w:u w:val="single"/>
          </w:rPr>
          <w:t>www.juridat.be</w:t>
        </w:r>
        <w:r>
          <w:rPr>
            <w:sz w:val="16"/>
          </w:rPr>
          <w:t>.</w:t>
        </w:r>
      </w:hyperlink>
    </w:p>
    <w:p w14:paraId="5591B1FE" w14:textId="77777777" w:rsidR="007D6B8C" w:rsidRDefault="00722522">
      <w:pPr>
        <w:spacing w:before="5"/>
        <w:ind w:left="107"/>
        <w:rPr>
          <w:sz w:val="16"/>
        </w:rPr>
      </w:pPr>
      <w:r>
        <w:rPr>
          <w:position w:val="5"/>
          <w:sz w:val="10"/>
        </w:rPr>
        <w:t xml:space="preserve">219. </w:t>
      </w:r>
      <w:proofErr w:type="spellStart"/>
      <w:r>
        <w:rPr>
          <w:sz w:val="16"/>
        </w:rPr>
        <w:t>Comm</w:t>
      </w:r>
      <w:proofErr w:type="spellEnd"/>
      <w:r>
        <w:rPr>
          <w:sz w:val="16"/>
        </w:rPr>
        <w:t>. Bruxelles (29</w:t>
      </w:r>
      <w:r>
        <w:rPr>
          <w:position w:val="5"/>
          <w:sz w:val="10"/>
        </w:rPr>
        <w:t xml:space="preserve">e </w:t>
      </w:r>
      <w:r>
        <w:rPr>
          <w:sz w:val="16"/>
        </w:rPr>
        <w:t xml:space="preserve">ch.), 3 octobre 2013, </w:t>
      </w:r>
      <w:r>
        <w:rPr>
          <w:i/>
          <w:sz w:val="16"/>
        </w:rPr>
        <w:t>inédit</w:t>
      </w:r>
      <w:r>
        <w:rPr>
          <w:sz w:val="16"/>
        </w:rPr>
        <w:t>, R.G. A/12/01441.</w:t>
      </w:r>
    </w:p>
    <w:p w14:paraId="51664233" w14:textId="77777777" w:rsidR="007D6B8C" w:rsidRDefault="00722522">
      <w:pPr>
        <w:spacing w:before="6"/>
        <w:ind w:left="107"/>
        <w:rPr>
          <w:sz w:val="16"/>
        </w:rPr>
      </w:pPr>
      <w:r>
        <w:rPr>
          <w:position w:val="5"/>
          <w:sz w:val="10"/>
        </w:rPr>
        <w:t xml:space="preserve">220. </w:t>
      </w:r>
      <w:r>
        <w:rPr>
          <w:sz w:val="16"/>
        </w:rPr>
        <w:t xml:space="preserve">Bruxelles, 28 février 2013, </w:t>
      </w:r>
      <w:r>
        <w:rPr>
          <w:i/>
          <w:sz w:val="16"/>
        </w:rPr>
        <w:t>R.A.B.G</w:t>
      </w:r>
      <w:r>
        <w:rPr>
          <w:sz w:val="16"/>
        </w:rPr>
        <w:t>., 2016, pp. 569-577, note P. V</w:t>
      </w:r>
      <w:r>
        <w:rPr>
          <w:sz w:val="12"/>
        </w:rPr>
        <w:t xml:space="preserve">ANASSCHE </w:t>
      </w:r>
      <w:r>
        <w:rPr>
          <w:sz w:val="16"/>
        </w:rPr>
        <w:t>et K. V</w:t>
      </w:r>
      <w:r>
        <w:rPr>
          <w:sz w:val="12"/>
        </w:rPr>
        <w:t xml:space="preserve">AN DEN </w:t>
      </w:r>
      <w:r>
        <w:rPr>
          <w:sz w:val="16"/>
        </w:rPr>
        <w:t>B</w:t>
      </w:r>
      <w:r>
        <w:rPr>
          <w:sz w:val="12"/>
        </w:rPr>
        <w:t>ROECK</w:t>
      </w:r>
      <w:r>
        <w:rPr>
          <w:sz w:val="16"/>
        </w:rPr>
        <w:t>.</w:t>
      </w:r>
    </w:p>
    <w:p w14:paraId="5B069211" w14:textId="77777777" w:rsidR="007D6B8C" w:rsidRDefault="00722522">
      <w:pPr>
        <w:spacing w:before="7"/>
        <w:ind w:left="107"/>
        <w:rPr>
          <w:sz w:val="16"/>
        </w:rPr>
      </w:pPr>
      <w:r>
        <w:rPr>
          <w:position w:val="5"/>
          <w:sz w:val="10"/>
        </w:rPr>
        <w:t xml:space="preserve">221. </w:t>
      </w:r>
      <w:proofErr w:type="spellStart"/>
      <w:r>
        <w:rPr>
          <w:sz w:val="16"/>
        </w:rPr>
        <w:t>Comm</w:t>
      </w:r>
      <w:proofErr w:type="spellEnd"/>
      <w:r>
        <w:rPr>
          <w:sz w:val="16"/>
        </w:rPr>
        <w:t xml:space="preserve">. Liège, 12 janvier 2018, </w:t>
      </w:r>
      <w:r>
        <w:rPr>
          <w:i/>
          <w:sz w:val="16"/>
        </w:rPr>
        <w:t>inédit</w:t>
      </w:r>
      <w:r>
        <w:rPr>
          <w:sz w:val="16"/>
        </w:rPr>
        <w:t>, R.G. 2018/117.</w:t>
      </w:r>
    </w:p>
    <w:p w14:paraId="261E7377" w14:textId="77777777" w:rsidR="007D6B8C" w:rsidRDefault="00722522">
      <w:pPr>
        <w:spacing w:before="5"/>
        <w:ind w:left="107"/>
        <w:rPr>
          <w:sz w:val="16"/>
        </w:rPr>
      </w:pPr>
      <w:r>
        <w:rPr>
          <w:position w:val="5"/>
          <w:sz w:val="10"/>
        </w:rPr>
        <w:t xml:space="preserve">222. </w:t>
      </w:r>
      <w:r>
        <w:rPr>
          <w:sz w:val="16"/>
        </w:rPr>
        <w:t>Bruxelles (9</w:t>
      </w:r>
      <w:r>
        <w:rPr>
          <w:position w:val="5"/>
          <w:sz w:val="10"/>
        </w:rPr>
        <w:t xml:space="preserve">e </w:t>
      </w:r>
      <w:r>
        <w:rPr>
          <w:sz w:val="16"/>
        </w:rPr>
        <w:t xml:space="preserve">ch.), 3 mai 2011, R.G. 2007/AR/1970, disponible sur </w:t>
      </w:r>
      <w:hyperlink r:id="rId52">
        <w:r>
          <w:rPr>
            <w:sz w:val="16"/>
            <w:u w:val="single"/>
          </w:rPr>
          <w:t>www.juridat.be</w:t>
        </w:r>
        <w:r>
          <w:rPr>
            <w:sz w:val="16"/>
          </w:rPr>
          <w:t>.</w:t>
        </w:r>
      </w:hyperlink>
    </w:p>
    <w:p w14:paraId="7940552C" w14:textId="77777777" w:rsidR="007D6B8C" w:rsidRDefault="00722522">
      <w:pPr>
        <w:spacing w:before="6"/>
        <w:ind w:left="107"/>
        <w:rPr>
          <w:sz w:val="16"/>
        </w:rPr>
      </w:pPr>
      <w:r>
        <w:rPr>
          <w:position w:val="5"/>
          <w:sz w:val="10"/>
        </w:rPr>
        <w:t xml:space="preserve">223. </w:t>
      </w:r>
      <w:r>
        <w:rPr>
          <w:sz w:val="16"/>
        </w:rPr>
        <w:t xml:space="preserve">Bruxelles, 6 août 2013, </w:t>
      </w:r>
      <w:r>
        <w:rPr>
          <w:i/>
          <w:sz w:val="16"/>
        </w:rPr>
        <w:t>R.A.B.G</w:t>
      </w:r>
      <w:r>
        <w:rPr>
          <w:sz w:val="16"/>
        </w:rPr>
        <w:t>., 2016, pp. 614-620, note H. V</w:t>
      </w:r>
      <w:r>
        <w:rPr>
          <w:sz w:val="12"/>
        </w:rPr>
        <w:t xml:space="preserve">AN </w:t>
      </w:r>
      <w:r>
        <w:rPr>
          <w:sz w:val="16"/>
        </w:rPr>
        <w:t>G</w:t>
      </w:r>
      <w:r>
        <w:rPr>
          <w:sz w:val="12"/>
        </w:rPr>
        <w:t>OMPEL</w:t>
      </w:r>
      <w:r>
        <w:rPr>
          <w:sz w:val="16"/>
        </w:rPr>
        <w:t>.</w:t>
      </w:r>
    </w:p>
    <w:p w14:paraId="34107AFC" w14:textId="77777777" w:rsidR="007D6B8C" w:rsidRDefault="00722522">
      <w:pPr>
        <w:spacing w:before="7"/>
        <w:ind w:left="107"/>
        <w:rPr>
          <w:sz w:val="16"/>
        </w:rPr>
      </w:pPr>
      <w:r>
        <w:rPr>
          <w:position w:val="5"/>
          <w:sz w:val="10"/>
        </w:rPr>
        <w:t xml:space="preserve">224. </w:t>
      </w:r>
      <w:proofErr w:type="spellStart"/>
      <w:r>
        <w:rPr>
          <w:sz w:val="16"/>
        </w:rPr>
        <w:t>Voy</w:t>
      </w:r>
      <w:proofErr w:type="spellEnd"/>
      <w:r>
        <w:rPr>
          <w:sz w:val="16"/>
        </w:rPr>
        <w:t xml:space="preserve">. </w:t>
      </w:r>
      <w:proofErr w:type="gramStart"/>
      <w:r>
        <w:rPr>
          <w:i/>
          <w:sz w:val="16"/>
        </w:rPr>
        <w:t>supra</w:t>
      </w:r>
      <w:proofErr w:type="gramEnd"/>
      <w:r>
        <w:rPr>
          <w:sz w:val="16"/>
        </w:rPr>
        <w:t>, n° 92.</w:t>
      </w:r>
    </w:p>
    <w:p w14:paraId="774AF514" w14:textId="77777777" w:rsidR="007D6B8C" w:rsidRDefault="00722522">
      <w:pPr>
        <w:spacing w:before="5"/>
        <w:ind w:left="107"/>
        <w:rPr>
          <w:sz w:val="16"/>
        </w:rPr>
      </w:pPr>
      <w:r>
        <w:rPr>
          <w:position w:val="5"/>
          <w:sz w:val="10"/>
        </w:rPr>
        <w:t xml:space="preserve">225.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11A8F0D0" w14:textId="77777777" w:rsidR="007D6B8C" w:rsidRDefault="00722522">
      <w:pPr>
        <w:spacing w:before="6"/>
        <w:ind w:left="107"/>
        <w:rPr>
          <w:sz w:val="16"/>
        </w:rPr>
      </w:pPr>
      <w:r>
        <w:rPr>
          <w:position w:val="5"/>
          <w:sz w:val="10"/>
        </w:rPr>
        <w:t xml:space="preserve">226.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 A/12/05622.</w:t>
      </w:r>
    </w:p>
    <w:p w14:paraId="192B0872" w14:textId="77777777" w:rsidR="007D6B8C" w:rsidRDefault="00722522">
      <w:pPr>
        <w:spacing w:before="7"/>
        <w:ind w:left="107"/>
        <w:rPr>
          <w:sz w:val="16"/>
        </w:rPr>
      </w:pPr>
      <w:r>
        <w:rPr>
          <w:position w:val="5"/>
          <w:sz w:val="10"/>
        </w:rPr>
        <w:t xml:space="preserve">227. </w:t>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pp. 105-112.</w:t>
      </w:r>
    </w:p>
    <w:p w14:paraId="22EFCFB0" w14:textId="77777777" w:rsidR="007D6B8C" w:rsidRDefault="007D6B8C">
      <w:pPr>
        <w:pStyle w:val="Corpsdetexte"/>
      </w:pPr>
    </w:p>
    <w:p w14:paraId="64FF5758" w14:textId="77777777" w:rsidR="007D6B8C" w:rsidRDefault="007D6B8C">
      <w:pPr>
        <w:pStyle w:val="Corpsdetexte"/>
        <w:spacing w:before="8"/>
        <w:rPr>
          <w:sz w:val="26"/>
        </w:rPr>
      </w:pPr>
    </w:p>
    <w:p w14:paraId="0E7E9365" w14:textId="77777777" w:rsidR="007D6B8C" w:rsidRDefault="007D6B8C">
      <w:pPr>
        <w:rPr>
          <w:sz w:val="12"/>
        </w:rPr>
        <w:sectPr w:rsidR="007D6B8C">
          <w:type w:val="continuous"/>
          <w:pgSz w:w="11900" w:h="16840"/>
          <w:pgMar w:top="1360" w:right="740" w:bottom="380" w:left="740" w:header="720" w:footer="720" w:gutter="0"/>
          <w:cols w:space="720"/>
        </w:sectPr>
      </w:pPr>
    </w:p>
    <w:p w14:paraId="28E9397F" w14:textId="77777777" w:rsidR="007D6B8C" w:rsidRDefault="00722522">
      <w:pPr>
        <w:pStyle w:val="Corpsdetexte"/>
        <w:spacing w:before="145" w:line="249" w:lineRule="auto"/>
        <w:ind w:left="391"/>
      </w:pPr>
      <w:proofErr w:type="gramStart"/>
      <w:r>
        <w:lastRenderedPageBreak/>
        <w:t>pas</w:t>
      </w:r>
      <w:proofErr w:type="gramEnd"/>
      <w:r>
        <w:rPr>
          <w:spacing w:val="-5"/>
        </w:rPr>
        <w:t xml:space="preserve"> </w:t>
      </w:r>
      <w:r>
        <w:t>qu’une</w:t>
      </w:r>
      <w:r>
        <w:rPr>
          <w:spacing w:val="-5"/>
        </w:rPr>
        <w:t xml:space="preserve"> </w:t>
      </w:r>
      <w:r>
        <w:t>partie</w:t>
      </w:r>
      <w:r>
        <w:rPr>
          <w:spacing w:val="-4"/>
        </w:rPr>
        <w:t xml:space="preserve"> </w:t>
      </w:r>
      <w:r>
        <w:t>de</w:t>
      </w:r>
      <w:r>
        <w:rPr>
          <w:spacing w:val="-5"/>
        </w:rPr>
        <w:t xml:space="preserve"> </w:t>
      </w:r>
      <w:r>
        <w:t>la</w:t>
      </w:r>
      <w:r>
        <w:rPr>
          <w:spacing w:val="-4"/>
        </w:rPr>
        <w:t xml:space="preserve"> </w:t>
      </w:r>
      <w:r>
        <w:t>clientèle</w:t>
      </w:r>
      <w:r>
        <w:rPr>
          <w:spacing w:val="-4"/>
        </w:rPr>
        <w:t xml:space="preserve"> </w:t>
      </w:r>
      <w:r>
        <w:t>avait</w:t>
      </w:r>
      <w:r>
        <w:rPr>
          <w:spacing w:val="-5"/>
        </w:rPr>
        <w:t xml:space="preserve"> </w:t>
      </w:r>
      <w:r>
        <w:t>été</w:t>
      </w:r>
      <w:r>
        <w:rPr>
          <w:spacing w:val="-5"/>
        </w:rPr>
        <w:t xml:space="preserve"> </w:t>
      </w:r>
      <w:r>
        <w:t>apportée</w:t>
      </w:r>
      <w:r>
        <w:rPr>
          <w:spacing w:val="-4"/>
        </w:rPr>
        <w:t xml:space="preserve"> </w:t>
      </w:r>
      <w:r>
        <w:t>grâce</w:t>
      </w:r>
      <w:r>
        <w:rPr>
          <w:spacing w:val="-5"/>
        </w:rPr>
        <w:t xml:space="preserve"> </w:t>
      </w:r>
      <w:r>
        <w:t>aux efforts du</w:t>
      </w:r>
      <w:r>
        <w:rPr>
          <w:spacing w:val="-3"/>
        </w:rPr>
        <w:t xml:space="preserve"> </w:t>
      </w:r>
      <w:r>
        <w:t>concessionnaire</w:t>
      </w:r>
      <w:r>
        <w:rPr>
          <w:vertAlign w:val="superscript"/>
        </w:rPr>
        <w:t>228</w:t>
      </w:r>
      <w:r>
        <w:t>.</w:t>
      </w:r>
    </w:p>
    <w:p w14:paraId="164F92A2" w14:textId="77777777" w:rsidR="007D6B8C" w:rsidRDefault="007D6B8C">
      <w:pPr>
        <w:pStyle w:val="Corpsdetexte"/>
        <w:rPr>
          <w:sz w:val="22"/>
        </w:rPr>
      </w:pPr>
    </w:p>
    <w:p w14:paraId="05B90DFF" w14:textId="77777777" w:rsidR="007D6B8C" w:rsidRDefault="00722522">
      <w:pPr>
        <w:pStyle w:val="Titre2"/>
        <w:spacing w:before="157" w:line="242" w:lineRule="auto"/>
        <w:ind w:left="391" w:right="674"/>
      </w:pPr>
      <w:bookmarkStart w:id="30" w:name="_TOC_250017"/>
      <w:r>
        <w:t xml:space="preserve">§ 3. Troisième </w:t>
      </w:r>
      <w:proofErr w:type="gramStart"/>
      <w:r>
        <w:t>condition:</w:t>
      </w:r>
      <w:proofErr w:type="gramEnd"/>
      <w:r>
        <w:t xml:space="preserve"> la plus-value de </w:t>
      </w:r>
      <w:bookmarkEnd w:id="30"/>
      <w:r>
        <w:t>clientèle doit rester acquise au concédant</w:t>
      </w:r>
    </w:p>
    <w:p w14:paraId="275AAB82" w14:textId="77777777" w:rsidR="007D6B8C" w:rsidRDefault="00722522">
      <w:pPr>
        <w:pStyle w:val="Paragraphedeliste"/>
        <w:numPr>
          <w:ilvl w:val="0"/>
          <w:numId w:val="9"/>
        </w:numPr>
        <w:tabs>
          <w:tab w:val="left" w:pos="846"/>
        </w:tabs>
        <w:spacing w:before="154" w:line="249" w:lineRule="auto"/>
        <w:ind w:firstLine="0"/>
        <w:jc w:val="both"/>
        <w:rPr>
          <w:sz w:val="20"/>
        </w:rPr>
      </w:pPr>
      <w:r>
        <w:rPr>
          <w:sz w:val="20"/>
        </w:rPr>
        <w:t>Pour rappel, la troisième condition que la loi pose à l’octroi de l’indemnité de clientèle est que la plus-value de clientèle développée par le concessionnaire reste acquise au concédant après la fin du</w:t>
      </w:r>
      <w:r>
        <w:rPr>
          <w:spacing w:val="-2"/>
          <w:sz w:val="20"/>
        </w:rPr>
        <w:t xml:space="preserve"> </w:t>
      </w:r>
      <w:r>
        <w:rPr>
          <w:sz w:val="20"/>
        </w:rPr>
        <w:t>contrat.</w:t>
      </w:r>
    </w:p>
    <w:p w14:paraId="5C7252B9" w14:textId="77777777" w:rsidR="007D6B8C" w:rsidRDefault="00722522">
      <w:pPr>
        <w:pStyle w:val="Corpsdetexte"/>
        <w:spacing w:before="123" w:line="249" w:lineRule="auto"/>
        <w:ind w:left="391"/>
        <w:jc w:val="both"/>
      </w:pPr>
      <w:r>
        <w:t>Au</w:t>
      </w:r>
      <w:r>
        <w:rPr>
          <w:spacing w:val="-5"/>
        </w:rPr>
        <w:t xml:space="preserve"> </w:t>
      </w:r>
      <w:r>
        <w:t>cours</w:t>
      </w:r>
      <w:r>
        <w:rPr>
          <w:spacing w:val="-5"/>
        </w:rPr>
        <w:t xml:space="preserve"> </w:t>
      </w:r>
      <w:r>
        <w:t>de</w:t>
      </w:r>
      <w:r>
        <w:rPr>
          <w:spacing w:val="-5"/>
        </w:rPr>
        <w:t xml:space="preserve"> </w:t>
      </w:r>
      <w:r>
        <w:t>la</w:t>
      </w:r>
      <w:r>
        <w:rPr>
          <w:spacing w:val="-4"/>
        </w:rPr>
        <w:t xml:space="preserve"> </w:t>
      </w:r>
      <w:r>
        <w:t>période</w:t>
      </w:r>
      <w:r>
        <w:rPr>
          <w:spacing w:val="-5"/>
        </w:rPr>
        <w:t xml:space="preserve"> </w:t>
      </w:r>
      <w:r>
        <w:t>examinée,</w:t>
      </w:r>
      <w:r>
        <w:rPr>
          <w:spacing w:val="-6"/>
        </w:rPr>
        <w:t xml:space="preserve"> </w:t>
      </w:r>
      <w:r>
        <w:t>la</w:t>
      </w:r>
      <w:r>
        <w:rPr>
          <w:spacing w:val="-5"/>
        </w:rPr>
        <w:t xml:space="preserve"> </w:t>
      </w:r>
      <w:r>
        <w:t>cour</w:t>
      </w:r>
      <w:r>
        <w:rPr>
          <w:spacing w:val="-7"/>
        </w:rPr>
        <w:t xml:space="preserve"> </w:t>
      </w:r>
      <w:r>
        <w:t>d’appel</w:t>
      </w:r>
      <w:r>
        <w:rPr>
          <w:spacing w:val="-4"/>
        </w:rPr>
        <w:t xml:space="preserve"> </w:t>
      </w:r>
      <w:r>
        <w:t>de</w:t>
      </w:r>
      <w:r>
        <w:rPr>
          <w:spacing w:val="-5"/>
        </w:rPr>
        <w:t xml:space="preserve"> </w:t>
      </w:r>
      <w:proofErr w:type="spellStart"/>
      <w:r>
        <w:t>Bruxel</w:t>
      </w:r>
      <w:proofErr w:type="spellEnd"/>
      <w:r>
        <w:t>- les a jugé</w:t>
      </w:r>
      <w:r>
        <w:rPr>
          <w:spacing w:val="-3"/>
        </w:rPr>
        <w:t xml:space="preserve"> </w:t>
      </w:r>
      <w:proofErr w:type="gramStart"/>
      <w:r>
        <w:t>que:</w:t>
      </w:r>
      <w:proofErr w:type="gramEnd"/>
    </w:p>
    <w:p w14:paraId="28DC5B66" w14:textId="77777777" w:rsidR="007D6B8C" w:rsidRDefault="00722522">
      <w:pPr>
        <w:pStyle w:val="Paragraphedeliste"/>
        <w:numPr>
          <w:ilvl w:val="1"/>
          <w:numId w:val="6"/>
        </w:numPr>
        <w:tabs>
          <w:tab w:val="left" w:pos="846"/>
        </w:tabs>
        <w:spacing w:before="1" w:line="249" w:lineRule="auto"/>
        <w:rPr>
          <w:sz w:val="20"/>
        </w:rPr>
      </w:pPr>
      <w:proofErr w:type="gramStart"/>
      <w:r>
        <w:rPr>
          <w:sz w:val="20"/>
        </w:rPr>
        <w:t>le</w:t>
      </w:r>
      <w:proofErr w:type="gramEnd"/>
      <w:r>
        <w:rPr>
          <w:sz w:val="20"/>
        </w:rPr>
        <w:t xml:space="preserve"> fait qu’une partie de la clientèle resterait fidèle au concessionnaire après la fin de la concession ne suffit pas à exclure l’octroi de l’indemnité lorsque d’autres indices, tels que la qualité des produits concédés ou encore la difficile substitution de ces produits par des produits concurrents, permettent de considérer que la condition d’acquisition est</w:t>
      </w:r>
      <w:r>
        <w:rPr>
          <w:spacing w:val="-1"/>
          <w:sz w:val="20"/>
        </w:rPr>
        <w:t xml:space="preserve"> </w:t>
      </w:r>
      <w:r>
        <w:rPr>
          <w:sz w:val="20"/>
        </w:rPr>
        <w:t>remplie</w:t>
      </w:r>
      <w:r>
        <w:rPr>
          <w:position w:val="7"/>
          <w:sz w:val="13"/>
        </w:rPr>
        <w:t>229</w:t>
      </w:r>
      <w:r>
        <w:rPr>
          <w:sz w:val="20"/>
        </w:rPr>
        <w:t>;</w:t>
      </w:r>
    </w:p>
    <w:p w14:paraId="28AB29E1" w14:textId="77777777" w:rsidR="007D6B8C" w:rsidRDefault="00722522">
      <w:pPr>
        <w:pStyle w:val="Paragraphedeliste"/>
        <w:numPr>
          <w:ilvl w:val="1"/>
          <w:numId w:val="6"/>
        </w:numPr>
        <w:tabs>
          <w:tab w:val="left" w:pos="846"/>
        </w:tabs>
        <w:spacing w:before="2" w:line="249" w:lineRule="auto"/>
        <w:rPr>
          <w:sz w:val="20"/>
        </w:rPr>
      </w:pPr>
      <w:proofErr w:type="gramStart"/>
      <w:r>
        <w:rPr>
          <w:sz w:val="20"/>
        </w:rPr>
        <w:t>on</w:t>
      </w:r>
      <w:proofErr w:type="gramEnd"/>
      <w:r>
        <w:rPr>
          <w:spacing w:val="-14"/>
          <w:sz w:val="20"/>
        </w:rPr>
        <w:t xml:space="preserve"> </w:t>
      </w:r>
      <w:r>
        <w:rPr>
          <w:sz w:val="20"/>
        </w:rPr>
        <w:t>ne</w:t>
      </w:r>
      <w:r>
        <w:rPr>
          <w:spacing w:val="-14"/>
          <w:sz w:val="20"/>
        </w:rPr>
        <w:t xml:space="preserve"> </w:t>
      </w:r>
      <w:r>
        <w:rPr>
          <w:sz w:val="20"/>
        </w:rPr>
        <w:t>peut</w:t>
      </w:r>
      <w:r>
        <w:rPr>
          <w:spacing w:val="-14"/>
          <w:sz w:val="20"/>
        </w:rPr>
        <w:t xml:space="preserve"> </w:t>
      </w:r>
      <w:r>
        <w:rPr>
          <w:sz w:val="20"/>
        </w:rPr>
        <w:t>considérer</w:t>
      </w:r>
      <w:r>
        <w:rPr>
          <w:spacing w:val="-14"/>
          <w:sz w:val="20"/>
        </w:rPr>
        <w:t xml:space="preserve"> </w:t>
      </w:r>
      <w:r>
        <w:rPr>
          <w:sz w:val="20"/>
        </w:rPr>
        <w:t>que</w:t>
      </w:r>
      <w:r>
        <w:rPr>
          <w:spacing w:val="-15"/>
          <w:sz w:val="20"/>
        </w:rPr>
        <w:t xml:space="preserve"> </w:t>
      </w:r>
      <w:r>
        <w:rPr>
          <w:sz w:val="20"/>
        </w:rPr>
        <w:t>la</w:t>
      </w:r>
      <w:r>
        <w:rPr>
          <w:spacing w:val="-15"/>
          <w:sz w:val="20"/>
        </w:rPr>
        <w:t xml:space="preserve"> </w:t>
      </w:r>
      <w:r>
        <w:rPr>
          <w:sz w:val="20"/>
        </w:rPr>
        <w:t>clientèle</w:t>
      </w:r>
      <w:r>
        <w:rPr>
          <w:spacing w:val="-14"/>
          <w:sz w:val="20"/>
        </w:rPr>
        <w:t xml:space="preserve"> </w:t>
      </w:r>
      <w:r>
        <w:rPr>
          <w:sz w:val="20"/>
        </w:rPr>
        <w:t>restera</w:t>
      </w:r>
      <w:r>
        <w:rPr>
          <w:spacing w:val="-14"/>
          <w:sz w:val="20"/>
        </w:rPr>
        <w:t xml:space="preserve"> </w:t>
      </w:r>
      <w:r>
        <w:rPr>
          <w:sz w:val="20"/>
        </w:rPr>
        <w:t>acquise</w:t>
      </w:r>
      <w:r>
        <w:rPr>
          <w:spacing w:val="-14"/>
          <w:sz w:val="20"/>
        </w:rPr>
        <w:t xml:space="preserve"> </w:t>
      </w:r>
      <w:r>
        <w:rPr>
          <w:sz w:val="20"/>
        </w:rPr>
        <w:t>au concédant après la fin de la concession même lorsque le concessionnaire a la possibilité effective de</w:t>
      </w:r>
      <w:r>
        <w:rPr>
          <w:spacing w:val="-26"/>
          <w:sz w:val="20"/>
        </w:rPr>
        <w:t xml:space="preserve"> </w:t>
      </w:r>
      <w:proofErr w:type="spellStart"/>
      <w:r>
        <w:rPr>
          <w:sz w:val="20"/>
        </w:rPr>
        <w:t>réorien</w:t>
      </w:r>
      <w:proofErr w:type="spellEnd"/>
      <w:r>
        <w:rPr>
          <w:sz w:val="20"/>
        </w:rPr>
        <w:t>- ter la clientèle vers des produits concurrents aux pro- duits</w:t>
      </w:r>
      <w:r>
        <w:rPr>
          <w:spacing w:val="-2"/>
          <w:sz w:val="20"/>
        </w:rPr>
        <w:t xml:space="preserve"> </w:t>
      </w:r>
      <w:r>
        <w:rPr>
          <w:sz w:val="20"/>
        </w:rPr>
        <w:t>concédés</w:t>
      </w:r>
      <w:r>
        <w:rPr>
          <w:sz w:val="20"/>
          <w:vertAlign w:val="superscript"/>
        </w:rPr>
        <w:t>230</w:t>
      </w:r>
      <w:r>
        <w:rPr>
          <w:sz w:val="20"/>
        </w:rPr>
        <w:t>.</w:t>
      </w:r>
    </w:p>
    <w:p w14:paraId="49725DB3" w14:textId="77777777" w:rsidR="007D6B8C" w:rsidRDefault="00722522">
      <w:pPr>
        <w:pStyle w:val="Corpsdetexte"/>
        <w:spacing w:before="124" w:line="249" w:lineRule="auto"/>
        <w:ind w:left="391" w:right="1"/>
        <w:jc w:val="both"/>
      </w:pPr>
      <w:r>
        <w:t>Le tribunal de commerce de Hasselt a considéré que cette troisième</w:t>
      </w:r>
      <w:r>
        <w:rPr>
          <w:spacing w:val="-12"/>
        </w:rPr>
        <w:t xml:space="preserve"> </w:t>
      </w:r>
      <w:r>
        <w:t>condition</w:t>
      </w:r>
      <w:r>
        <w:rPr>
          <w:spacing w:val="-9"/>
        </w:rPr>
        <w:t xml:space="preserve"> </w:t>
      </w:r>
      <w:r>
        <w:t>n’était</w:t>
      </w:r>
      <w:r>
        <w:rPr>
          <w:spacing w:val="-9"/>
        </w:rPr>
        <w:t xml:space="preserve"> </w:t>
      </w:r>
      <w:r>
        <w:t>pas</w:t>
      </w:r>
      <w:r>
        <w:rPr>
          <w:spacing w:val="-11"/>
        </w:rPr>
        <w:t xml:space="preserve"> </w:t>
      </w:r>
      <w:r>
        <w:t>remplie</w:t>
      </w:r>
      <w:r>
        <w:rPr>
          <w:spacing w:val="-9"/>
        </w:rPr>
        <w:t xml:space="preserve"> </w:t>
      </w:r>
      <w:r>
        <w:t>dès</w:t>
      </w:r>
      <w:r>
        <w:rPr>
          <w:spacing w:val="-11"/>
        </w:rPr>
        <w:t xml:space="preserve"> </w:t>
      </w:r>
      <w:r>
        <w:t>lors</w:t>
      </w:r>
      <w:r>
        <w:rPr>
          <w:spacing w:val="-11"/>
        </w:rPr>
        <w:t xml:space="preserve"> </w:t>
      </w:r>
      <w:r>
        <w:t>que</w:t>
      </w:r>
      <w:r>
        <w:rPr>
          <w:spacing w:val="-11"/>
        </w:rPr>
        <w:t xml:space="preserve"> </w:t>
      </w:r>
      <w:r>
        <w:t>le</w:t>
      </w:r>
      <w:r>
        <w:rPr>
          <w:spacing w:val="-10"/>
        </w:rPr>
        <w:t xml:space="preserve"> </w:t>
      </w:r>
      <w:proofErr w:type="spellStart"/>
      <w:r>
        <w:t>concé</w:t>
      </w:r>
      <w:proofErr w:type="spellEnd"/>
      <w:r>
        <w:t xml:space="preserve">- </w:t>
      </w:r>
      <w:proofErr w:type="spellStart"/>
      <w:r>
        <w:t>dant</w:t>
      </w:r>
      <w:proofErr w:type="spellEnd"/>
      <w:r>
        <w:t xml:space="preserve"> arrêtait définitivement la distribution des produits con- cédés</w:t>
      </w:r>
      <w:r>
        <w:rPr>
          <w:vertAlign w:val="superscript"/>
        </w:rPr>
        <w:t>231</w:t>
      </w:r>
      <w:r>
        <w:t>.</w:t>
      </w:r>
    </w:p>
    <w:p w14:paraId="43818860" w14:textId="77777777" w:rsidR="007D6B8C" w:rsidRDefault="00722522">
      <w:pPr>
        <w:spacing w:before="123" w:line="249" w:lineRule="auto"/>
        <w:ind w:left="391"/>
        <w:jc w:val="both"/>
        <w:rPr>
          <w:sz w:val="20"/>
        </w:rPr>
      </w:pPr>
      <w:r>
        <w:rPr>
          <w:sz w:val="20"/>
        </w:rPr>
        <w:t>Se</w:t>
      </w:r>
      <w:r>
        <w:rPr>
          <w:spacing w:val="-12"/>
          <w:sz w:val="20"/>
        </w:rPr>
        <w:t xml:space="preserve"> </w:t>
      </w:r>
      <w:r>
        <w:rPr>
          <w:sz w:val="20"/>
        </w:rPr>
        <w:t>référant</w:t>
      </w:r>
      <w:r>
        <w:rPr>
          <w:spacing w:val="-11"/>
          <w:sz w:val="20"/>
        </w:rPr>
        <w:t xml:space="preserve"> </w:t>
      </w:r>
      <w:r>
        <w:rPr>
          <w:sz w:val="20"/>
        </w:rPr>
        <w:t>à</w:t>
      </w:r>
      <w:r>
        <w:rPr>
          <w:spacing w:val="-12"/>
          <w:sz w:val="20"/>
        </w:rPr>
        <w:t xml:space="preserve"> </w:t>
      </w:r>
      <w:r>
        <w:rPr>
          <w:sz w:val="20"/>
        </w:rPr>
        <w:t>l’arrêt</w:t>
      </w:r>
      <w:r>
        <w:rPr>
          <w:spacing w:val="-12"/>
          <w:sz w:val="20"/>
        </w:rPr>
        <w:t xml:space="preserve"> </w:t>
      </w:r>
      <w:r>
        <w:rPr>
          <w:sz w:val="20"/>
        </w:rPr>
        <w:t>de</w:t>
      </w:r>
      <w:r>
        <w:rPr>
          <w:spacing w:val="-12"/>
          <w:sz w:val="20"/>
        </w:rPr>
        <w:t xml:space="preserve"> </w:t>
      </w:r>
      <w:r>
        <w:rPr>
          <w:sz w:val="20"/>
        </w:rPr>
        <w:t>la</w:t>
      </w:r>
      <w:r>
        <w:rPr>
          <w:spacing w:val="-13"/>
          <w:sz w:val="20"/>
        </w:rPr>
        <w:t xml:space="preserve"> </w:t>
      </w:r>
      <w:r>
        <w:rPr>
          <w:sz w:val="20"/>
        </w:rPr>
        <w:t>Cour</w:t>
      </w:r>
      <w:r>
        <w:rPr>
          <w:spacing w:val="-13"/>
          <w:sz w:val="20"/>
        </w:rPr>
        <w:t xml:space="preserve"> </w:t>
      </w:r>
      <w:r>
        <w:rPr>
          <w:sz w:val="20"/>
        </w:rPr>
        <w:t>de</w:t>
      </w:r>
      <w:r>
        <w:rPr>
          <w:spacing w:val="-11"/>
          <w:sz w:val="20"/>
        </w:rPr>
        <w:t xml:space="preserve"> </w:t>
      </w:r>
      <w:r>
        <w:rPr>
          <w:sz w:val="20"/>
        </w:rPr>
        <w:t>cassation</w:t>
      </w:r>
      <w:r>
        <w:rPr>
          <w:spacing w:val="-13"/>
          <w:sz w:val="20"/>
        </w:rPr>
        <w:t xml:space="preserve"> </w:t>
      </w:r>
      <w:r>
        <w:rPr>
          <w:sz w:val="20"/>
        </w:rPr>
        <w:t>du</w:t>
      </w:r>
      <w:r>
        <w:rPr>
          <w:spacing w:val="-12"/>
          <w:sz w:val="20"/>
        </w:rPr>
        <w:t xml:space="preserve"> </w:t>
      </w:r>
      <w:r>
        <w:rPr>
          <w:sz w:val="20"/>
        </w:rPr>
        <w:t>7</w:t>
      </w:r>
      <w:r>
        <w:rPr>
          <w:spacing w:val="-2"/>
          <w:sz w:val="20"/>
        </w:rPr>
        <w:t xml:space="preserve"> </w:t>
      </w:r>
      <w:r>
        <w:rPr>
          <w:sz w:val="20"/>
        </w:rPr>
        <w:t>janvier</w:t>
      </w:r>
      <w:r>
        <w:rPr>
          <w:spacing w:val="-12"/>
          <w:sz w:val="20"/>
        </w:rPr>
        <w:t xml:space="preserve"> </w:t>
      </w:r>
      <w:r>
        <w:rPr>
          <w:sz w:val="20"/>
        </w:rPr>
        <w:t xml:space="preserve">2005 qui précise entre autres que « </w:t>
      </w:r>
      <w:r>
        <w:rPr>
          <w:i/>
          <w:sz w:val="20"/>
        </w:rPr>
        <w:t>sur base des circonstances concrètes de la cause, le juge apprécie souverainement en fait,</w:t>
      </w:r>
      <w:r>
        <w:rPr>
          <w:i/>
          <w:spacing w:val="-13"/>
          <w:sz w:val="20"/>
        </w:rPr>
        <w:t xml:space="preserve"> </w:t>
      </w:r>
      <w:r>
        <w:rPr>
          <w:i/>
          <w:sz w:val="20"/>
        </w:rPr>
        <w:t>si,</w:t>
      </w:r>
      <w:r>
        <w:rPr>
          <w:i/>
          <w:spacing w:val="-13"/>
          <w:sz w:val="20"/>
        </w:rPr>
        <w:t xml:space="preserve"> </w:t>
      </w:r>
      <w:r>
        <w:rPr>
          <w:i/>
          <w:sz w:val="20"/>
        </w:rPr>
        <w:t>à</w:t>
      </w:r>
      <w:r>
        <w:rPr>
          <w:i/>
          <w:spacing w:val="-13"/>
          <w:sz w:val="20"/>
        </w:rPr>
        <w:t xml:space="preserve"> </w:t>
      </w:r>
      <w:r>
        <w:rPr>
          <w:i/>
          <w:sz w:val="20"/>
        </w:rPr>
        <w:t>la</w:t>
      </w:r>
      <w:r>
        <w:rPr>
          <w:i/>
          <w:spacing w:val="-13"/>
          <w:sz w:val="20"/>
        </w:rPr>
        <w:t xml:space="preserve"> </w:t>
      </w:r>
      <w:r>
        <w:rPr>
          <w:i/>
          <w:sz w:val="20"/>
        </w:rPr>
        <w:t>fin</w:t>
      </w:r>
      <w:r>
        <w:rPr>
          <w:i/>
          <w:spacing w:val="-12"/>
          <w:sz w:val="20"/>
        </w:rPr>
        <w:t xml:space="preserve"> </w:t>
      </w:r>
      <w:r>
        <w:rPr>
          <w:i/>
          <w:sz w:val="20"/>
        </w:rPr>
        <w:t>du</w:t>
      </w:r>
      <w:r>
        <w:rPr>
          <w:i/>
          <w:spacing w:val="-13"/>
          <w:sz w:val="20"/>
        </w:rPr>
        <w:t xml:space="preserve"> </w:t>
      </w:r>
      <w:r>
        <w:rPr>
          <w:i/>
          <w:sz w:val="20"/>
        </w:rPr>
        <w:t>contrat</w:t>
      </w:r>
      <w:r>
        <w:rPr>
          <w:i/>
          <w:spacing w:val="-12"/>
          <w:sz w:val="20"/>
        </w:rPr>
        <w:t xml:space="preserve"> </w:t>
      </w:r>
      <w:r>
        <w:rPr>
          <w:i/>
          <w:sz w:val="20"/>
        </w:rPr>
        <w:t>de</w:t>
      </w:r>
      <w:r>
        <w:rPr>
          <w:i/>
          <w:spacing w:val="-12"/>
          <w:sz w:val="20"/>
        </w:rPr>
        <w:t xml:space="preserve"> </w:t>
      </w:r>
      <w:r>
        <w:rPr>
          <w:i/>
          <w:sz w:val="20"/>
        </w:rPr>
        <w:t>concession,</w:t>
      </w:r>
      <w:r>
        <w:rPr>
          <w:i/>
          <w:spacing w:val="-13"/>
          <w:sz w:val="20"/>
        </w:rPr>
        <w:t xml:space="preserve"> </w:t>
      </w:r>
      <w:r>
        <w:rPr>
          <w:i/>
          <w:sz w:val="20"/>
        </w:rPr>
        <w:t>il</w:t>
      </w:r>
      <w:r>
        <w:rPr>
          <w:i/>
          <w:spacing w:val="-13"/>
          <w:sz w:val="20"/>
        </w:rPr>
        <w:t xml:space="preserve"> </w:t>
      </w:r>
      <w:r>
        <w:rPr>
          <w:i/>
          <w:sz w:val="20"/>
        </w:rPr>
        <w:t>est</w:t>
      </w:r>
      <w:r>
        <w:rPr>
          <w:i/>
          <w:spacing w:val="-11"/>
          <w:sz w:val="20"/>
        </w:rPr>
        <w:t xml:space="preserve"> </w:t>
      </w:r>
      <w:r>
        <w:rPr>
          <w:i/>
          <w:sz w:val="20"/>
        </w:rPr>
        <w:t>question</w:t>
      </w:r>
      <w:r>
        <w:rPr>
          <w:i/>
          <w:spacing w:val="-12"/>
          <w:sz w:val="20"/>
        </w:rPr>
        <w:t xml:space="preserve"> </w:t>
      </w:r>
      <w:r>
        <w:rPr>
          <w:i/>
          <w:sz w:val="20"/>
        </w:rPr>
        <w:t xml:space="preserve">d’une plus-value notable de clientèle apportée par le concession- </w:t>
      </w:r>
      <w:proofErr w:type="spellStart"/>
      <w:r>
        <w:rPr>
          <w:i/>
          <w:sz w:val="20"/>
        </w:rPr>
        <w:t>naire</w:t>
      </w:r>
      <w:proofErr w:type="spellEnd"/>
      <w:r>
        <w:rPr>
          <w:i/>
          <w:spacing w:val="-13"/>
          <w:sz w:val="20"/>
        </w:rPr>
        <w:t xml:space="preserve"> </w:t>
      </w:r>
      <w:r>
        <w:rPr>
          <w:i/>
          <w:sz w:val="20"/>
        </w:rPr>
        <w:t>au</w:t>
      </w:r>
      <w:r>
        <w:rPr>
          <w:i/>
          <w:spacing w:val="-12"/>
          <w:sz w:val="20"/>
        </w:rPr>
        <w:t xml:space="preserve"> </w:t>
      </w:r>
      <w:r>
        <w:rPr>
          <w:i/>
          <w:sz w:val="20"/>
        </w:rPr>
        <w:t>cours</w:t>
      </w:r>
      <w:r>
        <w:rPr>
          <w:i/>
          <w:spacing w:val="-13"/>
          <w:sz w:val="20"/>
        </w:rPr>
        <w:t xml:space="preserve"> </w:t>
      </w:r>
      <w:r>
        <w:rPr>
          <w:i/>
          <w:sz w:val="20"/>
        </w:rPr>
        <w:t>de</w:t>
      </w:r>
      <w:r>
        <w:rPr>
          <w:i/>
          <w:spacing w:val="-12"/>
          <w:sz w:val="20"/>
        </w:rPr>
        <w:t xml:space="preserve"> </w:t>
      </w:r>
      <w:r>
        <w:rPr>
          <w:i/>
          <w:sz w:val="20"/>
        </w:rPr>
        <w:t>la</w:t>
      </w:r>
      <w:r>
        <w:rPr>
          <w:i/>
          <w:spacing w:val="-13"/>
          <w:sz w:val="20"/>
        </w:rPr>
        <w:t xml:space="preserve"> </w:t>
      </w:r>
      <w:r>
        <w:rPr>
          <w:i/>
          <w:sz w:val="20"/>
        </w:rPr>
        <w:t>concession,</w:t>
      </w:r>
      <w:r>
        <w:rPr>
          <w:i/>
          <w:spacing w:val="-13"/>
          <w:sz w:val="20"/>
        </w:rPr>
        <w:t xml:space="preserve"> </w:t>
      </w:r>
      <w:r>
        <w:rPr>
          <w:i/>
          <w:sz w:val="20"/>
        </w:rPr>
        <w:t>et</w:t>
      </w:r>
      <w:r>
        <w:rPr>
          <w:i/>
          <w:spacing w:val="-12"/>
          <w:sz w:val="20"/>
        </w:rPr>
        <w:t xml:space="preserve"> </w:t>
      </w:r>
      <w:r>
        <w:rPr>
          <w:i/>
          <w:sz w:val="20"/>
        </w:rPr>
        <w:t>dont</w:t>
      </w:r>
      <w:r>
        <w:rPr>
          <w:i/>
          <w:spacing w:val="-13"/>
          <w:sz w:val="20"/>
        </w:rPr>
        <w:t xml:space="preserve"> </w:t>
      </w:r>
      <w:r>
        <w:rPr>
          <w:i/>
          <w:sz w:val="20"/>
        </w:rPr>
        <w:t>on</w:t>
      </w:r>
      <w:r>
        <w:rPr>
          <w:i/>
          <w:spacing w:val="-13"/>
          <w:sz w:val="20"/>
        </w:rPr>
        <w:t xml:space="preserve"> </w:t>
      </w:r>
      <w:r>
        <w:rPr>
          <w:i/>
          <w:sz w:val="20"/>
        </w:rPr>
        <w:t>peut</w:t>
      </w:r>
      <w:r>
        <w:rPr>
          <w:i/>
          <w:spacing w:val="-12"/>
          <w:sz w:val="20"/>
        </w:rPr>
        <w:t xml:space="preserve"> </w:t>
      </w:r>
      <w:r>
        <w:rPr>
          <w:i/>
          <w:sz w:val="20"/>
        </w:rPr>
        <w:t xml:space="preserve">raisonnable- ment admettre qu’elle restera fidèle au concédant </w:t>
      </w:r>
      <w:r>
        <w:rPr>
          <w:sz w:val="20"/>
        </w:rPr>
        <w:t>» et se fondant</w:t>
      </w:r>
      <w:r>
        <w:rPr>
          <w:spacing w:val="-12"/>
          <w:sz w:val="20"/>
        </w:rPr>
        <w:t xml:space="preserve"> </w:t>
      </w:r>
      <w:r>
        <w:rPr>
          <w:sz w:val="20"/>
        </w:rPr>
        <w:t>notamment</w:t>
      </w:r>
      <w:r>
        <w:rPr>
          <w:spacing w:val="-13"/>
          <w:sz w:val="20"/>
        </w:rPr>
        <w:t xml:space="preserve"> </w:t>
      </w:r>
      <w:r>
        <w:rPr>
          <w:sz w:val="20"/>
        </w:rPr>
        <w:t>sur</w:t>
      </w:r>
      <w:r>
        <w:rPr>
          <w:spacing w:val="-11"/>
          <w:sz w:val="20"/>
        </w:rPr>
        <w:t xml:space="preserve"> </w:t>
      </w:r>
      <w:r>
        <w:rPr>
          <w:sz w:val="20"/>
        </w:rPr>
        <w:t>le</w:t>
      </w:r>
      <w:r>
        <w:rPr>
          <w:spacing w:val="-12"/>
          <w:sz w:val="20"/>
        </w:rPr>
        <w:t xml:space="preserve"> </w:t>
      </w:r>
      <w:r>
        <w:rPr>
          <w:sz w:val="20"/>
        </w:rPr>
        <w:t>commentaire</w:t>
      </w:r>
      <w:r>
        <w:rPr>
          <w:spacing w:val="-11"/>
          <w:sz w:val="20"/>
        </w:rPr>
        <w:t xml:space="preserve"> </w:t>
      </w:r>
      <w:r>
        <w:rPr>
          <w:sz w:val="20"/>
        </w:rPr>
        <w:t>que</w:t>
      </w:r>
      <w:r>
        <w:rPr>
          <w:spacing w:val="-12"/>
          <w:sz w:val="20"/>
        </w:rPr>
        <w:t xml:space="preserve"> </w:t>
      </w:r>
      <w:r>
        <w:rPr>
          <w:sz w:val="20"/>
        </w:rPr>
        <w:t>nous</w:t>
      </w:r>
      <w:r>
        <w:rPr>
          <w:spacing w:val="-12"/>
          <w:sz w:val="20"/>
        </w:rPr>
        <w:t xml:space="preserve"> </w:t>
      </w:r>
      <w:r>
        <w:rPr>
          <w:sz w:val="20"/>
        </w:rPr>
        <w:t>avions</w:t>
      </w:r>
      <w:r>
        <w:rPr>
          <w:spacing w:val="-13"/>
          <w:sz w:val="20"/>
        </w:rPr>
        <w:t xml:space="preserve"> </w:t>
      </w:r>
      <w:r>
        <w:rPr>
          <w:sz w:val="20"/>
        </w:rPr>
        <w:t>déjà fait de l’arrêt</w:t>
      </w:r>
      <w:r>
        <w:rPr>
          <w:sz w:val="20"/>
          <w:vertAlign w:val="superscript"/>
        </w:rPr>
        <w:t>232</w:t>
      </w:r>
      <w:r>
        <w:rPr>
          <w:sz w:val="20"/>
        </w:rPr>
        <w:t>, le tribunal de commerce de Liège a quant</w:t>
      </w:r>
      <w:r>
        <w:rPr>
          <w:spacing w:val="-21"/>
          <w:sz w:val="20"/>
        </w:rPr>
        <w:t xml:space="preserve"> </w:t>
      </w:r>
      <w:r>
        <w:rPr>
          <w:sz w:val="20"/>
        </w:rPr>
        <w:t>à lui admis que la notoriété des produits pouvait faire présu- mer de la fidélité de la clientèle et, partant, de l’acquisition de celle-ci au</w:t>
      </w:r>
      <w:r>
        <w:rPr>
          <w:spacing w:val="-3"/>
          <w:sz w:val="20"/>
        </w:rPr>
        <w:t xml:space="preserve"> </w:t>
      </w:r>
      <w:r>
        <w:rPr>
          <w:sz w:val="20"/>
        </w:rPr>
        <w:t>concédant</w:t>
      </w:r>
      <w:r>
        <w:rPr>
          <w:sz w:val="20"/>
          <w:vertAlign w:val="superscript"/>
        </w:rPr>
        <w:t>233</w:t>
      </w:r>
      <w:r>
        <w:rPr>
          <w:sz w:val="20"/>
        </w:rPr>
        <w:t>.</w:t>
      </w:r>
    </w:p>
    <w:p w14:paraId="5B599760" w14:textId="77777777" w:rsidR="007D6B8C" w:rsidRDefault="00722522">
      <w:pPr>
        <w:pStyle w:val="Corpsdetexte"/>
        <w:spacing w:before="131" w:line="249" w:lineRule="auto"/>
        <w:ind w:left="391"/>
        <w:jc w:val="both"/>
      </w:pPr>
      <w:r>
        <w:t>Dans un jugement précité du 14 mai 2012</w:t>
      </w:r>
      <w:r>
        <w:rPr>
          <w:vertAlign w:val="superscript"/>
        </w:rPr>
        <w:t>234</w:t>
      </w:r>
      <w:r>
        <w:t>, le tribunal de commerce de Nivelles a quant à lui estimé que le concédant qui</w:t>
      </w:r>
      <w:r>
        <w:rPr>
          <w:spacing w:val="-11"/>
        </w:rPr>
        <w:t xml:space="preserve"> </w:t>
      </w:r>
      <w:r>
        <w:t>avait</w:t>
      </w:r>
      <w:r>
        <w:rPr>
          <w:spacing w:val="-11"/>
        </w:rPr>
        <w:t xml:space="preserve"> </w:t>
      </w:r>
      <w:r>
        <w:t>fait</w:t>
      </w:r>
      <w:r>
        <w:rPr>
          <w:spacing w:val="-10"/>
        </w:rPr>
        <w:t xml:space="preserve"> </w:t>
      </w:r>
      <w:r>
        <w:t>une</w:t>
      </w:r>
      <w:r>
        <w:rPr>
          <w:spacing w:val="-11"/>
        </w:rPr>
        <w:t xml:space="preserve"> </w:t>
      </w:r>
      <w:r>
        <w:t>proposition</w:t>
      </w:r>
      <w:r>
        <w:rPr>
          <w:spacing w:val="-11"/>
        </w:rPr>
        <w:t xml:space="preserve"> </w:t>
      </w:r>
      <w:r>
        <w:t>d’indemnisation</w:t>
      </w:r>
      <w:r>
        <w:rPr>
          <w:spacing w:val="-12"/>
        </w:rPr>
        <w:t xml:space="preserve"> </w:t>
      </w:r>
      <w:r>
        <w:t>de</w:t>
      </w:r>
      <w:r>
        <w:rPr>
          <w:spacing w:val="-11"/>
        </w:rPr>
        <w:t xml:space="preserve"> </w:t>
      </w:r>
      <w:r>
        <w:t>clientèle</w:t>
      </w:r>
      <w:r>
        <w:rPr>
          <w:spacing w:val="-11"/>
        </w:rPr>
        <w:t xml:space="preserve"> </w:t>
      </w:r>
      <w:r>
        <w:t>ne</w:t>
      </w:r>
    </w:p>
    <w:p w14:paraId="1711292D" w14:textId="77777777" w:rsidR="007D6B8C" w:rsidRDefault="00722522">
      <w:pPr>
        <w:pStyle w:val="Corpsdetexte"/>
        <w:spacing w:before="145" w:line="249" w:lineRule="auto"/>
        <w:ind w:left="297" w:right="104"/>
        <w:jc w:val="both"/>
      </w:pPr>
      <w:r>
        <w:br w:type="column"/>
      </w:r>
      <w:proofErr w:type="gramStart"/>
      <w:r>
        <w:t>pouvait</w:t>
      </w:r>
      <w:proofErr w:type="gramEnd"/>
      <w:r>
        <w:rPr>
          <w:spacing w:val="-12"/>
        </w:rPr>
        <w:t xml:space="preserve"> </w:t>
      </w:r>
      <w:r>
        <w:t>par</w:t>
      </w:r>
      <w:r>
        <w:rPr>
          <w:spacing w:val="-11"/>
        </w:rPr>
        <w:t xml:space="preserve"> </w:t>
      </w:r>
      <w:r>
        <w:t>la</w:t>
      </w:r>
      <w:r>
        <w:rPr>
          <w:spacing w:val="-12"/>
        </w:rPr>
        <w:t xml:space="preserve"> </w:t>
      </w:r>
      <w:r>
        <w:t>suite</w:t>
      </w:r>
      <w:r>
        <w:rPr>
          <w:spacing w:val="-11"/>
        </w:rPr>
        <w:t xml:space="preserve"> </w:t>
      </w:r>
      <w:r>
        <w:t>contester</w:t>
      </w:r>
      <w:r>
        <w:rPr>
          <w:spacing w:val="-10"/>
        </w:rPr>
        <w:t xml:space="preserve"> </w:t>
      </w:r>
      <w:r>
        <w:t>la</w:t>
      </w:r>
      <w:r>
        <w:rPr>
          <w:spacing w:val="-11"/>
        </w:rPr>
        <w:t xml:space="preserve"> </w:t>
      </w:r>
      <w:r>
        <w:t>demande</w:t>
      </w:r>
      <w:r>
        <w:rPr>
          <w:spacing w:val="-11"/>
        </w:rPr>
        <w:t xml:space="preserve"> </w:t>
      </w:r>
      <w:r>
        <w:t>d’indemnisation</w:t>
      </w:r>
      <w:r>
        <w:rPr>
          <w:spacing w:val="-12"/>
        </w:rPr>
        <w:t xml:space="preserve"> </w:t>
      </w:r>
      <w:r>
        <w:t>du concessionnaire puisque cette proposition indiquait, dans le chef du concédant, qu’il considérait les conditions de l’article 3 de la loi comme étant remplies. Par ailleurs, dans ce même jugement, le tribunal a refusé de sanctionner</w:t>
      </w:r>
      <w:r>
        <w:rPr>
          <w:spacing w:val="-25"/>
        </w:rPr>
        <w:t xml:space="preserve"> </w:t>
      </w:r>
      <w:r>
        <w:t>l’</w:t>
      </w:r>
      <w:proofErr w:type="spellStart"/>
      <w:r>
        <w:t>atti</w:t>
      </w:r>
      <w:proofErr w:type="spellEnd"/>
      <w:r>
        <w:t xml:space="preserve">- </w:t>
      </w:r>
      <w:proofErr w:type="spellStart"/>
      <w:r>
        <w:t>tude</w:t>
      </w:r>
      <w:proofErr w:type="spellEnd"/>
      <w:r>
        <w:t xml:space="preserve"> du concessionnaire refusant de transmettre sa liste exhaustive de clients au concédant dès lors</w:t>
      </w:r>
      <w:r>
        <w:rPr>
          <w:spacing w:val="22"/>
        </w:rPr>
        <w:t xml:space="preserve"> </w:t>
      </w:r>
      <w:r>
        <w:t>qu’il</w:t>
      </w:r>
    </w:p>
    <w:p w14:paraId="08655B06" w14:textId="77777777" w:rsidR="007D6B8C" w:rsidRDefault="00722522">
      <w:pPr>
        <w:spacing w:before="5" w:line="249" w:lineRule="auto"/>
        <w:ind w:left="297" w:right="105"/>
        <w:jc w:val="both"/>
        <w:rPr>
          <w:sz w:val="20"/>
        </w:rPr>
      </w:pPr>
      <w:r>
        <w:rPr>
          <w:sz w:val="20"/>
        </w:rPr>
        <w:t xml:space="preserve">« </w:t>
      </w:r>
      <w:r>
        <w:rPr>
          <w:i/>
          <w:sz w:val="20"/>
        </w:rPr>
        <w:t xml:space="preserve">[entendait] que cet élément fasse partie d’un accord </w:t>
      </w:r>
      <w:proofErr w:type="spellStart"/>
      <w:r>
        <w:rPr>
          <w:i/>
          <w:sz w:val="20"/>
        </w:rPr>
        <w:t>glo</w:t>
      </w:r>
      <w:proofErr w:type="spellEnd"/>
      <w:r>
        <w:rPr>
          <w:i/>
          <w:sz w:val="20"/>
        </w:rPr>
        <w:t xml:space="preserve">- bal incluant </w:t>
      </w:r>
      <w:proofErr w:type="gramStart"/>
      <w:r>
        <w:rPr>
          <w:i/>
          <w:sz w:val="20"/>
        </w:rPr>
        <w:t>des  propositions</w:t>
      </w:r>
      <w:proofErr w:type="gramEnd"/>
      <w:r>
        <w:rPr>
          <w:i/>
          <w:sz w:val="20"/>
        </w:rPr>
        <w:t xml:space="preserve">  d’indemnisation  acceptables</w:t>
      </w:r>
      <w:r>
        <w:rPr>
          <w:i/>
          <w:spacing w:val="-2"/>
          <w:sz w:val="20"/>
        </w:rPr>
        <w:t xml:space="preserve"> </w:t>
      </w:r>
      <w:r>
        <w:rPr>
          <w:sz w:val="20"/>
        </w:rPr>
        <w:t>».</w:t>
      </w:r>
    </w:p>
    <w:p w14:paraId="3361A715" w14:textId="77777777" w:rsidR="007D6B8C" w:rsidRDefault="00722522">
      <w:pPr>
        <w:spacing w:before="155" w:line="249" w:lineRule="auto"/>
        <w:ind w:left="297" w:right="103"/>
        <w:jc w:val="both"/>
        <w:rPr>
          <w:sz w:val="20"/>
        </w:rPr>
      </w:pPr>
      <w:r>
        <w:rPr>
          <w:sz w:val="20"/>
        </w:rPr>
        <w:t>Dans</w:t>
      </w:r>
      <w:r>
        <w:rPr>
          <w:spacing w:val="-12"/>
          <w:sz w:val="20"/>
        </w:rPr>
        <w:t xml:space="preserve"> </w:t>
      </w:r>
      <w:r>
        <w:rPr>
          <w:sz w:val="20"/>
        </w:rPr>
        <w:t>son</w:t>
      </w:r>
      <w:r>
        <w:rPr>
          <w:spacing w:val="-11"/>
          <w:sz w:val="20"/>
        </w:rPr>
        <w:t xml:space="preserve"> </w:t>
      </w:r>
      <w:r>
        <w:rPr>
          <w:sz w:val="20"/>
        </w:rPr>
        <w:t>jugement</w:t>
      </w:r>
      <w:r>
        <w:rPr>
          <w:spacing w:val="-12"/>
          <w:sz w:val="20"/>
        </w:rPr>
        <w:t xml:space="preserve"> </w:t>
      </w:r>
      <w:r>
        <w:rPr>
          <w:sz w:val="20"/>
        </w:rPr>
        <w:t>également</w:t>
      </w:r>
      <w:r>
        <w:rPr>
          <w:spacing w:val="-11"/>
          <w:sz w:val="20"/>
        </w:rPr>
        <w:t xml:space="preserve"> </w:t>
      </w:r>
      <w:r>
        <w:rPr>
          <w:sz w:val="20"/>
        </w:rPr>
        <w:t>précité</w:t>
      </w:r>
      <w:r>
        <w:rPr>
          <w:spacing w:val="-11"/>
          <w:sz w:val="20"/>
        </w:rPr>
        <w:t xml:space="preserve"> </w:t>
      </w:r>
      <w:r>
        <w:rPr>
          <w:sz w:val="20"/>
        </w:rPr>
        <w:t>du</w:t>
      </w:r>
      <w:r>
        <w:rPr>
          <w:spacing w:val="-11"/>
          <w:sz w:val="20"/>
        </w:rPr>
        <w:t xml:space="preserve"> </w:t>
      </w:r>
      <w:r>
        <w:rPr>
          <w:sz w:val="20"/>
        </w:rPr>
        <w:t>20</w:t>
      </w:r>
      <w:r>
        <w:rPr>
          <w:spacing w:val="-1"/>
          <w:sz w:val="20"/>
        </w:rPr>
        <w:t xml:space="preserve"> </w:t>
      </w:r>
      <w:r>
        <w:rPr>
          <w:sz w:val="20"/>
        </w:rPr>
        <w:t>août</w:t>
      </w:r>
      <w:r>
        <w:rPr>
          <w:spacing w:val="-11"/>
          <w:sz w:val="20"/>
        </w:rPr>
        <w:t xml:space="preserve"> </w:t>
      </w:r>
      <w:r>
        <w:rPr>
          <w:sz w:val="20"/>
        </w:rPr>
        <w:t>2013,</w:t>
      </w:r>
      <w:r>
        <w:rPr>
          <w:spacing w:val="-12"/>
          <w:sz w:val="20"/>
        </w:rPr>
        <w:t xml:space="preserve"> </w:t>
      </w:r>
      <w:r>
        <w:rPr>
          <w:sz w:val="20"/>
        </w:rPr>
        <w:t>le</w:t>
      </w:r>
      <w:r>
        <w:rPr>
          <w:spacing w:val="-11"/>
          <w:sz w:val="20"/>
        </w:rPr>
        <w:t xml:space="preserve"> </w:t>
      </w:r>
      <w:r>
        <w:rPr>
          <w:sz w:val="20"/>
        </w:rPr>
        <w:t xml:space="preserve">tri- </w:t>
      </w:r>
      <w:proofErr w:type="spellStart"/>
      <w:r>
        <w:rPr>
          <w:sz w:val="20"/>
        </w:rPr>
        <w:t>bunal</w:t>
      </w:r>
      <w:proofErr w:type="spellEnd"/>
      <w:r>
        <w:rPr>
          <w:sz w:val="20"/>
        </w:rPr>
        <w:t xml:space="preserve"> de commerce de Mons a pour </w:t>
      </w:r>
      <w:proofErr w:type="gramStart"/>
      <w:r>
        <w:rPr>
          <w:sz w:val="20"/>
        </w:rPr>
        <w:t>sa part estimé</w:t>
      </w:r>
      <w:proofErr w:type="gramEnd"/>
      <w:r>
        <w:rPr>
          <w:sz w:val="20"/>
        </w:rPr>
        <w:t xml:space="preserve"> que le concessionnaire qui s’était plaint de la gamme des produits et de la perception de la marque auprès de la clientèle échouait</w:t>
      </w:r>
      <w:r>
        <w:rPr>
          <w:spacing w:val="-9"/>
          <w:sz w:val="20"/>
        </w:rPr>
        <w:t xml:space="preserve"> </w:t>
      </w:r>
      <w:r>
        <w:rPr>
          <w:sz w:val="20"/>
        </w:rPr>
        <w:t>à</w:t>
      </w:r>
      <w:r>
        <w:rPr>
          <w:spacing w:val="-6"/>
          <w:sz w:val="20"/>
        </w:rPr>
        <w:t xml:space="preserve"> </w:t>
      </w:r>
      <w:r>
        <w:rPr>
          <w:sz w:val="20"/>
        </w:rPr>
        <w:t>démontrer</w:t>
      </w:r>
      <w:r>
        <w:rPr>
          <w:spacing w:val="-8"/>
          <w:sz w:val="20"/>
        </w:rPr>
        <w:t xml:space="preserve"> </w:t>
      </w:r>
      <w:r>
        <w:rPr>
          <w:sz w:val="20"/>
        </w:rPr>
        <w:t>que</w:t>
      </w:r>
      <w:r>
        <w:rPr>
          <w:spacing w:val="-7"/>
          <w:sz w:val="20"/>
        </w:rPr>
        <w:t xml:space="preserve"> </w:t>
      </w:r>
      <w:r>
        <w:rPr>
          <w:sz w:val="20"/>
        </w:rPr>
        <w:t>celle-ci</w:t>
      </w:r>
      <w:r>
        <w:rPr>
          <w:spacing w:val="-8"/>
          <w:sz w:val="20"/>
        </w:rPr>
        <w:t xml:space="preserve"> </w:t>
      </w:r>
      <w:r>
        <w:rPr>
          <w:sz w:val="20"/>
        </w:rPr>
        <w:t>resterait</w:t>
      </w:r>
      <w:r>
        <w:rPr>
          <w:spacing w:val="-7"/>
          <w:sz w:val="20"/>
        </w:rPr>
        <w:t xml:space="preserve"> </w:t>
      </w:r>
      <w:r>
        <w:rPr>
          <w:sz w:val="20"/>
        </w:rPr>
        <w:t>acquise</w:t>
      </w:r>
      <w:r>
        <w:rPr>
          <w:spacing w:val="-8"/>
          <w:sz w:val="20"/>
        </w:rPr>
        <w:t xml:space="preserve"> </w:t>
      </w:r>
      <w:r>
        <w:rPr>
          <w:sz w:val="20"/>
        </w:rPr>
        <w:t>au</w:t>
      </w:r>
      <w:r>
        <w:rPr>
          <w:spacing w:val="-7"/>
          <w:sz w:val="20"/>
        </w:rPr>
        <w:t xml:space="preserve"> </w:t>
      </w:r>
      <w:proofErr w:type="spellStart"/>
      <w:r>
        <w:rPr>
          <w:sz w:val="20"/>
        </w:rPr>
        <w:t>concé</w:t>
      </w:r>
      <w:proofErr w:type="spellEnd"/>
      <w:r>
        <w:rPr>
          <w:sz w:val="20"/>
        </w:rPr>
        <w:t xml:space="preserve">- </w:t>
      </w:r>
      <w:proofErr w:type="spellStart"/>
      <w:r>
        <w:rPr>
          <w:sz w:val="20"/>
        </w:rPr>
        <w:t>dant</w:t>
      </w:r>
      <w:proofErr w:type="spellEnd"/>
      <w:r>
        <w:rPr>
          <w:sz w:val="20"/>
        </w:rPr>
        <w:t xml:space="preserve"> dans la mesure où « </w:t>
      </w:r>
      <w:r>
        <w:rPr>
          <w:i/>
          <w:sz w:val="20"/>
        </w:rPr>
        <w:t>l’attachement particulier d’une clientèle à une marque doit être apprécié avec prudence dans un marché très concurrentiel. Cette fidélité implique que le distributeur présente une gamme de produits qui</w:t>
      </w:r>
      <w:r>
        <w:rPr>
          <w:i/>
          <w:spacing w:val="-34"/>
          <w:sz w:val="20"/>
        </w:rPr>
        <w:t xml:space="preserve"> </w:t>
      </w:r>
      <w:r>
        <w:rPr>
          <w:i/>
          <w:sz w:val="20"/>
        </w:rPr>
        <w:t xml:space="preserve">cor- </w:t>
      </w:r>
      <w:proofErr w:type="spellStart"/>
      <w:r>
        <w:rPr>
          <w:i/>
          <w:sz w:val="20"/>
        </w:rPr>
        <w:t>respondent</w:t>
      </w:r>
      <w:proofErr w:type="spellEnd"/>
      <w:r>
        <w:rPr>
          <w:i/>
          <w:sz w:val="20"/>
        </w:rPr>
        <w:t xml:space="preserve"> aux attentes du moment</w:t>
      </w:r>
      <w:r>
        <w:rPr>
          <w:i/>
          <w:spacing w:val="-3"/>
          <w:sz w:val="20"/>
        </w:rPr>
        <w:t xml:space="preserve"> </w:t>
      </w:r>
      <w:r>
        <w:rPr>
          <w:sz w:val="20"/>
        </w:rPr>
        <w:t>»</w:t>
      </w:r>
      <w:r>
        <w:rPr>
          <w:position w:val="7"/>
          <w:sz w:val="13"/>
        </w:rPr>
        <w:t>235</w:t>
      </w:r>
      <w:r>
        <w:rPr>
          <w:sz w:val="20"/>
        </w:rPr>
        <w:t>.</w:t>
      </w:r>
    </w:p>
    <w:p w14:paraId="4453A96B" w14:textId="77777777" w:rsidR="007D6B8C" w:rsidRDefault="007D6B8C">
      <w:pPr>
        <w:pStyle w:val="Corpsdetexte"/>
        <w:spacing w:before="10"/>
        <w:rPr>
          <w:sz w:val="23"/>
        </w:rPr>
      </w:pPr>
    </w:p>
    <w:p w14:paraId="58975113" w14:textId="77777777" w:rsidR="007D6B8C" w:rsidRDefault="00722522">
      <w:pPr>
        <w:pStyle w:val="Paragraphedeliste"/>
        <w:numPr>
          <w:ilvl w:val="0"/>
          <w:numId w:val="9"/>
        </w:numPr>
        <w:tabs>
          <w:tab w:val="left" w:pos="752"/>
        </w:tabs>
        <w:spacing w:before="1"/>
        <w:ind w:left="751" w:hanging="455"/>
        <w:jc w:val="both"/>
        <w:rPr>
          <w:sz w:val="20"/>
        </w:rPr>
      </w:pPr>
      <w:r>
        <w:rPr>
          <w:sz w:val="20"/>
        </w:rPr>
        <w:t>En</w:t>
      </w:r>
      <w:r>
        <w:rPr>
          <w:spacing w:val="-7"/>
          <w:sz w:val="20"/>
        </w:rPr>
        <w:t xml:space="preserve"> </w:t>
      </w:r>
      <w:r>
        <w:rPr>
          <w:sz w:val="20"/>
        </w:rPr>
        <w:t>matière</w:t>
      </w:r>
      <w:r>
        <w:rPr>
          <w:spacing w:val="-8"/>
          <w:sz w:val="20"/>
        </w:rPr>
        <w:t xml:space="preserve"> </w:t>
      </w:r>
      <w:r>
        <w:rPr>
          <w:sz w:val="20"/>
        </w:rPr>
        <w:t>de</w:t>
      </w:r>
      <w:r>
        <w:rPr>
          <w:spacing w:val="-7"/>
          <w:sz w:val="20"/>
        </w:rPr>
        <w:t xml:space="preserve"> </w:t>
      </w:r>
      <w:r>
        <w:rPr>
          <w:sz w:val="20"/>
        </w:rPr>
        <w:t>distribution</w:t>
      </w:r>
      <w:r>
        <w:rPr>
          <w:spacing w:val="-7"/>
          <w:sz w:val="20"/>
        </w:rPr>
        <w:t xml:space="preserve"> </w:t>
      </w:r>
      <w:r>
        <w:rPr>
          <w:sz w:val="20"/>
        </w:rPr>
        <w:t>automobile,</w:t>
      </w:r>
      <w:r>
        <w:rPr>
          <w:spacing w:val="-8"/>
          <w:sz w:val="20"/>
        </w:rPr>
        <w:t xml:space="preserve"> </w:t>
      </w:r>
      <w:r>
        <w:rPr>
          <w:sz w:val="20"/>
        </w:rPr>
        <w:t>il</w:t>
      </w:r>
      <w:r>
        <w:rPr>
          <w:spacing w:val="-8"/>
          <w:sz w:val="20"/>
        </w:rPr>
        <w:t xml:space="preserve"> </w:t>
      </w:r>
      <w:r>
        <w:rPr>
          <w:sz w:val="20"/>
        </w:rPr>
        <w:t>a</w:t>
      </w:r>
      <w:r>
        <w:rPr>
          <w:spacing w:val="-7"/>
          <w:sz w:val="20"/>
        </w:rPr>
        <w:t xml:space="preserve"> </w:t>
      </w:r>
      <w:r>
        <w:rPr>
          <w:sz w:val="20"/>
        </w:rPr>
        <w:t>été</w:t>
      </w:r>
      <w:r>
        <w:rPr>
          <w:spacing w:val="-8"/>
          <w:sz w:val="20"/>
        </w:rPr>
        <w:t xml:space="preserve"> </w:t>
      </w:r>
      <w:r>
        <w:rPr>
          <w:sz w:val="20"/>
        </w:rPr>
        <w:t>jugé</w:t>
      </w:r>
      <w:r>
        <w:rPr>
          <w:spacing w:val="-8"/>
          <w:sz w:val="20"/>
        </w:rPr>
        <w:t xml:space="preserve"> </w:t>
      </w:r>
      <w:r>
        <w:rPr>
          <w:sz w:val="20"/>
        </w:rPr>
        <w:t>que</w:t>
      </w:r>
    </w:p>
    <w:p w14:paraId="400E32A0" w14:textId="77777777" w:rsidR="007D6B8C" w:rsidRDefault="00722522">
      <w:pPr>
        <w:spacing w:before="10" w:line="249" w:lineRule="auto"/>
        <w:ind w:left="297" w:right="103"/>
        <w:jc w:val="both"/>
        <w:rPr>
          <w:sz w:val="20"/>
        </w:rPr>
      </w:pPr>
      <w:r>
        <w:rPr>
          <w:sz w:val="20"/>
        </w:rPr>
        <w:t xml:space="preserve">« </w:t>
      </w:r>
      <w:proofErr w:type="gramStart"/>
      <w:r>
        <w:rPr>
          <w:i/>
          <w:sz w:val="20"/>
        </w:rPr>
        <w:t>par</w:t>
      </w:r>
      <w:proofErr w:type="gramEnd"/>
      <w:r>
        <w:rPr>
          <w:i/>
          <w:sz w:val="20"/>
        </w:rPr>
        <w:t xml:space="preserve"> nature, une clientèle constituée de propriétaires de véhicules d’une marque reste attachée au réseau de cette marque, ne serait-ce que pour l’entretien des véhicules</w:t>
      </w:r>
      <w:r>
        <w:rPr>
          <w:i/>
          <w:spacing w:val="-20"/>
          <w:sz w:val="20"/>
        </w:rPr>
        <w:t xml:space="preserve"> </w:t>
      </w:r>
      <w:r>
        <w:rPr>
          <w:sz w:val="20"/>
        </w:rPr>
        <w:t>»</w:t>
      </w:r>
      <w:r>
        <w:rPr>
          <w:sz w:val="20"/>
          <w:vertAlign w:val="superscript"/>
        </w:rPr>
        <w:t>236</w:t>
      </w:r>
      <w:r>
        <w:rPr>
          <w:sz w:val="20"/>
        </w:rPr>
        <w:t>, et que, dans cette optique, la transmission du fichier des clients du groupe par le concessionnaire au concédant peut permettre de considérer cette condition comme étant rem- plie</w:t>
      </w:r>
      <w:r>
        <w:rPr>
          <w:sz w:val="20"/>
          <w:vertAlign w:val="superscript"/>
        </w:rPr>
        <w:t>237</w:t>
      </w:r>
      <w:r>
        <w:rPr>
          <w:sz w:val="20"/>
        </w:rPr>
        <w:t>.</w:t>
      </w:r>
    </w:p>
    <w:p w14:paraId="7BB8ED1A" w14:textId="77777777" w:rsidR="007D6B8C" w:rsidRDefault="007D6B8C">
      <w:pPr>
        <w:pStyle w:val="Corpsdetexte"/>
        <w:rPr>
          <w:sz w:val="22"/>
        </w:rPr>
      </w:pPr>
    </w:p>
    <w:p w14:paraId="006CFB81" w14:textId="77777777" w:rsidR="007D6B8C" w:rsidRDefault="00722522">
      <w:pPr>
        <w:pStyle w:val="Titre2"/>
        <w:spacing w:before="194"/>
        <w:ind w:left="297"/>
        <w:jc w:val="both"/>
      </w:pPr>
      <w:bookmarkStart w:id="31" w:name="_TOC_250016"/>
      <w:bookmarkEnd w:id="31"/>
      <w:r>
        <w:t>§ 4. Le calcul de l’indemnité de clientèle</w:t>
      </w:r>
    </w:p>
    <w:p w14:paraId="6FF93D7B" w14:textId="77777777" w:rsidR="007D6B8C" w:rsidRDefault="00722522">
      <w:pPr>
        <w:pStyle w:val="Paragraphedeliste"/>
        <w:numPr>
          <w:ilvl w:val="0"/>
          <w:numId w:val="9"/>
        </w:numPr>
        <w:tabs>
          <w:tab w:val="left" w:pos="752"/>
        </w:tabs>
        <w:spacing w:before="187" w:line="249" w:lineRule="auto"/>
        <w:ind w:left="297" w:right="103" w:firstLine="0"/>
        <w:jc w:val="both"/>
        <w:rPr>
          <w:sz w:val="20"/>
        </w:rPr>
      </w:pPr>
      <w:r>
        <w:rPr>
          <w:sz w:val="20"/>
        </w:rPr>
        <w:t>Nous</w:t>
      </w:r>
      <w:r>
        <w:rPr>
          <w:spacing w:val="-13"/>
          <w:sz w:val="20"/>
        </w:rPr>
        <w:t xml:space="preserve"> </w:t>
      </w:r>
      <w:r>
        <w:rPr>
          <w:sz w:val="20"/>
        </w:rPr>
        <w:t>avons</w:t>
      </w:r>
      <w:r>
        <w:rPr>
          <w:spacing w:val="-12"/>
          <w:sz w:val="20"/>
        </w:rPr>
        <w:t xml:space="preserve"> </w:t>
      </w:r>
      <w:r>
        <w:rPr>
          <w:sz w:val="20"/>
        </w:rPr>
        <w:t>vu,</w:t>
      </w:r>
      <w:r>
        <w:rPr>
          <w:spacing w:val="-13"/>
          <w:sz w:val="20"/>
        </w:rPr>
        <w:t xml:space="preserve"> </w:t>
      </w:r>
      <w:r>
        <w:rPr>
          <w:sz w:val="20"/>
        </w:rPr>
        <w:t>lors</w:t>
      </w:r>
      <w:r>
        <w:rPr>
          <w:spacing w:val="-12"/>
          <w:sz w:val="20"/>
        </w:rPr>
        <w:t xml:space="preserve"> </w:t>
      </w:r>
      <w:r>
        <w:rPr>
          <w:sz w:val="20"/>
        </w:rPr>
        <w:t>de</w:t>
      </w:r>
      <w:r>
        <w:rPr>
          <w:spacing w:val="-12"/>
          <w:sz w:val="20"/>
        </w:rPr>
        <w:t xml:space="preserve"> </w:t>
      </w:r>
      <w:r>
        <w:rPr>
          <w:sz w:val="20"/>
        </w:rPr>
        <w:t>nos</w:t>
      </w:r>
      <w:r>
        <w:rPr>
          <w:spacing w:val="-12"/>
          <w:sz w:val="20"/>
        </w:rPr>
        <w:t xml:space="preserve"> </w:t>
      </w:r>
      <w:r>
        <w:rPr>
          <w:sz w:val="20"/>
        </w:rPr>
        <w:t>précédents</w:t>
      </w:r>
      <w:r>
        <w:rPr>
          <w:spacing w:val="-14"/>
          <w:sz w:val="20"/>
        </w:rPr>
        <w:t xml:space="preserve"> </w:t>
      </w:r>
      <w:r>
        <w:rPr>
          <w:sz w:val="20"/>
        </w:rPr>
        <w:t>examens,</w:t>
      </w:r>
      <w:r>
        <w:rPr>
          <w:spacing w:val="-13"/>
          <w:sz w:val="20"/>
        </w:rPr>
        <w:t xml:space="preserve"> </w:t>
      </w:r>
      <w:r>
        <w:rPr>
          <w:sz w:val="20"/>
        </w:rPr>
        <w:t>que</w:t>
      </w:r>
      <w:r>
        <w:rPr>
          <w:spacing w:val="-13"/>
          <w:sz w:val="20"/>
        </w:rPr>
        <w:t xml:space="preserve"> </w:t>
      </w:r>
      <w:r>
        <w:rPr>
          <w:sz w:val="20"/>
        </w:rPr>
        <w:t>de nombreuses</w:t>
      </w:r>
      <w:r>
        <w:rPr>
          <w:spacing w:val="-12"/>
          <w:sz w:val="20"/>
        </w:rPr>
        <w:t xml:space="preserve"> </w:t>
      </w:r>
      <w:r>
        <w:rPr>
          <w:sz w:val="20"/>
        </w:rPr>
        <w:t>décisions</w:t>
      </w:r>
      <w:r>
        <w:rPr>
          <w:spacing w:val="-12"/>
          <w:sz w:val="20"/>
        </w:rPr>
        <w:t xml:space="preserve"> </w:t>
      </w:r>
      <w:r>
        <w:rPr>
          <w:sz w:val="20"/>
        </w:rPr>
        <w:t>procédaient</w:t>
      </w:r>
      <w:r>
        <w:rPr>
          <w:spacing w:val="-12"/>
          <w:sz w:val="20"/>
        </w:rPr>
        <w:t xml:space="preserve"> </w:t>
      </w:r>
      <w:r>
        <w:rPr>
          <w:sz w:val="20"/>
        </w:rPr>
        <w:t>à</w:t>
      </w:r>
      <w:r>
        <w:rPr>
          <w:spacing w:val="-11"/>
          <w:sz w:val="20"/>
        </w:rPr>
        <w:t xml:space="preserve"> </w:t>
      </w:r>
      <w:r>
        <w:rPr>
          <w:sz w:val="20"/>
        </w:rPr>
        <w:t>une</w:t>
      </w:r>
      <w:r>
        <w:rPr>
          <w:spacing w:val="-13"/>
          <w:sz w:val="20"/>
        </w:rPr>
        <w:t xml:space="preserve"> </w:t>
      </w:r>
      <w:r>
        <w:rPr>
          <w:sz w:val="20"/>
        </w:rPr>
        <w:t>évaluation</w:t>
      </w:r>
      <w:r>
        <w:rPr>
          <w:spacing w:val="-12"/>
          <w:sz w:val="20"/>
        </w:rPr>
        <w:t xml:space="preserve"> </w:t>
      </w:r>
      <w:r>
        <w:rPr>
          <w:i/>
          <w:sz w:val="20"/>
        </w:rPr>
        <w:t>ex</w:t>
      </w:r>
      <w:r>
        <w:rPr>
          <w:i/>
          <w:spacing w:val="-12"/>
          <w:sz w:val="20"/>
        </w:rPr>
        <w:t xml:space="preserve"> </w:t>
      </w:r>
      <w:r>
        <w:rPr>
          <w:i/>
          <w:sz w:val="20"/>
        </w:rPr>
        <w:t>aequo et</w:t>
      </w:r>
      <w:r>
        <w:rPr>
          <w:i/>
          <w:spacing w:val="-13"/>
          <w:sz w:val="20"/>
        </w:rPr>
        <w:t xml:space="preserve"> </w:t>
      </w:r>
      <w:proofErr w:type="spellStart"/>
      <w:r>
        <w:rPr>
          <w:i/>
          <w:sz w:val="20"/>
        </w:rPr>
        <w:t>bono</w:t>
      </w:r>
      <w:proofErr w:type="spellEnd"/>
      <w:r>
        <w:rPr>
          <w:i/>
          <w:spacing w:val="-13"/>
          <w:sz w:val="20"/>
        </w:rPr>
        <w:t xml:space="preserve"> </w:t>
      </w:r>
      <w:r>
        <w:rPr>
          <w:sz w:val="20"/>
        </w:rPr>
        <w:t>sans</w:t>
      </w:r>
      <w:r>
        <w:rPr>
          <w:spacing w:val="-14"/>
          <w:sz w:val="20"/>
        </w:rPr>
        <w:t xml:space="preserve"> </w:t>
      </w:r>
      <w:r>
        <w:rPr>
          <w:sz w:val="20"/>
        </w:rPr>
        <w:t>plus</w:t>
      </w:r>
      <w:r>
        <w:rPr>
          <w:spacing w:val="-14"/>
          <w:sz w:val="20"/>
        </w:rPr>
        <w:t xml:space="preserve"> </w:t>
      </w:r>
      <w:r>
        <w:rPr>
          <w:sz w:val="20"/>
        </w:rPr>
        <w:t>de</w:t>
      </w:r>
      <w:r>
        <w:rPr>
          <w:spacing w:val="-13"/>
          <w:sz w:val="20"/>
        </w:rPr>
        <w:t xml:space="preserve"> </w:t>
      </w:r>
      <w:r>
        <w:rPr>
          <w:sz w:val="20"/>
        </w:rPr>
        <w:t>précision,</w:t>
      </w:r>
      <w:r>
        <w:rPr>
          <w:spacing w:val="-13"/>
          <w:sz w:val="20"/>
        </w:rPr>
        <w:t xml:space="preserve"> </w:t>
      </w:r>
      <w:r>
        <w:rPr>
          <w:sz w:val="20"/>
        </w:rPr>
        <w:t>ne</w:t>
      </w:r>
      <w:r>
        <w:rPr>
          <w:spacing w:val="-14"/>
          <w:sz w:val="20"/>
        </w:rPr>
        <w:t xml:space="preserve"> </w:t>
      </w:r>
      <w:r>
        <w:rPr>
          <w:sz w:val="20"/>
        </w:rPr>
        <w:t>contenant</w:t>
      </w:r>
      <w:r>
        <w:rPr>
          <w:spacing w:val="-14"/>
          <w:sz w:val="20"/>
        </w:rPr>
        <w:t xml:space="preserve"> </w:t>
      </w:r>
      <w:r>
        <w:rPr>
          <w:sz w:val="20"/>
        </w:rPr>
        <w:t>par</w:t>
      </w:r>
      <w:r>
        <w:rPr>
          <w:spacing w:val="-13"/>
          <w:sz w:val="20"/>
        </w:rPr>
        <w:t xml:space="preserve"> </w:t>
      </w:r>
      <w:r>
        <w:rPr>
          <w:sz w:val="20"/>
        </w:rPr>
        <w:t>ailleurs</w:t>
      </w:r>
      <w:r>
        <w:rPr>
          <w:spacing w:val="-14"/>
          <w:sz w:val="20"/>
        </w:rPr>
        <w:t xml:space="preserve"> </w:t>
      </w:r>
      <w:proofErr w:type="spellStart"/>
      <w:r>
        <w:rPr>
          <w:sz w:val="20"/>
        </w:rPr>
        <w:t>stric</w:t>
      </w:r>
      <w:proofErr w:type="spellEnd"/>
      <w:r>
        <w:rPr>
          <w:sz w:val="20"/>
        </w:rPr>
        <w:t xml:space="preserve">- </w:t>
      </w:r>
      <w:proofErr w:type="spellStart"/>
      <w:r>
        <w:rPr>
          <w:sz w:val="20"/>
        </w:rPr>
        <w:t>tement</w:t>
      </w:r>
      <w:proofErr w:type="spellEnd"/>
      <w:r>
        <w:rPr>
          <w:sz w:val="20"/>
        </w:rPr>
        <w:t xml:space="preserve"> aucune indication sur le mode de calcul de l’</w:t>
      </w:r>
      <w:proofErr w:type="spellStart"/>
      <w:r>
        <w:rPr>
          <w:sz w:val="20"/>
        </w:rPr>
        <w:t>indem</w:t>
      </w:r>
      <w:proofErr w:type="spellEnd"/>
      <w:r>
        <w:rPr>
          <w:sz w:val="20"/>
        </w:rPr>
        <w:t xml:space="preserve">- </w:t>
      </w:r>
      <w:proofErr w:type="spellStart"/>
      <w:r>
        <w:rPr>
          <w:sz w:val="20"/>
        </w:rPr>
        <w:t>nité</w:t>
      </w:r>
      <w:proofErr w:type="spellEnd"/>
      <w:r>
        <w:rPr>
          <w:sz w:val="20"/>
        </w:rPr>
        <w:t>.</w:t>
      </w:r>
    </w:p>
    <w:p w14:paraId="47B88BAC" w14:textId="77777777" w:rsidR="007D6B8C" w:rsidRDefault="007D6B8C">
      <w:pPr>
        <w:pStyle w:val="Corpsdetexte"/>
        <w:spacing w:before="11"/>
        <w:rPr>
          <w:sz w:val="23"/>
        </w:rPr>
      </w:pPr>
    </w:p>
    <w:p w14:paraId="0DD331C2" w14:textId="77777777" w:rsidR="007D6B8C" w:rsidRDefault="00722522">
      <w:pPr>
        <w:pStyle w:val="Paragraphedeliste"/>
        <w:numPr>
          <w:ilvl w:val="0"/>
          <w:numId w:val="9"/>
        </w:numPr>
        <w:tabs>
          <w:tab w:val="left" w:pos="752"/>
        </w:tabs>
        <w:spacing w:line="249" w:lineRule="auto"/>
        <w:ind w:left="297" w:right="104" w:firstLine="0"/>
        <w:jc w:val="both"/>
        <w:rPr>
          <w:sz w:val="20"/>
        </w:rPr>
      </w:pPr>
      <w:r>
        <w:rPr>
          <w:sz w:val="20"/>
        </w:rPr>
        <w:t>Nous avons également vu que par un arrêt du 20 juin 2008, la Cour de cassation avait incontestablement validé</w:t>
      </w:r>
      <w:r>
        <w:rPr>
          <w:spacing w:val="-19"/>
          <w:sz w:val="20"/>
        </w:rPr>
        <w:t xml:space="preserve"> </w:t>
      </w:r>
      <w:r>
        <w:rPr>
          <w:sz w:val="20"/>
        </w:rPr>
        <w:t xml:space="preserve">la méthode de calcul de l’indemnité pour plus-value de </w:t>
      </w:r>
      <w:proofErr w:type="spellStart"/>
      <w:r>
        <w:rPr>
          <w:sz w:val="20"/>
        </w:rPr>
        <w:t>clien</w:t>
      </w:r>
      <w:proofErr w:type="spellEnd"/>
      <w:r>
        <w:rPr>
          <w:sz w:val="20"/>
        </w:rPr>
        <w:t xml:space="preserve">- </w:t>
      </w:r>
      <w:proofErr w:type="spellStart"/>
      <w:r>
        <w:rPr>
          <w:sz w:val="20"/>
        </w:rPr>
        <w:t>tèle</w:t>
      </w:r>
      <w:proofErr w:type="spellEnd"/>
      <w:r>
        <w:rPr>
          <w:spacing w:val="-12"/>
          <w:sz w:val="20"/>
        </w:rPr>
        <w:t xml:space="preserve"> </w:t>
      </w:r>
      <w:r>
        <w:rPr>
          <w:sz w:val="20"/>
        </w:rPr>
        <w:t>par</w:t>
      </w:r>
      <w:r>
        <w:rPr>
          <w:spacing w:val="-13"/>
          <w:sz w:val="20"/>
        </w:rPr>
        <w:t xml:space="preserve"> </w:t>
      </w:r>
      <w:r>
        <w:rPr>
          <w:sz w:val="20"/>
        </w:rPr>
        <w:t>référence</w:t>
      </w:r>
      <w:r>
        <w:rPr>
          <w:spacing w:val="-13"/>
          <w:sz w:val="20"/>
        </w:rPr>
        <w:t xml:space="preserve"> </w:t>
      </w:r>
      <w:r>
        <w:rPr>
          <w:sz w:val="20"/>
        </w:rPr>
        <w:t>au</w:t>
      </w:r>
      <w:r>
        <w:rPr>
          <w:spacing w:val="-12"/>
          <w:sz w:val="20"/>
        </w:rPr>
        <w:t xml:space="preserve"> </w:t>
      </w:r>
      <w:r>
        <w:rPr>
          <w:sz w:val="20"/>
        </w:rPr>
        <w:t>bénéfice</w:t>
      </w:r>
      <w:r>
        <w:rPr>
          <w:spacing w:val="-12"/>
          <w:sz w:val="20"/>
        </w:rPr>
        <w:t xml:space="preserve"> </w:t>
      </w:r>
      <w:r>
        <w:rPr>
          <w:sz w:val="20"/>
        </w:rPr>
        <w:t>brut</w:t>
      </w:r>
      <w:r>
        <w:rPr>
          <w:spacing w:val="-13"/>
          <w:sz w:val="20"/>
        </w:rPr>
        <w:t xml:space="preserve"> </w:t>
      </w:r>
      <w:r>
        <w:rPr>
          <w:sz w:val="20"/>
        </w:rPr>
        <w:t>du</w:t>
      </w:r>
      <w:r>
        <w:rPr>
          <w:spacing w:val="-13"/>
          <w:sz w:val="20"/>
        </w:rPr>
        <w:t xml:space="preserve"> </w:t>
      </w:r>
      <w:r>
        <w:rPr>
          <w:sz w:val="20"/>
        </w:rPr>
        <w:t>concessionnaire</w:t>
      </w:r>
      <w:r>
        <w:rPr>
          <w:spacing w:val="-13"/>
          <w:sz w:val="20"/>
        </w:rPr>
        <w:t xml:space="preserve"> </w:t>
      </w:r>
      <w:r>
        <w:rPr>
          <w:sz w:val="20"/>
        </w:rPr>
        <w:t>évincé sans</w:t>
      </w:r>
      <w:r>
        <w:rPr>
          <w:spacing w:val="-10"/>
          <w:sz w:val="20"/>
        </w:rPr>
        <w:t xml:space="preserve"> </w:t>
      </w:r>
      <w:r>
        <w:rPr>
          <w:sz w:val="20"/>
        </w:rPr>
        <w:t>que</w:t>
      </w:r>
      <w:r>
        <w:rPr>
          <w:spacing w:val="-10"/>
          <w:sz w:val="20"/>
        </w:rPr>
        <w:t xml:space="preserve"> </w:t>
      </w:r>
      <w:r>
        <w:rPr>
          <w:sz w:val="20"/>
        </w:rPr>
        <w:t>cela</w:t>
      </w:r>
      <w:r>
        <w:rPr>
          <w:spacing w:val="-11"/>
          <w:sz w:val="20"/>
        </w:rPr>
        <w:t xml:space="preserve"> </w:t>
      </w:r>
      <w:r>
        <w:rPr>
          <w:sz w:val="20"/>
        </w:rPr>
        <w:t>n’interdise</w:t>
      </w:r>
      <w:r>
        <w:rPr>
          <w:spacing w:val="-11"/>
          <w:sz w:val="20"/>
        </w:rPr>
        <w:t xml:space="preserve"> </w:t>
      </w:r>
      <w:r>
        <w:rPr>
          <w:sz w:val="20"/>
        </w:rPr>
        <w:t>aux</w:t>
      </w:r>
      <w:r>
        <w:rPr>
          <w:spacing w:val="-11"/>
          <w:sz w:val="20"/>
        </w:rPr>
        <w:t xml:space="preserve"> </w:t>
      </w:r>
      <w:r>
        <w:rPr>
          <w:sz w:val="20"/>
        </w:rPr>
        <w:t>juges</w:t>
      </w:r>
      <w:r>
        <w:rPr>
          <w:spacing w:val="-11"/>
          <w:sz w:val="20"/>
        </w:rPr>
        <w:t xml:space="preserve"> </w:t>
      </w:r>
      <w:r>
        <w:rPr>
          <w:sz w:val="20"/>
        </w:rPr>
        <w:t>d’avoir</w:t>
      </w:r>
      <w:r>
        <w:rPr>
          <w:spacing w:val="-11"/>
          <w:sz w:val="20"/>
        </w:rPr>
        <w:t xml:space="preserve"> </w:t>
      </w:r>
      <w:r>
        <w:rPr>
          <w:sz w:val="20"/>
        </w:rPr>
        <w:t>recours</w:t>
      </w:r>
      <w:r>
        <w:rPr>
          <w:spacing w:val="-9"/>
          <w:sz w:val="20"/>
        </w:rPr>
        <w:t xml:space="preserve"> </w:t>
      </w:r>
      <w:r>
        <w:rPr>
          <w:sz w:val="20"/>
        </w:rPr>
        <w:t>à</w:t>
      </w:r>
      <w:r>
        <w:rPr>
          <w:spacing w:val="-11"/>
          <w:sz w:val="20"/>
        </w:rPr>
        <w:t xml:space="preserve"> </w:t>
      </w:r>
      <w:r>
        <w:rPr>
          <w:sz w:val="20"/>
        </w:rPr>
        <w:t>d’autres critères</w:t>
      </w:r>
      <w:r>
        <w:rPr>
          <w:spacing w:val="35"/>
          <w:sz w:val="20"/>
        </w:rPr>
        <w:t xml:space="preserve"> </w:t>
      </w:r>
      <w:r>
        <w:rPr>
          <w:sz w:val="20"/>
        </w:rPr>
        <w:t>étant</w:t>
      </w:r>
      <w:r>
        <w:rPr>
          <w:spacing w:val="36"/>
          <w:sz w:val="20"/>
        </w:rPr>
        <w:t xml:space="preserve"> </w:t>
      </w:r>
      <w:r>
        <w:rPr>
          <w:sz w:val="20"/>
        </w:rPr>
        <w:t>donné</w:t>
      </w:r>
      <w:r>
        <w:rPr>
          <w:spacing w:val="37"/>
          <w:sz w:val="20"/>
        </w:rPr>
        <w:t xml:space="preserve"> </w:t>
      </w:r>
      <w:r>
        <w:rPr>
          <w:sz w:val="20"/>
        </w:rPr>
        <w:t>le</w:t>
      </w:r>
      <w:r>
        <w:rPr>
          <w:spacing w:val="37"/>
          <w:sz w:val="20"/>
        </w:rPr>
        <w:t xml:space="preserve"> </w:t>
      </w:r>
      <w:r>
        <w:rPr>
          <w:sz w:val="20"/>
        </w:rPr>
        <w:t>principe</w:t>
      </w:r>
      <w:r>
        <w:rPr>
          <w:spacing w:val="37"/>
          <w:sz w:val="20"/>
        </w:rPr>
        <w:t xml:space="preserve"> </w:t>
      </w:r>
      <w:r>
        <w:rPr>
          <w:sz w:val="20"/>
        </w:rPr>
        <w:t>d’équité</w:t>
      </w:r>
      <w:r>
        <w:rPr>
          <w:spacing w:val="36"/>
          <w:sz w:val="20"/>
        </w:rPr>
        <w:t xml:space="preserve"> </w:t>
      </w:r>
      <w:r>
        <w:rPr>
          <w:sz w:val="20"/>
        </w:rPr>
        <w:t>qui</w:t>
      </w:r>
      <w:r>
        <w:rPr>
          <w:spacing w:val="37"/>
          <w:sz w:val="20"/>
        </w:rPr>
        <w:t xml:space="preserve"> </w:t>
      </w:r>
      <w:r>
        <w:rPr>
          <w:sz w:val="20"/>
        </w:rPr>
        <w:t>s’impose</w:t>
      </w:r>
      <w:r>
        <w:rPr>
          <w:spacing w:val="36"/>
          <w:sz w:val="20"/>
        </w:rPr>
        <w:t xml:space="preserve"> </w:t>
      </w:r>
      <w:r>
        <w:rPr>
          <w:sz w:val="20"/>
        </w:rPr>
        <w:t>en</w:t>
      </w:r>
    </w:p>
    <w:p w14:paraId="7A28A502"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5" w:space="40"/>
            <w:col w:w="5195"/>
          </w:cols>
        </w:sectPr>
      </w:pPr>
    </w:p>
    <w:p w14:paraId="044F2D26" w14:textId="77777777" w:rsidR="007D6B8C" w:rsidRDefault="007D6B8C">
      <w:pPr>
        <w:pStyle w:val="Corpsdetexte"/>
      </w:pPr>
    </w:p>
    <w:p w14:paraId="6C83C22D" w14:textId="77777777" w:rsidR="007D6B8C" w:rsidRDefault="007D6B8C">
      <w:pPr>
        <w:pStyle w:val="Corpsdetexte"/>
        <w:rPr>
          <w:sz w:val="13"/>
        </w:rPr>
      </w:pPr>
    </w:p>
    <w:p w14:paraId="15BD1B1B" w14:textId="77777777" w:rsidR="007D6B8C" w:rsidRDefault="00722522">
      <w:pPr>
        <w:pStyle w:val="Corpsdetexte"/>
        <w:spacing w:line="20" w:lineRule="exact"/>
        <w:ind w:left="391"/>
        <w:rPr>
          <w:sz w:val="2"/>
        </w:rPr>
      </w:pPr>
      <w:r>
        <w:rPr>
          <w:sz w:val="2"/>
        </w:rPr>
      </w:r>
      <w:r>
        <w:rPr>
          <w:sz w:val="2"/>
        </w:rPr>
        <w:pict w14:anchorId="48550C02">
          <v:group id="_x0000_s1060" style="width:85.3pt;height:.5pt;mso-position-horizontal-relative:char;mso-position-vertical-relative:line" coordsize="1706,10">
            <v:rect id="_x0000_s1061" style="position:absolute;width:1706;height:10" fillcolor="black" stroked="f"/>
            <w10:anchorlock/>
          </v:group>
        </w:pict>
      </w:r>
    </w:p>
    <w:p w14:paraId="12C59DDF" w14:textId="77777777" w:rsidR="007D6B8C" w:rsidRDefault="00722522">
      <w:pPr>
        <w:spacing w:before="55"/>
        <w:ind w:left="391"/>
        <w:rPr>
          <w:sz w:val="16"/>
        </w:rPr>
      </w:pPr>
      <w:r>
        <w:rPr>
          <w:position w:val="5"/>
          <w:sz w:val="10"/>
        </w:rPr>
        <w:t xml:space="preserve">228. </w:t>
      </w:r>
      <w:proofErr w:type="spellStart"/>
      <w:r>
        <w:rPr>
          <w:sz w:val="16"/>
        </w:rPr>
        <w:t>Comm</w:t>
      </w:r>
      <w:proofErr w:type="spellEnd"/>
      <w:r>
        <w:rPr>
          <w:sz w:val="16"/>
        </w:rPr>
        <w:t xml:space="preserve">. Liège, 12 janvier 2018, </w:t>
      </w:r>
      <w:r>
        <w:rPr>
          <w:i/>
          <w:sz w:val="16"/>
        </w:rPr>
        <w:t>inédit</w:t>
      </w:r>
      <w:r>
        <w:rPr>
          <w:sz w:val="16"/>
        </w:rPr>
        <w:t>, R.G. 2018/117.</w:t>
      </w:r>
    </w:p>
    <w:p w14:paraId="42463D4B" w14:textId="77777777" w:rsidR="007D6B8C" w:rsidRDefault="00722522">
      <w:pPr>
        <w:spacing w:before="7"/>
        <w:ind w:left="391"/>
        <w:rPr>
          <w:sz w:val="16"/>
        </w:rPr>
      </w:pPr>
      <w:r>
        <w:rPr>
          <w:position w:val="5"/>
          <w:sz w:val="10"/>
        </w:rPr>
        <w:t xml:space="preserve">229. </w:t>
      </w:r>
      <w:r>
        <w:rPr>
          <w:sz w:val="16"/>
        </w:rPr>
        <w:t>Bruxelles (9</w:t>
      </w:r>
      <w:r>
        <w:rPr>
          <w:position w:val="5"/>
          <w:sz w:val="10"/>
        </w:rPr>
        <w:t xml:space="preserve">e </w:t>
      </w:r>
      <w:r>
        <w:rPr>
          <w:sz w:val="16"/>
        </w:rPr>
        <w:t xml:space="preserve">ch.), 3 mai 2011, R.G. 2007/AR/1970, disponible sur </w:t>
      </w:r>
      <w:hyperlink r:id="rId53">
        <w:r>
          <w:rPr>
            <w:sz w:val="16"/>
            <w:u w:val="single"/>
          </w:rPr>
          <w:t>www.juridat.be</w:t>
        </w:r>
        <w:r>
          <w:rPr>
            <w:sz w:val="16"/>
          </w:rPr>
          <w:t>.</w:t>
        </w:r>
      </w:hyperlink>
    </w:p>
    <w:p w14:paraId="1BAA3273" w14:textId="77777777" w:rsidR="007D6B8C" w:rsidRDefault="00722522">
      <w:pPr>
        <w:spacing w:before="5"/>
        <w:ind w:left="391"/>
        <w:rPr>
          <w:sz w:val="16"/>
        </w:rPr>
      </w:pPr>
      <w:r>
        <w:rPr>
          <w:position w:val="5"/>
          <w:sz w:val="10"/>
        </w:rPr>
        <w:t xml:space="preserve">230. </w:t>
      </w:r>
      <w:r>
        <w:rPr>
          <w:sz w:val="16"/>
        </w:rPr>
        <w:t xml:space="preserve">Bruxelles, 28 février 2013, </w:t>
      </w:r>
      <w:r>
        <w:rPr>
          <w:i/>
          <w:sz w:val="16"/>
        </w:rPr>
        <w:t>R.A.B.G.</w:t>
      </w:r>
      <w:r>
        <w:rPr>
          <w:sz w:val="16"/>
        </w:rPr>
        <w:t>, 2016, pp. 569-577, note P. V</w:t>
      </w:r>
      <w:r>
        <w:rPr>
          <w:sz w:val="12"/>
        </w:rPr>
        <w:t xml:space="preserve">ANASSCHE </w:t>
      </w:r>
      <w:r>
        <w:rPr>
          <w:sz w:val="16"/>
        </w:rPr>
        <w:t>et K. V</w:t>
      </w:r>
      <w:r>
        <w:rPr>
          <w:sz w:val="12"/>
        </w:rPr>
        <w:t xml:space="preserve">AN DEN </w:t>
      </w:r>
      <w:r>
        <w:rPr>
          <w:sz w:val="16"/>
        </w:rPr>
        <w:t>B</w:t>
      </w:r>
      <w:r>
        <w:rPr>
          <w:sz w:val="12"/>
        </w:rPr>
        <w:t>ROECK</w:t>
      </w:r>
      <w:r>
        <w:rPr>
          <w:sz w:val="16"/>
        </w:rPr>
        <w:t>.</w:t>
      </w:r>
    </w:p>
    <w:p w14:paraId="6B5E3533" w14:textId="77777777" w:rsidR="007D6B8C" w:rsidRDefault="00722522">
      <w:pPr>
        <w:spacing w:before="6"/>
        <w:ind w:left="391"/>
        <w:rPr>
          <w:sz w:val="16"/>
        </w:rPr>
      </w:pPr>
      <w:r>
        <w:rPr>
          <w:position w:val="5"/>
          <w:sz w:val="10"/>
        </w:rPr>
        <w:t xml:space="preserve">231.      </w:t>
      </w:r>
      <w:proofErr w:type="spellStart"/>
      <w:r>
        <w:rPr>
          <w:sz w:val="16"/>
        </w:rPr>
        <w:t>Comm</w:t>
      </w:r>
      <w:proofErr w:type="spellEnd"/>
      <w:r>
        <w:rPr>
          <w:sz w:val="16"/>
        </w:rPr>
        <w:t xml:space="preserve">. Hasselt, 7 janvier 2014, </w:t>
      </w:r>
      <w:r>
        <w:rPr>
          <w:i/>
          <w:sz w:val="16"/>
        </w:rPr>
        <w:t>R.A.B.G.</w:t>
      </w:r>
      <w:r>
        <w:rPr>
          <w:sz w:val="16"/>
        </w:rPr>
        <w:t>, 2016/8, pp. 577-585, note P. V</w:t>
      </w:r>
      <w:r>
        <w:rPr>
          <w:sz w:val="12"/>
        </w:rPr>
        <w:t xml:space="preserve">ANASSCHE </w:t>
      </w:r>
      <w:r>
        <w:rPr>
          <w:sz w:val="16"/>
        </w:rPr>
        <w:t>et K. V</w:t>
      </w:r>
      <w:r>
        <w:rPr>
          <w:sz w:val="12"/>
        </w:rPr>
        <w:t>AN DEN</w:t>
      </w:r>
      <w:r>
        <w:rPr>
          <w:spacing w:val="-1"/>
          <w:sz w:val="12"/>
        </w:rPr>
        <w:t xml:space="preserve"> </w:t>
      </w:r>
      <w:r>
        <w:rPr>
          <w:sz w:val="16"/>
        </w:rPr>
        <w:t>B</w:t>
      </w:r>
      <w:r>
        <w:rPr>
          <w:sz w:val="12"/>
        </w:rPr>
        <w:t>ROECK</w:t>
      </w:r>
      <w:r>
        <w:rPr>
          <w:sz w:val="16"/>
        </w:rPr>
        <w:t>.</w:t>
      </w:r>
    </w:p>
    <w:p w14:paraId="182BD40D" w14:textId="77777777" w:rsidR="007D6B8C" w:rsidRDefault="00722522">
      <w:pPr>
        <w:spacing w:before="7"/>
        <w:ind w:left="391"/>
        <w:rPr>
          <w:sz w:val="16"/>
        </w:rPr>
      </w:pPr>
      <w:r>
        <w:rPr>
          <w:position w:val="5"/>
          <w:sz w:val="10"/>
        </w:rPr>
        <w:t xml:space="preserve">232.      </w:t>
      </w:r>
      <w:proofErr w:type="spellStart"/>
      <w:r>
        <w:rPr>
          <w:sz w:val="16"/>
        </w:rPr>
        <w:t>Voy</w:t>
      </w:r>
      <w:proofErr w:type="spellEnd"/>
      <w:r>
        <w:rPr>
          <w:sz w:val="16"/>
        </w:rPr>
        <w:t>. P. K</w:t>
      </w:r>
      <w:r>
        <w:rPr>
          <w:sz w:val="12"/>
        </w:rPr>
        <w:t>ILESTE</w:t>
      </w:r>
      <w:r>
        <w:rPr>
          <w:sz w:val="16"/>
        </w:rPr>
        <w:t xml:space="preserve">, « La concession de vente », </w:t>
      </w:r>
      <w:r>
        <w:rPr>
          <w:i/>
          <w:sz w:val="16"/>
        </w:rPr>
        <w:t>in Le droit de la distribution</w:t>
      </w:r>
      <w:r>
        <w:rPr>
          <w:sz w:val="16"/>
        </w:rPr>
        <w:t>, C.U.P., vol. 110, n° 112, p.</w:t>
      </w:r>
      <w:r>
        <w:rPr>
          <w:spacing w:val="-25"/>
          <w:sz w:val="16"/>
        </w:rPr>
        <w:t xml:space="preserve"> </w:t>
      </w:r>
      <w:r>
        <w:rPr>
          <w:sz w:val="16"/>
        </w:rPr>
        <w:t>107.</w:t>
      </w:r>
    </w:p>
    <w:p w14:paraId="6472A733" w14:textId="77777777" w:rsidR="007D6B8C" w:rsidRDefault="00722522">
      <w:pPr>
        <w:spacing w:before="5"/>
        <w:ind w:left="391"/>
        <w:rPr>
          <w:sz w:val="16"/>
        </w:rPr>
      </w:pPr>
      <w:r>
        <w:rPr>
          <w:position w:val="5"/>
          <w:sz w:val="10"/>
        </w:rPr>
        <w:t xml:space="preserve">233.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1D853D60" w14:textId="77777777" w:rsidR="007D6B8C" w:rsidRDefault="00722522">
      <w:pPr>
        <w:spacing w:before="6"/>
        <w:ind w:left="391"/>
        <w:rPr>
          <w:sz w:val="16"/>
        </w:rPr>
      </w:pPr>
      <w:r>
        <w:rPr>
          <w:position w:val="5"/>
          <w:sz w:val="10"/>
        </w:rPr>
        <w:t xml:space="preserve">234. </w:t>
      </w:r>
      <w:proofErr w:type="spellStart"/>
      <w:r>
        <w:rPr>
          <w:sz w:val="16"/>
        </w:rPr>
        <w:t>Comm</w:t>
      </w:r>
      <w:proofErr w:type="spellEnd"/>
      <w:r>
        <w:rPr>
          <w:sz w:val="16"/>
        </w:rPr>
        <w:t xml:space="preserve">. Nivelles, 14 mai 2012, </w:t>
      </w:r>
      <w:r>
        <w:rPr>
          <w:i/>
          <w:sz w:val="16"/>
        </w:rPr>
        <w:t>inédit</w:t>
      </w:r>
      <w:r>
        <w:rPr>
          <w:sz w:val="16"/>
        </w:rPr>
        <w:t>, R.G. A/11/01647.</w:t>
      </w:r>
    </w:p>
    <w:p w14:paraId="1B904A4B" w14:textId="77777777" w:rsidR="007D6B8C" w:rsidRDefault="00722522">
      <w:pPr>
        <w:spacing w:before="7"/>
        <w:ind w:left="391"/>
        <w:rPr>
          <w:sz w:val="16"/>
        </w:rPr>
      </w:pPr>
      <w:r>
        <w:rPr>
          <w:position w:val="5"/>
          <w:sz w:val="10"/>
        </w:rPr>
        <w:t xml:space="preserve">235. </w:t>
      </w:r>
      <w:proofErr w:type="spellStart"/>
      <w:r>
        <w:rPr>
          <w:sz w:val="16"/>
        </w:rPr>
        <w:t>Comm</w:t>
      </w:r>
      <w:proofErr w:type="spellEnd"/>
      <w:r>
        <w:rPr>
          <w:sz w:val="16"/>
        </w:rPr>
        <w:t>. Mons (2</w:t>
      </w:r>
      <w:r>
        <w:rPr>
          <w:position w:val="5"/>
          <w:sz w:val="10"/>
        </w:rPr>
        <w:t xml:space="preserve">e </w:t>
      </w:r>
      <w:r>
        <w:rPr>
          <w:sz w:val="16"/>
        </w:rPr>
        <w:t xml:space="preserve">ch.), 20 août 2013, </w:t>
      </w:r>
      <w:r>
        <w:rPr>
          <w:i/>
          <w:sz w:val="16"/>
        </w:rPr>
        <w:t>inédit</w:t>
      </w:r>
      <w:r>
        <w:rPr>
          <w:sz w:val="16"/>
        </w:rPr>
        <w:t>, R.G. A/12/938.</w:t>
      </w:r>
    </w:p>
    <w:p w14:paraId="097EDE7D" w14:textId="77777777" w:rsidR="007D6B8C" w:rsidRDefault="00722522">
      <w:pPr>
        <w:spacing w:before="5" w:line="247" w:lineRule="auto"/>
        <w:ind w:left="731" w:right="105" w:hanging="340"/>
        <w:rPr>
          <w:sz w:val="16"/>
        </w:rPr>
      </w:pPr>
      <w:r>
        <w:rPr>
          <w:position w:val="5"/>
          <w:sz w:val="10"/>
        </w:rPr>
        <w:t xml:space="preserve">236. </w:t>
      </w:r>
      <w:r>
        <w:rPr>
          <w:sz w:val="16"/>
        </w:rPr>
        <w:t xml:space="preserve">Soulignons que si les clients sont en principe libres de faire entretenir leur véhicule auprès de réparateurs indépendants, les concédants peuvent </w:t>
      </w:r>
      <w:proofErr w:type="spellStart"/>
      <w:r>
        <w:rPr>
          <w:sz w:val="16"/>
        </w:rPr>
        <w:t>impo</w:t>
      </w:r>
      <w:proofErr w:type="spellEnd"/>
      <w:r>
        <w:rPr>
          <w:sz w:val="16"/>
        </w:rPr>
        <w:t xml:space="preserve">- </w:t>
      </w:r>
      <w:proofErr w:type="spellStart"/>
      <w:r>
        <w:rPr>
          <w:sz w:val="16"/>
        </w:rPr>
        <w:t>ser</w:t>
      </w:r>
      <w:proofErr w:type="spellEnd"/>
      <w:r>
        <w:rPr>
          <w:sz w:val="16"/>
        </w:rPr>
        <w:t xml:space="preserve"> que les réparations sous garantie soient effectuées auprès des membres du réseau officiel.</w:t>
      </w:r>
    </w:p>
    <w:p w14:paraId="632A2093" w14:textId="77777777" w:rsidR="007D6B8C" w:rsidRDefault="00722522">
      <w:pPr>
        <w:spacing w:before="2"/>
        <w:ind w:left="391"/>
        <w:rPr>
          <w:sz w:val="16"/>
        </w:rPr>
      </w:pPr>
      <w:r>
        <w:rPr>
          <w:position w:val="5"/>
          <w:sz w:val="10"/>
        </w:rPr>
        <w:t xml:space="preserve">237.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 A/12/05622.</w:t>
      </w:r>
    </w:p>
    <w:p w14:paraId="623085F6" w14:textId="77777777" w:rsidR="007D6B8C" w:rsidRDefault="007D6B8C">
      <w:pPr>
        <w:pStyle w:val="Corpsdetexte"/>
      </w:pPr>
    </w:p>
    <w:p w14:paraId="7A90110B" w14:textId="77777777" w:rsidR="007D6B8C" w:rsidRDefault="007D6B8C">
      <w:pPr>
        <w:pStyle w:val="Corpsdetexte"/>
        <w:spacing w:before="8"/>
        <w:rPr>
          <w:sz w:val="26"/>
        </w:rPr>
      </w:pPr>
    </w:p>
    <w:p w14:paraId="63F9EE95" w14:textId="77777777" w:rsidR="007D6B8C" w:rsidRDefault="007D6B8C">
      <w:pPr>
        <w:rPr>
          <w:sz w:val="16"/>
        </w:rPr>
        <w:sectPr w:rsidR="007D6B8C">
          <w:type w:val="continuous"/>
          <w:pgSz w:w="11900" w:h="16840"/>
          <w:pgMar w:top="1360" w:right="740" w:bottom="380" w:left="740" w:header="720" w:footer="720" w:gutter="0"/>
          <w:cols w:space="720"/>
        </w:sectPr>
      </w:pPr>
    </w:p>
    <w:p w14:paraId="0642C491" w14:textId="77777777" w:rsidR="007D6B8C" w:rsidRDefault="00722522">
      <w:pPr>
        <w:pStyle w:val="Corpsdetexte"/>
        <w:spacing w:before="145" w:line="249" w:lineRule="auto"/>
        <w:ind w:left="107" w:right="38"/>
        <w:jc w:val="both"/>
      </w:pPr>
      <w:proofErr w:type="gramStart"/>
      <w:r>
        <w:lastRenderedPageBreak/>
        <w:t>matière</w:t>
      </w:r>
      <w:proofErr w:type="gramEnd"/>
      <w:r>
        <w:t xml:space="preserve"> de détermination des indemnités compensatoires de préavis.</w:t>
      </w:r>
    </w:p>
    <w:p w14:paraId="4A7B9A82" w14:textId="77777777" w:rsidR="007D6B8C" w:rsidRDefault="00722522">
      <w:pPr>
        <w:pStyle w:val="Corpsdetexte"/>
        <w:spacing w:before="153" w:line="249" w:lineRule="auto"/>
        <w:ind w:left="107" w:right="38"/>
        <w:jc w:val="both"/>
      </w:pPr>
      <w:r>
        <w:t>Au</w:t>
      </w:r>
      <w:r>
        <w:rPr>
          <w:spacing w:val="-6"/>
        </w:rPr>
        <w:t xml:space="preserve"> </w:t>
      </w:r>
      <w:r>
        <w:t>cours</w:t>
      </w:r>
      <w:r>
        <w:rPr>
          <w:spacing w:val="-4"/>
        </w:rPr>
        <w:t xml:space="preserve"> </w:t>
      </w:r>
      <w:r>
        <w:t>de</w:t>
      </w:r>
      <w:r>
        <w:rPr>
          <w:spacing w:val="-5"/>
        </w:rPr>
        <w:t xml:space="preserve"> </w:t>
      </w:r>
      <w:r>
        <w:t>la</w:t>
      </w:r>
      <w:r>
        <w:rPr>
          <w:spacing w:val="-4"/>
        </w:rPr>
        <w:t xml:space="preserve"> </w:t>
      </w:r>
      <w:r>
        <w:t>période</w:t>
      </w:r>
      <w:r>
        <w:rPr>
          <w:spacing w:val="-5"/>
        </w:rPr>
        <w:t xml:space="preserve"> </w:t>
      </w:r>
      <w:r>
        <w:t>examinée,</w:t>
      </w:r>
      <w:r>
        <w:rPr>
          <w:spacing w:val="-5"/>
        </w:rPr>
        <w:t xml:space="preserve"> </w:t>
      </w:r>
      <w:r>
        <w:t>la</w:t>
      </w:r>
      <w:r>
        <w:rPr>
          <w:spacing w:val="-4"/>
        </w:rPr>
        <w:t xml:space="preserve"> </w:t>
      </w:r>
      <w:r>
        <w:t>cour</w:t>
      </w:r>
      <w:r>
        <w:rPr>
          <w:spacing w:val="-5"/>
        </w:rPr>
        <w:t xml:space="preserve"> </w:t>
      </w:r>
      <w:r>
        <w:t>d’appel</w:t>
      </w:r>
      <w:r>
        <w:rPr>
          <w:spacing w:val="-4"/>
        </w:rPr>
        <w:t xml:space="preserve"> </w:t>
      </w:r>
      <w:r>
        <w:t>de</w:t>
      </w:r>
      <w:r>
        <w:rPr>
          <w:spacing w:val="-5"/>
        </w:rPr>
        <w:t xml:space="preserve"> </w:t>
      </w:r>
      <w:proofErr w:type="spellStart"/>
      <w:r>
        <w:t>Bruxel</w:t>
      </w:r>
      <w:proofErr w:type="spellEnd"/>
      <w:r>
        <w:t xml:space="preserve">- les a </w:t>
      </w:r>
      <w:proofErr w:type="gramStart"/>
      <w:r>
        <w:t>jugé</w:t>
      </w:r>
      <w:proofErr w:type="gramEnd"/>
      <w:r>
        <w:t xml:space="preserve"> que l’indemnité de clientèle pouvait être fixée à 50% de la marge brute annuelle de la concession en raison des efforts conjoints du concessionnaire et du concédant dans l’apport de la clientèle, efforts qui se sont illustrés au travers</w:t>
      </w:r>
      <w:r>
        <w:rPr>
          <w:spacing w:val="-16"/>
        </w:rPr>
        <w:t xml:space="preserve"> </w:t>
      </w:r>
      <w:r>
        <w:t>notamment</w:t>
      </w:r>
      <w:r>
        <w:rPr>
          <w:spacing w:val="-14"/>
        </w:rPr>
        <w:t xml:space="preserve"> </w:t>
      </w:r>
      <w:r>
        <w:t>de</w:t>
      </w:r>
      <w:r>
        <w:rPr>
          <w:spacing w:val="-14"/>
        </w:rPr>
        <w:t xml:space="preserve"> </w:t>
      </w:r>
      <w:r>
        <w:t>visites</w:t>
      </w:r>
      <w:r>
        <w:rPr>
          <w:spacing w:val="-15"/>
        </w:rPr>
        <w:t xml:space="preserve"> </w:t>
      </w:r>
      <w:r>
        <w:t>conjointes</w:t>
      </w:r>
      <w:r>
        <w:rPr>
          <w:spacing w:val="-14"/>
        </w:rPr>
        <w:t xml:space="preserve"> </w:t>
      </w:r>
      <w:r>
        <w:t>des</w:t>
      </w:r>
      <w:r>
        <w:rPr>
          <w:spacing w:val="-15"/>
        </w:rPr>
        <w:t xml:space="preserve"> </w:t>
      </w:r>
      <w:r>
        <w:t>clients</w:t>
      </w:r>
      <w:r>
        <w:rPr>
          <w:spacing w:val="-15"/>
        </w:rPr>
        <w:t xml:space="preserve"> </w:t>
      </w:r>
      <w:r>
        <w:t>ou</w:t>
      </w:r>
      <w:r>
        <w:rPr>
          <w:spacing w:val="-14"/>
        </w:rPr>
        <w:t xml:space="preserve"> </w:t>
      </w:r>
      <w:r>
        <w:t>encore de participation conjointe à des foires</w:t>
      </w:r>
      <w:r>
        <w:rPr>
          <w:spacing w:val="-9"/>
        </w:rPr>
        <w:t xml:space="preserve"> </w:t>
      </w:r>
      <w:r>
        <w:t>d’exposition</w:t>
      </w:r>
      <w:r>
        <w:rPr>
          <w:vertAlign w:val="superscript"/>
        </w:rPr>
        <w:t>238</w:t>
      </w:r>
      <w:r>
        <w:t>.</w:t>
      </w:r>
    </w:p>
    <w:p w14:paraId="02E35109" w14:textId="77777777" w:rsidR="007D6B8C" w:rsidRDefault="007D6B8C">
      <w:pPr>
        <w:pStyle w:val="Corpsdetexte"/>
        <w:rPr>
          <w:sz w:val="24"/>
        </w:rPr>
      </w:pPr>
    </w:p>
    <w:p w14:paraId="65A877A5" w14:textId="77777777" w:rsidR="007D6B8C" w:rsidRDefault="00722522">
      <w:pPr>
        <w:pStyle w:val="Paragraphedeliste"/>
        <w:numPr>
          <w:ilvl w:val="0"/>
          <w:numId w:val="9"/>
        </w:numPr>
        <w:tabs>
          <w:tab w:val="left" w:pos="561"/>
        </w:tabs>
        <w:spacing w:before="1" w:line="249" w:lineRule="auto"/>
        <w:ind w:left="107" w:right="39" w:firstLine="0"/>
        <w:jc w:val="both"/>
        <w:rPr>
          <w:sz w:val="20"/>
        </w:rPr>
      </w:pPr>
      <w:r>
        <w:rPr>
          <w:sz w:val="20"/>
        </w:rPr>
        <w:t>Au cours de la période examinée, nous avons ainsi relevé,</w:t>
      </w:r>
      <w:r>
        <w:rPr>
          <w:spacing w:val="-8"/>
          <w:sz w:val="20"/>
        </w:rPr>
        <w:t xml:space="preserve"> </w:t>
      </w:r>
      <w:r>
        <w:rPr>
          <w:sz w:val="20"/>
        </w:rPr>
        <w:t>lorsque</w:t>
      </w:r>
      <w:r>
        <w:rPr>
          <w:spacing w:val="-7"/>
          <w:sz w:val="20"/>
        </w:rPr>
        <w:t xml:space="preserve"> </w:t>
      </w:r>
      <w:r>
        <w:rPr>
          <w:sz w:val="20"/>
        </w:rPr>
        <w:t>le</w:t>
      </w:r>
      <w:r>
        <w:rPr>
          <w:spacing w:val="-8"/>
          <w:sz w:val="20"/>
        </w:rPr>
        <w:t xml:space="preserve"> </w:t>
      </w:r>
      <w:r>
        <w:rPr>
          <w:sz w:val="20"/>
        </w:rPr>
        <w:t>critère</w:t>
      </w:r>
      <w:r>
        <w:rPr>
          <w:spacing w:val="-7"/>
          <w:sz w:val="20"/>
        </w:rPr>
        <w:t xml:space="preserve"> </w:t>
      </w:r>
      <w:r>
        <w:rPr>
          <w:sz w:val="20"/>
        </w:rPr>
        <w:t>était</w:t>
      </w:r>
      <w:r>
        <w:rPr>
          <w:spacing w:val="-11"/>
          <w:sz w:val="20"/>
        </w:rPr>
        <w:t xml:space="preserve"> </w:t>
      </w:r>
      <w:r>
        <w:rPr>
          <w:sz w:val="20"/>
        </w:rPr>
        <w:t>énoncé</w:t>
      </w:r>
      <w:r>
        <w:rPr>
          <w:spacing w:val="-7"/>
          <w:sz w:val="20"/>
        </w:rPr>
        <w:t xml:space="preserve"> </w:t>
      </w:r>
      <w:r>
        <w:rPr>
          <w:sz w:val="20"/>
        </w:rPr>
        <w:t>ou</w:t>
      </w:r>
      <w:r>
        <w:rPr>
          <w:spacing w:val="-8"/>
          <w:sz w:val="20"/>
        </w:rPr>
        <w:t xml:space="preserve"> </w:t>
      </w:r>
      <w:r>
        <w:rPr>
          <w:sz w:val="20"/>
        </w:rPr>
        <w:t>a</w:t>
      </w:r>
      <w:r>
        <w:rPr>
          <w:spacing w:val="-8"/>
          <w:sz w:val="20"/>
        </w:rPr>
        <w:t xml:space="preserve"> </w:t>
      </w:r>
      <w:r>
        <w:rPr>
          <w:sz w:val="20"/>
        </w:rPr>
        <w:t>pu</w:t>
      </w:r>
      <w:r>
        <w:rPr>
          <w:spacing w:val="-8"/>
          <w:sz w:val="20"/>
        </w:rPr>
        <w:t xml:space="preserve"> </w:t>
      </w:r>
      <w:r>
        <w:rPr>
          <w:sz w:val="20"/>
        </w:rPr>
        <w:t>être</w:t>
      </w:r>
      <w:r>
        <w:rPr>
          <w:spacing w:val="-7"/>
          <w:sz w:val="20"/>
        </w:rPr>
        <w:t xml:space="preserve"> </w:t>
      </w:r>
      <w:r>
        <w:rPr>
          <w:sz w:val="20"/>
        </w:rPr>
        <w:t>décelé,</w:t>
      </w:r>
      <w:r>
        <w:rPr>
          <w:spacing w:val="-8"/>
          <w:sz w:val="20"/>
        </w:rPr>
        <w:t xml:space="preserve"> </w:t>
      </w:r>
      <w:r>
        <w:rPr>
          <w:sz w:val="20"/>
        </w:rPr>
        <w:t>des décisions fixant l’indemnité de clientèle</w:t>
      </w:r>
      <w:r>
        <w:rPr>
          <w:spacing w:val="-1"/>
          <w:sz w:val="20"/>
        </w:rPr>
        <w:t xml:space="preserve"> </w:t>
      </w:r>
      <w:proofErr w:type="gramStart"/>
      <w:r>
        <w:rPr>
          <w:sz w:val="20"/>
        </w:rPr>
        <w:t>à:</w:t>
      </w:r>
      <w:proofErr w:type="gramEnd"/>
    </w:p>
    <w:p w14:paraId="0B02E9B0" w14:textId="77777777" w:rsidR="007D6B8C" w:rsidRDefault="00722522">
      <w:pPr>
        <w:pStyle w:val="Paragraphedeliste"/>
        <w:numPr>
          <w:ilvl w:val="0"/>
          <w:numId w:val="6"/>
        </w:numPr>
        <w:tabs>
          <w:tab w:val="left" w:pos="561"/>
        </w:tabs>
        <w:spacing w:before="33" w:line="252" w:lineRule="auto"/>
        <w:ind w:right="39"/>
        <w:rPr>
          <w:sz w:val="20"/>
        </w:rPr>
      </w:pPr>
      <w:r>
        <w:rPr>
          <w:sz w:val="20"/>
        </w:rPr>
        <w:t>10%</w:t>
      </w:r>
      <w:r>
        <w:rPr>
          <w:spacing w:val="-9"/>
          <w:sz w:val="20"/>
        </w:rPr>
        <w:t xml:space="preserve"> </w:t>
      </w:r>
      <w:r>
        <w:rPr>
          <w:sz w:val="20"/>
        </w:rPr>
        <w:t>du</w:t>
      </w:r>
      <w:r>
        <w:rPr>
          <w:spacing w:val="-7"/>
          <w:sz w:val="20"/>
        </w:rPr>
        <w:t xml:space="preserve"> </w:t>
      </w:r>
      <w:r>
        <w:rPr>
          <w:sz w:val="20"/>
        </w:rPr>
        <w:t>chiffre</w:t>
      </w:r>
      <w:r>
        <w:rPr>
          <w:spacing w:val="-9"/>
          <w:sz w:val="20"/>
        </w:rPr>
        <w:t xml:space="preserve"> </w:t>
      </w:r>
      <w:r>
        <w:rPr>
          <w:sz w:val="20"/>
        </w:rPr>
        <w:t>d’affaires</w:t>
      </w:r>
      <w:r>
        <w:rPr>
          <w:spacing w:val="-7"/>
          <w:sz w:val="20"/>
        </w:rPr>
        <w:t xml:space="preserve"> </w:t>
      </w:r>
      <w:r>
        <w:rPr>
          <w:sz w:val="20"/>
        </w:rPr>
        <w:t>moyen</w:t>
      </w:r>
      <w:r>
        <w:rPr>
          <w:spacing w:val="-7"/>
          <w:sz w:val="20"/>
        </w:rPr>
        <w:t xml:space="preserve"> </w:t>
      </w:r>
      <w:r>
        <w:rPr>
          <w:sz w:val="20"/>
        </w:rPr>
        <w:t>sur</w:t>
      </w:r>
      <w:r>
        <w:rPr>
          <w:spacing w:val="-8"/>
          <w:sz w:val="20"/>
        </w:rPr>
        <w:t xml:space="preserve"> </w:t>
      </w:r>
      <w:r>
        <w:rPr>
          <w:sz w:val="20"/>
        </w:rPr>
        <w:t>base</w:t>
      </w:r>
      <w:r>
        <w:rPr>
          <w:spacing w:val="-8"/>
          <w:sz w:val="20"/>
        </w:rPr>
        <w:t xml:space="preserve"> </w:t>
      </w:r>
      <w:r>
        <w:rPr>
          <w:sz w:val="20"/>
        </w:rPr>
        <w:t>des</w:t>
      </w:r>
      <w:r>
        <w:rPr>
          <w:spacing w:val="-7"/>
          <w:sz w:val="20"/>
        </w:rPr>
        <w:t xml:space="preserve"> </w:t>
      </w:r>
      <w:r>
        <w:rPr>
          <w:sz w:val="20"/>
        </w:rPr>
        <w:t>3</w:t>
      </w:r>
      <w:r>
        <w:rPr>
          <w:spacing w:val="-8"/>
          <w:sz w:val="20"/>
        </w:rPr>
        <w:t xml:space="preserve"> </w:t>
      </w:r>
      <w:proofErr w:type="spellStart"/>
      <w:r>
        <w:rPr>
          <w:sz w:val="20"/>
        </w:rPr>
        <w:t>derniè</w:t>
      </w:r>
      <w:proofErr w:type="spellEnd"/>
      <w:r>
        <w:rPr>
          <w:sz w:val="20"/>
        </w:rPr>
        <w:t xml:space="preserve">- </w:t>
      </w:r>
      <w:proofErr w:type="spellStart"/>
      <w:r>
        <w:rPr>
          <w:sz w:val="20"/>
        </w:rPr>
        <w:t>res</w:t>
      </w:r>
      <w:proofErr w:type="spellEnd"/>
      <w:r>
        <w:rPr>
          <w:sz w:val="20"/>
        </w:rPr>
        <w:t xml:space="preserve"> années précédant la</w:t>
      </w:r>
      <w:r>
        <w:rPr>
          <w:spacing w:val="-5"/>
          <w:sz w:val="20"/>
        </w:rPr>
        <w:t xml:space="preserve"> </w:t>
      </w:r>
      <w:r>
        <w:rPr>
          <w:sz w:val="20"/>
        </w:rPr>
        <w:t>résiliation</w:t>
      </w:r>
      <w:proofErr w:type="gramStart"/>
      <w:r>
        <w:rPr>
          <w:sz w:val="20"/>
          <w:vertAlign w:val="superscript"/>
        </w:rPr>
        <w:t>239</w:t>
      </w:r>
      <w:r>
        <w:rPr>
          <w:sz w:val="20"/>
        </w:rPr>
        <w:t>;</w:t>
      </w:r>
      <w:proofErr w:type="gramEnd"/>
    </w:p>
    <w:p w14:paraId="09CBA8E8" w14:textId="77777777" w:rsidR="007D6B8C" w:rsidRDefault="00722522">
      <w:pPr>
        <w:pStyle w:val="Paragraphedeliste"/>
        <w:numPr>
          <w:ilvl w:val="0"/>
          <w:numId w:val="6"/>
        </w:numPr>
        <w:tabs>
          <w:tab w:val="left" w:pos="561"/>
        </w:tabs>
        <w:spacing w:before="30" w:line="249" w:lineRule="auto"/>
        <w:ind w:right="39"/>
        <w:rPr>
          <w:sz w:val="20"/>
        </w:rPr>
      </w:pPr>
      <w:r>
        <w:rPr>
          <w:sz w:val="20"/>
        </w:rPr>
        <w:t>50% de la marge brute annuelle de la concession en référence</w:t>
      </w:r>
      <w:r>
        <w:rPr>
          <w:spacing w:val="-10"/>
          <w:sz w:val="20"/>
        </w:rPr>
        <w:t xml:space="preserve"> </w:t>
      </w:r>
      <w:r>
        <w:rPr>
          <w:sz w:val="20"/>
        </w:rPr>
        <w:t>à</w:t>
      </w:r>
      <w:r>
        <w:rPr>
          <w:spacing w:val="-10"/>
          <w:sz w:val="20"/>
        </w:rPr>
        <w:t xml:space="preserve"> </w:t>
      </w:r>
      <w:r>
        <w:rPr>
          <w:sz w:val="20"/>
        </w:rPr>
        <w:t>l’équité</w:t>
      </w:r>
      <w:r>
        <w:rPr>
          <w:spacing w:val="-10"/>
          <w:sz w:val="20"/>
        </w:rPr>
        <w:t xml:space="preserve"> </w:t>
      </w:r>
      <w:r>
        <w:rPr>
          <w:sz w:val="20"/>
        </w:rPr>
        <w:t>et</w:t>
      </w:r>
      <w:r>
        <w:rPr>
          <w:spacing w:val="-9"/>
          <w:sz w:val="20"/>
        </w:rPr>
        <w:t xml:space="preserve"> </w:t>
      </w:r>
      <w:r>
        <w:rPr>
          <w:sz w:val="20"/>
        </w:rPr>
        <w:t>eu</w:t>
      </w:r>
      <w:r>
        <w:rPr>
          <w:spacing w:val="-11"/>
          <w:sz w:val="20"/>
        </w:rPr>
        <w:t xml:space="preserve"> </w:t>
      </w:r>
      <w:r>
        <w:rPr>
          <w:sz w:val="20"/>
        </w:rPr>
        <w:t>égard</w:t>
      </w:r>
      <w:r>
        <w:rPr>
          <w:spacing w:val="-10"/>
          <w:sz w:val="20"/>
        </w:rPr>
        <w:t xml:space="preserve"> </w:t>
      </w:r>
      <w:r>
        <w:rPr>
          <w:sz w:val="20"/>
        </w:rPr>
        <w:t>aux</w:t>
      </w:r>
      <w:r>
        <w:rPr>
          <w:spacing w:val="-9"/>
          <w:sz w:val="20"/>
        </w:rPr>
        <w:t xml:space="preserve"> </w:t>
      </w:r>
      <w:r>
        <w:rPr>
          <w:sz w:val="20"/>
        </w:rPr>
        <w:t>efforts</w:t>
      </w:r>
      <w:r>
        <w:rPr>
          <w:spacing w:val="-9"/>
          <w:sz w:val="20"/>
        </w:rPr>
        <w:t xml:space="preserve"> </w:t>
      </w:r>
      <w:r>
        <w:rPr>
          <w:sz w:val="20"/>
        </w:rPr>
        <w:t>conjoints</w:t>
      </w:r>
      <w:r>
        <w:rPr>
          <w:spacing w:val="-12"/>
          <w:sz w:val="20"/>
        </w:rPr>
        <w:t xml:space="preserve"> </w:t>
      </w:r>
      <w:r>
        <w:rPr>
          <w:sz w:val="20"/>
        </w:rPr>
        <w:t>du concessionnaire et du concédant dans l’apport de la clientèle</w:t>
      </w:r>
      <w:proofErr w:type="gramStart"/>
      <w:r>
        <w:rPr>
          <w:sz w:val="20"/>
          <w:vertAlign w:val="superscript"/>
        </w:rPr>
        <w:t>240</w:t>
      </w:r>
      <w:r>
        <w:rPr>
          <w:sz w:val="20"/>
        </w:rPr>
        <w:t>;</w:t>
      </w:r>
      <w:proofErr w:type="gramEnd"/>
    </w:p>
    <w:p w14:paraId="651B86F3" w14:textId="77777777" w:rsidR="007D6B8C" w:rsidRDefault="00722522">
      <w:pPr>
        <w:pStyle w:val="Paragraphedeliste"/>
        <w:numPr>
          <w:ilvl w:val="0"/>
          <w:numId w:val="6"/>
        </w:numPr>
        <w:tabs>
          <w:tab w:val="left" w:pos="561"/>
        </w:tabs>
        <w:spacing w:before="34" w:line="249" w:lineRule="auto"/>
        <w:ind w:right="41"/>
        <w:rPr>
          <w:sz w:val="20"/>
        </w:rPr>
      </w:pPr>
      <w:r>
        <w:rPr>
          <w:sz w:val="20"/>
        </w:rPr>
        <w:t>60% de la moyenne annuelle du bénéfice brut des 3 années précédant la</w:t>
      </w:r>
      <w:r>
        <w:rPr>
          <w:spacing w:val="-4"/>
          <w:sz w:val="20"/>
        </w:rPr>
        <w:t xml:space="preserve"> </w:t>
      </w:r>
      <w:r>
        <w:rPr>
          <w:sz w:val="20"/>
        </w:rPr>
        <w:t>résiliation</w:t>
      </w:r>
      <w:proofErr w:type="gramStart"/>
      <w:r>
        <w:rPr>
          <w:sz w:val="20"/>
          <w:vertAlign w:val="superscript"/>
        </w:rPr>
        <w:t>241</w:t>
      </w:r>
      <w:r>
        <w:rPr>
          <w:sz w:val="20"/>
        </w:rPr>
        <w:t>;</w:t>
      </w:r>
      <w:proofErr w:type="gramEnd"/>
    </w:p>
    <w:p w14:paraId="6C14FABB" w14:textId="77777777" w:rsidR="007D6B8C" w:rsidRDefault="00722522">
      <w:pPr>
        <w:pStyle w:val="Paragraphedeliste"/>
        <w:numPr>
          <w:ilvl w:val="0"/>
          <w:numId w:val="6"/>
        </w:numPr>
        <w:tabs>
          <w:tab w:val="left" w:pos="561"/>
        </w:tabs>
        <w:spacing w:before="33" w:line="249" w:lineRule="auto"/>
        <w:ind w:right="40"/>
        <w:rPr>
          <w:sz w:val="20"/>
        </w:rPr>
      </w:pPr>
      <w:r>
        <w:rPr>
          <w:sz w:val="20"/>
        </w:rPr>
        <w:t>9 mois du bénéfice brut sur base des deux années pré- cédant la</w:t>
      </w:r>
      <w:r>
        <w:rPr>
          <w:spacing w:val="-1"/>
          <w:sz w:val="20"/>
        </w:rPr>
        <w:t xml:space="preserve"> </w:t>
      </w:r>
      <w:r>
        <w:rPr>
          <w:sz w:val="20"/>
        </w:rPr>
        <w:t>résiliation</w:t>
      </w:r>
      <w:proofErr w:type="gramStart"/>
      <w:r>
        <w:rPr>
          <w:sz w:val="20"/>
          <w:vertAlign w:val="superscript"/>
        </w:rPr>
        <w:t>242</w:t>
      </w:r>
      <w:r>
        <w:rPr>
          <w:sz w:val="20"/>
        </w:rPr>
        <w:t>;</w:t>
      </w:r>
      <w:proofErr w:type="gramEnd"/>
    </w:p>
    <w:p w14:paraId="7BE3CBB2" w14:textId="77777777" w:rsidR="007D6B8C" w:rsidRDefault="00722522">
      <w:pPr>
        <w:pStyle w:val="Paragraphedeliste"/>
        <w:numPr>
          <w:ilvl w:val="0"/>
          <w:numId w:val="6"/>
        </w:numPr>
        <w:tabs>
          <w:tab w:val="left" w:pos="561"/>
        </w:tabs>
        <w:spacing w:before="33" w:line="249" w:lineRule="auto"/>
        <w:ind w:right="40"/>
        <w:rPr>
          <w:sz w:val="20"/>
        </w:rPr>
      </w:pPr>
      <w:r>
        <w:rPr>
          <w:sz w:val="20"/>
        </w:rPr>
        <w:t>1 an de bénéfice brut moyen, le tribunal y appliquant néanmoins le pourcentage (43%) que représente la concession dans les activités du</w:t>
      </w:r>
      <w:r>
        <w:rPr>
          <w:spacing w:val="-7"/>
          <w:sz w:val="20"/>
        </w:rPr>
        <w:t xml:space="preserve"> </w:t>
      </w:r>
      <w:r>
        <w:rPr>
          <w:sz w:val="20"/>
        </w:rPr>
        <w:t>concessionnaire</w:t>
      </w:r>
      <w:proofErr w:type="gramStart"/>
      <w:r>
        <w:rPr>
          <w:sz w:val="20"/>
          <w:vertAlign w:val="superscript"/>
        </w:rPr>
        <w:t>243</w:t>
      </w:r>
      <w:r>
        <w:rPr>
          <w:sz w:val="20"/>
        </w:rPr>
        <w:t>;</w:t>
      </w:r>
      <w:proofErr w:type="gramEnd"/>
    </w:p>
    <w:p w14:paraId="6D0A5DED" w14:textId="77777777" w:rsidR="007D6B8C" w:rsidRDefault="00722522">
      <w:pPr>
        <w:pStyle w:val="Paragraphedeliste"/>
        <w:numPr>
          <w:ilvl w:val="0"/>
          <w:numId w:val="6"/>
        </w:numPr>
        <w:tabs>
          <w:tab w:val="left" w:pos="561"/>
        </w:tabs>
        <w:spacing w:before="35" w:line="249" w:lineRule="auto"/>
        <w:ind w:right="39"/>
        <w:rPr>
          <w:sz w:val="20"/>
        </w:rPr>
      </w:pPr>
      <w:r>
        <w:rPr>
          <w:sz w:val="20"/>
        </w:rPr>
        <w:t>1</w:t>
      </w:r>
      <w:r>
        <w:rPr>
          <w:spacing w:val="-6"/>
          <w:sz w:val="20"/>
        </w:rPr>
        <w:t xml:space="preserve"> </w:t>
      </w:r>
      <w:r>
        <w:rPr>
          <w:sz w:val="20"/>
        </w:rPr>
        <w:t>an</w:t>
      </w:r>
      <w:r>
        <w:rPr>
          <w:spacing w:val="-6"/>
          <w:sz w:val="20"/>
        </w:rPr>
        <w:t xml:space="preserve"> </w:t>
      </w:r>
      <w:r>
        <w:rPr>
          <w:sz w:val="20"/>
        </w:rPr>
        <w:t>de</w:t>
      </w:r>
      <w:r>
        <w:rPr>
          <w:spacing w:val="-6"/>
          <w:sz w:val="20"/>
        </w:rPr>
        <w:t xml:space="preserve"> </w:t>
      </w:r>
      <w:r>
        <w:rPr>
          <w:sz w:val="20"/>
        </w:rPr>
        <w:t>bénéfice</w:t>
      </w:r>
      <w:r>
        <w:rPr>
          <w:spacing w:val="-6"/>
          <w:sz w:val="20"/>
        </w:rPr>
        <w:t xml:space="preserve"> </w:t>
      </w:r>
      <w:r>
        <w:rPr>
          <w:sz w:val="20"/>
        </w:rPr>
        <w:t>brut</w:t>
      </w:r>
      <w:r>
        <w:rPr>
          <w:spacing w:val="-6"/>
          <w:sz w:val="20"/>
        </w:rPr>
        <w:t xml:space="preserve"> </w:t>
      </w:r>
      <w:r>
        <w:rPr>
          <w:sz w:val="20"/>
        </w:rPr>
        <w:t>moyen</w:t>
      </w:r>
      <w:r>
        <w:rPr>
          <w:spacing w:val="-6"/>
          <w:sz w:val="20"/>
        </w:rPr>
        <w:t xml:space="preserve"> </w:t>
      </w:r>
      <w:r>
        <w:rPr>
          <w:sz w:val="20"/>
        </w:rPr>
        <w:t>fixé</w:t>
      </w:r>
      <w:r>
        <w:rPr>
          <w:spacing w:val="-7"/>
          <w:sz w:val="20"/>
        </w:rPr>
        <w:t xml:space="preserve"> </w:t>
      </w:r>
      <w:r>
        <w:rPr>
          <w:sz w:val="20"/>
        </w:rPr>
        <w:t>sur</w:t>
      </w:r>
      <w:r>
        <w:rPr>
          <w:spacing w:val="-7"/>
          <w:sz w:val="20"/>
        </w:rPr>
        <w:t xml:space="preserve"> </w:t>
      </w:r>
      <w:r>
        <w:rPr>
          <w:sz w:val="20"/>
        </w:rPr>
        <w:t>base</w:t>
      </w:r>
      <w:r>
        <w:rPr>
          <w:spacing w:val="-6"/>
          <w:sz w:val="20"/>
        </w:rPr>
        <w:t xml:space="preserve"> </w:t>
      </w:r>
      <w:r>
        <w:rPr>
          <w:sz w:val="20"/>
        </w:rPr>
        <w:t>des</w:t>
      </w:r>
      <w:r>
        <w:rPr>
          <w:spacing w:val="-6"/>
          <w:sz w:val="20"/>
        </w:rPr>
        <w:t xml:space="preserve"> </w:t>
      </w:r>
      <w:r>
        <w:rPr>
          <w:sz w:val="20"/>
        </w:rPr>
        <w:t>3</w:t>
      </w:r>
      <w:r>
        <w:rPr>
          <w:spacing w:val="-6"/>
          <w:sz w:val="20"/>
        </w:rPr>
        <w:t xml:space="preserve"> </w:t>
      </w:r>
      <w:r>
        <w:rPr>
          <w:sz w:val="20"/>
        </w:rPr>
        <w:t>années précédant la résiliation ainsi que du premier semestre de l’année de</w:t>
      </w:r>
      <w:r>
        <w:rPr>
          <w:spacing w:val="-3"/>
          <w:sz w:val="20"/>
        </w:rPr>
        <w:t xml:space="preserve"> </w:t>
      </w:r>
      <w:r>
        <w:rPr>
          <w:sz w:val="20"/>
        </w:rPr>
        <w:t>résiliation</w:t>
      </w:r>
      <w:r>
        <w:rPr>
          <w:sz w:val="20"/>
          <w:vertAlign w:val="superscript"/>
        </w:rPr>
        <w:t>244</w:t>
      </w:r>
      <w:r>
        <w:rPr>
          <w:sz w:val="20"/>
        </w:rPr>
        <w:t>.</w:t>
      </w:r>
    </w:p>
    <w:p w14:paraId="41C24D73" w14:textId="77777777" w:rsidR="007D6B8C" w:rsidRDefault="007D6B8C">
      <w:pPr>
        <w:pStyle w:val="Corpsdetexte"/>
        <w:spacing w:before="9"/>
        <w:rPr>
          <w:sz w:val="23"/>
        </w:rPr>
      </w:pPr>
    </w:p>
    <w:p w14:paraId="56221476"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Les</w:t>
      </w:r>
      <w:r>
        <w:rPr>
          <w:spacing w:val="-9"/>
          <w:sz w:val="20"/>
        </w:rPr>
        <w:t xml:space="preserve"> </w:t>
      </w:r>
      <w:r>
        <w:rPr>
          <w:sz w:val="20"/>
        </w:rPr>
        <w:t>indemnités</w:t>
      </w:r>
      <w:r>
        <w:rPr>
          <w:spacing w:val="-9"/>
          <w:sz w:val="20"/>
        </w:rPr>
        <w:t xml:space="preserve"> </w:t>
      </w:r>
      <w:r>
        <w:rPr>
          <w:sz w:val="20"/>
        </w:rPr>
        <w:t>réclamées</w:t>
      </w:r>
      <w:r>
        <w:rPr>
          <w:spacing w:val="-8"/>
          <w:sz w:val="20"/>
        </w:rPr>
        <w:t xml:space="preserve"> </w:t>
      </w:r>
      <w:r>
        <w:rPr>
          <w:sz w:val="20"/>
        </w:rPr>
        <w:t>peuvent</w:t>
      </w:r>
      <w:r>
        <w:rPr>
          <w:spacing w:val="-8"/>
          <w:sz w:val="20"/>
        </w:rPr>
        <w:t xml:space="preserve"> </w:t>
      </w:r>
      <w:r>
        <w:rPr>
          <w:sz w:val="20"/>
        </w:rPr>
        <w:t>bien</w:t>
      </w:r>
      <w:r>
        <w:rPr>
          <w:spacing w:val="-8"/>
          <w:sz w:val="20"/>
        </w:rPr>
        <w:t xml:space="preserve"> </w:t>
      </w:r>
      <w:r>
        <w:rPr>
          <w:sz w:val="20"/>
        </w:rPr>
        <w:t>sûr</w:t>
      </w:r>
      <w:r>
        <w:rPr>
          <w:spacing w:val="-9"/>
          <w:sz w:val="20"/>
        </w:rPr>
        <w:t xml:space="preserve"> </w:t>
      </w:r>
      <w:r>
        <w:rPr>
          <w:sz w:val="20"/>
        </w:rPr>
        <w:t>porter</w:t>
      </w:r>
      <w:r>
        <w:rPr>
          <w:spacing w:val="-9"/>
          <w:sz w:val="20"/>
        </w:rPr>
        <w:t xml:space="preserve"> </w:t>
      </w:r>
      <w:proofErr w:type="spellStart"/>
      <w:r>
        <w:rPr>
          <w:sz w:val="20"/>
        </w:rPr>
        <w:t>inté</w:t>
      </w:r>
      <w:proofErr w:type="spellEnd"/>
      <w:r>
        <w:rPr>
          <w:sz w:val="20"/>
        </w:rPr>
        <w:t xml:space="preserve">- </w:t>
      </w:r>
      <w:proofErr w:type="spellStart"/>
      <w:r>
        <w:rPr>
          <w:sz w:val="20"/>
        </w:rPr>
        <w:t>rêt</w:t>
      </w:r>
      <w:proofErr w:type="spellEnd"/>
      <w:r>
        <w:rPr>
          <w:sz w:val="20"/>
        </w:rPr>
        <w:t>. Encore faut-il les solliciter expressément. Ainsi, dans son</w:t>
      </w:r>
      <w:r>
        <w:rPr>
          <w:spacing w:val="-8"/>
          <w:sz w:val="20"/>
        </w:rPr>
        <w:t xml:space="preserve"> </w:t>
      </w:r>
      <w:r>
        <w:rPr>
          <w:sz w:val="20"/>
        </w:rPr>
        <w:t>arrêt</w:t>
      </w:r>
      <w:r>
        <w:rPr>
          <w:spacing w:val="-7"/>
          <w:sz w:val="20"/>
        </w:rPr>
        <w:t xml:space="preserve"> </w:t>
      </w:r>
      <w:r>
        <w:rPr>
          <w:sz w:val="20"/>
        </w:rPr>
        <w:t>du</w:t>
      </w:r>
      <w:r>
        <w:rPr>
          <w:spacing w:val="-7"/>
          <w:sz w:val="20"/>
        </w:rPr>
        <w:t xml:space="preserve"> </w:t>
      </w:r>
      <w:r>
        <w:rPr>
          <w:sz w:val="20"/>
        </w:rPr>
        <w:t>14</w:t>
      </w:r>
      <w:r>
        <w:rPr>
          <w:spacing w:val="-1"/>
          <w:sz w:val="20"/>
        </w:rPr>
        <w:t xml:space="preserve"> </w:t>
      </w:r>
      <w:r>
        <w:rPr>
          <w:sz w:val="20"/>
        </w:rPr>
        <w:t>décembre</w:t>
      </w:r>
      <w:r>
        <w:rPr>
          <w:spacing w:val="-7"/>
          <w:sz w:val="20"/>
        </w:rPr>
        <w:t xml:space="preserve"> </w:t>
      </w:r>
      <w:r>
        <w:rPr>
          <w:sz w:val="20"/>
        </w:rPr>
        <w:t>2013</w:t>
      </w:r>
      <w:r>
        <w:rPr>
          <w:sz w:val="20"/>
          <w:vertAlign w:val="superscript"/>
        </w:rPr>
        <w:t>245</w:t>
      </w:r>
      <w:r>
        <w:rPr>
          <w:sz w:val="20"/>
        </w:rPr>
        <w:t>,</w:t>
      </w:r>
      <w:r>
        <w:rPr>
          <w:spacing w:val="-7"/>
          <w:sz w:val="20"/>
        </w:rPr>
        <w:t xml:space="preserve"> </w:t>
      </w:r>
      <w:r>
        <w:rPr>
          <w:sz w:val="20"/>
        </w:rPr>
        <w:t>la</w:t>
      </w:r>
      <w:r>
        <w:rPr>
          <w:spacing w:val="-8"/>
          <w:sz w:val="20"/>
        </w:rPr>
        <w:t xml:space="preserve"> </w:t>
      </w:r>
      <w:r>
        <w:rPr>
          <w:sz w:val="20"/>
        </w:rPr>
        <w:t>cour</w:t>
      </w:r>
      <w:r>
        <w:rPr>
          <w:spacing w:val="-7"/>
          <w:sz w:val="20"/>
        </w:rPr>
        <w:t xml:space="preserve"> </w:t>
      </w:r>
      <w:r>
        <w:rPr>
          <w:sz w:val="20"/>
        </w:rPr>
        <w:t>d’appel</w:t>
      </w:r>
      <w:r>
        <w:rPr>
          <w:spacing w:val="-7"/>
          <w:sz w:val="20"/>
        </w:rPr>
        <w:t xml:space="preserve"> </w:t>
      </w:r>
      <w:r>
        <w:rPr>
          <w:sz w:val="20"/>
        </w:rPr>
        <w:t>de</w:t>
      </w:r>
      <w:r>
        <w:rPr>
          <w:spacing w:val="-7"/>
          <w:sz w:val="20"/>
        </w:rPr>
        <w:t xml:space="preserve"> </w:t>
      </w:r>
      <w:r>
        <w:rPr>
          <w:sz w:val="20"/>
        </w:rPr>
        <w:t>Mons</w:t>
      </w:r>
      <w:r>
        <w:rPr>
          <w:spacing w:val="-7"/>
          <w:sz w:val="20"/>
        </w:rPr>
        <w:t xml:space="preserve"> </w:t>
      </w:r>
      <w:r>
        <w:rPr>
          <w:sz w:val="20"/>
        </w:rPr>
        <w:t>a refusé d’octroyer des intérêts compensatoires relatifs à une indemnité de clientèle à un concessionnaire qui n’avait jamais réclamé ces intérêts en 4 ans de procédure</w:t>
      </w:r>
      <w:r>
        <w:rPr>
          <w:spacing w:val="-25"/>
          <w:sz w:val="20"/>
        </w:rPr>
        <w:t xml:space="preserve"> </w:t>
      </w:r>
      <w:r>
        <w:rPr>
          <w:sz w:val="20"/>
        </w:rPr>
        <w:t>judiciaire. La</w:t>
      </w:r>
      <w:r>
        <w:rPr>
          <w:spacing w:val="-9"/>
          <w:sz w:val="20"/>
        </w:rPr>
        <w:t xml:space="preserve"> </w:t>
      </w:r>
      <w:r>
        <w:rPr>
          <w:sz w:val="20"/>
        </w:rPr>
        <w:t>cour</w:t>
      </w:r>
      <w:r>
        <w:rPr>
          <w:spacing w:val="-10"/>
          <w:sz w:val="20"/>
        </w:rPr>
        <w:t xml:space="preserve"> </w:t>
      </w:r>
      <w:r>
        <w:rPr>
          <w:sz w:val="20"/>
        </w:rPr>
        <w:t>a</w:t>
      </w:r>
      <w:r>
        <w:rPr>
          <w:spacing w:val="-10"/>
          <w:sz w:val="20"/>
        </w:rPr>
        <w:t xml:space="preserve"> </w:t>
      </w:r>
      <w:r>
        <w:rPr>
          <w:sz w:val="20"/>
        </w:rPr>
        <w:t>ainsi</w:t>
      </w:r>
      <w:r>
        <w:rPr>
          <w:spacing w:val="-9"/>
          <w:sz w:val="20"/>
        </w:rPr>
        <w:t xml:space="preserve"> </w:t>
      </w:r>
      <w:r>
        <w:rPr>
          <w:sz w:val="20"/>
        </w:rPr>
        <w:t>considéré</w:t>
      </w:r>
      <w:r>
        <w:rPr>
          <w:spacing w:val="-10"/>
          <w:sz w:val="20"/>
        </w:rPr>
        <w:t xml:space="preserve"> </w:t>
      </w:r>
      <w:r>
        <w:rPr>
          <w:sz w:val="20"/>
        </w:rPr>
        <w:t>que</w:t>
      </w:r>
      <w:r>
        <w:rPr>
          <w:spacing w:val="-11"/>
          <w:sz w:val="20"/>
        </w:rPr>
        <w:t xml:space="preserve"> </w:t>
      </w:r>
      <w:r>
        <w:rPr>
          <w:sz w:val="20"/>
        </w:rPr>
        <w:t>cette</w:t>
      </w:r>
      <w:r>
        <w:rPr>
          <w:spacing w:val="-9"/>
          <w:sz w:val="20"/>
        </w:rPr>
        <w:t xml:space="preserve"> </w:t>
      </w:r>
      <w:r>
        <w:rPr>
          <w:sz w:val="20"/>
        </w:rPr>
        <w:t>abstention</w:t>
      </w:r>
      <w:r>
        <w:rPr>
          <w:spacing w:val="-9"/>
          <w:sz w:val="20"/>
        </w:rPr>
        <w:t xml:space="preserve"> </w:t>
      </w:r>
      <w:r>
        <w:rPr>
          <w:sz w:val="20"/>
        </w:rPr>
        <w:t>constituait</w:t>
      </w:r>
      <w:r>
        <w:rPr>
          <w:spacing w:val="-10"/>
          <w:sz w:val="20"/>
        </w:rPr>
        <w:t xml:space="preserve"> </w:t>
      </w:r>
      <w:r>
        <w:rPr>
          <w:sz w:val="20"/>
        </w:rPr>
        <w:t xml:space="preserve">une attitude fautive justifiant le refus d’octroi des intérêts com- </w:t>
      </w:r>
      <w:proofErr w:type="spellStart"/>
      <w:r>
        <w:rPr>
          <w:sz w:val="20"/>
        </w:rPr>
        <w:t>pensatoires</w:t>
      </w:r>
      <w:proofErr w:type="spellEnd"/>
      <w:r>
        <w:rPr>
          <w:sz w:val="20"/>
        </w:rPr>
        <w:t xml:space="preserve">. En outre et eu égard aux articles 1147 et 1148 du Code civil, la cour a estimé que cette négligence fautive constituait bien une cause étrangère dans le chef du </w:t>
      </w:r>
      <w:proofErr w:type="spellStart"/>
      <w:r>
        <w:rPr>
          <w:sz w:val="20"/>
        </w:rPr>
        <w:t>concé</w:t>
      </w:r>
      <w:proofErr w:type="spellEnd"/>
      <w:r>
        <w:rPr>
          <w:sz w:val="20"/>
        </w:rPr>
        <w:t xml:space="preserve">- </w:t>
      </w:r>
      <w:proofErr w:type="spellStart"/>
      <w:r>
        <w:rPr>
          <w:sz w:val="20"/>
        </w:rPr>
        <w:t>dant</w:t>
      </w:r>
      <w:proofErr w:type="spellEnd"/>
      <w:r>
        <w:rPr>
          <w:sz w:val="20"/>
        </w:rPr>
        <w:t xml:space="preserve"> ayant pour effet de rompre le lien de causalité entre la faute</w:t>
      </w:r>
      <w:r>
        <w:rPr>
          <w:spacing w:val="-4"/>
          <w:sz w:val="20"/>
        </w:rPr>
        <w:t xml:space="preserve"> </w:t>
      </w:r>
      <w:r>
        <w:rPr>
          <w:sz w:val="20"/>
        </w:rPr>
        <w:t>–</w:t>
      </w:r>
      <w:r>
        <w:rPr>
          <w:spacing w:val="-5"/>
          <w:sz w:val="20"/>
        </w:rPr>
        <w:t xml:space="preserve"> </w:t>
      </w:r>
      <w:r>
        <w:rPr>
          <w:sz w:val="20"/>
        </w:rPr>
        <w:t>la</w:t>
      </w:r>
      <w:r>
        <w:rPr>
          <w:spacing w:val="-4"/>
          <w:sz w:val="20"/>
        </w:rPr>
        <w:t xml:space="preserve"> </w:t>
      </w:r>
      <w:r>
        <w:rPr>
          <w:sz w:val="20"/>
        </w:rPr>
        <w:t>résiliation</w:t>
      </w:r>
      <w:r>
        <w:rPr>
          <w:spacing w:val="-4"/>
          <w:sz w:val="20"/>
        </w:rPr>
        <w:t xml:space="preserve"> </w:t>
      </w:r>
      <w:r>
        <w:rPr>
          <w:sz w:val="20"/>
        </w:rPr>
        <w:t>de</w:t>
      </w:r>
      <w:r>
        <w:rPr>
          <w:spacing w:val="-6"/>
          <w:sz w:val="20"/>
        </w:rPr>
        <w:t xml:space="preserve"> </w:t>
      </w:r>
      <w:r>
        <w:rPr>
          <w:sz w:val="20"/>
        </w:rPr>
        <w:t>la</w:t>
      </w:r>
      <w:r>
        <w:rPr>
          <w:spacing w:val="-4"/>
          <w:sz w:val="20"/>
        </w:rPr>
        <w:t xml:space="preserve"> </w:t>
      </w:r>
      <w:r>
        <w:rPr>
          <w:sz w:val="20"/>
        </w:rPr>
        <w:t>concession</w:t>
      </w:r>
      <w:r>
        <w:rPr>
          <w:spacing w:val="-3"/>
          <w:sz w:val="20"/>
        </w:rPr>
        <w:t xml:space="preserve"> </w:t>
      </w:r>
      <w:r>
        <w:rPr>
          <w:sz w:val="20"/>
        </w:rPr>
        <w:t>exclusive</w:t>
      </w:r>
      <w:r>
        <w:rPr>
          <w:spacing w:val="-4"/>
          <w:sz w:val="20"/>
        </w:rPr>
        <w:t xml:space="preserve"> </w:t>
      </w:r>
      <w:r>
        <w:rPr>
          <w:sz w:val="20"/>
        </w:rPr>
        <w:t>de</w:t>
      </w:r>
      <w:r>
        <w:rPr>
          <w:spacing w:val="-6"/>
          <w:sz w:val="20"/>
        </w:rPr>
        <w:t xml:space="preserve"> </w:t>
      </w:r>
      <w:r>
        <w:rPr>
          <w:sz w:val="20"/>
        </w:rPr>
        <w:t>vente</w:t>
      </w:r>
      <w:r>
        <w:rPr>
          <w:spacing w:val="-4"/>
          <w:sz w:val="20"/>
        </w:rPr>
        <w:t xml:space="preserve"> </w:t>
      </w:r>
      <w:r>
        <w:rPr>
          <w:sz w:val="20"/>
        </w:rPr>
        <w:t>–</w:t>
      </w:r>
      <w:r>
        <w:rPr>
          <w:spacing w:val="-5"/>
          <w:sz w:val="20"/>
        </w:rPr>
        <w:t xml:space="preserve"> </w:t>
      </w:r>
      <w:r>
        <w:rPr>
          <w:sz w:val="20"/>
        </w:rPr>
        <w:t>et</w:t>
      </w:r>
    </w:p>
    <w:p w14:paraId="7477CAFB" w14:textId="77777777" w:rsidR="007D6B8C" w:rsidRDefault="00722522">
      <w:pPr>
        <w:pStyle w:val="Corpsdetexte"/>
        <w:spacing w:before="145" w:line="249" w:lineRule="auto"/>
        <w:ind w:left="107" w:right="386"/>
        <w:jc w:val="both"/>
      </w:pPr>
      <w:r>
        <w:br w:type="column"/>
      </w:r>
      <w:proofErr w:type="gramStart"/>
      <w:r>
        <w:t>le</w:t>
      </w:r>
      <w:proofErr w:type="gramEnd"/>
      <w:r>
        <w:t xml:space="preserve"> dommage spécifique résultant du paiement différé de l’indemnité de clientèle.</w:t>
      </w:r>
    </w:p>
    <w:p w14:paraId="32B2F067" w14:textId="77777777" w:rsidR="007D6B8C" w:rsidRDefault="007D6B8C">
      <w:pPr>
        <w:pStyle w:val="Corpsdetexte"/>
        <w:rPr>
          <w:sz w:val="22"/>
        </w:rPr>
      </w:pPr>
    </w:p>
    <w:p w14:paraId="15BD6494" w14:textId="77777777" w:rsidR="007D6B8C" w:rsidRDefault="00722522">
      <w:pPr>
        <w:pStyle w:val="Titre1"/>
        <w:spacing w:before="157"/>
        <w:jc w:val="both"/>
      </w:pPr>
      <w:bookmarkStart w:id="32" w:name="_TOC_250015"/>
      <w:bookmarkEnd w:id="32"/>
      <w:r>
        <w:t>Section 2. L’indemnité pour frais</w:t>
      </w:r>
    </w:p>
    <w:p w14:paraId="1DC84E58" w14:textId="77777777" w:rsidR="007D6B8C" w:rsidRDefault="00722522">
      <w:pPr>
        <w:pStyle w:val="Paragraphedeliste"/>
        <w:numPr>
          <w:ilvl w:val="0"/>
          <w:numId w:val="9"/>
        </w:numPr>
        <w:tabs>
          <w:tab w:val="left" w:pos="561"/>
        </w:tabs>
        <w:spacing w:before="155" w:line="249" w:lineRule="auto"/>
        <w:ind w:left="107" w:right="388" w:firstLine="0"/>
        <w:jc w:val="both"/>
        <w:rPr>
          <w:sz w:val="20"/>
        </w:rPr>
      </w:pPr>
      <w:r>
        <w:rPr>
          <w:sz w:val="20"/>
        </w:rPr>
        <w:t>Pour</w:t>
      </w:r>
      <w:r>
        <w:rPr>
          <w:spacing w:val="-6"/>
          <w:sz w:val="20"/>
        </w:rPr>
        <w:t xml:space="preserve"> </w:t>
      </w:r>
      <w:r>
        <w:rPr>
          <w:sz w:val="20"/>
        </w:rPr>
        <w:t>rappel,</w:t>
      </w:r>
      <w:r>
        <w:rPr>
          <w:spacing w:val="-6"/>
          <w:sz w:val="20"/>
        </w:rPr>
        <w:t xml:space="preserve"> </w:t>
      </w:r>
      <w:r>
        <w:rPr>
          <w:sz w:val="20"/>
        </w:rPr>
        <w:t>l’article</w:t>
      </w:r>
      <w:r>
        <w:rPr>
          <w:spacing w:val="-2"/>
          <w:sz w:val="20"/>
        </w:rPr>
        <w:t xml:space="preserve"> </w:t>
      </w:r>
      <w:r>
        <w:rPr>
          <w:sz w:val="20"/>
        </w:rPr>
        <w:t>3,</w:t>
      </w:r>
      <w:r>
        <w:rPr>
          <w:spacing w:val="-6"/>
          <w:sz w:val="20"/>
        </w:rPr>
        <w:t xml:space="preserve"> </w:t>
      </w:r>
      <w:r>
        <w:rPr>
          <w:sz w:val="20"/>
        </w:rPr>
        <w:t>2°,</w:t>
      </w:r>
      <w:r>
        <w:rPr>
          <w:spacing w:val="-6"/>
          <w:sz w:val="20"/>
        </w:rPr>
        <w:t xml:space="preserve"> </w:t>
      </w:r>
      <w:r>
        <w:rPr>
          <w:sz w:val="20"/>
        </w:rPr>
        <w:t>de</w:t>
      </w:r>
      <w:r>
        <w:rPr>
          <w:spacing w:val="-4"/>
          <w:sz w:val="20"/>
        </w:rPr>
        <w:t xml:space="preserve"> </w:t>
      </w:r>
      <w:r>
        <w:rPr>
          <w:sz w:val="20"/>
        </w:rPr>
        <w:t>la</w:t>
      </w:r>
      <w:r>
        <w:rPr>
          <w:spacing w:val="-6"/>
          <w:sz w:val="20"/>
        </w:rPr>
        <w:t xml:space="preserve"> </w:t>
      </w:r>
      <w:r>
        <w:rPr>
          <w:sz w:val="20"/>
        </w:rPr>
        <w:t>loi</w:t>
      </w:r>
      <w:r>
        <w:rPr>
          <w:spacing w:val="-4"/>
          <w:sz w:val="20"/>
        </w:rPr>
        <w:t xml:space="preserve"> </w:t>
      </w:r>
      <w:r>
        <w:rPr>
          <w:sz w:val="20"/>
        </w:rPr>
        <w:t>prévoit</w:t>
      </w:r>
      <w:r>
        <w:rPr>
          <w:spacing w:val="-5"/>
          <w:sz w:val="20"/>
        </w:rPr>
        <w:t xml:space="preserve"> </w:t>
      </w:r>
      <w:r>
        <w:rPr>
          <w:sz w:val="20"/>
        </w:rPr>
        <w:t>que</w:t>
      </w:r>
      <w:r>
        <w:rPr>
          <w:spacing w:val="-6"/>
          <w:sz w:val="20"/>
        </w:rPr>
        <w:t xml:space="preserve"> </w:t>
      </w:r>
      <w:r>
        <w:rPr>
          <w:sz w:val="20"/>
        </w:rPr>
        <w:t>le</w:t>
      </w:r>
      <w:r>
        <w:rPr>
          <w:spacing w:val="-5"/>
          <w:sz w:val="20"/>
        </w:rPr>
        <w:t xml:space="preserve"> </w:t>
      </w:r>
      <w:r>
        <w:rPr>
          <w:sz w:val="20"/>
        </w:rPr>
        <w:t>con- cessionnaire</w:t>
      </w:r>
      <w:r>
        <w:rPr>
          <w:spacing w:val="-6"/>
          <w:sz w:val="20"/>
        </w:rPr>
        <w:t xml:space="preserve"> </w:t>
      </w:r>
      <w:r>
        <w:rPr>
          <w:sz w:val="20"/>
        </w:rPr>
        <w:t>peut</w:t>
      </w:r>
      <w:r>
        <w:rPr>
          <w:spacing w:val="-4"/>
          <w:sz w:val="20"/>
        </w:rPr>
        <w:t xml:space="preserve"> </w:t>
      </w:r>
      <w:r>
        <w:rPr>
          <w:sz w:val="20"/>
        </w:rPr>
        <w:t>être</w:t>
      </w:r>
      <w:r>
        <w:rPr>
          <w:spacing w:val="-4"/>
          <w:sz w:val="20"/>
        </w:rPr>
        <w:t xml:space="preserve"> </w:t>
      </w:r>
      <w:r>
        <w:rPr>
          <w:sz w:val="20"/>
        </w:rPr>
        <w:t>indemnisé</w:t>
      </w:r>
      <w:r>
        <w:rPr>
          <w:spacing w:val="-4"/>
          <w:sz w:val="20"/>
        </w:rPr>
        <w:t xml:space="preserve"> </w:t>
      </w:r>
      <w:r>
        <w:rPr>
          <w:sz w:val="20"/>
        </w:rPr>
        <w:t>des</w:t>
      </w:r>
      <w:r>
        <w:rPr>
          <w:spacing w:val="-5"/>
          <w:sz w:val="20"/>
        </w:rPr>
        <w:t xml:space="preserve"> </w:t>
      </w:r>
      <w:r>
        <w:rPr>
          <w:sz w:val="20"/>
        </w:rPr>
        <w:t>frais</w:t>
      </w:r>
      <w:r>
        <w:rPr>
          <w:spacing w:val="-4"/>
          <w:sz w:val="20"/>
        </w:rPr>
        <w:t xml:space="preserve"> </w:t>
      </w:r>
      <w:r>
        <w:rPr>
          <w:sz w:val="20"/>
        </w:rPr>
        <w:t>exposés</w:t>
      </w:r>
      <w:r>
        <w:rPr>
          <w:spacing w:val="-5"/>
          <w:sz w:val="20"/>
        </w:rPr>
        <w:t xml:space="preserve"> </w:t>
      </w:r>
      <w:r>
        <w:rPr>
          <w:sz w:val="20"/>
        </w:rPr>
        <w:t>par</w:t>
      </w:r>
      <w:r>
        <w:rPr>
          <w:spacing w:val="-3"/>
          <w:sz w:val="20"/>
        </w:rPr>
        <w:t xml:space="preserve"> </w:t>
      </w:r>
      <w:r>
        <w:rPr>
          <w:sz w:val="20"/>
        </w:rPr>
        <w:t>lui</w:t>
      </w:r>
      <w:r>
        <w:rPr>
          <w:spacing w:val="-4"/>
          <w:sz w:val="20"/>
        </w:rPr>
        <w:t xml:space="preserve"> </w:t>
      </w:r>
      <w:r>
        <w:rPr>
          <w:sz w:val="20"/>
        </w:rPr>
        <w:t>en vue de l’exploitation de la concession et qui profiteront au concédant après l’expiration du</w:t>
      </w:r>
      <w:r>
        <w:rPr>
          <w:spacing w:val="-5"/>
          <w:sz w:val="20"/>
        </w:rPr>
        <w:t xml:space="preserve"> </w:t>
      </w:r>
      <w:r>
        <w:rPr>
          <w:sz w:val="20"/>
        </w:rPr>
        <w:t>contrat.</w:t>
      </w:r>
    </w:p>
    <w:p w14:paraId="287251DF" w14:textId="77777777" w:rsidR="007D6B8C" w:rsidRDefault="00722522">
      <w:pPr>
        <w:spacing w:before="125" w:line="249" w:lineRule="auto"/>
        <w:ind w:left="107" w:right="387"/>
        <w:jc w:val="both"/>
        <w:rPr>
          <w:sz w:val="20"/>
        </w:rPr>
      </w:pPr>
      <w:r>
        <w:rPr>
          <w:sz w:val="20"/>
        </w:rPr>
        <w:t xml:space="preserve">Parmi les frais rentrant dans cette catégorie, les dépenses publicitaires exposées par le concessionnaire sont </w:t>
      </w:r>
      <w:proofErr w:type="spellStart"/>
      <w:r>
        <w:rPr>
          <w:sz w:val="20"/>
        </w:rPr>
        <w:t>fréquem</w:t>
      </w:r>
      <w:proofErr w:type="spellEnd"/>
      <w:r>
        <w:rPr>
          <w:sz w:val="20"/>
        </w:rPr>
        <w:t>- ment évoquées. Se pose alors la question de savoir dans quelle</w:t>
      </w:r>
      <w:r>
        <w:rPr>
          <w:spacing w:val="-14"/>
          <w:sz w:val="20"/>
        </w:rPr>
        <w:t xml:space="preserve"> </w:t>
      </w:r>
      <w:r>
        <w:rPr>
          <w:sz w:val="20"/>
        </w:rPr>
        <w:t>mesure</w:t>
      </w:r>
      <w:r>
        <w:rPr>
          <w:spacing w:val="-15"/>
          <w:sz w:val="20"/>
        </w:rPr>
        <w:t xml:space="preserve"> </w:t>
      </w:r>
      <w:r>
        <w:rPr>
          <w:sz w:val="20"/>
        </w:rPr>
        <w:t>ces</w:t>
      </w:r>
      <w:r>
        <w:rPr>
          <w:spacing w:val="-15"/>
          <w:sz w:val="20"/>
        </w:rPr>
        <w:t xml:space="preserve"> </w:t>
      </w:r>
      <w:r>
        <w:rPr>
          <w:sz w:val="20"/>
        </w:rPr>
        <w:t>frais</w:t>
      </w:r>
      <w:r>
        <w:rPr>
          <w:spacing w:val="-14"/>
          <w:sz w:val="20"/>
        </w:rPr>
        <w:t xml:space="preserve"> </w:t>
      </w:r>
      <w:r>
        <w:rPr>
          <w:sz w:val="20"/>
        </w:rPr>
        <w:t>profiteront</w:t>
      </w:r>
      <w:r>
        <w:rPr>
          <w:spacing w:val="-15"/>
          <w:sz w:val="20"/>
        </w:rPr>
        <w:t xml:space="preserve"> </w:t>
      </w:r>
      <w:r>
        <w:rPr>
          <w:sz w:val="20"/>
        </w:rPr>
        <w:t>ou</w:t>
      </w:r>
      <w:r>
        <w:rPr>
          <w:spacing w:val="-15"/>
          <w:sz w:val="20"/>
        </w:rPr>
        <w:t xml:space="preserve"> </w:t>
      </w:r>
      <w:r>
        <w:rPr>
          <w:sz w:val="20"/>
        </w:rPr>
        <w:t>non</w:t>
      </w:r>
      <w:r>
        <w:rPr>
          <w:spacing w:val="-14"/>
          <w:sz w:val="20"/>
        </w:rPr>
        <w:t xml:space="preserve"> </w:t>
      </w:r>
      <w:r>
        <w:rPr>
          <w:sz w:val="20"/>
        </w:rPr>
        <w:t>au</w:t>
      </w:r>
      <w:r>
        <w:rPr>
          <w:spacing w:val="-15"/>
          <w:sz w:val="20"/>
        </w:rPr>
        <w:t xml:space="preserve"> </w:t>
      </w:r>
      <w:r>
        <w:rPr>
          <w:sz w:val="20"/>
        </w:rPr>
        <w:t>concédant</w:t>
      </w:r>
      <w:r>
        <w:rPr>
          <w:spacing w:val="-15"/>
          <w:sz w:val="20"/>
        </w:rPr>
        <w:t xml:space="preserve"> </w:t>
      </w:r>
      <w:r>
        <w:rPr>
          <w:sz w:val="20"/>
        </w:rPr>
        <w:t>après la fin de la concession. Au cours de la période examinée,</w:t>
      </w:r>
      <w:r>
        <w:rPr>
          <w:spacing w:val="-24"/>
          <w:sz w:val="20"/>
        </w:rPr>
        <w:t xml:space="preserve"> </w:t>
      </w:r>
      <w:r>
        <w:rPr>
          <w:sz w:val="20"/>
        </w:rPr>
        <w:t>un jugement du tribunal de commerce de Nivelles a admis comme</w:t>
      </w:r>
      <w:r>
        <w:rPr>
          <w:spacing w:val="-6"/>
          <w:sz w:val="20"/>
        </w:rPr>
        <w:t xml:space="preserve"> </w:t>
      </w:r>
      <w:r>
        <w:rPr>
          <w:sz w:val="20"/>
        </w:rPr>
        <w:t>tels</w:t>
      </w:r>
      <w:r>
        <w:rPr>
          <w:spacing w:val="-5"/>
          <w:sz w:val="20"/>
        </w:rPr>
        <w:t xml:space="preserve"> </w:t>
      </w:r>
      <w:r>
        <w:rPr>
          <w:sz w:val="20"/>
        </w:rPr>
        <w:t>les</w:t>
      </w:r>
      <w:r>
        <w:rPr>
          <w:spacing w:val="-5"/>
          <w:sz w:val="20"/>
        </w:rPr>
        <w:t xml:space="preserve"> </w:t>
      </w:r>
      <w:r>
        <w:rPr>
          <w:sz w:val="20"/>
        </w:rPr>
        <w:t>frais</w:t>
      </w:r>
      <w:r>
        <w:rPr>
          <w:spacing w:val="-6"/>
          <w:sz w:val="20"/>
        </w:rPr>
        <w:t xml:space="preserve"> </w:t>
      </w:r>
      <w:r>
        <w:rPr>
          <w:sz w:val="20"/>
        </w:rPr>
        <w:t>liés</w:t>
      </w:r>
      <w:r>
        <w:rPr>
          <w:spacing w:val="-5"/>
          <w:sz w:val="20"/>
        </w:rPr>
        <w:t xml:space="preserve"> </w:t>
      </w:r>
      <w:r>
        <w:rPr>
          <w:sz w:val="20"/>
        </w:rPr>
        <w:t>au</w:t>
      </w:r>
      <w:r>
        <w:rPr>
          <w:spacing w:val="-6"/>
          <w:sz w:val="20"/>
        </w:rPr>
        <w:t xml:space="preserve"> </w:t>
      </w:r>
      <w:r>
        <w:rPr>
          <w:sz w:val="20"/>
        </w:rPr>
        <w:t>catalogue</w:t>
      </w:r>
      <w:r>
        <w:rPr>
          <w:spacing w:val="-6"/>
          <w:sz w:val="20"/>
        </w:rPr>
        <w:t xml:space="preserve"> </w:t>
      </w:r>
      <w:r>
        <w:rPr>
          <w:sz w:val="20"/>
        </w:rPr>
        <w:t>des</w:t>
      </w:r>
      <w:r>
        <w:rPr>
          <w:spacing w:val="-6"/>
          <w:sz w:val="20"/>
        </w:rPr>
        <w:t xml:space="preserve"> </w:t>
      </w:r>
      <w:r>
        <w:rPr>
          <w:sz w:val="20"/>
        </w:rPr>
        <w:t>produits</w:t>
      </w:r>
      <w:r>
        <w:rPr>
          <w:spacing w:val="-6"/>
          <w:sz w:val="20"/>
        </w:rPr>
        <w:t xml:space="preserve"> </w:t>
      </w:r>
      <w:r>
        <w:rPr>
          <w:sz w:val="20"/>
        </w:rPr>
        <w:t>de</w:t>
      </w:r>
      <w:r>
        <w:rPr>
          <w:spacing w:val="-5"/>
          <w:sz w:val="20"/>
        </w:rPr>
        <w:t xml:space="preserve"> </w:t>
      </w:r>
      <w:r>
        <w:rPr>
          <w:sz w:val="20"/>
        </w:rPr>
        <w:t>la</w:t>
      </w:r>
      <w:r>
        <w:rPr>
          <w:spacing w:val="-6"/>
          <w:sz w:val="20"/>
        </w:rPr>
        <w:t xml:space="preserve"> </w:t>
      </w:r>
      <w:r>
        <w:rPr>
          <w:sz w:val="20"/>
        </w:rPr>
        <w:t xml:space="preserve">con- cession alors que les frais liés aux « </w:t>
      </w:r>
      <w:r>
        <w:rPr>
          <w:i/>
          <w:sz w:val="20"/>
        </w:rPr>
        <w:t>simples folders</w:t>
      </w:r>
      <w:r>
        <w:rPr>
          <w:i/>
          <w:spacing w:val="-22"/>
          <w:sz w:val="20"/>
        </w:rPr>
        <w:t xml:space="preserve"> </w:t>
      </w:r>
      <w:proofErr w:type="spellStart"/>
      <w:r>
        <w:rPr>
          <w:i/>
          <w:sz w:val="20"/>
        </w:rPr>
        <w:t>réguliè</w:t>
      </w:r>
      <w:proofErr w:type="spellEnd"/>
      <w:r>
        <w:rPr>
          <w:i/>
          <w:sz w:val="20"/>
        </w:rPr>
        <w:t xml:space="preserve">- rement renouvelés (…) [et] les interventions dans les </w:t>
      </w:r>
      <w:proofErr w:type="spellStart"/>
      <w:r>
        <w:rPr>
          <w:i/>
          <w:sz w:val="20"/>
        </w:rPr>
        <w:t>publi</w:t>
      </w:r>
      <w:proofErr w:type="spellEnd"/>
      <w:r>
        <w:rPr>
          <w:i/>
          <w:sz w:val="20"/>
        </w:rPr>
        <w:t xml:space="preserve">- cités réalisées par des clients </w:t>
      </w:r>
      <w:r>
        <w:rPr>
          <w:sz w:val="20"/>
        </w:rPr>
        <w:t>» ont été</w:t>
      </w:r>
      <w:r>
        <w:rPr>
          <w:spacing w:val="-7"/>
          <w:sz w:val="20"/>
        </w:rPr>
        <w:t xml:space="preserve"> </w:t>
      </w:r>
      <w:r>
        <w:rPr>
          <w:sz w:val="20"/>
        </w:rPr>
        <w:t>rejetés</w:t>
      </w:r>
      <w:r>
        <w:rPr>
          <w:position w:val="7"/>
          <w:sz w:val="13"/>
        </w:rPr>
        <w:t>246</w:t>
      </w:r>
      <w:r>
        <w:rPr>
          <w:sz w:val="20"/>
        </w:rPr>
        <w:t>.</w:t>
      </w:r>
    </w:p>
    <w:p w14:paraId="44BBB1ED" w14:textId="77777777" w:rsidR="007D6B8C" w:rsidRDefault="00722522">
      <w:pPr>
        <w:pStyle w:val="Corpsdetexte"/>
        <w:spacing w:before="123" w:line="249" w:lineRule="auto"/>
        <w:ind w:left="107" w:right="387"/>
        <w:jc w:val="both"/>
      </w:pPr>
      <w:r>
        <w:t xml:space="preserve">La cour d’appel de Liège a quant à elle admis que les frais relatifs aux journées portes ouvertes ou encore à la traduc- </w:t>
      </w:r>
      <w:proofErr w:type="spellStart"/>
      <w:r>
        <w:t>tion</w:t>
      </w:r>
      <w:proofErr w:type="spellEnd"/>
      <w:r>
        <w:rPr>
          <w:spacing w:val="-7"/>
        </w:rPr>
        <w:t xml:space="preserve"> </w:t>
      </w:r>
      <w:r>
        <w:t>d’un</w:t>
      </w:r>
      <w:r>
        <w:rPr>
          <w:spacing w:val="-6"/>
        </w:rPr>
        <w:t xml:space="preserve"> </w:t>
      </w:r>
      <w:r>
        <w:t>catalogue</w:t>
      </w:r>
      <w:r>
        <w:rPr>
          <w:spacing w:val="-7"/>
        </w:rPr>
        <w:t xml:space="preserve"> </w:t>
      </w:r>
      <w:r>
        <w:t>des</w:t>
      </w:r>
      <w:r>
        <w:rPr>
          <w:spacing w:val="-7"/>
        </w:rPr>
        <w:t xml:space="preserve"> </w:t>
      </w:r>
      <w:r>
        <w:t>produits</w:t>
      </w:r>
      <w:r>
        <w:rPr>
          <w:spacing w:val="-7"/>
        </w:rPr>
        <w:t xml:space="preserve"> </w:t>
      </w:r>
      <w:r>
        <w:t>constituent</w:t>
      </w:r>
      <w:r>
        <w:rPr>
          <w:spacing w:val="-7"/>
        </w:rPr>
        <w:t xml:space="preserve"> </w:t>
      </w:r>
      <w:r>
        <w:t>des</w:t>
      </w:r>
      <w:r>
        <w:rPr>
          <w:spacing w:val="-6"/>
        </w:rPr>
        <w:t xml:space="preserve"> </w:t>
      </w:r>
      <w:r>
        <w:t>frais</w:t>
      </w:r>
      <w:r>
        <w:rPr>
          <w:spacing w:val="-7"/>
        </w:rPr>
        <w:t xml:space="preserve"> </w:t>
      </w:r>
      <w:proofErr w:type="spellStart"/>
      <w:r>
        <w:t>indem</w:t>
      </w:r>
      <w:proofErr w:type="spellEnd"/>
      <w:r>
        <w:t xml:space="preserve">- </w:t>
      </w:r>
      <w:proofErr w:type="spellStart"/>
      <w:r>
        <w:t>nisables</w:t>
      </w:r>
      <w:proofErr w:type="spellEnd"/>
      <w:r>
        <w:t xml:space="preserve"> au sens de l’article 3, 2°, de la</w:t>
      </w:r>
      <w:r>
        <w:rPr>
          <w:spacing w:val="-8"/>
        </w:rPr>
        <w:t xml:space="preserve"> </w:t>
      </w:r>
      <w:r>
        <w:t>loi</w:t>
      </w:r>
      <w:r>
        <w:rPr>
          <w:vertAlign w:val="superscript"/>
        </w:rPr>
        <w:t>247</w:t>
      </w:r>
      <w:r>
        <w:t>.</w:t>
      </w:r>
    </w:p>
    <w:p w14:paraId="6FA5A9BC" w14:textId="77777777" w:rsidR="007D6B8C" w:rsidRDefault="00722522">
      <w:pPr>
        <w:pStyle w:val="Corpsdetexte"/>
        <w:spacing w:before="124" w:line="249" w:lineRule="auto"/>
        <w:ind w:left="107" w:right="387"/>
        <w:jc w:val="both"/>
      </w:pPr>
      <w:proofErr w:type="gramStart"/>
      <w:r>
        <w:t>Un  jugement</w:t>
      </w:r>
      <w:proofErr w:type="gramEnd"/>
      <w:r>
        <w:t xml:space="preserve">  du  tribunal  de  commerce  de  Liège  du   22 décembre 2011 a pour sa part rejeté la demande du con- cessionnaire</w:t>
      </w:r>
      <w:r>
        <w:rPr>
          <w:spacing w:val="-9"/>
        </w:rPr>
        <w:t xml:space="preserve"> </w:t>
      </w:r>
      <w:r>
        <w:t>dont</w:t>
      </w:r>
      <w:r>
        <w:rPr>
          <w:spacing w:val="-7"/>
        </w:rPr>
        <w:t xml:space="preserve"> </w:t>
      </w:r>
      <w:r>
        <w:t>la</w:t>
      </w:r>
      <w:r>
        <w:rPr>
          <w:spacing w:val="-8"/>
        </w:rPr>
        <w:t xml:space="preserve"> </w:t>
      </w:r>
      <w:r>
        <w:t>réclamation</w:t>
      </w:r>
      <w:r>
        <w:rPr>
          <w:spacing w:val="-8"/>
        </w:rPr>
        <w:t xml:space="preserve"> </w:t>
      </w:r>
      <w:r>
        <w:t>n’était</w:t>
      </w:r>
      <w:r>
        <w:rPr>
          <w:spacing w:val="-9"/>
        </w:rPr>
        <w:t xml:space="preserve"> </w:t>
      </w:r>
      <w:r>
        <w:t>soutenue</w:t>
      </w:r>
      <w:r>
        <w:rPr>
          <w:spacing w:val="-8"/>
        </w:rPr>
        <w:t xml:space="preserve"> </w:t>
      </w:r>
      <w:r>
        <w:t>par</w:t>
      </w:r>
      <w:r>
        <w:rPr>
          <w:spacing w:val="-7"/>
        </w:rPr>
        <w:t xml:space="preserve"> </w:t>
      </w:r>
      <w:r>
        <w:t xml:space="preserve">aucune pièce justificative et se limitait, d’après les termes du tribu- </w:t>
      </w:r>
      <w:proofErr w:type="spellStart"/>
      <w:r>
        <w:t>nal</w:t>
      </w:r>
      <w:proofErr w:type="spellEnd"/>
      <w:r>
        <w:t>, à une affirmation</w:t>
      </w:r>
      <w:r>
        <w:rPr>
          <w:spacing w:val="-2"/>
        </w:rPr>
        <w:t xml:space="preserve"> </w:t>
      </w:r>
      <w:r>
        <w:t>péremptoire</w:t>
      </w:r>
      <w:r>
        <w:rPr>
          <w:vertAlign w:val="superscript"/>
        </w:rPr>
        <w:t>248</w:t>
      </w:r>
      <w:r>
        <w:t>.</w:t>
      </w:r>
    </w:p>
    <w:p w14:paraId="416D8CEE" w14:textId="77777777" w:rsidR="007D6B8C" w:rsidRDefault="007D6B8C">
      <w:pPr>
        <w:pStyle w:val="Corpsdetexte"/>
        <w:rPr>
          <w:sz w:val="22"/>
        </w:rPr>
      </w:pPr>
    </w:p>
    <w:p w14:paraId="22C45536" w14:textId="77777777" w:rsidR="007D6B8C" w:rsidRDefault="00722522">
      <w:pPr>
        <w:pStyle w:val="Titre1"/>
        <w:spacing w:before="161" w:line="242" w:lineRule="auto"/>
      </w:pPr>
      <w:bookmarkStart w:id="33" w:name="_TOC_250014"/>
      <w:bookmarkEnd w:id="33"/>
      <w:r>
        <w:t>Section 3. L’indemnité pour dédits dus au personnel licencié</w:t>
      </w:r>
    </w:p>
    <w:p w14:paraId="6105CEC8" w14:textId="77777777" w:rsidR="007D6B8C" w:rsidRDefault="00722522">
      <w:pPr>
        <w:pStyle w:val="Paragraphedeliste"/>
        <w:numPr>
          <w:ilvl w:val="0"/>
          <w:numId w:val="9"/>
        </w:numPr>
        <w:tabs>
          <w:tab w:val="left" w:pos="561"/>
        </w:tabs>
        <w:spacing w:before="153" w:line="249" w:lineRule="auto"/>
        <w:ind w:left="107" w:right="386" w:firstLine="0"/>
        <w:jc w:val="both"/>
        <w:rPr>
          <w:sz w:val="20"/>
        </w:rPr>
      </w:pPr>
      <w:r>
        <w:rPr>
          <w:sz w:val="20"/>
        </w:rPr>
        <w:t xml:space="preserve">Au cours de la période examinée, la cour d’appel de Bruxelles a jugé que le concessionnaire qui refuse sans jus- </w:t>
      </w:r>
      <w:proofErr w:type="spellStart"/>
      <w:r>
        <w:rPr>
          <w:sz w:val="20"/>
        </w:rPr>
        <w:t>tification</w:t>
      </w:r>
      <w:proofErr w:type="spellEnd"/>
      <w:r>
        <w:rPr>
          <w:sz w:val="20"/>
        </w:rPr>
        <w:t xml:space="preserve"> valable les propositions répétées du concédant de reprise du personnel doit être considéré comme seul</w:t>
      </w:r>
      <w:r>
        <w:rPr>
          <w:spacing w:val="-31"/>
          <w:sz w:val="20"/>
        </w:rPr>
        <w:t xml:space="preserve"> </w:t>
      </w:r>
      <w:proofErr w:type="spellStart"/>
      <w:r>
        <w:rPr>
          <w:sz w:val="20"/>
        </w:rPr>
        <w:t>respon</w:t>
      </w:r>
      <w:proofErr w:type="spellEnd"/>
      <w:r>
        <w:rPr>
          <w:sz w:val="20"/>
        </w:rPr>
        <w:t>- sable</w:t>
      </w:r>
      <w:r>
        <w:rPr>
          <w:spacing w:val="-13"/>
          <w:sz w:val="20"/>
        </w:rPr>
        <w:t xml:space="preserve"> </w:t>
      </w:r>
      <w:r>
        <w:rPr>
          <w:sz w:val="20"/>
        </w:rPr>
        <w:t>du</w:t>
      </w:r>
      <w:r>
        <w:rPr>
          <w:spacing w:val="-11"/>
          <w:sz w:val="20"/>
        </w:rPr>
        <w:t xml:space="preserve"> </w:t>
      </w:r>
      <w:r>
        <w:rPr>
          <w:sz w:val="20"/>
        </w:rPr>
        <w:t>paiement</w:t>
      </w:r>
      <w:r>
        <w:rPr>
          <w:spacing w:val="-11"/>
          <w:sz w:val="20"/>
        </w:rPr>
        <w:t xml:space="preserve"> </w:t>
      </w:r>
      <w:r>
        <w:rPr>
          <w:sz w:val="20"/>
        </w:rPr>
        <w:t>des</w:t>
      </w:r>
      <w:r>
        <w:rPr>
          <w:spacing w:val="-12"/>
          <w:sz w:val="20"/>
        </w:rPr>
        <w:t xml:space="preserve"> </w:t>
      </w:r>
      <w:r>
        <w:rPr>
          <w:sz w:val="20"/>
        </w:rPr>
        <w:t>indemnités</w:t>
      </w:r>
      <w:r>
        <w:rPr>
          <w:spacing w:val="-11"/>
          <w:sz w:val="20"/>
        </w:rPr>
        <w:t xml:space="preserve"> </w:t>
      </w:r>
      <w:r>
        <w:rPr>
          <w:sz w:val="20"/>
        </w:rPr>
        <w:t>de</w:t>
      </w:r>
      <w:r>
        <w:rPr>
          <w:spacing w:val="-10"/>
          <w:sz w:val="20"/>
        </w:rPr>
        <w:t xml:space="preserve"> </w:t>
      </w:r>
      <w:r>
        <w:rPr>
          <w:sz w:val="20"/>
        </w:rPr>
        <w:t>licenciement</w:t>
      </w:r>
      <w:r>
        <w:rPr>
          <w:spacing w:val="-10"/>
          <w:sz w:val="20"/>
        </w:rPr>
        <w:t xml:space="preserve"> </w:t>
      </w:r>
      <w:r>
        <w:rPr>
          <w:sz w:val="20"/>
        </w:rPr>
        <w:t>et</w:t>
      </w:r>
      <w:r>
        <w:rPr>
          <w:spacing w:val="-11"/>
          <w:sz w:val="20"/>
        </w:rPr>
        <w:t xml:space="preserve"> </w:t>
      </w:r>
      <w:r>
        <w:rPr>
          <w:sz w:val="20"/>
        </w:rPr>
        <w:t>ne</w:t>
      </w:r>
      <w:r>
        <w:rPr>
          <w:spacing w:val="-10"/>
          <w:sz w:val="20"/>
        </w:rPr>
        <w:t xml:space="preserve"> </w:t>
      </w:r>
      <w:r>
        <w:rPr>
          <w:sz w:val="20"/>
        </w:rPr>
        <w:t>peut, dès lors, réclamer d’indemnisation pour ce</w:t>
      </w:r>
      <w:r>
        <w:rPr>
          <w:spacing w:val="-6"/>
          <w:sz w:val="20"/>
        </w:rPr>
        <w:t xml:space="preserve"> </w:t>
      </w:r>
      <w:r>
        <w:rPr>
          <w:sz w:val="20"/>
        </w:rPr>
        <w:t>poste</w:t>
      </w:r>
      <w:r>
        <w:rPr>
          <w:sz w:val="20"/>
          <w:vertAlign w:val="superscript"/>
        </w:rPr>
        <w:t>249</w:t>
      </w:r>
      <w:r>
        <w:rPr>
          <w:sz w:val="20"/>
        </w:rPr>
        <w:t>.</w:t>
      </w:r>
    </w:p>
    <w:p w14:paraId="36DACA83" w14:textId="77777777" w:rsidR="007D6B8C" w:rsidRDefault="007D6B8C">
      <w:pPr>
        <w:pStyle w:val="Corpsdetexte"/>
        <w:spacing w:before="5"/>
        <w:rPr>
          <w:sz w:val="21"/>
        </w:rPr>
      </w:pPr>
    </w:p>
    <w:p w14:paraId="0297E719"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 xml:space="preserve">En ce qui concerne le personnel licencié à la suite de l’arrêt des activités d’un concessionnaire, la Cour de cassa- </w:t>
      </w:r>
      <w:proofErr w:type="spellStart"/>
      <w:r>
        <w:rPr>
          <w:sz w:val="20"/>
        </w:rPr>
        <w:t>tion</w:t>
      </w:r>
      <w:proofErr w:type="spellEnd"/>
      <w:r>
        <w:rPr>
          <w:spacing w:val="-9"/>
          <w:sz w:val="20"/>
        </w:rPr>
        <w:t xml:space="preserve"> </w:t>
      </w:r>
      <w:r>
        <w:rPr>
          <w:sz w:val="20"/>
        </w:rPr>
        <w:t>a</w:t>
      </w:r>
      <w:r>
        <w:rPr>
          <w:spacing w:val="-10"/>
          <w:sz w:val="20"/>
        </w:rPr>
        <w:t xml:space="preserve"> </w:t>
      </w:r>
      <w:r>
        <w:rPr>
          <w:sz w:val="20"/>
        </w:rPr>
        <w:t>rendu</w:t>
      </w:r>
      <w:r>
        <w:rPr>
          <w:spacing w:val="-10"/>
          <w:sz w:val="20"/>
        </w:rPr>
        <w:t xml:space="preserve"> </w:t>
      </w:r>
      <w:r>
        <w:rPr>
          <w:sz w:val="20"/>
        </w:rPr>
        <w:t>un</w:t>
      </w:r>
      <w:r>
        <w:rPr>
          <w:spacing w:val="-9"/>
          <w:sz w:val="20"/>
        </w:rPr>
        <w:t xml:space="preserve"> </w:t>
      </w:r>
      <w:r>
        <w:rPr>
          <w:sz w:val="20"/>
        </w:rPr>
        <w:t>arrêt</w:t>
      </w:r>
      <w:r>
        <w:rPr>
          <w:spacing w:val="-9"/>
          <w:sz w:val="20"/>
        </w:rPr>
        <w:t xml:space="preserve"> </w:t>
      </w:r>
      <w:r>
        <w:rPr>
          <w:sz w:val="20"/>
        </w:rPr>
        <w:t>le</w:t>
      </w:r>
      <w:r>
        <w:rPr>
          <w:spacing w:val="-10"/>
          <w:sz w:val="20"/>
        </w:rPr>
        <w:t xml:space="preserve"> </w:t>
      </w:r>
      <w:r>
        <w:rPr>
          <w:sz w:val="20"/>
        </w:rPr>
        <w:t>16</w:t>
      </w:r>
      <w:r>
        <w:rPr>
          <w:spacing w:val="-2"/>
          <w:sz w:val="20"/>
        </w:rPr>
        <w:t xml:space="preserve"> </w:t>
      </w:r>
      <w:r>
        <w:rPr>
          <w:sz w:val="20"/>
        </w:rPr>
        <w:t>septembre</w:t>
      </w:r>
      <w:r>
        <w:rPr>
          <w:spacing w:val="-9"/>
          <w:sz w:val="20"/>
        </w:rPr>
        <w:t xml:space="preserve"> </w:t>
      </w:r>
      <w:r>
        <w:rPr>
          <w:sz w:val="20"/>
        </w:rPr>
        <w:t>2013</w:t>
      </w:r>
      <w:r>
        <w:rPr>
          <w:sz w:val="20"/>
          <w:vertAlign w:val="superscript"/>
        </w:rPr>
        <w:t>250</w:t>
      </w:r>
      <w:r>
        <w:rPr>
          <w:spacing w:val="-11"/>
          <w:sz w:val="20"/>
        </w:rPr>
        <w:t xml:space="preserve"> </w:t>
      </w:r>
      <w:r>
        <w:rPr>
          <w:sz w:val="20"/>
        </w:rPr>
        <w:t>qui,</w:t>
      </w:r>
      <w:r>
        <w:rPr>
          <w:spacing w:val="-10"/>
          <w:sz w:val="20"/>
        </w:rPr>
        <w:t xml:space="preserve"> </w:t>
      </w:r>
      <w:r>
        <w:rPr>
          <w:sz w:val="20"/>
        </w:rPr>
        <w:t>s’il</w:t>
      </w:r>
      <w:r>
        <w:rPr>
          <w:spacing w:val="-9"/>
          <w:sz w:val="20"/>
        </w:rPr>
        <w:t xml:space="preserve"> </w:t>
      </w:r>
      <w:r>
        <w:rPr>
          <w:sz w:val="20"/>
        </w:rPr>
        <w:t>ne</w:t>
      </w:r>
      <w:r>
        <w:rPr>
          <w:spacing w:val="-10"/>
          <w:sz w:val="20"/>
        </w:rPr>
        <w:t xml:space="preserve"> </w:t>
      </w:r>
      <w:r>
        <w:rPr>
          <w:sz w:val="20"/>
        </w:rPr>
        <w:t>con-</w:t>
      </w:r>
    </w:p>
    <w:p w14:paraId="188965F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4942" w:space="190"/>
            <w:col w:w="5288"/>
          </w:cols>
        </w:sectPr>
      </w:pPr>
    </w:p>
    <w:p w14:paraId="6A18FA23" w14:textId="77777777" w:rsidR="007D6B8C" w:rsidRDefault="007D6B8C">
      <w:pPr>
        <w:pStyle w:val="Corpsdetexte"/>
        <w:spacing w:before="7"/>
      </w:pPr>
    </w:p>
    <w:p w14:paraId="5B40FFE8" w14:textId="77777777" w:rsidR="007D6B8C" w:rsidRDefault="00722522">
      <w:pPr>
        <w:pStyle w:val="Corpsdetexte"/>
        <w:spacing w:line="20" w:lineRule="exact"/>
        <w:ind w:left="107"/>
        <w:rPr>
          <w:sz w:val="2"/>
        </w:rPr>
      </w:pPr>
      <w:r>
        <w:rPr>
          <w:sz w:val="2"/>
        </w:rPr>
      </w:r>
      <w:r>
        <w:rPr>
          <w:sz w:val="2"/>
        </w:rPr>
        <w:pict w14:anchorId="6C521949">
          <v:group id="_x0000_s1058" style="width:85.35pt;height:.5pt;mso-position-horizontal-relative:char;mso-position-vertical-relative:line" coordsize="1707,10">
            <v:rect id="_x0000_s1059" style="position:absolute;width:1707;height:10" fillcolor="black" stroked="f"/>
            <w10:anchorlock/>
          </v:group>
        </w:pict>
      </w:r>
    </w:p>
    <w:p w14:paraId="67A65666" w14:textId="77777777" w:rsidR="007D6B8C" w:rsidRDefault="00722522">
      <w:pPr>
        <w:spacing w:before="56"/>
        <w:ind w:left="107"/>
        <w:rPr>
          <w:sz w:val="16"/>
        </w:rPr>
      </w:pPr>
      <w:r>
        <w:rPr>
          <w:position w:val="5"/>
          <w:sz w:val="10"/>
        </w:rPr>
        <w:t xml:space="preserve">238. </w:t>
      </w:r>
      <w:r>
        <w:rPr>
          <w:sz w:val="16"/>
        </w:rPr>
        <w:t>Bruxelles (9</w:t>
      </w:r>
      <w:r>
        <w:rPr>
          <w:position w:val="5"/>
          <w:sz w:val="10"/>
        </w:rPr>
        <w:t xml:space="preserve">e </w:t>
      </w:r>
      <w:r>
        <w:rPr>
          <w:sz w:val="16"/>
        </w:rPr>
        <w:t xml:space="preserve">ch.), 3 mai 2011, R.G. 2007/AR/1970, disponible sur </w:t>
      </w:r>
      <w:hyperlink r:id="rId54">
        <w:r>
          <w:rPr>
            <w:sz w:val="16"/>
            <w:u w:val="single"/>
          </w:rPr>
          <w:t>www.juridat.be</w:t>
        </w:r>
        <w:r>
          <w:rPr>
            <w:sz w:val="16"/>
          </w:rPr>
          <w:t>.</w:t>
        </w:r>
      </w:hyperlink>
    </w:p>
    <w:p w14:paraId="734D6F34" w14:textId="77777777" w:rsidR="007D6B8C" w:rsidRDefault="00722522">
      <w:pPr>
        <w:spacing w:before="6"/>
        <w:ind w:left="107"/>
        <w:rPr>
          <w:sz w:val="16"/>
        </w:rPr>
      </w:pPr>
      <w:r>
        <w:rPr>
          <w:position w:val="5"/>
          <w:sz w:val="10"/>
        </w:rPr>
        <w:t xml:space="preserve">239.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7CB00A29" w14:textId="77777777" w:rsidR="007D6B8C" w:rsidRDefault="00722522">
      <w:pPr>
        <w:spacing w:before="5"/>
        <w:ind w:left="107"/>
        <w:rPr>
          <w:sz w:val="16"/>
        </w:rPr>
      </w:pPr>
      <w:r>
        <w:rPr>
          <w:position w:val="5"/>
          <w:sz w:val="10"/>
        </w:rPr>
        <w:t xml:space="preserve">240. </w:t>
      </w:r>
      <w:r>
        <w:rPr>
          <w:sz w:val="16"/>
        </w:rPr>
        <w:t>Bruxelles (9</w:t>
      </w:r>
      <w:r>
        <w:rPr>
          <w:position w:val="5"/>
          <w:sz w:val="10"/>
        </w:rPr>
        <w:t xml:space="preserve">e </w:t>
      </w:r>
      <w:r>
        <w:rPr>
          <w:sz w:val="16"/>
        </w:rPr>
        <w:t xml:space="preserve">ch.), 3 mai 2011, R.G. 2007/AR/1970, disponible sur </w:t>
      </w:r>
      <w:hyperlink r:id="rId55">
        <w:r>
          <w:rPr>
            <w:sz w:val="16"/>
            <w:u w:val="single"/>
          </w:rPr>
          <w:t>www.juridat.be</w:t>
        </w:r>
        <w:r>
          <w:rPr>
            <w:sz w:val="16"/>
          </w:rPr>
          <w:t>.</w:t>
        </w:r>
      </w:hyperlink>
    </w:p>
    <w:p w14:paraId="0882B2DF" w14:textId="77777777" w:rsidR="007D6B8C" w:rsidRDefault="00722522">
      <w:pPr>
        <w:spacing w:before="7"/>
        <w:ind w:left="107"/>
        <w:rPr>
          <w:sz w:val="16"/>
        </w:rPr>
      </w:pPr>
      <w:r>
        <w:rPr>
          <w:position w:val="5"/>
          <w:sz w:val="10"/>
        </w:rPr>
        <w:t xml:space="preserve">241. </w:t>
      </w:r>
      <w:proofErr w:type="spellStart"/>
      <w:r>
        <w:rPr>
          <w:sz w:val="16"/>
        </w:rPr>
        <w:t>Comm</w:t>
      </w:r>
      <w:proofErr w:type="spellEnd"/>
      <w:r>
        <w:rPr>
          <w:sz w:val="16"/>
        </w:rPr>
        <w:t>. Mons (2</w:t>
      </w:r>
      <w:r>
        <w:rPr>
          <w:position w:val="5"/>
          <w:sz w:val="10"/>
        </w:rPr>
        <w:t xml:space="preserve">e </w:t>
      </w:r>
      <w:r>
        <w:rPr>
          <w:sz w:val="16"/>
        </w:rPr>
        <w:t xml:space="preserve">ch.), 20 août 2013, </w:t>
      </w:r>
      <w:r>
        <w:rPr>
          <w:i/>
          <w:sz w:val="16"/>
        </w:rPr>
        <w:t>inédit</w:t>
      </w:r>
      <w:r>
        <w:rPr>
          <w:sz w:val="16"/>
        </w:rPr>
        <w:t>, R.G. A/12/938.</w:t>
      </w:r>
    </w:p>
    <w:p w14:paraId="1914BEC0" w14:textId="77777777" w:rsidR="007D6B8C" w:rsidRDefault="00722522">
      <w:pPr>
        <w:spacing w:before="6"/>
        <w:ind w:left="107"/>
        <w:rPr>
          <w:sz w:val="16"/>
        </w:rPr>
      </w:pPr>
      <w:r>
        <w:rPr>
          <w:position w:val="5"/>
          <w:sz w:val="10"/>
        </w:rPr>
        <w:t xml:space="preserve">242. </w:t>
      </w:r>
      <w:r>
        <w:rPr>
          <w:sz w:val="16"/>
        </w:rPr>
        <w:t>Liège (14</w:t>
      </w:r>
      <w:r>
        <w:rPr>
          <w:position w:val="5"/>
          <w:sz w:val="10"/>
        </w:rPr>
        <w:t xml:space="preserve">e </w:t>
      </w:r>
      <w:r>
        <w:rPr>
          <w:sz w:val="16"/>
        </w:rPr>
        <w:t xml:space="preserve">ch.), 23 mai 2011, R.G. 2010/RG/611, disponible sur </w:t>
      </w:r>
      <w:proofErr w:type="gramStart"/>
      <w:r>
        <w:rPr>
          <w:sz w:val="16"/>
          <w:u w:val="single"/>
        </w:rPr>
        <w:t>www.juridat.be</w:t>
      </w:r>
      <w:r>
        <w:rPr>
          <w:sz w:val="16"/>
        </w:rPr>
        <w:t>;</w:t>
      </w:r>
      <w:proofErr w:type="gramEnd"/>
      <w:r>
        <w:rPr>
          <w:sz w:val="16"/>
        </w:rPr>
        <w:t xml:space="preserve"> </w:t>
      </w:r>
      <w:r>
        <w:rPr>
          <w:i/>
          <w:sz w:val="16"/>
        </w:rPr>
        <w:t>D.A.O.R</w:t>
      </w:r>
      <w:r>
        <w:rPr>
          <w:sz w:val="16"/>
        </w:rPr>
        <w:t>., 2011, pp. 540-544.</w:t>
      </w:r>
    </w:p>
    <w:p w14:paraId="4BE685E5" w14:textId="77777777" w:rsidR="007D6B8C" w:rsidRDefault="00722522">
      <w:pPr>
        <w:spacing w:before="5"/>
        <w:ind w:left="107"/>
        <w:rPr>
          <w:sz w:val="16"/>
        </w:rPr>
      </w:pPr>
      <w:r>
        <w:rPr>
          <w:position w:val="5"/>
          <w:sz w:val="10"/>
        </w:rPr>
        <w:t xml:space="preserve">243. </w:t>
      </w:r>
      <w:proofErr w:type="spellStart"/>
      <w:r>
        <w:rPr>
          <w:sz w:val="16"/>
        </w:rPr>
        <w:t>Comm</w:t>
      </w:r>
      <w:proofErr w:type="spellEnd"/>
      <w:r>
        <w:rPr>
          <w:sz w:val="16"/>
        </w:rPr>
        <w:t>. Bruxelles (17</w:t>
      </w:r>
      <w:r>
        <w:rPr>
          <w:position w:val="5"/>
          <w:sz w:val="10"/>
        </w:rPr>
        <w:t xml:space="preserve">e </w:t>
      </w:r>
      <w:r>
        <w:rPr>
          <w:sz w:val="16"/>
        </w:rPr>
        <w:t xml:space="preserve">ch.), 23 janvier 2014, </w:t>
      </w:r>
      <w:r>
        <w:rPr>
          <w:i/>
          <w:sz w:val="16"/>
        </w:rPr>
        <w:t>inédit</w:t>
      </w:r>
      <w:r>
        <w:rPr>
          <w:sz w:val="16"/>
        </w:rPr>
        <w:t>, R.G. A/12/05622.</w:t>
      </w:r>
    </w:p>
    <w:p w14:paraId="65AB7A3B" w14:textId="77777777" w:rsidR="007D6B8C" w:rsidRDefault="00722522">
      <w:pPr>
        <w:spacing w:before="7"/>
        <w:ind w:left="107"/>
        <w:rPr>
          <w:sz w:val="16"/>
        </w:rPr>
      </w:pPr>
      <w:r>
        <w:rPr>
          <w:position w:val="5"/>
          <w:sz w:val="10"/>
        </w:rPr>
        <w:t xml:space="preserve">244. </w:t>
      </w:r>
      <w:proofErr w:type="spellStart"/>
      <w:r>
        <w:rPr>
          <w:sz w:val="16"/>
        </w:rPr>
        <w:t>Comm</w:t>
      </w:r>
      <w:proofErr w:type="spellEnd"/>
      <w:r>
        <w:rPr>
          <w:sz w:val="16"/>
        </w:rPr>
        <w:t xml:space="preserve">. Nivelles, 14 mai 2012, </w:t>
      </w:r>
      <w:r>
        <w:rPr>
          <w:i/>
          <w:sz w:val="16"/>
        </w:rPr>
        <w:t>inédit</w:t>
      </w:r>
      <w:r>
        <w:rPr>
          <w:sz w:val="16"/>
        </w:rPr>
        <w:t>, R.G. A/11/01647.</w:t>
      </w:r>
    </w:p>
    <w:p w14:paraId="7E7D13AE" w14:textId="77777777" w:rsidR="007D6B8C" w:rsidRDefault="00722522">
      <w:pPr>
        <w:spacing w:before="6"/>
        <w:ind w:left="107"/>
        <w:rPr>
          <w:sz w:val="16"/>
        </w:rPr>
      </w:pPr>
      <w:r>
        <w:rPr>
          <w:position w:val="5"/>
          <w:sz w:val="10"/>
        </w:rPr>
        <w:t xml:space="preserve">245. </w:t>
      </w:r>
      <w:r>
        <w:rPr>
          <w:sz w:val="16"/>
        </w:rPr>
        <w:t>Mons (2</w:t>
      </w:r>
      <w:r>
        <w:rPr>
          <w:position w:val="5"/>
          <w:sz w:val="10"/>
        </w:rPr>
        <w:t xml:space="preserve">e </w:t>
      </w:r>
      <w:r>
        <w:rPr>
          <w:sz w:val="16"/>
        </w:rPr>
        <w:t xml:space="preserve">ch.), 14 décembre 2013, R.G. 2010/RG/1024, disponible sur </w:t>
      </w:r>
      <w:hyperlink r:id="rId56">
        <w:r>
          <w:rPr>
            <w:sz w:val="16"/>
            <w:u w:val="single"/>
          </w:rPr>
          <w:t>www.juridat.be</w:t>
        </w:r>
        <w:r>
          <w:rPr>
            <w:sz w:val="16"/>
          </w:rPr>
          <w:t>.</w:t>
        </w:r>
      </w:hyperlink>
    </w:p>
    <w:p w14:paraId="1F68E9C8" w14:textId="77777777" w:rsidR="007D6B8C" w:rsidRDefault="00722522">
      <w:pPr>
        <w:spacing w:before="5"/>
        <w:ind w:left="107"/>
        <w:rPr>
          <w:sz w:val="16"/>
        </w:rPr>
      </w:pPr>
      <w:r>
        <w:rPr>
          <w:position w:val="5"/>
          <w:sz w:val="10"/>
        </w:rPr>
        <w:t xml:space="preserve">246. </w:t>
      </w:r>
      <w:proofErr w:type="spellStart"/>
      <w:r>
        <w:rPr>
          <w:sz w:val="16"/>
        </w:rPr>
        <w:t>Comm</w:t>
      </w:r>
      <w:proofErr w:type="spellEnd"/>
      <w:r>
        <w:rPr>
          <w:sz w:val="16"/>
        </w:rPr>
        <w:t xml:space="preserve">. Nivelles, 14 mai 2012, </w:t>
      </w:r>
      <w:r>
        <w:rPr>
          <w:i/>
          <w:sz w:val="16"/>
        </w:rPr>
        <w:t>inédit</w:t>
      </w:r>
      <w:r>
        <w:rPr>
          <w:sz w:val="16"/>
        </w:rPr>
        <w:t>, R.G. A/11/01647.</w:t>
      </w:r>
    </w:p>
    <w:p w14:paraId="16DD62F8" w14:textId="77777777" w:rsidR="007D6B8C" w:rsidRDefault="00722522">
      <w:pPr>
        <w:spacing w:before="7"/>
        <w:ind w:left="107"/>
        <w:rPr>
          <w:sz w:val="16"/>
        </w:rPr>
      </w:pPr>
      <w:r>
        <w:rPr>
          <w:position w:val="5"/>
          <w:sz w:val="10"/>
        </w:rPr>
        <w:t xml:space="preserve">247. </w:t>
      </w:r>
      <w:r>
        <w:rPr>
          <w:sz w:val="16"/>
        </w:rPr>
        <w:t>Liège (14</w:t>
      </w:r>
      <w:r>
        <w:rPr>
          <w:position w:val="5"/>
          <w:sz w:val="10"/>
        </w:rPr>
        <w:t xml:space="preserve">e </w:t>
      </w:r>
      <w:r>
        <w:rPr>
          <w:sz w:val="16"/>
        </w:rPr>
        <w:t xml:space="preserve">ch.), 27 novembre 2014, R.G. 2013/RG/720, disponible sur </w:t>
      </w:r>
      <w:proofErr w:type="gramStart"/>
      <w:r>
        <w:rPr>
          <w:sz w:val="16"/>
          <w:u w:val="single"/>
        </w:rPr>
        <w:t>www.juridat.be</w:t>
      </w:r>
      <w:r>
        <w:rPr>
          <w:sz w:val="16"/>
        </w:rPr>
        <w:t>;</w:t>
      </w:r>
      <w:proofErr w:type="gramEnd"/>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462A783E" w14:textId="77777777" w:rsidR="007D6B8C" w:rsidRDefault="00722522">
      <w:pPr>
        <w:spacing w:before="6"/>
        <w:ind w:left="107"/>
        <w:rPr>
          <w:sz w:val="16"/>
        </w:rPr>
      </w:pPr>
      <w:r>
        <w:rPr>
          <w:position w:val="5"/>
          <w:sz w:val="10"/>
        </w:rPr>
        <w:t xml:space="preserve">248. </w:t>
      </w:r>
      <w:proofErr w:type="spellStart"/>
      <w:r>
        <w:rPr>
          <w:sz w:val="16"/>
        </w:rPr>
        <w:t>Comm</w:t>
      </w:r>
      <w:proofErr w:type="spellEnd"/>
      <w:r>
        <w:rPr>
          <w:sz w:val="16"/>
        </w:rPr>
        <w:t>. Liège (6</w:t>
      </w:r>
      <w:r>
        <w:rPr>
          <w:position w:val="5"/>
          <w:sz w:val="10"/>
        </w:rPr>
        <w:t xml:space="preserve">e </w:t>
      </w:r>
      <w:r>
        <w:rPr>
          <w:sz w:val="16"/>
        </w:rPr>
        <w:t xml:space="preserve">ch.), 22 décembre 2011, </w:t>
      </w:r>
      <w:r>
        <w:rPr>
          <w:i/>
          <w:sz w:val="16"/>
        </w:rPr>
        <w:t>D.A.O.R.</w:t>
      </w:r>
      <w:r>
        <w:rPr>
          <w:sz w:val="16"/>
        </w:rPr>
        <w:t>, 2013, pp. 111-118.</w:t>
      </w:r>
    </w:p>
    <w:p w14:paraId="6653CC8C" w14:textId="77777777" w:rsidR="007D6B8C" w:rsidRDefault="00722522">
      <w:pPr>
        <w:spacing w:before="5"/>
        <w:ind w:left="107"/>
        <w:rPr>
          <w:sz w:val="16"/>
        </w:rPr>
      </w:pPr>
      <w:r>
        <w:rPr>
          <w:position w:val="5"/>
          <w:sz w:val="10"/>
        </w:rPr>
        <w:t xml:space="preserve">249. </w:t>
      </w:r>
      <w:r>
        <w:rPr>
          <w:sz w:val="16"/>
        </w:rPr>
        <w:t xml:space="preserve">Bruxelles, 6 août 2013, </w:t>
      </w:r>
      <w:r>
        <w:rPr>
          <w:i/>
          <w:sz w:val="16"/>
        </w:rPr>
        <w:t>R.A.B.G</w:t>
      </w:r>
      <w:r>
        <w:rPr>
          <w:sz w:val="16"/>
        </w:rPr>
        <w:t>., 2016, pp. 614-620, note H. V</w:t>
      </w:r>
      <w:r>
        <w:rPr>
          <w:sz w:val="12"/>
        </w:rPr>
        <w:t xml:space="preserve">AN </w:t>
      </w:r>
      <w:r>
        <w:rPr>
          <w:sz w:val="16"/>
        </w:rPr>
        <w:t>G</w:t>
      </w:r>
      <w:r>
        <w:rPr>
          <w:sz w:val="12"/>
        </w:rPr>
        <w:t>OMPEL</w:t>
      </w:r>
      <w:r>
        <w:rPr>
          <w:sz w:val="16"/>
        </w:rPr>
        <w:t>.</w:t>
      </w:r>
    </w:p>
    <w:p w14:paraId="37DAF186" w14:textId="77777777" w:rsidR="007D6B8C" w:rsidRDefault="00722522">
      <w:pPr>
        <w:spacing w:before="7"/>
        <w:ind w:left="107"/>
        <w:rPr>
          <w:sz w:val="16"/>
        </w:rPr>
      </w:pPr>
      <w:r>
        <w:rPr>
          <w:position w:val="5"/>
          <w:sz w:val="10"/>
        </w:rPr>
        <w:t xml:space="preserve">250. </w:t>
      </w:r>
      <w:r>
        <w:rPr>
          <w:sz w:val="16"/>
        </w:rPr>
        <w:t>Cass. (3</w:t>
      </w:r>
      <w:r>
        <w:rPr>
          <w:position w:val="5"/>
          <w:sz w:val="10"/>
        </w:rPr>
        <w:t xml:space="preserve">e </w:t>
      </w:r>
      <w:r>
        <w:rPr>
          <w:sz w:val="16"/>
        </w:rPr>
        <w:t xml:space="preserve">ch.), 16 septembre 2013, R.G. S.07.0031.F, disponible sur </w:t>
      </w:r>
      <w:proofErr w:type="gramStart"/>
      <w:r>
        <w:rPr>
          <w:sz w:val="16"/>
          <w:u w:val="single"/>
        </w:rPr>
        <w:t>www.juridat.be</w:t>
      </w:r>
      <w:r>
        <w:rPr>
          <w:sz w:val="16"/>
        </w:rPr>
        <w:t>;</w:t>
      </w:r>
      <w:proofErr w:type="gramEnd"/>
      <w:r>
        <w:rPr>
          <w:sz w:val="16"/>
        </w:rPr>
        <w:t xml:space="preserve"> </w:t>
      </w:r>
      <w:r>
        <w:rPr>
          <w:i/>
          <w:sz w:val="16"/>
        </w:rPr>
        <w:t>J.T.T.</w:t>
      </w:r>
      <w:r>
        <w:rPr>
          <w:sz w:val="16"/>
        </w:rPr>
        <w:t>, 2013/25, pp. 419-422.</w:t>
      </w:r>
    </w:p>
    <w:p w14:paraId="65707346" w14:textId="77777777" w:rsidR="007D6B8C" w:rsidRDefault="007D6B8C">
      <w:pPr>
        <w:pStyle w:val="Corpsdetexte"/>
      </w:pPr>
    </w:p>
    <w:p w14:paraId="26033D37" w14:textId="77777777" w:rsidR="007D6B8C" w:rsidRDefault="007D6B8C">
      <w:pPr>
        <w:pStyle w:val="Corpsdetexte"/>
        <w:spacing w:before="9"/>
        <w:rPr>
          <w:sz w:val="26"/>
        </w:rPr>
      </w:pPr>
    </w:p>
    <w:p w14:paraId="51B416E5" w14:textId="77777777" w:rsidR="007D6B8C" w:rsidRDefault="007D6B8C">
      <w:pPr>
        <w:rPr>
          <w:sz w:val="12"/>
        </w:rPr>
        <w:sectPr w:rsidR="007D6B8C">
          <w:type w:val="continuous"/>
          <w:pgSz w:w="11900" w:h="16840"/>
          <w:pgMar w:top="1360" w:right="740" w:bottom="380" w:left="740" w:header="720" w:footer="720" w:gutter="0"/>
          <w:cols w:space="720"/>
        </w:sectPr>
      </w:pPr>
    </w:p>
    <w:p w14:paraId="04DF1EB2" w14:textId="77777777" w:rsidR="007D6B8C" w:rsidRDefault="00722522">
      <w:pPr>
        <w:pStyle w:val="Corpsdetexte"/>
        <w:spacing w:before="145" w:line="249" w:lineRule="auto"/>
        <w:ind w:left="391"/>
        <w:jc w:val="both"/>
      </w:pPr>
      <w:proofErr w:type="gramStart"/>
      <w:r>
        <w:lastRenderedPageBreak/>
        <w:t>cerne</w:t>
      </w:r>
      <w:proofErr w:type="gramEnd"/>
      <w:r>
        <w:rPr>
          <w:spacing w:val="-9"/>
        </w:rPr>
        <w:t xml:space="preserve"> </w:t>
      </w:r>
      <w:r>
        <w:t>pas</w:t>
      </w:r>
      <w:r>
        <w:rPr>
          <w:spacing w:val="-9"/>
        </w:rPr>
        <w:t xml:space="preserve"> </w:t>
      </w:r>
      <w:r>
        <w:t>directement</w:t>
      </w:r>
      <w:r>
        <w:rPr>
          <w:spacing w:val="-9"/>
        </w:rPr>
        <w:t xml:space="preserve"> </w:t>
      </w:r>
      <w:r>
        <w:t>la</w:t>
      </w:r>
      <w:r>
        <w:rPr>
          <w:spacing w:val="-9"/>
        </w:rPr>
        <w:t xml:space="preserve"> </w:t>
      </w:r>
      <w:r>
        <w:t>question</w:t>
      </w:r>
      <w:r>
        <w:rPr>
          <w:spacing w:val="-8"/>
        </w:rPr>
        <w:t xml:space="preserve"> </w:t>
      </w:r>
      <w:r>
        <w:t>des</w:t>
      </w:r>
      <w:r>
        <w:rPr>
          <w:spacing w:val="-8"/>
        </w:rPr>
        <w:t xml:space="preserve"> </w:t>
      </w:r>
      <w:r>
        <w:t>indemnités</w:t>
      </w:r>
      <w:r>
        <w:rPr>
          <w:spacing w:val="-9"/>
        </w:rPr>
        <w:t xml:space="preserve"> </w:t>
      </w:r>
      <w:r>
        <w:t>à</w:t>
      </w:r>
      <w:r>
        <w:rPr>
          <w:spacing w:val="-8"/>
        </w:rPr>
        <w:t xml:space="preserve"> </w:t>
      </w:r>
      <w:r>
        <w:t>payer</w:t>
      </w:r>
      <w:r>
        <w:rPr>
          <w:spacing w:val="-9"/>
        </w:rPr>
        <w:t xml:space="preserve"> </w:t>
      </w:r>
      <w:r>
        <w:t>par le</w:t>
      </w:r>
      <w:r>
        <w:rPr>
          <w:spacing w:val="-8"/>
        </w:rPr>
        <w:t xml:space="preserve"> </w:t>
      </w:r>
      <w:r>
        <w:t>concédant</w:t>
      </w:r>
      <w:r>
        <w:rPr>
          <w:spacing w:val="-9"/>
        </w:rPr>
        <w:t xml:space="preserve"> </w:t>
      </w:r>
      <w:r>
        <w:t>au</w:t>
      </w:r>
      <w:r>
        <w:rPr>
          <w:spacing w:val="-9"/>
        </w:rPr>
        <w:t xml:space="preserve"> </w:t>
      </w:r>
      <w:r>
        <w:t>concessionnaire</w:t>
      </w:r>
      <w:r>
        <w:rPr>
          <w:spacing w:val="-6"/>
        </w:rPr>
        <w:t xml:space="preserve"> </w:t>
      </w:r>
      <w:r>
        <w:t>de</w:t>
      </w:r>
      <w:r>
        <w:rPr>
          <w:spacing w:val="-8"/>
        </w:rPr>
        <w:t xml:space="preserve"> </w:t>
      </w:r>
      <w:r>
        <w:t>ce</w:t>
      </w:r>
      <w:r>
        <w:rPr>
          <w:spacing w:val="-9"/>
        </w:rPr>
        <w:t xml:space="preserve"> </w:t>
      </w:r>
      <w:r>
        <w:t>chef</w:t>
      </w:r>
      <w:r>
        <w:rPr>
          <w:spacing w:val="-9"/>
        </w:rPr>
        <w:t xml:space="preserve"> </w:t>
      </w:r>
      <w:r>
        <w:t>en</w:t>
      </w:r>
      <w:r>
        <w:rPr>
          <w:spacing w:val="-8"/>
        </w:rPr>
        <w:t xml:space="preserve"> </w:t>
      </w:r>
      <w:r>
        <w:t>vertu</w:t>
      </w:r>
      <w:r>
        <w:rPr>
          <w:spacing w:val="-9"/>
        </w:rPr>
        <w:t xml:space="preserve"> </w:t>
      </w:r>
      <w:r>
        <w:t>du</w:t>
      </w:r>
      <w:r>
        <w:rPr>
          <w:spacing w:val="-9"/>
        </w:rPr>
        <w:t xml:space="preserve"> </w:t>
      </w:r>
      <w:r>
        <w:t xml:space="preserve">Code de droit économique, n’en reste pas moins intéressant. </w:t>
      </w:r>
      <w:r>
        <w:rPr>
          <w:spacing w:val="-6"/>
        </w:rPr>
        <w:t xml:space="preserve">En </w:t>
      </w:r>
      <w:r>
        <w:t xml:space="preserve">l’espèce, un concessionnaire belge avait vu son contrat </w:t>
      </w:r>
      <w:proofErr w:type="spellStart"/>
      <w:r>
        <w:t>rési</w:t>
      </w:r>
      <w:proofErr w:type="spellEnd"/>
      <w:r>
        <w:t>- lié</w:t>
      </w:r>
      <w:r>
        <w:rPr>
          <w:spacing w:val="-13"/>
        </w:rPr>
        <w:t xml:space="preserve"> </w:t>
      </w:r>
      <w:r>
        <w:t>par</w:t>
      </w:r>
      <w:r>
        <w:rPr>
          <w:spacing w:val="-13"/>
        </w:rPr>
        <w:t xml:space="preserve"> </w:t>
      </w:r>
      <w:r>
        <w:t>le</w:t>
      </w:r>
      <w:r>
        <w:rPr>
          <w:spacing w:val="-14"/>
        </w:rPr>
        <w:t xml:space="preserve"> </w:t>
      </w:r>
      <w:r>
        <w:t>concédant</w:t>
      </w:r>
      <w:r>
        <w:rPr>
          <w:spacing w:val="-14"/>
        </w:rPr>
        <w:t xml:space="preserve"> </w:t>
      </w:r>
      <w:r>
        <w:t>allemand</w:t>
      </w:r>
      <w:r>
        <w:rPr>
          <w:spacing w:val="-14"/>
        </w:rPr>
        <w:t xml:space="preserve"> </w:t>
      </w:r>
      <w:r>
        <w:t>moyennant</w:t>
      </w:r>
      <w:r>
        <w:rPr>
          <w:spacing w:val="-15"/>
        </w:rPr>
        <w:t xml:space="preserve"> </w:t>
      </w:r>
      <w:r>
        <w:t>préavis.</w:t>
      </w:r>
      <w:r>
        <w:rPr>
          <w:spacing w:val="-14"/>
        </w:rPr>
        <w:t xml:space="preserve"> </w:t>
      </w:r>
      <w:r>
        <w:t>Le</w:t>
      </w:r>
      <w:r>
        <w:rPr>
          <w:spacing w:val="-14"/>
        </w:rPr>
        <w:t xml:space="preserve"> </w:t>
      </w:r>
      <w:proofErr w:type="spellStart"/>
      <w:r>
        <w:t>conces</w:t>
      </w:r>
      <w:proofErr w:type="spellEnd"/>
      <w:r>
        <w:t xml:space="preserve">- </w:t>
      </w:r>
      <w:proofErr w:type="spellStart"/>
      <w:r>
        <w:t>sionnaire</w:t>
      </w:r>
      <w:proofErr w:type="spellEnd"/>
      <w:r>
        <w:rPr>
          <w:spacing w:val="-8"/>
        </w:rPr>
        <w:t xml:space="preserve"> </w:t>
      </w:r>
      <w:r>
        <w:t>s’était</w:t>
      </w:r>
      <w:r>
        <w:rPr>
          <w:spacing w:val="-7"/>
        </w:rPr>
        <w:t xml:space="preserve"> </w:t>
      </w:r>
      <w:r>
        <w:t>cependant</w:t>
      </w:r>
      <w:r>
        <w:rPr>
          <w:spacing w:val="-6"/>
        </w:rPr>
        <w:t xml:space="preserve"> </w:t>
      </w:r>
      <w:r>
        <w:t>ensuite</w:t>
      </w:r>
      <w:r>
        <w:rPr>
          <w:spacing w:val="-8"/>
        </w:rPr>
        <w:t xml:space="preserve"> </w:t>
      </w:r>
      <w:r>
        <w:t>mis</w:t>
      </w:r>
      <w:r>
        <w:rPr>
          <w:spacing w:val="-7"/>
        </w:rPr>
        <w:t xml:space="preserve"> </w:t>
      </w:r>
      <w:r>
        <w:t>en</w:t>
      </w:r>
      <w:r>
        <w:rPr>
          <w:spacing w:val="-7"/>
        </w:rPr>
        <w:t xml:space="preserve"> </w:t>
      </w:r>
      <w:r>
        <w:t>liquidation</w:t>
      </w:r>
      <w:r>
        <w:rPr>
          <w:spacing w:val="-8"/>
        </w:rPr>
        <w:t xml:space="preserve"> </w:t>
      </w:r>
      <w:r>
        <w:t>ce</w:t>
      </w:r>
      <w:r>
        <w:rPr>
          <w:spacing w:val="-7"/>
        </w:rPr>
        <w:t xml:space="preserve"> </w:t>
      </w:r>
      <w:r>
        <w:t>qui, selon les termes du contrat de concession, avait mis fin à celui-ci. Dès le lendemain de la liquidation, le concédant avait conclu un contrat de concession avec un nouveau con- cessionnaire qui avait engagé plusieurs membres du</w:t>
      </w:r>
      <w:r>
        <w:rPr>
          <w:spacing w:val="-22"/>
        </w:rPr>
        <w:t xml:space="preserve"> </w:t>
      </w:r>
      <w:proofErr w:type="spellStart"/>
      <w:r>
        <w:t>person</w:t>
      </w:r>
      <w:proofErr w:type="spellEnd"/>
      <w:r>
        <w:t xml:space="preserve">- </w:t>
      </w:r>
      <w:proofErr w:type="spellStart"/>
      <w:r>
        <w:t>nel</w:t>
      </w:r>
      <w:proofErr w:type="spellEnd"/>
      <w:r>
        <w:t xml:space="preserve"> de l’ancien concessionnaire en</w:t>
      </w:r>
      <w:r>
        <w:rPr>
          <w:spacing w:val="-4"/>
        </w:rPr>
        <w:t xml:space="preserve"> </w:t>
      </w:r>
      <w:r>
        <w:t>liquidation.</w:t>
      </w:r>
    </w:p>
    <w:p w14:paraId="7EA93B6C" w14:textId="77777777" w:rsidR="007D6B8C" w:rsidRDefault="00722522">
      <w:pPr>
        <w:pStyle w:val="Corpsdetexte"/>
        <w:spacing w:before="129" w:line="249" w:lineRule="auto"/>
        <w:ind w:left="391"/>
        <w:jc w:val="both"/>
      </w:pPr>
      <w:r>
        <w:t>La question qui se posait était celle de savoir s’il y avait eu transfert d’entreprise au sens de la convention collective du travail n° 32</w:t>
      </w:r>
      <w:r>
        <w:rPr>
          <w:i/>
        </w:rPr>
        <w:t xml:space="preserve">bis </w:t>
      </w:r>
      <w:r>
        <w:t xml:space="preserve">et de la directive n° 2001/23/CE du Conseil du 12 mars 2001, de telle sorte que le nouveau concession- </w:t>
      </w:r>
      <w:proofErr w:type="spellStart"/>
      <w:r>
        <w:t>naire</w:t>
      </w:r>
      <w:proofErr w:type="spellEnd"/>
      <w:r>
        <w:t xml:space="preserve"> aurait dû reprendre l’intégralité des travailleurs de l’ancien</w:t>
      </w:r>
      <w:r>
        <w:rPr>
          <w:spacing w:val="-13"/>
        </w:rPr>
        <w:t xml:space="preserve"> </w:t>
      </w:r>
      <w:r>
        <w:t>concessionnaire.</w:t>
      </w:r>
      <w:r>
        <w:rPr>
          <w:spacing w:val="-13"/>
        </w:rPr>
        <w:t xml:space="preserve"> </w:t>
      </w:r>
      <w:r>
        <w:t>La</w:t>
      </w:r>
      <w:r>
        <w:rPr>
          <w:spacing w:val="-12"/>
        </w:rPr>
        <w:t xml:space="preserve"> </w:t>
      </w:r>
      <w:r>
        <w:t>Cour</w:t>
      </w:r>
      <w:r>
        <w:rPr>
          <w:spacing w:val="-14"/>
        </w:rPr>
        <w:t xml:space="preserve"> </w:t>
      </w:r>
      <w:r>
        <w:t>de</w:t>
      </w:r>
      <w:r>
        <w:rPr>
          <w:spacing w:val="-13"/>
        </w:rPr>
        <w:t xml:space="preserve"> </w:t>
      </w:r>
      <w:r>
        <w:t>cassation</w:t>
      </w:r>
      <w:r>
        <w:rPr>
          <w:spacing w:val="-13"/>
        </w:rPr>
        <w:t xml:space="preserve"> </w:t>
      </w:r>
      <w:r>
        <w:t>confirma</w:t>
      </w:r>
      <w:r>
        <w:rPr>
          <w:spacing w:val="-13"/>
        </w:rPr>
        <w:t xml:space="preserve"> </w:t>
      </w:r>
      <w:r>
        <w:t>que</w:t>
      </w:r>
    </w:p>
    <w:p w14:paraId="3D59973E" w14:textId="77777777" w:rsidR="007D6B8C" w:rsidRDefault="00722522">
      <w:pPr>
        <w:spacing w:before="5" w:line="249" w:lineRule="auto"/>
        <w:ind w:left="391" w:right="1"/>
        <w:jc w:val="both"/>
        <w:rPr>
          <w:sz w:val="20"/>
        </w:rPr>
      </w:pPr>
      <w:r>
        <w:rPr>
          <w:sz w:val="20"/>
        </w:rPr>
        <w:t xml:space="preserve">« </w:t>
      </w:r>
      <w:proofErr w:type="gramStart"/>
      <w:r>
        <w:rPr>
          <w:i/>
          <w:sz w:val="20"/>
        </w:rPr>
        <w:t>l’absence</w:t>
      </w:r>
      <w:proofErr w:type="gramEnd"/>
      <w:r>
        <w:rPr>
          <w:i/>
          <w:sz w:val="20"/>
        </w:rPr>
        <w:t xml:space="preserve"> de lien conventionnel entre le cédant et le ces- </w:t>
      </w:r>
      <w:proofErr w:type="spellStart"/>
      <w:r>
        <w:rPr>
          <w:i/>
          <w:sz w:val="20"/>
        </w:rPr>
        <w:t>sionnaire</w:t>
      </w:r>
      <w:proofErr w:type="spellEnd"/>
      <w:r>
        <w:rPr>
          <w:i/>
          <w:sz w:val="20"/>
        </w:rPr>
        <w:t xml:space="preserve"> ne saurait exclure l’hypothèse d’un transfert visé par la directive, de telle sorte que celle-ci s’applique au</w:t>
      </w:r>
      <w:r>
        <w:rPr>
          <w:i/>
          <w:spacing w:val="-26"/>
          <w:sz w:val="20"/>
        </w:rPr>
        <w:t xml:space="preserve"> </w:t>
      </w:r>
      <w:r>
        <w:rPr>
          <w:i/>
          <w:sz w:val="20"/>
        </w:rPr>
        <w:t>cas d’un</w:t>
      </w:r>
      <w:r>
        <w:rPr>
          <w:i/>
          <w:spacing w:val="-8"/>
          <w:sz w:val="20"/>
        </w:rPr>
        <w:t xml:space="preserve"> </w:t>
      </w:r>
      <w:r>
        <w:rPr>
          <w:i/>
          <w:sz w:val="20"/>
        </w:rPr>
        <w:t>transfert</w:t>
      </w:r>
      <w:r>
        <w:rPr>
          <w:i/>
          <w:spacing w:val="-6"/>
          <w:sz w:val="20"/>
        </w:rPr>
        <w:t xml:space="preserve"> </w:t>
      </w:r>
      <w:r>
        <w:rPr>
          <w:i/>
          <w:sz w:val="20"/>
        </w:rPr>
        <w:t>qui</w:t>
      </w:r>
      <w:r>
        <w:rPr>
          <w:i/>
          <w:spacing w:val="-6"/>
          <w:sz w:val="20"/>
        </w:rPr>
        <w:t xml:space="preserve"> </w:t>
      </w:r>
      <w:r>
        <w:rPr>
          <w:i/>
          <w:sz w:val="20"/>
        </w:rPr>
        <w:t>se</w:t>
      </w:r>
      <w:r>
        <w:rPr>
          <w:i/>
          <w:spacing w:val="-7"/>
          <w:sz w:val="20"/>
        </w:rPr>
        <w:t xml:space="preserve"> </w:t>
      </w:r>
      <w:r>
        <w:rPr>
          <w:i/>
          <w:sz w:val="20"/>
        </w:rPr>
        <w:t>réalise</w:t>
      </w:r>
      <w:r>
        <w:rPr>
          <w:i/>
          <w:spacing w:val="-7"/>
          <w:sz w:val="20"/>
        </w:rPr>
        <w:t xml:space="preserve"> </w:t>
      </w:r>
      <w:r>
        <w:rPr>
          <w:i/>
          <w:sz w:val="20"/>
        </w:rPr>
        <w:t>en</w:t>
      </w:r>
      <w:r>
        <w:rPr>
          <w:i/>
          <w:spacing w:val="-6"/>
          <w:sz w:val="20"/>
        </w:rPr>
        <w:t xml:space="preserve"> </w:t>
      </w:r>
      <w:r>
        <w:rPr>
          <w:i/>
          <w:sz w:val="20"/>
        </w:rPr>
        <w:t>deux</w:t>
      </w:r>
      <w:r>
        <w:rPr>
          <w:i/>
          <w:spacing w:val="-7"/>
          <w:sz w:val="20"/>
        </w:rPr>
        <w:t xml:space="preserve"> </w:t>
      </w:r>
      <w:r>
        <w:rPr>
          <w:i/>
          <w:sz w:val="20"/>
        </w:rPr>
        <w:t>contrats</w:t>
      </w:r>
      <w:r>
        <w:rPr>
          <w:i/>
          <w:spacing w:val="-7"/>
          <w:sz w:val="20"/>
        </w:rPr>
        <w:t xml:space="preserve"> </w:t>
      </w:r>
      <w:r>
        <w:rPr>
          <w:i/>
          <w:sz w:val="20"/>
        </w:rPr>
        <w:t>successifs</w:t>
      </w:r>
      <w:r>
        <w:rPr>
          <w:i/>
          <w:spacing w:val="-8"/>
          <w:sz w:val="20"/>
        </w:rPr>
        <w:t xml:space="preserve"> </w:t>
      </w:r>
      <w:r>
        <w:rPr>
          <w:i/>
          <w:sz w:val="20"/>
        </w:rPr>
        <w:t xml:space="preserve">con- </w:t>
      </w:r>
      <w:proofErr w:type="spellStart"/>
      <w:r>
        <w:rPr>
          <w:i/>
          <w:sz w:val="20"/>
        </w:rPr>
        <w:t>clus</w:t>
      </w:r>
      <w:proofErr w:type="spellEnd"/>
      <w:r>
        <w:rPr>
          <w:i/>
          <w:sz w:val="20"/>
        </w:rPr>
        <w:t xml:space="preserve"> par le cédant et le cessionnaire avec une autre même personne </w:t>
      </w:r>
      <w:r>
        <w:rPr>
          <w:sz w:val="20"/>
        </w:rPr>
        <w:t xml:space="preserve">». La cour d’appel avait rappelé que « </w:t>
      </w:r>
      <w:r>
        <w:rPr>
          <w:i/>
          <w:sz w:val="20"/>
        </w:rPr>
        <w:t xml:space="preserve">la </w:t>
      </w:r>
      <w:proofErr w:type="spellStart"/>
      <w:r>
        <w:rPr>
          <w:i/>
          <w:sz w:val="20"/>
        </w:rPr>
        <w:t>jurispru</w:t>
      </w:r>
      <w:proofErr w:type="spellEnd"/>
      <w:r>
        <w:rPr>
          <w:i/>
          <w:sz w:val="20"/>
        </w:rPr>
        <w:t xml:space="preserve">- </w:t>
      </w:r>
      <w:proofErr w:type="spellStart"/>
      <w:r>
        <w:rPr>
          <w:i/>
          <w:sz w:val="20"/>
        </w:rPr>
        <w:t>dence</w:t>
      </w:r>
      <w:proofErr w:type="spellEnd"/>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Cour</w:t>
      </w:r>
      <w:r>
        <w:rPr>
          <w:i/>
          <w:spacing w:val="-8"/>
          <w:sz w:val="20"/>
        </w:rPr>
        <w:t xml:space="preserve"> </w:t>
      </w:r>
      <w:r>
        <w:rPr>
          <w:i/>
          <w:sz w:val="20"/>
        </w:rPr>
        <w:t>de</w:t>
      </w:r>
      <w:r>
        <w:rPr>
          <w:i/>
          <w:spacing w:val="-8"/>
          <w:sz w:val="20"/>
        </w:rPr>
        <w:t xml:space="preserve"> </w:t>
      </w:r>
      <w:r>
        <w:rPr>
          <w:i/>
          <w:sz w:val="20"/>
        </w:rPr>
        <w:t>justice</w:t>
      </w:r>
      <w:r>
        <w:rPr>
          <w:i/>
          <w:spacing w:val="-7"/>
          <w:sz w:val="20"/>
        </w:rPr>
        <w:t xml:space="preserve"> </w:t>
      </w:r>
      <w:r>
        <w:rPr>
          <w:i/>
          <w:sz w:val="20"/>
        </w:rPr>
        <w:t>lors</w:t>
      </w:r>
      <w:r>
        <w:rPr>
          <w:i/>
          <w:spacing w:val="-8"/>
          <w:sz w:val="20"/>
        </w:rPr>
        <w:t xml:space="preserve"> </w:t>
      </w:r>
      <w:r>
        <w:rPr>
          <w:i/>
          <w:sz w:val="20"/>
        </w:rPr>
        <w:t>d’une</w:t>
      </w:r>
      <w:r>
        <w:rPr>
          <w:i/>
          <w:spacing w:val="-8"/>
          <w:sz w:val="20"/>
        </w:rPr>
        <w:t xml:space="preserve"> </w:t>
      </w:r>
      <w:r>
        <w:rPr>
          <w:i/>
          <w:sz w:val="20"/>
        </w:rPr>
        <w:t>modification</w:t>
      </w:r>
      <w:r>
        <w:rPr>
          <w:i/>
          <w:spacing w:val="-7"/>
          <w:sz w:val="20"/>
        </w:rPr>
        <w:t xml:space="preserve"> </w:t>
      </w:r>
      <w:r>
        <w:rPr>
          <w:i/>
          <w:sz w:val="20"/>
        </w:rPr>
        <w:t>du</w:t>
      </w:r>
      <w:r>
        <w:rPr>
          <w:i/>
          <w:spacing w:val="-7"/>
          <w:sz w:val="20"/>
        </w:rPr>
        <w:t xml:space="preserve"> </w:t>
      </w:r>
      <w:proofErr w:type="spellStart"/>
      <w:r>
        <w:rPr>
          <w:i/>
          <w:sz w:val="20"/>
        </w:rPr>
        <w:t>béné</w:t>
      </w:r>
      <w:proofErr w:type="spellEnd"/>
      <w:r>
        <w:rPr>
          <w:i/>
          <w:sz w:val="20"/>
        </w:rPr>
        <w:t xml:space="preserve">- </w:t>
      </w:r>
      <w:proofErr w:type="spellStart"/>
      <w:r>
        <w:rPr>
          <w:i/>
          <w:sz w:val="20"/>
        </w:rPr>
        <w:t>ficiaire</w:t>
      </w:r>
      <w:proofErr w:type="spellEnd"/>
      <w:r>
        <w:rPr>
          <w:i/>
          <w:sz w:val="20"/>
        </w:rPr>
        <w:t xml:space="preserve"> d’une concession exclusive de vente est très </w:t>
      </w:r>
      <w:proofErr w:type="gramStart"/>
      <w:r>
        <w:rPr>
          <w:i/>
          <w:sz w:val="20"/>
        </w:rPr>
        <w:t>claire:</w:t>
      </w:r>
      <w:proofErr w:type="gramEnd"/>
      <w:r>
        <w:rPr>
          <w:i/>
          <w:sz w:val="20"/>
        </w:rPr>
        <w:t xml:space="preserve"> aucune cession d’éléments d’actifs n’est requise autre que celle</w:t>
      </w:r>
      <w:r>
        <w:rPr>
          <w:i/>
          <w:spacing w:val="-7"/>
          <w:sz w:val="20"/>
        </w:rPr>
        <w:t xml:space="preserve"> </w:t>
      </w:r>
      <w:r>
        <w:rPr>
          <w:i/>
          <w:sz w:val="20"/>
        </w:rPr>
        <w:t>de</w:t>
      </w:r>
      <w:r>
        <w:rPr>
          <w:i/>
          <w:spacing w:val="-7"/>
          <w:sz w:val="20"/>
        </w:rPr>
        <w:t xml:space="preserve"> </w:t>
      </w:r>
      <w:r>
        <w:rPr>
          <w:i/>
          <w:sz w:val="20"/>
        </w:rPr>
        <w:t>la</w:t>
      </w:r>
      <w:r>
        <w:rPr>
          <w:i/>
          <w:spacing w:val="-7"/>
          <w:sz w:val="20"/>
        </w:rPr>
        <w:t xml:space="preserve"> </w:t>
      </w:r>
      <w:r>
        <w:rPr>
          <w:i/>
          <w:sz w:val="20"/>
        </w:rPr>
        <w:t>marque.</w:t>
      </w:r>
      <w:r>
        <w:rPr>
          <w:i/>
          <w:spacing w:val="-7"/>
          <w:sz w:val="20"/>
        </w:rPr>
        <w:t xml:space="preserve"> </w:t>
      </w:r>
      <w:r>
        <w:rPr>
          <w:i/>
          <w:sz w:val="20"/>
        </w:rPr>
        <w:t>Il</w:t>
      </w:r>
      <w:r>
        <w:rPr>
          <w:i/>
          <w:spacing w:val="-7"/>
          <w:sz w:val="20"/>
        </w:rPr>
        <w:t xml:space="preserve"> </w:t>
      </w:r>
      <w:r>
        <w:rPr>
          <w:i/>
          <w:sz w:val="20"/>
        </w:rPr>
        <w:t>est</w:t>
      </w:r>
      <w:r>
        <w:rPr>
          <w:i/>
          <w:spacing w:val="-7"/>
          <w:sz w:val="20"/>
        </w:rPr>
        <w:t xml:space="preserve"> </w:t>
      </w:r>
      <w:r>
        <w:rPr>
          <w:i/>
          <w:sz w:val="20"/>
        </w:rPr>
        <w:t>donc</w:t>
      </w:r>
      <w:r>
        <w:rPr>
          <w:i/>
          <w:spacing w:val="-7"/>
          <w:sz w:val="20"/>
        </w:rPr>
        <w:t xml:space="preserve"> </w:t>
      </w:r>
      <w:r>
        <w:rPr>
          <w:i/>
          <w:sz w:val="20"/>
        </w:rPr>
        <w:t>indifférent</w:t>
      </w:r>
      <w:r>
        <w:rPr>
          <w:i/>
          <w:spacing w:val="-7"/>
          <w:sz w:val="20"/>
        </w:rPr>
        <w:t xml:space="preserve"> </w:t>
      </w:r>
      <w:r>
        <w:rPr>
          <w:i/>
          <w:sz w:val="20"/>
        </w:rPr>
        <w:t>que</w:t>
      </w:r>
      <w:r>
        <w:rPr>
          <w:i/>
          <w:spacing w:val="-7"/>
          <w:sz w:val="20"/>
        </w:rPr>
        <w:t xml:space="preserve"> </w:t>
      </w:r>
      <w:r>
        <w:rPr>
          <w:i/>
          <w:sz w:val="20"/>
        </w:rPr>
        <w:t>tout</w:t>
      </w:r>
      <w:r>
        <w:rPr>
          <w:i/>
          <w:spacing w:val="-7"/>
          <w:sz w:val="20"/>
        </w:rPr>
        <w:t xml:space="preserve"> </w:t>
      </w:r>
      <w:r>
        <w:rPr>
          <w:i/>
          <w:sz w:val="20"/>
        </w:rPr>
        <w:t>le</w:t>
      </w:r>
      <w:r>
        <w:rPr>
          <w:i/>
          <w:spacing w:val="-7"/>
          <w:sz w:val="20"/>
        </w:rPr>
        <w:t xml:space="preserve"> </w:t>
      </w:r>
      <w:proofErr w:type="spellStart"/>
      <w:r>
        <w:rPr>
          <w:i/>
          <w:sz w:val="20"/>
        </w:rPr>
        <w:t>person</w:t>
      </w:r>
      <w:proofErr w:type="spellEnd"/>
      <w:r>
        <w:rPr>
          <w:i/>
          <w:sz w:val="20"/>
        </w:rPr>
        <w:t xml:space="preserve">- </w:t>
      </w:r>
      <w:proofErr w:type="spellStart"/>
      <w:r>
        <w:rPr>
          <w:i/>
          <w:sz w:val="20"/>
        </w:rPr>
        <w:t>nel</w:t>
      </w:r>
      <w:proofErr w:type="spellEnd"/>
      <w:r>
        <w:rPr>
          <w:i/>
          <w:spacing w:val="-13"/>
          <w:sz w:val="20"/>
        </w:rPr>
        <w:t xml:space="preserve"> </w:t>
      </w:r>
      <w:r>
        <w:rPr>
          <w:i/>
          <w:sz w:val="20"/>
        </w:rPr>
        <w:t>ait</w:t>
      </w:r>
      <w:r>
        <w:rPr>
          <w:i/>
          <w:spacing w:val="-13"/>
          <w:sz w:val="20"/>
        </w:rPr>
        <w:t xml:space="preserve"> </w:t>
      </w:r>
      <w:r>
        <w:rPr>
          <w:i/>
          <w:sz w:val="20"/>
        </w:rPr>
        <w:t>ou</w:t>
      </w:r>
      <w:r>
        <w:rPr>
          <w:i/>
          <w:spacing w:val="-13"/>
          <w:sz w:val="20"/>
        </w:rPr>
        <w:t xml:space="preserve"> </w:t>
      </w:r>
      <w:r>
        <w:rPr>
          <w:i/>
          <w:sz w:val="20"/>
        </w:rPr>
        <w:t>non</w:t>
      </w:r>
      <w:r>
        <w:rPr>
          <w:i/>
          <w:spacing w:val="-13"/>
          <w:sz w:val="20"/>
        </w:rPr>
        <w:t xml:space="preserve"> </w:t>
      </w:r>
      <w:r>
        <w:rPr>
          <w:i/>
          <w:sz w:val="20"/>
        </w:rPr>
        <w:t>été</w:t>
      </w:r>
      <w:r>
        <w:rPr>
          <w:i/>
          <w:spacing w:val="-13"/>
          <w:sz w:val="20"/>
        </w:rPr>
        <w:t xml:space="preserve"> </w:t>
      </w:r>
      <w:r>
        <w:rPr>
          <w:i/>
          <w:sz w:val="20"/>
        </w:rPr>
        <w:t>repris,</w:t>
      </w:r>
      <w:r>
        <w:rPr>
          <w:i/>
          <w:spacing w:val="-13"/>
          <w:sz w:val="20"/>
        </w:rPr>
        <w:t xml:space="preserve"> </w:t>
      </w:r>
      <w:r>
        <w:rPr>
          <w:i/>
          <w:sz w:val="20"/>
        </w:rPr>
        <w:t>que</w:t>
      </w:r>
      <w:r>
        <w:rPr>
          <w:i/>
          <w:spacing w:val="-14"/>
          <w:sz w:val="20"/>
        </w:rPr>
        <w:t xml:space="preserve"> </w:t>
      </w:r>
      <w:r>
        <w:rPr>
          <w:i/>
          <w:sz w:val="20"/>
        </w:rPr>
        <w:t>la</w:t>
      </w:r>
      <w:r>
        <w:rPr>
          <w:i/>
          <w:spacing w:val="-14"/>
          <w:sz w:val="20"/>
        </w:rPr>
        <w:t xml:space="preserve"> </w:t>
      </w:r>
      <w:r>
        <w:rPr>
          <w:i/>
          <w:sz w:val="20"/>
        </w:rPr>
        <w:t>clientèle</w:t>
      </w:r>
      <w:r>
        <w:rPr>
          <w:i/>
          <w:spacing w:val="-14"/>
          <w:sz w:val="20"/>
        </w:rPr>
        <w:t xml:space="preserve"> </w:t>
      </w:r>
      <w:r>
        <w:rPr>
          <w:i/>
          <w:sz w:val="20"/>
        </w:rPr>
        <w:t>ait</w:t>
      </w:r>
      <w:r>
        <w:rPr>
          <w:i/>
          <w:spacing w:val="-13"/>
          <w:sz w:val="20"/>
        </w:rPr>
        <w:t xml:space="preserve"> </w:t>
      </w:r>
      <w:r>
        <w:rPr>
          <w:i/>
          <w:sz w:val="20"/>
        </w:rPr>
        <w:t>ou</w:t>
      </w:r>
      <w:r>
        <w:rPr>
          <w:i/>
          <w:spacing w:val="-14"/>
          <w:sz w:val="20"/>
        </w:rPr>
        <w:t xml:space="preserve"> </w:t>
      </w:r>
      <w:r>
        <w:rPr>
          <w:i/>
          <w:sz w:val="20"/>
        </w:rPr>
        <w:t>non</w:t>
      </w:r>
      <w:r>
        <w:rPr>
          <w:i/>
          <w:spacing w:val="-13"/>
          <w:sz w:val="20"/>
        </w:rPr>
        <w:t xml:space="preserve"> </w:t>
      </w:r>
      <w:r>
        <w:rPr>
          <w:i/>
          <w:sz w:val="20"/>
        </w:rPr>
        <w:t>été</w:t>
      </w:r>
      <w:r>
        <w:rPr>
          <w:i/>
          <w:spacing w:val="-14"/>
          <w:sz w:val="20"/>
        </w:rPr>
        <w:t xml:space="preserve"> </w:t>
      </w:r>
      <w:r>
        <w:rPr>
          <w:i/>
          <w:sz w:val="20"/>
        </w:rPr>
        <w:t xml:space="preserve">cédée, que les armoires contenant les fichiers aient été vendues ou données, etc. Il suffit de constater que la même activité éco- </w:t>
      </w:r>
      <w:proofErr w:type="spellStart"/>
      <w:r>
        <w:rPr>
          <w:i/>
          <w:sz w:val="20"/>
        </w:rPr>
        <w:t>nomique</w:t>
      </w:r>
      <w:proofErr w:type="spellEnd"/>
      <w:r>
        <w:rPr>
          <w:i/>
          <w:sz w:val="20"/>
        </w:rPr>
        <w:t xml:space="preserve"> s’est poursuivie dans le même secteur </w:t>
      </w:r>
      <w:proofErr w:type="spellStart"/>
      <w:r>
        <w:rPr>
          <w:i/>
          <w:sz w:val="20"/>
        </w:rPr>
        <w:t>géographi</w:t>
      </w:r>
      <w:proofErr w:type="spellEnd"/>
      <w:r>
        <w:rPr>
          <w:i/>
          <w:sz w:val="20"/>
        </w:rPr>
        <w:t xml:space="preserve">- que (toute la </w:t>
      </w:r>
      <w:proofErr w:type="gramStart"/>
      <w:r>
        <w:rPr>
          <w:i/>
          <w:sz w:val="20"/>
        </w:rPr>
        <w:t>Belgique:</w:t>
      </w:r>
      <w:proofErr w:type="gramEnd"/>
      <w:r>
        <w:rPr>
          <w:i/>
          <w:sz w:val="20"/>
        </w:rPr>
        <w:t xml:space="preserve"> cf. annexe B du contrat de </w:t>
      </w:r>
      <w:proofErr w:type="spellStart"/>
      <w:r>
        <w:rPr>
          <w:i/>
          <w:sz w:val="20"/>
        </w:rPr>
        <w:t>conces</w:t>
      </w:r>
      <w:proofErr w:type="spellEnd"/>
      <w:r>
        <w:rPr>
          <w:i/>
          <w:sz w:val="20"/>
        </w:rPr>
        <w:t xml:space="preserve">- </w:t>
      </w:r>
      <w:proofErr w:type="spellStart"/>
      <w:r>
        <w:rPr>
          <w:i/>
          <w:sz w:val="20"/>
        </w:rPr>
        <w:t>sion</w:t>
      </w:r>
      <w:proofErr w:type="spellEnd"/>
      <w:r>
        <w:rPr>
          <w:i/>
          <w:sz w:val="20"/>
        </w:rPr>
        <w:t>), même si le siège de l’entreprise a changé</w:t>
      </w:r>
      <w:r>
        <w:rPr>
          <w:i/>
          <w:spacing w:val="-6"/>
          <w:sz w:val="20"/>
        </w:rPr>
        <w:t xml:space="preserve"> </w:t>
      </w:r>
      <w:r>
        <w:rPr>
          <w:sz w:val="20"/>
        </w:rPr>
        <w:t>».</w:t>
      </w:r>
    </w:p>
    <w:p w14:paraId="310C0CDA" w14:textId="77777777" w:rsidR="007D6B8C" w:rsidRDefault="00722522">
      <w:pPr>
        <w:spacing w:before="133" w:line="249" w:lineRule="auto"/>
        <w:ind w:left="391"/>
        <w:jc w:val="both"/>
        <w:rPr>
          <w:sz w:val="20"/>
        </w:rPr>
      </w:pPr>
      <w:r>
        <w:rPr>
          <w:sz w:val="20"/>
        </w:rPr>
        <w:t>La</w:t>
      </w:r>
      <w:r>
        <w:rPr>
          <w:spacing w:val="-5"/>
          <w:sz w:val="20"/>
        </w:rPr>
        <w:t xml:space="preserve"> </w:t>
      </w:r>
      <w:r>
        <w:rPr>
          <w:sz w:val="20"/>
        </w:rPr>
        <w:t>Cour</w:t>
      </w:r>
      <w:r>
        <w:rPr>
          <w:spacing w:val="-4"/>
          <w:sz w:val="20"/>
        </w:rPr>
        <w:t xml:space="preserve"> </w:t>
      </w:r>
      <w:r>
        <w:rPr>
          <w:sz w:val="20"/>
        </w:rPr>
        <w:t>de</w:t>
      </w:r>
      <w:r>
        <w:rPr>
          <w:spacing w:val="-5"/>
          <w:sz w:val="20"/>
        </w:rPr>
        <w:t xml:space="preserve"> </w:t>
      </w:r>
      <w:r>
        <w:rPr>
          <w:sz w:val="20"/>
        </w:rPr>
        <w:t>cassation</w:t>
      </w:r>
      <w:r>
        <w:rPr>
          <w:spacing w:val="-4"/>
          <w:sz w:val="20"/>
        </w:rPr>
        <w:t xml:space="preserve"> </w:t>
      </w:r>
      <w:r>
        <w:rPr>
          <w:sz w:val="20"/>
        </w:rPr>
        <w:t>a</w:t>
      </w:r>
      <w:r>
        <w:rPr>
          <w:spacing w:val="-5"/>
          <w:sz w:val="20"/>
        </w:rPr>
        <w:t xml:space="preserve"> </w:t>
      </w:r>
      <w:r>
        <w:rPr>
          <w:sz w:val="20"/>
        </w:rPr>
        <w:t>confirmé</w:t>
      </w:r>
      <w:r>
        <w:rPr>
          <w:spacing w:val="-4"/>
          <w:sz w:val="20"/>
        </w:rPr>
        <w:t xml:space="preserve"> </w:t>
      </w:r>
      <w:r>
        <w:rPr>
          <w:sz w:val="20"/>
        </w:rPr>
        <w:t>que</w:t>
      </w:r>
      <w:r>
        <w:rPr>
          <w:spacing w:val="-6"/>
          <w:sz w:val="20"/>
        </w:rPr>
        <w:t xml:space="preserve"> </w:t>
      </w:r>
      <w:r>
        <w:rPr>
          <w:sz w:val="20"/>
        </w:rPr>
        <w:t>«</w:t>
      </w:r>
      <w:r>
        <w:rPr>
          <w:spacing w:val="-2"/>
          <w:sz w:val="20"/>
        </w:rPr>
        <w:t xml:space="preserve"> </w:t>
      </w:r>
      <w:r>
        <w:rPr>
          <w:i/>
          <w:sz w:val="20"/>
        </w:rPr>
        <w:t>les</w:t>
      </w:r>
      <w:r>
        <w:rPr>
          <w:i/>
          <w:spacing w:val="-6"/>
          <w:sz w:val="20"/>
        </w:rPr>
        <w:t xml:space="preserve"> </w:t>
      </w:r>
      <w:r>
        <w:rPr>
          <w:i/>
          <w:sz w:val="20"/>
        </w:rPr>
        <w:t>créances</w:t>
      </w:r>
      <w:r>
        <w:rPr>
          <w:i/>
          <w:spacing w:val="-5"/>
          <w:sz w:val="20"/>
        </w:rPr>
        <w:t xml:space="preserve"> </w:t>
      </w:r>
      <w:r>
        <w:rPr>
          <w:i/>
          <w:sz w:val="20"/>
        </w:rPr>
        <w:t>[du</w:t>
      </w:r>
      <w:r>
        <w:rPr>
          <w:i/>
          <w:spacing w:val="-5"/>
          <w:sz w:val="20"/>
        </w:rPr>
        <w:t xml:space="preserve"> </w:t>
      </w:r>
      <w:proofErr w:type="spellStart"/>
      <w:r>
        <w:rPr>
          <w:i/>
          <w:sz w:val="20"/>
        </w:rPr>
        <w:t>pre</w:t>
      </w:r>
      <w:proofErr w:type="spellEnd"/>
      <w:r>
        <w:rPr>
          <w:i/>
          <w:sz w:val="20"/>
        </w:rPr>
        <w:t xml:space="preserve">- </w:t>
      </w:r>
      <w:proofErr w:type="spellStart"/>
      <w:r>
        <w:rPr>
          <w:i/>
          <w:sz w:val="20"/>
        </w:rPr>
        <w:t>mier</w:t>
      </w:r>
      <w:proofErr w:type="spellEnd"/>
      <w:r>
        <w:rPr>
          <w:i/>
          <w:sz w:val="20"/>
        </w:rPr>
        <w:t xml:space="preserve"> défendeur] à l’égard de son premier employeur sont passées</w:t>
      </w:r>
      <w:r>
        <w:rPr>
          <w:i/>
          <w:spacing w:val="-8"/>
          <w:sz w:val="20"/>
        </w:rPr>
        <w:t xml:space="preserve"> </w:t>
      </w:r>
      <w:r>
        <w:rPr>
          <w:i/>
          <w:sz w:val="20"/>
        </w:rPr>
        <w:t>au</w:t>
      </w:r>
      <w:r>
        <w:rPr>
          <w:i/>
          <w:spacing w:val="-7"/>
          <w:sz w:val="20"/>
        </w:rPr>
        <w:t xml:space="preserve"> </w:t>
      </w:r>
      <w:r>
        <w:rPr>
          <w:i/>
          <w:sz w:val="20"/>
        </w:rPr>
        <w:t>second,</w:t>
      </w:r>
      <w:r>
        <w:rPr>
          <w:i/>
          <w:spacing w:val="-7"/>
          <w:sz w:val="20"/>
        </w:rPr>
        <w:t xml:space="preserve"> </w:t>
      </w:r>
      <w:r>
        <w:rPr>
          <w:i/>
          <w:sz w:val="20"/>
        </w:rPr>
        <w:t>même</w:t>
      </w:r>
      <w:r>
        <w:rPr>
          <w:i/>
          <w:spacing w:val="-7"/>
          <w:sz w:val="20"/>
        </w:rPr>
        <w:t xml:space="preserve"> </w:t>
      </w:r>
      <w:r>
        <w:rPr>
          <w:i/>
          <w:sz w:val="20"/>
        </w:rPr>
        <w:t>si</w:t>
      </w:r>
      <w:r>
        <w:rPr>
          <w:i/>
          <w:spacing w:val="-7"/>
          <w:sz w:val="20"/>
        </w:rPr>
        <w:t xml:space="preserve"> </w:t>
      </w:r>
      <w:r>
        <w:rPr>
          <w:i/>
          <w:sz w:val="20"/>
        </w:rPr>
        <w:t>la</w:t>
      </w:r>
      <w:r>
        <w:rPr>
          <w:i/>
          <w:spacing w:val="-7"/>
          <w:sz w:val="20"/>
        </w:rPr>
        <w:t xml:space="preserve"> </w:t>
      </w:r>
      <w:r>
        <w:rPr>
          <w:i/>
          <w:sz w:val="20"/>
        </w:rPr>
        <w:t>rupture</w:t>
      </w:r>
      <w:r>
        <w:rPr>
          <w:i/>
          <w:spacing w:val="-8"/>
          <w:sz w:val="20"/>
        </w:rPr>
        <w:t xml:space="preserve"> </w:t>
      </w:r>
      <w:r>
        <w:rPr>
          <w:i/>
          <w:sz w:val="20"/>
        </w:rPr>
        <w:t>du</w:t>
      </w:r>
      <w:r>
        <w:rPr>
          <w:i/>
          <w:spacing w:val="-6"/>
          <w:sz w:val="20"/>
        </w:rPr>
        <w:t xml:space="preserve"> </w:t>
      </w:r>
      <w:r>
        <w:rPr>
          <w:i/>
          <w:sz w:val="20"/>
        </w:rPr>
        <w:t>contrat</w:t>
      </w:r>
      <w:r>
        <w:rPr>
          <w:i/>
          <w:spacing w:val="-7"/>
          <w:sz w:val="20"/>
        </w:rPr>
        <w:t xml:space="preserve"> </w:t>
      </w:r>
      <w:r>
        <w:rPr>
          <w:i/>
          <w:sz w:val="20"/>
        </w:rPr>
        <w:t>n’a</w:t>
      </w:r>
      <w:r>
        <w:rPr>
          <w:i/>
          <w:spacing w:val="-7"/>
          <w:sz w:val="20"/>
        </w:rPr>
        <w:t xml:space="preserve"> </w:t>
      </w:r>
      <w:r>
        <w:rPr>
          <w:i/>
          <w:sz w:val="20"/>
        </w:rPr>
        <w:t>eu</w:t>
      </w:r>
      <w:r>
        <w:rPr>
          <w:i/>
          <w:spacing w:val="-7"/>
          <w:sz w:val="20"/>
        </w:rPr>
        <w:t xml:space="preserve"> </w:t>
      </w:r>
      <w:r>
        <w:rPr>
          <w:i/>
          <w:sz w:val="20"/>
        </w:rPr>
        <w:t xml:space="preserve">lieu qu’à la suite de la dispense de prestation consentie par le liquidateur [de ce premier employeur] </w:t>
      </w:r>
      <w:r>
        <w:rPr>
          <w:sz w:val="20"/>
        </w:rPr>
        <w:t>». En l’espèce, il fut donc</w:t>
      </w:r>
      <w:r>
        <w:rPr>
          <w:spacing w:val="-6"/>
          <w:sz w:val="20"/>
        </w:rPr>
        <w:t xml:space="preserve"> </w:t>
      </w:r>
      <w:r>
        <w:rPr>
          <w:sz w:val="20"/>
        </w:rPr>
        <w:t>considéré</w:t>
      </w:r>
      <w:r>
        <w:rPr>
          <w:spacing w:val="-6"/>
          <w:sz w:val="20"/>
        </w:rPr>
        <w:t xml:space="preserve"> </w:t>
      </w:r>
      <w:r>
        <w:rPr>
          <w:sz w:val="20"/>
        </w:rPr>
        <w:t>que</w:t>
      </w:r>
      <w:r>
        <w:rPr>
          <w:spacing w:val="-6"/>
          <w:sz w:val="20"/>
        </w:rPr>
        <w:t xml:space="preserve"> </w:t>
      </w:r>
      <w:r>
        <w:rPr>
          <w:sz w:val="20"/>
        </w:rPr>
        <w:t>le</w:t>
      </w:r>
      <w:r>
        <w:rPr>
          <w:spacing w:val="-5"/>
          <w:sz w:val="20"/>
        </w:rPr>
        <w:t xml:space="preserve"> </w:t>
      </w:r>
      <w:r>
        <w:rPr>
          <w:sz w:val="20"/>
        </w:rPr>
        <w:t>nouveau</w:t>
      </w:r>
      <w:r>
        <w:rPr>
          <w:spacing w:val="-5"/>
          <w:sz w:val="20"/>
        </w:rPr>
        <w:t xml:space="preserve"> </w:t>
      </w:r>
      <w:r>
        <w:rPr>
          <w:sz w:val="20"/>
        </w:rPr>
        <w:t>concessionnaire</w:t>
      </w:r>
      <w:r>
        <w:rPr>
          <w:spacing w:val="-6"/>
          <w:sz w:val="20"/>
        </w:rPr>
        <w:t xml:space="preserve"> </w:t>
      </w:r>
      <w:r>
        <w:rPr>
          <w:sz w:val="20"/>
        </w:rPr>
        <w:t>était</w:t>
      </w:r>
      <w:r>
        <w:rPr>
          <w:spacing w:val="-5"/>
          <w:sz w:val="20"/>
        </w:rPr>
        <w:t xml:space="preserve"> </w:t>
      </w:r>
      <w:r>
        <w:rPr>
          <w:sz w:val="20"/>
        </w:rPr>
        <w:t>devenu l’employeur des travailleurs du précédent concessionnaire à la suite d’un transfert conventionnel d’entreprise et que l’ancien</w:t>
      </w:r>
      <w:r>
        <w:rPr>
          <w:spacing w:val="-8"/>
          <w:sz w:val="20"/>
        </w:rPr>
        <w:t xml:space="preserve"> </w:t>
      </w:r>
      <w:r>
        <w:rPr>
          <w:sz w:val="20"/>
        </w:rPr>
        <w:t>et</w:t>
      </w:r>
      <w:r>
        <w:rPr>
          <w:spacing w:val="-9"/>
          <w:sz w:val="20"/>
        </w:rPr>
        <w:t xml:space="preserve"> </w:t>
      </w:r>
      <w:r>
        <w:rPr>
          <w:sz w:val="20"/>
        </w:rPr>
        <w:t>le</w:t>
      </w:r>
      <w:r>
        <w:rPr>
          <w:spacing w:val="-8"/>
          <w:sz w:val="20"/>
        </w:rPr>
        <w:t xml:space="preserve"> </w:t>
      </w:r>
      <w:r>
        <w:rPr>
          <w:sz w:val="20"/>
        </w:rPr>
        <w:t>nouveau</w:t>
      </w:r>
      <w:r>
        <w:rPr>
          <w:spacing w:val="-8"/>
          <w:sz w:val="20"/>
        </w:rPr>
        <w:t xml:space="preserve"> </w:t>
      </w:r>
      <w:r>
        <w:rPr>
          <w:sz w:val="20"/>
        </w:rPr>
        <w:t>concessionnaire</w:t>
      </w:r>
      <w:r>
        <w:rPr>
          <w:spacing w:val="-9"/>
          <w:sz w:val="20"/>
        </w:rPr>
        <w:t xml:space="preserve"> </w:t>
      </w:r>
      <w:r>
        <w:rPr>
          <w:sz w:val="20"/>
        </w:rPr>
        <w:t>devaient</w:t>
      </w:r>
      <w:r>
        <w:rPr>
          <w:spacing w:val="-7"/>
          <w:sz w:val="20"/>
        </w:rPr>
        <w:t xml:space="preserve"> </w:t>
      </w:r>
      <w:r>
        <w:rPr>
          <w:sz w:val="20"/>
        </w:rPr>
        <w:t>être</w:t>
      </w:r>
      <w:r>
        <w:rPr>
          <w:spacing w:val="-9"/>
          <w:sz w:val="20"/>
        </w:rPr>
        <w:t xml:space="preserve"> </w:t>
      </w:r>
      <w:r>
        <w:rPr>
          <w:sz w:val="20"/>
        </w:rPr>
        <w:t>tenus</w:t>
      </w:r>
      <w:r>
        <w:rPr>
          <w:spacing w:val="-9"/>
          <w:sz w:val="20"/>
        </w:rPr>
        <w:t xml:space="preserve"> </w:t>
      </w:r>
      <w:r>
        <w:rPr>
          <w:i/>
          <w:sz w:val="20"/>
        </w:rPr>
        <w:t xml:space="preserve">in </w:t>
      </w:r>
      <w:proofErr w:type="spellStart"/>
      <w:r>
        <w:rPr>
          <w:i/>
          <w:sz w:val="20"/>
        </w:rPr>
        <w:t>solidum</w:t>
      </w:r>
      <w:proofErr w:type="spellEnd"/>
      <w:r>
        <w:rPr>
          <w:i/>
          <w:sz w:val="20"/>
        </w:rPr>
        <w:t xml:space="preserve"> </w:t>
      </w:r>
      <w:r>
        <w:rPr>
          <w:sz w:val="20"/>
        </w:rPr>
        <w:t>des conséquences de la rupture de leur contrat de travail.</w:t>
      </w:r>
    </w:p>
    <w:p w14:paraId="3655CD2E" w14:textId="77777777" w:rsidR="007D6B8C" w:rsidRDefault="00722522">
      <w:pPr>
        <w:pStyle w:val="Titre1"/>
        <w:spacing w:before="134"/>
        <w:ind w:left="296"/>
        <w:jc w:val="both"/>
      </w:pPr>
      <w:bookmarkStart w:id="34" w:name="_TOC_250013"/>
      <w:r>
        <w:rPr>
          <w:b w:val="0"/>
        </w:rPr>
        <w:br w:type="column"/>
      </w:r>
      <w:bookmarkEnd w:id="34"/>
      <w:r>
        <w:t>Section 4. Autres indemnités</w:t>
      </w:r>
    </w:p>
    <w:p w14:paraId="14AD2A37" w14:textId="77777777" w:rsidR="007D6B8C" w:rsidRDefault="00722522">
      <w:pPr>
        <w:pStyle w:val="Paragraphedeliste"/>
        <w:numPr>
          <w:ilvl w:val="0"/>
          <w:numId w:val="9"/>
        </w:numPr>
        <w:tabs>
          <w:tab w:val="left" w:pos="750"/>
        </w:tabs>
        <w:spacing w:before="212" w:line="249" w:lineRule="auto"/>
        <w:ind w:left="296" w:right="103" w:firstLine="0"/>
        <w:jc w:val="both"/>
        <w:rPr>
          <w:sz w:val="20"/>
        </w:rPr>
      </w:pPr>
      <w:r>
        <w:rPr>
          <w:sz w:val="20"/>
        </w:rPr>
        <w:t xml:space="preserve">Il est généralement admis que le Code de droit </w:t>
      </w:r>
      <w:proofErr w:type="spellStart"/>
      <w:r>
        <w:rPr>
          <w:sz w:val="20"/>
        </w:rPr>
        <w:t>écono</w:t>
      </w:r>
      <w:proofErr w:type="spellEnd"/>
      <w:r>
        <w:rPr>
          <w:sz w:val="20"/>
        </w:rPr>
        <w:t xml:space="preserve">- </w:t>
      </w:r>
      <w:proofErr w:type="spellStart"/>
      <w:r>
        <w:rPr>
          <w:sz w:val="20"/>
        </w:rPr>
        <w:t>mique</w:t>
      </w:r>
      <w:proofErr w:type="spellEnd"/>
      <w:r>
        <w:rPr>
          <w:sz w:val="20"/>
        </w:rPr>
        <w:t xml:space="preserve"> ne permet pas de demander d’autres indemnités que celles qui y sont limitativement énoncées</w:t>
      </w:r>
      <w:r>
        <w:rPr>
          <w:sz w:val="20"/>
          <w:vertAlign w:val="superscript"/>
        </w:rPr>
        <w:t>251</w:t>
      </w:r>
      <w:r>
        <w:rPr>
          <w:sz w:val="20"/>
        </w:rPr>
        <w:t xml:space="preserve"> et ce pour le motif que « </w:t>
      </w:r>
      <w:r>
        <w:rPr>
          <w:i/>
          <w:sz w:val="20"/>
        </w:rPr>
        <w:t>la réglementation instaurée par la loi […] a un caractère forfaitaire</w:t>
      </w:r>
      <w:r>
        <w:rPr>
          <w:i/>
          <w:spacing w:val="-3"/>
          <w:sz w:val="20"/>
        </w:rPr>
        <w:t xml:space="preserve"> </w:t>
      </w:r>
      <w:r>
        <w:rPr>
          <w:sz w:val="20"/>
        </w:rPr>
        <w:t>»</w:t>
      </w:r>
      <w:r>
        <w:rPr>
          <w:sz w:val="20"/>
          <w:vertAlign w:val="superscript"/>
        </w:rPr>
        <w:t>252</w:t>
      </w:r>
      <w:r>
        <w:rPr>
          <w:sz w:val="20"/>
        </w:rPr>
        <w:t>.</w:t>
      </w:r>
    </w:p>
    <w:p w14:paraId="523944EA" w14:textId="77777777" w:rsidR="007D6B8C" w:rsidRDefault="007D6B8C">
      <w:pPr>
        <w:pStyle w:val="Corpsdetexte"/>
        <w:spacing w:before="4"/>
        <w:rPr>
          <w:sz w:val="26"/>
        </w:rPr>
      </w:pPr>
    </w:p>
    <w:p w14:paraId="7A15A30A" w14:textId="77777777" w:rsidR="007D6B8C" w:rsidRDefault="00722522">
      <w:pPr>
        <w:pStyle w:val="Paragraphedeliste"/>
        <w:numPr>
          <w:ilvl w:val="0"/>
          <w:numId w:val="9"/>
        </w:numPr>
        <w:tabs>
          <w:tab w:val="left" w:pos="750"/>
        </w:tabs>
        <w:spacing w:line="249" w:lineRule="auto"/>
        <w:ind w:left="296" w:right="102" w:firstLine="0"/>
        <w:jc w:val="both"/>
        <w:rPr>
          <w:sz w:val="20"/>
        </w:rPr>
      </w:pPr>
      <w:r>
        <w:rPr>
          <w:sz w:val="20"/>
        </w:rPr>
        <w:t>Dans son arrêt du 10 octobre 2011</w:t>
      </w:r>
      <w:r>
        <w:rPr>
          <w:sz w:val="20"/>
          <w:vertAlign w:val="superscript"/>
        </w:rPr>
        <w:t>253</w:t>
      </w:r>
      <w:r>
        <w:rPr>
          <w:sz w:val="20"/>
        </w:rPr>
        <w:t xml:space="preserve">, la cour d’appel de Liège a été amenée à se prononcer sur une demande du sous-concessionnaire tendant « </w:t>
      </w:r>
      <w:r>
        <w:rPr>
          <w:i/>
          <w:sz w:val="20"/>
        </w:rPr>
        <w:t>à réparer le préjudice [qu’il]</w:t>
      </w:r>
      <w:r>
        <w:rPr>
          <w:i/>
          <w:spacing w:val="-9"/>
          <w:sz w:val="20"/>
        </w:rPr>
        <w:t xml:space="preserve"> </w:t>
      </w:r>
      <w:r>
        <w:rPr>
          <w:i/>
          <w:sz w:val="20"/>
        </w:rPr>
        <w:t>a</w:t>
      </w:r>
      <w:r>
        <w:rPr>
          <w:i/>
          <w:spacing w:val="-7"/>
          <w:sz w:val="20"/>
        </w:rPr>
        <w:t xml:space="preserve"> </w:t>
      </w:r>
      <w:r>
        <w:rPr>
          <w:i/>
          <w:sz w:val="20"/>
        </w:rPr>
        <w:t>subi</w:t>
      </w:r>
      <w:r>
        <w:rPr>
          <w:i/>
          <w:spacing w:val="-7"/>
          <w:sz w:val="20"/>
        </w:rPr>
        <w:t xml:space="preserve"> </w:t>
      </w:r>
      <w:r>
        <w:rPr>
          <w:i/>
          <w:sz w:val="20"/>
        </w:rPr>
        <w:t>pour</w:t>
      </w:r>
      <w:r>
        <w:rPr>
          <w:i/>
          <w:spacing w:val="-8"/>
          <w:sz w:val="20"/>
        </w:rPr>
        <w:t xml:space="preserve"> </w:t>
      </w:r>
      <w:r>
        <w:rPr>
          <w:i/>
          <w:sz w:val="20"/>
        </w:rPr>
        <w:t>n’avoir</w:t>
      </w:r>
      <w:r>
        <w:rPr>
          <w:i/>
          <w:spacing w:val="-8"/>
          <w:sz w:val="20"/>
        </w:rPr>
        <w:t xml:space="preserve"> </w:t>
      </w:r>
      <w:r>
        <w:rPr>
          <w:i/>
          <w:sz w:val="20"/>
        </w:rPr>
        <w:t>pu</w:t>
      </w:r>
      <w:r>
        <w:rPr>
          <w:i/>
          <w:spacing w:val="-7"/>
          <w:sz w:val="20"/>
        </w:rPr>
        <w:t xml:space="preserve"> </w:t>
      </w:r>
      <w:r>
        <w:rPr>
          <w:i/>
          <w:sz w:val="20"/>
        </w:rPr>
        <w:t>effectivement</w:t>
      </w:r>
      <w:r>
        <w:rPr>
          <w:i/>
          <w:spacing w:val="-8"/>
          <w:sz w:val="20"/>
        </w:rPr>
        <w:t xml:space="preserve"> </w:t>
      </w:r>
      <w:r>
        <w:rPr>
          <w:i/>
          <w:sz w:val="20"/>
        </w:rPr>
        <w:t>continuer</w:t>
      </w:r>
      <w:r>
        <w:rPr>
          <w:i/>
          <w:spacing w:val="-9"/>
          <w:sz w:val="20"/>
        </w:rPr>
        <w:t xml:space="preserve"> </w:t>
      </w:r>
      <w:r>
        <w:rPr>
          <w:i/>
          <w:sz w:val="20"/>
        </w:rPr>
        <w:t>à</w:t>
      </w:r>
      <w:r>
        <w:rPr>
          <w:i/>
          <w:spacing w:val="-7"/>
          <w:sz w:val="20"/>
        </w:rPr>
        <w:t xml:space="preserve"> </w:t>
      </w:r>
      <w:proofErr w:type="spellStart"/>
      <w:r>
        <w:rPr>
          <w:i/>
          <w:sz w:val="20"/>
        </w:rPr>
        <w:t>ven</w:t>
      </w:r>
      <w:proofErr w:type="spellEnd"/>
      <w:r>
        <w:rPr>
          <w:i/>
          <w:sz w:val="20"/>
        </w:rPr>
        <w:t xml:space="preserve">- </w:t>
      </w:r>
      <w:proofErr w:type="spellStart"/>
      <w:r>
        <w:rPr>
          <w:i/>
          <w:sz w:val="20"/>
        </w:rPr>
        <w:t>dre</w:t>
      </w:r>
      <w:proofErr w:type="spellEnd"/>
      <w:r>
        <w:rPr>
          <w:i/>
          <w:sz w:val="20"/>
        </w:rPr>
        <w:t xml:space="preserve">, dans des conditions raisonnables [les produits </w:t>
      </w:r>
      <w:proofErr w:type="spellStart"/>
      <w:r>
        <w:rPr>
          <w:i/>
          <w:sz w:val="20"/>
        </w:rPr>
        <w:t>concé</w:t>
      </w:r>
      <w:proofErr w:type="spellEnd"/>
      <w:r>
        <w:rPr>
          <w:i/>
          <w:sz w:val="20"/>
        </w:rPr>
        <w:t xml:space="preserve">- dés] durant la période de préavis </w:t>
      </w:r>
      <w:r>
        <w:rPr>
          <w:sz w:val="20"/>
        </w:rPr>
        <w:t>». Considérant que le</w:t>
      </w:r>
      <w:r>
        <w:rPr>
          <w:spacing w:val="-22"/>
          <w:sz w:val="20"/>
        </w:rPr>
        <w:t xml:space="preserve"> </w:t>
      </w:r>
      <w:r>
        <w:rPr>
          <w:sz w:val="20"/>
        </w:rPr>
        <w:t xml:space="preserve">fon- </w:t>
      </w:r>
      <w:proofErr w:type="spellStart"/>
      <w:r>
        <w:rPr>
          <w:sz w:val="20"/>
        </w:rPr>
        <w:t>dement</w:t>
      </w:r>
      <w:proofErr w:type="spellEnd"/>
      <w:r>
        <w:rPr>
          <w:sz w:val="20"/>
        </w:rPr>
        <w:t xml:space="preserve"> de cette indemnité ne se situe pas dans la loi du    27 juillet 1961 mais bien dans le droit commun de l’</w:t>
      </w:r>
      <w:proofErr w:type="spellStart"/>
      <w:r>
        <w:rPr>
          <w:sz w:val="20"/>
        </w:rPr>
        <w:t>exécu</w:t>
      </w:r>
      <w:proofErr w:type="spellEnd"/>
      <w:r>
        <w:rPr>
          <w:sz w:val="20"/>
        </w:rPr>
        <w:t xml:space="preserve">- </w:t>
      </w:r>
      <w:proofErr w:type="spellStart"/>
      <w:r>
        <w:rPr>
          <w:sz w:val="20"/>
        </w:rPr>
        <w:t>tion</w:t>
      </w:r>
      <w:proofErr w:type="spellEnd"/>
      <w:r>
        <w:rPr>
          <w:sz w:val="20"/>
        </w:rPr>
        <w:t xml:space="preserve"> des contrats, la cour estima que cette demande ne pou- </w:t>
      </w:r>
      <w:proofErr w:type="spellStart"/>
      <w:r>
        <w:rPr>
          <w:sz w:val="20"/>
        </w:rPr>
        <w:t>vait</w:t>
      </w:r>
      <w:proofErr w:type="spellEnd"/>
      <w:r>
        <w:rPr>
          <w:sz w:val="20"/>
        </w:rPr>
        <w:t xml:space="preserve"> être dirigée que contre le concessionnaire principal. La cour rejeta néanmoins cette demande, considérant que le sous-concessionnaire n’apportait pas la preuve d’une faute contractuelle de ce dernier durant le</w:t>
      </w:r>
      <w:r>
        <w:rPr>
          <w:spacing w:val="-6"/>
          <w:sz w:val="20"/>
        </w:rPr>
        <w:t xml:space="preserve"> </w:t>
      </w:r>
      <w:r>
        <w:rPr>
          <w:sz w:val="20"/>
        </w:rPr>
        <w:t>préavis.</w:t>
      </w:r>
    </w:p>
    <w:p w14:paraId="2B1CB543" w14:textId="77777777" w:rsidR="007D6B8C" w:rsidRDefault="00722522">
      <w:pPr>
        <w:spacing w:before="188" w:line="249" w:lineRule="auto"/>
        <w:ind w:left="296" w:right="102"/>
        <w:jc w:val="both"/>
        <w:rPr>
          <w:sz w:val="20"/>
        </w:rPr>
      </w:pPr>
      <w:r>
        <w:rPr>
          <w:sz w:val="20"/>
        </w:rPr>
        <w:t xml:space="preserve">La seconde demande d’indemnités du sous-concessionnaire était relative « </w:t>
      </w:r>
      <w:r>
        <w:rPr>
          <w:i/>
          <w:sz w:val="20"/>
        </w:rPr>
        <w:t>à la rupture anticipée basée sur la faute</w:t>
      </w:r>
      <w:r>
        <w:rPr>
          <w:i/>
          <w:spacing w:val="-24"/>
          <w:sz w:val="20"/>
        </w:rPr>
        <w:t xml:space="preserve"> </w:t>
      </w:r>
      <w:r>
        <w:rPr>
          <w:i/>
          <w:sz w:val="20"/>
        </w:rPr>
        <w:t xml:space="preserve">con- </w:t>
      </w:r>
      <w:proofErr w:type="spellStart"/>
      <w:r>
        <w:rPr>
          <w:i/>
          <w:sz w:val="20"/>
        </w:rPr>
        <w:t>tractuelle</w:t>
      </w:r>
      <w:proofErr w:type="spellEnd"/>
      <w:r>
        <w:rPr>
          <w:i/>
          <w:sz w:val="20"/>
        </w:rPr>
        <w:t xml:space="preserve"> constituée par un manquement à l’exécution de bonne foi </w:t>
      </w:r>
      <w:r>
        <w:rPr>
          <w:sz w:val="20"/>
        </w:rPr>
        <w:t>» du concessionnaire dont il dépendait et du con- cédant.</w:t>
      </w:r>
      <w:r>
        <w:rPr>
          <w:spacing w:val="-10"/>
          <w:sz w:val="20"/>
        </w:rPr>
        <w:t xml:space="preserve"> </w:t>
      </w:r>
      <w:r>
        <w:rPr>
          <w:sz w:val="20"/>
        </w:rPr>
        <w:t>La</w:t>
      </w:r>
      <w:r>
        <w:rPr>
          <w:spacing w:val="-8"/>
          <w:sz w:val="20"/>
        </w:rPr>
        <w:t xml:space="preserve"> </w:t>
      </w:r>
      <w:r>
        <w:rPr>
          <w:sz w:val="20"/>
        </w:rPr>
        <w:t>cour</w:t>
      </w:r>
      <w:r>
        <w:rPr>
          <w:spacing w:val="-9"/>
          <w:sz w:val="20"/>
        </w:rPr>
        <w:t xml:space="preserve"> </w:t>
      </w:r>
      <w:r>
        <w:rPr>
          <w:sz w:val="20"/>
        </w:rPr>
        <w:t>rejeta</w:t>
      </w:r>
      <w:r>
        <w:rPr>
          <w:spacing w:val="-8"/>
          <w:sz w:val="20"/>
        </w:rPr>
        <w:t xml:space="preserve"> </w:t>
      </w:r>
      <w:r>
        <w:rPr>
          <w:sz w:val="20"/>
        </w:rPr>
        <w:t>également</w:t>
      </w:r>
      <w:r>
        <w:rPr>
          <w:spacing w:val="-8"/>
          <w:sz w:val="20"/>
        </w:rPr>
        <w:t xml:space="preserve"> </w:t>
      </w:r>
      <w:r>
        <w:rPr>
          <w:sz w:val="20"/>
        </w:rPr>
        <w:t>cette</w:t>
      </w:r>
      <w:r>
        <w:rPr>
          <w:spacing w:val="-9"/>
          <w:sz w:val="20"/>
        </w:rPr>
        <w:t xml:space="preserve"> </w:t>
      </w:r>
      <w:r>
        <w:rPr>
          <w:sz w:val="20"/>
        </w:rPr>
        <w:t>demande,</w:t>
      </w:r>
      <w:r>
        <w:rPr>
          <w:spacing w:val="-9"/>
          <w:sz w:val="20"/>
        </w:rPr>
        <w:t xml:space="preserve"> </w:t>
      </w:r>
      <w:r>
        <w:rPr>
          <w:sz w:val="20"/>
        </w:rPr>
        <w:t>rappelant</w:t>
      </w:r>
      <w:r>
        <w:rPr>
          <w:spacing w:val="-9"/>
          <w:sz w:val="20"/>
        </w:rPr>
        <w:t xml:space="preserve"> </w:t>
      </w:r>
      <w:r>
        <w:rPr>
          <w:sz w:val="20"/>
        </w:rPr>
        <w:t>la faculté</w:t>
      </w:r>
      <w:r>
        <w:rPr>
          <w:spacing w:val="-13"/>
          <w:sz w:val="20"/>
        </w:rPr>
        <w:t xml:space="preserve"> </w:t>
      </w:r>
      <w:r>
        <w:rPr>
          <w:sz w:val="20"/>
        </w:rPr>
        <w:t>de</w:t>
      </w:r>
      <w:r>
        <w:rPr>
          <w:spacing w:val="-13"/>
          <w:sz w:val="20"/>
        </w:rPr>
        <w:t xml:space="preserve"> </w:t>
      </w:r>
      <w:r>
        <w:rPr>
          <w:sz w:val="20"/>
        </w:rPr>
        <w:t>résiliation</w:t>
      </w:r>
      <w:r>
        <w:rPr>
          <w:spacing w:val="-12"/>
          <w:sz w:val="20"/>
        </w:rPr>
        <w:t xml:space="preserve"> </w:t>
      </w:r>
      <w:r>
        <w:rPr>
          <w:sz w:val="20"/>
        </w:rPr>
        <w:t>unilatérale</w:t>
      </w:r>
      <w:r>
        <w:rPr>
          <w:spacing w:val="-13"/>
          <w:sz w:val="20"/>
        </w:rPr>
        <w:t xml:space="preserve"> </w:t>
      </w:r>
      <w:r>
        <w:rPr>
          <w:sz w:val="20"/>
        </w:rPr>
        <w:t>reconnue</w:t>
      </w:r>
      <w:r>
        <w:rPr>
          <w:spacing w:val="-13"/>
          <w:sz w:val="20"/>
        </w:rPr>
        <w:t xml:space="preserve"> </w:t>
      </w:r>
      <w:r>
        <w:rPr>
          <w:sz w:val="20"/>
        </w:rPr>
        <w:t>aux</w:t>
      </w:r>
      <w:r>
        <w:rPr>
          <w:spacing w:val="-12"/>
          <w:sz w:val="20"/>
        </w:rPr>
        <w:t xml:space="preserve"> </w:t>
      </w:r>
      <w:r>
        <w:rPr>
          <w:sz w:val="20"/>
        </w:rPr>
        <w:t>cocontractants dans les contrats à durée indéterminée et considérant que le sous-concessionnaire ne démontrait pas que les</w:t>
      </w:r>
      <w:r>
        <w:rPr>
          <w:spacing w:val="20"/>
          <w:sz w:val="20"/>
        </w:rPr>
        <w:t xml:space="preserve"> </w:t>
      </w:r>
      <w:r>
        <w:rPr>
          <w:sz w:val="20"/>
        </w:rPr>
        <w:t>défendeurs</w:t>
      </w:r>
    </w:p>
    <w:p w14:paraId="0762A449" w14:textId="77777777" w:rsidR="007D6B8C" w:rsidRDefault="00722522">
      <w:pPr>
        <w:spacing w:before="8" w:line="249" w:lineRule="auto"/>
        <w:ind w:left="296" w:right="103"/>
        <w:jc w:val="both"/>
        <w:rPr>
          <w:sz w:val="20"/>
        </w:rPr>
      </w:pPr>
      <w:r>
        <w:rPr>
          <w:sz w:val="20"/>
        </w:rPr>
        <w:t xml:space="preserve">« </w:t>
      </w:r>
      <w:proofErr w:type="gramStart"/>
      <w:r>
        <w:rPr>
          <w:i/>
          <w:sz w:val="20"/>
        </w:rPr>
        <w:t>aient</w:t>
      </w:r>
      <w:proofErr w:type="gramEnd"/>
      <w:r>
        <w:rPr>
          <w:i/>
          <w:sz w:val="20"/>
        </w:rPr>
        <w:t xml:space="preserve"> exercé leurs droits sans intérêt raisonnable et suffi- </w:t>
      </w:r>
      <w:proofErr w:type="spellStart"/>
      <w:r>
        <w:rPr>
          <w:i/>
          <w:sz w:val="20"/>
        </w:rPr>
        <w:t>sant</w:t>
      </w:r>
      <w:proofErr w:type="spellEnd"/>
      <w:r>
        <w:rPr>
          <w:i/>
          <w:sz w:val="20"/>
        </w:rPr>
        <w:t>,</w:t>
      </w:r>
      <w:r>
        <w:rPr>
          <w:i/>
          <w:spacing w:val="-11"/>
          <w:sz w:val="20"/>
        </w:rPr>
        <w:t xml:space="preserve"> </w:t>
      </w:r>
      <w:r>
        <w:rPr>
          <w:i/>
          <w:sz w:val="20"/>
        </w:rPr>
        <w:t>d’une</w:t>
      </w:r>
      <w:r>
        <w:rPr>
          <w:i/>
          <w:spacing w:val="-10"/>
          <w:sz w:val="20"/>
        </w:rPr>
        <w:t xml:space="preserve"> </w:t>
      </w:r>
      <w:r>
        <w:rPr>
          <w:i/>
          <w:sz w:val="20"/>
        </w:rPr>
        <w:t>manière</w:t>
      </w:r>
      <w:r>
        <w:rPr>
          <w:i/>
          <w:spacing w:val="-9"/>
          <w:sz w:val="20"/>
        </w:rPr>
        <w:t xml:space="preserve"> </w:t>
      </w:r>
      <w:r>
        <w:rPr>
          <w:i/>
          <w:sz w:val="20"/>
        </w:rPr>
        <w:t>qui</w:t>
      </w:r>
      <w:r>
        <w:rPr>
          <w:i/>
          <w:spacing w:val="-10"/>
          <w:sz w:val="20"/>
        </w:rPr>
        <w:t xml:space="preserve"> </w:t>
      </w:r>
      <w:r>
        <w:rPr>
          <w:i/>
          <w:sz w:val="20"/>
        </w:rPr>
        <w:t>excéderait</w:t>
      </w:r>
      <w:r>
        <w:rPr>
          <w:i/>
          <w:spacing w:val="-10"/>
          <w:sz w:val="20"/>
        </w:rPr>
        <w:t xml:space="preserve"> </w:t>
      </w:r>
      <w:r>
        <w:rPr>
          <w:i/>
          <w:sz w:val="20"/>
        </w:rPr>
        <w:t>manifestement</w:t>
      </w:r>
      <w:r>
        <w:rPr>
          <w:i/>
          <w:spacing w:val="-9"/>
          <w:sz w:val="20"/>
        </w:rPr>
        <w:t xml:space="preserve"> </w:t>
      </w:r>
      <w:r>
        <w:rPr>
          <w:i/>
          <w:sz w:val="20"/>
        </w:rPr>
        <w:t>les</w:t>
      </w:r>
      <w:r>
        <w:rPr>
          <w:i/>
          <w:spacing w:val="-10"/>
          <w:sz w:val="20"/>
        </w:rPr>
        <w:t xml:space="preserve"> </w:t>
      </w:r>
      <w:r>
        <w:rPr>
          <w:i/>
          <w:sz w:val="20"/>
        </w:rPr>
        <w:t xml:space="preserve">limites de l’exercice normal de ses droits par une personne </w:t>
      </w:r>
      <w:proofErr w:type="spellStart"/>
      <w:r>
        <w:rPr>
          <w:i/>
          <w:sz w:val="20"/>
        </w:rPr>
        <w:t>pru</w:t>
      </w:r>
      <w:proofErr w:type="spellEnd"/>
      <w:r>
        <w:rPr>
          <w:i/>
          <w:sz w:val="20"/>
        </w:rPr>
        <w:t>- dente et diligente (…)</w:t>
      </w:r>
      <w:r>
        <w:rPr>
          <w:i/>
          <w:spacing w:val="-3"/>
          <w:sz w:val="20"/>
        </w:rPr>
        <w:t xml:space="preserve"> </w:t>
      </w:r>
      <w:r>
        <w:rPr>
          <w:sz w:val="20"/>
        </w:rPr>
        <w:t>»</w:t>
      </w:r>
      <w:r>
        <w:rPr>
          <w:position w:val="7"/>
          <w:sz w:val="13"/>
        </w:rPr>
        <w:t>254</w:t>
      </w:r>
      <w:r>
        <w:rPr>
          <w:sz w:val="20"/>
        </w:rPr>
        <w:t>.</w:t>
      </w:r>
    </w:p>
    <w:p w14:paraId="6E4528EF" w14:textId="77777777" w:rsidR="007D6B8C" w:rsidRDefault="007D6B8C">
      <w:pPr>
        <w:pStyle w:val="Corpsdetexte"/>
        <w:spacing w:before="9"/>
        <w:rPr>
          <w:sz w:val="25"/>
        </w:rPr>
      </w:pPr>
    </w:p>
    <w:p w14:paraId="6E403D4D" w14:textId="77777777" w:rsidR="007D6B8C" w:rsidRDefault="00722522">
      <w:pPr>
        <w:pStyle w:val="Paragraphedeliste"/>
        <w:numPr>
          <w:ilvl w:val="0"/>
          <w:numId w:val="9"/>
        </w:numPr>
        <w:tabs>
          <w:tab w:val="left" w:pos="750"/>
        </w:tabs>
        <w:spacing w:line="249" w:lineRule="auto"/>
        <w:ind w:left="296" w:right="102" w:firstLine="0"/>
        <w:jc w:val="both"/>
        <w:rPr>
          <w:sz w:val="20"/>
        </w:rPr>
      </w:pPr>
      <w:r>
        <w:rPr>
          <w:sz w:val="20"/>
        </w:rPr>
        <w:t>Dans un autre arrêt, la cour d’appel de Liège a eu à connaître d’une demande du concessionnaire d’indemnités pour</w:t>
      </w:r>
      <w:r>
        <w:rPr>
          <w:spacing w:val="-15"/>
          <w:sz w:val="20"/>
        </w:rPr>
        <w:t xml:space="preserve"> </w:t>
      </w:r>
      <w:r>
        <w:rPr>
          <w:sz w:val="20"/>
        </w:rPr>
        <w:t>préjudice</w:t>
      </w:r>
      <w:r>
        <w:rPr>
          <w:spacing w:val="-14"/>
          <w:sz w:val="20"/>
        </w:rPr>
        <w:t xml:space="preserve"> </w:t>
      </w:r>
      <w:r>
        <w:rPr>
          <w:sz w:val="20"/>
        </w:rPr>
        <w:t>subi</w:t>
      </w:r>
      <w:r>
        <w:rPr>
          <w:spacing w:val="-14"/>
          <w:sz w:val="20"/>
        </w:rPr>
        <w:t xml:space="preserve"> </w:t>
      </w:r>
      <w:r>
        <w:rPr>
          <w:sz w:val="20"/>
        </w:rPr>
        <w:t>en</w:t>
      </w:r>
      <w:r>
        <w:rPr>
          <w:spacing w:val="-14"/>
          <w:sz w:val="20"/>
        </w:rPr>
        <w:t xml:space="preserve"> </w:t>
      </w:r>
      <w:r>
        <w:rPr>
          <w:sz w:val="20"/>
        </w:rPr>
        <w:t>raison</w:t>
      </w:r>
      <w:r>
        <w:rPr>
          <w:spacing w:val="-14"/>
          <w:sz w:val="20"/>
        </w:rPr>
        <w:t xml:space="preserve"> </w:t>
      </w:r>
      <w:r>
        <w:rPr>
          <w:sz w:val="20"/>
        </w:rPr>
        <w:t>de</w:t>
      </w:r>
      <w:r>
        <w:rPr>
          <w:spacing w:val="-15"/>
          <w:sz w:val="20"/>
        </w:rPr>
        <w:t xml:space="preserve"> </w:t>
      </w:r>
      <w:r>
        <w:rPr>
          <w:sz w:val="20"/>
        </w:rPr>
        <w:t>ventes</w:t>
      </w:r>
      <w:r>
        <w:rPr>
          <w:spacing w:val="-14"/>
          <w:sz w:val="20"/>
        </w:rPr>
        <w:t xml:space="preserve"> </w:t>
      </w:r>
      <w:r>
        <w:rPr>
          <w:sz w:val="20"/>
        </w:rPr>
        <w:t>directes</w:t>
      </w:r>
      <w:r>
        <w:rPr>
          <w:spacing w:val="-14"/>
          <w:sz w:val="20"/>
        </w:rPr>
        <w:t xml:space="preserve"> </w:t>
      </w:r>
      <w:r>
        <w:rPr>
          <w:sz w:val="20"/>
        </w:rPr>
        <w:t>du</w:t>
      </w:r>
      <w:r>
        <w:rPr>
          <w:spacing w:val="-15"/>
          <w:sz w:val="20"/>
        </w:rPr>
        <w:t xml:space="preserve"> </w:t>
      </w:r>
      <w:r>
        <w:rPr>
          <w:sz w:val="20"/>
        </w:rPr>
        <w:t xml:space="preserve">concédant sur le territoire réservé au concessionnaire. La cour a ainsi confirmé qu’il était tout à fait possible pour le concession- </w:t>
      </w:r>
      <w:proofErr w:type="spellStart"/>
      <w:r>
        <w:rPr>
          <w:sz w:val="20"/>
        </w:rPr>
        <w:t>naire</w:t>
      </w:r>
      <w:proofErr w:type="spellEnd"/>
      <w:r>
        <w:rPr>
          <w:sz w:val="20"/>
        </w:rPr>
        <w:t xml:space="preserve"> de réclamer une indemnité de ce type à condition que le dommage invoqué soit distinct de celui indemnisé sur la base</w:t>
      </w:r>
      <w:r>
        <w:rPr>
          <w:spacing w:val="-5"/>
          <w:sz w:val="20"/>
        </w:rPr>
        <w:t xml:space="preserve"> </w:t>
      </w:r>
      <w:r>
        <w:rPr>
          <w:sz w:val="20"/>
        </w:rPr>
        <w:t>du</w:t>
      </w:r>
      <w:r>
        <w:rPr>
          <w:spacing w:val="-5"/>
          <w:sz w:val="20"/>
        </w:rPr>
        <w:t xml:space="preserve"> </w:t>
      </w:r>
      <w:r>
        <w:rPr>
          <w:sz w:val="20"/>
        </w:rPr>
        <w:t>Code</w:t>
      </w:r>
      <w:r>
        <w:rPr>
          <w:spacing w:val="-5"/>
          <w:sz w:val="20"/>
        </w:rPr>
        <w:t xml:space="preserve"> </w:t>
      </w:r>
      <w:r>
        <w:rPr>
          <w:sz w:val="20"/>
        </w:rPr>
        <w:t>de</w:t>
      </w:r>
      <w:r>
        <w:rPr>
          <w:spacing w:val="-5"/>
          <w:sz w:val="20"/>
        </w:rPr>
        <w:t xml:space="preserve"> </w:t>
      </w:r>
      <w:r>
        <w:rPr>
          <w:sz w:val="20"/>
        </w:rPr>
        <w:t>droit</w:t>
      </w:r>
      <w:r>
        <w:rPr>
          <w:spacing w:val="-5"/>
          <w:sz w:val="20"/>
        </w:rPr>
        <w:t xml:space="preserve"> </w:t>
      </w:r>
      <w:r>
        <w:rPr>
          <w:sz w:val="20"/>
        </w:rPr>
        <w:t>économique.</w:t>
      </w:r>
      <w:r>
        <w:rPr>
          <w:spacing w:val="-6"/>
          <w:sz w:val="20"/>
        </w:rPr>
        <w:t xml:space="preserve"> </w:t>
      </w:r>
      <w:r>
        <w:rPr>
          <w:sz w:val="20"/>
        </w:rPr>
        <w:t>Il</w:t>
      </w:r>
      <w:r>
        <w:rPr>
          <w:spacing w:val="-5"/>
          <w:sz w:val="20"/>
        </w:rPr>
        <w:t xml:space="preserve"> </w:t>
      </w:r>
      <w:r>
        <w:rPr>
          <w:sz w:val="20"/>
        </w:rPr>
        <w:t>peut</w:t>
      </w:r>
      <w:r>
        <w:rPr>
          <w:spacing w:val="-5"/>
          <w:sz w:val="20"/>
        </w:rPr>
        <w:t xml:space="preserve"> </w:t>
      </w:r>
      <w:r>
        <w:rPr>
          <w:sz w:val="20"/>
        </w:rPr>
        <w:t>ainsi</w:t>
      </w:r>
      <w:r>
        <w:rPr>
          <w:spacing w:val="-5"/>
          <w:sz w:val="20"/>
        </w:rPr>
        <w:t xml:space="preserve"> </w:t>
      </w:r>
      <w:r>
        <w:rPr>
          <w:sz w:val="20"/>
        </w:rPr>
        <w:t>s’agir</w:t>
      </w:r>
      <w:r>
        <w:rPr>
          <w:spacing w:val="-5"/>
          <w:sz w:val="20"/>
        </w:rPr>
        <w:t xml:space="preserve"> </w:t>
      </w:r>
      <w:r>
        <w:rPr>
          <w:sz w:val="20"/>
        </w:rPr>
        <w:t xml:space="preserve">d’une demande de réparation d’un dommage subi </w:t>
      </w:r>
      <w:proofErr w:type="gramStart"/>
      <w:r>
        <w:rPr>
          <w:sz w:val="20"/>
        </w:rPr>
        <w:t>suite à une</w:t>
      </w:r>
      <w:proofErr w:type="gramEnd"/>
      <w:r>
        <w:rPr>
          <w:spacing w:val="-32"/>
          <w:sz w:val="20"/>
        </w:rPr>
        <w:t xml:space="preserve"> </w:t>
      </w:r>
      <w:r>
        <w:rPr>
          <w:sz w:val="20"/>
        </w:rPr>
        <w:t>faute du</w:t>
      </w:r>
      <w:r>
        <w:rPr>
          <w:spacing w:val="-13"/>
          <w:sz w:val="20"/>
        </w:rPr>
        <w:t xml:space="preserve"> </w:t>
      </w:r>
      <w:r>
        <w:rPr>
          <w:sz w:val="20"/>
        </w:rPr>
        <w:t>concédant</w:t>
      </w:r>
      <w:r>
        <w:rPr>
          <w:spacing w:val="-12"/>
          <w:sz w:val="20"/>
        </w:rPr>
        <w:t xml:space="preserve"> </w:t>
      </w:r>
      <w:r>
        <w:rPr>
          <w:sz w:val="20"/>
        </w:rPr>
        <w:t>durant</w:t>
      </w:r>
      <w:r>
        <w:rPr>
          <w:spacing w:val="-13"/>
          <w:sz w:val="20"/>
        </w:rPr>
        <w:t xml:space="preserve"> </w:t>
      </w:r>
      <w:r>
        <w:rPr>
          <w:sz w:val="20"/>
        </w:rPr>
        <w:t>l’exécution</w:t>
      </w:r>
      <w:r>
        <w:rPr>
          <w:spacing w:val="-12"/>
          <w:sz w:val="20"/>
        </w:rPr>
        <w:t xml:space="preserve"> </w:t>
      </w:r>
      <w:r>
        <w:rPr>
          <w:sz w:val="20"/>
        </w:rPr>
        <w:t>du</w:t>
      </w:r>
      <w:r>
        <w:rPr>
          <w:spacing w:val="-14"/>
          <w:sz w:val="20"/>
        </w:rPr>
        <w:t xml:space="preserve"> </w:t>
      </w:r>
      <w:r>
        <w:rPr>
          <w:sz w:val="20"/>
        </w:rPr>
        <w:t>contrat</w:t>
      </w:r>
      <w:r>
        <w:rPr>
          <w:sz w:val="20"/>
          <w:vertAlign w:val="superscript"/>
        </w:rPr>
        <w:t>255</w:t>
      </w:r>
      <w:r>
        <w:rPr>
          <w:sz w:val="20"/>
        </w:rPr>
        <w:t>.</w:t>
      </w:r>
      <w:r>
        <w:rPr>
          <w:spacing w:val="-12"/>
          <w:sz w:val="20"/>
        </w:rPr>
        <w:t xml:space="preserve"> </w:t>
      </w:r>
      <w:r>
        <w:rPr>
          <w:sz w:val="20"/>
        </w:rPr>
        <w:t>A</w:t>
      </w:r>
      <w:r>
        <w:rPr>
          <w:spacing w:val="-13"/>
          <w:sz w:val="20"/>
        </w:rPr>
        <w:t xml:space="preserve"> </w:t>
      </w:r>
      <w:r>
        <w:rPr>
          <w:sz w:val="20"/>
        </w:rPr>
        <w:t>cet</w:t>
      </w:r>
      <w:r>
        <w:rPr>
          <w:spacing w:val="-12"/>
          <w:sz w:val="20"/>
        </w:rPr>
        <w:t xml:space="preserve"> </w:t>
      </w:r>
      <w:r>
        <w:rPr>
          <w:sz w:val="20"/>
        </w:rPr>
        <w:t>égard,</w:t>
      </w:r>
      <w:r>
        <w:rPr>
          <w:spacing w:val="-13"/>
          <w:sz w:val="20"/>
        </w:rPr>
        <w:t xml:space="preserve"> </w:t>
      </w:r>
      <w:r>
        <w:rPr>
          <w:sz w:val="20"/>
        </w:rPr>
        <w:t xml:space="preserve">la cour a considéré que bien qu’il </w:t>
      </w:r>
      <w:proofErr w:type="gramStart"/>
      <w:r>
        <w:rPr>
          <w:sz w:val="20"/>
        </w:rPr>
        <w:t>avait</w:t>
      </w:r>
      <w:proofErr w:type="gramEnd"/>
      <w:r>
        <w:rPr>
          <w:sz w:val="20"/>
        </w:rPr>
        <w:t xml:space="preserve"> pu être établi que le concédant avait effectivement entrepris des démarches auprès de la clientèle, le concessionnaire échouait à démon- </w:t>
      </w:r>
      <w:proofErr w:type="spellStart"/>
      <w:r>
        <w:rPr>
          <w:sz w:val="20"/>
        </w:rPr>
        <w:t>trer</w:t>
      </w:r>
      <w:proofErr w:type="spellEnd"/>
      <w:r>
        <w:rPr>
          <w:sz w:val="20"/>
        </w:rPr>
        <w:t xml:space="preserve"> que ces contacts aient abouti à des ventes et rejeta donc la</w:t>
      </w:r>
      <w:r>
        <w:rPr>
          <w:spacing w:val="-2"/>
          <w:sz w:val="20"/>
        </w:rPr>
        <w:t xml:space="preserve"> </w:t>
      </w:r>
      <w:r>
        <w:rPr>
          <w:sz w:val="20"/>
        </w:rPr>
        <w:t>demande.</w:t>
      </w:r>
    </w:p>
    <w:p w14:paraId="317CA32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6" w:space="40"/>
            <w:col w:w="5194"/>
          </w:cols>
        </w:sectPr>
      </w:pPr>
    </w:p>
    <w:p w14:paraId="158B72C6" w14:textId="77777777" w:rsidR="007D6B8C" w:rsidRDefault="007D6B8C">
      <w:pPr>
        <w:pStyle w:val="Corpsdetexte"/>
        <w:spacing w:before="7"/>
        <w:rPr>
          <w:sz w:val="21"/>
        </w:rPr>
      </w:pPr>
    </w:p>
    <w:p w14:paraId="21BECF7A" w14:textId="77777777" w:rsidR="007D6B8C" w:rsidRDefault="00722522">
      <w:pPr>
        <w:pStyle w:val="Corpsdetexte"/>
        <w:spacing w:line="20" w:lineRule="exact"/>
        <w:ind w:left="391"/>
        <w:rPr>
          <w:sz w:val="2"/>
        </w:rPr>
      </w:pPr>
      <w:r>
        <w:rPr>
          <w:sz w:val="2"/>
        </w:rPr>
      </w:r>
      <w:r>
        <w:rPr>
          <w:sz w:val="2"/>
        </w:rPr>
        <w:pict w14:anchorId="4B71CBFD">
          <v:group id="_x0000_s1056" style="width:85.3pt;height:.5pt;mso-position-horizontal-relative:char;mso-position-vertical-relative:line" coordsize="1706,10">
            <v:rect id="_x0000_s1057" style="position:absolute;width:1706;height:10" fillcolor="black" stroked="f"/>
            <w10:anchorlock/>
          </v:group>
        </w:pict>
      </w:r>
    </w:p>
    <w:p w14:paraId="302A41FB" w14:textId="77777777" w:rsidR="007D6B8C" w:rsidRDefault="00722522">
      <w:pPr>
        <w:spacing w:before="55"/>
        <w:ind w:left="391"/>
        <w:rPr>
          <w:sz w:val="16"/>
        </w:rPr>
      </w:pPr>
      <w:r>
        <w:rPr>
          <w:position w:val="5"/>
          <w:sz w:val="10"/>
        </w:rPr>
        <w:t xml:space="preserve">251. </w:t>
      </w:r>
      <w:r>
        <w:rPr>
          <w:sz w:val="16"/>
        </w:rPr>
        <w:t>J. V</w:t>
      </w:r>
      <w:r>
        <w:rPr>
          <w:sz w:val="12"/>
        </w:rPr>
        <w:t xml:space="preserve">AN </w:t>
      </w:r>
      <w:r>
        <w:rPr>
          <w:sz w:val="16"/>
        </w:rPr>
        <w:t>R</w:t>
      </w:r>
      <w:r>
        <w:rPr>
          <w:sz w:val="12"/>
        </w:rPr>
        <w:t xml:space="preserve">YN </w:t>
      </w:r>
      <w:r>
        <w:rPr>
          <w:sz w:val="16"/>
        </w:rPr>
        <w:t>et J. H</w:t>
      </w:r>
      <w:r>
        <w:rPr>
          <w:sz w:val="12"/>
        </w:rPr>
        <w:t>EENEN</w:t>
      </w:r>
      <w:r>
        <w:rPr>
          <w:sz w:val="16"/>
        </w:rPr>
        <w:t xml:space="preserve">, </w:t>
      </w:r>
      <w:r>
        <w:rPr>
          <w:i/>
          <w:sz w:val="16"/>
        </w:rPr>
        <w:t>Principes de droit commercial</w:t>
      </w:r>
      <w:r>
        <w:rPr>
          <w:sz w:val="16"/>
        </w:rPr>
        <w:t xml:space="preserve">, </w:t>
      </w:r>
      <w:proofErr w:type="spellStart"/>
      <w:r>
        <w:rPr>
          <w:i/>
          <w:sz w:val="16"/>
        </w:rPr>
        <w:t>o.c</w:t>
      </w:r>
      <w:proofErr w:type="spellEnd"/>
      <w:r>
        <w:rPr>
          <w:i/>
          <w:sz w:val="16"/>
        </w:rPr>
        <w:t>.</w:t>
      </w:r>
      <w:r>
        <w:rPr>
          <w:sz w:val="16"/>
        </w:rPr>
        <w:t>, t. IV, 2</w:t>
      </w:r>
      <w:r>
        <w:rPr>
          <w:position w:val="5"/>
          <w:sz w:val="10"/>
        </w:rPr>
        <w:t xml:space="preserve">e </w:t>
      </w:r>
      <w:r>
        <w:rPr>
          <w:sz w:val="16"/>
        </w:rPr>
        <w:t xml:space="preserve">éd., n° </w:t>
      </w:r>
      <w:proofErr w:type="gramStart"/>
      <w:r>
        <w:rPr>
          <w:sz w:val="16"/>
        </w:rPr>
        <w:t>94;</w:t>
      </w:r>
      <w:proofErr w:type="gramEnd"/>
      <w:r>
        <w:rPr>
          <w:sz w:val="16"/>
        </w:rPr>
        <w:t xml:space="preserve"> </w:t>
      </w:r>
      <w:proofErr w:type="spellStart"/>
      <w:r>
        <w:rPr>
          <w:sz w:val="16"/>
        </w:rPr>
        <w:t>Comm</w:t>
      </w:r>
      <w:proofErr w:type="spellEnd"/>
      <w:r>
        <w:rPr>
          <w:sz w:val="16"/>
        </w:rPr>
        <w:t xml:space="preserve">. Bruxelles, 11 février 1965, </w:t>
      </w:r>
      <w:r>
        <w:rPr>
          <w:i/>
          <w:sz w:val="16"/>
        </w:rPr>
        <w:t>J.T</w:t>
      </w:r>
      <w:r>
        <w:rPr>
          <w:sz w:val="16"/>
        </w:rPr>
        <w:t>., 1965, p. 250.</w:t>
      </w:r>
    </w:p>
    <w:p w14:paraId="6031F8AC" w14:textId="77777777" w:rsidR="007D6B8C" w:rsidRDefault="00722522">
      <w:pPr>
        <w:spacing w:before="5"/>
        <w:ind w:left="391"/>
        <w:rPr>
          <w:sz w:val="16"/>
        </w:rPr>
      </w:pPr>
      <w:r>
        <w:rPr>
          <w:position w:val="5"/>
          <w:sz w:val="10"/>
        </w:rPr>
        <w:t xml:space="preserve">252. </w:t>
      </w:r>
      <w:proofErr w:type="spellStart"/>
      <w:r>
        <w:rPr>
          <w:sz w:val="16"/>
        </w:rPr>
        <w:t>Comm</w:t>
      </w:r>
      <w:proofErr w:type="spellEnd"/>
      <w:r>
        <w:rPr>
          <w:sz w:val="16"/>
        </w:rPr>
        <w:t xml:space="preserve">. Bruxelles, 13 mai 1997, </w:t>
      </w:r>
      <w:r>
        <w:rPr>
          <w:i/>
          <w:sz w:val="16"/>
        </w:rPr>
        <w:t>inédit</w:t>
      </w:r>
      <w:r>
        <w:rPr>
          <w:sz w:val="16"/>
        </w:rPr>
        <w:t>, R.G. 2149/</w:t>
      </w:r>
      <w:proofErr w:type="gramStart"/>
      <w:r>
        <w:rPr>
          <w:sz w:val="16"/>
        </w:rPr>
        <w:t>88;</w:t>
      </w:r>
      <w:proofErr w:type="gramEnd"/>
      <w:r>
        <w:rPr>
          <w:sz w:val="16"/>
        </w:rPr>
        <w:t xml:space="preserve"> le jugement cite J. V</w:t>
      </w:r>
      <w:r>
        <w:rPr>
          <w:sz w:val="12"/>
        </w:rPr>
        <w:t xml:space="preserve">AN </w:t>
      </w:r>
      <w:r>
        <w:rPr>
          <w:sz w:val="16"/>
        </w:rPr>
        <w:t>R</w:t>
      </w:r>
      <w:r>
        <w:rPr>
          <w:sz w:val="12"/>
        </w:rPr>
        <w:t xml:space="preserve">YN </w:t>
      </w:r>
      <w:r>
        <w:rPr>
          <w:sz w:val="16"/>
        </w:rPr>
        <w:t>et J. H</w:t>
      </w:r>
      <w:r>
        <w:rPr>
          <w:sz w:val="12"/>
        </w:rPr>
        <w:t>EENEN</w:t>
      </w:r>
      <w:r>
        <w:rPr>
          <w:sz w:val="16"/>
        </w:rPr>
        <w:t xml:space="preserve">, </w:t>
      </w:r>
      <w:r>
        <w:rPr>
          <w:i/>
          <w:sz w:val="16"/>
        </w:rPr>
        <w:t>Principes de droit commercial</w:t>
      </w:r>
      <w:r>
        <w:rPr>
          <w:sz w:val="16"/>
        </w:rPr>
        <w:t xml:space="preserve">, </w:t>
      </w:r>
      <w:proofErr w:type="spellStart"/>
      <w:r>
        <w:rPr>
          <w:i/>
          <w:sz w:val="16"/>
        </w:rPr>
        <w:t>o.c</w:t>
      </w:r>
      <w:proofErr w:type="spellEnd"/>
      <w:r>
        <w:rPr>
          <w:i/>
          <w:sz w:val="16"/>
        </w:rPr>
        <w:t>.</w:t>
      </w:r>
      <w:r>
        <w:rPr>
          <w:sz w:val="16"/>
        </w:rPr>
        <w:t>, n° 94.</w:t>
      </w:r>
    </w:p>
    <w:p w14:paraId="781DCB0D" w14:textId="77777777" w:rsidR="007D6B8C" w:rsidRDefault="00722522">
      <w:pPr>
        <w:spacing w:before="7"/>
        <w:ind w:left="391"/>
        <w:rPr>
          <w:sz w:val="16"/>
        </w:rPr>
      </w:pPr>
      <w:r>
        <w:rPr>
          <w:position w:val="5"/>
          <w:sz w:val="10"/>
        </w:rPr>
        <w:t xml:space="preserve">253. </w:t>
      </w:r>
      <w:r>
        <w:rPr>
          <w:sz w:val="16"/>
        </w:rPr>
        <w:t>Liège (14</w:t>
      </w:r>
      <w:r>
        <w:rPr>
          <w:position w:val="5"/>
          <w:sz w:val="10"/>
        </w:rPr>
        <w:t xml:space="preserve">e </w:t>
      </w:r>
      <w:r>
        <w:rPr>
          <w:sz w:val="16"/>
        </w:rPr>
        <w:t xml:space="preserve">ch.), 10 octobre 2011, R.G. 2006/RG/1721, disponible sur </w:t>
      </w:r>
      <w:hyperlink r:id="rId57">
        <w:r>
          <w:rPr>
            <w:sz w:val="16"/>
            <w:u w:val="single"/>
          </w:rPr>
          <w:t>www.juridat.be</w:t>
        </w:r>
        <w:r>
          <w:rPr>
            <w:sz w:val="16"/>
          </w:rPr>
          <w:t>.</w:t>
        </w:r>
      </w:hyperlink>
    </w:p>
    <w:p w14:paraId="2A03B97F" w14:textId="77777777" w:rsidR="007D6B8C" w:rsidRDefault="00722522">
      <w:pPr>
        <w:spacing w:before="6" w:line="247" w:lineRule="auto"/>
        <w:ind w:left="731" w:right="122" w:hanging="340"/>
        <w:rPr>
          <w:sz w:val="16"/>
        </w:rPr>
      </w:pPr>
      <w:r>
        <w:rPr>
          <w:position w:val="5"/>
          <w:sz w:val="10"/>
        </w:rPr>
        <w:t xml:space="preserve">254. </w:t>
      </w:r>
      <w:r>
        <w:rPr>
          <w:sz w:val="16"/>
        </w:rPr>
        <w:t xml:space="preserve">La cour cite à cet </w:t>
      </w:r>
      <w:proofErr w:type="gramStart"/>
      <w:r>
        <w:rPr>
          <w:sz w:val="16"/>
        </w:rPr>
        <w:t>égard:</w:t>
      </w:r>
      <w:proofErr w:type="gramEnd"/>
      <w:r>
        <w:rPr>
          <w:sz w:val="16"/>
        </w:rPr>
        <w:t xml:space="preserve"> Ch. J</w:t>
      </w:r>
      <w:r>
        <w:rPr>
          <w:sz w:val="12"/>
        </w:rPr>
        <w:t xml:space="preserve">ASSOGNE </w:t>
      </w:r>
      <w:r>
        <w:rPr>
          <w:sz w:val="16"/>
        </w:rPr>
        <w:t>et Ph. D</w:t>
      </w:r>
      <w:r>
        <w:rPr>
          <w:sz w:val="12"/>
        </w:rPr>
        <w:t xml:space="preserve">E </w:t>
      </w:r>
      <w:r>
        <w:rPr>
          <w:sz w:val="16"/>
        </w:rPr>
        <w:t>K</w:t>
      </w:r>
      <w:r>
        <w:rPr>
          <w:sz w:val="12"/>
        </w:rPr>
        <w:t>OSTER</w:t>
      </w:r>
      <w:r>
        <w:rPr>
          <w:sz w:val="16"/>
        </w:rPr>
        <w:t xml:space="preserve">, « Notions essentielles du droit des obligations contractuelles », </w:t>
      </w:r>
      <w:r>
        <w:rPr>
          <w:i/>
          <w:sz w:val="16"/>
        </w:rPr>
        <w:t>T.P.D.C.</w:t>
      </w:r>
      <w:r>
        <w:rPr>
          <w:sz w:val="16"/>
        </w:rPr>
        <w:t>, t. 1, 2</w:t>
      </w:r>
      <w:r>
        <w:rPr>
          <w:position w:val="5"/>
          <w:sz w:val="10"/>
        </w:rPr>
        <w:t xml:space="preserve">e </w:t>
      </w:r>
      <w:r>
        <w:rPr>
          <w:sz w:val="16"/>
        </w:rPr>
        <w:t>éd., 3</w:t>
      </w:r>
      <w:r>
        <w:rPr>
          <w:position w:val="5"/>
          <w:sz w:val="10"/>
        </w:rPr>
        <w:t xml:space="preserve">e </w:t>
      </w:r>
      <w:r>
        <w:rPr>
          <w:sz w:val="16"/>
        </w:rPr>
        <w:t>par- tie, Kluwer, 2009, n° 408, p. 424.</w:t>
      </w:r>
    </w:p>
    <w:p w14:paraId="6BEFF5B5" w14:textId="77777777" w:rsidR="007D6B8C" w:rsidRDefault="00722522">
      <w:pPr>
        <w:spacing w:before="1"/>
        <w:ind w:left="391"/>
        <w:rPr>
          <w:sz w:val="16"/>
        </w:rPr>
      </w:pPr>
      <w:r>
        <w:rPr>
          <w:position w:val="5"/>
          <w:sz w:val="10"/>
        </w:rPr>
        <w:t xml:space="preserve">255. </w:t>
      </w:r>
      <w:r>
        <w:rPr>
          <w:spacing w:val="7"/>
          <w:position w:val="5"/>
          <w:sz w:val="10"/>
        </w:rPr>
        <w:t xml:space="preserve"> </w:t>
      </w:r>
      <w:r>
        <w:rPr>
          <w:sz w:val="16"/>
        </w:rPr>
        <w:t>Liège (14</w:t>
      </w:r>
      <w:proofErr w:type="gramStart"/>
      <w:r>
        <w:rPr>
          <w:position w:val="5"/>
          <w:sz w:val="10"/>
        </w:rPr>
        <w:t xml:space="preserve">e  </w:t>
      </w:r>
      <w:r>
        <w:rPr>
          <w:sz w:val="16"/>
        </w:rPr>
        <w:t>ch.</w:t>
      </w:r>
      <w:proofErr w:type="gramEnd"/>
      <w:r>
        <w:rPr>
          <w:sz w:val="16"/>
        </w:rPr>
        <w:t xml:space="preserve">), 27 novembre 2014, R.G. 2013/RG/720, disponible sur </w:t>
      </w:r>
      <w:r>
        <w:rPr>
          <w:sz w:val="16"/>
          <w:u w:val="single"/>
        </w:rPr>
        <w:t>www.juridat.be</w:t>
      </w:r>
      <w:r>
        <w:rPr>
          <w:sz w:val="16"/>
        </w:rPr>
        <w:t xml:space="preserve">; </w:t>
      </w:r>
      <w:r>
        <w:rPr>
          <w:i/>
          <w:sz w:val="16"/>
        </w:rPr>
        <w:t>J.L.M.B.</w:t>
      </w:r>
      <w:r>
        <w:rPr>
          <w:sz w:val="16"/>
        </w:rPr>
        <w:t>, 2017/19, pp. 909-910, note P. K</w:t>
      </w:r>
      <w:r>
        <w:rPr>
          <w:sz w:val="12"/>
        </w:rPr>
        <w:t xml:space="preserve">ILESTE </w:t>
      </w:r>
      <w:r>
        <w:rPr>
          <w:sz w:val="16"/>
        </w:rPr>
        <w:t>et C. S</w:t>
      </w:r>
      <w:r>
        <w:rPr>
          <w:sz w:val="12"/>
        </w:rPr>
        <w:t>TAUDT</w:t>
      </w:r>
      <w:r>
        <w:rPr>
          <w:sz w:val="16"/>
        </w:rPr>
        <w:t>.</w:t>
      </w:r>
    </w:p>
    <w:p w14:paraId="6FB1FFE9" w14:textId="77777777" w:rsidR="007D6B8C" w:rsidRDefault="007D6B8C">
      <w:pPr>
        <w:pStyle w:val="Corpsdetexte"/>
      </w:pPr>
    </w:p>
    <w:p w14:paraId="1AB381DC" w14:textId="77777777" w:rsidR="007D6B8C" w:rsidRDefault="007D6B8C">
      <w:pPr>
        <w:pStyle w:val="Corpsdetexte"/>
        <w:spacing w:before="9"/>
        <w:rPr>
          <w:sz w:val="26"/>
        </w:rPr>
      </w:pPr>
    </w:p>
    <w:p w14:paraId="7389A445" w14:textId="7705FE87" w:rsidR="007D6B8C" w:rsidRDefault="007D6B8C">
      <w:pPr>
        <w:tabs>
          <w:tab w:val="left" w:pos="4282"/>
          <w:tab w:val="right" w:pos="10264"/>
        </w:tabs>
        <w:spacing w:before="93"/>
        <w:ind w:left="391"/>
        <w:rPr>
          <w:b/>
          <w:sz w:val="16"/>
        </w:rPr>
      </w:pPr>
    </w:p>
    <w:p w14:paraId="026FD29F" w14:textId="77777777" w:rsidR="007D6B8C" w:rsidRDefault="007D6B8C">
      <w:pPr>
        <w:rPr>
          <w:sz w:val="16"/>
        </w:rPr>
        <w:sectPr w:rsidR="007D6B8C">
          <w:type w:val="continuous"/>
          <w:pgSz w:w="11900" w:h="16840"/>
          <w:pgMar w:top="1360" w:right="740" w:bottom="380" w:left="740" w:header="720" w:footer="720" w:gutter="0"/>
          <w:cols w:space="720"/>
        </w:sectPr>
      </w:pPr>
    </w:p>
    <w:p w14:paraId="16EFD270" w14:textId="77777777" w:rsidR="007D6B8C" w:rsidRDefault="00722522">
      <w:pPr>
        <w:spacing w:before="134"/>
        <w:ind w:left="647" w:right="929"/>
        <w:jc w:val="center"/>
        <w:rPr>
          <w:b/>
          <w:sz w:val="18"/>
        </w:rPr>
      </w:pPr>
      <w:r>
        <w:rPr>
          <w:b/>
          <w:sz w:val="24"/>
        </w:rPr>
        <w:lastRenderedPageBreak/>
        <w:t>C</w:t>
      </w:r>
      <w:r>
        <w:rPr>
          <w:b/>
          <w:sz w:val="18"/>
        </w:rPr>
        <w:t xml:space="preserve">HAPITRE </w:t>
      </w:r>
      <w:r>
        <w:rPr>
          <w:b/>
          <w:sz w:val="24"/>
        </w:rPr>
        <w:t>7. R</w:t>
      </w:r>
      <w:r>
        <w:rPr>
          <w:b/>
          <w:sz w:val="18"/>
        </w:rPr>
        <w:t>ÉSILIATION DES CONTRATS DE CONCESSION DE VENTE NON SOUMIS À LA LOI DU</w:t>
      </w:r>
    </w:p>
    <w:p w14:paraId="0968E0C5" w14:textId="77777777" w:rsidR="007D6B8C" w:rsidRDefault="00722522">
      <w:pPr>
        <w:spacing w:before="3"/>
        <w:ind w:left="920" w:right="1200"/>
        <w:jc w:val="center"/>
        <w:rPr>
          <w:b/>
          <w:sz w:val="24"/>
        </w:rPr>
      </w:pPr>
      <w:r>
        <w:rPr>
          <w:b/>
          <w:sz w:val="24"/>
        </w:rPr>
        <w:t xml:space="preserve">27 </w:t>
      </w:r>
      <w:r>
        <w:rPr>
          <w:b/>
          <w:sz w:val="18"/>
        </w:rPr>
        <w:t xml:space="preserve">JUILLET </w:t>
      </w:r>
      <w:r>
        <w:rPr>
          <w:b/>
          <w:sz w:val="24"/>
        </w:rPr>
        <w:t>1961</w:t>
      </w:r>
    </w:p>
    <w:p w14:paraId="17839406" w14:textId="77777777" w:rsidR="007D6B8C" w:rsidRDefault="007D6B8C">
      <w:pPr>
        <w:jc w:val="center"/>
        <w:rPr>
          <w:sz w:val="24"/>
        </w:rPr>
        <w:sectPr w:rsidR="007D6B8C">
          <w:headerReference w:type="even" r:id="rId58"/>
          <w:headerReference w:type="default" r:id="rId59"/>
          <w:footerReference w:type="even" r:id="rId60"/>
          <w:footerReference w:type="default" r:id="rId61"/>
          <w:pgSz w:w="11900" w:h="16840"/>
          <w:pgMar w:top="1360" w:right="740" w:bottom="1180" w:left="740" w:header="100" w:footer="997" w:gutter="0"/>
          <w:cols w:space="720"/>
        </w:sectPr>
      </w:pPr>
    </w:p>
    <w:p w14:paraId="2DD27556" w14:textId="77777777" w:rsidR="007D6B8C" w:rsidRDefault="00722522">
      <w:pPr>
        <w:pStyle w:val="Titre1"/>
        <w:spacing w:before="220"/>
      </w:pPr>
      <w:bookmarkStart w:id="35" w:name="_TOC_250012"/>
      <w:bookmarkEnd w:id="35"/>
      <w:r>
        <w:t>Section 1. Principe</w:t>
      </w:r>
    </w:p>
    <w:p w14:paraId="7DEC1ED5" w14:textId="77777777" w:rsidR="007D6B8C" w:rsidRDefault="00722522">
      <w:pPr>
        <w:pStyle w:val="Paragraphedeliste"/>
        <w:numPr>
          <w:ilvl w:val="0"/>
          <w:numId w:val="9"/>
        </w:numPr>
        <w:tabs>
          <w:tab w:val="left" w:pos="561"/>
        </w:tabs>
        <w:spacing w:before="154" w:line="249" w:lineRule="auto"/>
        <w:ind w:left="107" w:right="38" w:firstLine="0"/>
        <w:jc w:val="both"/>
        <w:rPr>
          <w:sz w:val="20"/>
        </w:rPr>
      </w:pPr>
      <w:r>
        <w:rPr>
          <w:sz w:val="20"/>
        </w:rPr>
        <w:t>Nous</w:t>
      </w:r>
      <w:r>
        <w:rPr>
          <w:spacing w:val="-13"/>
          <w:sz w:val="20"/>
        </w:rPr>
        <w:t xml:space="preserve"> </w:t>
      </w:r>
      <w:r>
        <w:rPr>
          <w:sz w:val="20"/>
        </w:rPr>
        <w:t>avons</w:t>
      </w:r>
      <w:r>
        <w:rPr>
          <w:spacing w:val="-12"/>
          <w:sz w:val="20"/>
        </w:rPr>
        <w:t xml:space="preserve"> </w:t>
      </w:r>
      <w:r>
        <w:rPr>
          <w:sz w:val="20"/>
        </w:rPr>
        <w:t>vu</w:t>
      </w:r>
      <w:r>
        <w:rPr>
          <w:spacing w:val="-13"/>
          <w:sz w:val="20"/>
        </w:rPr>
        <w:t xml:space="preserve"> </w:t>
      </w:r>
      <w:r>
        <w:rPr>
          <w:sz w:val="20"/>
        </w:rPr>
        <w:t>dans</w:t>
      </w:r>
      <w:r>
        <w:rPr>
          <w:spacing w:val="-12"/>
          <w:sz w:val="20"/>
        </w:rPr>
        <w:t xml:space="preserve"> </w:t>
      </w:r>
      <w:r>
        <w:rPr>
          <w:sz w:val="20"/>
        </w:rPr>
        <w:t>nos</w:t>
      </w:r>
      <w:r>
        <w:rPr>
          <w:spacing w:val="-13"/>
          <w:sz w:val="20"/>
        </w:rPr>
        <w:t xml:space="preserve"> </w:t>
      </w:r>
      <w:r>
        <w:rPr>
          <w:sz w:val="20"/>
        </w:rPr>
        <w:t>examens</w:t>
      </w:r>
      <w:r>
        <w:rPr>
          <w:spacing w:val="-12"/>
          <w:sz w:val="20"/>
        </w:rPr>
        <w:t xml:space="preserve"> </w:t>
      </w:r>
      <w:r>
        <w:rPr>
          <w:sz w:val="20"/>
        </w:rPr>
        <w:t>précédents</w:t>
      </w:r>
      <w:r>
        <w:rPr>
          <w:spacing w:val="-13"/>
          <w:sz w:val="20"/>
        </w:rPr>
        <w:t xml:space="preserve"> </w:t>
      </w:r>
      <w:r>
        <w:rPr>
          <w:sz w:val="20"/>
        </w:rPr>
        <w:t>que</w:t>
      </w:r>
      <w:r>
        <w:rPr>
          <w:spacing w:val="-12"/>
          <w:sz w:val="20"/>
        </w:rPr>
        <w:t xml:space="preserve"> </w:t>
      </w:r>
      <w:r>
        <w:rPr>
          <w:sz w:val="20"/>
        </w:rPr>
        <w:t>le</w:t>
      </w:r>
      <w:r>
        <w:rPr>
          <w:spacing w:val="-13"/>
          <w:sz w:val="20"/>
        </w:rPr>
        <w:t xml:space="preserve"> </w:t>
      </w:r>
      <w:r>
        <w:rPr>
          <w:sz w:val="20"/>
        </w:rPr>
        <w:t>fait qu’un contrat de concession de vente ne soit pas soumis à</w:t>
      </w:r>
      <w:r>
        <w:rPr>
          <w:spacing w:val="-21"/>
          <w:sz w:val="20"/>
        </w:rPr>
        <w:t xml:space="preserve"> </w:t>
      </w:r>
      <w:r>
        <w:rPr>
          <w:sz w:val="20"/>
        </w:rPr>
        <w:t>la loi</w:t>
      </w:r>
      <w:r>
        <w:rPr>
          <w:spacing w:val="-7"/>
          <w:sz w:val="20"/>
        </w:rPr>
        <w:t xml:space="preserve"> </w:t>
      </w:r>
      <w:r>
        <w:rPr>
          <w:sz w:val="20"/>
        </w:rPr>
        <w:t>de</w:t>
      </w:r>
      <w:r>
        <w:rPr>
          <w:spacing w:val="-7"/>
          <w:sz w:val="20"/>
        </w:rPr>
        <w:t xml:space="preserve"> </w:t>
      </w:r>
      <w:r>
        <w:rPr>
          <w:sz w:val="20"/>
        </w:rPr>
        <w:t>1961</w:t>
      </w:r>
      <w:r>
        <w:rPr>
          <w:spacing w:val="-6"/>
          <w:sz w:val="20"/>
        </w:rPr>
        <w:t xml:space="preserve"> </w:t>
      </w:r>
      <w:r>
        <w:rPr>
          <w:sz w:val="20"/>
        </w:rPr>
        <w:t>n’exclut</w:t>
      </w:r>
      <w:r>
        <w:rPr>
          <w:spacing w:val="-7"/>
          <w:sz w:val="20"/>
        </w:rPr>
        <w:t xml:space="preserve"> </w:t>
      </w:r>
      <w:r>
        <w:rPr>
          <w:sz w:val="20"/>
        </w:rPr>
        <w:t>pas</w:t>
      </w:r>
      <w:r>
        <w:rPr>
          <w:spacing w:val="-6"/>
          <w:sz w:val="20"/>
        </w:rPr>
        <w:t xml:space="preserve"> </w:t>
      </w:r>
      <w:r>
        <w:rPr>
          <w:sz w:val="20"/>
        </w:rPr>
        <w:t>que</w:t>
      </w:r>
      <w:r>
        <w:rPr>
          <w:spacing w:val="-6"/>
          <w:sz w:val="20"/>
        </w:rPr>
        <w:t xml:space="preserve"> </w:t>
      </w:r>
      <w:r>
        <w:rPr>
          <w:sz w:val="20"/>
        </w:rPr>
        <w:t>sa</w:t>
      </w:r>
      <w:r>
        <w:rPr>
          <w:spacing w:val="-6"/>
          <w:sz w:val="20"/>
        </w:rPr>
        <w:t xml:space="preserve"> </w:t>
      </w:r>
      <w:r>
        <w:rPr>
          <w:sz w:val="20"/>
        </w:rPr>
        <w:t>résiliation</w:t>
      </w:r>
      <w:r>
        <w:rPr>
          <w:spacing w:val="-6"/>
          <w:sz w:val="20"/>
        </w:rPr>
        <w:t xml:space="preserve"> </w:t>
      </w:r>
      <w:r>
        <w:rPr>
          <w:sz w:val="20"/>
        </w:rPr>
        <w:t>puisse</w:t>
      </w:r>
      <w:r>
        <w:rPr>
          <w:spacing w:val="-6"/>
          <w:sz w:val="20"/>
        </w:rPr>
        <w:t xml:space="preserve"> </w:t>
      </w:r>
      <w:r>
        <w:rPr>
          <w:sz w:val="20"/>
        </w:rPr>
        <w:t>ouvrir</w:t>
      </w:r>
      <w:r>
        <w:rPr>
          <w:spacing w:val="-7"/>
          <w:sz w:val="20"/>
        </w:rPr>
        <w:t xml:space="preserve"> </w:t>
      </w:r>
      <w:r>
        <w:rPr>
          <w:sz w:val="20"/>
        </w:rPr>
        <w:t>droit à</w:t>
      </w:r>
      <w:r>
        <w:rPr>
          <w:spacing w:val="-13"/>
          <w:sz w:val="20"/>
        </w:rPr>
        <w:t xml:space="preserve"> </w:t>
      </w:r>
      <w:r>
        <w:rPr>
          <w:sz w:val="20"/>
        </w:rPr>
        <w:t>une</w:t>
      </w:r>
      <w:r>
        <w:rPr>
          <w:spacing w:val="-12"/>
          <w:sz w:val="20"/>
        </w:rPr>
        <w:t xml:space="preserve"> </w:t>
      </w:r>
      <w:r>
        <w:rPr>
          <w:sz w:val="20"/>
        </w:rPr>
        <w:t>indemnisation,</w:t>
      </w:r>
      <w:r>
        <w:rPr>
          <w:spacing w:val="-12"/>
          <w:sz w:val="20"/>
        </w:rPr>
        <w:t xml:space="preserve"> </w:t>
      </w:r>
      <w:r>
        <w:rPr>
          <w:sz w:val="20"/>
        </w:rPr>
        <w:t>mais</w:t>
      </w:r>
      <w:r>
        <w:rPr>
          <w:spacing w:val="-14"/>
          <w:sz w:val="20"/>
        </w:rPr>
        <w:t xml:space="preserve"> </w:t>
      </w:r>
      <w:r>
        <w:rPr>
          <w:sz w:val="20"/>
        </w:rPr>
        <w:t>alors</w:t>
      </w:r>
      <w:r>
        <w:rPr>
          <w:spacing w:val="-15"/>
          <w:sz w:val="20"/>
        </w:rPr>
        <w:t xml:space="preserve"> </w:t>
      </w:r>
      <w:r>
        <w:rPr>
          <w:sz w:val="20"/>
        </w:rPr>
        <w:t>sur</w:t>
      </w:r>
      <w:r>
        <w:rPr>
          <w:spacing w:val="-13"/>
          <w:sz w:val="20"/>
        </w:rPr>
        <w:t xml:space="preserve"> </w:t>
      </w:r>
      <w:r>
        <w:rPr>
          <w:sz w:val="20"/>
        </w:rPr>
        <w:t>la</w:t>
      </w:r>
      <w:r>
        <w:rPr>
          <w:spacing w:val="-13"/>
          <w:sz w:val="20"/>
        </w:rPr>
        <w:t xml:space="preserve"> </w:t>
      </w:r>
      <w:r>
        <w:rPr>
          <w:sz w:val="20"/>
        </w:rPr>
        <w:t>base</w:t>
      </w:r>
      <w:r>
        <w:rPr>
          <w:spacing w:val="-12"/>
          <w:sz w:val="20"/>
        </w:rPr>
        <w:t xml:space="preserve"> </w:t>
      </w:r>
      <w:r>
        <w:rPr>
          <w:sz w:val="20"/>
        </w:rPr>
        <w:t>du</w:t>
      </w:r>
      <w:r>
        <w:rPr>
          <w:spacing w:val="-13"/>
          <w:sz w:val="20"/>
        </w:rPr>
        <w:t xml:space="preserve"> </w:t>
      </w:r>
      <w:r>
        <w:rPr>
          <w:sz w:val="20"/>
        </w:rPr>
        <w:t>droit</w:t>
      </w:r>
      <w:r>
        <w:rPr>
          <w:spacing w:val="-14"/>
          <w:sz w:val="20"/>
        </w:rPr>
        <w:t xml:space="preserve"> </w:t>
      </w:r>
      <w:r>
        <w:rPr>
          <w:sz w:val="20"/>
        </w:rPr>
        <w:t>commun. Tel peut par exemple être le cas d’un contrat de concession de</w:t>
      </w:r>
      <w:r>
        <w:rPr>
          <w:spacing w:val="-8"/>
          <w:sz w:val="20"/>
        </w:rPr>
        <w:t xml:space="preserve"> </w:t>
      </w:r>
      <w:r>
        <w:rPr>
          <w:sz w:val="20"/>
        </w:rPr>
        <w:t>vente</w:t>
      </w:r>
      <w:r>
        <w:rPr>
          <w:spacing w:val="-6"/>
          <w:sz w:val="20"/>
        </w:rPr>
        <w:t xml:space="preserve"> </w:t>
      </w:r>
      <w:r>
        <w:rPr>
          <w:sz w:val="20"/>
        </w:rPr>
        <w:t>exclusive</w:t>
      </w:r>
      <w:r>
        <w:rPr>
          <w:spacing w:val="-7"/>
          <w:sz w:val="20"/>
        </w:rPr>
        <w:t xml:space="preserve"> </w:t>
      </w:r>
      <w:r>
        <w:rPr>
          <w:sz w:val="20"/>
        </w:rPr>
        <w:t>soumis</w:t>
      </w:r>
      <w:r>
        <w:rPr>
          <w:spacing w:val="-7"/>
          <w:sz w:val="20"/>
        </w:rPr>
        <w:t xml:space="preserve"> </w:t>
      </w:r>
      <w:r>
        <w:rPr>
          <w:sz w:val="20"/>
        </w:rPr>
        <w:t>au</w:t>
      </w:r>
      <w:r>
        <w:rPr>
          <w:spacing w:val="-6"/>
          <w:sz w:val="20"/>
        </w:rPr>
        <w:t xml:space="preserve"> </w:t>
      </w:r>
      <w:r>
        <w:rPr>
          <w:sz w:val="20"/>
        </w:rPr>
        <w:t>droit</w:t>
      </w:r>
      <w:r>
        <w:rPr>
          <w:spacing w:val="-6"/>
          <w:sz w:val="20"/>
        </w:rPr>
        <w:t xml:space="preserve"> </w:t>
      </w:r>
      <w:r>
        <w:rPr>
          <w:sz w:val="20"/>
        </w:rPr>
        <w:t>belge</w:t>
      </w:r>
      <w:r>
        <w:rPr>
          <w:spacing w:val="-8"/>
          <w:sz w:val="20"/>
        </w:rPr>
        <w:t xml:space="preserve"> </w:t>
      </w:r>
      <w:r>
        <w:rPr>
          <w:sz w:val="20"/>
        </w:rPr>
        <w:t>mais</w:t>
      </w:r>
      <w:r>
        <w:rPr>
          <w:spacing w:val="-7"/>
          <w:sz w:val="20"/>
        </w:rPr>
        <w:t xml:space="preserve"> </w:t>
      </w:r>
      <w:r>
        <w:rPr>
          <w:sz w:val="20"/>
        </w:rPr>
        <w:t>exécuté</w:t>
      </w:r>
      <w:r>
        <w:rPr>
          <w:spacing w:val="-7"/>
          <w:sz w:val="20"/>
        </w:rPr>
        <w:t xml:space="preserve"> </w:t>
      </w:r>
      <w:proofErr w:type="spellStart"/>
      <w:r>
        <w:rPr>
          <w:sz w:val="20"/>
        </w:rPr>
        <w:t>entiè</w:t>
      </w:r>
      <w:proofErr w:type="spellEnd"/>
      <w:r>
        <w:rPr>
          <w:sz w:val="20"/>
        </w:rPr>
        <w:t>- rement à l’étranger ou encore d’une concession de vente</w:t>
      </w:r>
      <w:r>
        <w:rPr>
          <w:spacing w:val="-35"/>
          <w:sz w:val="20"/>
        </w:rPr>
        <w:t xml:space="preserve"> </w:t>
      </w:r>
      <w:r>
        <w:rPr>
          <w:sz w:val="20"/>
        </w:rPr>
        <w:t>qui ne serait ni exclusive, ni quasi exclusive et qui n’imposerait pas d’obligations importantes au</w:t>
      </w:r>
      <w:r>
        <w:rPr>
          <w:spacing w:val="-4"/>
          <w:sz w:val="20"/>
        </w:rPr>
        <w:t xml:space="preserve"> </w:t>
      </w:r>
      <w:r>
        <w:rPr>
          <w:sz w:val="20"/>
        </w:rPr>
        <w:t>concessionnaire.</w:t>
      </w:r>
    </w:p>
    <w:p w14:paraId="6667D33A" w14:textId="77777777" w:rsidR="007D6B8C" w:rsidRDefault="00722522">
      <w:pPr>
        <w:pStyle w:val="Corpsdetexte"/>
        <w:spacing w:before="127" w:line="249" w:lineRule="auto"/>
        <w:ind w:left="107"/>
      </w:pPr>
      <w:r>
        <w:t>Aucune décision ne s’est prononcée sur cette question au cours de la période examinée.</w:t>
      </w:r>
    </w:p>
    <w:p w14:paraId="381F5008" w14:textId="77777777" w:rsidR="007D6B8C" w:rsidRDefault="00722522">
      <w:pPr>
        <w:pStyle w:val="Titre1"/>
        <w:spacing w:before="220"/>
      </w:pPr>
      <w:bookmarkStart w:id="36" w:name="_TOC_250011"/>
      <w:r>
        <w:rPr>
          <w:b w:val="0"/>
        </w:rPr>
        <w:br w:type="column"/>
      </w:r>
      <w:bookmarkEnd w:id="36"/>
      <w:r>
        <w:t>Section 2. Contrat à durée déterminée</w:t>
      </w:r>
    </w:p>
    <w:p w14:paraId="244E1554" w14:textId="77777777" w:rsidR="007D6B8C" w:rsidRDefault="00722522">
      <w:pPr>
        <w:pStyle w:val="Paragraphedeliste"/>
        <w:numPr>
          <w:ilvl w:val="0"/>
          <w:numId w:val="9"/>
        </w:numPr>
        <w:tabs>
          <w:tab w:val="left" w:pos="561"/>
        </w:tabs>
        <w:spacing w:before="154" w:line="249" w:lineRule="auto"/>
        <w:ind w:left="107" w:right="387" w:firstLine="0"/>
        <w:jc w:val="both"/>
        <w:rPr>
          <w:sz w:val="20"/>
        </w:rPr>
      </w:pPr>
      <w:r>
        <w:rPr>
          <w:sz w:val="20"/>
        </w:rPr>
        <w:t xml:space="preserve">Aucune décision n’est à relever durant cette période concernant les indemnités, fondées alors sur le droit com- </w:t>
      </w:r>
      <w:proofErr w:type="spellStart"/>
      <w:r>
        <w:rPr>
          <w:sz w:val="20"/>
        </w:rPr>
        <w:t>mun</w:t>
      </w:r>
      <w:proofErr w:type="spellEnd"/>
      <w:r>
        <w:rPr>
          <w:sz w:val="20"/>
        </w:rPr>
        <w:t xml:space="preserve">, que pourrait réclamer le concessionnaire ou le </w:t>
      </w:r>
      <w:proofErr w:type="spellStart"/>
      <w:r>
        <w:rPr>
          <w:sz w:val="20"/>
        </w:rPr>
        <w:t>concé</w:t>
      </w:r>
      <w:proofErr w:type="spellEnd"/>
      <w:r>
        <w:rPr>
          <w:sz w:val="20"/>
        </w:rPr>
        <w:t xml:space="preserve">- </w:t>
      </w:r>
      <w:proofErr w:type="spellStart"/>
      <w:r>
        <w:rPr>
          <w:sz w:val="20"/>
        </w:rPr>
        <w:t>dant</w:t>
      </w:r>
      <w:proofErr w:type="spellEnd"/>
      <w:r>
        <w:rPr>
          <w:sz w:val="20"/>
        </w:rPr>
        <w:t xml:space="preserve"> en cas de rupture anticipée d’un contrat à durée déter- minée qui serait rompu avant son échéance normale. Seul l’arrêt précité du 18 septembre 2013 de la cour d’appel de Gand</w:t>
      </w:r>
      <w:r>
        <w:rPr>
          <w:sz w:val="20"/>
          <w:vertAlign w:val="superscript"/>
        </w:rPr>
        <w:t>256</w:t>
      </w:r>
      <w:r>
        <w:rPr>
          <w:spacing w:val="-9"/>
          <w:sz w:val="20"/>
        </w:rPr>
        <w:t xml:space="preserve"> </w:t>
      </w:r>
      <w:r>
        <w:rPr>
          <w:sz w:val="20"/>
        </w:rPr>
        <w:t>a</w:t>
      </w:r>
      <w:r>
        <w:rPr>
          <w:spacing w:val="-8"/>
          <w:sz w:val="20"/>
        </w:rPr>
        <w:t xml:space="preserve"> </w:t>
      </w:r>
      <w:r>
        <w:rPr>
          <w:sz w:val="20"/>
        </w:rPr>
        <w:t>rappelé</w:t>
      </w:r>
      <w:r>
        <w:rPr>
          <w:spacing w:val="-8"/>
          <w:sz w:val="20"/>
        </w:rPr>
        <w:t xml:space="preserve"> </w:t>
      </w:r>
      <w:r>
        <w:rPr>
          <w:sz w:val="20"/>
        </w:rPr>
        <w:t>que</w:t>
      </w:r>
      <w:r>
        <w:rPr>
          <w:spacing w:val="-9"/>
          <w:sz w:val="20"/>
        </w:rPr>
        <w:t xml:space="preserve"> </w:t>
      </w:r>
      <w:r>
        <w:rPr>
          <w:sz w:val="20"/>
        </w:rPr>
        <w:t>pareille</w:t>
      </w:r>
      <w:r>
        <w:rPr>
          <w:spacing w:val="-8"/>
          <w:sz w:val="20"/>
        </w:rPr>
        <w:t xml:space="preserve"> </w:t>
      </w:r>
      <w:r>
        <w:rPr>
          <w:sz w:val="20"/>
        </w:rPr>
        <w:t>résiliation</w:t>
      </w:r>
      <w:r>
        <w:rPr>
          <w:spacing w:val="-8"/>
          <w:sz w:val="20"/>
        </w:rPr>
        <w:t xml:space="preserve"> </w:t>
      </w:r>
      <w:r>
        <w:rPr>
          <w:sz w:val="20"/>
        </w:rPr>
        <w:t>irrégulière</w:t>
      </w:r>
      <w:r>
        <w:rPr>
          <w:spacing w:val="-9"/>
          <w:sz w:val="20"/>
        </w:rPr>
        <w:t xml:space="preserve"> </w:t>
      </w:r>
      <w:r>
        <w:rPr>
          <w:sz w:val="20"/>
        </w:rPr>
        <w:t>serait</w:t>
      </w:r>
      <w:r>
        <w:rPr>
          <w:spacing w:val="-8"/>
          <w:sz w:val="20"/>
        </w:rPr>
        <w:t xml:space="preserve"> </w:t>
      </w:r>
      <w:r>
        <w:rPr>
          <w:sz w:val="20"/>
        </w:rPr>
        <w:t>en principe régie par le droit commun des obligations, même</w:t>
      </w:r>
      <w:r>
        <w:rPr>
          <w:spacing w:val="-30"/>
          <w:sz w:val="20"/>
        </w:rPr>
        <w:t xml:space="preserve"> </w:t>
      </w:r>
      <w:r>
        <w:rPr>
          <w:sz w:val="20"/>
        </w:rPr>
        <w:t>si le contrat relève de la définition de l’article 1</w:t>
      </w:r>
      <w:r>
        <w:rPr>
          <w:sz w:val="20"/>
          <w:vertAlign w:val="superscript"/>
        </w:rPr>
        <w:t>er</w:t>
      </w:r>
      <w:r>
        <w:rPr>
          <w:sz w:val="20"/>
        </w:rPr>
        <w:t xml:space="preserve"> de la loi du 27 juillet 1961. La cour n’eut toutefois pas à déterminer l’indemnité pouvant revenir au concessionnaire, estimant</w:t>
      </w:r>
      <w:r>
        <w:rPr>
          <w:spacing w:val="-37"/>
          <w:sz w:val="20"/>
        </w:rPr>
        <w:t xml:space="preserve"> </w:t>
      </w:r>
      <w:r>
        <w:rPr>
          <w:sz w:val="20"/>
        </w:rPr>
        <w:t>au contraire que, étant lui-même à l’origine de la résiliation, le concessionnaire ne pouvait prétendre à aucune</w:t>
      </w:r>
      <w:r>
        <w:rPr>
          <w:spacing w:val="-9"/>
          <w:sz w:val="20"/>
        </w:rPr>
        <w:t xml:space="preserve"> </w:t>
      </w:r>
      <w:r>
        <w:rPr>
          <w:sz w:val="20"/>
        </w:rPr>
        <w:t>indemnité.</w:t>
      </w:r>
    </w:p>
    <w:p w14:paraId="629509DC" w14:textId="77777777" w:rsidR="007D6B8C" w:rsidRDefault="007D6B8C">
      <w:pPr>
        <w:spacing w:line="249" w:lineRule="auto"/>
        <w:jc w:val="both"/>
        <w:rPr>
          <w:sz w:val="20"/>
        </w:rPr>
        <w:sectPr w:rsidR="007D6B8C">
          <w:type w:val="continuous"/>
          <w:pgSz w:w="11900" w:h="16840"/>
          <w:pgMar w:top="1360" w:right="740" w:bottom="380" w:left="740" w:header="720" w:footer="720" w:gutter="0"/>
          <w:cols w:num="2" w:space="720" w:equalWidth="0">
            <w:col w:w="4940" w:space="191"/>
            <w:col w:w="5289"/>
          </w:cols>
        </w:sectPr>
      </w:pPr>
    </w:p>
    <w:p w14:paraId="0AA82EAB" w14:textId="77777777" w:rsidR="007D6B8C" w:rsidRDefault="007D6B8C">
      <w:pPr>
        <w:pStyle w:val="Corpsdetexte"/>
      </w:pPr>
    </w:p>
    <w:p w14:paraId="7112FF41" w14:textId="77777777" w:rsidR="007D6B8C" w:rsidRDefault="007D6B8C">
      <w:pPr>
        <w:pStyle w:val="Corpsdetexte"/>
        <w:rPr>
          <w:sz w:val="23"/>
        </w:rPr>
      </w:pPr>
    </w:p>
    <w:p w14:paraId="00D7561B" w14:textId="77777777" w:rsidR="007D6B8C" w:rsidRDefault="00722522">
      <w:pPr>
        <w:spacing w:before="1"/>
        <w:ind w:left="919" w:right="1200"/>
        <w:jc w:val="center"/>
        <w:rPr>
          <w:b/>
          <w:sz w:val="18"/>
        </w:rPr>
      </w:pPr>
      <w:r>
        <w:rPr>
          <w:b/>
          <w:sz w:val="24"/>
        </w:rPr>
        <w:t>C</w:t>
      </w:r>
      <w:r>
        <w:rPr>
          <w:b/>
          <w:sz w:val="18"/>
        </w:rPr>
        <w:t xml:space="preserve">HAPITRE </w:t>
      </w:r>
      <w:r>
        <w:rPr>
          <w:b/>
          <w:sz w:val="24"/>
        </w:rPr>
        <w:t>8. L’</w:t>
      </w:r>
      <w:r>
        <w:rPr>
          <w:b/>
          <w:sz w:val="18"/>
        </w:rPr>
        <w:t>INTERVENTION DU JUGE DES RÉFÉRÉS</w:t>
      </w:r>
    </w:p>
    <w:p w14:paraId="600EF617" w14:textId="77777777" w:rsidR="007D6B8C" w:rsidRDefault="007D6B8C">
      <w:pPr>
        <w:jc w:val="center"/>
        <w:rPr>
          <w:sz w:val="18"/>
        </w:rPr>
        <w:sectPr w:rsidR="007D6B8C">
          <w:type w:val="continuous"/>
          <w:pgSz w:w="11900" w:h="16840"/>
          <w:pgMar w:top="1360" w:right="740" w:bottom="380" w:left="740" w:header="720" w:footer="720" w:gutter="0"/>
          <w:cols w:space="720"/>
        </w:sectPr>
      </w:pPr>
    </w:p>
    <w:p w14:paraId="3903B79C" w14:textId="77777777" w:rsidR="007D6B8C" w:rsidRDefault="00722522">
      <w:pPr>
        <w:pStyle w:val="Paragraphedeliste"/>
        <w:numPr>
          <w:ilvl w:val="0"/>
          <w:numId w:val="9"/>
        </w:numPr>
        <w:tabs>
          <w:tab w:val="left" w:pos="561"/>
        </w:tabs>
        <w:spacing w:before="188" w:line="249" w:lineRule="auto"/>
        <w:ind w:left="107" w:right="38" w:firstLine="0"/>
        <w:jc w:val="both"/>
        <w:rPr>
          <w:sz w:val="20"/>
        </w:rPr>
      </w:pPr>
      <w:r>
        <w:rPr>
          <w:sz w:val="20"/>
        </w:rPr>
        <w:t>Nous avons vu dans nos précédents examens que les parties à un contrat de concession pouvaient s’adresser au juge des référés afin que ce dernier aménage leur situation lors de la résiliation unilatérale d’une concession de vente à durée</w:t>
      </w:r>
      <w:r>
        <w:rPr>
          <w:spacing w:val="-1"/>
          <w:sz w:val="20"/>
        </w:rPr>
        <w:t xml:space="preserve"> </w:t>
      </w:r>
      <w:r>
        <w:rPr>
          <w:sz w:val="20"/>
        </w:rPr>
        <w:t>indéterminée</w:t>
      </w:r>
      <w:r>
        <w:rPr>
          <w:sz w:val="20"/>
          <w:vertAlign w:val="superscript"/>
        </w:rPr>
        <w:t>257</w:t>
      </w:r>
      <w:r>
        <w:rPr>
          <w:sz w:val="20"/>
        </w:rPr>
        <w:t>.</w:t>
      </w:r>
    </w:p>
    <w:p w14:paraId="5EA7A626" w14:textId="77777777" w:rsidR="007D6B8C" w:rsidRDefault="00722522">
      <w:pPr>
        <w:pStyle w:val="Corpsdetexte"/>
        <w:spacing w:before="105" w:line="249" w:lineRule="auto"/>
        <w:ind w:left="107" w:right="39"/>
        <w:jc w:val="both"/>
      </w:pPr>
      <w:r>
        <w:t xml:space="preserve">Dans un arrêt du 25 juin 2013 déjà commenté </w:t>
      </w:r>
      <w:proofErr w:type="spellStart"/>
      <w:r>
        <w:t>précédem</w:t>
      </w:r>
      <w:proofErr w:type="spellEnd"/>
      <w:r>
        <w:t>- ment</w:t>
      </w:r>
      <w:r>
        <w:rPr>
          <w:vertAlign w:val="superscript"/>
        </w:rPr>
        <w:t>258</w:t>
      </w:r>
      <w:r>
        <w:t>, la cour d’appel de Bruxelles</w:t>
      </w:r>
      <w:r>
        <w:rPr>
          <w:vertAlign w:val="superscript"/>
        </w:rPr>
        <w:t>259</w:t>
      </w:r>
      <w:r>
        <w:t>, fut saisie de</w:t>
      </w:r>
      <w:r>
        <w:rPr>
          <w:spacing w:val="-34"/>
        </w:rPr>
        <w:t xml:space="preserve"> </w:t>
      </w:r>
      <w:r>
        <w:t>l’appel d’une décision du juge des référés relative à l’application d’une clause résolutoire</w:t>
      </w:r>
      <w:r>
        <w:rPr>
          <w:spacing w:val="-4"/>
        </w:rPr>
        <w:t xml:space="preserve"> </w:t>
      </w:r>
      <w:r>
        <w:t>expresse</w:t>
      </w:r>
      <w:r>
        <w:rPr>
          <w:vertAlign w:val="superscript"/>
        </w:rPr>
        <w:t>260</w:t>
      </w:r>
      <w:r>
        <w:t>.</w:t>
      </w:r>
    </w:p>
    <w:p w14:paraId="609DEEC6" w14:textId="77777777" w:rsidR="007D6B8C" w:rsidRDefault="00722522">
      <w:pPr>
        <w:pStyle w:val="Corpsdetexte"/>
        <w:spacing w:before="103" w:line="249" w:lineRule="auto"/>
        <w:ind w:left="107" w:right="39"/>
        <w:jc w:val="both"/>
      </w:pPr>
      <w:r>
        <w:t xml:space="preserve">Le concessionnaire avait introduit une procédure en référé dans les jours suivants la notification de la résiliation </w:t>
      </w:r>
      <w:proofErr w:type="spellStart"/>
      <w:r>
        <w:t>unila</w:t>
      </w:r>
      <w:proofErr w:type="spellEnd"/>
      <w:r>
        <w:t xml:space="preserve">- </w:t>
      </w:r>
      <w:proofErr w:type="spellStart"/>
      <w:r>
        <w:t>térale</w:t>
      </w:r>
      <w:proofErr w:type="spellEnd"/>
      <w:r>
        <w:t xml:space="preserve"> avec effet immédiat du contrat de concession et réclamait la suspension de la résiliation jusqu’à ce qu’une décision définitive intervienne sur la validité de ladite </w:t>
      </w:r>
      <w:proofErr w:type="spellStart"/>
      <w:r>
        <w:t>rési</w:t>
      </w:r>
      <w:proofErr w:type="spellEnd"/>
      <w:r>
        <w:t>-</w:t>
      </w:r>
    </w:p>
    <w:p w14:paraId="25DDFC25" w14:textId="77777777" w:rsidR="007D6B8C" w:rsidRDefault="00722522">
      <w:pPr>
        <w:pStyle w:val="Corpsdetexte"/>
        <w:spacing w:before="188" w:line="249" w:lineRule="auto"/>
        <w:ind w:left="107" w:right="387"/>
        <w:jc w:val="both"/>
      </w:pPr>
      <w:r>
        <w:br w:type="column"/>
      </w:r>
      <w:proofErr w:type="spellStart"/>
      <w:proofErr w:type="gramStart"/>
      <w:r>
        <w:t>liation</w:t>
      </w:r>
      <w:proofErr w:type="spellEnd"/>
      <w:proofErr w:type="gramEnd"/>
      <w:r>
        <w:t xml:space="preserve"> ainsi que la réintégration du concessionnaire dans le réseau du concédant.</w:t>
      </w:r>
    </w:p>
    <w:p w14:paraId="501EE597" w14:textId="77777777" w:rsidR="007D6B8C" w:rsidRDefault="00722522">
      <w:pPr>
        <w:pStyle w:val="Corpsdetexte"/>
        <w:spacing w:before="103" w:line="249" w:lineRule="auto"/>
        <w:ind w:left="107" w:right="387"/>
        <w:jc w:val="both"/>
      </w:pPr>
      <w:r>
        <w:t xml:space="preserve">Tant le tribunal de commerce d’Anvers que la cour d’appel ont déclaré la demande du concessionnaire recevable mais non fondée, considérant que les faits invoqués par le </w:t>
      </w:r>
      <w:proofErr w:type="spellStart"/>
      <w:r>
        <w:t>concé</w:t>
      </w:r>
      <w:proofErr w:type="spellEnd"/>
      <w:r>
        <w:t xml:space="preserve">- </w:t>
      </w:r>
      <w:proofErr w:type="spellStart"/>
      <w:r>
        <w:t>dant</w:t>
      </w:r>
      <w:proofErr w:type="spellEnd"/>
      <w:r>
        <w:t xml:space="preserve"> justifiaient son application de la clause résolutoire expresse.</w:t>
      </w:r>
    </w:p>
    <w:p w14:paraId="4C5ABD01" w14:textId="77777777" w:rsidR="007D6B8C" w:rsidRDefault="00722522">
      <w:pPr>
        <w:pStyle w:val="Corpsdetexte"/>
        <w:spacing w:before="103" w:line="249" w:lineRule="auto"/>
        <w:ind w:left="107" w:right="385"/>
        <w:jc w:val="both"/>
      </w:pPr>
      <w:r>
        <w:t>La cour d’appel de Bruxelles, à l’occasion d’un arrêt du   10</w:t>
      </w:r>
      <w:r>
        <w:rPr>
          <w:spacing w:val="-2"/>
        </w:rPr>
        <w:t xml:space="preserve"> </w:t>
      </w:r>
      <w:r>
        <w:t>février</w:t>
      </w:r>
      <w:r>
        <w:rPr>
          <w:spacing w:val="-12"/>
        </w:rPr>
        <w:t xml:space="preserve"> </w:t>
      </w:r>
      <w:r>
        <w:t>2014</w:t>
      </w:r>
      <w:r>
        <w:rPr>
          <w:spacing w:val="-12"/>
        </w:rPr>
        <w:t xml:space="preserve"> </w:t>
      </w:r>
      <w:r>
        <w:t>examiné</w:t>
      </w:r>
      <w:r>
        <w:rPr>
          <w:spacing w:val="-13"/>
        </w:rPr>
        <w:t xml:space="preserve"> </w:t>
      </w:r>
      <w:r>
        <w:t>antérieurement,</w:t>
      </w:r>
      <w:r>
        <w:rPr>
          <w:spacing w:val="-12"/>
        </w:rPr>
        <w:t xml:space="preserve"> </w:t>
      </w:r>
      <w:r>
        <w:t>a</w:t>
      </w:r>
      <w:r>
        <w:rPr>
          <w:spacing w:val="-13"/>
        </w:rPr>
        <w:t xml:space="preserve"> </w:t>
      </w:r>
      <w:r>
        <w:t>fait</w:t>
      </w:r>
      <w:r>
        <w:rPr>
          <w:spacing w:val="-12"/>
        </w:rPr>
        <w:t xml:space="preserve"> </w:t>
      </w:r>
      <w:r>
        <w:t>allusion</w:t>
      </w:r>
      <w:r>
        <w:rPr>
          <w:spacing w:val="-12"/>
        </w:rPr>
        <w:t xml:space="preserve"> </w:t>
      </w:r>
      <w:r>
        <w:t>à</w:t>
      </w:r>
      <w:r>
        <w:rPr>
          <w:spacing w:val="-13"/>
        </w:rPr>
        <w:t xml:space="preserve"> </w:t>
      </w:r>
      <w:r>
        <w:t>une procédure antérieure en référé qui avait opposé les parties</w:t>
      </w:r>
      <w:r>
        <w:rPr>
          <w:spacing w:val="-36"/>
        </w:rPr>
        <w:t xml:space="preserve"> </w:t>
      </w:r>
      <w:r>
        <w:t>et aux</w:t>
      </w:r>
      <w:r>
        <w:rPr>
          <w:spacing w:val="-9"/>
        </w:rPr>
        <w:t xml:space="preserve"> </w:t>
      </w:r>
      <w:r>
        <w:t>termes</w:t>
      </w:r>
      <w:r>
        <w:rPr>
          <w:spacing w:val="-9"/>
        </w:rPr>
        <w:t xml:space="preserve"> </w:t>
      </w:r>
      <w:r>
        <w:t>de</w:t>
      </w:r>
      <w:r>
        <w:rPr>
          <w:spacing w:val="-9"/>
        </w:rPr>
        <w:t xml:space="preserve"> </w:t>
      </w:r>
      <w:r>
        <w:t>laquelle</w:t>
      </w:r>
      <w:r>
        <w:rPr>
          <w:spacing w:val="-9"/>
        </w:rPr>
        <w:t xml:space="preserve"> </w:t>
      </w:r>
      <w:r>
        <w:t>le</w:t>
      </w:r>
      <w:r>
        <w:rPr>
          <w:spacing w:val="-9"/>
        </w:rPr>
        <w:t xml:space="preserve"> </w:t>
      </w:r>
      <w:r>
        <w:t>concessionnaire</w:t>
      </w:r>
      <w:r>
        <w:rPr>
          <w:spacing w:val="-9"/>
        </w:rPr>
        <w:t xml:space="preserve"> </w:t>
      </w:r>
      <w:r>
        <w:t>avait</w:t>
      </w:r>
      <w:r>
        <w:rPr>
          <w:spacing w:val="-8"/>
        </w:rPr>
        <w:t xml:space="preserve"> </w:t>
      </w:r>
      <w:r>
        <w:t>obtenu,</w:t>
      </w:r>
      <w:r>
        <w:rPr>
          <w:spacing w:val="-9"/>
        </w:rPr>
        <w:t xml:space="preserve"> </w:t>
      </w:r>
      <w:r>
        <w:t>à</w:t>
      </w:r>
      <w:r>
        <w:rPr>
          <w:spacing w:val="-9"/>
        </w:rPr>
        <w:t xml:space="preserve"> </w:t>
      </w:r>
      <w:r>
        <w:t>des conditions et dans des limites qui n’étaient pas précisées, la condamnation du concédant à reprendre des</w:t>
      </w:r>
      <w:r>
        <w:rPr>
          <w:spacing w:val="-7"/>
        </w:rPr>
        <w:t xml:space="preserve"> </w:t>
      </w:r>
      <w:r>
        <w:t>livraisons</w:t>
      </w:r>
      <w:r>
        <w:rPr>
          <w:position w:val="7"/>
          <w:sz w:val="13"/>
        </w:rPr>
        <w:t>261</w:t>
      </w:r>
      <w:r>
        <w:t>.</w:t>
      </w:r>
    </w:p>
    <w:p w14:paraId="50119F76"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4941" w:space="190"/>
            <w:col w:w="5289"/>
          </w:cols>
        </w:sectPr>
      </w:pPr>
    </w:p>
    <w:p w14:paraId="4F1F5260" w14:textId="77777777" w:rsidR="007D6B8C" w:rsidRDefault="007D6B8C">
      <w:pPr>
        <w:pStyle w:val="Corpsdetexte"/>
      </w:pPr>
    </w:p>
    <w:p w14:paraId="7FA804EA" w14:textId="77777777" w:rsidR="007D6B8C" w:rsidRDefault="007D6B8C">
      <w:pPr>
        <w:pStyle w:val="Corpsdetexte"/>
        <w:spacing w:before="6"/>
        <w:rPr>
          <w:sz w:val="22"/>
        </w:rPr>
      </w:pPr>
    </w:p>
    <w:p w14:paraId="6BD16F41" w14:textId="77777777" w:rsidR="007D6B8C" w:rsidRDefault="00722522">
      <w:pPr>
        <w:ind w:left="918" w:right="1200"/>
        <w:jc w:val="center"/>
        <w:rPr>
          <w:b/>
          <w:sz w:val="18"/>
        </w:rPr>
      </w:pPr>
      <w:r>
        <w:rPr>
          <w:b/>
          <w:sz w:val="24"/>
        </w:rPr>
        <w:t>C</w:t>
      </w:r>
      <w:r>
        <w:rPr>
          <w:b/>
          <w:sz w:val="18"/>
        </w:rPr>
        <w:t xml:space="preserve">HAPITRE </w:t>
      </w:r>
      <w:r>
        <w:rPr>
          <w:b/>
          <w:sz w:val="24"/>
        </w:rPr>
        <w:t>9. L</w:t>
      </w:r>
      <w:r>
        <w:rPr>
          <w:b/>
          <w:sz w:val="18"/>
        </w:rPr>
        <w:t>E STOCK ET L</w:t>
      </w:r>
      <w:r>
        <w:rPr>
          <w:b/>
          <w:sz w:val="24"/>
        </w:rPr>
        <w:t>’</w:t>
      </w:r>
      <w:r>
        <w:rPr>
          <w:b/>
          <w:sz w:val="18"/>
        </w:rPr>
        <w:t>OUTILLAGE</w:t>
      </w:r>
    </w:p>
    <w:p w14:paraId="5CA60054" w14:textId="77777777" w:rsidR="007D6B8C" w:rsidRDefault="007D6B8C">
      <w:pPr>
        <w:pStyle w:val="Corpsdetexte"/>
        <w:spacing w:before="5"/>
        <w:rPr>
          <w:b/>
          <w:sz w:val="15"/>
        </w:rPr>
      </w:pPr>
    </w:p>
    <w:p w14:paraId="6767901F" w14:textId="77777777" w:rsidR="007D6B8C" w:rsidRDefault="007D6B8C">
      <w:pPr>
        <w:rPr>
          <w:sz w:val="15"/>
        </w:rPr>
        <w:sectPr w:rsidR="007D6B8C">
          <w:type w:val="continuous"/>
          <w:pgSz w:w="11900" w:h="16840"/>
          <w:pgMar w:top="1360" w:right="740" w:bottom="380" w:left="740" w:header="720" w:footer="720" w:gutter="0"/>
          <w:cols w:space="720"/>
        </w:sectPr>
      </w:pPr>
    </w:p>
    <w:p w14:paraId="0B10EDE6" w14:textId="77777777" w:rsidR="007D6B8C" w:rsidRDefault="00722522">
      <w:pPr>
        <w:pStyle w:val="Paragraphedeliste"/>
        <w:numPr>
          <w:ilvl w:val="0"/>
          <w:numId w:val="9"/>
        </w:numPr>
        <w:tabs>
          <w:tab w:val="left" w:pos="561"/>
        </w:tabs>
        <w:spacing w:before="91" w:line="249" w:lineRule="auto"/>
        <w:ind w:left="107" w:right="38" w:firstLine="0"/>
        <w:jc w:val="both"/>
        <w:rPr>
          <w:sz w:val="20"/>
        </w:rPr>
      </w:pPr>
      <w:r>
        <w:rPr>
          <w:sz w:val="20"/>
        </w:rPr>
        <w:t>Nous avons vu dans nos précédents examens que le Livre</w:t>
      </w:r>
      <w:r>
        <w:rPr>
          <w:spacing w:val="-12"/>
          <w:sz w:val="20"/>
        </w:rPr>
        <w:t xml:space="preserve"> </w:t>
      </w:r>
      <w:r>
        <w:rPr>
          <w:sz w:val="20"/>
        </w:rPr>
        <w:t>X,</w:t>
      </w:r>
      <w:r>
        <w:rPr>
          <w:spacing w:val="-12"/>
          <w:sz w:val="20"/>
        </w:rPr>
        <w:t xml:space="preserve"> </w:t>
      </w:r>
      <w:r>
        <w:rPr>
          <w:sz w:val="20"/>
        </w:rPr>
        <w:t>Titre</w:t>
      </w:r>
      <w:r>
        <w:rPr>
          <w:spacing w:val="-10"/>
          <w:sz w:val="20"/>
        </w:rPr>
        <w:t xml:space="preserve"> </w:t>
      </w:r>
      <w:r>
        <w:rPr>
          <w:sz w:val="20"/>
        </w:rPr>
        <w:t>3</w:t>
      </w:r>
      <w:r>
        <w:rPr>
          <w:spacing w:val="-11"/>
          <w:sz w:val="20"/>
        </w:rPr>
        <w:t xml:space="preserve"> </w:t>
      </w:r>
      <w:r>
        <w:rPr>
          <w:sz w:val="20"/>
        </w:rPr>
        <w:t>du</w:t>
      </w:r>
      <w:r>
        <w:rPr>
          <w:spacing w:val="-11"/>
          <w:sz w:val="20"/>
        </w:rPr>
        <w:t xml:space="preserve"> </w:t>
      </w:r>
      <w:r>
        <w:rPr>
          <w:sz w:val="20"/>
        </w:rPr>
        <w:t>Code</w:t>
      </w:r>
      <w:r>
        <w:rPr>
          <w:spacing w:val="-11"/>
          <w:sz w:val="20"/>
        </w:rPr>
        <w:t xml:space="preserve"> </w:t>
      </w:r>
      <w:r>
        <w:rPr>
          <w:sz w:val="20"/>
        </w:rPr>
        <w:t>de</w:t>
      </w:r>
      <w:r>
        <w:rPr>
          <w:spacing w:val="-11"/>
          <w:sz w:val="20"/>
        </w:rPr>
        <w:t xml:space="preserve"> </w:t>
      </w:r>
      <w:r>
        <w:rPr>
          <w:sz w:val="20"/>
        </w:rPr>
        <w:t>droit</w:t>
      </w:r>
      <w:r>
        <w:rPr>
          <w:spacing w:val="-11"/>
          <w:sz w:val="20"/>
        </w:rPr>
        <w:t xml:space="preserve"> </w:t>
      </w:r>
      <w:r>
        <w:rPr>
          <w:sz w:val="20"/>
        </w:rPr>
        <w:t>économique</w:t>
      </w:r>
      <w:r>
        <w:rPr>
          <w:spacing w:val="-12"/>
          <w:sz w:val="20"/>
        </w:rPr>
        <w:t xml:space="preserve"> </w:t>
      </w:r>
      <w:r>
        <w:rPr>
          <w:sz w:val="20"/>
        </w:rPr>
        <w:t>est</w:t>
      </w:r>
      <w:r>
        <w:rPr>
          <w:spacing w:val="-10"/>
          <w:sz w:val="20"/>
        </w:rPr>
        <w:t xml:space="preserve"> </w:t>
      </w:r>
      <w:r>
        <w:rPr>
          <w:sz w:val="20"/>
        </w:rPr>
        <w:t>muet</w:t>
      </w:r>
      <w:r>
        <w:rPr>
          <w:spacing w:val="-10"/>
          <w:sz w:val="20"/>
        </w:rPr>
        <w:t xml:space="preserve"> </w:t>
      </w:r>
      <w:r>
        <w:rPr>
          <w:sz w:val="20"/>
        </w:rPr>
        <w:t>quant à la question de savoir si, en fin de contrat, le concédant est tenu de reprendre le stock de produits encore en possession du concessionnaire. Par un arrêt du 31 octobre 1997</w:t>
      </w:r>
      <w:r>
        <w:rPr>
          <w:sz w:val="20"/>
          <w:vertAlign w:val="superscript"/>
        </w:rPr>
        <w:t>262</w:t>
      </w:r>
      <w:r>
        <w:rPr>
          <w:sz w:val="20"/>
        </w:rPr>
        <w:t>, la Cour de cassation a confirmé le principe,</w:t>
      </w:r>
      <w:r>
        <w:rPr>
          <w:spacing w:val="19"/>
          <w:sz w:val="20"/>
        </w:rPr>
        <w:t xml:space="preserve"> </w:t>
      </w:r>
      <w:r>
        <w:rPr>
          <w:sz w:val="20"/>
        </w:rPr>
        <w:t>généralement</w:t>
      </w:r>
    </w:p>
    <w:p w14:paraId="238354F7" w14:textId="77777777" w:rsidR="007D6B8C" w:rsidRDefault="00722522">
      <w:pPr>
        <w:pStyle w:val="Corpsdetexte"/>
        <w:spacing w:before="91" w:line="249" w:lineRule="auto"/>
        <w:ind w:left="107" w:right="387"/>
        <w:jc w:val="both"/>
      </w:pPr>
      <w:r>
        <w:br w:type="column"/>
      </w:r>
      <w:proofErr w:type="gramStart"/>
      <w:r>
        <w:t>reconnu</w:t>
      </w:r>
      <w:proofErr w:type="gramEnd"/>
      <w:r>
        <w:rPr>
          <w:spacing w:val="-6"/>
        </w:rPr>
        <w:t xml:space="preserve"> </w:t>
      </w:r>
      <w:r>
        <w:t>par</w:t>
      </w:r>
      <w:r>
        <w:rPr>
          <w:spacing w:val="-6"/>
        </w:rPr>
        <w:t xml:space="preserve"> </w:t>
      </w:r>
      <w:r>
        <w:t>la</w:t>
      </w:r>
      <w:r>
        <w:rPr>
          <w:spacing w:val="-5"/>
        </w:rPr>
        <w:t xml:space="preserve"> </w:t>
      </w:r>
      <w:r>
        <w:t>jurisprudence</w:t>
      </w:r>
      <w:r>
        <w:rPr>
          <w:spacing w:val="-6"/>
        </w:rPr>
        <w:t xml:space="preserve"> </w:t>
      </w:r>
      <w:r>
        <w:t>et</w:t>
      </w:r>
      <w:r>
        <w:rPr>
          <w:spacing w:val="-6"/>
        </w:rPr>
        <w:t xml:space="preserve"> </w:t>
      </w:r>
      <w:r>
        <w:t>la</w:t>
      </w:r>
      <w:r>
        <w:rPr>
          <w:spacing w:val="-5"/>
        </w:rPr>
        <w:t xml:space="preserve"> </w:t>
      </w:r>
      <w:r>
        <w:t>doctrine,</w:t>
      </w:r>
      <w:r>
        <w:rPr>
          <w:spacing w:val="-6"/>
        </w:rPr>
        <w:t xml:space="preserve"> </w:t>
      </w:r>
      <w:r>
        <w:t>mais</w:t>
      </w:r>
      <w:r>
        <w:rPr>
          <w:spacing w:val="-6"/>
        </w:rPr>
        <w:t xml:space="preserve"> </w:t>
      </w:r>
      <w:r>
        <w:t>dont</w:t>
      </w:r>
      <w:r>
        <w:rPr>
          <w:spacing w:val="-6"/>
        </w:rPr>
        <w:t xml:space="preserve"> </w:t>
      </w:r>
      <w:r>
        <w:t>le</w:t>
      </w:r>
      <w:r>
        <w:rPr>
          <w:spacing w:val="-6"/>
        </w:rPr>
        <w:t xml:space="preserve"> </w:t>
      </w:r>
      <w:r>
        <w:t xml:space="preserve">fon- </w:t>
      </w:r>
      <w:proofErr w:type="spellStart"/>
      <w:r>
        <w:t>dement</w:t>
      </w:r>
      <w:proofErr w:type="spellEnd"/>
      <w:r>
        <w:t xml:space="preserve"> demeurait jusqu’alors incertain, selon lequel, en l’absence de disposition contractuelle particulière, le </w:t>
      </w:r>
      <w:proofErr w:type="spellStart"/>
      <w:r>
        <w:t>concé</w:t>
      </w:r>
      <w:proofErr w:type="spellEnd"/>
      <w:r>
        <w:t xml:space="preserve">- </w:t>
      </w:r>
      <w:proofErr w:type="spellStart"/>
      <w:r>
        <w:t>dant</w:t>
      </w:r>
      <w:proofErr w:type="spellEnd"/>
      <w:r>
        <w:t xml:space="preserve"> doit reprendre le stock en fin de contrat, et ce, en vertu du principe d’exécution de bonne foi des</w:t>
      </w:r>
      <w:r>
        <w:rPr>
          <w:spacing w:val="-4"/>
        </w:rPr>
        <w:t xml:space="preserve"> </w:t>
      </w:r>
      <w:r>
        <w:t>contrats</w:t>
      </w:r>
      <w:r>
        <w:rPr>
          <w:vertAlign w:val="superscript"/>
        </w:rPr>
        <w:t>263</w:t>
      </w:r>
      <w:r>
        <w:t>.</w:t>
      </w:r>
    </w:p>
    <w:p w14:paraId="005F5B5B"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4940" w:space="191"/>
            <w:col w:w="5289"/>
          </w:cols>
        </w:sectPr>
      </w:pPr>
    </w:p>
    <w:p w14:paraId="65405A71" w14:textId="77777777" w:rsidR="007D6B8C" w:rsidRDefault="007D6B8C">
      <w:pPr>
        <w:pStyle w:val="Corpsdetexte"/>
        <w:spacing w:before="10"/>
      </w:pPr>
    </w:p>
    <w:p w14:paraId="70DA9D95" w14:textId="77777777" w:rsidR="007D6B8C" w:rsidRDefault="00722522">
      <w:pPr>
        <w:pStyle w:val="Corpsdetexte"/>
        <w:spacing w:line="20" w:lineRule="exact"/>
        <w:ind w:left="107"/>
        <w:rPr>
          <w:sz w:val="2"/>
        </w:rPr>
      </w:pPr>
      <w:r>
        <w:rPr>
          <w:sz w:val="2"/>
        </w:rPr>
      </w:r>
      <w:r>
        <w:rPr>
          <w:sz w:val="2"/>
        </w:rPr>
        <w:pict w14:anchorId="3B871D1E">
          <v:group id="_x0000_s1054" style="width:85.35pt;height:.5pt;mso-position-horizontal-relative:char;mso-position-vertical-relative:line" coordsize="1707,10">
            <v:rect id="_x0000_s1055" style="position:absolute;width:1707;height:10" fillcolor="black" stroked="f"/>
            <w10:anchorlock/>
          </v:group>
        </w:pict>
      </w:r>
    </w:p>
    <w:p w14:paraId="0DDC4103" w14:textId="77777777" w:rsidR="007D6B8C" w:rsidRDefault="00722522">
      <w:pPr>
        <w:spacing w:before="56"/>
        <w:ind w:left="107"/>
        <w:rPr>
          <w:sz w:val="16"/>
        </w:rPr>
      </w:pPr>
      <w:r>
        <w:rPr>
          <w:position w:val="5"/>
          <w:sz w:val="10"/>
        </w:rPr>
        <w:t xml:space="preserve">256. </w:t>
      </w:r>
      <w:r>
        <w:rPr>
          <w:sz w:val="16"/>
        </w:rPr>
        <w:t xml:space="preserve">Gand, 18 septembre 2013, </w:t>
      </w:r>
      <w:r>
        <w:rPr>
          <w:i/>
          <w:sz w:val="16"/>
        </w:rPr>
        <w:t>R.A.B.G</w:t>
      </w:r>
      <w:r>
        <w:rPr>
          <w:sz w:val="16"/>
        </w:rPr>
        <w:t>., 2016, pp. 606-614.</w:t>
      </w:r>
    </w:p>
    <w:p w14:paraId="55B6C883" w14:textId="77777777" w:rsidR="007D6B8C" w:rsidRDefault="00722522">
      <w:pPr>
        <w:spacing w:before="6"/>
        <w:ind w:left="107"/>
        <w:rPr>
          <w:sz w:val="16"/>
        </w:rPr>
      </w:pPr>
      <w:r>
        <w:rPr>
          <w:position w:val="5"/>
          <w:sz w:val="10"/>
        </w:rPr>
        <w:t xml:space="preserve">257. </w:t>
      </w:r>
      <w:proofErr w:type="spellStart"/>
      <w:r>
        <w:rPr>
          <w:sz w:val="16"/>
        </w:rPr>
        <w:t>Voy</w:t>
      </w:r>
      <w:proofErr w:type="spellEnd"/>
      <w:r>
        <w:rPr>
          <w:sz w:val="16"/>
        </w:rPr>
        <w:t>. Examen 2011, n° 306.</w:t>
      </w:r>
    </w:p>
    <w:p w14:paraId="60371ACF" w14:textId="77777777" w:rsidR="007D6B8C" w:rsidRDefault="00722522">
      <w:pPr>
        <w:spacing w:before="5"/>
        <w:ind w:left="107"/>
        <w:rPr>
          <w:sz w:val="16"/>
        </w:rPr>
      </w:pPr>
      <w:r>
        <w:rPr>
          <w:position w:val="5"/>
          <w:sz w:val="10"/>
        </w:rPr>
        <w:t xml:space="preserve">258. </w:t>
      </w:r>
      <w:proofErr w:type="spellStart"/>
      <w:r>
        <w:rPr>
          <w:sz w:val="16"/>
        </w:rPr>
        <w:t>Voy</w:t>
      </w:r>
      <w:proofErr w:type="spellEnd"/>
      <w:r>
        <w:rPr>
          <w:sz w:val="16"/>
        </w:rPr>
        <w:t xml:space="preserve">. </w:t>
      </w:r>
      <w:proofErr w:type="gramStart"/>
      <w:r>
        <w:rPr>
          <w:i/>
          <w:sz w:val="16"/>
        </w:rPr>
        <w:t>supra</w:t>
      </w:r>
      <w:proofErr w:type="gramEnd"/>
      <w:r>
        <w:rPr>
          <w:sz w:val="16"/>
        </w:rPr>
        <w:t>, n° 80.</w:t>
      </w:r>
    </w:p>
    <w:p w14:paraId="3D0C7381" w14:textId="77777777" w:rsidR="007D6B8C" w:rsidRDefault="00722522">
      <w:pPr>
        <w:spacing w:before="7"/>
        <w:ind w:left="107"/>
        <w:rPr>
          <w:sz w:val="16"/>
        </w:rPr>
      </w:pPr>
      <w:r>
        <w:rPr>
          <w:position w:val="5"/>
          <w:sz w:val="10"/>
        </w:rPr>
        <w:t xml:space="preserve">259. </w:t>
      </w:r>
      <w:r>
        <w:rPr>
          <w:sz w:val="16"/>
        </w:rPr>
        <w:t xml:space="preserve">Bruxelles (réf.), 25 juin 2013, </w:t>
      </w:r>
      <w:r>
        <w:rPr>
          <w:i/>
          <w:sz w:val="16"/>
        </w:rPr>
        <w:t>inédit</w:t>
      </w:r>
      <w:r>
        <w:rPr>
          <w:sz w:val="16"/>
        </w:rPr>
        <w:t>, R.G. 2013/KR/35.</w:t>
      </w:r>
    </w:p>
    <w:p w14:paraId="21B802D1" w14:textId="77777777" w:rsidR="007D6B8C" w:rsidRDefault="00722522">
      <w:pPr>
        <w:spacing w:before="6"/>
        <w:ind w:left="107"/>
        <w:rPr>
          <w:sz w:val="16"/>
        </w:rPr>
      </w:pPr>
      <w:r>
        <w:rPr>
          <w:position w:val="5"/>
          <w:sz w:val="10"/>
        </w:rPr>
        <w:t xml:space="preserve">260. </w:t>
      </w:r>
      <w:proofErr w:type="spellStart"/>
      <w:r>
        <w:rPr>
          <w:sz w:val="16"/>
        </w:rPr>
        <w:t>Voy</w:t>
      </w:r>
      <w:proofErr w:type="spellEnd"/>
      <w:r>
        <w:rPr>
          <w:sz w:val="16"/>
        </w:rPr>
        <w:t xml:space="preserve"> </w:t>
      </w:r>
      <w:r>
        <w:rPr>
          <w:i/>
          <w:sz w:val="16"/>
        </w:rPr>
        <w:t>supra</w:t>
      </w:r>
      <w:r>
        <w:rPr>
          <w:sz w:val="16"/>
        </w:rPr>
        <w:t>, n° 80 pour les détails des faits et des argumentations de chaque partie.</w:t>
      </w:r>
    </w:p>
    <w:p w14:paraId="2B50D56F" w14:textId="77777777" w:rsidR="007D6B8C" w:rsidRDefault="00722522">
      <w:pPr>
        <w:spacing w:before="5"/>
        <w:ind w:left="107"/>
        <w:rPr>
          <w:sz w:val="16"/>
        </w:rPr>
      </w:pPr>
      <w:r>
        <w:rPr>
          <w:position w:val="5"/>
          <w:sz w:val="10"/>
        </w:rPr>
        <w:t xml:space="preserve">261. </w:t>
      </w:r>
      <w:r>
        <w:rPr>
          <w:sz w:val="16"/>
        </w:rPr>
        <w:t xml:space="preserve">Bruxelles, 10 février 2014, </w:t>
      </w:r>
      <w:r>
        <w:rPr>
          <w:i/>
          <w:sz w:val="16"/>
        </w:rPr>
        <w:t>R.A.B.G</w:t>
      </w:r>
      <w:r>
        <w:rPr>
          <w:sz w:val="16"/>
        </w:rPr>
        <w:t>., 2016, pp. 592-599, note P. N</w:t>
      </w:r>
      <w:r>
        <w:rPr>
          <w:sz w:val="12"/>
        </w:rPr>
        <w:t>AEYAERT</w:t>
      </w:r>
      <w:r>
        <w:rPr>
          <w:sz w:val="16"/>
        </w:rPr>
        <w:t>.</w:t>
      </w:r>
    </w:p>
    <w:p w14:paraId="5718BE11" w14:textId="77777777" w:rsidR="007D6B8C" w:rsidRDefault="00722522">
      <w:pPr>
        <w:spacing w:before="7"/>
        <w:ind w:left="107"/>
        <w:rPr>
          <w:sz w:val="16"/>
        </w:rPr>
      </w:pPr>
      <w:r>
        <w:rPr>
          <w:position w:val="5"/>
          <w:sz w:val="10"/>
        </w:rPr>
        <w:t xml:space="preserve">262. </w:t>
      </w:r>
      <w:r>
        <w:rPr>
          <w:sz w:val="16"/>
        </w:rPr>
        <w:t xml:space="preserve">Cass., 31 octobre 1997, R.G. C.96.0376.F, </w:t>
      </w:r>
      <w:r>
        <w:rPr>
          <w:i/>
          <w:sz w:val="16"/>
        </w:rPr>
        <w:t>Pas.</w:t>
      </w:r>
      <w:r>
        <w:rPr>
          <w:sz w:val="16"/>
        </w:rPr>
        <w:t xml:space="preserve">, 1997, I, p. </w:t>
      </w:r>
      <w:proofErr w:type="gramStart"/>
      <w:r>
        <w:rPr>
          <w:sz w:val="16"/>
        </w:rPr>
        <w:t>1105;</w:t>
      </w:r>
      <w:proofErr w:type="gramEnd"/>
      <w:r>
        <w:rPr>
          <w:sz w:val="16"/>
        </w:rPr>
        <w:t xml:space="preserve"> </w:t>
      </w:r>
      <w:r>
        <w:rPr>
          <w:i/>
          <w:sz w:val="16"/>
        </w:rPr>
        <w:t>R.D.C.</w:t>
      </w:r>
      <w:r>
        <w:rPr>
          <w:sz w:val="16"/>
        </w:rPr>
        <w:t xml:space="preserve">, 1998, p. 228; </w:t>
      </w:r>
      <w:r>
        <w:rPr>
          <w:i/>
          <w:sz w:val="16"/>
        </w:rPr>
        <w:t>R.W.</w:t>
      </w:r>
      <w:r>
        <w:rPr>
          <w:sz w:val="16"/>
        </w:rPr>
        <w:t>, 1998-1999, p. 1306, note S. D</w:t>
      </w:r>
      <w:r>
        <w:rPr>
          <w:sz w:val="12"/>
        </w:rPr>
        <w:t>ENOO</w:t>
      </w:r>
      <w:r>
        <w:rPr>
          <w:sz w:val="16"/>
        </w:rPr>
        <w:t>.</w:t>
      </w:r>
    </w:p>
    <w:p w14:paraId="6B407B99" w14:textId="77777777" w:rsidR="007D6B8C" w:rsidRDefault="00722522">
      <w:pPr>
        <w:spacing w:before="6" w:line="247" w:lineRule="auto"/>
        <w:ind w:left="447" w:right="388" w:hanging="341"/>
        <w:jc w:val="both"/>
        <w:rPr>
          <w:sz w:val="16"/>
        </w:rPr>
      </w:pPr>
      <w:r>
        <w:rPr>
          <w:position w:val="5"/>
          <w:sz w:val="10"/>
        </w:rPr>
        <w:t xml:space="preserve">263. </w:t>
      </w:r>
      <w:r>
        <w:rPr>
          <w:sz w:val="16"/>
        </w:rPr>
        <w:t xml:space="preserve">Certaines décisions ultérieures ont néanmoins jugé, de manière surprenante, que l’obligation de reprise du stock devait être analysée comme étant la conséquence d’achats de marchandises sous la condition </w:t>
      </w:r>
      <w:proofErr w:type="gramStart"/>
      <w:r>
        <w:rPr>
          <w:sz w:val="16"/>
        </w:rPr>
        <w:t>résolutoire:</w:t>
      </w:r>
      <w:proofErr w:type="gramEnd"/>
      <w:r>
        <w:rPr>
          <w:sz w:val="16"/>
        </w:rPr>
        <w:t xml:space="preserve"> Bruxelles, 22 novembre 2001, </w:t>
      </w:r>
      <w:r>
        <w:rPr>
          <w:i/>
          <w:sz w:val="16"/>
        </w:rPr>
        <w:t>J.T</w:t>
      </w:r>
      <w:r>
        <w:rPr>
          <w:sz w:val="16"/>
        </w:rPr>
        <w:t xml:space="preserve">., 2002, p. 242; </w:t>
      </w:r>
      <w:proofErr w:type="spellStart"/>
      <w:r>
        <w:rPr>
          <w:sz w:val="16"/>
        </w:rPr>
        <w:t>Comm</w:t>
      </w:r>
      <w:proofErr w:type="spellEnd"/>
      <w:r>
        <w:rPr>
          <w:sz w:val="16"/>
        </w:rPr>
        <w:t xml:space="preserve">. Liège, 24 avril 2002, </w:t>
      </w:r>
      <w:r>
        <w:rPr>
          <w:i/>
          <w:sz w:val="16"/>
        </w:rPr>
        <w:t>inédit</w:t>
      </w:r>
      <w:r>
        <w:rPr>
          <w:sz w:val="16"/>
        </w:rPr>
        <w:t>, R.G. 1356/01.</w:t>
      </w:r>
    </w:p>
    <w:p w14:paraId="23D28C3A" w14:textId="77777777" w:rsidR="007D6B8C" w:rsidRDefault="007D6B8C">
      <w:pPr>
        <w:spacing w:line="247" w:lineRule="auto"/>
        <w:jc w:val="both"/>
        <w:rPr>
          <w:sz w:val="16"/>
        </w:rPr>
        <w:sectPr w:rsidR="007D6B8C">
          <w:type w:val="continuous"/>
          <w:pgSz w:w="11900" w:h="16840"/>
          <w:pgMar w:top="1360" w:right="740" w:bottom="380" w:left="740" w:header="720" w:footer="720" w:gutter="0"/>
          <w:cols w:space="720"/>
        </w:sectPr>
      </w:pPr>
    </w:p>
    <w:p w14:paraId="5F5A596C" w14:textId="77777777" w:rsidR="007D6B8C" w:rsidRDefault="00722522">
      <w:pPr>
        <w:pStyle w:val="Corpsdetexte"/>
        <w:spacing w:before="145" w:line="249" w:lineRule="auto"/>
        <w:ind w:left="391"/>
        <w:jc w:val="both"/>
      </w:pPr>
      <w:r>
        <w:lastRenderedPageBreak/>
        <w:t>Au cours de la période examinée, le jugement précité du</w:t>
      </w:r>
      <w:r>
        <w:rPr>
          <w:spacing w:val="-29"/>
        </w:rPr>
        <w:t xml:space="preserve"> </w:t>
      </w:r>
      <w:r>
        <w:t xml:space="preserve">tri- </w:t>
      </w:r>
      <w:proofErr w:type="spellStart"/>
      <w:r>
        <w:t>bunal</w:t>
      </w:r>
      <w:proofErr w:type="spellEnd"/>
      <w:r>
        <w:rPr>
          <w:spacing w:val="-7"/>
        </w:rPr>
        <w:t xml:space="preserve"> </w:t>
      </w:r>
      <w:r>
        <w:t>du</w:t>
      </w:r>
      <w:r>
        <w:rPr>
          <w:spacing w:val="-7"/>
        </w:rPr>
        <w:t xml:space="preserve"> </w:t>
      </w:r>
      <w:r>
        <w:t>commerce</w:t>
      </w:r>
      <w:r>
        <w:rPr>
          <w:spacing w:val="-7"/>
        </w:rPr>
        <w:t xml:space="preserve"> </w:t>
      </w:r>
      <w:r>
        <w:t>de</w:t>
      </w:r>
      <w:r>
        <w:rPr>
          <w:spacing w:val="-7"/>
        </w:rPr>
        <w:t xml:space="preserve"> </w:t>
      </w:r>
      <w:r>
        <w:t>Hasselt</w:t>
      </w:r>
      <w:r>
        <w:rPr>
          <w:spacing w:val="-7"/>
        </w:rPr>
        <w:t xml:space="preserve"> </w:t>
      </w:r>
      <w:r>
        <w:t>du</w:t>
      </w:r>
      <w:r>
        <w:rPr>
          <w:spacing w:val="-6"/>
        </w:rPr>
        <w:t xml:space="preserve"> </w:t>
      </w:r>
      <w:r>
        <w:t>7</w:t>
      </w:r>
      <w:r>
        <w:rPr>
          <w:spacing w:val="-2"/>
        </w:rPr>
        <w:t xml:space="preserve"> </w:t>
      </w:r>
      <w:r>
        <w:t>janvier</w:t>
      </w:r>
      <w:r>
        <w:rPr>
          <w:spacing w:val="-7"/>
        </w:rPr>
        <w:t xml:space="preserve"> </w:t>
      </w:r>
      <w:r>
        <w:t>2014</w:t>
      </w:r>
      <w:r>
        <w:rPr>
          <w:spacing w:val="-7"/>
        </w:rPr>
        <w:t xml:space="preserve"> </w:t>
      </w:r>
      <w:r>
        <w:t>s’est</w:t>
      </w:r>
      <w:r>
        <w:rPr>
          <w:spacing w:val="-6"/>
        </w:rPr>
        <w:t xml:space="preserve"> </w:t>
      </w:r>
      <w:r>
        <w:t>référé à</w:t>
      </w:r>
      <w:r>
        <w:rPr>
          <w:spacing w:val="-5"/>
        </w:rPr>
        <w:t xml:space="preserve"> </w:t>
      </w:r>
      <w:r>
        <w:t>cet</w:t>
      </w:r>
      <w:r>
        <w:rPr>
          <w:spacing w:val="-4"/>
        </w:rPr>
        <w:t xml:space="preserve"> </w:t>
      </w:r>
      <w:r>
        <w:t>arrêt</w:t>
      </w:r>
      <w:r>
        <w:rPr>
          <w:spacing w:val="-4"/>
        </w:rPr>
        <w:t xml:space="preserve"> </w:t>
      </w:r>
      <w:r>
        <w:t>de</w:t>
      </w:r>
      <w:r>
        <w:rPr>
          <w:spacing w:val="-4"/>
        </w:rPr>
        <w:t xml:space="preserve"> </w:t>
      </w:r>
      <w:r>
        <w:t>Cour</w:t>
      </w:r>
      <w:r>
        <w:rPr>
          <w:spacing w:val="-5"/>
        </w:rPr>
        <w:t xml:space="preserve"> </w:t>
      </w:r>
      <w:r>
        <w:t>de</w:t>
      </w:r>
      <w:r>
        <w:rPr>
          <w:spacing w:val="-4"/>
        </w:rPr>
        <w:t xml:space="preserve"> </w:t>
      </w:r>
      <w:r>
        <w:t>cassation</w:t>
      </w:r>
      <w:r>
        <w:rPr>
          <w:spacing w:val="-5"/>
        </w:rPr>
        <w:t xml:space="preserve"> </w:t>
      </w:r>
      <w:r>
        <w:t>et</w:t>
      </w:r>
      <w:r>
        <w:rPr>
          <w:spacing w:val="-4"/>
        </w:rPr>
        <w:t xml:space="preserve"> </w:t>
      </w:r>
      <w:r>
        <w:t>au</w:t>
      </w:r>
      <w:r>
        <w:rPr>
          <w:spacing w:val="-5"/>
        </w:rPr>
        <w:t xml:space="preserve"> </w:t>
      </w:r>
      <w:r>
        <w:t>principe</w:t>
      </w:r>
      <w:r>
        <w:rPr>
          <w:spacing w:val="-4"/>
        </w:rPr>
        <w:t xml:space="preserve"> </w:t>
      </w:r>
      <w:r>
        <w:t>de</w:t>
      </w:r>
      <w:r>
        <w:rPr>
          <w:spacing w:val="-5"/>
        </w:rPr>
        <w:t xml:space="preserve"> </w:t>
      </w:r>
      <w:r>
        <w:t>l’exécution de bonne foi des contrats pour, en présence de la résiliation d’un contrat verbal de concession, faire droit à la demande du concessionnaire de reprise de stock par le concédant</w:t>
      </w:r>
      <w:r>
        <w:rPr>
          <w:vertAlign w:val="superscript"/>
        </w:rPr>
        <w:t>264</w:t>
      </w:r>
      <w:r>
        <w:t>. Ainsi, après avoir rappelé l’arrêt de la Cour de cassation</w:t>
      </w:r>
      <w:r>
        <w:rPr>
          <w:spacing w:val="-25"/>
        </w:rPr>
        <w:t xml:space="preserve"> </w:t>
      </w:r>
      <w:r>
        <w:t>sur</w:t>
      </w:r>
    </w:p>
    <w:p w14:paraId="28256199" w14:textId="77777777" w:rsidR="007D6B8C" w:rsidRDefault="00722522">
      <w:pPr>
        <w:pStyle w:val="Corpsdetexte"/>
        <w:spacing w:before="145" w:line="249" w:lineRule="auto"/>
        <w:ind w:left="299" w:right="103"/>
        <w:jc w:val="both"/>
      </w:pPr>
      <w:r>
        <w:br w:type="column"/>
      </w:r>
      <w:proofErr w:type="gramStart"/>
      <w:r>
        <w:t>le</w:t>
      </w:r>
      <w:proofErr w:type="gramEnd"/>
      <w:r>
        <w:t xml:space="preserve"> fondement de l’obligation de reprise de stock, le tribunal a jugé qu’il en était d’autant plus ainsi que le concédant qui avait empêché le concessionnaire d’avoir une gamme de produits complète rendant l’offre de ce dernier beaucoup moins intéressante pour sa clientèle, était dans l’obligation de</w:t>
      </w:r>
      <w:r>
        <w:rPr>
          <w:spacing w:val="-16"/>
        </w:rPr>
        <w:t xml:space="preserve"> </w:t>
      </w:r>
      <w:r>
        <w:t>reprendre</w:t>
      </w:r>
      <w:r>
        <w:rPr>
          <w:spacing w:val="-14"/>
        </w:rPr>
        <w:t xml:space="preserve"> </w:t>
      </w:r>
      <w:r>
        <w:t>le</w:t>
      </w:r>
      <w:r>
        <w:rPr>
          <w:spacing w:val="-15"/>
        </w:rPr>
        <w:t xml:space="preserve"> </w:t>
      </w:r>
      <w:r>
        <w:t>stock</w:t>
      </w:r>
      <w:r>
        <w:rPr>
          <w:spacing w:val="-16"/>
        </w:rPr>
        <w:t xml:space="preserve"> </w:t>
      </w:r>
      <w:r>
        <w:t>qui</w:t>
      </w:r>
      <w:r>
        <w:rPr>
          <w:spacing w:val="-16"/>
        </w:rPr>
        <w:t xml:space="preserve"> </w:t>
      </w:r>
      <w:r>
        <w:t>restait</w:t>
      </w:r>
      <w:r>
        <w:rPr>
          <w:spacing w:val="-14"/>
        </w:rPr>
        <w:t xml:space="preserve"> </w:t>
      </w:r>
      <w:r>
        <w:t>en</w:t>
      </w:r>
      <w:r>
        <w:rPr>
          <w:spacing w:val="-16"/>
        </w:rPr>
        <w:t xml:space="preserve"> </w:t>
      </w:r>
      <w:r>
        <w:t>possession</w:t>
      </w:r>
      <w:r>
        <w:rPr>
          <w:spacing w:val="-16"/>
        </w:rPr>
        <w:t xml:space="preserve"> </w:t>
      </w:r>
      <w:r>
        <w:t>du</w:t>
      </w:r>
      <w:r>
        <w:rPr>
          <w:spacing w:val="-15"/>
        </w:rPr>
        <w:t xml:space="preserve"> </w:t>
      </w:r>
      <w:r>
        <w:t xml:space="preserve">concession- </w:t>
      </w:r>
      <w:proofErr w:type="spellStart"/>
      <w:r>
        <w:t>naire</w:t>
      </w:r>
      <w:proofErr w:type="spellEnd"/>
      <w:r>
        <w:t>.</w:t>
      </w:r>
    </w:p>
    <w:p w14:paraId="3D1DEA7F" w14:textId="77777777" w:rsidR="007D6B8C" w:rsidRDefault="007D6B8C">
      <w:pPr>
        <w:spacing w:line="249" w:lineRule="auto"/>
        <w:jc w:val="both"/>
        <w:sectPr w:rsidR="007D6B8C">
          <w:pgSz w:w="11900" w:h="16840"/>
          <w:pgMar w:top="1360" w:right="740" w:bottom="380" w:left="740" w:header="100" w:footer="183" w:gutter="0"/>
          <w:cols w:num="2" w:space="720" w:equalWidth="0">
            <w:col w:w="5183" w:space="40"/>
            <w:col w:w="5197"/>
          </w:cols>
        </w:sectPr>
      </w:pPr>
    </w:p>
    <w:p w14:paraId="3FB9E1A7" w14:textId="77777777" w:rsidR="007D6B8C" w:rsidRDefault="007D6B8C">
      <w:pPr>
        <w:pStyle w:val="Corpsdetexte"/>
      </w:pPr>
    </w:p>
    <w:p w14:paraId="5912A380" w14:textId="77777777" w:rsidR="007D6B8C" w:rsidRDefault="007D6B8C">
      <w:pPr>
        <w:pStyle w:val="Corpsdetexte"/>
        <w:spacing w:before="5"/>
      </w:pPr>
    </w:p>
    <w:p w14:paraId="3B174B8E" w14:textId="77777777" w:rsidR="007D6B8C" w:rsidRDefault="00722522">
      <w:pPr>
        <w:spacing w:before="90"/>
        <w:ind w:left="1483" w:right="1200"/>
        <w:jc w:val="center"/>
        <w:rPr>
          <w:b/>
          <w:sz w:val="18"/>
        </w:rPr>
      </w:pPr>
      <w:r>
        <w:rPr>
          <w:b/>
          <w:sz w:val="24"/>
        </w:rPr>
        <w:t>C</w:t>
      </w:r>
      <w:r>
        <w:rPr>
          <w:b/>
          <w:sz w:val="18"/>
        </w:rPr>
        <w:t xml:space="preserve">HAPITRE </w:t>
      </w:r>
      <w:r>
        <w:rPr>
          <w:b/>
          <w:sz w:val="24"/>
        </w:rPr>
        <w:t>10. C</w:t>
      </w:r>
      <w:r>
        <w:rPr>
          <w:b/>
          <w:sz w:val="18"/>
        </w:rPr>
        <w:t>ARACTÈRE IMPÉRATIF DE LA LOI</w:t>
      </w:r>
    </w:p>
    <w:p w14:paraId="07BA4933" w14:textId="77777777" w:rsidR="007D6B8C" w:rsidRDefault="007D6B8C">
      <w:pPr>
        <w:pStyle w:val="Corpsdetexte"/>
        <w:spacing w:before="2"/>
        <w:rPr>
          <w:b/>
          <w:sz w:val="14"/>
        </w:rPr>
      </w:pPr>
    </w:p>
    <w:p w14:paraId="1096EF5D" w14:textId="77777777" w:rsidR="007D6B8C" w:rsidRDefault="007D6B8C">
      <w:pPr>
        <w:rPr>
          <w:sz w:val="14"/>
        </w:rPr>
        <w:sectPr w:rsidR="007D6B8C">
          <w:type w:val="continuous"/>
          <w:pgSz w:w="11900" w:h="16840"/>
          <w:pgMar w:top="1360" w:right="740" w:bottom="380" w:left="740" w:header="720" w:footer="720" w:gutter="0"/>
          <w:cols w:space="720"/>
        </w:sectPr>
      </w:pPr>
    </w:p>
    <w:p w14:paraId="0969815B" w14:textId="77777777" w:rsidR="007D6B8C" w:rsidRDefault="00722522">
      <w:pPr>
        <w:pStyle w:val="Paragraphedeliste"/>
        <w:numPr>
          <w:ilvl w:val="0"/>
          <w:numId w:val="9"/>
        </w:numPr>
        <w:tabs>
          <w:tab w:val="left" w:pos="846"/>
        </w:tabs>
        <w:spacing w:before="92" w:line="249" w:lineRule="auto"/>
        <w:ind w:firstLine="0"/>
        <w:jc w:val="both"/>
        <w:rPr>
          <w:sz w:val="20"/>
        </w:rPr>
      </w:pPr>
      <w:r>
        <w:rPr>
          <w:sz w:val="20"/>
        </w:rPr>
        <w:t xml:space="preserve">Le caractère impératif de la loi du 27 juillet 1961 était expressément consacré notamment par son article 6, qui énonçait que « </w:t>
      </w:r>
      <w:r>
        <w:rPr>
          <w:i/>
          <w:sz w:val="20"/>
        </w:rPr>
        <w:t xml:space="preserve">les dispositions de la présente loi sont appli- </w:t>
      </w:r>
      <w:proofErr w:type="spellStart"/>
      <w:r>
        <w:rPr>
          <w:i/>
          <w:sz w:val="20"/>
        </w:rPr>
        <w:t>cables</w:t>
      </w:r>
      <w:proofErr w:type="spellEnd"/>
      <w:r>
        <w:rPr>
          <w:i/>
          <w:sz w:val="20"/>
        </w:rPr>
        <w:t xml:space="preserve"> nonobstant toutes conventions contraires conclues avant la fin du contrat accordant la concession</w:t>
      </w:r>
      <w:r>
        <w:rPr>
          <w:i/>
          <w:spacing w:val="-5"/>
          <w:sz w:val="20"/>
        </w:rPr>
        <w:t xml:space="preserve"> </w:t>
      </w:r>
      <w:r>
        <w:rPr>
          <w:sz w:val="20"/>
        </w:rPr>
        <w:t>».</w:t>
      </w:r>
    </w:p>
    <w:p w14:paraId="2F9426DF" w14:textId="77777777" w:rsidR="007D6B8C" w:rsidRDefault="00722522">
      <w:pPr>
        <w:pStyle w:val="Corpsdetexte"/>
        <w:spacing w:before="124" w:line="249" w:lineRule="auto"/>
        <w:ind w:left="391"/>
        <w:jc w:val="both"/>
      </w:pPr>
      <w:r>
        <w:t>Cette</w:t>
      </w:r>
      <w:r>
        <w:rPr>
          <w:spacing w:val="-9"/>
        </w:rPr>
        <w:t xml:space="preserve"> </w:t>
      </w:r>
      <w:r>
        <w:t>disposition</w:t>
      </w:r>
      <w:r>
        <w:rPr>
          <w:spacing w:val="-8"/>
        </w:rPr>
        <w:t xml:space="preserve"> </w:t>
      </w:r>
      <w:r>
        <w:t>n’a</w:t>
      </w:r>
      <w:r>
        <w:rPr>
          <w:spacing w:val="-9"/>
        </w:rPr>
        <w:t xml:space="preserve"> </w:t>
      </w:r>
      <w:r>
        <w:t>pas</w:t>
      </w:r>
      <w:r>
        <w:rPr>
          <w:spacing w:val="-8"/>
        </w:rPr>
        <w:t xml:space="preserve"> </w:t>
      </w:r>
      <w:r>
        <w:t>été</w:t>
      </w:r>
      <w:r>
        <w:rPr>
          <w:spacing w:val="-8"/>
        </w:rPr>
        <w:t xml:space="preserve"> </w:t>
      </w:r>
      <w:r>
        <w:t>reprise</w:t>
      </w:r>
      <w:r>
        <w:rPr>
          <w:spacing w:val="-9"/>
        </w:rPr>
        <w:t xml:space="preserve"> </w:t>
      </w:r>
      <w:r>
        <w:t>telle</w:t>
      </w:r>
      <w:r>
        <w:rPr>
          <w:spacing w:val="-8"/>
        </w:rPr>
        <w:t xml:space="preserve"> </w:t>
      </w:r>
      <w:r>
        <w:t>quelle</w:t>
      </w:r>
      <w:r>
        <w:rPr>
          <w:spacing w:val="-8"/>
        </w:rPr>
        <w:t xml:space="preserve"> </w:t>
      </w:r>
      <w:r>
        <w:t>dans</w:t>
      </w:r>
      <w:r>
        <w:rPr>
          <w:spacing w:val="-10"/>
        </w:rPr>
        <w:t xml:space="preserve"> </w:t>
      </w:r>
      <w:r>
        <w:t>le</w:t>
      </w:r>
      <w:r>
        <w:rPr>
          <w:spacing w:val="-9"/>
        </w:rPr>
        <w:t xml:space="preserve"> </w:t>
      </w:r>
      <w:r>
        <w:t>Code de</w:t>
      </w:r>
      <w:r>
        <w:rPr>
          <w:spacing w:val="-12"/>
        </w:rPr>
        <w:t xml:space="preserve"> </w:t>
      </w:r>
      <w:r>
        <w:t>droit</w:t>
      </w:r>
      <w:r>
        <w:rPr>
          <w:spacing w:val="-11"/>
        </w:rPr>
        <w:t xml:space="preserve"> </w:t>
      </w:r>
      <w:r>
        <w:t>économique</w:t>
      </w:r>
      <w:r>
        <w:rPr>
          <w:spacing w:val="-12"/>
        </w:rPr>
        <w:t xml:space="preserve"> </w:t>
      </w:r>
      <w:r>
        <w:t>qui</w:t>
      </w:r>
      <w:r>
        <w:rPr>
          <w:spacing w:val="-12"/>
        </w:rPr>
        <w:t xml:space="preserve"> </w:t>
      </w:r>
      <w:r>
        <w:t>a</w:t>
      </w:r>
      <w:r>
        <w:rPr>
          <w:spacing w:val="-11"/>
        </w:rPr>
        <w:t xml:space="preserve"> </w:t>
      </w:r>
      <w:r>
        <w:t>intégré</w:t>
      </w:r>
      <w:r>
        <w:rPr>
          <w:spacing w:val="-12"/>
        </w:rPr>
        <w:t xml:space="preserve"> </w:t>
      </w:r>
      <w:r>
        <w:t>les</w:t>
      </w:r>
      <w:r>
        <w:rPr>
          <w:spacing w:val="-11"/>
        </w:rPr>
        <w:t xml:space="preserve"> </w:t>
      </w:r>
      <w:r>
        <w:t>dispositions</w:t>
      </w:r>
      <w:r>
        <w:rPr>
          <w:spacing w:val="-12"/>
        </w:rPr>
        <w:t xml:space="preserve"> </w:t>
      </w:r>
      <w:r>
        <w:t>de</w:t>
      </w:r>
      <w:r>
        <w:rPr>
          <w:spacing w:val="-12"/>
        </w:rPr>
        <w:t xml:space="preserve"> </w:t>
      </w:r>
      <w:r>
        <w:t>la</w:t>
      </w:r>
      <w:r>
        <w:rPr>
          <w:spacing w:val="-11"/>
        </w:rPr>
        <w:t xml:space="preserve"> </w:t>
      </w:r>
      <w:r>
        <w:t>loi</w:t>
      </w:r>
      <w:r>
        <w:rPr>
          <w:spacing w:val="-12"/>
        </w:rPr>
        <w:t xml:space="preserve"> </w:t>
      </w:r>
      <w:r>
        <w:t>de 1961 en</w:t>
      </w:r>
      <w:r>
        <w:rPr>
          <w:spacing w:val="-2"/>
        </w:rPr>
        <w:t xml:space="preserve"> </w:t>
      </w:r>
      <w:r>
        <w:t>2014.</w:t>
      </w:r>
    </w:p>
    <w:p w14:paraId="61A4164C" w14:textId="77777777" w:rsidR="007D6B8C" w:rsidRDefault="00722522">
      <w:pPr>
        <w:spacing w:before="122" w:line="249" w:lineRule="auto"/>
        <w:ind w:left="391"/>
        <w:jc w:val="both"/>
        <w:rPr>
          <w:sz w:val="20"/>
        </w:rPr>
      </w:pPr>
      <w:r>
        <w:rPr>
          <w:sz w:val="20"/>
        </w:rPr>
        <w:t xml:space="preserve">Les travaux préparatoires indiquent seulement, à propos du Livre X, Titre 3 du Code de droit économique, </w:t>
      </w:r>
      <w:proofErr w:type="gramStart"/>
      <w:r>
        <w:rPr>
          <w:sz w:val="20"/>
        </w:rPr>
        <w:t>que:</w:t>
      </w:r>
      <w:proofErr w:type="gramEnd"/>
      <w:r>
        <w:rPr>
          <w:sz w:val="20"/>
        </w:rPr>
        <w:t xml:space="preserve"> « </w:t>
      </w:r>
      <w:r>
        <w:rPr>
          <w:i/>
          <w:sz w:val="20"/>
        </w:rPr>
        <w:t>Ce titre reprend le contenu de la loi du 27 juillet 1961 relative à la résiliation unilatérale des concessions de vente</w:t>
      </w:r>
      <w:r>
        <w:rPr>
          <w:i/>
          <w:spacing w:val="-33"/>
          <w:sz w:val="20"/>
        </w:rPr>
        <w:t xml:space="preserve"> </w:t>
      </w:r>
      <w:proofErr w:type="spellStart"/>
      <w:r>
        <w:rPr>
          <w:i/>
          <w:sz w:val="20"/>
        </w:rPr>
        <w:t>exclusi</w:t>
      </w:r>
      <w:proofErr w:type="spellEnd"/>
      <w:r>
        <w:rPr>
          <w:i/>
          <w:sz w:val="20"/>
        </w:rPr>
        <w:t xml:space="preserve">- </w:t>
      </w:r>
      <w:proofErr w:type="spellStart"/>
      <w:r>
        <w:rPr>
          <w:i/>
          <w:sz w:val="20"/>
        </w:rPr>
        <w:t>ves</w:t>
      </w:r>
      <w:proofErr w:type="spellEnd"/>
      <w:r>
        <w:rPr>
          <w:i/>
          <w:sz w:val="20"/>
        </w:rPr>
        <w:t xml:space="preserve"> à durée indéterminée. </w:t>
      </w:r>
      <w:r>
        <w:rPr>
          <w:sz w:val="20"/>
        </w:rPr>
        <w:t>» Ils précisent, se référant à</w:t>
      </w:r>
      <w:r>
        <w:rPr>
          <w:spacing w:val="-29"/>
          <w:sz w:val="20"/>
        </w:rPr>
        <w:t xml:space="preserve"> </w:t>
      </w:r>
      <w:r>
        <w:rPr>
          <w:sz w:val="20"/>
        </w:rPr>
        <w:t>l’avis du Conseil d’Etat n° 54.379/1, que l’article 6 de la loi con- cernait</w:t>
      </w:r>
      <w:r>
        <w:rPr>
          <w:spacing w:val="-7"/>
          <w:sz w:val="20"/>
        </w:rPr>
        <w:t xml:space="preserve"> </w:t>
      </w:r>
      <w:r>
        <w:rPr>
          <w:sz w:val="20"/>
        </w:rPr>
        <w:t>une</w:t>
      </w:r>
      <w:r>
        <w:rPr>
          <w:spacing w:val="-6"/>
          <w:sz w:val="20"/>
        </w:rPr>
        <w:t xml:space="preserve"> </w:t>
      </w:r>
      <w:r>
        <w:rPr>
          <w:sz w:val="20"/>
        </w:rPr>
        <w:t>disposition</w:t>
      </w:r>
      <w:r>
        <w:rPr>
          <w:spacing w:val="-5"/>
          <w:sz w:val="20"/>
        </w:rPr>
        <w:t xml:space="preserve"> </w:t>
      </w:r>
      <w:r>
        <w:rPr>
          <w:sz w:val="20"/>
        </w:rPr>
        <w:t>transitoire</w:t>
      </w:r>
      <w:r>
        <w:rPr>
          <w:spacing w:val="-7"/>
          <w:sz w:val="20"/>
        </w:rPr>
        <w:t xml:space="preserve"> </w:t>
      </w:r>
      <w:r>
        <w:rPr>
          <w:sz w:val="20"/>
        </w:rPr>
        <w:t>de</w:t>
      </w:r>
      <w:r>
        <w:rPr>
          <w:spacing w:val="-6"/>
          <w:sz w:val="20"/>
        </w:rPr>
        <w:t xml:space="preserve"> </w:t>
      </w:r>
      <w:r>
        <w:rPr>
          <w:sz w:val="20"/>
        </w:rPr>
        <w:t>la</w:t>
      </w:r>
      <w:r>
        <w:rPr>
          <w:spacing w:val="-7"/>
          <w:sz w:val="20"/>
        </w:rPr>
        <w:t xml:space="preserve"> </w:t>
      </w:r>
      <w:r>
        <w:rPr>
          <w:sz w:val="20"/>
        </w:rPr>
        <w:t>loi</w:t>
      </w:r>
      <w:r>
        <w:rPr>
          <w:spacing w:val="-6"/>
          <w:sz w:val="20"/>
        </w:rPr>
        <w:t xml:space="preserve"> </w:t>
      </w:r>
      <w:r>
        <w:rPr>
          <w:sz w:val="20"/>
        </w:rPr>
        <w:t>du</w:t>
      </w:r>
      <w:r>
        <w:rPr>
          <w:spacing w:val="-7"/>
          <w:sz w:val="20"/>
        </w:rPr>
        <w:t xml:space="preserve"> </w:t>
      </w:r>
      <w:r>
        <w:rPr>
          <w:sz w:val="20"/>
        </w:rPr>
        <w:t>27</w:t>
      </w:r>
      <w:r>
        <w:rPr>
          <w:spacing w:val="-1"/>
          <w:sz w:val="20"/>
        </w:rPr>
        <w:t xml:space="preserve"> </w:t>
      </w:r>
      <w:r>
        <w:rPr>
          <w:sz w:val="20"/>
        </w:rPr>
        <w:t>juillet</w:t>
      </w:r>
      <w:r>
        <w:rPr>
          <w:spacing w:val="-6"/>
          <w:sz w:val="20"/>
        </w:rPr>
        <w:t xml:space="preserve"> </w:t>
      </w:r>
      <w:r>
        <w:rPr>
          <w:sz w:val="20"/>
        </w:rPr>
        <w:t xml:space="preserve">1961 et est par conséquent supprimé. En réalité, cet avis du Con- </w:t>
      </w:r>
      <w:proofErr w:type="spellStart"/>
      <w:r>
        <w:rPr>
          <w:sz w:val="20"/>
        </w:rPr>
        <w:t>seil</w:t>
      </w:r>
      <w:proofErr w:type="spellEnd"/>
      <w:r>
        <w:rPr>
          <w:sz w:val="20"/>
        </w:rPr>
        <w:t xml:space="preserve"> d’Etat concernait l’article 6, alinéa 2, de la loi (édictant en</w:t>
      </w:r>
      <w:r>
        <w:rPr>
          <w:spacing w:val="-12"/>
          <w:sz w:val="20"/>
        </w:rPr>
        <w:t xml:space="preserve"> </w:t>
      </w:r>
      <w:r>
        <w:rPr>
          <w:sz w:val="20"/>
        </w:rPr>
        <w:t>effet</w:t>
      </w:r>
      <w:r>
        <w:rPr>
          <w:spacing w:val="-10"/>
          <w:sz w:val="20"/>
        </w:rPr>
        <w:t xml:space="preserve"> </w:t>
      </w:r>
      <w:r>
        <w:rPr>
          <w:sz w:val="20"/>
        </w:rPr>
        <w:t>une</w:t>
      </w:r>
      <w:r>
        <w:rPr>
          <w:spacing w:val="-10"/>
          <w:sz w:val="20"/>
        </w:rPr>
        <w:t xml:space="preserve"> </w:t>
      </w:r>
      <w:r>
        <w:rPr>
          <w:sz w:val="20"/>
        </w:rPr>
        <w:t>disposition</w:t>
      </w:r>
      <w:r>
        <w:rPr>
          <w:spacing w:val="-9"/>
          <w:sz w:val="20"/>
        </w:rPr>
        <w:t xml:space="preserve"> </w:t>
      </w:r>
      <w:r>
        <w:rPr>
          <w:sz w:val="20"/>
        </w:rPr>
        <w:t>transitoire).</w:t>
      </w:r>
      <w:r>
        <w:rPr>
          <w:spacing w:val="-10"/>
          <w:sz w:val="20"/>
        </w:rPr>
        <w:t xml:space="preserve"> </w:t>
      </w:r>
      <w:r>
        <w:rPr>
          <w:sz w:val="20"/>
        </w:rPr>
        <w:t>Pour</w:t>
      </w:r>
      <w:r>
        <w:rPr>
          <w:spacing w:val="-9"/>
          <w:sz w:val="20"/>
        </w:rPr>
        <w:t xml:space="preserve"> </w:t>
      </w:r>
      <w:r>
        <w:rPr>
          <w:sz w:val="20"/>
        </w:rPr>
        <w:t>le</w:t>
      </w:r>
      <w:r>
        <w:rPr>
          <w:spacing w:val="-11"/>
          <w:sz w:val="20"/>
        </w:rPr>
        <w:t xml:space="preserve"> </w:t>
      </w:r>
      <w:r>
        <w:rPr>
          <w:sz w:val="20"/>
        </w:rPr>
        <w:t>reste,</w:t>
      </w:r>
      <w:r>
        <w:rPr>
          <w:spacing w:val="-9"/>
          <w:sz w:val="20"/>
        </w:rPr>
        <w:t xml:space="preserve"> </w:t>
      </w:r>
      <w:r>
        <w:rPr>
          <w:sz w:val="20"/>
        </w:rPr>
        <w:t>les</w:t>
      </w:r>
      <w:r>
        <w:rPr>
          <w:spacing w:val="-11"/>
          <w:sz w:val="20"/>
        </w:rPr>
        <w:t xml:space="preserve"> </w:t>
      </w:r>
      <w:r>
        <w:rPr>
          <w:sz w:val="20"/>
        </w:rPr>
        <w:t>travaux</w:t>
      </w:r>
    </w:p>
    <w:p w14:paraId="6EF840EA" w14:textId="77777777" w:rsidR="007D6B8C" w:rsidRDefault="00722522">
      <w:pPr>
        <w:spacing w:before="91" w:line="249" w:lineRule="auto"/>
        <w:ind w:left="298" w:right="104"/>
        <w:jc w:val="both"/>
        <w:rPr>
          <w:sz w:val="20"/>
        </w:rPr>
      </w:pPr>
      <w:r>
        <w:br w:type="column"/>
      </w:r>
      <w:proofErr w:type="gramStart"/>
      <w:r>
        <w:rPr>
          <w:sz w:val="20"/>
        </w:rPr>
        <w:t>préparatoires</w:t>
      </w:r>
      <w:proofErr w:type="gramEnd"/>
      <w:r>
        <w:rPr>
          <w:spacing w:val="-14"/>
          <w:sz w:val="20"/>
        </w:rPr>
        <w:t xml:space="preserve"> </w:t>
      </w:r>
      <w:r>
        <w:rPr>
          <w:sz w:val="20"/>
        </w:rPr>
        <w:t>exposent</w:t>
      </w:r>
      <w:r>
        <w:rPr>
          <w:spacing w:val="-12"/>
          <w:sz w:val="20"/>
        </w:rPr>
        <w:t xml:space="preserve"> </w:t>
      </w:r>
      <w:r>
        <w:rPr>
          <w:sz w:val="20"/>
        </w:rPr>
        <w:t>que:</w:t>
      </w:r>
      <w:r>
        <w:rPr>
          <w:spacing w:val="-14"/>
          <w:sz w:val="20"/>
        </w:rPr>
        <w:t xml:space="preserve"> </w:t>
      </w:r>
      <w:r>
        <w:rPr>
          <w:sz w:val="20"/>
        </w:rPr>
        <w:t>«</w:t>
      </w:r>
      <w:r>
        <w:rPr>
          <w:spacing w:val="-3"/>
          <w:sz w:val="20"/>
        </w:rPr>
        <w:t xml:space="preserve"> </w:t>
      </w:r>
      <w:r>
        <w:rPr>
          <w:i/>
          <w:sz w:val="20"/>
        </w:rPr>
        <w:t>Ces</w:t>
      </w:r>
      <w:r>
        <w:rPr>
          <w:i/>
          <w:spacing w:val="-14"/>
          <w:sz w:val="20"/>
        </w:rPr>
        <w:t xml:space="preserve"> </w:t>
      </w:r>
      <w:r>
        <w:rPr>
          <w:i/>
          <w:sz w:val="20"/>
        </w:rPr>
        <w:t>articles</w:t>
      </w:r>
      <w:r>
        <w:rPr>
          <w:i/>
          <w:spacing w:val="-4"/>
          <w:sz w:val="20"/>
        </w:rPr>
        <w:t xml:space="preserve"> </w:t>
      </w:r>
      <w:r>
        <w:rPr>
          <w:i/>
          <w:sz w:val="20"/>
        </w:rPr>
        <w:t>n’appellent</w:t>
      </w:r>
      <w:r>
        <w:rPr>
          <w:i/>
          <w:spacing w:val="-13"/>
          <w:sz w:val="20"/>
        </w:rPr>
        <w:t xml:space="preserve"> </w:t>
      </w:r>
      <w:r>
        <w:rPr>
          <w:i/>
          <w:sz w:val="20"/>
        </w:rPr>
        <w:t>aucun commentaire. Ils ont été transférés de la loi du 27 juillet 1961 susmentionnée.</w:t>
      </w:r>
      <w:r>
        <w:rPr>
          <w:i/>
          <w:spacing w:val="-1"/>
          <w:sz w:val="20"/>
        </w:rPr>
        <w:t xml:space="preserve"> </w:t>
      </w:r>
      <w:r>
        <w:rPr>
          <w:sz w:val="20"/>
        </w:rPr>
        <w:t>»</w:t>
      </w:r>
    </w:p>
    <w:p w14:paraId="44DF5302" w14:textId="77777777" w:rsidR="007D6B8C" w:rsidRDefault="00722522">
      <w:pPr>
        <w:pStyle w:val="Corpsdetexte"/>
        <w:spacing w:before="123" w:line="249" w:lineRule="auto"/>
        <w:ind w:left="298" w:right="103"/>
        <w:jc w:val="both"/>
      </w:pPr>
      <w:r>
        <w:t>Il est donc évident que l’intention du législateur était de transférer telles quelles les dispositions de la loi de 1961, à l’exception des dispositions transitoires de celle-ci. Le caractère impératif de la loi ne pourrait donc être remis en cause.</w:t>
      </w:r>
    </w:p>
    <w:p w14:paraId="46805343" w14:textId="77777777" w:rsidR="007D6B8C" w:rsidRDefault="00722522">
      <w:pPr>
        <w:spacing w:before="124" w:line="249" w:lineRule="auto"/>
        <w:ind w:left="298" w:right="102"/>
        <w:jc w:val="both"/>
        <w:rPr>
          <w:sz w:val="20"/>
        </w:rPr>
      </w:pPr>
      <w:r>
        <w:rPr>
          <w:sz w:val="20"/>
        </w:rPr>
        <w:t xml:space="preserve">L’article X.35 du Code de droit économique prévoit d’ailleurs toujours </w:t>
      </w:r>
      <w:proofErr w:type="gramStart"/>
      <w:r>
        <w:rPr>
          <w:sz w:val="20"/>
        </w:rPr>
        <w:t>que:</w:t>
      </w:r>
      <w:proofErr w:type="gramEnd"/>
      <w:r>
        <w:rPr>
          <w:sz w:val="20"/>
        </w:rPr>
        <w:t xml:space="preserve"> « </w:t>
      </w:r>
      <w:r>
        <w:rPr>
          <w:i/>
          <w:sz w:val="20"/>
        </w:rPr>
        <w:t>sont soumises aux dispositions du titre</w:t>
      </w:r>
      <w:r>
        <w:rPr>
          <w:i/>
          <w:spacing w:val="-12"/>
          <w:sz w:val="20"/>
        </w:rPr>
        <w:t xml:space="preserve"> </w:t>
      </w:r>
      <w:r>
        <w:rPr>
          <w:i/>
          <w:sz w:val="20"/>
        </w:rPr>
        <w:t>(titre</w:t>
      </w:r>
      <w:r>
        <w:rPr>
          <w:i/>
          <w:spacing w:val="-11"/>
          <w:sz w:val="20"/>
        </w:rPr>
        <w:t xml:space="preserve"> </w:t>
      </w:r>
      <w:r>
        <w:rPr>
          <w:i/>
          <w:sz w:val="20"/>
        </w:rPr>
        <w:t>relatif</w:t>
      </w:r>
      <w:r>
        <w:rPr>
          <w:i/>
          <w:spacing w:val="-10"/>
          <w:sz w:val="20"/>
        </w:rPr>
        <w:t xml:space="preserve"> </w:t>
      </w:r>
      <w:r>
        <w:rPr>
          <w:i/>
          <w:sz w:val="20"/>
        </w:rPr>
        <w:t>à</w:t>
      </w:r>
      <w:r>
        <w:rPr>
          <w:i/>
          <w:spacing w:val="-11"/>
          <w:sz w:val="20"/>
        </w:rPr>
        <w:t xml:space="preserve"> </w:t>
      </w:r>
      <w:r>
        <w:rPr>
          <w:i/>
          <w:sz w:val="20"/>
        </w:rPr>
        <w:t>la</w:t>
      </w:r>
      <w:r>
        <w:rPr>
          <w:i/>
          <w:spacing w:val="-11"/>
          <w:sz w:val="20"/>
        </w:rPr>
        <w:t xml:space="preserve"> </w:t>
      </w:r>
      <w:r>
        <w:rPr>
          <w:i/>
          <w:sz w:val="20"/>
        </w:rPr>
        <w:t>‘résiliation</w:t>
      </w:r>
      <w:r>
        <w:rPr>
          <w:i/>
          <w:spacing w:val="-11"/>
          <w:sz w:val="20"/>
        </w:rPr>
        <w:t xml:space="preserve"> </w:t>
      </w:r>
      <w:r>
        <w:rPr>
          <w:i/>
          <w:sz w:val="20"/>
        </w:rPr>
        <w:t>unilatérale</w:t>
      </w:r>
      <w:r>
        <w:rPr>
          <w:i/>
          <w:spacing w:val="-11"/>
          <w:sz w:val="20"/>
        </w:rPr>
        <w:t xml:space="preserve"> </w:t>
      </w:r>
      <w:r>
        <w:rPr>
          <w:i/>
          <w:sz w:val="20"/>
        </w:rPr>
        <w:t>des</w:t>
      </w:r>
      <w:r>
        <w:rPr>
          <w:i/>
          <w:spacing w:val="-11"/>
          <w:sz w:val="20"/>
        </w:rPr>
        <w:t xml:space="preserve"> </w:t>
      </w:r>
      <w:r>
        <w:rPr>
          <w:i/>
          <w:sz w:val="20"/>
        </w:rPr>
        <w:t>concessions de</w:t>
      </w:r>
      <w:r>
        <w:rPr>
          <w:i/>
          <w:spacing w:val="-14"/>
          <w:sz w:val="20"/>
        </w:rPr>
        <w:t xml:space="preserve"> </w:t>
      </w:r>
      <w:r>
        <w:rPr>
          <w:i/>
          <w:sz w:val="20"/>
        </w:rPr>
        <w:t>vente</w:t>
      </w:r>
      <w:r>
        <w:rPr>
          <w:i/>
          <w:spacing w:val="-14"/>
          <w:sz w:val="20"/>
        </w:rPr>
        <w:t xml:space="preserve"> </w:t>
      </w:r>
      <w:r>
        <w:rPr>
          <w:i/>
          <w:sz w:val="20"/>
        </w:rPr>
        <w:t>exclusive</w:t>
      </w:r>
      <w:r>
        <w:rPr>
          <w:i/>
          <w:spacing w:val="-14"/>
          <w:sz w:val="20"/>
        </w:rPr>
        <w:t xml:space="preserve"> </w:t>
      </w:r>
      <w:r>
        <w:rPr>
          <w:i/>
          <w:sz w:val="20"/>
        </w:rPr>
        <w:t>à</w:t>
      </w:r>
      <w:r>
        <w:rPr>
          <w:i/>
          <w:spacing w:val="-13"/>
          <w:sz w:val="20"/>
        </w:rPr>
        <w:t xml:space="preserve"> </w:t>
      </w:r>
      <w:r>
        <w:rPr>
          <w:i/>
          <w:sz w:val="20"/>
        </w:rPr>
        <w:t>durée</w:t>
      </w:r>
      <w:r>
        <w:rPr>
          <w:i/>
          <w:spacing w:val="-14"/>
          <w:sz w:val="20"/>
        </w:rPr>
        <w:t xml:space="preserve"> </w:t>
      </w:r>
      <w:r>
        <w:rPr>
          <w:i/>
          <w:sz w:val="20"/>
        </w:rPr>
        <w:t>indéterminée’</w:t>
      </w:r>
      <w:r>
        <w:rPr>
          <w:i/>
          <w:spacing w:val="-13"/>
          <w:sz w:val="20"/>
        </w:rPr>
        <w:t xml:space="preserve"> </w:t>
      </w:r>
      <w:r>
        <w:rPr>
          <w:i/>
          <w:sz w:val="20"/>
        </w:rPr>
        <w:t>dans</w:t>
      </w:r>
      <w:r>
        <w:rPr>
          <w:i/>
          <w:spacing w:val="-13"/>
          <w:sz w:val="20"/>
        </w:rPr>
        <w:t xml:space="preserve"> </w:t>
      </w:r>
      <w:r>
        <w:rPr>
          <w:i/>
          <w:sz w:val="20"/>
        </w:rPr>
        <w:t>lequel</w:t>
      </w:r>
      <w:r>
        <w:rPr>
          <w:i/>
          <w:spacing w:val="-14"/>
          <w:sz w:val="20"/>
        </w:rPr>
        <w:t xml:space="preserve"> </w:t>
      </w:r>
      <w:r>
        <w:rPr>
          <w:i/>
          <w:sz w:val="20"/>
        </w:rPr>
        <w:t>se</w:t>
      </w:r>
      <w:r>
        <w:rPr>
          <w:i/>
          <w:spacing w:val="-13"/>
          <w:sz w:val="20"/>
        </w:rPr>
        <w:t xml:space="preserve"> </w:t>
      </w:r>
      <w:r>
        <w:rPr>
          <w:i/>
          <w:sz w:val="20"/>
        </w:rPr>
        <w:t xml:space="preserve">trou- vent les articles X.35 à X.40), nonobstant toute clause con- traire: [les concessions de vente exclusive, quasi exclusive ou imposant au concessionnaire des obligations importantes] </w:t>
      </w:r>
      <w:r>
        <w:rPr>
          <w:sz w:val="20"/>
        </w:rPr>
        <w:t>». L’interdiction de dispositions contraires est donc</w:t>
      </w:r>
      <w:r>
        <w:rPr>
          <w:spacing w:val="-6"/>
          <w:sz w:val="20"/>
        </w:rPr>
        <w:t xml:space="preserve"> </w:t>
      </w:r>
      <w:r>
        <w:rPr>
          <w:sz w:val="20"/>
        </w:rPr>
        <w:t>bien</w:t>
      </w:r>
      <w:r>
        <w:rPr>
          <w:spacing w:val="-6"/>
          <w:sz w:val="20"/>
        </w:rPr>
        <w:t xml:space="preserve"> </w:t>
      </w:r>
      <w:r>
        <w:rPr>
          <w:sz w:val="20"/>
        </w:rPr>
        <w:t>maintenue</w:t>
      </w:r>
      <w:r>
        <w:rPr>
          <w:spacing w:val="-6"/>
          <w:sz w:val="20"/>
        </w:rPr>
        <w:t xml:space="preserve"> </w:t>
      </w:r>
      <w:r>
        <w:rPr>
          <w:sz w:val="20"/>
        </w:rPr>
        <w:t>et</w:t>
      </w:r>
      <w:r>
        <w:rPr>
          <w:spacing w:val="-7"/>
          <w:sz w:val="20"/>
        </w:rPr>
        <w:t xml:space="preserve"> </w:t>
      </w:r>
      <w:r>
        <w:rPr>
          <w:sz w:val="20"/>
        </w:rPr>
        <w:t>confirme,</w:t>
      </w:r>
      <w:r>
        <w:rPr>
          <w:spacing w:val="-6"/>
          <w:sz w:val="20"/>
        </w:rPr>
        <w:t xml:space="preserve"> </w:t>
      </w:r>
      <w:r>
        <w:rPr>
          <w:sz w:val="20"/>
        </w:rPr>
        <w:t>pour</w:t>
      </w:r>
      <w:r>
        <w:rPr>
          <w:spacing w:val="-5"/>
          <w:sz w:val="20"/>
        </w:rPr>
        <w:t xml:space="preserve"> </w:t>
      </w:r>
      <w:r>
        <w:rPr>
          <w:sz w:val="20"/>
        </w:rPr>
        <w:t>autant</w:t>
      </w:r>
      <w:r>
        <w:rPr>
          <w:spacing w:val="-7"/>
          <w:sz w:val="20"/>
        </w:rPr>
        <w:t xml:space="preserve"> </w:t>
      </w:r>
      <w:r>
        <w:rPr>
          <w:sz w:val="20"/>
        </w:rPr>
        <w:t>que</w:t>
      </w:r>
      <w:r>
        <w:rPr>
          <w:spacing w:val="-7"/>
          <w:sz w:val="20"/>
        </w:rPr>
        <w:t xml:space="preserve"> </w:t>
      </w:r>
      <w:r>
        <w:rPr>
          <w:sz w:val="20"/>
        </w:rPr>
        <w:t>de</w:t>
      </w:r>
      <w:r>
        <w:rPr>
          <w:spacing w:val="-7"/>
          <w:sz w:val="20"/>
        </w:rPr>
        <w:t xml:space="preserve"> </w:t>
      </w:r>
      <w:r>
        <w:rPr>
          <w:sz w:val="20"/>
        </w:rPr>
        <w:t>besoin, ce caractère impératif de la</w:t>
      </w:r>
      <w:r>
        <w:rPr>
          <w:spacing w:val="-3"/>
          <w:sz w:val="20"/>
        </w:rPr>
        <w:t xml:space="preserve"> </w:t>
      </w:r>
      <w:r>
        <w:rPr>
          <w:sz w:val="20"/>
        </w:rPr>
        <w:t>législation.</w:t>
      </w:r>
    </w:p>
    <w:p w14:paraId="4406FB85" w14:textId="77777777" w:rsidR="007D6B8C" w:rsidRDefault="007D6B8C">
      <w:pPr>
        <w:spacing w:line="249" w:lineRule="auto"/>
        <w:jc w:val="both"/>
        <w:rPr>
          <w:sz w:val="20"/>
        </w:rPr>
        <w:sectPr w:rsidR="007D6B8C">
          <w:type w:val="continuous"/>
          <w:pgSz w:w="11900" w:h="16840"/>
          <w:pgMar w:top="1360" w:right="740" w:bottom="380" w:left="740" w:header="720" w:footer="720" w:gutter="0"/>
          <w:cols w:num="2" w:space="720" w:equalWidth="0">
            <w:col w:w="5184" w:space="40"/>
            <w:col w:w="5196"/>
          </w:cols>
        </w:sectPr>
      </w:pPr>
    </w:p>
    <w:p w14:paraId="5AEBF069" w14:textId="77777777" w:rsidR="007D6B8C" w:rsidRDefault="007D6B8C">
      <w:pPr>
        <w:pStyle w:val="Corpsdetexte"/>
      </w:pPr>
    </w:p>
    <w:p w14:paraId="2872D6D8" w14:textId="77777777" w:rsidR="007D6B8C" w:rsidRDefault="007D6B8C">
      <w:pPr>
        <w:pStyle w:val="Corpsdetexte"/>
        <w:spacing w:before="8"/>
      </w:pPr>
    </w:p>
    <w:p w14:paraId="58A8E91F" w14:textId="77777777" w:rsidR="007D6B8C" w:rsidRDefault="007D6B8C">
      <w:pPr>
        <w:sectPr w:rsidR="007D6B8C">
          <w:type w:val="continuous"/>
          <w:pgSz w:w="11900" w:h="16840"/>
          <w:pgMar w:top="1360" w:right="740" w:bottom="380" w:left="740" w:header="720" w:footer="720" w:gutter="0"/>
          <w:cols w:space="720"/>
        </w:sectPr>
      </w:pPr>
    </w:p>
    <w:p w14:paraId="63041D21" w14:textId="77777777" w:rsidR="007D6B8C" w:rsidRDefault="007D6B8C">
      <w:pPr>
        <w:pStyle w:val="Corpsdetexte"/>
        <w:rPr>
          <w:sz w:val="26"/>
        </w:rPr>
      </w:pPr>
    </w:p>
    <w:p w14:paraId="2FDE7725" w14:textId="77777777" w:rsidR="007D6B8C" w:rsidRDefault="007D6B8C">
      <w:pPr>
        <w:pStyle w:val="Corpsdetexte"/>
        <w:spacing w:before="6"/>
        <w:rPr>
          <w:sz w:val="23"/>
        </w:rPr>
      </w:pPr>
    </w:p>
    <w:p w14:paraId="048D9F76" w14:textId="77777777" w:rsidR="007D6B8C" w:rsidRDefault="00722522">
      <w:pPr>
        <w:pStyle w:val="Titre1"/>
        <w:ind w:left="391"/>
      </w:pPr>
      <w:bookmarkStart w:id="37" w:name="_TOC_250010"/>
      <w:r>
        <w:t>Section 1.</w:t>
      </w:r>
      <w:r>
        <w:rPr>
          <w:spacing w:val="-19"/>
        </w:rPr>
        <w:t xml:space="preserve"> </w:t>
      </w:r>
      <w:bookmarkEnd w:id="37"/>
      <w:r>
        <w:t>Introduction</w:t>
      </w:r>
    </w:p>
    <w:p w14:paraId="482B1D40" w14:textId="77777777" w:rsidR="007D6B8C" w:rsidRDefault="00722522">
      <w:pPr>
        <w:spacing w:before="90"/>
        <w:ind w:left="66"/>
        <w:rPr>
          <w:b/>
          <w:sz w:val="18"/>
        </w:rPr>
      </w:pPr>
      <w:r>
        <w:br w:type="column"/>
      </w:r>
      <w:r>
        <w:rPr>
          <w:b/>
          <w:sz w:val="24"/>
        </w:rPr>
        <w:t>C</w:t>
      </w:r>
      <w:r>
        <w:rPr>
          <w:b/>
          <w:sz w:val="18"/>
        </w:rPr>
        <w:t xml:space="preserve">HAPITRE </w:t>
      </w:r>
      <w:r>
        <w:rPr>
          <w:b/>
          <w:sz w:val="24"/>
        </w:rPr>
        <w:t>11. C</w:t>
      </w:r>
      <w:r>
        <w:rPr>
          <w:b/>
          <w:sz w:val="18"/>
        </w:rPr>
        <w:t>HAMP D</w:t>
      </w:r>
      <w:r>
        <w:rPr>
          <w:b/>
          <w:sz w:val="24"/>
        </w:rPr>
        <w:t>’</w:t>
      </w:r>
      <w:r>
        <w:rPr>
          <w:b/>
          <w:sz w:val="18"/>
        </w:rPr>
        <w:t>APPLICATION TERRITORIAL</w:t>
      </w:r>
    </w:p>
    <w:p w14:paraId="390E009C" w14:textId="77777777" w:rsidR="007D6B8C" w:rsidRDefault="00722522">
      <w:pPr>
        <w:pStyle w:val="Corpsdetexte"/>
        <w:spacing w:before="215" w:line="249" w:lineRule="auto"/>
        <w:ind w:left="2737" w:right="97"/>
      </w:pPr>
      <w:proofErr w:type="gramStart"/>
      <w:r>
        <w:t>assigné</w:t>
      </w:r>
      <w:proofErr w:type="gramEnd"/>
      <w:r>
        <w:rPr>
          <w:spacing w:val="-14"/>
        </w:rPr>
        <w:t xml:space="preserve"> </w:t>
      </w:r>
      <w:r>
        <w:t>son</w:t>
      </w:r>
      <w:r>
        <w:rPr>
          <w:spacing w:val="-12"/>
        </w:rPr>
        <w:t xml:space="preserve"> </w:t>
      </w:r>
      <w:r>
        <w:t>concédant</w:t>
      </w:r>
      <w:r>
        <w:rPr>
          <w:spacing w:val="-12"/>
        </w:rPr>
        <w:t xml:space="preserve"> </w:t>
      </w:r>
      <w:r>
        <w:t>dont</w:t>
      </w:r>
      <w:r>
        <w:rPr>
          <w:spacing w:val="-12"/>
        </w:rPr>
        <w:t xml:space="preserve"> </w:t>
      </w:r>
      <w:r>
        <w:t>le</w:t>
      </w:r>
      <w:r>
        <w:rPr>
          <w:spacing w:val="-12"/>
        </w:rPr>
        <w:t xml:space="preserve"> </w:t>
      </w:r>
      <w:r>
        <w:t>siège</w:t>
      </w:r>
      <w:r>
        <w:rPr>
          <w:spacing w:val="-13"/>
        </w:rPr>
        <w:t xml:space="preserve"> </w:t>
      </w:r>
      <w:r>
        <w:t>était</w:t>
      </w:r>
      <w:r>
        <w:rPr>
          <w:spacing w:val="-12"/>
        </w:rPr>
        <w:t xml:space="preserve"> </w:t>
      </w:r>
      <w:r>
        <w:t>situé</w:t>
      </w:r>
      <w:r>
        <w:rPr>
          <w:spacing w:val="-12"/>
        </w:rPr>
        <w:t xml:space="preserve"> </w:t>
      </w:r>
      <w:r>
        <w:t>aux</w:t>
      </w:r>
      <w:r>
        <w:rPr>
          <w:spacing w:val="-13"/>
        </w:rPr>
        <w:t xml:space="preserve"> </w:t>
      </w:r>
      <w:r>
        <w:t>Etats-Unis afin d’obtenir le paiement d’indemnités sur la base de la</w:t>
      </w:r>
      <w:r>
        <w:rPr>
          <w:spacing w:val="28"/>
        </w:rPr>
        <w:t xml:space="preserve"> </w:t>
      </w:r>
      <w:r>
        <w:t>loi</w:t>
      </w:r>
    </w:p>
    <w:p w14:paraId="693A2AC6" w14:textId="77777777" w:rsidR="007D6B8C" w:rsidRDefault="007D6B8C">
      <w:pPr>
        <w:spacing w:line="249" w:lineRule="auto"/>
        <w:sectPr w:rsidR="007D6B8C">
          <w:type w:val="continuous"/>
          <w:pgSz w:w="11900" w:h="16840"/>
          <w:pgMar w:top="1360" w:right="740" w:bottom="380" w:left="740" w:header="720" w:footer="720" w:gutter="0"/>
          <w:cols w:num="2" w:space="720" w:equalWidth="0">
            <w:col w:w="2744" w:space="40"/>
            <w:col w:w="7636"/>
          </w:cols>
        </w:sectPr>
      </w:pPr>
    </w:p>
    <w:p w14:paraId="7787E06B" w14:textId="77777777" w:rsidR="007D6B8C" w:rsidRDefault="00722522">
      <w:pPr>
        <w:pStyle w:val="Paragraphedeliste"/>
        <w:numPr>
          <w:ilvl w:val="0"/>
          <w:numId w:val="9"/>
        </w:numPr>
        <w:tabs>
          <w:tab w:val="left" w:pos="846"/>
        </w:tabs>
        <w:spacing w:line="249" w:lineRule="auto"/>
        <w:ind w:firstLine="0"/>
        <w:jc w:val="both"/>
        <w:rPr>
          <w:sz w:val="20"/>
        </w:rPr>
      </w:pPr>
      <w:r>
        <w:rPr>
          <w:sz w:val="20"/>
        </w:rPr>
        <w:t>Le caractère impératif des articles du Code de droit économique relatifs à la résiliation des concessions de</w:t>
      </w:r>
      <w:r>
        <w:rPr>
          <w:spacing w:val="-29"/>
          <w:sz w:val="20"/>
        </w:rPr>
        <w:t xml:space="preserve"> </w:t>
      </w:r>
      <w:r>
        <w:rPr>
          <w:sz w:val="20"/>
        </w:rPr>
        <w:t>vente exclusives ne s’applique qu’aux situations qui entrent dans le champ d’application de la loi. La détermination de ce champ d’application territorial peut parfois poser</w:t>
      </w:r>
      <w:r>
        <w:rPr>
          <w:spacing w:val="-11"/>
          <w:sz w:val="20"/>
        </w:rPr>
        <w:t xml:space="preserve"> </w:t>
      </w:r>
      <w:r>
        <w:rPr>
          <w:sz w:val="20"/>
        </w:rPr>
        <w:t>question.</w:t>
      </w:r>
    </w:p>
    <w:p w14:paraId="32B957B1" w14:textId="77777777" w:rsidR="007D6B8C" w:rsidRDefault="007D6B8C">
      <w:pPr>
        <w:pStyle w:val="Corpsdetexte"/>
        <w:rPr>
          <w:sz w:val="22"/>
        </w:rPr>
      </w:pPr>
    </w:p>
    <w:p w14:paraId="0B65EDA8" w14:textId="77777777" w:rsidR="007D6B8C" w:rsidRDefault="007D6B8C">
      <w:pPr>
        <w:pStyle w:val="Corpsdetexte"/>
        <w:spacing w:before="6"/>
        <w:rPr>
          <w:sz w:val="18"/>
        </w:rPr>
      </w:pPr>
    </w:p>
    <w:p w14:paraId="605AFD07" w14:textId="77777777" w:rsidR="007D6B8C" w:rsidRDefault="00722522">
      <w:pPr>
        <w:pStyle w:val="Titre1"/>
        <w:spacing w:line="242" w:lineRule="auto"/>
        <w:ind w:left="391" w:right="141"/>
      </w:pPr>
      <w:bookmarkStart w:id="38" w:name="_TOC_250009"/>
      <w:bookmarkEnd w:id="38"/>
      <w:r>
        <w:t>Section 2. Concession produisant ses effets en Belgique et à l’étranger</w:t>
      </w:r>
    </w:p>
    <w:p w14:paraId="1DA9DBD3" w14:textId="77777777" w:rsidR="007D6B8C" w:rsidRDefault="00722522">
      <w:pPr>
        <w:pStyle w:val="Paragraphedeliste"/>
        <w:numPr>
          <w:ilvl w:val="0"/>
          <w:numId w:val="9"/>
        </w:numPr>
        <w:tabs>
          <w:tab w:val="left" w:pos="846"/>
        </w:tabs>
        <w:spacing w:before="208" w:line="249" w:lineRule="auto"/>
        <w:ind w:firstLine="0"/>
        <w:jc w:val="both"/>
        <w:rPr>
          <w:sz w:val="20"/>
        </w:rPr>
      </w:pPr>
      <w:r>
        <w:rPr>
          <w:sz w:val="20"/>
        </w:rPr>
        <w:t>Il</w:t>
      </w:r>
      <w:r>
        <w:rPr>
          <w:spacing w:val="-13"/>
          <w:sz w:val="20"/>
        </w:rPr>
        <w:t xml:space="preserve"> </w:t>
      </w:r>
      <w:r>
        <w:rPr>
          <w:sz w:val="20"/>
        </w:rPr>
        <w:t>est</w:t>
      </w:r>
      <w:r>
        <w:rPr>
          <w:spacing w:val="-13"/>
          <w:sz w:val="20"/>
        </w:rPr>
        <w:t xml:space="preserve"> </w:t>
      </w:r>
      <w:r>
        <w:rPr>
          <w:spacing w:val="-3"/>
          <w:sz w:val="20"/>
        </w:rPr>
        <w:t>aujourd’hui</w:t>
      </w:r>
      <w:r>
        <w:rPr>
          <w:spacing w:val="-14"/>
          <w:sz w:val="20"/>
        </w:rPr>
        <w:t xml:space="preserve"> </w:t>
      </w:r>
      <w:r>
        <w:rPr>
          <w:sz w:val="20"/>
        </w:rPr>
        <w:t>admis</w:t>
      </w:r>
      <w:r>
        <w:rPr>
          <w:spacing w:val="-12"/>
          <w:sz w:val="20"/>
        </w:rPr>
        <w:t xml:space="preserve"> </w:t>
      </w:r>
      <w:r>
        <w:rPr>
          <w:sz w:val="20"/>
        </w:rPr>
        <w:t>que</w:t>
      </w:r>
      <w:r>
        <w:rPr>
          <w:spacing w:val="-13"/>
          <w:sz w:val="20"/>
        </w:rPr>
        <w:t xml:space="preserve"> </w:t>
      </w:r>
      <w:r>
        <w:rPr>
          <w:sz w:val="20"/>
        </w:rPr>
        <w:t>les</w:t>
      </w:r>
      <w:r>
        <w:rPr>
          <w:spacing w:val="-13"/>
          <w:sz w:val="20"/>
        </w:rPr>
        <w:t xml:space="preserve"> </w:t>
      </w:r>
      <w:r>
        <w:rPr>
          <w:spacing w:val="-3"/>
          <w:sz w:val="20"/>
        </w:rPr>
        <w:t>dispositions</w:t>
      </w:r>
      <w:r>
        <w:rPr>
          <w:spacing w:val="-13"/>
          <w:sz w:val="20"/>
        </w:rPr>
        <w:t xml:space="preserve"> </w:t>
      </w:r>
      <w:r>
        <w:rPr>
          <w:spacing w:val="-3"/>
          <w:sz w:val="20"/>
        </w:rPr>
        <w:t xml:space="preserve">impératives </w:t>
      </w:r>
      <w:r>
        <w:rPr>
          <w:sz w:val="20"/>
        </w:rPr>
        <w:t>du</w:t>
      </w:r>
      <w:r>
        <w:rPr>
          <w:spacing w:val="-18"/>
          <w:sz w:val="20"/>
        </w:rPr>
        <w:t xml:space="preserve"> </w:t>
      </w:r>
      <w:r>
        <w:rPr>
          <w:sz w:val="20"/>
        </w:rPr>
        <w:t>Code</w:t>
      </w:r>
      <w:r>
        <w:rPr>
          <w:spacing w:val="-17"/>
          <w:sz w:val="20"/>
        </w:rPr>
        <w:t xml:space="preserve"> </w:t>
      </w:r>
      <w:r>
        <w:rPr>
          <w:sz w:val="20"/>
        </w:rPr>
        <w:t>de</w:t>
      </w:r>
      <w:r>
        <w:rPr>
          <w:spacing w:val="-17"/>
          <w:sz w:val="20"/>
        </w:rPr>
        <w:t xml:space="preserve"> </w:t>
      </w:r>
      <w:r>
        <w:rPr>
          <w:sz w:val="20"/>
        </w:rPr>
        <w:t>droit</w:t>
      </w:r>
      <w:r>
        <w:rPr>
          <w:spacing w:val="-18"/>
          <w:sz w:val="20"/>
        </w:rPr>
        <w:t xml:space="preserve"> </w:t>
      </w:r>
      <w:r>
        <w:rPr>
          <w:spacing w:val="-2"/>
          <w:sz w:val="20"/>
        </w:rPr>
        <w:t>économique</w:t>
      </w:r>
      <w:r>
        <w:rPr>
          <w:spacing w:val="-17"/>
          <w:sz w:val="20"/>
        </w:rPr>
        <w:t xml:space="preserve"> </w:t>
      </w:r>
      <w:r>
        <w:rPr>
          <w:spacing w:val="-2"/>
          <w:sz w:val="20"/>
        </w:rPr>
        <w:t>s’appliquent</w:t>
      </w:r>
      <w:r>
        <w:rPr>
          <w:spacing w:val="-18"/>
          <w:sz w:val="20"/>
        </w:rPr>
        <w:t xml:space="preserve"> </w:t>
      </w:r>
      <w:r>
        <w:rPr>
          <w:sz w:val="20"/>
        </w:rPr>
        <w:t>à</w:t>
      </w:r>
      <w:r>
        <w:rPr>
          <w:spacing w:val="-17"/>
          <w:sz w:val="20"/>
        </w:rPr>
        <w:t xml:space="preserve"> </w:t>
      </w:r>
      <w:r>
        <w:rPr>
          <w:sz w:val="20"/>
        </w:rPr>
        <w:t>la</w:t>
      </w:r>
      <w:r>
        <w:rPr>
          <w:spacing w:val="-17"/>
          <w:sz w:val="20"/>
        </w:rPr>
        <w:t xml:space="preserve"> </w:t>
      </w:r>
      <w:r>
        <w:rPr>
          <w:sz w:val="20"/>
        </w:rPr>
        <w:t>concession</w:t>
      </w:r>
      <w:r>
        <w:rPr>
          <w:spacing w:val="-18"/>
          <w:sz w:val="20"/>
        </w:rPr>
        <w:t xml:space="preserve"> </w:t>
      </w:r>
      <w:r>
        <w:rPr>
          <w:sz w:val="20"/>
        </w:rPr>
        <w:t>qui produit</w:t>
      </w:r>
      <w:r>
        <w:rPr>
          <w:spacing w:val="-11"/>
          <w:sz w:val="20"/>
        </w:rPr>
        <w:t xml:space="preserve"> </w:t>
      </w:r>
      <w:r>
        <w:rPr>
          <w:sz w:val="20"/>
        </w:rPr>
        <w:t>ses</w:t>
      </w:r>
      <w:r>
        <w:rPr>
          <w:spacing w:val="-10"/>
          <w:sz w:val="20"/>
        </w:rPr>
        <w:t xml:space="preserve"> </w:t>
      </w:r>
      <w:r>
        <w:rPr>
          <w:sz w:val="20"/>
        </w:rPr>
        <w:t>effets</w:t>
      </w:r>
      <w:r>
        <w:rPr>
          <w:spacing w:val="-9"/>
          <w:sz w:val="20"/>
        </w:rPr>
        <w:t xml:space="preserve"> </w:t>
      </w:r>
      <w:r>
        <w:rPr>
          <w:i/>
          <w:sz w:val="20"/>
        </w:rPr>
        <w:t>dans</w:t>
      </w:r>
      <w:r>
        <w:rPr>
          <w:i/>
          <w:spacing w:val="-10"/>
          <w:sz w:val="20"/>
        </w:rPr>
        <w:t xml:space="preserve"> </w:t>
      </w:r>
      <w:r>
        <w:rPr>
          <w:i/>
          <w:sz w:val="20"/>
        </w:rPr>
        <w:t>tout</w:t>
      </w:r>
      <w:r>
        <w:rPr>
          <w:i/>
          <w:spacing w:val="-10"/>
          <w:sz w:val="20"/>
        </w:rPr>
        <w:t xml:space="preserve"> </w:t>
      </w:r>
      <w:r>
        <w:rPr>
          <w:i/>
          <w:sz w:val="20"/>
        </w:rPr>
        <w:t>ou</w:t>
      </w:r>
      <w:r>
        <w:rPr>
          <w:i/>
          <w:spacing w:val="-11"/>
          <w:sz w:val="20"/>
        </w:rPr>
        <w:t xml:space="preserve"> </w:t>
      </w:r>
      <w:r>
        <w:rPr>
          <w:i/>
          <w:sz w:val="20"/>
        </w:rPr>
        <w:t>partie</w:t>
      </w:r>
      <w:r>
        <w:rPr>
          <w:i/>
          <w:spacing w:val="-9"/>
          <w:sz w:val="20"/>
        </w:rPr>
        <w:t xml:space="preserve"> </w:t>
      </w:r>
      <w:r>
        <w:rPr>
          <w:i/>
          <w:sz w:val="20"/>
        </w:rPr>
        <w:t>du</w:t>
      </w:r>
      <w:r>
        <w:rPr>
          <w:i/>
          <w:spacing w:val="-10"/>
          <w:sz w:val="20"/>
        </w:rPr>
        <w:t xml:space="preserve"> </w:t>
      </w:r>
      <w:r>
        <w:rPr>
          <w:i/>
          <w:sz w:val="20"/>
        </w:rPr>
        <w:t>territoire</w:t>
      </w:r>
      <w:r>
        <w:rPr>
          <w:i/>
          <w:spacing w:val="-9"/>
          <w:sz w:val="20"/>
        </w:rPr>
        <w:t xml:space="preserve"> </w:t>
      </w:r>
      <w:r>
        <w:rPr>
          <w:i/>
          <w:sz w:val="20"/>
        </w:rPr>
        <w:t>belge</w:t>
      </w:r>
      <w:r>
        <w:rPr>
          <w:sz w:val="20"/>
        </w:rPr>
        <w:t>.</w:t>
      </w:r>
    </w:p>
    <w:p w14:paraId="1862DECF" w14:textId="77777777" w:rsidR="007D6B8C" w:rsidRDefault="007D6B8C">
      <w:pPr>
        <w:pStyle w:val="Corpsdetexte"/>
        <w:rPr>
          <w:sz w:val="26"/>
        </w:rPr>
      </w:pPr>
    </w:p>
    <w:p w14:paraId="240A64AC"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 xml:space="preserve">Par jugement du 24 octobre 2013 déjà examiné </w:t>
      </w:r>
      <w:r>
        <w:rPr>
          <w:i/>
          <w:sz w:val="20"/>
        </w:rPr>
        <w:t xml:space="preserve">supra </w:t>
      </w:r>
      <w:r>
        <w:rPr>
          <w:sz w:val="20"/>
        </w:rPr>
        <w:t>(n°</w:t>
      </w:r>
      <w:r>
        <w:rPr>
          <w:spacing w:val="-1"/>
          <w:sz w:val="20"/>
        </w:rPr>
        <w:t xml:space="preserve"> </w:t>
      </w:r>
      <w:r>
        <w:rPr>
          <w:sz w:val="20"/>
        </w:rPr>
        <w:t>95),</w:t>
      </w:r>
      <w:r>
        <w:rPr>
          <w:spacing w:val="-11"/>
          <w:sz w:val="20"/>
        </w:rPr>
        <w:t xml:space="preserve"> </w:t>
      </w:r>
      <w:r>
        <w:rPr>
          <w:sz w:val="20"/>
        </w:rPr>
        <w:t>le</w:t>
      </w:r>
      <w:r>
        <w:rPr>
          <w:spacing w:val="-12"/>
          <w:sz w:val="20"/>
        </w:rPr>
        <w:t xml:space="preserve"> </w:t>
      </w:r>
      <w:r>
        <w:rPr>
          <w:sz w:val="20"/>
        </w:rPr>
        <w:t>tribunal</w:t>
      </w:r>
      <w:r>
        <w:rPr>
          <w:spacing w:val="-10"/>
          <w:sz w:val="20"/>
        </w:rPr>
        <w:t xml:space="preserve"> </w:t>
      </w:r>
      <w:r>
        <w:rPr>
          <w:sz w:val="20"/>
        </w:rPr>
        <w:t>de</w:t>
      </w:r>
      <w:r>
        <w:rPr>
          <w:spacing w:val="-11"/>
          <w:sz w:val="20"/>
        </w:rPr>
        <w:t xml:space="preserve"> </w:t>
      </w:r>
      <w:r>
        <w:rPr>
          <w:sz w:val="20"/>
        </w:rPr>
        <w:t>commerce</w:t>
      </w:r>
      <w:r>
        <w:rPr>
          <w:spacing w:val="-12"/>
          <w:sz w:val="20"/>
        </w:rPr>
        <w:t xml:space="preserve"> </w:t>
      </w:r>
      <w:r>
        <w:rPr>
          <w:sz w:val="20"/>
        </w:rPr>
        <w:t>de</w:t>
      </w:r>
      <w:r>
        <w:rPr>
          <w:spacing w:val="-11"/>
          <w:sz w:val="20"/>
        </w:rPr>
        <w:t xml:space="preserve"> </w:t>
      </w:r>
      <w:r>
        <w:rPr>
          <w:sz w:val="20"/>
        </w:rPr>
        <w:t>Bruxelles</w:t>
      </w:r>
      <w:r>
        <w:rPr>
          <w:spacing w:val="-11"/>
          <w:sz w:val="20"/>
        </w:rPr>
        <w:t xml:space="preserve"> </w:t>
      </w:r>
      <w:r>
        <w:rPr>
          <w:sz w:val="20"/>
        </w:rPr>
        <w:t>s’est</w:t>
      </w:r>
      <w:r>
        <w:rPr>
          <w:spacing w:val="-12"/>
          <w:sz w:val="20"/>
        </w:rPr>
        <w:t xml:space="preserve"> </w:t>
      </w:r>
      <w:r>
        <w:rPr>
          <w:sz w:val="20"/>
        </w:rPr>
        <w:t>prononcé dans</w:t>
      </w:r>
      <w:r>
        <w:rPr>
          <w:spacing w:val="-14"/>
          <w:sz w:val="20"/>
        </w:rPr>
        <w:t xml:space="preserve"> </w:t>
      </w:r>
      <w:r>
        <w:rPr>
          <w:sz w:val="20"/>
        </w:rPr>
        <w:t>une</w:t>
      </w:r>
      <w:r>
        <w:rPr>
          <w:spacing w:val="-13"/>
          <w:sz w:val="20"/>
        </w:rPr>
        <w:t xml:space="preserve"> </w:t>
      </w:r>
      <w:r>
        <w:rPr>
          <w:sz w:val="20"/>
        </w:rPr>
        <w:t>affaire</w:t>
      </w:r>
      <w:r>
        <w:rPr>
          <w:spacing w:val="-13"/>
          <w:sz w:val="20"/>
        </w:rPr>
        <w:t xml:space="preserve"> </w:t>
      </w:r>
      <w:r>
        <w:rPr>
          <w:sz w:val="20"/>
        </w:rPr>
        <w:t>dans</w:t>
      </w:r>
      <w:r>
        <w:rPr>
          <w:spacing w:val="-14"/>
          <w:sz w:val="20"/>
        </w:rPr>
        <w:t xml:space="preserve"> </w:t>
      </w:r>
      <w:r>
        <w:rPr>
          <w:sz w:val="20"/>
        </w:rPr>
        <w:t>laquelle</w:t>
      </w:r>
      <w:r>
        <w:rPr>
          <w:spacing w:val="-12"/>
          <w:sz w:val="20"/>
        </w:rPr>
        <w:t xml:space="preserve"> </w:t>
      </w:r>
      <w:r>
        <w:rPr>
          <w:sz w:val="20"/>
        </w:rPr>
        <w:t>un</w:t>
      </w:r>
      <w:r>
        <w:rPr>
          <w:spacing w:val="-14"/>
          <w:sz w:val="20"/>
        </w:rPr>
        <w:t xml:space="preserve"> </w:t>
      </w:r>
      <w:r>
        <w:rPr>
          <w:sz w:val="20"/>
        </w:rPr>
        <w:t>concessionnaire</w:t>
      </w:r>
      <w:r>
        <w:rPr>
          <w:spacing w:val="-13"/>
          <w:sz w:val="20"/>
        </w:rPr>
        <w:t xml:space="preserve"> </w:t>
      </w:r>
      <w:r>
        <w:rPr>
          <w:sz w:val="20"/>
        </w:rPr>
        <w:t>belge</w:t>
      </w:r>
      <w:r>
        <w:rPr>
          <w:spacing w:val="-13"/>
          <w:sz w:val="20"/>
        </w:rPr>
        <w:t xml:space="preserve"> </w:t>
      </w:r>
      <w:r>
        <w:rPr>
          <w:sz w:val="20"/>
        </w:rPr>
        <w:t>avait</w:t>
      </w:r>
    </w:p>
    <w:p w14:paraId="3DC4DA2D" w14:textId="77777777" w:rsidR="007D6B8C" w:rsidRDefault="00722522">
      <w:pPr>
        <w:pStyle w:val="Corpsdetexte"/>
        <w:spacing w:before="1" w:line="249" w:lineRule="auto"/>
        <w:ind w:left="295" w:right="105"/>
        <w:jc w:val="both"/>
      </w:pPr>
      <w:r>
        <w:br w:type="column"/>
      </w:r>
      <w:proofErr w:type="gramStart"/>
      <w:r>
        <w:t>du</w:t>
      </w:r>
      <w:proofErr w:type="gramEnd"/>
      <w:r>
        <w:t xml:space="preserve"> 27 juillet 1961 (aujourd’hui Code de droit économique). Ce concessionnaire invoquait le fait qu’il s’était vu</w:t>
      </w:r>
      <w:r>
        <w:rPr>
          <w:spacing w:val="-21"/>
        </w:rPr>
        <w:t xml:space="preserve"> </w:t>
      </w:r>
      <w:r>
        <w:t>octroyer des</w:t>
      </w:r>
      <w:r>
        <w:rPr>
          <w:spacing w:val="-13"/>
        </w:rPr>
        <w:t xml:space="preserve"> </w:t>
      </w:r>
      <w:r>
        <w:t>droits</w:t>
      </w:r>
      <w:r>
        <w:rPr>
          <w:spacing w:val="-12"/>
        </w:rPr>
        <w:t xml:space="preserve"> </w:t>
      </w:r>
      <w:r>
        <w:t>exclusifs</w:t>
      </w:r>
      <w:r>
        <w:rPr>
          <w:spacing w:val="-12"/>
        </w:rPr>
        <w:t xml:space="preserve"> </w:t>
      </w:r>
      <w:r>
        <w:t>d’abord</w:t>
      </w:r>
      <w:r>
        <w:rPr>
          <w:spacing w:val="-12"/>
        </w:rPr>
        <w:t xml:space="preserve"> </w:t>
      </w:r>
      <w:r>
        <w:t>pour</w:t>
      </w:r>
      <w:r>
        <w:rPr>
          <w:spacing w:val="-12"/>
        </w:rPr>
        <w:t xml:space="preserve"> </w:t>
      </w:r>
      <w:r>
        <w:t>le</w:t>
      </w:r>
      <w:r>
        <w:rPr>
          <w:spacing w:val="-12"/>
        </w:rPr>
        <w:t xml:space="preserve"> </w:t>
      </w:r>
      <w:r>
        <w:t>Benelux</w:t>
      </w:r>
      <w:r>
        <w:rPr>
          <w:spacing w:val="-12"/>
        </w:rPr>
        <w:t xml:space="preserve"> </w:t>
      </w:r>
      <w:r>
        <w:t>et</w:t>
      </w:r>
      <w:r>
        <w:rPr>
          <w:spacing w:val="-12"/>
        </w:rPr>
        <w:t xml:space="preserve"> </w:t>
      </w:r>
      <w:r>
        <w:t>la</w:t>
      </w:r>
      <w:r>
        <w:rPr>
          <w:spacing w:val="-12"/>
        </w:rPr>
        <w:t xml:space="preserve"> </w:t>
      </w:r>
      <w:r>
        <w:t>France</w:t>
      </w:r>
      <w:r>
        <w:rPr>
          <w:spacing w:val="-13"/>
        </w:rPr>
        <w:t xml:space="preserve"> </w:t>
      </w:r>
      <w:r>
        <w:t>puis pour toute</w:t>
      </w:r>
      <w:r>
        <w:rPr>
          <w:spacing w:val="-3"/>
        </w:rPr>
        <w:t xml:space="preserve"> </w:t>
      </w:r>
      <w:r>
        <w:t>l’Europe.</w:t>
      </w:r>
    </w:p>
    <w:p w14:paraId="43F2B2F6" w14:textId="77777777" w:rsidR="007D6B8C" w:rsidRDefault="00722522">
      <w:pPr>
        <w:spacing w:before="86" w:line="249" w:lineRule="auto"/>
        <w:ind w:left="295" w:right="105"/>
        <w:jc w:val="both"/>
        <w:rPr>
          <w:sz w:val="20"/>
        </w:rPr>
      </w:pPr>
      <w:r>
        <w:rPr>
          <w:sz w:val="20"/>
        </w:rPr>
        <w:t>Lors de l’examen des critères généralement retenus pour l’appréciation du caractère « raisonnable » de la durée du préavis du concessionnaire, le tribunal a notamment cité l’étendue</w:t>
      </w:r>
      <w:r>
        <w:rPr>
          <w:spacing w:val="-10"/>
          <w:sz w:val="20"/>
        </w:rPr>
        <w:t xml:space="preserve"> </w:t>
      </w:r>
      <w:r>
        <w:rPr>
          <w:sz w:val="20"/>
        </w:rPr>
        <w:t>du</w:t>
      </w:r>
      <w:r>
        <w:rPr>
          <w:spacing w:val="-9"/>
          <w:sz w:val="20"/>
        </w:rPr>
        <w:t xml:space="preserve"> </w:t>
      </w:r>
      <w:r>
        <w:rPr>
          <w:sz w:val="20"/>
        </w:rPr>
        <w:t>territoire</w:t>
      </w:r>
      <w:r>
        <w:rPr>
          <w:spacing w:val="-10"/>
          <w:sz w:val="20"/>
        </w:rPr>
        <w:t xml:space="preserve"> </w:t>
      </w:r>
      <w:r>
        <w:rPr>
          <w:sz w:val="20"/>
        </w:rPr>
        <w:t>concédé,</w:t>
      </w:r>
      <w:r>
        <w:rPr>
          <w:spacing w:val="-9"/>
          <w:sz w:val="20"/>
        </w:rPr>
        <w:t xml:space="preserve"> </w:t>
      </w:r>
      <w:r>
        <w:rPr>
          <w:sz w:val="20"/>
        </w:rPr>
        <w:t>en</w:t>
      </w:r>
      <w:r>
        <w:rPr>
          <w:spacing w:val="-9"/>
          <w:sz w:val="20"/>
        </w:rPr>
        <w:t xml:space="preserve"> </w:t>
      </w:r>
      <w:r>
        <w:rPr>
          <w:sz w:val="20"/>
        </w:rPr>
        <w:t>l’espèce</w:t>
      </w:r>
      <w:r>
        <w:rPr>
          <w:spacing w:val="-11"/>
          <w:sz w:val="20"/>
        </w:rPr>
        <w:t xml:space="preserve"> </w:t>
      </w:r>
      <w:r>
        <w:rPr>
          <w:sz w:val="20"/>
        </w:rPr>
        <w:t>fixée</w:t>
      </w:r>
      <w:r>
        <w:rPr>
          <w:spacing w:val="-9"/>
          <w:sz w:val="20"/>
        </w:rPr>
        <w:t xml:space="preserve"> </w:t>
      </w:r>
      <w:r>
        <w:rPr>
          <w:sz w:val="20"/>
        </w:rPr>
        <w:t>au</w:t>
      </w:r>
      <w:r>
        <w:rPr>
          <w:spacing w:val="-10"/>
          <w:sz w:val="20"/>
        </w:rPr>
        <w:t xml:space="preserve"> </w:t>
      </w:r>
      <w:r>
        <w:rPr>
          <w:sz w:val="20"/>
        </w:rPr>
        <w:t>Benelux et</w:t>
      </w:r>
      <w:r>
        <w:rPr>
          <w:spacing w:val="-14"/>
          <w:sz w:val="20"/>
        </w:rPr>
        <w:t xml:space="preserve"> </w:t>
      </w:r>
      <w:r>
        <w:rPr>
          <w:sz w:val="20"/>
        </w:rPr>
        <w:t>à</w:t>
      </w:r>
      <w:r>
        <w:rPr>
          <w:spacing w:val="-11"/>
          <w:sz w:val="20"/>
        </w:rPr>
        <w:t xml:space="preserve"> </w:t>
      </w:r>
      <w:r>
        <w:rPr>
          <w:sz w:val="20"/>
        </w:rPr>
        <w:t>la</w:t>
      </w:r>
      <w:r>
        <w:rPr>
          <w:spacing w:val="-11"/>
          <w:sz w:val="20"/>
        </w:rPr>
        <w:t xml:space="preserve"> </w:t>
      </w:r>
      <w:r>
        <w:rPr>
          <w:sz w:val="20"/>
        </w:rPr>
        <w:t>France.</w:t>
      </w:r>
      <w:r>
        <w:rPr>
          <w:spacing w:val="-12"/>
          <w:sz w:val="20"/>
        </w:rPr>
        <w:t xml:space="preserve"> </w:t>
      </w:r>
      <w:r>
        <w:rPr>
          <w:sz w:val="20"/>
        </w:rPr>
        <w:t>A</w:t>
      </w:r>
      <w:r>
        <w:rPr>
          <w:spacing w:val="-13"/>
          <w:sz w:val="20"/>
        </w:rPr>
        <w:t xml:space="preserve"> </w:t>
      </w:r>
      <w:r>
        <w:rPr>
          <w:sz w:val="20"/>
        </w:rPr>
        <w:t>cet</w:t>
      </w:r>
      <w:r>
        <w:rPr>
          <w:spacing w:val="-11"/>
          <w:sz w:val="20"/>
        </w:rPr>
        <w:t xml:space="preserve"> </w:t>
      </w:r>
      <w:r>
        <w:rPr>
          <w:sz w:val="20"/>
        </w:rPr>
        <w:t>égard,</w:t>
      </w:r>
      <w:r>
        <w:rPr>
          <w:spacing w:val="-11"/>
          <w:sz w:val="20"/>
        </w:rPr>
        <w:t xml:space="preserve"> </w:t>
      </w:r>
      <w:r>
        <w:rPr>
          <w:sz w:val="20"/>
        </w:rPr>
        <w:t>le</w:t>
      </w:r>
      <w:r>
        <w:rPr>
          <w:spacing w:val="-13"/>
          <w:sz w:val="20"/>
        </w:rPr>
        <w:t xml:space="preserve"> </w:t>
      </w:r>
      <w:r>
        <w:rPr>
          <w:sz w:val="20"/>
        </w:rPr>
        <w:t>tribunal</w:t>
      </w:r>
      <w:r>
        <w:rPr>
          <w:spacing w:val="-11"/>
          <w:sz w:val="20"/>
        </w:rPr>
        <w:t xml:space="preserve"> </w:t>
      </w:r>
      <w:r>
        <w:rPr>
          <w:sz w:val="20"/>
        </w:rPr>
        <w:t>a</w:t>
      </w:r>
      <w:r>
        <w:rPr>
          <w:spacing w:val="-12"/>
          <w:sz w:val="20"/>
        </w:rPr>
        <w:t xml:space="preserve"> </w:t>
      </w:r>
      <w:r>
        <w:rPr>
          <w:sz w:val="20"/>
        </w:rPr>
        <w:t>rappelé</w:t>
      </w:r>
      <w:r>
        <w:rPr>
          <w:spacing w:val="-12"/>
          <w:sz w:val="20"/>
        </w:rPr>
        <w:t xml:space="preserve"> </w:t>
      </w:r>
      <w:r>
        <w:rPr>
          <w:sz w:val="20"/>
        </w:rPr>
        <w:t>que</w:t>
      </w:r>
      <w:r>
        <w:rPr>
          <w:spacing w:val="-13"/>
          <w:sz w:val="20"/>
        </w:rPr>
        <w:t xml:space="preserve"> </w:t>
      </w:r>
      <w:r>
        <w:rPr>
          <w:sz w:val="20"/>
        </w:rPr>
        <w:t>«</w:t>
      </w:r>
      <w:r>
        <w:rPr>
          <w:spacing w:val="-4"/>
          <w:sz w:val="20"/>
        </w:rPr>
        <w:t xml:space="preserve"> </w:t>
      </w:r>
      <w:r>
        <w:rPr>
          <w:i/>
          <w:sz w:val="20"/>
        </w:rPr>
        <w:t>si</w:t>
      </w:r>
      <w:r>
        <w:rPr>
          <w:i/>
          <w:spacing w:val="-12"/>
          <w:sz w:val="20"/>
        </w:rPr>
        <w:t xml:space="preserve"> </w:t>
      </w:r>
      <w:r>
        <w:rPr>
          <w:i/>
          <w:sz w:val="20"/>
        </w:rPr>
        <w:t>selon une jurisprudence bien ancrée, la loi du 27 juillet 1961 n’a pas vocation à s’appliquer à une situation étrangère au</w:t>
      </w:r>
      <w:r>
        <w:rPr>
          <w:i/>
          <w:spacing w:val="-13"/>
          <w:sz w:val="20"/>
        </w:rPr>
        <w:t xml:space="preserve"> </w:t>
      </w:r>
      <w:r>
        <w:rPr>
          <w:i/>
          <w:sz w:val="20"/>
        </w:rPr>
        <w:t xml:space="preserve">ter- </w:t>
      </w:r>
      <w:proofErr w:type="spellStart"/>
      <w:r>
        <w:rPr>
          <w:i/>
          <w:sz w:val="20"/>
        </w:rPr>
        <w:t>ritoire</w:t>
      </w:r>
      <w:proofErr w:type="spellEnd"/>
      <w:r>
        <w:rPr>
          <w:i/>
          <w:sz w:val="20"/>
        </w:rPr>
        <w:t xml:space="preserve"> belge, cette restriction ne vaut que pour le calcul</w:t>
      </w:r>
      <w:r>
        <w:rPr>
          <w:i/>
          <w:spacing w:val="-22"/>
          <w:sz w:val="20"/>
        </w:rPr>
        <w:t xml:space="preserve"> </w:t>
      </w:r>
      <w:r>
        <w:rPr>
          <w:i/>
          <w:sz w:val="20"/>
        </w:rPr>
        <w:t xml:space="preserve">des indemnités dues au concessionnaire évincé et non pour l’appréciation du délai de préavis devant lui être octroyé </w:t>
      </w:r>
      <w:r>
        <w:rPr>
          <w:sz w:val="20"/>
        </w:rPr>
        <w:t>». Pour déterminer la durée du préavis raisonnable, c’est donc bien l’ensemble du territoire sur lequel le concessionnaire exerce ses activités qui est</w:t>
      </w:r>
      <w:r>
        <w:rPr>
          <w:spacing w:val="-3"/>
          <w:sz w:val="20"/>
        </w:rPr>
        <w:t xml:space="preserve"> </w:t>
      </w:r>
      <w:r>
        <w:rPr>
          <w:sz w:val="20"/>
        </w:rPr>
        <w:t>pertinent.</w:t>
      </w:r>
    </w:p>
    <w:p w14:paraId="50C84D33" w14:textId="77777777" w:rsidR="007D6B8C" w:rsidRDefault="007D6B8C">
      <w:pPr>
        <w:spacing w:line="249" w:lineRule="auto"/>
        <w:jc w:val="both"/>
        <w:rPr>
          <w:sz w:val="20"/>
        </w:rPr>
        <w:sectPr w:rsidR="007D6B8C">
          <w:type w:val="continuous"/>
          <w:pgSz w:w="11900" w:h="16840"/>
          <w:pgMar w:top="1360" w:right="740" w:bottom="380" w:left="740" w:header="720" w:footer="720" w:gutter="0"/>
          <w:cols w:num="2" w:space="720" w:equalWidth="0">
            <w:col w:w="5186" w:space="40"/>
            <w:col w:w="5194"/>
          </w:cols>
        </w:sectPr>
      </w:pPr>
    </w:p>
    <w:p w14:paraId="2F468275" w14:textId="77777777" w:rsidR="007D6B8C" w:rsidRDefault="007D6B8C">
      <w:pPr>
        <w:pStyle w:val="Corpsdetexte"/>
        <w:spacing w:before="7" w:after="1"/>
      </w:pPr>
    </w:p>
    <w:p w14:paraId="3F078FAE" w14:textId="77777777" w:rsidR="007D6B8C" w:rsidRDefault="00722522">
      <w:pPr>
        <w:pStyle w:val="Corpsdetexte"/>
        <w:spacing w:line="20" w:lineRule="exact"/>
        <w:ind w:left="391"/>
        <w:rPr>
          <w:sz w:val="2"/>
        </w:rPr>
      </w:pPr>
      <w:r>
        <w:rPr>
          <w:sz w:val="2"/>
        </w:rPr>
      </w:r>
      <w:r>
        <w:rPr>
          <w:sz w:val="2"/>
        </w:rPr>
        <w:pict w14:anchorId="24B9F930">
          <v:group id="_x0000_s1052" style="width:85.3pt;height:.5pt;mso-position-horizontal-relative:char;mso-position-vertical-relative:line" coordsize="1706,10">
            <v:rect id="_x0000_s1053" style="position:absolute;width:1706;height:10" fillcolor="black" stroked="f"/>
            <w10:anchorlock/>
          </v:group>
        </w:pict>
      </w:r>
    </w:p>
    <w:p w14:paraId="201FE380" w14:textId="77777777" w:rsidR="007D6B8C" w:rsidRDefault="00722522">
      <w:pPr>
        <w:spacing w:before="56"/>
        <w:ind w:left="391"/>
        <w:rPr>
          <w:sz w:val="16"/>
        </w:rPr>
      </w:pPr>
      <w:r>
        <w:rPr>
          <w:position w:val="5"/>
          <w:sz w:val="10"/>
        </w:rPr>
        <w:t xml:space="preserve">264. </w:t>
      </w:r>
      <w:proofErr w:type="spellStart"/>
      <w:r>
        <w:rPr>
          <w:sz w:val="16"/>
        </w:rPr>
        <w:t>Comm</w:t>
      </w:r>
      <w:proofErr w:type="spellEnd"/>
      <w:r>
        <w:rPr>
          <w:sz w:val="16"/>
        </w:rPr>
        <w:t xml:space="preserve">. Hasselt, 7 janvier 2014, </w:t>
      </w:r>
      <w:r>
        <w:rPr>
          <w:i/>
          <w:sz w:val="16"/>
        </w:rPr>
        <w:t>R.A.B.G.</w:t>
      </w:r>
      <w:r>
        <w:rPr>
          <w:sz w:val="16"/>
        </w:rPr>
        <w:t>, 2016/8, pp. 577-585.</w:t>
      </w:r>
    </w:p>
    <w:p w14:paraId="02675E73" w14:textId="77777777" w:rsidR="007D6B8C" w:rsidRDefault="007D6B8C">
      <w:pPr>
        <w:pStyle w:val="Corpsdetexte"/>
      </w:pPr>
    </w:p>
    <w:p w14:paraId="529F170D" w14:textId="77777777" w:rsidR="007D6B8C" w:rsidRDefault="007D6B8C">
      <w:pPr>
        <w:pStyle w:val="Corpsdetexte"/>
        <w:spacing w:before="9"/>
        <w:rPr>
          <w:sz w:val="26"/>
        </w:rPr>
      </w:pPr>
    </w:p>
    <w:p w14:paraId="1E863E4A" w14:textId="77777777" w:rsidR="007D6B8C" w:rsidRDefault="007D6B8C">
      <w:pPr>
        <w:rPr>
          <w:sz w:val="16"/>
        </w:rPr>
        <w:sectPr w:rsidR="007D6B8C">
          <w:type w:val="continuous"/>
          <w:pgSz w:w="11900" w:h="16840"/>
          <w:pgMar w:top="1360" w:right="740" w:bottom="380" w:left="740" w:header="720" w:footer="720" w:gutter="0"/>
          <w:cols w:space="720"/>
        </w:sectPr>
      </w:pPr>
    </w:p>
    <w:p w14:paraId="1F106B09" w14:textId="77777777" w:rsidR="007D6B8C" w:rsidRDefault="00722522">
      <w:pPr>
        <w:pStyle w:val="Corpsdetexte"/>
        <w:spacing w:before="145"/>
        <w:ind w:left="107"/>
        <w:jc w:val="both"/>
      </w:pPr>
      <w:proofErr w:type="gramStart"/>
      <w:r>
        <w:lastRenderedPageBreak/>
        <w:t>Par</w:t>
      </w:r>
      <w:r>
        <w:rPr>
          <w:spacing w:val="35"/>
        </w:rPr>
        <w:t xml:space="preserve"> </w:t>
      </w:r>
      <w:r>
        <w:t>contre</w:t>
      </w:r>
      <w:proofErr w:type="gramEnd"/>
      <w:r>
        <w:t>,</w:t>
      </w:r>
      <w:r>
        <w:rPr>
          <w:spacing w:val="35"/>
        </w:rPr>
        <w:t xml:space="preserve"> </w:t>
      </w:r>
      <w:r>
        <w:t>pour</w:t>
      </w:r>
      <w:r>
        <w:rPr>
          <w:spacing w:val="35"/>
        </w:rPr>
        <w:t xml:space="preserve"> </w:t>
      </w:r>
      <w:r>
        <w:t>le</w:t>
      </w:r>
      <w:r>
        <w:rPr>
          <w:spacing w:val="36"/>
        </w:rPr>
        <w:t xml:space="preserve"> </w:t>
      </w:r>
      <w:r>
        <w:t>calcul</w:t>
      </w:r>
      <w:r>
        <w:rPr>
          <w:spacing w:val="35"/>
        </w:rPr>
        <w:t xml:space="preserve"> </w:t>
      </w:r>
      <w:r>
        <w:t>des</w:t>
      </w:r>
      <w:r>
        <w:rPr>
          <w:spacing w:val="36"/>
        </w:rPr>
        <w:t xml:space="preserve"> </w:t>
      </w:r>
      <w:r>
        <w:t>indemnités,</w:t>
      </w:r>
      <w:r>
        <w:rPr>
          <w:spacing w:val="36"/>
        </w:rPr>
        <w:t xml:space="preserve"> </w:t>
      </w:r>
      <w:r>
        <w:t>seule</w:t>
      </w:r>
      <w:r>
        <w:rPr>
          <w:spacing w:val="36"/>
        </w:rPr>
        <w:t xml:space="preserve"> </w:t>
      </w:r>
      <w:r>
        <w:t>la</w:t>
      </w:r>
      <w:r>
        <w:rPr>
          <w:spacing w:val="34"/>
        </w:rPr>
        <w:t xml:space="preserve"> </w:t>
      </w:r>
      <w:r>
        <w:t>partie</w:t>
      </w:r>
    </w:p>
    <w:p w14:paraId="53E6FD0E" w14:textId="77777777" w:rsidR="007D6B8C" w:rsidRDefault="00722522">
      <w:pPr>
        <w:pStyle w:val="Corpsdetexte"/>
        <w:spacing w:before="10" w:line="249" w:lineRule="auto"/>
        <w:ind w:left="107" w:right="40"/>
        <w:jc w:val="both"/>
      </w:pPr>
      <w:r>
        <w:t xml:space="preserve">« </w:t>
      </w:r>
      <w:proofErr w:type="gramStart"/>
      <w:r>
        <w:t>belge</w:t>
      </w:r>
      <w:proofErr w:type="gramEnd"/>
      <w:r>
        <w:t xml:space="preserve"> » devra être prise en compte. Ainsi, le tribunal a en l’espèce estimé que l’indemnité compensatoire de préavis, fixée</w:t>
      </w:r>
      <w:r>
        <w:rPr>
          <w:spacing w:val="25"/>
        </w:rPr>
        <w:t xml:space="preserve"> </w:t>
      </w:r>
      <w:r>
        <w:t>à</w:t>
      </w:r>
      <w:r>
        <w:rPr>
          <w:spacing w:val="26"/>
        </w:rPr>
        <w:t xml:space="preserve"> </w:t>
      </w:r>
      <w:r>
        <w:t>7</w:t>
      </w:r>
      <w:r>
        <w:rPr>
          <w:spacing w:val="24"/>
        </w:rPr>
        <w:t xml:space="preserve"> </w:t>
      </w:r>
      <w:r>
        <w:t>mois</w:t>
      </w:r>
      <w:r>
        <w:rPr>
          <w:spacing w:val="26"/>
        </w:rPr>
        <w:t xml:space="preserve"> </w:t>
      </w:r>
      <w:r>
        <w:t>de</w:t>
      </w:r>
      <w:r>
        <w:rPr>
          <w:spacing w:val="24"/>
        </w:rPr>
        <w:t xml:space="preserve"> </w:t>
      </w:r>
      <w:r>
        <w:t>bénéfice</w:t>
      </w:r>
      <w:r>
        <w:rPr>
          <w:spacing w:val="25"/>
        </w:rPr>
        <w:t xml:space="preserve"> </w:t>
      </w:r>
      <w:r>
        <w:t>semi-brut,</w:t>
      </w:r>
      <w:r>
        <w:rPr>
          <w:spacing w:val="24"/>
        </w:rPr>
        <w:t xml:space="preserve"> </w:t>
      </w:r>
      <w:r>
        <w:t>devait</w:t>
      </w:r>
      <w:r>
        <w:rPr>
          <w:spacing w:val="26"/>
        </w:rPr>
        <w:t xml:space="preserve"> </w:t>
      </w:r>
      <w:r>
        <w:t>être</w:t>
      </w:r>
      <w:r>
        <w:rPr>
          <w:spacing w:val="24"/>
        </w:rPr>
        <w:t xml:space="preserve"> </w:t>
      </w:r>
      <w:r>
        <w:t>calculée</w:t>
      </w:r>
    </w:p>
    <w:p w14:paraId="5F86D22F" w14:textId="77777777" w:rsidR="007D6B8C" w:rsidRDefault="00722522">
      <w:pPr>
        <w:spacing w:before="2" w:line="249" w:lineRule="auto"/>
        <w:ind w:left="107" w:right="38"/>
        <w:jc w:val="both"/>
        <w:rPr>
          <w:sz w:val="20"/>
        </w:rPr>
      </w:pPr>
      <w:r>
        <w:rPr>
          <w:sz w:val="20"/>
        </w:rPr>
        <w:t xml:space="preserve">« </w:t>
      </w:r>
      <w:proofErr w:type="gramStart"/>
      <w:r>
        <w:rPr>
          <w:i/>
          <w:sz w:val="20"/>
        </w:rPr>
        <w:t>sur</w:t>
      </w:r>
      <w:proofErr w:type="gramEnd"/>
      <w:r>
        <w:rPr>
          <w:i/>
          <w:sz w:val="20"/>
        </w:rPr>
        <w:t xml:space="preserve"> la moyenne des bénéfices semi-bruts obtenus par la concession en raison de ses ventes à des clients situés sur</w:t>
      </w:r>
      <w:r>
        <w:rPr>
          <w:i/>
          <w:spacing w:val="-32"/>
          <w:sz w:val="20"/>
        </w:rPr>
        <w:t xml:space="preserve"> </w:t>
      </w:r>
      <w:r>
        <w:rPr>
          <w:i/>
          <w:sz w:val="20"/>
        </w:rPr>
        <w:t xml:space="preserve">le territoire belge durant les dernières 3 années précédant sa résiliation </w:t>
      </w:r>
      <w:r>
        <w:rPr>
          <w:sz w:val="20"/>
        </w:rPr>
        <w:t>». Dans ce cas, l’équité nous paraît commander d’exclure également les frais variables générés par</w:t>
      </w:r>
      <w:r>
        <w:rPr>
          <w:spacing w:val="-24"/>
          <w:sz w:val="20"/>
        </w:rPr>
        <w:t xml:space="preserve"> </w:t>
      </w:r>
      <w:r>
        <w:rPr>
          <w:sz w:val="20"/>
        </w:rPr>
        <w:t>l’activité étrangère du</w:t>
      </w:r>
      <w:r>
        <w:rPr>
          <w:spacing w:val="-1"/>
          <w:sz w:val="20"/>
        </w:rPr>
        <w:t xml:space="preserve"> </w:t>
      </w:r>
      <w:r>
        <w:rPr>
          <w:sz w:val="20"/>
        </w:rPr>
        <w:t>concessionnaire</w:t>
      </w:r>
      <w:r>
        <w:rPr>
          <w:sz w:val="20"/>
          <w:vertAlign w:val="superscript"/>
        </w:rPr>
        <w:t>265</w:t>
      </w:r>
      <w:r>
        <w:rPr>
          <w:sz w:val="20"/>
        </w:rPr>
        <w:t>.</w:t>
      </w:r>
    </w:p>
    <w:p w14:paraId="523A3595" w14:textId="77777777" w:rsidR="007D6B8C" w:rsidRDefault="007D6B8C">
      <w:pPr>
        <w:pStyle w:val="Corpsdetexte"/>
        <w:spacing w:before="4"/>
        <w:rPr>
          <w:sz w:val="27"/>
        </w:rPr>
      </w:pPr>
    </w:p>
    <w:p w14:paraId="1E266D2C" w14:textId="77777777" w:rsidR="007D6B8C" w:rsidRDefault="00722522">
      <w:pPr>
        <w:pStyle w:val="Titre1"/>
        <w:spacing w:line="242" w:lineRule="auto"/>
        <w:ind w:right="328"/>
      </w:pPr>
      <w:bookmarkStart w:id="39" w:name="_TOC_250008"/>
      <w:bookmarkEnd w:id="39"/>
      <w:r>
        <w:t>Section 3. Désignation du droit belge et concession produisant ses effets à l’étranger</w:t>
      </w:r>
    </w:p>
    <w:p w14:paraId="4336F4DF" w14:textId="77777777" w:rsidR="007D6B8C" w:rsidRDefault="00722522">
      <w:pPr>
        <w:pStyle w:val="Paragraphedeliste"/>
        <w:numPr>
          <w:ilvl w:val="0"/>
          <w:numId w:val="9"/>
        </w:numPr>
        <w:tabs>
          <w:tab w:val="left" w:pos="561"/>
        </w:tabs>
        <w:spacing w:before="114" w:line="249" w:lineRule="auto"/>
        <w:ind w:left="107" w:right="38" w:firstLine="0"/>
        <w:jc w:val="both"/>
        <w:rPr>
          <w:i/>
          <w:sz w:val="20"/>
        </w:rPr>
      </w:pPr>
      <w:r>
        <w:rPr>
          <w:sz w:val="20"/>
        </w:rPr>
        <w:t>Dans un arrêt du 6 avril 2006, la Cour de cassation s’est clairement prononcée sur le caractère autolimité de la loi</w:t>
      </w:r>
      <w:r>
        <w:rPr>
          <w:spacing w:val="-9"/>
          <w:sz w:val="20"/>
        </w:rPr>
        <w:t xml:space="preserve"> </w:t>
      </w:r>
      <w:r>
        <w:rPr>
          <w:sz w:val="20"/>
        </w:rPr>
        <w:t>de</w:t>
      </w:r>
      <w:r>
        <w:rPr>
          <w:spacing w:val="-11"/>
          <w:sz w:val="20"/>
        </w:rPr>
        <w:t xml:space="preserve"> </w:t>
      </w:r>
      <w:r>
        <w:rPr>
          <w:sz w:val="20"/>
        </w:rPr>
        <w:t>1961,</w:t>
      </w:r>
      <w:r>
        <w:rPr>
          <w:spacing w:val="-11"/>
          <w:sz w:val="20"/>
        </w:rPr>
        <w:t xml:space="preserve"> </w:t>
      </w:r>
      <w:r>
        <w:rPr>
          <w:sz w:val="20"/>
        </w:rPr>
        <w:t>jugeant</w:t>
      </w:r>
      <w:r>
        <w:rPr>
          <w:spacing w:val="-9"/>
          <w:sz w:val="20"/>
        </w:rPr>
        <w:t xml:space="preserve"> </w:t>
      </w:r>
      <w:proofErr w:type="gramStart"/>
      <w:r>
        <w:rPr>
          <w:sz w:val="20"/>
        </w:rPr>
        <w:t>que:</w:t>
      </w:r>
      <w:proofErr w:type="gramEnd"/>
      <w:r>
        <w:rPr>
          <w:spacing w:val="-9"/>
          <w:sz w:val="20"/>
        </w:rPr>
        <w:t xml:space="preserve"> </w:t>
      </w:r>
      <w:r>
        <w:rPr>
          <w:sz w:val="20"/>
        </w:rPr>
        <w:t>«</w:t>
      </w:r>
      <w:r>
        <w:rPr>
          <w:spacing w:val="-2"/>
          <w:sz w:val="20"/>
        </w:rPr>
        <w:t xml:space="preserve"> </w:t>
      </w:r>
      <w:r>
        <w:rPr>
          <w:i/>
          <w:sz w:val="20"/>
        </w:rPr>
        <w:t>Il</w:t>
      </w:r>
      <w:r>
        <w:rPr>
          <w:i/>
          <w:spacing w:val="-11"/>
          <w:sz w:val="20"/>
        </w:rPr>
        <w:t xml:space="preserve"> </w:t>
      </w:r>
      <w:r>
        <w:rPr>
          <w:i/>
          <w:sz w:val="20"/>
        </w:rPr>
        <w:t>suit</w:t>
      </w:r>
      <w:r>
        <w:rPr>
          <w:i/>
          <w:spacing w:val="-10"/>
          <w:sz w:val="20"/>
        </w:rPr>
        <w:t xml:space="preserve"> </w:t>
      </w:r>
      <w:r>
        <w:rPr>
          <w:i/>
          <w:sz w:val="20"/>
        </w:rPr>
        <w:t>de</w:t>
      </w:r>
      <w:r>
        <w:rPr>
          <w:i/>
          <w:spacing w:val="-9"/>
          <w:sz w:val="20"/>
        </w:rPr>
        <w:t xml:space="preserve"> </w:t>
      </w:r>
      <w:r>
        <w:rPr>
          <w:i/>
          <w:sz w:val="20"/>
        </w:rPr>
        <w:t>l’ensemble</w:t>
      </w:r>
      <w:r>
        <w:rPr>
          <w:i/>
          <w:spacing w:val="-9"/>
          <w:sz w:val="20"/>
        </w:rPr>
        <w:t xml:space="preserve"> </w:t>
      </w:r>
      <w:r>
        <w:rPr>
          <w:i/>
          <w:sz w:val="20"/>
        </w:rPr>
        <w:t>de</w:t>
      </w:r>
      <w:r>
        <w:rPr>
          <w:i/>
          <w:spacing w:val="-11"/>
          <w:sz w:val="20"/>
        </w:rPr>
        <w:t xml:space="preserve"> </w:t>
      </w:r>
      <w:r>
        <w:rPr>
          <w:i/>
          <w:sz w:val="20"/>
        </w:rPr>
        <w:t>l’article</w:t>
      </w:r>
      <w:r>
        <w:rPr>
          <w:i/>
          <w:spacing w:val="-2"/>
          <w:sz w:val="20"/>
        </w:rPr>
        <w:t xml:space="preserve"> </w:t>
      </w:r>
      <w:r>
        <w:rPr>
          <w:i/>
          <w:sz w:val="20"/>
        </w:rPr>
        <w:t>4 […] ainsi que des travaux  parlementaires  de  la  loi  du 27 juillet 1961 que lorsqu’une concession de vente produit ses</w:t>
      </w:r>
      <w:r>
        <w:rPr>
          <w:i/>
          <w:spacing w:val="-9"/>
          <w:sz w:val="20"/>
        </w:rPr>
        <w:t xml:space="preserve"> </w:t>
      </w:r>
      <w:r>
        <w:rPr>
          <w:i/>
          <w:sz w:val="20"/>
        </w:rPr>
        <w:t>effets</w:t>
      </w:r>
      <w:r>
        <w:rPr>
          <w:i/>
          <w:spacing w:val="-8"/>
          <w:sz w:val="20"/>
        </w:rPr>
        <w:t xml:space="preserve"> </w:t>
      </w:r>
      <w:r>
        <w:rPr>
          <w:i/>
          <w:sz w:val="20"/>
        </w:rPr>
        <w:t>exclusivement</w:t>
      </w:r>
      <w:r>
        <w:rPr>
          <w:i/>
          <w:spacing w:val="-8"/>
          <w:sz w:val="20"/>
        </w:rPr>
        <w:t xml:space="preserve"> </w:t>
      </w:r>
      <w:r>
        <w:rPr>
          <w:i/>
          <w:sz w:val="20"/>
        </w:rPr>
        <w:t>en</w:t>
      </w:r>
      <w:r>
        <w:rPr>
          <w:i/>
          <w:spacing w:val="-8"/>
          <w:sz w:val="20"/>
        </w:rPr>
        <w:t xml:space="preserve"> </w:t>
      </w:r>
      <w:r>
        <w:rPr>
          <w:i/>
          <w:sz w:val="20"/>
        </w:rPr>
        <w:t>dehors</w:t>
      </w:r>
      <w:r>
        <w:rPr>
          <w:i/>
          <w:spacing w:val="-8"/>
          <w:sz w:val="20"/>
        </w:rPr>
        <w:t xml:space="preserve"> </w:t>
      </w:r>
      <w:r>
        <w:rPr>
          <w:i/>
          <w:sz w:val="20"/>
        </w:rPr>
        <w:t>du</w:t>
      </w:r>
      <w:r>
        <w:rPr>
          <w:i/>
          <w:spacing w:val="-8"/>
          <w:sz w:val="20"/>
        </w:rPr>
        <w:t xml:space="preserve"> </w:t>
      </w:r>
      <w:r>
        <w:rPr>
          <w:i/>
          <w:sz w:val="20"/>
        </w:rPr>
        <w:t>territoire</w:t>
      </w:r>
      <w:r>
        <w:rPr>
          <w:i/>
          <w:spacing w:val="-8"/>
          <w:sz w:val="20"/>
        </w:rPr>
        <w:t xml:space="preserve"> </w:t>
      </w:r>
      <w:r>
        <w:rPr>
          <w:i/>
          <w:sz w:val="20"/>
        </w:rPr>
        <w:t>belge,</w:t>
      </w:r>
      <w:r>
        <w:rPr>
          <w:i/>
          <w:spacing w:val="-8"/>
          <w:sz w:val="20"/>
        </w:rPr>
        <w:t xml:space="preserve"> </w:t>
      </w:r>
      <w:r>
        <w:rPr>
          <w:i/>
          <w:sz w:val="20"/>
        </w:rPr>
        <w:t>en</w:t>
      </w:r>
      <w:r>
        <w:rPr>
          <w:i/>
          <w:spacing w:val="-8"/>
          <w:sz w:val="20"/>
        </w:rPr>
        <w:t xml:space="preserve"> </w:t>
      </w:r>
      <w:r>
        <w:rPr>
          <w:i/>
          <w:sz w:val="20"/>
        </w:rPr>
        <w:t>cas</w:t>
      </w:r>
    </w:p>
    <w:p w14:paraId="2E5CD838" w14:textId="77777777" w:rsidR="007D6B8C" w:rsidRDefault="00722522">
      <w:pPr>
        <w:spacing w:before="145" w:line="249" w:lineRule="auto"/>
        <w:ind w:left="107" w:right="387"/>
        <w:jc w:val="both"/>
        <w:rPr>
          <w:sz w:val="20"/>
        </w:rPr>
      </w:pPr>
      <w:r>
        <w:br w:type="column"/>
      </w:r>
      <w:proofErr w:type="gramStart"/>
      <w:r>
        <w:rPr>
          <w:i/>
          <w:sz w:val="20"/>
        </w:rPr>
        <w:t>de</w:t>
      </w:r>
      <w:proofErr w:type="gramEnd"/>
      <w:r>
        <w:rPr>
          <w:i/>
          <w:sz w:val="20"/>
        </w:rPr>
        <w:t xml:space="preserve"> résiliation de cette concession de vente, les dispositions impératives de la loi précitée ne sont en principe pas appli- </w:t>
      </w:r>
      <w:proofErr w:type="spellStart"/>
      <w:r>
        <w:rPr>
          <w:i/>
          <w:sz w:val="20"/>
        </w:rPr>
        <w:t>cables</w:t>
      </w:r>
      <w:proofErr w:type="spellEnd"/>
      <w:r>
        <w:rPr>
          <w:i/>
          <w:sz w:val="20"/>
        </w:rPr>
        <w:t>. Les dispositions impératives de cette loi ne sont applicables</w:t>
      </w:r>
      <w:r>
        <w:rPr>
          <w:i/>
          <w:spacing w:val="-12"/>
          <w:sz w:val="20"/>
        </w:rPr>
        <w:t xml:space="preserve"> </w:t>
      </w:r>
      <w:r>
        <w:rPr>
          <w:i/>
          <w:sz w:val="20"/>
        </w:rPr>
        <w:t>en</w:t>
      </w:r>
      <w:r>
        <w:rPr>
          <w:i/>
          <w:spacing w:val="-11"/>
          <w:sz w:val="20"/>
        </w:rPr>
        <w:t xml:space="preserve"> </w:t>
      </w:r>
      <w:r>
        <w:rPr>
          <w:i/>
          <w:sz w:val="20"/>
        </w:rPr>
        <w:t>ce</w:t>
      </w:r>
      <w:r>
        <w:rPr>
          <w:i/>
          <w:spacing w:val="-11"/>
          <w:sz w:val="20"/>
        </w:rPr>
        <w:t xml:space="preserve"> </w:t>
      </w:r>
      <w:r>
        <w:rPr>
          <w:i/>
          <w:sz w:val="20"/>
        </w:rPr>
        <w:t>cas</w:t>
      </w:r>
      <w:r>
        <w:rPr>
          <w:i/>
          <w:spacing w:val="-12"/>
          <w:sz w:val="20"/>
        </w:rPr>
        <w:t xml:space="preserve"> </w:t>
      </w:r>
      <w:r>
        <w:rPr>
          <w:i/>
          <w:sz w:val="20"/>
        </w:rPr>
        <w:t>que</w:t>
      </w:r>
      <w:r>
        <w:rPr>
          <w:i/>
          <w:spacing w:val="-11"/>
          <w:sz w:val="20"/>
        </w:rPr>
        <w:t xml:space="preserve"> </w:t>
      </w:r>
      <w:r>
        <w:rPr>
          <w:i/>
          <w:sz w:val="20"/>
        </w:rPr>
        <w:t>lorsque</w:t>
      </w:r>
      <w:r>
        <w:rPr>
          <w:i/>
          <w:spacing w:val="-12"/>
          <w:sz w:val="20"/>
        </w:rPr>
        <w:t xml:space="preserve"> </w:t>
      </w:r>
      <w:r>
        <w:rPr>
          <w:i/>
          <w:sz w:val="20"/>
        </w:rPr>
        <w:t>la</w:t>
      </w:r>
      <w:r>
        <w:rPr>
          <w:i/>
          <w:spacing w:val="-10"/>
          <w:sz w:val="20"/>
        </w:rPr>
        <w:t xml:space="preserve"> </w:t>
      </w:r>
      <w:r>
        <w:rPr>
          <w:i/>
          <w:sz w:val="20"/>
        </w:rPr>
        <w:t>convention</w:t>
      </w:r>
      <w:r>
        <w:rPr>
          <w:i/>
          <w:spacing w:val="-12"/>
          <w:sz w:val="20"/>
        </w:rPr>
        <w:t xml:space="preserve"> </w:t>
      </w:r>
      <w:r>
        <w:rPr>
          <w:i/>
          <w:sz w:val="20"/>
        </w:rPr>
        <w:t>entre</w:t>
      </w:r>
      <w:r>
        <w:rPr>
          <w:i/>
          <w:spacing w:val="-11"/>
          <w:sz w:val="20"/>
        </w:rPr>
        <w:t xml:space="preserve"> </w:t>
      </w:r>
      <w:r>
        <w:rPr>
          <w:i/>
          <w:sz w:val="20"/>
        </w:rPr>
        <w:t>le</w:t>
      </w:r>
      <w:r>
        <w:rPr>
          <w:i/>
          <w:spacing w:val="-11"/>
          <w:sz w:val="20"/>
        </w:rPr>
        <w:t xml:space="preserve"> </w:t>
      </w:r>
      <w:r>
        <w:rPr>
          <w:i/>
          <w:sz w:val="20"/>
        </w:rPr>
        <w:t>con- cessionnaire et le concédant rend cette loi expressément applicable à la convention entre les parties. Une référence générale dans la convention de concession au droit belge comme étant le droit régissant la convention ne suffit pas pour rendre ces dispositions impératives applicables.</w:t>
      </w:r>
      <w:r>
        <w:rPr>
          <w:i/>
          <w:spacing w:val="-10"/>
          <w:sz w:val="20"/>
        </w:rPr>
        <w:t xml:space="preserve"> </w:t>
      </w:r>
      <w:r>
        <w:rPr>
          <w:sz w:val="20"/>
        </w:rPr>
        <w:t>»</w:t>
      </w:r>
      <w:r>
        <w:rPr>
          <w:position w:val="7"/>
          <w:sz w:val="13"/>
        </w:rPr>
        <w:t>266</w:t>
      </w:r>
      <w:r>
        <w:rPr>
          <w:sz w:val="20"/>
        </w:rPr>
        <w:t>.</w:t>
      </w:r>
    </w:p>
    <w:p w14:paraId="3ADFA194" w14:textId="77777777" w:rsidR="007D6B8C" w:rsidRDefault="007D6B8C">
      <w:pPr>
        <w:pStyle w:val="Corpsdetexte"/>
        <w:spacing w:before="10"/>
        <w:rPr>
          <w:sz w:val="22"/>
        </w:rPr>
      </w:pPr>
    </w:p>
    <w:p w14:paraId="30467E50" w14:textId="77777777" w:rsidR="007D6B8C" w:rsidRDefault="00722522">
      <w:pPr>
        <w:pStyle w:val="Paragraphedeliste"/>
        <w:numPr>
          <w:ilvl w:val="0"/>
          <w:numId w:val="9"/>
        </w:numPr>
        <w:tabs>
          <w:tab w:val="left" w:pos="561"/>
        </w:tabs>
        <w:spacing w:line="249" w:lineRule="auto"/>
        <w:ind w:left="107" w:right="384" w:firstLine="0"/>
        <w:jc w:val="both"/>
        <w:rPr>
          <w:sz w:val="20"/>
        </w:rPr>
      </w:pPr>
      <w:r>
        <w:rPr>
          <w:sz w:val="20"/>
        </w:rPr>
        <w:t>Dans la droite ligne de cette jurisprudence, la cour d’appel de Gand a rappelé le caractère « autolimité » du Titre 3 du Livre X du Code de droit économique dans un arrêt du 29 mai 2013</w:t>
      </w:r>
      <w:r>
        <w:rPr>
          <w:sz w:val="20"/>
          <w:vertAlign w:val="superscript"/>
        </w:rPr>
        <w:t>267</w:t>
      </w:r>
      <w:r>
        <w:rPr>
          <w:sz w:val="20"/>
        </w:rPr>
        <w:t>. La cour a ainsi jugé qu’en cas de désignation du droit belge par les parties, la</w:t>
      </w:r>
      <w:r>
        <w:rPr>
          <w:spacing w:val="40"/>
          <w:sz w:val="20"/>
        </w:rPr>
        <w:t xml:space="preserve"> </w:t>
      </w:r>
      <w:r>
        <w:rPr>
          <w:sz w:val="20"/>
        </w:rPr>
        <w:t>partie</w:t>
      </w:r>
    </w:p>
    <w:p w14:paraId="1B688AD9" w14:textId="77777777" w:rsidR="007D6B8C" w:rsidRDefault="00722522">
      <w:pPr>
        <w:pStyle w:val="Corpsdetexte"/>
        <w:spacing w:before="4" w:line="249" w:lineRule="auto"/>
        <w:ind w:left="107" w:right="387"/>
        <w:jc w:val="both"/>
      </w:pPr>
      <w:r>
        <w:t xml:space="preserve">« </w:t>
      </w:r>
      <w:proofErr w:type="gramStart"/>
      <w:r>
        <w:t>étrangère</w:t>
      </w:r>
      <w:proofErr w:type="gramEnd"/>
      <w:r>
        <w:t xml:space="preserve"> » du contrat de concession ne sera pas soumise au Code de droit économique mais au droit commun belge, sauf si les parties ont expressément prévu que le Code de droit économique s’appliquerait également à cette partie étrangère.</w:t>
      </w:r>
    </w:p>
    <w:p w14:paraId="14A35AC3" w14:textId="77777777" w:rsidR="007D6B8C" w:rsidRDefault="007D6B8C">
      <w:pPr>
        <w:spacing w:line="249" w:lineRule="auto"/>
        <w:jc w:val="both"/>
        <w:sectPr w:rsidR="007D6B8C">
          <w:headerReference w:type="even" r:id="rId62"/>
          <w:headerReference w:type="default" r:id="rId63"/>
          <w:footerReference w:type="even" r:id="rId64"/>
          <w:footerReference w:type="default" r:id="rId65"/>
          <w:pgSz w:w="11900" w:h="16840"/>
          <w:pgMar w:top="1360" w:right="740" w:bottom="380" w:left="740" w:header="100" w:footer="183" w:gutter="0"/>
          <w:cols w:num="2" w:space="720" w:equalWidth="0">
            <w:col w:w="4942" w:space="189"/>
            <w:col w:w="5289"/>
          </w:cols>
        </w:sectPr>
      </w:pPr>
    </w:p>
    <w:p w14:paraId="59DD9998" w14:textId="77777777" w:rsidR="007D6B8C" w:rsidRDefault="007D6B8C">
      <w:pPr>
        <w:pStyle w:val="Corpsdetexte"/>
      </w:pPr>
    </w:p>
    <w:p w14:paraId="255A433F" w14:textId="77777777" w:rsidR="007D6B8C" w:rsidRDefault="007D6B8C">
      <w:pPr>
        <w:pStyle w:val="Corpsdetexte"/>
        <w:spacing w:before="3"/>
        <w:rPr>
          <w:sz w:val="21"/>
        </w:rPr>
      </w:pPr>
    </w:p>
    <w:p w14:paraId="12D2985D" w14:textId="77777777" w:rsidR="007D6B8C" w:rsidRDefault="00722522">
      <w:pPr>
        <w:spacing w:before="90"/>
        <w:ind w:left="918" w:right="1200"/>
        <w:jc w:val="center"/>
        <w:rPr>
          <w:b/>
          <w:sz w:val="18"/>
        </w:rPr>
      </w:pPr>
      <w:r>
        <w:rPr>
          <w:b/>
          <w:sz w:val="24"/>
        </w:rPr>
        <w:t>C</w:t>
      </w:r>
      <w:r>
        <w:rPr>
          <w:b/>
          <w:sz w:val="18"/>
        </w:rPr>
        <w:t xml:space="preserve">HAPITRE </w:t>
      </w:r>
      <w:r>
        <w:rPr>
          <w:b/>
          <w:sz w:val="24"/>
        </w:rPr>
        <w:t>12. C</w:t>
      </w:r>
      <w:r>
        <w:rPr>
          <w:b/>
          <w:sz w:val="18"/>
        </w:rPr>
        <w:t>OMPÉTENCE TERRITORIALE</w:t>
      </w:r>
    </w:p>
    <w:p w14:paraId="342BDE69" w14:textId="77777777" w:rsidR="007D6B8C" w:rsidRDefault="007D6B8C">
      <w:pPr>
        <w:pStyle w:val="Corpsdetexte"/>
        <w:spacing w:before="11"/>
        <w:rPr>
          <w:b/>
          <w:sz w:val="10"/>
        </w:rPr>
      </w:pPr>
    </w:p>
    <w:p w14:paraId="12002595" w14:textId="77777777" w:rsidR="007D6B8C" w:rsidRDefault="007D6B8C">
      <w:pPr>
        <w:rPr>
          <w:sz w:val="10"/>
        </w:rPr>
        <w:sectPr w:rsidR="007D6B8C">
          <w:type w:val="continuous"/>
          <w:pgSz w:w="11900" w:h="16840"/>
          <w:pgMar w:top="1360" w:right="740" w:bottom="380" w:left="740" w:header="720" w:footer="720" w:gutter="0"/>
          <w:cols w:space="720"/>
        </w:sectPr>
      </w:pPr>
    </w:p>
    <w:p w14:paraId="2AAE8AE4" w14:textId="77777777" w:rsidR="007D6B8C" w:rsidRDefault="00722522">
      <w:pPr>
        <w:pStyle w:val="Titre1"/>
        <w:spacing w:before="90" w:line="242" w:lineRule="auto"/>
        <w:ind w:right="654"/>
      </w:pPr>
      <w:bookmarkStart w:id="40" w:name="_TOC_250007"/>
      <w:bookmarkEnd w:id="40"/>
      <w:r>
        <w:t>Section 1. Règles internes de compétence internationale</w:t>
      </w:r>
    </w:p>
    <w:p w14:paraId="0513046E" w14:textId="77777777" w:rsidR="007D6B8C" w:rsidRDefault="00722522">
      <w:pPr>
        <w:pStyle w:val="Paragraphedeliste"/>
        <w:numPr>
          <w:ilvl w:val="0"/>
          <w:numId w:val="9"/>
        </w:numPr>
        <w:tabs>
          <w:tab w:val="left" w:pos="561"/>
        </w:tabs>
        <w:spacing w:before="163" w:line="249" w:lineRule="auto"/>
        <w:ind w:left="107" w:right="38" w:firstLine="0"/>
        <w:jc w:val="both"/>
        <w:rPr>
          <w:sz w:val="20"/>
        </w:rPr>
      </w:pPr>
      <w:r>
        <w:rPr>
          <w:sz w:val="20"/>
        </w:rPr>
        <w:t xml:space="preserve">Lorsque les parties sont toutes deux situées en </w:t>
      </w:r>
      <w:proofErr w:type="spellStart"/>
      <w:r>
        <w:rPr>
          <w:sz w:val="20"/>
        </w:rPr>
        <w:t>Belgi</w:t>
      </w:r>
      <w:proofErr w:type="spellEnd"/>
      <w:r>
        <w:rPr>
          <w:sz w:val="20"/>
        </w:rPr>
        <w:t xml:space="preserve">- que, ou lorsque les règles supranationales évoquées ci-des- sous ne s’appliquent pas, la compétence territoriale du juge belge à connaître des demandes formées par le concession- </w:t>
      </w:r>
      <w:proofErr w:type="spellStart"/>
      <w:r>
        <w:rPr>
          <w:sz w:val="20"/>
        </w:rPr>
        <w:t>naire</w:t>
      </w:r>
      <w:proofErr w:type="spellEnd"/>
      <w:r>
        <w:rPr>
          <w:sz w:val="20"/>
        </w:rPr>
        <w:t xml:space="preserve"> est déterminée par l’article X.39 du Code de droit</w:t>
      </w:r>
      <w:r>
        <w:rPr>
          <w:spacing w:val="-32"/>
          <w:sz w:val="20"/>
        </w:rPr>
        <w:t xml:space="preserve"> </w:t>
      </w:r>
      <w:r>
        <w:rPr>
          <w:sz w:val="20"/>
        </w:rPr>
        <w:t xml:space="preserve">éco- </w:t>
      </w:r>
      <w:proofErr w:type="spellStart"/>
      <w:r>
        <w:rPr>
          <w:sz w:val="20"/>
        </w:rPr>
        <w:t>nomique</w:t>
      </w:r>
      <w:proofErr w:type="spellEnd"/>
      <w:r>
        <w:rPr>
          <w:sz w:val="20"/>
        </w:rPr>
        <w:t xml:space="preserve"> selon lequel: « </w:t>
      </w:r>
      <w:r>
        <w:rPr>
          <w:i/>
          <w:sz w:val="20"/>
        </w:rPr>
        <w:t>Le concessionnaire lésé, lors</w:t>
      </w:r>
      <w:r>
        <w:rPr>
          <w:i/>
          <w:spacing w:val="-20"/>
          <w:sz w:val="20"/>
        </w:rPr>
        <w:t xml:space="preserve"> </w:t>
      </w:r>
      <w:r>
        <w:rPr>
          <w:i/>
          <w:sz w:val="20"/>
        </w:rPr>
        <w:t>d’une résiliation d’une concession de vente produisant ses effets dans</w:t>
      </w:r>
      <w:r>
        <w:rPr>
          <w:i/>
          <w:spacing w:val="-3"/>
          <w:sz w:val="20"/>
        </w:rPr>
        <w:t xml:space="preserve"> </w:t>
      </w:r>
      <w:r>
        <w:rPr>
          <w:i/>
          <w:sz w:val="20"/>
        </w:rPr>
        <w:t>tout</w:t>
      </w:r>
      <w:r>
        <w:rPr>
          <w:i/>
          <w:spacing w:val="-4"/>
          <w:sz w:val="20"/>
        </w:rPr>
        <w:t xml:space="preserve"> </w:t>
      </w:r>
      <w:r>
        <w:rPr>
          <w:i/>
          <w:sz w:val="20"/>
        </w:rPr>
        <w:t>ou</w:t>
      </w:r>
      <w:r>
        <w:rPr>
          <w:i/>
          <w:spacing w:val="-5"/>
          <w:sz w:val="20"/>
        </w:rPr>
        <w:t xml:space="preserve"> </w:t>
      </w:r>
      <w:r>
        <w:rPr>
          <w:i/>
          <w:sz w:val="20"/>
        </w:rPr>
        <w:t>partie</w:t>
      </w:r>
      <w:r>
        <w:rPr>
          <w:i/>
          <w:spacing w:val="-3"/>
          <w:sz w:val="20"/>
        </w:rPr>
        <w:t xml:space="preserve"> </w:t>
      </w:r>
      <w:r>
        <w:rPr>
          <w:i/>
          <w:sz w:val="20"/>
        </w:rPr>
        <w:t>du</w:t>
      </w:r>
      <w:r>
        <w:rPr>
          <w:i/>
          <w:spacing w:val="-3"/>
          <w:sz w:val="20"/>
        </w:rPr>
        <w:t xml:space="preserve"> </w:t>
      </w:r>
      <w:r>
        <w:rPr>
          <w:i/>
          <w:sz w:val="20"/>
        </w:rPr>
        <w:t>territoire</w:t>
      </w:r>
      <w:r>
        <w:rPr>
          <w:i/>
          <w:spacing w:val="-5"/>
          <w:sz w:val="20"/>
        </w:rPr>
        <w:t xml:space="preserve"> </w:t>
      </w:r>
      <w:r>
        <w:rPr>
          <w:i/>
          <w:sz w:val="20"/>
        </w:rPr>
        <w:t>belge,</w:t>
      </w:r>
      <w:r>
        <w:rPr>
          <w:i/>
          <w:spacing w:val="-3"/>
          <w:sz w:val="20"/>
        </w:rPr>
        <w:t xml:space="preserve"> </w:t>
      </w:r>
      <w:r>
        <w:rPr>
          <w:i/>
          <w:sz w:val="20"/>
        </w:rPr>
        <w:t>peut</w:t>
      </w:r>
      <w:r>
        <w:rPr>
          <w:i/>
          <w:spacing w:val="-4"/>
          <w:sz w:val="20"/>
        </w:rPr>
        <w:t xml:space="preserve"> </w:t>
      </w:r>
      <w:r>
        <w:rPr>
          <w:i/>
          <w:sz w:val="20"/>
        </w:rPr>
        <w:t>en</w:t>
      </w:r>
      <w:r>
        <w:rPr>
          <w:i/>
          <w:spacing w:val="-3"/>
          <w:sz w:val="20"/>
        </w:rPr>
        <w:t xml:space="preserve"> </w:t>
      </w:r>
      <w:r>
        <w:rPr>
          <w:i/>
          <w:sz w:val="20"/>
        </w:rPr>
        <w:t>tout</w:t>
      </w:r>
      <w:r>
        <w:rPr>
          <w:i/>
          <w:spacing w:val="-4"/>
          <w:sz w:val="20"/>
        </w:rPr>
        <w:t xml:space="preserve"> </w:t>
      </w:r>
      <w:r>
        <w:rPr>
          <w:i/>
          <w:sz w:val="20"/>
        </w:rPr>
        <w:t>cas</w:t>
      </w:r>
      <w:r>
        <w:rPr>
          <w:i/>
          <w:spacing w:val="-5"/>
          <w:sz w:val="20"/>
        </w:rPr>
        <w:t xml:space="preserve"> </w:t>
      </w:r>
      <w:proofErr w:type="spellStart"/>
      <w:r>
        <w:rPr>
          <w:i/>
          <w:sz w:val="20"/>
        </w:rPr>
        <w:t>assi</w:t>
      </w:r>
      <w:proofErr w:type="spellEnd"/>
      <w:r>
        <w:rPr>
          <w:i/>
          <w:sz w:val="20"/>
        </w:rPr>
        <w:t xml:space="preserve">- </w:t>
      </w:r>
      <w:proofErr w:type="spellStart"/>
      <w:r>
        <w:rPr>
          <w:i/>
          <w:sz w:val="20"/>
        </w:rPr>
        <w:t>gner</w:t>
      </w:r>
      <w:proofErr w:type="spellEnd"/>
      <w:r>
        <w:rPr>
          <w:i/>
          <w:sz w:val="20"/>
        </w:rPr>
        <w:t xml:space="preserve"> le concédant, en Belgique, soit devant le juge de son propre domicile, soit devant le juge du domicile ou du</w:t>
      </w:r>
      <w:r>
        <w:rPr>
          <w:i/>
          <w:spacing w:val="-11"/>
          <w:sz w:val="20"/>
        </w:rPr>
        <w:t xml:space="preserve"> </w:t>
      </w:r>
      <w:r>
        <w:rPr>
          <w:i/>
          <w:sz w:val="20"/>
        </w:rPr>
        <w:t xml:space="preserve">siège du concédant. Dans le cas où le litige est porté devant un tribunal belge, celui-ci appliquera exclusivement la loi belge. </w:t>
      </w:r>
      <w:r>
        <w:rPr>
          <w:sz w:val="20"/>
        </w:rPr>
        <w:t>» Cette disposition s’applique nonobstant tout clause contraire (art. X.35 CDE).</w:t>
      </w:r>
    </w:p>
    <w:p w14:paraId="459D9AE5" w14:textId="77777777" w:rsidR="007D6B8C" w:rsidRDefault="007D6B8C">
      <w:pPr>
        <w:pStyle w:val="Corpsdetexte"/>
        <w:spacing w:before="7"/>
        <w:rPr>
          <w:sz w:val="22"/>
        </w:rPr>
      </w:pPr>
    </w:p>
    <w:p w14:paraId="4A4C201A" w14:textId="77777777" w:rsidR="007D6B8C" w:rsidRDefault="00722522">
      <w:pPr>
        <w:pStyle w:val="Paragraphedeliste"/>
        <w:numPr>
          <w:ilvl w:val="0"/>
          <w:numId w:val="9"/>
        </w:numPr>
        <w:tabs>
          <w:tab w:val="left" w:pos="561"/>
        </w:tabs>
        <w:spacing w:before="1" w:line="249" w:lineRule="auto"/>
        <w:ind w:left="107" w:right="38" w:firstLine="0"/>
        <w:jc w:val="both"/>
        <w:rPr>
          <w:sz w:val="20"/>
        </w:rPr>
      </w:pPr>
      <w:r>
        <w:rPr>
          <w:sz w:val="20"/>
        </w:rPr>
        <w:t>Encore faut-il cependant que la demande soumise au juge mette effectivement en cause une concession de</w:t>
      </w:r>
      <w:r>
        <w:rPr>
          <w:spacing w:val="-18"/>
          <w:sz w:val="20"/>
        </w:rPr>
        <w:t xml:space="preserve"> </w:t>
      </w:r>
      <w:r>
        <w:rPr>
          <w:sz w:val="20"/>
        </w:rPr>
        <w:t>vente.</w:t>
      </w:r>
    </w:p>
    <w:p w14:paraId="65786846" w14:textId="77777777" w:rsidR="007D6B8C" w:rsidRDefault="00722522">
      <w:pPr>
        <w:pStyle w:val="Corpsdetexte"/>
        <w:spacing w:before="132" w:line="249" w:lineRule="auto"/>
        <w:ind w:left="107"/>
      </w:pPr>
      <w:r>
        <w:t xml:space="preserve">Dans l’affaire évoquée ci-dessus opposant un concession- </w:t>
      </w:r>
      <w:proofErr w:type="spellStart"/>
      <w:r>
        <w:t>naire</w:t>
      </w:r>
      <w:proofErr w:type="spellEnd"/>
      <w:r>
        <w:t xml:space="preserve"> belge qui réalisait des ventes au Benelux et en France</w:t>
      </w:r>
    </w:p>
    <w:p w14:paraId="574535AC" w14:textId="77777777" w:rsidR="007D6B8C" w:rsidRDefault="00722522">
      <w:pPr>
        <w:spacing w:before="100" w:line="249" w:lineRule="auto"/>
        <w:ind w:left="107" w:right="386"/>
        <w:jc w:val="both"/>
        <w:rPr>
          <w:sz w:val="20"/>
        </w:rPr>
      </w:pPr>
      <w:r>
        <w:br w:type="column"/>
      </w:r>
      <w:proofErr w:type="gramStart"/>
      <w:r>
        <w:rPr>
          <w:sz w:val="20"/>
        </w:rPr>
        <w:t>à</w:t>
      </w:r>
      <w:proofErr w:type="gramEnd"/>
      <w:r>
        <w:rPr>
          <w:sz w:val="20"/>
        </w:rPr>
        <w:t xml:space="preserve"> son concédant situé aux Etats-Unis, le tribunal de com- </w:t>
      </w:r>
      <w:proofErr w:type="spellStart"/>
      <w:r>
        <w:rPr>
          <w:sz w:val="20"/>
        </w:rPr>
        <w:t>merce</w:t>
      </w:r>
      <w:proofErr w:type="spellEnd"/>
      <w:r>
        <w:rPr>
          <w:sz w:val="20"/>
        </w:rPr>
        <w:t xml:space="preserve"> de Bruxelles a rappelé que « </w:t>
      </w:r>
      <w:r>
        <w:rPr>
          <w:i/>
          <w:sz w:val="20"/>
        </w:rPr>
        <w:t xml:space="preserve">la compétence </w:t>
      </w:r>
      <w:proofErr w:type="spellStart"/>
      <w:r>
        <w:rPr>
          <w:i/>
          <w:sz w:val="20"/>
        </w:rPr>
        <w:t>territo</w:t>
      </w:r>
      <w:proofErr w:type="spellEnd"/>
      <w:r>
        <w:rPr>
          <w:i/>
          <w:sz w:val="20"/>
        </w:rPr>
        <w:t xml:space="preserve">- </w:t>
      </w:r>
      <w:proofErr w:type="spellStart"/>
      <w:r>
        <w:rPr>
          <w:i/>
          <w:sz w:val="20"/>
        </w:rPr>
        <w:t>riale</w:t>
      </w:r>
      <w:proofErr w:type="spellEnd"/>
      <w:r>
        <w:rPr>
          <w:i/>
          <w:sz w:val="20"/>
        </w:rPr>
        <w:t xml:space="preserve"> doit être appréciée indépendamment du fonds de l’affaire,</w:t>
      </w:r>
      <w:r>
        <w:rPr>
          <w:i/>
          <w:spacing w:val="-5"/>
          <w:sz w:val="20"/>
        </w:rPr>
        <w:t xml:space="preserve"> </w:t>
      </w:r>
      <w:r>
        <w:rPr>
          <w:i/>
          <w:sz w:val="20"/>
        </w:rPr>
        <w:t>à</w:t>
      </w:r>
      <w:r>
        <w:rPr>
          <w:i/>
          <w:spacing w:val="-3"/>
          <w:sz w:val="20"/>
        </w:rPr>
        <w:t xml:space="preserve"> </w:t>
      </w:r>
      <w:r>
        <w:rPr>
          <w:i/>
          <w:sz w:val="20"/>
        </w:rPr>
        <w:t>l’aide</w:t>
      </w:r>
      <w:r>
        <w:rPr>
          <w:i/>
          <w:spacing w:val="-3"/>
          <w:sz w:val="20"/>
        </w:rPr>
        <w:t xml:space="preserve"> </w:t>
      </w:r>
      <w:r>
        <w:rPr>
          <w:i/>
          <w:sz w:val="20"/>
        </w:rPr>
        <w:t>de</w:t>
      </w:r>
      <w:r>
        <w:rPr>
          <w:i/>
          <w:spacing w:val="-4"/>
          <w:sz w:val="20"/>
        </w:rPr>
        <w:t xml:space="preserve"> </w:t>
      </w:r>
      <w:r>
        <w:rPr>
          <w:i/>
          <w:sz w:val="20"/>
        </w:rPr>
        <w:t>ce</w:t>
      </w:r>
      <w:r>
        <w:rPr>
          <w:i/>
          <w:spacing w:val="-5"/>
          <w:sz w:val="20"/>
        </w:rPr>
        <w:t xml:space="preserve"> </w:t>
      </w:r>
      <w:r>
        <w:rPr>
          <w:i/>
          <w:sz w:val="20"/>
        </w:rPr>
        <w:t>qui</w:t>
      </w:r>
      <w:r>
        <w:rPr>
          <w:i/>
          <w:spacing w:val="-5"/>
          <w:sz w:val="20"/>
        </w:rPr>
        <w:t xml:space="preserve"> </w:t>
      </w:r>
      <w:r>
        <w:rPr>
          <w:i/>
          <w:sz w:val="20"/>
        </w:rPr>
        <w:t>est</w:t>
      </w:r>
      <w:r>
        <w:rPr>
          <w:i/>
          <w:spacing w:val="-3"/>
          <w:sz w:val="20"/>
        </w:rPr>
        <w:t xml:space="preserve"> </w:t>
      </w:r>
      <w:r>
        <w:rPr>
          <w:i/>
          <w:sz w:val="20"/>
        </w:rPr>
        <w:t>dit</w:t>
      </w:r>
      <w:r>
        <w:rPr>
          <w:i/>
          <w:spacing w:val="-3"/>
          <w:sz w:val="20"/>
        </w:rPr>
        <w:t xml:space="preserve"> </w:t>
      </w:r>
      <w:r>
        <w:rPr>
          <w:i/>
          <w:sz w:val="20"/>
        </w:rPr>
        <w:t>dans</w:t>
      </w:r>
      <w:r>
        <w:rPr>
          <w:i/>
          <w:spacing w:val="-5"/>
          <w:sz w:val="20"/>
        </w:rPr>
        <w:t xml:space="preserve"> </w:t>
      </w:r>
      <w:r>
        <w:rPr>
          <w:i/>
          <w:sz w:val="20"/>
        </w:rPr>
        <w:t>la</w:t>
      </w:r>
      <w:r>
        <w:rPr>
          <w:i/>
          <w:spacing w:val="-3"/>
          <w:sz w:val="20"/>
        </w:rPr>
        <w:t xml:space="preserve"> </w:t>
      </w:r>
      <w:r>
        <w:rPr>
          <w:i/>
          <w:sz w:val="20"/>
        </w:rPr>
        <w:t>citation</w:t>
      </w:r>
      <w:r>
        <w:rPr>
          <w:i/>
          <w:spacing w:val="-1"/>
          <w:sz w:val="20"/>
        </w:rPr>
        <w:t xml:space="preserve"> </w:t>
      </w:r>
      <w:r>
        <w:rPr>
          <w:sz w:val="20"/>
        </w:rPr>
        <w:t>».</w:t>
      </w:r>
      <w:r>
        <w:rPr>
          <w:spacing w:val="-4"/>
          <w:sz w:val="20"/>
        </w:rPr>
        <w:t xml:space="preserve"> </w:t>
      </w:r>
      <w:r>
        <w:rPr>
          <w:sz w:val="20"/>
        </w:rPr>
        <w:t>Dans</w:t>
      </w:r>
      <w:r>
        <w:rPr>
          <w:spacing w:val="-4"/>
          <w:sz w:val="20"/>
        </w:rPr>
        <w:t xml:space="preserve"> </w:t>
      </w:r>
      <w:r>
        <w:rPr>
          <w:sz w:val="20"/>
        </w:rPr>
        <w:t>la mesure</w:t>
      </w:r>
      <w:r>
        <w:rPr>
          <w:spacing w:val="-7"/>
          <w:sz w:val="20"/>
        </w:rPr>
        <w:t xml:space="preserve"> </w:t>
      </w:r>
      <w:r>
        <w:rPr>
          <w:sz w:val="20"/>
        </w:rPr>
        <w:t>où</w:t>
      </w:r>
      <w:r>
        <w:rPr>
          <w:spacing w:val="-7"/>
          <w:sz w:val="20"/>
        </w:rPr>
        <w:t xml:space="preserve"> </w:t>
      </w:r>
      <w:r>
        <w:rPr>
          <w:sz w:val="20"/>
        </w:rPr>
        <w:t>en</w:t>
      </w:r>
      <w:r>
        <w:rPr>
          <w:spacing w:val="-7"/>
          <w:sz w:val="20"/>
        </w:rPr>
        <w:t xml:space="preserve"> </w:t>
      </w:r>
      <w:r>
        <w:rPr>
          <w:sz w:val="20"/>
        </w:rPr>
        <w:t>l’espèce,</w:t>
      </w:r>
      <w:r>
        <w:rPr>
          <w:spacing w:val="-7"/>
          <w:sz w:val="20"/>
        </w:rPr>
        <w:t xml:space="preserve"> </w:t>
      </w:r>
      <w:r>
        <w:rPr>
          <w:sz w:val="20"/>
        </w:rPr>
        <w:t>la</w:t>
      </w:r>
      <w:r>
        <w:rPr>
          <w:spacing w:val="-6"/>
          <w:sz w:val="20"/>
        </w:rPr>
        <w:t xml:space="preserve"> </w:t>
      </w:r>
      <w:r>
        <w:rPr>
          <w:sz w:val="20"/>
        </w:rPr>
        <w:t>demanderesse</w:t>
      </w:r>
      <w:r>
        <w:rPr>
          <w:spacing w:val="-7"/>
          <w:sz w:val="20"/>
        </w:rPr>
        <w:t xml:space="preserve"> </w:t>
      </w:r>
      <w:r>
        <w:rPr>
          <w:sz w:val="20"/>
        </w:rPr>
        <w:t>prétendait,</w:t>
      </w:r>
      <w:r>
        <w:rPr>
          <w:spacing w:val="-8"/>
          <w:sz w:val="20"/>
        </w:rPr>
        <w:t xml:space="preserve"> </w:t>
      </w:r>
      <w:r>
        <w:rPr>
          <w:sz w:val="20"/>
        </w:rPr>
        <w:t>dans</w:t>
      </w:r>
      <w:r>
        <w:rPr>
          <w:spacing w:val="-8"/>
          <w:sz w:val="20"/>
        </w:rPr>
        <w:t xml:space="preserve"> </w:t>
      </w:r>
      <w:r>
        <w:rPr>
          <w:sz w:val="20"/>
        </w:rPr>
        <w:t xml:space="preserve">son exploit introductif d’instance, avoir été concessionnaire exclusif et réclamait par conséquent le paiement des </w:t>
      </w:r>
      <w:proofErr w:type="spellStart"/>
      <w:r>
        <w:rPr>
          <w:sz w:val="20"/>
        </w:rPr>
        <w:t>indem</w:t>
      </w:r>
      <w:proofErr w:type="spellEnd"/>
      <w:r>
        <w:rPr>
          <w:sz w:val="20"/>
        </w:rPr>
        <w:t xml:space="preserve">- </w:t>
      </w:r>
      <w:proofErr w:type="spellStart"/>
      <w:r>
        <w:rPr>
          <w:sz w:val="20"/>
        </w:rPr>
        <w:t>nités</w:t>
      </w:r>
      <w:proofErr w:type="spellEnd"/>
      <w:r>
        <w:rPr>
          <w:spacing w:val="-7"/>
          <w:sz w:val="20"/>
        </w:rPr>
        <w:t xml:space="preserve"> </w:t>
      </w:r>
      <w:r>
        <w:rPr>
          <w:sz w:val="20"/>
        </w:rPr>
        <w:t>de</w:t>
      </w:r>
      <w:r>
        <w:rPr>
          <w:spacing w:val="-7"/>
          <w:sz w:val="20"/>
        </w:rPr>
        <w:t xml:space="preserve"> </w:t>
      </w:r>
      <w:r>
        <w:rPr>
          <w:sz w:val="20"/>
        </w:rPr>
        <w:t>préavis</w:t>
      </w:r>
      <w:r>
        <w:rPr>
          <w:spacing w:val="-7"/>
          <w:sz w:val="20"/>
        </w:rPr>
        <w:t xml:space="preserve"> </w:t>
      </w:r>
      <w:r>
        <w:rPr>
          <w:sz w:val="20"/>
        </w:rPr>
        <w:t>et</w:t>
      </w:r>
      <w:r>
        <w:rPr>
          <w:spacing w:val="-7"/>
          <w:sz w:val="20"/>
        </w:rPr>
        <w:t xml:space="preserve"> </w:t>
      </w:r>
      <w:r>
        <w:rPr>
          <w:sz w:val="20"/>
        </w:rPr>
        <w:t>de</w:t>
      </w:r>
      <w:r>
        <w:rPr>
          <w:spacing w:val="-7"/>
          <w:sz w:val="20"/>
        </w:rPr>
        <w:t xml:space="preserve"> </w:t>
      </w:r>
      <w:r>
        <w:rPr>
          <w:sz w:val="20"/>
        </w:rPr>
        <w:t>clientèle</w:t>
      </w:r>
      <w:r>
        <w:rPr>
          <w:spacing w:val="-7"/>
          <w:sz w:val="20"/>
        </w:rPr>
        <w:t xml:space="preserve"> </w:t>
      </w:r>
      <w:r>
        <w:rPr>
          <w:sz w:val="20"/>
        </w:rPr>
        <w:t>prévues</w:t>
      </w:r>
      <w:r>
        <w:rPr>
          <w:spacing w:val="-7"/>
          <w:sz w:val="20"/>
        </w:rPr>
        <w:t xml:space="preserve"> </w:t>
      </w:r>
      <w:r>
        <w:rPr>
          <w:sz w:val="20"/>
        </w:rPr>
        <w:t>par</w:t>
      </w:r>
      <w:r>
        <w:rPr>
          <w:spacing w:val="-7"/>
          <w:sz w:val="20"/>
        </w:rPr>
        <w:t xml:space="preserve"> </w:t>
      </w:r>
      <w:r>
        <w:rPr>
          <w:sz w:val="20"/>
        </w:rPr>
        <w:t>la</w:t>
      </w:r>
      <w:r>
        <w:rPr>
          <w:spacing w:val="-6"/>
          <w:sz w:val="20"/>
        </w:rPr>
        <w:t xml:space="preserve"> </w:t>
      </w:r>
      <w:r>
        <w:rPr>
          <w:sz w:val="20"/>
        </w:rPr>
        <w:t>loi</w:t>
      </w:r>
      <w:r>
        <w:rPr>
          <w:spacing w:val="-7"/>
          <w:sz w:val="20"/>
        </w:rPr>
        <w:t xml:space="preserve"> </w:t>
      </w:r>
      <w:r>
        <w:rPr>
          <w:sz w:val="20"/>
        </w:rPr>
        <w:t>du</w:t>
      </w:r>
      <w:r>
        <w:rPr>
          <w:spacing w:val="-7"/>
          <w:sz w:val="20"/>
        </w:rPr>
        <w:t xml:space="preserve"> </w:t>
      </w:r>
      <w:r>
        <w:rPr>
          <w:sz w:val="20"/>
        </w:rPr>
        <w:t>27</w:t>
      </w:r>
      <w:r>
        <w:rPr>
          <w:spacing w:val="-1"/>
          <w:sz w:val="20"/>
        </w:rPr>
        <w:t xml:space="preserve"> </w:t>
      </w:r>
      <w:r>
        <w:rPr>
          <w:sz w:val="20"/>
        </w:rPr>
        <w:t>juillet 1961, le tribunal s’estima compétent pour connaître de cette demande conformément à l’article 4 de la loi</w:t>
      </w:r>
      <w:r>
        <w:rPr>
          <w:spacing w:val="-9"/>
          <w:sz w:val="20"/>
        </w:rPr>
        <w:t xml:space="preserve"> </w:t>
      </w:r>
      <w:r>
        <w:rPr>
          <w:sz w:val="20"/>
        </w:rPr>
        <w:t>précitée</w:t>
      </w:r>
      <w:r>
        <w:rPr>
          <w:position w:val="7"/>
          <w:sz w:val="13"/>
        </w:rPr>
        <w:t>268</w:t>
      </w:r>
      <w:r>
        <w:rPr>
          <w:sz w:val="20"/>
        </w:rPr>
        <w:t>.</w:t>
      </w:r>
    </w:p>
    <w:p w14:paraId="1528E513" w14:textId="77777777" w:rsidR="007D6B8C" w:rsidRDefault="00722522">
      <w:pPr>
        <w:pStyle w:val="Corpsdetexte"/>
        <w:spacing w:before="127" w:line="249" w:lineRule="auto"/>
        <w:ind w:left="107" w:right="387"/>
        <w:jc w:val="both"/>
      </w:pPr>
      <w:r>
        <w:t>Dans</w:t>
      </w:r>
      <w:r>
        <w:rPr>
          <w:spacing w:val="-5"/>
        </w:rPr>
        <w:t xml:space="preserve"> </w:t>
      </w:r>
      <w:r>
        <w:t>son</w:t>
      </w:r>
      <w:r>
        <w:rPr>
          <w:spacing w:val="-3"/>
        </w:rPr>
        <w:t xml:space="preserve"> </w:t>
      </w:r>
      <w:r>
        <w:t>arrêt</w:t>
      </w:r>
      <w:r>
        <w:rPr>
          <w:spacing w:val="-4"/>
        </w:rPr>
        <w:t xml:space="preserve"> </w:t>
      </w:r>
      <w:r>
        <w:t>précité</w:t>
      </w:r>
      <w:r>
        <w:rPr>
          <w:spacing w:val="-3"/>
        </w:rPr>
        <w:t xml:space="preserve"> </w:t>
      </w:r>
      <w:r>
        <w:t>du</w:t>
      </w:r>
      <w:r>
        <w:rPr>
          <w:spacing w:val="-3"/>
        </w:rPr>
        <w:t xml:space="preserve"> </w:t>
      </w:r>
      <w:r>
        <w:t>28</w:t>
      </w:r>
      <w:r>
        <w:rPr>
          <w:spacing w:val="-1"/>
        </w:rPr>
        <w:t xml:space="preserve"> </w:t>
      </w:r>
      <w:r>
        <w:t>février</w:t>
      </w:r>
      <w:r>
        <w:rPr>
          <w:spacing w:val="-4"/>
        </w:rPr>
        <w:t xml:space="preserve"> </w:t>
      </w:r>
      <w:r>
        <w:t>2013,</w:t>
      </w:r>
      <w:r>
        <w:rPr>
          <w:spacing w:val="-5"/>
        </w:rPr>
        <w:t xml:space="preserve"> </w:t>
      </w:r>
      <w:r>
        <w:t>la</w:t>
      </w:r>
      <w:r>
        <w:rPr>
          <w:spacing w:val="-4"/>
        </w:rPr>
        <w:t xml:space="preserve"> </w:t>
      </w:r>
      <w:r>
        <w:t>cour</w:t>
      </w:r>
      <w:r>
        <w:rPr>
          <w:spacing w:val="-4"/>
        </w:rPr>
        <w:t xml:space="preserve"> </w:t>
      </w:r>
      <w:r>
        <w:t>d’appel</w:t>
      </w:r>
      <w:r>
        <w:rPr>
          <w:spacing w:val="-4"/>
        </w:rPr>
        <w:t xml:space="preserve"> </w:t>
      </w:r>
      <w:r>
        <w:t>de Bruxelles a également rappelé que, pour l’appréciation</w:t>
      </w:r>
      <w:r>
        <w:rPr>
          <w:spacing w:val="-22"/>
        </w:rPr>
        <w:t xml:space="preserve"> </w:t>
      </w:r>
      <w:r>
        <w:t>d’un déclinatoire de juridiction, il faut examiner la demande en fonction, non pas de l’objet réel du litige à rechercher par le tribunal,</w:t>
      </w:r>
      <w:r>
        <w:rPr>
          <w:spacing w:val="-7"/>
        </w:rPr>
        <w:t xml:space="preserve"> </w:t>
      </w:r>
      <w:r>
        <w:t>mais</w:t>
      </w:r>
      <w:r>
        <w:rPr>
          <w:spacing w:val="-7"/>
        </w:rPr>
        <w:t xml:space="preserve"> </w:t>
      </w:r>
      <w:r>
        <w:t>de</w:t>
      </w:r>
      <w:r>
        <w:rPr>
          <w:spacing w:val="-7"/>
        </w:rPr>
        <w:t xml:space="preserve"> </w:t>
      </w:r>
      <w:r>
        <w:t>la</w:t>
      </w:r>
      <w:r>
        <w:rPr>
          <w:spacing w:val="-6"/>
        </w:rPr>
        <w:t xml:space="preserve"> </w:t>
      </w:r>
      <w:r>
        <w:t>demande</w:t>
      </w:r>
      <w:r>
        <w:rPr>
          <w:spacing w:val="-7"/>
        </w:rPr>
        <w:t xml:space="preserve"> </w:t>
      </w:r>
      <w:r>
        <w:t>telle</w:t>
      </w:r>
      <w:r>
        <w:rPr>
          <w:spacing w:val="-7"/>
        </w:rPr>
        <w:t xml:space="preserve"> </w:t>
      </w:r>
      <w:r>
        <w:t>qu’elle</w:t>
      </w:r>
      <w:r>
        <w:rPr>
          <w:spacing w:val="-7"/>
        </w:rPr>
        <w:t xml:space="preserve"> </w:t>
      </w:r>
      <w:r>
        <w:t>est</w:t>
      </w:r>
      <w:r>
        <w:rPr>
          <w:spacing w:val="-6"/>
        </w:rPr>
        <w:t xml:space="preserve"> </w:t>
      </w:r>
      <w:r>
        <w:t>formulée</w:t>
      </w:r>
      <w:r>
        <w:rPr>
          <w:spacing w:val="-7"/>
        </w:rPr>
        <w:t xml:space="preserve"> </w:t>
      </w:r>
      <w:r>
        <w:t>par</w:t>
      </w:r>
      <w:r>
        <w:rPr>
          <w:spacing w:val="-7"/>
        </w:rPr>
        <w:t xml:space="preserve"> </w:t>
      </w:r>
      <w:r>
        <w:t>le demandeur</w:t>
      </w:r>
      <w:r>
        <w:rPr>
          <w:vertAlign w:val="superscript"/>
        </w:rPr>
        <w:t>269</w:t>
      </w:r>
      <w:r>
        <w:t>.</w:t>
      </w:r>
    </w:p>
    <w:p w14:paraId="5CE8B85B" w14:textId="77777777" w:rsidR="007D6B8C" w:rsidRDefault="00722522">
      <w:pPr>
        <w:pStyle w:val="Corpsdetexte"/>
        <w:spacing w:before="128" w:line="249" w:lineRule="auto"/>
        <w:ind w:left="107" w:right="388"/>
        <w:jc w:val="both"/>
      </w:pPr>
      <w:r>
        <w:t>Cette</w:t>
      </w:r>
      <w:r>
        <w:rPr>
          <w:spacing w:val="-10"/>
        </w:rPr>
        <w:t xml:space="preserve"> </w:t>
      </w:r>
      <w:r>
        <w:t>décision</w:t>
      </w:r>
      <w:r>
        <w:rPr>
          <w:spacing w:val="-10"/>
        </w:rPr>
        <w:t xml:space="preserve"> </w:t>
      </w:r>
      <w:r>
        <w:t>est</w:t>
      </w:r>
      <w:r>
        <w:rPr>
          <w:spacing w:val="-10"/>
        </w:rPr>
        <w:t xml:space="preserve"> </w:t>
      </w:r>
      <w:r>
        <w:t>conforme</w:t>
      </w:r>
      <w:r>
        <w:rPr>
          <w:spacing w:val="-10"/>
        </w:rPr>
        <w:t xml:space="preserve"> </w:t>
      </w:r>
      <w:r>
        <w:t>à</w:t>
      </w:r>
      <w:r>
        <w:rPr>
          <w:spacing w:val="-10"/>
        </w:rPr>
        <w:t xml:space="preserve"> </w:t>
      </w:r>
      <w:r>
        <w:t>l’enseignement</w:t>
      </w:r>
      <w:r>
        <w:rPr>
          <w:spacing w:val="-10"/>
        </w:rPr>
        <w:t xml:space="preserve"> </w:t>
      </w:r>
      <w:r>
        <w:t>traditionnel</w:t>
      </w:r>
      <w:r>
        <w:rPr>
          <w:spacing w:val="-10"/>
        </w:rPr>
        <w:t xml:space="preserve"> </w:t>
      </w:r>
      <w:r>
        <w:t>de la Cour de cassation qui est cependant critiqué par la doc- trine</w:t>
      </w:r>
      <w:r>
        <w:rPr>
          <w:vertAlign w:val="superscript"/>
        </w:rPr>
        <w:t>270</w:t>
      </w:r>
      <w:r>
        <w:t>.</w:t>
      </w:r>
    </w:p>
    <w:p w14:paraId="66F56C93" w14:textId="77777777" w:rsidR="007D6B8C" w:rsidRDefault="00722522">
      <w:pPr>
        <w:pStyle w:val="Corpsdetexte"/>
        <w:spacing w:before="126" w:line="249" w:lineRule="auto"/>
        <w:ind w:left="107" w:right="388"/>
        <w:jc w:val="both"/>
      </w:pPr>
      <w:r>
        <w:t>S’écartant</w:t>
      </w:r>
      <w:r>
        <w:rPr>
          <w:spacing w:val="-7"/>
        </w:rPr>
        <w:t xml:space="preserve"> </w:t>
      </w:r>
      <w:r>
        <w:t>de</w:t>
      </w:r>
      <w:r>
        <w:rPr>
          <w:spacing w:val="-7"/>
        </w:rPr>
        <w:t xml:space="preserve"> </w:t>
      </w:r>
      <w:r>
        <w:t>la</w:t>
      </w:r>
      <w:r>
        <w:rPr>
          <w:spacing w:val="-4"/>
        </w:rPr>
        <w:t xml:space="preserve"> </w:t>
      </w:r>
      <w:r>
        <w:t>jurisprudence</w:t>
      </w:r>
      <w:r>
        <w:rPr>
          <w:spacing w:val="-5"/>
        </w:rPr>
        <w:t xml:space="preserve"> </w:t>
      </w:r>
      <w:r>
        <w:t>de</w:t>
      </w:r>
      <w:r>
        <w:rPr>
          <w:spacing w:val="-5"/>
        </w:rPr>
        <w:t xml:space="preserve"> </w:t>
      </w:r>
      <w:r>
        <w:t>la</w:t>
      </w:r>
      <w:r>
        <w:rPr>
          <w:spacing w:val="-5"/>
        </w:rPr>
        <w:t xml:space="preserve"> </w:t>
      </w:r>
      <w:r>
        <w:t>Cour</w:t>
      </w:r>
      <w:r>
        <w:rPr>
          <w:spacing w:val="-7"/>
        </w:rPr>
        <w:t xml:space="preserve"> </w:t>
      </w:r>
      <w:r>
        <w:t>de</w:t>
      </w:r>
      <w:r>
        <w:rPr>
          <w:spacing w:val="-5"/>
        </w:rPr>
        <w:t xml:space="preserve"> </w:t>
      </w:r>
      <w:r>
        <w:t>cassation,</w:t>
      </w:r>
      <w:r>
        <w:rPr>
          <w:spacing w:val="-4"/>
        </w:rPr>
        <w:t xml:space="preserve"> </w:t>
      </w:r>
      <w:r>
        <w:t>le</w:t>
      </w:r>
      <w:r>
        <w:rPr>
          <w:spacing w:val="-5"/>
        </w:rPr>
        <w:t xml:space="preserve"> </w:t>
      </w:r>
      <w:r>
        <w:t xml:space="preserve">tri- </w:t>
      </w:r>
      <w:proofErr w:type="spellStart"/>
      <w:r>
        <w:t>bunal</w:t>
      </w:r>
      <w:proofErr w:type="spellEnd"/>
      <w:r>
        <w:t xml:space="preserve"> de commerce d’Anvers, division Tongres, a jugé</w:t>
      </w:r>
      <w:r>
        <w:rPr>
          <w:spacing w:val="-28"/>
        </w:rPr>
        <w:t xml:space="preserve"> </w:t>
      </w:r>
      <w:r>
        <w:t>dans</w:t>
      </w:r>
    </w:p>
    <w:p w14:paraId="7053245B"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4940" w:space="191"/>
            <w:col w:w="5289"/>
          </w:cols>
        </w:sectPr>
      </w:pPr>
    </w:p>
    <w:p w14:paraId="40A6B8E9" w14:textId="77777777" w:rsidR="007D6B8C" w:rsidRDefault="007D6B8C">
      <w:pPr>
        <w:pStyle w:val="Corpsdetexte"/>
        <w:spacing w:before="6" w:after="1"/>
      </w:pPr>
    </w:p>
    <w:p w14:paraId="5710943E" w14:textId="77777777" w:rsidR="007D6B8C" w:rsidRDefault="00722522">
      <w:pPr>
        <w:pStyle w:val="Corpsdetexte"/>
        <w:spacing w:line="20" w:lineRule="exact"/>
        <w:ind w:left="107"/>
        <w:rPr>
          <w:sz w:val="2"/>
        </w:rPr>
      </w:pPr>
      <w:r>
        <w:rPr>
          <w:sz w:val="2"/>
        </w:rPr>
      </w:r>
      <w:r>
        <w:rPr>
          <w:sz w:val="2"/>
        </w:rPr>
        <w:pict w14:anchorId="50600911">
          <v:group id="_x0000_s1050" style="width:85.35pt;height:.5pt;mso-position-horizontal-relative:char;mso-position-vertical-relative:line" coordsize="1707,10">
            <v:rect id="_x0000_s1051" style="position:absolute;width:1707;height:10" fillcolor="black" stroked="f"/>
            <w10:anchorlock/>
          </v:group>
        </w:pict>
      </w:r>
    </w:p>
    <w:p w14:paraId="3213E0F2" w14:textId="77777777" w:rsidR="007D6B8C" w:rsidRDefault="00722522">
      <w:pPr>
        <w:spacing w:before="56"/>
        <w:ind w:left="107"/>
        <w:rPr>
          <w:sz w:val="16"/>
        </w:rPr>
      </w:pPr>
      <w:r>
        <w:rPr>
          <w:position w:val="5"/>
          <w:sz w:val="10"/>
        </w:rPr>
        <w:t xml:space="preserve">265. </w:t>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pp. 105-112, note.</w:t>
      </w:r>
    </w:p>
    <w:p w14:paraId="3FA97643" w14:textId="77777777" w:rsidR="007D6B8C" w:rsidRDefault="00722522">
      <w:pPr>
        <w:spacing w:before="6"/>
        <w:ind w:left="107"/>
        <w:rPr>
          <w:sz w:val="16"/>
        </w:rPr>
      </w:pPr>
      <w:r>
        <w:rPr>
          <w:position w:val="5"/>
          <w:sz w:val="10"/>
        </w:rPr>
        <w:t xml:space="preserve">266. </w:t>
      </w:r>
      <w:r>
        <w:rPr>
          <w:sz w:val="16"/>
        </w:rPr>
        <w:t xml:space="preserve">Cass., 6 avril 2006, R.G. C.05.0290.N, </w:t>
      </w:r>
      <w:r>
        <w:rPr>
          <w:i/>
          <w:sz w:val="16"/>
        </w:rPr>
        <w:t>R.D.C</w:t>
      </w:r>
      <w:r>
        <w:rPr>
          <w:sz w:val="16"/>
        </w:rPr>
        <w:t>., 2007, p. 162, note P. V</w:t>
      </w:r>
      <w:r>
        <w:rPr>
          <w:sz w:val="12"/>
        </w:rPr>
        <w:t xml:space="preserve">ANDEPITTE </w:t>
      </w:r>
      <w:r>
        <w:rPr>
          <w:sz w:val="16"/>
        </w:rPr>
        <w:t xml:space="preserve">et A. </w:t>
      </w:r>
      <w:r>
        <w:rPr>
          <w:sz w:val="12"/>
        </w:rPr>
        <w:t xml:space="preserve">DE </w:t>
      </w:r>
      <w:proofErr w:type="gramStart"/>
      <w:r>
        <w:rPr>
          <w:sz w:val="16"/>
        </w:rPr>
        <w:t>S</w:t>
      </w:r>
      <w:r>
        <w:rPr>
          <w:sz w:val="12"/>
        </w:rPr>
        <w:t>CHOUTHEETE</w:t>
      </w:r>
      <w:r>
        <w:rPr>
          <w:sz w:val="16"/>
        </w:rPr>
        <w:t>;</w:t>
      </w:r>
      <w:proofErr w:type="gramEnd"/>
      <w:r>
        <w:rPr>
          <w:sz w:val="16"/>
        </w:rPr>
        <w:t xml:space="preserve"> </w:t>
      </w:r>
      <w:r>
        <w:rPr>
          <w:i/>
          <w:sz w:val="16"/>
        </w:rPr>
        <w:t>R.W</w:t>
      </w:r>
      <w:r>
        <w:rPr>
          <w:sz w:val="16"/>
        </w:rPr>
        <w:t>., 2006-2007, p. 446, note D. M</w:t>
      </w:r>
      <w:r>
        <w:rPr>
          <w:sz w:val="12"/>
        </w:rPr>
        <w:t>ERTENS</w:t>
      </w:r>
      <w:r>
        <w:rPr>
          <w:sz w:val="16"/>
        </w:rPr>
        <w:t>.</w:t>
      </w:r>
    </w:p>
    <w:p w14:paraId="632AB3B7" w14:textId="77777777" w:rsidR="007D6B8C" w:rsidRDefault="00722522">
      <w:pPr>
        <w:spacing w:before="5"/>
        <w:ind w:left="107"/>
        <w:rPr>
          <w:sz w:val="16"/>
        </w:rPr>
      </w:pPr>
      <w:r>
        <w:rPr>
          <w:position w:val="5"/>
          <w:sz w:val="10"/>
        </w:rPr>
        <w:t xml:space="preserve">267. </w:t>
      </w:r>
      <w:r>
        <w:rPr>
          <w:sz w:val="16"/>
        </w:rPr>
        <w:t>Gand (12</w:t>
      </w:r>
      <w:r>
        <w:rPr>
          <w:position w:val="5"/>
          <w:sz w:val="10"/>
        </w:rPr>
        <w:t xml:space="preserve">e </w:t>
      </w:r>
      <w:r>
        <w:rPr>
          <w:sz w:val="16"/>
        </w:rPr>
        <w:t xml:space="preserve">ch.), 29 mai 2013, </w:t>
      </w:r>
      <w:r>
        <w:rPr>
          <w:i/>
          <w:sz w:val="16"/>
        </w:rPr>
        <w:t>inédit</w:t>
      </w:r>
      <w:r>
        <w:rPr>
          <w:sz w:val="16"/>
        </w:rPr>
        <w:t>, R.G. 2010/AR/2913.</w:t>
      </w:r>
    </w:p>
    <w:p w14:paraId="783D6957" w14:textId="77777777" w:rsidR="007D6B8C" w:rsidRDefault="00722522">
      <w:pPr>
        <w:spacing w:before="7"/>
        <w:ind w:left="107"/>
        <w:rPr>
          <w:sz w:val="16"/>
        </w:rPr>
      </w:pPr>
      <w:r>
        <w:rPr>
          <w:position w:val="5"/>
          <w:sz w:val="10"/>
        </w:rPr>
        <w:t xml:space="preserve">268. </w:t>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pp. 105-112, note.</w:t>
      </w:r>
    </w:p>
    <w:p w14:paraId="66FF2417" w14:textId="77777777" w:rsidR="007D6B8C" w:rsidRDefault="00722522">
      <w:pPr>
        <w:spacing w:before="6"/>
        <w:ind w:left="107"/>
        <w:rPr>
          <w:sz w:val="16"/>
        </w:rPr>
      </w:pPr>
      <w:r>
        <w:rPr>
          <w:position w:val="5"/>
          <w:sz w:val="10"/>
        </w:rPr>
        <w:t xml:space="preserve">269. </w:t>
      </w:r>
      <w:r>
        <w:rPr>
          <w:sz w:val="16"/>
        </w:rPr>
        <w:t xml:space="preserve">Bruxelles, 28 février 2013, </w:t>
      </w:r>
      <w:r>
        <w:rPr>
          <w:i/>
          <w:sz w:val="16"/>
        </w:rPr>
        <w:t>R.A.B.G.</w:t>
      </w:r>
      <w:r>
        <w:rPr>
          <w:sz w:val="16"/>
        </w:rPr>
        <w:t>, 2016, pp. 569-577, note P. V</w:t>
      </w:r>
      <w:r>
        <w:rPr>
          <w:sz w:val="12"/>
        </w:rPr>
        <w:t xml:space="preserve">ANASSCHE </w:t>
      </w:r>
      <w:r>
        <w:rPr>
          <w:sz w:val="16"/>
        </w:rPr>
        <w:t>et K. V</w:t>
      </w:r>
      <w:r>
        <w:rPr>
          <w:sz w:val="12"/>
        </w:rPr>
        <w:t xml:space="preserve">AN DEN </w:t>
      </w:r>
      <w:r>
        <w:rPr>
          <w:sz w:val="16"/>
        </w:rPr>
        <w:t>B</w:t>
      </w:r>
      <w:r>
        <w:rPr>
          <w:sz w:val="12"/>
        </w:rPr>
        <w:t>ROECK</w:t>
      </w:r>
      <w:r>
        <w:rPr>
          <w:sz w:val="16"/>
        </w:rPr>
        <w:t>.</w:t>
      </w:r>
    </w:p>
    <w:p w14:paraId="65187F5D" w14:textId="77777777" w:rsidR="007D6B8C" w:rsidRDefault="00722522">
      <w:pPr>
        <w:spacing w:before="5" w:line="247" w:lineRule="auto"/>
        <w:ind w:left="447" w:right="387" w:hanging="341"/>
        <w:jc w:val="both"/>
        <w:rPr>
          <w:sz w:val="16"/>
        </w:rPr>
      </w:pPr>
      <w:r>
        <w:rPr>
          <w:position w:val="5"/>
          <w:sz w:val="10"/>
        </w:rPr>
        <w:t xml:space="preserve">270. </w:t>
      </w:r>
      <w:r>
        <w:rPr>
          <w:sz w:val="16"/>
        </w:rPr>
        <w:t>M. B</w:t>
      </w:r>
      <w:r>
        <w:rPr>
          <w:sz w:val="12"/>
        </w:rPr>
        <w:t>AETENS</w:t>
      </w:r>
      <w:r>
        <w:rPr>
          <w:sz w:val="16"/>
        </w:rPr>
        <w:t>-S</w:t>
      </w:r>
      <w:r>
        <w:rPr>
          <w:sz w:val="12"/>
        </w:rPr>
        <w:t xml:space="preserve">PETSCHINSKY </w:t>
      </w:r>
      <w:r>
        <w:rPr>
          <w:sz w:val="16"/>
        </w:rPr>
        <w:t>et J.-S. L</w:t>
      </w:r>
      <w:r>
        <w:rPr>
          <w:sz w:val="12"/>
        </w:rPr>
        <w:t>ENAERTS</w:t>
      </w:r>
      <w:r>
        <w:rPr>
          <w:sz w:val="16"/>
        </w:rPr>
        <w:t xml:space="preserve">, « La compétence d’attribution en raison de </w:t>
      </w:r>
      <w:proofErr w:type="gramStart"/>
      <w:r>
        <w:rPr>
          <w:sz w:val="16"/>
        </w:rPr>
        <w:t>l’objet:</w:t>
      </w:r>
      <w:proofErr w:type="gramEnd"/>
      <w:r>
        <w:rPr>
          <w:sz w:val="16"/>
        </w:rPr>
        <w:t xml:space="preserve"> le paradoxe d’une interdiction persistante de requalification », </w:t>
      </w:r>
      <w:r>
        <w:rPr>
          <w:i/>
          <w:sz w:val="16"/>
        </w:rPr>
        <w:t>J.T</w:t>
      </w:r>
      <w:r>
        <w:rPr>
          <w:sz w:val="16"/>
        </w:rPr>
        <w:t xml:space="preserve">., 2013/17, p. 323, et les références citées. Pour un cas </w:t>
      </w:r>
      <w:proofErr w:type="gramStart"/>
      <w:r>
        <w:rPr>
          <w:sz w:val="16"/>
        </w:rPr>
        <w:t>d’application:</w:t>
      </w:r>
      <w:proofErr w:type="gramEnd"/>
      <w:r>
        <w:rPr>
          <w:sz w:val="16"/>
        </w:rPr>
        <w:t xml:space="preserve"> </w:t>
      </w:r>
      <w:proofErr w:type="spellStart"/>
      <w:r>
        <w:rPr>
          <w:sz w:val="16"/>
        </w:rPr>
        <w:t>Civ</w:t>
      </w:r>
      <w:proofErr w:type="spellEnd"/>
      <w:r>
        <w:rPr>
          <w:sz w:val="16"/>
        </w:rPr>
        <w:t xml:space="preserve">. Bruxelles, 17 mars 2015, </w:t>
      </w:r>
      <w:r>
        <w:rPr>
          <w:i/>
          <w:sz w:val="16"/>
        </w:rPr>
        <w:t>J.T</w:t>
      </w:r>
      <w:r>
        <w:rPr>
          <w:sz w:val="16"/>
        </w:rPr>
        <w:t>., 2015/41, pp. 864-865, note J.-S. L</w:t>
      </w:r>
      <w:r>
        <w:rPr>
          <w:sz w:val="12"/>
        </w:rPr>
        <w:t>ENAERTS</w:t>
      </w:r>
      <w:r>
        <w:rPr>
          <w:sz w:val="16"/>
        </w:rPr>
        <w:t>, « Examen de la compétence d’attribution selon l’objet de la demande et l’article 1070 du Code judiciaire: faut-il abroger cette disposition</w:t>
      </w:r>
      <w:r>
        <w:rPr>
          <w:spacing w:val="-5"/>
          <w:sz w:val="16"/>
        </w:rPr>
        <w:t xml:space="preserve"> </w:t>
      </w:r>
      <w:r>
        <w:rPr>
          <w:sz w:val="16"/>
        </w:rPr>
        <w:t>surannée?</w:t>
      </w:r>
      <w:r>
        <w:rPr>
          <w:spacing w:val="-3"/>
          <w:sz w:val="16"/>
        </w:rPr>
        <w:t xml:space="preserve"> </w:t>
      </w:r>
      <w:r>
        <w:rPr>
          <w:sz w:val="16"/>
        </w:rPr>
        <w:t>»,</w:t>
      </w:r>
      <w:r>
        <w:rPr>
          <w:spacing w:val="-3"/>
          <w:sz w:val="16"/>
        </w:rPr>
        <w:t xml:space="preserve"> </w:t>
      </w:r>
      <w:r>
        <w:rPr>
          <w:i/>
          <w:sz w:val="16"/>
        </w:rPr>
        <w:t>J.T</w:t>
      </w:r>
      <w:r>
        <w:rPr>
          <w:sz w:val="16"/>
        </w:rPr>
        <w:t>.,</w:t>
      </w:r>
      <w:r>
        <w:rPr>
          <w:spacing w:val="-6"/>
          <w:sz w:val="16"/>
        </w:rPr>
        <w:t xml:space="preserve"> </w:t>
      </w:r>
      <w:r>
        <w:rPr>
          <w:sz w:val="16"/>
        </w:rPr>
        <w:t>2015/41,</w:t>
      </w:r>
      <w:r>
        <w:rPr>
          <w:spacing w:val="-3"/>
          <w:sz w:val="16"/>
        </w:rPr>
        <w:t xml:space="preserve"> </w:t>
      </w:r>
      <w:r>
        <w:rPr>
          <w:sz w:val="16"/>
        </w:rPr>
        <w:t>pp.</w:t>
      </w:r>
      <w:r>
        <w:rPr>
          <w:spacing w:val="-2"/>
          <w:sz w:val="16"/>
        </w:rPr>
        <w:t xml:space="preserve"> </w:t>
      </w:r>
      <w:r>
        <w:rPr>
          <w:sz w:val="16"/>
        </w:rPr>
        <w:t>853-859.</w:t>
      </w:r>
      <w:r>
        <w:rPr>
          <w:spacing w:val="-5"/>
          <w:sz w:val="16"/>
        </w:rPr>
        <w:t xml:space="preserve"> </w:t>
      </w:r>
      <w:r>
        <w:rPr>
          <w:sz w:val="16"/>
        </w:rPr>
        <w:t>Soulignons</w:t>
      </w:r>
      <w:r>
        <w:rPr>
          <w:spacing w:val="-5"/>
          <w:sz w:val="16"/>
        </w:rPr>
        <w:t xml:space="preserve"> </w:t>
      </w:r>
      <w:r>
        <w:rPr>
          <w:sz w:val="16"/>
        </w:rPr>
        <w:t>que</w:t>
      </w:r>
      <w:r>
        <w:rPr>
          <w:spacing w:val="-4"/>
          <w:sz w:val="16"/>
        </w:rPr>
        <w:t xml:space="preserve"> </w:t>
      </w:r>
      <w:r>
        <w:rPr>
          <w:sz w:val="16"/>
        </w:rPr>
        <w:t>dans</w:t>
      </w:r>
      <w:r>
        <w:rPr>
          <w:spacing w:val="-5"/>
          <w:sz w:val="16"/>
        </w:rPr>
        <w:t xml:space="preserve"> </w:t>
      </w:r>
      <w:r>
        <w:rPr>
          <w:sz w:val="16"/>
        </w:rPr>
        <w:t>l’intervalle,</w:t>
      </w:r>
      <w:r>
        <w:rPr>
          <w:spacing w:val="-5"/>
          <w:sz w:val="16"/>
        </w:rPr>
        <w:t xml:space="preserve"> </w:t>
      </w:r>
      <w:r>
        <w:rPr>
          <w:sz w:val="16"/>
        </w:rPr>
        <w:t>l’art.</w:t>
      </w:r>
      <w:r>
        <w:rPr>
          <w:spacing w:val="-2"/>
          <w:sz w:val="16"/>
        </w:rPr>
        <w:t xml:space="preserve"> </w:t>
      </w:r>
      <w:r>
        <w:rPr>
          <w:sz w:val="16"/>
        </w:rPr>
        <w:t>1070</w:t>
      </w:r>
      <w:r>
        <w:rPr>
          <w:spacing w:val="-5"/>
          <w:sz w:val="16"/>
        </w:rPr>
        <w:t xml:space="preserve"> </w:t>
      </w:r>
      <w:r>
        <w:rPr>
          <w:sz w:val="16"/>
        </w:rPr>
        <w:t>C.</w:t>
      </w:r>
      <w:r>
        <w:rPr>
          <w:spacing w:val="-5"/>
          <w:sz w:val="16"/>
        </w:rPr>
        <w:t xml:space="preserve"> </w:t>
      </w:r>
      <w:proofErr w:type="spellStart"/>
      <w:r>
        <w:rPr>
          <w:sz w:val="16"/>
        </w:rPr>
        <w:t>jud</w:t>
      </w:r>
      <w:proofErr w:type="spellEnd"/>
      <w:r>
        <w:rPr>
          <w:sz w:val="16"/>
        </w:rPr>
        <w:t>.</w:t>
      </w:r>
      <w:r>
        <w:rPr>
          <w:spacing w:val="-6"/>
          <w:sz w:val="16"/>
        </w:rPr>
        <w:t xml:space="preserve"> </w:t>
      </w:r>
      <w:proofErr w:type="gramStart"/>
      <w:r>
        <w:rPr>
          <w:sz w:val="16"/>
        </w:rPr>
        <w:t>a</w:t>
      </w:r>
      <w:proofErr w:type="gramEnd"/>
      <w:r>
        <w:rPr>
          <w:spacing w:val="-3"/>
          <w:sz w:val="16"/>
        </w:rPr>
        <w:t xml:space="preserve"> </w:t>
      </w:r>
      <w:r>
        <w:rPr>
          <w:sz w:val="16"/>
        </w:rPr>
        <w:t>été</w:t>
      </w:r>
      <w:r>
        <w:rPr>
          <w:spacing w:val="-5"/>
          <w:sz w:val="16"/>
        </w:rPr>
        <w:t xml:space="preserve"> </w:t>
      </w:r>
      <w:r>
        <w:rPr>
          <w:sz w:val="16"/>
        </w:rPr>
        <w:t>abrogé</w:t>
      </w:r>
      <w:r>
        <w:rPr>
          <w:spacing w:val="-4"/>
          <w:sz w:val="16"/>
        </w:rPr>
        <w:t xml:space="preserve"> </w:t>
      </w:r>
      <w:r>
        <w:rPr>
          <w:sz w:val="16"/>
        </w:rPr>
        <w:t>par</w:t>
      </w:r>
      <w:r>
        <w:rPr>
          <w:spacing w:val="-5"/>
          <w:sz w:val="16"/>
        </w:rPr>
        <w:t xml:space="preserve"> </w:t>
      </w:r>
      <w:r>
        <w:rPr>
          <w:sz w:val="16"/>
        </w:rPr>
        <w:t>la</w:t>
      </w:r>
      <w:r>
        <w:rPr>
          <w:spacing w:val="-4"/>
          <w:sz w:val="16"/>
        </w:rPr>
        <w:t xml:space="preserve"> </w:t>
      </w:r>
      <w:r>
        <w:rPr>
          <w:sz w:val="16"/>
        </w:rPr>
        <w:t>loi</w:t>
      </w:r>
      <w:r>
        <w:rPr>
          <w:spacing w:val="-5"/>
          <w:sz w:val="16"/>
        </w:rPr>
        <w:t xml:space="preserve"> </w:t>
      </w:r>
      <w:r>
        <w:rPr>
          <w:sz w:val="16"/>
        </w:rPr>
        <w:t>du</w:t>
      </w:r>
      <w:r>
        <w:rPr>
          <w:spacing w:val="-4"/>
          <w:sz w:val="16"/>
        </w:rPr>
        <w:t xml:space="preserve"> </w:t>
      </w:r>
      <w:r>
        <w:rPr>
          <w:sz w:val="16"/>
        </w:rPr>
        <w:t>25</w:t>
      </w:r>
      <w:r>
        <w:rPr>
          <w:spacing w:val="-2"/>
          <w:sz w:val="16"/>
        </w:rPr>
        <w:t xml:space="preserve"> </w:t>
      </w:r>
      <w:r>
        <w:rPr>
          <w:sz w:val="16"/>
        </w:rPr>
        <w:t>mai</w:t>
      </w:r>
      <w:r>
        <w:rPr>
          <w:spacing w:val="-4"/>
          <w:sz w:val="16"/>
        </w:rPr>
        <w:t xml:space="preserve"> </w:t>
      </w:r>
      <w:r>
        <w:rPr>
          <w:sz w:val="16"/>
        </w:rPr>
        <w:t>2018</w:t>
      </w:r>
      <w:r>
        <w:rPr>
          <w:spacing w:val="-4"/>
          <w:sz w:val="16"/>
        </w:rPr>
        <w:t xml:space="preserve"> </w:t>
      </w:r>
      <w:r>
        <w:rPr>
          <w:sz w:val="16"/>
        </w:rPr>
        <w:t>visant</w:t>
      </w:r>
      <w:r>
        <w:rPr>
          <w:spacing w:val="-5"/>
          <w:sz w:val="16"/>
        </w:rPr>
        <w:t xml:space="preserve"> </w:t>
      </w:r>
      <w:r>
        <w:rPr>
          <w:sz w:val="16"/>
        </w:rPr>
        <w:t>à réduire et à redistribuer la charge de travail au sein de l’ordre judiciaire (</w:t>
      </w:r>
      <w:r>
        <w:rPr>
          <w:i/>
          <w:sz w:val="16"/>
        </w:rPr>
        <w:t>M.B</w:t>
      </w:r>
      <w:r>
        <w:rPr>
          <w:sz w:val="16"/>
        </w:rPr>
        <w:t>., 30 mai 2018, p.</w:t>
      </w:r>
      <w:r>
        <w:rPr>
          <w:spacing w:val="-17"/>
          <w:sz w:val="16"/>
        </w:rPr>
        <w:t xml:space="preserve"> </w:t>
      </w:r>
      <w:r>
        <w:rPr>
          <w:sz w:val="16"/>
        </w:rPr>
        <w:t>45.045).</w:t>
      </w:r>
    </w:p>
    <w:p w14:paraId="77DAFA09" w14:textId="77777777" w:rsidR="007D6B8C" w:rsidRDefault="007D6B8C">
      <w:pPr>
        <w:pStyle w:val="Corpsdetexte"/>
      </w:pPr>
    </w:p>
    <w:p w14:paraId="26B710A6" w14:textId="77777777" w:rsidR="007D6B8C" w:rsidRDefault="007D6B8C">
      <w:pPr>
        <w:pStyle w:val="Corpsdetexte"/>
        <w:spacing w:before="6"/>
        <w:rPr>
          <w:sz w:val="26"/>
        </w:rPr>
      </w:pPr>
    </w:p>
    <w:p w14:paraId="58068100" w14:textId="2B3F6262" w:rsidR="007D6B8C" w:rsidRDefault="007D6B8C">
      <w:pPr>
        <w:tabs>
          <w:tab w:val="left" w:pos="4053"/>
          <w:tab w:val="left" w:pos="9348"/>
        </w:tabs>
        <w:spacing w:before="93"/>
        <w:ind w:left="107"/>
        <w:rPr>
          <w:sz w:val="12"/>
        </w:rPr>
      </w:pPr>
    </w:p>
    <w:p w14:paraId="0C8FCEE5" w14:textId="77777777" w:rsidR="007D6B8C" w:rsidRDefault="007D6B8C">
      <w:pPr>
        <w:rPr>
          <w:sz w:val="12"/>
        </w:rPr>
        <w:sectPr w:rsidR="007D6B8C">
          <w:type w:val="continuous"/>
          <w:pgSz w:w="11900" w:h="16840"/>
          <w:pgMar w:top="1360" w:right="740" w:bottom="380" w:left="740" w:header="720" w:footer="720" w:gutter="0"/>
          <w:cols w:space="720"/>
        </w:sectPr>
      </w:pPr>
    </w:p>
    <w:p w14:paraId="0400DE45" w14:textId="77777777" w:rsidR="007D6B8C" w:rsidRDefault="00722522">
      <w:pPr>
        <w:pStyle w:val="Corpsdetexte"/>
        <w:spacing w:before="145" w:line="249" w:lineRule="auto"/>
        <w:ind w:left="391"/>
        <w:jc w:val="both"/>
      </w:pPr>
      <w:proofErr w:type="gramStart"/>
      <w:r>
        <w:lastRenderedPageBreak/>
        <w:t>une</w:t>
      </w:r>
      <w:proofErr w:type="gramEnd"/>
      <w:r>
        <w:t xml:space="preserve"> décision du 23 novembre 2016</w:t>
      </w:r>
      <w:r>
        <w:rPr>
          <w:vertAlign w:val="superscript"/>
        </w:rPr>
        <w:t>271</w:t>
      </w:r>
      <w:r>
        <w:t xml:space="preserve"> que, pour déterminer sa compétence, il devait qualifier la collaboration et non</w:t>
      </w:r>
      <w:r>
        <w:rPr>
          <w:spacing w:val="-25"/>
        </w:rPr>
        <w:t xml:space="preserve"> </w:t>
      </w:r>
      <w:r>
        <w:rPr>
          <w:spacing w:val="-4"/>
        </w:rPr>
        <w:t xml:space="preserve">pas </w:t>
      </w:r>
      <w:r>
        <w:t>seulement</w:t>
      </w:r>
      <w:r>
        <w:rPr>
          <w:spacing w:val="-9"/>
        </w:rPr>
        <w:t xml:space="preserve"> </w:t>
      </w:r>
      <w:r>
        <w:t>se</w:t>
      </w:r>
      <w:r>
        <w:rPr>
          <w:spacing w:val="-8"/>
        </w:rPr>
        <w:t xml:space="preserve"> </w:t>
      </w:r>
      <w:r>
        <w:t>baser</w:t>
      </w:r>
      <w:r>
        <w:rPr>
          <w:spacing w:val="-9"/>
        </w:rPr>
        <w:t xml:space="preserve"> </w:t>
      </w:r>
      <w:r>
        <w:t>sur</w:t>
      </w:r>
      <w:r>
        <w:rPr>
          <w:spacing w:val="-8"/>
        </w:rPr>
        <w:t xml:space="preserve"> </w:t>
      </w:r>
      <w:r>
        <w:t>la</w:t>
      </w:r>
      <w:r>
        <w:rPr>
          <w:spacing w:val="-10"/>
        </w:rPr>
        <w:t xml:space="preserve"> </w:t>
      </w:r>
      <w:r>
        <w:t>citation</w:t>
      </w:r>
      <w:r>
        <w:rPr>
          <w:spacing w:val="-8"/>
        </w:rPr>
        <w:t xml:space="preserve"> </w:t>
      </w:r>
      <w:r>
        <w:t>introductive</w:t>
      </w:r>
      <w:r>
        <w:rPr>
          <w:spacing w:val="-8"/>
        </w:rPr>
        <w:t xml:space="preserve"> </w:t>
      </w:r>
      <w:r>
        <w:t>d’instance.</w:t>
      </w:r>
      <w:r>
        <w:rPr>
          <w:spacing w:val="-9"/>
        </w:rPr>
        <w:t xml:space="preserve"> </w:t>
      </w:r>
      <w:r>
        <w:t>En l’espèce, le tribunal a considéré que la relation entre parties ne pouvait être qualifiée de contrat de concession de vente mais était une simple succession d’achat et de</w:t>
      </w:r>
      <w:r>
        <w:rPr>
          <w:spacing w:val="-10"/>
        </w:rPr>
        <w:t xml:space="preserve"> </w:t>
      </w:r>
      <w:r>
        <w:t>vente.</w:t>
      </w:r>
    </w:p>
    <w:p w14:paraId="305B9D96" w14:textId="77777777" w:rsidR="007D6B8C" w:rsidRDefault="007D6B8C">
      <w:pPr>
        <w:pStyle w:val="Corpsdetexte"/>
        <w:rPr>
          <w:sz w:val="22"/>
        </w:rPr>
      </w:pPr>
    </w:p>
    <w:p w14:paraId="45B956E3" w14:textId="77777777" w:rsidR="007D6B8C" w:rsidRDefault="00722522">
      <w:pPr>
        <w:pStyle w:val="Titre1"/>
        <w:spacing w:before="164" w:line="242" w:lineRule="auto"/>
        <w:ind w:left="391" w:right="1072"/>
      </w:pPr>
      <w:bookmarkStart w:id="41" w:name="_TOC_250006"/>
      <w:bookmarkEnd w:id="41"/>
      <w:r>
        <w:t>Section 2. Règles supranationales de compétence internationale</w:t>
      </w:r>
    </w:p>
    <w:p w14:paraId="724722AC" w14:textId="77777777" w:rsidR="007D6B8C" w:rsidRDefault="007D6B8C">
      <w:pPr>
        <w:pStyle w:val="Corpsdetexte"/>
        <w:spacing w:before="9"/>
        <w:rPr>
          <w:b/>
          <w:sz w:val="24"/>
        </w:rPr>
      </w:pPr>
    </w:p>
    <w:p w14:paraId="2E0A0304" w14:textId="77777777" w:rsidR="007D6B8C" w:rsidRDefault="00722522">
      <w:pPr>
        <w:pStyle w:val="Titre2"/>
        <w:spacing w:line="242" w:lineRule="auto"/>
        <w:ind w:left="391"/>
      </w:pPr>
      <w:r>
        <w:t>§ 1. Pays de l’Union européenne, de l’EEE</w:t>
      </w:r>
      <w:r>
        <w:rPr>
          <w:position w:val="8"/>
          <w:sz w:val="15"/>
        </w:rPr>
        <w:t xml:space="preserve">272 </w:t>
      </w:r>
      <w:r>
        <w:t>et de la Suisse</w:t>
      </w:r>
    </w:p>
    <w:p w14:paraId="512284E6" w14:textId="77777777" w:rsidR="007D6B8C" w:rsidRDefault="00722522">
      <w:pPr>
        <w:pStyle w:val="Paragraphedeliste"/>
        <w:numPr>
          <w:ilvl w:val="0"/>
          <w:numId w:val="9"/>
        </w:numPr>
        <w:tabs>
          <w:tab w:val="left" w:pos="846"/>
        </w:tabs>
        <w:spacing w:before="156" w:line="249" w:lineRule="auto"/>
        <w:ind w:right="1" w:firstLine="0"/>
        <w:jc w:val="both"/>
        <w:rPr>
          <w:sz w:val="20"/>
        </w:rPr>
      </w:pPr>
      <w:r>
        <w:rPr>
          <w:sz w:val="20"/>
        </w:rPr>
        <w:t>Dans ces pays, deux textes internationaux priment sur les règles de droit</w:t>
      </w:r>
      <w:r>
        <w:rPr>
          <w:spacing w:val="-2"/>
          <w:sz w:val="20"/>
        </w:rPr>
        <w:t xml:space="preserve"> </w:t>
      </w:r>
      <w:proofErr w:type="gramStart"/>
      <w:r>
        <w:rPr>
          <w:sz w:val="20"/>
        </w:rPr>
        <w:t>interne:</w:t>
      </w:r>
      <w:proofErr w:type="gramEnd"/>
    </w:p>
    <w:p w14:paraId="34513A3B" w14:textId="77777777" w:rsidR="007D6B8C" w:rsidRDefault="00722522">
      <w:pPr>
        <w:pStyle w:val="Paragraphedeliste"/>
        <w:numPr>
          <w:ilvl w:val="1"/>
          <w:numId w:val="6"/>
        </w:numPr>
        <w:tabs>
          <w:tab w:val="left" w:pos="846"/>
        </w:tabs>
        <w:spacing w:before="5" w:line="249" w:lineRule="auto"/>
        <w:rPr>
          <w:sz w:val="20"/>
        </w:rPr>
      </w:pPr>
      <w:proofErr w:type="gramStart"/>
      <w:r>
        <w:rPr>
          <w:sz w:val="20"/>
        </w:rPr>
        <w:t>pour</w:t>
      </w:r>
      <w:proofErr w:type="gramEnd"/>
      <w:r>
        <w:rPr>
          <w:sz w:val="20"/>
        </w:rPr>
        <w:t xml:space="preserve"> les pays de l’Union européenne: le règlement européen n° 44/2001 dit « Règlement Bruxelles I </w:t>
      </w:r>
      <w:r>
        <w:rPr>
          <w:spacing w:val="-4"/>
          <w:sz w:val="20"/>
        </w:rPr>
        <w:t>»</w:t>
      </w:r>
      <w:r>
        <w:rPr>
          <w:spacing w:val="-4"/>
          <w:sz w:val="20"/>
          <w:vertAlign w:val="superscript"/>
        </w:rPr>
        <w:t>273</w:t>
      </w:r>
      <w:r>
        <w:rPr>
          <w:spacing w:val="-4"/>
          <w:sz w:val="20"/>
        </w:rPr>
        <w:t xml:space="preserve">, </w:t>
      </w:r>
      <w:r>
        <w:rPr>
          <w:sz w:val="20"/>
        </w:rPr>
        <w:t>remplacé par le règlement européen n° 1215/2012,</w:t>
      </w:r>
      <w:r>
        <w:rPr>
          <w:spacing w:val="12"/>
          <w:sz w:val="20"/>
        </w:rPr>
        <w:t xml:space="preserve"> </w:t>
      </w:r>
      <w:r>
        <w:rPr>
          <w:sz w:val="20"/>
        </w:rPr>
        <w:t>dit</w:t>
      </w:r>
    </w:p>
    <w:p w14:paraId="2B33B8A2" w14:textId="77777777" w:rsidR="007D6B8C" w:rsidRDefault="00722522">
      <w:pPr>
        <w:pStyle w:val="Corpsdetexte"/>
        <w:spacing w:before="2" w:line="249" w:lineRule="auto"/>
        <w:ind w:left="845" w:hanging="1"/>
        <w:jc w:val="both"/>
      </w:pPr>
      <w:r>
        <w:t xml:space="preserve">« Règlement Bruxelles </w:t>
      </w:r>
      <w:proofErr w:type="gramStart"/>
      <w:r>
        <w:t>I</w:t>
      </w:r>
      <w:r>
        <w:rPr>
          <w:i/>
        </w:rPr>
        <w:t>bis</w:t>
      </w:r>
      <w:r>
        <w:t>»</w:t>
      </w:r>
      <w:proofErr w:type="gramEnd"/>
      <w:r>
        <w:t xml:space="preserve"> pour les contrats entrés en vigueur après le 1</w:t>
      </w:r>
      <w:r>
        <w:rPr>
          <w:vertAlign w:val="superscript"/>
        </w:rPr>
        <w:t>er</w:t>
      </w:r>
      <w:r>
        <w:t xml:space="preserve"> janvier 2015;</w:t>
      </w:r>
    </w:p>
    <w:p w14:paraId="7A3EF876" w14:textId="77777777" w:rsidR="007D6B8C" w:rsidRDefault="00722522">
      <w:pPr>
        <w:pStyle w:val="Paragraphedeliste"/>
        <w:numPr>
          <w:ilvl w:val="1"/>
          <w:numId w:val="6"/>
        </w:numPr>
        <w:tabs>
          <w:tab w:val="left" w:pos="846"/>
        </w:tabs>
        <w:spacing w:before="4" w:line="249" w:lineRule="auto"/>
        <w:rPr>
          <w:sz w:val="20"/>
        </w:rPr>
      </w:pPr>
      <w:r>
        <w:rPr>
          <w:sz w:val="20"/>
        </w:rPr>
        <w:t>Pour</w:t>
      </w:r>
      <w:r>
        <w:rPr>
          <w:spacing w:val="-5"/>
          <w:sz w:val="20"/>
        </w:rPr>
        <w:t xml:space="preserve"> </w:t>
      </w:r>
      <w:r>
        <w:rPr>
          <w:sz w:val="20"/>
        </w:rPr>
        <w:t>les</w:t>
      </w:r>
      <w:r>
        <w:rPr>
          <w:spacing w:val="-5"/>
          <w:sz w:val="20"/>
        </w:rPr>
        <w:t xml:space="preserve"> </w:t>
      </w:r>
      <w:r>
        <w:rPr>
          <w:sz w:val="20"/>
        </w:rPr>
        <w:t>pays</w:t>
      </w:r>
      <w:r>
        <w:rPr>
          <w:spacing w:val="-5"/>
          <w:sz w:val="20"/>
        </w:rPr>
        <w:t xml:space="preserve"> </w:t>
      </w:r>
      <w:r>
        <w:rPr>
          <w:sz w:val="20"/>
        </w:rPr>
        <w:t>de</w:t>
      </w:r>
      <w:r>
        <w:rPr>
          <w:spacing w:val="-4"/>
          <w:sz w:val="20"/>
        </w:rPr>
        <w:t xml:space="preserve"> </w:t>
      </w:r>
      <w:r>
        <w:rPr>
          <w:sz w:val="20"/>
        </w:rPr>
        <w:t>l’EEE</w:t>
      </w:r>
      <w:r>
        <w:rPr>
          <w:spacing w:val="-5"/>
          <w:sz w:val="20"/>
        </w:rPr>
        <w:t xml:space="preserve"> </w:t>
      </w:r>
      <w:r>
        <w:rPr>
          <w:sz w:val="20"/>
        </w:rPr>
        <w:t>et</w:t>
      </w:r>
      <w:r>
        <w:rPr>
          <w:spacing w:val="-4"/>
          <w:sz w:val="20"/>
        </w:rPr>
        <w:t xml:space="preserve"> </w:t>
      </w:r>
      <w:r>
        <w:rPr>
          <w:sz w:val="20"/>
        </w:rPr>
        <w:t>la</w:t>
      </w:r>
      <w:r>
        <w:rPr>
          <w:spacing w:val="-4"/>
          <w:sz w:val="20"/>
        </w:rPr>
        <w:t xml:space="preserve"> </w:t>
      </w:r>
      <w:proofErr w:type="gramStart"/>
      <w:r>
        <w:rPr>
          <w:sz w:val="20"/>
        </w:rPr>
        <w:t>Suisse:</w:t>
      </w:r>
      <w:proofErr w:type="gramEnd"/>
      <w:r>
        <w:rPr>
          <w:spacing w:val="-5"/>
          <w:sz w:val="20"/>
        </w:rPr>
        <w:t xml:space="preserve"> </w:t>
      </w:r>
      <w:r>
        <w:rPr>
          <w:sz w:val="20"/>
        </w:rPr>
        <w:t>la</w:t>
      </w:r>
      <w:r>
        <w:rPr>
          <w:spacing w:val="-4"/>
          <w:sz w:val="20"/>
        </w:rPr>
        <w:t xml:space="preserve"> </w:t>
      </w:r>
      <w:r>
        <w:rPr>
          <w:sz w:val="20"/>
        </w:rPr>
        <w:t>(nouvelle)</w:t>
      </w:r>
      <w:r>
        <w:rPr>
          <w:spacing w:val="-5"/>
          <w:sz w:val="20"/>
        </w:rPr>
        <w:t xml:space="preserve"> </w:t>
      </w:r>
      <w:r>
        <w:rPr>
          <w:sz w:val="20"/>
        </w:rPr>
        <w:t xml:space="preserve">Con- </w:t>
      </w:r>
      <w:proofErr w:type="spellStart"/>
      <w:r>
        <w:rPr>
          <w:sz w:val="20"/>
        </w:rPr>
        <w:t>vention</w:t>
      </w:r>
      <w:proofErr w:type="spellEnd"/>
      <w:r>
        <w:rPr>
          <w:sz w:val="20"/>
        </w:rPr>
        <w:t xml:space="preserve"> de Lugano du 30 octobre</w:t>
      </w:r>
      <w:r>
        <w:rPr>
          <w:spacing w:val="-4"/>
          <w:sz w:val="20"/>
        </w:rPr>
        <w:t xml:space="preserve"> </w:t>
      </w:r>
      <w:r>
        <w:rPr>
          <w:sz w:val="20"/>
        </w:rPr>
        <w:t>2007</w:t>
      </w:r>
      <w:r>
        <w:rPr>
          <w:sz w:val="20"/>
          <w:vertAlign w:val="superscript"/>
        </w:rPr>
        <w:t>274</w:t>
      </w:r>
      <w:r>
        <w:rPr>
          <w:sz w:val="20"/>
        </w:rPr>
        <w:t>.</w:t>
      </w:r>
    </w:p>
    <w:p w14:paraId="5CCED05C" w14:textId="77777777" w:rsidR="007D6B8C" w:rsidRDefault="007D6B8C">
      <w:pPr>
        <w:pStyle w:val="Corpsdetexte"/>
        <w:spacing w:before="4"/>
        <w:rPr>
          <w:sz w:val="21"/>
        </w:rPr>
      </w:pPr>
    </w:p>
    <w:p w14:paraId="051C3F41" w14:textId="77777777" w:rsidR="007D6B8C" w:rsidRDefault="00722522">
      <w:pPr>
        <w:pStyle w:val="Paragraphedeliste"/>
        <w:numPr>
          <w:ilvl w:val="0"/>
          <w:numId w:val="9"/>
        </w:numPr>
        <w:tabs>
          <w:tab w:val="left" w:pos="846"/>
        </w:tabs>
        <w:spacing w:line="249" w:lineRule="auto"/>
        <w:ind w:firstLine="0"/>
        <w:jc w:val="both"/>
        <w:rPr>
          <w:sz w:val="20"/>
        </w:rPr>
      </w:pPr>
      <w:r>
        <w:rPr>
          <w:sz w:val="20"/>
        </w:rPr>
        <w:t>La</w:t>
      </w:r>
      <w:r>
        <w:rPr>
          <w:spacing w:val="-6"/>
          <w:sz w:val="20"/>
        </w:rPr>
        <w:t xml:space="preserve"> </w:t>
      </w:r>
      <w:r>
        <w:rPr>
          <w:sz w:val="20"/>
        </w:rPr>
        <w:t>primauté</w:t>
      </w:r>
      <w:r>
        <w:rPr>
          <w:spacing w:val="-5"/>
          <w:sz w:val="20"/>
        </w:rPr>
        <w:t xml:space="preserve"> </w:t>
      </w:r>
      <w:r>
        <w:rPr>
          <w:sz w:val="20"/>
        </w:rPr>
        <w:t>de</w:t>
      </w:r>
      <w:r>
        <w:rPr>
          <w:spacing w:val="-4"/>
          <w:sz w:val="20"/>
        </w:rPr>
        <w:t xml:space="preserve"> </w:t>
      </w:r>
      <w:r>
        <w:rPr>
          <w:sz w:val="20"/>
        </w:rPr>
        <w:t>ces</w:t>
      </w:r>
      <w:r>
        <w:rPr>
          <w:spacing w:val="-5"/>
          <w:sz w:val="20"/>
        </w:rPr>
        <w:t xml:space="preserve"> </w:t>
      </w:r>
      <w:r>
        <w:rPr>
          <w:sz w:val="20"/>
        </w:rPr>
        <w:t>règles</w:t>
      </w:r>
      <w:r>
        <w:rPr>
          <w:spacing w:val="-5"/>
          <w:sz w:val="20"/>
        </w:rPr>
        <w:t xml:space="preserve"> </w:t>
      </w:r>
      <w:r>
        <w:rPr>
          <w:sz w:val="20"/>
        </w:rPr>
        <w:t>internationales</w:t>
      </w:r>
      <w:r>
        <w:rPr>
          <w:spacing w:val="-5"/>
          <w:sz w:val="20"/>
        </w:rPr>
        <w:t xml:space="preserve"> </w:t>
      </w:r>
      <w:r>
        <w:rPr>
          <w:sz w:val="20"/>
        </w:rPr>
        <w:t>sur</w:t>
      </w:r>
      <w:r>
        <w:rPr>
          <w:spacing w:val="-5"/>
          <w:sz w:val="20"/>
        </w:rPr>
        <w:t xml:space="preserve"> </w:t>
      </w:r>
      <w:r>
        <w:rPr>
          <w:sz w:val="20"/>
        </w:rPr>
        <w:t>les</w:t>
      </w:r>
      <w:r>
        <w:rPr>
          <w:spacing w:val="-5"/>
          <w:sz w:val="20"/>
        </w:rPr>
        <w:t xml:space="preserve"> </w:t>
      </w:r>
      <w:r>
        <w:rPr>
          <w:sz w:val="20"/>
        </w:rPr>
        <w:t xml:space="preserve">règles de compétence prévues en droit belge, notamment par l’article X.39 du Code de droit économique, a encore été confirmée pendant la période examinée, par la Cour de </w:t>
      </w:r>
      <w:r>
        <w:rPr>
          <w:spacing w:val="-3"/>
          <w:sz w:val="20"/>
        </w:rPr>
        <w:t xml:space="preserve">jus- </w:t>
      </w:r>
      <w:proofErr w:type="spellStart"/>
      <w:r>
        <w:rPr>
          <w:sz w:val="20"/>
        </w:rPr>
        <w:t>tice</w:t>
      </w:r>
      <w:proofErr w:type="spellEnd"/>
      <w:r>
        <w:rPr>
          <w:sz w:val="20"/>
        </w:rPr>
        <w:t xml:space="preserve"> de l’Union européenne dans son arrêt du 19 décembre 2013 (« </w:t>
      </w:r>
      <w:r>
        <w:rPr>
          <w:i/>
          <w:sz w:val="20"/>
        </w:rPr>
        <w:t xml:space="preserve">Corman-Collins </w:t>
      </w:r>
      <w:r>
        <w:rPr>
          <w:sz w:val="20"/>
        </w:rPr>
        <w:t>»)</w:t>
      </w:r>
      <w:r>
        <w:rPr>
          <w:sz w:val="20"/>
          <w:vertAlign w:val="superscript"/>
        </w:rPr>
        <w:t>275</w:t>
      </w:r>
      <w:r>
        <w:rPr>
          <w:sz w:val="20"/>
        </w:rPr>
        <w:t xml:space="preserve"> ainsi que par la cour d’appel de Bruxelles</w:t>
      </w:r>
      <w:r>
        <w:rPr>
          <w:sz w:val="20"/>
          <w:vertAlign w:val="superscript"/>
        </w:rPr>
        <w:t>276</w:t>
      </w:r>
      <w:r>
        <w:rPr>
          <w:sz w:val="20"/>
        </w:rPr>
        <w:t xml:space="preserve"> et par la Cour de</w:t>
      </w:r>
      <w:r>
        <w:rPr>
          <w:spacing w:val="-3"/>
          <w:sz w:val="20"/>
        </w:rPr>
        <w:t xml:space="preserve"> </w:t>
      </w:r>
      <w:r>
        <w:rPr>
          <w:sz w:val="20"/>
        </w:rPr>
        <w:t>cassation.</w:t>
      </w:r>
    </w:p>
    <w:p w14:paraId="27B34E52" w14:textId="77777777" w:rsidR="007D6B8C" w:rsidRDefault="00722522">
      <w:pPr>
        <w:pStyle w:val="Corpsdetexte"/>
        <w:spacing w:before="128" w:line="249" w:lineRule="auto"/>
        <w:ind w:left="391"/>
        <w:jc w:val="both"/>
      </w:pPr>
      <w:r>
        <w:t>Celle-ci a encore rappelé, dans un arrêt du 23 juin 2016</w:t>
      </w:r>
      <w:r>
        <w:rPr>
          <w:vertAlign w:val="superscript"/>
        </w:rPr>
        <w:t>277</w:t>
      </w:r>
      <w:r>
        <w:t xml:space="preserve"> que, eu égard à la primauté du droit européen sur les dispo- </w:t>
      </w:r>
      <w:proofErr w:type="spellStart"/>
      <w:r>
        <w:t>sitions</w:t>
      </w:r>
      <w:proofErr w:type="spellEnd"/>
      <w:r>
        <w:rPr>
          <w:spacing w:val="-13"/>
        </w:rPr>
        <w:t xml:space="preserve"> </w:t>
      </w:r>
      <w:r>
        <w:t>de</w:t>
      </w:r>
      <w:r>
        <w:rPr>
          <w:spacing w:val="-12"/>
        </w:rPr>
        <w:t xml:space="preserve"> </w:t>
      </w:r>
      <w:r>
        <w:t>droit</w:t>
      </w:r>
      <w:r>
        <w:rPr>
          <w:spacing w:val="-12"/>
        </w:rPr>
        <w:t xml:space="preserve"> </w:t>
      </w:r>
      <w:r>
        <w:t>national,</w:t>
      </w:r>
      <w:r>
        <w:rPr>
          <w:spacing w:val="-12"/>
        </w:rPr>
        <w:t xml:space="preserve"> </w:t>
      </w:r>
      <w:r>
        <w:t>en</w:t>
      </w:r>
      <w:r>
        <w:rPr>
          <w:spacing w:val="-12"/>
        </w:rPr>
        <w:t xml:space="preserve"> </w:t>
      </w:r>
      <w:r>
        <w:t>ce</w:t>
      </w:r>
      <w:r>
        <w:rPr>
          <w:spacing w:val="-12"/>
        </w:rPr>
        <w:t xml:space="preserve"> </w:t>
      </w:r>
      <w:r>
        <w:t>compris</w:t>
      </w:r>
      <w:r>
        <w:rPr>
          <w:spacing w:val="-13"/>
        </w:rPr>
        <w:t xml:space="preserve"> </w:t>
      </w:r>
      <w:r>
        <w:t>les</w:t>
      </w:r>
      <w:r>
        <w:rPr>
          <w:spacing w:val="-13"/>
        </w:rPr>
        <w:t xml:space="preserve"> </w:t>
      </w:r>
      <w:r>
        <w:t>dispositions</w:t>
      </w:r>
      <w:r>
        <w:rPr>
          <w:spacing w:val="-13"/>
        </w:rPr>
        <w:t xml:space="preserve"> </w:t>
      </w:r>
      <w:proofErr w:type="spellStart"/>
      <w:r>
        <w:t>impé</w:t>
      </w:r>
      <w:proofErr w:type="spellEnd"/>
      <w:r>
        <w:t xml:space="preserve">- </w:t>
      </w:r>
      <w:proofErr w:type="spellStart"/>
      <w:r>
        <w:t>ratives</w:t>
      </w:r>
      <w:proofErr w:type="spellEnd"/>
      <w:r>
        <w:t xml:space="preserve">, le juge belge doit se déclarer incompétent pour con- naître d’un conflit où l’une des parties </w:t>
      </w:r>
      <w:proofErr w:type="spellStart"/>
      <w:r>
        <w:t>a</w:t>
      </w:r>
      <w:proofErr w:type="spellEnd"/>
      <w:r>
        <w:t xml:space="preserve"> son principal </w:t>
      </w:r>
      <w:proofErr w:type="spellStart"/>
      <w:r>
        <w:rPr>
          <w:spacing w:val="-3"/>
        </w:rPr>
        <w:t>éta</w:t>
      </w:r>
      <w:proofErr w:type="spellEnd"/>
      <w:r>
        <w:rPr>
          <w:spacing w:val="-3"/>
        </w:rPr>
        <w:t xml:space="preserve">- </w:t>
      </w:r>
      <w:proofErr w:type="spellStart"/>
      <w:r>
        <w:t>blissement</w:t>
      </w:r>
      <w:proofErr w:type="spellEnd"/>
      <w:r>
        <w:rPr>
          <w:spacing w:val="6"/>
        </w:rPr>
        <w:t xml:space="preserve"> </w:t>
      </w:r>
      <w:r>
        <w:t>sur</w:t>
      </w:r>
      <w:r>
        <w:rPr>
          <w:spacing w:val="7"/>
        </w:rPr>
        <w:t xml:space="preserve"> </w:t>
      </w:r>
      <w:r>
        <w:t>le</w:t>
      </w:r>
      <w:r>
        <w:rPr>
          <w:spacing w:val="8"/>
        </w:rPr>
        <w:t xml:space="preserve"> </w:t>
      </w:r>
      <w:r>
        <w:t>territoire</w:t>
      </w:r>
      <w:r>
        <w:rPr>
          <w:spacing w:val="6"/>
        </w:rPr>
        <w:t xml:space="preserve"> </w:t>
      </w:r>
      <w:r>
        <w:t>d’un</w:t>
      </w:r>
      <w:r>
        <w:rPr>
          <w:spacing w:val="6"/>
        </w:rPr>
        <w:t xml:space="preserve"> </w:t>
      </w:r>
      <w:r>
        <w:t>Etat</w:t>
      </w:r>
      <w:r>
        <w:rPr>
          <w:spacing w:val="8"/>
        </w:rPr>
        <w:t xml:space="preserve"> </w:t>
      </w:r>
      <w:r>
        <w:t>membre</w:t>
      </w:r>
      <w:r>
        <w:rPr>
          <w:spacing w:val="6"/>
        </w:rPr>
        <w:t xml:space="preserve"> </w:t>
      </w:r>
      <w:r>
        <w:t>et</w:t>
      </w:r>
      <w:r>
        <w:rPr>
          <w:spacing w:val="7"/>
        </w:rPr>
        <w:t xml:space="preserve"> </w:t>
      </w:r>
      <w:r>
        <w:t>où</w:t>
      </w:r>
      <w:r>
        <w:rPr>
          <w:spacing w:val="6"/>
        </w:rPr>
        <w:t xml:space="preserve"> </w:t>
      </w:r>
      <w:r>
        <w:t>il</w:t>
      </w:r>
      <w:r>
        <w:rPr>
          <w:spacing w:val="7"/>
        </w:rPr>
        <w:t xml:space="preserve"> </w:t>
      </w:r>
      <w:r>
        <w:t>existe</w:t>
      </w:r>
    </w:p>
    <w:p w14:paraId="24D071FD" w14:textId="77777777" w:rsidR="007D6B8C" w:rsidRDefault="00722522">
      <w:pPr>
        <w:pStyle w:val="Corpsdetexte"/>
        <w:spacing w:before="145" w:line="249" w:lineRule="auto"/>
        <w:ind w:left="298" w:right="105"/>
        <w:jc w:val="both"/>
      </w:pPr>
      <w:r>
        <w:br w:type="column"/>
      </w:r>
      <w:proofErr w:type="gramStart"/>
      <w:r>
        <w:t>une</w:t>
      </w:r>
      <w:proofErr w:type="gramEnd"/>
      <w:r>
        <w:rPr>
          <w:spacing w:val="-14"/>
        </w:rPr>
        <w:t xml:space="preserve"> </w:t>
      </w:r>
      <w:r>
        <w:t>clause</w:t>
      </w:r>
      <w:r>
        <w:rPr>
          <w:spacing w:val="-13"/>
        </w:rPr>
        <w:t xml:space="preserve"> </w:t>
      </w:r>
      <w:r>
        <w:t>contractuelle</w:t>
      </w:r>
      <w:r>
        <w:rPr>
          <w:spacing w:val="-12"/>
        </w:rPr>
        <w:t xml:space="preserve"> </w:t>
      </w:r>
      <w:r>
        <w:t>désignant</w:t>
      </w:r>
      <w:r>
        <w:rPr>
          <w:spacing w:val="-13"/>
        </w:rPr>
        <w:t xml:space="preserve"> </w:t>
      </w:r>
      <w:r>
        <w:t>valablement</w:t>
      </w:r>
      <w:r>
        <w:rPr>
          <w:spacing w:val="-13"/>
        </w:rPr>
        <w:t xml:space="preserve"> </w:t>
      </w:r>
      <w:r>
        <w:t>les</w:t>
      </w:r>
      <w:r>
        <w:rPr>
          <w:spacing w:val="-14"/>
        </w:rPr>
        <w:t xml:space="preserve"> </w:t>
      </w:r>
      <w:r>
        <w:t>tribunaux d’un autre Etat</w:t>
      </w:r>
      <w:r>
        <w:rPr>
          <w:spacing w:val="-2"/>
        </w:rPr>
        <w:t xml:space="preserve"> </w:t>
      </w:r>
      <w:r>
        <w:t>membre.</w:t>
      </w:r>
    </w:p>
    <w:p w14:paraId="6BB1B459" w14:textId="77777777" w:rsidR="007D6B8C" w:rsidRDefault="00722522">
      <w:pPr>
        <w:pStyle w:val="Corpsdetexte"/>
        <w:spacing w:before="125" w:line="249" w:lineRule="auto"/>
        <w:ind w:left="298" w:right="102"/>
        <w:jc w:val="both"/>
      </w:pPr>
      <w:r>
        <w:t xml:space="preserve">En l’espèce, un contrat de concession avait été conclu entre un concédant américain et un concessionnaire belge pour la distribution de produits dans le Benelux. Ce contrat dési- </w:t>
      </w:r>
      <w:proofErr w:type="spellStart"/>
      <w:r>
        <w:t>gnait</w:t>
      </w:r>
      <w:proofErr w:type="spellEnd"/>
      <w:r>
        <w:t xml:space="preserve"> les tribunaux luxembourgeois comme étant ceux com- </w:t>
      </w:r>
      <w:proofErr w:type="spellStart"/>
      <w:r>
        <w:t>pétents</w:t>
      </w:r>
      <w:proofErr w:type="spellEnd"/>
      <w:r>
        <w:t xml:space="preserve"> en cas de litige. Dans ce contexte, le juge belge</w:t>
      </w:r>
      <w:r>
        <w:rPr>
          <w:spacing w:val="-30"/>
        </w:rPr>
        <w:t xml:space="preserve"> </w:t>
      </w:r>
      <w:r>
        <w:t xml:space="preserve">saisi sur base de la loi du 27 juillet 1961 (actuel art. X.39 CDE) aurait dû se déclarer incompétent eu égard à la clause </w:t>
      </w:r>
      <w:proofErr w:type="spellStart"/>
      <w:r>
        <w:t>attri</w:t>
      </w:r>
      <w:proofErr w:type="spellEnd"/>
      <w:r>
        <w:t xml:space="preserve">- </w:t>
      </w:r>
      <w:proofErr w:type="spellStart"/>
      <w:r>
        <w:t>butive</w:t>
      </w:r>
      <w:proofErr w:type="spellEnd"/>
      <w:r>
        <w:t xml:space="preserve"> de juridiction valablement conclue conformément à l’article 23 du règlement n° 44/2001 qui était applicable à l’époque</w:t>
      </w:r>
      <w:r>
        <w:rPr>
          <w:position w:val="7"/>
          <w:sz w:val="13"/>
        </w:rPr>
        <w:t>278</w:t>
      </w:r>
      <w:r>
        <w:t>.</w:t>
      </w:r>
    </w:p>
    <w:p w14:paraId="1B60B870" w14:textId="77777777" w:rsidR="007D6B8C" w:rsidRDefault="007D6B8C">
      <w:pPr>
        <w:pStyle w:val="Corpsdetexte"/>
        <w:rPr>
          <w:sz w:val="22"/>
        </w:rPr>
      </w:pPr>
    </w:p>
    <w:p w14:paraId="68906F23" w14:textId="77777777" w:rsidR="007D6B8C" w:rsidRDefault="00722522">
      <w:pPr>
        <w:pStyle w:val="Titre2"/>
        <w:spacing w:before="164" w:line="242" w:lineRule="auto"/>
        <w:ind w:left="298" w:right="298"/>
      </w:pPr>
      <w:bookmarkStart w:id="42" w:name="_TOC_250005"/>
      <w:r>
        <w:t>§ 2. En l’absence de clause attributive</w:t>
      </w:r>
      <w:r>
        <w:rPr>
          <w:spacing w:val="-23"/>
        </w:rPr>
        <w:t xml:space="preserve"> </w:t>
      </w:r>
      <w:r>
        <w:t xml:space="preserve">de </w:t>
      </w:r>
      <w:bookmarkEnd w:id="42"/>
      <w:r>
        <w:t>juridiction</w:t>
      </w:r>
    </w:p>
    <w:p w14:paraId="08047260" w14:textId="77777777" w:rsidR="007D6B8C" w:rsidRDefault="00722522">
      <w:pPr>
        <w:pStyle w:val="Paragraphedeliste"/>
        <w:numPr>
          <w:ilvl w:val="0"/>
          <w:numId w:val="9"/>
        </w:numPr>
        <w:tabs>
          <w:tab w:val="left" w:pos="753"/>
        </w:tabs>
        <w:spacing w:before="157" w:line="249" w:lineRule="auto"/>
        <w:ind w:left="298" w:right="102" w:firstLine="0"/>
        <w:jc w:val="both"/>
        <w:rPr>
          <w:sz w:val="20"/>
        </w:rPr>
      </w:pPr>
      <w:r>
        <w:rPr>
          <w:sz w:val="20"/>
        </w:rPr>
        <w:t xml:space="preserve">En l’absence de clause attributive de juridiction </w:t>
      </w:r>
      <w:proofErr w:type="spellStart"/>
      <w:r>
        <w:rPr>
          <w:sz w:val="20"/>
        </w:rPr>
        <w:t>vala</w:t>
      </w:r>
      <w:proofErr w:type="spellEnd"/>
      <w:r>
        <w:rPr>
          <w:sz w:val="20"/>
        </w:rPr>
        <w:t xml:space="preserve">- </w:t>
      </w:r>
      <w:proofErr w:type="spellStart"/>
      <w:r>
        <w:rPr>
          <w:sz w:val="20"/>
        </w:rPr>
        <w:t>blement</w:t>
      </w:r>
      <w:proofErr w:type="spellEnd"/>
      <w:r>
        <w:rPr>
          <w:sz w:val="20"/>
        </w:rPr>
        <w:t xml:space="preserve"> conclue, le Règlement Bruxelles I</w:t>
      </w:r>
      <w:r>
        <w:rPr>
          <w:i/>
          <w:sz w:val="20"/>
        </w:rPr>
        <w:t xml:space="preserve">bis </w:t>
      </w:r>
      <w:r>
        <w:rPr>
          <w:sz w:val="20"/>
        </w:rPr>
        <w:t>(tout comme son prédécesseur le Règlement Bruxelles I et la Convention de Lugano) offre le choix entre une compétence générale accordée aux tribunaux de l’Etat membre du domicile du défendeur</w:t>
      </w:r>
      <w:r>
        <w:rPr>
          <w:sz w:val="20"/>
          <w:vertAlign w:val="superscript"/>
        </w:rPr>
        <w:t>279</w:t>
      </w:r>
      <w:r>
        <w:rPr>
          <w:sz w:val="20"/>
        </w:rPr>
        <w:t xml:space="preserve"> ou différentes compétences spéciales permet- tant d’agir devant des tribunaux ayant un lien étroit avec le litige.</w:t>
      </w:r>
    </w:p>
    <w:p w14:paraId="2DA48C7E" w14:textId="77777777" w:rsidR="007D6B8C" w:rsidRDefault="007D6B8C">
      <w:pPr>
        <w:pStyle w:val="Corpsdetexte"/>
        <w:spacing w:before="10"/>
        <w:rPr>
          <w:sz w:val="21"/>
        </w:rPr>
      </w:pPr>
    </w:p>
    <w:p w14:paraId="1CAE796B" w14:textId="77777777" w:rsidR="007D6B8C" w:rsidRDefault="00722522">
      <w:pPr>
        <w:pStyle w:val="Paragraphedeliste"/>
        <w:numPr>
          <w:ilvl w:val="0"/>
          <w:numId w:val="9"/>
        </w:numPr>
        <w:tabs>
          <w:tab w:val="left" w:pos="753"/>
        </w:tabs>
        <w:spacing w:line="249" w:lineRule="auto"/>
        <w:ind w:left="298" w:right="103" w:firstLine="0"/>
        <w:jc w:val="both"/>
        <w:rPr>
          <w:sz w:val="20"/>
        </w:rPr>
      </w:pPr>
      <w:r>
        <w:rPr>
          <w:sz w:val="20"/>
        </w:rPr>
        <w:t xml:space="preserve">Ainsi, en matière contractuelle, l’article 7, 1., b), du règlement prévoit deux compétences spécifiques, à savoir, en ce qui concerne la vente de marchandises, le lieu d’un Etat membre où, en vertu du contrat, les marchandises ont été ou auraient dû être livrées et, en ce qui concerne la four- </w:t>
      </w:r>
      <w:proofErr w:type="spellStart"/>
      <w:r>
        <w:rPr>
          <w:sz w:val="20"/>
        </w:rPr>
        <w:t>niture</w:t>
      </w:r>
      <w:proofErr w:type="spellEnd"/>
      <w:r>
        <w:rPr>
          <w:sz w:val="20"/>
        </w:rPr>
        <w:t xml:space="preserve"> de services, le lieu d’un Etat membre où, en vertu du contrat, les services ont été ou auraient dû être</w:t>
      </w:r>
      <w:r>
        <w:rPr>
          <w:spacing w:val="-8"/>
          <w:sz w:val="20"/>
        </w:rPr>
        <w:t xml:space="preserve"> </w:t>
      </w:r>
      <w:r>
        <w:rPr>
          <w:sz w:val="20"/>
        </w:rPr>
        <w:t>fournis.</w:t>
      </w:r>
    </w:p>
    <w:p w14:paraId="6C74C7D3" w14:textId="77777777" w:rsidR="007D6B8C" w:rsidRDefault="00722522">
      <w:pPr>
        <w:spacing w:before="129" w:line="249" w:lineRule="auto"/>
        <w:ind w:left="298" w:right="105"/>
        <w:jc w:val="both"/>
        <w:rPr>
          <w:sz w:val="20"/>
        </w:rPr>
      </w:pPr>
      <w:r>
        <w:rPr>
          <w:sz w:val="20"/>
        </w:rPr>
        <w:t>Si ces dispositions ne s’appliquent pas, l’article 7, 1., a), du règlement</w:t>
      </w:r>
      <w:r>
        <w:rPr>
          <w:sz w:val="20"/>
          <w:vertAlign w:val="superscript"/>
        </w:rPr>
        <w:t>280</w:t>
      </w:r>
      <w:r>
        <w:rPr>
          <w:spacing w:val="-10"/>
          <w:sz w:val="20"/>
        </w:rPr>
        <w:t xml:space="preserve"> </w:t>
      </w:r>
      <w:r>
        <w:rPr>
          <w:sz w:val="20"/>
        </w:rPr>
        <w:t>permet</w:t>
      </w:r>
      <w:r>
        <w:rPr>
          <w:spacing w:val="-8"/>
          <w:sz w:val="20"/>
        </w:rPr>
        <w:t xml:space="preserve"> </w:t>
      </w:r>
      <w:r>
        <w:rPr>
          <w:sz w:val="20"/>
        </w:rPr>
        <w:t>de</w:t>
      </w:r>
      <w:r>
        <w:rPr>
          <w:spacing w:val="-9"/>
          <w:sz w:val="20"/>
        </w:rPr>
        <w:t xml:space="preserve"> </w:t>
      </w:r>
      <w:r>
        <w:rPr>
          <w:sz w:val="20"/>
        </w:rPr>
        <w:t>porter</w:t>
      </w:r>
      <w:r>
        <w:rPr>
          <w:spacing w:val="-9"/>
          <w:sz w:val="20"/>
        </w:rPr>
        <w:t xml:space="preserve"> </w:t>
      </w:r>
      <w:r>
        <w:rPr>
          <w:sz w:val="20"/>
        </w:rPr>
        <w:t>le</w:t>
      </w:r>
      <w:r>
        <w:rPr>
          <w:spacing w:val="-8"/>
          <w:sz w:val="20"/>
        </w:rPr>
        <w:t xml:space="preserve"> </w:t>
      </w:r>
      <w:r>
        <w:rPr>
          <w:sz w:val="20"/>
        </w:rPr>
        <w:t>litige</w:t>
      </w:r>
      <w:r>
        <w:rPr>
          <w:spacing w:val="-9"/>
          <w:sz w:val="20"/>
        </w:rPr>
        <w:t xml:space="preserve"> </w:t>
      </w:r>
      <w:r>
        <w:rPr>
          <w:sz w:val="20"/>
        </w:rPr>
        <w:t>«</w:t>
      </w:r>
      <w:r>
        <w:rPr>
          <w:spacing w:val="-1"/>
          <w:sz w:val="20"/>
        </w:rPr>
        <w:t xml:space="preserve"> </w:t>
      </w:r>
      <w:r>
        <w:rPr>
          <w:i/>
          <w:sz w:val="20"/>
        </w:rPr>
        <w:t>devant</w:t>
      </w:r>
      <w:r>
        <w:rPr>
          <w:i/>
          <w:spacing w:val="-9"/>
          <w:sz w:val="20"/>
        </w:rPr>
        <w:t xml:space="preserve"> </w:t>
      </w:r>
      <w:r>
        <w:rPr>
          <w:i/>
          <w:sz w:val="20"/>
        </w:rPr>
        <w:t>la</w:t>
      </w:r>
      <w:r>
        <w:rPr>
          <w:i/>
          <w:spacing w:val="-10"/>
          <w:sz w:val="20"/>
        </w:rPr>
        <w:t xml:space="preserve"> </w:t>
      </w:r>
      <w:r>
        <w:rPr>
          <w:i/>
          <w:sz w:val="20"/>
        </w:rPr>
        <w:t>juridiction du lieu d’exécution de l’obligation qui sert de base à la demande</w:t>
      </w:r>
      <w:r>
        <w:rPr>
          <w:i/>
          <w:spacing w:val="-1"/>
          <w:sz w:val="20"/>
        </w:rPr>
        <w:t xml:space="preserve"> </w:t>
      </w:r>
      <w:r>
        <w:rPr>
          <w:sz w:val="20"/>
        </w:rPr>
        <w:t>».</w:t>
      </w:r>
    </w:p>
    <w:p w14:paraId="5722CE34"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4" w:space="40"/>
            <w:col w:w="5196"/>
          </w:cols>
        </w:sectPr>
      </w:pPr>
    </w:p>
    <w:p w14:paraId="6D4D9819" w14:textId="77777777" w:rsidR="007D6B8C" w:rsidRDefault="007D6B8C">
      <w:pPr>
        <w:pStyle w:val="Corpsdetexte"/>
      </w:pPr>
    </w:p>
    <w:p w14:paraId="54D0F6E9" w14:textId="77777777" w:rsidR="007D6B8C" w:rsidRDefault="007D6B8C">
      <w:pPr>
        <w:pStyle w:val="Corpsdetexte"/>
        <w:spacing w:before="8"/>
        <w:rPr>
          <w:sz w:val="29"/>
        </w:rPr>
      </w:pPr>
    </w:p>
    <w:p w14:paraId="6F9D1DFC" w14:textId="77777777" w:rsidR="007D6B8C" w:rsidRDefault="00722522">
      <w:pPr>
        <w:pStyle w:val="Corpsdetexte"/>
        <w:spacing w:line="20" w:lineRule="exact"/>
        <w:ind w:left="391"/>
        <w:rPr>
          <w:sz w:val="2"/>
        </w:rPr>
      </w:pPr>
      <w:r>
        <w:rPr>
          <w:sz w:val="2"/>
        </w:rPr>
      </w:r>
      <w:r>
        <w:rPr>
          <w:sz w:val="2"/>
        </w:rPr>
        <w:pict w14:anchorId="70F83415">
          <v:group id="_x0000_s1048" style="width:85.3pt;height:.5pt;mso-position-horizontal-relative:char;mso-position-vertical-relative:line" coordsize="1706,10">
            <v:rect id="_x0000_s1049" style="position:absolute;width:1706;height:10" fillcolor="black" stroked="f"/>
            <w10:anchorlock/>
          </v:group>
        </w:pict>
      </w:r>
    </w:p>
    <w:p w14:paraId="7994487A" w14:textId="77777777" w:rsidR="007D6B8C" w:rsidRDefault="00722522">
      <w:pPr>
        <w:spacing w:before="55"/>
        <w:ind w:left="391"/>
        <w:jc w:val="both"/>
        <w:rPr>
          <w:sz w:val="16"/>
        </w:rPr>
      </w:pPr>
      <w:r>
        <w:rPr>
          <w:position w:val="5"/>
          <w:sz w:val="10"/>
        </w:rPr>
        <w:t xml:space="preserve">271. </w:t>
      </w:r>
      <w:proofErr w:type="spellStart"/>
      <w:r>
        <w:rPr>
          <w:sz w:val="16"/>
        </w:rPr>
        <w:t>Comm</w:t>
      </w:r>
      <w:proofErr w:type="spellEnd"/>
      <w:r>
        <w:rPr>
          <w:sz w:val="16"/>
        </w:rPr>
        <w:t xml:space="preserve">. Anvers (div. Tongres), 23 novembre 2016, </w:t>
      </w:r>
      <w:r>
        <w:rPr>
          <w:i/>
          <w:sz w:val="16"/>
        </w:rPr>
        <w:t>D.A.O.R</w:t>
      </w:r>
      <w:r>
        <w:rPr>
          <w:sz w:val="16"/>
        </w:rPr>
        <w:t>., 2017/1, pp. 131-132.</w:t>
      </w:r>
    </w:p>
    <w:p w14:paraId="48AD5AF1" w14:textId="77777777" w:rsidR="007D6B8C" w:rsidRDefault="00722522">
      <w:pPr>
        <w:spacing w:before="7"/>
        <w:ind w:left="391"/>
        <w:jc w:val="both"/>
        <w:rPr>
          <w:sz w:val="16"/>
        </w:rPr>
      </w:pPr>
      <w:r>
        <w:rPr>
          <w:position w:val="5"/>
          <w:sz w:val="10"/>
        </w:rPr>
        <w:t xml:space="preserve">272. </w:t>
      </w:r>
      <w:r>
        <w:rPr>
          <w:sz w:val="16"/>
        </w:rPr>
        <w:t>L’EEE rassemble les Etats membres de l’UE ainsi que la Norvège, l’Islande et le Liechtenstein.</w:t>
      </w:r>
    </w:p>
    <w:p w14:paraId="3D86BBAC" w14:textId="77777777" w:rsidR="007D6B8C" w:rsidRDefault="00722522">
      <w:pPr>
        <w:spacing w:before="5" w:line="247" w:lineRule="auto"/>
        <w:ind w:left="731" w:right="104" w:hanging="340"/>
        <w:jc w:val="both"/>
        <w:rPr>
          <w:sz w:val="16"/>
        </w:rPr>
      </w:pPr>
      <w:r>
        <w:rPr>
          <w:position w:val="5"/>
          <w:sz w:val="10"/>
        </w:rPr>
        <w:t xml:space="preserve">273. </w:t>
      </w:r>
      <w:r>
        <w:rPr>
          <w:sz w:val="16"/>
        </w:rPr>
        <w:t>Règlement (CE) n° 44/2001 du Conseil du 22 décembre 2000 concernant la compétence judiciaire, la reconnaissance et l’exécution des décisions en matière civile et commerciale (</w:t>
      </w:r>
      <w:r>
        <w:rPr>
          <w:i/>
          <w:sz w:val="16"/>
        </w:rPr>
        <w:t>J.O</w:t>
      </w:r>
      <w:r>
        <w:rPr>
          <w:sz w:val="16"/>
        </w:rPr>
        <w:t xml:space="preserve">. </w:t>
      </w:r>
      <w:r>
        <w:rPr>
          <w:i/>
          <w:sz w:val="16"/>
        </w:rPr>
        <w:t>U.E.</w:t>
      </w:r>
      <w:r>
        <w:rPr>
          <w:sz w:val="16"/>
        </w:rPr>
        <w:t>, L. 012, 16 janvier 2001, pp. 1 à 23).</w:t>
      </w:r>
    </w:p>
    <w:p w14:paraId="74DA9371" w14:textId="77777777" w:rsidR="007D6B8C" w:rsidRDefault="00722522">
      <w:pPr>
        <w:spacing w:before="2" w:line="247" w:lineRule="auto"/>
        <w:ind w:left="731" w:right="105" w:hanging="340"/>
        <w:jc w:val="both"/>
        <w:rPr>
          <w:sz w:val="16"/>
        </w:rPr>
      </w:pPr>
      <w:r>
        <w:rPr>
          <w:position w:val="5"/>
          <w:sz w:val="10"/>
        </w:rPr>
        <w:t xml:space="preserve">274. </w:t>
      </w:r>
      <w:r>
        <w:rPr>
          <w:sz w:val="16"/>
        </w:rPr>
        <w:t xml:space="preserve">La Convention de Lugano 2007 a remplacé la Convention de Lugano du 16 septembre 1988. Le nouveau texte s’aligne autant que possible sur celui du Règlement Bruxelles I. La Convention de 2007 s’applique à l’Islande, la Norvège, le Danemark (bien que membre de l’Union européenne, le Dane- mark avait fait le choix de ne pas participer au Règlement Bruxelles I, qui ne lui est donc pas applicable) et la Suisse. Le Liechtenstein n’y est </w:t>
      </w:r>
      <w:proofErr w:type="spellStart"/>
      <w:r>
        <w:rPr>
          <w:sz w:val="16"/>
        </w:rPr>
        <w:t>cepen</w:t>
      </w:r>
      <w:proofErr w:type="spellEnd"/>
      <w:r>
        <w:rPr>
          <w:sz w:val="16"/>
        </w:rPr>
        <w:t xml:space="preserve">- </w:t>
      </w:r>
      <w:proofErr w:type="spellStart"/>
      <w:r>
        <w:rPr>
          <w:sz w:val="16"/>
        </w:rPr>
        <w:t>dant</w:t>
      </w:r>
      <w:proofErr w:type="spellEnd"/>
      <w:r>
        <w:rPr>
          <w:sz w:val="16"/>
        </w:rPr>
        <w:t xml:space="preserve"> pas partie.</w:t>
      </w:r>
    </w:p>
    <w:p w14:paraId="00574DB7" w14:textId="77777777" w:rsidR="007D6B8C" w:rsidRDefault="00722522">
      <w:pPr>
        <w:spacing w:before="1" w:line="247" w:lineRule="auto"/>
        <w:ind w:left="731" w:right="105" w:hanging="340"/>
        <w:jc w:val="both"/>
        <w:rPr>
          <w:sz w:val="16"/>
        </w:rPr>
      </w:pPr>
      <w:r>
        <w:rPr>
          <w:position w:val="5"/>
          <w:sz w:val="10"/>
        </w:rPr>
        <w:t xml:space="preserve">275. </w:t>
      </w:r>
      <w:r>
        <w:rPr>
          <w:sz w:val="16"/>
        </w:rPr>
        <w:t xml:space="preserve">C.J.U.E., 19 décembre 2013, C-9/12, </w:t>
      </w:r>
      <w:r>
        <w:rPr>
          <w:i/>
          <w:sz w:val="16"/>
        </w:rPr>
        <w:t>Corman-Collins S.A. / La Maison du Whisky S.A.</w:t>
      </w:r>
      <w:r>
        <w:rPr>
          <w:sz w:val="16"/>
        </w:rPr>
        <w:t xml:space="preserve">, </w:t>
      </w:r>
      <w:proofErr w:type="gramStart"/>
      <w:r>
        <w:rPr>
          <w:sz w:val="16"/>
        </w:rPr>
        <w:t>EU:</w:t>
      </w:r>
      <w:proofErr w:type="gramEnd"/>
      <w:r>
        <w:rPr>
          <w:sz w:val="16"/>
        </w:rPr>
        <w:t xml:space="preserve">C:2013:860; </w:t>
      </w:r>
      <w:r>
        <w:rPr>
          <w:i/>
          <w:sz w:val="16"/>
        </w:rPr>
        <w:t>R.A.B.G</w:t>
      </w:r>
      <w:r>
        <w:rPr>
          <w:sz w:val="16"/>
        </w:rPr>
        <w:t>., 2016/8-9, pp. 649-658, note E. U</w:t>
      </w:r>
      <w:r>
        <w:rPr>
          <w:sz w:val="12"/>
        </w:rPr>
        <w:t xml:space="preserve">LRIX </w:t>
      </w:r>
      <w:r>
        <w:rPr>
          <w:sz w:val="16"/>
        </w:rPr>
        <w:t>et K. V</w:t>
      </w:r>
      <w:r>
        <w:rPr>
          <w:sz w:val="12"/>
        </w:rPr>
        <w:t xml:space="preserve">AN DEN </w:t>
      </w:r>
      <w:r>
        <w:rPr>
          <w:sz w:val="16"/>
        </w:rPr>
        <w:t>B</w:t>
      </w:r>
      <w:r>
        <w:rPr>
          <w:sz w:val="12"/>
        </w:rPr>
        <w:t>ROECK</w:t>
      </w:r>
      <w:r>
        <w:rPr>
          <w:sz w:val="16"/>
        </w:rPr>
        <w:t xml:space="preserve">; </w:t>
      </w:r>
      <w:r>
        <w:rPr>
          <w:i/>
          <w:sz w:val="16"/>
        </w:rPr>
        <w:t>J.L.M.B.</w:t>
      </w:r>
      <w:r>
        <w:rPr>
          <w:sz w:val="16"/>
        </w:rPr>
        <w:t>, 2015/9, pp. 388-392, note P. K</w:t>
      </w:r>
      <w:r>
        <w:rPr>
          <w:sz w:val="12"/>
        </w:rPr>
        <w:t xml:space="preserve">ILESTE </w:t>
      </w:r>
      <w:r>
        <w:rPr>
          <w:sz w:val="16"/>
        </w:rPr>
        <w:t>et C. S</w:t>
      </w:r>
      <w:r>
        <w:rPr>
          <w:sz w:val="12"/>
        </w:rPr>
        <w:t>TAUDT</w:t>
      </w:r>
      <w:r>
        <w:rPr>
          <w:sz w:val="16"/>
        </w:rPr>
        <w:t xml:space="preserve">; </w:t>
      </w:r>
      <w:r>
        <w:rPr>
          <w:i/>
          <w:sz w:val="16"/>
        </w:rPr>
        <w:t>R.D.C.</w:t>
      </w:r>
      <w:r>
        <w:rPr>
          <w:sz w:val="16"/>
        </w:rPr>
        <w:t>, 2015/1, pp. 83-87, note E. L</w:t>
      </w:r>
      <w:r>
        <w:rPr>
          <w:sz w:val="12"/>
        </w:rPr>
        <w:t>HEUREUX</w:t>
      </w:r>
      <w:r>
        <w:rPr>
          <w:sz w:val="16"/>
        </w:rPr>
        <w:t>.</w:t>
      </w:r>
    </w:p>
    <w:p w14:paraId="304D1C1B" w14:textId="77777777" w:rsidR="007D6B8C" w:rsidRDefault="00722522">
      <w:pPr>
        <w:spacing w:before="2"/>
        <w:ind w:left="391"/>
        <w:jc w:val="both"/>
        <w:rPr>
          <w:sz w:val="16"/>
        </w:rPr>
      </w:pPr>
      <w:r>
        <w:rPr>
          <w:position w:val="5"/>
          <w:sz w:val="10"/>
        </w:rPr>
        <w:t xml:space="preserve">276. </w:t>
      </w:r>
      <w:r>
        <w:rPr>
          <w:sz w:val="16"/>
        </w:rPr>
        <w:t xml:space="preserve">Bruxelles, 28 février 2013, </w:t>
      </w:r>
      <w:r>
        <w:rPr>
          <w:i/>
          <w:sz w:val="16"/>
        </w:rPr>
        <w:t>R.A.B.G</w:t>
      </w:r>
      <w:r>
        <w:rPr>
          <w:sz w:val="16"/>
        </w:rPr>
        <w:t>., 2016, pp. 569-577.</w:t>
      </w:r>
    </w:p>
    <w:p w14:paraId="193BFB40" w14:textId="77777777" w:rsidR="007D6B8C" w:rsidRDefault="00722522">
      <w:pPr>
        <w:spacing w:before="5"/>
        <w:ind w:left="391"/>
        <w:jc w:val="both"/>
        <w:rPr>
          <w:sz w:val="16"/>
        </w:rPr>
      </w:pPr>
      <w:r>
        <w:rPr>
          <w:position w:val="5"/>
          <w:sz w:val="10"/>
        </w:rPr>
        <w:t xml:space="preserve">277. </w:t>
      </w:r>
      <w:r>
        <w:rPr>
          <w:sz w:val="16"/>
        </w:rPr>
        <w:t>Cass. (1</w:t>
      </w:r>
      <w:r>
        <w:rPr>
          <w:position w:val="5"/>
          <w:sz w:val="10"/>
        </w:rPr>
        <w:t xml:space="preserve">re </w:t>
      </w:r>
      <w:r>
        <w:rPr>
          <w:sz w:val="16"/>
        </w:rPr>
        <w:t xml:space="preserve">ch.), 23 juin 2016, R.G. C.14.0092.N, disponible sur </w:t>
      </w:r>
      <w:proofErr w:type="gramStart"/>
      <w:r>
        <w:rPr>
          <w:sz w:val="16"/>
          <w:u w:val="single"/>
        </w:rPr>
        <w:t>www.juridat.be</w:t>
      </w:r>
      <w:r>
        <w:rPr>
          <w:sz w:val="16"/>
        </w:rPr>
        <w:t>;</w:t>
      </w:r>
      <w:proofErr w:type="gramEnd"/>
      <w:r>
        <w:rPr>
          <w:sz w:val="16"/>
        </w:rPr>
        <w:t xml:space="preserve"> </w:t>
      </w:r>
      <w:r>
        <w:rPr>
          <w:i/>
          <w:sz w:val="16"/>
        </w:rPr>
        <w:t>R.D.C.</w:t>
      </w:r>
      <w:r>
        <w:rPr>
          <w:sz w:val="16"/>
        </w:rPr>
        <w:t>, 2016/9, p. 872.</w:t>
      </w:r>
    </w:p>
    <w:p w14:paraId="2D227408" w14:textId="77777777" w:rsidR="007D6B8C" w:rsidRDefault="00722522">
      <w:pPr>
        <w:spacing w:before="6" w:line="247" w:lineRule="auto"/>
        <w:ind w:left="731" w:right="104" w:hanging="340"/>
        <w:jc w:val="both"/>
        <w:rPr>
          <w:sz w:val="16"/>
        </w:rPr>
      </w:pPr>
      <w:r>
        <w:rPr>
          <w:position w:val="5"/>
          <w:sz w:val="10"/>
        </w:rPr>
        <w:t>278.</w:t>
      </w:r>
      <w:r>
        <w:rPr>
          <w:spacing w:val="3"/>
          <w:position w:val="5"/>
          <w:sz w:val="10"/>
        </w:rPr>
        <w:t xml:space="preserve"> </w:t>
      </w:r>
      <w:r>
        <w:rPr>
          <w:sz w:val="16"/>
        </w:rPr>
        <w:t xml:space="preserve">Cet article permet aux parties de désigner un tribunal ou des tribunaux d’un Etat membre qui seront compétents « pour connaître des différends nés ou à naître à l’occasion d’un rapport de droit déterminé ». Il convient pour cela qu’une partie au moins réside dans l’Union européenne et que le tribunal choisi soit celui d’un Etat membre. Pour le surplus, cette convention attributive de juridiction doit être conclue: a) par écrit ou verbalement avec con- </w:t>
      </w:r>
      <w:proofErr w:type="spellStart"/>
      <w:r>
        <w:rPr>
          <w:sz w:val="16"/>
        </w:rPr>
        <w:t>firmation</w:t>
      </w:r>
      <w:proofErr w:type="spellEnd"/>
      <w:r>
        <w:rPr>
          <w:sz w:val="16"/>
        </w:rPr>
        <w:t xml:space="preserve"> écrite, ou b) sous une forme qui soit conforme aux habitudes que les parties ont établies entre elles, ou c) dans le commerce international, sous</w:t>
      </w:r>
      <w:r>
        <w:rPr>
          <w:spacing w:val="-3"/>
          <w:sz w:val="16"/>
        </w:rPr>
        <w:t xml:space="preserve"> </w:t>
      </w:r>
      <w:r>
        <w:rPr>
          <w:sz w:val="16"/>
        </w:rPr>
        <w:t>une</w:t>
      </w:r>
      <w:r>
        <w:rPr>
          <w:spacing w:val="-2"/>
          <w:sz w:val="16"/>
        </w:rPr>
        <w:t xml:space="preserve"> </w:t>
      </w:r>
      <w:r>
        <w:rPr>
          <w:sz w:val="16"/>
        </w:rPr>
        <w:t>forme</w:t>
      </w:r>
      <w:r>
        <w:rPr>
          <w:spacing w:val="-1"/>
          <w:sz w:val="16"/>
        </w:rPr>
        <w:t xml:space="preserve"> </w:t>
      </w:r>
      <w:r>
        <w:rPr>
          <w:sz w:val="16"/>
        </w:rPr>
        <w:t>qui</w:t>
      </w:r>
      <w:r>
        <w:rPr>
          <w:spacing w:val="-2"/>
          <w:sz w:val="16"/>
        </w:rPr>
        <w:t xml:space="preserve"> </w:t>
      </w:r>
      <w:r>
        <w:rPr>
          <w:sz w:val="16"/>
        </w:rPr>
        <w:t>soit</w:t>
      </w:r>
      <w:r>
        <w:rPr>
          <w:spacing w:val="-1"/>
          <w:sz w:val="16"/>
        </w:rPr>
        <w:t xml:space="preserve"> </w:t>
      </w:r>
      <w:r>
        <w:rPr>
          <w:sz w:val="16"/>
        </w:rPr>
        <w:t>conforme</w:t>
      </w:r>
      <w:r>
        <w:rPr>
          <w:spacing w:val="-2"/>
          <w:sz w:val="16"/>
        </w:rPr>
        <w:t xml:space="preserve"> </w:t>
      </w:r>
      <w:r>
        <w:rPr>
          <w:sz w:val="16"/>
        </w:rPr>
        <w:t>à</w:t>
      </w:r>
      <w:r>
        <w:rPr>
          <w:spacing w:val="-1"/>
          <w:sz w:val="16"/>
        </w:rPr>
        <w:t xml:space="preserve"> </w:t>
      </w:r>
      <w:r>
        <w:rPr>
          <w:sz w:val="16"/>
        </w:rPr>
        <w:t>un</w:t>
      </w:r>
      <w:r>
        <w:rPr>
          <w:spacing w:val="-1"/>
          <w:sz w:val="16"/>
        </w:rPr>
        <w:t xml:space="preserve"> </w:t>
      </w:r>
      <w:r>
        <w:rPr>
          <w:sz w:val="16"/>
        </w:rPr>
        <w:t>usage</w:t>
      </w:r>
      <w:r>
        <w:rPr>
          <w:spacing w:val="-1"/>
          <w:sz w:val="16"/>
        </w:rPr>
        <w:t xml:space="preserve"> </w:t>
      </w:r>
      <w:r>
        <w:rPr>
          <w:sz w:val="16"/>
        </w:rPr>
        <w:t>dont</w:t>
      </w:r>
      <w:r>
        <w:rPr>
          <w:spacing w:val="-2"/>
          <w:sz w:val="16"/>
        </w:rPr>
        <w:t xml:space="preserve"> </w:t>
      </w:r>
      <w:r>
        <w:rPr>
          <w:sz w:val="16"/>
        </w:rPr>
        <w:t>les</w:t>
      </w:r>
      <w:r>
        <w:rPr>
          <w:spacing w:val="-3"/>
          <w:sz w:val="16"/>
        </w:rPr>
        <w:t xml:space="preserve"> </w:t>
      </w:r>
      <w:r>
        <w:rPr>
          <w:sz w:val="16"/>
        </w:rPr>
        <w:t>parties</w:t>
      </w:r>
      <w:r>
        <w:rPr>
          <w:spacing w:val="-2"/>
          <w:sz w:val="16"/>
        </w:rPr>
        <w:t xml:space="preserve"> </w:t>
      </w:r>
      <w:r>
        <w:rPr>
          <w:sz w:val="16"/>
        </w:rPr>
        <w:t>avaient</w:t>
      </w:r>
      <w:r>
        <w:rPr>
          <w:spacing w:val="-2"/>
          <w:sz w:val="16"/>
        </w:rPr>
        <w:t xml:space="preserve"> </w:t>
      </w:r>
      <w:r>
        <w:rPr>
          <w:sz w:val="16"/>
        </w:rPr>
        <w:t>connaissance</w:t>
      </w:r>
      <w:r>
        <w:rPr>
          <w:spacing w:val="-1"/>
          <w:sz w:val="16"/>
        </w:rPr>
        <w:t xml:space="preserve"> </w:t>
      </w:r>
      <w:r>
        <w:rPr>
          <w:sz w:val="16"/>
        </w:rPr>
        <w:t>ou</w:t>
      </w:r>
      <w:r>
        <w:rPr>
          <w:spacing w:val="-2"/>
          <w:sz w:val="16"/>
        </w:rPr>
        <w:t xml:space="preserve"> </w:t>
      </w:r>
      <w:r>
        <w:rPr>
          <w:sz w:val="16"/>
        </w:rPr>
        <w:t>étaient</w:t>
      </w:r>
      <w:r>
        <w:rPr>
          <w:spacing w:val="-1"/>
          <w:sz w:val="16"/>
        </w:rPr>
        <w:t xml:space="preserve"> </w:t>
      </w:r>
      <w:r>
        <w:rPr>
          <w:sz w:val="16"/>
        </w:rPr>
        <w:t>censées</w:t>
      </w:r>
      <w:r>
        <w:rPr>
          <w:spacing w:val="-3"/>
          <w:sz w:val="16"/>
        </w:rPr>
        <w:t xml:space="preserve"> </w:t>
      </w:r>
      <w:r>
        <w:rPr>
          <w:sz w:val="16"/>
        </w:rPr>
        <w:t>avoir</w:t>
      </w:r>
      <w:r>
        <w:rPr>
          <w:spacing w:val="-1"/>
          <w:sz w:val="16"/>
        </w:rPr>
        <w:t xml:space="preserve"> </w:t>
      </w:r>
      <w:r>
        <w:rPr>
          <w:sz w:val="16"/>
        </w:rPr>
        <w:t>connaissance</w:t>
      </w:r>
      <w:r>
        <w:rPr>
          <w:spacing w:val="-2"/>
          <w:sz w:val="16"/>
        </w:rPr>
        <w:t xml:space="preserve"> </w:t>
      </w:r>
      <w:r>
        <w:rPr>
          <w:sz w:val="16"/>
        </w:rPr>
        <w:t>et</w:t>
      </w:r>
      <w:r>
        <w:rPr>
          <w:spacing w:val="-1"/>
          <w:sz w:val="16"/>
        </w:rPr>
        <w:t xml:space="preserve"> </w:t>
      </w:r>
      <w:r>
        <w:rPr>
          <w:sz w:val="16"/>
        </w:rPr>
        <w:t>qui</w:t>
      </w:r>
      <w:r>
        <w:rPr>
          <w:spacing w:val="-2"/>
          <w:sz w:val="16"/>
        </w:rPr>
        <w:t xml:space="preserve"> </w:t>
      </w:r>
      <w:r>
        <w:rPr>
          <w:sz w:val="16"/>
        </w:rPr>
        <w:t>est</w:t>
      </w:r>
      <w:r>
        <w:rPr>
          <w:spacing w:val="-3"/>
          <w:sz w:val="16"/>
        </w:rPr>
        <w:t xml:space="preserve"> </w:t>
      </w:r>
      <w:r>
        <w:rPr>
          <w:sz w:val="16"/>
        </w:rPr>
        <w:t>largement</w:t>
      </w:r>
      <w:r>
        <w:rPr>
          <w:spacing w:val="-1"/>
          <w:sz w:val="16"/>
        </w:rPr>
        <w:t xml:space="preserve"> </w:t>
      </w:r>
      <w:r>
        <w:rPr>
          <w:sz w:val="16"/>
        </w:rPr>
        <w:t>connu</w:t>
      </w:r>
      <w:r>
        <w:rPr>
          <w:spacing w:val="-2"/>
          <w:sz w:val="16"/>
        </w:rPr>
        <w:t xml:space="preserve"> </w:t>
      </w:r>
      <w:r>
        <w:rPr>
          <w:sz w:val="16"/>
        </w:rPr>
        <w:t>et régulièrement observé dans ce type de commerce par les parties à des contrats du même type dans la branche commerciale</w:t>
      </w:r>
      <w:r>
        <w:rPr>
          <w:spacing w:val="-28"/>
          <w:sz w:val="16"/>
        </w:rPr>
        <w:t xml:space="preserve"> </w:t>
      </w:r>
      <w:r>
        <w:rPr>
          <w:sz w:val="16"/>
        </w:rPr>
        <w:t>considérée.</w:t>
      </w:r>
    </w:p>
    <w:p w14:paraId="1DCA3013" w14:textId="77777777" w:rsidR="007D6B8C" w:rsidRDefault="00722522">
      <w:pPr>
        <w:spacing w:before="3"/>
        <w:ind w:left="391"/>
        <w:jc w:val="both"/>
        <w:rPr>
          <w:sz w:val="16"/>
        </w:rPr>
      </w:pPr>
      <w:r>
        <w:rPr>
          <w:position w:val="5"/>
          <w:sz w:val="10"/>
        </w:rPr>
        <w:t xml:space="preserve">279. </w:t>
      </w:r>
      <w:r>
        <w:rPr>
          <w:sz w:val="16"/>
        </w:rPr>
        <w:t>Art. 4 Règlement Bruxelles I</w:t>
      </w:r>
      <w:r>
        <w:rPr>
          <w:i/>
          <w:sz w:val="16"/>
        </w:rPr>
        <w:t>bis</w:t>
      </w:r>
      <w:r>
        <w:rPr>
          <w:sz w:val="16"/>
        </w:rPr>
        <w:t>.</w:t>
      </w:r>
    </w:p>
    <w:p w14:paraId="70A30238" w14:textId="77777777" w:rsidR="007D6B8C" w:rsidRDefault="00722522">
      <w:pPr>
        <w:spacing w:before="7"/>
        <w:ind w:left="391"/>
        <w:jc w:val="both"/>
        <w:rPr>
          <w:sz w:val="16"/>
        </w:rPr>
      </w:pPr>
      <w:r>
        <w:rPr>
          <w:position w:val="5"/>
          <w:sz w:val="10"/>
        </w:rPr>
        <w:t xml:space="preserve">280. </w:t>
      </w:r>
      <w:r>
        <w:rPr>
          <w:sz w:val="16"/>
        </w:rPr>
        <w:t>Et art. 5, 1., a), Convention de Lugano.</w:t>
      </w:r>
    </w:p>
    <w:p w14:paraId="38991CD3" w14:textId="77777777" w:rsidR="007D6B8C" w:rsidRDefault="007D6B8C">
      <w:pPr>
        <w:pStyle w:val="Corpsdetexte"/>
      </w:pPr>
    </w:p>
    <w:p w14:paraId="64F39581" w14:textId="77777777" w:rsidR="007D6B8C" w:rsidRDefault="007D6B8C">
      <w:pPr>
        <w:pStyle w:val="Corpsdetexte"/>
        <w:spacing w:before="8"/>
        <w:rPr>
          <w:sz w:val="26"/>
        </w:rPr>
      </w:pPr>
    </w:p>
    <w:p w14:paraId="0290FFAD" w14:textId="77777777" w:rsidR="007D6B8C" w:rsidRDefault="007D6B8C">
      <w:pPr>
        <w:rPr>
          <w:sz w:val="16"/>
        </w:rPr>
        <w:sectPr w:rsidR="007D6B8C">
          <w:type w:val="continuous"/>
          <w:pgSz w:w="11900" w:h="16840"/>
          <w:pgMar w:top="1360" w:right="740" w:bottom="380" w:left="740" w:header="720" w:footer="720" w:gutter="0"/>
          <w:cols w:space="720"/>
        </w:sectPr>
      </w:pPr>
    </w:p>
    <w:p w14:paraId="0FAD3996" w14:textId="77777777" w:rsidR="007D6B8C" w:rsidRDefault="00722522">
      <w:pPr>
        <w:pStyle w:val="Paragraphedeliste"/>
        <w:numPr>
          <w:ilvl w:val="0"/>
          <w:numId w:val="9"/>
        </w:numPr>
        <w:tabs>
          <w:tab w:val="left" w:pos="561"/>
        </w:tabs>
        <w:spacing w:before="145" w:line="249" w:lineRule="auto"/>
        <w:ind w:left="107" w:right="39" w:firstLine="0"/>
        <w:jc w:val="both"/>
        <w:rPr>
          <w:sz w:val="20"/>
        </w:rPr>
      </w:pPr>
      <w:r>
        <w:rPr>
          <w:sz w:val="20"/>
        </w:rPr>
        <w:lastRenderedPageBreak/>
        <w:t>La</w:t>
      </w:r>
      <w:r>
        <w:rPr>
          <w:spacing w:val="-11"/>
          <w:sz w:val="20"/>
        </w:rPr>
        <w:t xml:space="preserve"> </w:t>
      </w:r>
      <w:r>
        <w:rPr>
          <w:sz w:val="20"/>
        </w:rPr>
        <w:t>cour</w:t>
      </w:r>
      <w:r>
        <w:rPr>
          <w:spacing w:val="-12"/>
          <w:sz w:val="20"/>
        </w:rPr>
        <w:t xml:space="preserve"> </w:t>
      </w:r>
      <w:r>
        <w:rPr>
          <w:sz w:val="20"/>
        </w:rPr>
        <w:t>d’appel</w:t>
      </w:r>
      <w:r>
        <w:rPr>
          <w:spacing w:val="-12"/>
          <w:sz w:val="20"/>
        </w:rPr>
        <w:t xml:space="preserve"> </w:t>
      </w:r>
      <w:r>
        <w:rPr>
          <w:sz w:val="20"/>
        </w:rPr>
        <w:t>de</w:t>
      </w:r>
      <w:r>
        <w:rPr>
          <w:spacing w:val="-10"/>
          <w:sz w:val="20"/>
        </w:rPr>
        <w:t xml:space="preserve"> </w:t>
      </w:r>
      <w:r>
        <w:rPr>
          <w:sz w:val="20"/>
        </w:rPr>
        <w:t>Liège</w:t>
      </w:r>
      <w:r>
        <w:rPr>
          <w:sz w:val="20"/>
          <w:vertAlign w:val="superscript"/>
        </w:rPr>
        <w:t>281</w:t>
      </w:r>
      <w:r>
        <w:rPr>
          <w:spacing w:val="-11"/>
          <w:sz w:val="20"/>
        </w:rPr>
        <w:t xml:space="preserve"> </w:t>
      </w:r>
      <w:r>
        <w:rPr>
          <w:sz w:val="20"/>
        </w:rPr>
        <w:t>a</w:t>
      </w:r>
      <w:r>
        <w:rPr>
          <w:spacing w:val="-13"/>
          <w:sz w:val="20"/>
        </w:rPr>
        <w:t xml:space="preserve"> </w:t>
      </w:r>
      <w:r>
        <w:rPr>
          <w:sz w:val="20"/>
        </w:rPr>
        <w:t>rappelé</w:t>
      </w:r>
      <w:r>
        <w:rPr>
          <w:spacing w:val="-11"/>
          <w:sz w:val="20"/>
        </w:rPr>
        <w:t xml:space="preserve"> </w:t>
      </w:r>
      <w:r>
        <w:rPr>
          <w:sz w:val="20"/>
        </w:rPr>
        <w:t>dans</w:t>
      </w:r>
      <w:r>
        <w:rPr>
          <w:spacing w:val="-11"/>
          <w:sz w:val="20"/>
        </w:rPr>
        <w:t xml:space="preserve"> </w:t>
      </w:r>
      <w:r>
        <w:rPr>
          <w:sz w:val="20"/>
        </w:rPr>
        <w:t>un</w:t>
      </w:r>
      <w:r>
        <w:rPr>
          <w:spacing w:val="-11"/>
          <w:sz w:val="20"/>
        </w:rPr>
        <w:t xml:space="preserve"> </w:t>
      </w:r>
      <w:r>
        <w:rPr>
          <w:sz w:val="20"/>
        </w:rPr>
        <w:t>arrêt</w:t>
      </w:r>
      <w:r>
        <w:rPr>
          <w:spacing w:val="-10"/>
          <w:sz w:val="20"/>
        </w:rPr>
        <w:t xml:space="preserve"> </w:t>
      </w:r>
      <w:r>
        <w:rPr>
          <w:sz w:val="20"/>
        </w:rPr>
        <w:t>pré- cité</w:t>
      </w:r>
      <w:r>
        <w:rPr>
          <w:spacing w:val="-8"/>
          <w:sz w:val="20"/>
        </w:rPr>
        <w:t xml:space="preserve"> </w:t>
      </w:r>
      <w:r>
        <w:rPr>
          <w:sz w:val="20"/>
        </w:rPr>
        <w:t>du</w:t>
      </w:r>
      <w:r>
        <w:rPr>
          <w:spacing w:val="-8"/>
          <w:sz w:val="20"/>
        </w:rPr>
        <w:t xml:space="preserve"> </w:t>
      </w:r>
      <w:r>
        <w:rPr>
          <w:sz w:val="20"/>
        </w:rPr>
        <w:t>22</w:t>
      </w:r>
      <w:r>
        <w:rPr>
          <w:spacing w:val="-2"/>
          <w:sz w:val="20"/>
        </w:rPr>
        <w:t xml:space="preserve"> </w:t>
      </w:r>
      <w:r>
        <w:rPr>
          <w:sz w:val="20"/>
        </w:rPr>
        <w:t>novembre</w:t>
      </w:r>
      <w:r>
        <w:rPr>
          <w:spacing w:val="-8"/>
          <w:sz w:val="20"/>
        </w:rPr>
        <w:t xml:space="preserve"> </w:t>
      </w:r>
      <w:r>
        <w:rPr>
          <w:sz w:val="20"/>
        </w:rPr>
        <w:t>2012</w:t>
      </w:r>
      <w:r>
        <w:rPr>
          <w:spacing w:val="-6"/>
          <w:sz w:val="20"/>
        </w:rPr>
        <w:t xml:space="preserve"> </w:t>
      </w:r>
      <w:r>
        <w:rPr>
          <w:sz w:val="20"/>
        </w:rPr>
        <w:t>que</w:t>
      </w:r>
      <w:r>
        <w:rPr>
          <w:spacing w:val="-7"/>
          <w:sz w:val="20"/>
        </w:rPr>
        <w:t xml:space="preserve"> </w:t>
      </w:r>
      <w:r>
        <w:rPr>
          <w:sz w:val="20"/>
        </w:rPr>
        <w:t>le</w:t>
      </w:r>
      <w:r>
        <w:rPr>
          <w:spacing w:val="-8"/>
          <w:sz w:val="20"/>
        </w:rPr>
        <w:t xml:space="preserve"> </w:t>
      </w:r>
      <w:r>
        <w:rPr>
          <w:sz w:val="20"/>
        </w:rPr>
        <w:t>Règlement</w:t>
      </w:r>
      <w:r>
        <w:rPr>
          <w:spacing w:val="-7"/>
          <w:sz w:val="20"/>
        </w:rPr>
        <w:t xml:space="preserve"> </w:t>
      </w:r>
      <w:r>
        <w:rPr>
          <w:sz w:val="20"/>
        </w:rPr>
        <w:t>Bruxelles</w:t>
      </w:r>
      <w:r>
        <w:rPr>
          <w:spacing w:val="-2"/>
          <w:sz w:val="20"/>
        </w:rPr>
        <w:t xml:space="preserve"> </w:t>
      </w:r>
      <w:r>
        <w:rPr>
          <w:sz w:val="20"/>
        </w:rPr>
        <w:t>I</w:t>
      </w:r>
      <w:r>
        <w:rPr>
          <w:spacing w:val="-7"/>
          <w:sz w:val="20"/>
        </w:rPr>
        <w:t xml:space="preserve"> </w:t>
      </w:r>
      <w:r>
        <w:rPr>
          <w:sz w:val="20"/>
        </w:rPr>
        <w:t>per- met au demandeur de choisir entre les tribunaux de l’état communautaire du domicile du défendeur et les tribunaux d’un</w:t>
      </w:r>
      <w:r>
        <w:rPr>
          <w:spacing w:val="-10"/>
          <w:sz w:val="20"/>
        </w:rPr>
        <w:t xml:space="preserve"> </w:t>
      </w:r>
      <w:r>
        <w:rPr>
          <w:sz w:val="20"/>
        </w:rPr>
        <w:t>autre</w:t>
      </w:r>
      <w:r>
        <w:rPr>
          <w:spacing w:val="-10"/>
          <w:sz w:val="20"/>
        </w:rPr>
        <w:t xml:space="preserve"> </w:t>
      </w:r>
      <w:r>
        <w:rPr>
          <w:sz w:val="20"/>
        </w:rPr>
        <w:t>état</w:t>
      </w:r>
      <w:r>
        <w:rPr>
          <w:spacing w:val="-10"/>
          <w:sz w:val="20"/>
        </w:rPr>
        <w:t xml:space="preserve"> </w:t>
      </w:r>
      <w:r>
        <w:rPr>
          <w:sz w:val="20"/>
        </w:rPr>
        <w:t>communautaire</w:t>
      </w:r>
      <w:r>
        <w:rPr>
          <w:spacing w:val="-9"/>
          <w:sz w:val="20"/>
        </w:rPr>
        <w:t xml:space="preserve"> </w:t>
      </w:r>
      <w:r>
        <w:rPr>
          <w:sz w:val="20"/>
        </w:rPr>
        <w:t>compétent</w:t>
      </w:r>
      <w:r>
        <w:rPr>
          <w:spacing w:val="-9"/>
          <w:sz w:val="20"/>
        </w:rPr>
        <w:t xml:space="preserve"> </w:t>
      </w:r>
      <w:r>
        <w:rPr>
          <w:sz w:val="20"/>
        </w:rPr>
        <w:t>en</w:t>
      </w:r>
      <w:r>
        <w:rPr>
          <w:spacing w:val="-10"/>
          <w:sz w:val="20"/>
        </w:rPr>
        <w:t xml:space="preserve"> </w:t>
      </w:r>
      <w:r>
        <w:rPr>
          <w:sz w:val="20"/>
        </w:rPr>
        <w:t>vertu</w:t>
      </w:r>
      <w:r>
        <w:rPr>
          <w:spacing w:val="-10"/>
          <w:sz w:val="20"/>
        </w:rPr>
        <w:t xml:space="preserve"> </w:t>
      </w:r>
      <w:r>
        <w:rPr>
          <w:sz w:val="20"/>
        </w:rPr>
        <w:t>d’une</w:t>
      </w:r>
      <w:r>
        <w:rPr>
          <w:spacing w:val="-9"/>
          <w:sz w:val="20"/>
        </w:rPr>
        <w:t xml:space="preserve"> </w:t>
      </w:r>
      <w:r>
        <w:rPr>
          <w:sz w:val="20"/>
        </w:rPr>
        <w:t>des dispositions</w:t>
      </w:r>
      <w:r>
        <w:rPr>
          <w:spacing w:val="-9"/>
          <w:sz w:val="20"/>
        </w:rPr>
        <w:t xml:space="preserve"> </w:t>
      </w:r>
      <w:r>
        <w:rPr>
          <w:sz w:val="20"/>
        </w:rPr>
        <w:t>spéciales.</w:t>
      </w:r>
      <w:r>
        <w:rPr>
          <w:spacing w:val="-7"/>
          <w:sz w:val="20"/>
        </w:rPr>
        <w:t xml:space="preserve"> </w:t>
      </w:r>
      <w:r>
        <w:rPr>
          <w:sz w:val="20"/>
        </w:rPr>
        <w:t>Il</w:t>
      </w:r>
      <w:r>
        <w:rPr>
          <w:spacing w:val="-7"/>
          <w:sz w:val="20"/>
        </w:rPr>
        <w:t xml:space="preserve"> </w:t>
      </w:r>
      <w:r>
        <w:rPr>
          <w:sz w:val="20"/>
        </w:rPr>
        <w:t>s’agit</w:t>
      </w:r>
      <w:r>
        <w:rPr>
          <w:spacing w:val="-7"/>
          <w:sz w:val="20"/>
        </w:rPr>
        <w:t xml:space="preserve"> </w:t>
      </w:r>
      <w:r>
        <w:rPr>
          <w:sz w:val="20"/>
        </w:rPr>
        <w:t>donc</w:t>
      </w:r>
      <w:r>
        <w:rPr>
          <w:spacing w:val="-7"/>
          <w:sz w:val="20"/>
        </w:rPr>
        <w:t xml:space="preserve"> </w:t>
      </w:r>
      <w:r>
        <w:rPr>
          <w:sz w:val="20"/>
        </w:rPr>
        <w:t>d’une</w:t>
      </w:r>
      <w:r>
        <w:rPr>
          <w:spacing w:val="-7"/>
          <w:sz w:val="20"/>
        </w:rPr>
        <w:t xml:space="preserve"> </w:t>
      </w:r>
      <w:r>
        <w:rPr>
          <w:sz w:val="20"/>
        </w:rPr>
        <w:t>option</w:t>
      </w:r>
      <w:r>
        <w:rPr>
          <w:spacing w:val="-7"/>
          <w:sz w:val="20"/>
        </w:rPr>
        <w:t xml:space="preserve"> </w:t>
      </w:r>
      <w:r>
        <w:rPr>
          <w:sz w:val="20"/>
        </w:rPr>
        <w:t>de</w:t>
      </w:r>
      <w:r>
        <w:rPr>
          <w:spacing w:val="-7"/>
          <w:sz w:val="20"/>
        </w:rPr>
        <w:t xml:space="preserve"> </w:t>
      </w:r>
      <w:proofErr w:type="spellStart"/>
      <w:r>
        <w:rPr>
          <w:sz w:val="20"/>
        </w:rPr>
        <w:t>compé</w:t>
      </w:r>
      <w:proofErr w:type="spellEnd"/>
      <w:r>
        <w:rPr>
          <w:sz w:val="20"/>
        </w:rPr>
        <w:t xml:space="preserve">- </w:t>
      </w:r>
      <w:proofErr w:type="spellStart"/>
      <w:r>
        <w:rPr>
          <w:sz w:val="20"/>
        </w:rPr>
        <w:t>tence</w:t>
      </w:r>
      <w:proofErr w:type="spellEnd"/>
      <w:r>
        <w:rPr>
          <w:sz w:val="20"/>
        </w:rPr>
        <w:t xml:space="preserve"> offerte au demandeur et non d’une obligation. Bien que cette décision ait été rendue à propos du Règlement Bruxelles I, elle peut être transposée au Règlement Bruxelles</w:t>
      </w:r>
      <w:r>
        <w:rPr>
          <w:spacing w:val="-3"/>
          <w:sz w:val="20"/>
        </w:rPr>
        <w:t xml:space="preserve"> </w:t>
      </w:r>
      <w:r>
        <w:rPr>
          <w:sz w:val="20"/>
        </w:rPr>
        <w:t>I</w:t>
      </w:r>
      <w:r>
        <w:rPr>
          <w:i/>
          <w:sz w:val="20"/>
        </w:rPr>
        <w:t>bis</w:t>
      </w:r>
      <w:r>
        <w:rPr>
          <w:sz w:val="20"/>
        </w:rPr>
        <w:t>.</w:t>
      </w:r>
      <w:r>
        <w:rPr>
          <w:spacing w:val="-13"/>
          <w:sz w:val="20"/>
        </w:rPr>
        <w:t xml:space="preserve"> </w:t>
      </w:r>
      <w:r>
        <w:rPr>
          <w:sz w:val="20"/>
        </w:rPr>
        <w:t>Le</w:t>
      </w:r>
      <w:r>
        <w:rPr>
          <w:spacing w:val="-12"/>
          <w:sz w:val="20"/>
        </w:rPr>
        <w:t xml:space="preserve"> </w:t>
      </w:r>
      <w:r>
        <w:rPr>
          <w:sz w:val="20"/>
        </w:rPr>
        <w:t>distributeur,</w:t>
      </w:r>
      <w:r>
        <w:rPr>
          <w:spacing w:val="-13"/>
          <w:sz w:val="20"/>
        </w:rPr>
        <w:t xml:space="preserve"> </w:t>
      </w:r>
      <w:r>
        <w:rPr>
          <w:sz w:val="20"/>
        </w:rPr>
        <w:t>qui</w:t>
      </w:r>
      <w:r>
        <w:rPr>
          <w:spacing w:val="-13"/>
          <w:sz w:val="20"/>
        </w:rPr>
        <w:t xml:space="preserve"> </w:t>
      </w:r>
      <w:r>
        <w:rPr>
          <w:sz w:val="20"/>
        </w:rPr>
        <w:t>se</w:t>
      </w:r>
      <w:r>
        <w:rPr>
          <w:spacing w:val="-12"/>
          <w:sz w:val="20"/>
        </w:rPr>
        <w:t xml:space="preserve"> </w:t>
      </w:r>
      <w:r>
        <w:rPr>
          <w:sz w:val="20"/>
        </w:rPr>
        <w:t>trouvait</w:t>
      </w:r>
      <w:r>
        <w:rPr>
          <w:spacing w:val="-13"/>
          <w:sz w:val="20"/>
        </w:rPr>
        <w:t xml:space="preserve"> </w:t>
      </w:r>
      <w:r>
        <w:rPr>
          <w:sz w:val="20"/>
        </w:rPr>
        <w:t>en</w:t>
      </w:r>
      <w:r>
        <w:rPr>
          <w:spacing w:val="-12"/>
          <w:sz w:val="20"/>
        </w:rPr>
        <w:t xml:space="preserve"> </w:t>
      </w:r>
      <w:r>
        <w:rPr>
          <w:sz w:val="20"/>
        </w:rPr>
        <w:t>l’espèce,</w:t>
      </w:r>
      <w:r>
        <w:rPr>
          <w:spacing w:val="-14"/>
          <w:sz w:val="20"/>
        </w:rPr>
        <w:t xml:space="preserve"> </w:t>
      </w:r>
      <w:r>
        <w:rPr>
          <w:sz w:val="20"/>
        </w:rPr>
        <w:t>en Algérie, avait donc valablement pu assigner son concédant belge devant les tribunaux</w:t>
      </w:r>
      <w:r>
        <w:rPr>
          <w:spacing w:val="-2"/>
          <w:sz w:val="20"/>
        </w:rPr>
        <w:t xml:space="preserve"> </w:t>
      </w:r>
      <w:r>
        <w:rPr>
          <w:sz w:val="20"/>
        </w:rPr>
        <w:t>belges.</w:t>
      </w:r>
    </w:p>
    <w:p w14:paraId="0386E9A5" w14:textId="77777777" w:rsidR="007D6B8C" w:rsidRDefault="007D6B8C">
      <w:pPr>
        <w:pStyle w:val="Corpsdetexte"/>
        <w:spacing w:before="8"/>
        <w:rPr>
          <w:sz w:val="21"/>
        </w:rPr>
      </w:pPr>
    </w:p>
    <w:p w14:paraId="69BE0142"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 xml:space="preserve">La question de savoir si les contrats de concession de vente devaient être considérés comme des contrats de four- </w:t>
      </w:r>
      <w:proofErr w:type="spellStart"/>
      <w:r>
        <w:rPr>
          <w:sz w:val="20"/>
        </w:rPr>
        <w:t>niture</w:t>
      </w:r>
      <w:proofErr w:type="spellEnd"/>
      <w:r>
        <w:rPr>
          <w:spacing w:val="-7"/>
          <w:sz w:val="20"/>
        </w:rPr>
        <w:t xml:space="preserve"> </w:t>
      </w:r>
      <w:r>
        <w:rPr>
          <w:sz w:val="20"/>
        </w:rPr>
        <w:t>de</w:t>
      </w:r>
      <w:r>
        <w:rPr>
          <w:spacing w:val="-7"/>
          <w:sz w:val="20"/>
        </w:rPr>
        <w:t xml:space="preserve"> </w:t>
      </w:r>
      <w:r>
        <w:rPr>
          <w:sz w:val="20"/>
        </w:rPr>
        <w:t>service</w:t>
      </w:r>
      <w:r>
        <w:rPr>
          <w:spacing w:val="-7"/>
          <w:sz w:val="20"/>
        </w:rPr>
        <w:t xml:space="preserve"> </w:t>
      </w:r>
      <w:r>
        <w:rPr>
          <w:sz w:val="20"/>
        </w:rPr>
        <w:t>ou</w:t>
      </w:r>
      <w:r>
        <w:rPr>
          <w:spacing w:val="-7"/>
          <w:sz w:val="20"/>
        </w:rPr>
        <w:t xml:space="preserve"> </w:t>
      </w:r>
      <w:r>
        <w:rPr>
          <w:sz w:val="20"/>
        </w:rPr>
        <w:t>de</w:t>
      </w:r>
      <w:r>
        <w:rPr>
          <w:spacing w:val="-7"/>
          <w:sz w:val="20"/>
        </w:rPr>
        <w:t xml:space="preserve"> </w:t>
      </w:r>
      <w:r>
        <w:rPr>
          <w:sz w:val="20"/>
        </w:rPr>
        <w:t>vente</w:t>
      </w:r>
      <w:r>
        <w:rPr>
          <w:spacing w:val="-7"/>
          <w:sz w:val="20"/>
        </w:rPr>
        <w:t xml:space="preserve"> </w:t>
      </w:r>
      <w:r>
        <w:rPr>
          <w:sz w:val="20"/>
        </w:rPr>
        <w:t>de</w:t>
      </w:r>
      <w:r>
        <w:rPr>
          <w:spacing w:val="-8"/>
          <w:sz w:val="20"/>
        </w:rPr>
        <w:t xml:space="preserve"> </w:t>
      </w:r>
      <w:r>
        <w:rPr>
          <w:sz w:val="20"/>
        </w:rPr>
        <w:t>marchandise</w:t>
      </w:r>
      <w:r>
        <w:rPr>
          <w:spacing w:val="-7"/>
          <w:sz w:val="20"/>
        </w:rPr>
        <w:t xml:space="preserve"> </w:t>
      </w:r>
      <w:r>
        <w:rPr>
          <w:sz w:val="20"/>
        </w:rPr>
        <w:t>a</w:t>
      </w:r>
      <w:r>
        <w:rPr>
          <w:spacing w:val="-8"/>
          <w:sz w:val="20"/>
        </w:rPr>
        <w:t xml:space="preserve"> </w:t>
      </w:r>
      <w:r>
        <w:rPr>
          <w:sz w:val="20"/>
        </w:rPr>
        <w:t>fait</w:t>
      </w:r>
      <w:r>
        <w:rPr>
          <w:spacing w:val="-7"/>
          <w:sz w:val="20"/>
        </w:rPr>
        <w:t xml:space="preserve"> </w:t>
      </w:r>
      <w:r>
        <w:rPr>
          <w:sz w:val="20"/>
        </w:rPr>
        <w:t>l’objet</w:t>
      </w:r>
      <w:r>
        <w:rPr>
          <w:spacing w:val="-7"/>
          <w:sz w:val="20"/>
        </w:rPr>
        <w:t xml:space="preserve"> </w:t>
      </w:r>
      <w:r>
        <w:rPr>
          <w:sz w:val="20"/>
        </w:rPr>
        <w:t>de longues discussions dans le</w:t>
      </w:r>
      <w:r>
        <w:rPr>
          <w:spacing w:val="-2"/>
          <w:sz w:val="20"/>
        </w:rPr>
        <w:t xml:space="preserve"> </w:t>
      </w:r>
      <w:r>
        <w:rPr>
          <w:sz w:val="20"/>
        </w:rPr>
        <w:t>passé.</w:t>
      </w:r>
    </w:p>
    <w:p w14:paraId="39432229" w14:textId="77777777" w:rsidR="007D6B8C" w:rsidRDefault="00722522">
      <w:pPr>
        <w:pStyle w:val="Corpsdetexte"/>
        <w:spacing w:before="123" w:line="249" w:lineRule="auto"/>
        <w:ind w:left="107" w:right="38"/>
        <w:jc w:val="both"/>
      </w:pPr>
      <w:r>
        <w:t>Il est aujourd’hui de doctrine et de jurisprudence constantes que le contrat de concession, qui est un contrat-cadre, doit être considéré comme une fourniture de services.</w:t>
      </w:r>
    </w:p>
    <w:p w14:paraId="5F8248EC" w14:textId="77777777" w:rsidR="007D6B8C" w:rsidRDefault="00722522">
      <w:pPr>
        <w:pStyle w:val="Corpsdetexte"/>
        <w:spacing w:before="123" w:line="249" w:lineRule="auto"/>
        <w:ind w:left="107" w:right="38"/>
        <w:jc w:val="both"/>
      </w:pPr>
      <w:r>
        <w:t>C’est ce qu’a encore confirmé la cour d’appel de Bruxelles dans son arrêt précité du 28 février 2013</w:t>
      </w:r>
      <w:r>
        <w:rPr>
          <w:position w:val="7"/>
          <w:sz w:val="13"/>
        </w:rPr>
        <w:t xml:space="preserve">282 </w:t>
      </w:r>
      <w:r>
        <w:t xml:space="preserve">estimant qu’il y a lieu de distinguer un contrat de concession d’une </w:t>
      </w:r>
      <w:proofErr w:type="spellStart"/>
      <w:r>
        <w:t>succes</w:t>
      </w:r>
      <w:proofErr w:type="spellEnd"/>
      <w:r>
        <w:t xml:space="preserve">- </w:t>
      </w:r>
      <w:proofErr w:type="spellStart"/>
      <w:r>
        <w:t>sion</w:t>
      </w:r>
      <w:proofErr w:type="spellEnd"/>
      <w:r>
        <w:t xml:space="preserve"> de contrats d’achats et de ventes et que le contrat de concession</w:t>
      </w:r>
      <w:r>
        <w:rPr>
          <w:spacing w:val="-6"/>
        </w:rPr>
        <w:t xml:space="preserve"> </w:t>
      </w:r>
      <w:r>
        <w:t>implique</w:t>
      </w:r>
      <w:r>
        <w:rPr>
          <w:spacing w:val="-5"/>
        </w:rPr>
        <w:t xml:space="preserve"> </w:t>
      </w:r>
      <w:r>
        <w:t>la</w:t>
      </w:r>
      <w:r>
        <w:rPr>
          <w:spacing w:val="-5"/>
        </w:rPr>
        <w:t xml:space="preserve"> </w:t>
      </w:r>
      <w:r>
        <w:t>mise</w:t>
      </w:r>
      <w:r>
        <w:rPr>
          <w:spacing w:val="-6"/>
        </w:rPr>
        <w:t xml:space="preserve"> </w:t>
      </w:r>
      <w:r>
        <w:t>à</w:t>
      </w:r>
      <w:r>
        <w:rPr>
          <w:spacing w:val="-5"/>
        </w:rPr>
        <w:t xml:space="preserve"> </w:t>
      </w:r>
      <w:r>
        <w:t>disposition</w:t>
      </w:r>
      <w:r>
        <w:rPr>
          <w:spacing w:val="-5"/>
        </w:rPr>
        <w:t xml:space="preserve"> </w:t>
      </w:r>
      <w:r>
        <w:t>par</w:t>
      </w:r>
      <w:r>
        <w:rPr>
          <w:spacing w:val="-6"/>
        </w:rPr>
        <w:t xml:space="preserve"> </w:t>
      </w:r>
      <w:r>
        <w:t>le</w:t>
      </w:r>
      <w:r>
        <w:rPr>
          <w:spacing w:val="-5"/>
        </w:rPr>
        <w:t xml:space="preserve"> </w:t>
      </w:r>
      <w:r>
        <w:t xml:space="preserve">concession- </w:t>
      </w:r>
      <w:proofErr w:type="spellStart"/>
      <w:r>
        <w:t>naire</w:t>
      </w:r>
      <w:proofErr w:type="spellEnd"/>
      <w:r>
        <w:t xml:space="preserve"> de divers services au concédant sur le marché local concédé</w:t>
      </w:r>
      <w:r>
        <w:rPr>
          <w:vertAlign w:val="superscript"/>
        </w:rPr>
        <w:t>283</w:t>
      </w:r>
      <w:r>
        <w:t>.</w:t>
      </w:r>
    </w:p>
    <w:p w14:paraId="24347142" w14:textId="77777777" w:rsidR="007D6B8C" w:rsidRDefault="007D6B8C">
      <w:pPr>
        <w:pStyle w:val="Corpsdetexte"/>
        <w:spacing w:before="11"/>
      </w:pPr>
    </w:p>
    <w:p w14:paraId="0AE9BD8F"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 xml:space="preserve">La Cour de justice de l’Union européenne s’est égale- ment prononcée en ce sens dans son arrêt « </w:t>
      </w:r>
      <w:r>
        <w:rPr>
          <w:i/>
          <w:sz w:val="20"/>
        </w:rPr>
        <w:t>Corman- Collins</w:t>
      </w:r>
      <w:r>
        <w:rPr>
          <w:i/>
          <w:spacing w:val="-4"/>
          <w:sz w:val="20"/>
        </w:rPr>
        <w:t xml:space="preserve"> </w:t>
      </w:r>
      <w:r>
        <w:rPr>
          <w:sz w:val="20"/>
        </w:rPr>
        <w:t>»</w:t>
      </w:r>
      <w:r>
        <w:rPr>
          <w:spacing w:val="-12"/>
          <w:sz w:val="20"/>
        </w:rPr>
        <w:t xml:space="preserve"> </w:t>
      </w:r>
      <w:r>
        <w:rPr>
          <w:sz w:val="20"/>
        </w:rPr>
        <w:t>du</w:t>
      </w:r>
      <w:r>
        <w:rPr>
          <w:spacing w:val="-11"/>
          <w:sz w:val="20"/>
        </w:rPr>
        <w:t xml:space="preserve"> </w:t>
      </w:r>
      <w:r>
        <w:rPr>
          <w:sz w:val="20"/>
        </w:rPr>
        <w:t>19</w:t>
      </w:r>
      <w:r>
        <w:rPr>
          <w:spacing w:val="-2"/>
          <w:sz w:val="20"/>
        </w:rPr>
        <w:t xml:space="preserve"> </w:t>
      </w:r>
      <w:r>
        <w:rPr>
          <w:sz w:val="20"/>
        </w:rPr>
        <w:t>décembre</w:t>
      </w:r>
      <w:r>
        <w:rPr>
          <w:spacing w:val="-11"/>
          <w:sz w:val="20"/>
        </w:rPr>
        <w:t xml:space="preserve"> </w:t>
      </w:r>
      <w:r>
        <w:rPr>
          <w:sz w:val="20"/>
        </w:rPr>
        <w:t>2013</w:t>
      </w:r>
      <w:r>
        <w:rPr>
          <w:sz w:val="20"/>
          <w:vertAlign w:val="superscript"/>
        </w:rPr>
        <w:t>284</w:t>
      </w:r>
      <w:r>
        <w:rPr>
          <w:sz w:val="20"/>
        </w:rPr>
        <w:t>.</w:t>
      </w:r>
      <w:r>
        <w:rPr>
          <w:spacing w:val="-11"/>
          <w:sz w:val="20"/>
        </w:rPr>
        <w:t xml:space="preserve"> </w:t>
      </w:r>
      <w:r>
        <w:rPr>
          <w:sz w:val="20"/>
        </w:rPr>
        <w:t>Cette</w:t>
      </w:r>
      <w:r>
        <w:rPr>
          <w:spacing w:val="-11"/>
          <w:sz w:val="20"/>
        </w:rPr>
        <w:t xml:space="preserve"> </w:t>
      </w:r>
      <w:r>
        <w:rPr>
          <w:sz w:val="20"/>
        </w:rPr>
        <w:t>décision</w:t>
      </w:r>
      <w:r>
        <w:rPr>
          <w:spacing w:val="-12"/>
          <w:sz w:val="20"/>
        </w:rPr>
        <w:t xml:space="preserve"> </w:t>
      </w:r>
      <w:r>
        <w:rPr>
          <w:sz w:val="20"/>
        </w:rPr>
        <w:t>est</w:t>
      </w:r>
      <w:r>
        <w:rPr>
          <w:spacing w:val="-11"/>
          <w:sz w:val="20"/>
        </w:rPr>
        <w:t xml:space="preserve"> </w:t>
      </w:r>
      <w:proofErr w:type="spellStart"/>
      <w:r>
        <w:rPr>
          <w:sz w:val="20"/>
        </w:rPr>
        <w:t>intéres</w:t>
      </w:r>
      <w:proofErr w:type="spellEnd"/>
      <w:r>
        <w:rPr>
          <w:sz w:val="20"/>
        </w:rPr>
        <w:t>- sante</w:t>
      </w:r>
      <w:r>
        <w:rPr>
          <w:spacing w:val="-7"/>
          <w:sz w:val="20"/>
        </w:rPr>
        <w:t xml:space="preserve"> </w:t>
      </w:r>
      <w:r>
        <w:rPr>
          <w:sz w:val="20"/>
        </w:rPr>
        <w:t>en</w:t>
      </w:r>
      <w:r>
        <w:rPr>
          <w:spacing w:val="-4"/>
          <w:sz w:val="20"/>
        </w:rPr>
        <w:t xml:space="preserve"> </w:t>
      </w:r>
      <w:r>
        <w:rPr>
          <w:sz w:val="20"/>
        </w:rPr>
        <w:t>ce</w:t>
      </w:r>
      <w:r>
        <w:rPr>
          <w:spacing w:val="-6"/>
          <w:sz w:val="20"/>
        </w:rPr>
        <w:t xml:space="preserve"> </w:t>
      </w:r>
      <w:r>
        <w:rPr>
          <w:sz w:val="20"/>
        </w:rPr>
        <w:t>qu’elle</w:t>
      </w:r>
      <w:r>
        <w:rPr>
          <w:spacing w:val="-6"/>
          <w:sz w:val="20"/>
        </w:rPr>
        <w:t xml:space="preserve"> </w:t>
      </w:r>
      <w:r>
        <w:rPr>
          <w:sz w:val="20"/>
        </w:rPr>
        <w:t>donne</w:t>
      </w:r>
      <w:r>
        <w:rPr>
          <w:spacing w:val="-5"/>
          <w:sz w:val="20"/>
        </w:rPr>
        <w:t xml:space="preserve"> </w:t>
      </w:r>
      <w:r>
        <w:rPr>
          <w:sz w:val="20"/>
        </w:rPr>
        <w:t>une</w:t>
      </w:r>
      <w:r>
        <w:rPr>
          <w:spacing w:val="-5"/>
          <w:sz w:val="20"/>
        </w:rPr>
        <w:t xml:space="preserve"> </w:t>
      </w:r>
      <w:r>
        <w:rPr>
          <w:sz w:val="20"/>
        </w:rPr>
        <w:t>définition</w:t>
      </w:r>
      <w:r>
        <w:rPr>
          <w:spacing w:val="-5"/>
          <w:sz w:val="20"/>
        </w:rPr>
        <w:t xml:space="preserve"> </w:t>
      </w:r>
      <w:r>
        <w:rPr>
          <w:sz w:val="20"/>
        </w:rPr>
        <w:t>des</w:t>
      </w:r>
      <w:r>
        <w:rPr>
          <w:spacing w:val="-6"/>
          <w:sz w:val="20"/>
        </w:rPr>
        <w:t xml:space="preserve"> </w:t>
      </w:r>
      <w:r>
        <w:rPr>
          <w:sz w:val="20"/>
        </w:rPr>
        <w:t>contrats</w:t>
      </w:r>
      <w:r>
        <w:rPr>
          <w:spacing w:val="-6"/>
          <w:sz w:val="20"/>
        </w:rPr>
        <w:t xml:space="preserve"> </w:t>
      </w:r>
      <w:r>
        <w:rPr>
          <w:sz w:val="20"/>
        </w:rPr>
        <w:t>de</w:t>
      </w:r>
      <w:r>
        <w:rPr>
          <w:spacing w:val="-5"/>
          <w:sz w:val="20"/>
        </w:rPr>
        <w:t xml:space="preserve"> </w:t>
      </w:r>
      <w:r>
        <w:rPr>
          <w:sz w:val="20"/>
        </w:rPr>
        <w:t>con- cession</w:t>
      </w:r>
      <w:r>
        <w:rPr>
          <w:spacing w:val="-7"/>
          <w:sz w:val="20"/>
        </w:rPr>
        <w:t xml:space="preserve"> </w:t>
      </w:r>
      <w:r>
        <w:rPr>
          <w:sz w:val="20"/>
        </w:rPr>
        <w:t>au</w:t>
      </w:r>
      <w:r>
        <w:rPr>
          <w:spacing w:val="-5"/>
          <w:sz w:val="20"/>
        </w:rPr>
        <w:t xml:space="preserve"> </w:t>
      </w:r>
      <w:r>
        <w:rPr>
          <w:sz w:val="20"/>
        </w:rPr>
        <w:t>regard</w:t>
      </w:r>
      <w:r>
        <w:rPr>
          <w:spacing w:val="-5"/>
          <w:sz w:val="20"/>
        </w:rPr>
        <w:t xml:space="preserve"> </w:t>
      </w:r>
      <w:r>
        <w:rPr>
          <w:sz w:val="20"/>
        </w:rPr>
        <w:t>du</w:t>
      </w:r>
      <w:r>
        <w:rPr>
          <w:spacing w:val="-6"/>
          <w:sz w:val="20"/>
        </w:rPr>
        <w:t xml:space="preserve"> </w:t>
      </w:r>
      <w:r>
        <w:rPr>
          <w:sz w:val="20"/>
        </w:rPr>
        <w:t>droit</w:t>
      </w:r>
      <w:r>
        <w:rPr>
          <w:spacing w:val="-6"/>
          <w:sz w:val="20"/>
        </w:rPr>
        <w:t xml:space="preserve"> </w:t>
      </w:r>
      <w:r>
        <w:rPr>
          <w:sz w:val="20"/>
        </w:rPr>
        <w:t>communautaire.</w:t>
      </w:r>
      <w:r>
        <w:rPr>
          <w:spacing w:val="-5"/>
          <w:sz w:val="20"/>
        </w:rPr>
        <w:t xml:space="preserve"> </w:t>
      </w:r>
      <w:r>
        <w:rPr>
          <w:sz w:val="20"/>
        </w:rPr>
        <w:t>En</w:t>
      </w:r>
      <w:r>
        <w:rPr>
          <w:spacing w:val="-4"/>
          <w:sz w:val="20"/>
        </w:rPr>
        <w:t xml:space="preserve"> </w:t>
      </w:r>
      <w:r>
        <w:rPr>
          <w:sz w:val="20"/>
        </w:rPr>
        <w:t>effet,</w:t>
      </w:r>
      <w:r>
        <w:rPr>
          <w:spacing w:val="-5"/>
          <w:sz w:val="20"/>
        </w:rPr>
        <w:t xml:space="preserve"> </w:t>
      </w:r>
      <w:r>
        <w:rPr>
          <w:sz w:val="20"/>
        </w:rPr>
        <w:t>selon</w:t>
      </w:r>
      <w:r>
        <w:rPr>
          <w:spacing w:val="-6"/>
          <w:sz w:val="20"/>
        </w:rPr>
        <w:t xml:space="preserve"> </w:t>
      </w:r>
      <w:r>
        <w:rPr>
          <w:sz w:val="20"/>
        </w:rPr>
        <w:t>la Cour, les notions figurant dans le règlement doivent être interprétées de façon autonome, en se référant principale- ment au système et aux objectifs du règlement, en vue d’assurer</w:t>
      </w:r>
      <w:r>
        <w:rPr>
          <w:spacing w:val="-7"/>
          <w:sz w:val="20"/>
        </w:rPr>
        <w:t xml:space="preserve"> </w:t>
      </w:r>
      <w:r>
        <w:rPr>
          <w:sz w:val="20"/>
        </w:rPr>
        <w:t>une</w:t>
      </w:r>
      <w:r>
        <w:rPr>
          <w:spacing w:val="-7"/>
          <w:sz w:val="20"/>
        </w:rPr>
        <w:t xml:space="preserve"> </w:t>
      </w:r>
      <w:r>
        <w:rPr>
          <w:sz w:val="20"/>
        </w:rPr>
        <w:t>application</w:t>
      </w:r>
      <w:r>
        <w:rPr>
          <w:spacing w:val="-7"/>
          <w:sz w:val="20"/>
        </w:rPr>
        <w:t xml:space="preserve"> </w:t>
      </w:r>
      <w:r>
        <w:rPr>
          <w:sz w:val="20"/>
        </w:rPr>
        <w:t>uniforme</w:t>
      </w:r>
      <w:r>
        <w:rPr>
          <w:spacing w:val="-7"/>
          <w:sz w:val="20"/>
        </w:rPr>
        <w:t xml:space="preserve"> </w:t>
      </w:r>
      <w:r>
        <w:rPr>
          <w:sz w:val="20"/>
        </w:rPr>
        <w:t>dans</w:t>
      </w:r>
      <w:r>
        <w:rPr>
          <w:spacing w:val="-6"/>
          <w:sz w:val="20"/>
        </w:rPr>
        <w:t xml:space="preserve"> </w:t>
      </w:r>
      <w:r>
        <w:rPr>
          <w:sz w:val="20"/>
        </w:rPr>
        <w:t>tous</w:t>
      </w:r>
      <w:r>
        <w:rPr>
          <w:spacing w:val="-7"/>
          <w:sz w:val="20"/>
        </w:rPr>
        <w:t xml:space="preserve"> </w:t>
      </w:r>
      <w:r>
        <w:rPr>
          <w:sz w:val="20"/>
        </w:rPr>
        <w:t>les</w:t>
      </w:r>
      <w:r>
        <w:rPr>
          <w:spacing w:val="-7"/>
          <w:sz w:val="20"/>
        </w:rPr>
        <w:t xml:space="preserve"> </w:t>
      </w:r>
      <w:r>
        <w:rPr>
          <w:sz w:val="20"/>
        </w:rPr>
        <w:t>Etats</w:t>
      </w:r>
      <w:r>
        <w:rPr>
          <w:spacing w:val="-8"/>
          <w:sz w:val="20"/>
        </w:rPr>
        <w:t xml:space="preserve"> </w:t>
      </w:r>
      <w:r>
        <w:rPr>
          <w:sz w:val="20"/>
        </w:rPr>
        <w:t>mem- bres</w:t>
      </w:r>
      <w:r>
        <w:rPr>
          <w:sz w:val="20"/>
          <w:vertAlign w:val="superscript"/>
        </w:rPr>
        <w:t>285</w:t>
      </w:r>
      <w:r>
        <w:rPr>
          <w:sz w:val="20"/>
        </w:rPr>
        <w:t>.</w:t>
      </w:r>
    </w:p>
    <w:p w14:paraId="4419BC7D" w14:textId="77777777" w:rsidR="007D6B8C" w:rsidRDefault="00722522">
      <w:pPr>
        <w:spacing w:before="128" w:line="249" w:lineRule="auto"/>
        <w:ind w:left="107" w:right="39"/>
        <w:jc w:val="both"/>
        <w:rPr>
          <w:i/>
          <w:sz w:val="20"/>
        </w:rPr>
      </w:pPr>
      <w:r>
        <w:rPr>
          <w:sz w:val="20"/>
        </w:rPr>
        <w:t>La</w:t>
      </w:r>
      <w:r>
        <w:rPr>
          <w:spacing w:val="-10"/>
          <w:sz w:val="20"/>
        </w:rPr>
        <w:t xml:space="preserve"> </w:t>
      </w:r>
      <w:r>
        <w:rPr>
          <w:sz w:val="20"/>
        </w:rPr>
        <w:t>Cour</w:t>
      </w:r>
      <w:r>
        <w:rPr>
          <w:spacing w:val="-10"/>
          <w:sz w:val="20"/>
        </w:rPr>
        <w:t xml:space="preserve"> </w:t>
      </w:r>
      <w:r>
        <w:rPr>
          <w:sz w:val="20"/>
        </w:rPr>
        <w:t>retint</w:t>
      </w:r>
      <w:r>
        <w:rPr>
          <w:spacing w:val="-9"/>
          <w:sz w:val="20"/>
        </w:rPr>
        <w:t xml:space="preserve"> </w:t>
      </w:r>
      <w:r>
        <w:rPr>
          <w:sz w:val="20"/>
        </w:rPr>
        <w:t>tout</w:t>
      </w:r>
      <w:r>
        <w:rPr>
          <w:spacing w:val="-9"/>
          <w:sz w:val="20"/>
        </w:rPr>
        <w:t xml:space="preserve"> </w:t>
      </w:r>
      <w:r>
        <w:rPr>
          <w:sz w:val="20"/>
        </w:rPr>
        <w:t>d’abord</w:t>
      </w:r>
      <w:r>
        <w:rPr>
          <w:spacing w:val="-9"/>
          <w:sz w:val="20"/>
        </w:rPr>
        <w:t xml:space="preserve"> </w:t>
      </w:r>
      <w:r>
        <w:rPr>
          <w:sz w:val="20"/>
        </w:rPr>
        <w:t>la</w:t>
      </w:r>
      <w:r>
        <w:rPr>
          <w:spacing w:val="-9"/>
          <w:sz w:val="20"/>
        </w:rPr>
        <w:t xml:space="preserve"> </w:t>
      </w:r>
      <w:r>
        <w:rPr>
          <w:sz w:val="20"/>
        </w:rPr>
        <w:t>finalité</w:t>
      </w:r>
      <w:r>
        <w:rPr>
          <w:spacing w:val="-10"/>
          <w:sz w:val="20"/>
        </w:rPr>
        <w:t xml:space="preserve"> </w:t>
      </w:r>
      <w:r>
        <w:rPr>
          <w:sz w:val="20"/>
        </w:rPr>
        <w:t>des</w:t>
      </w:r>
      <w:r>
        <w:rPr>
          <w:spacing w:val="-9"/>
          <w:sz w:val="20"/>
        </w:rPr>
        <w:t xml:space="preserve"> </w:t>
      </w:r>
      <w:r>
        <w:rPr>
          <w:sz w:val="20"/>
        </w:rPr>
        <w:t>contrats</w:t>
      </w:r>
      <w:r>
        <w:rPr>
          <w:spacing w:val="-11"/>
          <w:sz w:val="20"/>
        </w:rPr>
        <w:t xml:space="preserve"> </w:t>
      </w:r>
      <w:r>
        <w:rPr>
          <w:sz w:val="20"/>
        </w:rPr>
        <w:t>de</w:t>
      </w:r>
      <w:r>
        <w:rPr>
          <w:spacing w:val="-9"/>
          <w:sz w:val="20"/>
        </w:rPr>
        <w:t xml:space="preserve"> </w:t>
      </w:r>
      <w:proofErr w:type="spellStart"/>
      <w:r>
        <w:rPr>
          <w:sz w:val="20"/>
        </w:rPr>
        <w:t>conces</w:t>
      </w:r>
      <w:proofErr w:type="spellEnd"/>
      <w:r>
        <w:rPr>
          <w:sz w:val="20"/>
        </w:rPr>
        <w:t xml:space="preserve">- </w:t>
      </w:r>
      <w:proofErr w:type="spellStart"/>
      <w:r>
        <w:rPr>
          <w:sz w:val="20"/>
        </w:rPr>
        <w:t>sion</w:t>
      </w:r>
      <w:proofErr w:type="spellEnd"/>
      <w:r>
        <w:rPr>
          <w:sz w:val="20"/>
        </w:rPr>
        <w:t xml:space="preserve"> qui est « </w:t>
      </w:r>
      <w:r>
        <w:rPr>
          <w:i/>
          <w:sz w:val="20"/>
        </w:rPr>
        <w:t>d’assurer la distribution des produits du con- cédant […] A cet effet, le concédant s’engage à vendre au concessionnaire,</w:t>
      </w:r>
      <w:r>
        <w:rPr>
          <w:i/>
          <w:spacing w:val="-10"/>
          <w:sz w:val="20"/>
        </w:rPr>
        <w:t xml:space="preserve"> </w:t>
      </w:r>
      <w:r>
        <w:rPr>
          <w:i/>
          <w:sz w:val="20"/>
        </w:rPr>
        <w:t>qu’il</w:t>
      </w:r>
      <w:r>
        <w:rPr>
          <w:i/>
          <w:spacing w:val="-8"/>
          <w:sz w:val="20"/>
        </w:rPr>
        <w:t xml:space="preserve"> </w:t>
      </w:r>
      <w:r>
        <w:rPr>
          <w:i/>
          <w:sz w:val="20"/>
        </w:rPr>
        <w:t>a</w:t>
      </w:r>
      <w:r>
        <w:rPr>
          <w:i/>
          <w:spacing w:val="-9"/>
          <w:sz w:val="20"/>
        </w:rPr>
        <w:t xml:space="preserve"> </w:t>
      </w:r>
      <w:r>
        <w:rPr>
          <w:i/>
          <w:sz w:val="20"/>
        </w:rPr>
        <w:t>sélectionné</w:t>
      </w:r>
      <w:r>
        <w:rPr>
          <w:i/>
          <w:spacing w:val="-9"/>
          <w:sz w:val="20"/>
        </w:rPr>
        <w:t xml:space="preserve"> </w:t>
      </w:r>
      <w:r>
        <w:rPr>
          <w:i/>
          <w:sz w:val="20"/>
        </w:rPr>
        <w:t>à</w:t>
      </w:r>
      <w:r>
        <w:rPr>
          <w:i/>
          <w:spacing w:val="-8"/>
          <w:sz w:val="20"/>
        </w:rPr>
        <w:t xml:space="preserve"> </w:t>
      </w:r>
      <w:r>
        <w:rPr>
          <w:i/>
          <w:sz w:val="20"/>
        </w:rPr>
        <w:t>cet</w:t>
      </w:r>
      <w:r>
        <w:rPr>
          <w:i/>
          <w:spacing w:val="-9"/>
          <w:sz w:val="20"/>
        </w:rPr>
        <w:t xml:space="preserve"> </w:t>
      </w:r>
      <w:r>
        <w:rPr>
          <w:i/>
          <w:sz w:val="20"/>
        </w:rPr>
        <w:t>effet,</w:t>
      </w:r>
      <w:r>
        <w:rPr>
          <w:i/>
          <w:spacing w:val="-9"/>
          <w:sz w:val="20"/>
        </w:rPr>
        <w:t xml:space="preserve"> </w:t>
      </w:r>
      <w:r>
        <w:rPr>
          <w:i/>
          <w:sz w:val="20"/>
        </w:rPr>
        <w:t>les</w:t>
      </w:r>
      <w:r>
        <w:rPr>
          <w:i/>
          <w:spacing w:val="-9"/>
          <w:sz w:val="20"/>
        </w:rPr>
        <w:t xml:space="preserve"> </w:t>
      </w:r>
      <w:proofErr w:type="spellStart"/>
      <w:r>
        <w:rPr>
          <w:i/>
          <w:sz w:val="20"/>
        </w:rPr>
        <w:t>marchan</w:t>
      </w:r>
      <w:proofErr w:type="spellEnd"/>
      <w:r>
        <w:rPr>
          <w:i/>
          <w:sz w:val="20"/>
        </w:rPr>
        <w:t>- dises</w:t>
      </w:r>
      <w:r>
        <w:rPr>
          <w:i/>
          <w:spacing w:val="9"/>
          <w:sz w:val="20"/>
        </w:rPr>
        <w:t xml:space="preserve"> </w:t>
      </w:r>
      <w:r>
        <w:rPr>
          <w:i/>
          <w:sz w:val="20"/>
        </w:rPr>
        <w:t>dont</w:t>
      </w:r>
      <w:r>
        <w:rPr>
          <w:i/>
          <w:spacing w:val="11"/>
          <w:sz w:val="20"/>
        </w:rPr>
        <w:t xml:space="preserve"> </w:t>
      </w:r>
      <w:r>
        <w:rPr>
          <w:i/>
          <w:sz w:val="20"/>
        </w:rPr>
        <w:t>ce</w:t>
      </w:r>
      <w:r>
        <w:rPr>
          <w:i/>
          <w:spacing w:val="10"/>
          <w:sz w:val="20"/>
        </w:rPr>
        <w:t xml:space="preserve"> </w:t>
      </w:r>
      <w:r>
        <w:rPr>
          <w:i/>
          <w:sz w:val="20"/>
        </w:rPr>
        <w:t>dernier</w:t>
      </w:r>
      <w:r>
        <w:rPr>
          <w:i/>
          <w:spacing w:val="10"/>
          <w:sz w:val="20"/>
        </w:rPr>
        <w:t xml:space="preserve"> </w:t>
      </w:r>
      <w:r>
        <w:rPr>
          <w:i/>
          <w:sz w:val="20"/>
        </w:rPr>
        <w:t>passera</w:t>
      </w:r>
      <w:r>
        <w:rPr>
          <w:i/>
          <w:spacing w:val="12"/>
          <w:sz w:val="20"/>
        </w:rPr>
        <w:t xml:space="preserve"> </w:t>
      </w:r>
      <w:r>
        <w:rPr>
          <w:i/>
          <w:sz w:val="20"/>
        </w:rPr>
        <w:t>commande</w:t>
      </w:r>
      <w:r>
        <w:rPr>
          <w:i/>
          <w:spacing w:val="10"/>
          <w:sz w:val="20"/>
        </w:rPr>
        <w:t xml:space="preserve"> </w:t>
      </w:r>
      <w:r>
        <w:rPr>
          <w:i/>
          <w:sz w:val="20"/>
        </w:rPr>
        <w:t>pour</w:t>
      </w:r>
      <w:r>
        <w:rPr>
          <w:i/>
          <w:spacing w:val="9"/>
          <w:sz w:val="20"/>
        </w:rPr>
        <w:t xml:space="preserve"> </w:t>
      </w:r>
      <w:r>
        <w:rPr>
          <w:i/>
          <w:sz w:val="20"/>
        </w:rPr>
        <w:t>satisfaire</w:t>
      </w:r>
      <w:r>
        <w:rPr>
          <w:i/>
          <w:spacing w:val="10"/>
          <w:sz w:val="20"/>
        </w:rPr>
        <w:t xml:space="preserve"> </w:t>
      </w:r>
      <w:r>
        <w:rPr>
          <w:i/>
          <w:sz w:val="20"/>
        </w:rPr>
        <w:t>la</w:t>
      </w:r>
    </w:p>
    <w:p w14:paraId="2A60E153" w14:textId="77777777" w:rsidR="007D6B8C" w:rsidRDefault="00722522">
      <w:pPr>
        <w:spacing w:before="145" w:line="249" w:lineRule="auto"/>
        <w:ind w:left="107" w:right="386"/>
        <w:jc w:val="both"/>
        <w:rPr>
          <w:sz w:val="20"/>
        </w:rPr>
      </w:pPr>
      <w:r>
        <w:br w:type="column"/>
      </w:r>
      <w:proofErr w:type="gramStart"/>
      <w:r>
        <w:rPr>
          <w:i/>
          <w:sz w:val="20"/>
        </w:rPr>
        <w:t>demande</w:t>
      </w:r>
      <w:proofErr w:type="gramEnd"/>
      <w:r>
        <w:rPr>
          <w:i/>
          <w:sz w:val="20"/>
        </w:rPr>
        <w:t xml:space="preserve"> de sa clientèle, tandis que le concessionnaire s’engage à acheter au concédant les marchandises dont il aura besoin </w:t>
      </w:r>
      <w:r>
        <w:rPr>
          <w:sz w:val="20"/>
        </w:rPr>
        <w:t>»</w:t>
      </w:r>
      <w:r>
        <w:rPr>
          <w:sz w:val="20"/>
          <w:vertAlign w:val="superscript"/>
        </w:rPr>
        <w:t>286</w:t>
      </w:r>
      <w:r>
        <w:rPr>
          <w:sz w:val="20"/>
        </w:rPr>
        <w:t>.</w:t>
      </w:r>
    </w:p>
    <w:p w14:paraId="61B105CA" w14:textId="77777777" w:rsidR="007D6B8C" w:rsidRDefault="00722522">
      <w:pPr>
        <w:spacing w:before="170" w:line="249" w:lineRule="auto"/>
        <w:ind w:left="107" w:right="387"/>
        <w:jc w:val="both"/>
        <w:rPr>
          <w:sz w:val="20"/>
        </w:rPr>
      </w:pPr>
      <w:r>
        <w:rPr>
          <w:sz w:val="20"/>
        </w:rPr>
        <w:t>La</w:t>
      </w:r>
      <w:r>
        <w:rPr>
          <w:spacing w:val="-10"/>
          <w:sz w:val="20"/>
        </w:rPr>
        <w:t xml:space="preserve"> </w:t>
      </w:r>
      <w:r>
        <w:rPr>
          <w:sz w:val="20"/>
        </w:rPr>
        <w:t>Cour</w:t>
      </w:r>
      <w:r>
        <w:rPr>
          <w:spacing w:val="-10"/>
          <w:sz w:val="20"/>
        </w:rPr>
        <w:t xml:space="preserve"> </w:t>
      </w:r>
      <w:r>
        <w:rPr>
          <w:sz w:val="20"/>
        </w:rPr>
        <w:t>évoqua</w:t>
      </w:r>
      <w:r>
        <w:rPr>
          <w:spacing w:val="-10"/>
          <w:sz w:val="20"/>
        </w:rPr>
        <w:t xml:space="preserve"> </w:t>
      </w:r>
      <w:r>
        <w:rPr>
          <w:sz w:val="20"/>
        </w:rPr>
        <w:t>ensuite</w:t>
      </w:r>
      <w:r>
        <w:rPr>
          <w:spacing w:val="-10"/>
          <w:sz w:val="20"/>
        </w:rPr>
        <w:t xml:space="preserve"> </w:t>
      </w:r>
      <w:r>
        <w:rPr>
          <w:sz w:val="20"/>
        </w:rPr>
        <w:t>la</w:t>
      </w:r>
      <w:r>
        <w:rPr>
          <w:spacing w:val="-9"/>
          <w:sz w:val="20"/>
        </w:rPr>
        <w:t xml:space="preserve"> </w:t>
      </w:r>
      <w:r>
        <w:rPr>
          <w:sz w:val="20"/>
        </w:rPr>
        <w:t>notion</w:t>
      </w:r>
      <w:r>
        <w:rPr>
          <w:spacing w:val="-11"/>
          <w:sz w:val="20"/>
        </w:rPr>
        <w:t xml:space="preserve"> </w:t>
      </w:r>
      <w:r>
        <w:rPr>
          <w:sz w:val="20"/>
        </w:rPr>
        <w:t>d</w:t>
      </w:r>
      <w:proofErr w:type="gramStart"/>
      <w:r>
        <w:rPr>
          <w:sz w:val="20"/>
        </w:rPr>
        <w:t>’«</w:t>
      </w:r>
      <w:proofErr w:type="gramEnd"/>
      <w:r>
        <w:rPr>
          <w:spacing w:val="-1"/>
          <w:sz w:val="20"/>
        </w:rPr>
        <w:t xml:space="preserve"> </w:t>
      </w:r>
      <w:r>
        <w:rPr>
          <w:sz w:val="20"/>
        </w:rPr>
        <w:t>accord-cadre</w:t>
      </w:r>
      <w:r>
        <w:rPr>
          <w:spacing w:val="-2"/>
          <w:sz w:val="20"/>
        </w:rPr>
        <w:t xml:space="preserve"> </w:t>
      </w:r>
      <w:r>
        <w:rPr>
          <w:sz w:val="20"/>
        </w:rPr>
        <w:t>»,</w:t>
      </w:r>
      <w:r>
        <w:rPr>
          <w:spacing w:val="-11"/>
          <w:sz w:val="20"/>
        </w:rPr>
        <w:t xml:space="preserve"> </w:t>
      </w:r>
      <w:r>
        <w:rPr>
          <w:sz w:val="20"/>
        </w:rPr>
        <w:t>le</w:t>
      </w:r>
      <w:r>
        <w:rPr>
          <w:spacing w:val="-10"/>
          <w:sz w:val="20"/>
        </w:rPr>
        <w:t xml:space="preserve"> </w:t>
      </w:r>
      <w:r>
        <w:rPr>
          <w:sz w:val="20"/>
        </w:rPr>
        <w:t xml:space="preserve">con- </w:t>
      </w:r>
      <w:proofErr w:type="spellStart"/>
      <w:r>
        <w:rPr>
          <w:sz w:val="20"/>
        </w:rPr>
        <w:t>trat</w:t>
      </w:r>
      <w:proofErr w:type="spellEnd"/>
      <w:r>
        <w:rPr>
          <w:sz w:val="20"/>
        </w:rPr>
        <w:t xml:space="preserve"> établissant « </w:t>
      </w:r>
      <w:r>
        <w:rPr>
          <w:i/>
          <w:sz w:val="20"/>
        </w:rPr>
        <w:t>les règles générales applicables à l’avenir aux rapports entre le concédant et le concessionnaire</w:t>
      </w:r>
      <w:r>
        <w:rPr>
          <w:i/>
          <w:spacing w:val="-18"/>
          <w:sz w:val="20"/>
        </w:rPr>
        <w:t xml:space="preserve"> </w:t>
      </w:r>
      <w:r>
        <w:rPr>
          <w:i/>
          <w:sz w:val="20"/>
        </w:rPr>
        <w:t>quant à leurs obligations de fourniture et/ou</w:t>
      </w:r>
      <w:r>
        <w:rPr>
          <w:i/>
          <w:spacing w:val="-15"/>
          <w:sz w:val="20"/>
        </w:rPr>
        <w:t xml:space="preserve"> </w:t>
      </w:r>
      <w:r>
        <w:rPr>
          <w:i/>
          <w:sz w:val="20"/>
        </w:rPr>
        <w:t>d’approvisionnement et</w:t>
      </w:r>
      <w:r>
        <w:rPr>
          <w:i/>
          <w:spacing w:val="-5"/>
          <w:sz w:val="20"/>
        </w:rPr>
        <w:t xml:space="preserve"> </w:t>
      </w:r>
      <w:r>
        <w:rPr>
          <w:i/>
          <w:sz w:val="20"/>
        </w:rPr>
        <w:t>prépare</w:t>
      </w:r>
      <w:r>
        <w:rPr>
          <w:i/>
          <w:spacing w:val="-7"/>
          <w:sz w:val="20"/>
        </w:rPr>
        <w:t xml:space="preserve"> </w:t>
      </w:r>
      <w:r>
        <w:rPr>
          <w:i/>
          <w:sz w:val="20"/>
        </w:rPr>
        <w:t>les</w:t>
      </w:r>
      <w:r>
        <w:rPr>
          <w:i/>
          <w:spacing w:val="-7"/>
          <w:sz w:val="20"/>
        </w:rPr>
        <w:t xml:space="preserve"> </w:t>
      </w:r>
      <w:r>
        <w:rPr>
          <w:i/>
          <w:sz w:val="20"/>
        </w:rPr>
        <w:t>contrats</w:t>
      </w:r>
      <w:r>
        <w:rPr>
          <w:i/>
          <w:spacing w:val="-7"/>
          <w:sz w:val="20"/>
        </w:rPr>
        <w:t xml:space="preserve"> </w:t>
      </w:r>
      <w:r>
        <w:rPr>
          <w:i/>
          <w:sz w:val="20"/>
        </w:rPr>
        <w:t>de</w:t>
      </w:r>
      <w:r>
        <w:rPr>
          <w:i/>
          <w:spacing w:val="-6"/>
          <w:sz w:val="20"/>
        </w:rPr>
        <w:t xml:space="preserve"> </w:t>
      </w:r>
      <w:r>
        <w:rPr>
          <w:i/>
          <w:sz w:val="20"/>
        </w:rPr>
        <w:t>vente</w:t>
      </w:r>
      <w:r>
        <w:rPr>
          <w:i/>
          <w:spacing w:val="-7"/>
          <w:sz w:val="20"/>
        </w:rPr>
        <w:t xml:space="preserve"> </w:t>
      </w:r>
      <w:r>
        <w:rPr>
          <w:i/>
          <w:sz w:val="20"/>
        </w:rPr>
        <w:t>subséquents</w:t>
      </w:r>
      <w:r>
        <w:rPr>
          <w:i/>
          <w:spacing w:val="-4"/>
          <w:sz w:val="20"/>
        </w:rPr>
        <w:t xml:space="preserve"> </w:t>
      </w:r>
      <w:r>
        <w:rPr>
          <w:sz w:val="20"/>
        </w:rPr>
        <w:t>»</w:t>
      </w:r>
      <w:r>
        <w:rPr>
          <w:sz w:val="20"/>
          <w:vertAlign w:val="superscript"/>
        </w:rPr>
        <w:t>287</w:t>
      </w:r>
      <w:r>
        <w:rPr>
          <w:sz w:val="20"/>
        </w:rPr>
        <w:t>.</w:t>
      </w:r>
      <w:r>
        <w:rPr>
          <w:spacing w:val="-7"/>
          <w:sz w:val="20"/>
        </w:rPr>
        <w:t xml:space="preserve"> </w:t>
      </w:r>
      <w:r>
        <w:rPr>
          <w:sz w:val="20"/>
        </w:rPr>
        <w:t>Cette</w:t>
      </w:r>
      <w:r>
        <w:rPr>
          <w:spacing w:val="-5"/>
          <w:sz w:val="20"/>
        </w:rPr>
        <w:t xml:space="preserve"> </w:t>
      </w:r>
      <w:r>
        <w:rPr>
          <w:sz w:val="20"/>
        </w:rPr>
        <w:t xml:space="preserve">défi- </w:t>
      </w:r>
      <w:proofErr w:type="spellStart"/>
      <w:r>
        <w:rPr>
          <w:sz w:val="20"/>
        </w:rPr>
        <w:t>nition</w:t>
      </w:r>
      <w:proofErr w:type="spellEnd"/>
      <w:r>
        <w:rPr>
          <w:sz w:val="20"/>
        </w:rPr>
        <w:t xml:space="preserve"> correspond à celle retenue en droit</w:t>
      </w:r>
      <w:r>
        <w:rPr>
          <w:spacing w:val="-4"/>
          <w:sz w:val="20"/>
        </w:rPr>
        <w:t xml:space="preserve"> </w:t>
      </w:r>
      <w:r>
        <w:rPr>
          <w:sz w:val="20"/>
        </w:rPr>
        <w:t>belge.</w:t>
      </w:r>
    </w:p>
    <w:p w14:paraId="5F381203" w14:textId="77777777" w:rsidR="007D6B8C" w:rsidRDefault="00722522">
      <w:pPr>
        <w:spacing w:before="173" w:line="249" w:lineRule="auto"/>
        <w:ind w:left="107" w:right="387"/>
        <w:jc w:val="both"/>
        <w:rPr>
          <w:sz w:val="20"/>
        </w:rPr>
      </w:pPr>
      <w:r>
        <w:rPr>
          <w:sz w:val="20"/>
        </w:rPr>
        <w:t>Dans</w:t>
      </w:r>
      <w:r>
        <w:rPr>
          <w:spacing w:val="-7"/>
          <w:sz w:val="20"/>
        </w:rPr>
        <w:t xml:space="preserve"> </w:t>
      </w:r>
      <w:r>
        <w:rPr>
          <w:sz w:val="20"/>
        </w:rPr>
        <w:t>son</w:t>
      </w:r>
      <w:r>
        <w:rPr>
          <w:spacing w:val="-6"/>
          <w:sz w:val="20"/>
        </w:rPr>
        <w:t xml:space="preserve"> </w:t>
      </w:r>
      <w:r>
        <w:rPr>
          <w:sz w:val="20"/>
        </w:rPr>
        <w:t>dispositif,</w:t>
      </w:r>
      <w:r>
        <w:rPr>
          <w:spacing w:val="-6"/>
          <w:sz w:val="20"/>
        </w:rPr>
        <w:t xml:space="preserve"> </w:t>
      </w:r>
      <w:r>
        <w:rPr>
          <w:sz w:val="20"/>
        </w:rPr>
        <w:t>la</w:t>
      </w:r>
      <w:r>
        <w:rPr>
          <w:spacing w:val="-7"/>
          <w:sz w:val="20"/>
        </w:rPr>
        <w:t xml:space="preserve"> </w:t>
      </w:r>
      <w:r>
        <w:rPr>
          <w:sz w:val="20"/>
        </w:rPr>
        <w:t>Cour</w:t>
      </w:r>
      <w:r>
        <w:rPr>
          <w:spacing w:val="-7"/>
          <w:sz w:val="20"/>
        </w:rPr>
        <w:t xml:space="preserve"> </w:t>
      </w:r>
      <w:r>
        <w:rPr>
          <w:sz w:val="20"/>
        </w:rPr>
        <w:t>définit</w:t>
      </w:r>
      <w:r>
        <w:rPr>
          <w:spacing w:val="-6"/>
          <w:sz w:val="20"/>
        </w:rPr>
        <w:t xml:space="preserve"> </w:t>
      </w:r>
      <w:r>
        <w:rPr>
          <w:sz w:val="20"/>
        </w:rPr>
        <w:t>encore</w:t>
      </w:r>
      <w:r>
        <w:rPr>
          <w:spacing w:val="-6"/>
          <w:sz w:val="20"/>
        </w:rPr>
        <w:t xml:space="preserve"> </w:t>
      </w:r>
      <w:r>
        <w:rPr>
          <w:sz w:val="20"/>
        </w:rPr>
        <w:t>le</w:t>
      </w:r>
      <w:r>
        <w:rPr>
          <w:spacing w:val="-6"/>
          <w:sz w:val="20"/>
        </w:rPr>
        <w:t xml:space="preserve"> </w:t>
      </w:r>
      <w:r>
        <w:rPr>
          <w:sz w:val="20"/>
        </w:rPr>
        <w:t>contrat</w:t>
      </w:r>
      <w:r>
        <w:rPr>
          <w:spacing w:val="-6"/>
          <w:sz w:val="20"/>
        </w:rPr>
        <w:t xml:space="preserve"> </w:t>
      </w:r>
      <w:r>
        <w:rPr>
          <w:sz w:val="20"/>
        </w:rPr>
        <w:t>de</w:t>
      </w:r>
      <w:r>
        <w:rPr>
          <w:spacing w:val="-7"/>
          <w:sz w:val="20"/>
        </w:rPr>
        <w:t xml:space="preserve"> </w:t>
      </w:r>
      <w:r>
        <w:rPr>
          <w:sz w:val="20"/>
        </w:rPr>
        <w:t xml:space="preserve">con- cession comme celui qui « </w:t>
      </w:r>
      <w:r>
        <w:rPr>
          <w:i/>
          <w:sz w:val="20"/>
        </w:rPr>
        <w:t xml:space="preserve">comporte des stipulations parti- culières concernant la distribution par le concessionnaire des marchandises vendues par le concédant </w:t>
      </w:r>
      <w:r>
        <w:rPr>
          <w:sz w:val="20"/>
        </w:rPr>
        <w:t>». Cette notion est à nouveau très proche de la notion de « droits spéciaux</w:t>
      </w:r>
      <w:r>
        <w:rPr>
          <w:spacing w:val="-28"/>
          <w:sz w:val="20"/>
        </w:rPr>
        <w:t xml:space="preserve"> </w:t>
      </w:r>
      <w:r>
        <w:rPr>
          <w:sz w:val="20"/>
        </w:rPr>
        <w:t>» qui est un des autres critères retenus en droit belge afin de définir les contrats de</w:t>
      </w:r>
      <w:r>
        <w:rPr>
          <w:spacing w:val="-1"/>
          <w:sz w:val="20"/>
        </w:rPr>
        <w:t xml:space="preserve"> </w:t>
      </w:r>
      <w:r>
        <w:rPr>
          <w:sz w:val="20"/>
        </w:rPr>
        <w:t>concession.</w:t>
      </w:r>
    </w:p>
    <w:p w14:paraId="0517F20F" w14:textId="77777777" w:rsidR="007D6B8C" w:rsidRDefault="00722522">
      <w:pPr>
        <w:spacing w:before="174" w:line="249" w:lineRule="auto"/>
        <w:ind w:left="107" w:right="386"/>
        <w:jc w:val="both"/>
        <w:rPr>
          <w:sz w:val="20"/>
        </w:rPr>
      </w:pPr>
      <w:r>
        <w:rPr>
          <w:sz w:val="20"/>
        </w:rPr>
        <w:t xml:space="preserve">Dans ses conclusions, l’avocat général soulignait également certains éléments « </w:t>
      </w:r>
      <w:r>
        <w:rPr>
          <w:i/>
          <w:sz w:val="20"/>
        </w:rPr>
        <w:t xml:space="preserve">typiquement associés à ce type de con- </w:t>
      </w:r>
      <w:proofErr w:type="spellStart"/>
      <w:r>
        <w:rPr>
          <w:i/>
          <w:sz w:val="20"/>
        </w:rPr>
        <w:t>trats</w:t>
      </w:r>
      <w:proofErr w:type="spellEnd"/>
      <w:r>
        <w:rPr>
          <w:i/>
          <w:sz w:val="20"/>
        </w:rPr>
        <w:t xml:space="preserve">, à savoir que la concession a pour but la revente des produits concernés sur le territoire concédé; que le </w:t>
      </w:r>
      <w:proofErr w:type="spellStart"/>
      <w:r>
        <w:rPr>
          <w:i/>
          <w:sz w:val="20"/>
        </w:rPr>
        <w:t>conces</w:t>
      </w:r>
      <w:proofErr w:type="spellEnd"/>
      <w:r>
        <w:rPr>
          <w:i/>
          <w:sz w:val="20"/>
        </w:rPr>
        <w:t xml:space="preserve">- </w:t>
      </w:r>
      <w:proofErr w:type="spellStart"/>
      <w:r>
        <w:rPr>
          <w:i/>
          <w:sz w:val="20"/>
        </w:rPr>
        <w:t>sionnaire</w:t>
      </w:r>
      <w:proofErr w:type="spellEnd"/>
      <w:r>
        <w:rPr>
          <w:i/>
          <w:sz w:val="20"/>
        </w:rPr>
        <w:t xml:space="preserve"> est sélectionné par le concédant; que le </w:t>
      </w:r>
      <w:proofErr w:type="spellStart"/>
      <w:r>
        <w:rPr>
          <w:i/>
          <w:sz w:val="20"/>
        </w:rPr>
        <w:t>conces</w:t>
      </w:r>
      <w:proofErr w:type="spellEnd"/>
      <w:r>
        <w:rPr>
          <w:i/>
          <w:sz w:val="20"/>
        </w:rPr>
        <w:t xml:space="preserve">- </w:t>
      </w:r>
      <w:proofErr w:type="spellStart"/>
      <w:r>
        <w:rPr>
          <w:i/>
          <w:sz w:val="20"/>
        </w:rPr>
        <w:t>sionnaire</w:t>
      </w:r>
      <w:proofErr w:type="spellEnd"/>
      <w:r>
        <w:rPr>
          <w:i/>
          <w:spacing w:val="-10"/>
          <w:sz w:val="20"/>
        </w:rPr>
        <w:t xml:space="preserve"> </w:t>
      </w:r>
      <w:r>
        <w:rPr>
          <w:i/>
          <w:sz w:val="20"/>
        </w:rPr>
        <w:t>est</w:t>
      </w:r>
      <w:r>
        <w:rPr>
          <w:i/>
          <w:spacing w:val="-8"/>
          <w:sz w:val="20"/>
        </w:rPr>
        <w:t xml:space="preserve"> </w:t>
      </w:r>
      <w:r>
        <w:rPr>
          <w:i/>
          <w:sz w:val="20"/>
        </w:rPr>
        <w:t>à</w:t>
      </w:r>
      <w:r>
        <w:rPr>
          <w:i/>
          <w:spacing w:val="-9"/>
          <w:sz w:val="20"/>
        </w:rPr>
        <w:t xml:space="preserve"> </w:t>
      </w:r>
      <w:r>
        <w:rPr>
          <w:i/>
          <w:sz w:val="20"/>
        </w:rPr>
        <w:t>tout</w:t>
      </w:r>
      <w:r>
        <w:rPr>
          <w:i/>
          <w:spacing w:val="-10"/>
          <w:sz w:val="20"/>
        </w:rPr>
        <w:t xml:space="preserve"> </w:t>
      </w:r>
      <w:r>
        <w:rPr>
          <w:i/>
          <w:sz w:val="20"/>
        </w:rPr>
        <w:t>le</w:t>
      </w:r>
      <w:r>
        <w:rPr>
          <w:i/>
          <w:spacing w:val="-9"/>
          <w:sz w:val="20"/>
        </w:rPr>
        <w:t xml:space="preserve"> </w:t>
      </w:r>
      <w:r>
        <w:rPr>
          <w:i/>
          <w:sz w:val="20"/>
        </w:rPr>
        <w:t>moins</w:t>
      </w:r>
      <w:r>
        <w:rPr>
          <w:i/>
          <w:spacing w:val="-8"/>
          <w:sz w:val="20"/>
        </w:rPr>
        <w:t xml:space="preserve"> </w:t>
      </w:r>
      <w:r>
        <w:rPr>
          <w:i/>
          <w:sz w:val="20"/>
        </w:rPr>
        <w:t>autorisé</w:t>
      </w:r>
      <w:r>
        <w:rPr>
          <w:i/>
          <w:spacing w:val="-9"/>
          <w:sz w:val="20"/>
        </w:rPr>
        <w:t xml:space="preserve"> </w:t>
      </w:r>
      <w:r>
        <w:rPr>
          <w:i/>
          <w:sz w:val="20"/>
        </w:rPr>
        <w:t>à</w:t>
      </w:r>
      <w:r>
        <w:rPr>
          <w:i/>
          <w:spacing w:val="-9"/>
          <w:sz w:val="20"/>
        </w:rPr>
        <w:t xml:space="preserve"> </w:t>
      </w:r>
      <w:r>
        <w:rPr>
          <w:i/>
          <w:sz w:val="20"/>
        </w:rPr>
        <w:t>revendre</w:t>
      </w:r>
      <w:r>
        <w:rPr>
          <w:i/>
          <w:spacing w:val="-9"/>
          <w:sz w:val="20"/>
        </w:rPr>
        <w:t xml:space="preserve"> </w:t>
      </w:r>
      <w:r>
        <w:rPr>
          <w:i/>
          <w:sz w:val="20"/>
        </w:rPr>
        <w:t>les</w:t>
      </w:r>
      <w:r>
        <w:rPr>
          <w:i/>
          <w:spacing w:val="-9"/>
          <w:sz w:val="20"/>
        </w:rPr>
        <w:t xml:space="preserve"> </w:t>
      </w:r>
      <w:r>
        <w:rPr>
          <w:i/>
          <w:sz w:val="20"/>
        </w:rPr>
        <w:t>produits du</w:t>
      </w:r>
      <w:r>
        <w:rPr>
          <w:i/>
          <w:spacing w:val="-13"/>
          <w:sz w:val="20"/>
        </w:rPr>
        <w:t xml:space="preserve"> </w:t>
      </w:r>
      <w:r>
        <w:rPr>
          <w:i/>
          <w:sz w:val="20"/>
        </w:rPr>
        <w:t>concédant,</w:t>
      </w:r>
      <w:r>
        <w:rPr>
          <w:i/>
          <w:spacing w:val="-14"/>
          <w:sz w:val="20"/>
        </w:rPr>
        <w:t xml:space="preserve"> </w:t>
      </w:r>
      <w:r>
        <w:rPr>
          <w:i/>
          <w:sz w:val="20"/>
        </w:rPr>
        <w:t>voire</w:t>
      </w:r>
      <w:r>
        <w:rPr>
          <w:i/>
          <w:spacing w:val="-13"/>
          <w:sz w:val="20"/>
        </w:rPr>
        <w:t xml:space="preserve"> </w:t>
      </w:r>
      <w:r>
        <w:rPr>
          <w:i/>
          <w:sz w:val="20"/>
        </w:rPr>
        <w:t>bénéficie</w:t>
      </w:r>
      <w:r>
        <w:rPr>
          <w:i/>
          <w:spacing w:val="-14"/>
          <w:sz w:val="20"/>
        </w:rPr>
        <w:t xml:space="preserve"> </w:t>
      </w:r>
      <w:r>
        <w:rPr>
          <w:i/>
          <w:sz w:val="20"/>
        </w:rPr>
        <w:t>d’un</w:t>
      </w:r>
      <w:r>
        <w:rPr>
          <w:i/>
          <w:spacing w:val="-13"/>
          <w:sz w:val="20"/>
        </w:rPr>
        <w:t xml:space="preserve"> </w:t>
      </w:r>
      <w:r>
        <w:rPr>
          <w:i/>
          <w:sz w:val="20"/>
        </w:rPr>
        <w:t>droit</w:t>
      </w:r>
      <w:r>
        <w:rPr>
          <w:i/>
          <w:spacing w:val="-14"/>
          <w:sz w:val="20"/>
        </w:rPr>
        <w:t xml:space="preserve"> </w:t>
      </w:r>
      <w:r>
        <w:rPr>
          <w:i/>
          <w:sz w:val="20"/>
        </w:rPr>
        <w:t>réservé;</w:t>
      </w:r>
      <w:r>
        <w:rPr>
          <w:i/>
          <w:spacing w:val="-13"/>
          <w:sz w:val="20"/>
        </w:rPr>
        <w:t xml:space="preserve"> </w:t>
      </w:r>
      <w:r>
        <w:rPr>
          <w:i/>
          <w:sz w:val="20"/>
        </w:rPr>
        <w:t>que</w:t>
      </w:r>
      <w:r>
        <w:rPr>
          <w:i/>
          <w:spacing w:val="-14"/>
          <w:sz w:val="20"/>
        </w:rPr>
        <w:t xml:space="preserve"> </w:t>
      </w:r>
      <w:r>
        <w:rPr>
          <w:i/>
          <w:sz w:val="20"/>
        </w:rPr>
        <w:t>la</w:t>
      </w:r>
      <w:r>
        <w:rPr>
          <w:i/>
          <w:spacing w:val="-13"/>
          <w:sz w:val="20"/>
        </w:rPr>
        <w:t xml:space="preserve"> </w:t>
      </w:r>
      <w:proofErr w:type="spellStart"/>
      <w:r>
        <w:rPr>
          <w:i/>
          <w:sz w:val="20"/>
        </w:rPr>
        <w:t>rela</w:t>
      </w:r>
      <w:proofErr w:type="spellEnd"/>
      <w:r>
        <w:rPr>
          <w:i/>
          <w:sz w:val="20"/>
        </w:rPr>
        <w:t xml:space="preserve">- </w:t>
      </w:r>
      <w:proofErr w:type="spellStart"/>
      <w:r>
        <w:rPr>
          <w:i/>
          <w:sz w:val="20"/>
        </w:rPr>
        <w:t>tion</w:t>
      </w:r>
      <w:proofErr w:type="spellEnd"/>
      <w:r>
        <w:rPr>
          <w:i/>
          <w:spacing w:val="-9"/>
          <w:sz w:val="20"/>
        </w:rPr>
        <w:t xml:space="preserve"> </w:t>
      </w:r>
      <w:r>
        <w:rPr>
          <w:i/>
          <w:sz w:val="20"/>
        </w:rPr>
        <w:t>contractuelle</w:t>
      </w:r>
      <w:r>
        <w:rPr>
          <w:i/>
          <w:spacing w:val="-9"/>
          <w:sz w:val="20"/>
        </w:rPr>
        <w:t xml:space="preserve"> </w:t>
      </w:r>
      <w:r>
        <w:rPr>
          <w:i/>
          <w:sz w:val="20"/>
        </w:rPr>
        <w:t>est</w:t>
      </w:r>
      <w:r>
        <w:rPr>
          <w:i/>
          <w:spacing w:val="-8"/>
          <w:sz w:val="20"/>
        </w:rPr>
        <w:t xml:space="preserve"> </w:t>
      </w:r>
      <w:r>
        <w:rPr>
          <w:i/>
          <w:sz w:val="20"/>
        </w:rPr>
        <w:t>durable;</w:t>
      </w:r>
      <w:r>
        <w:rPr>
          <w:i/>
          <w:spacing w:val="-8"/>
          <w:sz w:val="20"/>
        </w:rPr>
        <w:t xml:space="preserve"> </w:t>
      </w:r>
      <w:r>
        <w:rPr>
          <w:i/>
          <w:sz w:val="20"/>
        </w:rPr>
        <w:t>qu’il</w:t>
      </w:r>
      <w:r>
        <w:rPr>
          <w:i/>
          <w:spacing w:val="-8"/>
          <w:sz w:val="20"/>
        </w:rPr>
        <w:t xml:space="preserve"> </w:t>
      </w:r>
      <w:r>
        <w:rPr>
          <w:i/>
          <w:sz w:val="20"/>
        </w:rPr>
        <w:t>peut</w:t>
      </w:r>
      <w:r>
        <w:rPr>
          <w:i/>
          <w:spacing w:val="-9"/>
          <w:sz w:val="20"/>
        </w:rPr>
        <w:t xml:space="preserve"> </w:t>
      </w:r>
      <w:r>
        <w:rPr>
          <w:i/>
          <w:sz w:val="20"/>
        </w:rPr>
        <w:t>exister</w:t>
      </w:r>
      <w:r>
        <w:rPr>
          <w:i/>
          <w:spacing w:val="-9"/>
          <w:sz w:val="20"/>
        </w:rPr>
        <w:t xml:space="preserve"> </w:t>
      </w:r>
      <w:r>
        <w:rPr>
          <w:i/>
          <w:sz w:val="20"/>
        </w:rPr>
        <w:t>une</w:t>
      </w:r>
      <w:r>
        <w:rPr>
          <w:i/>
          <w:spacing w:val="-9"/>
          <w:sz w:val="20"/>
        </w:rPr>
        <w:t xml:space="preserve"> </w:t>
      </w:r>
      <w:proofErr w:type="spellStart"/>
      <w:r>
        <w:rPr>
          <w:i/>
          <w:sz w:val="20"/>
        </w:rPr>
        <w:t>exclusi</w:t>
      </w:r>
      <w:proofErr w:type="spellEnd"/>
      <w:r>
        <w:rPr>
          <w:i/>
          <w:sz w:val="20"/>
        </w:rPr>
        <w:t xml:space="preserve">- </w:t>
      </w:r>
      <w:proofErr w:type="spellStart"/>
      <w:r>
        <w:rPr>
          <w:i/>
          <w:sz w:val="20"/>
        </w:rPr>
        <w:t>vité</w:t>
      </w:r>
      <w:proofErr w:type="spellEnd"/>
      <w:r>
        <w:rPr>
          <w:i/>
          <w:sz w:val="20"/>
        </w:rPr>
        <w:t xml:space="preserve"> de fourniture ou d’approvisionnement pour le </w:t>
      </w:r>
      <w:proofErr w:type="spellStart"/>
      <w:r>
        <w:rPr>
          <w:i/>
          <w:sz w:val="20"/>
        </w:rPr>
        <w:t>concé</w:t>
      </w:r>
      <w:proofErr w:type="spellEnd"/>
      <w:r>
        <w:rPr>
          <w:i/>
          <w:sz w:val="20"/>
        </w:rPr>
        <w:t xml:space="preserve">- </w:t>
      </w:r>
      <w:proofErr w:type="spellStart"/>
      <w:r>
        <w:rPr>
          <w:i/>
          <w:sz w:val="20"/>
        </w:rPr>
        <w:t>dant</w:t>
      </w:r>
      <w:proofErr w:type="spellEnd"/>
      <w:r>
        <w:rPr>
          <w:i/>
          <w:sz w:val="20"/>
        </w:rPr>
        <w:t>;</w:t>
      </w:r>
      <w:r>
        <w:rPr>
          <w:i/>
          <w:spacing w:val="-11"/>
          <w:sz w:val="20"/>
        </w:rPr>
        <w:t xml:space="preserve"> </w:t>
      </w:r>
      <w:r>
        <w:rPr>
          <w:i/>
          <w:sz w:val="20"/>
        </w:rPr>
        <w:t>qu’une</w:t>
      </w:r>
      <w:r>
        <w:rPr>
          <w:i/>
          <w:spacing w:val="-11"/>
          <w:sz w:val="20"/>
        </w:rPr>
        <w:t xml:space="preserve"> </w:t>
      </w:r>
      <w:r>
        <w:rPr>
          <w:i/>
          <w:sz w:val="20"/>
        </w:rPr>
        <w:t>obligation</w:t>
      </w:r>
      <w:r>
        <w:rPr>
          <w:i/>
          <w:spacing w:val="-10"/>
          <w:sz w:val="20"/>
        </w:rPr>
        <w:t xml:space="preserve"> </w:t>
      </w:r>
      <w:r>
        <w:rPr>
          <w:i/>
          <w:sz w:val="20"/>
        </w:rPr>
        <w:t>d’achat</w:t>
      </w:r>
      <w:r>
        <w:rPr>
          <w:i/>
          <w:spacing w:val="-12"/>
          <w:sz w:val="20"/>
        </w:rPr>
        <w:t xml:space="preserve"> </w:t>
      </w:r>
      <w:r>
        <w:rPr>
          <w:i/>
          <w:sz w:val="20"/>
        </w:rPr>
        <w:t>ou</w:t>
      </w:r>
      <w:r>
        <w:rPr>
          <w:i/>
          <w:spacing w:val="-10"/>
          <w:sz w:val="20"/>
        </w:rPr>
        <w:t xml:space="preserve"> </w:t>
      </w:r>
      <w:r>
        <w:rPr>
          <w:i/>
          <w:sz w:val="20"/>
        </w:rPr>
        <w:t>de</w:t>
      </w:r>
      <w:r>
        <w:rPr>
          <w:i/>
          <w:spacing w:val="-11"/>
          <w:sz w:val="20"/>
        </w:rPr>
        <w:t xml:space="preserve"> </w:t>
      </w:r>
      <w:r>
        <w:rPr>
          <w:i/>
          <w:sz w:val="20"/>
        </w:rPr>
        <w:t>revente</w:t>
      </w:r>
      <w:r>
        <w:rPr>
          <w:i/>
          <w:spacing w:val="-11"/>
          <w:sz w:val="20"/>
        </w:rPr>
        <w:t xml:space="preserve"> </w:t>
      </w:r>
      <w:r>
        <w:rPr>
          <w:i/>
          <w:sz w:val="20"/>
        </w:rPr>
        <w:t>peut</w:t>
      </w:r>
      <w:r>
        <w:rPr>
          <w:i/>
          <w:spacing w:val="-11"/>
          <w:sz w:val="20"/>
        </w:rPr>
        <w:t xml:space="preserve"> </w:t>
      </w:r>
      <w:r>
        <w:rPr>
          <w:i/>
          <w:sz w:val="20"/>
        </w:rPr>
        <w:t>peser</w:t>
      </w:r>
      <w:r>
        <w:rPr>
          <w:i/>
          <w:spacing w:val="-10"/>
          <w:sz w:val="20"/>
        </w:rPr>
        <w:t xml:space="preserve"> </w:t>
      </w:r>
      <w:r>
        <w:rPr>
          <w:i/>
          <w:sz w:val="20"/>
        </w:rPr>
        <w:t>sur le concessionnaire; et que les parties peuvent opter pour le déploiement conjoint de techniques</w:t>
      </w:r>
      <w:r>
        <w:rPr>
          <w:i/>
          <w:spacing w:val="-6"/>
          <w:sz w:val="20"/>
        </w:rPr>
        <w:t xml:space="preserve"> </w:t>
      </w:r>
      <w:r>
        <w:rPr>
          <w:i/>
          <w:sz w:val="20"/>
        </w:rPr>
        <w:t>promotionnelles</w:t>
      </w:r>
      <w:r>
        <w:rPr>
          <w:sz w:val="20"/>
        </w:rPr>
        <w:t>»</w:t>
      </w:r>
      <w:r>
        <w:rPr>
          <w:position w:val="7"/>
          <w:sz w:val="13"/>
        </w:rPr>
        <w:t>288</w:t>
      </w:r>
      <w:r>
        <w:rPr>
          <w:sz w:val="20"/>
        </w:rPr>
        <w:t>.</w:t>
      </w:r>
    </w:p>
    <w:p w14:paraId="02ADCB52" w14:textId="77777777" w:rsidR="007D6B8C" w:rsidRDefault="00722522">
      <w:pPr>
        <w:pStyle w:val="Corpsdetexte"/>
        <w:spacing w:before="173" w:line="249" w:lineRule="auto"/>
        <w:ind w:left="107" w:right="388"/>
        <w:jc w:val="both"/>
      </w:pPr>
      <w:r>
        <w:t>C’est sur la base de cette définition que la Cour a ensuite examiné</w:t>
      </w:r>
      <w:r>
        <w:rPr>
          <w:spacing w:val="-15"/>
        </w:rPr>
        <w:t xml:space="preserve"> </w:t>
      </w:r>
      <w:r>
        <w:t>la</w:t>
      </w:r>
      <w:r>
        <w:rPr>
          <w:spacing w:val="-13"/>
        </w:rPr>
        <w:t xml:space="preserve"> </w:t>
      </w:r>
      <w:r>
        <w:t>catégorie</w:t>
      </w:r>
      <w:r>
        <w:rPr>
          <w:spacing w:val="-15"/>
        </w:rPr>
        <w:t xml:space="preserve"> </w:t>
      </w:r>
      <w:r>
        <w:t>(fourniture</w:t>
      </w:r>
      <w:r>
        <w:rPr>
          <w:spacing w:val="-13"/>
        </w:rPr>
        <w:t xml:space="preserve"> </w:t>
      </w:r>
      <w:r>
        <w:t>de</w:t>
      </w:r>
      <w:r>
        <w:rPr>
          <w:spacing w:val="-14"/>
        </w:rPr>
        <w:t xml:space="preserve"> </w:t>
      </w:r>
      <w:r>
        <w:t>services</w:t>
      </w:r>
      <w:r>
        <w:rPr>
          <w:spacing w:val="-15"/>
        </w:rPr>
        <w:t xml:space="preserve"> </w:t>
      </w:r>
      <w:r>
        <w:t>ou</w:t>
      </w:r>
      <w:r>
        <w:rPr>
          <w:spacing w:val="-13"/>
        </w:rPr>
        <w:t xml:space="preserve"> </w:t>
      </w:r>
      <w:r>
        <w:t>vente</w:t>
      </w:r>
      <w:r>
        <w:rPr>
          <w:spacing w:val="-14"/>
        </w:rPr>
        <w:t xml:space="preserve"> </w:t>
      </w:r>
      <w:r>
        <w:t>de</w:t>
      </w:r>
      <w:r>
        <w:rPr>
          <w:spacing w:val="-15"/>
        </w:rPr>
        <w:t xml:space="preserve"> </w:t>
      </w:r>
      <w:proofErr w:type="spellStart"/>
      <w:r>
        <w:t>mar</w:t>
      </w:r>
      <w:proofErr w:type="spellEnd"/>
      <w:r>
        <w:t xml:space="preserve">- </w:t>
      </w:r>
      <w:proofErr w:type="spellStart"/>
      <w:r>
        <w:t>chandises</w:t>
      </w:r>
      <w:proofErr w:type="spellEnd"/>
      <w:r>
        <w:t>)</w:t>
      </w:r>
      <w:r>
        <w:rPr>
          <w:spacing w:val="-12"/>
        </w:rPr>
        <w:t xml:space="preserve"> </w:t>
      </w:r>
      <w:r>
        <w:t>dans</w:t>
      </w:r>
      <w:r>
        <w:rPr>
          <w:spacing w:val="-11"/>
        </w:rPr>
        <w:t xml:space="preserve"> </w:t>
      </w:r>
      <w:r>
        <w:t>laquelle</w:t>
      </w:r>
      <w:r>
        <w:rPr>
          <w:spacing w:val="-11"/>
        </w:rPr>
        <w:t xml:space="preserve"> </w:t>
      </w:r>
      <w:r>
        <w:t>un</w:t>
      </w:r>
      <w:r>
        <w:rPr>
          <w:spacing w:val="-12"/>
        </w:rPr>
        <w:t xml:space="preserve"> </w:t>
      </w:r>
      <w:r>
        <w:t>tel</w:t>
      </w:r>
      <w:r>
        <w:rPr>
          <w:spacing w:val="-10"/>
        </w:rPr>
        <w:t xml:space="preserve"> </w:t>
      </w:r>
      <w:r>
        <w:t>contrat</w:t>
      </w:r>
      <w:r>
        <w:rPr>
          <w:spacing w:val="-11"/>
        </w:rPr>
        <w:t xml:space="preserve"> </w:t>
      </w:r>
      <w:r>
        <w:t>de</w:t>
      </w:r>
      <w:r>
        <w:rPr>
          <w:spacing w:val="-11"/>
        </w:rPr>
        <w:t xml:space="preserve"> </w:t>
      </w:r>
      <w:r>
        <w:t>concession</w:t>
      </w:r>
      <w:r>
        <w:rPr>
          <w:spacing w:val="-9"/>
        </w:rPr>
        <w:t xml:space="preserve"> </w:t>
      </w:r>
      <w:r>
        <w:t>pouvait être</w:t>
      </w:r>
      <w:r>
        <w:rPr>
          <w:spacing w:val="-1"/>
        </w:rPr>
        <w:t xml:space="preserve"> </w:t>
      </w:r>
      <w:r>
        <w:t>classé.</w:t>
      </w:r>
    </w:p>
    <w:p w14:paraId="605DC029" w14:textId="77777777" w:rsidR="007D6B8C" w:rsidRDefault="00722522">
      <w:pPr>
        <w:pStyle w:val="Corpsdetexte"/>
        <w:spacing w:before="171" w:line="249" w:lineRule="auto"/>
        <w:ind w:left="107" w:right="386"/>
        <w:jc w:val="both"/>
      </w:pPr>
      <w:r>
        <w:t>Afin</w:t>
      </w:r>
      <w:r>
        <w:rPr>
          <w:spacing w:val="-6"/>
        </w:rPr>
        <w:t xml:space="preserve"> </w:t>
      </w:r>
      <w:r>
        <w:t>de</w:t>
      </w:r>
      <w:r>
        <w:rPr>
          <w:spacing w:val="-5"/>
        </w:rPr>
        <w:t xml:space="preserve"> </w:t>
      </w:r>
      <w:r>
        <w:t>qualifier</w:t>
      </w:r>
      <w:r>
        <w:rPr>
          <w:spacing w:val="-5"/>
        </w:rPr>
        <w:t xml:space="preserve"> </w:t>
      </w:r>
      <w:r>
        <w:t>un</w:t>
      </w:r>
      <w:r>
        <w:rPr>
          <w:spacing w:val="-5"/>
        </w:rPr>
        <w:t xml:space="preserve"> </w:t>
      </w:r>
      <w:r>
        <w:t>contrat</w:t>
      </w:r>
      <w:r>
        <w:rPr>
          <w:spacing w:val="-5"/>
        </w:rPr>
        <w:t xml:space="preserve"> </w:t>
      </w:r>
      <w:r>
        <w:t>pour</w:t>
      </w:r>
      <w:r>
        <w:rPr>
          <w:spacing w:val="-5"/>
        </w:rPr>
        <w:t xml:space="preserve"> </w:t>
      </w:r>
      <w:r>
        <w:t>les</w:t>
      </w:r>
      <w:r>
        <w:rPr>
          <w:spacing w:val="-6"/>
        </w:rPr>
        <w:t xml:space="preserve"> </w:t>
      </w:r>
      <w:r>
        <w:t>besoins</w:t>
      </w:r>
      <w:r>
        <w:rPr>
          <w:spacing w:val="-5"/>
        </w:rPr>
        <w:t xml:space="preserve"> </w:t>
      </w:r>
      <w:r>
        <w:t>de</w:t>
      </w:r>
      <w:r>
        <w:rPr>
          <w:spacing w:val="-7"/>
        </w:rPr>
        <w:t xml:space="preserve"> </w:t>
      </w:r>
      <w:r>
        <w:t>l’application de l’article 5, 1., du règlement, il convient de rechercher l’obligation caractéristique du contrat en cause. Ainsi, un contrat pourra être qualifié de « vente de marchandises » lorsque l’obligation caractéristique est la livraison d’un bien</w:t>
      </w:r>
      <w:r>
        <w:rPr>
          <w:vertAlign w:val="superscript"/>
        </w:rPr>
        <w:t>289</w:t>
      </w:r>
      <w:r>
        <w:t xml:space="preserve">. La caractéristique d’un contrat de « fourniture de services » est, </w:t>
      </w:r>
      <w:proofErr w:type="gramStart"/>
      <w:r>
        <w:t>par contre</w:t>
      </w:r>
      <w:proofErr w:type="gramEnd"/>
      <w:r>
        <w:t>, (1°) qu’une partie effectue une activité déterminée (2°) en contrepartie d’une rémunéra- tion</w:t>
      </w:r>
      <w:r>
        <w:rPr>
          <w:vertAlign w:val="superscript"/>
        </w:rPr>
        <w:t>290</w:t>
      </w:r>
      <w:r>
        <w:t>.</w:t>
      </w:r>
    </w:p>
    <w:p w14:paraId="07A1C7A8" w14:textId="77777777" w:rsidR="007D6B8C" w:rsidRDefault="007D6B8C">
      <w:pPr>
        <w:spacing w:line="249" w:lineRule="auto"/>
        <w:jc w:val="both"/>
        <w:sectPr w:rsidR="007D6B8C">
          <w:pgSz w:w="11900" w:h="16840"/>
          <w:pgMar w:top="1360" w:right="740" w:bottom="380" w:left="740" w:header="100" w:footer="183" w:gutter="0"/>
          <w:cols w:num="2" w:space="720" w:equalWidth="0">
            <w:col w:w="4941" w:space="190"/>
            <w:col w:w="5289"/>
          </w:cols>
        </w:sectPr>
      </w:pPr>
    </w:p>
    <w:p w14:paraId="64752B94" w14:textId="77777777" w:rsidR="007D6B8C" w:rsidRDefault="007D6B8C">
      <w:pPr>
        <w:pStyle w:val="Corpsdetexte"/>
      </w:pPr>
    </w:p>
    <w:p w14:paraId="7E15CBC4" w14:textId="77777777" w:rsidR="007D6B8C" w:rsidRDefault="007D6B8C">
      <w:pPr>
        <w:pStyle w:val="Corpsdetexte"/>
        <w:spacing w:before="1" w:after="1"/>
        <w:rPr>
          <w:sz w:val="21"/>
        </w:rPr>
      </w:pPr>
    </w:p>
    <w:p w14:paraId="253719D6" w14:textId="77777777" w:rsidR="007D6B8C" w:rsidRDefault="00722522">
      <w:pPr>
        <w:pStyle w:val="Corpsdetexte"/>
        <w:spacing w:line="20" w:lineRule="exact"/>
        <w:ind w:left="107"/>
        <w:rPr>
          <w:sz w:val="2"/>
        </w:rPr>
      </w:pPr>
      <w:r>
        <w:rPr>
          <w:sz w:val="2"/>
        </w:rPr>
      </w:r>
      <w:r>
        <w:rPr>
          <w:sz w:val="2"/>
        </w:rPr>
        <w:pict w14:anchorId="0E8B9312">
          <v:group id="_x0000_s1046" style="width:85.35pt;height:.5pt;mso-position-horizontal-relative:char;mso-position-vertical-relative:line" coordsize="1707,10">
            <v:rect id="_x0000_s1047" style="position:absolute;width:1707;height:10" fillcolor="black" stroked="f"/>
            <w10:anchorlock/>
          </v:group>
        </w:pict>
      </w:r>
    </w:p>
    <w:p w14:paraId="4DE6F57E" w14:textId="77777777" w:rsidR="007D6B8C" w:rsidRDefault="00722522">
      <w:pPr>
        <w:spacing w:before="55"/>
        <w:ind w:left="107"/>
        <w:rPr>
          <w:sz w:val="16"/>
        </w:rPr>
      </w:pPr>
      <w:r>
        <w:rPr>
          <w:position w:val="5"/>
          <w:sz w:val="10"/>
        </w:rPr>
        <w:t xml:space="preserve">281. </w:t>
      </w:r>
      <w:r>
        <w:rPr>
          <w:sz w:val="16"/>
        </w:rPr>
        <w:t>Liège (14</w:t>
      </w:r>
      <w:r>
        <w:rPr>
          <w:position w:val="5"/>
          <w:sz w:val="10"/>
        </w:rPr>
        <w:t xml:space="preserve">e </w:t>
      </w:r>
      <w:r>
        <w:rPr>
          <w:sz w:val="16"/>
        </w:rPr>
        <w:t xml:space="preserve">ch.), 22 novembre 2012, R.G. 2011/RG/769, disponible sur </w:t>
      </w:r>
      <w:hyperlink r:id="rId66">
        <w:r>
          <w:rPr>
            <w:sz w:val="16"/>
            <w:u w:val="single"/>
          </w:rPr>
          <w:t>www.juridat.be</w:t>
        </w:r>
        <w:r>
          <w:rPr>
            <w:sz w:val="16"/>
          </w:rPr>
          <w:t>.</w:t>
        </w:r>
      </w:hyperlink>
    </w:p>
    <w:p w14:paraId="3064B8F1" w14:textId="77777777" w:rsidR="007D6B8C" w:rsidRDefault="00722522">
      <w:pPr>
        <w:spacing w:before="5"/>
        <w:ind w:left="107"/>
        <w:rPr>
          <w:sz w:val="16"/>
        </w:rPr>
      </w:pPr>
      <w:r>
        <w:rPr>
          <w:position w:val="5"/>
          <w:sz w:val="10"/>
        </w:rPr>
        <w:t xml:space="preserve">282. </w:t>
      </w:r>
      <w:r>
        <w:rPr>
          <w:sz w:val="16"/>
        </w:rPr>
        <w:t xml:space="preserve">Bruxelles, 28 février 2013, </w:t>
      </w:r>
      <w:r>
        <w:rPr>
          <w:i/>
          <w:sz w:val="16"/>
        </w:rPr>
        <w:t>R.A.B.G</w:t>
      </w:r>
      <w:r>
        <w:rPr>
          <w:sz w:val="16"/>
        </w:rPr>
        <w:t>., 2016, pp. 569-577, note P. V</w:t>
      </w:r>
      <w:r>
        <w:rPr>
          <w:sz w:val="12"/>
        </w:rPr>
        <w:t xml:space="preserve">ANASSCHE </w:t>
      </w:r>
      <w:r>
        <w:rPr>
          <w:sz w:val="16"/>
        </w:rPr>
        <w:t>et K. V</w:t>
      </w:r>
      <w:r>
        <w:rPr>
          <w:sz w:val="12"/>
        </w:rPr>
        <w:t xml:space="preserve">AN DEN </w:t>
      </w:r>
      <w:r>
        <w:rPr>
          <w:sz w:val="16"/>
        </w:rPr>
        <w:t>B</w:t>
      </w:r>
      <w:r>
        <w:rPr>
          <w:sz w:val="12"/>
        </w:rPr>
        <w:t>ROECK</w:t>
      </w:r>
      <w:r>
        <w:rPr>
          <w:sz w:val="16"/>
        </w:rPr>
        <w:t>.</w:t>
      </w:r>
    </w:p>
    <w:p w14:paraId="2317CB0C" w14:textId="77777777" w:rsidR="007D6B8C" w:rsidRDefault="00722522">
      <w:pPr>
        <w:spacing w:before="7" w:line="247" w:lineRule="auto"/>
        <w:ind w:left="447" w:right="389" w:hanging="341"/>
        <w:rPr>
          <w:sz w:val="16"/>
        </w:rPr>
      </w:pPr>
      <w:r>
        <w:rPr>
          <w:position w:val="5"/>
          <w:sz w:val="10"/>
        </w:rPr>
        <w:t xml:space="preserve">283. </w:t>
      </w:r>
      <w:r>
        <w:rPr>
          <w:sz w:val="16"/>
        </w:rPr>
        <w:t xml:space="preserve">Dans le même sens, mais concluant qu’il n’y avait en l’espèce pas de « contrat-cadre » mais une simple succession d’achats et de </w:t>
      </w:r>
      <w:proofErr w:type="gramStart"/>
      <w:r>
        <w:rPr>
          <w:sz w:val="16"/>
        </w:rPr>
        <w:t>ventes:</w:t>
      </w:r>
      <w:proofErr w:type="gramEnd"/>
      <w:r>
        <w:rPr>
          <w:sz w:val="16"/>
        </w:rPr>
        <w:t xml:space="preserve"> </w:t>
      </w:r>
      <w:proofErr w:type="spellStart"/>
      <w:r>
        <w:rPr>
          <w:sz w:val="16"/>
        </w:rPr>
        <w:t>Comm</w:t>
      </w:r>
      <w:proofErr w:type="spellEnd"/>
      <w:r>
        <w:rPr>
          <w:sz w:val="16"/>
        </w:rPr>
        <w:t xml:space="preserve">. Anvers (div. Tongres), 23 novembre 2016, </w:t>
      </w:r>
      <w:r>
        <w:rPr>
          <w:i/>
          <w:sz w:val="16"/>
        </w:rPr>
        <w:t>D.A.O.R</w:t>
      </w:r>
      <w:r>
        <w:rPr>
          <w:sz w:val="16"/>
        </w:rPr>
        <w:t>., 2017/1, pp. 131-132.</w:t>
      </w:r>
    </w:p>
    <w:p w14:paraId="62D54880" w14:textId="77777777" w:rsidR="007D6B8C" w:rsidRDefault="00722522">
      <w:pPr>
        <w:spacing w:line="249" w:lineRule="auto"/>
        <w:ind w:left="448" w:right="389" w:hanging="341"/>
        <w:rPr>
          <w:sz w:val="16"/>
        </w:rPr>
      </w:pPr>
      <w:r>
        <w:rPr>
          <w:position w:val="5"/>
          <w:sz w:val="10"/>
        </w:rPr>
        <w:t xml:space="preserve">284. </w:t>
      </w:r>
      <w:r>
        <w:rPr>
          <w:sz w:val="16"/>
        </w:rPr>
        <w:t xml:space="preserve">C.J.U.E., 19 décembre 2013, C-9/12, </w:t>
      </w:r>
      <w:r>
        <w:rPr>
          <w:i/>
          <w:sz w:val="16"/>
        </w:rPr>
        <w:t>Corman-Collins S.A. / La Maison du Whisky S.A.</w:t>
      </w:r>
      <w:r>
        <w:rPr>
          <w:sz w:val="16"/>
        </w:rPr>
        <w:t xml:space="preserve">, </w:t>
      </w:r>
      <w:proofErr w:type="gramStart"/>
      <w:r>
        <w:rPr>
          <w:sz w:val="16"/>
        </w:rPr>
        <w:t>EU:</w:t>
      </w:r>
      <w:proofErr w:type="gramEnd"/>
      <w:r>
        <w:rPr>
          <w:sz w:val="16"/>
        </w:rPr>
        <w:t xml:space="preserve">C:2013:860; </w:t>
      </w:r>
      <w:r>
        <w:rPr>
          <w:i/>
          <w:sz w:val="16"/>
        </w:rPr>
        <w:t>R.A.B.G</w:t>
      </w:r>
      <w:r>
        <w:rPr>
          <w:sz w:val="16"/>
        </w:rPr>
        <w:t>., 2016/8-9, pp. 649-658, note E. U</w:t>
      </w:r>
      <w:r>
        <w:rPr>
          <w:sz w:val="12"/>
        </w:rPr>
        <w:t xml:space="preserve">LRIX </w:t>
      </w:r>
      <w:r>
        <w:rPr>
          <w:sz w:val="16"/>
        </w:rPr>
        <w:t>et K. V</w:t>
      </w:r>
      <w:r>
        <w:rPr>
          <w:sz w:val="12"/>
        </w:rPr>
        <w:t xml:space="preserve">AN DEN </w:t>
      </w:r>
      <w:r>
        <w:rPr>
          <w:sz w:val="16"/>
        </w:rPr>
        <w:t>B</w:t>
      </w:r>
      <w:r>
        <w:rPr>
          <w:sz w:val="12"/>
        </w:rPr>
        <w:t>ROECK</w:t>
      </w:r>
      <w:r>
        <w:rPr>
          <w:sz w:val="16"/>
        </w:rPr>
        <w:t xml:space="preserve">; </w:t>
      </w:r>
      <w:r>
        <w:rPr>
          <w:i/>
          <w:sz w:val="16"/>
        </w:rPr>
        <w:t>J.L.M.B.</w:t>
      </w:r>
      <w:r>
        <w:rPr>
          <w:sz w:val="16"/>
        </w:rPr>
        <w:t>, 2015/9, pp. 388-392, note P. K</w:t>
      </w:r>
      <w:r>
        <w:rPr>
          <w:sz w:val="12"/>
        </w:rPr>
        <w:t xml:space="preserve">ILESTE </w:t>
      </w:r>
      <w:r>
        <w:rPr>
          <w:sz w:val="16"/>
        </w:rPr>
        <w:t>et C. S</w:t>
      </w:r>
      <w:r>
        <w:rPr>
          <w:sz w:val="12"/>
        </w:rPr>
        <w:t>TAUDT</w:t>
      </w:r>
      <w:r>
        <w:rPr>
          <w:sz w:val="16"/>
        </w:rPr>
        <w:t xml:space="preserve">; </w:t>
      </w:r>
      <w:r>
        <w:rPr>
          <w:i/>
          <w:sz w:val="16"/>
        </w:rPr>
        <w:t>R.D.C.</w:t>
      </w:r>
      <w:r>
        <w:rPr>
          <w:sz w:val="16"/>
        </w:rPr>
        <w:t>, 2015/1, pp. 83-87, note E. L</w:t>
      </w:r>
      <w:r>
        <w:rPr>
          <w:sz w:val="12"/>
        </w:rPr>
        <w:t>HEUREUX</w:t>
      </w:r>
      <w:r>
        <w:rPr>
          <w:sz w:val="16"/>
        </w:rPr>
        <w:t>.</w:t>
      </w:r>
    </w:p>
    <w:p w14:paraId="2B4B38BC" w14:textId="77777777" w:rsidR="007D6B8C" w:rsidRDefault="00722522">
      <w:pPr>
        <w:spacing w:line="182" w:lineRule="exact"/>
        <w:ind w:left="107"/>
        <w:rPr>
          <w:sz w:val="16"/>
        </w:rPr>
      </w:pPr>
      <w:r>
        <w:rPr>
          <w:position w:val="5"/>
          <w:sz w:val="10"/>
        </w:rPr>
        <w:t xml:space="preserve">285. </w:t>
      </w:r>
      <w:r>
        <w:rPr>
          <w:sz w:val="16"/>
        </w:rPr>
        <w:t xml:space="preserve">C.J.U.E., 14 mars 2013, C-419/11, </w:t>
      </w:r>
      <w:proofErr w:type="spellStart"/>
      <w:r>
        <w:rPr>
          <w:i/>
          <w:sz w:val="16"/>
        </w:rPr>
        <w:t>Ceska</w:t>
      </w:r>
      <w:proofErr w:type="spellEnd"/>
      <w:r>
        <w:rPr>
          <w:i/>
          <w:sz w:val="16"/>
        </w:rPr>
        <w:t xml:space="preserve"> </w:t>
      </w:r>
      <w:proofErr w:type="spellStart"/>
      <w:r>
        <w:rPr>
          <w:i/>
          <w:sz w:val="16"/>
        </w:rPr>
        <w:t>Sprolitena</w:t>
      </w:r>
      <w:proofErr w:type="spellEnd"/>
      <w:r>
        <w:rPr>
          <w:sz w:val="16"/>
        </w:rPr>
        <w:t xml:space="preserve">, </w:t>
      </w:r>
      <w:proofErr w:type="gramStart"/>
      <w:r>
        <w:rPr>
          <w:sz w:val="16"/>
        </w:rPr>
        <w:t>EU:</w:t>
      </w:r>
      <w:proofErr w:type="gramEnd"/>
      <w:r>
        <w:rPr>
          <w:sz w:val="16"/>
        </w:rPr>
        <w:t>C:2013:165.</w:t>
      </w:r>
    </w:p>
    <w:p w14:paraId="7FCC3CCA" w14:textId="77777777" w:rsidR="007D6B8C" w:rsidRDefault="00722522">
      <w:pPr>
        <w:spacing w:before="6"/>
        <w:ind w:left="107"/>
        <w:rPr>
          <w:sz w:val="16"/>
        </w:rPr>
      </w:pPr>
      <w:r>
        <w:rPr>
          <w:position w:val="5"/>
          <w:sz w:val="10"/>
        </w:rPr>
        <w:t xml:space="preserve">286.       </w:t>
      </w:r>
      <w:r>
        <w:rPr>
          <w:sz w:val="16"/>
        </w:rPr>
        <w:t>Point 27 de</w:t>
      </w:r>
      <w:r>
        <w:rPr>
          <w:spacing w:val="-15"/>
          <w:sz w:val="16"/>
        </w:rPr>
        <w:t xml:space="preserve"> </w:t>
      </w:r>
      <w:r>
        <w:rPr>
          <w:sz w:val="16"/>
        </w:rPr>
        <w:t>l’arrêt.</w:t>
      </w:r>
    </w:p>
    <w:p w14:paraId="59450FEF" w14:textId="77777777" w:rsidR="007D6B8C" w:rsidRDefault="00722522">
      <w:pPr>
        <w:spacing w:before="7"/>
        <w:ind w:left="107"/>
        <w:rPr>
          <w:sz w:val="16"/>
        </w:rPr>
      </w:pPr>
      <w:r>
        <w:rPr>
          <w:position w:val="5"/>
          <w:sz w:val="10"/>
        </w:rPr>
        <w:t xml:space="preserve">287.       </w:t>
      </w:r>
      <w:r>
        <w:rPr>
          <w:sz w:val="16"/>
        </w:rPr>
        <w:t>Point 28 de</w:t>
      </w:r>
      <w:r>
        <w:rPr>
          <w:spacing w:val="-15"/>
          <w:sz w:val="16"/>
        </w:rPr>
        <w:t xml:space="preserve"> </w:t>
      </w:r>
      <w:r>
        <w:rPr>
          <w:sz w:val="16"/>
        </w:rPr>
        <w:t>l’arrêt.</w:t>
      </w:r>
    </w:p>
    <w:p w14:paraId="49813C15" w14:textId="77777777" w:rsidR="007D6B8C" w:rsidRDefault="00722522">
      <w:pPr>
        <w:spacing w:before="5"/>
        <w:ind w:left="107"/>
        <w:rPr>
          <w:sz w:val="16"/>
        </w:rPr>
      </w:pPr>
      <w:r>
        <w:rPr>
          <w:position w:val="5"/>
          <w:sz w:val="10"/>
        </w:rPr>
        <w:t xml:space="preserve">288. </w:t>
      </w:r>
      <w:r>
        <w:rPr>
          <w:sz w:val="16"/>
        </w:rPr>
        <w:t>Point 41 des conclusions de l’avocat général.</w:t>
      </w:r>
    </w:p>
    <w:p w14:paraId="7DEADFEB" w14:textId="77777777" w:rsidR="007D6B8C" w:rsidRDefault="00722522">
      <w:pPr>
        <w:spacing w:before="6"/>
        <w:ind w:left="107"/>
        <w:rPr>
          <w:sz w:val="16"/>
        </w:rPr>
      </w:pPr>
      <w:r>
        <w:rPr>
          <w:position w:val="5"/>
          <w:sz w:val="10"/>
        </w:rPr>
        <w:t xml:space="preserve">289. </w:t>
      </w:r>
      <w:r>
        <w:rPr>
          <w:sz w:val="16"/>
        </w:rPr>
        <w:t xml:space="preserve">C.J.U.E., 25 février 2010, C-380/08, </w:t>
      </w:r>
      <w:r>
        <w:rPr>
          <w:i/>
          <w:sz w:val="16"/>
        </w:rPr>
        <w:t>Car Trim</w:t>
      </w:r>
      <w:r>
        <w:rPr>
          <w:sz w:val="16"/>
        </w:rPr>
        <w:t xml:space="preserve">, </w:t>
      </w:r>
      <w:proofErr w:type="gramStart"/>
      <w:r>
        <w:rPr>
          <w:sz w:val="16"/>
        </w:rPr>
        <w:t>EU:</w:t>
      </w:r>
      <w:proofErr w:type="gramEnd"/>
      <w:r>
        <w:rPr>
          <w:sz w:val="16"/>
        </w:rPr>
        <w:t>C:2010:90, pt. 32.</w:t>
      </w:r>
    </w:p>
    <w:p w14:paraId="369D48F6" w14:textId="77777777" w:rsidR="007D6B8C" w:rsidRDefault="00722522">
      <w:pPr>
        <w:spacing w:before="7"/>
        <w:ind w:left="107"/>
        <w:rPr>
          <w:sz w:val="16"/>
        </w:rPr>
      </w:pPr>
      <w:r>
        <w:rPr>
          <w:position w:val="5"/>
          <w:sz w:val="10"/>
        </w:rPr>
        <w:t xml:space="preserve">290. </w:t>
      </w:r>
      <w:r>
        <w:rPr>
          <w:sz w:val="16"/>
        </w:rPr>
        <w:t xml:space="preserve">C.J.U.E., 23 avril 2009, C-533/07, </w:t>
      </w:r>
      <w:r>
        <w:rPr>
          <w:i/>
          <w:sz w:val="16"/>
        </w:rPr>
        <w:t xml:space="preserve">Falco </w:t>
      </w:r>
      <w:proofErr w:type="spellStart"/>
      <w:r>
        <w:rPr>
          <w:i/>
          <w:sz w:val="16"/>
        </w:rPr>
        <w:t>Privatstiftung</w:t>
      </w:r>
      <w:proofErr w:type="spellEnd"/>
      <w:r>
        <w:rPr>
          <w:i/>
          <w:sz w:val="16"/>
        </w:rPr>
        <w:t xml:space="preserve"> et </w:t>
      </w:r>
      <w:proofErr w:type="spellStart"/>
      <w:r>
        <w:rPr>
          <w:i/>
          <w:sz w:val="16"/>
        </w:rPr>
        <w:t>Rabitsch</w:t>
      </w:r>
      <w:proofErr w:type="spellEnd"/>
      <w:r>
        <w:rPr>
          <w:sz w:val="16"/>
        </w:rPr>
        <w:t xml:space="preserve">, </w:t>
      </w:r>
      <w:proofErr w:type="gramStart"/>
      <w:r>
        <w:rPr>
          <w:sz w:val="16"/>
        </w:rPr>
        <w:t>EU:</w:t>
      </w:r>
      <w:proofErr w:type="gramEnd"/>
      <w:r>
        <w:rPr>
          <w:sz w:val="16"/>
        </w:rPr>
        <w:t>C:2009:257, pt. 29.</w:t>
      </w:r>
    </w:p>
    <w:p w14:paraId="4B04D251" w14:textId="77777777" w:rsidR="007D6B8C" w:rsidRDefault="007D6B8C">
      <w:pPr>
        <w:pStyle w:val="Corpsdetexte"/>
      </w:pPr>
    </w:p>
    <w:p w14:paraId="13055C2C" w14:textId="77777777" w:rsidR="007D6B8C" w:rsidRDefault="007D6B8C">
      <w:pPr>
        <w:pStyle w:val="Corpsdetexte"/>
        <w:spacing w:before="9"/>
        <w:rPr>
          <w:sz w:val="26"/>
        </w:rPr>
      </w:pPr>
    </w:p>
    <w:p w14:paraId="59101CC2" w14:textId="77777777" w:rsidR="007D6B8C" w:rsidRDefault="007D6B8C">
      <w:pPr>
        <w:rPr>
          <w:sz w:val="12"/>
        </w:rPr>
        <w:sectPr w:rsidR="007D6B8C">
          <w:type w:val="continuous"/>
          <w:pgSz w:w="11900" w:h="16840"/>
          <w:pgMar w:top="1360" w:right="740" w:bottom="380" w:left="740" w:header="720" w:footer="720" w:gutter="0"/>
          <w:cols w:space="720"/>
        </w:sectPr>
      </w:pPr>
    </w:p>
    <w:p w14:paraId="5A2C2880" w14:textId="77777777" w:rsidR="007D6B8C" w:rsidRDefault="00722522">
      <w:pPr>
        <w:pStyle w:val="Corpsdetexte"/>
        <w:spacing w:before="145" w:line="249" w:lineRule="auto"/>
        <w:ind w:left="391"/>
        <w:jc w:val="both"/>
      </w:pPr>
      <w:r>
        <w:lastRenderedPageBreak/>
        <w:t>La</w:t>
      </w:r>
      <w:r>
        <w:rPr>
          <w:spacing w:val="-9"/>
        </w:rPr>
        <w:t xml:space="preserve"> </w:t>
      </w:r>
      <w:r>
        <w:t>Cour</w:t>
      </w:r>
      <w:r>
        <w:rPr>
          <w:spacing w:val="-9"/>
        </w:rPr>
        <w:t xml:space="preserve"> </w:t>
      </w:r>
      <w:r>
        <w:t>a</w:t>
      </w:r>
      <w:r>
        <w:rPr>
          <w:spacing w:val="-10"/>
        </w:rPr>
        <w:t xml:space="preserve"> </w:t>
      </w:r>
      <w:r>
        <w:t>considéré</w:t>
      </w:r>
      <w:r>
        <w:rPr>
          <w:spacing w:val="-9"/>
        </w:rPr>
        <w:t xml:space="preserve"> </w:t>
      </w:r>
      <w:r>
        <w:t>en</w:t>
      </w:r>
      <w:r>
        <w:rPr>
          <w:spacing w:val="-10"/>
        </w:rPr>
        <w:t xml:space="preserve"> </w:t>
      </w:r>
      <w:r>
        <w:t>l’espèce</w:t>
      </w:r>
      <w:r>
        <w:rPr>
          <w:spacing w:val="-9"/>
        </w:rPr>
        <w:t xml:space="preserve"> </w:t>
      </w:r>
      <w:r>
        <w:t>que</w:t>
      </w:r>
      <w:r>
        <w:rPr>
          <w:spacing w:val="-9"/>
        </w:rPr>
        <w:t xml:space="preserve"> </w:t>
      </w:r>
      <w:r>
        <w:t>le</w:t>
      </w:r>
      <w:r>
        <w:rPr>
          <w:spacing w:val="-8"/>
        </w:rPr>
        <w:t xml:space="preserve"> </w:t>
      </w:r>
      <w:r>
        <w:t>contrat</w:t>
      </w:r>
      <w:r>
        <w:rPr>
          <w:spacing w:val="-9"/>
        </w:rPr>
        <w:t xml:space="preserve"> </w:t>
      </w:r>
      <w:r>
        <w:t>de</w:t>
      </w:r>
      <w:r>
        <w:rPr>
          <w:spacing w:val="-9"/>
        </w:rPr>
        <w:t xml:space="preserve"> </w:t>
      </w:r>
      <w:r>
        <w:t>concession ne pouvait pas être qualifié de « vente de marchandises »</w:t>
      </w:r>
      <w:r>
        <w:rPr>
          <w:spacing w:val="-22"/>
        </w:rPr>
        <w:t xml:space="preserve"> </w:t>
      </w:r>
      <w:r>
        <w:t>eu égard à l’économie d’un contrat de concession typique, caractérisé par un « accord-cadre</w:t>
      </w:r>
      <w:r>
        <w:rPr>
          <w:spacing w:val="-3"/>
        </w:rPr>
        <w:t xml:space="preserve"> </w:t>
      </w:r>
      <w:r>
        <w:t>».</w:t>
      </w:r>
    </w:p>
    <w:p w14:paraId="6B1A9129" w14:textId="77777777" w:rsidR="007D6B8C" w:rsidRDefault="00722522">
      <w:pPr>
        <w:spacing w:before="128" w:line="249" w:lineRule="auto"/>
        <w:ind w:left="391" w:right="1"/>
        <w:jc w:val="both"/>
        <w:rPr>
          <w:sz w:val="20"/>
        </w:rPr>
      </w:pPr>
      <w:proofErr w:type="gramStart"/>
      <w:r>
        <w:rPr>
          <w:sz w:val="20"/>
        </w:rPr>
        <w:t>Par contre</w:t>
      </w:r>
      <w:proofErr w:type="gramEnd"/>
      <w:r>
        <w:rPr>
          <w:sz w:val="20"/>
        </w:rPr>
        <w:t>, la Cour a considéré qu’un contrat de concession pouvait être qualifié de contrat de « fourniture de services » au sens de l’article 5, 1., du règlement, dans la mesure où il existait</w:t>
      </w:r>
      <w:r>
        <w:rPr>
          <w:spacing w:val="-13"/>
          <w:sz w:val="20"/>
        </w:rPr>
        <w:t xml:space="preserve"> </w:t>
      </w:r>
      <w:r>
        <w:rPr>
          <w:sz w:val="20"/>
        </w:rPr>
        <w:t>bien</w:t>
      </w:r>
      <w:r>
        <w:rPr>
          <w:spacing w:val="-12"/>
          <w:sz w:val="20"/>
        </w:rPr>
        <w:t xml:space="preserve"> </w:t>
      </w:r>
      <w:r>
        <w:rPr>
          <w:sz w:val="20"/>
        </w:rPr>
        <w:t>une</w:t>
      </w:r>
      <w:r>
        <w:rPr>
          <w:spacing w:val="-12"/>
          <w:sz w:val="20"/>
        </w:rPr>
        <w:t xml:space="preserve"> </w:t>
      </w:r>
      <w:r>
        <w:rPr>
          <w:sz w:val="20"/>
        </w:rPr>
        <w:t>«</w:t>
      </w:r>
      <w:r>
        <w:rPr>
          <w:spacing w:val="-1"/>
          <w:sz w:val="20"/>
        </w:rPr>
        <w:t xml:space="preserve"> </w:t>
      </w:r>
      <w:r>
        <w:rPr>
          <w:i/>
          <w:sz w:val="20"/>
        </w:rPr>
        <w:t>activité</w:t>
      </w:r>
      <w:r>
        <w:rPr>
          <w:i/>
          <w:spacing w:val="-12"/>
          <w:sz w:val="20"/>
        </w:rPr>
        <w:t xml:space="preserve"> </w:t>
      </w:r>
      <w:r>
        <w:rPr>
          <w:i/>
          <w:sz w:val="20"/>
        </w:rPr>
        <w:t>déterminée</w:t>
      </w:r>
      <w:r>
        <w:rPr>
          <w:i/>
          <w:spacing w:val="-2"/>
          <w:sz w:val="20"/>
        </w:rPr>
        <w:t xml:space="preserve"> </w:t>
      </w:r>
      <w:r>
        <w:rPr>
          <w:sz w:val="20"/>
        </w:rPr>
        <w:t>»</w:t>
      </w:r>
      <w:r>
        <w:rPr>
          <w:spacing w:val="-12"/>
          <w:sz w:val="20"/>
        </w:rPr>
        <w:t xml:space="preserve"> </w:t>
      </w:r>
      <w:r>
        <w:rPr>
          <w:sz w:val="20"/>
        </w:rPr>
        <w:t>exercée</w:t>
      </w:r>
      <w:r>
        <w:rPr>
          <w:spacing w:val="-12"/>
          <w:sz w:val="20"/>
        </w:rPr>
        <w:t xml:space="preserve"> </w:t>
      </w:r>
      <w:r>
        <w:rPr>
          <w:sz w:val="20"/>
        </w:rPr>
        <w:t>«</w:t>
      </w:r>
      <w:r>
        <w:rPr>
          <w:spacing w:val="-2"/>
          <w:sz w:val="20"/>
        </w:rPr>
        <w:t xml:space="preserve"> </w:t>
      </w:r>
      <w:r>
        <w:rPr>
          <w:i/>
          <w:sz w:val="20"/>
        </w:rPr>
        <w:t>en</w:t>
      </w:r>
      <w:r>
        <w:rPr>
          <w:i/>
          <w:spacing w:val="-12"/>
          <w:sz w:val="20"/>
        </w:rPr>
        <w:t xml:space="preserve"> </w:t>
      </w:r>
      <w:r>
        <w:rPr>
          <w:i/>
          <w:sz w:val="20"/>
        </w:rPr>
        <w:t>contre- partie d’une rémunération</w:t>
      </w:r>
      <w:r>
        <w:rPr>
          <w:i/>
          <w:spacing w:val="-2"/>
          <w:sz w:val="20"/>
        </w:rPr>
        <w:t xml:space="preserve"> </w:t>
      </w:r>
      <w:r>
        <w:rPr>
          <w:sz w:val="20"/>
        </w:rPr>
        <w:t>».</w:t>
      </w:r>
    </w:p>
    <w:p w14:paraId="753FC9DA" w14:textId="77777777" w:rsidR="007D6B8C" w:rsidRDefault="00722522">
      <w:pPr>
        <w:pStyle w:val="Corpsdetexte"/>
        <w:spacing w:before="130" w:line="249" w:lineRule="auto"/>
        <w:ind w:left="391" w:right="2"/>
        <w:jc w:val="both"/>
      </w:pPr>
      <w:r>
        <w:t>Concernant la nécessité d’exercer une activité déterminée, qui</w:t>
      </w:r>
      <w:r>
        <w:rPr>
          <w:spacing w:val="-16"/>
        </w:rPr>
        <w:t xml:space="preserve"> </w:t>
      </w:r>
      <w:r>
        <w:t>requiert</w:t>
      </w:r>
      <w:r>
        <w:rPr>
          <w:spacing w:val="-15"/>
        </w:rPr>
        <w:t xml:space="preserve"> </w:t>
      </w:r>
      <w:r>
        <w:t>l’accomplissement</w:t>
      </w:r>
      <w:r>
        <w:rPr>
          <w:spacing w:val="-14"/>
        </w:rPr>
        <w:t xml:space="preserve"> </w:t>
      </w:r>
      <w:r>
        <w:t>d’actes</w:t>
      </w:r>
      <w:r>
        <w:rPr>
          <w:spacing w:val="-15"/>
        </w:rPr>
        <w:t xml:space="preserve"> </w:t>
      </w:r>
      <w:r>
        <w:t>positifs,</w:t>
      </w:r>
      <w:r>
        <w:rPr>
          <w:spacing w:val="-14"/>
        </w:rPr>
        <w:t xml:space="preserve"> </w:t>
      </w:r>
      <w:r>
        <w:t>à</w:t>
      </w:r>
      <w:r>
        <w:rPr>
          <w:spacing w:val="-13"/>
        </w:rPr>
        <w:t xml:space="preserve"> </w:t>
      </w:r>
      <w:r>
        <w:t>l’exclusion de simples abstentions, la Cour considéra que ce critère</w:t>
      </w:r>
      <w:r>
        <w:rPr>
          <w:spacing w:val="-35"/>
        </w:rPr>
        <w:t xml:space="preserve"> </w:t>
      </w:r>
      <w:r>
        <w:t xml:space="preserve">cor- </w:t>
      </w:r>
      <w:proofErr w:type="spellStart"/>
      <w:r>
        <w:t>respondait</w:t>
      </w:r>
      <w:proofErr w:type="spellEnd"/>
      <w:r>
        <w:t xml:space="preserve">, dans le cadre d’un contrat de concession, à la </w:t>
      </w:r>
      <w:proofErr w:type="gramStart"/>
      <w:r>
        <w:t>prestation  caractéristique</w:t>
      </w:r>
      <w:proofErr w:type="gramEnd"/>
      <w:r>
        <w:t xml:space="preserve">  fournie  par  le  </w:t>
      </w:r>
      <w:r>
        <w:rPr>
          <w:spacing w:val="18"/>
        </w:rPr>
        <w:t xml:space="preserve"> </w:t>
      </w:r>
      <w:r>
        <w:t>concessionnaire</w:t>
      </w:r>
    </w:p>
    <w:p w14:paraId="2B2FA90E" w14:textId="77777777" w:rsidR="007D6B8C" w:rsidRDefault="00722522">
      <w:pPr>
        <w:spacing w:before="4" w:line="249" w:lineRule="auto"/>
        <w:ind w:left="391"/>
        <w:jc w:val="both"/>
        <w:rPr>
          <w:sz w:val="20"/>
        </w:rPr>
      </w:pPr>
      <w:r>
        <w:rPr>
          <w:sz w:val="20"/>
        </w:rPr>
        <w:t>«</w:t>
      </w:r>
      <w:r>
        <w:rPr>
          <w:spacing w:val="-3"/>
          <w:sz w:val="20"/>
        </w:rPr>
        <w:t xml:space="preserve"> </w:t>
      </w:r>
      <w:proofErr w:type="gramStart"/>
      <w:r>
        <w:rPr>
          <w:i/>
          <w:sz w:val="20"/>
        </w:rPr>
        <w:t>qui</w:t>
      </w:r>
      <w:proofErr w:type="gramEnd"/>
      <w:r>
        <w:rPr>
          <w:i/>
          <w:sz w:val="20"/>
        </w:rPr>
        <w:t>,</w:t>
      </w:r>
      <w:r>
        <w:rPr>
          <w:i/>
          <w:spacing w:val="-8"/>
          <w:sz w:val="20"/>
        </w:rPr>
        <w:t xml:space="preserve"> </w:t>
      </w:r>
      <w:r>
        <w:rPr>
          <w:i/>
          <w:sz w:val="20"/>
        </w:rPr>
        <w:t>en</w:t>
      </w:r>
      <w:r>
        <w:rPr>
          <w:i/>
          <w:spacing w:val="-8"/>
          <w:sz w:val="20"/>
        </w:rPr>
        <w:t xml:space="preserve"> </w:t>
      </w:r>
      <w:r>
        <w:rPr>
          <w:i/>
          <w:sz w:val="20"/>
        </w:rPr>
        <w:t>assurant</w:t>
      </w:r>
      <w:r>
        <w:rPr>
          <w:i/>
          <w:spacing w:val="-7"/>
          <w:sz w:val="20"/>
        </w:rPr>
        <w:t xml:space="preserve"> </w:t>
      </w:r>
      <w:r>
        <w:rPr>
          <w:i/>
          <w:sz w:val="20"/>
        </w:rPr>
        <w:t>la</w:t>
      </w:r>
      <w:r>
        <w:rPr>
          <w:i/>
          <w:spacing w:val="-8"/>
          <w:sz w:val="20"/>
        </w:rPr>
        <w:t xml:space="preserve"> </w:t>
      </w:r>
      <w:r>
        <w:rPr>
          <w:i/>
          <w:sz w:val="20"/>
        </w:rPr>
        <w:t>distribution</w:t>
      </w:r>
      <w:r>
        <w:rPr>
          <w:i/>
          <w:spacing w:val="-6"/>
          <w:sz w:val="20"/>
        </w:rPr>
        <w:t xml:space="preserve"> </w:t>
      </w:r>
      <w:r>
        <w:rPr>
          <w:i/>
          <w:sz w:val="20"/>
        </w:rPr>
        <w:t>des</w:t>
      </w:r>
      <w:r>
        <w:rPr>
          <w:i/>
          <w:spacing w:val="-8"/>
          <w:sz w:val="20"/>
        </w:rPr>
        <w:t xml:space="preserve"> </w:t>
      </w:r>
      <w:r>
        <w:rPr>
          <w:i/>
          <w:sz w:val="20"/>
        </w:rPr>
        <w:t>produits</w:t>
      </w:r>
      <w:r>
        <w:rPr>
          <w:i/>
          <w:spacing w:val="-8"/>
          <w:sz w:val="20"/>
        </w:rPr>
        <w:t xml:space="preserve"> </w:t>
      </w:r>
      <w:r>
        <w:rPr>
          <w:i/>
          <w:sz w:val="20"/>
        </w:rPr>
        <w:t>du</w:t>
      </w:r>
      <w:r>
        <w:rPr>
          <w:i/>
          <w:spacing w:val="-6"/>
          <w:sz w:val="20"/>
        </w:rPr>
        <w:t xml:space="preserve"> </w:t>
      </w:r>
      <w:r>
        <w:rPr>
          <w:i/>
          <w:sz w:val="20"/>
        </w:rPr>
        <w:t xml:space="preserve">concédant, participe au développement de leur diffusion </w:t>
      </w:r>
      <w:r>
        <w:rPr>
          <w:sz w:val="20"/>
        </w:rPr>
        <w:t>». Grâce à sa relation privilégiée avec le concédant, le concessionnaire fournit</w:t>
      </w:r>
      <w:r>
        <w:rPr>
          <w:spacing w:val="-10"/>
          <w:sz w:val="20"/>
        </w:rPr>
        <w:t xml:space="preserve"> </w:t>
      </w:r>
      <w:r>
        <w:rPr>
          <w:sz w:val="20"/>
        </w:rPr>
        <w:t>une</w:t>
      </w:r>
      <w:r>
        <w:rPr>
          <w:spacing w:val="-11"/>
          <w:sz w:val="20"/>
        </w:rPr>
        <w:t xml:space="preserve"> </w:t>
      </w:r>
      <w:r>
        <w:rPr>
          <w:sz w:val="20"/>
        </w:rPr>
        <w:t>valeur</w:t>
      </w:r>
      <w:r>
        <w:rPr>
          <w:spacing w:val="-11"/>
          <w:sz w:val="20"/>
        </w:rPr>
        <w:t xml:space="preserve"> </w:t>
      </w:r>
      <w:r>
        <w:rPr>
          <w:sz w:val="20"/>
        </w:rPr>
        <w:t>ajoutée</w:t>
      </w:r>
      <w:r>
        <w:rPr>
          <w:spacing w:val="-9"/>
          <w:sz w:val="20"/>
        </w:rPr>
        <w:t xml:space="preserve"> </w:t>
      </w:r>
      <w:r>
        <w:rPr>
          <w:sz w:val="20"/>
        </w:rPr>
        <w:t>par</w:t>
      </w:r>
      <w:r>
        <w:rPr>
          <w:spacing w:val="-10"/>
          <w:sz w:val="20"/>
        </w:rPr>
        <w:t xml:space="preserve"> </w:t>
      </w:r>
      <w:r>
        <w:rPr>
          <w:sz w:val="20"/>
        </w:rPr>
        <w:t>rapport</w:t>
      </w:r>
      <w:r>
        <w:rPr>
          <w:spacing w:val="-11"/>
          <w:sz w:val="20"/>
        </w:rPr>
        <w:t xml:space="preserve"> </w:t>
      </w:r>
      <w:r>
        <w:rPr>
          <w:sz w:val="20"/>
        </w:rPr>
        <w:t>aux</w:t>
      </w:r>
      <w:r>
        <w:rPr>
          <w:spacing w:val="-11"/>
          <w:sz w:val="20"/>
        </w:rPr>
        <w:t xml:space="preserve"> </w:t>
      </w:r>
      <w:r>
        <w:rPr>
          <w:sz w:val="20"/>
        </w:rPr>
        <w:t>activités</w:t>
      </w:r>
      <w:r>
        <w:rPr>
          <w:spacing w:val="-11"/>
          <w:sz w:val="20"/>
        </w:rPr>
        <w:t xml:space="preserve"> </w:t>
      </w:r>
      <w:r>
        <w:rPr>
          <w:sz w:val="20"/>
        </w:rPr>
        <w:t>d’un</w:t>
      </w:r>
      <w:r>
        <w:rPr>
          <w:spacing w:val="-9"/>
          <w:sz w:val="20"/>
        </w:rPr>
        <w:t xml:space="preserve"> </w:t>
      </w:r>
      <w:proofErr w:type="spellStart"/>
      <w:r>
        <w:rPr>
          <w:sz w:val="20"/>
        </w:rPr>
        <w:t>sim</w:t>
      </w:r>
      <w:proofErr w:type="spellEnd"/>
      <w:r>
        <w:rPr>
          <w:sz w:val="20"/>
        </w:rPr>
        <w:t xml:space="preserve">- </w:t>
      </w:r>
      <w:proofErr w:type="spellStart"/>
      <w:r>
        <w:rPr>
          <w:sz w:val="20"/>
        </w:rPr>
        <w:t>ple</w:t>
      </w:r>
      <w:proofErr w:type="spellEnd"/>
      <w:r>
        <w:rPr>
          <w:sz w:val="20"/>
        </w:rPr>
        <w:t xml:space="preserve"> revendeur (continuité d’approvisionnement, service après-vente, promotion, etc.), ce qui lui permet de</w:t>
      </w:r>
      <w:r>
        <w:rPr>
          <w:spacing w:val="-30"/>
          <w:sz w:val="20"/>
        </w:rPr>
        <w:t xml:space="preserve"> </w:t>
      </w:r>
      <w:r>
        <w:rPr>
          <w:sz w:val="20"/>
        </w:rPr>
        <w:t>conquérir une</w:t>
      </w:r>
      <w:r>
        <w:rPr>
          <w:spacing w:val="-8"/>
          <w:sz w:val="20"/>
        </w:rPr>
        <w:t xml:space="preserve"> </w:t>
      </w:r>
      <w:r>
        <w:rPr>
          <w:sz w:val="20"/>
        </w:rPr>
        <w:t>plus</w:t>
      </w:r>
      <w:r>
        <w:rPr>
          <w:spacing w:val="-7"/>
          <w:sz w:val="20"/>
        </w:rPr>
        <w:t xml:space="preserve"> </w:t>
      </w:r>
      <w:r>
        <w:rPr>
          <w:sz w:val="20"/>
        </w:rPr>
        <w:t>grande</w:t>
      </w:r>
      <w:r>
        <w:rPr>
          <w:spacing w:val="-8"/>
          <w:sz w:val="20"/>
        </w:rPr>
        <w:t xml:space="preserve"> </w:t>
      </w:r>
      <w:r>
        <w:rPr>
          <w:sz w:val="20"/>
        </w:rPr>
        <w:t>part</w:t>
      </w:r>
      <w:r>
        <w:rPr>
          <w:spacing w:val="-7"/>
          <w:sz w:val="20"/>
        </w:rPr>
        <w:t xml:space="preserve"> </w:t>
      </w:r>
      <w:r>
        <w:rPr>
          <w:sz w:val="20"/>
        </w:rPr>
        <w:t>du</w:t>
      </w:r>
      <w:r>
        <w:rPr>
          <w:spacing w:val="-7"/>
          <w:sz w:val="20"/>
        </w:rPr>
        <w:t xml:space="preserve"> </w:t>
      </w:r>
      <w:r>
        <w:rPr>
          <w:sz w:val="20"/>
        </w:rPr>
        <w:t>marché</w:t>
      </w:r>
      <w:r>
        <w:rPr>
          <w:spacing w:val="-8"/>
          <w:sz w:val="20"/>
        </w:rPr>
        <w:t xml:space="preserve"> </w:t>
      </w:r>
      <w:r>
        <w:rPr>
          <w:sz w:val="20"/>
        </w:rPr>
        <w:t>local</w:t>
      </w:r>
      <w:r>
        <w:rPr>
          <w:spacing w:val="-7"/>
          <w:sz w:val="20"/>
        </w:rPr>
        <w:t xml:space="preserve"> </w:t>
      </w:r>
      <w:r>
        <w:rPr>
          <w:sz w:val="20"/>
        </w:rPr>
        <w:t>au</w:t>
      </w:r>
      <w:r>
        <w:rPr>
          <w:spacing w:val="-7"/>
          <w:sz w:val="20"/>
        </w:rPr>
        <w:t xml:space="preserve"> </w:t>
      </w:r>
      <w:r>
        <w:rPr>
          <w:sz w:val="20"/>
        </w:rPr>
        <w:t>profit</w:t>
      </w:r>
      <w:r>
        <w:rPr>
          <w:spacing w:val="-8"/>
          <w:sz w:val="20"/>
        </w:rPr>
        <w:t xml:space="preserve"> </w:t>
      </w:r>
      <w:r>
        <w:rPr>
          <w:sz w:val="20"/>
        </w:rPr>
        <w:t>du</w:t>
      </w:r>
      <w:r>
        <w:rPr>
          <w:spacing w:val="-7"/>
          <w:sz w:val="20"/>
        </w:rPr>
        <w:t xml:space="preserve"> </w:t>
      </w:r>
      <w:r>
        <w:rPr>
          <w:sz w:val="20"/>
        </w:rPr>
        <w:t>concédant.</w:t>
      </w:r>
    </w:p>
    <w:p w14:paraId="5E755779" w14:textId="77777777" w:rsidR="007D6B8C" w:rsidRDefault="00722522">
      <w:pPr>
        <w:pStyle w:val="Corpsdetexte"/>
        <w:spacing w:before="132" w:line="249" w:lineRule="auto"/>
        <w:ind w:left="391" w:right="1"/>
        <w:jc w:val="both"/>
      </w:pPr>
      <w:r>
        <w:t xml:space="preserve">En ce qui concerne le critère de « rémunération », la Cour jugea qu’il ne saurait être entendu au sens strict du verse- ment d’une somme d’argent mais que, comme l’avait </w:t>
      </w:r>
      <w:proofErr w:type="spellStart"/>
      <w:r>
        <w:t>souli</w:t>
      </w:r>
      <w:proofErr w:type="spellEnd"/>
      <w:r>
        <w:t xml:space="preserve">- </w:t>
      </w:r>
      <w:proofErr w:type="spellStart"/>
      <w:r>
        <w:t>gné</w:t>
      </w:r>
      <w:proofErr w:type="spellEnd"/>
      <w:r>
        <w:rPr>
          <w:spacing w:val="32"/>
        </w:rPr>
        <w:t xml:space="preserve"> </w:t>
      </w:r>
      <w:r>
        <w:t>l’avocat</w:t>
      </w:r>
      <w:r>
        <w:rPr>
          <w:spacing w:val="33"/>
        </w:rPr>
        <w:t xml:space="preserve"> </w:t>
      </w:r>
      <w:r>
        <w:t>général</w:t>
      </w:r>
      <w:r>
        <w:rPr>
          <w:position w:val="7"/>
          <w:sz w:val="13"/>
        </w:rPr>
        <w:t>291</w:t>
      </w:r>
      <w:r>
        <w:t>,</w:t>
      </w:r>
      <w:r>
        <w:rPr>
          <w:spacing w:val="31"/>
        </w:rPr>
        <w:t xml:space="preserve"> </w:t>
      </w:r>
      <w:r>
        <w:t>il</w:t>
      </w:r>
      <w:r>
        <w:rPr>
          <w:spacing w:val="31"/>
        </w:rPr>
        <w:t xml:space="preserve"> </w:t>
      </w:r>
      <w:r>
        <w:t>convient</w:t>
      </w:r>
      <w:r>
        <w:rPr>
          <w:spacing w:val="32"/>
        </w:rPr>
        <w:t xml:space="preserve"> </w:t>
      </w:r>
      <w:r>
        <w:t>de</w:t>
      </w:r>
      <w:r>
        <w:rPr>
          <w:spacing w:val="33"/>
        </w:rPr>
        <w:t xml:space="preserve"> </w:t>
      </w:r>
      <w:r>
        <w:t>tenir</w:t>
      </w:r>
      <w:r>
        <w:rPr>
          <w:spacing w:val="31"/>
        </w:rPr>
        <w:t xml:space="preserve"> </w:t>
      </w:r>
      <w:r>
        <w:t>compte</w:t>
      </w:r>
      <w:r>
        <w:rPr>
          <w:spacing w:val="32"/>
        </w:rPr>
        <w:t xml:space="preserve"> </w:t>
      </w:r>
      <w:r>
        <w:t>de</w:t>
      </w:r>
      <w:r>
        <w:rPr>
          <w:spacing w:val="33"/>
        </w:rPr>
        <w:t xml:space="preserve"> </w:t>
      </w:r>
      <w:r>
        <w:t>la</w:t>
      </w:r>
    </w:p>
    <w:p w14:paraId="56A9B18B" w14:textId="77777777" w:rsidR="007D6B8C" w:rsidRDefault="00722522">
      <w:pPr>
        <w:pStyle w:val="Corpsdetexte"/>
        <w:spacing w:line="249" w:lineRule="auto"/>
        <w:ind w:left="391"/>
        <w:jc w:val="both"/>
      </w:pPr>
      <w:r>
        <w:t xml:space="preserve">« </w:t>
      </w:r>
      <w:proofErr w:type="gramStart"/>
      <w:r>
        <w:rPr>
          <w:i/>
        </w:rPr>
        <w:t>contrepartie</w:t>
      </w:r>
      <w:proofErr w:type="gramEnd"/>
      <w:r>
        <w:rPr>
          <w:i/>
        </w:rPr>
        <w:t xml:space="preserve"> économique </w:t>
      </w:r>
      <w:r>
        <w:t xml:space="preserve">» dont bénéficie le concession- </w:t>
      </w:r>
      <w:proofErr w:type="spellStart"/>
      <w:r>
        <w:t>naire</w:t>
      </w:r>
      <w:proofErr w:type="spellEnd"/>
      <w:r>
        <w:t xml:space="preserve"> qui se retrouve notamment dans l’avantage</w:t>
      </w:r>
      <w:r>
        <w:rPr>
          <w:spacing w:val="-24"/>
        </w:rPr>
        <w:t xml:space="preserve"> </w:t>
      </w:r>
      <w:proofErr w:type="spellStart"/>
      <w:r>
        <w:t>concurren</w:t>
      </w:r>
      <w:proofErr w:type="spellEnd"/>
      <w:r>
        <w:t xml:space="preserve">- </w:t>
      </w:r>
      <w:proofErr w:type="spellStart"/>
      <w:r>
        <w:t>tiel</w:t>
      </w:r>
      <w:proofErr w:type="spellEnd"/>
      <w:r>
        <w:t xml:space="preserve"> dont il bénéficie (grâce à une exclusivité territoriale ou au nombre limité de concessionnaires existants) ainsi que dans les aides dont il profite (en matière d’accès aux sup- ports de publicité, de transmission d’un savoir-faire au moyen d’actions de formations, de facilités de paiement, etc.).</w:t>
      </w:r>
    </w:p>
    <w:p w14:paraId="470D139D" w14:textId="77777777" w:rsidR="007D6B8C" w:rsidRDefault="00722522">
      <w:pPr>
        <w:pStyle w:val="Corpsdetexte"/>
        <w:spacing w:before="130" w:line="249" w:lineRule="auto"/>
        <w:ind w:left="391"/>
        <w:jc w:val="both"/>
      </w:pPr>
      <w:r>
        <w:t>En conclusion, le contrat de concession tel que défini par la Cour peut être qualifié de « contrat de fourniture de services » au sens de l’article 5, 1., b), 2</w:t>
      </w:r>
      <w:r>
        <w:rPr>
          <w:position w:val="7"/>
          <w:sz w:val="13"/>
        </w:rPr>
        <w:t xml:space="preserve">e </w:t>
      </w:r>
      <w:r>
        <w:t>tiret, du règlement n°</w:t>
      </w:r>
      <w:r>
        <w:rPr>
          <w:spacing w:val="-3"/>
        </w:rPr>
        <w:t xml:space="preserve"> </w:t>
      </w:r>
      <w:r>
        <w:t>44/2001</w:t>
      </w:r>
      <w:r>
        <w:rPr>
          <w:vertAlign w:val="superscript"/>
        </w:rPr>
        <w:t>292</w:t>
      </w:r>
      <w:r>
        <w:t>.</w:t>
      </w:r>
      <w:r>
        <w:rPr>
          <w:spacing w:val="-7"/>
        </w:rPr>
        <w:t xml:space="preserve"> </w:t>
      </w:r>
      <w:r>
        <w:t>Cette</w:t>
      </w:r>
      <w:r>
        <w:rPr>
          <w:spacing w:val="-6"/>
        </w:rPr>
        <w:t xml:space="preserve"> </w:t>
      </w:r>
      <w:r>
        <w:t>jurisprudence</w:t>
      </w:r>
      <w:r>
        <w:rPr>
          <w:spacing w:val="-7"/>
        </w:rPr>
        <w:t xml:space="preserve"> </w:t>
      </w:r>
      <w:r>
        <w:t>doit</w:t>
      </w:r>
      <w:r>
        <w:rPr>
          <w:spacing w:val="-7"/>
        </w:rPr>
        <w:t xml:space="preserve"> </w:t>
      </w:r>
      <w:r>
        <w:t>trouver</w:t>
      </w:r>
      <w:r>
        <w:rPr>
          <w:spacing w:val="-6"/>
        </w:rPr>
        <w:t xml:space="preserve"> </w:t>
      </w:r>
      <w:r>
        <w:t>à</w:t>
      </w:r>
      <w:r>
        <w:rPr>
          <w:spacing w:val="-7"/>
        </w:rPr>
        <w:t xml:space="preserve"> </w:t>
      </w:r>
      <w:r>
        <w:t>s’appliquer au</w:t>
      </w:r>
      <w:r>
        <w:rPr>
          <w:spacing w:val="-9"/>
        </w:rPr>
        <w:t xml:space="preserve"> </w:t>
      </w:r>
      <w:r>
        <w:t>nouveau</w:t>
      </w:r>
      <w:r>
        <w:rPr>
          <w:spacing w:val="-8"/>
        </w:rPr>
        <w:t xml:space="preserve"> </w:t>
      </w:r>
      <w:r>
        <w:t>Règlement</w:t>
      </w:r>
      <w:r>
        <w:rPr>
          <w:spacing w:val="-9"/>
        </w:rPr>
        <w:t xml:space="preserve"> </w:t>
      </w:r>
      <w:r>
        <w:t>Bruxelles</w:t>
      </w:r>
      <w:r>
        <w:rPr>
          <w:spacing w:val="-4"/>
        </w:rPr>
        <w:t xml:space="preserve"> </w:t>
      </w:r>
      <w:r>
        <w:t>I</w:t>
      </w:r>
      <w:r>
        <w:rPr>
          <w:i/>
        </w:rPr>
        <w:t>bis</w:t>
      </w:r>
      <w:r>
        <w:rPr>
          <w:i/>
          <w:spacing w:val="-8"/>
        </w:rPr>
        <w:t xml:space="preserve"> </w:t>
      </w:r>
      <w:r>
        <w:t>qui</w:t>
      </w:r>
      <w:r>
        <w:rPr>
          <w:spacing w:val="-9"/>
        </w:rPr>
        <w:t xml:space="preserve"> </w:t>
      </w:r>
      <w:r>
        <w:t>reprend</w:t>
      </w:r>
      <w:r>
        <w:rPr>
          <w:spacing w:val="-8"/>
        </w:rPr>
        <w:t xml:space="preserve"> </w:t>
      </w:r>
      <w:r>
        <w:t>des</w:t>
      </w:r>
      <w:r>
        <w:rPr>
          <w:spacing w:val="-9"/>
        </w:rPr>
        <w:t xml:space="preserve"> </w:t>
      </w:r>
      <w:r>
        <w:t xml:space="preserve">dispo- </w:t>
      </w:r>
      <w:proofErr w:type="spellStart"/>
      <w:r>
        <w:t>sitions</w:t>
      </w:r>
      <w:proofErr w:type="spellEnd"/>
      <w:r>
        <w:rPr>
          <w:spacing w:val="-16"/>
        </w:rPr>
        <w:t xml:space="preserve"> </w:t>
      </w:r>
      <w:r>
        <w:t>identiques</w:t>
      </w:r>
      <w:r>
        <w:rPr>
          <w:spacing w:val="-15"/>
        </w:rPr>
        <w:t xml:space="preserve"> </w:t>
      </w:r>
      <w:r>
        <w:t>concernant</w:t>
      </w:r>
      <w:r>
        <w:rPr>
          <w:spacing w:val="-16"/>
        </w:rPr>
        <w:t xml:space="preserve"> </w:t>
      </w:r>
      <w:r>
        <w:t>les</w:t>
      </w:r>
      <w:r>
        <w:rPr>
          <w:spacing w:val="-14"/>
        </w:rPr>
        <w:t xml:space="preserve"> </w:t>
      </w:r>
      <w:r>
        <w:t>compétences</w:t>
      </w:r>
      <w:r>
        <w:rPr>
          <w:spacing w:val="-15"/>
        </w:rPr>
        <w:t xml:space="preserve"> </w:t>
      </w:r>
      <w:r>
        <w:t>spécifiques</w:t>
      </w:r>
      <w:r>
        <w:rPr>
          <w:spacing w:val="-15"/>
        </w:rPr>
        <w:t xml:space="preserve"> </w:t>
      </w:r>
      <w:r>
        <w:t>en matière</w:t>
      </w:r>
      <w:r>
        <w:rPr>
          <w:spacing w:val="-1"/>
        </w:rPr>
        <w:t xml:space="preserve"> </w:t>
      </w:r>
      <w:r>
        <w:t>contractuelle.</w:t>
      </w:r>
    </w:p>
    <w:p w14:paraId="5BB63A03" w14:textId="77777777" w:rsidR="007D6B8C" w:rsidRDefault="007D6B8C">
      <w:pPr>
        <w:pStyle w:val="Corpsdetexte"/>
        <w:spacing w:before="5"/>
        <w:rPr>
          <w:sz w:val="21"/>
        </w:rPr>
      </w:pPr>
    </w:p>
    <w:p w14:paraId="78DC65F8" w14:textId="77777777" w:rsidR="007D6B8C" w:rsidRDefault="00722522">
      <w:pPr>
        <w:pStyle w:val="Paragraphedeliste"/>
        <w:numPr>
          <w:ilvl w:val="0"/>
          <w:numId w:val="9"/>
        </w:numPr>
        <w:tabs>
          <w:tab w:val="left" w:pos="846"/>
        </w:tabs>
        <w:spacing w:line="249" w:lineRule="auto"/>
        <w:ind w:firstLine="0"/>
        <w:jc w:val="both"/>
        <w:rPr>
          <w:sz w:val="20"/>
        </w:rPr>
      </w:pPr>
      <w:r>
        <w:rPr>
          <w:sz w:val="20"/>
        </w:rPr>
        <w:t>Le concédant, domicilié dans un Etat membre, peut donc</w:t>
      </w:r>
      <w:r>
        <w:rPr>
          <w:spacing w:val="-14"/>
          <w:sz w:val="20"/>
        </w:rPr>
        <w:t xml:space="preserve"> </w:t>
      </w:r>
      <w:r>
        <w:rPr>
          <w:sz w:val="20"/>
        </w:rPr>
        <w:t>être</w:t>
      </w:r>
      <w:r>
        <w:rPr>
          <w:spacing w:val="-12"/>
          <w:sz w:val="20"/>
        </w:rPr>
        <w:t xml:space="preserve"> </w:t>
      </w:r>
      <w:r>
        <w:rPr>
          <w:sz w:val="20"/>
        </w:rPr>
        <w:t>attrait</w:t>
      </w:r>
      <w:r>
        <w:rPr>
          <w:spacing w:val="-12"/>
          <w:sz w:val="20"/>
        </w:rPr>
        <w:t xml:space="preserve"> </w:t>
      </w:r>
      <w:r>
        <w:rPr>
          <w:sz w:val="20"/>
        </w:rPr>
        <w:t>dans</w:t>
      </w:r>
      <w:r>
        <w:rPr>
          <w:spacing w:val="-12"/>
          <w:sz w:val="20"/>
        </w:rPr>
        <w:t xml:space="preserve"> </w:t>
      </w:r>
      <w:r>
        <w:rPr>
          <w:sz w:val="20"/>
        </w:rPr>
        <w:t>un</w:t>
      </w:r>
      <w:r>
        <w:rPr>
          <w:spacing w:val="-12"/>
          <w:sz w:val="20"/>
        </w:rPr>
        <w:t xml:space="preserve"> </w:t>
      </w:r>
      <w:r>
        <w:rPr>
          <w:sz w:val="20"/>
        </w:rPr>
        <w:t>autre</w:t>
      </w:r>
      <w:r>
        <w:rPr>
          <w:spacing w:val="-12"/>
          <w:sz w:val="20"/>
        </w:rPr>
        <w:t xml:space="preserve"> </w:t>
      </w:r>
      <w:r>
        <w:rPr>
          <w:sz w:val="20"/>
        </w:rPr>
        <w:t>Etat</w:t>
      </w:r>
      <w:r>
        <w:rPr>
          <w:spacing w:val="-12"/>
          <w:sz w:val="20"/>
        </w:rPr>
        <w:t xml:space="preserve"> </w:t>
      </w:r>
      <w:r>
        <w:rPr>
          <w:sz w:val="20"/>
        </w:rPr>
        <w:t>membre</w:t>
      </w:r>
      <w:r>
        <w:rPr>
          <w:spacing w:val="-12"/>
          <w:sz w:val="20"/>
        </w:rPr>
        <w:t xml:space="preserve"> </w:t>
      </w:r>
      <w:r>
        <w:rPr>
          <w:sz w:val="20"/>
        </w:rPr>
        <w:t>devant</w:t>
      </w:r>
      <w:r>
        <w:rPr>
          <w:spacing w:val="-11"/>
          <w:sz w:val="20"/>
        </w:rPr>
        <w:t xml:space="preserve"> </w:t>
      </w:r>
      <w:r>
        <w:rPr>
          <w:sz w:val="20"/>
        </w:rPr>
        <w:t>le</w:t>
      </w:r>
      <w:r>
        <w:rPr>
          <w:spacing w:val="-13"/>
          <w:sz w:val="20"/>
        </w:rPr>
        <w:t xml:space="preserve"> </w:t>
      </w:r>
      <w:r>
        <w:rPr>
          <w:sz w:val="20"/>
        </w:rPr>
        <w:t>tribunal du</w:t>
      </w:r>
      <w:r>
        <w:rPr>
          <w:spacing w:val="-13"/>
          <w:sz w:val="20"/>
        </w:rPr>
        <w:t xml:space="preserve"> </w:t>
      </w:r>
      <w:r>
        <w:rPr>
          <w:sz w:val="20"/>
        </w:rPr>
        <w:t>lieu</w:t>
      </w:r>
      <w:r>
        <w:rPr>
          <w:spacing w:val="-10"/>
          <w:sz w:val="20"/>
        </w:rPr>
        <w:t xml:space="preserve"> </w:t>
      </w:r>
      <w:r>
        <w:rPr>
          <w:sz w:val="20"/>
        </w:rPr>
        <w:t>où</w:t>
      </w:r>
      <w:r>
        <w:rPr>
          <w:spacing w:val="-12"/>
          <w:sz w:val="20"/>
        </w:rPr>
        <w:t xml:space="preserve"> </w:t>
      </w:r>
      <w:r>
        <w:rPr>
          <w:sz w:val="20"/>
        </w:rPr>
        <w:t>le</w:t>
      </w:r>
      <w:r>
        <w:rPr>
          <w:spacing w:val="-11"/>
          <w:sz w:val="20"/>
        </w:rPr>
        <w:t xml:space="preserve"> </w:t>
      </w:r>
      <w:r>
        <w:rPr>
          <w:sz w:val="20"/>
        </w:rPr>
        <w:t>concessionnaire</w:t>
      </w:r>
      <w:r>
        <w:rPr>
          <w:spacing w:val="-12"/>
          <w:sz w:val="20"/>
        </w:rPr>
        <w:t xml:space="preserve"> </w:t>
      </w:r>
      <w:r>
        <w:rPr>
          <w:sz w:val="20"/>
        </w:rPr>
        <w:t>a</w:t>
      </w:r>
      <w:r>
        <w:rPr>
          <w:spacing w:val="-12"/>
          <w:sz w:val="20"/>
        </w:rPr>
        <w:t xml:space="preserve"> </w:t>
      </w:r>
      <w:r>
        <w:rPr>
          <w:sz w:val="20"/>
        </w:rPr>
        <w:t>fourni</w:t>
      </w:r>
      <w:r>
        <w:rPr>
          <w:spacing w:val="-12"/>
          <w:sz w:val="20"/>
        </w:rPr>
        <w:t xml:space="preserve"> </w:t>
      </w:r>
      <w:r>
        <w:rPr>
          <w:sz w:val="20"/>
        </w:rPr>
        <w:t>ou</w:t>
      </w:r>
      <w:r>
        <w:rPr>
          <w:spacing w:val="-12"/>
          <w:sz w:val="20"/>
        </w:rPr>
        <w:t xml:space="preserve"> </w:t>
      </w:r>
      <w:r>
        <w:rPr>
          <w:sz w:val="20"/>
        </w:rPr>
        <w:t>aurait</w:t>
      </w:r>
      <w:r>
        <w:rPr>
          <w:spacing w:val="-11"/>
          <w:sz w:val="20"/>
        </w:rPr>
        <w:t xml:space="preserve"> </w:t>
      </w:r>
      <w:r>
        <w:rPr>
          <w:sz w:val="20"/>
        </w:rPr>
        <w:t>dû</w:t>
      </w:r>
      <w:r>
        <w:rPr>
          <w:spacing w:val="-11"/>
          <w:sz w:val="20"/>
        </w:rPr>
        <w:t xml:space="preserve"> </w:t>
      </w:r>
      <w:r>
        <w:rPr>
          <w:sz w:val="20"/>
        </w:rPr>
        <w:t>fournir</w:t>
      </w:r>
      <w:r>
        <w:rPr>
          <w:spacing w:val="-12"/>
          <w:sz w:val="20"/>
        </w:rPr>
        <w:t xml:space="preserve"> </w:t>
      </w:r>
      <w:r>
        <w:rPr>
          <w:sz w:val="20"/>
        </w:rPr>
        <w:t>ses services.</w:t>
      </w:r>
    </w:p>
    <w:p w14:paraId="3A40D5FA" w14:textId="77777777" w:rsidR="007D6B8C" w:rsidRDefault="00722522">
      <w:pPr>
        <w:pStyle w:val="Corpsdetexte"/>
        <w:spacing w:before="130"/>
        <w:ind w:left="391"/>
        <w:jc w:val="both"/>
      </w:pPr>
      <w:r>
        <w:t xml:space="preserve">Il reste alors à déterminer précisément le lieu où le </w:t>
      </w:r>
      <w:proofErr w:type="spellStart"/>
      <w:r>
        <w:t>conces</w:t>
      </w:r>
      <w:proofErr w:type="spellEnd"/>
      <w:r>
        <w:t>-</w:t>
      </w:r>
    </w:p>
    <w:p w14:paraId="645DAD76" w14:textId="77777777" w:rsidR="007D6B8C" w:rsidRDefault="00722522">
      <w:pPr>
        <w:pStyle w:val="Corpsdetexte"/>
        <w:spacing w:before="145" w:line="249" w:lineRule="auto"/>
        <w:ind w:left="295" w:right="105"/>
        <w:jc w:val="both"/>
      </w:pPr>
      <w:r>
        <w:br w:type="column"/>
      </w:r>
      <w:proofErr w:type="spellStart"/>
      <w:proofErr w:type="gramStart"/>
      <w:r>
        <w:t>sionnaire</w:t>
      </w:r>
      <w:proofErr w:type="spellEnd"/>
      <w:proofErr w:type="gramEnd"/>
      <w:r>
        <w:t xml:space="preserve"> fournit ses services au concédant. Il s’agit généra- </w:t>
      </w:r>
      <w:proofErr w:type="spellStart"/>
      <w:r>
        <w:t>lement</w:t>
      </w:r>
      <w:proofErr w:type="spellEnd"/>
      <w:r>
        <w:t xml:space="preserve"> du lieu du « domicile »</w:t>
      </w:r>
      <w:r>
        <w:rPr>
          <w:vertAlign w:val="superscript"/>
        </w:rPr>
        <w:t>293</w:t>
      </w:r>
      <w:r>
        <w:t xml:space="preserve"> du concessionnaire. C’est ce</w:t>
      </w:r>
      <w:r>
        <w:rPr>
          <w:spacing w:val="-14"/>
        </w:rPr>
        <w:t xml:space="preserve"> </w:t>
      </w:r>
      <w:r>
        <w:t>qu’a</w:t>
      </w:r>
      <w:r>
        <w:rPr>
          <w:spacing w:val="-13"/>
        </w:rPr>
        <w:t xml:space="preserve"> </w:t>
      </w:r>
      <w:r>
        <w:t>encore</w:t>
      </w:r>
      <w:r>
        <w:rPr>
          <w:spacing w:val="-14"/>
        </w:rPr>
        <w:t xml:space="preserve"> </w:t>
      </w:r>
      <w:r>
        <w:t>confirmé</w:t>
      </w:r>
      <w:r>
        <w:rPr>
          <w:spacing w:val="-14"/>
        </w:rPr>
        <w:t xml:space="preserve"> </w:t>
      </w:r>
      <w:r>
        <w:t>la</w:t>
      </w:r>
      <w:r>
        <w:rPr>
          <w:spacing w:val="-13"/>
        </w:rPr>
        <w:t xml:space="preserve"> </w:t>
      </w:r>
      <w:r>
        <w:t>cour</w:t>
      </w:r>
      <w:r>
        <w:rPr>
          <w:spacing w:val="-13"/>
        </w:rPr>
        <w:t xml:space="preserve"> </w:t>
      </w:r>
      <w:r>
        <w:t>d’appel</w:t>
      </w:r>
      <w:r>
        <w:rPr>
          <w:spacing w:val="-13"/>
        </w:rPr>
        <w:t xml:space="preserve"> </w:t>
      </w:r>
      <w:r>
        <w:t>de</w:t>
      </w:r>
      <w:r>
        <w:rPr>
          <w:spacing w:val="-14"/>
        </w:rPr>
        <w:t xml:space="preserve"> </w:t>
      </w:r>
      <w:r>
        <w:t>Bruxelles</w:t>
      </w:r>
      <w:r>
        <w:rPr>
          <w:spacing w:val="-13"/>
        </w:rPr>
        <w:t xml:space="preserve"> </w:t>
      </w:r>
      <w:r>
        <w:t>dans</w:t>
      </w:r>
      <w:r>
        <w:rPr>
          <w:spacing w:val="-13"/>
        </w:rPr>
        <w:t xml:space="preserve"> </w:t>
      </w:r>
      <w:r>
        <w:t>un arrêt précité du 28 février</w:t>
      </w:r>
      <w:r>
        <w:rPr>
          <w:spacing w:val="-3"/>
        </w:rPr>
        <w:t xml:space="preserve"> </w:t>
      </w:r>
      <w:r>
        <w:t>2013</w:t>
      </w:r>
      <w:r>
        <w:rPr>
          <w:vertAlign w:val="superscript"/>
        </w:rPr>
        <w:t>294</w:t>
      </w:r>
      <w:r>
        <w:t>.</w:t>
      </w:r>
    </w:p>
    <w:p w14:paraId="78D4794E" w14:textId="77777777" w:rsidR="007D6B8C" w:rsidRDefault="00722522">
      <w:pPr>
        <w:pStyle w:val="Corpsdetexte"/>
        <w:spacing w:before="128" w:line="249" w:lineRule="auto"/>
        <w:ind w:left="295" w:right="104"/>
        <w:jc w:val="both"/>
      </w:pPr>
      <w:r>
        <w:t>La question peut cependant s’avérer plus complexe lorsque le contrat de concession de vente couvre plusieurs pays ou s’exécute dans un autre pays.</w:t>
      </w:r>
    </w:p>
    <w:p w14:paraId="0A3EA5B1" w14:textId="77777777" w:rsidR="007D6B8C" w:rsidRDefault="00722522">
      <w:pPr>
        <w:pStyle w:val="Corpsdetexte"/>
        <w:spacing w:before="128" w:line="249" w:lineRule="auto"/>
        <w:ind w:left="295" w:right="105"/>
        <w:jc w:val="both"/>
      </w:pPr>
      <w:r>
        <w:t>Dans un arrêt du 31 mars 2014, la cour d’appel de Mons a ainsi considéré que les tribunaux belges étaient sans</w:t>
      </w:r>
      <w:r>
        <w:rPr>
          <w:spacing w:val="-28"/>
        </w:rPr>
        <w:t xml:space="preserve"> </w:t>
      </w:r>
      <w:proofErr w:type="spellStart"/>
      <w:r>
        <w:t>juridic</w:t>
      </w:r>
      <w:proofErr w:type="spellEnd"/>
      <w:r>
        <w:t xml:space="preserve">- </w:t>
      </w:r>
      <w:proofErr w:type="spellStart"/>
      <w:r>
        <w:t>tion</w:t>
      </w:r>
      <w:proofErr w:type="spellEnd"/>
      <w:r>
        <w:t xml:space="preserve"> pour juger de la résolution d’une concession de vente attribuée à une entreprise établie en Belgique, mais portant uniquement sur le territoire</w:t>
      </w:r>
      <w:r>
        <w:rPr>
          <w:spacing w:val="-2"/>
        </w:rPr>
        <w:t xml:space="preserve"> </w:t>
      </w:r>
      <w:r>
        <w:t>français</w:t>
      </w:r>
      <w:r>
        <w:rPr>
          <w:vertAlign w:val="superscript"/>
        </w:rPr>
        <w:t>295</w:t>
      </w:r>
      <w:r>
        <w:t>.</w:t>
      </w:r>
    </w:p>
    <w:p w14:paraId="206730A0" w14:textId="77777777" w:rsidR="007D6B8C" w:rsidRDefault="00722522">
      <w:pPr>
        <w:pStyle w:val="Corpsdetexte"/>
        <w:spacing w:before="130" w:line="249" w:lineRule="auto"/>
        <w:ind w:left="295" w:right="105"/>
        <w:jc w:val="both"/>
      </w:pPr>
      <w:r>
        <w:t>En ce qui concerne l’hypothèse dans laquelle le</w:t>
      </w:r>
      <w:r>
        <w:rPr>
          <w:spacing w:val="-18"/>
        </w:rPr>
        <w:t xml:space="preserve"> </w:t>
      </w:r>
      <w:r>
        <w:t xml:space="preserve">concession- </w:t>
      </w:r>
      <w:proofErr w:type="spellStart"/>
      <w:r>
        <w:t>naire</w:t>
      </w:r>
      <w:proofErr w:type="spellEnd"/>
      <w:r>
        <w:rPr>
          <w:spacing w:val="-9"/>
        </w:rPr>
        <w:t xml:space="preserve"> </w:t>
      </w:r>
      <w:r>
        <w:t>belge</w:t>
      </w:r>
      <w:r>
        <w:rPr>
          <w:spacing w:val="-9"/>
        </w:rPr>
        <w:t xml:space="preserve"> </w:t>
      </w:r>
      <w:r>
        <w:t>exerce</w:t>
      </w:r>
      <w:r>
        <w:rPr>
          <w:spacing w:val="-8"/>
        </w:rPr>
        <w:t xml:space="preserve"> </w:t>
      </w:r>
      <w:r>
        <w:t>son</w:t>
      </w:r>
      <w:r>
        <w:rPr>
          <w:spacing w:val="-9"/>
        </w:rPr>
        <w:t xml:space="preserve"> </w:t>
      </w:r>
      <w:r>
        <w:t>activité</w:t>
      </w:r>
      <w:r>
        <w:rPr>
          <w:spacing w:val="-9"/>
        </w:rPr>
        <w:t xml:space="preserve"> </w:t>
      </w:r>
      <w:r>
        <w:t>dans</w:t>
      </w:r>
      <w:r>
        <w:rPr>
          <w:spacing w:val="-9"/>
        </w:rPr>
        <w:t xml:space="preserve"> </w:t>
      </w:r>
      <w:r>
        <w:t>plusieurs</w:t>
      </w:r>
      <w:r>
        <w:rPr>
          <w:spacing w:val="-8"/>
        </w:rPr>
        <w:t xml:space="preserve"> </w:t>
      </w:r>
      <w:r>
        <w:t>pays,</w:t>
      </w:r>
      <w:r>
        <w:rPr>
          <w:spacing w:val="-9"/>
        </w:rPr>
        <w:t xml:space="preserve"> </w:t>
      </w:r>
      <w:r>
        <w:t>il</w:t>
      </w:r>
      <w:r>
        <w:rPr>
          <w:spacing w:val="-8"/>
        </w:rPr>
        <w:t xml:space="preserve"> </w:t>
      </w:r>
      <w:r>
        <w:t>semble qu’il faille localiser la fourniture de services dans l’Etat membre dans lequel l’activité du concessionnaire de vente est exercée à titre</w:t>
      </w:r>
      <w:r>
        <w:rPr>
          <w:spacing w:val="-2"/>
        </w:rPr>
        <w:t xml:space="preserve"> </w:t>
      </w:r>
      <w:r>
        <w:t>principal.</w:t>
      </w:r>
    </w:p>
    <w:p w14:paraId="31C11BE1" w14:textId="77777777" w:rsidR="007D6B8C" w:rsidRDefault="00722522">
      <w:pPr>
        <w:pStyle w:val="Corpsdetexte"/>
        <w:spacing w:before="129" w:line="249" w:lineRule="auto"/>
        <w:ind w:left="295" w:right="104"/>
        <w:jc w:val="both"/>
      </w:pPr>
      <w:r>
        <w:t xml:space="preserve">Dans son arrêt </w:t>
      </w:r>
      <w:r>
        <w:rPr>
          <w:i/>
        </w:rPr>
        <w:t xml:space="preserve">Wood </w:t>
      </w:r>
      <w:proofErr w:type="spellStart"/>
      <w:r>
        <w:rPr>
          <w:i/>
        </w:rPr>
        <w:t>Floor</w:t>
      </w:r>
      <w:proofErr w:type="spellEnd"/>
      <w:r>
        <w:rPr>
          <w:i/>
        </w:rPr>
        <w:t xml:space="preserve"> </w:t>
      </w:r>
      <w:r>
        <w:t>du 11 mars 2010</w:t>
      </w:r>
      <w:r>
        <w:rPr>
          <w:vertAlign w:val="superscript"/>
        </w:rPr>
        <w:t>296</w:t>
      </w:r>
      <w:r>
        <w:t>, la Cour de justice a eu à répondre à une question préjudicielle portant sur</w:t>
      </w:r>
      <w:r>
        <w:rPr>
          <w:spacing w:val="-9"/>
        </w:rPr>
        <w:t xml:space="preserve"> </w:t>
      </w:r>
      <w:r>
        <w:t>l’interprétation</w:t>
      </w:r>
      <w:r>
        <w:rPr>
          <w:spacing w:val="-7"/>
        </w:rPr>
        <w:t xml:space="preserve"> </w:t>
      </w:r>
      <w:r>
        <w:t>de</w:t>
      </w:r>
      <w:r>
        <w:rPr>
          <w:spacing w:val="-8"/>
        </w:rPr>
        <w:t xml:space="preserve"> </w:t>
      </w:r>
      <w:r>
        <w:t>l’article</w:t>
      </w:r>
      <w:r>
        <w:rPr>
          <w:spacing w:val="-1"/>
        </w:rPr>
        <w:t xml:space="preserve"> </w:t>
      </w:r>
      <w:r>
        <w:t>5,</w:t>
      </w:r>
      <w:r>
        <w:rPr>
          <w:spacing w:val="-8"/>
        </w:rPr>
        <w:t xml:space="preserve"> </w:t>
      </w:r>
      <w:r>
        <w:t>1.,</w:t>
      </w:r>
      <w:r>
        <w:rPr>
          <w:spacing w:val="-9"/>
        </w:rPr>
        <w:t xml:space="preserve"> </w:t>
      </w:r>
      <w:r>
        <w:t>b),</w:t>
      </w:r>
      <w:r>
        <w:rPr>
          <w:spacing w:val="-8"/>
        </w:rPr>
        <w:t xml:space="preserve"> </w:t>
      </w:r>
      <w:r>
        <w:t>2</w:t>
      </w:r>
      <w:r>
        <w:rPr>
          <w:vertAlign w:val="superscript"/>
        </w:rPr>
        <w:t>e</w:t>
      </w:r>
      <w:r>
        <w:rPr>
          <w:spacing w:val="-8"/>
        </w:rPr>
        <w:t xml:space="preserve"> </w:t>
      </w:r>
      <w:r>
        <w:t>tiret,</w:t>
      </w:r>
      <w:r>
        <w:rPr>
          <w:spacing w:val="-8"/>
        </w:rPr>
        <w:t xml:space="preserve"> </w:t>
      </w:r>
      <w:r>
        <w:t>du</w:t>
      </w:r>
      <w:r>
        <w:rPr>
          <w:spacing w:val="-7"/>
        </w:rPr>
        <w:t xml:space="preserve"> </w:t>
      </w:r>
      <w:r>
        <w:t>règlement dans le cadre d’une demande mue par un agent commercial actif</w:t>
      </w:r>
      <w:r>
        <w:rPr>
          <w:spacing w:val="7"/>
        </w:rPr>
        <w:t xml:space="preserve"> </w:t>
      </w:r>
      <w:r>
        <w:t>dans</w:t>
      </w:r>
      <w:r>
        <w:rPr>
          <w:spacing w:val="7"/>
        </w:rPr>
        <w:t xml:space="preserve"> </w:t>
      </w:r>
      <w:r>
        <w:t>plusieurs</w:t>
      </w:r>
      <w:r>
        <w:rPr>
          <w:spacing w:val="7"/>
        </w:rPr>
        <w:t xml:space="preserve"> </w:t>
      </w:r>
      <w:r>
        <w:t>Etats</w:t>
      </w:r>
      <w:r>
        <w:rPr>
          <w:spacing w:val="8"/>
        </w:rPr>
        <w:t xml:space="preserve"> </w:t>
      </w:r>
      <w:r>
        <w:t>membres.</w:t>
      </w:r>
      <w:r>
        <w:rPr>
          <w:spacing w:val="8"/>
        </w:rPr>
        <w:t xml:space="preserve"> </w:t>
      </w:r>
      <w:r>
        <w:t>Selon</w:t>
      </w:r>
      <w:r>
        <w:rPr>
          <w:spacing w:val="7"/>
        </w:rPr>
        <w:t xml:space="preserve"> </w:t>
      </w:r>
      <w:r>
        <w:t>la</w:t>
      </w:r>
      <w:r>
        <w:rPr>
          <w:spacing w:val="8"/>
        </w:rPr>
        <w:t xml:space="preserve"> </w:t>
      </w:r>
      <w:r>
        <w:t>Cour,</w:t>
      </w:r>
    </w:p>
    <w:p w14:paraId="58575197" w14:textId="77777777" w:rsidR="007D6B8C" w:rsidRDefault="00722522">
      <w:pPr>
        <w:spacing w:before="4" w:line="249" w:lineRule="auto"/>
        <w:ind w:left="295" w:right="101"/>
        <w:jc w:val="both"/>
        <w:rPr>
          <w:sz w:val="20"/>
        </w:rPr>
      </w:pPr>
      <w:r>
        <w:rPr>
          <w:sz w:val="20"/>
        </w:rPr>
        <w:t>«</w:t>
      </w:r>
      <w:r>
        <w:rPr>
          <w:spacing w:val="-1"/>
          <w:sz w:val="20"/>
        </w:rPr>
        <w:t xml:space="preserve"> </w:t>
      </w:r>
      <w:proofErr w:type="gramStart"/>
      <w:r>
        <w:rPr>
          <w:i/>
          <w:sz w:val="20"/>
        </w:rPr>
        <w:t>l’article</w:t>
      </w:r>
      <w:proofErr w:type="gramEnd"/>
      <w:r>
        <w:rPr>
          <w:i/>
          <w:spacing w:val="-1"/>
          <w:sz w:val="20"/>
        </w:rPr>
        <w:t xml:space="preserve"> </w:t>
      </w:r>
      <w:r>
        <w:rPr>
          <w:i/>
          <w:sz w:val="20"/>
        </w:rPr>
        <w:t>5,</w:t>
      </w:r>
      <w:r>
        <w:rPr>
          <w:i/>
          <w:spacing w:val="-9"/>
          <w:sz w:val="20"/>
        </w:rPr>
        <w:t xml:space="preserve"> </w:t>
      </w:r>
      <w:r>
        <w:rPr>
          <w:i/>
          <w:sz w:val="20"/>
        </w:rPr>
        <w:t>1.,</w:t>
      </w:r>
      <w:r>
        <w:rPr>
          <w:i/>
          <w:spacing w:val="-9"/>
          <w:sz w:val="20"/>
        </w:rPr>
        <w:t xml:space="preserve"> </w:t>
      </w:r>
      <w:r>
        <w:rPr>
          <w:i/>
          <w:sz w:val="20"/>
        </w:rPr>
        <w:t>sous</w:t>
      </w:r>
      <w:r>
        <w:rPr>
          <w:i/>
          <w:spacing w:val="-9"/>
          <w:sz w:val="20"/>
        </w:rPr>
        <w:t xml:space="preserve"> </w:t>
      </w:r>
      <w:r>
        <w:rPr>
          <w:i/>
          <w:sz w:val="20"/>
        </w:rPr>
        <w:t>b),</w:t>
      </w:r>
      <w:r>
        <w:rPr>
          <w:i/>
          <w:spacing w:val="-10"/>
          <w:sz w:val="20"/>
        </w:rPr>
        <w:t xml:space="preserve"> </w:t>
      </w:r>
      <w:r>
        <w:rPr>
          <w:i/>
          <w:sz w:val="20"/>
        </w:rPr>
        <w:t>2</w:t>
      </w:r>
      <w:r>
        <w:rPr>
          <w:i/>
          <w:sz w:val="20"/>
          <w:vertAlign w:val="superscript"/>
        </w:rPr>
        <w:t>e</w:t>
      </w:r>
      <w:r>
        <w:rPr>
          <w:i/>
          <w:spacing w:val="-9"/>
          <w:sz w:val="20"/>
        </w:rPr>
        <w:t xml:space="preserve"> </w:t>
      </w:r>
      <w:r>
        <w:rPr>
          <w:i/>
          <w:sz w:val="20"/>
        </w:rPr>
        <w:t>tiret,</w:t>
      </w:r>
      <w:r>
        <w:rPr>
          <w:i/>
          <w:spacing w:val="-8"/>
          <w:sz w:val="20"/>
        </w:rPr>
        <w:t xml:space="preserve"> </w:t>
      </w:r>
      <w:r>
        <w:rPr>
          <w:i/>
          <w:sz w:val="20"/>
        </w:rPr>
        <w:t>du</w:t>
      </w:r>
      <w:r>
        <w:rPr>
          <w:i/>
          <w:spacing w:val="-9"/>
          <w:sz w:val="20"/>
        </w:rPr>
        <w:t xml:space="preserve"> </w:t>
      </w:r>
      <w:r>
        <w:rPr>
          <w:i/>
          <w:sz w:val="20"/>
        </w:rPr>
        <w:t>règlement</w:t>
      </w:r>
      <w:r>
        <w:rPr>
          <w:i/>
          <w:spacing w:val="-10"/>
          <w:sz w:val="20"/>
        </w:rPr>
        <w:t xml:space="preserve"> </w:t>
      </w:r>
      <w:r>
        <w:rPr>
          <w:i/>
          <w:sz w:val="20"/>
        </w:rPr>
        <w:t>doit</w:t>
      </w:r>
      <w:r>
        <w:rPr>
          <w:i/>
          <w:spacing w:val="-8"/>
          <w:sz w:val="20"/>
        </w:rPr>
        <w:t xml:space="preserve"> </w:t>
      </w:r>
      <w:r>
        <w:rPr>
          <w:i/>
          <w:sz w:val="20"/>
        </w:rPr>
        <w:t>être</w:t>
      </w:r>
      <w:r>
        <w:rPr>
          <w:i/>
          <w:spacing w:val="-9"/>
          <w:sz w:val="20"/>
        </w:rPr>
        <w:t xml:space="preserve"> </w:t>
      </w:r>
      <w:r>
        <w:rPr>
          <w:i/>
          <w:sz w:val="20"/>
        </w:rPr>
        <w:t xml:space="preserve">inter- </w:t>
      </w:r>
      <w:proofErr w:type="spellStart"/>
      <w:r>
        <w:rPr>
          <w:i/>
          <w:sz w:val="20"/>
        </w:rPr>
        <w:t>prété</w:t>
      </w:r>
      <w:proofErr w:type="spellEnd"/>
      <w:r>
        <w:rPr>
          <w:i/>
          <w:sz w:val="20"/>
        </w:rPr>
        <w:t xml:space="preserve"> en ce sens que, en cas de fourniture de services dans plusieurs</w:t>
      </w:r>
      <w:r>
        <w:rPr>
          <w:i/>
          <w:spacing w:val="-13"/>
          <w:sz w:val="20"/>
        </w:rPr>
        <w:t xml:space="preserve"> </w:t>
      </w:r>
      <w:r>
        <w:rPr>
          <w:i/>
          <w:sz w:val="20"/>
        </w:rPr>
        <w:t>Etats</w:t>
      </w:r>
      <w:r>
        <w:rPr>
          <w:i/>
          <w:spacing w:val="-13"/>
          <w:sz w:val="20"/>
        </w:rPr>
        <w:t xml:space="preserve"> </w:t>
      </w:r>
      <w:r>
        <w:rPr>
          <w:i/>
          <w:sz w:val="20"/>
        </w:rPr>
        <w:t>membres,</w:t>
      </w:r>
      <w:r>
        <w:rPr>
          <w:i/>
          <w:spacing w:val="-13"/>
          <w:sz w:val="20"/>
        </w:rPr>
        <w:t xml:space="preserve"> </w:t>
      </w:r>
      <w:r>
        <w:rPr>
          <w:i/>
          <w:sz w:val="20"/>
        </w:rPr>
        <w:t>le</w:t>
      </w:r>
      <w:r>
        <w:rPr>
          <w:i/>
          <w:spacing w:val="-13"/>
          <w:sz w:val="20"/>
        </w:rPr>
        <w:t xml:space="preserve"> </w:t>
      </w:r>
      <w:r>
        <w:rPr>
          <w:i/>
          <w:sz w:val="20"/>
        </w:rPr>
        <w:t>tribunal</w:t>
      </w:r>
      <w:r>
        <w:rPr>
          <w:i/>
          <w:spacing w:val="-12"/>
          <w:sz w:val="20"/>
        </w:rPr>
        <w:t xml:space="preserve"> </w:t>
      </w:r>
      <w:r>
        <w:rPr>
          <w:i/>
          <w:sz w:val="20"/>
        </w:rPr>
        <w:t>compétent</w:t>
      </w:r>
      <w:r>
        <w:rPr>
          <w:i/>
          <w:spacing w:val="-13"/>
          <w:sz w:val="20"/>
        </w:rPr>
        <w:t xml:space="preserve"> </w:t>
      </w:r>
      <w:r>
        <w:rPr>
          <w:i/>
          <w:sz w:val="20"/>
        </w:rPr>
        <w:t>pour</w:t>
      </w:r>
      <w:r>
        <w:rPr>
          <w:i/>
          <w:spacing w:val="-13"/>
          <w:sz w:val="20"/>
        </w:rPr>
        <w:t xml:space="preserve"> </w:t>
      </w:r>
      <w:proofErr w:type="spellStart"/>
      <w:r>
        <w:rPr>
          <w:i/>
          <w:sz w:val="20"/>
        </w:rPr>
        <w:t>connaî</w:t>
      </w:r>
      <w:proofErr w:type="spellEnd"/>
      <w:r>
        <w:rPr>
          <w:i/>
          <w:sz w:val="20"/>
        </w:rPr>
        <w:t xml:space="preserve">- </w:t>
      </w:r>
      <w:proofErr w:type="spellStart"/>
      <w:r>
        <w:rPr>
          <w:i/>
          <w:sz w:val="20"/>
        </w:rPr>
        <w:t>tre</w:t>
      </w:r>
      <w:proofErr w:type="spellEnd"/>
      <w:r>
        <w:rPr>
          <w:i/>
          <w:sz w:val="20"/>
        </w:rPr>
        <w:t xml:space="preserve"> de toutes les demandes fondées sur le contrat est celui dans</w:t>
      </w:r>
      <w:r>
        <w:rPr>
          <w:i/>
          <w:spacing w:val="-7"/>
          <w:sz w:val="20"/>
        </w:rPr>
        <w:t xml:space="preserve"> </w:t>
      </w:r>
      <w:r>
        <w:rPr>
          <w:i/>
          <w:sz w:val="20"/>
        </w:rPr>
        <w:t>le</w:t>
      </w:r>
      <w:r>
        <w:rPr>
          <w:i/>
          <w:spacing w:val="-7"/>
          <w:sz w:val="20"/>
        </w:rPr>
        <w:t xml:space="preserve"> </w:t>
      </w:r>
      <w:r>
        <w:rPr>
          <w:i/>
          <w:sz w:val="20"/>
        </w:rPr>
        <w:t>ressort</w:t>
      </w:r>
      <w:r>
        <w:rPr>
          <w:i/>
          <w:spacing w:val="-7"/>
          <w:sz w:val="20"/>
        </w:rPr>
        <w:t xml:space="preserve"> </w:t>
      </w:r>
      <w:r>
        <w:rPr>
          <w:i/>
          <w:sz w:val="20"/>
        </w:rPr>
        <w:t>duquel</w:t>
      </w:r>
      <w:r>
        <w:rPr>
          <w:i/>
          <w:spacing w:val="-6"/>
          <w:sz w:val="20"/>
        </w:rPr>
        <w:t xml:space="preserve"> </w:t>
      </w:r>
      <w:r>
        <w:rPr>
          <w:i/>
          <w:sz w:val="20"/>
        </w:rPr>
        <w:t>se</w:t>
      </w:r>
      <w:r>
        <w:rPr>
          <w:i/>
          <w:spacing w:val="-7"/>
          <w:sz w:val="20"/>
        </w:rPr>
        <w:t xml:space="preserve"> </w:t>
      </w:r>
      <w:r>
        <w:rPr>
          <w:i/>
          <w:sz w:val="20"/>
        </w:rPr>
        <w:t>trouve</w:t>
      </w:r>
      <w:r>
        <w:rPr>
          <w:i/>
          <w:spacing w:val="-7"/>
          <w:sz w:val="20"/>
        </w:rPr>
        <w:t xml:space="preserve"> </w:t>
      </w:r>
      <w:r>
        <w:rPr>
          <w:i/>
          <w:sz w:val="20"/>
        </w:rPr>
        <w:t>le</w:t>
      </w:r>
      <w:r>
        <w:rPr>
          <w:i/>
          <w:spacing w:val="-6"/>
          <w:sz w:val="20"/>
        </w:rPr>
        <w:t xml:space="preserve"> </w:t>
      </w:r>
      <w:r>
        <w:rPr>
          <w:i/>
          <w:sz w:val="20"/>
        </w:rPr>
        <w:t>lieu</w:t>
      </w:r>
      <w:r>
        <w:rPr>
          <w:i/>
          <w:spacing w:val="-6"/>
          <w:sz w:val="20"/>
        </w:rPr>
        <w:t xml:space="preserve"> </w:t>
      </w:r>
      <w:r>
        <w:rPr>
          <w:i/>
          <w:sz w:val="20"/>
        </w:rPr>
        <w:t>de</w:t>
      </w:r>
      <w:r>
        <w:rPr>
          <w:i/>
          <w:spacing w:val="-6"/>
          <w:sz w:val="20"/>
        </w:rPr>
        <w:t xml:space="preserve"> </w:t>
      </w:r>
      <w:r>
        <w:rPr>
          <w:i/>
          <w:sz w:val="20"/>
        </w:rPr>
        <w:t>la</w:t>
      </w:r>
      <w:r>
        <w:rPr>
          <w:i/>
          <w:spacing w:val="-6"/>
          <w:sz w:val="20"/>
        </w:rPr>
        <w:t xml:space="preserve"> </w:t>
      </w:r>
      <w:r>
        <w:rPr>
          <w:i/>
          <w:sz w:val="20"/>
        </w:rPr>
        <w:t>fourniture</w:t>
      </w:r>
      <w:r>
        <w:rPr>
          <w:i/>
          <w:spacing w:val="-6"/>
          <w:sz w:val="20"/>
        </w:rPr>
        <w:t xml:space="preserve"> </w:t>
      </w:r>
      <w:proofErr w:type="spellStart"/>
      <w:r>
        <w:rPr>
          <w:i/>
          <w:sz w:val="20"/>
        </w:rPr>
        <w:t>prin</w:t>
      </w:r>
      <w:proofErr w:type="spellEnd"/>
      <w:r>
        <w:rPr>
          <w:i/>
          <w:sz w:val="20"/>
        </w:rPr>
        <w:t xml:space="preserve">- cipale des services. Pour un contrat d’agence commerciale, ce lieu est celui de la fourniture principale des services de l’agent, tel qu’il découle des dispositions du contrat ainsi que, à défaut de telles dispositions, de l’exécution effective de ce contrat et, en cas d’impossibilité de le déterminer sur cette base, celui où l’agent est domicilié </w:t>
      </w:r>
      <w:r>
        <w:rPr>
          <w:sz w:val="20"/>
        </w:rPr>
        <w:t>» (pt.</w:t>
      </w:r>
      <w:r>
        <w:rPr>
          <w:spacing w:val="-11"/>
          <w:sz w:val="20"/>
        </w:rPr>
        <w:t xml:space="preserve"> </w:t>
      </w:r>
      <w:r>
        <w:rPr>
          <w:sz w:val="20"/>
        </w:rPr>
        <w:t>43).</w:t>
      </w:r>
    </w:p>
    <w:p w14:paraId="28E1F94E" w14:textId="77777777" w:rsidR="007D6B8C" w:rsidRDefault="00722522">
      <w:pPr>
        <w:pStyle w:val="Corpsdetexte"/>
        <w:spacing w:before="135" w:line="249" w:lineRule="auto"/>
        <w:ind w:left="295" w:right="104"/>
        <w:jc w:val="both"/>
      </w:pPr>
      <w:r>
        <w:t xml:space="preserve">Bien que concernant un agent commercial, cette </w:t>
      </w:r>
      <w:proofErr w:type="spellStart"/>
      <w:r>
        <w:t>jurispru</w:t>
      </w:r>
      <w:proofErr w:type="spellEnd"/>
      <w:r>
        <w:t xml:space="preserve">- </w:t>
      </w:r>
      <w:proofErr w:type="spellStart"/>
      <w:r>
        <w:t>dence</w:t>
      </w:r>
      <w:proofErr w:type="spellEnd"/>
      <w:r>
        <w:rPr>
          <w:spacing w:val="-15"/>
        </w:rPr>
        <w:t xml:space="preserve"> </w:t>
      </w:r>
      <w:r>
        <w:t>peut</w:t>
      </w:r>
      <w:r>
        <w:rPr>
          <w:spacing w:val="-15"/>
        </w:rPr>
        <w:t xml:space="preserve"> </w:t>
      </w:r>
      <w:r>
        <w:t>être</w:t>
      </w:r>
      <w:r>
        <w:rPr>
          <w:spacing w:val="-15"/>
        </w:rPr>
        <w:t xml:space="preserve"> </w:t>
      </w:r>
      <w:r>
        <w:t>transposée</w:t>
      </w:r>
      <w:r>
        <w:rPr>
          <w:spacing w:val="-14"/>
        </w:rPr>
        <w:t xml:space="preserve"> </w:t>
      </w:r>
      <w:r>
        <w:t>au</w:t>
      </w:r>
      <w:r>
        <w:rPr>
          <w:spacing w:val="-15"/>
        </w:rPr>
        <w:t xml:space="preserve"> </w:t>
      </w:r>
      <w:r>
        <w:t>concessionnaire</w:t>
      </w:r>
      <w:r>
        <w:rPr>
          <w:spacing w:val="-15"/>
        </w:rPr>
        <w:t xml:space="preserve"> </w:t>
      </w:r>
      <w:r>
        <w:t>de</w:t>
      </w:r>
      <w:r>
        <w:rPr>
          <w:spacing w:val="-15"/>
        </w:rPr>
        <w:t xml:space="preserve"> </w:t>
      </w:r>
      <w:r>
        <w:t>vente,</w:t>
      </w:r>
      <w:r>
        <w:rPr>
          <w:spacing w:val="-14"/>
        </w:rPr>
        <w:t xml:space="preserve"> </w:t>
      </w:r>
      <w:r>
        <w:t>puis- que</w:t>
      </w:r>
      <w:r>
        <w:rPr>
          <w:spacing w:val="-9"/>
        </w:rPr>
        <w:t xml:space="preserve"> </w:t>
      </w:r>
      <w:r>
        <w:t>celui-ci</w:t>
      </w:r>
      <w:r>
        <w:rPr>
          <w:spacing w:val="-8"/>
        </w:rPr>
        <w:t xml:space="preserve"> </w:t>
      </w:r>
      <w:r>
        <w:t>est</w:t>
      </w:r>
      <w:r>
        <w:rPr>
          <w:spacing w:val="-9"/>
        </w:rPr>
        <w:t xml:space="preserve"> </w:t>
      </w:r>
      <w:r>
        <w:t>également</w:t>
      </w:r>
      <w:r>
        <w:rPr>
          <w:spacing w:val="-9"/>
        </w:rPr>
        <w:t xml:space="preserve"> </w:t>
      </w:r>
      <w:r>
        <w:t>un</w:t>
      </w:r>
      <w:r>
        <w:rPr>
          <w:spacing w:val="-9"/>
        </w:rPr>
        <w:t xml:space="preserve"> </w:t>
      </w:r>
      <w:r>
        <w:t>fournisseur</w:t>
      </w:r>
      <w:r>
        <w:rPr>
          <w:spacing w:val="-9"/>
        </w:rPr>
        <w:t xml:space="preserve"> </w:t>
      </w:r>
      <w:r>
        <w:t>de</w:t>
      </w:r>
      <w:r>
        <w:rPr>
          <w:spacing w:val="-9"/>
        </w:rPr>
        <w:t xml:space="preserve"> </w:t>
      </w:r>
      <w:r>
        <w:t>services</w:t>
      </w:r>
      <w:r>
        <w:rPr>
          <w:spacing w:val="-9"/>
        </w:rPr>
        <w:t xml:space="preserve"> </w:t>
      </w:r>
      <w:r>
        <w:t>au</w:t>
      </w:r>
      <w:r>
        <w:rPr>
          <w:spacing w:val="-8"/>
        </w:rPr>
        <w:t xml:space="preserve"> </w:t>
      </w:r>
      <w:r>
        <w:t>sens de l’article 5, 1., b), 2</w:t>
      </w:r>
      <w:r>
        <w:rPr>
          <w:position w:val="7"/>
          <w:sz w:val="13"/>
        </w:rPr>
        <w:t xml:space="preserve">e </w:t>
      </w:r>
      <w:r>
        <w:t>tiret, du</w:t>
      </w:r>
      <w:r>
        <w:rPr>
          <w:spacing w:val="-20"/>
        </w:rPr>
        <w:t xml:space="preserve"> </w:t>
      </w:r>
      <w:r>
        <w:t>règlement.</w:t>
      </w:r>
    </w:p>
    <w:p w14:paraId="0025EAF3" w14:textId="77777777" w:rsidR="007D6B8C" w:rsidRDefault="007D6B8C">
      <w:pPr>
        <w:pStyle w:val="Corpsdetexte"/>
        <w:spacing w:before="2"/>
        <w:rPr>
          <w:sz w:val="21"/>
        </w:rPr>
      </w:pPr>
    </w:p>
    <w:p w14:paraId="49B315F0" w14:textId="77777777" w:rsidR="007D6B8C" w:rsidRDefault="00722522">
      <w:pPr>
        <w:pStyle w:val="Paragraphedeliste"/>
        <w:numPr>
          <w:ilvl w:val="0"/>
          <w:numId w:val="9"/>
        </w:numPr>
        <w:tabs>
          <w:tab w:val="left" w:pos="749"/>
        </w:tabs>
        <w:spacing w:line="249" w:lineRule="auto"/>
        <w:ind w:left="295" w:right="104" w:firstLine="0"/>
        <w:jc w:val="both"/>
        <w:rPr>
          <w:sz w:val="20"/>
        </w:rPr>
      </w:pPr>
      <w:r>
        <w:rPr>
          <w:sz w:val="20"/>
        </w:rPr>
        <w:t>La</w:t>
      </w:r>
      <w:r>
        <w:rPr>
          <w:spacing w:val="-13"/>
          <w:sz w:val="20"/>
        </w:rPr>
        <w:t xml:space="preserve"> </w:t>
      </w:r>
      <w:r>
        <w:rPr>
          <w:sz w:val="20"/>
        </w:rPr>
        <w:t>solution</w:t>
      </w:r>
      <w:r>
        <w:rPr>
          <w:spacing w:val="-12"/>
          <w:sz w:val="20"/>
        </w:rPr>
        <w:t xml:space="preserve"> </w:t>
      </w:r>
      <w:r>
        <w:rPr>
          <w:sz w:val="20"/>
        </w:rPr>
        <w:t>pourrait</w:t>
      </w:r>
      <w:r>
        <w:rPr>
          <w:spacing w:val="-13"/>
          <w:sz w:val="20"/>
        </w:rPr>
        <w:t xml:space="preserve"> </w:t>
      </w:r>
      <w:r>
        <w:rPr>
          <w:sz w:val="20"/>
        </w:rPr>
        <w:t>être</w:t>
      </w:r>
      <w:r>
        <w:rPr>
          <w:spacing w:val="-13"/>
          <w:sz w:val="20"/>
        </w:rPr>
        <w:t xml:space="preserve"> </w:t>
      </w:r>
      <w:r>
        <w:rPr>
          <w:sz w:val="20"/>
        </w:rPr>
        <w:t>différente</w:t>
      </w:r>
      <w:r>
        <w:rPr>
          <w:spacing w:val="-13"/>
          <w:sz w:val="20"/>
        </w:rPr>
        <w:t xml:space="preserve"> </w:t>
      </w:r>
      <w:r>
        <w:rPr>
          <w:sz w:val="20"/>
        </w:rPr>
        <w:t>dans</w:t>
      </w:r>
      <w:r>
        <w:rPr>
          <w:spacing w:val="-14"/>
          <w:sz w:val="20"/>
        </w:rPr>
        <w:t xml:space="preserve"> </w:t>
      </w:r>
      <w:r>
        <w:rPr>
          <w:sz w:val="20"/>
        </w:rPr>
        <w:t>l’hypothèse</w:t>
      </w:r>
      <w:r>
        <w:rPr>
          <w:spacing w:val="-13"/>
          <w:sz w:val="20"/>
        </w:rPr>
        <w:t xml:space="preserve"> </w:t>
      </w:r>
      <w:r>
        <w:rPr>
          <w:sz w:val="20"/>
        </w:rPr>
        <w:t>où le contrat ne pourrait être qualifié de concession de vente mais</w:t>
      </w:r>
      <w:r>
        <w:rPr>
          <w:spacing w:val="-12"/>
          <w:sz w:val="20"/>
        </w:rPr>
        <w:t xml:space="preserve"> </w:t>
      </w:r>
      <w:r>
        <w:rPr>
          <w:sz w:val="20"/>
        </w:rPr>
        <w:t>serait</w:t>
      </w:r>
      <w:r>
        <w:rPr>
          <w:spacing w:val="-14"/>
          <w:sz w:val="20"/>
        </w:rPr>
        <w:t xml:space="preserve"> </w:t>
      </w:r>
      <w:r>
        <w:rPr>
          <w:sz w:val="20"/>
        </w:rPr>
        <w:t>considéré</w:t>
      </w:r>
      <w:r>
        <w:rPr>
          <w:spacing w:val="-12"/>
          <w:sz w:val="20"/>
        </w:rPr>
        <w:t xml:space="preserve"> </w:t>
      </w:r>
      <w:r>
        <w:rPr>
          <w:sz w:val="20"/>
        </w:rPr>
        <w:t>comme</w:t>
      </w:r>
      <w:r>
        <w:rPr>
          <w:spacing w:val="-13"/>
          <w:sz w:val="20"/>
        </w:rPr>
        <w:t xml:space="preserve"> </w:t>
      </w:r>
      <w:r>
        <w:rPr>
          <w:sz w:val="20"/>
        </w:rPr>
        <w:t>une</w:t>
      </w:r>
      <w:r>
        <w:rPr>
          <w:spacing w:val="-12"/>
          <w:sz w:val="20"/>
        </w:rPr>
        <w:t xml:space="preserve"> </w:t>
      </w:r>
      <w:r>
        <w:rPr>
          <w:sz w:val="20"/>
        </w:rPr>
        <w:t>simple</w:t>
      </w:r>
      <w:r>
        <w:rPr>
          <w:spacing w:val="-12"/>
          <w:sz w:val="20"/>
        </w:rPr>
        <w:t xml:space="preserve"> </w:t>
      </w:r>
      <w:r>
        <w:rPr>
          <w:sz w:val="20"/>
        </w:rPr>
        <w:t>succession</w:t>
      </w:r>
      <w:r>
        <w:rPr>
          <w:spacing w:val="-11"/>
          <w:sz w:val="20"/>
        </w:rPr>
        <w:t xml:space="preserve"> </w:t>
      </w:r>
      <w:r>
        <w:rPr>
          <w:sz w:val="20"/>
        </w:rPr>
        <w:t>d’achats et</w:t>
      </w:r>
      <w:r>
        <w:rPr>
          <w:spacing w:val="-5"/>
          <w:sz w:val="20"/>
        </w:rPr>
        <w:t xml:space="preserve"> </w:t>
      </w:r>
      <w:r>
        <w:rPr>
          <w:sz w:val="20"/>
        </w:rPr>
        <w:t>de</w:t>
      </w:r>
      <w:r>
        <w:rPr>
          <w:spacing w:val="-3"/>
          <w:sz w:val="20"/>
        </w:rPr>
        <w:t xml:space="preserve"> </w:t>
      </w:r>
      <w:r>
        <w:rPr>
          <w:sz w:val="20"/>
        </w:rPr>
        <w:t>ventes.</w:t>
      </w:r>
      <w:r>
        <w:rPr>
          <w:spacing w:val="-5"/>
          <w:sz w:val="20"/>
        </w:rPr>
        <w:t xml:space="preserve"> </w:t>
      </w:r>
      <w:r>
        <w:rPr>
          <w:sz w:val="20"/>
        </w:rPr>
        <w:t>Tel</w:t>
      </w:r>
      <w:r>
        <w:rPr>
          <w:spacing w:val="-3"/>
          <w:sz w:val="20"/>
        </w:rPr>
        <w:t xml:space="preserve"> </w:t>
      </w:r>
      <w:r>
        <w:rPr>
          <w:sz w:val="20"/>
        </w:rPr>
        <w:t>fut</w:t>
      </w:r>
      <w:r>
        <w:rPr>
          <w:spacing w:val="-5"/>
          <w:sz w:val="20"/>
        </w:rPr>
        <w:t xml:space="preserve"> </w:t>
      </w:r>
      <w:r>
        <w:rPr>
          <w:sz w:val="20"/>
        </w:rPr>
        <w:t>le</w:t>
      </w:r>
      <w:r>
        <w:rPr>
          <w:spacing w:val="-4"/>
          <w:sz w:val="20"/>
        </w:rPr>
        <w:t xml:space="preserve"> </w:t>
      </w:r>
      <w:r>
        <w:rPr>
          <w:sz w:val="20"/>
        </w:rPr>
        <w:t>cas</w:t>
      </w:r>
      <w:r>
        <w:rPr>
          <w:spacing w:val="-3"/>
          <w:sz w:val="20"/>
        </w:rPr>
        <w:t xml:space="preserve"> </w:t>
      </w:r>
      <w:r>
        <w:rPr>
          <w:sz w:val="20"/>
        </w:rPr>
        <w:t>dans</w:t>
      </w:r>
      <w:r>
        <w:rPr>
          <w:spacing w:val="-5"/>
          <w:sz w:val="20"/>
        </w:rPr>
        <w:t xml:space="preserve"> </w:t>
      </w:r>
      <w:r>
        <w:rPr>
          <w:sz w:val="20"/>
        </w:rPr>
        <w:t>le</w:t>
      </w:r>
      <w:r>
        <w:rPr>
          <w:spacing w:val="-3"/>
          <w:sz w:val="20"/>
        </w:rPr>
        <w:t xml:space="preserve"> </w:t>
      </w:r>
      <w:r>
        <w:rPr>
          <w:sz w:val="20"/>
        </w:rPr>
        <w:t>jugement</w:t>
      </w:r>
      <w:r>
        <w:rPr>
          <w:spacing w:val="-5"/>
          <w:sz w:val="20"/>
        </w:rPr>
        <w:t xml:space="preserve"> </w:t>
      </w:r>
      <w:r>
        <w:rPr>
          <w:sz w:val="20"/>
        </w:rPr>
        <w:t>précité</w:t>
      </w:r>
      <w:r>
        <w:rPr>
          <w:spacing w:val="-3"/>
          <w:sz w:val="20"/>
        </w:rPr>
        <w:t xml:space="preserve"> </w:t>
      </w:r>
      <w:r>
        <w:rPr>
          <w:sz w:val="20"/>
        </w:rPr>
        <w:t>du</w:t>
      </w:r>
      <w:r>
        <w:rPr>
          <w:spacing w:val="-3"/>
          <w:sz w:val="20"/>
        </w:rPr>
        <w:t xml:space="preserve"> </w:t>
      </w:r>
      <w:r>
        <w:rPr>
          <w:sz w:val="20"/>
        </w:rPr>
        <w:t xml:space="preserve">tribu- </w:t>
      </w:r>
      <w:proofErr w:type="spellStart"/>
      <w:proofErr w:type="gramStart"/>
      <w:r>
        <w:rPr>
          <w:sz w:val="20"/>
        </w:rPr>
        <w:t>nal</w:t>
      </w:r>
      <w:proofErr w:type="spellEnd"/>
      <w:r>
        <w:rPr>
          <w:sz w:val="20"/>
        </w:rPr>
        <w:t xml:space="preserve">  de</w:t>
      </w:r>
      <w:proofErr w:type="gramEnd"/>
      <w:r>
        <w:rPr>
          <w:sz w:val="20"/>
        </w:rPr>
        <w:t xml:space="preserve">   commerce   d’Anvers,   division   Tongres,   du   23 novembre 2016</w:t>
      </w:r>
      <w:r>
        <w:rPr>
          <w:sz w:val="20"/>
          <w:vertAlign w:val="superscript"/>
        </w:rPr>
        <w:t>297</w:t>
      </w:r>
      <w:r>
        <w:rPr>
          <w:sz w:val="20"/>
        </w:rPr>
        <w:t>, qui opposait un distributeur actif sur le territoire du Benelux à la société espagnole dont il distri- buait les produits. Après avoir rejeté la qualification de</w:t>
      </w:r>
      <w:r>
        <w:rPr>
          <w:spacing w:val="-28"/>
          <w:sz w:val="20"/>
        </w:rPr>
        <w:t xml:space="preserve"> </w:t>
      </w:r>
      <w:r>
        <w:rPr>
          <w:sz w:val="20"/>
        </w:rPr>
        <w:t>con-</w:t>
      </w:r>
    </w:p>
    <w:p w14:paraId="765D71BA"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7" w:space="40"/>
            <w:col w:w="5193"/>
          </w:cols>
        </w:sectPr>
      </w:pPr>
    </w:p>
    <w:p w14:paraId="79E0D71D" w14:textId="77777777" w:rsidR="007D6B8C" w:rsidRDefault="007D6B8C">
      <w:pPr>
        <w:pStyle w:val="Corpsdetexte"/>
        <w:spacing w:before="1"/>
        <w:rPr>
          <w:sz w:val="21"/>
        </w:rPr>
      </w:pPr>
    </w:p>
    <w:p w14:paraId="41A97F20" w14:textId="77777777" w:rsidR="007D6B8C" w:rsidRDefault="00722522">
      <w:pPr>
        <w:pStyle w:val="Corpsdetexte"/>
        <w:spacing w:line="20" w:lineRule="exact"/>
        <w:ind w:left="391"/>
        <w:rPr>
          <w:sz w:val="2"/>
        </w:rPr>
      </w:pPr>
      <w:r>
        <w:rPr>
          <w:sz w:val="2"/>
        </w:rPr>
      </w:r>
      <w:r>
        <w:rPr>
          <w:sz w:val="2"/>
        </w:rPr>
        <w:pict w14:anchorId="5B31F7C8">
          <v:group id="_x0000_s1044" style="width:85.3pt;height:.5pt;mso-position-horizontal-relative:char;mso-position-vertical-relative:line" coordsize="1706,10">
            <v:rect id="_x0000_s1045" style="position:absolute;width:1706;height:10" fillcolor="black" stroked="f"/>
            <w10:anchorlock/>
          </v:group>
        </w:pict>
      </w:r>
    </w:p>
    <w:p w14:paraId="1E7ED7C0" w14:textId="77777777" w:rsidR="007D6B8C" w:rsidRDefault="00722522">
      <w:pPr>
        <w:spacing w:before="55"/>
        <w:ind w:left="391"/>
        <w:rPr>
          <w:sz w:val="16"/>
        </w:rPr>
      </w:pPr>
      <w:r>
        <w:rPr>
          <w:position w:val="5"/>
          <w:sz w:val="10"/>
        </w:rPr>
        <w:t xml:space="preserve">291. </w:t>
      </w:r>
      <w:r>
        <w:rPr>
          <w:sz w:val="16"/>
        </w:rPr>
        <w:t>Point 56 de ses conclusions.</w:t>
      </w:r>
    </w:p>
    <w:p w14:paraId="0327B486" w14:textId="77777777" w:rsidR="007D6B8C" w:rsidRDefault="00722522">
      <w:pPr>
        <w:spacing w:before="7"/>
        <w:ind w:left="391"/>
        <w:rPr>
          <w:sz w:val="16"/>
        </w:rPr>
      </w:pPr>
      <w:r>
        <w:rPr>
          <w:position w:val="5"/>
          <w:sz w:val="10"/>
        </w:rPr>
        <w:t xml:space="preserve">292. </w:t>
      </w:r>
      <w:r>
        <w:rPr>
          <w:sz w:val="16"/>
        </w:rPr>
        <w:t>Cet art. deviendra l’art. 7, 1., b), 2</w:t>
      </w:r>
      <w:r>
        <w:rPr>
          <w:position w:val="5"/>
          <w:sz w:val="10"/>
        </w:rPr>
        <w:t xml:space="preserve">e </w:t>
      </w:r>
      <w:r>
        <w:rPr>
          <w:sz w:val="16"/>
        </w:rPr>
        <w:t>tiret, du Règlement Bruxelles I</w:t>
      </w:r>
      <w:r>
        <w:rPr>
          <w:i/>
          <w:sz w:val="16"/>
        </w:rPr>
        <w:t>bis</w:t>
      </w:r>
      <w:r>
        <w:rPr>
          <w:sz w:val="16"/>
        </w:rPr>
        <w:t>.</w:t>
      </w:r>
    </w:p>
    <w:p w14:paraId="25452F01" w14:textId="77777777" w:rsidR="007D6B8C" w:rsidRDefault="00722522">
      <w:pPr>
        <w:spacing w:before="5" w:line="247" w:lineRule="auto"/>
        <w:ind w:left="731" w:hanging="340"/>
        <w:rPr>
          <w:sz w:val="16"/>
        </w:rPr>
      </w:pPr>
      <w:r>
        <w:rPr>
          <w:position w:val="5"/>
          <w:sz w:val="10"/>
        </w:rPr>
        <w:t xml:space="preserve">293. </w:t>
      </w:r>
      <w:r>
        <w:rPr>
          <w:sz w:val="16"/>
        </w:rPr>
        <w:t xml:space="preserve">Le domicile des personnes morales est défini de façon autonome par l’art. 60 du Règlement Bruxelles I comme le lieu « </w:t>
      </w:r>
      <w:r>
        <w:rPr>
          <w:i/>
          <w:sz w:val="16"/>
        </w:rPr>
        <w:t xml:space="preserve">où est situé (a) leur siège </w:t>
      </w:r>
      <w:proofErr w:type="spellStart"/>
      <w:r>
        <w:rPr>
          <w:i/>
          <w:sz w:val="16"/>
        </w:rPr>
        <w:t>sta</w:t>
      </w:r>
      <w:proofErr w:type="spellEnd"/>
      <w:r>
        <w:rPr>
          <w:i/>
          <w:sz w:val="16"/>
        </w:rPr>
        <w:t xml:space="preserve">- </w:t>
      </w:r>
      <w:proofErr w:type="spellStart"/>
      <w:r>
        <w:rPr>
          <w:i/>
          <w:sz w:val="16"/>
        </w:rPr>
        <w:t>tutaire</w:t>
      </w:r>
      <w:proofErr w:type="spellEnd"/>
      <w:r>
        <w:rPr>
          <w:i/>
          <w:sz w:val="16"/>
        </w:rPr>
        <w:t xml:space="preserve">, (b) leur administration centrale, ou (c) leur principal établissement </w:t>
      </w:r>
      <w:r>
        <w:rPr>
          <w:sz w:val="16"/>
        </w:rPr>
        <w:t>».</w:t>
      </w:r>
    </w:p>
    <w:p w14:paraId="6A29074A" w14:textId="77777777" w:rsidR="007D6B8C" w:rsidRDefault="00722522">
      <w:pPr>
        <w:spacing w:before="2"/>
        <w:ind w:left="391"/>
        <w:rPr>
          <w:sz w:val="16"/>
        </w:rPr>
      </w:pPr>
      <w:r>
        <w:rPr>
          <w:position w:val="5"/>
          <w:sz w:val="10"/>
        </w:rPr>
        <w:t xml:space="preserve">294. </w:t>
      </w:r>
      <w:r>
        <w:rPr>
          <w:sz w:val="16"/>
        </w:rPr>
        <w:t xml:space="preserve">Bruxelles, 28 février 2013, </w:t>
      </w:r>
      <w:r>
        <w:rPr>
          <w:i/>
          <w:sz w:val="16"/>
        </w:rPr>
        <w:t>R.A.B.G.</w:t>
      </w:r>
      <w:r>
        <w:rPr>
          <w:sz w:val="16"/>
        </w:rPr>
        <w:t>, 2016, pp. 569-577.</w:t>
      </w:r>
    </w:p>
    <w:p w14:paraId="43098F21" w14:textId="77777777" w:rsidR="007D6B8C" w:rsidRDefault="00722522">
      <w:pPr>
        <w:spacing w:before="5"/>
        <w:ind w:left="391"/>
        <w:rPr>
          <w:sz w:val="16"/>
        </w:rPr>
      </w:pPr>
      <w:r>
        <w:rPr>
          <w:position w:val="5"/>
          <w:sz w:val="10"/>
        </w:rPr>
        <w:t xml:space="preserve">295. </w:t>
      </w:r>
      <w:r>
        <w:rPr>
          <w:sz w:val="16"/>
        </w:rPr>
        <w:t>Mons (1</w:t>
      </w:r>
      <w:r>
        <w:rPr>
          <w:position w:val="5"/>
          <w:sz w:val="10"/>
        </w:rPr>
        <w:t xml:space="preserve">re </w:t>
      </w:r>
      <w:r>
        <w:rPr>
          <w:sz w:val="16"/>
        </w:rPr>
        <w:t xml:space="preserve">ch.), 31 mars 2014, </w:t>
      </w:r>
      <w:r>
        <w:rPr>
          <w:i/>
          <w:sz w:val="16"/>
        </w:rPr>
        <w:t>D.A.O.R.</w:t>
      </w:r>
      <w:r>
        <w:rPr>
          <w:sz w:val="16"/>
        </w:rPr>
        <w:t>, 2014, p. 139 (</w:t>
      </w:r>
      <w:proofErr w:type="spellStart"/>
      <w:r>
        <w:rPr>
          <w:sz w:val="16"/>
        </w:rPr>
        <w:t>somm</w:t>
      </w:r>
      <w:proofErr w:type="spellEnd"/>
      <w:r>
        <w:rPr>
          <w:sz w:val="16"/>
        </w:rPr>
        <w:t>.).</w:t>
      </w:r>
    </w:p>
    <w:p w14:paraId="60C4B862" w14:textId="77777777" w:rsidR="007D6B8C" w:rsidRDefault="00722522">
      <w:pPr>
        <w:spacing w:before="6"/>
        <w:ind w:left="391"/>
        <w:rPr>
          <w:sz w:val="16"/>
        </w:rPr>
      </w:pPr>
      <w:r>
        <w:rPr>
          <w:position w:val="5"/>
          <w:sz w:val="10"/>
        </w:rPr>
        <w:t xml:space="preserve">296. </w:t>
      </w:r>
      <w:r>
        <w:rPr>
          <w:sz w:val="16"/>
        </w:rPr>
        <w:t xml:space="preserve">C.J.U.E., 11 mars 2010, C-19/09, </w:t>
      </w:r>
      <w:r>
        <w:rPr>
          <w:i/>
          <w:sz w:val="16"/>
        </w:rPr>
        <w:t xml:space="preserve">Wood </w:t>
      </w:r>
      <w:proofErr w:type="spellStart"/>
      <w:r>
        <w:rPr>
          <w:i/>
          <w:sz w:val="16"/>
        </w:rPr>
        <w:t>Floor</w:t>
      </w:r>
      <w:proofErr w:type="spellEnd"/>
      <w:r>
        <w:rPr>
          <w:sz w:val="16"/>
        </w:rPr>
        <w:t xml:space="preserve">, </w:t>
      </w:r>
      <w:proofErr w:type="gramStart"/>
      <w:r>
        <w:rPr>
          <w:sz w:val="16"/>
        </w:rPr>
        <w:t>EU:</w:t>
      </w:r>
      <w:proofErr w:type="gramEnd"/>
      <w:r>
        <w:rPr>
          <w:sz w:val="16"/>
        </w:rPr>
        <w:t>C:2010:137.</w:t>
      </w:r>
    </w:p>
    <w:p w14:paraId="75E267CE" w14:textId="77777777" w:rsidR="007D6B8C" w:rsidRDefault="00722522">
      <w:pPr>
        <w:spacing w:before="7"/>
        <w:ind w:left="391"/>
        <w:rPr>
          <w:sz w:val="16"/>
        </w:rPr>
      </w:pPr>
      <w:r>
        <w:rPr>
          <w:position w:val="5"/>
          <w:sz w:val="10"/>
        </w:rPr>
        <w:t xml:space="preserve">297. </w:t>
      </w:r>
      <w:proofErr w:type="spellStart"/>
      <w:r>
        <w:rPr>
          <w:sz w:val="16"/>
        </w:rPr>
        <w:t>Comm</w:t>
      </w:r>
      <w:proofErr w:type="spellEnd"/>
      <w:r>
        <w:rPr>
          <w:sz w:val="16"/>
        </w:rPr>
        <w:t xml:space="preserve">. Anvers (div. Tongres), 23 novembre 2016, </w:t>
      </w:r>
      <w:r>
        <w:rPr>
          <w:i/>
          <w:sz w:val="16"/>
        </w:rPr>
        <w:t>D.A.O.R</w:t>
      </w:r>
      <w:r>
        <w:rPr>
          <w:sz w:val="16"/>
        </w:rPr>
        <w:t>., 2017/1, pp. 131-132.</w:t>
      </w:r>
    </w:p>
    <w:p w14:paraId="09B552BC" w14:textId="77777777" w:rsidR="007D6B8C" w:rsidRDefault="007D6B8C">
      <w:pPr>
        <w:pStyle w:val="Corpsdetexte"/>
      </w:pPr>
    </w:p>
    <w:p w14:paraId="0C33A462" w14:textId="77777777" w:rsidR="007D6B8C" w:rsidRDefault="007D6B8C">
      <w:pPr>
        <w:pStyle w:val="Corpsdetexte"/>
        <w:spacing w:before="8"/>
        <w:rPr>
          <w:sz w:val="26"/>
        </w:rPr>
      </w:pPr>
    </w:p>
    <w:p w14:paraId="13A83F36" w14:textId="77777777" w:rsidR="007D6B8C" w:rsidRDefault="007D6B8C">
      <w:pPr>
        <w:rPr>
          <w:sz w:val="16"/>
        </w:rPr>
        <w:sectPr w:rsidR="007D6B8C">
          <w:type w:val="continuous"/>
          <w:pgSz w:w="11900" w:h="16840"/>
          <w:pgMar w:top="1360" w:right="740" w:bottom="380" w:left="740" w:header="720" w:footer="720" w:gutter="0"/>
          <w:cols w:space="720"/>
        </w:sectPr>
      </w:pPr>
    </w:p>
    <w:p w14:paraId="388DADDE" w14:textId="77777777" w:rsidR="007D6B8C" w:rsidRDefault="00722522">
      <w:pPr>
        <w:pStyle w:val="Corpsdetexte"/>
        <w:spacing w:before="145" w:line="249" w:lineRule="auto"/>
        <w:ind w:left="107" w:right="38"/>
        <w:jc w:val="both"/>
      </w:pPr>
      <w:proofErr w:type="spellStart"/>
      <w:proofErr w:type="gramStart"/>
      <w:r>
        <w:lastRenderedPageBreak/>
        <w:t>trat</w:t>
      </w:r>
      <w:proofErr w:type="spellEnd"/>
      <w:proofErr w:type="gramEnd"/>
      <w:r>
        <w:rPr>
          <w:spacing w:val="-13"/>
        </w:rPr>
        <w:t xml:space="preserve"> </w:t>
      </w:r>
      <w:r>
        <w:t>de</w:t>
      </w:r>
      <w:r>
        <w:rPr>
          <w:spacing w:val="-13"/>
        </w:rPr>
        <w:t xml:space="preserve"> </w:t>
      </w:r>
      <w:r>
        <w:t>concession</w:t>
      </w:r>
      <w:r>
        <w:rPr>
          <w:spacing w:val="-13"/>
        </w:rPr>
        <w:t xml:space="preserve"> </w:t>
      </w:r>
      <w:r>
        <w:t>de</w:t>
      </w:r>
      <w:r>
        <w:rPr>
          <w:spacing w:val="-13"/>
        </w:rPr>
        <w:t xml:space="preserve"> </w:t>
      </w:r>
      <w:r>
        <w:t>vente</w:t>
      </w:r>
      <w:r>
        <w:rPr>
          <w:spacing w:val="-12"/>
        </w:rPr>
        <w:t xml:space="preserve"> </w:t>
      </w:r>
      <w:r>
        <w:t>exclusive</w:t>
      </w:r>
      <w:r>
        <w:rPr>
          <w:spacing w:val="-14"/>
        </w:rPr>
        <w:t xml:space="preserve"> </w:t>
      </w:r>
      <w:r>
        <w:t>et</w:t>
      </w:r>
      <w:r>
        <w:rPr>
          <w:spacing w:val="-12"/>
        </w:rPr>
        <w:t xml:space="preserve"> </w:t>
      </w:r>
      <w:r>
        <w:t>constaté</w:t>
      </w:r>
      <w:r>
        <w:rPr>
          <w:spacing w:val="-13"/>
        </w:rPr>
        <w:t xml:space="preserve"> </w:t>
      </w:r>
      <w:r>
        <w:t>qu’il</w:t>
      </w:r>
      <w:r>
        <w:rPr>
          <w:spacing w:val="-13"/>
        </w:rPr>
        <w:t xml:space="preserve"> </w:t>
      </w:r>
      <w:r>
        <w:t>n’</w:t>
      </w:r>
      <w:proofErr w:type="spellStart"/>
      <w:r>
        <w:t>exis</w:t>
      </w:r>
      <w:proofErr w:type="spellEnd"/>
      <w:r>
        <w:t>- tait en l’espèce aucune clause attributive de juridiction, le tribunal considéra qu’en application de l’article 7, 1., b), du Règlement Bruxelles I</w:t>
      </w:r>
      <w:r>
        <w:rPr>
          <w:i/>
        </w:rPr>
        <w:t>bis</w:t>
      </w:r>
      <w:r>
        <w:t>, le tribunal compétent était celui du lieu où, selon le contrat, les choses avaient été livrées ou auraient</w:t>
      </w:r>
      <w:r>
        <w:rPr>
          <w:spacing w:val="8"/>
        </w:rPr>
        <w:t xml:space="preserve"> </w:t>
      </w:r>
      <w:r>
        <w:t>dû</w:t>
      </w:r>
      <w:r>
        <w:rPr>
          <w:spacing w:val="9"/>
        </w:rPr>
        <w:t xml:space="preserve"> </w:t>
      </w:r>
      <w:r>
        <w:t>être</w:t>
      </w:r>
      <w:r>
        <w:rPr>
          <w:spacing w:val="8"/>
        </w:rPr>
        <w:t xml:space="preserve"> </w:t>
      </w:r>
      <w:r>
        <w:t>livrées.</w:t>
      </w:r>
      <w:r>
        <w:rPr>
          <w:spacing w:val="9"/>
        </w:rPr>
        <w:t xml:space="preserve"> </w:t>
      </w:r>
      <w:r>
        <w:t>En</w:t>
      </w:r>
      <w:r>
        <w:rPr>
          <w:spacing w:val="9"/>
        </w:rPr>
        <w:t xml:space="preserve"> </w:t>
      </w:r>
      <w:r>
        <w:t>l’espèce,</w:t>
      </w:r>
      <w:r>
        <w:rPr>
          <w:spacing w:val="9"/>
        </w:rPr>
        <w:t xml:space="preserve"> </w:t>
      </w:r>
      <w:r>
        <w:t>les</w:t>
      </w:r>
      <w:r>
        <w:rPr>
          <w:spacing w:val="9"/>
        </w:rPr>
        <w:t xml:space="preserve"> </w:t>
      </w:r>
      <w:r>
        <w:t>factures</w:t>
      </w:r>
      <w:r>
        <w:rPr>
          <w:spacing w:val="8"/>
        </w:rPr>
        <w:t xml:space="preserve"> </w:t>
      </w:r>
      <w:r>
        <w:t>du</w:t>
      </w:r>
      <w:r>
        <w:rPr>
          <w:spacing w:val="9"/>
        </w:rPr>
        <w:t xml:space="preserve"> </w:t>
      </w:r>
      <w:proofErr w:type="spellStart"/>
      <w:r>
        <w:t>concé</w:t>
      </w:r>
      <w:proofErr w:type="spellEnd"/>
      <w:r>
        <w:t>-</w:t>
      </w:r>
    </w:p>
    <w:p w14:paraId="2E5400C8" w14:textId="77777777" w:rsidR="007D6B8C" w:rsidRDefault="00722522">
      <w:pPr>
        <w:pStyle w:val="Corpsdetexte"/>
        <w:spacing w:before="145" w:line="249" w:lineRule="auto"/>
        <w:ind w:left="107" w:right="386"/>
        <w:jc w:val="both"/>
      </w:pPr>
      <w:r>
        <w:br w:type="column"/>
      </w:r>
      <w:proofErr w:type="spellStart"/>
      <w:proofErr w:type="gramStart"/>
      <w:r>
        <w:t>dant</w:t>
      </w:r>
      <w:proofErr w:type="spellEnd"/>
      <w:proofErr w:type="gramEnd"/>
      <w:r>
        <w:t xml:space="preserve"> se référaient aux incoterms « ex-</w:t>
      </w:r>
      <w:proofErr w:type="spellStart"/>
      <w:r>
        <w:t>works</w:t>
      </w:r>
      <w:proofErr w:type="spellEnd"/>
      <w:r>
        <w:t xml:space="preserve"> », ce qui </w:t>
      </w:r>
      <w:proofErr w:type="spellStart"/>
      <w:r>
        <w:t>impli</w:t>
      </w:r>
      <w:proofErr w:type="spellEnd"/>
      <w:r>
        <w:t xml:space="preserve">- que </w:t>
      </w:r>
      <w:proofErr w:type="spellStart"/>
      <w:r>
        <w:t>que</w:t>
      </w:r>
      <w:proofErr w:type="spellEnd"/>
      <w:r>
        <w:t xml:space="preserve"> le vendeur doit mettre les marchandises à </w:t>
      </w:r>
      <w:proofErr w:type="spellStart"/>
      <w:r>
        <w:t>disposi</w:t>
      </w:r>
      <w:proofErr w:type="spellEnd"/>
      <w:r>
        <w:t xml:space="preserve">- </w:t>
      </w:r>
      <w:proofErr w:type="spellStart"/>
      <w:r>
        <w:t>tion</w:t>
      </w:r>
      <w:proofErr w:type="spellEnd"/>
      <w:r>
        <w:t xml:space="preserve"> à la sortie de son usine, laquelle se trouvait en</w:t>
      </w:r>
      <w:r>
        <w:rPr>
          <w:spacing w:val="-33"/>
        </w:rPr>
        <w:t xml:space="preserve"> </w:t>
      </w:r>
      <w:r>
        <w:t>Espagne. Le tribunal en conclut que les tribunaux belges n’étaient donc pas</w:t>
      </w:r>
      <w:r>
        <w:rPr>
          <w:spacing w:val="-2"/>
        </w:rPr>
        <w:t xml:space="preserve"> </w:t>
      </w:r>
      <w:r>
        <w:t>compétents.</w:t>
      </w:r>
    </w:p>
    <w:p w14:paraId="67AEB80B" w14:textId="77777777" w:rsidR="007D6B8C" w:rsidRDefault="007D6B8C">
      <w:pPr>
        <w:spacing w:line="249" w:lineRule="auto"/>
        <w:jc w:val="both"/>
        <w:sectPr w:rsidR="007D6B8C">
          <w:pgSz w:w="11900" w:h="16840"/>
          <w:pgMar w:top="1360" w:right="740" w:bottom="380" w:left="740" w:header="100" w:footer="183" w:gutter="0"/>
          <w:cols w:num="2" w:space="720" w:equalWidth="0">
            <w:col w:w="4941" w:space="190"/>
            <w:col w:w="5289"/>
          </w:cols>
        </w:sectPr>
      </w:pPr>
    </w:p>
    <w:p w14:paraId="34D77176" w14:textId="77777777" w:rsidR="007D6B8C" w:rsidRDefault="00722522">
      <w:pPr>
        <w:spacing w:before="610"/>
        <w:ind w:left="919" w:right="1200"/>
        <w:jc w:val="center"/>
        <w:rPr>
          <w:b/>
          <w:sz w:val="18"/>
        </w:rPr>
      </w:pPr>
      <w:r>
        <w:rPr>
          <w:b/>
          <w:sz w:val="24"/>
        </w:rPr>
        <w:t>C</w:t>
      </w:r>
      <w:r>
        <w:rPr>
          <w:b/>
          <w:sz w:val="18"/>
        </w:rPr>
        <w:t xml:space="preserve">HAPITRE </w:t>
      </w:r>
      <w:r>
        <w:rPr>
          <w:b/>
          <w:sz w:val="24"/>
        </w:rPr>
        <w:t>13. L</w:t>
      </w:r>
      <w:r>
        <w:rPr>
          <w:b/>
          <w:sz w:val="18"/>
        </w:rPr>
        <w:t>OI APPLICABLE</w:t>
      </w:r>
    </w:p>
    <w:p w14:paraId="4828922F" w14:textId="77777777" w:rsidR="007D6B8C" w:rsidRDefault="007D6B8C">
      <w:pPr>
        <w:jc w:val="center"/>
        <w:rPr>
          <w:sz w:val="18"/>
        </w:rPr>
        <w:sectPr w:rsidR="007D6B8C">
          <w:type w:val="continuous"/>
          <w:pgSz w:w="11900" w:h="16840"/>
          <w:pgMar w:top="1360" w:right="740" w:bottom="380" w:left="740" w:header="720" w:footer="720" w:gutter="0"/>
          <w:cols w:space="720"/>
        </w:sectPr>
      </w:pPr>
    </w:p>
    <w:p w14:paraId="577CF881" w14:textId="77777777" w:rsidR="007D6B8C" w:rsidRDefault="007D6B8C">
      <w:pPr>
        <w:pStyle w:val="Corpsdetexte"/>
        <w:spacing w:before="1"/>
        <w:rPr>
          <w:b/>
          <w:sz w:val="27"/>
        </w:rPr>
      </w:pPr>
    </w:p>
    <w:p w14:paraId="70564820"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Dans</w:t>
      </w:r>
      <w:r>
        <w:rPr>
          <w:spacing w:val="-9"/>
          <w:sz w:val="20"/>
        </w:rPr>
        <w:t xml:space="preserve"> </w:t>
      </w:r>
      <w:r>
        <w:rPr>
          <w:sz w:val="20"/>
        </w:rPr>
        <w:t>l’hypothèse</w:t>
      </w:r>
      <w:r>
        <w:rPr>
          <w:spacing w:val="-9"/>
          <w:sz w:val="20"/>
        </w:rPr>
        <w:t xml:space="preserve"> </w:t>
      </w:r>
      <w:r>
        <w:rPr>
          <w:sz w:val="20"/>
        </w:rPr>
        <w:t>où</w:t>
      </w:r>
      <w:r>
        <w:rPr>
          <w:spacing w:val="-8"/>
          <w:sz w:val="20"/>
        </w:rPr>
        <w:t xml:space="preserve"> </w:t>
      </w:r>
      <w:r>
        <w:rPr>
          <w:sz w:val="20"/>
        </w:rPr>
        <w:t>il</w:t>
      </w:r>
      <w:r>
        <w:rPr>
          <w:spacing w:val="-8"/>
          <w:sz w:val="20"/>
        </w:rPr>
        <w:t xml:space="preserve"> </w:t>
      </w:r>
      <w:r>
        <w:rPr>
          <w:sz w:val="20"/>
        </w:rPr>
        <w:t>n’existe</w:t>
      </w:r>
      <w:r>
        <w:rPr>
          <w:spacing w:val="-9"/>
          <w:sz w:val="20"/>
        </w:rPr>
        <w:t xml:space="preserve"> </w:t>
      </w:r>
      <w:r>
        <w:rPr>
          <w:sz w:val="20"/>
        </w:rPr>
        <w:t>aucun</w:t>
      </w:r>
      <w:r>
        <w:rPr>
          <w:spacing w:val="-8"/>
          <w:sz w:val="20"/>
        </w:rPr>
        <w:t xml:space="preserve"> </w:t>
      </w:r>
      <w:r>
        <w:rPr>
          <w:sz w:val="20"/>
        </w:rPr>
        <w:t>élément</w:t>
      </w:r>
      <w:r>
        <w:rPr>
          <w:spacing w:val="-9"/>
          <w:sz w:val="20"/>
        </w:rPr>
        <w:t xml:space="preserve"> </w:t>
      </w:r>
      <w:r>
        <w:rPr>
          <w:sz w:val="20"/>
        </w:rPr>
        <w:t xml:space="preserve">d’extra- </w:t>
      </w:r>
      <w:proofErr w:type="spellStart"/>
      <w:r>
        <w:rPr>
          <w:sz w:val="20"/>
        </w:rPr>
        <w:t>néité</w:t>
      </w:r>
      <w:proofErr w:type="spellEnd"/>
      <w:r>
        <w:rPr>
          <w:sz w:val="20"/>
        </w:rPr>
        <w:t>, le juge belge est tenu d’appliquer les dispositions du Code de droit économique à la résiliation d’un contrat de concession</w:t>
      </w:r>
      <w:r>
        <w:rPr>
          <w:spacing w:val="-14"/>
          <w:sz w:val="20"/>
        </w:rPr>
        <w:t xml:space="preserve"> </w:t>
      </w:r>
      <w:r>
        <w:rPr>
          <w:sz w:val="20"/>
        </w:rPr>
        <w:t>de</w:t>
      </w:r>
      <w:r>
        <w:rPr>
          <w:spacing w:val="-14"/>
          <w:sz w:val="20"/>
        </w:rPr>
        <w:t xml:space="preserve"> </w:t>
      </w:r>
      <w:r>
        <w:rPr>
          <w:sz w:val="20"/>
        </w:rPr>
        <w:t>vente</w:t>
      </w:r>
      <w:r>
        <w:rPr>
          <w:spacing w:val="-14"/>
          <w:sz w:val="20"/>
        </w:rPr>
        <w:t xml:space="preserve"> </w:t>
      </w:r>
      <w:r>
        <w:rPr>
          <w:sz w:val="20"/>
        </w:rPr>
        <w:t>exécuté</w:t>
      </w:r>
      <w:r>
        <w:rPr>
          <w:spacing w:val="-14"/>
          <w:sz w:val="20"/>
        </w:rPr>
        <w:t xml:space="preserve"> </w:t>
      </w:r>
      <w:r>
        <w:rPr>
          <w:sz w:val="20"/>
        </w:rPr>
        <w:t>en</w:t>
      </w:r>
      <w:r>
        <w:rPr>
          <w:spacing w:val="-14"/>
          <w:sz w:val="20"/>
        </w:rPr>
        <w:t xml:space="preserve"> </w:t>
      </w:r>
      <w:r>
        <w:rPr>
          <w:sz w:val="20"/>
        </w:rPr>
        <w:t>tout</w:t>
      </w:r>
      <w:r>
        <w:rPr>
          <w:spacing w:val="-14"/>
          <w:sz w:val="20"/>
        </w:rPr>
        <w:t xml:space="preserve"> </w:t>
      </w:r>
      <w:r>
        <w:rPr>
          <w:sz w:val="20"/>
        </w:rPr>
        <w:t>ou</w:t>
      </w:r>
      <w:r>
        <w:rPr>
          <w:spacing w:val="-15"/>
          <w:sz w:val="20"/>
        </w:rPr>
        <w:t xml:space="preserve"> </w:t>
      </w:r>
      <w:r>
        <w:rPr>
          <w:sz w:val="20"/>
        </w:rPr>
        <w:t>en</w:t>
      </w:r>
      <w:r>
        <w:rPr>
          <w:spacing w:val="-15"/>
          <w:sz w:val="20"/>
        </w:rPr>
        <w:t xml:space="preserve"> </w:t>
      </w:r>
      <w:r>
        <w:rPr>
          <w:sz w:val="20"/>
        </w:rPr>
        <w:t>partie</w:t>
      </w:r>
      <w:r>
        <w:rPr>
          <w:spacing w:val="-13"/>
          <w:sz w:val="20"/>
        </w:rPr>
        <w:t xml:space="preserve"> </w:t>
      </w:r>
      <w:r>
        <w:rPr>
          <w:sz w:val="20"/>
        </w:rPr>
        <w:t>en</w:t>
      </w:r>
      <w:r>
        <w:rPr>
          <w:spacing w:val="-14"/>
          <w:sz w:val="20"/>
        </w:rPr>
        <w:t xml:space="preserve"> </w:t>
      </w:r>
      <w:r>
        <w:rPr>
          <w:sz w:val="20"/>
        </w:rPr>
        <w:t>Belgique, indépendamment</w:t>
      </w:r>
      <w:r>
        <w:rPr>
          <w:spacing w:val="-8"/>
          <w:sz w:val="20"/>
        </w:rPr>
        <w:t xml:space="preserve"> </w:t>
      </w:r>
      <w:r>
        <w:rPr>
          <w:sz w:val="20"/>
        </w:rPr>
        <w:t>du</w:t>
      </w:r>
      <w:r>
        <w:rPr>
          <w:spacing w:val="-8"/>
          <w:sz w:val="20"/>
        </w:rPr>
        <w:t xml:space="preserve"> </w:t>
      </w:r>
      <w:r>
        <w:rPr>
          <w:sz w:val="20"/>
        </w:rPr>
        <w:t>choix</w:t>
      </w:r>
      <w:r>
        <w:rPr>
          <w:spacing w:val="-7"/>
          <w:sz w:val="20"/>
        </w:rPr>
        <w:t xml:space="preserve"> </w:t>
      </w:r>
      <w:r>
        <w:rPr>
          <w:sz w:val="20"/>
        </w:rPr>
        <w:t>par</w:t>
      </w:r>
      <w:r>
        <w:rPr>
          <w:spacing w:val="-8"/>
          <w:sz w:val="20"/>
        </w:rPr>
        <w:t xml:space="preserve"> </w:t>
      </w:r>
      <w:r>
        <w:rPr>
          <w:sz w:val="20"/>
        </w:rPr>
        <w:t>les</w:t>
      </w:r>
      <w:r>
        <w:rPr>
          <w:spacing w:val="-7"/>
          <w:sz w:val="20"/>
        </w:rPr>
        <w:t xml:space="preserve"> </w:t>
      </w:r>
      <w:r>
        <w:rPr>
          <w:sz w:val="20"/>
        </w:rPr>
        <w:t>parties</w:t>
      </w:r>
      <w:r>
        <w:rPr>
          <w:spacing w:val="-8"/>
          <w:sz w:val="20"/>
        </w:rPr>
        <w:t xml:space="preserve"> </w:t>
      </w:r>
      <w:r>
        <w:rPr>
          <w:sz w:val="20"/>
        </w:rPr>
        <w:t>de</w:t>
      </w:r>
      <w:r>
        <w:rPr>
          <w:spacing w:val="-8"/>
          <w:sz w:val="20"/>
        </w:rPr>
        <w:t xml:space="preserve"> </w:t>
      </w:r>
      <w:r>
        <w:rPr>
          <w:sz w:val="20"/>
        </w:rPr>
        <w:t>la</w:t>
      </w:r>
      <w:r>
        <w:rPr>
          <w:spacing w:val="-7"/>
          <w:sz w:val="20"/>
        </w:rPr>
        <w:t xml:space="preserve"> </w:t>
      </w:r>
      <w:r>
        <w:rPr>
          <w:sz w:val="20"/>
        </w:rPr>
        <w:t>loi</w:t>
      </w:r>
      <w:r>
        <w:rPr>
          <w:spacing w:val="-7"/>
          <w:sz w:val="20"/>
        </w:rPr>
        <w:t xml:space="preserve"> </w:t>
      </w:r>
      <w:r>
        <w:rPr>
          <w:sz w:val="20"/>
        </w:rPr>
        <w:t>applicable à leur contrat, conformément à l’article X.39 du Code de droit</w:t>
      </w:r>
      <w:r>
        <w:rPr>
          <w:spacing w:val="-1"/>
          <w:sz w:val="20"/>
        </w:rPr>
        <w:t xml:space="preserve"> </w:t>
      </w:r>
      <w:r>
        <w:rPr>
          <w:sz w:val="20"/>
        </w:rPr>
        <w:t>économique.</w:t>
      </w:r>
    </w:p>
    <w:p w14:paraId="3919D69B" w14:textId="77777777" w:rsidR="007D6B8C" w:rsidRDefault="007D6B8C">
      <w:pPr>
        <w:pStyle w:val="Corpsdetexte"/>
        <w:spacing w:before="4"/>
        <w:rPr>
          <w:sz w:val="21"/>
        </w:rPr>
      </w:pPr>
    </w:p>
    <w:p w14:paraId="2F4AD033" w14:textId="77777777" w:rsidR="007D6B8C" w:rsidRDefault="00722522">
      <w:pPr>
        <w:pStyle w:val="Paragraphedeliste"/>
        <w:numPr>
          <w:ilvl w:val="0"/>
          <w:numId w:val="9"/>
        </w:numPr>
        <w:tabs>
          <w:tab w:val="left" w:pos="561"/>
        </w:tabs>
        <w:spacing w:line="249" w:lineRule="auto"/>
        <w:ind w:left="107" w:right="39" w:firstLine="0"/>
        <w:jc w:val="both"/>
        <w:rPr>
          <w:sz w:val="20"/>
        </w:rPr>
      </w:pPr>
      <w:r>
        <w:rPr>
          <w:sz w:val="20"/>
        </w:rPr>
        <w:t>Dans l’Union européenne, le règlement permettant de déterminer</w:t>
      </w:r>
      <w:r>
        <w:rPr>
          <w:spacing w:val="-6"/>
          <w:sz w:val="20"/>
        </w:rPr>
        <w:t xml:space="preserve"> </w:t>
      </w:r>
      <w:r>
        <w:rPr>
          <w:sz w:val="20"/>
        </w:rPr>
        <w:t>la</w:t>
      </w:r>
      <w:r>
        <w:rPr>
          <w:spacing w:val="-5"/>
          <w:sz w:val="20"/>
        </w:rPr>
        <w:t xml:space="preserve"> </w:t>
      </w:r>
      <w:r>
        <w:rPr>
          <w:sz w:val="20"/>
        </w:rPr>
        <w:t>loi</w:t>
      </w:r>
      <w:r>
        <w:rPr>
          <w:spacing w:val="-6"/>
          <w:sz w:val="20"/>
        </w:rPr>
        <w:t xml:space="preserve"> </w:t>
      </w:r>
      <w:r>
        <w:rPr>
          <w:sz w:val="20"/>
        </w:rPr>
        <w:t>applicable</w:t>
      </w:r>
      <w:r>
        <w:rPr>
          <w:spacing w:val="-6"/>
          <w:sz w:val="20"/>
        </w:rPr>
        <w:t xml:space="preserve"> </w:t>
      </w:r>
      <w:r>
        <w:rPr>
          <w:sz w:val="20"/>
        </w:rPr>
        <w:t>à</w:t>
      </w:r>
      <w:r>
        <w:rPr>
          <w:spacing w:val="-5"/>
          <w:sz w:val="20"/>
        </w:rPr>
        <w:t xml:space="preserve"> </w:t>
      </w:r>
      <w:r>
        <w:rPr>
          <w:sz w:val="20"/>
        </w:rPr>
        <w:t>un</w:t>
      </w:r>
      <w:r>
        <w:rPr>
          <w:spacing w:val="-5"/>
          <w:sz w:val="20"/>
        </w:rPr>
        <w:t xml:space="preserve"> </w:t>
      </w:r>
      <w:r>
        <w:rPr>
          <w:sz w:val="20"/>
        </w:rPr>
        <w:t>contrat</w:t>
      </w:r>
      <w:r>
        <w:rPr>
          <w:spacing w:val="-5"/>
          <w:sz w:val="20"/>
        </w:rPr>
        <w:t xml:space="preserve"> </w:t>
      </w:r>
      <w:r>
        <w:rPr>
          <w:sz w:val="20"/>
        </w:rPr>
        <w:t>est</w:t>
      </w:r>
      <w:r>
        <w:rPr>
          <w:spacing w:val="-5"/>
          <w:sz w:val="20"/>
        </w:rPr>
        <w:t xml:space="preserve"> </w:t>
      </w:r>
      <w:r>
        <w:rPr>
          <w:sz w:val="20"/>
        </w:rPr>
        <w:t>le</w:t>
      </w:r>
      <w:r>
        <w:rPr>
          <w:spacing w:val="-5"/>
          <w:sz w:val="20"/>
        </w:rPr>
        <w:t xml:space="preserve"> </w:t>
      </w:r>
      <w:r>
        <w:rPr>
          <w:sz w:val="20"/>
        </w:rPr>
        <w:t>Règlement</w:t>
      </w:r>
      <w:r>
        <w:rPr>
          <w:spacing w:val="-5"/>
          <w:sz w:val="20"/>
        </w:rPr>
        <w:t xml:space="preserve"> </w:t>
      </w:r>
      <w:r>
        <w:rPr>
          <w:sz w:val="20"/>
        </w:rPr>
        <w:t>dit</w:t>
      </w:r>
    </w:p>
    <w:p w14:paraId="642210D6" w14:textId="77777777" w:rsidR="007D6B8C" w:rsidRDefault="00722522">
      <w:pPr>
        <w:pStyle w:val="Corpsdetexte"/>
        <w:spacing w:before="2" w:line="249" w:lineRule="auto"/>
        <w:ind w:left="107" w:right="62"/>
      </w:pPr>
      <w:r>
        <w:t>« Rome I »</w:t>
      </w:r>
      <w:r>
        <w:rPr>
          <w:vertAlign w:val="superscript"/>
        </w:rPr>
        <w:t>298</w:t>
      </w:r>
      <w:r>
        <w:t xml:space="preserve"> qui remplace </w:t>
      </w:r>
      <w:proofErr w:type="gramStart"/>
      <w:r>
        <w:t>la  Convention</w:t>
      </w:r>
      <w:proofErr w:type="gramEnd"/>
      <w:r>
        <w:t xml:space="preserve">  de  Rome  du 19 juin</w:t>
      </w:r>
      <w:r>
        <w:rPr>
          <w:spacing w:val="-1"/>
        </w:rPr>
        <w:t xml:space="preserve"> </w:t>
      </w:r>
      <w:r>
        <w:t>1980</w:t>
      </w:r>
      <w:r>
        <w:rPr>
          <w:vertAlign w:val="superscript"/>
        </w:rPr>
        <w:t>299</w:t>
      </w:r>
      <w:r>
        <w:t>.</w:t>
      </w:r>
    </w:p>
    <w:p w14:paraId="09ECD98E" w14:textId="77777777" w:rsidR="007D6B8C" w:rsidRDefault="007D6B8C">
      <w:pPr>
        <w:pStyle w:val="Corpsdetexte"/>
        <w:rPr>
          <w:sz w:val="22"/>
        </w:rPr>
      </w:pPr>
    </w:p>
    <w:p w14:paraId="5E62E112" w14:textId="77777777" w:rsidR="007D6B8C" w:rsidRDefault="00722522">
      <w:pPr>
        <w:pStyle w:val="Titre1"/>
        <w:spacing w:before="158" w:line="244" w:lineRule="auto"/>
      </w:pPr>
      <w:bookmarkStart w:id="43" w:name="_TOC_250004"/>
      <w:bookmarkEnd w:id="43"/>
      <w:r>
        <w:t>Section 1. Désignation conventionnelle du droit applicable</w:t>
      </w:r>
    </w:p>
    <w:p w14:paraId="12614A21" w14:textId="77777777" w:rsidR="007D6B8C" w:rsidRDefault="00722522">
      <w:pPr>
        <w:pStyle w:val="Paragraphedeliste"/>
        <w:numPr>
          <w:ilvl w:val="0"/>
          <w:numId w:val="9"/>
        </w:numPr>
        <w:tabs>
          <w:tab w:val="left" w:pos="561"/>
        </w:tabs>
        <w:spacing w:before="147" w:line="249" w:lineRule="auto"/>
        <w:ind w:left="107" w:right="38" w:firstLine="0"/>
        <w:jc w:val="both"/>
        <w:rPr>
          <w:sz w:val="20"/>
        </w:rPr>
      </w:pPr>
      <w:r>
        <w:rPr>
          <w:sz w:val="20"/>
        </w:rPr>
        <w:t xml:space="preserve">Tant la Convention de Rome que le Règlement Rome I permettent aux parties de choisir la loi applicable à leur contrat. Ce choix peut être exprès ou résulter de façon </w:t>
      </w:r>
      <w:proofErr w:type="spellStart"/>
      <w:r>
        <w:rPr>
          <w:sz w:val="20"/>
        </w:rPr>
        <w:t>cer</w:t>
      </w:r>
      <w:proofErr w:type="spellEnd"/>
      <w:r>
        <w:rPr>
          <w:sz w:val="20"/>
        </w:rPr>
        <w:t xml:space="preserve">- </w:t>
      </w:r>
      <w:proofErr w:type="spellStart"/>
      <w:r>
        <w:rPr>
          <w:sz w:val="20"/>
        </w:rPr>
        <w:t>taine</w:t>
      </w:r>
      <w:proofErr w:type="spellEnd"/>
      <w:r>
        <w:rPr>
          <w:sz w:val="20"/>
        </w:rPr>
        <w:t xml:space="preserve"> des dispositions du contrat ou des circonstances de la cause.</w:t>
      </w:r>
    </w:p>
    <w:p w14:paraId="39659E9E" w14:textId="77777777" w:rsidR="007D6B8C" w:rsidRDefault="007D6B8C">
      <w:pPr>
        <w:pStyle w:val="Corpsdetexte"/>
        <w:spacing w:before="3"/>
        <w:rPr>
          <w:sz w:val="21"/>
        </w:rPr>
      </w:pPr>
    </w:p>
    <w:p w14:paraId="0A82E9F2" w14:textId="77777777" w:rsidR="007D6B8C" w:rsidRDefault="00722522">
      <w:pPr>
        <w:pStyle w:val="Paragraphedeliste"/>
        <w:numPr>
          <w:ilvl w:val="0"/>
          <w:numId w:val="9"/>
        </w:numPr>
        <w:tabs>
          <w:tab w:val="left" w:pos="561"/>
        </w:tabs>
        <w:spacing w:line="249" w:lineRule="auto"/>
        <w:ind w:left="107" w:right="39" w:firstLine="0"/>
        <w:jc w:val="both"/>
        <w:rPr>
          <w:sz w:val="20"/>
        </w:rPr>
      </w:pPr>
      <w:r>
        <w:rPr>
          <w:sz w:val="20"/>
        </w:rPr>
        <w:t>Dans</w:t>
      </w:r>
      <w:r>
        <w:rPr>
          <w:spacing w:val="-9"/>
          <w:sz w:val="20"/>
        </w:rPr>
        <w:t xml:space="preserve"> </w:t>
      </w:r>
      <w:r>
        <w:rPr>
          <w:sz w:val="20"/>
        </w:rPr>
        <w:t>un</w:t>
      </w:r>
      <w:r>
        <w:rPr>
          <w:spacing w:val="-9"/>
          <w:sz w:val="20"/>
        </w:rPr>
        <w:t xml:space="preserve"> </w:t>
      </w:r>
      <w:r>
        <w:rPr>
          <w:sz w:val="20"/>
        </w:rPr>
        <w:t>jugement</w:t>
      </w:r>
      <w:r>
        <w:rPr>
          <w:spacing w:val="-10"/>
          <w:sz w:val="20"/>
        </w:rPr>
        <w:t xml:space="preserve"> </w:t>
      </w:r>
      <w:r>
        <w:rPr>
          <w:sz w:val="20"/>
        </w:rPr>
        <w:t>du</w:t>
      </w:r>
      <w:r>
        <w:rPr>
          <w:spacing w:val="-9"/>
          <w:sz w:val="20"/>
        </w:rPr>
        <w:t xml:space="preserve"> </w:t>
      </w:r>
      <w:r>
        <w:rPr>
          <w:sz w:val="20"/>
        </w:rPr>
        <w:t>24</w:t>
      </w:r>
      <w:r>
        <w:rPr>
          <w:spacing w:val="-1"/>
          <w:sz w:val="20"/>
        </w:rPr>
        <w:t xml:space="preserve"> </w:t>
      </w:r>
      <w:r>
        <w:rPr>
          <w:sz w:val="20"/>
        </w:rPr>
        <w:t>octobre</w:t>
      </w:r>
      <w:r>
        <w:rPr>
          <w:spacing w:val="-9"/>
          <w:sz w:val="20"/>
        </w:rPr>
        <w:t xml:space="preserve"> </w:t>
      </w:r>
      <w:r>
        <w:rPr>
          <w:sz w:val="20"/>
        </w:rPr>
        <w:t>2013</w:t>
      </w:r>
      <w:r>
        <w:rPr>
          <w:sz w:val="20"/>
          <w:vertAlign w:val="superscript"/>
        </w:rPr>
        <w:t>300</w:t>
      </w:r>
      <w:r>
        <w:rPr>
          <w:sz w:val="20"/>
        </w:rPr>
        <w:t>,</w:t>
      </w:r>
      <w:r>
        <w:rPr>
          <w:spacing w:val="-10"/>
          <w:sz w:val="20"/>
        </w:rPr>
        <w:t xml:space="preserve"> </w:t>
      </w:r>
      <w:r>
        <w:rPr>
          <w:sz w:val="20"/>
        </w:rPr>
        <w:t>le</w:t>
      </w:r>
      <w:r>
        <w:rPr>
          <w:spacing w:val="-9"/>
          <w:sz w:val="20"/>
        </w:rPr>
        <w:t xml:space="preserve"> </w:t>
      </w:r>
      <w:r>
        <w:rPr>
          <w:sz w:val="20"/>
        </w:rPr>
        <w:t>tribunal</w:t>
      </w:r>
      <w:r>
        <w:rPr>
          <w:spacing w:val="-10"/>
          <w:sz w:val="20"/>
        </w:rPr>
        <w:t xml:space="preserve"> </w:t>
      </w:r>
      <w:r>
        <w:rPr>
          <w:sz w:val="20"/>
        </w:rPr>
        <w:t xml:space="preserve">de commerce francophone de Bruxelles a estimé que les </w:t>
      </w:r>
      <w:proofErr w:type="spellStart"/>
      <w:r>
        <w:rPr>
          <w:sz w:val="20"/>
        </w:rPr>
        <w:t>élé</w:t>
      </w:r>
      <w:proofErr w:type="spellEnd"/>
      <w:r>
        <w:rPr>
          <w:sz w:val="20"/>
        </w:rPr>
        <w:t xml:space="preserve">- </w:t>
      </w:r>
      <w:proofErr w:type="spellStart"/>
      <w:r>
        <w:rPr>
          <w:sz w:val="20"/>
        </w:rPr>
        <w:t>ments</w:t>
      </w:r>
      <w:proofErr w:type="spellEnd"/>
      <w:r>
        <w:rPr>
          <w:sz w:val="20"/>
        </w:rPr>
        <w:t xml:space="preserve"> qui étaient invoqués par le fabricant à l’appui de l’existence d’un choix implicite ne revêtaient pas le </w:t>
      </w:r>
      <w:proofErr w:type="spellStart"/>
      <w:r>
        <w:rPr>
          <w:sz w:val="20"/>
        </w:rPr>
        <w:t>carac</w:t>
      </w:r>
      <w:proofErr w:type="spellEnd"/>
      <w:r>
        <w:rPr>
          <w:sz w:val="20"/>
        </w:rPr>
        <w:t xml:space="preserve">- </w:t>
      </w:r>
      <w:proofErr w:type="spellStart"/>
      <w:r>
        <w:rPr>
          <w:sz w:val="20"/>
        </w:rPr>
        <w:t>tère</w:t>
      </w:r>
      <w:proofErr w:type="spellEnd"/>
      <w:r>
        <w:rPr>
          <w:sz w:val="20"/>
        </w:rPr>
        <w:t xml:space="preserve"> de certitude requis par l’article 3 de la Convention de Rome. Le tribunal a ainsi relevé que, en</w:t>
      </w:r>
      <w:r>
        <w:rPr>
          <w:spacing w:val="-8"/>
          <w:sz w:val="20"/>
        </w:rPr>
        <w:t xml:space="preserve"> </w:t>
      </w:r>
      <w:proofErr w:type="gramStart"/>
      <w:r>
        <w:rPr>
          <w:sz w:val="20"/>
        </w:rPr>
        <w:t>l’espèce:</w:t>
      </w:r>
      <w:proofErr w:type="gramEnd"/>
    </w:p>
    <w:p w14:paraId="5B559485" w14:textId="77777777" w:rsidR="007D6B8C" w:rsidRDefault="00722522">
      <w:pPr>
        <w:pStyle w:val="Paragraphedeliste"/>
        <w:numPr>
          <w:ilvl w:val="0"/>
          <w:numId w:val="6"/>
        </w:numPr>
        <w:tabs>
          <w:tab w:val="left" w:pos="561"/>
        </w:tabs>
        <w:spacing w:before="5" w:line="249" w:lineRule="auto"/>
        <w:ind w:right="39"/>
        <w:rPr>
          <w:sz w:val="20"/>
        </w:rPr>
      </w:pPr>
      <w:proofErr w:type="gramStart"/>
      <w:r>
        <w:rPr>
          <w:sz w:val="20"/>
        </w:rPr>
        <w:t>il</w:t>
      </w:r>
      <w:proofErr w:type="gramEnd"/>
      <w:r>
        <w:rPr>
          <w:sz w:val="20"/>
        </w:rPr>
        <w:t xml:space="preserve"> n’était pas démontré que les conditions générales, non</w:t>
      </w:r>
      <w:r>
        <w:rPr>
          <w:spacing w:val="-12"/>
          <w:sz w:val="20"/>
        </w:rPr>
        <w:t xml:space="preserve"> </w:t>
      </w:r>
      <w:r>
        <w:rPr>
          <w:sz w:val="20"/>
        </w:rPr>
        <w:t>produites</w:t>
      </w:r>
      <w:r>
        <w:rPr>
          <w:spacing w:val="-10"/>
          <w:sz w:val="20"/>
        </w:rPr>
        <w:t xml:space="preserve"> </w:t>
      </w:r>
      <w:r>
        <w:rPr>
          <w:sz w:val="20"/>
        </w:rPr>
        <w:t>et</w:t>
      </w:r>
      <w:r>
        <w:rPr>
          <w:spacing w:val="-11"/>
          <w:sz w:val="20"/>
        </w:rPr>
        <w:t xml:space="preserve"> </w:t>
      </w:r>
      <w:r>
        <w:rPr>
          <w:sz w:val="20"/>
        </w:rPr>
        <w:t>largement</w:t>
      </w:r>
      <w:r>
        <w:rPr>
          <w:spacing w:val="-10"/>
          <w:sz w:val="20"/>
        </w:rPr>
        <w:t xml:space="preserve"> </w:t>
      </w:r>
      <w:r>
        <w:rPr>
          <w:sz w:val="20"/>
        </w:rPr>
        <w:t>postérieures</w:t>
      </w:r>
      <w:r>
        <w:rPr>
          <w:spacing w:val="-11"/>
          <w:sz w:val="20"/>
        </w:rPr>
        <w:t xml:space="preserve"> </w:t>
      </w:r>
      <w:r>
        <w:rPr>
          <w:sz w:val="20"/>
        </w:rPr>
        <w:t>à</w:t>
      </w:r>
      <w:r>
        <w:rPr>
          <w:spacing w:val="-11"/>
          <w:sz w:val="20"/>
        </w:rPr>
        <w:t xml:space="preserve"> </w:t>
      </w:r>
      <w:r>
        <w:rPr>
          <w:sz w:val="20"/>
        </w:rPr>
        <w:t>la</w:t>
      </w:r>
      <w:r>
        <w:rPr>
          <w:spacing w:val="-10"/>
          <w:sz w:val="20"/>
        </w:rPr>
        <w:t xml:space="preserve"> </w:t>
      </w:r>
      <w:r>
        <w:rPr>
          <w:sz w:val="20"/>
        </w:rPr>
        <w:t>conclusion du contrat, auraient été d’application non seulement aux</w:t>
      </w:r>
      <w:r>
        <w:rPr>
          <w:spacing w:val="-7"/>
          <w:sz w:val="20"/>
        </w:rPr>
        <w:t xml:space="preserve"> </w:t>
      </w:r>
      <w:r>
        <w:rPr>
          <w:sz w:val="20"/>
        </w:rPr>
        <w:t>opérations</w:t>
      </w:r>
      <w:r>
        <w:rPr>
          <w:spacing w:val="-7"/>
          <w:sz w:val="20"/>
        </w:rPr>
        <w:t xml:space="preserve"> </w:t>
      </w:r>
      <w:r>
        <w:rPr>
          <w:sz w:val="20"/>
        </w:rPr>
        <w:t>de</w:t>
      </w:r>
      <w:r>
        <w:rPr>
          <w:spacing w:val="-8"/>
          <w:sz w:val="20"/>
        </w:rPr>
        <w:t xml:space="preserve"> </w:t>
      </w:r>
      <w:r>
        <w:rPr>
          <w:sz w:val="20"/>
        </w:rPr>
        <w:t>vente</w:t>
      </w:r>
      <w:r>
        <w:rPr>
          <w:spacing w:val="-6"/>
          <w:sz w:val="20"/>
        </w:rPr>
        <w:t xml:space="preserve"> </w:t>
      </w:r>
      <w:r>
        <w:rPr>
          <w:sz w:val="20"/>
        </w:rPr>
        <w:t>conclues</w:t>
      </w:r>
      <w:r>
        <w:rPr>
          <w:spacing w:val="-6"/>
          <w:sz w:val="20"/>
        </w:rPr>
        <w:t xml:space="preserve"> </w:t>
      </w:r>
      <w:r>
        <w:rPr>
          <w:sz w:val="20"/>
        </w:rPr>
        <w:t>entre</w:t>
      </w:r>
      <w:r>
        <w:rPr>
          <w:spacing w:val="-8"/>
          <w:sz w:val="20"/>
        </w:rPr>
        <w:t xml:space="preserve"> </w:t>
      </w:r>
      <w:r>
        <w:rPr>
          <w:sz w:val="20"/>
        </w:rPr>
        <w:t>les</w:t>
      </w:r>
      <w:r>
        <w:rPr>
          <w:spacing w:val="-8"/>
          <w:sz w:val="20"/>
        </w:rPr>
        <w:t xml:space="preserve"> </w:t>
      </w:r>
      <w:r>
        <w:rPr>
          <w:sz w:val="20"/>
        </w:rPr>
        <w:t>parties</w:t>
      </w:r>
      <w:r>
        <w:rPr>
          <w:spacing w:val="-7"/>
          <w:sz w:val="20"/>
        </w:rPr>
        <w:t xml:space="preserve"> </w:t>
      </w:r>
      <w:r>
        <w:rPr>
          <w:sz w:val="20"/>
        </w:rPr>
        <w:t>mais également au contrat de distribution les ayant</w:t>
      </w:r>
      <w:r>
        <w:rPr>
          <w:spacing w:val="-10"/>
          <w:sz w:val="20"/>
        </w:rPr>
        <w:t xml:space="preserve"> </w:t>
      </w:r>
      <w:r>
        <w:rPr>
          <w:sz w:val="20"/>
        </w:rPr>
        <w:t>liées.</w:t>
      </w:r>
    </w:p>
    <w:p w14:paraId="7D2FA793" w14:textId="77777777" w:rsidR="007D6B8C" w:rsidRDefault="00722522">
      <w:pPr>
        <w:pStyle w:val="Corpsdetexte"/>
        <w:spacing w:before="4" w:line="252" w:lineRule="auto"/>
        <w:ind w:left="560" w:right="39"/>
        <w:jc w:val="both"/>
      </w:pPr>
      <w:r>
        <w:t xml:space="preserve">Sur cette question, rappelons la jurisprudence qui dis- </w:t>
      </w:r>
      <w:proofErr w:type="spellStart"/>
      <w:r>
        <w:t>tingue</w:t>
      </w:r>
      <w:proofErr w:type="spellEnd"/>
      <w:r>
        <w:t xml:space="preserve"> le contrat-cadre de concession de vente et les contrats</w:t>
      </w:r>
      <w:r>
        <w:rPr>
          <w:spacing w:val="-7"/>
        </w:rPr>
        <w:t xml:space="preserve"> </w:t>
      </w:r>
      <w:r>
        <w:t>de</w:t>
      </w:r>
      <w:r>
        <w:rPr>
          <w:spacing w:val="-5"/>
        </w:rPr>
        <w:t xml:space="preserve"> </w:t>
      </w:r>
      <w:r>
        <w:t>vente</w:t>
      </w:r>
      <w:r>
        <w:rPr>
          <w:spacing w:val="-7"/>
        </w:rPr>
        <w:t xml:space="preserve"> </w:t>
      </w:r>
      <w:r>
        <w:t>successifs</w:t>
      </w:r>
      <w:r>
        <w:rPr>
          <w:spacing w:val="-7"/>
        </w:rPr>
        <w:t xml:space="preserve"> </w:t>
      </w:r>
      <w:r>
        <w:t>qui</w:t>
      </w:r>
      <w:r>
        <w:rPr>
          <w:spacing w:val="-7"/>
        </w:rPr>
        <w:t xml:space="preserve"> </w:t>
      </w:r>
      <w:r>
        <w:t>en</w:t>
      </w:r>
      <w:r>
        <w:rPr>
          <w:spacing w:val="-6"/>
        </w:rPr>
        <w:t xml:space="preserve"> </w:t>
      </w:r>
      <w:r>
        <w:t>sont</w:t>
      </w:r>
      <w:r>
        <w:rPr>
          <w:spacing w:val="-7"/>
        </w:rPr>
        <w:t xml:space="preserve"> </w:t>
      </w:r>
      <w:r>
        <w:t>l’exécution,</w:t>
      </w:r>
      <w:r>
        <w:rPr>
          <w:spacing w:val="-5"/>
        </w:rPr>
        <w:t xml:space="preserve"> </w:t>
      </w:r>
      <w:r>
        <w:t>en soulignant qu’une clause d’élection de for</w:t>
      </w:r>
      <w:r>
        <w:rPr>
          <w:spacing w:val="-10"/>
        </w:rPr>
        <w:t xml:space="preserve"> </w:t>
      </w:r>
      <w:r>
        <w:t>contenue</w:t>
      </w:r>
    </w:p>
    <w:p w14:paraId="283CBCDF" w14:textId="77777777" w:rsidR="007D6B8C" w:rsidRDefault="00722522">
      <w:pPr>
        <w:pStyle w:val="Corpsdetexte"/>
        <w:spacing w:before="1"/>
        <w:rPr>
          <w:sz w:val="27"/>
        </w:rPr>
      </w:pPr>
      <w:r>
        <w:br w:type="column"/>
      </w:r>
    </w:p>
    <w:p w14:paraId="3D268443" w14:textId="77777777" w:rsidR="007D6B8C" w:rsidRDefault="00722522">
      <w:pPr>
        <w:pStyle w:val="Corpsdetexte"/>
        <w:spacing w:line="249" w:lineRule="auto"/>
        <w:ind w:left="560" w:right="386"/>
        <w:jc w:val="both"/>
      </w:pPr>
      <w:proofErr w:type="gramStart"/>
      <w:r>
        <w:t>dans</w:t>
      </w:r>
      <w:proofErr w:type="gramEnd"/>
      <w:r>
        <w:t xml:space="preserve"> des conditions générales de vente lie les parties pour</w:t>
      </w:r>
      <w:r>
        <w:rPr>
          <w:spacing w:val="-8"/>
        </w:rPr>
        <w:t xml:space="preserve"> </w:t>
      </w:r>
      <w:r>
        <w:t>tout</w:t>
      </w:r>
      <w:r>
        <w:rPr>
          <w:spacing w:val="-7"/>
        </w:rPr>
        <w:t xml:space="preserve"> </w:t>
      </w:r>
      <w:r>
        <w:t>ce</w:t>
      </w:r>
      <w:r>
        <w:rPr>
          <w:spacing w:val="-7"/>
        </w:rPr>
        <w:t xml:space="preserve"> </w:t>
      </w:r>
      <w:r>
        <w:t>qui</w:t>
      </w:r>
      <w:r>
        <w:rPr>
          <w:spacing w:val="-7"/>
        </w:rPr>
        <w:t xml:space="preserve"> </w:t>
      </w:r>
      <w:r>
        <w:t>concerne</w:t>
      </w:r>
      <w:r>
        <w:rPr>
          <w:spacing w:val="-7"/>
        </w:rPr>
        <w:t xml:space="preserve"> </w:t>
      </w:r>
      <w:r>
        <w:t>la</w:t>
      </w:r>
      <w:r>
        <w:rPr>
          <w:spacing w:val="-7"/>
        </w:rPr>
        <w:t xml:space="preserve"> </w:t>
      </w:r>
      <w:r>
        <w:t>vente,</w:t>
      </w:r>
      <w:r>
        <w:rPr>
          <w:spacing w:val="-8"/>
        </w:rPr>
        <w:t xml:space="preserve"> </w:t>
      </w:r>
      <w:r>
        <w:t>la</w:t>
      </w:r>
      <w:r>
        <w:rPr>
          <w:spacing w:val="-8"/>
        </w:rPr>
        <w:t xml:space="preserve"> </w:t>
      </w:r>
      <w:r>
        <w:t>livraison,</w:t>
      </w:r>
      <w:r>
        <w:rPr>
          <w:spacing w:val="-7"/>
        </w:rPr>
        <w:t xml:space="preserve"> </w:t>
      </w:r>
      <w:r>
        <w:t>le</w:t>
      </w:r>
      <w:r>
        <w:rPr>
          <w:spacing w:val="-8"/>
        </w:rPr>
        <w:t xml:space="preserve"> </w:t>
      </w:r>
      <w:r>
        <w:t>paie- ment des produits, mais pas pour la concession de vente dont l’existence est alléguée, laquelle ne peut être réduite à de simples opérations d’achat et de revente</w:t>
      </w:r>
      <w:r>
        <w:rPr>
          <w:position w:val="7"/>
          <w:sz w:val="13"/>
        </w:rPr>
        <w:t>301</w:t>
      </w:r>
      <w:r>
        <w:t>;</w:t>
      </w:r>
    </w:p>
    <w:p w14:paraId="09ACE299" w14:textId="77777777" w:rsidR="007D6B8C" w:rsidRDefault="00722522">
      <w:pPr>
        <w:pStyle w:val="Paragraphedeliste"/>
        <w:numPr>
          <w:ilvl w:val="0"/>
          <w:numId w:val="6"/>
        </w:numPr>
        <w:tabs>
          <w:tab w:val="left" w:pos="561"/>
        </w:tabs>
        <w:spacing w:before="21" w:line="249" w:lineRule="auto"/>
        <w:ind w:right="387"/>
        <w:rPr>
          <w:sz w:val="20"/>
        </w:rPr>
      </w:pPr>
      <w:proofErr w:type="gramStart"/>
      <w:r>
        <w:rPr>
          <w:sz w:val="20"/>
        </w:rPr>
        <w:t>les</w:t>
      </w:r>
      <w:proofErr w:type="gramEnd"/>
      <w:r>
        <w:rPr>
          <w:spacing w:val="-14"/>
          <w:sz w:val="20"/>
        </w:rPr>
        <w:t xml:space="preserve"> </w:t>
      </w:r>
      <w:r>
        <w:rPr>
          <w:sz w:val="20"/>
        </w:rPr>
        <w:t>projets</w:t>
      </w:r>
      <w:r>
        <w:rPr>
          <w:spacing w:val="-15"/>
          <w:sz w:val="20"/>
        </w:rPr>
        <w:t xml:space="preserve"> </w:t>
      </w:r>
      <w:r>
        <w:rPr>
          <w:sz w:val="20"/>
        </w:rPr>
        <w:t>de</w:t>
      </w:r>
      <w:r>
        <w:rPr>
          <w:spacing w:val="-13"/>
          <w:sz w:val="20"/>
        </w:rPr>
        <w:t xml:space="preserve"> </w:t>
      </w:r>
      <w:r>
        <w:rPr>
          <w:sz w:val="20"/>
        </w:rPr>
        <w:t>contrats</w:t>
      </w:r>
      <w:r>
        <w:rPr>
          <w:spacing w:val="-15"/>
          <w:sz w:val="20"/>
        </w:rPr>
        <w:t xml:space="preserve"> </w:t>
      </w:r>
      <w:r>
        <w:rPr>
          <w:sz w:val="20"/>
        </w:rPr>
        <w:t>échangés</w:t>
      </w:r>
      <w:r>
        <w:rPr>
          <w:spacing w:val="-15"/>
          <w:sz w:val="20"/>
        </w:rPr>
        <w:t xml:space="preserve"> </w:t>
      </w:r>
      <w:r>
        <w:rPr>
          <w:sz w:val="20"/>
        </w:rPr>
        <w:t>n’avaient</w:t>
      </w:r>
      <w:r>
        <w:rPr>
          <w:spacing w:val="-14"/>
          <w:sz w:val="20"/>
        </w:rPr>
        <w:t xml:space="preserve"> </w:t>
      </w:r>
      <w:r>
        <w:rPr>
          <w:sz w:val="20"/>
        </w:rPr>
        <w:t>débouché</w:t>
      </w:r>
      <w:r>
        <w:rPr>
          <w:spacing w:val="-15"/>
          <w:sz w:val="20"/>
        </w:rPr>
        <w:t xml:space="preserve"> </w:t>
      </w:r>
      <w:r>
        <w:rPr>
          <w:sz w:val="20"/>
        </w:rPr>
        <w:t>sur aucun accord entre les</w:t>
      </w:r>
      <w:r>
        <w:rPr>
          <w:spacing w:val="-2"/>
          <w:sz w:val="20"/>
        </w:rPr>
        <w:t xml:space="preserve"> </w:t>
      </w:r>
      <w:r>
        <w:rPr>
          <w:sz w:val="20"/>
        </w:rPr>
        <w:t>parties;</w:t>
      </w:r>
    </w:p>
    <w:p w14:paraId="487DBC68" w14:textId="77777777" w:rsidR="007D6B8C" w:rsidRDefault="00722522">
      <w:pPr>
        <w:pStyle w:val="Paragraphedeliste"/>
        <w:numPr>
          <w:ilvl w:val="0"/>
          <w:numId w:val="6"/>
        </w:numPr>
        <w:tabs>
          <w:tab w:val="left" w:pos="561"/>
        </w:tabs>
        <w:spacing w:before="20" w:line="249" w:lineRule="auto"/>
        <w:ind w:right="388"/>
        <w:rPr>
          <w:sz w:val="20"/>
        </w:rPr>
      </w:pPr>
      <w:proofErr w:type="gramStart"/>
      <w:r>
        <w:rPr>
          <w:sz w:val="20"/>
        </w:rPr>
        <w:t>le</w:t>
      </w:r>
      <w:proofErr w:type="gramEnd"/>
      <w:r>
        <w:rPr>
          <w:sz w:val="20"/>
        </w:rPr>
        <w:t xml:space="preserve"> choix du droit applicable ne pouvait être déduit du seul paiement de facture en dollars et de la stipulation de la livraison aux</w:t>
      </w:r>
      <w:r>
        <w:rPr>
          <w:spacing w:val="-1"/>
          <w:sz w:val="20"/>
        </w:rPr>
        <w:t xml:space="preserve"> </w:t>
      </w:r>
      <w:r>
        <w:rPr>
          <w:sz w:val="20"/>
        </w:rPr>
        <w:t>Etats-Unis.</w:t>
      </w:r>
    </w:p>
    <w:p w14:paraId="1AB1BDCC" w14:textId="77777777" w:rsidR="007D6B8C" w:rsidRDefault="007D6B8C">
      <w:pPr>
        <w:pStyle w:val="Corpsdetexte"/>
        <w:spacing w:before="10"/>
        <w:rPr>
          <w:sz w:val="22"/>
        </w:rPr>
      </w:pPr>
    </w:p>
    <w:p w14:paraId="2FCAF0AF" w14:textId="77777777" w:rsidR="007D6B8C" w:rsidRDefault="00722522">
      <w:pPr>
        <w:pStyle w:val="Paragraphedeliste"/>
        <w:numPr>
          <w:ilvl w:val="0"/>
          <w:numId w:val="9"/>
        </w:numPr>
        <w:tabs>
          <w:tab w:val="left" w:pos="561"/>
        </w:tabs>
        <w:spacing w:line="249" w:lineRule="auto"/>
        <w:ind w:left="107" w:right="386" w:firstLine="0"/>
        <w:jc w:val="both"/>
        <w:rPr>
          <w:sz w:val="20"/>
        </w:rPr>
      </w:pPr>
      <w:r>
        <w:rPr>
          <w:sz w:val="20"/>
        </w:rPr>
        <w:t>Dans le même ordre d’idées, la cour d’appel de Liège</w:t>
      </w:r>
      <w:r>
        <w:rPr>
          <w:sz w:val="20"/>
          <w:vertAlign w:val="superscript"/>
        </w:rPr>
        <w:t>302</w:t>
      </w:r>
      <w:r>
        <w:rPr>
          <w:sz w:val="20"/>
        </w:rPr>
        <w:t xml:space="preserve"> a jugé que les parties n’avaient pas convenu de loi applicable</w:t>
      </w:r>
      <w:r>
        <w:rPr>
          <w:spacing w:val="-13"/>
          <w:sz w:val="20"/>
        </w:rPr>
        <w:t xml:space="preserve"> </w:t>
      </w:r>
      <w:r>
        <w:rPr>
          <w:sz w:val="20"/>
        </w:rPr>
        <w:t>au</w:t>
      </w:r>
      <w:r>
        <w:rPr>
          <w:spacing w:val="-12"/>
          <w:sz w:val="20"/>
        </w:rPr>
        <w:t xml:space="preserve"> </w:t>
      </w:r>
      <w:r>
        <w:rPr>
          <w:sz w:val="20"/>
        </w:rPr>
        <w:t>contrat</w:t>
      </w:r>
      <w:r>
        <w:rPr>
          <w:spacing w:val="-13"/>
          <w:sz w:val="20"/>
        </w:rPr>
        <w:t xml:space="preserve"> </w:t>
      </w:r>
      <w:r>
        <w:rPr>
          <w:sz w:val="20"/>
        </w:rPr>
        <w:t>de</w:t>
      </w:r>
      <w:r>
        <w:rPr>
          <w:spacing w:val="-13"/>
          <w:sz w:val="20"/>
        </w:rPr>
        <w:t xml:space="preserve"> </w:t>
      </w:r>
      <w:r>
        <w:rPr>
          <w:sz w:val="20"/>
        </w:rPr>
        <w:t>concession</w:t>
      </w:r>
      <w:r>
        <w:rPr>
          <w:spacing w:val="-14"/>
          <w:sz w:val="20"/>
        </w:rPr>
        <w:t xml:space="preserve"> </w:t>
      </w:r>
      <w:r>
        <w:rPr>
          <w:sz w:val="20"/>
        </w:rPr>
        <w:t>exclusive</w:t>
      </w:r>
      <w:r>
        <w:rPr>
          <w:spacing w:val="-12"/>
          <w:sz w:val="20"/>
        </w:rPr>
        <w:t xml:space="preserve"> </w:t>
      </w:r>
      <w:r>
        <w:rPr>
          <w:sz w:val="20"/>
        </w:rPr>
        <w:t>dans</w:t>
      </w:r>
      <w:r>
        <w:rPr>
          <w:spacing w:val="-13"/>
          <w:sz w:val="20"/>
        </w:rPr>
        <w:t xml:space="preserve"> </w:t>
      </w:r>
      <w:r>
        <w:rPr>
          <w:sz w:val="20"/>
        </w:rPr>
        <w:t>la</w:t>
      </w:r>
      <w:r>
        <w:rPr>
          <w:spacing w:val="-12"/>
          <w:sz w:val="20"/>
        </w:rPr>
        <w:t xml:space="preserve"> </w:t>
      </w:r>
      <w:r>
        <w:rPr>
          <w:sz w:val="20"/>
        </w:rPr>
        <w:t>mesure où</w:t>
      </w:r>
      <w:r>
        <w:rPr>
          <w:spacing w:val="-14"/>
          <w:sz w:val="20"/>
        </w:rPr>
        <w:t xml:space="preserve"> </w:t>
      </w:r>
      <w:r>
        <w:rPr>
          <w:sz w:val="20"/>
        </w:rPr>
        <w:t>la</w:t>
      </w:r>
      <w:r>
        <w:rPr>
          <w:spacing w:val="-12"/>
          <w:sz w:val="20"/>
        </w:rPr>
        <w:t xml:space="preserve"> </w:t>
      </w:r>
      <w:r>
        <w:rPr>
          <w:sz w:val="20"/>
        </w:rPr>
        <w:t>seule</w:t>
      </w:r>
      <w:r>
        <w:rPr>
          <w:spacing w:val="-14"/>
          <w:sz w:val="20"/>
        </w:rPr>
        <w:t xml:space="preserve"> </w:t>
      </w:r>
      <w:r>
        <w:rPr>
          <w:sz w:val="20"/>
        </w:rPr>
        <w:t>clause</w:t>
      </w:r>
      <w:r>
        <w:rPr>
          <w:spacing w:val="-14"/>
          <w:sz w:val="20"/>
        </w:rPr>
        <w:t xml:space="preserve"> </w:t>
      </w:r>
      <w:r>
        <w:rPr>
          <w:sz w:val="20"/>
        </w:rPr>
        <w:t>déterminant</w:t>
      </w:r>
      <w:r>
        <w:rPr>
          <w:spacing w:val="-14"/>
          <w:sz w:val="20"/>
        </w:rPr>
        <w:t xml:space="preserve"> </w:t>
      </w:r>
      <w:r>
        <w:rPr>
          <w:sz w:val="20"/>
        </w:rPr>
        <w:t>la</w:t>
      </w:r>
      <w:r>
        <w:rPr>
          <w:spacing w:val="-13"/>
          <w:sz w:val="20"/>
        </w:rPr>
        <w:t xml:space="preserve"> </w:t>
      </w:r>
      <w:r>
        <w:rPr>
          <w:sz w:val="20"/>
        </w:rPr>
        <w:t>loi</w:t>
      </w:r>
      <w:r>
        <w:rPr>
          <w:spacing w:val="-14"/>
          <w:sz w:val="20"/>
        </w:rPr>
        <w:t xml:space="preserve"> </w:t>
      </w:r>
      <w:r>
        <w:rPr>
          <w:sz w:val="20"/>
        </w:rPr>
        <w:t>applicable</w:t>
      </w:r>
      <w:r>
        <w:rPr>
          <w:spacing w:val="-14"/>
          <w:sz w:val="20"/>
        </w:rPr>
        <w:t xml:space="preserve"> </w:t>
      </w:r>
      <w:r>
        <w:rPr>
          <w:sz w:val="20"/>
        </w:rPr>
        <w:t>concernait</w:t>
      </w:r>
      <w:r>
        <w:rPr>
          <w:spacing w:val="-14"/>
          <w:sz w:val="20"/>
        </w:rPr>
        <w:t xml:space="preserve"> </w:t>
      </w:r>
      <w:r>
        <w:rPr>
          <w:sz w:val="20"/>
        </w:rPr>
        <w:t>les différents contrats de vente conclus entre parties au sein</w:t>
      </w:r>
      <w:r>
        <w:rPr>
          <w:spacing w:val="44"/>
          <w:sz w:val="20"/>
        </w:rPr>
        <w:t xml:space="preserve"> </w:t>
      </w:r>
      <w:r>
        <w:rPr>
          <w:sz w:val="20"/>
        </w:rPr>
        <w:t>du</w:t>
      </w:r>
    </w:p>
    <w:p w14:paraId="17803E8C" w14:textId="77777777" w:rsidR="007D6B8C" w:rsidRDefault="00722522">
      <w:pPr>
        <w:spacing w:before="4" w:line="249" w:lineRule="auto"/>
        <w:ind w:left="107" w:right="385"/>
        <w:jc w:val="both"/>
        <w:rPr>
          <w:sz w:val="20"/>
        </w:rPr>
      </w:pPr>
      <w:r>
        <w:rPr>
          <w:sz w:val="20"/>
        </w:rPr>
        <w:t xml:space="preserve">« </w:t>
      </w:r>
      <w:proofErr w:type="gramStart"/>
      <w:r>
        <w:rPr>
          <w:sz w:val="20"/>
        </w:rPr>
        <w:t>cadre</w:t>
      </w:r>
      <w:proofErr w:type="gramEnd"/>
      <w:r>
        <w:rPr>
          <w:sz w:val="20"/>
        </w:rPr>
        <w:t xml:space="preserve"> » que constitue le contrat de concession, et visait exclusivement « </w:t>
      </w:r>
      <w:r>
        <w:rPr>
          <w:i/>
          <w:sz w:val="20"/>
        </w:rPr>
        <w:t>toute contestation et tout litige résultant</w:t>
      </w:r>
      <w:r>
        <w:rPr>
          <w:i/>
          <w:spacing w:val="-31"/>
          <w:sz w:val="20"/>
        </w:rPr>
        <w:t xml:space="preserve"> </w:t>
      </w:r>
      <w:r>
        <w:rPr>
          <w:i/>
          <w:sz w:val="20"/>
        </w:rPr>
        <w:t xml:space="preserve">de l’exécution du présent contrat de vente </w:t>
      </w:r>
      <w:r>
        <w:rPr>
          <w:sz w:val="20"/>
        </w:rPr>
        <w:t xml:space="preserve">». La cour a donc estimé que « </w:t>
      </w:r>
      <w:r>
        <w:rPr>
          <w:i/>
          <w:sz w:val="20"/>
        </w:rPr>
        <w:t>ce serait trahir la volonté des parties que de considérer qu’elles ont entendu, ainsi que l’appelante le prétend, que leurs relations contractuelles soient régies par la loi du 27 juillet 1961</w:t>
      </w:r>
      <w:r>
        <w:rPr>
          <w:i/>
          <w:spacing w:val="-3"/>
          <w:sz w:val="20"/>
        </w:rPr>
        <w:t xml:space="preserve"> </w:t>
      </w:r>
      <w:r>
        <w:rPr>
          <w:sz w:val="20"/>
        </w:rPr>
        <w:t>».</w:t>
      </w:r>
    </w:p>
    <w:p w14:paraId="2DEC3396" w14:textId="77777777" w:rsidR="007D6B8C" w:rsidRDefault="007D6B8C">
      <w:pPr>
        <w:pStyle w:val="Corpsdetexte"/>
        <w:rPr>
          <w:sz w:val="22"/>
        </w:rPr>
      </w:pPr>
    </w:p>
    <w:p w14:paraId="5983DA35" w14:textId="77777777" w:rsidR="007D6B8C" w:rsidRDefault="00722522">
      <w:pPr>
        <w:pStyle w:val="Titre1"/>
        <w:spacing w:before="183" w:line="242" w:lineRule="auto"/>
      </w:pPr>
      <w:bookmarkStart w:id="44" w:name="_TOC_250003"/>
      <w:bookmarkEnd w:id="44"/>
      <w:r>
        <w:t>Section 2. Absence d’une désignation conventionnelle du droit applicable</w:t>
      </w:r>
    </w:p>
    <w:p w14:paraId="3256FF7E" w14:textId="77777777" w:rsidR="007D6B8C" w:rsidRDefault="00722522">
      <w:pPr>
        <w:pStyle w:val="Paragraphedeliste"/>
        <w:numPr>
          <w:ilvl w:val="0"/>
          <w:numId w:val="9"/>
        </w:numPr>
        <w:tabs>
          <w:tab w:val="left" w:pos="561"/>
        </w:tabs>
        <w:spacing w:before="173" w:line="249" w:lineRule="auto"/>
        <w:ind w:left="107" w:right="388" w:firstLine="0"/>
        <w:jc w:val="both"/>
        <w:rPr>
          <w:sz w:val="20"/>
        </w:rPr>
      </w:pPr>
      <w:r>
        <w:rPr>
          <w:sz w:val="20"/>
        </w:rPr>
        <w:t>En ce qui concerne les contrats soumis à l’application du</w:t>
      </w:r>
      <w:r>
        <w:rPr>
          <w:spacing w:val="-4"/>
          <w:sz w:val="20"/>
        </w:rPr>
        <w:t xml:space="preserve"> </w:t>
      </w:r>
      <w:r>
        <w:rPr>
          <w:sz w:val="20"/>
        </w:rPr>
        <w:t>Règlement</w:t>
      </w:r>
      <w:r>
        <w:rPr>
          <w:spacing w:val="-4"/>
          <w:sz w:val="20"/>
        </w:rPr>
        <w:t xml:space="preserve"> </w:t>
      </w:r>
      <w:r>
        <w:rPr>
          <w:sz w:val="20"/>
        </w:rPr>
        <w:t>Rome</w:t>
      </w:r>
      <w:r>
        <w:rPr>
          <w:spacing w:val="-4"/>
          <w:sz w:val="20"/>
        </w:rPr>
        <w:t xml:space="preserve"> </w:t>
      </w:r>
      <w:r>
        <w:rPr>
          <w:sz w:val="20"/>
        </w:rPr>
        <w:t>I,</w:t>
      </w:r>
      <w:r>
        <w:rPr>
          <w:spacing w:val="-5"/>
          <w:sz w:val="20"/>
        </w:rPr>
        <w:t xml:space="preserve"> </w:t>
      </w:r>
      <w:r>
        <w:rPr>
          <w:sz w:val="20"/>
        </w:rPr>
        <w:t>l’article</w:t>
      </w:r>
      <w:r>
        <w:rPr>
          <w:spacing w:val="-1"/>
          <w:sz w:val="20"/>
        </w:rPr>
        <w:t xml:space="preserve"> </w:t>
      </w:r>
      <w:r>
        <w:rPr>
          <w:sz w:val="20"/>
        </w:rPr>
        <w:t>4,</w:t>
      </w:r>
      <w:r>
        <w:rPr>
          <w:spacing w:val="-2"/>
          <w:sz w:val="20"/>
        </w:rPr>
        <w:t xml:space="preserve"> </w:t>
      </w:r>
      <w:r>
        <w:rPr>
          <w:sz w:val="20"/>
        </w:rPr>
        <w:t>1.,</w:t>
      </w:r>
      <w:r>
        <w:rPr>
          <w:spacing w:val="-3"/>
          <w:sz w:val="20"/>
        </w:rPr>
        <w:t xml:space="preserve"> </w:t>
      </w:r>
      <w:r>
        <w:rPr>
          <w:sz w:val="20"/>
        </w:rPr>
        <w:t>f)</w:t>
      </w:r>
      <w:r>
        <w:rPr>
          <w:spacing w:val="-5"/>
          <w:sz w:val="20"/>
        </w:rPr>
        <w:t xml:space="preserve"> </w:t>
      </w:r>
      <w:r>
        <w:rPr>
          <w:sz w:val="20"/>
        </w:rPr>
        <w:t>prévoit</w:t>
      </w:r>
      <w:r>
        <w:rPr>
          <w:spacing w:val="-5"/>
          <w:sz w:val="20"/>
        </w:rPr>
        <w:t xml:space="preserve"> </w:t>
      </w:r>
      <w:r>
        <w:rPr>
          <w:sz w:val="20"/>
        </w:rPr>
        <w:t>que</w:t>
      </w:r>
      <w:r>
        <w:rPr>
          <w:spacing w:val="-4"/>
          <w:sz w:val="20"/>
        </w:rPr>
        <w:t xml:space="preserve"> </w:t>
      </w:r>
      <w:r>
        <w:rPr>
          <w:sz w:val="20"/>
        </w:rPr>
        <w:t xml:space="preserve">« </w:t>
      </w:r>
      <w:r>
        <w:rPr>
          <w:i/>
          <w:sz w:val="20"/>
        </w:rPr>
        <w:t>le</w:t>
      </w:r>
      <w:r>
        <w:rPr>
          <w:i/>
          <w:spacing w:val="-4"/>
          <w:sz w:val="20"/>
        </w:rPr>
        <w:t xml:space="preserve"> </w:t>
      </w:r>
      <w:r>
        <w:rPr>
          <w:i/>
          <w:sz w:val="20"/>
        </w:rPr>
        <w:t xml:space="preserve">con- </w:t>
      </w:r>
      <w:proofErr w:type="spellStart"/>
      <w:r>
        <w:rPr>
          <w:i/>
          <w:sz w:val="20"/>
        </w:rPr>
        <w:t>trat</w:t>
      </w:r>
      <w:proofErr w:type="spellEnd"/>
      <w:r>
        <w:rPr>
          <w:i/>
          <w:sz w:val="20"/>
        </w:rPr>
        <w:t xml:space="preserve"> de distribution est régi par la loi du pays dans lequel le distributeur a sa résidence habituelle</w:t>
      </w:r>
      <w:r>
        <w:rPr>
          <w:i/>
          <w:spacing w:val="-2"/>
          <w:sz w:val="20"/>
        </w:rPr>
        <w:t xml:space="preserve"> </w:t>
      </w:r>
      <w:r>
        <w:rPr>
          <w:sz w:val="20"/>
        </w:rPr>
        <w:t>».</w:t>
      </w:r>
    </w:p>
    <w:p w14:paraId="4E944F40" w14:textId="77777777" w:rsidR="007D6B8C" w:rsidRDefault="00722522">
      <w:pPr>
        <w:pStyle w:val="Corpsdetexte"/>
        <w:spacing w:before="143" w:line="252" w:lineRule="auto"/>
        <w:ind w:left="107" w:right="387"/>
        <w:jc w:val="both"/>
      </w:pPr>
      <w:r>
        <w:t>Cette disposition du Règlement Rome I a considérablement simplifié la tâche du juge chargé de trancher un conflit de lois par rapport à la situation dans laquelle il doit appliquer la Convention de Rome.</w:t>
      </w:r>
    </w:p>
    <w:p w14:paraId="2AB13938" w14:textId="77777777" w:rsidR="007D6B8C" w:rsidRDefault="007D6B8C">
      <w:pPr>
        <w:spacing w:line="252" w:lineRule="auto"/>
        <w:jc w:val="both"/>
        <w:sectPr w:rsidR="007D6B8C">
          <w:type w:val="continuous"/>
          <w:pgSz w:w="11900" w:h="16840"/>
          <w:pgMar w:top="1360" w:right="740" w:bottom="380" w:left="740" w:header="720" w:footer="720" w:gutter="0"/>
          <w:cols w:num="2" w:space="720" w:equalWidth="0">
            <w:col w:w="4941" w:space="190"/>
            <w:col w:w="5289"/>
          </w:cols>
        </w:sectPr>
      </w:pPr>
    </w:p>
    <w:p w14:paraId="6BECF38E" w14:textId="77777777" w:rsidR="007D6B8C" w:rsidRDefault="007D6B8C">
      <w:pPr>
        <w:pStyle w:val="Corpsdetexte"/>
        <w:spacing w:before="11"/>
        <w:rPr>
          <w:sz w:val="19"/>
        </w:rPr>
      </w:pPr>
    </w:p>
    <w:p w14:paraId="7C488319" w14:textId="77777777" w:rsidR="007D6B8C" w:rsidRDefault="00722522">
      <w:pPr>
        <w:pStyle w:val="Corpsdetexte"/>
        <w:spacing w:line="20" w:lineRule="exact"/>
        <w:ind w:left="107"/>
        <w:rPr>
          <w:sz w:val="2"/>
        </w:rPr>
      </w:pPr>
      <w:r>
        <w:rPr>
          <w:sz w:val="2"/>
        </w:rPr>
      </w:r>
      <w:r>
        <w:rPr>
          <w:sz w:val="2"/>
        </w:rPr>
        <w:pict w14:anchorId="1D41BDDC">
          <v:group id="_x0000_s1042" style="width:85.35pt;height:.5pt;mso-position-horizontal-relative:char;mso-position-vertical-relative:line" coordsize="1707,10">
            <v:rect id="_x0000_s1043" style="position:absolute;width:1707;height:10" fillcolor="black" stroked="f"/>
            <w10:anchorlock/>
          </v:group>
        </w:pict>
      </w:r>
    </w:p>
    <w:p w14:paraId="04DA414F" w14:textId="77777777" w:rsidR="007D6B8C" w:rsidRDefault="00722522">
      <w:pPr>
        <w:spacing w:before="55" w:line="247" w:lineRule="auto"/>
        <w:ind w:left="447" w:right="388" w:hanging="341"/>
        <w:jc w:val="both"/>
        <w:rPr>
          <w:sz w:val="16"/>
        </w:rPr>
      </w:pPr>
      <w:r>
        <w:rPr>
          <w:position w:val="5"/>
          <w:sz w:val="10"/>
        </w:rPr>
        <w:t xml:space="preserve">298. </w:t>
      </w:r>
      <w:r>
        <w:rPr>
          <w:sz w:val="16"/>
        </w:rPr>
        <w:t>Règlement (CE) n° 593/2008 du Parlement européen et du Conseil du 17 juin 2008 sur la loi applicable aux obligations contractuelles (Rome I) (</w:t>
      </w:r>
      <w:r>
        <w:rPr>
          <w:i/>
          <w:sz w:val="16"/>
        </w:rPr>
        <w:t>J.O.U.E.</w:t>
      </w:r>
      <w:r>
        <w:rPr>
          <w:sz w:val="16"/>
        </w:rPr>
        <w:t>, L. 177, 4 juillet 2008, pp. 6 à 16). Ce règlement remplace la Convention de Rome du 19 juin 1980 et est applicable aux contrats conclus à compter du 17 décembre 2009.</w:t>
      </w:r>
    </w:p>
    <w:p w14:paraId="4408247A" w14:textId="77777777" w:rsidR="007D6B8C" w:rsidRDefault="00722522">
      <w:pPr>
        <w:spacing w:before="1" w:line="249" w:lineRule="auto"/>
        <w:ind w:left="448" w:right="388" w:hanging="341"/>
        <w:jc w:val="both"/>
        <w:rPr>
          <w:sz w:val="16"/>
        </w:rPr>
      </w:pPr>
      <w:r>
        <w:rPr>
          <w:position w:val="5"/>
          <w:sz w:val="10"/>
        </w:rPr>
        <w:t xml:space="preserve">299. </w:t>
      </w:r>
      <w:r>
        <w:rPr>
          <w:sz w:val="16"/>
        </w:rPr>
        <w:t>Convention sur la loi applicable aux obligations contractuelles ouverte à la signature à Rome le 19 juin 1980 (80/934/CEE) (</w:t>
      </w:r>
      <w:r>
        <w:rPr>
          <w:i/>
          <w:sz w:val="16"/>
        </w:rPr>
        <w:t>J.O.</w:t>
      </w:r>
      <w:r>
        <w:rPr>
          <w:sz w:val="16"/>
        </w:rPr>
        <w:t>, L. 266, 9 octobre 1980, pp. 1 à 9).</w:t>
      </w:r>
    </w:p>
    <w:p w14:paraId="076C3FAE" w14:textId="77777777" w:rsidR="007D6B8C" w:rsidRDefault="00722522">
      <w:pPr>
        <w:spacing w:line="182" w:lineRule="exact"/>
        <w:ind w:left="107"/>
        <w:jc w:val="both"/>
        <w:rPr>
          <w:sz w:val="16"/>
        </w:rPr>
      </w:pPr>
      <w:r>
        <w:rPr>
          <w:position w:val="5"/>
          <w:sz w:val="10"/>
        </w:rPr>
        <w:t xml:space="preserve">300. </w:t>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pp. 105-112, note.</w:t>
      </w:r>
    </w:p>
    <w:p w14:paraId="5ED3A424" w14:textId="77777777" w:rsidR="007D6B8C" w:rsidRDefault="00722522">
      <w:pPr>
        <w:spacing w:before="6"/>
        <w:ind w:left="107"/>
        <w:jc w:val="both"/>
        <w:rPr>
          <w:sz w:val="16"/>
        </w:rPr>
      </w:pPr>
      <w:r>
        <w:rPr>
          <w:position w:val="5"/>
          <w:sz w:val="10"/>
        </w:rPr>
        <w:t xml:space="preserve">301. </w:t>
      </w:r>
      <w:r>
        <w:rPr>
          <w:sz w:val="16"/>
        </w:rPr>
        <w:t xml:space="preserve">Jurisprudence confirmée par la Cour de </w:t>
      </w:r>
      <w:proofErr w:type="gramStart"/>
      <w:r>
        <w:rPr>
          <w:sz w:val="16"/>
        </w:rPr>
        <w:t>cassation:</w:t>
      </w:r>
      <w:proofErr w:type="gramEnd"/>
      <w:r>
        <w:rPr>
          <w:sz w:val="16"/>
        </w:rPr>
        <w:t xml:space="preserve"> Cass., 22 décembre 2005, R.G. C.04.0322.N, </w:t>
      </w:r>
      <w:r>
        <w:rPr>
          <w:i/>
          <w:sz w:val="16"/>
        </w:rPr>
        <w:t>Pas</w:t>
      </w:r>
      <w:r>
        <w:rPr>
          <w:sz w:val="16"/>
        </w:rPr>
        <w:t xml:space="preserve">., 2005, I, p. 2587; </w:t>
      </w:r>
      <w:hyperlink r:id="rId67">
        <w:r>
          <w:rPr>
            <w:i/>
            <w:sz w:val="16"/>
          </w:rPr>
          <w:t>Revue@dipr.be</w:t>
        </w:r>
        <w:r>
          <w:rPr>
            <w:sz w:val="16"/>
          </w:rPr>
          <w:t xml:space="preserve">, </w:t>
        </w:r>
      </w:hyperlink>
      <w:r>
        <w:rPr>
          <w:sz w:val="16"/>
        </w:rPr>
        <w:t>2007/3, p. 28.</w:t>
      </w:r>
    </w:p>
    <w:p w14:paraId="784CE02D" w14:textId="77777777" w:rsidR="007D6B8C" w:rsidRDefault="00722522">
      <w:pPr>
        <w:spacing w:before="7"/>
        <w:ind w:left="107"/>
        <w:jc w:val="both"/>
        <w:rPr>
          <w:sz w:val="16"/>
        </w:rPr>
      </w:pPr>
      <w:r>
        <w:rPr>
          <w:position w:val="5"/>
          <w:sz w:val="10"/>
        </w:rPr>
        <w:t xml:space="preserve">302. </w:t>
      </w:r>
      <w:r>
        <w:rPr>
          <w:sz w:val="16"/>
        </w:rPr>
        <w:t>Liège (14</w:t>
      </w:r>
      <w:r>
        <w:rPr>
          <w:position w:val="5"/>
          <w:sz w:val="10"/>
        </w:rPr>
        <w:t xml:space="preserve">e </w:t>
      </w:r>
      <w:r>
        <w:rPr>
          <w:sz w:val="16"/>
        </w:rPr>
        <w:t xml:space="preserve">ch.), 22 novembre 2012, R.G. 2011/RG/769, disponible sur </w:t>
      </w:r>
      <w:hyperlink r:id="rId68">
        <w:r>
          <w:rPr>
            <w:sz w:val="16"/>
            <w:u w:val="single"/>
          </w:rPr>
          <w:t>www.juridat.be</w:t>
        </w:r>
        <w:r>
          <w:rPr>
            <w:sz w:val="16"/>
          </w:rPr>
          <w:t>.</w:t>
        </w:r>
      </w:hyperlink>
    </w:p>
    <w:p w14:paraId="38411C27" w14:textId="77777777" w:rsidR="007D6B8C" w:rsidRDefault="007D6B8C">
      <w:pPr>
        <w:pStyle w:val="Corpsdetexte"/>
      </w:pPr>
    </w:p>
    <w:p w14:paraId="34E1DD1C" w14:textId="77777777" w:rsidR="007D6B8C" w:rsidRDefault="007D6B8C">
      <w:pPr>
        <w:pStyle w:val="Corpsdetexte"/>
        <w:spacing w:before="8"/>
        <w:rPr>
          <w:sz w:val="26"/>
        </w:rPr>
      </w:pPr>
    </w:p>
    <w:p w14:paraId="1E445FC2" w14:textId="77777777" w:rsidR="007D6B8C" w:rsidRDefault="007D6B8C">
      <w:pPr>
        <w:rPr>
          <w:sz w:val="12"/>
        </w:rPr>
        <w:sectPr w:rsidR="007D6B8C">
          <w:type w:val="continuous"/>
          <w:pgSz w:w="11900" w:h="16840"/>
          <w:pgMar w:top="1360" w:right="740" w:bottom="380" w:left="740" w:header="720" w:footer="720" w:gutter="0"/>
          <w:cols w:space="720"/>
        </w:sectPr>
      </w:pPr>
    </w:p>
    <w:p w14:paraId="401A5F35" w14:textId="77777777" w:rsidR="007D6B8C" w:rsidRDefault="00722522">
      <w:pPr>
        <w:pStyle w:val="Paragraphedeliste"/>
        <w:numPr>
          <w:ilvl w:val="0"/>
          <w:numId w:val="9"/>
        </w:numPr>
        <w:tabs>
          <w:tab w:val="left" w:pos="846"/>
        </w:tabs>
        <w:spacing w:before="145" w:line="249" w:lineRule="auto"/>
        <w:ind w:firstLine="0"/>
        <w:jc w:val="both"/>
        <w:rPr>
          <w:sz w:val="20"/>
        </w:rPr>
      </w:pPr>
      <w:r>
        <w:rPr>
          <w:sz w:val="20"/>
        </w:rPr>
        <w:lastRenderedPageBreak/>
        <w:t>En</w:t>
      </w:r>
      <w:r>
        <w:rPr>
          <w:spacing w:val="-12"/>
          <w:sz w:val="20"/>
        </w:rPr>
        <w:t xml:space="preserve"> </w:t>
      </w:r>
      <w:r>
        <w:rPr>
          <w:sz w:val="20"/>
        </w:rPr>
        <w:t>effet,</w:t>
      </w:r>
      <w:r>
        <w:rPr>
          <w:spacing w:val="-12"/>
          <w:sz w:val="20"/>
        </w:rPr>
        <w:t xml:space="preserve"> </w:t>
      </w:r>
      <w:r>
        <w:rPr>
          <w:sz w:val="20"/>
        </w:rPr>
        <w:t>lorsque</w:t>
      </w:r>
      <w:r>
        <w:rPr>
          <w:spacing w:val="-11"/>
          <w:sz w:val="20"/>
        </w:rPr>
        <w:t xml:space="preserve"> </w:t>
      </w:r>
      <w:r>
        <w:rPr>
          <w:sz w:val="20"/>
        </w:rPr>
        <w:t>la</w:t>
      </w:r>
      <w:r>
        <w:rPr>
          <w:spacing w:val="-11"/>
          <w:sz w:val="20"/>
        </w:rPr>
        <w:t xml:space="preserve"> </w:t>
      </w:r>
      <w:r>
        <w:rPr>
          <w:sz w:val="20"/>
        </w:rPr>
        <w:t>Convention</w:t>
      </w:r>
      <w:r>
        <w:rPr>
          <w:spacing w:val="-11"/>
          <w:sz w:val="20"/>
        </w:rPr>
        <w:t xml:space="preserve"> </w:t>
      </w:r>
      <w:r>
        <w:rPr>
          <w:sz w:val="20"/>
        </w:rPr>
        <w:t>de</w:t>
      </w:r>
      <w:r>
        <w:rPr>
          <w:spacing w:val="-11"/>
          <w:sz w:val="20"/>
        </w:rPr>
        <w:t xml:space="preserve"> </w:t>
      </w:r>
      <w:r>
        <w:rPr>
          <w:sz w:val="20"/>
        </w:rPr>
        <w:t>Rome</w:t>
      </w:r>
      <w:r>
        <w:rPr>
          <w:spacing w:val="-11"/>
          <w:sz w:val="20"/>
        </w:rPr>
        <w:t xml:space="preserve"> </w:t>
      </w:r>
      <w:r>
        <w:rPr>
          <w:sz w:val="20"/>
        </w:rPr>
        <w:t>est</w:t>
      </w:r>
      <w:r>
        <w:rPr>
          <w:spacing w:val="-12"/>
          <w:sz w:val="20"/>
        </w:rPr>
        <w:t xml:space="preserve"> </w:t>
      </w:r>
      <w:r>
        <w:rPr>
          <w:sz w:val="20"/>
        </w:rPr>
        <w:t xml:space="preserve">applicable </w:t>
      </w:r>
      <w:proofErr w:type="spellStart"/>
      <w:r>
        <w:rPr>
          <w:i/>
          <w:sz w:val="20"/>
        </w:rPr>
        <w:t>ratione</w:t>
      </w:r>
      <w:proofErr w:type="spellEnd"/>
      <w:r>
        <w:rPr>
          <w:i/>
          <w:sz w:val="20"/>
        </w:rPr>
        <w:t xml:space="preserve"> </w:t>
      </w:r>
      <w:proofErr w:type="spellStart"/>
      <w:r>
        <w:rPr>
          <w:i/>
          <w:sz w:val="20"/>
        </w:rPr>
        <w:t>temporis</w:t>
      </w:r>
      <w:proofErr w:type="spellEnd"/>
      <w:r>
        <w:rPr>
          <w:i/>
          <w:sz w:val="20"/>
        </w:rPr>
        <w:t xml:space="preserve"> </w:t>
      </w:r>
      <w:r>
        <w:rPr>
          <w:sz w:val="20"/>
        </w:rPr>
        <w:t>(c.-à-d. pour les contrats conclus avant le 17 décembre 2009), et en l’absence de choix par les parties du</w:t>
      </w:r>
      <w:r>
        <w:rPr>
          <w:spacing w:val="30"/>
          <w:sz w:val="20"/>
        </w:rPr>
        <w:t xml:space="preserve"> </w:t>
      </w:r>
      <w:r>
        <w:rPr>
          <w:sz w:val="20"/>
        </w:rPr>
        <w:t>droit</w:t>
      </w:r>
      <w:r>
        <w:rPr>
          <w:spacing w:val="30"/>
          <w:sz w:val="20"/>
        </w:rPr>
        <w:t xml:space="preserve"> </w:t>
      </w:r>
      <w:r>
        <w:rPr>
          <w:sz w:val="20"/>
        </w:rPr>
        <w:t>applicable</w:t>
      </w:r>
      <w:r>
        <w:rPr>
          <w:spacing w:val="30"/>
          <w:sz w:val="20"/>
        </w:rPr>
        <w:t xml:space="preserve"> </w:t>
      </w:r>
      <w:r>
        <w:rPr>
          <w:sz w:val="20"/>
        </w:rPr>
        <w:t>à</w:t>
      </w:r>
      <w:r>
        <w:rPr>
          <w:spacing w:val="30"/>
          <w:sz w:val="20"/>
        </w:rPr>
        <w:t xml:space="preserve"> </w:t>
      </w:r>
      <w:r>
        <w:rPr>
          <w:sz w:val="20"/>
        </w:rPr>
        <w:t>leur</w:t>
      </w:r>
      <w:r>
        <w:rPr>
          <w:spacing w:val="30"/>
          <w:sz w:val="20"/>
        </w:rPr>
        <w:t xml:space="preserve"> </w:t>
      </w:r>
      <w:r>
        <w:rPr>
          <w:sz w:val="20"/>
        </w:rPr>
        <w:t>convention,</w:t>
      </w:r>
      <w:r>
        <w:rPr>
          <w:spacing w:val="29"/>
          <w:sz w:val="20"/>
        </w:rPr>
        <w:t xml:space="preserve"> </w:t>
      </w:r>
      <w:r>
        <w:rPr>
          <w:sz w:val="20"/>
        </w:rPr>
        <w:t>le</w:t>
      </w:r>
      <w:r>
        <w:rPr>
          <w:spacing w:val="29"/>
          <w:sz w:val="20"/>
        </w:rPr>
        <w:t xml:space="preserve"> </w:t>
      </w:r>
      <w:r>
        <w:rPr>
          <w:sz w:val="20"/>
        </w:rPr>
        <w:t>juge</w:t>
      </w:r>
      <w:r>
        <w:rPr>
          <w:spacing w:val="30"/>
          <w:sz w:val="20"/>
        </w:rPr>
        <w:t xml:space="preserve"> </w:t>
      </w:r>
      <w:r>
        <w:rPr>
          <w:sz w:val="20"/>
        </w:rPr>
        <w:t>applique</w:t>
      </w:r>
      <w:r>
        <w:rPr>
          <w:spacing w:val="30"/>
          <w:sz w:val="20"/>
        </w:rPr>
        <w:t xml:space="preserve"> </w:t>
      </w:r>
      <w:r>
        <w:rPr>
          <w:sz w:val="20"/>
        </w:rPr>
        <w:t>la</w:t>
      </w:r>
    </w:p>
    <w:p w14:paraId="4EC343E7" w14:textId="77777777" w:rsidR="007D6B8C" w:rsidRDefault="00722522">
      <w:pPr>
        <w:spacing w:before="3" w:line="249" w:lineRule="auto"/>
        <w:ind w:left="391"/>
        <w:jc w:val="both"/>
        <w:rPr>
          <w:sz w:val="20"/>
        </w:rPr>
      </w:pPr>
      <w:r>
        <w:rPr>
          <w:sz w:val="20"/>
        </w:rPr>
        <w:t>«</w:t>
      </w:r>
      <w:r>
        <w:rPr>
          <w:spacing w:val="-2"/>
          <w:sz w:val="20"/>
        </w:rPr>
        <w:t xml:space="preserve"> </w:t>
      </w:r>
      <w:proofErr w:type="gramStart"/>
      <w:r>
        <w:rPr>
          <w:i/>
          <w:sz w:val="20"/>
        </w:rPr>
        <w:t>loi</w:t>
      </w:r>
      <w:proofErr w:type="gramEnd"/>
      <w:r>
        <w:rPr>
          <w:i/>
          <w:spacing w:val="-11"/>
          <w:sz w:val="20"/>
        </w:rPr>
        <w:t xml:space="preserve"> </w:t>
      </w:r>
      <w:r>
        <w:rPr>
          <w:i/>
          <w:sz w:val="20"/>
        </w:rPr>
        <w:t>du</w:t>
      </w:r>
      <w:r>
        <w:rPr>
          <w:i/>
          <w:spacing w:val="-10"/>
          <w:sz w:val="20"/>
        </w:rPr>
        <w:t xml:space="preserve"> </w:t>
      </w:r>
      <w:r>
        <w:rPr>
          <w:i/>
          <w:sz w:val="20"/>
        </w:rPr>
        <w:t>pays</w:t>
      </w:r>
      <w:r>
        <w:rPr>
          <w:i/>
          <w:spacing w:val="-10"/>
          <w:sz w:val="20"/>
        </w:rPr>
        <w:t xml:space="preserve"> </w:t>
      </w:r>
      <w:r>
        <w:rPr>
          <w:i/>
          <w:sz w:val="20"/>
        </w:rPr>
        <w:t>avec</w:t>
      </w:r>
      <w:r>
        <w:rPr>
          <w:i/>
          <w:spacing w:val="-11"/>
          <w:sz w:val="20"/>
        </w:rPr>
        <w:t xml:space="preserve"> </w:t>
      </w:r>
      <w:r>
        <w:rPr>
          <w:i/>
          <w:sz w:val="20"/>
        </w:rPr>
        <w:t>lequel</w:t>
      </w:r>
      <w:r>
        <w:rPr>
          <w:i/>
          <w:spacing w:val="-9"/>
          <w:sz w:val="20"/>
        </w:rPr>
        <w:t xml:space="preserve"> </w:t>
      </w:r>
      <w:r>
        <w:rPr>
          <w:i/>
          <w:sz w:val="20"/>
        </w:rPr>
        <w:t>le</w:t>
      </w:r>
      <w:r>
        <w:rPr>
          <w:i/>
          <w:spacing w:val="-10"/>
          <w:sz w:val="20"/>
        </w:rPr>
        <w:t xml:space="preserve"> </w:t>
      </w:r>
      <w:r>
        <w:rPr>
          <w:i/>
          <w:sz w:val="20"/>
        </w:rPr>
        <w:t>contrat</w:t>
      </w:r>
      <w:r>
        <w:rPr>
          <w:i/>
          <w:spacing w:val="-10"/>
          <w:sz w:val="20"/>
        </w:rPr>
        <w:t xml:space="preserve"> </w:t>
      </w:r>
      <w:r>
        <w:rPr>
          <w:i/>
          <w:sz w:val="20"/>
        </w:rPr>
        <w:t>présente</w:t>
      </w:r>
      <w:r>
        <w:rPr>
          <w:i/>
          <w:spacing w:val="-11"/>
          <w:sz w:val="20"/>
        </w:rPr>
        <w:t xml:space="preserve"> </w:t>
      </w:r>
      <w:r>
        <w:rPr>
          <w:i/>
          <w:sz w:val="20"/>
        </w:rPr>
        <w:t>les</w:t>
      </w:r>
      <w:r>
        <w:rPr>
          <w:i/>
          <w:spacing w:val="-9"/>
          <w:sz w:val="20"/>
        </w:rPr>
        <w:t xml:space="preserve"> </w:t>
      </w:r>
      <w:r>
        <w:rPr>
          <w:i/>
          <w:sz w:val="20"/>
        </w:rPr>
        <w:t>liens</w:t>
      </w:r>
      <w:r>
        <w:rPr>
          <w:i/>
          <w:spacing w:val="-10"/>
          <w:sz w:val="20"/>
        </w:rPr>
        <w:t xml:space="preserve"> </w:t>
      </w:r>
      <w:r>
        <w:rPr>
          <w:i/>
          <w:sz w:val="20"/>
        </w:rPr>
        <w:t>les</w:t>
      </w:r>
      <w:r>
        <w:rPr>
          <w:i/>
          <w:spacing w:val="-11"/>
          <w:sz w:val="20"/>
        </w:rPr>
        <w:t xml:space="preserve"> </w:t>
      </w:r>
      <w:r>
        <w:rPr>
          <w:i/>
          <w:sz w:val="20"/>
        </w:rPr>
        <w:t xml:space="preserve">plus étroits </w:t>
      </w:r>
      <w:r>
        <w:rPr>
          <w:sz w:val="20"/>
        </w:rPr>
        <w:t xml:space="preserve">» (art. 4, 2.), cette loi étant présumée être celle du pays dans lequel la partie qui exécute la prestation </w:t>
      </w:r>
      <w:proofErr w:type="spellStart"/>
      <w:r>
        <w:rPr>
          <w:sz w:val="20"/>
        </w:rPr>
        <w:t>caracté</w:t>
      </w:r>
      <w:proofErr w:type="spellEnd"/>
      <w:r>
        <w:rPr>
          <w:sz w:val="20"/>
        </w:rPr>
        <w:t xml:space="preserve">- </w:t>
      </w:r>
      <w:proofErr w:type="spellStart"/>
      <w:r>
        <w:rPr>
          <w:sz w:val="20"/>
        </w:rPr>
        <w:t>ristique</w:t>
      </w:r>
      <w:proofErr w:type="spellEnd"/>
      <w:r>
        <w:rPr>
          <w:sz w:val="20"/>
        </w:rPr>
        <w:t xml:space="preserve"> a, au moment de la conclusion du contrat, sa </w:t>
      </w:r>
      <w:proofErr w:type="spellStart"/>
      <w:r>
        <w:rPr>
          <w:sz w:val="20"/>
        </w:rPr>
        <w:t>rési</w:t>
      </w:r>
      <w:proofErr w:type="spellEnd"/>
      <w:r>
        <w:rPr>
          <w:sz w:val="20"/>
        </w:rPr>
        <w:t xml:space="preserve">- </w:t>
      </w:r>
      <w:proofErr w:type="spellStart"/>
      <w:r>
        <w:rPr>
          <w:sz w:val="20"/>
        </w:rPr>
        <w:t>dence</w:t>
      </w:r>
      <w:proofErr w:type="spellEnd"/>
      <w:r>
        <w:rPr>
          <w:sz w:val="20"/>
        </w:rPr>
        <w:t xml:space="preserve"> habituelle ou son administration centrale (art. 4,</w:t>
      </w:r>
      <w:r>
        <w:rPr>
          <w:spacing w:val="-10"/>
          <w:sz w:val="20"/>
        </w:rPr>
        <w:t xml:space="preserve"> </w:t>
      </w:r>
      <w:r>
        <w:rPr>
          <w:sz w:val="20"/>
        </w:rPr>
        <w:t>3.).</w:t>
      </w:r>
    </w:p>
    <w:p w14:paraId="3410D1FB" w14:textId="77777777" w:rsidR="007D6B8C" w:rsidRDefault="007D6B8C">
      <w:pPr>
        <w:pStyle w:val="Corpsdetexte"/>
        <w:spacing w:before="2"/>
        <w:rPr>
          <w:sz w:val="21"/>
        </w:rPr>
      </w:pPr>
    </w:p>
    <w:p w14:paraId="04545497" w14:textId="77777777" w:rsidR="007D6B8C" w:rsidRDefault="00722522">
      <w:pPr>
        <w:pStyle w:val="Paragraphedeliste"/>
        <w:numPr>
          <w:ilvl w:val="0"/>
          <w:numId w:val="9"/>
        </w:numPr>
        <w:tabs>
          <w:tab w:val="left" w:pos="846"/>
        </w:tabs>
        <w:spacing w:before="1" w:line="249" w:lineRule="auto"/>
        <w:ind w:firstLine="0"/>
        <w:jc w:val="both"/>
        <w:rPr>
          <w:sz w:val="20"/>
        </w:rPr>
      </w:pPr>
      <w:r>
        <w:rPr>
          <w:sz w:val="20"/>
        </w:rPr>
        <w:t>Comme l’a confirmé le tribunal de commerce de Bruxelles</w:t>
      </w:r>
      <w:r>
        <w:rPr>
          <w:position w:val="7"/>
          <w:sz w:val="13"/>
        </w:rPr>
        <w:t>303</w:t>
      </w:r>
      <w:r>
        <w:rPr>
          <w:sz w:val="20"/>
        </w:rPr>
        <w:t>, il est généralement admis que dans les</w:t>
      </w:r>
      <w:r>
        <w:rPr>
          <w:spacing w:val="-29"/>
          <w:sz w:val="20"/>
        </w:rPr>
        <w:t xml:space="preserve"> </w:t>
      </w:r>
      <w:r>
        <w:rPr>
          <w:sz w:val="20"/>
        </w:rPr>
        <w:t>contrats de concession, la « prestation caractéristique » est fournie par le</w:t>
      </w:r>
      <w:r>
        <w:rPr>
          <w:spacing w:val="-1"/>
          <w:sz w:val="20"/>
        </w:rPr>
        <w:t xml:space="preserve"> </w:t>
      </w:r>
      <w:r>
        <w:rPr>
          <w:sz w:val="20"/>
        </w:rPr>
        <w:t>distributeur.</w:t>
      </w:r>
    </w:p>
    <w:p w14:paraId="323DE67E" w14:textId="77777777" w:rsidR="007D6B8C" w:rsidRDefault="00722522">
      <w:pPr>
        <w:pStyle w:val="Corpsdetexte"/>
        <w:spacing w:before="119" w:line="249" w:lineRule="auto"/>
        <w:ind w:left="391"/>
        <w:jc w:val="both"/>
      </w:pPr>
      <w:r>
        <w:t>Le</w:t>
      </w:r>
      <w:r>
        <w:rPr>
          <w:spacing w:val="-4"/>
        </w:rPr>
        <w:t xml:space="preserve"> </w:t>
      </w:r>
      <w:r>
        <w:t>tribunal</w:t>
      </w:r>
      <w:r>
        <w:rPr>
          <w:spacing w:val="-5"/>
        </w:rPr>
        <w:t xml:space="preserve"> </w:t>
      </w:r>
      <w:r>
        <w:t>a</w:t>
      </w:r>
      <w:r>
        <w:rPr>
          <w:spacing w:val="-4"/>
        </w:rPr>
        <w:t xml:space="preserve"> </w:t>
      </w:r>
      <w:r>
        <w:t>en</w:t>
      </w:r>
      <w:r>
        <w:rPr>
          <w:spacing w:val="-5"/>
        </w:rPr>
        <w:t xml:space="preserve"> </w:t>
      </w:r>
      <w:r>
        <w:t>l’espèce</w:t>
      </w:r>
      <w:r>
        <w:rPr>
          <w:spacing w:val="-4"/>
        </w:rPr>
        <w:t xml:space="preserve"> </w:t>
      </w:r>
      <w:r>
        <w:t>par</w:t>
      </w:r>
      <w:r>
        <w:rPr>
          <w:spacing w:val="-5"/>
        </w:rPr>
        <w:t xml:space="preserve"> </w:t>
      </w:r>
      <w:r>
        <w:t>conséquent</w:t>
      </w:r>
      <w:r>
        <w:rPr>
          <w:spacing w:val="-5"/>
        </w:rPr>
        <w:t xml:space="preserve"> </w:t>
      </w:r>
      <w:r>
        <w:t>estimé</w:t>
      </w:r>
      <w:r>
        <w:rPr>
          <w:spacing w:val="-4"/>
        </w:rPr>
        <w:t xml:space="preserve"> </w:t>
      </w:r>
      <w:r>
        <w:t>que</w:t>
      </w:r>
      <w:r>
        <w:rPr>
          <w:spacing w:val="-5"/>
        </w:rPr>
        <w:t xml:space="preserve"> </w:t>
      </w:r>
      <w:r>
        <w:t>les</w:t>
      </w:r>
      <w:r>
        <w:rPr>
          <w:spacing w:val="-5"/>
        </w:rPr>
        <w:t xml:space="preserve"> </w:t>
      </w:r>
      <w:proofErr w:type="spellStart"/>
      <w:r>
        <w:t>rela</w:t>
      </w:r>
      <w:proofErr w:type="spellEnd"/>
      <w:r>
        <w:t xml:space="preserve">- </w:t>
      </w:r>
      <w:proofErr w:type="spellStart"/>
      <w:r>
        <w:t>tions</w:t>
      </w:r>
      <w:proofErr w:type="spellEnd"/>
      <w:r>
        <w:rPr>
          <w:spacing w:val="-14"/>
        </w:rPr>
        <w:t xml:space="preserve"> </w:t>
      </w:r>
      <w:r>
        <w:t>contractuelles</w:t>
      </w:r>
      <w:r>
        <w:rPr>
          <w:spacing w:val="-13"/>
        </w:rPr>
        <w:t xml:space="preserve"> </w:t>
      </w:r>
      <w:r>
        <w:t>entre</w:t>
      </w:r>
      <w:r>
        <w:rPr>
          <w:spacing w:val="-13"/>
        </w:rPr>
        <w:t xml:space="preserve"> </w:t>
      </w:r>
      <w:r>
        <w:t>les</w:t>
      </w:r>
      <w:r>
        <w:rPr>
          <w:spacing w:val="-14"/>
        </w:rPr>
        <w:t xml:space="preserve"> </w:t>
      </w:r>
      <w:r>
        <w:t>parties</w:t>
      </w:r>
      <w:r>
        <w:rPr>
          <w:spacing w:val="-14"/>
        </w:rPr>
        <w:t xml:space="preserve"> </w:t>
      </w:r>
      <w:r>
        <w:t>étaient</w:t>
      </w:r>
      <w:r>
        <w:rPr>
          <w:spacing w:val="-13"/>
        </w:rPr>
        <w:t xml:space="preserve"> </w:t>
      </w:r>
      <w:r>
        <w:t>régies</w:t>
      </w:r>
      <w:r>
        <w:rPr>
          <w:spacing w:val="-13"/>
        </w:rPr>
        <w:t xml:space="preserve"> </w:t>
      </w:r>
      <w:r>
        <w:t>par</w:t>
      </w:r>
      <w:r>
        <w:rPr>
          <w:spacing w:val="-13"/>
        </w:rPr>
        <w:t xml:space="preserve"> </w:t>
      </w:r>
      <w:r>
        <w:t>le</w:t>
      </w:r>
      <w:r>
        <w:rPr>
          <w:spacing w:val="-13"/>
        </w:rPr>
        <w:t xml:space="preserve"> </w:t>
      </w:r>
      <w:r>
        <w:t>droit belge</w:t>
      </w:r>
      <w:r>
        <w:rPr>
          <w:spacing w:val="-3"/>
        </w:rPr>
        <w:t xml:space="preserve"> </w:t>
      </w:r>
      <w:r>
        <w:t>et</w:t>
      </w:r>
      <w:r>
        <w:rPr>
          <w:spacing w:val="-3"/>
        </w:rPr>
        <w:t xml:space="preserve"> </w:t>
      </w:r>
      <w:r>
        <w:t>que,</w:t>
      </w:r>
      <w:r>
        <w:rPr>
          <w:spacing w:val="-3"/>
        </w:rPr>
        <w:t xml:space="preserve"> </w:t>
      </w:r>
      <w:r>
        <w:t>dans</w:t>
      </w:r>
      <w:r>
        <w:rPr>
          <w:spacing w:val="-3"/>
        </w:rPr>
        <w:t xml:space="preserve"> </w:t>
      </w:r>
      <w:r>
        <w:t>le</w:t>
      </w:r>
      <w:r>
        <w:rPr>
          <w:spacing w:val="-3"/>
        </w:rPr>
        <w:t xml:space="preserve"> </w:t>
      </w:r>
      <w:r>
        <w:t>cadre</w:t>
      </w:r>
      <w:r>
        <w:rPr>
          <w:spacing w:val="-2"/>
        </w:rPr>
        <w:t xml:space="preserve"> </w:t>
      </w:r>
      <w:r>
        <w:t>de</w:t>
      </w:r>
      <w:r>
        <w:rPr>
          <w:spacing w:val="-3"/>
        </w:rPr>
        <w:t xml:space="preserve"> </w:t>
      </w:r>
      <w:r>
        <w:t>ce</w:t>
      </w:r>
      <w:r>
        <w:rPr>
          <w:spacing w:val="-3"/>
        </w:rPr>
        <w:t xml:space="preserve"> </w:t>
      </w:r>
      <w:r>
        <w:t>droit,</w:t>
      </w:r>
      <w:r>
        <w:rPr>
          <w:spacing w:val="-3"/>
        </w:rPr>
        <w:t xml:space="preserve"> </w:t>
      </w:r>
      <w:r>
        <w:t>il</w:t>
      </w:r>
      <w:r>
        <w:rPr>
          <w:spacing w:val="-3"/>
        </w:rPr>
        <w:t xml:space="preserve"> </w:t>
      </w:r>
      <w:r>
        <w:t>y</w:t>
      </w:r>
      <w:r>
        <w:rPr>
          <w:spacing w:val="-2"/>
        </w:rPr>
        <w:t xml:space="preserve"> </w:t>
      </w:r>
      <w:r>
        <w:t>avait</w:t>
      </w:r>
      <w:r>
        <w:rPr>
          <w:spacing w:val="-3"/>
        </w:rPr>
        <w:t xml:space="preserve"> </w:t>
      </w:r>
      <w:r>
        <w:t>lieu</w:t>
      </w:r>
      <w:r>
        <w:rPr>
          <w:spacing w:val="-3"/>
        </w:rPr>
        <w:t xml:space="preserve"> </w:t>
      </w:r>
      <w:r>
        <w:t>de</w:t>
      </w:r>
      <w:r>
        <w:rPr>
          <w:spacing w:val="-3"/>
        </w:rPr>
        <w:t xml:space="preserve"> </w:t>
      </w:r>
      <w:r>
        <w:t xml:space="preserve">faire application de la loi du 27 juillet 1961 pour autant que 1) la convention liant les parties puisse être qualifiée de </w:t>
      </w:r>
      <w:proofErr w:type="spellStart"/>
      <w:r>
        <w:t>conces</w:t>
      </w:r>
      <w:proofErr w:type="spellEnd"/>
      <w:r>
        <w:t xml:space="preserve">- </w:t>
      </w:r>
      <w:proofErr w:type="spellStart"/>
      <w:r>
        <w:t>sion</w:t>
      </w:r>
      <w:proofErr w:type="spellEnd"/>
      <w:r>
        <w:t xml:space="preserve"> de vente au sens de son article 1</w:t>
      </w:r>
      <w:r>
        <w:rPr>
          <w:vertAlign w:val="superscript"/>
        </w:rPr>
        <w:t>er</w:t>
      </w:r>
      <w:r>
        <w:t xml:space="preserve"> et que 2) ladite con- cession produise ses effets sur tout ou partie du territoire belge.</w:t>
      </w:r>
    </w:p>
    <w:p w14:paraId="0BC04E1D" w14:textId="77777777" w:rsidR="007D6B8C" w:rsidRDefault="007D6B8C">
      <w:pPr>
        <w:pStyle w:val="Corpsdetexte"/>
        <w:spacing w:before="5"/>
        <w:rPr>
          <w:sz w:val="21"/>
        </w:rPr>
      </w:pPr>
    </w:p>
    <w:p w14:paraId="6B8155F2" w14:textId="77777777" w:rsidR="007D6B8C" w:rsidRDefault="00722522">
      <w:pPr>
        <w:pStyle w:val="Paragraphedeliste"/>
        <w:numPr>
          <w:ilvl w:val="0"/>
          <w:numId w:val="9"/>
        </w:numPr>
        <w:tabs>
          <w:tab w:val="left" w:pos="846"/>
        </w:tabs>
        <w:spacing w:before="1" w:line="249" w:lineRule="auto"/>
        <w:ind w:firstLine="0"/>
        <w:jc w:val="both"/>
        <w:rPr>
          <w:sz w:val="20"/>
        </w:rPr>
      </w:pPr>
      <w:r>
        <w:rPr>
          <w:sz w:val="20"/>
        </w:rPr>
        <w:t>La cour d’appel de Gand</w:t>
      </w:r>
      <w:r>
        <w:rPr>
          <w:sz w:val="20"/>
          <w:vertAlign w:val="superscript"/>
        </w:rPr>
        <w:t>304</w:t>
      </w:r>
      <w:r>
        <w:rPr>
          <w:sz w:val="20"/>
        </w:rPr>
        <w:t xml:space="preserve"> a eu à connaître d’une affaire</w:t>
      </w:r>
      <w:r>
        <w:rPr>
          <w:spacing w:val="-13"/>
          <w:sz w:val="20"/>
        </w:rPr>
        <w:t xml:space="preserve"> </w:t>
      </w:r>
      <w:r>
        <w:rPr>
          <w:sz w:val="20"/>
        </w:rPr>
        <w:t>dans</w:t>
      </w:r>
      <w:r>
        <w:rPr>
          <w:spacing w:val="-13"/>
          <w:sz w:val="20"/>
        </w:rPr>
        <w:t xml:space="preserve"> </w:t>
      </w:r>
      <w:r>
        <w:rPr>
          <w:sz w:val="20"/>
        </w:rPr>
        <w:t>laquelle</w:t>
      </w:r>
      <w:r>
        <w:rPr>
          <w:spacing w:val="-14"/>
          <w:sz w:val="20"/>
        </w:rPr>
        <w:t xml:space="preserve"> </w:t>
      </w:r>
      <w:r>
        <w:rPr>
          <w:sz w:val="20"/>
        </w:rPr>
        <w:t>un</w:t>
      </w:r>
      <w:r>
        <w:rPr>
          <w:spacing w:val="-12"/>
          <w:sz w:val="20"/>
        </w:rPr>
        <w:t xml:space="preserve"> </w:t>
      </w:r>
      <w:r>
        <w:rPr>
          <w:sz w:val="20"/>
        </w:rPr>
        <w:t>concessionnaire</w:t>
      </w:r>
      <w:r>
        <w:rPr>
          <w:spacing w:val="-14"/>
          <w:sz w:val="20"/>
        </w:rPr>
        <w:t xml:space="preserve"> </w:t>
      </w:r>
      <w:r>
        <w:rPr>
          <w:sz w:val="20"/>
        </w:rPr>
        <w:t>belge</w:t>
      </w:r>
      <w:r>
        <w:rPr>
          <w:spacing w:val="-12"/>
          <w:sz w:val="20"/>
        </w:rPr>
        <w:t xml:space="preserve"> </w:t>
      </w:r>
      <w:r>
        <w:rPr>
          <w:sz w:val="20"/>
        </w:rPr>
        <w:t>avait</w:t>
      </w:r>
      <w:r>
        <w:rPr>
          <w:spacing w:val="-13"/>
          <w:sz w:val="20"/>
        </w:rPr>
        <w:t xml:space="preserve"> </w:t>
      </w:r>
      <w:r>
        <w:rPr>
          <w:sz w:val="20"/>
        </w:rPr>
        <w:t xml:space="preserve">distribué pendant plusieurs années les produits d’un concédant </w:t>
      </w:r>
      <w:proofErr w:type="spellStart"/>
      <w:r>
        <w:rPr>
          <w:sz w:val="20"/>
        </w:rPr>
        <w:t>fran</w:t>
      </w:r>
      <w:proofErr w:type="spellEnd"/>
      <w:r>
        <w:rPr>
          <w:sz w:val="20"/>
        </w:rPr>
        <w:t xml:space="preserve">- </w:t>
      </w:r>
      <w:proofErr w:type="spellStart"/>
      <w:r>
        <w:rPr>
          <w:sz w:val="20"/>
        </w:rPr>
        <w:t>çais</w:t>
      </w:r>
      <w:proofErr w:type="spellEnd"/>
      <w:r>
        <w:rPr>
          <w:sz w:val="20"/>
        </w:rPr>
        <w:t xml:space="preserve"> dans le domaine de la chocolaterie, en Belgique, aux Pays-Bas et au</w:t>
      </w:r>
      <w:r>
        <w:rPr>
          <w:spacing w:val="-4"/>
          <w:sz w:val="20"/>
        </w:rPr>
        <w:t xml:space="preserve"> </w:t>
      </w:r>
      <w:r>
        <w:rPr>
          <w:sz w:val="20"/>
        </w:rPr>
        <w:t>Luxembourg.</w:t>
      </w:r>
    </w:p>
    <w:p w14:paraId="5BCB1395" w14:textId="77777777" w:rsidR="007D6B8C" w:rsidRDefault="00722522">
      <w:pPr>
        <w:pStyle w:val="Corpsdetexte"/>
        <w:spacing w:before="124" w:line="249" w:lineRule="auto"/>
        <w:ind w:left="391"/>
        <w:jc w:val="both"/>
      </w:pPr>
      <w:r>
        <w:t>Après une dizaine d’années, le concédant avait mis fin au contrat de distribution (d’abord moyennant l’octroi d’un préavis puis, avant l’expiration de celui-ci, pour faute grave du concessionnaire, avec effet immédiat).</w:t>
      </w:r>
    </w:p>
    <w:p w14:paraId="18BB1FE9" w14:textId="77777777" w:rsidR="007D6B8C" w:rsidRDefault="00722522">
      <w:pPr>
        <w:pStyle w:val="Corpsdetexte"/>
        <w:spacing w:before="124" w:line="249" w:lineRule="auto"/>
        <w:ind w:left="391"/>
        <w:jc w:val="both"/>
      </w:pPr>
      <w:r>
        <w:t>Le concessionnaire avait alors assigné le concédant afin de solliciter le paiement d’indemnités. Un jugement avait été rendu par le tribunal de commerce de Courtrai</w:t>
      </w:r>
      <w:r>
        <w:rPr>
          <w:vertAlign w:val="superscript"/>
        </w:rPr>
        <w:t>305</w:t>
      </w:r>
      <w:r>
        <w:t>, qui a ensuite fait l’objet d’un appel devant la cour d’appel de Gand.</w:t>
      </w:r>
    </w:p>
    <w:p w14:paraId="5DC3ECE2" w14:textId="77777777" w:rsidR="007D6B8C" w:rsidRDefault="00722522">
      <w:pPr>
        <w:pStyle w:val="Corpsdetexte"/>
        <w:spacing w:before="124" w:line="249" w:lineRule="auto"/>
        <w:ind w:left="391"/>
        <w:jc w:val="both"/>
      </w:pPr>
      <w:r>
        <w:t xml:space="preserve">Il fut jugé qu’en l’absence de choix par les parties du droit applicable à leur relation, celle-ci devait être régie, </w:t>
      </w:r>
      <w:proofErr w:type="spellStart"/>
      <w:r>
        <w:t>confor</w:t>
      </w:r>
      <w:proofErr w:type="spellEnd"/>
      <w:r>
        <w:t xml:space="preserve">- </w:t>
      </w:r>
      <w:proofErr w:type="spellStart"/>
      <w:r>
        <w:t>mément</w:t>
      </w:r>
      <w:proofErr w:type="spellEnd"/>
      <w:r>
        <w:t xml:space="preserve"> à l’article 4 de la Convention de Rome du 19 juin 1980 qui était applicable, par le droit de l’état avec lequel</w:t>
      </w:r>
      <w:r>
        <w:rPr>
          <w:spacing w:val="-20"/>
        </w:rPr>
        <w:t xml:space="preserve"> </w:t>
      </w:r>
      <w:r>
        <w:t>le contrat présentait les liens les plus étroits. La prestation caractéristique</w:t>
      </w:r>
      <w:r>
        <w:rPr>
          <w:spacing w:val="-8"/>
        </w:rPr>
        <w:t xml:space="preserve"> </w:t>
      </w:r>
      <w:r>
        <w:t>dans</w:t>
      </w:r>
      <w:r>
        <w:rPr>
          <w:spacing w:val="-8"/>
        </w:rPr>
        <w:t xml:space="preserve"> </w:t>
      </w:r>
      <w:r>
        <w:t>le</w:t>
      </w:r>
      <w:r>
        <w:rPr>
          <w:spacing w:val="-7"/>
        </w:rPr>
        <w:t xml:space="preserve"> </w:t>
      </w:r>
      <w:r>
        <w:t>contrat</w:t>
      </w:r>
      <w:r>
        <w:rPr>
          <w:spacing w:val="-9"/>
        </w:rPr>
        <w:t xml:space="preserve"> </w:t>
      </w:r>
      <w:r>
        <w:t>étant</w:t>
      </w:r>
      <w:r>
        <w:rPr>
          <w:spacing w:val="-7"/>
        </w:rPr>
        <w:t xml:space="preserve"> </w:t>
      </w:r>
      <w:r>
        <w:t>celle</w:t>
      </w:r>
      <w:r>
        <w:rPr>
          <w:spacing w:val="-6"/>
        </w:rPr>
        <w:t xml:space="preserve"> </w:t>
      </w:r>
      <w:r>
        <w:t>du</w:t>
      </w:r>
      <w:r>
        <w:rPr>
          <w:spacing w:val="-8"/>
        </w:rPr>
        <w:t xml:space="preserve"> </w:t>
      </w:r>
      <w:r>
        <w:t>concessionnaire (en l’espèce établi en Belgique), la Cour a jugé qu’il fallait appliquer le droit</w:t>
      </w:r>
      <w:r>
        <w:rPr>
          <w:spacing w:val="-3"/>
        </w:rPr>
        <w:t xml:space="preserve"> </w:t>
      </w:r>
      <w:r>
        <w:t>belge.</w:t>
      </w:r>
    </w:p>
    <w:p w14:paraId="40637FA1" w14:textId="77777777" w:rsidR="007D6B8C" w:rsidRDefault="007D6B8C">
      <w:pPr>
        <w:pStyle w:val="Corpsdetexte"/>
        <w:spacing w:before="6"/>
        <w:rPr>
          <w:sz w:val="21"/>
        </w:rPr>
      </w:pPr>
    </w:p>
    <w:p w14:paraId="4424220C" w14:textId="77777777" w:rsidR="007D6B8C" w:rsidRDefault="00722522">
      <w:pPr>
        <w:pStyle w:val="Paragraphedeliste"/>
        <w:numPr>
          <w:ilvl w:val="0"/>
          <w:numId w:val="9"/>
        </w:numPr>
        <w:tabs>
          <w:tab w:val="left" w:pos="846"/>
        </w:tabs>
        <w:spacing w:line="249" w:lineRule="auto"/>
        <w:ind w:hanging="1"/>
        <w:jc w:val="both"/>
        <w:rPr>
          <w:sz w:val="20"/>
        </w:rPr>
      </w:pPr>
      <w:r>
        <w:rPr>
          <w:sz w:val="20"/>
        </w:rPr>
        <w:t>Dans</w:t>
      </w:r>
      <w:r>
        <w:rPr>
          <w:spacing w:val="-7"/>
          <w:sz w:val="20"/>
        </w:rPr>
        <w:t xml:space="preserve"> </w:t>
      </w:r>
      <w:r>
        <w:rPr>
          <w:sz w:val="20"/>
        </w:rPr>
        <w:t>un</w:t>
      </w:r>
      <w:r>
        <w:rPr>
          <w:spacing w:val="-6"/>
          <w:sz w:val="20"/>
        </w:rPr>
        <w:t xml:space="preserve"> </w:t>
      </w:r>
      <w:r>
        <w:rPr>
          <w:sz w:val="20"/>
        </w:rPr>
        <w:t>arrêt</w:t>
      </w:r>
      <w:r>
        <w:rPr>
          <w:spacing w:val="-5"/>
          <w:sz w:val="20"/>
        </w:rPr>
        <w:t xml:space="preserve"> </w:t>
      </w:r>
      <w:r>
        <w:rPr>
          <w:sz w:val="20"/>
        </w:rPr>
        <w:t>du</w:t>
      </w:r>
      <w:r>
        <w:rPr>
          <w:spacing w:val="-5"/>
          <w:sz w:val="20"/>
        </w:rPr>
        <w:t xml:space="preserve"> </w:t>
      </w:r>
      <w:r>
        <w:rPr>
          <w:sz w:val="20"/>
        </w:rPr>
        <w:t>22</w:t>
      </w:r>
      <w:r>
        <w:rPr>
          <w:spacing w:val="-1"/>
          <w:sz w:val="20"/>
        </w:rPr>
        <w:t xml:space="preserve"> </w:t>
      </w:r>
      <w:r>
        <w:rPr>
          <w:sz w:val="20"/>
        </w:rPr>
        <w:t>novembre</w:t>
      </w:r>
      <w:r>
        <w:rPr>
          <w:spacing w:val="-7"/>
          <w:sz w:val="20"/>
        </w:rPr>
        <w:t xml:space="preserve"> </w:t>
      </w:r>
      <w:r>
        <w:rPr>
          <w:sz w:val="20"/>
        </w:rPr>
        <w:t>2012</w:t>
      </w:r>
      <w:r>
        <w:rPr>
          <w:sz w:val="20"/>
          <w:vertAlign w:val="superscript"/>
        </w:rPr>
        <w:t>306</w:t>
      </w:r>
      <w:r>
        <w:rPr>
          <w:sz w:val="20"/>
        </w:rPr>
        <w:t>,</w:t>
      </w:r>
      <w:r>
        <w:rPr>
          <w:spacing w:val="-6"/>
          <w:sz w:val="20"/>
        </w:rPr>
        <w:t xml:space="preserve"> </w:t>
      </w:r>
      <w:r>
        <w:rPr>
          <w:sz w:val="20"/>
        </w:rPr>
        <w:t>la</w:t>
      </w:r>
      <w:r>
        <w:rPr>
          <w:spacing w:val="-6"/>
          <w:sz w:val="20"/>
        </w:rPr>
        <w:t xml:space="preserve"> </w:t>
      </w:r>
      <w:r>
        <w:rPr>
          <w:sz w:val="20"/>
        </w:rPr>
        <w:t>cour</w:t>
      </w:r>
      <w:r>
        <w:rPr>
          <w:spacing w:val="-6"/>
          <w:sz w:val="20"/>
        </w:rPr>
        <w:t xml:space="preserve"> </w:t>
      </w:r>
      <w:r>
        <w:rPr>
          <w:sz w:val="20"/>
        </w:rPr>
        <w:t xml:space="preserve">d’appel de Liège a quant à elle rappelé que le principe était de </w:t>
      </w:r>
      <w:proofErr w:type="spellStart"/>
      <w:r>
        <w:rPr>
          <w:sz w:val="20"/>
        </w:rPr>
        <w:t>favo</w:t>
      </w:r>
      <w:proofErr w:type="spellEnd"/>
      <w:r>
        <w:rPr>
          <w:sz w:val="20"/>
        </w:rPr>
        <w:t>- riser</w:t>
      </w:r>
      <w:r>
        <w:rPr>
          <w:spacing w:val="29"/>
          <w:sz w:val="20"/>
        </w:rPr>
        <w:t xml:space="preserve"> </w:t>
      </w:r>
      <w:r>
        <w:rPr>
          <w:sz w:val="20"/>
        </w:rPr>
        <w:t>la</w:t>
      </w:r>
      <w:r>
        <w:rPr>
          <w:spacing w:val="29"/>
          <w:sz w:val="20"/>
        </w:rPr>
        <w:t xml:space="preserve"> </w:t>
      </w:r>
      <w:r>
        <w:rPr>
          <w:sz w:val="20"/>
        </w:rPr>
        <w:t>loi</w:t>
      </w:r>
      <w:r>
        <w:rPr>
          <w:spacing w:val="29"/>
          <w:sz w:val="20"/>
        </w:rPr>
        <w:t xml:space="preserve"> </w:t>
      </w:r>
      <w:r>
        <w:rPr>
          <w:sz w:val="20"/>
        </w:rPr>
        <w:t>du</w:t>
      </w:r>
      <w:r>
        <w:rPr>
          <w:spacing w:val="29"/>
          <w:sz w:val="20"/>
        </w:rPr>
        <w:t xml:space="preserve"> </w:t>
      </w:r>
      <w:r>
        <w:rPr>
          <w:sz w:val="20"/>
        </w:rPr>
        <w:t>pays</w:t>
      </w:r>
      <w:r>
        <w:rPr>
          <w:spacing w:val="29"/>
          <w:sz w:val="20"/>
        </w:rPr>
        <w:t xml:space="preserve"> </w:t>
      </w:r>
      <w:r>
        <w:rPr>
          <w:sz w:val="20"/>
        </w:rPr>
        <w:t>avec</w:t>
      </w:r>
      <w:r>
        <w:rPr>
          <w:spacing w:val="29"/>
          <w:sz w:val="20"/>
        </w:rPr>
        <w:t xml:space="preserve"> </w:t>
      </w:r>
      <w:r>
        <w:rPr>
          <w:sz w:val="20"/>
        </w:rPr>
        <w:t>lequel</w:t>
      </w:r>
      <w:r>
        <w:rPr>
          <w:spacing w:val="29"/>
          <w:sz w:val="20"/>
        </w:rPr>
        <w:t xml:space="preserve"> </w:t>
      </w:r>
      <w:r>
        <w:rPr>
          <w:sz w:val="20"/>
        </w:rPr>
        <w:t>existent</w:t>
      </w:r>
      <w:r>
        <w:rPr>
          <w:spacing w:val="29"/>
          <w:sz w:val="20"/>
        </w:rPr>
        <w:t xml:space="preserve"> </w:t>
      </w:r>
      <w:r>
        <w:rPr>
          <w:sz w:val="20"/>
        </w:rPr>
        <w:t>les</w:t>
      </w:r>
      <w:r>
        <w:rPr>
          <w:spacing w:val="29"/>
          <w:sz w:val="20"/>
        </w:rPr>
        <w:t xml:space="preserve"> </w:t>
      </w:r>
      <w:r>
        <w:rPr>
          <w:sz w:val="20"/>
        </w:rPr>
        <w:t>liens</w:t>
      </w:r>
      <w:r>
        <w:rPr>
          <w:spacing w:val="28"/>
          <w:sz w:val="20"/>
        </w:rPr>
        <w:t xml:space="preserve"> </w:t>
      </w:r>
      <w:r>
        <w:rPr>
          <w:sz w:val="20"/>
        </w:rPr>
        <w:t>les</w:t>
      </w:r>
      <w:r>
        <w:rPr>
          <w:spacing w:val="29"/>
          <w:sz w:val="20"/>
        </w:rPr>
        <w:t xml:space="preserve"> </w:t>
      </w:r>
      <w:r>
        <w:rPr>
          <w:sz w:val="20"/>
        </w:rPr>
        <w:t>plus</w:t>
      </w:r>
    </w:p>
    <w:p w14:paraId="393B090A" w14:textId="77777777" w:rsidR="007D6B8C" w:rsidRDefault="00722522">
      <w:pPr>
        <w:pStyle w:val="Corpsdetexte"/>
        <w:spacing w:before="145" w:line="249" w:lineRule="auto"/>
        <w:ind w:left="296" w:right="102"/>
        <w:jc w:val="both"/>
      </w:pPr>
      <w:r>
        <w:br w:type="column"/>
      </w:r>
      <w:proofErr w:type="gramStart"/>
      <w:r>
        <w:t>étroits</w:t>
      </w:r>
      <w:proofErr w:type="gramEnd"/>
      <w:r>
        <w:t>,</w:t>
      </w:r>
      <w:r>
        <w:rPr>
          <w:spacing w:val="-15"/>
        </w:rPr>
        <w:t xml:space="preserve"> </w:t>
      </w:r>
      <w:r>
        <w:t>ce</w:t>
      </w:r>
      <w:r>
        <w:rPr>
          <w:spacing w:val="-15"/>
        </w:rPr>
        <w:t xml:space="preserve"> </w:t>
      </w:r>
      <w:r>
        <w:t>qui</w:t>
      </w:r>
      <w:r>
        <w:rPr>
          <w:spacing w:val="-14"/>
        </w:rPr>
        <w:t xml:space="preserve"> </w:t>
      </w:r>
      <w:r>
        <w:t>permet</w:t>
      </w:r>
      <w:r>
        <w:rPr>
          <w:spacing w:val="-13"/>
        </w:rPr>
        <w:t xml:space="preserve"> </w:t>
      </w:r>
      <w:r>
        <w:t>au</w:t>
      </w:r>
      <w:r>
        <w:rPr>
          <w:spacing w:val="-14"/>
        </w:rPr>
        <w:t xml:space="preserve"> </w:t>
      </w:r>
      <w:r>
        <w:t>juge</w:t>
      </w:r>
      <w:r>
        <w:rPr>
          <w:spacing w:val="-14"/>
        </w:rPr>
        <w:t xml:space="preserve"> </w:t>
      </w:r>
      <w:r>
        <w:t>d’écarter</w:t>
      </w:r>
      <w:r>
        <w:rPr>
          <w:spacing w:val="-15"/>
        </w:rPr>
        <w:t xml:space="preserve"> </w:t>
      </w:r>
      <w:r>
        <w:t>le</w:t>
      </w:r>
      <w:r>
        <w:rPr>
          <w:spacing w:val="-14"/>
        </w:rPr>
        <w:t xml:space="preserve"> </w:t>
      </w:r>
      <w:r>
        <w:t>critère</w:t>
      </w:r>
      <w:r>
        <w:rPr>
          <w:spacing w:val="-15"/>
        </w:rPr>
        <w:t xml:space="preserve"> </w:t>
      </w:r>
      <w:r>
        <w:t>de</w:t>
      </w:r>
      <w:r>
        <w:rPr>
          <w:spacing w:val="-14"/>
        </w:rPr>
        <w:t xml:space="preserve"> </w:t>
      </w:r>
      <w:r>
        <w:t>prestation caractéristique qui résulte de la présomption prévue dans le règlement s’il devait conduire à l’application de la loi d’un pays</w:t>
      </w:r>
      <w:r>
        <w:rPr>
          <w:spacing w:val="-10"/>
        </w:rPr>
        <w:t xml:space="preserve"> </w:t>
      </w:r>
      <w:r>
        <w:t>qui</w:t>
      </w:r>
      <w:r>
        <w:rPr>
          <w:spacing w:val="-8"/>
        </w:rPr>
        <w:t xml:space="preserve"> </w:t>
      </w:r>
      <w:r>
        <w:t>ne</w:t>
      </w:r>
      <w:r>
        <w:rPr>
          <w:spacing w:val="-9"/>
        </w:rPr>
        <w:t xml:space="preserve"> </w:t>
      </w:r>
      <w:r>
        <w:t>serait</w:t>
      </w:r>
      <w:r>
        <w:rPr>
          <w:spacing w:val="-10"/>
        </w:rPr>
        <w:t xml:space="preserve"> </w:t>
      </w:r>
      <w:r>
        <w:t>pas</w:t>
      </w:r>
      <w:r>
        <w:rPr>
          <w:spacing w:val="-9"/>
        </w:rPr>
        <w:t xml:space="preserve"> </w:t>
      </w:r>
      <w:r>
        <w:t>lié</w:t>
      </w:r>
      <w:r>
        <w:rPr>
          <w:spacing w:val="-9"/>
        </w:rPr>
        <w:t xml:space="preserve"> </w:t>
      </w:r>
      <w:r>
        <w:t>d’une</w:t>
      </w:r>
      <w:r>
        <w:rPr>
          <w:spacing w:val="-8"/>
        </w:rPr>
        <w:t xml:space="preserve"> </w:t>
      </w:r>
      <w:r>
        <w:t>manière</w:t>
      </w:r>
      <w:r>
        <w:rPr>
          <w:spacing w:val="-9"/>
        </w:rPr>
        <w:t xml:space="preserve"> </w:t>
      </w:r>
      <w:r>
        <w:t>suffisamment</w:t>
      </w:r>
      <w:r>
        <w:rPr>
          <w:spacing w:val="-8"/>
        </w:rPr>
        <w:t xml:space="preserve"> </w:t>
      </w:r>
      <w:r>
        <w:t>étroite au contrat concerné. La cour est cependant arrivée au</w:t>
      </w:r>
      <w:r>
        <w:rPr>
          <w:spacing w:val="-20"/>
        </w:rPr>
        <w:t xml:space="preserve"> </w:t>
      </w:r>
      <w:r>
        <w:t>même résultat, estimant qu’en l’espèce, le contrat présentait les liens</w:t>
      </w:r>
      <w:r>
        <w:rPr>
          <w:spacing w:val="-5"/>
        </w:rPr>
        <w:t xml:space="preserve"> </w:t>
      </w:r>
      <w:r>
        <w:t>les</w:t>
      </w:r>
      <w:r>
        <w:rPr>
          <w:spacing w:val="-5"/>
        </w:rPr>
        <w:t xml:space="preserve"> </w:t>
      </w:r>
      <w:r>
        <w:t>plus</w:t>
      </w:r>
      <w:r>
        <w:rPr>
          <w:spacing w:val="-5"/>
        </w:rPr>
        <w:t xml:space="preserve"> </w:t>
      </w:r>
      <w:r>
        <w:t>étroits</w:t>
      </w:r>
      <w:r>
        <w:rPr>
          <w:spacing w:val="-4"/>
        </w:rPr>
        <w:t xml:space="preserve"> </w:t>
      </w:r>
      <w:r>
        <w:t>avec</w:t>
      </w:r>
      <w:r>
        <w:rPr>
          <w:spacing w:val="-5"/>
        </w:rPr>
        <w:t xml:space="preserve"> </w:t>
      </w:r>
      <w:r>
        <w:t>le</w:t>
      </w:r>
      <w:r>
        <w:rPr>
          <w:spacing w:val="-4"/>
        </w:rPr>
        <w:t xml:space="preserve"> </w:t>
      </w:r>
      <w:r>
        <w:t>pays</w:t>
      </w:r>
      <w:r>
        <w:rPr>
          <w:spacing w:val="-5"/>
        </w:rPr>
        <w:t xml:space="preserve"> </w:t>
      </w:r>
      <w:r>
        <w:t>où</w:t>
      </w:r>
      <w:r>
        <w:rPr>
          <w:spacing w:val="-4"/>
        </w:rPr>
        <w:t xml:space="preserve"> </w:t>
      </w:r>
      <w:r>
        <w:t>le</w:t>
      </w:r>
      <w:r>
        <w:rPr>
          <w:spacing w:val="-4"/>
        </w:rPr>
        <w:t xml:space="preserve"> </w:t>
      </w:r>
      <w:r>
        <w:t>concessionnaire</w:t>
      </w:r>
      <w:r>
        <w:rPr>
          <w:spacing w:val="-5"/>
        </w:rPr>
        <w:t xml:space="preserve"> </w:t>
      </w:r>
      <w:r>
        <w:t xml:space="preserve">avait son siège, à savoir l’Algérie, le contrat concernant la distri- </w:t>
      </w:r>
      <w:proofErr w:type="spellStart"/>
      <w:r>
        <w:t>bution</w:t>
      </w:r>
      <w:proofErr w:type="spellEnd"/>
      <w:r>
        <w:t xml:space="preserve"> de poudre de lait sur le marché algérien. La cour a donc estimé que c’est le droit algérien qui devait être appli- </w:t>
      </w:r>
      <w:proofErr w:type="spellStart"/>
      <w:r>
        <w:t>qué</w:t>
      </w:r>
      <w:proofErr w:type="spellEnd"/>
      <w:r>
        <w:t>.</w:t>
      </w:r>
    </w:p>
    <w:p w14:paraId="28D6A6F1" w14:textId="77777777" w:rsidR="007D6B8C" w:rsidRDefault="007D6B8C">
      <w:pPr>
        <w:pStyle w:val="Corpsdetexte"/>
        <w:rPr>
          <w:sz w:val="22"/>
        </w:rPr>
      </w:pPr>
    </w:p>
    <w:p w14:paraId="4DCF2B04" w14:textId="77777777" w:rsidR="007D6B8C" w:rsidRDefault="00722522">
      <w:pPr>
        <w:pStyle w:val="Titre1"/>
        <w:spacing w:before="183"/>
        <w:ind w:left="296"/>
        <w:jc w:val="both"/>
      </w:pPr>
      <w:bookmarkStart w:id="45" w:name="_TOC_250002"/>
      <w:bookmarkEnd w:id="45"/>
      <w:r>
        <w:t>Section 3. Lois de police</w:t>
      </w:r>
    </w:p>
    <w:p w14:paraId="1FB20C86" w14:textId="77777777" w:rsidR="007D6B8C" w:rsidRDefault="00722522">
      <w:pPr>
        <w:pStyle w:val="Paragraphedeliste"/>
        <w:numPr>
          <w:ilvl w:val="0"/>
          <w:numId w:val="9"/>
        </w:numPr>
        <w:tabs>
          <w:tab w:val="left" w:pos="750"/>
        </w:tabs>
        <w:spacing w:before="172" w:line="249" w:lineRule="auto"/>
        <w:ind w:left="296" w:right="104" w:firstLine="0"/>
        <w:jc w:val="both"/>
        <w:rPr>
          <w:sz w:val="20"/>
        </w:rPr>
      </w:pPr>
      <w:r>
        <w:rPr>
          <w:sz w:val="20"/>
        </w:rPr>
        <w:t xml:space="preserve">L’article 9, 2., du Règlement Rome I prévoit que « </w:t>
      </w:r>
      <w:r>
        <w:rPr>
          <w:i/>
          <w:sz w:val="20"/>
        </w:rPr>
        <w:t xml:space="preserve">les dispositions du présent règlement ne pourront porter atteinte à l’application des lois de police du juge saisi </w:t>
      </w:r>
      <w:r>
        <w:rPr>
          <w:sz w:val="20"/>
        </w:rPr>
        <w:t xml:space="preserve">». L’article 7, 2., de la Convention de Rome prévoit quant à lui </w:t>
      </w:r>
      <w:proofErr w:type="gramStart"/>
      <w:r>
        <w:rPr>
          <w:sz w:val="20"/>
        </w:rPr>
        <w:t>que:</w:t>
      </w:r>
      <w:proofErr w:type="gramEnd"/>
      <w:r>
        <w:rPr>
          <w:sz w:val="20"/>
        </w:rPr>
        <w:t xml:space="preserve"> « </w:t>
      </w:r>
      <w:r>
        <w:rPr>
          <w:i/>
          <w:sz w:val="20"/>
        </w:rPr>
        <w:t>Les dispositions de la présente convention ne pourront porter atteinte à l’application des règles de la loi du pays du juge qui régissent impérativement la situation quelle que soit la loi applicable au contrat.</w:t>
      </w:r>
      <w:r>
        <w:rPr>
          <w:i/>
          <w:spacing w:val="-6"/>
          <w:sz w:val="20"/>
        </w:rPr>
        <w:t xml:space="preserve"> </w:t>
      </w:r>
      <w:r>
        <w:rPr>
          <w:sz w:val="20"/>
        </w:rPr>
        <w:t>»</w:t>
      </w:r>
    </w:p>
    <w:p w14:paraId="0C9742E1" w14:textId="77777777" w:rsidR="007D6B8C" w:rsidRDefault="00722522">
      <w:pPr>
        <w:pStyle w:val="Corpsdetexte"/>
        <w:spacing w:before="144" w:line="249" w:lineRule="auto"/>
        <w:ind w:left="296" w:right="102"/>
        <w:jc w:val="both"/>
      </w:pPr>
      <w:r>
        <w:t>Il nous semble que les dispositions du Livre X, Titre 3, du Code de droit économique, doivent être considérées comme de telles lois de police.</w:t>
      </w:r>
    </w:p>
    <w:p w14:paraId="21ED6F2F" w14:textId="77777777" w:rsidR="007D6B8C" w:rsidRDefault="007D6B8C">
      <w:pPr>
        <w:pStyle w:val="Corpsdetexte"/>
        <w:spacing w:before="7"/>
        <w:rPr>
          <w:sz w:val="22"/>
        </w:rPr>
      </w:pPr>
    </w:p>
    <w:p w14:paraId="2CCF0F74" w14:textId="77777777" w:rsidR="007D6B8C" w:rsidRDefault="00722522">
      <w:pPr>
        <w:pStyle w:val="Paragraphedeliste"/>
        <w:numPr>
          <w:ilvl w:val="0"/>
          <w:numId w:val="9"/>
        </w:numPr>
        <w:tabs>
          <w:tab w:val="left" w:pos="750"/>
        </w:tabs>
        <w:spacing w:before="1" w:line="249" w:lineRule="auto"/>
        <w:ind w:left="296" w:right="103" w:firstLine="0"/>
        <w:jc w:val="both"/>
        <w:rPr>
          <w:sz w:val="20"/>
        </w:rPr>
      </w:pPr>
      <w:r>
        <w:rPr>
          <w:sz w:val="20"/>
        </w:rPr>
        <w:t xml:space="preserve">La Cour de justice de l’Union européenne a rendu une décision intéressante dans un arrêt </w:t>
      </w:r>
      <w:r>
        <w:rPr>
          <w:i/>
          <w:sz w:val="20"/>
        </w:rPr>
        <w:t>Unamar</w:t>
      </w:r>
      <w:r>
        <w:rPr>
          <w:sz w:val="20"/>
          <w:vertAlign w:val="superscript"/>
        </w:rPr>
        <w:t>307</w:t>
      </w:r>
      <w:r>
        <w:rPr>
          <w:sz w:val="20"/>
        </w:rPr>
        <w:t xml:space="preserve"> qui, bien que concernant un contrat d’agence commerciale internationale, présente un intérêt plus général quant à la notion de loi de police.</w:t>
      </w:r>
    </w:p>
    <w:p w14:paraId="1E90A385" w14:textId="77777777" w:rsidR="007D6B8C" w:rsidRDefault="00722522">
      <w:pPr>
        <w:pStyle w:val="Corpsdetexte"/>
        <w:spacing w:before="141" w:line="249" w:lineRule="auto"/>
        <w:ind w:left="296" w:right="101"/>
        <w:jc w:val="both"/>
      </w:pPr>
      <w:r>
        <w:t xml:space="preserve">Le litige opposait un agent belge à un commettant </w:t>
      </w:r>
      <w:r>
        <w:rPr>
          <w:spacing w:val="-3"/>
        </w:rPr>
        <w:t xml:space="preserve">bulgare. </w:t>
      </w:r>
      <w:r>
        <w:t>Bien</w:t>
      </w:r>
      <w:r>
        <w:rPr>
          <w:spacing w:val="-8"/>
        </w:rPr>
        <w:t xml:space="preserve"> </w:t>
      </w:r>
      <w:r>
        <w:t>que</w:t>
      </w:r>
      <w:r>
        <w:rPr>
          <w:spacing w:val="-8"/>
        </w:rPr>
        <w:t xml:space="preserve"> </w:t>
      </w:r>
      <w:r>
        <w:t>le</w:t>
      </w:r>
      <w:r>
        <w:rPr>
          <w:spacing w:val="-8"/>
        </w:rPr>
        <w:t xml:space="preserve"> </w:t>
      </w:r>
      <w:r>
        <w:t>contrat</w:t>
      </w:r>
      <w:r>
        <w:rPr>
          <w:spacing w:val="-8"/>
        </w:rPr>
        <w:t xml:space="preserve"> </w:t>
      </w:r>
      <w:proofErr w:type="gramStart"/>
      <w:r>
        <w:t>prévoyait</w:t>
      </w:r>
      <w:proofErr w:type="gramEnd"/>
      <w:r>
        <w:t>,</w:t>
      </w:r>
      <w:r>
        <w:rPr>
          <w:spacing w:val="-10"/>
        </w:rPr>
        <w:t xml:space="preserve"> </w:t>
      </w:r>
      <w:r>
        <w:t>en</w:t>
      </w:r>
      <w:r>
        <w:rPr>
          <w:spacing w:val="-8"/>
        </w:rPr>
        <w:t xml:space="preserve"> </w:t>
      </w:r>
      <w:r>
        <w:t>cas</w:t>
      </w:r>
      <w:r>
        <w:rPr>
          <w:spacing w:val="-8"/>
        </w:rPr>
        <w:t xml:space="preserve"> </w:t>
      </w:r>
      <w:r>
        <w:t>de</w:t>
      </w:r>
      <w:r>
        <w:rPr>
          <w:spacing w:val="-8"/>
        </w:rPr>
        <w:t xml:space="preserve"> </w:t>
      </w:r>
      <w:r>
        <w:t>litige,</w:t>
      </w:r>
      <w:r>
        <w:rPr>
          <w:spacing w:val="-7"/>
        </w:rPr>
        <w:t xml:space="preserve"> </w:t>
      </w:r>
      <w:r>
        <w:t>la</w:t>
      </w:r>
      <w:r>
        <w:rPr>
          <w:spacing w:val="-8"/>
        </w:rPr>
        <w:t xml:space="preserve"> </w:t>
      </w:r>
      <w:r>
        <w:t>compétence d’un</w:t>
      </w:r>
      <w:r>
        <w:rPr>
          <w:spacing w:val="-15"/>
        </w:rPr>
        <w:t xml:space="preserve"> </w:t>
      </w:r>
      <w:r>
        <w:t>tribunal</w:t>
      </w:r>
      <w:r>
        <w:rPr>
          <w:spacing w:val="-15"/>
        </w:rPr>
        <w:t xml:space="preserve"> </w:t>
      </w:r>
      <w:r>
        <w:t>arbitral</w:t>
      </w:r>
      <w:r>
        <w:rPr>
          <w:spacing w:val="-15"/>
        </w:rPr>
        <w:t xml:space="preserve"> </w:t>
      </w:r>
      <w:r>
        <w:t>bulgare</w:t>
      </w:r>
      <w:r>
        <w:rPr>
          <w:spacing w:val="-14"/>
        </w:rPr>
        <w:t xml:space="preserve"> </w:t>
      </w:r>
      <w:r>
        <w:t>et</w:t>
      </w:r>
      <w:r>
        <w:rPr>
          <w:spacing w:val="-15"/>
        </w:rPr>
        <w:t xml:space="preserve"> </w:t>
      </w:r>
      <w:r>
        <w:rPr>
          <w:spacing w:val="-3"/>
        </w:rPr>
        <w:t>l’application</w:t>
      </w:r>
      <w:r>
        <w:rPr>
          <w:spacing w:val="-15"/>
        </w:rPr>
        <w:t xml:space="preserve"> </w:t>
      </w:r>
      <w:r>
        <w:t>du</w:t>
      </w:r>
      <w:r>
        <w:rPr>
          <w:spacing w:val="-15"/>
        </w:rPr>
        <w:t xml:space="preserve"> </w:t>
      </w:r>
      <w:r>
        <w:t>droit</w:t>
      </w:r>
      <w:r>
        <w:rPr>
          <w:spacing w:val="-14"/>
        </w:rPr>
        <w:t xml:space="preserve"> </w:t>
      </w:r>
      <w:r>
        <w:rPr>
          <w:spacing w:val="-3"/>
        </w:rPr>
        <w:t xml:space="preserve">bulgare, </w:t>
      </w:r>
      <w:r>
        <w:t>l’agent</w:t>
      </w:r>
      <w:r>
        <w:rPr>
          <w:spacing w:val="-24"/>
        </w:rPr>
        <w:t xml:space="preserve"> </w:t>
      </w:r>
      <w:r>
        <w:t>avait</w:t>
      </w:r>
      <w:r>
        <w:rPr>
          <w:spacing w:val="-24"/>
        </w:rPr>
        <w:t xml:space="preserve"> </w:t>
      </w:r>
      <w:r>
        <w:t>assigné</w:t>
      </w:r>
      <w:r>
        <w:rPr>
          <w:spacing w:val="-25"/>
        </w:rPr>
        <w:t xml:space="preserve"> </w:t>
      </w:r>
      <w:r>
        <w:t>son</w:t>
      </w:r>
      <w:r>
        <w:rPr>
          <w:spacing w:val="-24"/>
        </w:rPr>
        <w:t xml:space="preserve"> </w:t>
      </w:r>
      <w:r>
        <w:t>commettant</w:t>
      </w:r>
      <w:r>
        <w:rPr>
          <w:spacing w:val="-24"/>
        </w:rPr>
        <w:t xml:space="preserve"> </w:t>
      </w:r>
      <w:r>
        <w:t>devant</w:t>
      </w:r>
      <w:r>
        <w:rPr>
          <w:spacing w:val="-24"/>
        </w:rPr>
        <w:t xml:space="preserve"> </w:t>
      </w:r>
      <w:r>
        <w:t>les</w:t>
      </w:r>
      <w:r>
        <w:rPr>
          <w:spacing w:val="-24"/>
        </w:rPr>
        <w:t xml:space="preserve"> </w:t>
      </w:r>
      <w:r>
        <w:rPr>
          <w:spacing w:val="-2"/>
        </w:rPr>
        <w:t>tribunaux</w:t>
      </w:r>
      <w:r>
        <w:rPr>
          <w:spacing w:val="-24"/>
        </w:rPr>
        <w:t xml:space="preserve"> </w:t>
      </w:r>
      <w:r>
        <w:t xml:space="preserve">bel- </w:t>
      </w:r>
      <w:proofErr w:type="spellStart"/>
      <w:r>
        <w:t>ges</w:t>
      </w:r>
      <w:proofErr w:type="spellEnd"/>
      <w:r>
        <w:t xml:space="preserve"> afin </w:t>
      </w:r>
      <w:r>
        <w:rPr>
          <w:spacing w:val="-3"/>
        </w:rPr>
        <w:t xml:space="preserve">d’obtenir </w:t>
      </w:r>
      <w:r>
        <w:t>le paiement des indemnités prévues par la loi</w:t>
      </w:r>
      <w:r>
        <w:rPr>
          <w:spacing w:val="-9"/>
        </w:rPr>
        <w:t xml:space="preserve"> </w:t>
      </w:r>
      <w:r>
        <w:t>belge</w:t>
      </w:r>
      <w:r>
        <w:rPr>
          <w:spacing w:val="-9"/>
        </w:rPr>
        <w:t xml:space="preserve"> </w:t>
      </w:r>
      <w:r>
        <w:t>relative</w:t>
      </w:r>
      <w:r>
        <w:rPr>
          <w:spacing w:val="-8"/>
        </w:rPr>
        <w:t xml:space="preserve"> </w:t>
      </w:r>
      <w:r>
        <w:t>aux</w:t>
      </w:r>
      <w:r>
        <w:rPr>
          <w:spacing w:val="-9"/>
        </w:rPr>
        <w:t xml:space="preserve"> </w:t>
      </w:r>
      <w:r>
        <w:t>contrats</w:t>
      </w:r>
      <w:r>
        <w:rPr>
          <w:spacing w:val="-8"/>
        </w:rPr>
        <w:t xml:space="preserve"> </w:t>
      </w:r>
      <w:r>
        <w:t>d’agence</w:t>
      </w:r>
      <w:r>
        <w:rPr>
          <w:spacing w:val="-8"/>
        </w:rPr>
        <w:t xml:space="preserve"> </w:t>
      </w:r>
      <w:r>
        <w:t>commerciale.</w:t>
      </w:r>
    </w:p>
    <w:p w14:paraId="2DDDD8A5" w14:textId="77777777" w:rsidR="007D6B8C" w:rsidRDefault="00722522">
      <w:pPr>
        <w:pStyle w:val="Corpsdetexte"/>
        <w:spacing w:before="142" w:line="249" w:lineRule="auto"/>
        <w:ind w:left="296" w:right="103"/>
        <w:jc w:val="both"/>
      </w:pPr>
      <w:r>
        <w:t>La question soumise à la Cour de justice dans le cadre de</w:t>
      </w:r>
      <w:r>
        <w:rPr>
          <w:spacing w:val="-19"/>
        </w:rPr>
        <w:t xml:space="preserve"> </w:t>
      </w:r>
      <w:r>
        <w:t>ce litige était de savoir si la loi belge relative au contrat d’agence</w:t>
      </w:r>
      <w:r>
        <w:rPr>
          <w:spacing w:val="14"/>
        </w:rPr>
        <w:t xml:space="preserve"> </w:t>
      </w:r>
      <w:r>
        <w:t>commerciale</w:t>
      </w:r>
      <w:r>
        <w:rPr>
          <w:spacing w:val="15"/>
        </w:rPr>
        <w:t xml:space="preserve"> </w:t>
      </w:r>
      <w:r>
        <w:t>pouvait</w:t>
      </w:r>
      <w:r>
        <w:rPr>
          <w:spacing w:val="15"/>
        </w:rPr>
        <w:t xml:space="preserve"> </w:t>
      </w:r>
      <w:r>
        <w:t>être</w:t>
      </w:r>
      <w:r>
        <w:rPr>
          <w:spacing w:val="15"/>
        </w:rPr>
        <w:t xml:space="preserve"> </w:t>
      </w:r>
      <w:r>
        <w:t>considérée</w:t>
      </w:r>
      <w:r>
        <w:rPr>
          <w:spacing w:val="15"/>
        </w:rPr>
        <w:t xml:space="preserve"> </w:t>
      </w:r>
      <w:r>
        <w:t>comme</w:t>
      </w:r>
      <w:r>
        <w:rPr>
          <w:spacing w:val="14"/>
        </w:rPr>
        <w:t xml:space="preserve"> </w:t>
      </w:r>
      <w:r>
        <w:t>une</w:t>
      </w:r>
    </w:p>
    <w:p w14:paraId="32CCF5AD" w14:textId="77777777" w:rsidR="007D6B8C" w:rsidRDefault="00722522">
      <w:pPr>
        <w:pStyle w:val="Corpsdetexte"/>
        <w:spacing w:before="3" w:line="249" w:lineRule="auto"/>
        <w:ind w:left="296" w:right="107"/>
        <w:jc w:val="both"/>
      </w:pPr>
      <w:r>
        <w:t xml:space="preserve">« </w:t>
      </w:r>
      <w:proofErr w:type="gramStart"/>
      <w:r>
        <w:t>loi</w:t>
      </w:r>
      <w:proofErr w:type="gramEnd"/>
      <w:r>
        <w:t xml:space="preserve"> de police » au sens de l’article 7, 2., de la Convention de Rome.</w:t>
      </w:r>
    </w:p>
    <w:p w14:paraId="7BF9CF7A" w14:textId="77777777" w:rsidR="007D6B8C" w:rsidRDefault="00722522">
      <w:pPr>
        <w:pStyle w:val="Corpsdetexte"/>
        <w:spacing w:before="138" w:line="249" w:lineRule="auto"/>
        <w:ind w:left="296" w:right="104"/>
        <w:jc w:val="both"/>
      </w:pPr>
      <w:r>
        <w:t>Dans</w:t>
      </w:r>
      <w:r>
        <w:rPr>
          <w:spacing w:val="-14"/>
        </w:rPr>
        <w:t xml:space="preserve"> </w:t>
      </w:r>
      <w:r>
        <w:t>son</w:t>
      </w:r>
      <w:r>
        <w:rPr>
          <w:spacing w:val="-12"/>
        </w:rPr>
        <w:t xml:space="preserve"> </w:t>
      </w:r>
      <w:r>
        <w:t>arrêt,</w:t>
      </w:r>
      <w:r>
        <w:rPr>
          <w:spacing w:val="-13"/>
        </w:rPr>
        <w:t xml:space="preserve"> </w:t>
      </w:r>
      <w:r>
        <w:t>la</w:t>
      </w:r>
      <w:r>
        <w:rPr>
          <w:spacing w:val="-12"/>
        </w:rPr>
        <w:t xml:space="preserve"> </w:t>
      </w:r>
      <w:r>
        <w:t>Cour</w:t>
      </w:r>
      <w:r>
        <w:rPr>
          <w:spacing w:val="-13"/>
        </w:rPr>
        <w:t xml:space="preserve"> </w:t>
      </w:r>
      <w:r>
        <w:t>insista</w:t>
      </w:r>
      <w:r>
        <w:rPr>
          <w:spacing w:val="-13"/>
        </w:rPr>
        <w:t xml:space="preserve"> </w:t>
      </w:r>
      <w:r>
        <w:t>sur</w:t>
      </w:r>
      <w:r>
        <w:rPr>
          <w:spacing w:val="-13"/>
        </w:rPr>
        <w:t xml:space="preserve"> </w:t>
      </w:r>
      <w:r>
        <w:t>le</w:t>
      </w:r>
      <w:r>
        <w:rPr>
          <w:spacing w:val="-12"/>
        </w:rPr>
        <w:t xml:space="preserve"> </w:t>
      </w:r>
      <w:r>
        <w:t>principe</w:t>
      </w:r>
      <w:r>
        <w:rPr>
          <w:spacing w:val="-13"/>
        </w:rPr>
        <w:t xml:space="preserve"> </w:t>
      </w:r>
      <w:r>
        <w:t>d’autonomie</w:t>
      </w:r>
      <w:r>
        <w:rPr>
          <w:spacing w:val="-14"/>
        </w:rPr>
        <w:t xml:space="preserve"> </w:t>
      </w:r>
      <w:r>
        <w:t xml:space="preserve">de la volonté des parties au contrat qui constitue la « </w:t>
      </w:r>
      <w:r>
        <w:rPr>
          <w:i/>
        </w:rPr>
        <w:t>pierre angulaire</w:t>
      </w:r>
      <w:r>
        <w:rPr>
          <w:i/>
          <w:spacing w:val="-9"/>
        </w:rPr>
        <w:t xml:space="preserve"> </w:t>
      </w:r>
      <w:r>
        <w:rPr>
          <w:i/>
        </w:rPr>
        <w:t>de</w:t>
      </w:r>
      <w:r>
        <w:rPr>
          <w:i/>
          <w:spacing w:val="-9"/>
        </w:rPr>
        <w:t xml:space="preserve"> </w:t>
      </w:r>
      <w:r>
        <w:rPr>
          <w:i/>
        </w:rPr>
        <w:t>la</w:t>
      </w:r>
      <w:r>
        <w:rPr>
          <w:i/>
          <w:spacing w:val="-9"/>
        </w:rPr>
        <w:t xml:space="preserve"> </w:t>
      </w:r>
      <w:r>
        <w:rPr>
          <w:i/>
        </w:rPr>
        <w:t>Convention</w:t>
      </w:r>
      <w:r>
        <w:rPr>
          <w:i/>
          <w:spacing w:val="-8"/>
        </w:rPr>
        <w:t xml:space="preserve"> </w:t>
      </w:r>
      <w:r>
        <w:rPr>
          <w:i/>
        </w:rPr>
        <w:t>de</w:t>
      </w:r>
      <w:r>
        <w:rPr>
          <w:i/>
          <w:spacing w:val="-8"/>
        </w:rPr>
        <w:t xml:space="preserve"> </w:t>
      </w:r>
      <w:r>
        <w:rPr>
          <w:i/>
        </w:rPr>
        <w:t>Rome</w:t>
      </w:r>
      <w:r>
        <w:rPr>
          <w:i/>
          <w:spacing w:val="-2"/>
        </w:rPr>
        <w:t xml:space="preserve"> </w:t>
      </w:r>
      <w:r>
        <w:t>»,</w:t>
      </w:r>
      <w:r>
        <w:rPr>
          <w:spacing w:val="-9"/>
        </w:rPr>
        <w:t xml:space="preserve"> </w:t>
      </w:r>
      <w:r>
        <w:t>reprise</w:t>
      </w:r>
      <w:r>
        <w:rPr>
          <w:spacing w:val="-8"/>
        </w:rPr>
        <w:t xml:space="preserve"> </w:t>
      </w:r>
      <w:r>
        <w:t>dans</w:t>
      </w:r>
      <w:r>
        <w:rPr>
          <w:spacing w:val="-8"/>
        </w:rPr>
        <w:t xml:space="preserve"> </w:t>
      </w:r>
      <w:r>
        <w:t>le</w:t>
      </w:r>
      <w:r>
        <w:rPr>
          <w:spacing w:val="-10"/>
        </w:rPr>
        <w:t xml:space="preserve"> </w:t>
      </w:r>
      <w:r>
        <w:t>règle- ment Rome I. Elle en conclut que l’exception relative à l’existence d’une « loi de police » devait être interprétée de manière stricte. Elle rappela également la définition des</w:t>
      </w:r>
      <w:r>
        <w:rPr>
          <w:spacing w:val="-15"/>
        </w:rPr>
        <w:t xml:space="preserve"> </w:t>
      </w:r>
      <w:r>
        <w:t>lois</w:t>
      </w:r>
    </w:p>
    <w:p w14:paraId="39996F29" w14:textId="77777777" w:rsidR="007D6B8C" w:rsidRDefault="007D6B8C">
      <w:pPr>
        <w:spacing w:line="249" w:lineRule="auto"/>
        <w:jc w:val="both"/>
        <w:sectPr w:rsidR="007D6B8C">
          <w:pgSz w:w="11900" w:h="16840"/>
          <w:pgMar w:top="1360" w:right="740" w:bottom="380" w:left="740" w:header="100" w:footer="183" w:gutter="0"/>
          <w:cols w:num="2" w:space="720" w:equalWidth="0">
            <w:col w:w="5186" w:space="40"/>
            <w:col w:w="5194"/>
          </w:cols>
        </w:sectPr>
      </w:pPr>
    </w:p>
    <w:p w14:paraId="4E4A4AD7" w14:textId="77777777" w:rsidR="007D6B8C" w:rsidRDefault="007D6B8C">
      <w:pPr>
        <w:pStyle w:val="Corpsdetexte"/>
        <w:spacing w:before="8"/>
      </w:pPr>
    </w:p>
    <w:p w14:paraId="1325F6DF" w14:textId="77777777" w:rsidR="007D6B8C" w:rsidRDefault="00722522">
      <w:pPr>
        <w:pStyle w:val="Corpsdetexte"/>
        <w:spacing w:line="20" w:lineRule="exact"/>
        <w:ind w:left="391"/>
        <w:rPr>
          <w:sz w:val="2"/>
        </w:rPr>
      </w:pPr>
      <w:r>
        <w:rPr>
          <w:sz w:val="2"/>
        </w:rPr>
      </w:r>
      <w:r>
        <w:rPr>
          <w:sz w:val="2"/>
        </w:rPr>
        <w:pict w14:anchorId="4999F7EE">
          <v:group id="_x0000_s1040" style="width:85.3pt;height:.5pt;mso-position-horizontal-relative:char;mso-position-vertical-relative:line" coordsize="1706,10">
            <v:rect id="_x0000_s1041" style="position:absolute;width:1706;height:10" fillcolor="black" stroked="f"/>
            <w10:anchorlock/>
          </v:group>
        </w:pict>
      </w:r>
    </w:p>
    <w:p w14:paraId="327C778B" w14:textId="77777777" w:rsidR="007D6B8C" w:rsidRDefault="00722522">
      <w:pPr>
        <w:spacing w:before="55"/>
        <w:ind w:left="391"/>
        <w:rPr>
          <w:sz w:val="16"/>
        </w:rPr>
      </w:pPr>
      <w:r>
        <w:rPr>
          <w:position w:val="5"/>
          <w:sz w:val="10"/>
        </w:rPr>
        <w:t xml:space="preserve">303. </w:t>
      </w:r>
      <w:proofErr w:type="spellStart"/>
      <w:r>
        <w:rPr>
          <w:sz w:val="16"/>
        </w:rPr>
        <w:t>Comm</w:t>
      </w:r>
      <w:proofErr w:type="spellEnd"/>
      <w:r>
        <w:rPr>
          <w:sz w:val="16"/>
        </w:rPr>
        <w:t xml:space="preserve">. Bruxelles, 24 octobre 2013, </w:t>
      </w:r>
      <w:proofErr w:type="gramStart"/>
      <w:r>
        <w:rPr>
          <w:i/>
          <w:sz w:val="16"/>
        </w:rPr>
        <w:t xml:space="preserve">R.D.C. </w:t>
      </w:r>
      <w:r>
        <w:rPr>
          <w:sz w:val="16"/>
        </w:rPr>
        <w:t>,</w:t>
      </w:r>
      <w:proofErr w:type="gramEnd"/>
      <w:r>
        <w:rPr>
          <w:sz w:val="16"/>
        </w:rPr>
        <w:t xml:space="preserve"> 2015/1, pp. 105-112, note.</w:t>
      </w:r>
    </w:p>
    <w:p w14:paraId="6C02E19D" w14:textId="77777777" w:rsidR="007D6B8C" w:rsidRDefault="00722522">
      <w:pPr>
        <w:spacing w:before="7"/>
        <w:ind w:left="391"/>
        <w:rPr>
          <w:sz w:val="16"/>
        </w:rPr>
      </w:pPr>
      <w:r>
        <w:rPr>
          <w:position w:val="5"/>
          <w:sz w:val="10"/>
        </w:rPr>
        <w:t xml:space="preserve">304. </w:t>
      </w:r>
      <w:r>
        <w:rPr>
          <w:sz w:val="16"/>
        </w:rPr>
        <w:t>Gand (12</w:t>
      </w:r>
      <w:r>
        <w:rPr>
          <w:position w:val="5"/>
          <w:sz w:val="10"/>
        </w:rPr>
        <w:t xml:space="preserve">e </w:t>
      </w:r>
      <w:r>
        <w:rPr>
          <w:sz w:val="16"/>
        </w:rPr>
        <w:t xml:space="preserve">ch.), 29 mai 2013, </w:t>
      </w:r>
      <w:r>
        <w:rPr>
          <w:i/>
          <w:sz w:val="16"/>
        </w:rPr>
        <w:t>inédit</w:t>
      </w:r>
      <w:r>
        <w:rPr>
          <w:sz w:val="16"/>
        </w:rPr>
        <w:t>, R.G. 2010/AR/2913.</w:t>
      </w:r>
    </w:p>
    <w:p w14:paraId="4596473C" w14:textId="77777777" w:rsidR="007D6B8C" w:rsidRDefault="00722522">
      <w:pPr>
        <w:spacing w:before="5"/>
        <w:ind w:left="391"/>
        <w:rPr>
          <w:sz w:val="16"/>
        </w:rPr>
      </w:pPr>
      <w:r>
        <w:rPr>
          <w:position w:val="5"/>
          <w:sz w:val="10"/>
        </w:rPr>
        <w:t xml:space="preserve">305. </w:t>
      </w:r>
      <w:proofErr w:type="spellStart"/>
      <w:r>
        <w:rPr>
          <w:sz w:val="16"/>
        </w:rPr>
        <w:t>Comm</w:t>
      </w:r>
      <w:proofErr w:type="spellEnd"/>
      <w:r>
        <w:rPr>
          <w:sz w:val="16"/>
        </w:rPr>
        <w:t>. Courtrai (1</w:t>
      </w:r>
      <w:r>
        <w:rPr>
          <w:position w:val="5"/>
          <w:sz w:val="10"/>
        </w:rPr>
        <w:t xml:space="preserve">re </w:t>
      </w:r>
      <w:r>
        <w:rPr>
          <w:sz w:val="16"/>
        </w:rPr>
        <w:t xml:space="preserve">ch.), 6 septembre 2007, </w:t>
      </w:r>
      <w:r>
        <w:rPr>
          <w:i/>
          <w:sz w:val="16"/>
        </w:rPr>
        <w:t>inédit</w:t>
      </w:r>
      <w:r>
        <w:rPr>
          <w:sz w:val="16"/>
        </w:rPr>
        <w:t>, R.G. A/05/02699.</w:t>
      </w:r>
    </w:p>
    <w:p w14:paraId="3137A4BC" w14:textId="77777777" w:rsidR="007D6B8C" w:rsidRDefault="00722522">
      <w:pPr>
        <w:spacing w:before="6"/>
        <w:ind w:left="391"/>
        <w:rPr>
          <w:sz w:val="16"/>
        </w:rPr>
      </w:pPr>
      <w:r>
        <w:rPr>
          <w:position w:val="5"/>
          <w:sz w:val="10"/>
        </w:rPr>
        <w:t xml:space="preserve">306. </w:t>
      </w:r>
      <w:r>
        <w:rPr>
          <w:sz w:val="16"/>
        </w:rPr>
        <w:t>Liège (14</w:t>
      </w:r>
      <w:r>
        <w:rPr>
          <w:position w:val="5"/>
          <w:sz w:val="10"/>
        </w:rPr>
        <w:t xml:space="preserve">e </w:t>
      </w:r>
      <w:r>
        <w:rPr>
          <w:sz w:val="16"/>
        </w:rPr>
        <w:t xml:space="preserve">ch.), 22 novembre 2012, R.G. 2011/RG/769, disponible sur </w:t>
      </w:r>
      <w:hyperlink r:id="rId69">
        <w:r>
          <w:rPr>
            <w:sz w:val="16"/>
            <w:u w:val="single"/>
          </w:rPr>
          <w:t>www.juridat.be</w:t>
        </w:r>
        <w:r>
          <w:rPr>
            <w:sz w:val="16"/>
          </w:rPr>
          <w:t>.</w:t>
        </w:r>
      </w:hyperlink>
    </w:p>
    <w:p w14:paraId="3EB79544" w14:textId="77777777" w:rsidR="007D6B8C" w:rsidRDefault="00722522">
      <w:pPr>
        <w:spacing w:before="7"/>
        <w:ind w:left="391"/>
        <w:rPr>
          <w:sz w:val="16"/>
        </w:rPr>
      </w:pPr>
      <w:r>
        <w:rPr>
          <w:position w:val="5"/>
          <w:sz w:val="10"/>
        </w:rPr>
        <w:t xml:space="preserve">307. </w:t>
      </w:r>
      <w:r>
        <w:rPr>
          <w:sz w:val="16"/>
        </w:rPr>
        <w:t xml:space="preserve">C.J.U.E., 17 octobre 2013, C-184/12, </w:t>
      </w:r>
      <w:proofErr w:type="spellStart"/>
      <w:r>
        <w:rPr>
          <w:i/>
          <w:sz w:val="16"/>
        </w:rPr>
        <w:t>Unamar</w:t>
      </w:r>
      <w:proofErr w:type="spellEnd"/>
      <w:r>
        <w:rPr>
          <w:sz w:val="16"/>
        </w:rPr>
        <w:t xml:space="preserve">, </w:t>
      </w:r>
      <w:proofErr w:type="gramStart"/>
      <w:r>
        <w:rPr>
          <w:sz w:val="16"/>
        </w:rPr>
        <w:t>EU:</w:t>
      </w:r>
      <w:proofErr w:type="gramEnd"/>
      <w:r>
        <w:rPr>
          <w:sz w:val="16"/>
        </w:rPr>
        <w:t xml:space="preserve">C:2013:663; </w:t>
      </w:r>
      <w:r>
        <w:rPr>
          <w:i/>
          <w:sz w:val="16"/>
        </w:rPr>
        <w:t>J.T</w:t>
      </w:r>
      <w:r>
        <w:rPr>
          <w:sz w:val="16"/>
        </w:rPr>
        <w:t>., 2014, p. 302.</w:t>
      </w:r>
    </w:p>
    <w:p w14:paraId="23E62ACB" w14:textId="77777777" w:rsidR="007D6B8C" w:rsidRDefault="007D6B8C">
      <w:pPr>
        <w:pStyle w:val="Corpsdetexte"/>
      </w:pPr>
    </w:p>
    <w:p w14:paraId="50048676" w14:textId="77777777" w:rsidR="007D6B8C" w:rsidRDefault="007D6B8C">
      <w:pPr>
        <w:pStyle w:val="Corpsdetexte"/>
        <w:spacing w:before="8"/>
        <w:rPr>
          <w:sz w:val="26"/>
        </w:rPr>
      </w:pPr>
    </w:p>
    <w:p w14:paraId="22468B4A" w14:textId="77777777" w:rsidR="007D6B8C" w:rsidRDefault="007D6B8C">
      <w:pPr>
        <w:rPr>
          <w:sz w:val="16"/>
        </w:rPr>
        <w:sectPr w:rsidR="007D6B8C">
          <w:type w:val="continuous"/>
          <w:pgSz w:w="11900" w:h="16840"/>
          <w:pgMar w:top="1360" w:right="740" w:bottom="380" w:left="740" w:header="720" w:footer="720" w:gutter="0"/>
          <w:cols w:space="720"/>
        </w:sectPr>
      </w:pPr>
    </w:p>
    <w:p w14:paraId="075A5E7E" w14:textId="77777777" w:rsidR="007D6B8C" w:rsidRDefault="00722522">
      <w:pPr>
        <w:pStyle w:val="Corpsdetexte"/>
        <w:spacing w:before="145" w:line="249" w:lineRule="auto"/>
        <w:ind w:left="107" w:right="40"/>
        <w:jc w:val="both"/>
      </w:pPr>
      <w:proofErr w:type="gramStart"/>
      <w:r>
        <w:lastRenderedPageBreak/>
        <w:t>de</w:t>
      </w:r>
      <w:proofErr w:type="gramEnd"/>
      <w:r>
        <w:t xml:space="preserve"> police</w:t>
      </w:r>
      <w:r>
        <w:rPr>
          <w:vertAlign w:val="superscript"/>
        </w:rPr>
        <w:t>308</w:t>
      </w:r>
      <w:r>
        <w:t xml:space="preserve"> comme étant les dispositions dont l’observation a été jugée cruciale pour la sauvegarde de l’organisation politique, sociale ou économique de l’Etat membre con- cerné, au point d’en imposer le respect à toute personne se trouvant</w:t>
      </w:r>
      <w:r>
        <w:rPr>
          <w:spacing w:val="-12"/>
        </w:rPr>
        <w:t xml:space="preserve"> </w:t>
      </w:r>
      <w:r>
        <w:t>sur</w:t>
      </w:r>
      <w:r>
        <w:rPr>
          <w:spacing w:val="-11"/>
        </w:rPr>
        <w:t xml:space="preserve"> </w:t>
      </w:r>
      <w:r>
        <w:t>le</w:t>
      </w:r>
      <w:r>
        <w:rPr>
          <w:spacing w:val="-10"/>
        </w:rPr>
        <w:t xml:space="preserve"> </w:t>
      </w:r>
      <w:r>
        <w:t>territoire</w:t>
      </w:r>
      <w:r>
        <w:rPr>
          <w:spacing w:val="-12"/>
        </w:rPr>
        <w:t xml:space="preserve"> </w:t>
      </w:r>
      <w:r>
        <w:t>national</w:t>
      </w:r>
      <w:r>
        <w:rPr>
          <w:spacing w:val="-10"/>
        </w:rPr>
        <w:t xml:space="preserve"> </w:t>
      </w:r>
      <w:r>
        <w:t>dudit</w:t>
      </w:r>
      <w:r>
        <w:rPr>
          <w:spacing w:val="-11"/>
        </w:rPr>
        <w:t xml:space="preserve"> </w:t>
      </w:r>
      <w:r>
        <w:t>Etat</w:t>
      </w:r>
      <w:r>
        <w:rPr>
          <w:spacing w:val="-10"/>
        </w:rPr>
        <w:t xml:space="preserve"> </w:t>
      </w:r>
      <w:r>
        <w:t>membre</w:t>
      </w:r>
      <w:r>
        <w:rPr>
          <w:spacing w:val="-10"/>
        </w:rPr>
        <w:t xml:space="preserve"> </w:t>
      </w:r>
      <w:r>
        <w:t>ou</w:t>
      </w:r>
      <w:r>
        <w:rPr>
          <w:spacing w:val="-11"/>
        </w:rPr>
        <w:t xml:space="preserve"> </w:t>
      </w:r>
      <w:r>
        <w:t>à</w:t>
      </w:r>
      <w:r>
        <w:rPr>
          <w:spacing w:val="-11"/>
        </w:rPr>
        <w:t xml:space="preserve"> </w:t>
      </w:r>
      <w:r>
        <w:t>tout rapport juridique localisé dans</w:t>
      </w:r>
      <w:r>
        <w:rPr>
          <w:spacing w:val="-2"/>
        </w:rPr>
        <w:t xml:space="preserve"> </w:t>
      </w:r>
      <w:r>
        <w:t>celui-ci</w:t>
      </w:r>
      <w:r>
        <w:rPr>
          <w:vertAlign w:val="superscript"/>
        </w:rPr>
        <w:t>309</w:t>
      </w:r>
      <w:r>
        <w:t>.</w:t>
      </w:r>
    </w:p>
    <w:p w14:paraId="30E7BBA0" w14:textId="77777777" w:rsidR="007D6B8C" w:rsidRDefault="00722522">
      <w:pPr>
        <w:spacing w:before="125" w:line="249" w:lineRule="auto"/>
        <w:ind w:left="107" w:right="38"/>
        <w:jc w:val="both"/>
        <w:rPr>
          <w:sz w:val="20"/>
        </w:rPr>
      </w:pPr>
      <w:r>
        <w:rPr>
          <w:sz w:val="20"/>
        </w:rPr>
        <w:t xml:space="preserve">La Cour a ensuite estimé qu’« </w:t>
      </w:r>
      <w:r>
        <w:rPr>
          <w:i/>
          <w:sz w:val="20"/>
        </w:rPr>
        <w:t xml:space="preserve">il revient ainsi au juge </w:t>
      </w:r>
      <w:proofErr w:type="spellStart"/>
      <w:r>
        <w:rPr>
          <w:i/>
          <w:sz w:val="20"/>
        </w:rPr>
        <w:t>natio</w:t>
      </w:r>
      <w:proofErr w:type="spellEnd"/>
      <w:r>
        <w:rPr>
          <w:i/>
          <w:sz w:val="20"/>
        </w:rPr>
        <w:t xml:space="preserve">- </w:t>
      </w:r>
      <w:proofErr w:type="spellStart"/>
      <w:r>
        <w:rPr>
          <w:i/>
          <w:sz w:val="20"/>
        </w:rPr>
        <w:t>nal</w:t>
      </w:r>
      <w:proofErr w:type="spellEnd"/>
      <w:r>
        <w:rPr>
          <w:i/>
          <w:sz w:val="20"/>
        </w:rPr>
        <w:t>,</w:t>
      </w:r>
      <w:r>
        <w:rPr>
          <w:i/>
          <w:spacing w:val="-10"/>
          <w:sz w:val="20"/>
        </w:rPr>
        <w:t xml:space="preserve"> </w:t>
      </w:r>
      <w:r>
        <w:rPr>
          <w:i/>
          <w:sz w:val="20"/>
        </w:rPr>
        <w:t>dans</w:t>
      </w:r>
      <w:r>
        <w:rPr>
          <w:i/>
          <w:spacing w:val="-11"/>
          <w:sz w:val="20"/>
        </w:rPr>
        <w:t xml:space="preserve"> </w:t>
      </w:r>
      <w:r>
        <w:rPr>
          <w:i/>
          <w:sz w:val="20"/>
        </w:rPr>
        <w:t>le</w:t>
      </w:r>
      <w:r>
        <w:rPr>
          <w:i/>
          <w:spacing w:val="-10"/>
          <w:sz w:val="20"/>
        </w:rPr>
        <w:t xml:space="preserve"> </w:t>
      </w:r>
      <w:r>
        <w:rPr>
          <w:i/>
          <w:sz w:val="20"/>
        </w:rPr>
        <w:t>cadre</w:t>
      </w:r>
      <w:r>
        <w:rPr>
          <w:i/>
          <w:spacing w:val="-11"/>
          <w:sz w:val="20"/>
        </w:rPr>
        <w:t xml:space="preserve"> </w:t>
      </w:r>
      <w:r>
        <w:rPr>
          <w:i/>
          <w:sz w:val="20"/>
        </w:rPr>
        <w:t>de</w:t>
      </w:r>
      <w:r>
        <w:rPr>
          <w:i/>
          <w:spacing w:val="-11"/>
          <w:sz w:val="20"/>
        </w:rPr>
        <w:t xml:space="preserve"> </w:t>
      </w:r>
      <w:r>
        <w:rPr>
          <w:i/>
          <w:sz w:val="20"/>
        </w:rPr>
        <w:t>son</w:t>
      </w:r>
      <w:r>
        <w:rPr>
          <w:i/>
          <w:spacing w:val="-10"/>
          <w:sz w:val="20"/>
        </w:rPr>
        <w:t xml:space="preserve"> </w:t>
      </w:r>
      <w:r>
        <w:rPr>
          <w:i/>
          <w:sz w:val="20"/>
        </w:rPr>
        <w:t>appréciation</w:t>
      </w:r>
      <w:r>
        <w:rPr>
          <w:i/>
          <w:spacing w:val="-9"/>
          <w:sz w:val="20"/>
        </w:rPr>
        <w:t xml:space="preserve"> </w:t>
      </w:r>
      <w:r>
        <w:rPr>
          <w:i/>
          <w:sz w:val="20"/>
        </w:rPr>
        <w:t>quant</w:t>
      </w:r>
      <w:r>
        <w:rPr>
          <w:i/>
          <w:spacing w:val="-10"/>
          <w:sz w:val="20"/>
        </w:rPr>
        <w:t xml:space="preserve"> </w:t>
      </w:r>
      <w:r>
        <w:rPr>
          <w:i/>
          <w:sz w:val="20"/>
        </w:rPr>
        <w:t>au</w:t>
      </w:r>
      <w:r>
        <w:rPr>
          <w:i/>
          <w:spacing w:val="-9"/>
          <w:sz w:val="20"/>
        </w:rPr>
        <w:t xml:space="preserve"> </w:t>
      </w:r>
      <w:r>
        <w:rPr>
          <w:i/>
          <w:sz w:val="20"/>
        </w:rPr>
        <w:t>caractère</w:t>
      </w:r>
      <w:r>
        <w:rPr>
          <w:i/>
          <w:spacing w:val="-10"/>
          <w:sz w:val="20"/>
        </w:rPr>
        <w:t xml:space="preserve"> </w:t>
      </w:r>
      <w:r>
        <w:rPr>
          <w:i/>
          <w:sz w:val="20"/>
        </w:rPr>
        <w:t>de loi</w:t>
      </w:r>
      <w:r>
        <w:rPr>
          <w:i/>
          <w:spacing w:val="-13"/>
          <w:sz w:val="20"/>
        </w:rPr>
        <w:t xml:space="preserve"> </w:t>
      </w:r>
      <w:r>
        <w:rPr>
          <w:i/>
          <w:sz w:val="20"/>
        </w:rPr>
        <w:t>de</w:t>
      </w:r>
      <w:r>
        <w:rPr>
          <w:i/>
          <w:spacing w:val="-13"/>
          <w:sz w:val="20"/>
        </w:rPr>
        <w:t xml:space="preserve"> </w:t>
      </w:r>
      <w:r>
        <w:rPr>
          <w:i/>
          <w:sz w:val="20"/>
        </w:rPr>
        <w:t>police</w:t>
      </w:r>
      <w:r>
        <w:rPr>
          <w:i/>
          <w:spacing w:val="-13"/>
          <w:sz w:val="20"/>
        </w:rPr>
        <w:t xml:space="preserve"> </w:t>
      </w:r>
      <w:r>
        <w:rPr>
          <w:i/>
          <w:sz w:val="20"/>
        </w:rPr>
        <w:t>de</w:t>
      </w:r>
      <w:r>
        <w:rPr>
          <w:i/>
          <w:spacing w:val="-13"/>
          <w:sz w:val="20"/>
        </w:rPr>
        <w:t xml:space="preserve"> </w:t>
      </w:r>
      <w:r>
        <w:rPr>
          <w:i/>
          <w:sz w:val="20"/>
        </w:rPr>
        <w:t>la</w:t>
      </w:r>
      <w:r>
        <w:rPr>
          <w:i/>
          <w:spacing w:val="-13"/>
          <w:sz w:val="20"/>
        </w:rPr>
        <w:t xml:space="preserve"> </w:t>
      </w:r>
      <w:r>
        <w:rPr>
          <w:i/>
          <w:sz w:val="20"/>
        </w:rPr>
        <w:t>loi</w:t>
      </w:r>
      <w:r>
        <w:rPr>
          <w:i/>
          <w:spacing w:val="-13"/>
          <w:sz w:val="20"/>
        </w:rPr>
        <w:t xml:space="preserve"> </w:t>
      </w:r>
      <w:r>
        <w:rPr>
          <w:i/>
          <w:sz w:val="20"/>
        </w:rPr>
        <w:t>nationale</w:t>
      </w:r>
      <w:r>
        <w:rPr>
          <w:i/>
          <w:spacing w:val="-14"/>
          <w:sz w:val="20"/>
        </w:rPr>
        <w:t xml:space="preserve"> </w:t>
      </w:r>
      <w:r>
        <w:rPr>
          <w:i/>
          <w:sz w:val="20"/>
        </w:rPr>
        <w:t>qu’il</w:t>
      </w:r>
      <w:r>
        <w:rPr>
          <w:i/>
          <w:spacing w:val="-13"/>
          <w:sz w:val="20"/>
        </w:rPr>
        <w:t xml:space="preserve"> </w:t>
      </w:r>
      <w:r>
        <w:rPr>
          <w:i/>
          <w:sz w:val="20"/>
        </w:rPr>
        <w:t>entend</w:t>
      </w:r>
      <w:r>
        <w:rPr>
          <w:i/>
          <w:spacing w:val="-12"/>
          <w:sz w:val="20"/>
        </w:rPr>
        <w:t xml:space="preserve"> </w:t>
      </w:r>
      <w:r>
        <w:rPr>
          <w:i/>
          <w:sz w:val="20"/>
        </w:rPr>
        <w:t>substituer</w:t>
      </w:r>
      <w:r>
        <w:rPr>
          <w:i/>
          <w:spacing w:val="-14"/>
          <w:sz w:val="20"/>
        </w:rPr>
        <w:t xml:space="preserve"> </w:t>
      </w:r>
      <w:r>
        <w:rPr>
          <w:i/>
          <w:sz w:val="20"/>
        </w:rPr>
        <w:t>à</w:t>
      </w:r>
      <w:r>
        <w:rPr>
          <w:i/>
          <w:spacing w:val="-13"/>
          <w:sz w:val="20"/>
        </w:rPr>
        <w:t xml:space="preserve"> </w:t>
      </w:r>
      <w:r>
        <w:rPr>
          <w:i/>
          <w:sz w:val="20"/>
        </w:rPr>
        <w:t xml:space="preserve">celle expressément choisie par les parties au contrat, de tenir compte non seulement des termes précis de cette loi, mais aussi de l’économie générale et de l’ensemble des </w:t>
      </w:r>
      <w:proofErr w:type="spellStart"/>
      <w:r>
        <w:rPr>
          <w:i/>
          <w:sz w:val="20"/>
        </w:rPr>
        <w:t>circons</w:t>
      </w:r>
      <w:proofErr w:type="spellEnd"/>
      <w:r>
        <w:rPr>
          <w:i/>
          <w:sz w:val="20"/>
        </w:rPr>
        <w:t>- tances dans lesquelles ladite loi a été adoptée pour pouvoir en déduire qu’elle revêt un caractère impératif, dans la mesure où il apparaît que le législateur national a adopté celle-ci en vue de protéger un intérêt jugé essentiel par l’Etat membre concerné</w:t>
      </w:r>
      <w:r>
        <w:rPr>
          <w:i/>
          <w:spacing w:val="-1"/>
          <w:sz w:val="20"/>
        </w:rPr>
        <w:t xml:space="preserve"> </w:t>
      </w:r>
      <w:r>
        <w:rPr>
          <w:sz w:val="20"/>
        </w:rPr>
        <w:t>»</w:t>
      </w:r>
      <w:r>
        <w:rPr>
          <w:position w:val="7"/>
          <w:sz w:val="13"/>
        </w:rPr>
        <w:t>310</w:t>
      </w:r>
      <w:r>
        <w:rPr>
          <w:sz w:val="20"/>
        </w:rPr>
        <w:t>.</w:t>
      </w:r>
    </w:p>
    <w:p w14:paraId="4515B746" w14:textId="77777777" w:rsidR="007D6B8C" w:rsidRDefault="00722522">
      <w:pPr>
        <w:pStyle w:val="Corpsdetexte"/>
        <w:spacing w:before="124" w:line="249" w:lineRule="auto"/>
        <w:ind w:left="107" w:right="38"/>
        <w:jc w:val="both"/>
      </w:pPr>
      <w:r>
        <w:t>En conclusion, la Cour a estimé que la loi étrangère choisie par</w:t>
      </w:r>
      <w:r>
        <w:rPr>
          <w:spacing w:val="-9"/>
        </w:rPr>
        <w:t xml:space="preserve"> </w:t>
      </w:r>
      <w:r>
        <w:t>les</w:t>
      </w:r>
      <w:r>
        <w:rPr>
          <w:spacing w:val="-9"/>
        </w:rPr>
        <w:t xml:space="preserve"> </w:t>
      </w:r>
      <w:r>
        <w:t>parties</w:t>
      </w:r>
      <w:r>
        <w:rPr>
          <w:spacing w:val="-9"/>
        </w:rPr>
        <w:t xml:space="preserve"> </w:t>
      </w:r>
      <w:r>
        <w:t>à</w:t>
      </w:r>
      <w:r>
        <w:rPr>
          <w:spacing w:val="-9"/>
        </w:rPr>
        <w:t xml:space="preserve"> </w:t>
      </w:r>
      <w:r>
        <w:t>un</w:t>
      </w:r>
      <w:r>
        <w:rPr>
          <w:spacing w:val="-9"/>
        </w:rPr>
        <w:t xml:space="preserve"> </w:t>
      </w:r>
      <w:r>
        <w:t>contrat</w:t>
      </w:r>
      <w:r>
        <w:rPr>
          <w:spacing w:val="-8"/>
        </w:rPr>
        <w:t xml:space="preserve"> </w:t>
      </w:r>
      <w:r>
        <w:t>d’agence</w:t>
      </w:r>
      <w:r>
        <w:rPr>
          <w:spacing w:val="-9"/>
        </w:rPr>
        <w:t xml:space="preserve"> </w:t>
      </w:r>
      <w:r>
        <w:t>commerciale</w:t>
      </w:r>
      <w:r>
        <w:rPr>
          <w:spacing w:val="-9"/>
        </w:rPr>
        <w:t xml:space="preserve"> </w:t>
      </w:r>
      <w:r>
        <w:t>ne</w:t>
      </w:r>
      <w:r>
        <w:rPr>
          <w:spacing w:val="-9"/>
        </w:rPr>
        <w:t xml:space="preserve"> </w:t>
      </w:r>
      <w:r>
        <w:t>pouvait être écartée par le juge saisi en faveur de sa propre loi en raison</w:t>
      </w:r>
      <w:r>
        <w:rPr>
          <w:spacing w:val="-11"/>
        </w:rPr>
        <w:t xml:space="preserve"> </w:t>
      </w:r>
      <w:r>
        <w:t>du</w:t>
      </w:r>
      <w:r>
        <w:rPr>
          <w:spacing w:val="-11"/>
        </w:rPr>
        <w:t xml:space="preserve"> </w:t>
      </w:r>
      <w:r>
        <w:t>caractère</w:t>
      </w:r>
      <w:r>
        <w:rPr>
          <w:spacing w:val="-10"/>
        </w:rPr>
        <w:t xml:space="preserve"> </w:t>
      </w:r>
      <w:r>
        <w:t>impératif</w:t>
      </w:r>
      <w:r>
        <w:rPr>
          <w:spacing w:val="-10"/>
        </w:rPr>
        <w:t xml:space="preserve"> </w:t>
      </w:r>
      <w:r>
        <w:t>de</w:t>
      </w:r>
      <w:r>
        <w:rPr>
          <w:spacing w:val="-12"/>
        </w:rPr>
        <w:t xml:space="preserve"> </w:t>
      </w:r>
      <w:r>
        <w:t>celle-ci</w:t>
      </w:r>
      <w:r>
        <w:rPr>
          <w:spacing w:val="-11"/>
        </w:rPr>
        <w:t xml:space="preserve"> </w:t>
      </w:r>
      <w:r>
        <w:t>que</w:t>
      </w:r>
      <w:r>
        <w:rPr>
          <w:spacing w:val="-10"/>
        </w:rPr>
        <w:t xml:space="preserve"> </w:t>
      </w:r>
      <w:r>
        <w:t>s’il</w:t>
      </w:r>
      <w:r>
        <w:rPr>
          <w:spacing w:val="-11"/>
        </w:rPr>
        <w:t xml:space="preserve"> </w:t>
      </w:r>
      <w:r>
        <w:t>constatait</w:t>
      </w:r>
      <w:r>
        <w:rPr>
          <w:spacing w:val="-11"/>
        </w:rPr>
        <w:t xml:space="preserve"> </w:t>
      </w:r>
      <w:r>
        <w:t>de façon</w:t>
      </w:r>
      <w:r>
        <w:rPr>
          <w:spacing w:val="-11"/>
        </w:rPr>
        <w:t xml:space="preserve"> </w:t>
      </w:r>
      <w:r>
        <w:t>circonstanciée</w:t>
      </w:r>
      <w:r>
        <w:rPr>
          <w:spacing w:val="-11"/>
        </w:rPr>
        <w:t xml:space="preserve"> </w:t>
      </w:r>
      <w:r>
        <w:t>que,</w:t>
      </w:r>
      <w:r>
        <w:rPr>
          <w:spacing w:val="-10"/>
        </w:rPr>
        <w:t xml:space="preserve"> </w:t>
      </w:r>
      <w:r>
        <w:t>dans</w:t>
      </w:r>
      <w:r>
        <w:rPr>
          <w:spacing w:val="-11"/>
        </w:rPr>
        <w:t xml:space="preserve"> </w:t>
      </w:r>
      <w:r>
        <w:t>le</w:t>
      </w:r>
      <w:r>
        <w:rPr>
          <w:spacing w:val="-10"/>
        </w:rPr>
        <w:t xml:space="preserve"> </w:t>
      </w:r>
      <w:r>
        <w:t>cadre</w:t>
      </w:r>
      <w:r>
        <w:rPr>
          <w:spacing w:val="-11"/>
        </w:rPr>
        <w:t xml:space="preserve"> </w:t>
      </w:r>
      <w:r>
        <w:t>de</w:t>
      </w:r>
      <w:r>
        <w:rPr>
          <w:spacing w:val="-10"/>
        </w:rPr>
        <w:t xml:space="preserve"> </w:t>
      </w:r>
      <w:r>
        <w:t>la</w:t>
      </w:r>
      <w:r>
        <w:rPr>
          <w:spacing w:val="-11"/>
        </w:rPr>
        <w:t xml:space="preserve"> </w:t>
      </w:r>
      <w:r>
        <w:t>transposition</w:t>
      </w:r>
      <w:r>
        <w:rPr>
          <w:spacing w:val="-11"/>
        </w:rPr>
        <w:t xml:space="preserve"> </w:t>
      </w:r>
      <w:r>
        <w:t>de la directive, le législateur de l’Etat du for avait jugé crucial, au sein de l’ordre juridique concerné, d’accorder à l’agent commercial</w:t>
      </w:r>
      <w:r>
        <w:rPr>
          <w:spacing w:val="-10"/>
        </w:rPr>
        <w:t xml:space="preserve"> </w:t>
      </w:r>
      <w:r>
        <w:t>une</w:t>
      </w:r>
      <w:r>
        <w:rPr>
          <w:spacing w:val="-9"/>
        </w:rPr>
        <w:t xml:space="preserve"> </w:t>
      </w:r>
      <w:r>
        <w:t>protection</w:t>
      </w:r>
      <w:r>
        <w:rPr>
          <w:spacing w:val="-9"/>
        </w:rPr>
        <w:t xml:space="preserve"> </w:t>
      </w:r>
      <w:r>
        <w:t>allant</w:t>
      </w:r>
      <w:r>
        <w:rPr>
          <w:spacing w:val="-8"/>
        </w:rPr>
        <w:t xml:space="preserve"> </w:t>
      </w:r>
      <w:r>
        <w:t>au-delà</w:t>
      </w:r>
      <w:r>
        <w:rPr>
          <w:spacing w:val="-8"/>
        </w:rPr>
        <w:t xml:space="preserve"> </w:t>
      </w:r>
      <w:r>
        <w:t>de</w:t>
      </w:r>
      <w:r>
        <w:rPr>
          <w:spacing w:val="-9"/>
        </w:rPr>
        <w:t xml:space="preserve"> </w:t>
      </w:r>
      <w:r>
        <w:t>celle</w:t>
      </w:r>
      <w:r>
        <w:rPr>
          <w:spacing w:val="-9"/>
        </w:rPr>
        <w:t xml:space="preserve"> </w:t>
      </w:r>
      <w:r>
        <w:t>prévue</w:t>
      </w:r>
      <w:r>
        <w:rPr>
          <w:spacing w:val="-9"/>
        </w:rPr>
        <w:t xml:space="preserve"> </w:t>
      </w:r>
      <w:r>
        <w:t>par ladite directive, en tenant compte à cet égard de la nature et de l’objet de telles dispositions</w:t>
      </w:r>
      <w:r>
        <w:rPr>
          <w:spacing w:val="-3"/>
        </w:rPr>
        <w:t xml:space="preserve"> </w:t>
      </w:r>
      <w:r>
        <w:t>impératives.</w:t>
      </w:r>
    </w:p>
    <w:p w14:paraId="6D24E393" w14:textId="77777777" w:rsidR="007D6B8C" w:rsidRDefault="00722522">
      <w:pPr>
        <w:pStyle w:val="Corpsdetexte"/>
        <w:spacing w:before="128"/>
        <w:ind w:left="107"/>
        <w:jc w:val="both"/>
      </w:pPr>
      <w:r>
        <w:t>Un des premiers commentateurs de cet arrêt s’est posé la</w:t>
      </w:r>
    </w:p>
    <w:p w14:paraId="3B3B74DD" w14:textId="77777777" w:rsidR="007D6B8C" w:rsidRDefault="00722522">
      <w:pPr>
        <w:pStyle w:val="Corpsdetexte"/>
        <w:spacing w:before="145" w:line="247" w:lineRule="auto"/>
        <w:ind w:left="107" w:right="388"/>
        <w:jc w:val="both"/>
      </w:pPr>
      <w:r>
        <w:br w:type="column"/>
      </w:r>
      <w:proofErr w:type="gramStart"/>
      <w:r>
        <w:t>question</w:t>
      </w:r>
      <w:proofErr w:type="gramEnd"/>
      <w:r>
        <w:t xml:space="preserve"> de savoir s’il constituait une « </w:t>
      </w:r>
      <w:r>
        <w:rPr>
          <w:i/>
        </w:rPr>
        <w:t xml:space="preserve">bombe atomique </w:t>
      </w:r>
      <w:r>
        <w:t>» sur le droit belge de la distribution commerciale</w:t>
      </w:r>
      <w:r>
        <w:rPr>
          <w:position w:val="7"/>
          <w:sz w:val="13"/>
        </w:rPr>
        <w:t>311</w:t>
      </w:r>
      <w:r>
        <w:t>. Tel ne semble pas être le cas.</w:t>
      </w:r>
    </w:p>
    <w:p w14:paraId="72FF22DD" w14:textId="77777777" w:rsidR="007D6B8C" w:rsidRDefault="00722522">
      <w:pPr>
        <w:pStyle w:val="Corpsdetexte"/>
        <w:spacing w:before="124" w:line="249" w:lineRule="auto"/>
        <w:ind w:left="107" w:right="385"/>
        <w:jc w:val="both"/>
      </w:pPr>
      <w:r>
        <w:t xml:space="preserve">D’une part, cet arrêt a été rendu en matière de contrat d’agence commerciale qui fait l’objet d’une législation </w:t>
      </w:r>
      <w:proofErr w:type="spellStart"/>
      <w:r>
        <w:t>har</w:t>
      </w:r>
      <w:proofErr w:type="spellEnd"/>
      <w:r>
        <w:t xml:space="preserve">- </w:t>
      </w:r>
      <w:proofErr w:type="spellStart"/>
      <w:r>
        <w:t>monisée</w:t>
      </w:r>
      <w:proofErr w:type="spellEnd"/>
      <w:r>
        <w:t xml:space="preserve"> dans l’Union européenne. Comme la Cour l’a relevé</w:t>
      </w:r>
      <w:r>
        <w:rPr>
          <w:vertAlign w:val="superscript"/>
        </w:rPr>
        <w:t>312</w:t>
      </w:r>
      <w:r>
        <w:t>, dans cette affaire, la loi choisie par les parties qui viendrait à être écartée au profit de la loi du for serait celle d’un autre Etat membre qui a correctement transposé la directive</w:t>
      </w:r>
      <w:r>
        <w:rPr>
          <w:spacing w:val="-8"/>
        </w:rPr>
        <w:t xml:space="preserve"> </w:t>
      </w:r>
      <w:r>
        <w:t>n°</w:t>
      </w:r>
      <w:r>
        <w:rPr>
          <w:spacing w:val="-2"/>
        </w:rPr>
        <w:t xml:space="preserve"> </w:t>
      </w:r>
      <w:r>
        <w:t>86/653.</w:t>
      </w:r>
      <w:r>
        <w:rPr>
          <w:spacing w:val="-8"/>
        </w:rPr>
        <w:t xml:space="preserve"> </w:t>
      </w:r>
      <w:r>
        <w:t>Cette</w:t>
      </w:r>
      <w:r>
        <w:rPr>
          <w:spacing w:val="-8"/>
        </w:rPr>
        <w:t xml:space="preserve"> </w:t>
      </w:r>
      <w:r>
        <w:t>matière</w:t>
      </w:r>
      <w:r>
        <w:rPr>
          <w:spacing w:val="-8"/>
        </w:rPr>
        <w:t xml:space="preserve"> </w:t>
      </w:r>
      <w:r>
        <w:t>est</w:t>
      </w:r>
      <w:r>
        <w:rPr>
          <w:spacing w:val="-8"/>
        </w:rPr>
        <w:t xml:space="preserve"> </w:t>
      </w:r>
      <w:r>
        <w:t>donc</w:t>
      </w:r>
      <w:r>
        <w:rPr>
          <w:spacing w:val="-8"/>
        </w:rPr>
        <w:t xml:space="preserve"> </w:t>
      </w:r>
      <w:r>
        <w:t>particulière</w:t>
      </w:r>
      <w:r>
        <w:rPr>
          <w:spacing w:val="-8"/>
        </w:rPr>
        <w:t xml:space="preserve"> </w:t>
      </w:r>
      <w:r>
        <w:t>en</w:t>
      </w:r>
      <w:r>
        <w:rPr>
          <w:spacing w:val="-7"/>
        </w:rPr>
        <w:t xml:space="preserve"> </w:t>
      </w:r>
      <w:r>
        <w:t>ce que, quelle que soit la loi européenne choisie par les</w:t>
      </w:r>
      <w:r>
        <w:rPr>
          <w:spacing w:val="-27"/>
        </w:rPr>
        <w:t xml:space="preserve"> </w:t>
      </w:r>
      <w:r>
        <w:t>parties, celle-ci accorde à l’agent une protection similaire à celle de l’Etat</w:t>
      </w:r>
      <w:r>
        <w:rPr>
          <w:spacing w:val="-11"/>
        </w:rPr>
        <w:t xml:space="preserve"> </w:t>
      </w:r>
      <w:r>
        <w:t>du</w:t>
      </w:r>
      <w:r>
        <w:rPr>
          <w:spacing w:val="-10"/>
        </w:rPr>
        <w:t xml:space="preserve"> </w:t>
      </w:r>
      <w:r>
        <w:t>for</w:t>
      </w:r>
      <w:r>
        <w:rPr>
          <w:spacing w:val="-10"/>
        </w:rPr>
        <w:t xml:space="preserve"> </w:t>
      </w:r>
      <w:r>
        <w:t>européen</w:t>
      </w:r>
      <w:r>
        <w:rPr>
          <w:spacing w:val="-10"/>
        </w:rPr>
        <w:t xml:space="preserve"> </w:t>
      </w:r>
      <w:r>
        <w:t>et</w:t>
      </w:r>
      <w:r>
        <w:rPr>
          <w:spacing w:val="-10"/>
        </w:rPr>
        <w:t xml:space="preserve"> </w:t>
      </w:r>
      <w:r>
        <w:t>en</w:t>
      </w:r>
      <w:r>
        <w:rPr>
          <w:spacing w:val="-12"/>
        </w:rPr>
        <w:t xml:space="preserve"> </w:t>
      </w:r>
      <w:r>
        <w:t>tout</w:t>
      </w:r>
      <w:r>
        <w:rPr>
          <w:spacing w:val="-10"/>
        </w:rPr>
        <w:t xml:space="preserve"> </w:t>
      </w:r>
      <w:r>
        <w:t>cas</w:t>
      </w:r>
      <w:r>
        <w:rPr>
          <w:spacing w:val="-11"/>
        </w:rPr>
        <w:t xml:space="preserve"> </w:t>
      </w:r>
      <w:r>
        <w:t>conforme</w:t>
      </w:r>
      <w:r>
        <w:rPr>
          <w:spacing w:val="-10"/>
        </w:rPr>
        <w:t xml:space="preserve"> </w:t>
      </w:r>
      <w:r>
        <w:t>à</w:t>
      </w:r>
      <w:r>
        <w:rPr>
          <w:spacing w:val="-11"/>
        </w:rPr>
        <w:t xml:space="preserve"> </w:t>
      </w:r>
      <w:r>
        <w:t>un</w:t>
      </w:r>
      <w:r>
        <w:rPr>
          <w:spacing w:val="-11"/>
        </w:rPr>
        <w:t xml:space="preserve"> </w:t>
      </w:r>
      <w:r>
        <w:t>minimum européen prévu dans la</w:t>
      </w:r>
      <w:r>
        <w:rPr>
          <w:spacing w:val="-5"/>
        </w:rPr>
        <w:t xml:space="preserve"> </w:t>
      </w:r>
      <w:r>
        <w:t>directive.</w:t>
      </w:r>
    </w:p>
    <w:p w14:paraId="40E97DA8" w14:textId="77777777" w:rsidR="007D6B8C" w:rsidRDefault="00722522">
      <w:pPr>
        <w:spacing w:before="129" w:line="249" w:lineRule="auto"/>
        <w:ind w:left="107" w:right="387"/>
        <w:jc w:val="both"/>
        <w:rPr>
          <w:sz w:val="20"/>
        </w:rPr>
      </w:pPr>
      <w:r>
        <w:rPr>
          <w:sz w:val="20"/>
        </w:rPr>
        <w:t>D’autre</w:t>
      </w:r>
      <w:r>
        <w:rPr>
          <w:spacing w:val="-10"/>
          <w:sz w:val="20"/>
        </w:rPr>
        <w:t xml:space="preserve"> </w:t>
      </w:r>
      <w:r>
        <w:rPr>
          <w:sz w:val="20"/>
        </w:rPr>
        <w:t>part,</w:t>
      </w:r>
      <w:r>
        <w:rPr>
          <w:spacing w:val="-10"/>
          <w:sz w:val="20"/>
        </w:rPr>
        <w:t xml:space="preserve"> </w:t>
      </w:r>
      <w:r>
        <w:rPr>
          <w:sz w:val="20"/>
        </w:rPr>
        <w:t>la</w:t>
      </w:r>
      <w:r>
        <w:rPr>
          <w:spacing w:val="-10"/>
          <w:sz w:val="20"/>
        </w:rPr>
        <w:t xml:space="preserve"> </w:t>
      </w:r>
      <w:r>
        <w:rPr>
          <w:sz w:val="20"/>
        </w:rPr>
        <w:t>Cour</w:t>
      </w:r>
      <w:r>
        <w:rPr>
          <w:spacing w:val="-10"/>
          <w:sz w:val="20"/>
        </w:rPr>
        <w:t xml:space="preserve"> </w:t>
      </w:r>
      <w:r>
        <w:rPr>
          <w:sz w:val="20"/>
        </w:rPr>
        <w:t>a</w:t>
      </w:r>
      <w:r>
        <w:rPr>
          <w:spacing w:val="-10"/>
          <w:sz w:val="20"/>
        </w:rPr>
        <w:t xml:space="preserve"> </w:t>
      </w:r>
      <w:r>
        <w:rPr>
          <w:sz w:val="20"/>
        </w:rPr>
        <w:t>expressément</w:t>
      </w:r>
      <w:r>
        <w:rPr>
          <w:spacing w:val="-10"/>
          <w:sz w:val="20"/>
        </w:rPr>
        <w:t xml:space="preserve"> </w:t>
      </w:r>
      <w:r>
        <w:rPr>
          <w:sz w:val="20"/>
        </w:rPr>
        <w:t>précisé</w:t>
      </w:r>
      <w:r>
        <w:rPr>
          <w:spacing w:val="-10"/>
          <w:sz w:val="20"/>
        </w:rPr>
        <w:t xml:space="preserve"> </w:t>
      </w:r>
      <w:r>
        <w:rPr>
          <w:sz w:val="20"/>
        </w:rPr>
        <w:t>que</w:t>
      </w:r>
      <w:r>
        <w:rPr>
          <w:spacing w:val="-9"/>
          <w:sz w:val="20"/>
        </w:rPr>
        <w:t xml:space="preserve"> </w:t>
      </w:r>
      <w:r>
        <w:rPr>
          <w:sz w:val="20"/>
        </w:rPr>
        <w:t>le</w:t>
      </w:r>
      <w:r>
        <w:rPr>
          <w:spacing w:val="-10"/>
          <w:sz w:val="20"/>
        </w:rPr>
        <w:t xml:space="preserve"> </w:t>
      </w:r>
      <w:r>
        <w:rPr>
          <w:sz w:val="20"/>
        </w:rPr>
        <w:t>caractère de</w:t>
      </w:r>
      <w:r>
        <w:rPr>
          <w:spacing w:val="-9"/>
          <w:sz w:val="20"/>
        </w:rPr>
        <w:t xml:space="preserve"> </w:t>
      </w:r>
      <w:r>
        <w:rPr>
          <w:sz w:val="20"/>
        </w:rPr>
        <w:t>loi</w:t>
      </w:r>
      <w:r>
        <w:rPr>
          <w:spacing w:val="-9"/>
          <w:sz w:val="20"/>
        </w:rPr>
        <w:t xml:space="preserve"> </w:t>
      </w:r>
      <w:r>
        <w:rPr>
          <w:sz w:val="20"/>
        </w:rPr>
        <w:t>de</w:t>
      </w:r>
      <w:r>
        <w:rPr>
          <w:spacing w:val="-8"/>
          <w:sz w:val="20"/>
        </w:rPr>
        <w:t xml:space="preserve"> </w:t>
      </w:r>
      <w:r>
        <w:rPr>
          <w:sz w:val="20"/>
        </w:rPr>
        <w:t>police</w:t>
      </w:r>
      <w:r>
        <w:rPr>
          <w:spacing w:val="-9"/>
          <w:sz w:val="20"/>
        </w:rPr>
        <w:t xml:space="preserve"> </w:t>
      </w:r>
      <w:r>
        <w:rPr>
          <w:sz w:val="20"/>
        </w:rPr>
        <w:t>pourrait</w:t>
      </w:r>
      <w:r>
        <w:rPr>
          <w:spacing w:val="-8"/>
          <w:sz w:val="20"/>
        </w:rPr>
        <w:t xml:space="preserve"> </w:t>
      </w:r>
      <w:r>
        <w:rPr>
          <w:sz w:val="20"/>
        </w:rPr>
        <w:t>être</w:t>
      </w:r>
      <w:r>
        <w:rPr>
          <w:spacing w:val="-10"/>
          <w:sz w:val="20"/>
        </w:rPr>
        <w:t xml:space="preserve"> </w:t>
      </w:r>
      <w:r>
        <w:rPr>
          <w:sz w:val="20"/>
        </w:rPr>
        <w:t>accordé</w:t>
      </w:r>
      <w:r>
        <w:rPr>
          <w:spacing w:val="-8"/>
          <w:sz w:val="20"/>
        </w:rPr>
        <w:t xml:space="preserve"> </w:t>
      </w:r>
      <w:r>
        <w:rPr>
          <w:sz w:val="20"/>
        </w:rPr>
        <w:t>à</w:t>
      </w:r>
      <w:r>
        <w:rPr>
          <w:spacing w:val="-9"/>
          <w:sz w:val="20"/>
        </w:rPr>
        <w:t xml:space="preserve"> </w:t>
      </w:r>
      <w:r>
        <w:rPr>
          <w:sz w:val="20"/>
        </w:rPr>
        <w:t>une</w:t>
      </w:r>
      <w:r>
        <w:rPr>
          <w:spacing w:val="-8"/>
          <w:sz w:val="20"/>
        </w:rPr>
        <w:t xml:space="preserve"> </w:t>
      </w:r>
      <w:r>
        <w:rPr>
          <w:sz w:val="20"/>
        </w:rPr>
        <w:t>loi</w:t>
      </w:r>
      <w:r>
        <w:rPr>
          <w:spacing w:val="-9"/>
          <w:sz w:val="20"/>
        </w:rPr>
        <w:t xml:space="preserve"> </w:t>
      </w:r>
      <w:r>
        <w:rPr>
          <w:sz w:val="20"/>
        </w:rPr>
        <w:t>nationale</w:t>
      </w:r>
      <w:r>
        <w:rPr>
          <w:spacing w:val="-9"/>
          <w:sz w:val="20"/>
        </w:rPr>
        <w:t xml:space="preserve"> </w:t>
      </w:r>
      <w:proofErr w:type="spellStart"/>
      <w:r>
        <w:rPr>
          <w:sz w:val="20"/>
        </w:rPr>
        <w:t>rela</w:t>
      </w:r>
      <w:proofErr w:type="spellEnd"/>
      <w:r>
        <w:rPr>
          <w:sz w:val="20"/>
        </w:rPr>
        <w:t xml:space="preserve">- </w:t>
      </w:r>
      <w:proofErr w:type="spellStart"/>
      <w:r>
        <w:rPr>
          <w:sz w:val="20"/>
        </w:rPr>
        <w:t>tive</w:t>
      </w:r>
      <w:proofErr w:type="spellEnd"/>
      <w:r>
        <w:rPr>
          <w:spacing w:val="-12"/>
          <w:sz w:val="20"/>
        </w:rPr>
        <w:t xml:space="preserve"> </w:t>
      </w:r>
      <w:r>
        <w:rPr>
          <w:sz w:val="20"/>
        </w:rPr>
        <w:t>au</w:t>
      </w:r>
      <w:r>
        <w:rPr>
          <w:spacing w:val="-12"/>
          <w:sz w:val="20"/>
        </w:rPr>
        <w:t xml:space="preserve"> </w:t>
      </w:r>
      <w:r>
        <w:rPr>
          <w:sz w:val="20"/>
        </w:rPr>
        <w:t>contrat</w:t>
      </w:r>
      <w:r>
        <w:rPr>
          <w:spacing w:val="-12"/>
          <w:sz w:val="20"/>
        </w:rPr>
        <w:t xml:space="preserve"> </w:t>
      </w:r>
      <w:r>
        <w:rPr>
          <w:sz w:val="20"/>
        </w:rPr>
        <w:t>d’agence</w:t>
      </w:r>
      <w:r>
        <w:rPr>
          <w:spacing w:val="-12"/>
          <w:sz w:val="20"/>
        </w:rPr>
        <w:t xml:space="preserve"> </w:t>
      </w:r>
      <w:r>
        <w:rPr>
          <w:sz w:val="20"/>
        </w:rPr>
        <w:t>commerciale</w:t>
      </w:r>
      <w:r>
        <w:rPr>
          <w:spacing w:val="-12"/>
          <w:sz w:val="20"/>
        </w:rPr>
        <w:t xml:space="preserve"> </w:t>
      </w:r>
      <w:r>
        <w:rPr>
          <w:sz w:val="20"/>
        </w:rPr>
        <w:t>lorsque</w:t>
      </w:r>
      <w:r>
        <w:rPr>
          <w:spacing w:val="-12"/>
          <w:sz w:val="20"/>
        </w:rPr>
        <w:t xml:space="preserve"> </w:t>
      </w:r>
      <w:r>
        <w:rPr>
          <w:sz w:val="20"/>
        </w:rPr>
        <w:t>«</w:t>
      </w:r>
      <w:r>
        <w:rPr>
          <w:spacing w:val="-6"/>
          <w:sz w:val="20"/>
        </w:rPr>
        <w:t xml:space="preserve"> </w:t>
      </w:r>
      <w:r>
        <w:rPr>
          <w:i/>
          <w:sz w:val="20"/>
        </w:rPr>
        <w:t>la</w:t>
      </w:r>
      <w:r>
        <w:rPr>
          <w:i/>
          <w:spacing w:val="-12"/>
          <w:sz w:val="20"/>
        </w:rPr>
        <w:t xml:space="preserve"> </w:t>
      </w:r>
      <w:proofErr w:type="spellStart"/>
      <w:r>
        <w:rPr>
          <w:i/>
          <w:sz w:val="20"/>
        </w:rPr>
        <w:t>transposi</w:t>
      </w:r>
      <w:proofErr w:type="spellEnd"/>
      <w:r>
        <w:rPr>
          <w:i/>
          <w:sz w:val="20"/>
        </w:rPr>
        <w:t xml:space="preserve">- </w:t>
      </w:r>
      <w:proofErr w:type="spellStart"/>
      <w:r>
        <w:rPr>
          <w:i/>
          <w:sz w:val="20"/>
        </w:rPr>
        <w:t>tion</w:t>
      </w:r>
      <w:proofErr w:type="spellEnd"/>
      <w:r>
        <w:rPr>
          <w:i/>
          <w:sz w:val="20"/>
        </w:rPr>
        <w:t xml:space="preserve"> dans l’Etat du for offre, par une extension du champ d’application d’une directive ou par le choix d’une utilisa- </w:t>
      </w:r>
      <w:proofErr w:type="spellStart"/>
      <w:r>
        <w:rPr>
          <w:i/>
          <w:sz w:val="20"/>
        </w:rPr>
        <w:t>tion</w:t>
      </w:r>
      <w:proofErr w:type="spellEnd"/>
      <w:r>
        <w:rPr>
          <w:i/>
          <w:sz w:val="20"/>
        </w:rPr>
        <w:t xml:space="preserve"> plus étendue de la marge d’appréciation laissée par celle-ci,</w:t>
      </w:r>
      <w:r>
        <w:rPr>
          <w:i/>
          <w:spacing w:val="-13"/>
          <w:sz w:val="20"/>
        </w:rPr>
        <w:t xml:space="preserve"> </w:t>
      </w:r>
      <w:r>
        <w:rPr>
          <w:i/>
          <w:sz w:val="20"/>
        </w:rPr>
        <w:t>une</w:t>
      </w:r>
      <w:r>
        <w:rPr>
          <w:i/>
          <w:spacing w:val="-12"/>
          <w:sz w:val="20"/>
        </w:rPr>
        <w:t xml:space="preserve"> </w:t>
      </w:r>
      <w:r>
        <w:rPr>
          <w:i/>
          <w:sz w:val="20"/>
        </w:rPr>
        <w:t>protection</w:t>
      </w:r>
      <w:r>
        <w:rPr>
          <w:i/>
          <w:spacing w:val="-13"/>
          <w:sz w:val="20"/>
        </w:rPr>
        <w:t xml:space="preserve"> </w:t>
      </w:r>
      <w:r>
        <w:rPr>
          <w:i/>
          <w:sz w:val="20"/>
        </w:rPr>
        <w:t>plus</w:t>
      </w:r>
      <w:r>
        <w:rPr>
          <w:i/>
          <w:spacing w:val="-12"/>
          <w:sz w:val="20"/>
        </w:rPr>
        <w:t xml:space="preserve"> </w:t>
      </w:r>
      <w:r>
        <w:rPr>
          <w:i/>
          <w:sz w:val="20"/>
        </w:rPr>
        <w:t>grande</w:t>
      </w:r>
      <w:r>
        <w:rPr>
          <w:i/>
          <w:spacing w:val="-13"/>
          <w:sz w:val="20"/>
        </w:rPr>
        <w:t xml:space="preserve"> </w:t>
      </w:r>
      <w:r>
        <w:rPr>
          <w:i/>
          <w:sz w:val="20"/>
        </w:rPr>
        <w:t>des</w:t>
      </w:r>
      <w:r>
        <w:rPr>
          <w:i/>
          <w:spacing w:val="-12"/>
          <w:sz w:val="20"/>
        </w:rPr>
        <w:t xml:space="preserve"> </w:t>
      </w:r>
      <w:r>
        <w:rPr>
          <w:i/>
          <w:sz w:val="20"/>
        </w:rPr>
        <w:t>agents</w:t>
      </w:r>
      <w:r>
        <w:rPr>
          <w:i/>
          <w:spacing w:val="-13"/>
          <w:sz w:val="20"/>
        </w:rPr>
        <w:t xml:space="preserve"> </w:t>
      </w:r>
      <w:r>
        <w:rPr>
          <w:i/>
          <w:sz w:val="20"/>
        </w:rPr>
        <w:t>commerciaux en vertu de l’intérêt particulier que l’Etat membre accorde à cette catégorie de ressortissants</w:t>
      </w:r>
      <w:r>
        <w:rPr>
          <w:i/>
          <w:spacing w:val="-4"/>
          <w:sz w:val="20"/>
        </w:rPr>
        <w:t xml:space="preserve"> </w:t>
      </w:r>
      <w:r>
        <w:rPr>
          <w:sz w:val="20"/>
        </w:rPr>
        <w:t>».</w:t>
      </w:r>
    </w:p>
    <w:p w14:paraId="58867C28" w14:textId="77777777" w:rsidR="007D6B8C" w:rsidRDefault="00722522">
      <w:pPr>
        <w:pStyle w:val="Corpsdetexte"/>
        <w:spacing w:before="128" w:line="249" w:lineRule="auto"/>
        <w:ind w:left="107" w:right="384"/>
        <w:jc w:val="both"/>
      </w:pPr>
      <w:r>
        <w:t xml:space="preserve">Il nous semble donc que cet arrêt de la Cour de justice ne pourrait en aucun cas être utilisé afin de contester le </w:t>
      </w:r>
      <w:proofErr w:type="spellStart"/>
      <w:r>
        <w:t>carac</w:t>
      </w:r>
      <w:proofErr w:type="spellEnd"/>
      <w:r>
        <w:t xml:space="preserve">- </w:t>
      </w:r>
      <w:proofErr w:type="spellStart"/>
      <w:r>
        <w:t>tère</w:t>
      </w:r>
      <w:proofErr w:type="spellEnd"/>
      <w:r>
        <w:t xml:space="preserve"> de « loi de police » ou « loi impérative » d’autres </w:t>
      </w:r>
      <w:proofErr w:type="spellStart"/>
      <w:r>
        <w:t>légis</w:t>
      </w:r>
      <w:proofErr w:type="spellEnd"/>
      <w:r>
        <w:t xml:space="preserve">- </w:t>
      </w:r>
      <w:proofErr w:type="spellStart"/>
      <w:r>
        <w:t>lations</w:t>
      </w:r>
      <w:proofErr w:type="spellEnd"/>
      <w:r>
        <w:t xml:space="preserve"> protectrices telle la loi relative aux concessions de vente exclusive.</w:t>
      </w:r>
    </w:p>
    <w:p w14:paraId="3A55FA7A" w14:textId="77777777" w:rsidR="007D6B8C" w:rsidRDefault="007D6B8C">
      <w:pPr>
        <w:spacing w:line="249" w:lineRule="auto"/>
        <w:jc w:val="both"/>
        <w:sectPr w:rsidR="007D6B8C">
          <w:pgSz w:w="11900" w:h="16840"/>
          <w:pgMar w:top="1360" w:right="740" w:bottom="380" w:left="740" w:header="100" w:footer="183" w:gutter="0"/>
          <w:cols w:num="2" w:space="720" w:equalWidth="0">
            <w:col w:w="4943" w:space="189"/>
            <w:col w:w="5288"/>
          </w:cols>
        </w:sectPr>
      </w:pPr>
    </w:p>
    <w:p w14:paraId="0F76DC09" w14:textId="77777777" w:rsidR="007D6B8C" w:rsidRDefault="007D6B8C">
      <w:pPr>
        <w:pStyle w:val="Corpsdetexte"/>
      </w:pPr>
    </w:p>
    <w:p w14:paraId="5DE40435" w14:textId="77777777" w:rsidR="007D6B8C" w:rsidRDefault="007D6B8C">
      <w:pPr>
        <w:pStyle w:val="Corpsdetexte"/>
        <w:spacing w:before="6"/>
        <w:rPr>
          <w:sz w:val="16"/>
        </w:rPr>
      </w:pPr>
    </w:p>
    <w:p w14:paraId="0F825546" w14:textId="77777777" w:rsidR="007D6B8C" w:rsidRDefault="00722522">
      <w:pPr>
        <w:spacing w:before="90" w:line="242" w:lineRule="auto"/>
        <w:ind w:left="1656" w:hanging="1550"/>
        <w:rPr>
          <w:b/>
          <w:sz w:val="18"/>
        </w:rPr>
      </w:pPr>
      <w:r>
        <w:rPr>
          <w:b/>
          <w:sz w:val="24"/>
        </w:rPr>
        <w:t>C</w:t>
      </w:r>
      <w:r>
        <w:rPr>
          <w:b/>
          <w:sz w:val="18"/>
        </w:rPr>
        <w:t xml:space="preserve">HAPITRE </w:t>
      </w:r>
      <w:r>
        <w:rPr>
          <w:b/>
          <w:sz w:val="24"/>
        </w:rPr>
        <w:t>14. A</w:t>
      </w:r>
      <w:r>
        <w:rPr>
          <w:b/>
          <w:sz w:val="18"/>
        </w:rPr>
        <w:t xml:space="preserve">RBITRABILITÉ DES LITIGES RELATIFS À LA RÉSILIATION DE CONTRATS DE CONCESSION DE VENTE SOUMIS AU </w:t>
      </w:r>
      <w:r>
        <w:rPr>
          <w:b/>
          <w:sz w:val="24"/>
        </w:rPr>
        <w:t>L</w:t>
      </w:r>
      <w:r>
        <w:rPr>
          <w:b/>
          <w:sz w:val="18"/>
        </w:rPr>
        <w:t xml:space="preserve">IVRE </w:t>
      </w:r>
      <w:r>
        <w:rPr>
          <w:b/>
          <w:sz w:val="24"/>
        </w:rPr>
        <w:t>X, T</w:t>
      </w:r>
      <w:r>
        <w:rPr>
          <w:b/>
          <w:sz w:val="18"/>
        </w:rPr>
        <w:t xml:space="preserve">ITRE </w:t>
      </w:r>
      <w:r>
        <w:rPr>
          <w:b/>
          <w:sz w:val="24"/>
        </w:rPr>
        <w:t xml:space="preserve">3, </w:t>
      </w:r>
      <w:r>
        <w:rPr>
          <w:b/>
          <w:sz w:val="18"/>
        </w:rPr>
        <w:t xml:space="preserve">DU </w:t>
      </w:r>
      <w:r>
        <w:rPr>
          <w:b/>
          <w:sz w:val="24"/>
        </w:rPr>
        <w:t>C</w:t>
      </w:r>
      <w:r>
        <w:rPr>
          <w:b/>
          <w:sz w:val="18"/>
        </w:rPr>
        <w:t>ODE DE DROIT ÉCONOMIQUE</w:t>
      </w:r>
    </w:p>
    <w:p w14:paraId="160E271D" w14:textId="77777777" w:rsidR="007D6B8C" w:rsidRDefault="007D6B8C">
      <w:pPr>
        <w:pStyle w:val="Corpsdetexte"/>
        <w:spacing w:before="9"/>
        <w:rPr>
          <w:b/>
          <w:sz w:val="13"/>
        </w:rPr>
      </w:pPr>
    </w:p>
    <w:p w14:paraId="37FF3E5B" w14:textId="77777777" w:rsidR="007D6B8C" w:rsidRDefault="007D6B8C">
      <w:pPr>
        <w:rPr>
          <w:sz w:val="13"/>
        </w:rPr>
        <w:sectPr w:rsidR="007D6B8C">
          <w:type w:val="continuous"/>
          <w:pgSz w:w="11900" w:h="16840"/>
          <w:pgMar w:top="1360" w:right="740" w:bottom="380" w:left="740" w:header="720" w:footer="720" w:gutter="0"/>
          <w:cols w:space="720"/>
        </w:sectPr>
      </w:pPr>
    </w:p>
    <w:p w14:paraId="5607F316" w14:textId="77777777" w:rsidR="007D6B8C" w:rsidRDefault="00722522">
      <w:pPr>
        <w:pStyle w:val="Paragraphedeliste"/>
        <w:numPr>
          <w:ilvl w:val="0"/>
          <w:numId w:val="9"/>
        </w:numPr>
        <w:tabs>
          <w:tab w:val="left" w:pos="561"/>
        </w:tabs>
        <w:spacing w:before="91" w:line="249" w:lineRule="auto"/>
        <w:ind w:left="107" w:right="38" w:firstLine="0"/>
        <w:jc w:val="both"/>
        <w:rPr>
          <w:sz w:val="20"/>
        </w:rPr>
      </w:pPr>
      <w:r>
        <w:rPr>
          <w:sz w:val="20"/>
        </w:rPr>
        <w:t>Il</w:t>
      </w:r>
      <w:r>
        <w:rPr>
          <w:spacing w:val="-12"/>
          <w:sz w:val="20"/>
        </w:rPr>
        <w:t xml:space="preserve"> </w:t>
      </w:r>
      <w:r>
        <w:rPr>
          <w:sz w:val="20"/>
        </w:rPr>
        <w:t>résulte</w:t>
      </w:r>
      <w:r>
        <w:rPr>
          <w:spacing w:val="-12"/>
          <w:sz w:val="20"/>
        </w:rPr>
        <w:t xml:space="preserve"> </w:t>
      </w:r>
      <w:r>
        <w:rPr>
          <w:sz w:val="20"/>
        </w:rPr>
        <w:t>de</w:t>
      </w:r>
      <w:r>
        <w:rPr>
          <w:spacing w:val="-11"/>
          <w:sz w:val="20"/>
        </w:rPr>
        <w:t xml:space="preserve"> </w:t>
      </w:r>
      <w:r>
        <w:rPr>
          <w:sz w:val="20"/>
        </w:rPr>
        <w:t>la</w:t>
      </w:r>
      <w:r>
        <w:rPr>
          <w:spacing w:val="-12"/>
          <w:sz w:val="20"/>
        </w:rPr>
        <w:t xml:space="preserve"> </w:t>
      </w:r>
      <w:r>
        <w:rPr>
          <w:sz w:val="20"/>
        </w:rPr>
        <w:t>jurisprudence</w:t>
      </w:r>
      <w:r>
        <w:rPr>
          <w:spacing w:val="-12"/>
          <w:sz w:val="20"/>
        </w:rPr>
        <w:t xml:space="preserve"> </w:t>
      </w:r>
      <w:r>
        <w:rPr>
          <w:sz w:val="20"/>
        </w:rPr>
        <w:t>actuelle</w:t>
      </w:r>
      <w:r>
        <w:rPr>
          <w:spacing w:val="-11"/>
          <w:sz w:val="20"/>
        </w:rPr>
        <w:t xml:space="preserve"> </w:t>
      </w:r>
      <w:r>
        <w:rPr>
          <w:sz w:val="20"/>
        </w:rPr>
        <w:t>de</w:t>
      </w:r>
      <w:r>
        <w:rPr>
          <w:spacing w:val="-11"/>
          <w:sz w:val="20"/>
        </w:rPr>
        <w:t xml:space="preserve"> </w:t>
      </w:r>
      <w:r>
        <w:rPr>
          <w:sz w:val="20"/>
        </w:rPr>
        <w:t>la</w:t>
      </w:r>
      <w:r>
        <w:rPr>
          <w:spacing w:val="-12"/>
          <w:sz w:val="20"/>
        </w:rPr>
        <w:t xml:space="preserve"> </w:t>
      </w:r>
      <w:r>
        <w:rPr>
          <w:sz w:val="20"/>
        </w:rPr>
        <w:t>Cour</w:t>
      </w:r>
      <w:r>
        <w:rPr>
          <w:spacing w:val="-12"/>
          <w:sz w:val="20"/>
        </w:rPr>
        <w:t xml:space="preserve"> </w:t>
      </w:r>
      <w:r>
        <w:rPr>
          <w:sz w:val="20"/>
        </w:rPr>
        <w:t>de</w:t>
      </w:r>
      <w:r>
        <w:rPr>
          <w:spacing w:val="-11"/>
          <w:sz w:val="20"/>
        </w:rPr>
        <w:t xml:space="preserve"> </w:t>
      </w:r>
      <w:r>
        <w:rPr>
          <w:sz w:val="20"/>
        </w:rPr>
        <w:t xml:space="preserve">cas- </w:t>
      </w:r>
      <w:proofErr w:type="spellStart"/>
      <w:r>
        <w:rPr>
          <w:sz w:val="20"/>
        </w:rPr>
        <w:t>sation</w:t>
      </w:r>
      <w:proofErr w:type="spellEnd"/>
      <w:r>
        <w:rPr>
          <w:spacing w:val="-8"/>
          <w:sz w:val="20"/>
        </w:rPr>
        <w:t xml:space="preserve"> </w:t>
      </w:r>
      <w:r>
        <w:rPr>
          <w:sz w:val="20"/>
        </w:rPr>
        <w:t>que</w:t>
      </w:r>
      <w:r>
        <w:rPr>
          <w:spacing w:val="-8"/>
          <w:sz w:val="20"/>
        </w:rPr>
        <w:t xml:space="preserve"> </w:t>
      </w:r>
      <w:r>
        <w:rPr>
          <w:sz w:val="20"/>
        </w:rPr>
        <w:t>l’arbitrabilité</w:t>
      </w:r>
      <w:r>
        <w:rPr>
          <w:spacing w:val="-9"/>
          <w:sz w:val="20"/>
        </w:rPr>
        <w:t xml:space="preserve"> </w:t>
      </w:r>
      <w:r>
        <w:rPr>
          <w:sz w:val="20"/>
        </w:rPr>
        <w:t>du</w:t>
      </w:r>
      <w:r>
        <w:rPr>
          <w:spacing w:val="-9"/>
          <w:sz w:val="20"/>
        </w:rPr>
        <w:t xml:space="preserve"> </w:t>
      </w:r>
      <w:r>
        <w:rPr>
          <w:sz w:val="20"/>
        </w:rPr>
        <w:t>litige</w:t>
      </w:r>
      <w:r>
        <w:rPr>
          <w:spacing w:val="-9"/>
          <w:sz w:val="20"/>
        </w:rPr>
        <w:t xml:space="preserve"> </w:t>
      </w:r>
      <w:r>
        <w:rPr>
          <w:sz w:val="20"/>
        </w:rPr>
        <w:t>doit</w:t>
      </w:r>
      <w:r>
        <w:rPr>
          <w:spacing w:val="-8"/>
          <w:sz w:val="20"/>
        </w:rPr>
        <w:t xml:space="preserve"> </w:t>
      </w:r>
      <w:r>
        <w:rPr>
          <w:sz w:val="20"/>
        </w:rPr>
        <w:t>être</w:t>
      </w:r>
      <w:r>
        <w:rPr>
          <w:spacing w:val="-9"/>
          <w:sz w:val="20"/>
        </w:rPr>
        <w:t xml:space="preserve"> </w:t>
      </w:r>
      <w:r>
        <w:rPr>
          <w:sz w:val="20"/>
        </w:rPr>
        <w:t>examinée</w:t>
      </w:r>
      <w:r>
        <w:rPr>
          <w:spacing w:val="-8"/>
          <w:sz w:val="20"/>
        </w:rPr>
        <w:t xml:space="preserve"> </w:t>
      </w:r>
      <w:r>
        <w:rPr>
          <w:sz w:val="20"/>
        </w:rPr>
        <w:t>au</w:t>
      </w:r>
      <w:r>
        <w:rPr>
          <w:spacing w:val="-9"/>
          <w:sz w:val="20"/>
        </w:rPr>
        <w:t xml:space="preserve"> </w:t>
      </w:r>
      <w:r>
        <w:rPr>
          <w:sz w:val="20"/>
        </w:rPr>
        <w:t>stade du déclinatoire de juridiction en prenant en considération la loi du</w:t>
      </w:r>
      <w:r>
        <w:rPr>
          <w:spacing w:val="-1"/>
          <w:sz w:val="20"/>
        </w:rPr>
        <w:t xml:space="preserve"> </w:t>
      </w:r>
      <w:r>
        <w:rPr>
          <w:sz w:val="20"/>
        </w:rPr>
        <w:t>for</w:t>
      </w:r>
      <w:r>
        <w:rPr>
          <w:sz w:val="20"/>
          <w:vertAlign w:val="superscript"/>
        </w:rPr>
        <w:t>313</w:t>
      </w:r>
      <w:r>
        <w:rPr>
          <w:sz w:val="20"/>
        </w:rPr>
        <w:t>.</w:t>
      </w:r>
    </w:p>
    <w:p w14:paraId="0A057E85" w14:textId="77777777" w:rsidR="007D6B8C" w:rsidRDefault="007D6B8C">
      <w:pPr>
        <w:pStyle w:val="Corpsdetexte"/>
        <w:spacing w:before="4"/>
        <w:rPr>
          <w:sz w:val="19"/>
        </w:rPr>
      </w:pPr>
    </w:p>
    <w:p w14:paraId="0FD35A88" w14:textId="77777777" w:rsidR="007D6B8C" w:rsidRDefault="00722522">
      <w:pPr>
        <w:pStyle w:val="Paragraphedeliste"/>
        <w:numPr>
          <w:ilvl w:val="0"/>
          <w:numId w:val="9"/>
        </w:numPr>
        <w:tabs>
          <w:tab w:val="left" w:pos="561"/>
        </w:tabs>
        <w:spacing w:line="249" w:lineRule="auto"/>
        <w:ind w:left="107" w:right="39" w:firstLine="0"/>
        <w:jc w:val="both"/>
        <w:rPr>
          <w:sz w:val="20"/>
        </w:rPr>
      </w:pPr>
      <w:r>
        <w:rPr>
          <w:sz w:val="20"/>
        </w:rPr>
        <w:t>Dans son célèbre arrêt du 28 juin 1979 (rendu dans un litige concernant l’exécution en Belgique d’une sentence arbitrale</w:t>
      </w:r>
      <w:r>
        <w:rPr>
          <w:spacing w:val="-13"/>
          <w:sz w:val="20"/>
        </w:rPr>
        <w:t xml:space="preserve"> </w:t>
      </w:r>
      <w:r>
        <w:rPr>
          <w:sz w:val="20"/>
        </w:rPr>
        <w:t>étrangère),</w:t>
      </w:r>
      <w:r>
        <w:rPr>
          <w:spacing w:val="-14"/>
          <w:sz w:val="20"/>
        </w:rPr>
        <w:t xml:space="preserve"> </w:t>
      </w:r>
      <w:r>
        <w:rPr>
          <w:sz w:val="20"/>
        </w:rPr>
        <w:t>la</w:t>
      </w:r>
      <w:r>
        <w:rPr>
          <w:spacing w:val="-12"/>
          <w:sz w:val="20"/>
        </w:rPr>
        <w:t xml:space="preserve"> </w:t>
      </w:r>
      <w:r>
        <w:rPr>
          <w:sz w:val="20"/>
        </w:rPr>
        <w:t>Cour</w:t>
      </w:r>
      <w:r>
        <w:rPr>
          <w:spacing w:val="-14"/>
          <w:sz w:val="20"/>
        </w:rPr>
        <w:t xml:space="preserve"> </w:t>
      </w:r>
      <w:r>
        <w:rPr>
          <w:sz w:val="20"/>
        </w:rPr>
        <w:t>de</w:t>
      </w:r>
      <w:r>
        <w:rPr>
          <w:spacing w:val="-13"/>
          <w:sz w:val="20"/>
        </w:rPr>
        <w:t xml:space="preserve"> </w:t>
      </w:r>
      <w:r>
        <w:rPr>
          <w:sz w:val="20"/>
        </w:rPr>
        <w:t>cassation</w:t>
      </w:r>
      <w:r>
        <w:rPr>
          <w:spacing w:val="-14"/>
          <w:sz w:val="20"/>
        </w:rPr>
        <w:t xml:space="preserve"> </w:t>
      </w:r>
      <w:r>
        <w:rPr>
          <w:sz w:val="20"/>
        </w:rPr>
        <w:t>a</w:t>
      </w:r>
      <w:r>
        <w:rPr>
          <w:spacing w:val="-13"/>
          <w:sz w:val="20"/>
        </w:rPr>
        <w:t xml:space="preserve"> </w:t>
      </w:r>
      <w:r>
        <w:rPr>
          <w:sz w:val="20"/>
        </w:rPr>
        <w:t>décidé</w:t>
      </w:r>
      <w:r>
        <w:rPr>
          <w:spacing w:val="-13"/>
          <w:sz w:val="20"/>
        </w:rPr>
        <w:t xml:space="preserve"> </w:t>
      </w:r>
      <w:r>
        <w:rPr>
          <w:sz w:val="20"/>
        </w:rPr>
        <w:t>que</w:t>
      </w:r>
      <w:r>
        <w:rPr>
          <w:spacing w:val="-13"/>
          <w:sz w:val="20"/>
        </w:rPr>
        <w:t xml:space="preserve"> </w:t>
      </w:r>
      <w:r>
        <w:rPr>
          <w:sz w:val="20"/>
        </w:rPr>
        <w:t>les</w:t>
      </w:r>
      <w:r>
        <w:rPr>
          <w:spacing w:val="-13"/>
          <w:sz w:val="20"/>
        </w:rPr>
        <w:t xml:space="preserve"> </w:t>
      </w:r>
      <w:proofErr w:type="spellStart"/>
      <w:r>
        <w:rPr>
          <w:sz w:val="20"/>
        </w:rPr>
        <w:t>liti</w:t>
      </w:r>
      <w:proofErr w:type="spellEnd"/>
      <w:r>
        <w:rPr>
          <w:sz w:val="20"/>
        </w:rPr>
        <w:t xml:space="preserve">- </w:t>
      </w:r>
      <w:proofErr w:type="spellStart"/>
      <w:r>
        <w:rPr>
          <w:sz w:val="20"/>
        </w:rPr>
        <w:t>ges</w:t>
      </w:r>
      <w:proofErr w:type="spellEnd"/>
      <w:r>
        <w:rPr>
          <w:sz w:val="20"/>
        </w:rPr>
        <w:t xml:space="preserve"> relatifs à la loi du 27 juillet 1961 ne sont pas</w:t>
      </w:r>
      <w:r>
        <w:rPr>
          <w:spacing w:val="12"/>
          <w:sz w:val="20"/>
        </w:rPr>
        <w:t xml:space="preserve"> </w:t>
      </w:r>
      <w:r>
        <w:rPr>
          <w:sz w:val="20"/>
        </w:rPr>
        <w:t>arbitrables</w:t>
      </w:r>
    </w:p>
    <w:p w14:paraId="3A44DF4F" w14:textId="77777777" w:rsidR="007D6B8C" w:rsidRDefault="00722522">
      <w:pPr>
        <w:spacing w:before="91" w:line="249" w:lineRule="auto"/>
        <w:ind w:left="107" w:right="388"/>
        <w:jc w:val="both"/>
        <w:rPr>
          <w:sz w:val="20"/>
        </w:rPr>
      </w:pPr>
      <w:r>
        <w:br w:type="column"/>
      </w:r>
      <w:proofErr w:type="gramStart"/>
      <w:r>
        <w:rPr>
          <w:sz w:val="20"/>
        </w:rPr>
        <w:t>si</w:t>
      </w:r>
      <w:proofErr w:type="gramEnd"/>
      <w:r>
        <w:rPr>
          <w:spacing w:val="-10"/>
          <w:sz w:val="20"/>
        </w:rPr>
        <w:t xml:space="preserve"> </w:t>
      </w:r>
      <w:r>
        <w:rPr>
          <w:sz w:val="20"/>
        </w:rPr>
        <w:t>l’arbitrage</w:t>
      </w:r>
      <w:r>
        <w:rPr>
          <w:spacing w:val="-9"/>
          <w:sz w:val="20"/>
        </w:rPr>
        <w:t xml:space="preserve"> </w:t>
      </w:r>
      <w:r>
        <w:rPr>
          <w:sz w:val="20"/>
        </w:rPr>
        <w:t>«</w:t>
      </w:r>
      <w:r>
        <w:rPr>
          <w:spacing w:val="-2"/>
          <w:sz w:val="20"/>
        </w:rPr>
        <w:t xml:space="preserve"> </w:t>
      </w:r>
      <w:r>
        <w:rPr>
          <w:i/>
          <w:sz w:val="20"/>
        </w:rPr>
        <w:t>a</w:t>
      </w:r>
      <w:r>
        <w:rPr>
          <w:i/>
          <w:spacing w:val="-9"/>
          <w:sz w:val="20"/>
        </w:rPr>
        <w:t xml:space="preserve"> </w:t>
      </w:r>
      <w:r>
        <w:rPr>
          <w:i/>
          <w:sz w:val="20"/>
        </w:rPr>
        <w:t>pour</w:t>
      </w:r>
      <w:r>
        <w:rPr>
          <w:i/>
          <w:spacing w:val="-10"/>
          <w:sz w:val="20"/>
        </w:rPr>
        <w:t xml:space="preserve"> </w:t>
      </w:r>
      <w:r>
        <w:rPr>
          <w:i/>
          <w:sz w:val="20"/>
        </w:rPr>
        <w:t>but</w:t>
      </w:r>
      <w:r>
        <w:rPr>
          <w:i/>
          <w:spacing w:val="-9"/>
          <w:sz w:val="20"/>
        </w:rPr>
        <w:t xml:space="preserve"> </w:t>
      </w:r>
      <w:r>
        <w:rPr>
          <w:i/>
          <w:sz w:val="20"/>
        </w:rPr>
        <w:t>et</w:t>
      </w:r>
      <w:r>
        <w:rPr>
          <w:i/>
          <w:spacing w:val="-8"/>
          <w:sz w:val="20"/>
        </w:rPr>
        <w:t xml:space="preserve"> </w:t>
      </w:r>
      <w:r>
        <w:rPr>
          <w:i/>
          <w:sz w:val="20"/>
        </w:rPr>
        <w:t>pour</w:t>
      </w:r>
      <w:r>
        <w:rPr>
          <w:i/>
          <w:spacing w:val="-9"/>
          <w:sz w:val="20"/>
        </w:rPr>
        <w:t xml:space="preserve"> </w:t>
      </w:r>
      <w:r>
        <w:rPr>
          <w:i/>
          <w:sz w:val="20"/>
        </w:rPr>
        <w:t>effet</w:t>
      </w:r>
      <w:r>
        <w:rPr>
          <w:i/>
          <w:spacing w:val="-9"/>
          <w:sz w:val="20"/>
        </w:rPr>
        <w:t xml:space="preserve"> </w:t>
      </w:r>
      <w:r>
        <w:rPr>
          <w:i/>
          <w:sz w:val="20"/>
        </w:rPr>
        <w:t>d’entraîner</w:t>
      </w:r>
      <w:r>
        <w:rPr>
          <w:i/>
          <w:spacing w:val="-12"/>
          <w:sz w:val="20"/>
        </w:rPr>
        <w:t xml:space="preserve"> </w:t>
      </w:r>
      <w:r>
        <w:rPr>
          <w:i/>
          <w:sz w:val="20"/>
        </w:rPr>
        <w:t>l’</w:t>
      </w:r>
      <w:proofErr w:type="spellStart"/>
      <w:r>
        <w:rPr>
          <w:i/>
          <w:sz w:val="20"/>
        </w:rPr>
        <w:t>applica</w:t>
      </w:r>
      <w:proofErr w:type="spellEnd"/>
      <w:r>
        <w:rPr>
          <w:i/>
          <w:sz w:val="20"/>
        </w:rPr>
        <w:t xml:space="preserve">- </w:t>
      </w:r>
      <w:proofErr w:type="spellStart"/>
      <w:r>
        <w:rPr>
          <w:i/>
          <w:sz w:val="20"/>
        </w:rPr>
        <w:t>tion</w:t>
      </w:r>
      <w:proofErr w:type="spellEnd"/>
      <w:r>
        <w:rPr>
          <w:i/>
          <w:sz w:val="20"/>
        </w:rPr>
        <w:t xml:space="preserve"> d’une loi étrangère</w:t>
      </w:r>
      <w:r>
        <w:rPr>
          <w:i/>
          <w:spacing w:val="-1"/>
          <w:sz w:val="20"/>
        </w:rPr>
        <w:t xml:space="preserve"> </w:t>
      </w:r>
      <w:r>
        <w:rPr>
          <w:sz w:val="20"/>
        </w:rPr>
        <w:t>»</w:t>
      </w:r>
      <w:r>
        <w:rPr>
          <w:sz w:val="20"/>
          <w:vertAlign w:val="superscript"/>
        </w:rPr>
        <w:t>314</w:t>
      </w:r>
      <w:r>
        <w:rPr>
          <w:sz w:val="20"/>
        </w:rPr>
        <w:t>.</w:t>
      </w:r>
    </w:p>
    <w:p w14:paraId="7F37B39C" w14:textId="77777777" w:rsidR="007D6B8C" w:rsidRDefault="007D6B8C">
      <w:pPr>
        <w:pStyle w:val="Corpsdetexte"/>
        <w:spacing w:before="2"/>
        <w:rPr>
          <w:sz w:val="19"/>
        </w:rPr>
      </w:pPr>
    </w:p>
    <w:p w14:paraId="16F266AE" w14:textId="77777777" w:rsidR="007D6B8C" w:rsidRDefault="00722522">
      <w:pPr>
        <w:pStyle w:val="Corpsdetexte"/>
        <w:spacing w:before="1" w:line="249" w:lineRule="auto"/>
        <w:ind w:left="107" w:right="386"/>
        <w:jc w:val="both"/>
      </w:pPr>
      <w:r>
        <w:t>Cette règle a été confirmée, et quelque peu étendue, par un arrêt du 22 décembre 1988 de la Cour de cassation dans lequel la Cour a considéré que les juges d’appel avaient pu décider légalement que le litige n’était pas arbitrable, après avoir constaté que la clause d’arbitrage n’obligeait pas les arbitres à appliquer le droit belge au litige relatif à la</w:t>
      </w:r>
      <w:r>
        <w:rPr>
          <w:spacing w:val="-34"/>
        </w:rPr>
        <w:t xml:space="preserve"> </w:t>
      </w:r>
      <w:r>
        <w:t>résilia-</w:t>
      </w:r>
    </w:p>
    <w:p w14:paraId="6C59D030"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4941" w:space="190"/>
            <w:col w:w="5289"/>
          </w:cols>
        </w:sectPr>
      </w:pPr>
    </w:p>
    <w:p w14:paraId="4C94BD5E" w14:textId="77777777" w:rsidR="007D6B8C" w:rsidRDefault="007D6B8C">
      <w:pPr>
        <w:pStyle w:val="Corpsdetexte"/>
        <w:spacing w:before="9"/>
      </w:pPr>
    </w:p>
    <w:p w14:paraId="0131A9C7" w14:textId="77777777" w:rsidR="007D6B8C" w:rsidRDefault="00722522">
      <w:pPr>
        <w:pStyle w:val="Corpsdetexte"/>
        <w:spacing w:line="20" w:lineRule="exact"/>
        <w:ind w:left="107"/>
        <w:rPr>
          <w:sz w:val="2"/>
        </w:rPr>
      </w:pPr>
      <w:r>
        <w:rPr>
          <w:sz w:val="2"/>
        </w:rPr>
      </w:r>
      <w:r>
        <w:rPr>
          <w:sz w:val="2"/>
        </w:rPr>
        <w:pict w14:anchorId="6C354E29">
          <v:group id="_x0000_s1038" style="width:85.35pt;height:.5pt;mso-position-horizontal-relative:char;mso-position-vertical-relative:line" coordsize="1707,10">
            <v:rect id="_x0000_s1039" style="position:absolute;width:1707;height:10" fillcolor="black" stroked="f"/>
            <w10:anchorlock/>
          </v:group>
        </w:pict>
      </w:r>
    </w:p>
    <w:p w14:paraId="694AD69C" w14:textId="77777777" w:rsidR="007D6B8C" w:rsidRDefault="00722522">
      <w:pPr>
        <w:spacing w:before="55" w:line="247" w:lineRule="auto"/>
        <w:ind w:left="447" w:right="388" w:hanging="341"/>
        <w:jc w:val="both"/>
        <w:rPr>
          <w:sz w:val="16"/>
        </w:rPr>
      </w:pPr>
      <w:r>
        <w:rPr>
          <w:position w:val="5"/>
          <w:sz w:val="10"/>
        </w:rPr>
        <w:t xml:space="preserve">308. </w:t>
      </w:r>
      <w:r>
        <w:rPr>
          <w:sz w:val="16"/>
        </w:rPr>
        <w:t xml:space="preserve">Cette définition provenant de la jurisprudence antérieure de la Cour de justice a été confirmée à l’art. 9, 1., du Règlement Rome I qui prévoit </w:t>
      </w:r>
      <w:proofErr w:type="spellStart"/>
      <w:r>
        <w:rPr>
          <w:sz w:val="16"/>
        </w:rPr>
        <w:t>désor</w:t>
      </w:r>
      <w:proofErr w:type="spellEnd"/>
      <w:r>
        <w:rPr>
          <w:sz w:val="16"/>
        </w:rPr>
        <w:t>- mais:</w:t>
      </w:r>
      <w:r>
        <w:rPr>
          <w:spacing w:val="-6"/>
          <w:sz w:val="16"/>
        </w:rPr>
        <w:t xml:space="preserve"> </w:t>
      </w:r>
      <w:r>
        <w:rPr>
          <w:sz w:val="16"/>
        </w:rPr>
        <w:t>«</w:t>
      </w:r>
      <w:r>
        <w:rPr>
          <w:spacing w:val="-1"/>
          <w:sz w:val="16"/>
        </w:rPr>
        <w:t xml:space="preserve"> </w:t>
      </w:r>
      <w:r>
        <w:rPr>
          <w:i/>
          <w:sz w:val="16"/>
        </w:rPr>
        <w:t>Une</w:t>
      </w:r>
      <w:r>
        <w:rPr>
          <w:i/>
          <w:spacing w:val="-4"/>
          <w:sz w:val="16"/>
        </w:rPr>
        <w:t xml:space="preserve"> </w:t>
      </w:r>
      <w:r>
        <w:rPr>
          <w:i/>
          <w:sz w:val="16"/>
        </w:rPr>
        <w:t>loi</w:t>
      </w:r>
      <w:r>
        <w:rPr>
          <w:i/>
          <w:spacing w:val="-5"/>
          <w:sz w:val="16"/>
        </w:rPr>
        <w:t xml:space="preserve"> </w:t>
      </w:r>
      <w:r>
        <w:rPr>
          <w:i/>
          <w:sz w:val="16"/>
        </w:rPr>
        <w:t>de</w:t>
      </w:r>
      <w:r>
        <w:rPr>
          <w:i/>
          <w:spacing w:val="-4"/>
          <w:sz w:val="16"/>
        </w:rPr>
        <w:t xml:space="preserve"> </w:t>
      </w:r>
      <w:r>
        <w:rPr>
          <w:i/>
          <w:sz w:val="16"/>
        </w:rPr>
        <w:t>police</w:t>
      </w:r>
      <w:r>
        <w:rPr>
          <w:i/>
          <w:spacing w:val="-4"/>
          <w:sz w:val="16"/>
        </w:rPr>
        <w:t xml:space="preserve"> </w:t>
      </w:r>
      <w:r>
        <w:rPr>
          <w:i/>
          <w:sz w:val="16"/>
        </w:rPr>
        <w:t>est</w:t>
      </w:r>
      <w:r>
        <w:rPr>
          <w:i/>
          <w:spacing w:val="-4"/>
          <w:sz w:val="16"/>
        </w:rPr>
        <w:t xml:space="preserve"> </w:t>
      </w:r>
      <w:r>
        <w:rPr>
          <w:i/>
          <w:sz w:val="16"/>
        </w:rPr>
        <w:t>une</w:t>
      </w:r>
      <w:r>
        <w:rPr>
          <w:i/>
          <w:spacing w:val="-4"/>
          <w:sz w:val="16"/>
        </w:rPr>
        <w:t xml:space="preserve"> </w:t>
      </w:r>
      <w:r>
        <w:rPr>
          <w:i/>
          <w:sz w:val="16"/>
        </w:rPr>
        <w:t>disposition</w:t>
      </w:r>
      <w:r>
        <w:rPr>
          <w:i/>
          <w:spacing w:val="-5"/>
          <w:sz w:val="16"/>
        </w:rPr>
        <w:t xml:space="preserve"> </w:t>
      </w:r>
      <w:r>
        <w:rPr>
          <w:i/>
          <w:sz w:val="16"/>
        </w:rPr>
        <w:t>impérative</w:t>
      </w:r>
      <w:r>
        <w:rPr>
          <w:i/>
          <w:spacing w:val="-4"/>
          <w:sz w:val="16"/>
        </w:rPr>
        <w:t xml:space="preserve"> </w:t>
      </w:r>
      <w:r>
        <w:rPr>
          <w:i/>
          <w:sz w:val="16"/>
        </w:rPr>
        <w:t>dont</w:t>
      </w:r>
      <w:r>
        <w:rPr>
          <w:i/>
          <w:spacing w:val="-5"/>
          <w:sz w:val="16"/>
        </w:rPr>
        <w:t xml:space="preserve"> </w:t>
      </w:r>
      <w:r>
        <w:rPr>
          <w:i/>
          <w:sz w:val="16"/>
        </w:rPr>
        <w:t>le</w:t>
      </w:r>
      <w:r>
        <w:rPr>
          <w:i/>
          <w:spacing w:val="-5"/>
          <w:sz w:val="16"/>
        </w:rPr>
        <w:t xml:space="preserve"> </w:t>
      </w:r>
      <w:r>
        <w:rPr>
          <w:i/>
          <w:sz w:val="16"/>
        </w:rPr>
        <w:t>respect</w:t>
      </w:r>
      <w:r>
        <w:rPr>
          <w:i/>
          <w:spacing w:val="-4"/>
          <w:sz w:val="16"/>
        </w:rPr>
        <w:t xml:space="preserve"> </w:t>
      </w:r>
      <w:r>
        <w:rPr>
          <w:i/>
          <w:sz w:val="16"/>
        </w:rPr>
        <w:t>est</w:t>
      </w:r>
      <w:r>
        <w:rPr>
          <w:i/>
          <w:spacing w:val="-4"/>
          <w:sz w:val="16"/>
        </w:rPr>
        <w:t xml:space="preserve"> </w:t>
      </w:r>
      <w:r>
        <w:rPr>
          <w:i/>
          <w:sz w:val="16"/>
        </w:rPr>
        <w:t>jugé</w:t>
      </w:r>
      <w:r>
        <w:rPr>
          <w:i/>
          <w:spacing w:val="-4"/>
          <w:sz w:val="16"/>
        </w:rPr>
        <w:t xml:space="preserve"> </w:t>
      </w:r>
      <w:r>
        <w:rPr>
          <w:i/>
          <w:sz w:val="16"/>
        </w:rPr>
        <w:t>crucial</w:t>
      </w:r>
      <w:r>
        <w:rPr>
          <w:i/>
          <w:spacing w:val="-4"/>
          <w:sz w:val="16"/>
        </w:rPr>
        <w:t xml:space="preserve"> </w:t>
      </w:r>
      <w:r>
        <w:rPr>
          <w:i/>
          <w:sz w:val="16"/>
        </w:rPr>
        <w:t>par</w:t>
      </w:r>
      <w:r>
        <w:rPr>
          <w:i/>
          <w:spacing w:val="-4"/>
          <w:sz w:val="16"/>
        </w:rPr>
        <w:t xml:space="preserve"> </w:t>
      </w:r>
      <w:r>
        <w:rPr>
          <w:i/>
          <w:sz w:val="16"/>
        </w:rPr>
        <w:t>un</w:t>
      </w:r>
      <w:r>
        <w:rPr>
          <w:i/>
          <w:spacing w:val="-5"/>
          <w:sz w:val="16"/>
        </w:rPr>
        <w:t xml:space="preserve"> </w:t>
      </w:r>
      <w:r>
        <w:rPr>
          <w:i/>
          <w:sz w:val="16"/>
        </w:rPr>
        <w:t>pays</w:t>
      </w:r>
      <w:r>
        <w:rPr>
          <w:i/>
          <w:spacing w:val="-5"/>
          <w:sz w:val="16"/>
        </w:rPr>
        <w:t xml:space="preserve"> </w:t>
      </w:r>
      <w:r>
        <w:rPr>
          <w:i/>
          <w:sz w:val="16"/>
        </w:rPr>
        <w:t>pour</w:t>
      </w:r>
      <w:r>
        <w:rPr>
          <w:i/>
          <w:spacing w:val="-4"/>
          <w:sz w:val="16"/>
        </w:rPr>
        <w:t xml:space="preserve"> </w:t>
      </w:r>
      <w:r>
        <w:rPr>
          <w:i/>
          <w:sz w:val="16"/>
        </w:rPr>
        <w:t>la</w:t>
      </w:r>
      <w:r>
        <w:rPr>
          <w:i/>
          <w:spacing w:val="-5"/>
          <w:sz w:val="16"/>
        </w:rPr>
        <w:t xml:space="preserve"> </w:t>
      </w:r>
      <w:r>
        <w:rPr>
          <w:i/>
          <w:sz w:val="16"/>
        </w:rPr>
        <w:t>sauvegarde</w:t>
      </w:r>
      <w:r>
        <w:rPr>
          <w:i/>
          <w:spacing w:val="-5"/>
          <w:sz w:val="16"/>
        </w:rPr>
        <w:t xml:space="preserve"> </w:t>
      </w:r>
      <w:r>
        <w:rPr>
          <w:i/>
          <w:sz w:val="16"/>
        </w:rPr>
        <w:t>de</w:t>
      </w:r>
      <w:r>
        <w:rPr>
          <w:i/>
          <w:spacing w:val="-5"/>
          <w:sz w:val="16"/>
        </w:rPr>
        <w:t xml:space="preserve"> </w:t>
      </w:r>
      <w:r>
        <w:rPr>
          <w:i/>
          <w:sz w:val="16"/>
        </w:rPr>
        <w:t>ses</w:t>
      </w:r>
      <w:r>
        <w:rPr>
          <w:i/>
          <w:spacing w:val="-4"/>
          <w:sz w:val="16"/>
        </w:rPr>
        <w:t xml:space="preserve"> </w:t>
      </w:r>
      <w:r>
        <w:rPr>
          <w:i/>
          <w:sz w:val="16"/>
        </w:rPr>
        <w:t>intérêts</w:t>
      </w:r>
      <w:r>
        <w:rPr>
          <w:i/>
          <w:spacing w:val="-5"/>
          <w:sz w:val="16"/>
        </w:rPr>
        <w:t xml:space="preserve"> </w:t>
      </w:r>
      <w:r>
        <w:rPr>
          <w:i/>
          <w:sz w:val="16"/>
        </w:rPr>
        <w:t>publics,</w:t>
      </w:r>
      <w:r>
        <w:rPr>
          <w:i/>
          <w:spacing w:val="-5"/>
          <w:sz w:val="16"/>
        </w:rPr>
        <w:t xml:space="preserve"> </w:t>
      </w:r>
      <w:r>
        <w:rPr>
          <w:i/>
          <w:sz w:val="16"/>
        </w:rPr>
        <w:t>tels</w:t>
      </w:r>
      <w:r>
        <w:rPr>
          <w:i/>
          <w:spacing w:val="-5"/>
          <w:sz w:val="16"/>
        </w:rPr>
        <w:t xml:space="preserve"> </w:t>
      </w:r>
      <w:r>
        <w:rPr>
          <w:i/>
          <w:sz w:val="16"/>
        </w:rPr>
        <w:t>que son organisation politique, sociale ou économique, au point d’en exiger l’application à toute situation entrant dans son champ d’application, quelle que soit par ailleurs la loi applicable au contrat d’après le présent règlement</w:t>
      </w:r>
      <w:r>
        <w:rPr>
          <w:sz w:val="16"/>
        </w:rPr>
        <w:t>.</w:t>
      </w:r>
      <w:r>
        <w:rPr>
          <w:spacing w:val="-9"/>
          <w:sz w:val="16"/>
        </w:rPr>
        <w:t xml:space="preserve"> </w:t>
      </w:r>
      <w:r>
        <w:rPr>
          <w:sz w:val="16"/>
        </w:rPr>
        <w:t xml:space="preserve">» </w:t>
      </w:r>
    </w:p>
    <w:p w14:paraId="77181C06" w14:textId="77777777" w:rsidR="007D6B8C" w:rsidRDefault="00722522">
      <w:pPr>
        <w:spacing w:before="3"/>
        <w:ind w:left="107"/>
        <w:rPr>
          <w:sz w:val="16"/>
        </w:rPr>
      </w:pPr>
      <w:r>
        <w:rPr>
          <w:position w:val="5"/>
          <w:sz w:val="10"/>
        </w:rPr>
        <w:t xml:space="preserve">309.       </w:t>
      </w:r>
      <w:r>
        <w:rPr>
          <w:sz w:val="16"/>
        </w:rPr>
        <w:t>Point 47 de l’arrêt</w:t>
      </w:r>
      <w:r>
        <w:rPr>
          <w:spacing w:val="-18"/>
          <w:sz w:val="16"/>
        </w:rPr>
        <w:t xml:space="preserve"> </w:t>
      </w:r>
      <w:proofErr w:type="spellStart"/>
      <w:r>
        <w:rPr>
          <w:i/>
          <w:sz w:val="16"/>
        </w:rPr>
        <w:t>Unamar</w:t>
      </w:r>
      <w:proofErr w:type="spellEnd"/>
      <w:r>
        <w:rPr>
          <w:sz w:val="16"/>
        </w:rPr>
        <w:t>.</w:t>
      </w:r>
    </w:p>
    <w:p w14:paraId="72F8196C" w14:textId="77777777" w:rsidR="007D6B8C" w:rsidRDefault="00722522">
      <w:pPr>
        <w:spacing w:before="5"/>
        <w:ind w:left="107"/>
        <w:rPr>
          <w:sz w:val="16"/>
        </w:rPr>
      </w:pPr>
      <w:r>
        <w:rPr>
          <w:position w:val="5"/>
          <w:sz w:val="10"/>
        </w:rPr>
        <w:t xml:space="preserve">310.       </w:t>
      </w:r>
      <w:r>
        <w:rPr>
          <w:sz w:val="16"/>
        </w:rPr>
        <w:t>Point 52 de l’arrêt</w:t>
      </w:r>
      <w:r>
        <w:rPr>
          <w:spacing w:val="-18"/>
          <w:sz w:val="16"/>
        </w:rPr>
        <w:t xml:space="preserve"> </w:t>
      </w:r>
      <w:proofErr w:type="spellStart"/>
      <w:r>
        <w:rPr>
          <w:i/>
          <w:sz w:val="16"/>
        </w:rPr>
        <w:t>Unamar</w:t>
      </w:r>
      <w:proofErr w:type="spellEnd"/>
      <w:r>
        <w:rPr>
          <w:sz w:val="16"/>
        </w:rPr>
        <w:t>.</w:t>
      </w:r>
    </w:p>
    <w:p w14:paraId="32F43F31" w14:textId="77777777" w:rsidR="007D6B8C" w:rsidRDefault="00722522">
      <w:pPr>
        <w:spacing w:before="6"/>
        <w:ind w:left="107"/>
        <w:rPr>
          <w:sz w:val="16"/>
        </w:rPr>
      </w:pPr>
      <w:r>
        <w:rPr>
          <w:position w:val="5"/>
          <w:sz w:val="10"/>
        </w:rPr>
        <w:t xml:space="preserve">311. </w:t>
      </w:r>
      <w:r>
        <w:rPr>
          <w:sz w:val="16"/>
        </w:rPr>
        <w:t>P. H</w:t>
      </w:r>
      <w:r>
        <w:rPr>
          <w:sz w:val="12"/>
        </w:rPr>
        <w:t>OLLANDER</w:t>
      </w:r>
      <w:r>
        <w:rPr>
          <w:sz w:val="16"/>
        </w:rPr>
        <w:t xml:space="preserve">, « L’arrêt </w:t>
      </w:r>
      <w:proofErr w:type="spellStart"/>
      <w:r>
        <w:rPr>
          <w:i/>
          <w:sz w:val="16"/>
        </w:rPr>
        <w:t>Unamar</w:t>
      </w:r>
      <w:proofErr w:type="spellEnd"/>
      <w:r>
        <w:rPr>
          <w:i/>
          <w:sz w:val="16"/>
        </w:rPr>
        <w:t xml:space="preserve"> </w:t>
      </w:r>
      <w:r>
        <w:rPr>
          <w:sz w:val="16"/>
        </w:rPr>
        <w:t xml:space="preserve">de la Cour de </w:t>
      </w:r>
      <w:proofErr w:type="gramStart"/>
      <w:r>
        <w:rPr>
          <w:sz w:val="16"/>
        </w:rPr>
        <w:t>justice:</w:t>
      </w:r>
      <w:proofErr w:type="gramEnd"/>
      <w:r>
        <w:rPr>
          <w:sz w:val="16"/>
        </w:rPr>
        <w:t xml:space="preserve"> une bombe atomique sur le droit belge de la distribution commerciale », </w:t>
      </w:r>
      <w:r>
        <w:rPr>
          <w:i/>
          <w:sz w:val="16"/>
        </w:rPr>
        <w:t>J.T</w:t>
      </w:r>
      <w:r>
        <w:rPr>
          <w:sz w:val="16"/>
        </w:rPr>
        <w:t>., 2014, p. 297.</w:t>
      </w:r>
    </w:p>
    <w:p w14:paraId="5F29177C" w14:textId="77777777" w:rsidR="007D6B8C" w:rsidRDefault="00722522">
      <w:pPr>
        <w:spacing w:before="7"/>
        <w:ind w:left="107"/>
        <w:rPr>
          <w:sz w:val="16"/>
        </w:rPr>
      </w:pPr>
      <w:r>
        <w:rPr>
          <w:position w:val="5"/>
          <w:sz w:val="10"/>
        </w:rPr>
        <w:t xml:space="preserve">312. </w:t>
      </w:r>
      <w:r>
        <w:rPr>
          <w:sz w:val="16"/>
        </w:rPr>
        <w:t xml:space="preserve">Point 51 de l’arrêt </w:t>
      </w:r>
      <w:proofErr w:type="spellStart"/>
      <w:r>
        <w:rPr>
          <w:i/>
          <w:sz w:val="16"/>
        </w:rPr>
        <w:t>Unamar</w:t>
      </w:r>
      <w:proofErr w:type="spellEnd"/>
      <w:r>
        <w:rPr>
          <w:sz w:val="16"/>
        </w:rPr>
        <w:t>.</w:t>
      </w:r>
    </w:p>
    <w:p w14:paraId="4676E456" w14:textId="77777777" w:rsidR="007D6B8C" w:rsidRDefault="00722522">
      <w:pPr>
        <w:spacing w:before="5" w:line="247" w:lineRule="auto"/>
        <w:ind w:left="448" w:right="387" w:hanging="341"/>
        <w:jc w:val="both"/>
        <w:rPr>
          <w:sz w:val="16"/>
        </w:rPr>
      </w:pPr>
      <w:r>
        <w:rPr>
          <w:position w:val="5"/>
          <w:sz w:val="10"/>
        </w:rPr>
        <w:t xml:space="preserve">313.  </w:t>
      </w:r>
      <w:r>
        <w:rPr>
          <w:sz w:val="16"/>
        </w:rPr>
        <w:t xml:space="preserve">Cass., 15 octobre 2004, R.G. C.02.0216.N, </w:t>
      </w:r>
      <w:r>
        <w:rPr>
          <w:i/>
          <w:sz w:val="16"/>
        </w:rPr>
        <w:t>R.D.C</w:t>
      </w:r>
      <w:r>
        <w:rPr>
          <w:sz w:val="16"/>
        </w:rPr>
        <w:t xml:space="preserve">., 2005, p. </w:t>
      </w:r>
      <w:proofErr w:type="gramStart"/>
      <w:r>
        <w:rPr>
          <w:sz w:val="16"/>
        </w:rPr>
        <w:t>488;</w:t>
      </w:r>
      <w:proofErr w:type="gramEnd"/>
      <w:r>
        <w:rPr>
          <w:sz w:val="16"/>
        </w:rPr>
        <w:t xml:space="preserve"> P. H</w:t>
      </w:r>
      <w:r>
        <w:rPr>
          <w:sz w:val="12"/>
        </w:rPr>
        <w:t>OLLANDER</w:t>
      </w:r>
      <w:r>
        <w:rPr>
          <w:sz w:val="16"/>
        </w:rPr>
        <w:t>, « L’arbitrabilité des litiges en matière de résiliation de concessions  de vente soumises à la loi du 27 juillet 1961: fin de la controverse? » (</w:t>
      </w:r>
      <w:proofErr w:type="gramStart"/>
      <w:r>
        <w:rPr>
          <w:sz w:val="16"/>
        </w:rPr>
        <w:t>note</w:t>
      </w:r>
      <w:proofErr w:type="gramEnd"/>
      <w:r>
        <w:rPr>
          <w:sz w:val="16"/>
        </w:rPr>
        <w:t xml:space="preserve"> sous Cass., 15 octobre 2004), R.G. C.02.0216.N, </w:t>
      </w:r>
      <w:r>
        <w:rPr>
          <w:i/>
          <w:sz w:val="16"/>
        </w:rPr>
        <w:t>R.D.C</w:t>
      </w:r>
      <w:r>
        <w:rPr>
          <w:sz w:val="16"/>
        </w:rPr>
        <w:t xml:space="preserve">., 2005, p. 498; « </w:t>
      </w:r>
      <w:r>
        <w:rPr>
          <w:i/>
          <w:sz w:val="16"/>
        </w:rPr>
        <w:t xml:space="preserve">L’arbitrabilité des litiges relatifs aux contrats de distribution commerciale en droit belge </w:t>
      </w:r>
      <w:r>
        <w:rPr>
          <w:sz w:val="16"/>
        </w:rPr>
        <w:t xml:space="preserve">», </w:t>
      </w:r>
      <w:proofErr w:type="spellStart"/>
      <w:r>
        <w:rPr>
          <w:i/>
          <w:sz w:val="16"/>
        </w:rPr>
        <w:t>o.c</w:t>
      </w:r>
      <w:proofErr w:type="spellEnd"/>
      <w:r>
        <w:rPr>
          <w:i/>
          <w:sz w:val="16"/>
        </w:rPr>
        <w:t>.</w:t>
      </w:r>
      <w:r>
        <w:rPr>
          <w:sz w:val="16"/>
        </w:rPr>
        <w:t xml:space="preserve">, p. 25; Cass., 16 novembre 2006, R.G. C.02.0445.F, </w:t>
      </w:r>
      <w:r>
        <w:rPr>
          <w:i/>
          <w:sz w:val="16"/>
        </w:rPr>
        <w:t>R.D.C</w:t>
      </w:r>
      <w:r>
        <w:rPr>
          <w:sz w:val="16"/>
        </w:rPr>
        <w:t>.,</w:t>
      </w:r>
      <w:r>
        <w:rPr>
          <w:spacing w:val="17"/>
          <w:sz w:val="16"/>
        </w:rPr>
        <w:t xml:space="preserve"> </w:t>
      </w:r>
      <w:r>
        <w:rPr>
          <w:sz w:val="16"/>
        </w:rPr>
        <w:t>2007,</w:t>
      </w:r>
      <w:r>
        <w:rPr>
          <w:spacing w:val="17"/>
          <w:sz w:val="16"/>
        </w:rPr>
        <w:t xml:space="preserve"> </w:t>
      </w:r>
      <w:r>
        <w:rPr>
          <w:sz w:val="16"/>
        </w:rPr>
        <w:t>p.</w:t>
      </w:r>
      <w:r>
        <w:rPr>
          <w:spacing w:val="-2"/>
          <w:sz w:val="16"/>
        </w:rPr>
        <w:t xml:space="preserve"> </w:t>
      </w:r>
      <w:r>
        <w:rPr>
          <w:sz w:val="16"/>
        </w:rPr>
        <w:t>889,</w:t>
      </w:r>
      <w:r>
        <w:rPr>
          <w:spacing w:val="16"/>
          <w:sz w:val="16"/>
        </w:rPr>
        <w:t xml:space="preserve"> </w:t>
      </w:r>
      <w:r>
        <w:rPr>
          <w:sz w:val="16"/>
        </w:rPr>
        <w:t>note</w:t>
      </w:r>
      <w:r>
        <w:rPr>
          <w:spacing w:val="17"/>
          <w:sz w:val="16"/>
        </w:rPr>
        <w:t xml:space="preserve"> </w:t>
      </w:r>
      <w:r>
        <w:rPr>
          <w:sz w:val="16"/>
        </w:rPr>
        <w:t>L.</w:t>
      </w:r>
      <w:r>
        <w:rPr>
          <w:spacing w:val="18"/>
          <w:sz w:val="16"/>
        </w:rPr>
        <w:t xml:space="preserve"> </w:t>
      </w:r>
      <w:r>
        <w:rPr>
          <w:sz w:val="16"/>
        </w:rPr>
        <w:t>M</w:t>
      </w:r>
      <w:r>
        <w:rPr>
          <w:sz w:val="12"/>
        </w:rPr>
        <w:t>ERTENS</w:t>
      </w:r>
      <w:r>
        <w:rPr>
          <w:sz w:val="16"/>
        </w:rPr>
        <w:t>;</w:t>
      </w:r>
      <w:r>
        <w:rPr>
          <w:spacing w:val="17"/>
          <w:sz w:val="16"/>
        </w:rPr>
        <w:t xml:space="preserve"> </w:t>
      </w:r>
      <w:r>
        <w:rPr>
          <w:sz w:val="16"/>
        </w:rPr>
        <w:t>Cass.,</w:t>
      </w:r>
      <w:r>
        <w:rPr>
          <w:spacing w:val="16"/>
          <w:sz w:val="16"/>
        </w:rPr>
        <w:t xml:space="preserve"> </w:t>
      </w:r>
      <w:r>
        <w:rPr>
          <w:sz w:val="16"/>
        </w:rPr>
        <w:t>14</w:t>
      </w:r>
      <w:r>
        <w:rPr>
          <w:spacing w:val="-2"/>
          <w:sz w:val="16"/>
        </w:rPr>
        <w:t xml:space="preserve"> </w:t>
      </w:r>
      <w:r>
        <w:rPr>
          <w:sz w:val="16"/>
        </w:rPr>
        <w:t>janvier</w:t>
      </w:r>
      <w:r>
        <w:rPr>
          <w:spacing w:val="16"/>
          <w:sz w:val="16"/>
        </w:rPr>
        <w:t xml:space="preserve"> </w:t>
      </w:r>
      <w:r>
        <w:rPr>
          <w:sz w:val="16"/>
        </w:rPr>
        <w:t>2010,</w:t>
      </w:r>
      <w:r>
        <w:rPr>
          <w:spacing w:val="17"/>
          <w:sz w:val="16"/>
        </w:rPr>
        <w:t xml:space="preserve"> </w:t>
      </w:r>
      <w:r>
        <w:rPr>
          <w:sz w:val="16"/>
        </w:rPr>
        <w:t>R.G.</w:t>
      </w:r>
      <w:r>
        <w:rPr>
          <w:spacing w:val="17"/>
          <w:sz w:val="16"/>
        </w:rPr>
        <w:t xml:space="preserve"> </w:t>
      </w:r>
      <w:r>
        <w:rPr>
          <w:sz w:val="16"/>
        </w:rPr>
        <w:t>C.08.0503.N,</w:t>
      </w:r>
      <w:r>
        <w:rPr>
          <w:spacing w:val="15"/>
          <w:sz w:val="16"/>
        </w:rPr>
        <w:t xml:space="preserve"> </w:t>
      </w:r>
      <w:r>
        <w:rPr>
          <w:i/>
          <w:sz w:val="16"/>
        </w:rPr>
        <w:t>R.A.B.G</w:t>
      </w:r>
      <w:r>
        <w:rPr>
          <w:sz w:val="16"/>
        </w:rPr>
        <w:t>.,</w:t>
      </w:r>
      <w:r>
        <w:rPr>
          <w:spacing w:val="16"/>
          <w:sz w:val="16"/>
        </w:rPr>
        <w:t xml:space="preserve"> </w:t>
      </w:r>
      <w:r>
        <w:rPr>
          <w:sz w:val="16"/>
        </w:rPr>
        <w:t>2011,</w:t>
      </w:r>
      <w:r>
        <w:rPr>
          <w:spacing w:val="17"/>
          <w:sz w:val="16"/>
        </w:rPr>
        <w:t xml:space="preserve"> </w:t>
      </w:r>
      <w:r>
        <w:rPr>
          <w:sz w:val="16"/>
        </w:rPr>
        <w:t>liv.</w:t>
      </w:r>
      <w:r>
        <w:rPr>
          <w:spacing w:val="-3"/>
          <w:sz w:val="16"/>
        </w:rPr>
        <w:t xml:space="preserve"> </w:t>
      </w:r>
      <w:r>
        <w:rPr>
          <w:sz w:val="16"/>
        </w:rPr>
        <w:t>4,</w:t>
      </w:r>
      <w:r>
        <w:rPr>
          <w:spacing w:val="16"/>
          <w:sz w:val="16"/>
        </w:rPr>
        <w:t xml:space="preserve"> </w:t>
      </w:r>
      <w:r>
        <w:rPr>
          <w:sz w:val="16"/>
        </w:rPr>
        <w:t>303,</w:t>
      </w:r>
      <w:r>
        <w:rPr>
          <w:spacing w:val="17"/>
          <w:sz w:val="16"/>
        </w:rPr>
        <w:t xml:space="preserve"> </w:t>
      </w:r>
      <w:r>
        <w:rPr>
          <w:sz w:val="16"/>
        </w:rPr>
        <w:t>note</w:t>
      </w:r>
      <w:r>
        <w:rPr>
          <w:spacing w:val="17"/>
          <w:sz w:val="16"/>
        </w:rPr>
        <w:t xml:space="preserve"> </w:t>
      </w:r>
      <w:r>
        <w:rPr>
          <w:sz w:val="16"/>
        </w:rPr>
        <w:t>A.</w:t>
      </w:r>
      <w:r>
        <w:rPr>
          <w:spacing w:val="17"/>
          <w:sz w:val="16"/>
        </w:rPr>
        <w:t xml:space="preserve"> </w:t>
      </w:r>
      <w:r>
        <w:rPr>
          <w:sz w:val="16"/>
        </w:rPr>
        <w:t>H</w:t>
      </w:r>
      <w:r>
        <w:rPr>
          <w:sz w:val="12"/>
        </w:rPr>
        <w:t>ANSEBOUT</w:t>
      </w:r>
      <w:r>
        <w:rPr>
          <w:sz w:val="16"/>
        </w:rPr>
        <w:t>;</w:t>
      </w:r>
      <w:r>
        <w:rPr>
          <w:spacing w:val="18"/>
          <w:sz w:val="16"/>
        </w:rPr>
        <w:t xml:space="preserve"> </w:t>
      </w:r>
      <w:r>
        <w:rPr>
          <w:i/>
          <w:sz w:val="16"/>
        </w:rPr>
        <w:t>R.W.</w:t>
      </w:r>
      <w:r>
        <w:rPr>
          <w:sz w:val="16"/>
        </w:rPr>
        <w:t>,</w:t>
      </w:r>
      <w:r>
        <w:rPr>
          <w:spacing w:val="17"/>
          <w:sz w:val="16"/>
        </w:rPr>
        <w:t xml:space="preserve"> </w:t>
      </w:r>
      <w:r>
        <w:rPr>
          <w:sz w:val="16"/>
        </w:rPr>
        <w:t>2010,</w:t>
      </w:r>
    </w:p>
    <w:p w14:paraId="5A228D7C" w14:textId="77777777" w:rsidR="007D6B8C" w:rsidRDefault="00722522">
      <w:pPr>
        <w:spacing w:before="2"/>
        <w:ind w:left="447"/>
        <w:rPr>
          <w:sz w:val="16"/>
        </w:rPr>
      </w:pPr>
      <w:r>
        <w:rPr>
          <w:sz w:val="16"/>
        </w:rPr>
        <w:t xml:space="preserve">p. 1087, note D. </w:t>
      </w:r>
      <w:proofErr w:type="gramStart"/>
      <w:r>
        <w:rPr>
          <w:sz w:val="16"/>
        </w:rPr>
        <w:t>M</w:t>
      </w:r>
      <w:r>
        <w:rPr>
          <w:sz w:val="12"/>
        </w:rPr>
        <w:t>ERTENS</w:t>
      </w:r>
      <w:r>
        <w:rPr>
          <w:sz w:val="16"/>
        </w:rPr>
        <w:t>;</w:t>
      </w:r>
      <w:proofErr w:type="gramEnd"/>
      <w:r>
        <w:rPr>
          <w:sz w:val="16"/>
        </w:rPr>
        <w:t xml:space="preserve"> </w:t>
      </w:r>
      <w:r>
        <w:rPr>
          <w:i/>
          <w:sz w:val="16"/>
        </w:rPr>
        <w:t>R.C.J.B</w:t>
      </w:r>
      <w:r>
        <w:rPr>
          <w:sz w:val="16"/>
        </w:rPr>
        <w:t>., 2013/2, p. 255, note M. T</w:t>
      </w:r>
      <w:r>
        <w:rPr>
          <w:sz w:val="12"/>
        </w:rPr>
        <w:t>RAEST</w:t>
      </w:r>
      <w:r>
        <w:rPr>
          <w:sz w:val="16"/>
        </w:rPr>
        <w:t>.</w:t>
      </w:r>
    </w:p>
    <w:p w14:paraId="7A9AAA81" w14:textId="77777777" w:rsidR="007D6B8C" w:rsidRDefault="00722522">
      <w:pPr>
        <w:spacing w:before="7"/>
        <w:ind w:left="107"/>
        <w:rPr>
          <w:sz w:val="16"/>
        </w:rPr>
      </w:pPr>
      <w:r>
        <w:rPr>
          <w:position w:val="5"/>
          <w:sz w:val="10"/>
        </w:rPr>
        <w:t xml:space="preserve">314. </w:t>
      </w:r>
      <w:r>
        <w:rPr>
          <w:sz w:val="16"/>
        </w:rPr>
        <w:t xml:space="preserve">Cass., 28 juin 1979, </w:t>
      </w:r>
      <w:r>
        <w:rPr>
          <w:i/>
          <w:sz w:val="16"/>
        </w:rPr>
        <w:t>Pas</w:t>
      </w:r>
      <w:r>
        <w:rPr>
          <w:sz w:val="16"/>
        </w:rPr>
        <w:t xml:space="preserve">., 1979, I, p. </w:t>
      </w:r>
      <w:proofErr w:type="gramStart"/>
      <w:r>
        <w:rPr>
          <w:sz w:val="16"/>
        </w:rPr>
        <w:t>1260;</w:t>
      </w:r>
      <w:proofErr w:type="gramEnd"/>
      <w:r>
        <w:rPr>
          <w:sz w:val="16"/>
        </w:rPr>
        <w:t xml:space="preserve"> </w:t>
      </w:r>
      <w:r>
        <w:rPr>
          <w:i/>
          <w:sz w:val="16"/>
        </w:rPr>
        <w:t>R.C.J.B</w:t>
      </w:r>
      <w:r>
        <w:rPr>
          <w:sz w:val="16"/>
        </w:rPr>
        <w:t>., 1981, p. 332, note V</w:t>
      </w:r>
      <w:r>
        <w:rPr>
          <w:sz w:val="12"/>
        </w:rPr>
        <w:t xml:space="preserve">ANDER </w:t>
      </w:r>
      <w:r>
        <w:rPr>
          <w:sz w:val="16"/>
        </w:rPr>
        <w:t>E</w:t>
      </w:r>
      <w:r>
        <w:rPr>
          <w:sz w:val="12"/>
        </w:rPr>
        <w:t>LST</w:t>
      </w:r>
      <w:r>
        <w:rPr>
          <w:sz w:val="16"/>
        </w:rPr>
        <w:t>.</w:t>
      </w:r>
    </w:p>
    <w:p w14:paraId="1A8C1C9D" w14:textId="77777777" w:rsidR="007D6B8C" w:rsidRDefault="007D6B8C">
      <w:pPr>
        <w:pStyle w:val="Corpsdetexte"/>
      </w:pPr>
    </w:p>
    <w:p w14:paraId="0C326F5B" w14:textId="77777777" w:rsidR="007D6B8C" w:rsidRDefault="007D6B8C">
      <w:pPr>
        <w:pStyle w:val="Corpsdetexte"/>
        <w:spacing w:before="8"/>
        <w:rPr>
          <w:sz w:val="26"/>
        </w:rPr>
      </w:pPr>
    </w:p>
    <w:p w14:paraId="7E478FD3" w14:textId="77777777" w:rsidR="007D6B8C" w:rsidRDefault="007D6B8C">
      <w:pPr>
        <w:rPr>
          <w:sz w:val="12"/>
        </w:rPr>
        <w:sectPr w:rsidR="007D6B8C">
          <w:type w:val="continuous"/>
          <w:pgSz w:w="11900" w:h="16840"/>
          <w:pgMar w:top="1360" w:right="740" w:bottom="380" w:left="740" w:header="720" w:footer="720" w:gutter="0"/>
          <w:cols w:space="720"/>
        </w:sectPr>
      </w:pPr>
    </w:p>
    <w:p w14:paraId="1A658C16" w14:textId="77777777" w:rsidR="007D6B8C" w:rsidRDefault="00722522">
      <w:pPr>
        <w:pStyle w:val="Corpsdetexte"/>
        <w:spacing w:before="145"/>
        <w:ind w:left="391"/>
        <w:jc w:val="both"/>
      </w:pPr>
      <w:proofErr w:type="spellStart"/>
      <w:proofErr w:type="gramStart"/>
      <w:r>
        <w:lastRenderedPageBreak/>
        <w:t>tion</w:t>
      </w:r>
      <w:proofErr w:type="spellEnd"/>
      <w:proofErr w:type="gramEnd"/>
      <w:r>
        <w:t xml:space="preserve"> d’une concession de vente</w:t>
      </w:r>
      <w:r>
        <w:rPr>
          <w:vertAlign w:val="superscript"/>
        </w:rPr>
        <w:t>315</w:t>
      </w:r>
      <w:r>
        <w:t>.</w:t>
      </w:r>
    </w:p>
    <w:p w14:paraId="44BBFA57" w14:textId="77777777" w:rsidR="007D6B8C" w:rsidRDefault="007D6B8C">
      <w:pPr>
        <w:pStyle w:val="Corpsdetexte"/>
        <w:spacing w:before="3"/>
        <w:rPr>
          <w:sz w:val="22"/>
        </w:rPr>
      </w:pPr>
    </w:p>
    <w:p w14:paraId="7A7FA6FB" w14:textId="77777777" w:rsidR="007D6B8C" w:rsidRDefault="00722522">
      <w:pPr>
        <w:pStyle w:val="Paragraphedeliste"/>
        <w:numPr>
          <w:ilvl w:val="0"/>
          <w:numId w:val="9"/>
        </w:numPr>
        <w:tabs>
          <w:tab w:val="left" w:pos="846"/>
        </w:tabs>
        <w:spacing w:line="249" w:lineRule="auto"/>
        <w:ind w:right="1" w:firstLine="0"/>
        <w:jc w:val="both"/>
        <w:rPr>
          <w:sz w:val="20"/>
        </w:rPr>
      </w:pPr>
      <w:r>
        <w:rPr>
          <w:sz w:val="20"/>
        </w:rPr>
        <w:t xml:space="preserve">On peut se demander si la modification des </w:t>
      </w:r>
      <w:proofErr w:type="spellStart"/>
      <w:r>
        <w:rPr>
          <w:sz w:val="20"/>
        </w:rPr>
        <w:t>disposi</w:t>
      </w:r>
      <w:proofErr w:type="spellEnd"/>
      <w:r>
        <w:rPr>
          <w:sz w:val="20"/>
        </w:rPr>
        <w:t xml:space="preserve">- </w:t>
      </w:r>
      <w:proofErr w:type="spellStart"/>
      <w:r>
        <w:rPr>
          <w:sz w:val="20"/>
        </w:rPr>
        <w:t>tions</w:t>
      </w:r>
      <w:proofErr w:type="spellEnd"/>
      <w:r>
        <w:rPr>
          <w:sz w:val="20"/>
        </w:rPr>
        <w:t xml:space="preserve"> du Code judiciaire relatives à l’arbitrage pourrait</w:t>
      </w:r>
      <w:r>
        <w:rPr>
          <w:spacing w:val="-23"/>
          <w:sz w:val="20"/>
        </w:rPr>
        <w:t xml:space="preserve"> </w:t>
      </w:r>
      <w:r>
        <w:rPr>
          <w:spacing w:val="-3"/>
          <w:sz w:val="20"/>
        </w:rPr>
        <w:t xml:space="preserve">avoir </w:t>
      </w:r>
      <w:r>
        <w:rPr>
          <w:sz w:val="20"/>
        </w:rPr>
        <w:t>une influence sur cette</w:t>
      </w:r>
      <w:r>
        <w:rPr>
          <w:spacing w:val="-2"/>
          <w:sz w:val="20"/>
        </w:rPr>
        <w:t xml:space="preserve"> </w:t>
      </w:r>
      <w:r>
        <w:rPr>
          <w:sz w:val="20"/>
        </w:rPr>
        <w:t>question.</w:t>
      </w:r>
    </w:p>
    <w:p w14:paraId="0E35E10D" w14:textId="77777777" w:rsidR="007D6B8C" w:rsidRDefault="00722522">
      <w:pPr>
        <w:spacing w:before="128" w:line="249" w:lineRule="auto"/>
        <w:ind w:left="391"/>
        <w:jc w:val="both"/>
        <w:rPr>
          <w:sz w:val="20"/>
        </w:rPr>
      </w:pPr>
      <w:r>
        <w:rPr>
          <w:sz w:val="20"/>
        </w:rPr>
        <w:t>En effet, l’article 1676, § 1</w:t>
      </w:r>
      <w:r>
        <w:rPr>
          <w:sz w:val="20"/>
          <w:vertAlign w:val="superscript"/>
        </w:rPr>
        <w:t>er</w:t>
      </w:r>
      <w:r>
        <w:rPr>
          <w:sz w:val="20"/>
        </w:rPr>
        <w:t>, du Code judiciaire (inséré par la loi du 24 juin 2013, entrée en vigueur le 1</w:t>
      </w:r>
      <w:r>
        <w:rPr>
          <w:sz w:val="20"/>
          <w:vertAlign w:val="superscript"/>
        </w:rPr>
        <w:t>er</w:t>
      </w:r>
      <w:r>
        <w:rPr>
          <w:sz w:val="20"/>
        </w:rPr>
        <w:t xml:space="preserve"> septembre 2013) stipule </w:t>
      </w:r>
      <w:proofErr w:type="gramStart"/>
      <w:r>
        <w:rPr>
          <w:sz w:val="20"/>
        </w:rPr>
        <w:t>que:</w:t>
      </w:r>
      <w:proofErr w:type="gramEnd"/>
      <w:r>
        <w:rPr>
          <w:sz w:val="20"/>
        </w:rPr>
        <w:t xml:space="preserve"> « </w:t>
      </w:r>
      <w:r>
        <w:rPr>
          <w:i/>
          <w:sz w:val="20"/>
        </w:rPr>
        <w:t xml:space="preserve">Toute cause de nature patrimoniale peut faire l’objet d’un arbitrage. Les causes de nature non patrimoniale sur lesquelles il est permis de transiger peu- vent aussi faire l’objet d’un arbitrage. </w:t>
      </w:r>
      <w:r>
        <w:rPr>
          <w:sz w:val="20"/>
        </w:rPr>
        <w:t>»</w:t>
      </w:r>
    </w:p>
    <w:p w14:paraId="4407588F" w14:textId="77777777" w:rsidR="007D6B8C" w:rsidRDefault="00722522">
      <w:pPr>
        <w:pStyle w:val="Corpsdetexte"/>
        <w:spacing w:before="130" w:line="249" w:lineRule="auto"/>
        <w:ind w:left="391"/>
        <w:jc w:val="both"/>
      </w:pPr>
      <w:r>
        <w:t>Dans un jugement du 21 décembre 2016</w:t>
      </w:r>
      <w:r>
        <w:rPr>
          <w:vertAlign w:val="superscript"/>
        </w:rPr>
        <w:t>316</w:t>
      </w:r>
      <w:r>
        <w:t>, le tribunal de commerce</w:t>
      </w:r>
      <w:r>
        <w:rPr>
          <w:spacing w:val="-9"/>
        </w:rPr>
        <w:t xml:space="preserve"> </w:t>
      </w:r>
      <w:r>
        <w:t>du</w:t>
      </w:r>
      <w:r>
        <w:rPr>
          <w:spacing w:val="-9"/>
        </w:rPr>
        <w:t xml:space="preserve"> </w:t>
      </w:r>
      <w:r>
        <w:t>Hainaut</w:t>
      </w:r>
      <w:r>
        <w:rPr>
          <w:spacing w:val="-9"/>
        </w:rPr>
        <w:t xml:space="preserve"> </w:t>
      </w:r>
      <w:r>
        <w:t>a</w:t>
      </w:r>
      <w:r>
        <w:rPr>
          <w:spacing w:val="-7"/>
        </w:rPr>
        <w:t xml:space="preserve"> </w:t>
      </w:r>
      <w:r>
        <w:t>ainsi</w:t>
      </w:r>
      <w:r>
        <w:rPr>
          <w:spacing w:val="-8"/>
        </w:rPr>
        <w:t xml:space="preserve"> </w:t>
      </w:r>
      <w:r>
        <w:t>jugé</w:t>
      </w:r>
      <w:r>
        <w:rPr>
          <w:spacing w:val="-9"/>
        </w:rPr>
        <w:t xml:space="preserve"> </w:t>
      </w:r>
      <w:r>
        <w:t>que</w:t>
      </w:r>
      <w:r>
        <w:rPr>
          <w:spacing w:val="-9"/>
        </w:rPr>
        <w:t xml:space="preserve"> </w:t>
      </w:r>
      <w:r>
        <w:t>les</w:t>
      </w:r>
      <w:r>
        <w:rPr>
          <w:spacing w:val="-7"/>
        </w:rPr>
        <w:t xml:space="preserve"> </w:t>
      </w:r>
      <w:r>
        <w:t>demandes</w:t>
      </w:r>
      <w:r>
        <w:rPr>
          <w:spacing w:val="-9"/>
        </w:rPr>
        <w:t xml:space="preserve"> </w:t>
      </w:r>
      <w:r>
        <w:t>visant</w:t>
      </w:r>
      <w:r>
        <w:rPr>
          <w:spacing w:val="-8"/>
        </w:rPr>
        <w:t xml:space="preserve"> </w:t>
      </w:r>
      <w:r>
        <w:t>à obtenir le paiement d’une indemnité compensatoire de</w:t>
      </w:r>
      <w:r>
        <w:rPr>
          <w:spacing w:val="-34"/>
        </w:rPr>
        <w:t xml:space="preserve"> </w:t>
      </w:r>
      <w:proofErr w:type="spellStart"/>
      <w:r>
        <w:t>préa</w:t>
      </w:r>
      <w:proofErr w:type="spellEnd"/>
      <w:r>
        <w:t xml:space="preserve">- vis et d’une indemnité complémentaire équitable </w:t>
      </w:r>
      <w:r>
        <w:rPr>
          <w:spacing w:val="-3"/>
        </w:rPr>
        <w:t xml:space="preserve">sont </w:t>
      </w:r>
      <w:r>
        <w:t xml:space="preserve">d’ordre patrimonial puisqu’elles sont évaluables en argent. Le tribunal a considéré que la jurisprudence de la Cour </w:t>
      </w:r>
      <w:r>
        <w:rPr>
          <w:spacing w:val="-6"/>
        </w:rPr>
        <w:t xml:space="preserve">de </w:t>
      </w:r>
      <w:r>
        <w:t>cassation, antérieure à la modification législative, ne</w:t>
      </w:r>
      <w:r>
        <w:rPr>
          <w:spacing w:val="-17"/>
        </w:rPr>
        <w:t xml:space="preserve"> </w:t>
      </w:r>
      <w:r>
        <w:t>parais- sait pas pertinente en l’espèce et que le juge devait d’abord se prononcer sur le déclinatoire de juridiction soulevé par</w:t>
      </w:r>
      <w:r>
        <w:rPr>
          <w:spacing w:val="-15"/>
        </w:rPr>
        <w:t xml:space="preserve"> </w:t>
      </w:r>
      <w:r>
        <w:t>la partie défenderesse et, le cas échéant, se déclarer sans pou- voir de juridiction en raison d’une clause d’arbitrage</w:t>
      </w:r>
      <w:r>
        <w:rPr>
          <w:spacing w:val="-25"/>
        </w:rPr>
        <w:t xml:space="preserve"> </w:t>
      </w:r>
      <w:r>
        <w:t>prévue au</w:t>
      </w:r>
      <w:r>
        <w:rPr>
          <w:spacing w:val="-1"/>
        </w:rPr>
        <w:t xml:space="preserve"> </w:t>
      </w:r>
      <w:r>
        <w:t>contrat.</w:t>
      </w:r>
    </w:p>
    <w:p w14:paraId="68DD3F90" w14:textId="77777777" w:rsidR="007D6B8C" w:rsidRDefault="00722522">
      <w:pPr>
        <w:pStyle w:val="Corpsdetexte"/>
        <w:spacing w:before="145" w:line="249" w:lineRule="auto"/>
        <w:ind w:left="298" w:right="102"/>
        <w:jc w:val="both"/>
      </w:pPr>
      <w:r>
        <w:br w:type="column"/>
      </w:r>
      <w:r>
        <w:t>Dans le même sens, le tribunal de commerce d’Anvers s’est déclaré</w:t>
      </w:r>
      <w:r>
        <w:rPr>
          <w:spacing w:val="-10"/>
        </w:rPr>
        <w:t xml:space="preserve"> </w:t>
      </w:r>
      <w:r>
        <w:t>incompétent</w:t>
      </w:r>
      <w:r>
        <w:rPr>
          <w:spacing w:val="-9"/>
        </w:rPr>
        <w:t xml:space="preserve"> </w:t>
      </w:r>
      <w:r>
        <w:t>eu</w:t>
      </w:r>
      <w:r>
        <w:rPr>
          <w:spacing w:val="-10"/>
        </w:rPr>
        <w:t xml:space="preserve"> </w:t>
      </w:r>
      <w:r>
        <w:t>égard</w:t>
      </w:r>
      <w:r>
        <w:rPr>
          <w:spacing w:val="-10"/>
        </w:rPr>
        <w:t xml:space="preserve"> </w:t>
      </w:r>
      <w:r>
        <w:t>à</w:t>
      </w:r>
      <w:r>
        <w:rPr>
          <w:spacing w:val="-10"/>
        </w:rPr>
        <w:t xml:space="preserve"> </w:t>
      </w:r>
      <w:r>
        <w:t>la</w:t>
      </w:r>
      <w:r>
        <w:rPr>
          <w:spacing w:val="-10"/>
        </w:rPr>
        <w:t xml:space="preserve"> </w:t>
      </w:r>
      <w:r>
        <w:t>clause</w:t>
      </w:r>
      <w:r>
        <w:rPr>
          <w:spacing w:val="-10"/>
        </w:rPr>
        <w:t xml:space="preserve"> </w:t>
      </w:r>
      <w:r>
        <w:t>d’arbitrage</w:t>
      </w:r>
      <w:r>
        <w:rPr>
          <w:spacing w:val="-10"/>
        </w:rPr>
        <w:t xml:space="preserve"> </w:t>
      </w:r>
      <w:r>
        <w:t>valable- ment insérée par les parties dans leur contrat</w:t>
      </w:r>
      <w:r>
        <w:rPr>
          <w:position w:val="7"/>
          <w:sz w:val="13"/>
        </w:rPr>
        <w:t>317</w:t>
      </w:r>
      <w:r>
        <w:t>. Le tribunal cita à cet effet les travaux parlementaires de la loi relative à l’arbitrage</w:t>
      </w:r>
      <w:r>
        <w:rPr>
          <w:spacing w:val="-4"/>
        </w:rPr>
        <w:t xml:space="preserve"> </w:t>
      </w:r>
      <w:r>
        <w:t>ainsi</w:t>
      </w:r>
      <w:r>
        <w:rPr>
          <w:spacing w:val="-4"/>
        </w:rPr>
        <w:t xml:space="preserve"> </w:t>
      </w:r>
      <w:r>
        <w:t>que</w:t>
      </w:r>
      <w:r>
        <w:rPr>
          <w:spacing w:val="-5"/>
        </w:rPr>
        <w:t xml:space="preserve"> </w:t>
      </w:r>
      <w:r>
        <w:t>la</w:t>
      </w:r>
      <w:r>
        <w:rPr>
          <w:spacing w:val="-4"/>
        </w:rPr>
        <w:t xml:space="preserve"> </w:t>
      </w:r>
      <w:r>
        <w:t>décision</w:t>
      </w:r>
      <w:r>
        <w:rPr>
          <w:spacing w:val="-4"/>
        </w:rPr>
        <w:t xml:space="preserve"> </w:t>
      </w:r>
      <w:r>
        <w:t>précitée</w:t>
      </w:r>
      <w:r>
        <w:rPr>
          <w:spacing w:val="-4"/>
        </w:rPr>
        <w:t xml:space="preserve"> </w:t>
      </w:r>
      <w:r>
        <w:t>du</w:t>
      </w:r>
      <w:r>
        <w:rPr>
          <w:spacing w:val="-4"/>
        </w:rPr>
        <w:t xml:space="preserve"> </w:t>
      </w:r>
      <w:r>
        <w:t>tribunal</w:t>
      </w:r>
      <w:r>
        <w:rPr>
          <w:spacing w:val="-3"/>
        </w:rPr>
        <w:t xml:space="preserve"> </w:t>
      </w:r>
      <w:r>
        <w:t>de</w:t>
      </w:r>
      <w:r>
        <w:rPr>
          <w:spacing w:val="-6"/>
        </w:rPr>
        <w:t xml:space="preserve"> </w:t>
      </w:r>
      <w:r>
        <w:t xml:space="preserve">com- </w:t>
      </w:r>
      <w:proofErr w:type="spellStart"/>
      <w:r>
        <w:t>merce</w:t>
      </w:r>
      <w:proofErr w:type="spellEnd"/>
      <w:r>
        <w:rPr>
          <w:spacing w:val="-12"/>
        </w:rPr>
        <w:t xml:space="preserve"> </w:t>
      </w:r>
      <w:r>
        <w:t>du</w:t>
      </w:r>
      <w:r>
        <w:rPr>
          <w:spacing w:val="-9"/>
        </w:rPr>
        <w:t xml:space="preserve"> </w:t>
      </w:r>
      <w:r>
        <w:t>Hainaut</w:t>
      </w:r>
      <w:r>
        <w:rPr>
          <w:spacing w:val="-10"/>
        </w:rPr>
        <w:t xml:space="preserve"> </w:t>
      </w:r>
      <w:r>
        <w:t>et</w:t>
      </w:r>
      <w:r>
        <w:rPr>
          <w:spacing w:val="-10"/>
        </w:rPr>
        <w:t xml:space="preserve"> </w:t>
      </w:r>
      <w:r>
        <w:t>une</w:t>
      </w:r>
      <w:r>
        <w:rPr>
          <w:spacing w:val="-11"/>
        </w:rPr>
        <w:t xml:space="preserve"> </w:t>
      </w:r>
      <w:r>
        <w:t>autre</w:t>
      </w:r>
      <w:r>
        <w:rPr>
          <w:spacing w:val="-10"/>
        </w:rPr>
        <w:t xml:space="preserve"> </w:t>
      </w:r>
      <w:r>
        <w:t>décision</w:t>
      </w:r>
      <w:r>
        <w:rPr>
          <w:spacing w:val="-11"/>
        </w:rPr>
        <w:t xml:space="preserve"> </w:t>
      </w:r>
      <w:r>
        <w:t>rendue</w:t>
      </w:r>
      <w:r>
        <w:rPr>
          <w:spacing w:val="-11"/>
        </w:rPr>
        <w:t xml:space="preserve"> </w:t>
      </w:r>
      <w:r>
        <w:t>par</w:t>
      </w:r>
      <w:r>
        <w:rPr>
          <w:spacing w:val="-12"/>
        </w:rPr>
        <w:t xml:space="preserve"> </w:t>
      </w:r>
      <w:r>
        <w:t>le</w:t>
      </w:r>
      <w:r>
        <w:rPr>
          <w:spacing w:val="-12"/>
        </w:rPr>
        <w:t xml:space="preserve"> </w:t>
      </w:r>
      <w:r>
        <w:t>tribunal de commerce de</w:t>
      </w:r>
      <w:r>
        <w:rPr>
          <w:spacing w:val="-2"/>
        </w:rPr>
        <w:t xml:space="preserve"> </w:t>
      </w:r>
      <w:r>
        <w:t>Dendermonde</w:t>
      </w:r>
      <w:r>
        <w:rPr>
          <w:vertAlign w:val="superscript"/>
        </w:rPr>
        <w:t>318</w:t>
      </w:r>
      <w:r>
        <w:t>.</w:t>
      </w:r>
    </w:p>
    <w:p w14:paraId="0ADC5A72" w14:textId="77777777" w:rsidR="007D6B8C" w:rsidRDefault="00722522">
      <w:pPr>
        <w:spacing w:before="121" w:line="249" w:lineRule="auto"/>
        <w:ind w:left="298" w:right="104"/>
        <w:jc w:val="both"/>
        <w:rPr>
          <w:sz w:val="20"/>
        </w:rPr>
      </w:pPr>
      <w:r>
        <w:rPr>
          <w:sz w:val="20"/>
        </w:rPr>
        <w:t xml:space="preserve">Ces décisions posent selon nous question dans la mesure où la modification de la loi relative à l’arbitrage ne nous paraît pas nécessairement remettre en cause la jurisprudence </w:t>
      </w:r>
      <w:proofErr w:type="spellStart"/>
      <w:r>
        <w:rPr>
          <w:sz w:val="20"/>
        </w:rPr>
        <w:t>anté</w:t>
      </w:r>
      <w:proofErr w:type="spellEnd"/>
      <w:r>
        <w:rPr>
          <w:sz w:val="20"/>
        </w:rPr>
        <w:t xml:space="preserve">- </w:t>
      </w:r>
      <w:proofErr w:type="spellStart"/>
      <w:r>
        <w:rPr>
          <w:sz w:val="20"/>
        </w:rPr>
        <w:t>rieure</w:t>
      </w:r>
      <w:proofErr w:type="spellEnd"/>
      <w:r>
        <w:rPr>
          <w:sz w:val="20"/>
        </w:rPr>
        <w:t>.</w:t>
      </w:r>
      <w:r>
        <w:rPr>
          <w:spacing w:val="-14"/>
          <w:sz w:val="20"/>
        </w:rPr>
        <w:t xml:space="preserve"> </w:t>
      </w:r>
      <w:r>
        <w:rPr>
          <w:sz w:val="20"/>
        </w:rPr>
        <w:t>En</w:t>
      </w:r>
      <w:r>
        <w:rPr>
          <w:spacing w:val="-13"/>
          <w:sz w:val="20"/>
        </w:rPr>
        <w:t xml:space="preserve"> </w:t>
      </w:r>
      <w:r>
        <w:rPr>
          <w:sz w:val="20"/>
        </w:rPr>
        <w:t>effet,</w:t>
      </w:r>
      <w:r>
        <w:rPr>
          <w:spacing w:val="-13"/>
          <w:sz w:val="20"/>
        </w:rPr>
        <w:t xml:space="preserve"> </w:t>
      </w:r>
      <w:r>
        <w:rPr>
          <w:sz w:val="20"/>
        </w:rPr>
        <w:t>l’article</w:t>
      </w:r>
      <w:r>
        <w:rPr>
          <w:spacing w:val="-2"/>
          <w:sz w:val="20"/>
        </w:rPr>
        <w:t xml:space="preserve"> </w:t>
      </w:r>
      <w:r>
        <w:rPr>
          <w:sz w:val="20"/>
        </w:rPr>
        <w:t>1676,</w:t>
      </w:r>
      <w:r>
        <w:rPr>
          <w:spacing w:val="-13"/>
          <w:sz w:val="20"/>
        </w:rPr>
        <w:t xml:space="preserve"> </w:t>
      </w:r>
      <w:r>
        <w:rPr>
          <w:sz w:val="20"/>
        </w:rPr>
        <w:t>§</w:t>
      </w:r>
      <w:r>
        <w:rPr>
          <w:spacing w:val="-1"/>
          <w:sz w:val="20"/>
        </w:rPr>
        <w:t xml:space="preserve"> </w:t>
      </w:r>
      <w:r>
        <w:rPr>
          <w:sz w:val="20"/>
        </w:rPr>
        <w:t>4,</w:t>
      </w:r>
      <w:r>
        <w:rPr>
          <w:spacing w:val="-13"/>
          <w:sz w:val="20"/>
        </w:rPr>
        <w:t xml:space="preserve"> </w:t>
      </w:r>
      <w:r>
        <w:rPr>
          <w:sz w:val="20"/>
        </w:rPr>
        <w:t>du</w:t>
      </w:r>
      <w:r>
        <w:rPr>
          <w:spacing w:val="-13"/>
          <w:sz w:val="20"/>
        </w:rPr>
        <w:t xml:space="preserve"> </w:t>
      </w:r>
      <w:r>
        <w:rPr>
          <w:sz w:val="20"/>
        </w:rPr>
        <w:t>Code</w:t>
      </w:r>
      <w:r>
        <w:rPr>
          <w:spacing w:val="-14"/>
          <w:sz w:val="20"/>
        </w:rPr>
        <w:t xml:space="preserve"> </w:t>
      </w:r>
      <w:r>
        <w:rPr>
          <w:sz w:val="20"/>
        </w:rPr>
        <w:t>judiciaire</w:t>
      </w:r>
      <w:r>
        <w:rPr>
          <w:spacing w:val="-14"/>
          <w:sz w:val="20"/>
        </w:rPr>
        <w:t xml:space="preserve"> </w:t>
      </w:r>
      <w:r>
        <w:rPr>
          <w:sz w:val="20"/>
        </w:rPr>
        <w:t xml:space="preserve">stipule que « </w:t>
      </w:r>
      <w:r>
        <w:rPr>
          <w:i/>
          <w:sz w:val="20"/>
        </w:rPr>
        <w:t xml:space="preserve">les dispositions qui précèdent sont applicables sous réserve des exceptions prévues par la loi </w:t>
      </w:r>
      <w:r>
        <w:rPr>
          <w:sz w:val="20"/>
        </w:rPr>
        <w:t xml:space="preserve">». Le Livre X, Titre, 3 du Code de droit économique nous paraît constituer une telle exception. Rappelons </w:t>
      </w:r>
      <w:proofErr w:type="gramStart"/>
      <w:r>
        <w:rPr>
          <w:sz w:val="20"/>
        </w:rPr>
        <w:t>en  effet</w:t>
      </w:r>
      <w:proofErr w:type="gramEnd"/>
      <w:r>
        <w:rPr>
          <w:sz w:val="20"/>
        </w:rPr>
        <w:t xml:space="preserve">  que,  selon  l’article X.35 du Code de droit économique, les</w:t>
      </w:r>
      <w:r>
        <w:rPr>
          <w:spacing w:val="-29"/>
          <w:sz w:val="20"/>
        </w:rPr>
        <w:t xml:space="preserve"> </w:t>
      </w:r>
      <w:r>
        <w:rPr>
          <w:sz w:val="20"/>
        </w:rPr>
        <w:t>dispositions de</w:t>
      </w:r>
      <w:r>
        <w:rPr>
          <w:spacing w:val="-14"/>
          <w:sz w:val="20"/>
        </w:rPr>
        <w:t xml:space="preserve"> </w:t>
      </w:r>
      <w:r>
        <w:rPr>
          <w:sz w:val="20"/>
        </w:rPr>
        <w:t>ce</w:t>
      </w:r>
      <w:r>
        <w:rPr>
          <w:spacing w:val="-13"/>
          <w:sz w:val="20"/>
        </w:rPr>
        <w:t xml:space="preserve"> </w:t>
      </w:r>
      <w:r>
        <w:rPr>
          <w:sz w:val="20"/>
        </w:rPr>
        <w:t>titre</w:t>
      </w:r>
      <w:r>
        <w:rPr>
          <w:spacing w:val="-13"/>
          <w:sz w:val="20"/>
        </w:rPr>
        <w:t xml:space="preserve"> </w:t>
      </w:r>
      <w:r>
        <w:rPr>
          <w:sz w:val="20"/>
        </w:rPr>
        <w:t>s’appliquent</w:t>
      </w:r>
      <w:r>
        <w:rPr>
          <w:spacing w:val="-13"/>
          <w:sz w:val="20"/>
        </w:rPr>
        <w:t xml:space="preserve"> </w:t>
      </w:r>
      <w:r>
        <w:rPr>
          <w:sz w:val="20"/>
        </w:rPr>
        <w:t>«</w:t>
      </w:r>
      <w:r>
        <w:rPr>
          <w:spacing w:val="-1"/>
          <w:sz w:val="20"/>
        </w:rPr>
        <w:t xml:space="preserve"> </w:t>
      </w:r>
      <w:r>
        <w:rPr>
          <w:i/>
          <w:sz w:val="20"/>
        </w:rPr>
        <w:t>nonobstant</w:t>
      </w:r>
      <w:r>
        <w:rPr>
          <w:i/>
          <w:spacing w:val="-13"/>
          <w:sz w:val="20"/>
        </w:rPr>
        <w:t xml:space="preserve"> </w:t>
      </w:r>
      <w:r>
        <w:rPr>
          <w:i/>
          <w:sz w:val="20"/>
        </w:rPr>
        <w:t>toute</w:t>
      </w:r>
      <w:r>
        <w:rPr>
          <w:i/>
          <w:spacing w:val="-14"/>
          <w:sz w:val="20"/>
        </w:rPr>
        <w:t xml:space="preserve"> </w:t>
      </w:r>
      <w:r>
        <w:rPr>
          <w:i/>
          <w:sz w:val="20"/>
        </w:rPr>
        <w:t>clause</w:t>
      </w:r>
      <w:r>
        <w:rPr>
          <w:i/>
          <w:spacing w:val="-12"/>
          <w:sz w:val="20"/>
        </w:rPr>
        <w:t xml:space="preserve"> </w:t>
      </w:r>
      <w:r>
        <w:rPr>
          <w:i/>
          <w:sz w:val="20"/>
        </w:rPr>
        <w:t>contraire</w:t>
      </w:r>
      <w:r>
        <w:rPr>
          <w:i/>
          <w:spacing w:val="-3"/>
          <w:sz w:val="20"/>
        </w:rPr>
        <w:t xml:space="preserve"> </w:t>
      </w:r>
      <w:r>
        <w:rPr>
          <w:sz w:val="20"/>
        </w:rPr>
        <w:t xml:space="preserve">» et que, selon l’article X.39, « </w:t>
      </w:r>
      <w:r>
        <w:rPr>
          <w:i/>
          <w:sz w:val="20"/>
        </w:rPr>
        <w:t>le concessionnaire lésé, lors d’une résiliation d’une concession de vente produisant ses effets</w:t>
      </w:r>
      <w:r>
        <w:rPr>
          <w:i/>
          <w:spacing w:val="-8"/>
          <w:sz w:val="20"/>
        </w:rPr>
        <w:t xml:space="preserve"> </w:t>
      </w:r>
      <w:r>
        <w:rPr>
          <w:i/>
          <w:sz w:val="20"/>
        </w:rPr>
        <w:t>dans</w:t>
      </w:r>
      <w:r>
        <w:rPr>
          <w:i/>
          <w:spacing w:val="-8"/>
          <w:sz w:val="20"/>
        </w:rPr>
        <w:t xml:space="preserve"> </w:t>
      </w:r>
      <w:r>
        <w:rPr>
          <w:i/>
          <w:sz w:val="20"/>
        </w:rPr>
        <w:t>tout</w:t>
      </w:r>
      <w:r>
        <w:rPr>
          <w:i/>
          <w:spacing w:val="-8"/>
          <w:sz w:val="20"/>
        </w:rPr>
        <w:t xml:space="preserve"> </w:t>
      </w:r>
      <w:r>
        <w:rPr>
          <w:i/>
          <w:sz w:val="20"/>
        </w:rPr>
        <w:t>ou</w:t>
      </w:r>
      <w:r>
        <w:rPr>
          <w:i/>
          <w:spacing w:val="-8"/>
          <w:sz w:val="20"/>
        </w:rPr>
        <w:t xml:space="preserve"> </w:t>
      </w:r>
      <w:r>
        <w:rPr>
          <w:i/>
          <w:sz w:val="20"/>
        </w:rPr>
        <w:t>partie</w:t>
      </w:r>
      <w:r>
        <w:rPr>
          <w:i/>
          <w:spacing w:val="-8"/>
          <w:sz w:val="20"/>
        </w:rPr>
        <w:t xml:space="preserve"> </w:t>
      </w:r>
      <w:r>
        <w:rPr>
          <w:i/>
          <w:sz w:val="20"/>
        </w:rPr>
        <w:t>du</w:t>
      </w:r>
      <w:r>
        <w:rPr>
          <w:i/>
          <w:spacing w:val="-7"/>
          <w:sz w:val="20"/>
        </w:rPr>
        <w:t xml:space="preserve"> </w:t>
      </w:r>
      <w:r>
        <w:rPr>
          <w:i/>
          <w:sz w:val="20"/>
        </w:rPr>
        <w:t>territoire</w:t>
      </w:r>
      <w:r>
        <w:rPr>
          <w:i/>
          <w:spacing w:val="-7"/>
          <w:sz w:val="20"/>
        </w:rPr>
        <w:t xml:space="preserve"> </w:t>
      </w:r>
      <w:r>
        <w:rPr>
          <w:i/>
          <w:sz w:val="20"/>
        </w:rPr>
        <w:t>belge,</w:t>
      </w:r>
      <w:r>
        <w:rPr>
          <w:i/>
          <w:spacing w:val="-8"/>
          <w:sz w:val="20"/>
        </w:rPr>
        <w:t xml:space="preserve"> </w:t>
      </w:r>
      <w:r>
        <w:rPr>
          <w:i/>
          <w:sz w:val="20"/>
        </w:rPr>
        <w:t>peut</w:t>
      </w:r>
      <w:r>
        <w:rPr>
          <w:i/>
          <w:spacing w:val="-8"/>
          <w:sz w:val="20"/>
        </w:rPr>
        <w:t xml:space="preserve"> </w:t>
      </w:r>
      <w:r>
        <w:rPr>
          <w:i/>
          <w:sz w:val="20"/>
        </w:rPr>
        <w:t>en</w:t>
      </w:r>
      <w:r>
        <w:rPr>
          <w:i/>
          <w:spacing w:val="-8"/>
          <w:sz w:val="20"/>
        </w:rPr>
        <w:t xml:space="preserve"> </w:t>
      </w:r>
      <w:r>
        <w:rPr>
          <w:i/>
          <w:sz w:val="20"/>
        </w:rPr>
        <w:t>tout</w:t>
      </w:r>
      <w:r>
        <w:rPr>
          <w:i/>
          <w:spacing w:val="-6"/>
          <w:sz w:val="20"/>
        </w:rPr>
        <w:t xml:space="preserve"> </w:t>
      </w:r>
      <w:r>
        <w:rPr>
          <w:i/>
          <w:sz w:val="20"/>
        </w:rPr>
        <w:t>cas assigner le concédant, en Belgique, soit devant le juge de son</w:t>
      </w:r>
      <w:r>
        <w:rPr>
          <w:i/>
          <w:spacing w:val="-9"/>
          <w:sz w:val="20"/>
        </w:rPr>
        <w:t xml:space="preserve"> </w:t>
      </w:r>
      <w:r>
        <w:rPr>
          <w:i/>
          <w:sz w:val="20"/>
        </w:rPr>
        <w:t>propre</w:t>
      </w:r>
      <w:r>
        <w:rPr>
          <w:i/>
          <w:spacing w:val="-8"/>
          <w:sz w:val="20"/>
        </w:rPr>
        <w:t xml:space="preserve"> </w:t>
      </w:r>
      <w:r>
        <w:rPr>
          <w:i/>
          <w:sz w:val="20"/>
        </w:rPr>
        <w:t>domicile,</w:t>
      </w:r>
      <w:r>
        <w:rPr>
          <w:i/>
          <w:spacing w:val="-9"/>
          <w:sz w:val="20"/>
        </w:rPr>
        <w:t xml:space="preserve"> </w:t>
      </w:r>
      <w:r>
        <w:rPr>
          <w:i/>
          <w:sz w:val="20"/>
        </w:rPr>
        <w:t>soit</w:t>
      </w:r>
      <w:r>
        <w:rPr>
          <w:i/>
          <w:spacing w:val="-7"/>
          <w:sz w:val="20"/>
        </w:rPr>
        <w:t xml:space="preserve"> </w:t>
      </w:r>
      <w:r>
        <w:rPr>
          <w:i/>
          <w:sz w:val="20"/>
        </w:rPr>
        <w:t>devant</w:t>
      </w:r>
      <w:r>
        <w:rPr>
          <w:i/>
          <w:spacing w:val="-7"/>
          <w:sz w:val="20"/>
        </w:rPr>
        <w:t xml:space="preserve"> </w:t>
      </w:r>
      <w:r>
        <w:rPr>
          <w:i/>
          <w:sz w:val="20"/>
        </w:rPr>
        <w:t>le</w:t>
      </w:r>
      <w:r>
        <w:rPr>
          <w:i/>
          <w:spacing w:val="-9"/>
          <w:sz w:val="20"/>
        </w:rPr>
        <w:t xml:space="preserve"> </w:t>
      </w:r>
      <w:r>
        <w:rPr>
          <w:i/>
          <w:sz w:val="20"/>
        </w:rPr>
        <w:t>juge</w:t>
      </w:r>
      <w:r>
        <w:rPr>
          <w:i/>
          <w:spacing w:val="-8"/>
          <w:sz w:val="20"/>
        </w:rPr>
        <w:t xml:space="preserve"> </w:t>
      </w:r>
      <w:r>
        <w:rPr>
          <w:i/>
          <w:sz w:val="20"/>
        </w:rPr>
        <w:t>du</w:t>
      </w:r>
      <w:r>
        <w:rPr>
          <w:i/>
          <w:spacing w:val="-8"/>
          <w:sz w:val="20"/>
        </w:rPr>
        <w:t xml:space="preserve"> </w:t>
      </w:r>
      <w:r>
        <w:rPr>
          <w:i/>
          <w:sz w:val="20"/>
        </w:rPr>
        <w:t>domicile</w:t>
      </w:r>
      <w:r>
        <w:rPr>
          <w:i/>
          <w:spacing w:val="-9"/>
          <w:sz w:val="20"/>
        </w:rPr>
        <w:t xml:space="preserve"> </w:t>
      </w:r>
      <w:r>
        <w:rPr>
          <w:i/>
          <w:sz w:val="20"/>
        </w:rPr>
        <w:t>du</w:t>
      </w:r>
      <w:r>
        <w:rPr>
          <w:i/>
          <w:spacing w:val="-8"/>
          <w:sz w:val="20"/>
        </w:rPr>
        <w:t xml:space="preserve"> </w:t>
      </w:r>
      <w:r>
        <w:rPr>
          <w:i/>
          <w:spacing w:val="-3"/>
          <w:sz w:val="20"/>
        </w:rPr>
        <w:t xml:space="preserve">siège </w:t>
      </w:r>
      <w:r>
        <w:rPr>
          <w:i/>
          <w:sz w:val="20"/>
        </w:rPr>
        <w:t>du concédant</w:t>
      </w:r>
      <w:r>
        <w:rPr>
          <w:i/>
          <w:spacing w:val="-2"/>
          <w:sz w:val="20"/>
        </w:rPr>
        <w:t xml:space="preserve"> </w:t>
      </w:r>
      <w:r>
        <w:rPr>
          <w:sz w:val="20"/>
        </w:rPr>
        <w:t>»</w:t>
      </w:r>
      <w:r>
        <w:rPr>
          <w:position w:val="7"/>
          <w:sz w:val="13"/>
        </w:rPr>
        <w:t>319</w:t>
      </w:r>
      <w:r>
        <w:rPr>
          <w:sz w:val="20"/>
        </w:rPr>
        <w:t>.</w:t>
      </w:r>
    </w:p>
    <w:p w14:paraId="428686CE" w14:textId="77777777" w:rsidR="007D6B8C" w:rsidRDefault="007D6B8C">
      <w:pPr>
        <w:spacing w:line="249" w:lineRule="auto"/>
        <w:jc w:val="both"/>
        <w:rPr>
          <w:sz w:val="20"/>
        </w:rPr>
        <w:sectPr w:rsidR="007D6B8C">
          <w:pgSz w:w="11900" w:h="16840"/>
          <w:pgMar w:top="1360" w:right="740" w:bottom="380" w:left="740" w:header="100" w:footer="183" w:gutter="0"/>
          <w:cols w:num="2" w:space="720" w:equalWidth="0">
            <w:col w:w="5184" w:space="40"/>
            <w:col w:w="5196"/>
          </w:cols>
        </w:sectPr>
      </w:pPr>
    </w:p>
    <w:p w14:paraId="3DEE59F0" w14:textId="77777777" w:rsidR="007D6B8C" w:rsidRDefault="007D6B8C">
      <w:pPr>
        <w:pStyle w:val="Corpsdetexte"/>
      </w:pPr>
    </w:p>
    <w:p w14:paraId="7BFD2280" w14:textId="77777777" w:rsidR="007D6B8C" w:rsidRDefault="007D6B8C">
      <w:pPr>
        <w:pStyle w:val="Corpsdetexte"/>
        <w:rPr>
          <w:sz w:val="26"/>
        </w:rPr>
      </w:pPr>
    </w:p>
    <w:p w14:paraId="3921924B" w14:textId="77777777" w:rsidR="007D6B8C" w:rsidRDefault="00722522">
      <w:pPr>
        <w:spacing w:before="90"/>
        <w:ind w:left="1482" w:right="1200"/>
        <w:jc w:val="center"/>
        <w:rPr>
          <w:b/>
          <w:sz w:val="18"/>
        </w:rPr>
      </w:pPr>
      <w:r>
        <w:rPr>
          <w:b/>
          <w:sz w:val="24"/>
        </w:rPr>
        <w:t>C</w:t>
      </w:r>
      <w:r>
        <w:rPr>
          <w:b/>
          <w:sz w:val="18"/>
        </w:rPr>
        <w:t xml:space="preserve">HAPITRE </w:t>
      </w:r>
      <w:r>
        <w:rPr>
          <w:b/>
          <w:sz w:val="24"/>
        </w:rPr>
        <w:t>15. D</w:t>
      </w:r>
      <w:r>
        <w:rPr>
          <w:b/>
          <w:sz w:val="18"/>
        </w:rPr>
        <w:t>ROIT DE LA CONCURRENCE</w:t>
      </w:r>
    </w:p>
    <w:p w14:paraId="57F62295" w14:textId="77777777" w:rsidR="007D6B8C" w:rsidRDefault="007D6B8C">
      <w:pPr>
        <w:pStyle w:val="Corpsdetexte"/>
        <w:spacing w:before="7"/>
        <w:rPr>
          <w:b/>
          <w:sz w:val="19"/>
        </w:rPr>
      </w:pPr>
    </w:p>
    <w:p w14:paraId="18999815" w14:textId="77777777" w:rsidR="007D6B8C" w:rsidRDefault="007D6B8C">
      <w:pPr>
        <w:rPr>
          <w:sz w:val="19"/>
        </w:rPr>
        <w:sectPr w:rsidR="007D6B8C">
          <w:type w:val="continuous"/>
          <w:pgSz w:w="11900" w:h="16840"/>
          <w:pgMar w:top="1360" w:right="740" w:bottom="380" w:left="740" w:header="720" w:footer="720" w:gutter="0"/>
          <w:cols w:space="720"/>
        </w:sectPr>
      </w:pPr>
    </w:p>
    <w:p w14:paraId="576C0AF6" w14:textId="77777777" w:rsidR="007D6B8C" w:rsidRDefault="00722522">
      <w:pPr>
        <w:pStyle w:val="Paragraphedeliste"/>
        <w:numPr>
          <w:ilvl w:val="0"/>
          <w:numId w:val="9"/>
        </w:numPr>
        <w:tabs>
          <w:tab w:val="left" w:pos="846"/>
        </w:tabs>
        <w:spacing w:before="91" w:line="249" w:lineRule="auto"/>
        <w:ind w:firstLine="0"/>
        <w:jc w:val="both"/>
        <w:rPr>
          <w:sz w:val="20"/>
        </w:rPr>
      </w:pPr>
      <w:r>
        <w:rPr>
          <w:sz w:val="20"/>
        </w:rPr>
        <w:t>Nous nous limiterons ici à examiner deux questions bien</w:t>
      </w:r>
      <w:r>
        <w:rPr>
          <w:spacing w:val="-9"/>
          <w:sz w:val="20"/>
        </w:rPr>
        <w:t xml:space="preserve"> </w:t>
      </w:r>
      <w:r>
        <w:rPr>
          <w:sz w:val="20"/>
        </w:rPr>
        <w:t>précises</w:t>
      </w:r>
      <w:r>
        <w:rPr>
          <w:spacing w:val="-10"/>
          <w:sz w:val="20"/>
        </w:rPr>
        <w:t xml:space="preserve"> </w:t>
      </w:r>
      <w:r>
        <w:rPr>
          <w:sz w:val="20"/>
        </w:rPr>
        <w:t>qui</w:t>
      </w:r>
      <w:r>
        <w:rPr>
          <w:spacing w:val="-8"/>
          <w:sz w:val="20"/>
        </w:rPr>
        <w:t xml:space="preserve"> </w:t>
      </w:r>
      <w:r>
        <w:rPr>
          <w:sz w:val="20"/>
        </w:rPr>
        <w:t>ont</w:t>
      </w:r>
      <w:r>
        <w:rPr>
          <w:spacing w:val="-9"/>
          <w:sz w:val="20"/>
        </w:rPr>
        <w:t xml:space="preserve"> </w:t>
      </w:r>
      <w:r>
        <w:rPr>
          <w:sz w:val="20"/>
        </w:rPr>
        <w:t>fait</w:t>
      </w:r>
      <w:r>
        <w:rPr>
          <w:spacing w:val="-8"/>
          <w:sz w:val="20"/>
        </w:rPr>
        <w:t xml:space="preserve"> </w:t>
      </w:r>
      <w:r>
        <w:rPr>
          <w:sz w:val="20"/>
        </w:rPr>
        <w:t>l’objet</w:t>
      </w:r>
      <w:r>
        <w:rPr>
          <w:spacing w:val="-10"/>
          <w:sz w:val="20"/>
        </w:rPr>
        <w:t xml:space="preserve"> </w:t>
      </w:r>
      <w:r>
        <w:rPr>
          <w:sz w:val="20"/>
        </w:rPr>
        <w:t>de</w:t>
      </w:r>
      <w:r>
        <w:rPr>
          <w:spacing w:val="-8"/>
          <w:sz w:val="20"/>
        </w:rPr>
        <w:t xml:space="preserve"> </w:t>
      </w:r>
      <w:r>
        <w:rPr>
          <w:sz w:val="20"/>
        </w:rPr>
        <w:t>décisions</w:t>
      </w:r>
      <w:r>
        <w:rPr>
          <w:spacing w:val="-10"/>
          <w:sz w:val="20"/>
        </w:rPr>
        <w:t xml:space="preserve"> </w:t>
      </w:r>
      <w:r>
        <w:rPr>
          <w:sz w:val="20"/>
        </w:rPr>
        <w:t>jurisprudentiel- les.</w:t>
      </w:r>
    </w:p>
    <w:p w14:paraId="66ED5515" w14:textId="77777777" w:rsidR="007D6B8C" w:rsidRDefault="007D6B8C">
      <w:pPr>
        <w:pStyle w:val="Corpsdetexte"/>
        <w:rPr>
          <w:sz w:val="22"/>
        </w:rPr>
      </w:pPr>
    </w:p>
    <w:p w14:paraId="39E5FF0A" w14:textId="77777777" w:rsidR="007D6B8C" w:rsidRDefault="00722522">
      <w:pPr>
        <w:pStyle w:val="Titre1"/>
        <w:spacing w:before="170" w:line="242" w:lineRule="auto"/>
        <w:ind w:left="391" w:right="253"/>
      </w:pPr>
      <w:bookmarkStart w:id="46" w:name="_TOC_250001"/>
      <w:bookmarkEnd w:id="46"/>
      <w:r>
        <w:t xml:space="preserve">Section 1. Obligation d’agréer des candidats réparateurs qui remplissent les critères </w:t>
      </w:r>
      <w:proofErr w:type="gramStart"/>
      <w:r>
        <w:t>qualitatifs?</w:t>
      </w:r>
      <w:proofErr w:type="gramEnd"/>
    </w:p>
    <w:p w14:paraId="4775F880" w14:textId="77777777" w:rsidR="007D6B8C" w:rsidRDefault="00722522">
      <w:pPr>
        <w:pStyle w:val="Paragraphedeliste"/>
        <w:numPr>
          <w:ilvl w:val="0"/>
          <w:numId w:val="9"/>
        </w:numPr>
        <w:tabs>
          <w:tab w:val="left" w:pos="846"/>
        </w:tabs>
        <w:spacing w:before="166" w:line="249" w:lineRule="auto"/>
        <w:ind w:firstLine="0"/>
        <w:jc w:val="both"/>
        <w:rPr>
          <w:sz w:val="20"/>
        </w:rPr>
      </w:pPr>
      <w:r>
        <w:rPr>
          <w:sz w:val="20"/>
        </w:rPr>
        <w:t>La</w:t>
      </w:r>
      <w:r>
        <w:rPr>
          <w:spacing w:val="-6"/>
          <w:sz w:val="20"/>
        </w:rPr>
        <w:t xml:space="preserve"> </w:t>
      </w:r>
      <w:r>
        <w:rPr>
          <w:sz w:val="20"/>
        </w:rPr>
        <w:t>première</w:t>
      </w:r>
      <w:r>
        <w:rPr>
          <w:spacing w:val="-5"/>
          <w:sz w:val="20"/>
        </w:rPr>
        <w:t xml:space="preserve"> </w:t>
      </w:r>
      <w:r>
        <w:rPr>
          <w:sz w:val="20"/>
        </w:rPr>
        <w:t>question</w:t>
      </w:r>
      <w:r>
        <w:rPr>
          <w:spacing w:val="-5"/>
          <w:sz w:val="20"/>
        </w:rPr>
        <w:t xml:space="preserve"> </w:t>
      </w:r>
      <w:r>
        <w:rPr>
          <w:sz w:val="20"/>
        </w:rPr>
        <w:t>est</w:t>
      </w:r>
      <w:r>
        <w:rPr>
          <w:spacing w:val="-5"/>
          <w:sz w:val="20"/>
        </w:rPr>
        <w:t xml:space="preserve"> </w:t>
      </w:r>
      <w:r>
        <w:rPr>
          <w:sz w:val="20"/>
        </w:rPr>
        <w:t>celle</w:t>
      </w:r>
      <w:r>
        <w:rPr>
          <w:spacing w:val="-6"/>
          <w:sz w:val="20"/>
        </w:rPr>
        <w:t xml:space="preserve"> </w:t>
      </w:r>
      <w:r>
        <w:rPr>
          <w:sz w:val="20"/>
        </w:rPr>
        <w:t>de</w:t>
      </w:r>
      <w:r>
        <w:rPr>
          <w:spacing w:val="-5"/>
          <w:sz w:val="20"/>
        </w:rPr>
        <w:t xml:space="preserve"> </w:t>
      </w:r>
      <w:r>
        <w:rPr>
          <w:sz w:val="20"/>
        </w:rPr>
        <w:t>savoir</w:t>
      </w:r>
      <w:r>
        <w:rPr>
          <w:spacing w:val="-5"/>
          <w:sz w:val="20"/>
        </w:rPr>
        <w:t xml:space="preserve"> </w:t>
      </w:r>
      <w:r>
        <w:rPr>
          <w:sz w:val="20"/>
        </w:rPr>
        <w:t>si</w:t>
      </w:r>
      <w:r>
        <w:rPr>
          <w:spacing w:val="-5"/>
          <w:sz w:val="20"/>
        </w:rPr>
        <w:t xml:space="preserve"> </w:t>
      </w:r>
      <w:r>
        <w:rPr>
          <w:sz w:val="20"/>
        </w:rPr>
        <w:t>un</w:t>
      </w:r>
      <w:r>
        <w:rPr>
          <w:spacing w:val="-6"/>
          <w:sz w:val="20"/>
        </w:rPr>
        <w:t xml:space="preserve"> </w:t>
      </w:r>
      <w:r>
        <w:rPr>
          <w:sz w:val="20"/>
        </w:rPr>
        <w:t xml:space="preserve">fabricant peut être contraint à accepter dans son réseau tous les </w:t>
      </w:r>
      <w:proofErr w:type="spellStart"/>
      <w:r>
        <w:rPr>
          <w:sz w:val="20"/>
        </w:rPr>
        <w:t>répa</w:t>
      </w:r>
      <w:proofErr w:type="spellEnd"/>
      <w:r>
        <w:rPr>
          <w:sz w:val="20"/>
        </w:rPr>
        <w:t xml:space="preserve">- </w:t>
      </w:r>
      <w:proofErr w:type="spellStart"/>
      <w:r>
        <w:rPr>
          <w:sz w:val="20"/>
        </w:rPr>
        <w:t>rateurs</w:t>
      </w:r>
      <w:proofErr w:type="spellEnd"/>
      <w:r>
        <w:rPr>
          <w:sz w:val="20"/>
        </w:rPr>
        <w:t xml:space="preserve"> qui répondent aux normes qualitatives mises en place.</w:t>
      </w:r>
    </w:p>
    <w:p w14:paraId="13CB267C" w14:textId="77777777" w:rsidR="007D6B8C" w:rsidRDefault="007D6B8C">
      <w:pPr>
        <w:pStyle w:val="Corpsdetexte"/>
        <w:spacing w:before="2"/>
        <w:rPr>
          <w:sz w:val="22"/>
        </w:rPr>
      </w:pPr>
    </w:p>
    <w:p w14:paraId="739030AB" w14:textId="77777777" w:rsidR="007D6B8C" w:rsidRDefault="00722522">
      <w:pPr>
        <w:pStyle w:val="Paragraphedeliste"/>
        <w:numPr>
          <w:ilvl w:val="0"/>
          <w:numId w:val="9"/>
        </w:numPr>
        <w:tabs>
          <w:tab w:val="left" w:pos="846"/>
        </w:tabs>
        <w:spacing w:line="249" w:lineRule="auto"/>
        <w:ind w:firstLine="0"/>
        <w:jc w:val="both"/>
        <w:rPr>
          <w:sz w:val="20"/>
        </w:rPr>
      </w:pPr>
      <w:r>
        <w:rPr>
          <w:sz w:val="20"/>
        </w:rPr>
        <w:t xml:space="preserve">Au regard du droit de la concurrence, la distribution sélective peut être admise à condition que les parts de </w:t>
      </w:r>
      <w:proofErr w:type="spellStart"/>
      <w:r>
        <w:rPr>
          <w:sz w:val="20"/>
        </w:rPr>
        <w:t>mar</w:t>
      </w:r>
      <w:proofErr w:type="spellEnd"/>
      <w:r>
        <w:rPr>
          <w:sz w:val="20"/>
        </w:rPr>
        <w:t xml:space="preserve">- </w:t>
      </w:r>
      <w:proofErr w:type="spellStart"/>
      <w:r>
        <w:rPr>
          <w:sz w:val="20"/>
        </w:rPr>
        <w:t>ché</w:t>
      </w:r>
      <w:proofErr w:type="spellEnd"/>
      <w:r>
        <w:rPr>
          <w:sz w:val="20"/>
        </w:rPr>
        <w:t xml:space="preserve"> des parties ne dépassent pas 30% et que les accords ne contiennent pas de restrictions caractérisées ou</w:t>
      </w:r>
      <w:r>
        <w:rPr>
          <w:spacing w:val="-8"/>
          <w:sz w:val="20"/>
        </w:rPr>
        <w:t xml:space="preserve"> </w:t>
      </w:r>
      <w:r>
        <w:rPr>
          <w:sz w:val="20"/>
        </w:rPr>
        <w:t>exclues</w:t>
      </w:r>
      <w:r>
        <w:rPr>
          <w:sz w:val="20"/>
          <w:vertAlign w:val="superscript"/>
        </w:rPr>
        <w:t>320</w:t>
      </w:r>
      <w:r>
        <w:rPr>
          <w:sz w:val="20"/>
        </w:rPr>
        <w:t>.</w:t>
      </w:r>
    </w:p>
    <w:p w14:paraId="7DA81737" w14:textId="77777777" w:rsidR="007D6B8C" w:rsidRDefault="00722522">
      <w:pPr>
        <w:pStyle w:val="Corpsdetexte"/>
        <w:spacing w:before="91" w:line="249" w:lineRule="auto"/>
        <w:ind w:left="297" w:right="104"/>
        <w:jc w:val="both"/>
      </w:pPr>
      <w:r>
        <w:br w:type="column"/>
      </w:r>
      <w:r>
        <w:t>La mise en place de critères qualitatifs doit en outre être requise</w:t>
      </w:r>
      <w:r>
        <w:rPr>
          <w:spacing w:val="-15"/>
        </w:rPr>
        <w:t xml:space="preserve"> </w:t>
      </w:r>
      <w:r>
        <w:t>par</w:t>
      </w:r>
      <w:r>
        <w:rPr>
          <w:spacing w:val="-14"/>
        </w:rPr>
        <w:t xml:space="preserve"> </w:t>
      </w:r>
      <w:r>
        <w:t>la</w:t>
      </w:r>
      <w:r>
        <w:rPr>
          <w:spacing w:val="-13"/>
        </w:rPr>
        <w:t xml:space="preserve"> </w:t>
      </w:r>
      <w:r>
        <w:t>nature</w:t>
      </w:r>
      <w:r>
        <w:rPr>
          <w:spacing w:val="-13"/>
        </w:rPr>
        <w:t xml:space="preserve"> </w:t>
      </w:r>
      <w:r>
        <w:t>du</w:t>
      </w:r>
      <w:r>
        <w:rPr>
          <w:spacing w:val="-13"/>
        </w:rPr>
        <w:t xml:space="preserve"> </w:t>
      </w:r>
      <w:r>
        <w:t>produit.</w:t>
      </w:r>
      <w:r>
        <w:rPr>
          <w:spacing w:val="-14"/>
        </w:rPr>
        <w:t xml:space="preserve"> </w:t>
      </w:r>
      <w:r>
        <w:t>Le</w:t>
      </w:r>
      <w:r>
        <w:rPr>
          <w:spacing w:val="-14"/>
        </w:rPr>
        <w:t xml:space="preserve"> </w:t>
      </w:r>
      <w:r>
        <w:t>choix</w:t>
      </w:r>
      <w:r>
        <w:rPr>
          <w:spacing w:val="-13"/>
        </w:rPr>
        <w:t xml:space="preserve"> </w:t>
      </w:r>
      <w:r>
        <w:t>des</w:t>
      </w:r>
      <w:r>
        <w:rPr>
          <w:spacing w:val="-15"/>
        </w:rPr>
        <w:t xml:space="preserve"> </w:t>
      </w:r>
      <w:r>
        <w:t>revendeurs</w:t>
      </w:r>
      <w:r>
        <w:rPr>
          <w:spacing w:val="-13"/>
        </w:rPr>
        <w:t xml:space="preserve"> </w:t>
      </w:r>
      <w:r>
        <w:t xml:space="preserve">doit s’opérer en fonction de critères objectifs de caractère </w:t>
      </w:r>
      <w:proofErr w:type="spellStart"/>
      <w:r>
        <w:t>quali</w:t>
      </w:r>
      <w:proofErr w:type="spellEnd"/>
      <w:r>
        <w:t xml:space="preserve">- </w:t>
      </w:r>
      <w:proofErr w:type="spellStart"/>
      <w:r>
        <w:t>tatif</w:t>
      </w:r>
      <w:proofErr w:type="spellEnd"/>
      <w:r>
        <w:t>,</w:t>
      </w:r>
      <w:r>
        <w:rPr>
          <w:spacing w:val="-5"/>
        </w:rPr>
        <w:t xml:space="preserve"> </w:t>
      </w:r>
      <w:r>
        <w:t>fixés</w:t>
      </w:r>
      <w:r>
        <w:rPr>
          <w:spacing w:val="-6"/>
        </w:rPr>
        <w:t xml:space="preserve"> </w:t>
      </w:r>
      <w:r>
        <w:t>de</w:t>
      </w:r>
      <w:r>
        <w:rPr>
          <w:spacing w:val="-4"/>
        </w:rPr>
        <w:t xml:space="preserve"> </w:t>
      </w:r>
      <w:r>
        <w:t>manière</w:t>
      </w:r>
      <w:r>
        <w:rPr>
          <w:spacing w:val="-5"/>
        </w:rPr>
        <w:t xml:space="preserve"> </w:t>
      </w:r>
      <w:r>
        <w:t>uniforme</w:t>
      </w:r>
      <w:r>
        <w:rPr>
          <w:spacing w:val="-4"/>
        </w:rPr>
        <w:t xml:space="preserve"> </w:t>
      </w:r>
      <w:r>
        <w:t>et</w:t>
      </w:r>
      <w:r>
        <w:rPr>
          <w:spacing w:val="-5"/>
        </w:rPr>
        <w:t xml:space="preserve"> </w:t>
      </w:r>
      <w:r>
        <w:t>appliqués</w:t>
      </w:r>
      <w:r>
        <w:rPr>
          <w:spacing w:val="-5"/>
        </w:rPr>
        <w:t xml:space="preserve"> </w:t>
      </w:r>
      <w:r>
        <w:t>de</w:t>
      </w:r>
      <w:r>
        <w:rPr>
          <w:spacing w:val="-5"/>
        </w:rPr>
        <w:t xml:space="preserve"> </w:t>
      </w:r>
      <w:r>
        <w:t>manière</w:t>
      </w:r>
      <w:r>
        <w:rPr>
          <w:spacing w:val="-5"/>
        </w:rPr>
        <w:t xml:space="preserve"> </w:t>
      </w:r>
      <w:r>
        <w:t>non discriminatoire. Enfin, ces critères ne peuvent pas dépasser ce qui est</w:t>
      </w:r>
      <w:r>
        <w:rPr>
          <w:spacing w:val="-1"/>
        </w:rPr>
        <w:t xml:space="preserve"> </w:t>
      </w:r>
      <w:r>
        <w:t>nécessaire</w:t>
      </w:r>
      <w:r>
        <w:rPr>
          <w:vertAlign w:val="superscript"/>
        </w:rPr>
        <w:t>321</w:t>
      </w:r>
      <w:r>
        <w:t>.</w:t>
      </w:r>
    </w:p>
    <w:p w14:paraId="348F8601" w14:textId="77777777" w:rsidR="007D6B8C" w:rsidRDefault="00722522">
      <w:pPr>
        <w:pStyle w:val="Corpsdetexte"/>
        <w:spacing w:before="124" w:line="249" w:lineRule="auto"/>
        <w:ind w:left="297" w:right="103"/>
        <w:jc w:val="both"/>
      </w:pPr>
      <w:r>
        <w:t xml:space="preserve">Outre ces critères qualitatifs, d’éventuels critères </w:t>
      </w:r>
      <w:proofErr w:type="spellStart"/>
      <w:r>
        <w:t>quantita</w:t>
      </w:r>
      <w:proofErr w:type="spellEnd"/>
      <w:r>
        <w:t>- tifs,</w:t>
      </w:r>
      <w:r>
        <w:rPr>
          <w:spacing w:val="-7"/>
        </w:rPr>
        <w:t xml:space="preserve"> </w:t>
      </w:r>
      <w:r>
        <w:t>qui</w:t>
      </w:r>
      <w:r>
        <w:rPr>
          <w:spacing w:val="-5"/>
        </w:rPr>
        <w:t xml:space="preserve"> </w:t>
      </w:r>
      <w:r>
        <w:t>limitent</w:t>
      </w:r>
      <w:r>
        <w:rPr>
          <w:spacing w:val="-5"/>
        </w:rPr>
        <w:t xml:space="preserve"> </w:t>
      </w:r>
      <w:r>
        <w:t>le</w:t>
      </w:r>
      <w:r>
        <w:rPr>
          <w:spacing w:val="-5"/>
        </w:rPr>
        <w:t xml:space="preserve"> </w:t>
      </w:r>
      <w:r>
        <w:t>nombre</w:t>
      </w:r>
      <w:r>
        <w:rPr>
          <w:spacing w:val="-6"/>
        </w:rPr>
        <w:t xml:space="preserve"> </w:t>
      </w:r>
      <w:r>
        <w:t>de</w:t>
      </w:r>
      <w:r>
        <w:rPr>
          <w:spacing w:val="-5"/>
        </w:rPr>
        <w:t xml:space="preserve"> </w:t>
      </w:r>
      <w:r>
        <w:t>réparateurs,</w:t>
      </w:r>
      <w:r>
        <w:rPr>
          <w:spacing w:val="-5"/>
        </w:rPr>
        <w:t xml:space="preserve"> </w:t>
      </w:r>
      <w:r>
        <w:t>peuvent</w:t>
      </w:r>
      <w:r>
        <w:rPr>
          <w:spacing w:val="-5"/>
        </w:rPr>
        <w:t xml:space="preserve"> </w:t>
      </w:r>
      <w:r>
        <w:t>dans</w:t>
      </w:r>
      <w:r>
        <w:rPr>
          <w:spacing w:val="-6"/>
        </w:rPr>
        <w:t xml:space="preserve"> </w:t>
      </w:r>
      <w:proofErr w:type="spellStart"/>
      <w:r>
        <w:t>cer</w:t>
      </w:r>
      <w:proofErr w:type="spellEnd"/>
      <w:r>
        <w:t xml:space="preserve">- </w:t>
      </w:r>
      <w:proofErr w:type="spellStart"/>
      <w:r>
        <w:t>taines</w:t>
      </w:r>
      <w:proofErr w:type="spellEnd"/>
      <w:r>
        <w:t xml:space="preserve"> hypothèses être prévus. Dans le secteur automobile, un tel nombre ne peut cependant en principe pas être fixé pour les activités de</w:t>
      </w:r>
      <w:r>
        <w:rPr>
          <w:spacing w:val="-2"/>
        </w:rPr>
        <w:t xml:space="preserve"> </w:t>
      </w:r>
      <w:r>
        <w:t>réparation.</w:t>
      </w:r>
    </w:p>
    <w:p w14:paraId="011492EF" w14:textId="77777777" w:rsidR="007D6B8C" w:rsidRDefault="00722522">
      <w:pPr>
        <w:pStyle w:val="Corpsdetexte"/>
        <w:spacing w:before="125" w:line="249" w:lineRule="auto"/>
        <w:ind w:left="297" w:right="103"/>
        <w:jc w:val="both"/>
      </w:pPr>
      <w:r>
        <w:t>La Commission européenne a en effet souligné qu’il existe un marché pour les services de réparation et d’entretien qui est distinct de celui de la vente de véhicules automobiles neufs et qu’il existe généralement un marché de l’après- vente</w:t>
      </w:r>
      <w:r>
        <w:rPr>
          <w:spacing w:val="-9"/>
        </w:rPr>
        <w:t xml:space="preserve"> </w:t>
      </w:r>
      <w:r>
        <w:t>propre</w:t>
      </w:r>
      <w:r>
        <w:rPr>
          <w:spacing w:val="-10"/>
        </w:rPr>
        <w:t xml:space="preserve"> </w:t>
      </w:r>
      <w:r>
        <w:t>à</w:t>
      </w:r>
      <w:r>
        <w:rPr>
          <w:spacing w:val="-10"/>
        </w:rPr>
        <w:t xml:space="preserve"> </w:t>
      </w:r>
      <w:r>
        <w:t>chaque</w:t>
      </w:r>
      <w:r>
        <w:rPr>
          <w:spacing w:val="-9"/>
        </w:rPr>
        <w:t xml:space="preserve"> </w:t>
      </w:r>
      <w:r>
        <w:t>marque,</w:t>
      </w:r>
      <w:r>
        <w:rPr>
          <w:spacing w:val="-10"/>
        </w:rPr>
        <w:t xml:space="preserve"> </w:t>
      </w:r>
      <w:r>
        <w:t>de</w:t>
      </w:r>
      <w:r>
        <w:rPr>
          <w:spacing w:val="-10"/>
        </w:rPr>
        <w:t xml:space="preserve"> </w:t>
      </w:r>
      <w:r>
        <w:t>telle</w:t>
      </w:r>
      <w:r>
        <w:rPr>
          <w:spacing w:val="-9"/>
        </w:rPr>
        <w:t xml:space="preserve"> </w:t>
      </w:r>
      <w:r>
        <w:t>sorte</w:t>
      </w:r>
      <w:r>
        <w:rPr>
          <w:spacing w:val="-9"/>
        </w:rPr>
        <w:t xml:space="preserve"> </w:t>
      </w:r>
      <w:r>
        <w:t>que</w:t>
      </w:r>
      <w:r>
        <w:rPr>
          <w:spacing w:val="-9"/>
        </w:rPr>
        <w:t xml:space="preserve"> </w:t>
      </w:r>
      <w:r>
        <w:t>les</w:t>
      </w:r>
      <w:r>
        <w:rPr>
          <w:spacing w:val="-10"/>
        </w:rPr>
        <w:t xml:space="preserve"> </w:t>
      </w:r>
      <w:r>
        <w:t>seuils</w:t>
      </w:r>
      <w:r>
        <w:rPr>
          <w:spacing w:val="-10"/>
        </w:rPr>
        <w:t xml:space="preserve"> </w:t>
      </w:r>
      <w:r>
        <w:t>de</w:t>
      </w:r>
    </w:p>
    <w:p w14:paraId="0D5581A4"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5185" w:space="40"/>
            <w:col w:w="5195"/>
          </w:cols>
        </w:sectPr>
      </w:pPr>
    </w:p>
    <w:p w14:paraId="245B2781" w14:textId="77777777" w:rsidR="007D6B8C" w:rsidRDefault="007D6B8C">
      <w:pPr>
        <w:pStyle w:val="Corpsdetexte"/>
        <w:spacing w:before="8"/>
      </w:pPr>
    </w:p>
    <w:p w14:paraId="5807444F" w14:textId="77777777" w:rsidR="007D6B8C" w:rsidRDefault="00722522">
      <w:pPr>
        <w:pStyle w:val="Corpsdetexte"/>
        <w:spacing w:line="20" w:lineRule="exact"/>
        <w:ind w:left="391"/>
        <w:rPr>
          <w:sz w:val="2"/>
        </w:rPr>
      </w:pPr>
      <w:r>
        <w:rPr>
          <w:sz w:val="2"/>
        </w:rPr>
      </w:r>
      <w:r>
        <w:rPr>
          <w:sz w:val="2"/>
        </w:rPr>
        <w:pict w14:anchorId="4A4107D9">
          <v:group id="_x0000_s1036" style="width:85.3pt;height:.5pt;mso-position-horizontal-relative:char;mso-position-vertical-relative:line" coordsize="1706,10">
            <v:rect id="_x0000_s1037" style="position:absolute;width:1706;height:10" fillcolor="black" stroked="f"/>
            <w10:anchorlock/>
          </v:group>
        </w:pict>
      </w:r>
    </w:p>
    <w:p w14:paraId="29D474FD" w14:textId="77777777" w:rsidR="007D6B8C" w:rsidRDefault="00722522">
      <w:pPr>
        <w:spacing w:before="56" w:line="247" w:lineRule="auto"/>
        <w:ind w:left="731" w:right="389" w:hanging="340"/>
        <w:rPr>
          <w:sz w:val="16"/>
        </w:rPr>
      </w:pPr>
      <w:r>
        <w:rPr>
          <w:position w:val="5"/>
          <w:sz w:val="10"/>
        </w:rPr>
        <w:t xml:space="preserve">315. </w:t>
      </w:r>
      <w:r>
        <w:rPr>
          <w:sz w:val="16"/>
        </w:rPr>
        <w:t xml:space="preserve">Cass., 22 décembre 1988, R.G. 8237, </w:t>
      </w:r>
      <w:r>
        <w:rPr>
          <w:i/>
          <w:sz w:val="16"/>
        </w:rPr>
        <w:t>Droit de la distribution 1982-1992</w:t>
      </w:r>
      <w:r>
        <w:rPr>
          <w:sz w:val="16"/>
        </w:rPr>
        <w:t xml:space="preserve">, Kluwer, 1994, p. 145. Cet arrêt n’a pas été publié à la </w:t>
      </w:r>
      <w:proofErr w:type="spellStart"/>
      <w:r>
        <w:rPr>
          <w:i/>
          <w:sz w:val="16"/>
        </w:rPr>
        <w:t>Pasicrisie</w:t>
      </w:r>
      <w:proofErr w:type="spellEnd"/>
      <w:r>
        <w:rPr>
          <w:i/>
          <w:sz w:val="16"/>
        </w:rPr>
        <w:t xml:space="preserve"> </w:t>
      </w:r>
      <w:r>
        <w:rPr>
          <w:sz w:val="16"/>
        </w:rPr>
        <w:t xml:space="preserve">et a été publié partiellement (sans reproduction du rejet du moyen concernant le problème de l’arbitrabilité du litige) dans le </w:t>
      </w:r>
      <w:r>
        <w:rPr>
          <w:i/>
          <w:sz w:val="16"/>
        </w:rPr>
        <w:t>J.T</w:t>
      </w:r>
      <w:r>
        <w:rPr>
          <w:sz w:val="16"/>
        </w:rPr>
        <w:t>., 1989, p. 458.</w:t>
      </w:r>
    </w:p>
    <w:p w14:paraId="5698C774" w14:textId="77777777" w:rsidR="007D6B8C" w:rsidRDefault="00722522">
      <w:pPr>
        <w:ind w:left="391"/>
        <w:rPr>
          <w:sz w:val="16"/>
        </w:rPr>
      </w:pPr>
      <w:r>
        <w:rPr>
          <w:position w:val="5"/>
          <w:sz w:val="10"/>
        </w:rPr>
        <w:t xml:space="preserve">316. </w:t>
      </w:r>
      <w:proofErr w:type="spellStart"/>
      <w:r>
        <w:rPr>
          <w:sz w:val="16"/>
        </w:rPr>
        <w:t>Comm</w:t>
      </w:r>
      <w:proofErr w:type="spellEnd"/>
      <w:r>
        <w:rPr>
          <w:sz w:val="16"/>
        </w:rPr>
        <w:t xml:space="preserve">. Hainaut (div. Tournai), 21 décembre 2016, </w:t>
      </w:r>
      <w:r>
        <w:rPr>
          <w:i/>
          <w:sz w:val="16"/>
        </w:rPr>
        <w:t>R.D.C.</w:t>
      </w:r>
      <w:r>
        <w:rPr>
          <w:sz w:val="16"/>
        </w:rPr>
        <w:t>, 2017/5, p. 562.</w:t>
      </w:r>
    </w:p>
    <w:p w14:paraId="3E289A29" w14:textId="77777777" w:rsidR="007D6B8C" w:rsidRDefault="00722522">
      <w:pPr>
        <w:spacing w:before="7" w:line="247" w:lineRule="auto"/>
        <w:ind w:left="731" w:hanging="340"/>
        <w:rPr>
          <w:sz w:val="16"/>
        </w:rPr>
      </w:pPr>
      <w:r>
        <w:rPr>
          <w:position w:val="5"/>
          <w:sz w:val="10"/>
        </w:rPr>
        <w:t xml:space="preserve">317. </w:t>
      </w:r>
      <w:proofErr w:type="spellStart"/>
      <w:r>
        <w:rPr>
          <w:sz w:val="16"/>
        </w:rPr>
        <w:t>Comm</w:t>
      </w:r>
      <w:proofErr w:type="spellEnd"/>
      <w:r>
        <w:rPr>
          <w:sz w:val="16"/>
        </w:rPr>
        <w:t xml:space="preserve">. Anvers (div. Hasselt), 13 juillet 2017, </w:t>
      </w:r>
      <w:r>
        <w:rPr>
          <w:i/>
          <w:sz w:val="16"/>
        </w:rPr>
        <w:t>R.W</w:t>
      </w:r>
      <w:r>
        <w:rPr>
          <w:sz w:val="16"/>
        </w:rPr>
        <w:t>., 2018-2019, n° 27, p. 1067, note J. E</w:t>
      </w:r>
      <w:r>
        <w:rPr>
          <w:sz w:val="12"/>
        </w:rPr>
        <w:t>RAUW</w:t>
      </w:r>
      <w:r>
        <w:rPr>
          <w:sz w:val="16"/>
        </w:rPr>
        <w:t xml:space="preserve">, « De </w:t>
      </w:r>
      <w:proofErr w:type="spellStart"/>
      <w:r>
        <w:rPr>
          <w:sz w:val="16"/>
        </w:rPr>
        <w:t>arbitragewet</w:t>
      </w:r>
      <w:proofErr w:type="spellEnd"/>
      <w:r>
        <w:rPr>
          <w:sz w:val="16"/>
        </w:rPr>
        <w:t xml:space="preserve"> (</w:t>
      </w:r>
      <w:proofErr w:type="spellStart"/>
      <w:r>
        <w:rPr>
          <w:sz w:val="16"/>
        </w:rPr>
        <w:t>Ger.W</w:t>
      </w:r>
      <w:proofErr w:type="spellEnd"/>
      <w:r>
        <w:rPr>
          <w:sz w:val="16"/>
        </w:rPr>
        <w:t xml:space="preserve">.) </w:t>
      </w:r>
      <w:proofErr w:type="spellStart"/>
      <w:r>
        <w:rPr>
          <w:sz w:val="16"/>
        </w:rPr>
        <w:t>maakt</w:t>
      </w:r>
      <w:proofErr w:type="spellEnd"/>
      <w:r>
        <w:rPr>
          <w:sz w:val="16"/>
        </w:rPr>
        <w:t xml:space="preserve"> </w:t>
      </w:r>
      <w:proofErr w:type="spellStart"/>
      <w:r>
        <w:rPr>
          <w:sz w:val="16"/>
        </w:rPr>
        <w:t>concessiegeschillen</w:t>
      </w:r>
      <w:proofErr w:type="spellEnd"/>
      <w:r>
        <w:rPr>
          <w:sz w:val="16"/>
        </w:rPr>
        <w:t xml:space="preserve"> </w:t>
      </w:r>
      <w:proofErr w:type="spellStart"/>
      <w:r>
        <w:rPr>
          <w:sz w:val="16"/>
        </w:rPr>
        <w:t>vatbaar</w:t>
      </w:r>
      <w:proofErr w:type="spellEnd"/>
      <w:r>
        <w:rPr>
          <w:sz w:val="16"/>
        </w:rPr>
        <w:t xml:space="preserve"> </w:t>
      </w:r>
      <w:proofErr w:type="spellStart"/>
      <w:r>
        <w:rPr>
          <w:sz w:val="16"/>
        </w:rPr>
        <w:t>voor</w:t>
      </w:r>
      <w:proofErr w:type="spellEnd"/>
      <w:r>
        <w:rPr>
          <w:sz w:val="16"/>
        </w:rPr>
        <w:t xml:space="preserve"> arbitrage », pp. 1069 à 1074.</w:t>
      </w:r>
    </w:p>
    <w:p w14:paraId="36AEFBC0" w14:textId="77777777" w:rsidR="007D6B8C" w:rsidRDefault="00722522">
      <w:pPr>
        <w:ind w:left="391"/>
        <w:rPr>
          <w:sz w:val="16"/>
        </w:rPr>
      </w:pPr>
      <w:r>
        <w:rPr>
          <w:position w:val="5"/>
          <w:sz w:val="10"/>
        </w:rPr>
        <w:t xml:space="preserve">318. </w:t>
      </w:r>
      <w:proofErr w:type="spellStart"/>
      <w:r>
        <w:rPr>
          <w:sz w:val="16"/>
        </w:rPr>
        <w:t>Comm</w:t>
      </w:r>
      <w:proofErr w:type="spellEnd"/>
      <w:r>
        <w:rPr>
          <w:sz w:val="16"/>
        </w:rPr>
        <w:t xml:space="preserve">. Dendermonde, 28 février 2013, </w:t>
      </w:r>
      <w:r>
        <w:rPr>
          <w:i/>
          <w:sz w:val="16"/>
        </w:rPr>
        <w:t>T.R.V</w:t>
      </w:r>
      <w:r>
        <w:rPr>
          <w:sz w:val="16"/>
        </w:rPr>
        <w:t>., 2013, p. 266.</w:t>
      </w:r>
    </w:p>
    <w:p w14:paraId="71FCBAF5" w14:textId="77777777" w:rsidR="007D6B8C" w:rsidRDefault="00722522">
      <w:pPr>
        <w:spacing w:before="7"/>
        <w:ind w:left="391"/>
        <w:rPr>
          <w:sz w:val="16"/>
        </w:rPr>
      </w:pPr>
      <w:r>
        <w:rPr>
          <w:position w:val="5"/>
          <w:sz w:val="10"/>
        </w:rPr>
        <w:t xml:space="preserve">319. </w:t>
      </w:r>
      <w:r>
        <w:rPr>
          <w:sz w:val="16"/>
        </w:rPr>
        <w:t>En ce sens égal., M. W</w:t>
      </w:r>
      <w:r>
        <w:rPr>
          <w:sz w:val="12"/>
        </w:rPr>
        <w:t>AGEMANS</w:t>
      </w:r>
      <w:r>
        <w:rPr>
          <w:sz w:val="16"/>
        </w:rPr>
        <w:t xml:space="preserve">, </w:t>
      </w:r>
      <w:r>
        <w:rPr>
          <w:i/>
          <w:sz w:val="16"/>
        </w:rPr>
        <w:t>Concession de vente</w:t>
      </w:r>
      <w:r>
        <w:rPr>
          <w:sz w:val="16"/>
        </w:rPr>
        <w:t>, Bruxelles, Bruylant, 2014, pp. 191 à 201.</w:t>
      </w:r>
    </w:p>
    <w:p w14:paraId="079D2A6A" w14:textId="77777777" w:rsidR="007D6B8C" w:rsidRDefault="00722522">
      <w:pPr>
        <w:spacing w:before="6" w:line="247" w:lineRule="auto"/>
        <w:ind w:left="731" w:right="105" w:hanging="340"/>
        <w:rPr>
          <w:sz w:val="16"/>
        </w:rPr>
      </w:pPr>
      <w:r>
        <w:rPr>
          <w:position w:val="5"/>
          <w:sz w:val="10"/>
        </w:rPr>
        <w:t xml:space="preserve">320. </w:t>
      </w:r>
      <w:r>
        <w:rPr>
          <w:sz w:val="16"/>
        </w:rPr>
        <w:t>Règlement (UE) n° 330/2010 de la Commission du 20 avril 2010 concernant l’application de l’article 101, paragraphe 3, du traité sur le fonctionne- ment de l’Union européenne à des catégories d’accords verticaux et de pratiques concertées (</w:t>
      </w:r>
      <w:r>
        <w:rPr>
          <w:i/>
          <w:sz w:val="16"/>
        </w:rPr>
        <w:t>J.O</w:t>
      </w:r>
      <w:r>
        <w:rPr>
          <w:sz w:val="16"/>
        </w:rPr>
        <w:t>., L. 102, 23 avril 2010, pp. 1 à 7).</w:t>
      </w:r>
    </w:p>
    <w:p w14:paraId="3370DD14" w14:textId="77777777" w:rsidR="007D6B8C" w:rsidRDefault="00722522">
      <w:pPr>
        <w:spacing w:before="1"/>
        <w:ind w:left="391"/>
        <w:rPr>
          <w:sz w:val="16"/>
        </w:rPr>
      </w:pPr>
      <w:r>
        <w:rPr>
          <w:position w:val="5"/>
          <w:sz w:val="10"/>
        </w:rPr>
        <w:t xml:space="preserve">321. </w:t>
      </w:r>
      <w:r>
        <w:rPr>
          <w:sz w:val="16"/>
        </w:rPr>
        <w:t>Lignes directrices sur les restrictions verticales, Communication de la Commission européenne 2010/C 130/01 (</w:t>
      </w:r>
      <w:r>
        <w:rPr>
          <w:i/>
          <w:sz w:val="16"/>
        </w:rPr>
        <w:t>J.O.U.E.</w:t>
      </w:r>
      <w:r>
        <w:rPr>
          <w:sz w:val="16"/>
        </w:rPr>
        <w:t>, 19 mai 2010, n° 175).</w:t>
      </w:r>
    </w:p>
    <w:p w14:paraId="0BDE276E" w14:textId="77777777" w:rsidR="007D6B8C" w:rsidRDefault="007D6B8C">
      <w:pPr>
        <w:pStyle w:val="Corpsdetexte"/>
      </w:pPr>
    </w:p>
    <w:p w14:paraId="649B4E4C" w14:textId="77777777" w:rsidR="007D6B8C" w:rsidRDefault="007D6B8C">
      <w:pPr>
        <w:pStyle w:val="Corpsdetexte"/>
        <w:spacing w:before="9"/>
        <w:rPr>
          <w:sz w:val="26"/>
        </w:rPr>
      </w:pPr>
    </w:p>
    <w:p w14:paraId="3517A150" w14:textId="25A2C13B" w:rsidR="007D6B8C" w:rsidRDefault="007D6B8C">
      <w:pPr>
        <w:tabs>
          <w:tab w:val="left" w:pos="4282"/>
          <w:tab w:val="right" w:pos="10264"/>
        </w:tabs>
        <w:spacing w:before="93"/>
        <w:ind w:left="391"/>
        <w:rPr>
          <w:b/>
          <w:sz w:val="16"/>
        </w:rPr>
      </w:pPr>
    </w:p>
    <w:p w14:paraId="66943C86" w14:textId="77777777" w:rsidR="007D6B8C" w:rsidRDefault="007D6B8C">
      <w:pPr>
        <w:rPr>
          <w:sz w:val="16"/>
        </w:rPr>
        <w:sectPr w:rsidR="007D6B8C">
          <w:type w:val="continuous"/>
          <w:pgSz w:w="11900" w:h="16840"/>
          <w:pgMar w:top="1360" w:right="740" w:bottom="380" w:left="740" w:header="720" w:footer="720" w:gutter="0"/>
          <w:cols w:space="720"/>
        </w:sectPr>
      </w:pPr>
    </w:p>
    <w:p w14:paraId="5FE2BEF0" w14:textId="77777777" w:rsidR="007D6B8C" w:rsidRDefault="00722522">
      <w:pPr>
        <w:spacing w:before="145" w:line="249" w:lineRule="auto"/>
        <w:ind w:left="107" w:right="39"/>
        <w:jc w:val="both"/>
        <w:rPr>
          <w:sz w:val="20"/>
        </w:rPr>
      </w:pPr>
      <w:r>
        <w:rPr>
          <w:sz w:val="20"/>
        </w:rPr>
        <w:lastRenderedPageBreak/>
        <w:t>30%</w:t>
      </w:r>
      <w:r>
        <w:rPr>
          <w:spacing w:val="-13"/>
          <w:sz w:val="20"/>
        </w:rPr>
        <w:t xml:space="preserve"> </w:t>
      </w:r>
      <w:r>
        <w:rPr>
          <w:sz w:val="20"/>
        </w:rPr>
        <w:t>sont</w:t>
      </w:r>
      <w:r>
        <w:rPr>
          <w:spacing w:val="-13"/>
          <w:sz w:val="20"/>
        </w:rPr>
        <w:t xml:space="preserve"> </w:t>
      </w:r>
      <w:r>
        <w:rPr>
          <w:sz w:val="20"/>
        </w:rPr>
        <w:t>atteints</w:t>
      </w:r>
      <w:r>
        <w:rPr>
          <w:sz w:val="20"/>
          <w:vertAlign w:val="superscript"/>
        </w:rPr>
        <w:t>322</w:t>
      </w:r>
      <w:r>
        <w:rPr>
          <w:sz w:val="20"/>
        </w:rPr>
        <w:t>.</w:t>
      </w:r>
      <w:r>
        <w:rPr>
          <w:spacing w:val="-12"/>
          <w:sz w:val="20"/>
        </w:rPr>
        <w:t xml:space="preserve"> </w:t>
      </w:r>
      <w:r>
        <w:rPr>
          <w:sz w:val="20"/>
        </w:rPr>
        <w:t>La</w:t>
      </w:r>
      <w:r>
        <w:rPr>
          <w:spacing w:val="-14"/>
          <w:sz w:val="20"/>
        </w:rPr>
        <w:t xml:space="preserve"> </w:t>
      </w:r>
      <w:r>
        <w:rPr>
          <w:sz w:val="20"/>
        </w:rPr>
        <w:t>Commission</w:t>
      </w:r>
      <w:r>
        <w:rPr>
          <w:spacing w:val="-13"/>
          <w:sz w:val="20"/>
        </w:rPr>
        <w:t xml:space="preserve"> </w:t>
      </w:r>
      <w:r>
        <w:rPr>
          <w:sz w:val="20"/>
        </w:rPr>
        <w:t>insiste</w:t>
      </w:r>
      <w:r>
        <w:rPr>
          <w:spacing w:val="-12"/>
          <w:sz w:val="20"/>
        </w:rPr>
        <w:t xml:space="preserve"> </w:t>
      </w:r>
      <w:r>
        <w:rPr>
          <w:sz w:val="20"/>
        </w:rPr>
        <w:t>sur</w:t>
      </w:r>
      <w:r>
        <w:rPr>
          <w:spacing w:val="-13"/>
          <w:sz w:val="20"/>
        </w:rPr>
        <w:t xml:space="preserve"> </w:t>
      </w:r>
      <w:r>
        <w:rPr>
          <w:sz w:val="20"/>
        </w:rPr>
        <w:t>le</w:t>
      </w:r>
      <w:r>
        <w:rPr>
          <w:spacing w:val="-14"/>
          <w:sz w:val="20"/>
        </w:rPr>
        <w:t xml:space="preserve"> </w:t>
      </w:r>
      <w:r>
        <w:rPr>
          <w:sz w:val="20"/>
        </w:rPr>
        <w:t>fait</w:t>
      </w:r>
      <w:r>
        <w:rPr>
          <w:spacing w:val="-12"/>
          <w:sz w:val="20"/>
        </w:rPr>
        <w:t xml:space="preserve"> </w:t>
      </w:r>
      <w:r>
        <w:rPr>
          <w:sz w:val="20"/>
        </w:rPr>
        <w:t>qu</w:t>
      </w:r>
      <w:proofErr w:type="gramStart"/>
      <w:r>
        <w:rPr>
          <w:sz w:val="20"/>
        </w:rPr>
        <w:t>’«</w:t>
      </w:r>
      <w:proofErr w:type="gramEnd"/>
      <w:r>
        <w:rPr>
          <w:spacing w:val="-2"/>
          <w:sz w:val="20"/>
        </w:rPr>
        <w:t xml:space="preserve"> </w:t>
      </w:r>
      <w:r>
        <w:rPr>
          <w:i/>
          <w:sz w:val="20"/>
        </w:rPr>
        <w:t>il importe que la concurrence entre réparateurs agréés reste effective,</w:t>
      </w:r>
      <w:r>
        <w:rPr>
          <w:i/>
          <w:spacing w:val="-8"/>
          <w:sz w:val="20"/>
        </w:rPr>
        <w:t xml:space="preserve"> </w:t>
      </w:r>
      <w:r>
        <w:rPr>
          <w:i/>
          <w:sz w:val="20"/>
        </w:rPr>
        <w:t>ce</w:t>
      </w:r>
      <w:r>
        <w:rPr>
          <w:i/>
          <w:spacing w:val="-8"/>
          <w:sz w:val="20"/>
        </w:rPr>
        <w:t xml:space="preserve"> </w:t>
      </w:r>
      <w:r>
        <w:rPr>
          <w:i/>
          <w:sz w:val="20"/>
        </w:rPr>
        <w:t>qui</w:t>
      </w:r>
      <w:r>
        <w:rPr>
          <w:i/>
          <w:spacing w:val="-8"/>
          <w:sz w:val="20"/>
        </w:rPr>
        <w:t xml:space="preserve"> </w:t>
      </w:r>
      <w:r>
        <w:rPr>
          <w:i/>
          <w:sz w:val="20"/>
        </w:rPr>
        <w:t>est</w:t>
      </w:r>
      <w:r>
        <w:rPr>
          <w:i/>
          <w:spacing w:val="-8"/>
          <w:sz w:val="20"/>
        </w:rPr>
        <w:t xml:space="preserve"> </w:t>
      </w:r>
      <w:r>
        <w:rPr>
          <w:i/>
          <w:sz w:val="20"/>
        </w:rPr>
        <w:t>uniquement</w:t>
      </w:r>
      <w:r>
        <w:rPr>
          <w:i/>
          <w:spacing w:val="-8"/>
          <w:sz w:val="20"/>
        </w:rPr>
        <w:t xml:space="preserve"> </w:t>
      </w:r>
      <w:r>
        <w:rPr>
          <w:i/>
          <w:sz w:val="20"/>
        </w:rPr>
        <w:t>possible</w:t>
      </w:r>
      <w:r>
        <w:rPr>
          <w:i/>
          <w:spacing w:val="-8"/>
          <w:sz w:val="20"/>
        </w:rPr>
        <w:t xml:space="preserve"> </w:t>
      </w:r>
      <w:r>
        <w:rPr>
          <w:i/>
          <w:sz w:val="20"/>
        </w:rPr>
        <w:t>si</w:t>
      </w:r>
      <w:r>
        <w:rPr>
          <w:i/>
          <w:spacing w:val="-8"/>
          <w:sz w:val="20"/>
        </w:rPr>
        <w:t xml:space="preserve"> </w:t>
      </w:r>
      <w:r>
        <w:rPr>
          <w:i/>
          <w:sz w:val="20"/>
        </w:rPr>
        <w:t>l’accès</w:t>
      </w:r>
      <w:r>
        <w:rPr>
          <w:i/>
          <w:spacing w:val="-9"/>
          <w:sz w:val="20"/>
        </w:rPr>
        <w:t xml:space="preserve"> </w:t>
      </w:r>
      <w:r>
        <w:rPr>
          <w:i/>
          <w:sz w:val="20"/>
        </w:rPr>
        <w:t>au</w:t>
      </w:r>
      <w:r>
        <w:rPr>
          <w:i/>
          <w:spacing w:val="-8"/>
          <w:sz w:val="20"/>
        </w:rPr>
        <w:t xml:space="preserve"> </w:t>
      </w:r>
      <w:r>
        <w:rPr>
          <w:i/>
          <w:sz w:val="20"/>
        </w:rPr>
        <w:t>réseau reste ouvert à de nouveaux arrivants</w:t>
      </w:r>
      <w:r>
        <w:rPr>
          <w:i/>
          <w:spacing w:val="-3"/>
          <w:sz w:val="20"/>
        </w:rPr>
        <w:t xml:space="preserve"> </w:t>
      </w:r>
      <w:r>
        <w:rPr>
          <w:sz w:val="20"/>
        </w:rPr>
        <w:t>»</w:t>
      </w:r>
      <w:r>
        <w:rPr>
          <w:sz w:val="20"/>
          <w:vertAlign w:val="superscript"/>
        </w:rPr>
        <w:t>323</w:t>
      </w:r>
      <w:r>
        <w:rPr>
          <w:sz w:val="20"/>
        </w:rPr>
        <w:t>.</w:t>
      </w:r>
    </w:p>
    <w:p w14:paraId="18C3EA5C" w14:textId="77777777" w:rsidR="007D6B8C" w:rsidRDefault="00722522">
      <w:pPr>
        <w:spacing w:before="130" w:line="249" w:lineRule="auto"/>
        <w:ind w:left="107" w:right="38"/>
        <w:jc w:val="both"/>
        <w:rPr>
          <w:sz w:val="20"/>
        </w:rPr>
      </w:pPr>
      <w:r>
        <w:rPr>
          <w:sz w:val="20"/>
        </w:rPr>
        <w:t xml:space="preserve">Selon la Commission, « </w:t>
      </w:r>
      <w:r>
        <w:rPr>
          <w:i/>
          <w:sz w:val="20"/>
        </w:rPr>
        <w:t>lorsqu’elles évaluent l’incidence des</w:t>
      </w:r>
      <w:r>
        <w:rPr>
          <w:i/>
          <w:spacing w:val="-9"/>
          <w:sz w:val="20"/>
        </w:rPr>
        <w:t xml:space="preserve"> </w:t>
      </w:r>
      <w:r>
        <w:rPr>
          <w:i/>
          <w:sz w:val="20"/>
        </w:rPr>
        <w:t>accords</w:t>
      </w:r>
      <w:r>
        <w:rPr>
          <w:i/>
          <w:spacing w:val="-9"/>
          <w:sz w:val="20"/>
        </w:rPr>
        <w:t xml:space="preserve"> </w:t>
      </w:r>
      <w:r>
        <w:rPr>
          <w:i/>
          <w:sz w:val="20"/>
        </w:rPr>
        <w:t>verticaux</w:t>
      </w:r>
      <w:r>
        <w:rPr>
          <w:i/>
          <w:spacing w:val="-9"/>
          <w:sz w:val="20"/>
        </w:rPr>
        <w:t xml:space="preserve"> </w:t>
      </w:r>
      <w:r>
        <w:rPr>
          <w:i/>
          <w:sz w:val="20"/>
        </w:rPr>
        <w:t>sur</w:t>
      </w:r>
      <w:r>
        <w:rPr>
          <w:i/>
          <w:spacing w:val="-8"/>
          <w:sz w:val="20"/>
        </w:rPr>
        <w:t xml:space="preserve"> </w:t>
      </w:r>
      <w:r>
        <w:rPr>
          <w:i/>
          <w:sz w:val="20"/>
        </w:rPr>
        <w:t>la</w:t>
      </w:r>
      <w:r>
        <w:rPr>
          <w:i/>
          <w:spacing w:val="-8"/>
          <w:sz w:val="20"/>
        </w:rPr>
        <w:t xml:space="preserve"> </w:t>
      </w:r>
      <w:r>
        <w:rPr>
          <w:i/>
          <w:sz w:val="20"/>
        </w:rPr>
        <w:t>concurrence</w:t>
      </w:r>
      <w:r>
        <w:rPr>
          <w:i/>
          <w:spacing w:val="-8"/>
          <w:sz w:val="20"/>
        </w:rPr>
        <w:t xml:space="preserve"> </w:t>
      </w:r>
      <w:r>
        <w:rPr>
          <w:i/>
          <w:sz w:val="20"/>
        </w:rPr>
        <w:t>sur</w:t>
      </w:r>
      <w:r>
        <w:rPr>
          <w:i/>
          <w:spacing w:val="-8"/>
          <w:sz w:val="20"/>
        </w:rPr>
        <w:t xml:space="preserve"> </w:t>
      </w:r>
      <w:r>
        <w:rPr>
          <w:i/>
          <w:sz w:val="20"/>
        </w:rPr>
        <w:t>les</w:t>
      </w:r>
      <w:r>
        <w:rPr>
          <w:i/>
          <w:spacing w:val="-8"/>
          <w:sz w:val="20"/>
        </w:rPr>
        <w:t xml:space="preserve"> </w:t>
      </w:r>
      <w:r>
        <w:rPr>
          <w:i/>
          <w:sz w:val="20"/>
        </w:rPr>
        <w:t>marchés</w:t>
      </w:r>
      <w:r>
        <w:rPr>
          <w:i/>
          <w:spacing w:val="-9"/>
          <w:sz w:val="20"/>
        </w:rPr>
        <w:t xml:space="preserve"> </w:t>
      </w:r>
      <w:r>
        <w:rPr>
          <w:i/>
          <w:sz w:val="20"/>
        </w:rPr>
        <w:t>de l’après-vente</w:t>
      </w:r>
      <w:r>
        <w:rPr>
          <w:i/>
          <w:spacing w:val="-14"/>
          <w:sz w:val="20"/>
        </w:rPr>
        <w:t xml:space="preserve"> </w:t>
      </w:r>
      <w:r>
        <w:rPr>
          <w:i/>
          <w:sz w:val="20"/>
        </w:rPr>
        <w:t>automobile,</w:t>
      </w:r>
      <w:r>
        <w:rPr>
          <w:i/>
          <w:spacing w:val="-13"/>
          <w:sz w:val="20"/>
        </w:rPr>
        <w:t xml:space="preserve"> </w:t>
      </w:r>
      <w:r>
        <w:rPr>
          <w:i/>
          <w:sz w:val="20"/>
        </w:rPr>
        <w:t>les</w:t>
      </w:r>
      <w:r>
        <w:rPr>
          <w:i/>
          <w:spacing w:val="-13"/>
          <w:sz w:val="20"/>
        </w:rPr>
        <w:t xml:space="preserve"> </w:t>
      </w:r>
      <w:r>
        <w:rPr>
          <w:i/>
          <w:sz w:val="20"/>
        </w:rPr>
        <w:t>parties</w:t>
      </w:r>
      <w:r>
        <w:rPr>
          <w:i/>
          <w:spacing w:val="-13"/>
          <w:sz w:val="20"/>
        </w:rPr>
        <w:t xml:space="preserve"> </w:t>
      </w:r>
      <w:r>
        <w:rPr>
          <w:i/>
          <w:sz w:val="20"/>
        </w:rPr>
        <w:t>doivent</w:t>
      </w:r>
      <w:r>
        <w:rPr>
          <w:i/>
          <w:spacing w:val="-13"/>
          <w:sz w:val="20"/>
        </w:rPr>
        <w:t xml:space="preserve"> </w:t>
      </w:r>
      <w:r>
        <w:rPr>
          <w:i/>
          <w:sz w:val="20"/>
        </w:rPr>
        <w:t>par</w:t>
      </w:r>
      <w:r>
        <w:rPr>
          <w:i/>
          <w:spacing w:val="-13"/>
          <w:sz w:val="20"/>
        </w:rPr>
        <w:t xml:space="preserve"> </w:t>
      </w:r>
      <w:r>
        <w:rPr>
          <w:i/>
          <w:sz w:val="20"/>
        </w:rPr>
        <w:t>conséquent être</w:t>
      </w:r>
      <w:r>
        <w:rPr>
          <w:i/>
          <w:spacing w:val="-15"/>
          <w:sz w:val="20"/>
        </w:rPr>
        <w:t xml:space="preserve"> </w:t>
      </w:r>
      <w:r>
        <w:rPr>
          <w:i/>
          <w:sz w:val="20"/>
        </w:rPr>
        <w:t>conscientes</w:t>
      </w:r>
      <w:r>
        <w:rPr>
          <w:i/>
          <w:spacing w:val="-15"/>
          <w:sz w:val="20"/>
        </w:rPr>
        <w:t xml:space="preserve"> </w:t>
      </w:r>
      <w:r>
        <w:rPr>
          <w:i/>
          <w:sz w:val="20"/>
        </w:rPr>
        <w:t>de</w:t>
      </w:r>
      <w:r>
        <w:rPr>
          <w:i/>
          <w:spacing w:val="-14"/>
          <w:sz w:val="20"/>
        </w:rPr>
        <w:t xml:space="preserve"> </w:t>
      </w:r>
      <w:r>
        <w:rPr>
          <w:i/>
          <w:sz w:val="20"/>
        </w:rPr>
        <w:t>la</w:t>
      </w:r>
      <w:r>
        <w:rPr>
          <w:i/>
          <w:spacing w:val="-14"/>
          <w:sz w:val="20"/>
        </w:rPr>
        <w:t xml:space="preserve"> </w:t>
      </w:r>
      <w:r>
        <w:rPr>
          <w:i/>
          <w:sz w:val="20"/>
        </w:rPr>
        <w:t>volonté</w:t>
      </w:r>
      <w:r>
        <w:rPr>
          <w:i/>
          <w:spacing w:val="-15"/>
          <w:sz w:val="20"/>
        </w:rPr>
        <w:t xml:space="preserve"> </w:t>
      </w:r>
      <w:r>
        <w:rPr>
          <w:i/>
          <w:sz w:val="20"/>
        </w:rPr>
        <w:t>de</w:t>
      </w:r>
      <w:r>
        <w:rPr>
          <w:i/>
          <w:spacing w:val="-15"/>
          <w:sz w:val="20"/>
        </w:rPr>
        <w:t xml:space="preserve"> </w:t>
      </w:r>
      <w:r>
        <w:rPr>
          <w:i/>
          <w:sz w:val="20"/>
        </w:rPr>
        <w:t>la</w:t>
      </w:r>
      <w:r>
        <w:rPr>
          <w:i/>
          <w:spacing w:val="-14"/>
          <w:sz w:val="20"/>
        </w:rPr>
        <w:t xml:space="preserve"> </w:t>
      </w:r>
      <w:r>
        <w:rPr>
          <w:i/>
          <w:sz w:val="20"/>
        </w:rPr>
        <w:t>Commission</w:t>
      </w:r>
      <w:r>
        <w:rPr>
          <w:i/>
          <w:spacing w:val="-14"/>
          <w:sz w:val="20"/>
        </w:rPr>
        <w:t xml:space="preserve"> </w:t>
      </w:r>
      <w:r>
        <w:rPr>
          <w:i/>
          <w:sz w:val="20"/>
        </w:rPr>
        <w:t>de</w:t>
      </w:r>
      <w:r>
        <w:rPr>
          <w:i/>
          <w:spacing w:val="-15"/>
          <w:sz w:val="20"/>
        </w:rPr>
        <w:t xml:space="preserve"> </w:t>
      </w:r>
      <w:r>
        <w:rPr>
          <w:i/>
          <w:sz w:val="20"/>
        </w:rPr>
        <w:t xml:space="preserve">préserver la concurrence à la fois entre les membres des réseaux de réparateurs agréés et entre ces derniers et les réparateurs indépendants. Il convient, à cette fin, d’accorder une </w:t>
      </w:r>
      <w:proofErr w:type="spellStart"/>
      <w:r>
        <w:rPr>
          <w:i/>
          <w:sz w:val="20"/>
        </w:rPr>
        <w:t>atten</w:t>
      </w:r>
      <w:proofErr w:type="spellEnd"/>
      <w:r>
        <w:rPr>
          <w:i/>
          <w:sz w:val="20"/>
        </w:rPr>
        <w:t xml:space="preserve">- </w:t>
      </w:r>
      <w:proofErr w:type="spellStart"/>
      <w:r>
        <w:rPr>
          <w:i/>
          <w:sz w:val="20"/>
        </w:rPr>
        <w:t>tion</w:t>
      </w:r>
      <w:proofErr w:type="spellEnd"/>
      <w:r>
        <w:rPr>
          <w:i/>
          <w:sz w:val="20"/>
        </w:rPr>
        <w:t xml:space="preserve"> particulière à 3 types de comportements particuliers susceptibles de restreindre une telle concurrence, à savoir, empêcher</w:t>
      </w:r>
      <w:r>
        <w:rPr>
          <w:i/>
          <w:spacing w:val="-13"/>
          <w:sz w:val="20"/>
        </w:rPr>
        <w:t xml:space="preserve"> </w:t>
      </w:r>
      <w:r>
        <w:rPr>
          <w:i/>
          <w:sz w:val="20"/>
        </w:rPr>
        <w:t>les</w:t>
      </w:r>
      <w:r>
        <w:rPr>
          <w:i/>
          <w:spacing w:val="-13"/>
          <w:sz w:val="20"/>
        </w:rPr>
        <w:t xml:space="preserve"> </w:t>
      </w:r>
      <w:r>
        <w:rPr>
          <w:i/>
          <w:sz w:val="20"/>
        </w:rPr>
        <w:t>réparateurs</w:t>
      </w:r>
      <w:r>
        <w:rPr>
          <w:i/>
          <w:spacing w:val="-12"/>
          <w:sz w:val="20"/>
        </w:rPr>
        <w:t xml:space="preserve"> </w:t>
      </w:r>
      <w:r>
        <w:rPr>
          <w:i/>
          <w:sz w:val="20"/>
        </w:rPr>
        <w:t>indépendants</w:t>
      </w:r>
      <w:r>
        <w:rPr>
          <w:i/>
          <w:spacing w:val="-13"/>
          <w:sz w:val="20"/>
        </w:rPr>
        <w:t xml:space="preserve"> </w:t>
      </w:r>
      <w:r>
        <w:rPr>
          <w:i/>
          <w:sz w:val="20"/>
        </w:rPr>
        <w:t>d’accéder</w:t>
      </w:r>
      <w:r>
        <w:rPr>
          <w:i/>
          <w:spacing w:val="-11"/>
          <w:sz w:val="20"/>
        </w:rPr>
        <w:t xml:space="preserve"> </w:t>
      </w:r>
      <w:r>
        <w:rPr>
          <w:i/>
          <w:sz w:val="20"/>
        </w:rPr>
        <w:t>aux</w:t>
      </w:r>
      <w:r>
        <w:rPr>
          <w:i/>
          <w:spacing w:val="-13"/>
          <w:sz w:val="20"/>
        </w:rPr>
        <w:t xml:space="preserve"> </w:t>
      </w:r>
      <w:proofErr w:type="spellStart"/>
      <w:r>
        <w:rPr>
          <w:i/>
          <w:sz w:val="20"/>
        </w:rPr>
        <w:t>infor</w:t>
      </w:r>
      <w:proofErr w:type="spellEnd"/>
      <w:r>
        <w:rPr>
          <w:i/>
          <w:sz w:val="20"/>
        </w:rPr>
        <w:t>- mations techniques, recourir abusivement aux garanties légales</w:t>
      </w:r>
      <w:r>
        <w:rPr>
          <w:i/>
          <w:spacing w:val="-12"/>
          <w:sz w:val="20"/>
        </w:rPr>
        <w:t xml:space="preserve"> </w:t>
      </w:r>
      <w:r>
        <w:rPr>
          <w:i/>
          <w:sz w:val="20"/>
        </w:rPr>
        <w:t>et/ou</w:t>
      </w:r>
      <w:r>
        <w:rPr>
          <w:i/>
          <w:spacing w:val="-11"/>
          <w:sz w:val="20"/>
        </w:rPr>
        <w:t xml:space="preserve"> </w:t>
      </w:r>
      <w:r>
        <w:rPr>
          <w:i/>
          <w:sz w:val="20"/>
        </w:rPr>
        <w:t>étendues</w:t>
      </w:r>
      <w:r>
        <w:rPr>
          <w:i/>
          <w:spacing w:val="-12"/>
          <w:sz w:val="20"/>
        </w:rPr>
        <w:t xml:space="preserve"> </w:t>
      </w:r>
      <w:r>
        <w:rPr>
          <w:i/>
          <w:sz w:val="20"/>
        </w:rPr>
        <w:t>pour</w:t>
      </w:r>
      <w:r>
        <w:rPr>
          <w:i/>
          <w:spacing w:val="-11"/>
          <w:sz w:val="20"/>
        </w:rPr>
        <w:t xml:space="preserve"> </w:t>
      </w:r>
      <w:r>
        <w:rPr>
          <w:i/>
          <w:sz w:val="20"/>
        </w:rPr>
        <w:t>exclure</w:t>
      </w:r>
      <w:r>
        <w:rPr>
          <w:i/>
          <w:spacing w:val="-11"/>
          <w:sz w:val="20"/>
        </w:rPr>
        <w:t xml:space="preserve"> </w:t>
      </w:r>
      <w:r>
        <w:rPr>
          <w:i/>
          <w:sz w:val="20"/>
        </w:rPr>
        <w:t>les</w:t>
      </w:r>
      <w:r>
        <w:rPr>
          <w:i/>
          <w:spacing w:val="-10"/>
          <w:sz w:val="20"/>
        </w:rPr>
        <w:t xml:space="preserve"> </w:t>
      </w:r>
      <w:r>
        <w:rPr>
          <w:i/>
          <w:sz w:val="20"/>
        </w:rPr>
        <w:t>réparateurs</w:t>
      </w:r>
      <w:r>
        <w:rPr>
          <w:i/>
          <w:spacing w:val="-11"/>
          <w:sz w:val="20"/>
        </w:rPr>
        <w:t xml:space="preserve"> </w:t>
      </w:r>
      <w:proofErr w:type="spellStart"/>
      <w:r>
        <w:rPr>
          <w:i/>
          <w:sz w:val="20"/>
        </w:rPr>
        <w:t>indépen</w:t>
      </w:r>
      <w:proofErr w:type="spellEnd"/>
      <w:r>
        <w:rPr>
          <w:i/>
          <w:sz w:val="20"/>
        </w:rPr>
        <w:t xml:space="preserve">- </w:t>
      </w:r>
      <w:proofErr w:type="spellStart"/>
      <w:r>
        <w:rPr>
          <w:i/>
          <w:sz w:val="20"/>
        </w:rPr>
        <w:t>dants</w:t>
      </w:r>
      <w:proofErr w:type="spellEnd"/>
      <w:r>
        <w:rPr>
          <w:i/>
          <w:sz w:val="20"/>
        </w:rPr>
        <w:t>, ou conditionner l’accès aux réseaux de réparateurs agréés à des critères non qualitatifs</w:t>
      </w:r>
      <w:r>
        <w:rPr>
          <w:i/>
          <w:spacing w:val="-5"/>
          <w:sz w:val="20"/>
        </w:rPr>
        <w:t xml:space="preserve"> </w:t>
      </w:r>
      <w:r>
        <w:rPr>
          <w:sz w:val="20"/>
        </w:rPr>
        <w:t>»</w:t>
      </w:r>
      <w:r>
        <w:rPr>
          <w:position w:val="7"/>
          <w:sz w:val="13"/>
        </w:rPr>
        <w:t>324</w:t>
      </w:r>
      <w:r>
        <w:rPr>
          <w:sz w:val="20"/>
        </w:rPr>
        <w:t>.</w:t>
      </w:r>
    </w:p>
    <w:p w14:paraId="2F0297DA" w14:textId="77777777" w:rsidR="007D6B8C" w:rsidRDefault="007D6B8C">
      <w:pPr>
        <w:pStyle w:val="Corpsdetexte"/>
        <w:spacing w:before="2"/>
        <w:rPr>
          <w:sz w:val="22"/>
        </w:rPr>
      </w:pPr>
    </w:p>
    <w:p w14:paraId="1188442A" w14:textId="77777777" w:rsidR="007D6B8C" w:rsidRDefault="00722522">
      <w:pPr>
        <w:pStyle w:val="Paragraphedeliste"/>
        <w:numPr>
          <w:ilvl w:val="0"/>
          <w:numId w:val="9"/>
        </w:numPr>
        <w:tabs>
          <w:tab w:val="left" w:pos="561"/>
        </w:tabs>
        <w:spacing w:line="249" w:lineRule="auto"/>
        <w:ind w:left="107" w:right="39" w:firstLine="0"/>
        <w:jc w:val="left"/>
        <w:rPr>
          <w:sz w:val="20"/>
        </w:rPr>
      </w:pPr>
      <w:r>
        <w:rPr>
          <w:sz w:val="20"/>
        </w:rPr>
        <w:t xml:space="preserve">La cour d’appel de Gand a rendu à cet égard une déci- </w:t>
      </w:r>
      <w:proofErr w:type="spellStart"/>
      <w:r>
        <w:rPr>
          <w:sz w:val="20"/>
        </w:rPr>
        <w:t>sion</w:t>
      </w:r>
      <w:proofErr w:type="spellEnd"/>
      <w:r>
        <w:rPr>
          <w:sz w:val="20"/>
        </w:rPr>
        <w:t xml:space="preserve"> très intéressante le 1</w:t>
      </w:r>
      <w:r>
        <w:rPr>
          <w:sz w:val="20"/>
          <w:vertAlign w:val="superscript"/>
        </w:rPr>
        <w:t>er</w:t>
      </w:r>
      <w:r>
        <w:rPr>
          <w:sz w:val="20"/>
        </w:rPr>
        <w:t xml:space="preserve"> octobre</w:t>
      </w:r>
      <w:r>
        <w:rPr>
          <w:spacing w:val="-3"/>
          <w:sz w:val="20"/>
        </w:rPr>
        <w:t xml:space="preserve"> </w:t>
      </w:r>
      <w:r>
        <w:rPr>
          <w:sz w:val="20"/>
        </w:rPr>
        <w:t>2014</w:t>
      </w:r>
      <w:r>
        <w:rPr>
          <w:sz w:val="20"/>
          <w:vertAlign w:val="superscript"/>
        </w:rPr>
        <w:t>325</w:t>
      </w:r>
      <w:r>
        <w:rPr>
          <w:sz w:val="20"/>
        </w:rPr>
        <w:t>.</w:t>
      </w:r>
    </w:p>
    <w:p w14:paraId="33ABBB0D" w14:textId="77777777" w:rsidR="007D6B8C" w:rsidRDefault="00722522">
      <w:pPr>
        <w:pStyle w:val="Corpsdetexte"/>
        <w:spacing w:before="129" w:line="249" w:lineRule="auto"/>
        <w:ind w:left="107" w:right="38"/>
        <w:jc w:val="both"/>
      </w:pPr>
      <w:r>
        <w:t>En</w:t>
      </w:r>
      <w:r>
        <w:rPr>
          <w:spacing w:val="-7"/>
        </w:rPr>
        <w:t xml:space="preserve"> </w:t>
      </w:r>
      <w:r>
        <w:t>l’espèce,</w:t>
      </w:r>
      <w:r>
        <w:rPr>
          <w:spacing w:val="-6"/>
        </w:rPr>
        <w:t xml:space="preserve"> </w:t>
      </w:r>
      <w:r>
        <w:t>une</w:t>
      </w:r>
      <w:r>
        <w:rPr>
          <w:spacing w:val="-6"/>
        </w:rPr>
        <w:t xml:space="preserve"> </w:t>
      </w:r>
      <w:r>
        <w:t>entreprise</w:t>
      </w:r>
      <w:r>
        <w:rPr>
          <w:spacing w:val="-8"/>
        </w:rPr>
        <w:t xml:space="preserve"> </w:t>
      </w:r>
      <w:r>
        <w:t>qui</w:t>
      </w:r>
      <w:r>
        <w:rPr>
          <w:spacing w:val="-6"/>
        </w:rPr>
        <w:t xml:space="preserve"> </w:t>
      </w:r>
      <w:r>
        <w:t>avait</w:t>
      </w:r>
      <w:r>
        <w:rPr>
          <w:spacing w:val="-7"/>
        </w:rPr>
        <w:t xml:space="preserve"> </w:t>
      </w:r>
      <w:r>
        <w:t>agi</w:t>
      </w:r>
      <w:r>
        <w:rPr>
          <w:spacing w:val="-6"/>
        </w:rPr>
        <w:t xml:space="preserve"> </w:t>
      </w:r>
      <w:r>
        <w:t>comme</w:t>
      </w:r>
      <w:r>
        <w:rPr>
          <w:spacing w:val="-6"/>
        </w:rPr>
        <w:t xml:space="preserve"> </w:t>
      </w:r>
      <w:r>
        <w:t xml:space="preserve">concession- </w:t>
      </w:r>
      <w:proofErr w:type="spellStart"/>
      <w:r>
        <w:t>naire</w:t>
      </w:r>
      <w:proofErr w:type="spellEnd"/>
      <w:r>
        <w:t xml:space="preserve"> et réparateur de motos de la marque Ducati depuis 1986 avait vu son contrat résilié en 2007. Elle avait sollicité la possibilité de pouvoir poursuivre des activités de répara- </w:t>
      </w:r>
      <w:proofErr w:type="spellStart"/>
      <w:r>
        <w:t>teur</w:t>
      </w:r>
      <w:proofErr w:type="spellEnd"/>
      <w:r>
        <w:t xml:space="preserve"> agréé après la fin de son contrat, ce qui lui avait été refusé. Elle avait alors introduit une action en cessation. Le premier juge y avait fait droit et avait condamné l’importa- </w:t>
      </w:r>
      <w:proofErr w:type="spellStart"/>
      <w:r>
        <w:t>teur</w:t>
      </w:r>
      <w:proofErr w:type="spellEnd"/>
      <w:r>
        <w:t xml:space="preserve"> de motos Ducati à cesser de refuser ledit distributeur comme réparateur</w:t>
      </w:r>
      <w:r>
        <w:rPr>
          <w:spacing w:val="-2"/>
        </w:rPr>
        <w:t xml:space="preserve"> </w:t>
      </w:r>
      <w:r>
        <w:t>agréé.</w:t>
      </w:r>
    </w:p>
    <w:p w14:paraId="5E33B99D" w14:textId="77777777" w:rsidR="007D6B8C" w:rsidRDefault="00722522">
      <w:pPr>
        <w:pStyle w:val="Corpsdetexte"/>
        <w:spacing w:before="135" w:line="249" w:lineRule="auto"/>
        <w:ind w:left="107" w:right="41"/>
        <w:jc w:val="both"/>
      </w:pPr>
      <w:r>
        <w:t>L’appel</w:t>
      </w:r>
      <w:r>
        <w:rPr>
          <w:spacing w:val="-14"/>
        </w:rPr>
        <w:t xml:space="preserve"> </w:t>
      </w:r>
      <w:r>
        <w:t>interjeté</w:t>
      </w:r>
      <w:r>
        <w:rPr>
          <w:spacing w:val="-14"/>
        </w:rPr>
        <w:t xml:space="preserve"> </w:t>
      </w:r>
      <w:r>
        <w:t>par</w:t>
      </w:r>
      <w:r>
        <w:rPr>
          <w:spacing w:val="-14"/>
        </w:rPr>
        <w:t xml:space="preserve"> </w:t>
      </w:r>
      <w:r>
        <w:t>l’importateur</w:t>
      </w:r>
      <w:r>
        <w:rPr>
          <w:spacing w:val="-14"/>
        </w:rPr>
        <w:t xml:space="preserve"> </w:t>
      </w:r>
      <w:r>
        <w:t>a</w:t>
      </w:r>
      <w:r>
        <w:rPr>
          <w:spacing w:val="-14"/>
        </w:rPr>
        <w:t xml:space="preserve"> </w:t>
      </w:r>
      <w:r>
        <w:t>donné</w:t>
      </w:r>
      <w:r>
        <w:rPr>
          <w:spacing w:val="-14"/>
        </w:rPr>
        <w:t xml:space="preserve"> </w:t>
      </w:r>
      <w:r>
        <w:t>lieu</w:t>
      </w:r>
      <w:r>
        <w:rPr>
          <w:spacing w:val="-13"/>
        </w:rPr>
        <w:t xml:space="preserve"> </w:t>
      </w:r>
      <w:r>
        <w:t>à</w:t>
      </w:r>
      <w:r>
        <w:rPr>
          <w:spacing w:val="-15"/>
        </w:rPr>
        <w:t xml:space="preserve"> </w:t>
      </w:r>
      <w:r>
        <w:t>l’arrêt</w:t>
      </w:r>
      <w:r>
        <w:rPr>
          <w:spacing w:val="-14"/>
        </w:rPr>
        <w:t xml:space="preserve"> </w:t>
      </w:r>
      <w:r>
        <w:t xml:space="preserve">com- </w:t>
      </w:r>
      <w:proofErr w:type="spellStart"/>
      <w:r>
        <w:t>menté</w:t>
      </w:r>
      <w:proofErr w:type="spellEnd"/>
      <w:r>
        <w:t>.</w:t>
      </w:r>
    </w:p>
    <w:p w14:paraId="0164985A" w14:textId="77777777" w:rsidR="007D6B8C" w:rsidRDefault="00722522">
      <w:pPr>
        <w:pStyle w:val="Corpsdetexte"/>
        <w:spacing w:before="130" w:line="249" w:lineRule="auto"/>
        <w:ind w:left="107" w:right="40"/>
        <w:jc w:val="both"/>
      </w:pPr>
      <w:r>
        <w:t>La cour a en préambule relevé qu’il n’existait en Belgique pas de statut de « simple » réparateur agréé Ducati dans la mesure</w:t>
      </w:r>
      <w:r>
        <w:rPr>
          <w:spacing w:val="-14"/>
        </w:rPr>
        <w:t xml:space="preserve"> </w:t>
      </w:r>
      <w:r>
        <w:t>où</w:t>
      </w:r>
      <w:r>
        <w:rPr>
          <w:spacing w:val="-13"/>
        </w:rPr>
        <w:t xml:space="preserve"> </w:t>
      </w:r>
      <w:r>
        <w:t>seuls</w:t>
      </w:r>
      <w:r>
        <w:rPr>
          <w:spacing w:val="-14"/>
        </w:rPr>
        <w:t xml:space="preserve"> </w:t>
      </w:r>
      <w:r>
        <w:t>les</w:t>
      </w:r>
      <w:r>
        <w:rPr>
          <w:spacing w:val="-13"/>
        </w:rPr>
        <w:t xml:space="preserve"> </w:t>
      </w:r>
      <w:r>
        <w:t>concessionnaires</w:t>
      </w:r>
      <w:r>
        <w:rPr>
          <w:spacing w:val="-14"/>
        </w:rPr>
        <w:t xml:space="preserve"> </w:t>
      </w:r>
      <w:r>
        <w:t>étaient</w:t>
      </w:r>
      <w:r>
        <w:rPr>
          <w:spacing w:val="-14"/>
        </w:rPr>
        <w:t xml:space="preserve"> </w:t>
      </w:r>
      <w:r>
        <w:t>également</w:t>
      </w:r>
      <w:r>
        <w:rPr>
          <w:spacing w:val="-14"/>
        </w:rPr>
        <w:t xml:space="preserve"> </w:t>
      </w:r>
      <w:proofErr w:type="spellStart"/>
      <w:r>
        <w:t>habi</w:t>
      </w:r>
      <w:proofErr w:type="spellEnd"/>
      <w:r>
        <w:t xml:space="preserve">- lités à effectuer les réparations. Dans ces conditions, la cour a estimé que le refus d’accorder au distributeur un statut de pur réparateur agréé ne pouvait être constitutif d’une </w:t>
      </w:r>
      <w:proofErr w:type="spellStart"/>
      <w:r>
        <w:t>prati</w:t>
      </w:r>
      <w:proofErr w:type="spellEnd"/>
      <w:r>
        <w:t>- que déloyale.</w:t>
      </w:r>
    </w:p>
    <w:p w14:paraId="0B355FC8" w14:textId="77777777" w:rsidR="007D6B8C" w:rsidRDefault="00722522">
      <w:pPr>
        <w:pStyle w:val="Corpsdetexte"/>
        <w:spacing w:before="133" w:line="249" w:lineRule="auto"/>
        <w:ind w:left="107" w:right="40"/>
        <w:jc w:val="both"/>
      </w:pPr>
      <w:r>
        <w:t>La cour souligna que ce n’était cependant pas pour autant que le refus de l’importateur de livrer des biens et des</w:t>
      </w:r>
      <w:r>
        <w:rPr>
          <w:spacing w:val="-26"/>
        </w:rPr>
        <w:t xml:space="preserve"> </w:t>
      </w:r>
      <w:proofErr w:type="spellStart"/>
      <w:r>
        <w:t>infor</w:t>
      </w:r>
      <w:proofErr w:type="spellEnd"/>
      <w:r>
        <w:t>- mations ne pouvait pas être considéré comme une pratique déloyale.</w:t>
      </w:r>
    </w:p>
    <w:p w14:paraId="19A84025" w14:textId="77777777" w:rsidR="007D6B8C" w:rsidRDefault="00722522">
      <w:pPr>
        <w:pStyle w:val="Corpsdetexte"/>
        <w:spacing w:before="130" w:line="249" w:lineRule="auto"/>
        <w:ind w:left="107" w:right="38"/>
        <w:jc w:val="both"/>
      </w:pPr>
      <w:r>
        <w:t>Après avoir rappelé que la liberté contractuelle constitue un principe</w:t>
      </w:r>
      <w:r>
        <w:rPr>
          <w:spacing w:val="-13"/>
        </w:rPr>
        <w:t xml:space="preserve"> </w:t>
      </w:r>
      <w:r>
        <w:t>fondamental</w:t>
      </w:r>
      <w:r>
        <w:rPr>
          <w:spacing w:val="-13"/>
        </w:rPr>
        <w:t xml:space="preserve"> </w:t>
      </w:r>
      <w:r>
        <w:t>qui</w:t>
      </w:r>
      <w:r>
        <w:rPr>
          <w:spacing w:val="-11"/>
        </w:rPr>
        <w:t xml:space="preserve"> </w:t>
      </w:r>
      <w:r>
        <w:t>implique</w:t>
      </w:r>
      <w:r>
        <w:rPr>
          <w:spacing w:val="-12"/>
        </w:rPr>
        <w:t xml:space="preserve"> </w:t>
      </w:r>
      <w:r>
        <w:t>également</w:t>
      </w:r>
      <w:r>
        <w:rPr>
          <w:spacing w:val="-11"/>
        </w:rPr>
        <w:t xml:space="preserve"> </w:t>
      </w:r>
      <w:r>
        <w:t>la</w:t>
      </w:r>
      <w:r>
        <w:rPr>
          <w:spacing w:val="-12"/>
        </w:rPr>
        <w:t xml:space="preserve"> </w:t>
      </w:r>
      <w:r>
        <w:t>liberté</w:t>
      </w:r>
      <w:r>
        <w:rPr>
          <w:spacing w:val="-11"/>
        </w:rPr>
        <w:t xml:space="preserve"> </w:t>
      </w:r>
      <w:r>
        <w:t>de</w:t>
      </w:r>
      <w:r>
        <w:rPr>
          <w:spacing w:val="-14"/>
        </w:rPr>
        <w:t xml:space="preserve"> </w:t>
      </w:r>
      <w:r>
        <w:t>ne pas contracter de telle sorte que le refus de vendre est en principe</w:t>
      </w:r>
      <w:r>
        <w:rPr>
          <w:spacing w:val="15"/>
        </w:rPr>
        <w:t xml:space="preserve"> </w:t>
      </w:r>
      <w:r>
        <w:t>admis,</w:t>
      </w:r>
      <w:r>
        <w:rPr>
          <w:spacing w:val="16"/>
        </w:rPr>
        <w:t xml:space="preserve"> </w:t>
      </w:r>
      <w:r>
        <w:t>la</w:t>
      </w:r>
      <w:r>
        <w:rPr>
          <w:spacing w:val="16"/>
        </w:rPr>
        <w:t xml:space="preserve"> </w:t>
      </w:r>
      <w:r>
        <w:t>cour</w:t>
      </w:r>
      <w:r>
        <w:rPr>
          <w:spacing w:val="15"/>
        </w:rPr>
        <w:t xml:space="preserve"> </w:t>
      </w:r>
      <w:r>
        <w:t>a</w:t>
      </w:r>
      <w:r>
        <w:rPr>
          <w:spacing w:val="15"/>
        </w:rPr>
        <w:t xml:space="preserve"> </w:t>
      </w:r>
      <w:r>
        <w:t>souligné</w:t>
      </w:r>
      <w:r>
        <w:rPr>
          <w:spacing w:val="16"/>
        </w:rPr>
        <w:t xml:space="preserve"> </w:t>
      </w:r>
      <w:r>
        <w:t>que</w:t>
      </w:r>
      <w:r>
        <w:rPr>
          <w:spacing w:val="16"/>
        </w:rPr>
        <w:t xml:space="preserve"> </w:t>
      </w:r>
      <w:r>
        <w:t>des</w:t>
      </w:r>
      <w:r>
        <w:rPr>
          <w:spacing w:val="15"/>
        </w:rPr>
        <w:t xml:space="preserve"> </w:t>
      </w:r>
      <w:r>
        <w:t>exceptions</w:t>
      </w:r>
      <w:r>
        <w:rPr>
          <w:spacing w:val="15"/>
        </w:rPr>
        <w:t xml:space="preserve"> </w:t>
      </w:r>
      <w:r>
        <w:t>à</w:t>
      </w:r>
      <w:r>
        <w:rPr>
          <w:spacing w:val="15"/>
        </w:rPr>
        <w:t xml:space="preserve"> </w:t>
      </w:r>
      <w:r>
        <w:t>ce</w:t>
      </w:r>
    </w:p>
    <w:p w14:paraId="66B18B2A" w14:textId="77777777" w:rsidR="007D6B8C" w:rsidRDefault="00722522">
      <w:pPr>
        <w:pStyle w:val="Corpsdetexte"/>
        <w:spacing w:before="145" w:line="249" w:lineRule="auto"/>
        <w:ind w:left="107" w:right="388"/>
        <w:jc w:val="both"/>
      </w:pPr>
      <w:r>
        <w:br w:type="column"/>
      </w:r>
      <w:proofErr w:type="gramStart"/>
      <w:r>
        <w:t>principe</w:t>
      </w:r>
      <w:proofErr w:type="gramEnd"/>
      <w:r>
        <w:t xml:space="preserve"> pouvaient exister lorsque le refus de vente est con- traire aux articles 101 ou 102 du TFUE (art. IV.1 et IV.2 CDE) ou à d’autres obligations légales, ou encore lorsqu’un tel refus constitue un abus de droit.</w:t>
      </w:r>
    </w:p>
    <w:p w14:paraId="4434C9E6" w14:textId="77777777" w:rsidR="007D6B8C" w:rsidRDefault="00722522">
      <w:pPr>
        <w:pStyle w:val="Corpsdetexte"/>
        <w:spacing w:before="158" w:line="249" w:lineRule="auto"/>
        <w:ind w:left="107" w:right="388"/>
        <w:jc w:val="both"/>
      </w:pPr>
      <w:r>
        <w:t>La</w:t>
      </w:r>
      <w:r>
        <w:rPr>
          <w:spacing w:val="-8"/>
        </w:rPr>
        <w:t xml:space="preserve"> </w:t>
      </w:r>
      <w:r>
        <w:t>cour</w:t>
      </w:r>
      <w:r>
        <w:rPr>
          <w:spacing w:val="-9"/>
        </w:rPr>
        <w:t xml:space="preserve"> </w:t>
      </w:r>
      <w:r>
        <w:t>d’appel</w:t>
      </w:r>
      <w:r>
        <w:rPr>
          <w:spacing w:val="-9"/>
        </w:rPr>
        <w:t xml:space="preserve"> </w:t>
      </w:r>
      <w:r>
        <w:t>a</w:t>
      </w:r>
      <w:r>
        <w:rPr>
          <w:spacing w:val="-7"/>
        </w:rPr>
        <w:t xml:space="preserve"> </w:t>
      </w:r>
      <w:r>
        <w:t>en</w:t>
      </w:r>
      <w:r>
        <w:rPr>
          <w:spacing w:val="-8"/>
        </w:rPr>
        <w:t xml:space="preserve"> </w:t>
      </w:r>
      <w:r>
        <w:t>l’espèce</w:t>
      </w:r>
      <w:r>
        <w:rPr>
          <w:spacing w:val="-9"/>
        </w:rPr>
        <w:t xml:space="preserve"> </w:t>
      </w:r>
      <w:r>
        <w:t>examiné</w:t>
      </w:r>
      <w:r>
        <w:rPr>
          <w:spacing w:val="-9"/>
        </w:rPr>
        <w:t xml:space="preserve"> </w:t>
      </w:r>
      <w:r>
        <w:t>si</w:t>
      </w:r>
      <w:r>
        <w:rPr>
          <w:spacing w:val="-7"/>
        </w:rPr>
        <w:t xml:space="preserve"> </w:t>
      </w:r>
      <w:r>
        <w:t>le</w:t>
      </w:r>
      <w:r>
        <w:rPr>
          <w:spacing w:val="-8"/>
        </w:rPr>
        <w:t xml:space="preserve"> </w:t>
      </w:r>
      <w:r>
        <w:t>refus</w:t>
      </w:r>
      <w:r>
        <w:rPr>
          <w:spacing w:val="-9"/>
        </w:rPr>
        <w:t xml:space="preserve"> </w:t>
      </w:r>
      <w:r>
        <w:t>de</w:t>
      </w:r>
      <w:r>
        <w:rPr>
          <w:spacing w:val="-9"/>
        </w:rPr>
        <w:t xml:space="preserve"> </w:t>
      </w:r>
      <w:r>
        <w:t>l’</w:t>
      </w:r>
      <w:proofErr w:type="spellStart"/>
      <w:r>
        <w:t>impor</w:t>
      </w:r>
      <w:proofErr w:type="spellEnd"/>
      <w:r>
        <w:t xml:space="preserve">- </w:t>
      </w:r>
      <w:proofErr w:type="spellStart"/>
      <w:r>
        <w:t>tateur</w:t>
      </w:r>
      <w:proofErr w:type="spellEnd"/>
      <w:r>
        <w:t xml:space="preserve"> pouvait être considéré comme un abus de position dominante</w:t>
      </w:r>
      <w:r>
        <w:rPr>
          <w:spacing w:val="-8"/>
        </w:rPr>
        <w:t xml:space="preserve"> </w:t>
      </w:r>
      <w:r>
        <w:t>sur</w:t>
      </w:r>
      <w:r>
        <w:rPr>
          <w:spacing w:val="-7"/>
        </w:rPr>
        <w:t xml:space="preserve"> </w:t>
      </w:r>
      <w:r>
        <w:t>le</w:t>
      </w:r>
      <w:r>
        <w:rPr>
          <w:spacing w:val="-6"/>
        </w:rPr>
        <w:t xml:space="preserve"> </w:t>
      </w:r>
      <w:r>
        <w:t>marché</w:t>
      </w:r>
      <w:r>
        <w:rPr>
          <w:spacing w:val="-6"/>
        </w:rPr>
        <w:t xml:space="preserve"> </w:t>
      </w:r>
      <w:r>
        <w:t>belge</w:t>
      </w:r>
      <w:r>
        <w:rPr>
          <w:spacing w:val="-6"/>
        </w:rPr>
        <w:t xml:space="preserve"> </w:t>
      </w:r>
      <w:r>
        <w:t>ou</w:t>
      </w:r>
      <w:r>
        <w:rPr>
          <w:spacing w:val="-6"/>
        </w:rPr>
        <w:t xml:space="preserve"> </w:t>
      </w:r>
      <w:r>
        <w:t>une</w:t>
      </w:r>
      <w:r>
        <w:rPr>
          <w:spacing w:val="-7"/>
        </w:rPr>
        <w:t xml:space="preserve"> </w:t>
      </w:r>
      <w:r>
        <w:t>partie</w:t>
      </w:r>
      <w:r>
        <w:rPr>
          <w:spacing w:val="-7"/>
        </w:rPr>
        <w:t xml:space="preserve"> </w:t>
      </w:r>
      <w:r>
        <w:t>substantielle</w:t>
      </w:r>
      <w:r>
        <w:rPr>
          <w:spacing w:val="-7"/>
        </w:rPr>
        <w:t xml:space="preserve"> </w:t>
      </w:r>
      <w:r>
        <w:t xml:space="preserve">de celui-ci au sens de l’article IV.2 du Code de droit </w:t>
      </w:r>
      <w:proofErr w:type="spellStart"/>
      <w:r>
        <w:t>économi</w:t>
      </w:r>
      <w:proofErr w:type="spellEnd"/>
      <w:r>
        <w:t>- que.</w:t>
      </w:r>
    </w:p>
    <w:p w14:paraId="38325379" w14:textId="77777777" w:rsidR="007D6B8C" w:rsidRDefault="00722522">
      <w:pPr>
        <w:pStyle w:val="Corpsdetexte"/>
        <w:spacing w:before="159" w:line="249" w:lineRule="auto"/>
        <w:ind w:left="107" w:right="385"/>
        <w:jc w:val="both"/>
      </w:pPr>
      <w:r>
        <w:t>Dans</w:t>
      </w:r>
      <w:r>
        <w:rPr>
          <w:spacing w:val="-8"/>
        </w:rPr>
        <w:t xml:space="preserve"> </w:t>
      </w:r>
      <w:r>
        <w:t>un</w:t>
      </w:r>
      <w:r>
        <w:rPr>
          <w:spacing w:val="-7"/>
        </w:rPr>
        <w:t xml:space="preserve"> </w:t>
      </w:r>
      <w:r>
        <w:t>premier</w:t>
      </w:r>
      <w:r>
        <w:rPr>
          <w:spacing w:val="-7"/>
        </w:rPr>
        <w:t xml:space="preserve"> </w:t>
      </w:r>
      <w:r>
        <w:t>temps,</w:t>
      </w:r>
      <w:r>
        <w:rPr>
          <w:spacing w:val="-7"/>
        </w:rPr>
        <w:t xml:space="preserve"> </w:t>
      </w:r>
      <w:r>
        <w:t>la</w:t>
      </w:r>
      <w:r>
        <w:rPr>
          <w:spacing w:val="-7"/>
        </w:rPr>
        <w:t xml:space="preserve"> </w:t>
      </w:r>
      <w:r>
        <w:t>cour</w:t>
      </w:r>
      <w:r>
        <w:rPr>
          <w:spacing w:val="-7"/>
        </w:rPr>
        <w:t xml:space="preserve"> </w:t>
      </w:r>
      <w:r>
        <w:t>s’est</w:t>
      </w:r>
      <w:r>
        <w:rPr>
          <w:spacing w:val="-7"/>
        </w:rPr>
        <w:t xml:space="preserve"> </w:t>
      </w:r>
      <w:r>
        <w:t>penchée</w:t>
      </w:r>
      <w:r>
        <w:rPr>
          <w:spacing w:val="-7"/>
        </w:rPr>
        <w:t xml:space="preserve"> </w:t>
      </w:r>
      <w:r>
        <w:t>sur</w:t>
      </w:r>
      <w:r>
        <w:rPr>
          <w:spacing w:val="-7"/>
        </w:rPr>
        <w:t xml:space="preserve"> </w:t>
      </w:r>
      <w:r>
        <w:t>la</w:t>
      </w:r>
      <w:r>
        <w:rPr>
          <w:spacing w:val="-7"/>
        </w:rPr>
        <w:t xml:space="preserve"> </w:t>
      </w:r>
      <w:r>
        <w:t xml:space="preserve">question de savoir si l’importateur disposait d’une position </w:t>
      </w:r>
      <w:proofErr w:type="spellStart"/>
      <w:r>
        <w:t>domi</w:t>
      </w:r>
      <w:proofErr w:type="spellEnd"/>
      <w:r>
        <w:t xml:space="preserve">- </w:t>
      </w:r>
      <w:proofErr w:type="spellStart"/>
      <w:r>
        <w:t>nante</w:t>
      </w:r>
      <w:proofErr w:type="spellEnd"/>
      <w:r>
        <w:t>.</w:t>
      </w:r>
      <w:r>
        <w:rPr>
          <w:spacing w:val="-10"/>
        </w:rPr>
        <w:t xml:space="preserve"> </w:t>
      </w:r>
      <w:r>
        <w:t>A</w:t>
      </w:r>
      <w:r>
        <w:rPr>
          <w:spacing w:val="-8"/>
        </w:rPr>
        <w:t xml:space="preserve"> </w:t>
      </w:r>
      <w:r>
        <w:t>cet</w:t>
      </w:r>
      <w:r>
        <w:rPr>
          <w:spacing w:val="-8"/>
        </w:rPr>
        <w:t xml:space="preserve"> </w:t>
      </w:r>
      <w:r>
        <w:t>effet,</w:t>
      </w:r>
      <w:r>
        <w:rPr>
          <w:spacing w:val="-9"/>
        </w:rPr>
        <w:t xml:space="preserve"> </w:t>
      </w:r>
      <w:r>
        <w:t>la</w:t>
      </w:r>
      <w:r>
        <w:rPr>
          <w:spacing w:val="-8"/>
        </w:rPr>
        <w:t xml:space="preserve"> </w:t>
      </w:r>
      <w:r>
        <w:t>part</w:t>
      </w:r>
      <w:r>
        <w:rPr>
          <w:spacing w:val="-8"/>
        </w:rPr>
        <w:t xml:space="preserve"> </w:t>
      </w:r>
      <w:r>
        <w:t>de</w:t>
      </w:r>
      <w:r>
        <w:rPr>
          <w:spacing w:val="-9"/>
        </w:rPr>
        <w:t xml:space="preserve"> </w:t>
      </w:r>
      <w:r>
        <w:t>marché</w:t>
      </w:r>
      <w:r>
        <w:rPr>
          <w:spacing w:val="-8"/>
        </w:rPr>
        <w:t xml:space="preserve"> </w:t>
      </w:r>
      <w:r>
        <w:t>des</w:t>
      </w:r>
      <w:r>
        <w:rPr>
          <w:spacing w:val="-8"/>
        </w:rPr>
        <w:t xml:space="preserve"> </w:t>
      </w:r>
      <w:r>
        <w:t>parties</w:t>
      </w:r>
      <w:r>
        <w:rPr>
          <w:spacing w:val="-8"/>
        </w:rPr>
        <w:t xml:space="preserve"> </w:t>
      </w:r>
      <w:r>
        <w:t>constitue</w:t>
      </w:r>
      <w:r>
        <w:rPr>
          <w:spacing w:val="-8"/>
        </w:rPr>
        <w:t xml:space="preserve"> </w:t>
      </w:r>
      <w:r>
        <w:t>une indication importante. Concernant la définition du marché concerné,</w:t>
      </w:r>
      <w:r>
        <w:rPr>
          <w:spacing w:val="-13"/>
        </w:rPr>
        <w:t xml:space="preserve"> </w:t>
      </w:r>
      <w:r>
        <w:t>la</w:t>
      </w:r>
      <w:r>
        <w:rPr>
          <w:spacing w:val="-12"/>
        </w:rPr>
        <w:t xml:space="preserve"> </w:t>
      </w:r>
      <w:r>
        <w:t>cour</w:t>
      </w:r>
      <w:r>
        <w:rPr>
          <w:spacing w:val="-12"/>
        </w:rPr>
        <w:t xml:space="preserve"> </w:t>
      </w:r>
      <w:r>
        <w:t>releva</w:t>
      </w:r>
      <w:r>
        <w:rPr>
          <w:spacing w:val="-12"/>
        </w:rPr>
        <w:t xml:space="preserve"> </w:t>
      </w:r>
      <w:r>
        <w:t>que,</w:t>
      </w:r>
      <w:r>
        <w:rPr>
          <w:spacing w:val="-12"/>
        </w:rPr>
        <w:t xml:space="preserve"> </w:t>
      </w:r>
      <w:r>
        <w:t>pour</w:t>
      </w:r>
      <w:r>
        <w:rPr>
          <w:spacing w:val="-13"/>
        </w:rPr>
        <w:t xml:space="preserve"> </w:t>
      </w:r>
      <w:r>
        <w:t>l’entretien</w:t>
      </w:r>
      <w:r>
        <w:rPr>
          <w:spacing w:val="-12"/>
        </w:rPr>
        <w:t xml:space="preserve"> </w:t>
      </w:r>
      <w:r>
        <w:t>et</w:t>
      </w:r>
      <w:r>
        <w:rPr>
          <w:spacing w:val="-12"/>
        </w:rPr>
        <w:t xml:space="preserve"> </w:t>
      </w:r>
      <w:r>
        <w:t>la</w:t>
      </w:r>
      <w:r>
        <w:rPr>
          <w:spacing w:val="-11"/>
        </w:rPr>
        <w:t xml:space="preserve"> </w:t>
      </w:r>
      <w:r>
        <w:t>réparation, le</w:t>
      </w:r>
      <w:r>
        <w:rPr>
          <w:spacing w:val="-8"/>
        </w:rPr>
        <w:t xml:space="preserve"> </w:t>
      </w:r>
      <w:r>
        <w:t>propriétaire</w:t>
      </w:r>
      <w:r>
        <w:rPr>
          <w:spacing w:val="-7"/>
        </w:rPr>
        <w:t xml:space="preserve"> </w:t>
      </w:r>
      <w:r>
        <w:t>d’une</w:t>
      </w:r>
      <w:r>
        <w:rPr>
          <w:spacing w:val="-6"/>
        </w:rPr>
        <w:t xml:space="preserve"> </w:t>
      </w:r>
      <w:r>
        <w:t>moto</w:t>
      </w:r>
      <w:r>
        <w:rPr>
          <w:spacing w:val="-7"/>
        </w:rPr>
        <w:t xml:space="preserve"> </w:t>
      </w:r>
      <w:r>
        <w:t>d’une</w:t>
      </w:r>
      <w:r>
        <w:rPr>
          <w:spacing w:val="-7"/>
        </w:rPr>
        <w:t xml:space="preserve"> </w:t>
      </w:r>
      <w:r>
        <w:t>marque</w:t>
      </w:r>
      <w:r>
        <w:rPr>
          <w:spacing w:val="-6"/>
        </w:rPr>
        <w:t xml:space="preserve"> </w:t>
      </w:r>
      <w:r>
        <w:t>déterminée</w:t>
      </w:r>
      <w:r>
        <w:rPr>
          <w:spacing w:val="-7"/>
        </w:rPr>
        <w:t xml:space="preserve"> </w:t>
      </w:r>
      <w:r>
        <w:t>n’a</w:t>
      </w:r>
      <w:r>
        <w:rPr>
          <w:spacing w:val="-6"/>
        </w:rPr>
        <w:t xml:space="preserve"> </w:t>
      </w:r>
      <w:r>
        <w:t>que le</w:t>
      </w:r>
      <w:r>
        <w:rPr>
          <w:spacing w:val="-9"/>
        </w:rPr>
        <w:t xml:space="preserve"> </w:t>
      </w:r>
      <w:r>
        <w:t>choix</w:t>
      </w:r>
      <w:r>
        <w:rPr>
          <w:spacing w:val="-8"/>
        </w:rPr>
        <w:t xml:space="preserve"> </w:t>
      </w:r>
      <w:r>
        <w:t>entre</w:t>
      </w:r>
      <w:r>
        <w:rPr>
          <w:spacing w:val="-8"/>
        </w:rPr>
        <w:t xml:space="preserve"> </w:t>
      </w:r>
      <w:r>
        <w:t>un</w:t>
      </w:r>
      <w:r>
        <w:rPr>
          <w:spacing w:val="-8"/>
        </w:rPr>
        <w:t xml:space="preserve"> </w:t>
      </w:r>
      <w:r>
        <w:t>réparateur</w:t>
      </w:r>
      <w:r>
        <w:rPr>
          <w:spacing w:val="-8"/>
        </w:rPr>
        <w:t xml:space="preserve"> </w:t>
      </w:r>
      <w:r>
        <w:t>officiel</w:t>
      </w:r>
      <w:r>
        <w:rPr>
          <w:spacing w:val="-8"/>
        </w:rPr>
        <w:t xml:space="preserve"> </w:t>
      </w:r>
      <w:r>
        <w:t>de</w:t>
      </w:r>
      <w:r>
        <w:rPr>
          <w:spacing w:val="-8"/>
        </w:rPr>
        <w:t xml:space="preserve"> </w:t>
      </w:r>
      <w:r>
        <w:t>la</w:t>
      </w:r>
      <w:r>
        <w:rPr>
          <w:spacing w:val="-8"/>
        </w:rPr>
        <w:t xml:space="preserve"> </w:t>
      </w:r>
      <w:r>
        <w:t>marque</w:t>
      </w:r>
      <w:r>
        <w:rPr>
          <w:spacing w:val="-8"/>
        </w:rPr>
        <w:t xml:space="preserve"> </w:t>
      </w:r>
      <w:r>
        <w:t>ou</w:t>
      </w:r>
      <w:r>
        <w:rPr>
          <w:spacing w:val="-8"/>
        </w:rPr>
        <w:t xml:space="preserve"> </w:t>
      </w:r>
      <w:r>
        <w:t>un</w:t>
      </w:r>
      <w:r>
        <w:rPr>
          <w:spacing w:val="-7"/>
        </w:rPr>
        <w:t xml:space="preserve"> </w:t>
      </w:r>
      <w:proofErr w:type="spellStart"/>
      <w:r>
        <w:t>répa</w:t>
      </w:r>
      <w:proofErr w:type="spellEnd"/>
      <w:r>
        <w:t xml:space="preserve">- </w:t>
      </w:r>
      <w:proofErr w:type="spellStart"/>
      <w:r>
        <w:t>rateur</w:t>
      </w:r>
      <w:proofErr w:type="spellEnd"/>
      <w:r>
        <w:t xml:space="preserve"> indépendant, étant entendu que les premières années après son achat, il préférera un réparateur auprès duquel il peut solliciter des réparations sous garantie. La cour a par conséquent considéré que le marché pertinent était en l’espèce celui des concessionnaires Ducati qui effectuent également</w:t>
      </w:r>
      <w:r>
        <w:rPr>
          <w:spacing w:val="-7"/>
        </w:rPr>
        <w:t xml:space="preserve"> </w:t>
      </w:r>
      <w:r>
        <w:t>les</w:t>
      </w:r>
      <w:r>
        <w:rPr>
          <w:spacing w:val="-7"/>
        </w:rPr>
        <w:t xml:space="preserve"> </w:t>
      </w:r>
      <w:r>
        <w:t>réparations</w:t>
      </w:r>
      <w:r>
        <w:rPr>
          <w:spacing w:val="-6"/>
        </w:rPr>
        <w:t xml:space="preserve"> </w:t>
      </w:r>
      <w:r>
        <w:t>et</w:t>
      </w:r>
      <w:r>
        <w:rPr>
          <w:spacing w:val="-7"/>
        </w:rPr>
        <w:t xml:space="preserve"> </w:t>
      </w:r>
      <w:r>
        <w:t>des</w:t>
      </w:r>
      <w:r>
        <w:rPr>
          <w:spacing w:val="-6"/>
        </w:rPr>
        <w:t xml:space="preserve"> </w:t>
      </w:r>
      <w:r>
        <w:t>réparateurs</w:t>
      </w:r>
      <w:r>
        <w:rPr>
          <w:spacing w:val="-8"/>
        </w:rPr>
        <w:t xml:space="preserve"> </w:t>
      </w:r>
      <w:r>
        <w:t>indépendants</w:t>
      </w:r>
      <w:r>
        <w:rPr>
          <w:spacing w:val="-7"/>
        </w:rPr>
        <w:t xml:space="preserve"> </w:t>
      </w:r>
      <w:r>
        <w:t>de motos Ducati, cette seconde catégorie étant cependant bien moins</w:t>
      </w:r>
      <w:r>
        <w:rPr>
          <w:spacing w:val="-5"/>
        </w:rPr>
        <w:t xml:space="preserve"> </w:t>
      </w:r>
      <w:r>
        <w:t>importante</w:t>
      </w:r>
      <w:r>
        <w:rPr>
          <w:spacing w:val="-5"/>
        </w:rPr>
        <w:t xml:space="preserve"> </w:t>
      </w:r>
      <w:r>
        <w:t>que</w:t>
      </w:r>
      <w:r>
        <w:rPr>
          <w:spacing w:val="-6"/>
        </w:rPr>
        <w:t xml:space="preserve"> </w:t>
      </w:r>
      <w:r>
        <w:t>la</w:t>
      </w:r>
      <w:r>
        <w:rPr>
          <w:spacing w:val="-5"/>
        </w:rPr>
        <w:t xml:space="preserve"> </w:t>
      </w:r>
      <w:r>
        <w:t>première.</w:t>
      </w:r>
      <w:r>
        <w:rPr>
          <w:spacing w:val="-4"/>
        </w:rPr>
        <w:t xml:space="preserve"> </w:t>
      </w:r>
      <w:r>
        <w:t>La</w:t>
      </w:r>
      <w:r>
        <w:rPr>
          <w:spacing w:val="-5"/>
        </w:rPr>
        <w:t xml:space="preserve"> </w:t>
      </w:r>
      <w:r>
        <w:t>cour</w:t>
      </w:r>
      <w:r>
        <w:rPr>
          <w:spacing w:val="-6"/>
        </w:rPr>
        <w:t xml:space="preserve"> </w:t>
      </w:r>
      <w:r>
        <w:t>en</w:t>
      </w:r>
      <w:r>
        <w:rPr>
          <w:spacing w:val="-3"/>
        </w:rPr>
        <w:t xml:space="preserve"> </w:t>
      </w:r>
      <w:r>
        <w:t>conclut</w:t>
      </w:r>
      <w:r>
        <w:rPr>
          <w:spacing w:val="-5"/>
        </w:rPr>
        <w:t xml:space="preserve"> </w:t>
      </w:r>
      <w:r>
        <w:t>que</w:t>
      </w:r>
      <w:r>
        <w:rPr>
          <w:spacing w:val="-4"/>
        </w:rPr>
        <w:t xml:space="preserve"> </w:t>
      </w:r>
      <w:r>
        <w:t>la part</w:t>
      </w:r>
      <w:r>
        <w:rPr>
          <w:spacing w:val="-15"/>
        </w:rPr>
        <w:t xml:space="preserve"> </w:t>
      </w:r>
      <w:r>
        <w:t>de</w:t>
      </w:r>
      <w:r>
        <w:rPr>
          <w:spacing w:val="-14"/>
        </w:rPr>
        <w:t xml:space="preserve"> </w:t>
      </w:r>
      <w:r>
        <w:t>marché</w:t>
      </w:r>
      <w:r>
        <w:rPr>
          <w:spacing w:val="-16"/>
        </w:rPr>
        <w:t xml:space="preserve"> </w:t>
      </w:r>
      <w:r>
        <w:t>de</w:t>
      </w:r>
      <w:r>
        <w:rPr>
          <w:spacing w:val="-13"/>
        </w:rPr>
        <w:t xml:space="preserve"> </w:t>
      </w:r>
      <w:r>
        <w:t>l’importateur</w:t>
      </w:r>
      <w:r>
        <w:rPr>
          <w:spacing w:val="-14"/>
        </w:rPr>
        <w:t xml:space="preserve"> </w:t>
      </w:r>
      <w:r>
        <w:t>et</w:t>
      </w:r>
      <w:r>
        <w:rPr>
          <w:spacing w:val="-14"/>
        </w:rPr>
        <w:t xml:space="preserve"> </w:t>
      </w:r>
      <w:r>
        <w:t>de</w:t>
      </w:r>
      <w:r>
        <w:rPr>
          <w:spacing w:val="-15"/>
        </w:rPr>
        <w:t xml:space="preserve"> </w:t>
      </w:r>
      <w:r>
        <w:t>ses</w:t>
      </w:r>
      <w:r>
        <w:rPr>
          <w:spacing w:val="-15"/>
        </w:rPr>
        <w:t xml:space="preserve"> </w:t>
      </w:r>
      <w:r>
        <w:t>distributeurs</w:t>
      </w:r>
      <w:r>
        <w:rPr>
          <w:spacing w:val="-15"/>
        </w:rPr>
        <w:t xml:space="preserve"> </w:t>
      </w:r>
      <w:r>
        <w:t>de</w:t>
      </w:r>
      <w:r>
        <w:rPr>
          <w:spacing w:val="-16"/>
        </w:rPr>
        <w:t xml:space="preserve"> </w:t>
      </w:r>
      <w:proofErr w:type="spellStart"/>
      <w:r>
        <w:t>piè</w:t>
      </w:r>
      <w:proofErr w:type="spellEnd"/>
      <w:r>
        <w:t xml:space="preserve">- </w:t>
      </w:r>
      <w:proofErr w:type="spellStart"/>
      <w:r>
        <w:t>ces</w:t>
      </w:r>
      <w:proofErr w:type="spellEnd"/>
      <w:r>
        <w:rPr>
          <w:spacing w:val="-7"/>
        </w:rPr>
        <w:t xml:space="preserve"> </w:t>
      </w:r>
      <w:r>
        <w:t>sur</w:t>
      </w:r>
      <w:r>
        <w:rPr>
          <w:spacing w:val="-6"/>
        </w:rPr>
        <w:t xml:space="preserve"> </w:t>
      </w:r>
      <w:r>
        <w:t>le</w:t>
      </w:r>
      <w:r>
        <w:rPr>
          <w:spacing w:val="-4"/>
        </w:rPr>
        <w:t xml:space="preserve"> </w:t>
      </w:r>
      <w:r>
        <w:t>marché</w:t>
      </w:r>
      <w:r>
        <w:rPr>
          <w:spacing w:val="-6"/>
        </w:rPr>
        <w:t xml:space="preserve"> </w:t>
      </w:r>
      <w:r>
        <w:t>de</w:t>
      </w:r>
      <w:r>
        <w:rPr>
          <w:spacing w:val="-4"/>
        </w:rPr>
        <w:t xml:space="preserve"> </w:t>
      </w:r>
      <w:r>
        <w:t>l’entretien</w:t>
      </w:r>
      <w:r>
        <w:rPr>
          <w:spacing w:val="-4"/>
        </w:rPr>
        <w:t xml:space="preserve"> </w:t>
      </w:r>
      <w:r>
        <w:t>et</w:t>
      </w:r>
      <w:r>
        <w:rPr>
          <w:spacing w:val="-7"/>
        </w:rPr>
        <w:t xml:space="preserve"> </w:t>
      </w:r>
      <w:r>
        <w:t>de</w:t>
      </w:r>
      <w:r>
        <w:rPr>
          <w:spacing w:val="-4"/>
        </w:rPr>
        <w:t xml:space="preserve"> </w:t>
      </w:r>
      <w:r>
        <w:t>la</w:t>
      </w:r>
      <w:r>
        <w:rPr>
          <w:spacing w:val="-6"/>
        </w:rPr>
        <w:t xml:space="preserve"> </w:t>
      </w:r>
      <w:r>
        <w:t>réparation</w:t>
      </w:r>
      <w:r>
        <w:rPr>
          <w:spacing w:val="-5"/>
        </w:rPr>
        <w:t xml:space="preserve"> </w:t>
      </w:r>
      <w:r>
        <w:t>des</w:t>
      </w:r>
      <w:r>
        <w:rPr>
          <w:spacing w:val="-6"/>
        </w:rPr>
        <w:t xml:space="preserve"> </w:t>
      </w:r>
      <w:r>
        <w:t>motos Ducati s’élevait à plus de</w:t>
      </w:r>
      <w:r>
        <w:rPr>
          <w:spacing w:val="-1"/>
        </w:rPr>
        <w:t xml:space="preserve"> </w:t>
      </w:r>
      <w:r>
        <w:t>50%.</w:t>
      </w:r>
    </w:p>
    <w:p w14:paraId="7DB91767" w14:textId="77777777" w:rsidR="007D6B8C" w:rsidRDefault="00722522">
      <w:pPr>
        <w:pStyle w:val="Corpsdetexte"/>
        <w:spacing w:before="168" w:line="249" w:lineRule="auto"/>
        <w:ind w:left="107" w:right="385"/>
        <w:jc w:val="both"/>
      </w:pPr>
      <w:r>
        <w:t>Outre</w:t>
      </w:r>
      <w:r>
        <w:rPr>
          <w:spacing w:val="-8"/>
        </w:rPr>
        <w:t xml:space="preserve"> </w:t>
      </w:r>
      <w:r>
        <w:t>ce</w:t>
      </w:r>
      <w:r>
        <w:rPr>
          <w:spacing w:val="-7"/>
        </w:rPr>
        <w:t xml:space="preserve"> </w:t>
      </w:r>
      <w:r>
        <w:t>critère</w:t>
      </w:r>
      <w:r>
        <w:rPr>
          <w:spacing w:val="-8"/>
        </w:rPr>
        <w:t xml:space="preserve"> </w:t>
      </w:r>
      <w:r>
        <w:t>relatif</w:t>
      </w:r>
      <w:r>
        <w:rPr>
          <w:spacing w:val="-7"/>
        </w:rPr>
        <w:t xml:space="preserve"> </w:t>
      </w:r>
      <w:r>
        <w:t>à</w:t>
      </w:r>
      <w:r>
        <w:rPr>
          <w:spacing w:val="-8"/>
        </w:rPr>
        <w:t xml:space="preserve"> </w:t>
      </w:r>
      <w:r>
        <w:t>la</w:t>
      </w:r>
      <w:r>
        <w:rPr>
          <w:spacing w:val="-7"/>
        </w:rPr>
        <w:t xml:space="preserve"> </w:t>
      </w:r>
      <w:r>
        <w:t>part</w:t>
      </w:r>
      <w:r>
        <w:rPr>
          <w:spacing w:val="-7"/>
        </w:rPr>
        <w:t xml:space="preserve"> </w:t>
      </w:r>
      <w:r>
        <w:t>de</w:t>
      </w:r>
      <w:r>
        <w:rPr>
          <w:spacing w:val="-8"/>
        </w:rPr>
        <w:t xml:space="preserve"> </w:t>
      </w:r>
      <w:r>
        <w:t>marché,</w:t>
      </w:r>
      <w:r>
        <w:rPr>
          <w:spacing w:val="-7"/>
        </w:rPr>
        <w:t xml:space="preserve"> </w:t>
      </w:r>
      <w:r>
        <w:t>la</w:t>
      </w:r>
      <w:r>
        <w:rPr>
          <w:spacing w:val="-8"/>
        </w:rPr>
        <w:t xml:space="preserve"> </w:t>
      </w:r>
      <w:r>
        <w:t>cour</w:t>
      </w:r>
      <w:r>
        <w:rPr>
          <w:spacing w:val="-7"/>
        </w:rPr>
        <w:t xml:space="preserve"> </w:t>
      </w:r>
      <w:r>
        <w:t>a</w:t>
      </w:r>
      <w:r>
        <w:rPr>
          <w:spacing w:val="-8"/>
        </w:rPr>
        <w:t xml:space="preserve"> </w:t>
      </w:r>
      <w:r>
        <w:t>examiné la possibilité pour l’importateur disposant d’une grande</w:t>
      </w:r>
      <w:r>
        <w:rPr>
          <w:spacing w:val="-22"/>
        </w:rPr>
        <w:t xml:space="preserve"> </w:t>
      </w:r>
      <w:r>
        <w:t>part de</w:t>
      </w:r>
      <w:r>
        <w:rPr>
          <w:spacing w:val="-10"/>
        </w:rPr>
        <w:t xml:space="preserve"> </w:t>
      </w:r>
      <w:r>
        <w:t>marché</w:t>
      </w:r>
      <w:r>
        <w:rPr>
          <w:spacing w:val="-9"/>
        </w:rPr>
        <w:t xml:space="preserve"> </w:t>
      </w:r>
      <w:r>
        <w:t>de</w:t>
      </w:r>
      <w:r>
        <w:rPr>
          <w:spacing w:val="-9"/>
        </w:rPr>
        <w:t xml:space="preserve"> </w:t>
      </w:r>
      <w:r>
        <w:t>se</w:t>
      </w:r>
      <w:r>
        <w:rPr>
          <w:spacing w:val="-9"/>
        </w:rPr>
        <w:t xml:space="preserve"> </w:t>
      </w:r>
      <w:r>
        <w:t>comporter</w:t>
      </w:r>
      <w:r>
        <w:rPr>
          <w:spacing w:val="-9"/>
        </w:rPr>
        <w:t xml:space="preserve"> </w:t>
      </w:r>
      <w:r>
        <w:t>de</w:t>
      </w:r>
      <w:r>
        <w:rPr>
          <w:spacing w:val="-10"/>
        </w:rPr>
        <w:t xml:space="preserve"> </w:t>
      </w:r>
      <w:r>
        <w:t>manière</w:t>
      </w:r>
      <w:r>
        <w:rPr>
          <w:spacing w:val="-9"/>
        </w:rPr>
        <w:t xml:space="preserve"> </w:t>
      </w:r>
      <w:r>
        <w:t>indépendante.</w:t>
      </w:r>
      <w:r>
        <w:rPr>
          <w:spacing w:val="-9"/>
        </w:rPr>
        <w:t xml:space="preserve"> </w:t>
      </w:r>
      <w:r>
        <w:t>Elle</w:t>
      </w:r>
      <w:r>
        <w:rPr>
          <w:spacing w:val="-9"/>
        </w:rPr>
        <w:t xml:space="preserve"> </w:t>
      </w:r>
      <w:r>
        <w:t>en a conclu que les réparateurs indépendants n’avaient en l’espèce aucun réel pouvoir de négociation à l’égard de Ducati de telle sorte que cette dernière se trouvait dans une position</w:t>
      </w:r>
      <w:r>
        <w:rPr>
          <w:spacing w:val="-1"/>
        </w:rPr>
        <w:t xml:space="preserve"> </w:t>
      </w:r>
      <w:r>
        <w:t>dominante.</w:t>
      </w:r>
    </w:p>
    <w:p w14:paraId="40C3D170" w14:textId="77777777" w:rsidR="007D6B8C" w:rsidRDefault="00722522">
      <w:pPr>
        <w:pStyle w:val="Corpsdetexte"/>
        <w:spacing w:before="160" w:line="249" w:lineRule="auto"/>
        <w:ind w:left="107" w:right="387"/>
        <w:jc w:val="both"/>
      </w:pPr>
      <w:r>
        <w:t xml:space="preserve">La cour a ensuite rappelé que le fait de disposer d’une </w:t>
      </w:r>
      <w:proofErr w:type="spellStart"/>
      <w:r>
        <w:t>posi</w:t>
      </w:r>
      <w:proofErr w:type="spellEnd"/>
      <w:r>
        <w:t xml:space="preserve">- </w:t>
      </w:r>
      <w:proofErr w:type="spellStart"/>
      <w:r>
        <w:t>tion</w:t>
      </w:r>
      <w:proofErr w:type="spellEnd"/>
      <w:r>
        <w:t xml:space="preserve"> dominante n’implique pas nécessairement l’obligation pour l’importateur de vendre des pièces ou de donner des informations à toute personne qui en ferait la demande. La cour a alors examiné si les biens et services en question étaient</w:t>
      </w:r>
      <w:r>
        <w:rPr>
          <w:spacing w:val="-10"/>
        </w:rPr>
        <w:t xml:space="preserve"> </w:t>
      </w:r>
      <w:r>
        <w:t>nécessaires</w:t>
      </w:r>
      <w:r>
        <w:rPr>
          <w:spacing w:val="-10"/>
        </w:rPr>
        <w:t xml:space="preserve"> </w:t>
      </w:r>
      <w:r>
        <w:t>pour</w:t>
      </w:r>
      <w:r>
        <w:rPr>
          <w:spacing w:val="-10"/>
        </w:rPr>
        <w:t xml:space="preserve"> </w:t>
      </w:r>
      <w:r>
        <w:t>exercer</w:t>
      </w:r>
      <w:r>
        <w:rPr>
          <w:spacing w:val="-11"/>
        </w:rPr>
        <w:t xml:space="preserve"> </w:t>
      </w:r>
      <w:r>
        <w:t>une</w:t>
      </w:r>
      <w:r>
        <w:rPr>
          <w:spacing w:val="-10"/>
        </w:rPr>
        <w:t xml:space="preserve"> </w:t>
      </w:r>
      <w:r>
        <w:t>activité</w:t>
      </w:r>
      <w:r>
        <w:rPr>
          <w:spacing w:val="-11"/>
        </w:rPr>
        <w:t xml:space="preserve"> </w:t>
      </w:r>
      <w:r>
        <w:t>de</w:t>
      </w:r>
      <w:r>
        <w:rPr>
          <w:spacing w:val="-9"/>
        </w:rPr>
        <w:t xml:space="preserve"> </w:t>
      </w:r>
      <w:r>
        <w:t>réparation</w:t>
      </w:r>
      <w:r>
        <w:rPr>
          <w:spacing w:val="-10"/>
        </w:rPr>
        <w:t xml:space="preserve"> </w:t>
      </w:r>
      <w:r>
        <w:t>de manière</w:t>
      </w:r>
      <w:r>
        <w:rPr>
          <w:spacing w:val="-5"/>
        </w:rPr>
        <w:t xml:space="preserve"> </w:t>
      </w:r>
      <w:r>
        <w:t>rentable,</w:t>
      </w:r>
      <w:r>
        <w:rPr>
          <w:spacing w:val="-4"/>
        </w:rPr>
        <w:t xml:space="preserve"> </w:t>
      </w:r>
      <w:r>
        <w:t>si</w:t>
      </w:r>
      <w:r>
        <w:rPr>
          <w:spacing w:val="-4"/>
        </w:rPr>
        <w:t xml:space="preserve"> </w:t>
      </w:r>
      <w:r>
        <w:t>le</w:t>
      </w:r>
      <w:r>
        <w:rPr>
          <w:spacing w:val="-3"/>
        </w:rPr>
        <w:t xml:space="preserve"> </w:t>
      </w:r>
      <w:r>
        <w:t>refus</w:t>
      </w:r>
      <w:r>
        <w:rPr>
          <w:spacing w:val="-5"/>
        </w:rPr>
        <w:t xml:space="preserve"> </w:t>
      </w:r>
      <w:r>
        <w:t>de</w:t>
      </w:r>
      <w:r>
        <w:rPr>
          <w:spacing w:val="-3"/>
        </w:rPr>
        <w:t xml:space="preserve"> </w:t>
      </w:r>
      <w:r>
        <w:t>vendre</w:t>
      </w:r>
      <w:r>
        <w:rPr>
          <w:spacing w:val="-4"/>
        </w:rPr>
        <w:t xml:space="preserve"> </w:t>
      </w:r>
      <w:r>
        <w:t>des</w:t>
      </w:r>
      <w:r>
        <w:rPr>
          <w:spacing w:val="-4"/>
        </w:rPr>
        <w:t xml:space="preserve"> </w:t>
      </w:r>
      <w:r>
        <w:t>pièces</w:t>
      </w:r>
      <w:r>
        <w:rPr>
          <w:spacing w:val="-5"/>
        </w:rPr>
        <w:t xml:space="preserve"> </w:t>
      </w:r>
      <w:r>
        <w:t>ou</w:t>
      </w:r>
      <w:r>
        <w:rPr>
          <w:spacing w:val="-4"/>
        </w:rPr>
        <w:t xml:space="preserve"> </w:t>
      </w:r>
      <w:r>
        <w:t>de</w:t>
      </w:r>
      <w:r>
        <w:rPr>
          <w:spacing w:val="-5"/>
        </w:rPr>
        <w:t xml:space="preserve"> </w:t>
      </w:r>
      <w:r>
        <w:t xml:space="preserve">don- </w:t>
      </w:r>
      <w:proofErr w:type="spellStart"/>
      <w:r>
        <w:t>ner</w:t>
      </w:r>
      <w:proofErr w:type="spellEnd"/>
      <w:r>
        <w:rPr>
          <w:spacing w:val="-9"/>
        </w:rPr>
        <w:t xml:space="preserve"> </w:t>
      </w:r>
      <w:r>
        <w:t>des</w:t>
      </w:r>
      <w:r>
        <w:rPr>
          <w:spacing w:val="-7"/>
        </w:rPr>
        <w:t xml:space="preserve"> </w:t>
      </w:r>
      <w:r>
        <w:t>informations</w:t>
      </w:r>
      <w:r>
        <w:rPr>
          <w:spacing w:val="-8"/>
        </w:rPr>
        <w:t xml:space="preserve"> </w:t>
      </w:r>
      <w:r>
        <w:t>avait</w:t>
      </w:r>
      <w:r>
        <w:rPr>
          <w:spacing w:val="-8"/>
        </w:rPr>
        <w:t xml:space="preserve"> </w:t>
      </w:r>
      <w:r>
        <w:t>pour</w:t>
      </w:r>
      <w:r>
        <w:rPr>
          <w:spacing w:val="-9"/>
        </w:rPr>
        <w:t xml:space="preserve"> </w:t>
      </w:r>
      <w:r>
        <w:t>conséquence</w:t>
      </w:r>
      <w:r>
        <w:rPr>
          <w:spacing w:val="-8"/>
        </w:rPr>
        <w:t xml:space="preserve"> </w:t>
      </w:r>
      <w:r>
        <w:t>une</w:t>
      </w:r>
      <w:r>
        <w:rPr>
          <w:spacing w:val="-8"/>
        </w:rPr>
        <w:t xml:space="preserve"> </w:t>
      </w:r>
      <w:r>
        <w:t>diminution de concurrence ou encore s’il existait des raisons objectives à ce</w:t>
      </w:r>
      <w:r>
        <w:rPr>
          <w:spacing w:val="-2"/>
        </w:rPr>
        <w:t xml:space="preserve"> </w:t>
      </w:r>
      <w:r>
        <w:t>refus.</w:t>
      </w:r>
    </w:p>
    <w:p w14:paraId="33469BD1" w14:textId="77777777" w:rsidR="007D6B8C" w:rsidRDefault="00722522">
      <w:pPr>
        <w:pStyle w:val="Corpsdetexte"/>
        <w:spacing w:before="163" w:line="249" w:lineRule="auto"/>
        <w:ind w:left="107" w:right="385"/>
        <w:jc w:val="both"/>
      </w:pPr>
      <w:r>
        <w:t>Compte tenu des différentes circonstances de l’espèce, la cour</w:t>
      </w:r>
      <w:r>
        <w:rPr>
          <w:spacing w:val="-10"/>
        </w:rPr>
        <w:t xml:space="preserve"> </w:t>
      </w:r>
      <w:r>
        <w:t>estima</w:t>
      </w:r>
      <w:r>
        <w:rPr>
          <w:spacing w:val="-11"/>
        </w:rPr>
        <w:t xml:space="preserve"> </w:t>
      </w:r>
      <w:r>
        <w:t>que</w:t>
      </w:r>
      <w:r>
        <w:rPr>
          <w:spacing w:val="-11"/>
        </w:rPr>
        <w:t xml:space="preserve"> </w:t>
      </w:r>
      <w:r>
        <w:t>le</w:t>
      </w:r>
      <w:r>
        <w:rPr>
          <w:spacing w:val="-10"/>
        </w:rPr>
        <w:t xml:space="preserve"> </w:t>
      </w:r>
      <w:r>
        <w:t>refus</w:t>
      </w:r>
      <w:r>
        <w:rPr>
          <w:spacing w:val="-10"/>
        </w:rPr>
        <w:t xml:space="preserve"> </w:t>
      </w:r>
      <w:r>
        <w:t>de</w:t>
      </w:r>
      <w:r>
        <w:rPr>
          <w:spacing w:val="-10"/>
        </w:rPr>
        <w:t xml:space="preserve"> </w:t>
      </w:r>
      <w:r>
        <w:t>l’importateur</w:t>
      </w:r>
      <w:r>
        <w:rPr>
          <w:spacing w:val="-11"/>
        </w:rPr>
        <w:t xml:space="preserve"> </w:t>
      </w:r>
      <w:r>
        <w:t>engendrait</w:t>
      </w:r>
      <w:r>
        <w:rPr>
          <w:spacing w:val="-11"/>
        </w:rPr>
        <w:t xml:space="preserve"> </w:t>
      </w:r>
      <w:r>
        <w:t>un</w:t>
      </w:r>
      <w:r>
        <w:rPr>
          <w:spacing w:val="-9"/>
        </w:rPr>
        <w:t xml:space="preserve"> </w:t>
      </w:r>
      <w:proofErr w:type="spellStart"/>
      <w:r>
        <w:t>désé</w:t>
      </w:r>
      <w:proofErr w:type="spellEnd"/>
      <w:r>
        <w:t xml:space="preserve">- </w:t>
      </w:r>
      <w:proofErr w:type="spellStart"/>
      <w:r>
        <w:t>quilibre</w:t>
      </w:r>
      <w:proofErr w:type="spellEnd"/>
      <w:r>
        <w:rPr>
          <w:spacing w:val="-5"/>
        </w:rPr>
        <w:t xml:space="preserve"> </w:t>
      </w:r>
      <w:r>
        <w:t>important</w:t>
      </w:r>
      <w:r>
        <w:rPr>
          <w:spacing w:val="-5"/>
        </w:rPr>
        <w:t xml:space="preserve"> </w:t>
      </w:r>
      <w:r>
        <w:t>dans</w:t>
      </w:r>
      <w:r>
        <w:rPr>
          <w:spacing w:val="-5"/>
        </w:rPr>
        <w:t xml:space="preserve"> </w:t>
      </w:r>
      <w:r>
        <w:t>les</w:t>
      </w:r>
      <w:r>
        <w:rPr>
          <w:spacing w:val="-5"/>
        </w:rPr>
        <w:t xml:space="preserve"> </w:t>
      </w:r>
      <w:r>
        <w:t>intérêts</w:t>
      </w:r>
      <w:r>
        <w:rPr>
          <w:spacing w:val="-5"/>
        </w:rPr>
        <w:t xml:space="preserve"> </w:t>
      </w:r>
      <w:r>
        <w:t>des</w:t>
      </w:r>
      <w:r>
        <w:rPr>
          <w:spacing w:val="-5"/>
        </w:rPr>
        <w:t xml:space="preserve"> </w:t>
      </w:r>
      <w:r>
        <w:t>parties.</w:t>
      </w:r>
      <w:r>
        <w:rPr>
          <w:spacing w:val="-5"/>
        </w:rPr>
        <w:t xml:space="preserve"> </w:t>
      </w:r>
      <w:r>
        <w:t>Dans</w:t>
      </w:r>
      <w:r>
        <w:rPr>
          <w:spacing w:val="-5"/>
        </w:rPr>
        <w:t xml:space="preserve"> </w:t>
      </w:r>
      <w:r>
        <w:t>ces</w:t>
      </w:r>
      <w:r>
        <w:rPr>
          <w:spacing w:val="-5"/>
        </w:rPr>
        <w:t xml:space="preserve"> </w:t>
      </w:r>
      <w:proofErr w:type="spellStart"/>
      <w:r>
        <w:t>cir</w:t>
      </w:r>
      <w:proofErr w:type="spellEnd"/>
      <w:r>
        <w:t>-</w:t>
      </w:r>
    </w:p>
    <w:p w14:paraId="36D46A82" w14:textId="77777777" w:rsidR="007D6B8C" w:rsidRDefault="007D6B8C">
      <w:pPr>
        <w:spacing w:line="249" w:lineRule="auto"/>
        <w:jc w:val="both"/>
        <w:sectPr w:rsidR="007D6B8C">
          <w:pgSz w:w="11900" w:h="16840"/>
          <w:pgMar w:top="1360" w:right="740" w:bottom="380" w:left="740" w:header="100" w:footer="183" w:gutter="0"/>
          <w:cols w:num="2" w:space="720" w:equalWidth="0">
            <w:col w:w="4942" w:space="189"/>
            <w:col w:w="5289"/>
          </w:cols>
        </w:sectPr>
      </w:pPr>
    </w:p>
    <w:p w14:paraId="0E06BEF1" w14:textId="77777777" w:rsidR="007D6B8C" w:rsidRDefault="007D6B8C">
      <w:pPr>
        <w:pStyle w:val="Corpsdetexte"/>
        <w:spacing w:before="9"/>
      </w:pPr>
    </w:p>
    <w:p w14:paraId="33D7E27E" w14:textId="77777777" w:rsidR="007D6B8C" w:rsidRDefault="00722522">
      <w:pPr>
        <w:pStyle w:val="Corpsdetexte"/>
        <w:spacing w:line="20" w:lineRule="exact"/>
        <w:ind w:left="107"/>
        <w:rPr>
          <w:sz w:val="2"/>
        </w:rPr>
      </w:pPr>
      <w:r>
        <w:rPr>
          <w:sz w:val="2"/>
        </w:rPr>
      </w:r>
      <w:r>
        <w:rPr>
          <w:sz w:val="2"/>
        </w:rPr>
        <w:pict w14:anchorId="3DD52868">
          <v:group id="_x0000_s1034" style="width:85.35pt;height:.5pt;mso-position-horizontal-relative:char;mso-position-vertical-relative:line" coordsize="1707,10">
            <v:rect id="_x0000_s1035" style="position:absolute;width:1707;height:10" fillcolor="black" stroked="f"/>
            <w10:anchorlock/>
          </v:group>
        </w:pict>
      </w:r>
    </w:p>
    <w:p w14:paraId="7C18C56D" w14:textId="77777777" w:rsidR="007D6B8C" w:rsidRDefault="00722522">
      <w:pPr>
        <w:spacing w:before="55" w:line="247" w:lineRule="auto"/>
        <w:ind w:left="448" w:right="409" w:hanging="341"/>
        <w:rPr>
          <w:sz w:val="16"/>
        </w:rPr>
      </w:pPr>
      <w:r>
        <w:rPr>
          <w:position w:val="5"/>
          <w:sz w:val="10"/>
        </w:rPr>
        <w:t xml:space="preserve">322. </w:t>
      </w:r>
      <w:r>
        <w:rPr>
          <w:sz w:val="16"/>
        </w:rPr>
        <w:t>Lignes directrices supplémentaires sur les restrictions verticales dans les accords de vente et de réparation de véhicules automobiles et de distribution de pièces de rechange de véhicules automobiles, Communication de la Commission (</w:t>
      </w:r>
      <w:r>
        <w:rPr>
          <w:i/>
          <w:sz w:val="16"/>
        </w:rPr>
        <w:t>J.O.U.E.</w:t>
      </w:r>
      <w:r>
        <w:rPr>
          <w:sz w:val="16"/>
        </w:rPr>
        <w:t>, C. 138/16, 28 mai 2010, pt.</w:t>
      </w:r>
      <w:r>
        <w:rPr>
          <w:spacing w:val="-16"/>
          <w:sz w:val="16"/>
        </w:rPr>
        <w:t xml:space="preserve"> </w:t>
      </w:r>
      <w:r>
        <w:rPr>
          <w:sz w:val="16"/>
        </w:rPr>
        <w:t>57).</w:t>
      </w:r>
    </w:p>
    <w:p w14:paraId="5D5AD5A4" w14:textId="77777777" w:rsidR="007D6B8C" w:rsidRDefault="00722522">
      <w:pPr>
        <w:spacing w:before="1" w:line="247" w:lineRule="auto"/>
        <w:ind w:left="448" w:right="409" w:hanging="341"/>
        <w:rPr>
          <w:sz w:val="16"/>
        </w:rPr>
      </w:pPr>
      <w:r>
        <w:rPr>
          <w:position w:val="5"/>
          <w:sz w:val="10"/>
        </w:rPr>
        <w:t xml:space="preserve">323. </w:t>
      </w:r>
      <w:r>
        <w:rPr>
          <w:sz w:val="16"/>
        </w:rPr>
        <w:t>Lignes directrices supplémentaires sur les restrictions verticales dans les accords de vente et de réparation de véhicules automobiles et de distribution de pièces de rechange de véhicules automobiles, Communication de la Commission (</w:t>
      </w:r>
      <w:r>
        <w:rPr>
          <w:i/>
          <w:sz w:val="16"/>
        </w:rPr>
        <w:t>J.O.U.E.</w:t>
      </w:r>
      <w:r>
        <w:rPr>
          <w:sz w:val="16"/>
        </w:rPr>
        <w:t>, C. 138/16, 28 mai 2010, pt.</w:t>
      </w:r>
      <w:r>
        <w:rPr>
          <w:spacing w:val="-16"/>
          <w:sz w:val="16"/>
        </w:rPr>
        <w:t xml:space="preserve"> </w:t>
      </w:r>
      <w:r>
        <w:rPr>
          <w:sz w:val="16"/>
        </w:rPr>
        <w:t>58).</w:t>
      </w:r>
    </w:p>
    <w:p w14:paraId="00C2D5EA" w14:textId="77777777" w:rsidR="007D6B8C" w:rsidRDefault="00722522">
      <w:pPr>
        <w:ind w:left="107"/>
        <w:rPr>
          <w:sz w:val="16"/>
        </w:rPr>
      </w:pPr>
      <w:r>
        <w:rPr>
          <w:position w:val="5"/>
          <w:sz w:val="10"/>
        </w:rPr>
        <w:t xml:space="preserve">324. </w:t>
      </w:r>
      <w:r>
        <w:rPr>
          <w:sz w:val="16"/>
        </w:rPr>
        <w:t>Lignes directrices supplémentaires, pt. 60.</w:t>
      </w:r>
    </w:p>
    <w:p w14:paraId="4D95239C" w14:textId="77777777" w:rsidR="007D6B8C" w:rsidRDefault="00722522">
      <w:pPr>
        <w:spacing w:before="7"/>
        <w:ind w:left="107"/>
        <w:rPr>
          <w:sz w:val="16"/>
        </w:rPr>
      </w:pPr>
      <w:r>
        <w:rPr>
          <w:position w:val="5"/>
          <w:sz w:val="10"/>
        </w:rPr>
        <w:t xml:space="preserve">325. </w:t>
      </w:r>
      <w:r>
        <w:rPr>
          <w:sz w:val="16"/>
        </w:rPr>
        <w:t>Gand, 1</w:t>
      </w:r>
      <w:r>
        <w:rPr>
          <w:position w:val="5"/>
          <w:sz w:val="10"/>
        </w:rPr>
        <w:t xml:space="preserve">er </w:t>
      </w:r>
      <w:r>
        <w:rPr>
          <w:sz w:val="16"/>
        </w:rPr>
        <w:t xml:space="preserve">octobre 2014, </w:t>
      </w:r>
      <w:r>
        <w:rPr>
          <w:i/>
          <w:sz w:val="16"/>
        </w:rPr>
        <w:t>R.A.B.G</w:t>
      </w:r>
      <w:r>
        <w:rPr>
          <w:sz w:val="16"/>
        </w:rPr>
        <w:t>., 2016/8-9, pp. 622-640, note B. G</w:t>
      </w:r>
      <w:r>
        <w:rPr>
          <w:sz w:val="12"/>
        </w:rPr>
        <w:t>IELEN</w:t>
      </w:r>
      <w:r>
        <w:rPr>
          <w:sz w:val="16"/>
        </w:rPr>
        <w:t>.</w:t>
      </w:r>
    </w:p>
    <w:p w14:paraId="6D83FAF3" w14:textId="77777777" w:rsidR="007D6B8C" w:rsidRDefault="007D6B8C">
      <w:pPr>
        <w:pStyle w:val="Corpsdetexte"/>
      </w:pPr>
    </w:p>
    <w:p w14:paraId="7B3F3B6D" w14:textId="77777777" w:rsidR="007D6B8C" w:rsidRDefault="007D6B8C">
      <w:pPr>
        <w:pStyle w:val="Corpsdetexte"/>
        <w:spacing w:before="9"/>
        <w:rPr>
          <w:sz w:val="26"/>
        </w:rPr>
      </w:pPr>
    </w:p>
    <w:p w14:paraId="490FEDED" w14:textId="77777777" w:rsidR="007D6B8C" w:rsidRDefault="007D6B8C">
      <w:pPr>
        <w:rPr>
          <w:sz w:val="12"/>
        </w:rPr>
        <w:sectPr w:rsidR="007D6B8C">
          <w:type w:val="continuous"/>
          <w:pgSz w:w="11900" w:h="16840"/>
          <w:pgMar w:top="1360" w:right="740" w:bottom="380" w:left="740" w:header="720" w:footer="720" w:gutter="0"/>
          <w:cols w:space="720"/>
        </w:sectPr>
      </w:pPr>
    </w:p>
    <w:p w14:paraId="032768EE" w14:textId="77777777" w:rsidR="007D6B8C" w:rsidRDefault="00722522">
      <w:pPr>
        <w:pStyle w:val="Corpsdetexte"/>
        <w:spacing w:before="145" w:line="249" w:lineRule="auto"/>
        <w:ind w:left="391" w:right="1"/>
        <w:jc w:val="both"/>
      </w:pPr>
      <w:proofErr w:type="gramStart"/>
      <w:r>
        <w:lastRenderedPageBreak/>
        <w:t>constances</w:t>
      </w:r>
      <w:proofErr w:type="gramEnd"/>
      <w:r>
        <w:t xml:space="preserve">, la cour conclut à l’existence d’un abus de </w:t>
      </w:r>
      <w:proofErr w:type="spellStart"/>
      <w:r>
        <w:t>posi</w:t>
      </w:r>
      <w:proofErr w:type="spellEnd"/>
      <w:r>
        <w:t xml:space="preserve">- </w:t>
      </w:r>
      <w:proofErr w:type="spellStart"/>
      <w:r>
        <w:t>tion</w:t>
      </w:r>
      <w:proofErr w:type="spellEnd"/>
      <w:r>
        <w:t xml:space="preserve"> dominante de la part de l’importateur. Cet abus étant </w:t>
      </w:r>
      <w:proofErr w:type="gramStart"/>
      <w:r>
        <w:t>constitutif  d’une</w:t>
      </w:r>
      <w:proofErr w:type="gramEnd"/>
      <w:r>
        <w:t xml:space="preserve">  pratique  déloyale   au   sens   </w:t>
      </w:r>
      <w:r>
        <w:rPr>
          <w:spacing w:val="-6"/>
        </w:rPr>
        <w:t xml:space="preserve">de   </w:t>
      </w:r>
      <w:r>
        <w:t>l’article VI.104 du Code de droit économique, la cour ordonna la cessation des comportements de l’importateur qui rendaient impossible l’exercice d’une activité de</w:t>
      </w:r>
      <w:r>
        <w:rPr>
          <w:spacing w:val="-33"/>
        </w:rPr>
        <w:t xml:space="preserve"> </w:t>
      </w:r>
      <w:r>
        <w:t xml:space="preserve">répara- </w:t>
      </w:r>
      <w:proofErr w:type="spellStart"/>
      <w:r>
        <w:t>tion</w:t>
      </w:r>
      <w:proofErr w:type="spellEnd"/>
      <w:r>
        <w:t xml:space="preserve"> et d’entretien rentable pour le distributeur. L’importa- </w:t>
      </w:r>
      <w:proofErr w:type="spellStart"/>
      <w:r>
        <w:t>teur</w:t>
      </w:r>
      <w:proofErr w:type="spellEnd"/>
      <w:r>
        <w:t xml:space="preserve"> fut ainsi condamné à lui transmettre des pièces de rechange</w:t>
      </w:r>
      <w:r>
        <w:rPr>
          <w:spacing w:val="-15"/>
        </w:rPr>
        <w:t xml:space="preserve"> </w:t>
      </w:r>
      <w:r>
        <w:t>et</w:t>
      </w:r>
      <w:r>
        <w:rPr>
          <w:spacing w:val="-14"/>
        </w:rPr>
        <w:t xml:space="preserve"> </w:t>
      </w:r>
      <w:r>
        <w:t>outils</w:t>
      </w:r>
      <w:r>
        <w:rPr>
          <w:spacing w:val="-14"/>
        </w:rPr>
        <w:t xml:space="preserve"> </w:t>
      </w:r>
      <w:r>
        <w:t>spécifiques</w:t>
      </w:r>
      <w:r>
        <w:rPr>
          <w:spacing w:val="-13"/>
        </w:rPr>
        <w:t xml:space="preserve"> </w:t>
      </w:r>
      <w:r>
        <w:t>aux</w:t>
      </w:r>
      <w:r>
        <w:rPr>
          <w:spacing w:val="-15"/>
        </w:rPr>
        <w:t xml:space="preserve"> </w:t>
      </w:r>
      <w:r>
        <w:t>mêmes</w:t>
      </w:r>
      <w:r>
        <w:rPr>
          <w:spacing w:val="-14"/>
        </w:rPr>
        <w:t xml:space="preserve"> </w:t>
      </w:r>
      <w:r>
        <w:t>conditions</w:t>
      </w:r>
      <w:r>
        <w:rPr>
          <w:spacing w:val="-14"/>
        </w:rPr>
        <w:t xml:space="preserve"> </w:t>
      </w:r>
      <w:r>
        <w:t>que</w:t>
      </w:r>
      <w:r>
        <w:rPr>
          <w:spacing w:val="-15"/>
        </w:rPr>
        <w:t xml:space="preserve"> </w:t>
      </w:r>
      <w:proofErr w:type="spellStart"/>
      <w:r>
        <w:t>cel</w:t>
      </w:r>
      <w:proofErr w:type="spellEnd"/>
      <w:r>
        <w:t>- les appliquées à l’égard des distributeurs de pièces officiels ainsi</w:t>
      </w:r>
      <w:r>
        <w:rPr>
          <w:spacing w:val="-9"/>
        </w:rPr>
        <w:t xml:space="preserve"> </w:t>
      </w:r>
      <w:r>
        <w:t>qu’à</w:t>
      </w:r>
      <w:r>
        <w:rPr>
          <w:spacing w:val="-9"/>
        </w:rPr>
        <w:t xml:space="preserve"> </w:t>
      </w:r>
      <w:r>
        <w:t>lui</w:t>
      </w:r>
      <w:r>
        <w:rPr>
          <w:spacing w:val="-8"/>
        </w:rPr>
        <w:t xml:space="preserve"> </w:t>
      </w:r>
      <w:r>
        <w:t>permettre</w:t>
      </w:r>
      <w:r>
        <w:rPr>
          <w:spacing w:val="-9"/>
        </w:rPr>
        <w:t xml:space="preserve"> </w:t>
      </w:r>
      <w:r>
        <w:t>un</w:t>
      </w:r>
      <w:r>
        <w:rPr>
          <w:spacing w:val="-9"/>
        </w:rPr>
        <w:t xml:space="preserve"> </w:t>
      </w:r>
      <w:r>
        <w:t>accès</w:t>
      </w:r>
      <w:r>
        <w:rPr>
          <w:spacing w:val="-9"/>
        </w:rPr>
        <w:t xml:space="preserve"> </w:t>
      </w:r>
      <w:r>
        <w:t>aux</w:t>
      </w:r>
      <w:r>
        <w:rPr>
          <w:spacing w:val="-9"/>
        </w:rPr>
        <w:t xml:space="preserve"> </w:t>
      </w:r>
      <w:r>
        <w:t>programmes</w:t>
      </w:r>
      <w:r>
        <w:rPr>
          <w:spacing w:val="-9"/>
        </w:rPr>
        <w:t xml:space="preserve"> </w:t>
      </w:r>
      <w:proofErr w:type="spellStart"/>
      <w:r>
        <w:t>informati</w:t>
      </w:r>
      <w:proofErr w:type="spellEnd"/>
      <w:r>
        <w:t xml:space="preserve">- </w:t>
      </w:r>
      <w:proofErr w:type="spellStart"/>
      <w:r>
        <w:t>ques</w:t>
      </w:r>
      <w:proofErr w:type="spellEnd"/>
      <w:r>
        <w:t xml:space="preserve"> lui permettant de disposer des informations techniques nécessaires.</w:t>
      </w:r>
    </w:p>
    <w:p w14:paraId="19F11F0C" w14:textId="77777777" w:rsidR="007D6B8C" w:rsidRDefault="00722522">
      <w:pPr>
        <w:pStyle w:val="Corpsdetexte"/>
        <w:spacing w:before="146" w:line="249" w:lineRule="auto"/>
        <w:ind w:left="391" w:right="1"/>
        <w:jc w:val="both"/>
      </w:pPr>
      <w:r>
        <w:t xml:space="preserve">Si le statut de réparateur agréé avait existé dans le réseau, il nous semble que l’on peut conclure du raisonnement de </w:t>
      </w:r>
      <w:r>
        <w:rPr>
          <w:spacing w:val="-6"/>
        </w:rPr>
        <w:t xml:space="preserve">la </w:t>
      </w:r>
      <w:r>
        <w:t>cour</w:t>
      </w:r>
      <w:r>
        <w:rPr>
          <w:spacing w:val="-11"/>
        </w:rPr>
        <w:t xml:space="preserve"> </w:t>
      </w:r>
      <w:r>
        <w:t>qu’elle</w:t>
      </w:r>
      <w:r>
        <w:rPr>
          <w:spacing w:val="-11"/>
        </w:rPr>
        <w:t xml:space="preserve"> </w:t>
      </w:r>
      <w:r>
        <w:t>aurait</w:t>
      </w:r>
      <w:r>
        <w:rPr>
          <w:spacing w:val="-11"/>
        </w:rPr>
        <w:t xml:space="preserve"> </w:t>
      </w:r>
      <w:r>
        <w:t>condamné</w:t>
      </w:r>
      <w:r>
        <w:rPr>
          <w:spacing w:val="-12"/>
        </w:rPr>
        <w:t xml:space="preserve"> </w:t>
      </w:r>
      <w:r>
        <w:t>Ducati</w:t>
      </w:r>
      <w:r>
        <w:rPr>
          <w:spacing w:val="-10"/>
        </w:rPr>
        <w:t xml:space="preserve"> </w:t>
      </w:r>
      <w:r>
        <w:t>à</w:t>
      </w:r>
      <w:r>
        <w:rPr>
          <w:spacing w:val="-11"/>
        </w:rPr>
        <w:t xml:space="preserve"> </w:t>
      </w:r>
      <w:r>
        <w:t>conclure</w:t>
      </w:r>
      <w:r>
        <w:rPr>
          <w:spacing w:val="-11"/>
        </w:rPr>
        <w:t xml:space="preserve"> </w:t>
      </w:r>
      <w:r>
        <w:t>avec</w:t>
      </w:r>
      <w:r>
        <w:rPr>
          <w:spacing w:val="-11"/>
        </w:rPr>
        <w:t xml:space="preserve"> </w:t>
      </w:r>
      <w:r>
        <w:t>le</w:t>
      </w:r>
      <w:r>
        <w:rPr>
          <w:spacing w:val="-10"/>
        </w:rPr>
        <w:t xml:space="preserve"> </w:t>
      </w:r>
      <w:proofErr w:type="spellStart"/>
      <w:r>
        <w:t>répa</w:t>
      </w:r>
      <w:proofErr w:type="spellEnd"/>
      <w:r>
        <w:t xml:space="preserve">- </w:t>
      </w:r>
      <w:proofErr w:type="spellStart"/>
      <w:r>
        <w:t>rateur</w:t>
      </w:r>
      <w:proofErr w:type="spellEnd"/>
      <w:r>
        <w:t xml:space="preserve"> un contrat de réparateur</w:t>
      </w:r>
      <w:r>
        <w:rPr>
          <w:spacing w:val="-2"/>
        </w:rPr>
        <w:t xml:space="preserve"> </w:t>
      </w:r>
      <w:r>
        <w:t>agréé.</w:t>
      </w:r>
    </w:p>
    <w:p w14:paraId="5240C5C2" w14:textId="77777777" w:rsidR="007D6B8C" w:rsidRDefault="007D6B8C">
      <w:pPr>
        <w:pStyle w:val="Corpsdetexte"/>
        <w:spacing w:before="6"/>
        <w:rPr>
          <w:sz w:val="22"/>
        </w:rPr>
      </w:pPr>
    </w:p>
    <w:p w14:paraId="19EF8F60" w14:textId="77777777" w:rsidR="007D6B8C" w:rsidRDefault="00722522">
      <w:pPr>
        <w:pStyle w:val="Paragraphedeliste"/>
        <w:numPr>
          <w:ilvl w:val="0"/>
          <w:numId w:val="9"/>
        </w:numPr>
        <w:tabs>
          <w:tab w:val="left" w:pos="846"/>
        </w:tabs>
        <w:spacing w:line="249" w:lineRule="auto"/>
        <w:ind w:firstLine="0"/>
        <w:jc w:val="both"/>
        <w:rPr>
          <w:sz w:val="20"/>
        </w:rPr>
      </w:pPr>
      <w:r>
        <w:rPr>
          <w:sz w:val="20"/>
        </w:rPr>
        <w:t>A ce sujet, la cour d’appel de Paris a rendu un arrêt le 11 juin 2015</w:t>
      </w:r>
      <w:r>
        <w:rPr>
          <w:position w:val="7"/>
          <w:sz w:val="13"/>
        </w:rPr>
        <w:t xml:space="preserve">326 </w:t>
      </w:r>
      <w:r>
        <w:rPr>
          <w:sz w:val="20"/>
        </w:rPr>
        <w:t xml:space="preserve">dans une affaire opposant un garage, candi- </w:t>
      </w:r>
      <w:proofErr w:type="spellStart"/>
      <w:r>
        <w:rPr>
          <w:sz w:val="20"/>
        </w:rPr>
        <w:t>dat</w:t>
      </w:r>
      <w:proofErr w:type="spellEnd"/>
      <w:r>
        <w:rPr>
          <w:sz w:val="20"/>
        </w:rPr>
        <w:t xml:space="preserve"> réparateur agréé BMW et MINI, à la société BMW. Depuis plusieurs années, le candidat avait multiplié les démarches et procédures afin d’être agréé dans le réseau, ce que la société BMW</w:t>
      </w:r>
      <w:r>
        <w:rPr>
          <w:spacing w:val="-1"/>
          <w:sz w:val="20"/>
        </w:rPr>
        <w:t xml:space="preserve"> </w:t>
      </w:r>
      <w:r>
        <w:rPr>
          <w:sz w:val="20"/>
        </w:rPr>
        <w:t>refusait.</w:t>
      </w:r>
    </w:p>
    <w:p w14:paraId="165C1EEF" w14:textId="77777777" w:rsidR="007D6B8C" w:rsidRDefault="00722522">
      <w:pPr>
        <w:pStyle w:val="Corpsdetexte"/>
        <w:spacing w:before="136" w:line="249" w:lineRule="auto"/>
        <w:ind w:left="391"/>
        <w:jc w:val="both"/>
      </w:pPr>
      <w:proofErr w:type="gramStart"/>
      <w:r>
        <w:t>Suite à un</w:t>
      </w:r>
      <w:proofErr w:type="gramEnd"/>
      <w:r>
        <w:t xml:space="preserve"> audit réalisé auprès du candidat, la société BMW avait confirmé qu’il répondait bien aux standards BMW et MINI, mais avait refusé sa candidature en invoquant </w:t>
      </w:r>
      <w:proofErr w:type="spellStart"/>
      <w:r>
        <w:t>princi</w:t>
      </w:r>
      <w:proofErr w:type="spellEnd"/>
      <w:r>
        <w:t xml:space="preserve">- </w:t>
      </w:r>
      <w:proofErr w:type="spellStart"/>
      <w:r>
        <w:t>palement</w:t>
      </w:r>
      <w:proofErr w:type="spellEnd"/>
      <w:r>
        <w:t xml:space="preserve"> le fait qu’il utilisait la dénomination « le spécialiste » qui, selon BMW, était susceptible de créer des désordres</w:t>
      </w:r>
      <w:r>
        <w:rPr>
          <w:spacing w:val="-14"/>
        </w:rPr>
        <w:t xml:space="preserve"> </w:t>
      </w:r>
      <w:r>
        <w:t>dans</w:t>
      </w:r>
      <w:r>
        <w:rPr>
          <w:spacing w:val="-14"/>
        </w:rPr>
        <w:t xml:space="preserve"> </w:t>
      </w:r>
      <w:r>
        <w:t>le</w:t>
      </w:r>
      <w:r>
        <w:rPr>
          <w:spacing w:val="-13"/>
        </w:rPr>
        <w:t xml:space="preserve"> </w:t>
      </w:r>
      <w:r>
        <w:t>réseau</w:t>
      </w:r>
      <w:r>
        <w:rPr>
          <w:spacing w:val="-13"/>
        </w:rPr>
        <w:t xml:space="preserve"> </w:t>
      </w:r>
      <w:r>
        <w:t>et</w:t>
      </w:r>
      <w:r>
        <w:rPr>
          <w:spacing w:val="-14"/>
        </w:rPr>
        <w:t xml:space="preserve"> </w:t>
      </w:r>
      <w:r>
        <w:t>était</w:t>
      </w:r>
      <w:r>
        <w:rPr>
          <w:spacing w:val="-13"/>
        </w:rPr>
        <w:t xml:space="preserve"> </w:t>
      </w:r>
      <w:r>
        <w:t>incompatible</w:t>
      </w:r>
      <w:r>
        <w:rPr>
          <w:spacing w:val="-12"/>
        </w:rPr>
        <w:t xml:space="preserve"> </w:t>
      </w:r>
      <w:r>
        <w:t>avec</w:t>
      </w:r>
      <w:r>
        <w:rPr>
          <w:spacing w:val="-14"/>
        </w:rPr>
        <w:t xml:space="preserve"> </w:t>
      </w:r>
      <w:r>
        <w:t>les</w:t>
      </w:r>
      <w:r>
        <w:rPr>
          <w:spacing w:val="-14"/>
        </w:rPr>
        <w:t xml:space="preserve"> </w:t>
      </w:r>
      <w:r>
        <w:t>termes du contrat de réparateur agréé. Sur ce point, la cour d’appel considéra cependant que cette mention reflétait l’activité de la</w:t>
      </w:r>
      <w:r>
        <w:rPr>
          <w:spacing w:val="-11"/>
        </w:rPr>
        <w:t xml:space="preserve"> </w:t>
      </w:r>
      <w:r>
        <w:t>société</w:t>
      </w:r>
      <w:r>
        <w:rPr>
          <w:spacing w:val="-11"/>
        </w:rPr>
        <w:t xml:space="preserve"> </w:t>
      </w:r>
      <w:r>
        <w:t>et</w:t>
      </w:r>
      <w:r>
        <w:rPr>
          <w:spacing w:val="-10"/>
        </w:rPr>
        <w:t xml:space="preserve"> </w:t>
      </w:r>
      <w:r>
        <w:t>que</w:t>
      </w:r>
      <w:r>
        <w:rPr>
          <w:spacing w:val="-12"/>
        </w:rPr>
        <w:t xml:space="preserve"> </w:t>
      </w:r>
      <w:r>
        <w:t>ce</w:t>
      </w:r>
      <w:r>
        <w:rPr>
          <w:spacing w:val="-10"/>
        </w:rPr>
        <w:t xml:space="preserve"> </w:t>
      </w:r>
      <w:r>
        <w:t>terme,</w:t>
      </w:r>
      <w:r>
        <w:rPr>
          <w:spacing w:val="-10"/>
        </w:rPr>
        <w:t xml:space="preserve"> </w:t>
      </w:r>
      <w:r>
        <w:t>utilisé</w:t>
      </w:r>
      <w:r>
        <w:rPr>
          <w:spacing w:val="-10"/>
        </w:rPr>
        <w:t xml:space="preserve"> </w:t>
      </w:r>
      <w:r>
        <w:t>de</w:t>
      </w:r>
      <w:r>
        <w:rPr>
          <w:spacing w:val="-10"/>
        </w:rPr>
        <w:t xml:space="preserve"> </w:t>
      </w:r>
      <w:r>
        <w:t>manière</w:t>
      </w:r>
      <w:r>
        <w:rPr>
          <w:spacing w:val="-12"/>
        </w:rPr>
        <w:t xml:space="preserve"> </w:t>
      </w:r>
      <w:r>
        <w:t>courante,</w:t>
      </w:r>
      <w:r>
        <w:rPr>
          <w:spacing w:val="-12"/>
        </w:rPr>
        <w:t xml:space="preserve"> </w:t>
      </w:r>
      <w:r>
        <w:t>n’était pas de nature à prêter à</w:t>
      </w:r>
      <w:r>
        <w:rPr>
          <w:spacing w:val="-5"/>
        </w:rPr>
        <w:t xml:space="preserve"> </w:t>
      </w:r>
      <w:r>
        <w:t>confusion.</w:t>
      </w:r>
    </w:p>
    <w:p w14:paraId="671B6E1F" w14:textId="77777777" w:rsidR="007D6B8C" w:rsidRDefault="00722522">
      <w:pPr>
        <w:pStyle w:val="Corpsdetexte"/>
        <w:spacing w:before="143" w:line="249" w:lineRule="auto"/>
        <w:ind w:left="391"/>
        <w:jc w:val="both"/>
      </w:pPr>
      <w:r>
        <w:t>La</w:t>
      </w:r>
      <w:r>
        <w:rPr>
          <w:spacing w:val="-7"/>
        </w:rPr>
        <w:t xml:space="preserve"> </w:t>
      </w:r>
      <w:r>
        <w:t>société</w:t>
      </w:r>
      <w:r>
        <w:rPr>
          <w:spacing w:val="-7"/>
        </w:rPr>
        <w:t xml:space="preserve"> </w:t>
      </w:r>
      <w:r>
        <w:t>BMW</w:t>
      </w:r>
      <w:r>
        <w:rPr>
          <w:spacing w:val="-5"/>
        </w:rPr>
        <w:t xml:space="preserve"> </w:t>
      </w:r>
      <w:r>
        <w:t>invoquait</w:t>
      </w:r>
      <w:r>
        <w:rPr>
          <w:spacing w:val="-7"/>
        </w:rPr>
        <w:t xml:space="preserve"> </w:t>
      </w:r>
      <w:r>
        <w:t>encore</w:t>
      </w:r>
      <w:r>
        <w:rPr>
          <w:spacing w:val="-6"/>
        </w:rPr>
        <w:t xml:space="preserve"> </w:t>
      </w:r>
      <w:r>
        <w:t>d’autres</w:t>
      </w:r>
      <w:r>
        <w:rPr>
          <w:spacing w:val="-6"/>
        </w:rPr>
        <w:t xml:space="preserve"> </w:t>
      </w:r>
      <w:r>
        <w:t>griefs</w:t>
      </w:r>
      <w:r>
        <w:rPr>
          <w:spacing w:val="-7"/>
        </w:rPr>
        <w:t xml:space="preserve"> </w:t>
      </w:r>
      <w:r>
        <w:t>pour</w:t>
      </w:r>
      <w:r>
        <w:rPr>
          <w:spacing w:val="-7"/>
        </w:rPr>
        <w:t xml:space="preserve"> </w:t>
      </w:r>
      <w:proofErr w:type="spellStart"/>
      <w:r>
        <w:t>justi</w:t>
      </w:r>
      <w:proofErr w:type="spellEnd"/>
      <w:r>
        <w:t>- fier son refus d’agrément du candidat, tels que la tenue de propos dénigrants, l’utilisation de manœuvres frauduleuses ou encore une campagne publicitaire annonçant la vente de véhicules</w:t>
      </w:r>
      <w:r>
        <w:rPr>
          <w:spacing w:val="-9"/>
        </w:rPr>
        <w:t xml:space="preserve"> </w:t>
      </w:r>
      <w:r>
        <w:t>«</w:t>
      </w:r>
      <w:r>
        <w:rPr>
          <w:spacing w:val="-2"/>
        </w:rPr>
        <w:t xml:space="preserve"> </w:t>
      </w:r>
      <w:r>
        <w:t>neufs</w:t>
      </w:r>
      <w:r>
        <w:rPr>
          <w:spacing w:val="-3"/>
        </w:rPr>
        <w:t xml:space="preserve"> </w:t>
      </w:r>
      <w:r>
        <w:t>».</w:t>
      </w:r>
      <w:r>
        <w:rPr>
          <w:spacing w:val="-8"/>
        </w:rPr>
        <w:t xml:space="preserve"> </w:t>
      </w:r>
      <w:r>
        <w:t>Aucun</w:t>
      </w:r>
      <w:r>
        <w:rPr>
          <w:spacing w:val="-9"/>
        </w:rPr>
        <w:t xml:space="preserve"> </w:t>
      </w:r>
      <w:r>
        <w:t>de</w:t>
      </w:r>
      <w:r>
        <w:rPr>
          <w:spacing w:val="-9"/>
        </w:rPr>
        <w:t xml:space="preserve"> </w:t>
      </w:r>
      <w:r>
        <w:t>ces</w:t>
      </w:r>
      <w:r>
        <w:rPr>
          <w:spacing w:val="-8"/>
        </w:rPr>
        <w:t xml:space="preserve"> </w:t>
      </w:r>
      <w:r>
        <w:t>éléments</w:t>
      </w:r>
      <w:r>
        <w:rPr>
          <w:spacing w:val="-9"/>
        </w:rPr>
        <w:t xml:space="preserve"> </w:t>
      </w:r>
      <w:r>
        <w:t>ne</w:t>
      </w:r>
      <w:r>
        <w:rPr>
          <w:spacing w:val="-8"/>
        </w:rPr>
        <w:t xml:space="preserve"> </w:t>
      </w:r>
      <w:r>
        <w:t>fut</w:t>
      </w:r>
      <w:r>
        <w:rPr>
          <w:spacing w:val="-9"/>
        </w:rPr>
        <w:t xml:space="preserve"> </w:t>
      </w:r>
      <w:r>
        <w:t>cependant retenu par la cour d’appel comme permettant de justifier le refus d’agrément du candidat. Concernant la campagne publicitaire,</w:t>
      </w:r>
      <w:r>
        <w:rPr>
          <w:spacing w:val="-7"/>
        </w:rPr>
        <w:t xml:space="preserve"> </w:t>
      </w:r>
      <w:r>
        <w:t>la</w:t>
      </w:r>
      <w:r>
        <w:rPr>
          <w:spacing w:val="-5"/>
        </w:rPr>
        <w:t xml:space="preserve"> </w:t>
      </w:r>
      <w:r>
        <w:t>cour</w:t>
      </w:r>
      <w:r>
        <w:rPr>
          <w:spacing w:val="-6"/>
        </w:rPr>
        <w:t xml:space="preserve"> </w:t>
      </w:r>
      <w:r>
        <w:t>d’appel</w:t>
      </w:r>
      <w:r>
        <w:rPr>
          <w:spacing w:val="-6"/>
        </w:rPr>
        <w:t xml:space="preserve"> </w:t>
      </w:r>
      <w:r>
        <w:t>suivit</w:t>
      </w:r>
      <w:r>
        <w:rPr>
          <w:spacing w:val="-5"/>
        </w:rPr>
        <w:t xml:space="preserve"> </w:t>
      </w:r>
      <w:r>
        <w:t>l’argument</w:t>
      </w:r>
      <w:r>
        <w:rPr>
          <w:spacing w:val="-6"/>
        </w:rPr>
        <w:t xml:space="preserve"> </w:t>
      </w:r>
      <w:r>
        <w:t>invoqué</w:t>
      </w:r>
      <w:r>
        <w:rPr>
          <w:spacing w:val="-6"/>
        </w:rPr>
        <w:t xml:space="preserve"> </w:t>
      </w:r>
      <w:r>
        <w:t>par</w:t>
      </w:r>
      <w:r>
        <w:rPr>
          <w:spacing w:val="-6"/>
        </w:rPr>
        <w:t xml:space="preserve"> </w:t>
      </w:r>
      <w:r>
        <w:t>le garage selon lequel il commercialisait régulièrement des véhicules neufs en tant que</w:t>
      </w:r>
      <w:r>
        <w:rPr>
          <w:spacing w:val="-2"/>
        </w:rPr>
        <w:t xml:space="preserve"> </w:t>
      </w:r>
      <w:r>
        <w:t>mandataire.</w:t>
      </w:r>
    </w:p>
    <w:p w14:paraId="225C770D" w14:textId="77777777" w:rsidR="007D6B8C" w:rsidRDefault="00722522">
      <w:pPr>
        <w:pStyle w:val="Corpsdetexte"/>
        <w:spacing w:before="144" w:line="249" w:lineRule="auto"/>
        <w:ind w:left="391" w:right="1"/>
        <w:jc w:val="both"/>
      </w:pPr>
      <w:r>
        <w:t>En conclusion, la cour d’appel jugea que le refus de la société BMW d’agréer le candidat ne reposait sur aucun motif sérieux. Elle condamna par conséquent la société BMW</w:t>
      </w:r>
      <w:r>
        <w:rPr>
          <w:spacing w:val="-13"/>
        </w:rPr>
        <w:t xml:space="preserve"> </w:t>
      </w:r>
      <w:r>
        <w:t>à</w:t>
      </w:r>
      <w:r>
        <w:rPr>
          <w:spacing w:val="-13"/>
        </w:rPr>
        <w:t xml:space="preserve"> </w:t>
      </w:r>
      <w:r>
        <w:t>agréer</w:t>
      </w:r>
      <w:r>
        <w:rPr>
          <w:spacing w:val="-13"/>
        </w:rPr>
        <w:t xml:space="preserve"> </w:t>
      </w:r>
      <w:r>
        <w:t>ce</w:t>
      </w:r>
      <w:r>
        <w:rPr>
          <w:spacing w:val="-13"/>
        </w:rPr>
        <w:t xml:space="preserve"> </w:t>
      </w:r>
      <w:r>
        <w:t>réparateur,</w:t>
      </w:r>
      <w:r>
        <w:rPr>
          <w:spacing w:val="-13"/>
        </w:rPr>
        <w:t xml:space="preserve"> </w:t>
      </w:r>
      <w:r>
        <w:t>sous</w:t>
      </w:r>
      <w:r>
        <w:rPr>
          <w:spacing w:val="-13"/>
        </w:rPr>
        <w:t xml:space="preserve"> </w:t>
      </w:r>
      <w:r>
        <w:t>peine</w:t>
      </w:r>
      <w:r>
        <w:rPr>
          <w:spacing w:val="-12"/>
        </w:rPr>
        <w:t xml:space="preserve"> </w:t>
      </w:r>
      <w:r>
        <w:t>d’une</w:t>
      </w:r>
      <w:r>
        <w:rPr>
          <w:spacing w:val="-13"/>
        </w:rPr>
        <w:t xml:space="preserve"> </w:t>
      </w:r>
      <w:r>
        <w:t>astreinte</w:t>
      </w:r>
      <w:r>
        <w:rPr>
          <w:spacing w:val="-13"/>
        </w:rPr>
        <w:t xml:space="preserve"> </w:t>
      </w:r>
      <w:r>
        <w:t xml:space="preserve">jour- </w:t>
      </w:r>
      <w:proofErr w:type="spellStart"/>
      <w:r>
        <w:t>nalière</w:t>
      </w:r>
      <w:proofErr w:type="spellEnd"/>
      <w:r>
        <w:t>.</w:t>
      </w:r>
    </w:p>
    <w:p w14:paraId="504FF4C1" w14:textId="77777777" w:rsidR="007D6B8C" w:rsidRDefault="007D6B8C">
      <w:pPr>
        <w:pStyle w:val="Corpsdetexte"/>
        <w:spacing w:before="7"/>
        <w:rPr>
          <w:sz w:val="22"/>
        </w:rPr>
      </w:pPr>
    </w:p>
    <w:p w14:paraId="266D7172" w14:textId="77777777" w:rsidR="007D6B8C" w:rsidRDefault="00722522">
      <w:pPr>
        <w:pStyle w:val="Paragraphedeliste"/>
        <w:numPr>
          <w:ilvl w:val="0"/>
          <w:numId w:val="9"/>
        </w:numPr>
        <w:tabs>
          <w:tab w:val="left" w:pos="846"/>
        </w:tabs>
        <w:ind w:left="845" w:hanging="455"/>
        <w:jc w:val="both"/>
        <w:rPr>
          <w:sz w:val="20"/>
        </w:rPr>
      </w:pPr>
      <w:r>
        <w:rPr>
          <w:sz w:val="20"/>
        </w:rPr>
        <w:t>Dans une autre affaire, le tribunal de commerce</w:t>
      </w:r>
      <w:r>
        <w:rPr>
          <w:spacing w:val="5"/>
          <w:sz w:val="20"/>
        </w:rPr>
        <w:t xml:space="preserve"> </w:t>
      </w:r>
      <w:proofErr w:type="spellStart"/>
      <w:r>
        <w:rPr>
          <w:sz w:val="20"/>
        </w:rPr>
        <w:t>néer</w:t>
      </w:r>
      <w:proofErr w:type="spellEnd"/>
      <w:r>
        <w:rPr>
          <w:sz w:val="20"/>
        </w:rPr>
        <w:t>-</w:t>
      </w:r>
    </w:p>
    <w:p w14:paraId="4FA5FA61" w14:textId="77777777" w:rsidR="007D6B8C" w:rsidRDefault="00722522">
      <w:pPr>
        <w:pStyle w:val="Corpsdetexte"/>
        <w:spacing w:before="145" w:line="249" w:lineRule="auto"/>
        <w:ind w:left="296" w:right="104"/>
        <w:jc w:val="both"/>
      </w:pPr>
      <w:r>
        <w:br w:type="column"/>
      </w:r>
      <w:proofErr w:type="spellStart"/>
      <w:proofErr w:type="gramStart"/>
      <w:r>
        <w:t>landophone</w:t>
      </w:r>
      <w:proofErr w:type="spellEnd"/>
      <w:proofErr w:type="gramEnd"/>
      <w:r>
        <w:t xml:space="preserve"> de Bruxelles s’est prononcé sur la demande d’anciens concessionnaires réparateurs visant à être repris dans le réseau officiel après la fin du préavis qui leur avait été notifié</w:t>
      </w:r>
      <w:r>
        <w:rPr>
          <w:position w:val="7"/>
          <w:sz w:val="13"/>
        </w:rPr>
        <w:t>327</w:t>
      </w:r>
      <w:r>
        <w:t>.</w:t>
      </w:r>
    </w:p>
    <w:p w14:paraId="2D833E85" w14:textId="77777777" w:rsidR="007D6B8C" w:rsidRDefault="00722522">
      <w:pPr>
        <w:pStyle w:val="Corpsdetexte"/>
        <w:spacing w:before="160" w:line="249" w:lineRule="auto"/>
        <w:ind w:left="296" w:right="103"/>
        <w:jc w:val="both"/>
      </w:pPr>
      <w:r>
        <w:t xml:space="preserve">Il s’agissait en l’espèce d’une situation particulière dans la mesure où les concessionnaires concernés étaient d’anciens concessionnaires représentant les marques Chrysler et Jeep, dont l’importateur belge (la société CBL) avait vu son con- </w:t>
      </w:r>
      <w:proofErr w:type="spellStart"/>
      <w:r>
        <w:t>trat</w:t>
      </w:r>
      <w:proofErr w:type="spellEnd"/>
      <w:r>
        <w:t xml:space="preserve"> de </w:t>
      </w:r>
      <w:proofErr w:type="gramStart"/>
      <w:r>
        <w:t>concession résilié</w:t>
      </w:r>
      <w:proofErr w:type="gramEnd"/>
      <w:r>
        <w:t xml:space="preserve"> par la maison mère Chrysler US située aux Etats-Unis moyennant un préavis d’un an. L’importateur belge CBL avait par conséquent répercuté cette résiliation sur les membres de son réseau. La société Fiat</w:t>
      </w:r>
      <w:r>
        <w:rPr>
          <w:spacing w:val="-11"/>
        </w:rPr>
        <w:t xml:space="preserve"> </w:t>
      </w:r>
      <w:r>
        <w:t>Group</w:t>
      </w:r>
      <w:r>
        <w:rPr>
          <w:spacing w:val="-11"/>
        </w:rPr>
        <w:t xml:space="preserve"> </w:t>
      </w:r>
      <w:r>
        <w:t>Automobile</w:t>
      </w:r>
      <w:r>
        <w:rPr>
          <w:spacing w:val="-10"/>
        </w:rPr>
        <w:t xml:space="preserve"> </w:t>
      </w:r>
      <w:r>
        <w:t>(en</w:t>
      </w:r>
      <w:r>
        <w:rPr>
          <w:spacing w:val="-11"/>
        </w:rPr>
        <w:t xml:space="preserve"> </w:t>
      </w:r>
      <w:r>
        <w:t>abrégé</w:t>
      </w:r>
      <w:r>
        <w:rPr>
          <w:spacing w:val="-10"/>
        </w:rPr>
        <w:t xml:space="preserve"> </w:t>
      </w:r>
      <w:r>
        <w:t>«</w:t>
      </w:r>
      <w:r>
        <w:rPr>
          <w:spacing w:val="-2"/>
        </w:rPr>
        <w:t xml:space="preserve"> </w:t>
      </w:r>
      <w:r>
        <w:t>FGA</w:t>
      </w:r>
      <w:r>
        <w:rPr>
          <w:spacing w:val="-1"/>
        </w:rPr>
        <w:t xml:space="preserve"> </w:t>
      </w:r>
      <w:r>
        <w:t>»)</w:t>
      </w:r>
      <w:r>
        <w:rPr>
          <w:spacing w:val="-11"/>
        </w:rPr>
        <w:t xml:space="preserve"> </w:t>
      </w:r>
      <w:r>
        <w:t>avait</w:t>
      </w:r>
      <w:r>
        <w:rPr>
          <w:spacing w:val="-10"/>
        </w:rPr>
        <w:t xml:space="preserve"> </w:t>
      </w:r>
      <w:r>
        <w:t>repris</w:t>
      </w:r>
      <w:r>
        <w:rPr>
          <w:spacing w:val="-11"/>
        </w:rPr>
        <w:t xml:space="preserve"> </w:t>
      </w:r>
      <w:r>
        <w:t xml:space="preserve">une partie des activités de CBL. En effet, certains anciens </w:t>
      </w:r>
      <w:proofErr w:type="spellStart"/>
      <w:r>
        <w:t>véhi</w:t>
      </w:r>
      <w:proofErr w:type="spellEnd"/>
      <w:r>
        <w:t>- cules</w:t>
      </w:r>
      <w:r>
        <w:rPr>
          <w:spacing w:val="-6"/>
        </w:rPr>
        <w:t xml:space="preserve"> </w:t>
      </w:r>
      <w:r>
        <w:t>Chrysler</w:t>
      </w:r>
      <w:r>
        <w:rPr>
          <w:spacing w:val="-6"/>
        </w:rPr>
        <w:t xml:space="preserve"> </w:t>
      </w:r>
      <w:r>
        <w:t>avaient</w:t>
      </w:r>
      <w:r>
        <w:rPr>
          <w:spacing w:val="-5"/>
        </w:rPr>
        <w:t xml:space="preserve"> </w:t>
      </w:r>
      <w:r>
        <w:t>désormais</w:t>
      </w:r>
      <w:r>
        <w:rPr>
          <w:spacing w:val="-6"/>
        </w:rPr>
        <w:t xml:space="preserve"> </w:t>
      </w:r>
      <w:r>
        <w:t>été</w:t>
      </w:r>
      <w:r>
        <w:rPr>
          <w:spacing w:val="-6"/>
        </w:rPr>
        <w:t xml:space="preserve"> </w:t>
      </w:r>
      <w:r>
        <w:t>commercialisés</w:t>
      </w:r>
      <w:r>
        <w:rPr>
          <w:spacing w:val="-6"/>
        </w:rPr>
        <w:t xml:space="preserve"> </w:t>
      </w:r>
      <w:r>
        <w:t>sous</w:t>
      </w:r>
      <w:r>
        <w:rPr>
          <w:spacing w:val="-7"/>
        </w:rPr>
        <w:t xml:space="preserve"> </w:t>
      </w:r>
      <w:r>
        <w:t xml:space="preserve">la marque Lancia, la marque Chrysler étant en tant que telle arrêtée en Europe. FGA avait par ailleurs repris la </w:t>
      </w:r>
      <w:proofErr w:type="spellStart"/>
      <w:r>
        <w:t>commer</w:t>
      </w:r>
      <w:proofErr w:type="spellEnd"/>
      <w:r>
        <w:t xml:space="preserve">- </w:t>
      </w:r>
      <w:proofErr w:type="spellStart"/>
      <w:r>
        <w:t>cialisation</w:t>
      </w:r>
      <w:proofErr w:type="spellEnd"/>
      <w:r>
        <w:t xml:space="preserve"> des véhicules</w:t>
      </w:r>
      <w:r>
        <w:rPr>
          <w:spacing w:val="-2"/>
        </w:rPr>
        <w:t xml:space="preserve"> </w:t>
      </w:r>
      <w:r>
        <w:t>Jeep.</w:t>
      </w:r>
    </w:p>
    <w:p w14:paraId="1F0241A5" w14:textId="77777777" w:rsidR="007D6B8C" w:rsidRDefault="00722522">
      <w:pPr>
        <w:pStyle w:val="Corpsdetexte"/>
        <w:spacing w:before="175" w:line="249" w:lineRule="auto"/>
        <w:ind w:left="296" w:right="102"/>
        <w:jc w:val="both"/>
      </w:pPr>
      <w:r>
        <w:t xml:space="preserve">Deux des concessionnaires, qui faisaient partie d’un même groupe de sociétés et dont les contrats avaient été ainsi </w:t>
      </w:r>
      <w:proofErr w:type="spellStart"/>
      <w:r>
        <w:t>rési</w:t>
      </w:r>
      <w:proofErr w:type="spellEnd"/>
      <w:r>
        <w:t xml:space="preserve">- liés, avaient sollicité la possibilité de pouvoir rester répara- </w:t>
      </w:r>
      <w:proofErr w:type="spellStart"/>
      <w:r>
        <w:t>teurs</w:t>
      </w:r>
      <w:proofErr w:type="spellEnd"/>
      <w:r>
        <w:rPr>
          <w:spacing w:val="-6"/>
        </w:rPr>
        <w:t xml:space="preserve"> </w:t>
      </w:r>
      <w:r>
        <w:t>agréés</w:t>
      </w:r>
      <w:r>
        <w:rPr>
          <w:spacing w:val="-4"/>
        </w:rPr>
        <w:t xml:space="preserve"> </w:t>
      </w:r>
      <w:r>
        <w:t>pour</w:t>
      </w:r>
      <w:r>
        <w:rPr>
          <w:spacing w:val="-5"/>
        </w:rPr>
        <w:t xml:space="preserve"> </w:t>
      </w:r>
      <w:r>
        <w:t>les</w:t>
      </w:r>
      <w:r>
        <w:rPr>
          <w:spacing w:val="-6"/>
        </w:rPr>
        <w:t xml:space="preserve"> </w:t>
      </w:r>
      <w:r>
        <w:t>marques</w:t>
      </w:r>
      <w:r>
        <w:rPr>
          <w:spacing w:val="-6"/>
        </w:rPr>
        <w:t xml:space="preserve"> </w:t>
      </w:r>
      <w:r>
        <w:t>Chrysler,</w:t>
      </w:r>
      <w:r>
        <w:rPr>
          <w:spacing w:val="-6"/>
        </w:rPr>
        <w:t xml:space="preserve"> </w:t>
      </w:r>
      <w:r>
        <w:t>Jeep</w:t>
      </w:r>
      <w:r>
        <w:rPr>
          <w:spacing w:val="-5"/>
        </w:rPr>
        <w:t xml:space="preserve"> </w:t>
      </w:r>
      <w:r>
        <w:t>et</w:t>
      </w:r>
      <w:r>
        <w:rPr>
          <w:spacing w:val="-4"/>
        </w:rPr>
        <w:t xml:space="preserve"> </w:t>
      </w:r>
      <w:r>
        <w:t>Dodge.</w:t>
      </w:r>
      <w:r>
        <w:rPr>
          <w:spacing w:val="-5"/>
        </w:rPr>
        <w:t xml:space="preserve"> </w:t>
      </w:r>
      <w:r>
        <w:t xml:space="preserve">L’un d’eux souhaitait par ailleurs pouvoir continuer la vente des véhicules de la marque Jeep. Quelques jours avant l’expira- </w:t>
      </w:r>
      <w:proofErr w:type="spellStart"/>
      <w:r>
        <w:t>tion</w:t>
      </w:r>
      <w:proofErr w:type="spellEnd"/>
      <w:r>
        <w:t xml:space="preserve"> du préavis en cours, FGA avait indiqué aux deux con- cessionnaires qu’aucun contrat ne serait conclu avec eux pour la vente de véhicules. Concernant l’après-vente, FGA avait confirmé la possibilité pour l’un d’eux de poursuivre des activités dans le réseau agréé alors qu’aucune décision n’avait encore été prise pour</w:t>
      </w:r>
      <w:r>
        <w:rPr>
          <w:spacing w:val="-2"/>
        </w:rPr>
        <w:t xml:space="preserve"> </w:t>
      </w:r>
      <w:r>
        <w:t>l’autre.</w:t>
      </w:r>
    </w:p>
    <w:p w14:paraId="349D1BCD" w14:textId="77777777" w:rsidR="007D6B8C" w:rsidRDefault="00722522">
      <w:pPr>
        <w:pStyle w:val="Corpsdetexte"/>
        <w:spacing w:before="172" w:line="249" w:lineRule="auto"/>
        <w:ind w:left="296" w:right="103"/>
        <w:jc w:val="both"/>
      </w:pPr>
      <w:r>
        <w:t xml:space="preserve">Les deux concessionnaires avaient estimé que dans ces </w:t>
      </w:r>
      <w:proofErr w:type="spellStart"/>
      <w:r>
        <w:t>cir</w:t>
      </w:r>
      <w:proofErr w:type="spellEnd"/>
      <w:r>
        <w:t xml:space="preserve">- constances, il ne leur était pas possible de prendre une déci- </w:t>
      </w:r>
      <w:proofErr w:type="spellStart"/>
      <w:r>
        <w:t>sion</w:t>
      </w:r>
      <w:proofErr w:type="spellEnd"/>
      <w:r>
        <w:t>.</w:t>
      </w:r>
      <w:r>
        <w:rPr>
          <w:spacing w:val="-6"/>
        </w:rPr>
        <w:t xml:space="preserve"> </w:t>
      </w:r>
      <w:r>
        <w:t>Aucun</w:t>
      </w:r>
      <w:r>
        <w:rPr>
          <w:spacing w:val="-6"/>
        </w:rPr>
        <w:t xml:space="preserve"> </w:t>
      </w:r>
      <w:r>
        <w:t>contrat</w:t>
      </w:r>
      <w:r>
        <w:rPr>
          <w:spacing w:val="-4"/>
        </w:rPr>
        <w:t xml:space="preserve"> </w:t>
      </w:r>
      <w:r>
        <w:t>n’avait</w:t>
      </w:r>
      <w:r>
        <w:rPr>
          <w:spacing w:val="-5"/>
        </w:rPr>
        <w:t xml:space="preserve"> </w:t>
      </w:r>
      <w:r>
        <w:t>finalement</w:t>
      </w:r>
      <w:r>
        <w:rPr>
          <w:spacing w:val="-4"/>
        </w:rPr>
        <w:t xml:space="preserve"> </w:t>
      </w:r>
      <w:r>
        <w:t>été</w:t>
      </w:r>
      <w:r>
        <w:rPr>
          <w:spacing w:val="-5"/>
        </w:rPr>
        <w:t xml:space="preserve"> </w:t>
      </w:r>
      <w:r>
        <w:t>conclu</w:t>
      </w:r>
      <w:r>
        <w:rPr>
          <w:spacing w:val="-4"/>
        </w:rPr>
        <w:t xml:space="preserve"> </w:t>
      </w:r>
      <w:r>
        <w:t>et</w:t>
      </w:r>
      <w:r>
        <w:rPr>
          <w:spacing w:val="-5"/>
        </w:rPr>
        <w:t xml:space="preserve"> </w:t>
      </w:r>
      <w:r>
        <w:t>les</w:t>
      </w:r>
      <w:r>
        <w:rPr>
          <w:spacing w:val="-4"/>
        </w:rPr>
        <w:t xml:space="preserve"> </w:t>
      </w:r>
      <w:r>
        <w:t>con- cessionnaires avaient introduit une procédure afin d’obtenir la condamnation de FGA à leur payer des</w:t>
      </w:r>
      <w:r>
        <w:rPr>
          <w:spacing w:val="-7"/>
        </w:rPr>
        <w:t xml:space="preserve"> </w:t>
      </w:r>
      <w:r>
        <w:t>indemnités.</w:t>
      </w:r>
    </w:p>
    <w:p w14:paraId="0A405E8B" w14:textId="77777777" w:rsidR="007D6B8C" w:rsidRDefault="00722522">
      <w:pPr>
        <w:pStyle w:val="Corpsdetexte"/>
        <w:spacing w:before="167" w:line="249" w:lineRule="auto"/>
        <w:ind w:left="296" w:right="103"/>
        <w:jc w:val="both"/>
      </w:pPr>
      <w:r>
        <w:t xml:space="preserve">La décision du tribunal sur ce point est extrêmement suc- </w:t>
      </w:r>
      <w:proofErr w:type="spellStart"/>
      <w:r>
        <w:t>cincte</w:t>
      </w:r>
      <w:proofErr w:type="spellEnd"/>
      <w:r>
        <w:t>, le tribunal se contentant de dire que l’argumentation des concessionnaires, selon laquelle tout distributeur qui répondrait</w:t>
      </w:r>
      <w:r>
        <w:rPr>
          <w:spacing w:val="-8"/>
        </w:rPr>
        <w:t xml:space="preserve"> </w:t>
      </w:r>
      <w:r>
        <w:t>aux</w:t>
      </w:r>
      <w:r>
        <w:rPr>
          <w:spacing w:val="-7"/>
        </w:rPr>
        <w:t xml:space="preserve"> </w:t>
      </w:r>
      <w:r>
        <w:t>standards</w:t>
      </w:r>
      <w:r>
        <w:rPr>
          <w:spacing w:val="-8"/>
        </w:rPr>
        <w:t xml:space="preserve"> </w:t>
      </w:r>
      <w:r>
        <w:t>d’une</w:t>
      </w:r>
      <w:r>
        <w:rPr>
          <w:spacing w:val="-7"/>
        </w:rPr>
        <w:t xml:space="preserve"> </w:t>
      </w:r>
      <w:r>
        <w:t>marque</w:t>
      </w:r>
      <w:r>
        <w:rPr>
          <w:spacing w:val="-8"/>
        </w:rPr>
        <w:t xml:space="preserve"> </w:t>
      </w:r>
      <w:r>
        <w:t>serait</w:t>
      </w:r>
      <w:r>
        <w:rPr>
          <w:spacing w:val="-8"/>
        </w:rPr>
        <w:t xml:space="preserve"> </w:t>
      </w:r>
      <w:r>
        <w:t>autorisé</w:t>
      </w:r>
      <w:r>
        <w:rPr>
          <w:spacing w:val="-8"/>
        </w:rPr>
        <w:t xml:space="preserve"> </w:t>
      </w:r>
      <w:r>
        <w:t>à</w:t>
      </w:r>
      <w:r>
        <w:rPr>
          <w:spacing w:val="-7"/>
        </w:rPr>
        <w:t xml:space="preserve"> </w:t>
      </w:r>
      <w:r>
        <w:t xml:space="preserve">faire partie du réseau de distribution de cette marque, ne pouvait être acceptée. On peut regretter qu’aucun développement ni aucune motivation ne vienne étayer cette affirmation qui semble difficilement compatible avec les principes rappelés ci-dessus, à tout le moins concernant les activités de répara- </w:t>
      </w:r>
      <w:proofErr w:type="spellStart"/>
      <w:r>
        <w:t>tion</w:t>
      </w:r>
      <w:proofErr w:type="spellEnd"/>
      <w:r>
        <w:t>.</w:t>
      </w:r>
    </w:p>
    <w:p w14:paraId="6277B085" w14:textId="77777777" w:rsidR="007D6B8C" w:rsidRDefault="00722522">
      <w:pPr>
        <w:pStyle w:val="Corpsdetexte"/>
        <w:spacing w:before="171" w:line="249" w:lineRule="auto"/>
        <w:ind w:left="296" w:right="103"/>
        <w:jc w:val="both"/>
      </w:pPr>
      <w:r>
        <w:t xml:space="preserve">Le tribunal releva par ailleurs que les concessionnaires ne démontraient pas qu’ils remplissaient les différents critères et qu’ils avaient eux-mêmes lié la conclusion de ces </w:t>
      </w:r>
      <w:proofErr w:type="spellStart"/>
      <w:r>
        <w:t>diffé</w:t>
      </w:r>
      <w:proofErr w:type="spellEnd"/>
      <w:r>
        <w:t xml:space="preserve">- </w:t>
      </w:r>
      <w:proofErr w:type="spellStart"/>
      <w:r>
        <w:t>rents</w:t>
      </w:r>
      <w:proofErr w:type="spellEnd"/>
      <w:r>
        <w:t xml:space="preserve"> contrats. Leur demande fût par conséquence jugée</w:t>
      </w:r>
      <w:r>
        <w:rPr>
          <w:spacing w:val="-25"/>
        </w:rPr>
        <w:t xml:space="preserve"> </w:t>
      </w:r>
      <w:r>
        <w:t>non fondée.</w:t>
      </w:r>
      <w:r>
        <w:rPr>
          <w:spacing w:val="21"/>
        </w:rPr>
        <w:t xml:space="preserve"> </w:t>
      </w:r>
      <w:r>
        <w:t>La</w:t>
      </w:r>
      <w:r>
        <w:rPr>
          <w:spacing w:val="21"/>
        </w:rPr>
        <w:t xml:space="preserve"> </w:t>
      </w:r>
      <w:r>
        <w:t>première</w:t>
      </w:r>
      <w:r>
        <w:rPr>
          <w:spacing w:val="23"/>
        </w:rPr>
        <w:t xml:space="preserve"> </w:t>
      </w:r>
      <w:r>
        <w:t>affirmation</w:t>
      </w:r>
      <w:r>
        <w:rPr>
          <w:spacing w:val="21"/>
        </w:rPr>
        <w:t xml:space="preserve"> </w:t>
      </w:r>
      <w:r>
        <w:t>semble</w:t>
      </w:r>
      <w:r>
        <w:rPr>
          <w:spacing w:val="21"/>
        </w:rPr>
        <w:t xml:space="preserve"> </w:t>
      </w:r>
      <w:r>
        <w:t>étonnante</w:t>
      </w:r>
      <w:r>
        <w:rPr>
          <w:spacing w:val="22"/>
        </w:rPr>
        <w:t xml:space="preserve"> </w:t>
      </w:r>
      <w:r>
        <w:t>dans</w:t>
      </w:r>
      <w:r>
        <w:rPr>
          <w:spacing w:val="20"/>
        </w:rPr>
        <w:t xml:space="preserve"> </w:t>
      </w:r>
      <w:r>
        <w:t>la</w:t>
      </w:r>
    </w:p>
    <w:p w14:paraId="24BBB6BC" w14:textId="77777777" w:rsidR="007D6B8C" w:rsidRDefault="007D6B8C">
      <w:pPr>
        <w:spacing w:line="249" w:lineRule="auto"/>
        <w:jc w:val="both"/>
        <w:sectPr w:rsidR="007D6B8C">
          <w:pgSz w:w="11900" w:h="16840"/>
          <w:pgMar w:top="1360" w:right="740" w:bottom="380" w:left="740" w:header="100" w:footer="183" w:gutter="0"/>
          <w:cols w:num="2" w:space="720" w:equalWidth="0">
            <w:col w:w="5186" w:space="40"/>
            <w:col w:w="5194"/>
          </w:cols>
        </w:sectPr>
      </w:pPr>
    </w:p>
    <w:p w14:paraId="505E0AA9" w14:textId="77777777" w:rsidR="007D6B8C" w:rsidRDefault="007D6B8C">
      <w:pPr>
        <w:pStyle w:val="Corpsdetexte"/>
        <w:spacing w:before="9"/>
      </w:pPr>
    </w:p>
    <w:p w14:paraId="42CBD05C" w14:textId="77777777" w:rsidR="007D6B8C" w:rsidRDefault="00722522">
      <w:pPr>
        <w:pStyle w:val="Corpsdetexte"/>
        <w:spacing w:line="20" w:lineRule="exact"/>
        <w:ind w:left="391"/>
        <w:rPr>
          <w:sz w:val="2"/>
        </w:rPr>
      </w:pPr>
      <w:r>
        <w:rPr>
          <w:sz w:val="2"/>
        </w:rPr>
      </w:r>
      <w:r>
        <w:rPr>
          <w:sz w:val="2"/>
        </w:rPr>
        <w:pict w14:anchorId="71C2EA51">
          <v:group id="_x0000_s1032" style="width:85.3pt;height:.5pt;mso-position-horizontal-relative:char;mso-position-vertical-relative:line" coordsize="1706,10">
            <v:rect id="_x0000_s1033" style="position:absolute;width:1706;height:10" fillcolor="black" stroked="f"/>
            <w10:anchorlock/>
          </v:group>
        </w:pict>
      </w:r>
    </w:p>
    <w:p w14:paraId="20052088" w14:textId="77777777" w:rsidR="007D6B8C" w:rsidRDefault="00722522">
      <w:pPr>
        <w:spacing w:before="55"/>
        <w:ind w:left="391"/>
        <w:rPr>
          <w:sz w:val="16"/>
        </w:rPr>
      </w:pPr>
      <w:r>
        <w:rPr>
          <w:position w:val="5"/>
          <w:sz w:val="10"/>
        </w:rPr>
        <w:t xml:space="preserve">326. </w:t>
      </w:r>
      <w:r>
        <w:rPr>
          <w:sz w:val="16"/>
        </w:rPr>
        <w:t>Paris (5</w:t>
      </w:r>
      <w:r>
        <w:rPr>
          <w:position w:val="5"/>
          <w:sz w:val="10"/>
        </w:rPr>
        <w:t xml:space="preserve">e </w:t>
      </w:r>
      <w:r>
        <w:rPr>
          <w:sz w:val="16"/>
        </w:rPr>
        <w:t xml:space="preserve">ch.), 11 juin 2015, </w:t>
      </w:r>
      <w:r>
        <w:rPr>
          <w:i/>
          <w:sz w:val="16"/>
        </w:rPr>
        <w:t>inédit</w:t>
      </w:r>
      <w:r>
        <w:rPr>
          <w:sz w:val="16"/>
        </w:rPr>
        <w:t>, R.G. 14/01423.</w:t>
      </w:r>
    </w:p>
    <w:p w14:paraId="7FBDC357" w14:textId="77777777" w:rsidR="007D6B8C" w:rsidRDefault="00722522">
      <w:pPr>
        <w:spacing w:before="7"/>
        <w:ind w:left="391"/>
        <w:rPr>
          <w:sz w:val="16"/>
        </w:rPr>
      </w:pPr>
      <w:r>
        <w:rPr>
          <w:position w:val="5"/>
          <w:sz w:val="10"/>
        </w:rPr>
        <w:t xml:space="preserve">327. </w:t>
      </w:r>
      <w:proofErr w:type="spellStart"/>
      <w:r>
        <w:rPr>
          <w:sz w:val="16"/>
        </w:rPr>
        <w:t>Comm</w:t>
      </w:r>
      <w:proofErr w:type="spellEnd"/>
      <w:r>
        <w:rPr>
          <w:sz w:val="16"/>
        </w:rPr>
        <w:t xml:space="preserve">. Bruxelles, 5 mai 2014, </w:t>
      </w:r>
      <w:r>
        <w:rPr>
          <w:i/>
          <w:sz w:val="16"/>
        </w:rPr>
        <w:t>inédit</w:t>
      </w:r>
      <w:r>
        <w:rPr>
          <w:sz w:val="16"/>
        </w:rPr>
        <w:t>, R.G. A/12/060251.</w:t>
      </w:r>
    </w:p>
    <w:p w14:paraId="2DFBDAD1" w14:textId="77777777" w:rsidR="007D6B8C" w:rsidRDefault="007D6B8C">
      <w:pPr>
        <w:pStyle w:val="Corpsdetexte"/>
      </w:pPr>
    </w:p>
    <w:p w14:paraId="3206414B" w14:textId="77777777" w:rsidR="007D6B8C" w:rsidRDefault="007D6B8C">
      <w:pPr>
        <w:pStyle w:val="Corpsdetexte"/>
        <w:spacing w:before="8"/>
        <w:rPr>
          <w:sz w:val="26"/>
        </w:rPr>
      </w:pPr>
    </w:p>
    <w:p w14:paraId="3503AB05" w14:textId="5DC76DA3" w:rsidR="007D6B8C" w:rsidRDefault="007D6B8C">
      <w:pPr>
        <w:tabs>
          <w:tab w:val="left" w:pos="4282"/>
          <w:tab w:val="right" w:pos="10264"/>
        </w:tabs>
        <w:spacing w:before="93"/>
        <w:ind w:left="391"/>
        <w:rPr>
          <w:b/>
          <w:sz w:val="16"/>
        </w:rPr>
      </w:pPr>
    </w:p>
    <w:p w14:paraId="68C4B14F" w14:textId="77777777" w:rsidR="007D6B8C" w:rsidRDefault="007D6B8C">
      <w:pPr>
        <w:rPr>
          <w:sz w:val="16"/>
        </w:rPr>
        <w:sectPr w:rsidR="007D6B8C">
          <w:type w:val="continuous"/>
          <w:pgSz w:w="11900" w:h="16840"/>
          <w:pgMar w:top="1360" w:right="740" w:bottom="380" w:left="740" w:header="720" w:footer="720" w:gutter="0"/>
          <w:cols w:space="720"/>
        </w:sectPr>
      </w:pPr>
    </w:p>
    <w:p w14:paraId="5CD32360" w14:textId="77777777" w:rsidR="007D6B8C" w:rsidRDefault="00722522">
      <w:pPr>
        <w:pStyle w:val="Corpsdetexte"/>
        <w:spacing w:before="145" w:line="249" w:lineRule="auto"/>
        <w:ind w:left="107" w:right="40"/>
        <w:jc w:val="both"/>
      </w:pPr>
      <w:proofErr w:type="gramStart"/>
      <w:r>
        <w:lastRenderedPageBreak/>
        <w:t>mesure</w:t>
      </w:r>
      <w:proofErr w:type="gramEnd"/>
      <w:r>
        <w:t xml:space="preserve"> où les concessionnaires réparateurs faisaient</w:t>
      </w:r>
      <w:r>
        <w:rPr>
          <w:spacing w:val="-29"/>
        </w:rPr>
        <w:t xml:space="preserve"> </w:t>
      </w:r>
      <w:r>
        <w:t>jusque- là partie du réseau</w:t>
      </w:r>
      <w:r>
        <w:rPr>
          <w:spacing w:val="-3"/>
        </w:rPr>
        <w:t xml:space="preserve"> </w:t>
      </w:r>
      <w:r>
        <w:t>officiel.</w:t>
      </w:r>
    </w:p>
    <w:p w14:paraId="2B01077F" w14:textId="77777777" w:rsidR="007D6B8C" w:rsidRDefault="007D6B8C">
      <w:pPr>
        <w:pStyle w:val="Corpsdetexte"/>
        <w:rPr>
          <w:sz w:val="25"/>
        </w:rPr>
      </w:pPr>
    </w:p>
    <w:p w14:paraId="61896302" w14:textId="77777777" w:rsidR="007D6B8C" w:rsidRDefault="00722522">
      <w:pPr>
        <w:pStyle w:val="Paragraphedeliste"/>
        <w:numPr>
          <w:ilvl w:val="0"/>
          <w:numId w:val="9"/>
        </w:numPr>
        <w:tabs>
          <w:tab w:val="left" w:pos="561"/>
        </w:tabs>
        <w:spacing w:before="1" w:line="249" w:lineRule="auto"/>
        <w:ind w:left="107" w:right="38" w:firstLine="0"/>
        <w:jc w:val="both"/>
        <w:rPr>
          <w:sz w:val="20"/>
        </w:rPr>
      </w:pPr>
      <w:r>
        <w:rPr>
          <w:sz w:val="20"/>
        </w:rPr>
        <w:t>Une autre décision a été rendue dans le cadre de cette restructuration</w:t>
      </w:r>
      <w:r>
        <w:rPr>
          <w:spacing w:val="-14"/>
          <w:sz w:val="20"/>
        </w:rPr>
        <w:t xml:space="preserve"> </w:t>
      </w:r>
      <w:r>
        <w:rPr>
          <w:sz w:val="20"/>
        </w:rPr>
        <w:t>des</w:t>
      </w:r>
      <w:r>
        <w:rPr>
          <w:spacing w:val="-14"/>
          <w:sz w:val="20"/>
        </w:rPr>
        <w:t xml:space="preserve"> </w:t>
      </w:r>
      <w:r>
        <w:rPr>
          <w:sz w:val="20"/>
        </w:rPr>
        <w:t>marques</w:t>
      </w:r>
      <w:r>
        <w:rPr>
          <w:spacing w:val="-13"/>
          <w:sz w:val="20"/>
        </w:rPr>
        <w:t xml:space="preserve"> </w:t>
      </w:r>
      <w:r>
        <w:rPr>
          <w:sz w:val="20"/>
        </w:rPr>
        <w:t>Chrysler</w:t>
      </w:r>
      <w:r>
        <w:rPr>
          <w:spacing w:val="-14"/>
          <w:sz w:val="20"/>
        </w:rPr>
        <w:t xml:space="preserve"> </w:t>
      </w:r>
      <w:r>
        <w:rPr>
          <w:sz w:val="20"/>
        </w:rPr>
        <w:t>et</w:t>
      </w:r>
      <w:r>
        <w:rPr>
          <w:spacing w:val="-14"/>
          <w:sz w:val="20"/>
        </w:rPr>
        <w:t xml:space="preserve"> </w:t>
      </w:r>
      <w:r>
        <w:rPr>
          <w:sz w:val="20"/>
        </w:rPr>
        <w:t>Fiat</w:t>
      </w:r>
      <w:r>
        <w:rPr>
          <w:spacing w:val="-13"/>
          <w:sz w:val="20"/>
        </w:rPr>
        <w:t xml:space="preserve"> </w:t>
      </w:r>
      <w:r>
        <w:rPr>
          <w:sz w:val="20"/>
        </w:rPr>
        <w:t>par</w:t>
      </w:r>
      <w:r>
        <w:rPr>
          <w:spacing w:val="-14"/>
          <w:sz w:val="20"/>
        </w:rPr>
        <w:t xml:space="preserve"> </w:t>
      </w:r>
      <w:r>
        <w:rPr>
          <w:sz w:val="20"/>
        </w:rPr>
        <w:t>une</w:t>
      </w:r>
      <w:r>
        <w:rPr>
          <w:spacing w:val="-14"/>
          <w:sz w:val="20"/>
        </w:rPr>
        <w:t xml:space="preserve"> </w:t>
      </w:r>
      <w:r>
        <w:rPr>
          <w:sz w:val="20"/>
        </w:rPr>
        <w:t>chambre francophone du tribunal de commerce de</w:t>
      </w:r>
      <w:r>
        <w:rPr>
          <w:spacing w:val="-6"/>
          <w:sz w:val="20"/>
        </w:rPr>
        <w:t xml:space="preserve"> </w:t>
      </w:r>
      <w:r>
        <w:rPr>
          <w:sz w:val="20"/>
        </w:rPr>
        <w:t>Bruxelles</w:t>
      </w:r>
      <w:r>
        <w:rPr>
          <w:sz w:val="20"/>
          <w:vertAlign w:val="superscript"/>
        </w:rPr>
        <w:t>328</w:t>
      </w:r>
      <w:r>
        <w:rPr>
          <w:sz w:val="20"/>
        </w:rPr>
        <w:t>.</w:t>
      </w:r>
    </w:p>
    <w:p w14:paraId="6EA835B1" w14:textId="77777777" w:rsidR="007D6B8C" w:rsidRDefault="00722522">
      <w:pPr>
        <w:spacing w:before="168" w:line="249" w:lineRule="auto"/>
        <w:ind w:left="107" w:right="39"/>
        <w:jc w:val="both"/>
        <w:rPr>
          <w:sz w:val="20"/>
        </w:rPr>
      </w:pPr>
      <w:r>
        <w:rPr>
          <w:sz w:val="20"/>
        </w:rPr>
        <w:t>Un ancien concessionnaire reprochait ici aussi à FGA de lui avoir</w:t>
      </w:r>
      <w:r>
        <w:rPr>
          <w:spacing w:val="-8"/>
          <w:sz w:val="20"/>
        </w:rPr>
        <w:t xml:space="preserve"> </w:t>
      </w:r>
      <w:r>
        <w:rPr>
          <w:sz w:val="20"/>
        </w:rPr>
        <w:t>refusé</w:t>
      </w:r>
      <w:r>
        <w:rPr>
          <w:spacing w:val="-6"/>
          <w:sz w:val="20"/>
        </w:rPr>
        <w:t xml:space="preserve"> </w:t>
      </w:r>
      <w:r>
        <w:rPr>
          <w:sz w:val="20"/>
        </w:rPr>
        <w:t>la</w:t>
      </w:r>
      <w:r>
        <w:rPr>
          <w:spacing w:val="-6"/>
          <w:sz w:val="20"/>
        </w:rPr>
        <w:t xml:space="preserve"> </w:t>
      </w:r>
      <w:r>
        <w:rPr>
          <w:sz w:val="20"/>
        </w:rPr>
        <w:t>possibilité</w:t>
      </w:r>
      <w:r>
        <w:rPr>
          <w:spacing w:val="-7"/>
          <w:sz w:val="20"/>
        </w:rPr>
        <w:t xml:space="preserve"> </w:t>
      </w:r>
      <w:r>
        <w:rPr>
          <w:sz w:val="20"/>
        </w:rPr>
        <w:t>de</w:t>
      </w:r>
      <w:r>
        <w:rPr>
          <w:spacing w:val="-7"/>
          <w:sz w:val="20"/>
        </w:rPr>
        <w:t xml:space="preserve"> </w:t>
      </w:r>
      <w:r>
        <w:rPr>
          <w:sz w:val="20"/>
        </w:rPr>
        <w:t>poursuivre</w:t>
      </w:r>
      <w:r>
        <w:rPr>
          <w:spacing w:val="-6"/>
          <w:sz w:val="20"/>
        </w:rPr>
        <w:t xml:space="preserve"> </w:t>
      </w:r>
      <w:r>
        <w:rPr>
          <w:sz w:val="20"/>
        </w:rPr>
        <w:t>une</w:t>
      </w:r>
      <w:r>
        <w:rPr>
          <w:spacing w:val="-6"/>
          <w:sz w:val="20"/>
        </w:rPr>
        <w:t xml:space="preserve"> </w:t>
      </w:r>
      <w:r>
        <w:rPr>
          <w:sz w:val="20"/>
        </w:rPr>
        <w:t>activité</w:t>
      </w:r>
      <w:r>
        <w:rPr>
          <w:spacing w:val="-6"/>
          <w:sz w:val="20"/>
        </w:rPr>
        <w:t xml:space="preserve"> </w:t>
      </w:r>
      <w:r>
        <w:rPr>
          <w:sz w:val="20"/>
        </w:rPr>
        <w:t>de</w:t>
      </w:r>
      <w:r>
        <w:rPr>
          <w:spacing w:val="-7"/>
          <w:sz w:val="20"/>
        </w:rPr>
        <w:t xml:space="preserve"> </w:t>
      </w:r>
      <w:proofErr w:type="spellStart"/>
      <w:r>
        <w:rPr>
          <w:sz w:val="20"/>
        </w:rPr>
        <w:t>répa</w:t>
      </w:r>
      <w:proofErr w:type="spellEnd"/>
      <w:r>
        <w:rPr>
          <w:sz w:val="20"/>
        </w:rPr>
        <w:t xml:space="preserve">- </w:t>
      </w:r>
      <w:proofErr w:type="spellStart"/>
      <w:r>
        <w:rPr>
          <w:sz w:val="20"/>
        </w:rPr>
        <w:t>rateur</w:t>
      </w:r>
      <w:proofErr w:type="spellEnd"/>
      <w:r>
        <w:rPr>
          <w:sz w:val="20"/>
        </w:rPr>
        <w:t xml:space="preserve"> au-delà de la fin de son préavis, invoquant « </w:t>
      </w:r>
      <w:r>
        <w:rPr>
          <w:i/>
          <w:sz w:val="20"/>
        </w:rPr>
        <w:t xml:space="preserve">le droit de la concurrence et spécifiquement les règles régissant les systèmes de distribution sélective, selon lesquelles le choix des revendeurs doit s’opérer en fonction de critères </w:t>
      </w:r>
      <w:proofErr w:type="spellStart"/>
      <w:r>
        <w:rPr>
          <w:i/>
          <w:sz w:val="20"/>
        </w:rPr>
        <w:t>objec</w:t>
      </w:r>
      <w:proofErr w:type="spellEnd"/>
      <w:r>
        <w:rPr>
          <w:i/>
          <w:sz w:val="20"/>
        </w:rPr>
        <w:t xml:space="preserve">- tifs, de </w:t>
      </w:r>
      <w:proofErr w:type="gramStart"/>
      <w:r>
        <w:rPr>
          <w:i/>
          <w:sz w:val="20"/>
        </w:rPr>
        <w:t>caractère qualitatifs</w:t>
      </w:r>
      <w:proofErr w:type="gramEnd"/>
      <w:r>
        <w:rPr>
          <w:i/>
          <w:sz w:val="20"/>
        </w:rPr>
        <w:t>, fixés de manière uniforme et appliqués</w:t>
      </w:r>
      <w:r>
        <w:rPr>
          <w:i/>
          <w:spacing w:val="-9"/>
          <w:sz w:val="20"/>
        </w:rPr>
        <w:t xml:space="preserve"> </w:t>
      </w:r>
      <w:r>
        <w:rPr>
          <w:i/>
          <w:sz w:val="20"/>
        </w:rPr>
        <w:t>de</w:t>
      </w:r>
      <w:r>
        <w:rPr>
          <w:i/>
          <w:spacing w:val="-9"/>
          <w:sz w:val="20"/>
        </w:rPr>
        <w:t xml:space="preserve"> </w:t>
      </w:r>
      <w:r>
        <w:rPr>
          <w:i/>
          <w:sz w:val="20"/>
        </w:rPr>
        <w:t>manière</w:t>
      </w:r>
      <w:r>
        <w:rPr>
          <w:i/>
          <w:spacing w:val="-8"/>
          <w:sz w:val="20"/>
        </w:rPr>
        <w:t xml:space="preserve"> </w:t>
      </w:r>
      <w:r>
        <w:rPr>
          <w:i/>
          <w:sz w:val="20"/>
        </w:rPr>
        <w:t>non-discriminatoire</w:t>
      </w:r>
      <w:r>
        <w:rPr>
          <w:i/>
          <w:spacing w:val="-3"/>
          <w:sz w:val="20"/>
        </w:rPr>
        <w:t xml:space="preserve"> </w:t>
      </w:r>
      <w:r>
        <w:rPr>
          <w:sz w:val="20"/>
        </w:rPr>
        <w:t>».</w:t>
      </w:r>
      <w:r>
        <w:rPr>
          <w:spacing w:val="-8"/>
          <w:sz w:val="20"/>
        </w:rPr>
        <w:t xml:space="preserve"> </w:t>
      </w:r>
      <w:r>
        <w:rPr>
          <w:sz w:val="20"/>
        </w:rPr>
        <w:t>Le</w:t>
      </w:r>
      <w:r>
        <w:rPr>
          <w:spacing w:val="-8"/>
          <w:sz w:val="20"/>
        </w:rPr>
        <w:t xml:space="preserve"> </w:t>
      </w:r>
      <w:r>
        <w:rPr>
          <w:sz w:val="20"/>
        </w:rPr>
        <w:t xml:space="preserve">concession- </w:t>
      </w:r>
      <w:proofErr w:type="spellStart"/>
      <w:r>
        <w:rPr>
          <w:sz w:val="20"/>
        </w:rPr>
        <w:t>naire</w:t>
      </w:r>
      <w:proofErr w:type="spellEnd"/>
      <w:r>
        <w:rPr>
          <w:sz w:val="20"/>
        </w:rPr>
        <w:t xml:space="preserve"> soutenait qu’il remplissait ces critères puisqu’il faisait partie du réseau</w:t>
      </w:r>
      <w:r>
        <w:rPr>
          <w:spacing w:val="-2"/>
          <w:sz w:val="20"/>
        </w:rPr>
        <w:t xml:space="preserve"> </w:t>
      </w:r>
      <w:r>
        <w:rPr>
          <w:sz w:val="20"/>
        </w:rPr>
        <w:t>CBL.</w:t>
      </w:r>
    </w:p>
    <w:p w14:paraId="4620ABB4" w14:textId="77777777" w:rsidR="007D6B8C" w:rsidRDefault="00722522">
      <w:pPr>
        <w:spacing w:before="175" w:line="249" w:lineRule="auto"/>
        <w:ind w:left="107" w:right="38"/>
        <w:jc w:val="both"/>
        <w:rPr>
          <w:sz w:val="20"/>
        </w:rPr>
      </w:pPr>
      <w:r>
        <w:rPr>
          <w:sz w:val="20"/>
        </w:rPr>
        <w:t xml:space="preserve">Le tribunal estima cependant que le concessionnaire ne prouvait toutefois pas « </w:t>
      </w:r>
      <w:r>
        <w:rPr>
          <w:i/>
          <w:sz w:val="20"/>
        </w:rPr>
        <w:t xml:space="preserve">qu’en vertu des règles précitées, FGA avait l’obligation de conclure avec elle un contrat de </w:t>
      </w:r>
      <w:proofErr w:type="gramStart"/>
      <w:r>
        <w:rPr>
          <w:i/>
          <w:sz w:val="20"/>
        </w:rPr>
        <w:t>réparateur;</w:t>
      </w:r>
      <w:proofErr w:type="gramEnd"/>
      <w:r>
        <w:rPr>
          <w:i/>
          <w:spacing w:val="-10"/>
          <w:sz w:val="20"/>
        </w:rPr>
        <w:t xml:space="preserve"> </w:t>
      </w:r>
      <w:r>
        <w:rPr>
          <w:i/>
          <w:sz w:val="20"/>
        </w:rPr>
        <w:t>ainsi</w:t>
      </w:r>
      <w:r>
        <w:rPr>
          <w:i/>
          <w:spacing w:val="-8"/>
          <w:sz w:val="20"/>
        </w:rPr>
        <w:t xml:space="preserve"> </w:t>
      </w:r>
      <w:r>
        <w:rPr>
          <w:i/>
          <w:sz w:val="20"/>
        </w:rPr>
        <w:t>que</w:t>
      </w:r>
      <w:r>
        <w:rPr>
          <w:i/>
          <w:spacing w:val="-9"/>
          <w:sz w:val="20"/>
        </w:rPr>
        <w:t xml:space="preserve"> </w:t>
      </w:r>
      <w:r>
        <w:rPr>
          <w:i/>
          <w:sz w:val="20"/>
        </w:rPr>
        <w:t>le</w:t>
      </w:r>
      <w:r>
        <w:rPr>
          <w:i/>
          <w:spacing w:val="-9"/>
          <w:sz w:val="20"/>
        </w:rPr>
        <w:t xml:space="preserve"> </w:t>
      </w:r>
      <w:r>
        <w:rPr>
          <w:i/>
          <w:sz w:val="20"/>
        </w:rPr>
        <w:t>souligne</w:t>
      </w:r>
      <w:r>
        <w:rPr>
          <w:i/>
          <w:spacing w:val="-9"/>
          <w:sz w:val="20"/>
        </w:rPr>
        <w:t xml:space="preserve"> </w:t>
      </w:r>
      <w:r>
        <w:rPr>
          <w:i/>
          <w:sz w:val="20"/>
        </w:rPr>
        <w:t>FGA,</w:t>
      </w:r>
      <w:r>
        <w:rPr>
          <w:i/>
          <w:spacing w:val="-9"/>
          <w:sz w:val="20"/>
        </w:rPr>
        <w:t xml:space="preserve"> </w:t>
      </w:r>
      <w:r>
        <w:rPr>
          <w:i/>
          <w:sz w:val="20"/>
        </w:rPr>
        <w:t>le</w:t>
      </w:r>
      <w:r>
        <w:rPr>
          <w:i/>
          <w:spacing w:val="-8"/>
          <w:sz w:val="20"/>
        </w:rPr>
        <w:t xml:space="preserve"> </w:t>
      </w:r>
      <w:r>
        <w:rPr>
          <w:i/>
          <w:sz w:val="20"/>
        </w:rPr>
        <w:t>droit</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proofErr w:type="spellStart"/>
      <w:r>
        <w:rPr>
          <w:i/>
          <w:sz w:val="20"/>
        </w:rPr>
        <w:t>concur</w:t>
      </w:r>
      <w:proofErr w:type="spellEnd"/>
      <w:r>
        <w:rPr>
          <w:i/>
          <w:sz w:val="20"/>
        </w:rPr>
        <w:t xml:space="preserve">- </w:t>
      </w:r>
      <w:proofErr w:type="spellStart"/>
      <w:r>
        <w:rPr>
          <w:i/>
          <w:sz w:val="20"/>
        </w:rPr>
        <w:t>rence</w:t>
      </w:r>
      <w:proofErr w:type="spellEnd"/>
      <w:r>
        <w:rPr>
          <w:i/>
          <w:spacing w:val="-9"/>
          <w:sz w:val="20"/>
        </w:rPr>
        <w:t xml:space="preserve"> </w:t>
      </w:r>
      <w:r>
        <w:rPr>
          <w:i/>
          <w:sz w:val="20"/>
        </w:rPr>
        <w:t>n’a</w:t>
      </w:r>
      <w:r>
        <w:rPr>
          <w:i/>
          <w:spacing w:val="-9"/>
          <w:sz w:val="20"/>
        </w:rPr>
        <w:t xml:space="preserve"> </w:t>
      </w:r>
      <w:r>
        <w:rPr>
          <w:i/>
          <w:sz w:val="20"/>
        </w:rPr>
        <w:t>pas</w:t>
      </w:r>
      <w:r>
        <w:rPr>
          <w:i/>
          <w:spacing w:val="-9"/>
          <w:sz w:val="20"/>
        </w:rPr>
        <w:t xml:space="preserve"> </w:t>
      </w:r>
      <w:r>
        <w:rPr>
          <w:i/>
          <w:sz w:val="20"/>
        </w:rPr>
        <w:t>en</w:t>
      </w:r>
      <w:r>
        <w:rPr>
          <w:i/>
          <w:spacing w:val="-9"/>
          <w:sz w:val="20"/>
        </w:rPr>
        <w:t xml:space="preserve"> </w:t>
      </w:r>
      <w:r>
        <w:rPr>
          <w:i/>
          <w:sz w:val="20"/>
        </w:rPr>
        <w:t>l’espèce</w:t>
      </w:r>
      <w:r>
        <w:rPr>
          <w:i/>
          <w:spacing w:val="-8"/>
          <w:sz w:val="20"/>
        </w:rPr>
        <w:t xml:space="preserve"> </w:t>
      </w:r>
      <w:r>
        <w:rPr>
          <w:i/>
          <w:sz w:val="20"/>
        </w:rPr>
        <w:t>pour</w:t>
      </w:r>
      <w:r>
        <w:rPr>
          <w:i/>
          <w:spacing w:val="-10"/>
          <w:sz w:val="20"/>
        </w:rPr>
        <w:t xml:space="preserve"> </w:t>
      </w:r>
      <w:r>
        <w:rPr>
          <w:i/>
          <w:sz w:val="20"/>
        </w:rPr>
        <w:t>objet</w:t>
      </w:r>
      <w:r>
        <w:rPr>
          <w:i/>
          <w:spacing w:val="-9"/>
          <w:sz w:val="20"/>
        </w:rPr>
        <w:t xml:space="preserve"> </w:t>
      </w:r>
      <w:r>
        <w:rPr>
          <w:i/>
          <w:sz w:val="20"/>
        </w:rPr>
        <w:t>d’imposer</w:t>
      </w:r>
      <w:r>
        <w:rPr>
          <w:i/>
          <w:spacing w:val="-10"/>
          <w:sz w:val="20"/>
        </w:rPr>
        <w:t xml:space="preserve"> </w:t>
      </w:r>
      <w:r>
        <w:rPr>
          <w:i/>
          <w:sz w:val="20"/>
        </w:rPr>
        <w:t>des</w:t>
      </w:r>
      <w:r>
        <w:rPr>
          <w:i/>
          <w:spacing w:val="-8"/>
          <w:sz w:val="20"/>
        </w:rPr>
        <w:t xml:space="preserve"> </w:t>
      </w:r>
      <w:r>
        <w:rPr>
          <w:i/>
          <w:sz w:val="20"/>
        </w:rPr>
        <w:t>règles</w:t>
      </w:r>
      <w:r>
        <w:rPr>
          <w:i/>
          <w:spacing w:val="-10"/>
          <w:sz w:val="20"/>
        </w:rPr>
        <w:t xml:space="preserve"> </w:t>
      </w:r>
      <w:r>
        <w:rPr>
          <w:i/>
          <w:sz w:val="20"/>
        </w:rPr>
        <w:t>en matière</w:t>
      </w:r>
      <w:r>
        <w:rPr>
          <w:i/>
          <w:spacing w:val="-8"/>
          <w:sz w:val="20"/>
        </w:rPr>
        <w:t xml:space="preserve"> </w:t>
      </w:r>
      <w:r>
        <w:rPr>
          <w:i/>
          <w:sz w:val="20"/>
        </w:rPr>
        <w:t>de</w:t>
      </w:r>
      <w:r>
        <w:rPr>
          <w:i/>
          <w:spacing w:val="-9"/>
          <w:sz w:val="20"/>
        </w:rPr>
        <w:t xml:space="preserve"> </w:t>
      </w:r>
      <w:r>
        <w:rPr>
          <w:i/>
          <w:sz w:val="20"/>
        </w:rPr>
        <w:t>formation</w:t>
      </w:r>
      <w:r>
        <w:rPr>
          <w:i/>
          <w:spacing w:val="-7"/>
          <w:sz w:val="20"/>
        </w:rPr>
        <w:t xml:space="preserve"> </w:t>
      </w:r>
      <w:r>
        <w:rPr>
          <w:i/>
          <w:sz w:val="20"/>
        </w:rPr>
        <w:t>du</w:t>
      </w:r>
      <w:r>
        <w:rPr>
          <w:i/>
          <w:spacing w:val="-9"/>
          <w:sz w:val="20"/>
        </w:rPr>
        <w:t xml:space="preserve"> </w:t>
      </w:r>
      <w:r>
        <w:rPr>
          <w:i/>
          <w:sz w:val="20"/>
        </w:rPr>
        <w:t>contrat,</w:t>
      </w:r>
      <w:r>
        <w:rPr>
          <w:i/>
          <w:spacing w:val="-8"/>
          <w:sz w:val="20"/>
        </w:rPr>
        <w:t xml:space="preserve"> </w:t>
      </w:r>
      <w:r>
        <w:rPr>
          <w:i/>
          <w:sz w:val="20"/>
        </w:rPr>
        <w:t>mais</w:t>
      </w:r>
      <w:r>
        <w:rPr>
          <w:i/>
          <w:spacing w:val="-8"/>
          <w:sz w:val="20"/>
        </w:rPr>
        <w:t xml:space="preserve"> </w:t>
      </w:r>
      <w:r>
        <w:rPr>
          <w:i/>
          <w:sz w:val="20"/>
        </w:rPr>
        <w:t>bien</w:t>
      </w:r>
      <w:r>
        <w:rPr>
          <w:i/>
          <w:spacing w:val="-9"/>
          <w:sz w:val="20"/>
        </w:rPr>
        <w:t xml:space="preserve"> </w:t>
      </w:r>
      <w:r>
        <w:rPr>
          <w:i/>
          <w:sz w:val="20"/>
        </w:rPr>
        <w:t>de</w:t>
      </w:r>
      <w:r>
        <w:rPr>
          <w:i/>
          <w:spacing w:val="-10"/>
          <w:sz w:val="20"/>
        </w:rPr>
        <w:t xml:space="preserve"> </w:t>
      </w:r>
      <w:r>
        <w:rPr>
          <w:i/>
          <w:sz w:val="20"/>
        </w:rPr>
        <w:t>maintenir</w:t>
      </w:r>
      <w:r>
        <w:rPr>
          <w:i/>
          <w:spacing w:val="-7"/>
          <w:sz w:val="20"/>
        </w:rPr>
        <w:t xml:space="preserve"> </w:t>
      </w:r>
      <w:r>
        <w:rPr>
          <w:i/>
          <w:sz w:val="20"/>
        </w:rPr>
        <w:t>une concurrence effective dans le secteur</w:t>
      </w:r>
      <w:r>
        <w:rPr>
          <w:i/>
          <w:spacing w:val="-6"/>
          <w:sz w:val="20"/>
        </w:rPr>
        <w:t xml:space="preserve"> </w:t>
      </w:r>
      <w:r>
        <w:rPr>
          <w:sz w:val="20"/>
        </w:rPr>
        <w:t>».</w:t>
      </w:r>
    </w:p>
    <w:p w14:paraId="6E680183" w14:textId="77777777" w:rsidR="007D6B8C" w:rsidRDefault="00722522">
      <w:pPr>
        <w:pStyle w:val="Corpsdetexte"/>
        <w:spacing w:before="172" w:line="249" w:lineRule="auto"/>
        <w:ind w:left="107" w:right="40"/>
        <w:jc w:val="both"/>
      </w:pPr>
      <w:r>
        <w:t xml:space="preserve">Le tribunal en conclut que FGA n’était pas obligée de con- </w:t>
      </w:r>
      <w:proofErr w:type="spellStart"/>
      <w:r>
        <w:t>clure</w:t>
      </w:r>
      <w:proofErr w:type="spellEnd"/>
      <w:r>
        <w:t xml:space="preserve"> un contrat avec l’ancien concessionnaire. Ici aussi, il est dommage que le tribunal n’ait pas plus amplement </w:t>
      </w:r>
      <w:proofErr w:type="spellStart"/>
      <w:r>
        <w:t>justi</w:t>
      </w:r>
      <w:proofErr w:type="spellEnd"/>
      <w:r>
        <w:t>- fié sa décision.</w:t>
      </w:r>
    </w:p>
    <w:p w14:paraId="270EF8BA" w14:textId="77777777" w:rsidR="007D6B8C" w:rsidRDefault="007D6B8C">
      <w:pPr>
        <w:pStyle w:val="Corpsdetexte"/>
        <w:spacing w:before="3"/>
        <w:rPr>
          <w:sz w:val="25"/>
        </w:rPr>
      </w:pPr>
    </w:p>
    <w:p w14:paraId="0468AE0C" w14:textId="77777777" w:rsidR="007D6B8C" w:rsidRDefault="00722522">
      <w:pPr>
        <w:pStyle w:val="Paragraphedeliste"/>
        <w:numPr>
          <w:ilvl w:val="0"/>
          <w:numId w:val="9"/>
        </w:numPr>
        <w:tabs>
          <w:tab w:val="left" w:pos="561"/>
        </w:tabs>
        <w:spacing w:line="249" w:lineRule="auto"/>
        <w:ind w:left="107" w:right="38" w:firstLine="0"/>
        <w:jc w:val="both"/>
        <w:rPr>
          <w:i/>
          <w:sz w:val="20"/>
        </w:rPr>
      </w:pPr>
      <w:r>
        <w:rPr>
          <w:sz w:val="20"/>
        </w:rPr>
        <w:t>Toujours dans le cadre de cette même restructuration, la cour d’appel de Paris s’est prononcée sur les demandes formulées par un ancien concessionnaire Chrysler Jeep et Dodge que FGA avait refusé d’agréer pour les contrats</w:t>
      </w:r>
      <w:r>
        <w:rPr>
          <w:spacing w:val="-34"/>
          <w:sz w:val="20"/>
        </w:rPr>
        <w:t xml:space="preserve"> </w:t>
      </w:r>
      <w:r>
        <w:rPr>
          <w:sz w:val="20"/>
        </w:rPr>
        <w:t xml:space="preserve">Lan- </w:t>
      </w:r>
      <w:proofErr w:type="spellStart"/>
      <w:r>
        <w:rPr>
          <w:sz w:val="20"/>
        </w:rPr>
        <w:t>cia</w:t>
      </w:r>
      <w:proofErr w:type="spellEnd"/>
      <w:r>
        <w:rPr>
          <w:sz w:val="20"/>
        </w:rPr>
        <w:t xml:space="preserve"> et Jeep pour lesquels il avait postulé</w:t>
      </w:r>
      <w:r>
        <w:rPr>
          <w:position w:val="7"/>
          <w:sz w:val="13"/>
        </w:rPr>
        <w:t>329</w:t>
      </w:r>
      <w:r>
        <w:rPr>
          <w:sz w:val="20"/>
        </w:rPr>
        <w:t>. La cour d’appel a</w:t>
      </w:r>
      <w:r>
        <w:rPr>
          <w:spacing w:val="-7"/>
          <w:sz w:val="20"/>
        </w:rPr>
        <w:t xml:space="preserve"> </w:t>
      </w:r>
      <w:r>
        <w:rPr>
          <w:sz w:val="20"/>
        </w:rPr>
        <w:t>considéré</w:t>
      </w:r>
      <w:r>
        <w:rPr>
          <w:spacing w:val="-6"/>
          <w:sz w:val="20"/>
        </w:rPr>
        <w:t xml:space="preserve"> </w:t>
      </w:r>
      <w:proofErr w:type="gramStart"/>
      <w:r>
        <w:rPr>
          <w:sz w:val="20"/>
        </w:rPr>
        <w:t>que:</w:t>
      </w:r>
      <w:proofErr w:type="gramEnd"/>
      <w:r>
        <w:rPr>
          <w:spacing w:val="-8"/>
          <w:sz w:val="20"/>
        </w:rPr>
        <w:t xml:space="preserve"> </w:t>
      </w:r>
      <w:r>
        <w:rPr>
          <w:sz w:val="20"/>
        </w:rPr>
        <w:t>«</w:t>
      </w:r>
      <w:r>
        <w:rPr>
          <w:spacing w:val="-4"/>
          <w:sz w:val="20"/>
        </w:rPr>
        <w:t xml:space="preserve"> </w:t>
      </w:r>
      <w:r>
        <w:rPr>
          <w:i/>
          <w:sz w:val="20"/>
        </w:rPr>
        <w:t>l’exemption</w:t>
      </w:r>
      <w:r>
        <w:rPr>
          <w:i/>
          <w:spacing w:val="-8"/>
          <w:sz w:val="20"/>
        </w:rPr>
        <w:t xml:space="preserve"> </w:t>
      </w:r>
      <w:r>
        <w:rPr>
          <w:i/>
          <w:sz w:val="20"/>
        </w:rPr>
        <w:t>d’un</w:t>
      </w:r>
      <w:r>
        <w:rPr>
          <w:i/>
          <w:spacing w:val="-8"/>
          <w:sz w:val="20"/>
        </w:rPr>
        <w:t xml:space="preserve"> </w:t>
      </w:r>
      <w:r>
        <w:rPr>
          <w:i/>
          <w:sz w:val="20"/>
        </w:rPr>
        <w:t>refus</w:t>
      </w:r>
      <w:r>
        <w:rPr>
          <w:i/>
          <w:spacing w:val="-7"/>
          <w:sz w:val="20"/>
        </w:rPr>
        <w:t xml:space="preserve"> </w:t>
      </w:r>
      <w:r>
        <w:rPr>
          <w:i/>
          <w:sz w:val="20"/>
        </w:rPr>
        <w:t>d’agrément,</w:t>
      </w:r>
      <w:r>
        <w:rPr>
          <w:i/>
          <w:spacing w:val="-7"/>
          <w:sz w:val="20"/>
        </w:rPr>
        <w:t xml:space="preserve"> </w:t>
      </w:r>
      <w:r>
        <w:rPr>
          <w:i/>
          <w:sz w:val="20"/>
        </w:rPr>
        <w:t>qui</w:t>
      </w:r>
      <w:r>
        <w:rPr>
          <w:i/>
          <w:spacing w:val="-8"/>
          <w:sz w:val="20"/>
        </w:rPr>
        <w:t xml:space="preserve"> </w:t>
      </w:r>
      <w:r>
        <w:rPr>
          <w:i/>
          <w:sz w:val="20"/>
        </w:rPr>
        <w:t xml:space="preserve">le fait échapper à la qualification de pratique </w:t>
      </w:r>
      <w:proofErr w:type="spellStart"/>
      <w:r>
        <w:rPr>
          <w:i/>
          <w:sz w:val="20"/>
        </w:rPr>
        <w:t>anticoncurren</w:t>
      </w:r>
      <w:proofErr w:type="spellEnd"/>
      <w:r>
        <w:rPr>
          <w:i/>
          <w:sz w:val="20"/>
        </w:rPr>
        <w:t xml:space="preserve">- </w:t>
      </w:r>
      <w:proofErr w:type="spellStart"/>
      <w:r>
        <w:rPr>
          <w:i/>
          <w:sz w:val="20"/>
        </w:rPr>
        <w:t>tielle</w:t>
      </w:r>
      <w:proofErr w:type="spellEnd"/>
      <w:r>
        <w:rPr>
          <w:i/>
          <w:sz w:val="20"/>
        </w:rPr>
        <w:t xml:space="preserve">, ne le fait pas pour autant échapper au droit général des contrats, le concédant étant tenu, dès la phase précon- </w:t>
      </w:r>
      <w:proofErr w:type="spellStart"/>
      <w:r>
        <w:rPr>
          <w:i/>
          <w:sz w:val="20"/>
        </w:rPr>
        <w:t>tractuelle</w:t>
      </w:r>
      <w:proofErr w:type="spellEnd"/>
      <w:r>
        <w:rPr>
          <w:i/>
          <w:sz w:val="20"/>
        </w:rPr>
        <w:t>,</w:t>
      </w:r>
      <w:r>
        <w:rPr>
          <w:i/>
          <w:spacing w:val="-7"/>
          <w:sz w:val="20"/>
        </w:rPr>
        <w:t xml:space="preserve"> </w:t>
      </w:r>
      <w:r>
        <w:rPr>
          <w:i/>
          <w:sz w:val="20"/>
        </w:rPr>
        <w:t>de</w:t>
      </w:r>
      <w:r>
        <w:rPr>
          <w:i/>
          <w:spacing w:val="-7"/>
          <w:sz w:val="20"/>
        </w:rPr>
        <w:t xml:space="preserve"> </w:t>
      </w:r>
      <w:r>
        <w:rPr>
          <w:i/>
          <w:sz w:val="20"/>
        </w:rPr>
        <w:t>respecter</w:t>
      </w:r>
      <w:r>
        <w:rPr>
          <w:i/>
          <w:spacing w:val="-7"/>
          <w:sz w:val="20"/>
        </w:rPr>
        <w:t xml:space="preserve"> </w:t>
      </w:r>
      <w:r>
        <w:rPr>
          <w:i/>
          <w:sz w:val="20"/>
        </w:rPr>
        <w:t>son</w:t>
      </w:r>
      <w:r>
        <w:rPr>
          <w:i/>
          <w:spacing w:val="-7"/>
          <w:sz w:val="20"/>
        </w:rPr>
        <w:t xml:space="preserve"> </w:t>
      </w:r>
      <w:r>
        <w:rPr>
          <w:i/>
          <w:sz w:val="20"/>
        </w:rPr>
        <w:t>obligation</w:t>
      </w:r>
      <w:r>
        <w:rPr>
          <w:i/>
          <w:spacing w:val="-7"/>
          <w:sz w:val="20"/>
        </w:rPr>
        <w:t xml:space="preserve"> </w:t>
      </w:r>
      <w:r>
        <w:rPr>
          <w:i/>
          <w:sz w:val="20"/>
        </w:rPr>
        <w:t>générale</w:t>
      </w:r>
      <w:r>
        <w:rPr>
          <w:i/>
          <w:spacing w:val="-7"/>
          <w:sz w:val="20"/>
        </w:rPr>
        <w:t xml:space="preserve"> </w:t>
      </w:r>
      <w:r>
        <w:rPr>
          <w:i/>
          <w:sz w:val="20"/>
        </w:rPr>
        <w:t>de</w:t>
      </w:r>
      <w:r>
        <w:rPr>
          <w:i/>
          <w:spacing w:val="-7"/>
          <w:sz w:val="20"/>
        </w:rPr>
        <w:t xml:space="preserve"> </w:t>
      </w:r>
      <w:r>
        <w:rPr>
          <w:i/>
          <w:sz w:val="20"/>
        </w:rPr>
        <w:t>bonne</w:t>
      </w:r>
      <w:r>
        <w:rPr>
          <w:i/>
          <w:spacing w:val="-7"/>
          <w:sz w:val="20"/>
        </w:rPr>
        <w:t xml:space="preserve"> </w:t>
      </w:r>
      <w:r>
        <w:rPr>
          <w:i/>
          <w:sz w:val="20"/>
        </w:rPr>
        <w:t xml:space="preserve">foi dans le choix de son cocontractant </w:t>
      </w:r>
      <w:r>
        <w:rPr>
          <w:sz w:val="20"/>
        </w:rPr>
        <w:t xml:space="preserve">». La cour a ainsi estimé que la procédure d’agrément devait respecter trois </w:t>
      </w:r>
      <w:proofErr w:type="spellStart"/>
      <w:r>
        <w:rPr>
          <w:sz w:val="20"/>
        </w:rPr>
        <w:t>condi</w:t>
      </w:r>
      <w:proofErr w:type="spellEnd"/>
      <w:r>
        <w:rPr>
          <w:sz w:val="20"/>
        </w:rPr>
        <w:t xml:space="preserve">- </w:t>
      </w:r>
      <w:proofErr w:type="spellStart"/>
      <w:r>
        <w:rPr>
          <w:sz w:val="20"/>
        </w:rPr>
        <w:t>tions</w:t>
      </w:r>
      <w:proofErr w:type="spellEnd"/>
      <w:r>
        <w:rPr>
          <w:sz w:val="20"/>
        </w:rPr>
        <w:t xml:space="preserve">, à </w:t>
      </w:r>
      <w:proofErr w:type="gramStart"/>
      <w:r>
        <w:rPr>
          <w:sz w:val="20"/>
        </w:rPr>
        <w:t>savoir:</w:t>
      </w:r>
      <w:proofErr w:type="gramEnd"/>
      <w:r>
        <w:rPr>
          <w:sz w:val="20"/>
        </w:rPr>
        <w:t xml:space="preserve"> « </w:t>
      </w:r>
      <w:r>
        <w:rPr>
          <w:i/>
          <w:sz w:val="20"/>
        </w:rPr>
        <w:t>que les critères ont été notifiés à tous les candidats</w:t>
      </w:r>
      <w:r>
        <w:rPr>
          <w:i/>
          <w:spacing w:val="-13"/>
          <w:sz w:val="20"/>
        </w:rPr>
        <w:t xml:space="preserve"> </w:t>
      </w:r>
      <w:r>
        <w:rPr>
          <w:i/>
          <w:sz w:val="20"/>
        </w:rPr>
        <w:t>dans</w:t>
      </w:r>
      <w:r>
        <w:rPr>
          <w:i/>
          <w:spacing w:val="-12"/>
          <w:sz w:val="20"/>
        </w:rPr>
        <w:t xml:space="preserve"> </w:t>
      </w:r>
      <w:r>
        <w:rPr>
          <w:i/>
          <w:sz w:val="20"/>
        </w:rPr>
        <w:t>les</w:t>
      </w:r>
      <w:r>
        <w:rPr>
          <w:i/>
          <w:spacing w:val="-12"/>
          <w:sz w:val="20"/>
        </w:rPr>
        <w:t xml:space="preserve"> </w:t>
      </w:r>
      <w:r>
        <w:rPr>
          <w:i/>
          <w:sz w:val="20"/>
        </w:rPr>
        <w:t>mêmes</w:t>
      </w:r>
      <w:r>
        <w:rPr>
          <w:i/>
          <w:spacing w:val="-12"/>
          <w:sz w:val="20"/>
        </w:rPr>
        <w:t xml:space="preserve"> </w:t>
      </w:r>
      <w:r>
        <w:rPr>
          <w:i/>
          <w:sz w:val="20"/>
        </w:rPr>
        <w:t>conditions</w:t>
      </w:r>
      <w:r>
        <w:rPr>
          <w:i/>
          <w:spacing w:val="-12"/>
          <w:sz w:val="20"/>
        </w:rPr>
        <w:t xml:space="preserve"> </w:t>
      </w:r>
      <w:r>
        <w:rPr>
          <w:i/>
          <w:sz w:val="20"/>
        </w:rPr>
        <w:t>et</w:t>
      </w:r>
      <w:r>
        <w:rPr>
          <w:i/>
          <w:spacing w:val="-12"/>
          <w:sz w:val="20"/>
        </w:rPr>
        <w:t xml:space="preserve"> </w:t>
      </w:r>
      <w:r>
        <w:rPr>
          <w:i/>
          <w:sz w:val="20"/>
        </w:rPr>
        <w:t>préalablement</w:t>
      </w:r>
      <w:r>
        <w:rPr>
          <w:i/>
          <w:spacing w:val="-12"/>
          <w:sz w:val="20"/>
        </w:rPr>
        <w:t xml:space="preserve"> </w:t>
      </w:r>
      <w:r>
        <w:rPr>
          <w:i/>
          <w:sz w:val="20"/>
        </w:rPr>
        <w:t>à</w:t>
      </w:r>
      <w:r>
        <w:rPr>
          <w:i/>
          <w:spacing w:val="-12"/>
          <w:sz w:val="20"/>
        </w:rPr>
        <w:t xml:space="preserve"> </w:t>
      </w:r>
      <w:r>
        <w:rPr>
          <w:i/>
          <w:sz w:val="20"/>
        </w:rPr>
        <w:t>leur réponse</w:t>
      </w:r>
      <w:r>
        <w:rPr>
          <w:i/>
          <w:spacing w:val="-2"/>
          <w:sz w:val="20"/>
        </w:rPr>
        <w:t xml:space="preserve"> </w:t>
      </w:r>
      <w:r>
        <w:rPr>
          <w:sz w:val="20"/>
        </w:rPr>
        <w:t>»,</w:t>
      </w:r>
      <w:r>
        <w:rPr>
          <w:spacing w:val="29"/>
          <w:sz w:val="20"/>
        </w:rPr>
        <w:t xml:space="preserve"> </w:t>
      </w:r>
      <w:r>
        <w:rPr>
          <w:sz w:val="20"/>
        </w:rPr>
        <w:t>«</w:t>
      </w:r>
      <w:r>
        <w:rPr>
          <w:spacing w:val="-1"/>
          <w:sz w:val="20"/>
        </w:rPr>
        <w:t xml:space="preserve"> </w:t>
      </w:r>
      <w:r>
        <w:rPr>
          <w:i/>
          <w:sz w:val="20"/>
        </w:rPr>
        <w:t>que</w:t>
      </w:r>
      <w:r>
        <w:rPr>
          <w:i/>
          <w:spacing w:val="29"/>
          <w:sz w:val="20"/>
        </w:rPr>
        <w:t xml:space="preserve"> </w:t>
      </w:r>
      <w:r>
        <w:rPr>
          <w:i/>
          <w:sz w:val="20"/>
        </w:rPr>
        <w:t>le</w:t>
      </w:r>
      <w:r>
        <w:rPr>
          <w:i/>
          <w:spacing w:val="30"/>
          <w:sz w:val="20"/>
        </w:rPr>
        <w:t xml:space="preserve"> </w:t>
      </w:r>
      <w:r>
        <w:rPr>
          <w:i/>
          <w:sz w:val="20"/>
        </w:rPr>
        <w:t>refus</w:t>
      </w:r>
      <w:r>
        <w:rPr>
          <w:i/>
          <w:spacing w:val="31"/>
          <w:sz w:val="20"/>
        </w:rPr>
        <w:t xml:space="preserve"> </w:t>
      </w:r>
      <w:r>
        <w:rPr>
          <w:i/>
          <w:sz w:val="20"/>
        </w:rPr>
        <w:t>soit</w:t>
      </w:r>
      <w:r>
        <w:rPr>
          <w:i/>
          <w:spacing w:val="30"/>
          <w:sz w:val="20"/>
        </w:rPr>
        <w:t xml:space="preserve"> </w:t>
      </w:r>
      <w:r>
        <w:rPr>
          <w:i/>
          <w:sz w:val="20"/>
        </w:rPr>
        <w:t>motivé</w:t>
      </w:r>
      <w:r>
        <w:rPr>
          <w:i/>
          <w:spacing w:val="30"/>
          <w:sz w:val="20"/>
        </w:rPr>
        <w:t xml:space="preserve"> </w:t>
      </w:r>
      <w:r>
        <w:rPr>
          <w:i/>
          <w:sz w:val="20"/>
        </w:rPr>
        <w:t>et</w:t>
      </w:r>
      <w:r>
        <w:rPr>
          <w:i/>
          <w:spacing w:val="30"/>
          <w:sz w:val="20"/>
        </w:rPr>
        <w:t xml:space="preserve"> </w:t>
      </w:r>
      <w:r>
        <w:rPr>
          <w:i/>
          <w:sz w:val="20"/>
        </w:rPr>
        <w:t>permette</w:t>
      </w:r>
      <w:r>
        <w:rPr>
          <w:i/>
          <w:spacing w:val="31"/>
          <w:sz w:val="20"/>
        </w:rPr>
        <w:t xml:space="preserve"> </w:t>
      </w:r>
      <w:r>
        <w:rPr>
          <w:i/>
          <w:sz w:val="20"/>
        </w:rPr>
        <w:t>ainsi</w:t>
      </w:r>
      <w:r>
        <w:rPr>
          <w:i/>
          <w:spacing w:val="28"/>
          <w:sz w:val="20"/>
        </w:rPr>
        <w:t xml:space="preserve"> </w:t>
      </w:r>
      <w:r>
        <w:rPr>
          <w:i/>
          <w:sz w:val="20"/>
        </w:rPr>
        <w:t>de</w:t>
      </w:r>
    </w:p>
    <w:p w14:paraId="3EE9B7DC" w14:textId="77777777" w:rsidR="007D6B8C" w:rsidRDefault="00722522">
      <w:pPr>
        <w:spacing w:before="145" w:line="249" w:lineRule="auto"/>
        <w:ind w:left="107" w:right="385"/>
        <w:jc w:val="both"/>
        <w:rPr>
          <w:sz w:val="20"/>
        </w:rPr>
      </w:pPr>
      <w:r>
        <w:br w:type="column"/>
      </w:r>
      <w:proofErr w:type="gramStart"/>
      <w:r>
        <w:rPr>
          <w:i/>
          <w:sz w:val="20"/>
        </w:rPr>
        <w:t>vérifier</w:t>
      </w:r>
      <w:proofErr w:type="gramEnd"/>
      <w:r>
        <w:rPr>
          <w:i/>
          <w:sz w:val="20"/>
        </w:rPr>
        <w:t xml:space="preserve"> que les candidatures ont été examinées avec sérieux </w:t>
      </w:r>
      <w:r>
        <w:rPr>
          <w:sz w:val="20"/>
        </w:rPr>
        <w:t xml:space="preserve">» et enfin le fait que « </w:t>
      </w:r>
      <w:r>
        <w:rPr>
          <w:i/>
          <w:sz w:val="20"/>
        </w:rPr>
        <w:t xml:space="preserve">la sélection ne doit pas être discriminatoire </w:t>
      </w:r>
      <w:r>
        <w:rPr>
          <w:sz w:val="20"/>
        </w:rPr>
        <w:t>». La cour d’appel a donc condamné FGA France à payer au concessionnaire évincé la somme</w:t>
      </w:r>
      <w:r>
        <w:rPr>
          <w:spacing w:val="1"/>
          <w:sz w:val="20"/>
        </w:rPr>
        <w:t xml:space="preserve"> </w:t>
      </w:r>
      <w:r>
        <w:rPr>
          <w:sz w:val="20"/>
        </w:rPr>
        <w:t>de</w:t>
      </w:r>
    </w:p>
    <w:p w14:paraId="273F40ED" w14:textId="77777777" w:rsidR="007D6B8C" w:rsidRDefault="00722522">
      <w:pPr>
        <w:pStyle w:val="Corpsdetexte"/>
        <w:spacing w:before="3" w:line="249" w:lineRule="auto"/>
        <w:ind w:left="107" w:right="387"/>
        <w:jc w:val="both"/>
      </w:pPr>
      <w:r>
        <w:t>268.236 EUR, à savoir 229.712 EUR pour le manque à gagner sur le volume de vente avec une moyenne de 112 véhicules</w:t>
      </w:r>
      <w:r>
        <w:rPr>
          <w:spacing w:val="-12"/>
        </w:rPr>
        <w:t xml:space="preserve"> </w:t>
      </w:r>
      <w:r>
        <w:t>neufs/an,</w:t>
      </w:r>
      <w:r>
        <w:rPr>
          <w:spacing w:val="-11"/>
        </w:rPr>
        <w:t xml:space="preserve"> </w:t>
      </w:r>
      <w:r>
        <w:t>13.039</w:t>
      </w:r>
      <w:r>
        <w:rPr>
          <w:spacing w:val="-2"/>
        </w:rPr>
        <w:t xml:space="preserve"> </w:t>
      </w:r>
      <w:r>
        <w:t>EUR</w:t>
      </w:r>
      <w:r>
        <w:rPr>
          <w:spacing w:val="-11"/>
        </w:rPr>
        <w:t xml:space="preserve"> </w:t>
      </w:r>
      <w:r>
        <w:t>pour</w:t>
      </w:r>
      <w:r>
        <w:rPr>
          <w:spacing w:val="-11"/>
        </w:rPr>
        <w:t xml:space="preserve"> </w:t>
      </w:r>
      <w:r>
        <w:t>le</w:t>
      </w:r>
      <w:r>
        <w:rPr>
          <w:spacing w:val="-12"/>
        </w:rPr>
        <w:t xml:space="preserve"> </w:t>
      </w:r>
      <w:r>
        <w:t>non-écoulement</w:t>
      </w:r>
      <w:r>
        <w:rPr>
          <w:spacing w:val="-11"/>
        </w:rPr>
        <w:t xml:space="preserve"> </w:t>
      </w:r>
      <w:r>
        <w:t>des stocks, 5.485 EUR pour les frais de rupture conventionnelle d’une personne salariée et 20.000 EUR pour le retard de la notification du</w:t>
      </w:r>
      <w:r>
        <w:rPr>
          <w:spacing w:val="-1"/>
        </w:rPr>
        <w:t xml:space="preserve"> </w:t>
      </w:r>
      <w:r>
        <w:t>refus.</w:t>
      </w:r>
    </w:p>
    <w:p w14:paraId="40AA7AF2" w14:textId="77777777" w:rsidR="007D6B8C" w:rsidRDefault="007D6B8C">
      <w:pPr>
        <w:pStyle w:val="Corpsdetexte"/>
        <w:rPr>
          <w:sz w:val="22"/>
        </w:rPr>
      </w:pPr>
    </w:p>
    <w:p w14:paraId="673B6E41" w14:textId="77777777" w:rsidR="007D6B8C" w:rsidRDefault="007D6B8C">
      <w:pPr>
        <w:pStyle w:val="Corpsdetexte"/>
        <w:spacing w:before="4"/>
        <w:rPr>
          <w:sz w:val="17"/>
        </w:rPr>
      </w:pPr>
    </w:p>
    <w:p w14:paraId="6E01935F" w14:textId="77777777" w:rsidR="007D6B8C" w:rsidRDefault="00722522">
      <w:pPr>
        <w:pStyle w:val="Titre1"/>
        <w:jc w:val="both"/>
      </w:pPr>
      <w:bookmarkStart w:id="47" w:name="_TOC_250000"/>
      <w:bookmarkEnd w:id="47"/>
      <w:r>
        <w:t>Section 2. Clauses de non-concurrence</w:t>
      </w:r>
    </w:p>
    <w:p w14:paraId="4D7F8298" w14:textId="77777777" w:rsidR="007D6B8C" w:rsidRDefault="00722522">
      <w:pPr>
        <w:pStyle w:val="Paragraphedeliste"/>
        <w:numPr>
          <w:ilvl w:val="0"/>
          <w:numId w:val="9"/>
        </w:numPr>
        <w:tabs>
          <w:tab w:val="left" w:pos="561"/>
        </w:tabs>
        <w:spacing w:before="194" w:line="249" w:lineRule="auto"/>
        <w:ind w:left="107" w:right="387" w:firstLine="0"/>
        <w:jc w:val="both"/>
        <w:rPr>
          <w:sz w:val="20"/>
        </w:rPr>
      </w:pPr>
      <w:r>
        <w:rPr>
          <w:sz w:val="20"/>
        </w:rPr>
        <w:t>Les contrats de concession contiennent souvent des obligations</w:t>
      </w:r>
      <w:r>
        <w:rPr>
          <w:spacing w:val="-10"/>
          <w:sz w:val="20"/>
        </w:rPr>
        <w:t xml:space="preserve"> </w:t>
      </w:r>
      <w:r>
        <w:rPr>
          <w:sz w:val="20"/>
        </w:rPr>
        <w:t>de</w:t>
      </w:r>
      <w:r>
        <w:rPr>
          <w:spacing w:val="-9"/>
          <w:sz w:val="20"/>
        </w:rPr>
        <w:t xml:space="preserve"> </w:t>
      </w:r>
      <w:r>
        <w:rPr>
          <w:sz w:val="20"/>
        </w:rPr>
        <w:t>non-concurrence.</w:t>
      </w:r>
      <w:r>
        <w:rPr>
          <w:spacing w:val="-9"/>
          <w:sz w:val="20"/>
        </w:rPr>
        <w:t xml:space="preserve"> </w:t>
      </w:r>
      <w:r>
        <w:rPr>
          <w:sz w:val="20"/>
        </w:rPr>
        <w:t>Nous</w:t>
      </w:r>
      <w:r>
        <w:rPr>
          <w:spacing w:val="-9"/>
          <w:sz w:val="20"/>
        </w:rPr>
        <w:t xml:space="preserve"> </w:t>
      </w:r>
      <w:r>
        <w:rPr>
          <w:sz w:val="20"/>
        </w:rPr>
        <w:t>ne</w:t>
      </w:r>
      <w:r>
        <w:rPr>
          <w:spacing w:val="-8"/>
          <w:sz w:val="20"/>
        </w:rPr>
        <w:t xml:space="preserve"> </w:t>
      </w:r>
      <w:r>
        <w:rPr>
          <w:sz w:val="20"/>
        </w:rPr>
        <w:t>reviendrons</w:t>
      </w:r>
      <w:r>
        <w:rPr>
          <w:spacing w:val="-10"/>
          <w:sz w:val="20"/>
        </w:rPr>
        <w:t xml:space="preserve"> </w:t>
      </w:r>
      <w:r>
        <w:rPr>
          <w:sz w:val="20"/>
        </w:rPr>
        <w:t>pas</w:t>
      </w:r>
      <w:r>
        <w:rPr>
          <w:spacing w:val="-8"/>
          <w:sz w:val="20"/>
        </w:rPr>
        <w:t xml:space="preserve"> </w:t>
      </w:r>
      <w:r>
        <w:rPr>
          <w:sz w:val="20"/>
        </w:rPr>
        <w:t>ici sur les conditions de validité de telles clauses, au regard du droit belge</w:t>
      </w:r>
      <w:r>
        <w:rPr>
          <w:sz w:val="20"/>
          <w:vertAlign w:val="superscript"/>
        </w:rPr>
        <w:t>330</w:t>
      </w:r>
      <w:r>
        <w:rPr>
          <w:sz w:val="20"/>
        </w:rPr>
        <w:t xml:space="preserve"> et du droit</w:t>
      </w:r>
      <w:r>
        <w:rPr>
          <w:spacing w:val="-2"/>
          <w:sz w:val="20"/>
        </w:rPr>
        <w:t xml:space="preserve"> </w:t>
      </w:r>
      <w:r>
        <w:rPr>
          <w:sz w:val="20"/>
        </w:rPr>
        <w:t>européen</w:t>
      </w:r>
      <w:r>
        <w:rPr>
          <w:sz w:val="20"/>
          <w:vertAlign w:val="superscript"/>
        </w:rPr>
        <w:t>331</w:t>
      </w:r>
      <w:r>
        <w:rPr>
          <w:sz w:val="20"/>
        </w:rPr>
        <w:t>.</w:t>
      </w:r>
    </w:p>
    <w:p w14:paraId="2FC1EE64" w14:textId="77777777" w:rsidR="007D6B8C" w:rsidRDefault="007D6B8C">
      <w:pPr>
        <w:pStyle w:val="Corpsdetexte"/>
        <w:spacing w:before="6"/>
        <w:rPr>
          <w:sz w:val="24"/>
        </w:rPr>
      </w:pPr>
    </w:p>
    <w:p w14:paraId="3DE33EC1" w14:textId="77777777" w:rsidR="007D6B8C" w:rsidRDefault="00722522">
      <w:pPr>
        <w:pStyle w:val="Paragraphedeliste"/>
        <w:numPr>
          <w:ilvl w:val="0"/>
          <w:numId w:val="9"/>
        </w:numPr>
        <w:tabs>
          <w:tab w:val="left" w:pos="561"/>
        </w:tabs>
        <w:spacing w:line="249" w:lineRule="auto"/>
        <w:ind w:left="107" w:right="388" w:firstLine="0"/>
        <w:jc w:val="both"/>
        <w:rPr>
          <w:sz w:val="20"/>
        </w:rPr>
      </w:pPr>
      <w:r>
        <w:rPr>
          <w:sz w:val="20"/>
        </w:rPr>
        <w:t>Nous avons déjà cité (</w:t>
      </w:r>
      <w:proofErr w:type="spellStart"/>
      <w:r>
        <w:rPr>
          <w:sz w:val="20"/>
        </w:rPr>
        <w:t>voy</w:t>
      </w:r>
      <w:proofErr w:type="spellEnd"/>
      <w:r>
        <w:rPr>
          <w:sz w:val="20"/>
        </w:rPr>
        <w:t xml:space="preserve">. </w:t>
      </w:r>
      <w:proofErr w:type="gramStart"/>
      <w:r>
        <w:rPr>
          <w:i/>
          <w:sz w:val="20"/>
        </w:rPr>
        <w:t>supra</w:t>
      </w:r>
      <w:proofErr w:type="gramEnd"/>
      <w:r>
        <w:rPr>
          <w:sz w:val="20"/>
        </w:rPr>
        <w:t>, n° 67) un arrêt du 16 novembre 2015</w:t>
      </w:r>
      <w:r>
        <w:rPr>
          <w:sz w:val="20"/>
          <w:vertAlign w:val="superscript"/>
        </w:rPr>
        <w:t>332</w:t>
      </w:r>
      <w:r>
        <w:rPr>
          <w:sz w:val="20"/>
        </w:rPr>
        <w:t xml:space="preserve"> de la cour d’appel de Gand qui a con- </w:t>
      </w:r>
      <w:proofErr w:type="spellStart"/>
      <w:r>
        <w:rPr>
          <w:sz w:val="20"/>
        </w:rPr>
        <w:t>firmé</w:t>
      </w:r>
      <w:proofErr w:type="spellEnd"/>
      <w:r>
        <w:rPr>
          <w:sz w:val="20"/>
        </w:rPr>
        <w:t xml:space="preserve"> la validité de la résolution d’un contrat de concession par</w:t>
      </w:r>
      <w:r>
        <w:rPr>
          <w:spacing w:val="-5"/>
          <w:sz w:val="20"/>
        </w:rPr>
        <w:t xml:space="preserve"> </w:t>
      </w:r>
      <w:r>
        <w:rPr>
          <w:sz w:val="20"/>
        </w:rPr>
        <w:t>le</w:t>
      </w:r>
      <w:r>
        <w:rPr>
          <w:spacing w:val="-5"/>
          <w:sz w:val="20"/>
        </w:rPr>
        <w:t xml:space="preserve"> </w:t>
      </w:r>
      <w:r>
        <w:rPr>
          <w:sz w:val="20"/>
        </w:rPr>
        <w:t>concédant</w:t>
      </w:r>
      <w:r>
        <w:rPr>
          <w:spacing w:val="-5"/>
          <w:sz w:val="20"/>
        </w:rPr>
        <w:t xml:space="preserve"> </w:t>
      </w:r>
      <w:r>
        <w:rPr>
          <w:sz w:val="20"/>
        </w:rPr>
        <w:t>en</w:t>
      </w:r>
      <w:r>
        <w:rPr>
          <w:spacing w:val="-5"/>
          <w:sz w:val="20"/>
        </w:rPr>
        <w:t xml:space="preserve"> </w:t>
      </w:r>
      <w:r>
        <w:rPr>
          <w:sz w:val="20"/>
        </w:rPr>
        <w:t>raison</w:t>
      </w:r>
      <w:r>
        <w:rPr>
          <w:spacing w:val="-5"/>
          <w:sz w:val="20"/>
        </w:rPr>
        <w:t xml:space="preserve"> </w:t>
      </w:r>
      <w:r>
        <w:rPr>
          <w:sz w:val="20"/>
        </w:rPr>
        <w:t>de</w:t>
      </w:r>
      <w:r>
        <w:rPr>
          <w:spacing w:val="-5"/>
          <w:sz w:val="20"/>
        </w:rPr>
        <w:t xml:space="preserve"> </w:t>
      </w:r>
      <w:r>
        <w:rPr>
          <w:sz w:val="20"/>
        </w:rPr>
        <w:t>la</w:t>
      </w:r>
      <w:r>
        <w:rPr>
          <w:spacing w:val="-6"/>
          <w:sz w:val="20"/>
        </w:rPr>
        <w:t xml:space="preserve"> </w:t>
      </w:r>
      <w:r>
        <w:rPr>
          <w:sz w:val="20"/>
        </w:rPr>
        <w:t>violation,</w:t>
      </w:r>
      <w:r>
        <w:rPr>
          <w:spacing w:val="-6"/>
          <w:sz w:val="20"/>
        </w:rPr>
        <w:t xml:space="preserve"> </w:t>
      </w:r>
      <w:r>
        <w:rPr>
          <w:sz w:val="20"/>
        </w:rPr>
        <w:t>par</w:t>
      </w:r>
      <w:r>
        <w:rPr>
          <w:spacing w:val="-6"/>
          <w:sz w:val="20"/>
        </w:rPr>
        <w:t xml:space="preserve"> </w:t>
      </w:r>
      <w:r>
        <w:rPr>
          <w:sz w:val="20"/>
        </w:rPr>
        <w:t>le</w:t>
      </w:r>
      <w:r>
        <w:rPr>
          <w:spacing w:val="-5"/>
          <w:sz w:val="20"/>
        </w:rPr>
        <w:t xml:space="preserve"> </w:t>
      </w:r>
      <w:r>
        <w:rPr>
          <w:sz w:val="20"/>
        </w:rPr>
        <w:t xml:space="preserve">concession- </w:t>
      </w:r>
      <w:proofErr w:type="spellStart"/>
      <w:r>
        <w:rPr>
          <w:sz w:val="20"/>
        </w:rPr>
        <w:t>naire</w:t>
      </w:r>
      <w:proofErr w:type="spellEnd"/>
      <w:r>
        <w:rPr>
          <w:sz w:val="20"/>
        </w:rPr>
        <w:t>, d’une clause de</w:t>
      </w:r>
      <w:r>
        <w:rPr>
          <w:spacing w:val="-6"/>
          <w:sz w:val="20"/>
        </w:rPr>
        <w:t xml:space="preserve"> </w:t>
      </w:r>
      <w:r>
        <w:rPr>
          <w:sz w:val="20"/>
        </w:rPr>
        <w:t>non-concurrence.</w:t>
      </w:r>
    </w:p>
    <w:p w14:paraId="51EB5671" w14:textId="77777777" w:rsidR="007D6B8C" w:rsidRDefault="00722522">
      <w:pPr>
        <w:pStyle w:val="Corpsdetexte"/>
        <w:spacing w:before="163" w:line="249" w:lineRule="auto"/>
        <w:ind w:left="107" w:right="388"/>
        <w:jc w:val="both"/>
      </w:pPr>
      <w:r>
        <w:t>La validité de la clause de non-concurrence n’avait en l’espèce vraisemblablement pas été mise en cause. Cette question</w:t>
      </w:r>
      <w:r>
        <w:rPr>
          <w:spacing w:val="-4"/>
        </w:rPr>
        <w:t xml:space="preserve"> </w:t>
      </w:r>
      <w:r>
        <w:t>aurait</w:t>
      </w:r>
      <w:r>
        <w:rPr>
          <w:spacing w:val="-4"/>
        </w:rPr>
        <w:t xml:space="preserve"> </w:t>
      </w:r>
      <w:r>
        <w:t>pourtant</w:t>
      </w:r>
      <w:r>
        <w:rPr>
          <w:spacing w:val="-6"/>
        </w:rPr>
        <w:t xml:space="preserve"> </w:t>
      </w:r>
      <w:r>
        <w:t>pu</w:t>
      </w:r>
      <w:r>
        <w:rPr>
          <w:spacing w:val="-5"/>
        </w:rPr>
        <w:t xml:space="preserve"> </w:t>
      </w:r>
      <w:r>
        <w:t>être</w:t>
      </w:r>
      <w:r>
        <w:rPr>
          <w:spacing w:val="-5"/>
        </w:rPr>
        <w:t xml:space="preserve"> </w:t>
      </w:r>
      <w:r>
        <w:t>soulevée,</w:t>
      </w:r>
      <w:r>
        <w:rPr>
          <w:spacing w:val="-5"/>
        </w:rPr>
        <w:t xml:space="preserve"> </w:t>
      </w:r>
      <w:r>
        <w:t>notamment</w:t>
      </w:r>
      <w:r>
        <w:rPr>
          <w:spacing w:val="-4"/>
        </w:rPr>
        <w:t xml:space="preserve"> </w:t>
      </w:r>
      <w:r>
        <w:t>en</w:t>
      </w:r>
      <w:r>
        <w:rPr>
          <w:spacing w:val="-5"/>
        </w:rPr>
        <w:t xml:space="preserve"> </w:t>
      </w:r>
      <w:r>
        <w:t>rai- son de la durée de la</w:t>
      </w:r>
      <w:r>
        <w:rPr>
          <w:spacing w:val="-4"/>
        </w:rPr>
        <w:t xml:space="preserve"> </w:t>
      </w:r>
      <w:r>
        <w:t>clause.</w:t>
      </w:r>
    </w:p>
    <w:p w14:paraId="4C600F35" w14:textId="77777777" w:rsidR="007D6B8C" w:rsidRDefault="007D6B8C">
      <w:pPr>
        <w:pStyle w:val="Corpsdetexte"/>
        <w:spacing w:before="6"/>
        <w:rPr>
          <w:sz w:val="24"/>
        </w:rPr>
      </w:pPr>
    </w:p>
    <w:p w14:paraId="1C343C26" w14:textId="77777777" w:rsidR="007D6B8C" w:rsidRDefault="00722522">
      <w:pPr>
        <w:pStyle w:val="Paragraphedeliste"/>
        <w:numPr>
          <w:ilvl w:val="0"/>
          <w:numId w:val="9"/>
        </w:numPr>
        <w:tabs>
          <w:tab w:val="left" w:pos="561"/>
        </w:tabs>
        <w:spacing w:before="1" w:line="249" w:lineRule="auto"/>
        <w:ind w:left="107" w:right="386" w:firstLine="0"/>
        <w:jc w:val="both"/>
        <w:rPr>
          <w:sz w:val="20"/>
        </w:rPr>
      </w:pPr>
      <w:r>
        <w:rPr>
          <w:sz w:val="20"/>
        </w:rPr>
        <w:t>Dans un arrêt du 8 décembre 2016</w:t>
      </w:r>
      <w:r>
        <w:rPr>
          <w:sz w:val="20"/>
          <w:vertAlign w:val="superscript"/>
        </w:rPr>
        <w:t>333</w:t>
      </w:r>
      <w:r>
        <w:rPr>
          <w:sz w:val="20"/>
        </w:rPr>
        <w:t>, la cour d’appel de Liège a examiné la validité d’une clause de non-</w:t>
      </w:r>
      <w:proofErr w:type="spellStart"/>
      <w:r>
        <w:rPr>
          <w:sz w:val="20"/>
        </w:rPr>
        <w:t>concur</w:t>
      </w:r>
      <w:proofErr w:type="spellEnd"/>
      <w:r>
        <w:rPr>
          <w:sz w:val="20"/>
        </w:rPr>
        <w:t xml:space="preserve">- </w:t>
      </w:r>
      <w:proofErr w:type="spellStart"/>
      <w:r>
        <w:rPr>
          <w:sz w:val="20"/>
        </w:rPr>
        <w:t>rence</w:t>
      </w:r>
      <w:proofErr w:type="spellEnd"/>
      <w:r>
        <w:rPr>
          <w:sz w:val="20"/>
        </w:rPr>
        <w:t xml:space="preserve"> contenue dans un contrat de concession au regard du droit européen. En l’espèce, le distributeur soutenait que cette clause n’était pas valable compte tenu de sa durée. En l’espèce,</w:t>
      </w:r>
      <w:r>
        <w:rPr>
          <w:spacing w:val="-9"/>
          <w:sz w:val="20"/>
        </w:rPr>
        <w:t xml:space="preserve"> </w:t>
      </w:r>
      <w:r>
        <w:rPr>
          <w:sz w:val="20"/>
        </w:rPr>
        <w:t>une</w:t>
      </w:r>
      <w:r>
        <w:rPr>
          <w:spacing w:val="-8"/>
          <w:sz w:val="20"/>
        </w:rPr>
        <w:t xml:space="preserve"> </w:t>
      </w:r>
      <w:r>
        <w:rPr>
          <w:sz w:val="20"/>
        </w:rPr>
        <w:t>première</w:t>
      </w:r>
      <w:r>
        <w:rPr>
          <w:spacing w:val="-8"/>
          <w:sz w:val="20"/>
        </w:rPr>
        <w:t xml:space="preserve"> </w:t>
      </w:r>
      <w:r>
        <w:rPr>
          <w:sz w:val="20"/>
        </w:rPr>
        <w:t>convention</w:t>
      </w:r>
      <w:r>
        <w:rPr>
          <w:spacing w:val="-8"/>
          <w:sz w:val="20"/>
        </w:rPr>
        <w:t xml:space="preserve"> </w:t>
      </w:r>
      <w:r>
        <w:rPr>
          <w:sz w:val="20"/>
        </w:rPr>
        <w:t>de</w:t>
      </w:r>
      <w:r>
        <w:rPr>
          <w:spacing w:val="-8"/>
          <w:sz w:val="20"/>
        </w:rPr>
        <w:t xml:space="preserve"> </w:t>
      </w:r>
      <w:r>
        <w:rPr>
          <w:sz w:val="20"/>
        </w:rPr>
        <w:t>5</w:t>
      </w:r>
      <w:r>
        <w:rPr>
          <w:spacing w:val="-8"/>
          <w:sz w:val="20"/>
        </w:rPr>
        <w:t xml:space="preserve"> </w:t>
      </w:r>
      <w:r>
        <w:rPr>
          <w:sz w:val="20"/>
        </w:rPr>
        <w:t>ans</w:t>
      </w:r>
      <w:r>
        <w:rPr>
          <w:spacing w:val="-8"/>
          <w:sz w:val="20"/>
        </w:rPr>
        <w:t xml:space="preserve"> </w:t>
      </w:r>
      <w:r>
        <w:rPr>
          <w:sz w:val="20"/>
        </w:rPr>
        <w:t>avait</w:t>
      </w:r>
      <w:r>
        <w:rPr>
          <w:spacing w:val="-8"/>
          <w:sz w:val="20"/>
        </w:rPr>
        <w:t xml:space="preserve"> </w:t>
      </w:r>
      <w:r>
        <w:rPr>
          <w:sz w:val="20"/>
        </w:rPr>
        <w:t>été</w:t>
      </w:r>
      <w:r>
        <w:rPr>
          <w:spacing w:val="-8"/>
          <w:sz w:val="20"/>
        </w:rPr>
        <w:t xml:space="preserve"> </w:t>
      </w:r>
      <w:r>
        <w:rPr>
          <w:sz w:val="20"/>
        </w:rPr>
        <w:t>conclue entre les parties. Cette convention avait été suivie d’une deuxième</w:t>
      </w:r>
      <w:r>
        <w:rPr>
          <w:spacing w:val="-4"/>
          <w:sz w:val="20"/>
        </w:rPr>
        <w:t xml:space="preserve"> </w:t>
      </w:r>
      <w:r>
        <w:rPr>
          <w:sz w:val="20"/>
        </w:rPr>
        <w:t>convention</w:t>
      </w:r>
      <w:r>
        <w:rPr>
          <w:spacing w:val="-5"/>
          <w:sz w:val="20"/>
        </w:rPr>
        <w:t xml:space="preserve"> </w:t>
      </w:r>
      <w:r>
        <w:rPr>
          <w:sz w:val="20"/>
        </w:rPr>
        <w:t>à</w:t>
      </w:r>
      <w:r>
        <w:rPr>
          <w:spacing w:val="-4"/>
          <w:sz w:val="20"/>
        </w:rPr>
        <w:t xml:space="preserve"> </w:t>
      </w:r>
      <w:r>
        <w:rPr>
          <w:sz w:val="20"/>
        </w:rPr>
        <w:t>durée</w:t>
      </w:r>
      <w:r>
        <w:rPr>
          <w:spacing w:val="-5"/>
          <w:sz w:val="20"/>
        </w:rPr>
        <w:t xml:space="preserve"> </w:t>
      </w:r>
      <w:r>
        <w:rPr>
          <w:sz w:val="20"/>
        </w:rPr>
        <w:t>déterminée</w:t>
      </w:r>
      <w:r>
        <w:rPr>
          <w:spacing w:val="-4"/>
          <w:sz w:val="20"/>
        </w:rPr>
        <w:t xml:space="preserve"> </w:t>
      </w:r>
      <w:r>
        <w:rPr>
          <w:sz w:val="20"/>
        </w:rPr>
        <w:t>de</w:t>
      </w:r>
      <w:r>
        <w:rPr>
          <w:spacing w:val="-5"/>
          <w:sz w:val="20"/>
        </w:rPr>
        <w:t xml:space="preserve"> </w:t>
      </w:r>
      <w:r>
        <w:rPr>
          <w:sz w:val="20"/>
        </w:rPr>
        <w:t>3</w:t>
      </w:r>
      <w:r>
        <w:rPr>
          <w:spacing w:val="-5"/>
          <w:sz w:val="20"/>
        </w:rPr>
        <w:t xml:space="preserve"> </w:t>
      </w:r>
      <w:r>
        <w:rPr>
          <w:sz w:val="20"/>
        </w:rPr>
        <w:t>ans.</w:t>
      </w:r>
      <w:r>
        <w:rPr>
          <w:spacing w:val="-5"/>
          <w:sz w:val="20"/>
        </w:rPr>
        <w:t xml:space="preserve"> </w:t>
      </w:r>
      <w:r>
        <w:rPr>
          <w:sz w:val="20"/>
        </w:rPr>
        <w:t>Les</w:t>
      </w:r>
      <w:r>
        <w:rPr>
          <w:spacing w:val="-4"/>
          <w:sz w:val="20"/>
        </w:rPr>
        <w:t xml:space="preserve"> </w:t>
      </w:r>
      <w:r>
        <w:rPr>
          <w:sz w:val="20"/>
        </w:rPr>
        <w:t>deux conventions contenaient une clause de non-concurrence identique.</w:t>
      </w:r>
    </w:p>
    <w:p w14:paraId="1AF433C1" w14:textId="77777777" w:rsidR="007D6B8C" w:rsidRDefault="00722522">
      <w:pPr>
        <w:pStyle w:val="Corpsdetexte"/>
        <w:spacing w:before="166" w:line="249" w:lineRule="auto"/>
        <w:ind w:left="107" w:right="388"/>
        <w:jc w:val="both"/>
      </w:pPr>
      <w:r>
        <w:t>La</w:t>
      </w:r>
      <w:r>
        <w:rPr>
          <w:spacing w:val="-12"/>
        </w:rPr>
        <w:t xml:space="preserve"> </w:t>
      </w:r>
      <w:r>
        <w:t>cour</w:t>
      </w:r>
      <w:r>
        <w:rPr>
          <w:spacing w:val="-11"/>
        </w:rPr>
        <w:t xml:space="preserve"> </w:t>
      </w:r>
      <w:r>
        <w:t>d’appel</w:t>
      </w:r>
      <w:r>
        <w:rPr>
          <w:spacing w:val="-11"/>
        </w:rPr>
        <w:t xml:space="preserve"> </w:t>
      </w:r>
      <w:r>
        <w:t>a</w:t>
      </w:r>
      <w:r>
        <w:rPr>
          <w:spacing w:val="-12"/>
        </w:rPr>
        <w:t xml:space="preserve"> </w:t>
      </w:r>
      <w:r>
        <w:t>estimé</w:t>
      </w:r>
      <w:r>
        <w:rPr>
          <w:spacing w:val="-11"/>
        </w:rPr>
        <w:t xml:space="preserve"> </w:t>
      </w:r>
      <w:r>
        <w:t>qu’une</w:t>
      </w:r>
      <w:r>
        <w:rPr>
          <w:spacing w:val="-11"/>
        </w:rPr>
        <w:t xml:space="preserve"> </w:t>
      </w:r>
      <w:r>
        <w:t>telle</w:t>
      </w:r>
      <w:r>
        <w:rPr>
          <w:spacing w:val="-12"/>
        </w:rPr>
        <w:t xml:space="preserve"> </w:t>
      </w:r>
      <w:r>
        <w:t>clause</w:t>
      </w:r>
      <w:r>
        <w:rPr>
          <w:spacing w:val="-13"/>
        </w:rPr>
        <w:t xml:space="preserve"> </w:t>
      </w:r>
      <w:r>
        <w:t>n’était</w:t>
      </w:r>
      <w:r>
        <w:rPr>
          <w:spacing w:val="-10"/>
        </w:rPr>
        <w:t xml:space="preserve"> </w:t>
      </w:r>
      <w:r>
        <w:t>pas</w:t>
      </w:r>
      <w:r>
        <w:rPr>
          <w:spacing w:val="-10"/>
        </w:rPr>
        <w:t xml:space="preserve"> </w:t>
      </w:r>
      <w:r>
        <w:t>inter- dite par le règlement européen n° 330/2010, se basant pour ce faire tant sur la lettre que sur l’esprit de l’article 5, 1., du règlement qui vise à exclure qu’un distributeur puisse se retrouver tenu d’une obligation de non-concurrence</w:t>
      </w:r>
      <w:r>
        <w:rPr>
          <w:spacing w:val="17"/>
        </w:rPr>
        <w:t xml:space="preserve"> </w:t>
      </w:r>
      <w:r>
        <w:t>au-delà</w:t>
      </w:r>
    </w:p>
    <w:p w14:paraId="25724490" w14:textId="77777777" w:rsidR="007D6B8C" w:rsidRDefault="007D6B8C">
      <w:pPr>
        <w:spacing w:line="249" w:lineRule="auto"/>
        <w:jc w:val="both"/>
        <w:sectPr w:rsidR="007D6B8C">
          <w:pgSz w:w="11900" w:h="16840"/>
          <w:pgMar w:top="1360" w:right="740" w:bottom="380" w:left="740" w:header="100" w:footer="183" w:gutter="0"/>
          <w:cols w:num="2" w:space="720" w:equalWidth="0">
            <w:col w:w="4942" w:space="189"/>
            <w:col w:w="5289"/>
          </w:cols>
        </w:sectPr>
      </w:pPr>
    </w:p>
    <w:p w14:paraId="2BBD0CCC" w14:textId="77777777" w:rsidR="007D6B8C" w:rsidRDefault="007D6B8C">
      <w:pPr>
        <w:pStyle w:val="Corpsdetexte"/>
        <w:spacing w:before="10"/>
      </w:pPr>
    </w:p>
    <w:p w14:paraId="0EA0C8B3" w14:textId="77777777" w:rsidR="007D6B8C" w:rsidRDefault="00722522">
      <w:pPr>
        <w:pStyle w:val="Corpsdetexte"/>
        <w:spacing w:line="20" w:lineRule="exact"/>
        <w:ind w:left="107"/>
        <w:rPr>
          <w:sz w:val="2"/>
        </w:rPr>
      </w:pPr>
      <w:r>
        <w:rPr>
          <w:sz w:val="2"/>
        </w:rPr>
      </w:r>
      <w:r>
        <w:rPr>
          <w:sz w:val="2"/>
        </w:rPr>
        <w:pict w14:anchorId="7B13DC60">
          <v:group id="_x0000_s1030" style="width:85.35pt;height:.5pt;mso-position-horizontal-relative:char;mso-position-vertical-relative:line" coordsize="1707,10">
            <v:rect id="_x0000_s1031" style="position:absolute;width:1707;height:10" fillcolor="black" stroked="f"/>
            <w10:anchorlock/>
          </v:group>
        </w:pict>
      </w:r>
    </w:p>
    <w:p w14:paraId="494045A8" w14:textId="77777777" w:rsidR="007D6B8C" w:rsidRDefault="00722522">
      <w:pPr>
        <w:spacing w:before="55"/>
        <w:ind w:left="107"/>
        <w:rPr>
          <w:sz w:val="16"/>
        </w:rPr>
      </w:pPr>
      <w:r>
        <w:rPr>
          <w:position w:val="5"/>
          <w:sz w:val="10"/>
        </w:rPr>
        <w:t xml:space="preserve">328. </w:t>
      </w:r>
      <w:proofErr w:type="spellStart"/>
      <w:r>
        <w:rPr>
          <w:sz w:val="16"/>
        </w:rPr>
        <w:t>Comm</w:t>
      </w:r>
      <w:proofErr w:type="spellEnd"/>
      <w:r>
        <w:rPr>
          <w:sz w:val="16"/>
        </w:rPr>
        <w:t xml:space="preserve">. Bruxelles, 23 janvier 2014, </w:t>
      </w:r>
      <w:r>
        <w:rPr>
          <w:i/>
          <w:sz w:val="16"/>
        </w:rPr>
        <w:t>inédit</w:t>
      </w:r>
      <w:r>
        <w:rPr>
          <w:sz w:val="16"/>
        </w:rPr>
        <w:t>, R.G. A/12/05622.</w:t>
      </w:r>
    </w:p>
    <w:p w14:paraId="41BD1493" w14:textId="77777777" w:rsidR="007D6B8C" w:rsidRDefault="00722522">
      <w:pPr>
        <w:spacing w:before="5" w:line="249" w:lineRule="auto"/>
        <w:ind w:left="448" w:right="389" w:hanging="341"/>
        <w:rPr>
          <w:sz w:val="16"/>
        </w:rPr>
      </w:pPr>
      <w:r>
        <w:rPr>
          <w:position w:val="5"/>
          <w:sz w:val="10"/>
        </w:rPr>
        <w:t xml:space="preserve">329. </w:t>
      </w:r>
      <w:r>
        <w:rPr>
          <w:sz w:val="16"/>
        </w:rPr>
        <w:t>Paris, 24 mai 2017, F. L</w:t>
      </w:r>
      <w:r>
        <w:rPr>
          <w:sz w:val="12"/>
        </w:rPr>
        <w:t>AGARDE</w:t>
      </w:r>
      <w:r>
        <w:rPr>
          <w:sz w:val="16"/>
        </w:rPr>
        <w:t xml:space="preserve">, « La cour d’appel de Paris exige que le constructeur justifie le refus d’agréer un concessionnaire », </w:t>
      </w:r>
      <w:r>
        <w:rPr>
          <w:sz w:val="16"/>
          <w:u w:val="single"/>
        </w:rPr>
        <w:t>www.auto-</w:t>
      </w:r>
      <w:r>
        <w:rPr>
          <w:sz w:val="16"/>
        </w:rPr>
        <w:t xml:space="preserve"> </w:t>
      </w:r>
      <w:r>
        <w:rPr>
          <w:sz w:val="16"/>
          <w:u w:val="single"/>
        </w:rPr>
        <w:t>actu.com</w:t>
      </w:r>
      <w:r>
        <w:rPr>
          <w:sz w:val="16"/>
        </w:rPr>
        <w:t>.</w:t>
      </w:r>
    </w:p>
    <w:p w14:paraId="0DCB1D61" w14:textId="77777777" w:rsidR="007D6B8C" w:rsidRDefault="00722522">
      <w:pPr>
        <w:spacing w:line="182" w:lineRule="exact"/>
        <w:ind w:left="107"/>
        <w:rPr>
          <w:sz w:val="16"/>
        </w:rPr>
      </w:pPr>
      <w:r>
        <w:rPr>
          <w:position w:val="5"/>
          <w:sz w:val="10"/>
        </w:rPr>
        <w:t xml:space="preserve">330. </w:t>
      </w:r>
      <w:r>
        <w:rPr>
          <w:sz w:val="16"/>
        </w:rPr>
        <w:t>Rappelons simplement qu’en droit belge, celles-ci doivent en principe être limitées dans le temps, dans l’espace et quant aux activités concernées.</w:t>
      </w:r>
    </w:p>
    <w:p w14:paraId="4432BAC6" w14:textId="77777777" w:rsidR="007D6B8C" w:rsidRDefault="00722522">
      <w:pPr>
        <w:spacing w:before="6" w:line="247" w:lineRule="auto"/>
        <w:ind w:left="448" w:right="387" w:hanging="341"/>
        <w:jc w:val="both"/>
        <w:rPr>
          <w:sz w:val="16"/>
        </w:rPr>
      </w:pPr>
      <w:r>
        <w:rPr>
          <w:position w:val="5"/>
          <w:sz w:val="10"/>
        </w:rPr>
        <w:t xml:space="preserve">331. </w:t>
      </w:r>
      <w:r>
        <w:rPr>
          <w:sz w:val="16"/>
        </w:rPr>
        <w:t>En droit de la concurrence, les clauses de non-concurrence sont appréhendées avec circonspection. Le règlement européen d’exemption n° 330/</w:t>
      </w:r>
      <w:proofErr w:type="gramStart"/>
      <w:r>
        <w:rPr>
          <w:sz w:val="16"/>
        </w:rPr>
        <w:t>2010  ne</w:t>
      </w:r>
      <w:proofErr w:type="gramEnd"/>
      <w:r>
        <w:rPr>
          <w:sz w:val="16"/>
        </w:rPr>
        <w:t xml:space="preserve"> les admet ainsi dans les accords verticaux qu’à condition qu’elles soient limitées à une durée maximale de 5 ans (art. 5, 1., du règlement). Après la fin</w:t>
      </w:r>
      <w:r>
        <w:rPr>
          <w:spacing w:val="-4"/>
          <w:sz w:val="16"/>
        </w:rPr>
        <w:t xml:space="preserve"> </w:t>
      </w:r>
      <w:r>
        <w:rPr>
          <w:sz w:val="16"/>
        </w:rPr>
        <w:t>du</w:t>
      </w:r>
      <w:r>
        <w:rPr>
          <w:spacing w:val="-4"/>
          <w:sz w:val="16"/>
        </w:rPr>
        <w:t xml:space="preserve"> </w:t>
      </w:r>
      <w:r>
        <w:rPr>
          <w:sz w:val="16"/>
        </w:rPr>
        <w:t>contrat,</w:t>
      </w:r>
      <w:r>
        <w:rPr>
          <w:spacing w:val="-2"/>
          <w:sz w:val="16"/>
        </w:rPr>
        <w:t xml:space="preserve"> </w:t>
      </w:r>
      <w:r>
        <w:rPr>
          <w:sz w:val="16"/>
        </w:rPr>
        <w:t>les</w:t>
      </w:r>
      <w:r>
        <w:rPr>
          <w:spacing w:val="-4"/>
          <w:sz w:val="16"/>
        </w:rPr>
        <w:t xml:space="preserve"> </w:t>
      </w:r>
      <w:r>
        <w:rPr>
          <w:sz w:val="16"/>
        </w:rPr>
        <w:t>obligations</w:t>
      </w:r>
      <w:r>
        <w:rPr>
          <w:spacing w:val="-4"/>
          <w:sz w:val="16"/>
        </w:rPr>
        <w:t xml:space="preserve"> </w:t>
      </w:r>
      <w:r>
        <w:rPr>
          <w:sz w:val="16"/>
        </w:rPr>
        <w:t>de</w:t>
      </w:r>
      <w:r>
        <w:rPr>
          <w:spacing w:val="-3"/>
          <w:sz w:val="16"/>
        </w:rPr>
        <w:t xml:space="preserve"> </w:t>
      </w:r>
      <w:r>
        <w:rPr>
          <w:sz w:val="16"/>
        </w:rPr>
        <w:t>non-concurrence</w:t>
      </w:r>
      <w:r>
        <w:rPr>
          <w:spacing w:val="-4"/>
          <w:sz w:val="16"/>
        </w:rPr>
        <w:t xml:space="preserve"> </w:t>
      </w:r>
      <w:r>
        <w:rPr>
          <w:sz w:val="16"/>
        </w:rPr>
        <w:t>ne</w:t>
      </w:r>
      <w:r>
        <w:rPr>
          <w:spacing w:val="-4"/>
          <w:sz w:val="16"/>
        </w:rPr>
        <w:t xml:space="preserve"> </w:t>
      </w:r>
      <w:r>
        <w:rPr>
          <w:sz w:val="16"/>
        </w:rPr>
        <w:t>sont</w:t>
      </w:r>
      <w:r>
        <w:rPr>
          <w:spacing w:val="-2"/>
          <w:sz w:val="16"/>
        </w:rPr>
        <w:t xml:space="preserve"> </w:t>
      </w:r>
      <w:r>
        <w:rPr>
          <w:sz w:val="16"/>
        </w:rPr>
        <w:t>généralement</w:t>
      </w:r>
      <w:r>
        <w:rPr>
          <w:spacing w:val="-4"/>
          <w:sz w:val="16"/>
        </w:rPr>
        <w:t xml:space="preserve"> </w:t>
      </w:r>
      <w:r>
        <w:rPr>
          <w:sz w:val="16"/>
        </w:rPr>
        <w:t>admises</w:t>
      </w:r>
      <w:r>
        <w:rPr>
          <w:spacing w:val="-4"/>
          <w:sz w:val="16"/>
        </w:rPr>
        <w:t xml:space="preserve"> </w:t>
      </w:r>
      <w:r>
        <w:rPr>
          <w:sz w:val="16"/>
        </w:rPr>
        <w:t>que</w:t>
      </w:r>
      <w:r>
        <w:rPr>
          <w:spacing w:val="-2"/>
          <w:sz w:val="16"/>
        </w:rPr>
        <w:t xml:space="preserve"> </w:t>
      </w:r>
      <w:r>
        <w:rPr>
          <w:sz w:val="16"/>
        </w:rPr>
        <w:t>si</w:t>
      </w:r>
      <w:r>
        <w:rPr>
          <w:spacing w:val="-3"/>
          <w:sz w:val="16"/>
        </w:rPr>
        <w:t xml:space="preserve"> </w:t>
      </w:r>
      <w:r>
        <w:rPr>
          <w:sz w:val="16"/>
        </w:rPr>
        <w:t>elles</w:t>
      </w:r>
      <w:r>
        <w:rPr>
          <w:spacing w:val="-3"/>
          <w:sz w:val="16"/>
        </w:rPr>
        <w:t xml:space="preserve"> </w:t>
      </w:r>
      <w:r>
        <w:rPr>
          <w:sz w:val="16"/>
        </w:rPr>
        <w:t>concernent</w:t>
      </w:r>
      <w:r>
        <w:rPr>
          <w:spacing w:val="-3"/>
          <w:sz w:val="16"/>
        </w:rPr>
        <w:t xml:space="preserve"> </w:t>
      </w:r>
      <w:r>
        <w:rPr>
          <w:sz w:val="16"/>
        </w:rPr>
        <w:t>des</w:t>
      </w:r>
      <w:r>
        <w:rPr>
          <w:spacing w:val="-2"/>
          <w:sz w:val="16"/>
        </w:rPr>
        <w:t xml:space="preserve"> </w:t>
      </w:r>
      <w:r>
        <w:rPr>
          <w:sz w:val="16"/>
        </w:rPr>
        <w:t>biens</w:t>
      </w:r>
      <w:r>
        <w:rPr>
          <w:spacing w:val="-4"/>
          <w:sz w:val="16"/>
        </w:rPr>
        <w:t xml:space="preserve"> </w:t>
      </w:r>
      <w:r>
        <w:rPr>
          <w:sz w:val="16"/>
        </w:rPr>
        <w:t>ou</w:t>
      </w:r>
      <w:r>
        <w:rPr>
          <w:spacing w:val="-3"/>
          <w:sz w:val="16"/>
        </w:rPr>
        <w:t xml:space="preserve"> </w:t>
      </w:r>
      <w:r>
        <w:rPr>
          <w:sz w:val="16"/>
        </w:rPr>
        <w:t>des</w:t>
      </w:r>
      <w:r>
        <w:rPr>
          <w:spacing w:val="-4"/>
          <w:sz w:val="16"/>
        </w:rPr>
        <w:t xml:space="preserve"> </w:t>
      </w:r>
      <w:r>
        <w:rPr>
          <w:sz w:val="16"/>
        </w:rPr>
        <w:t>services</w:t>
      </w:r>
      <w:r>
        <w:rPr>
          <w:spacing w:val="-3"/>
          <w:sz w:val="16"/>
        </w:rPr>
        <w:t xml:space="preserve"> </w:t>
      </w:r>
      <w:r>
        <w:rPr>
          <w:sz w:val="16"/>
        </w:rPr>
        <w:t>en</w:t>
      </w:r>
      <w:r>
        <w:rPr>
          <w:spacing w:val="-3"/>
          <w:sz w:val="16"/>
        </w:rPr>
        <w:t xml:space="preserve"> </w:t>
      </w:r>
      <w:r>
        <w:rPr>
          <w:sz w:val="16"/>
        </w:rPr>
        <w:t>concurrence</w:t>
      </w:r>
      <w:r>
        <w:rPr>
          <w:spacing w:val="-3"/>
          <w:sz w:val="16"/>
        </w:rPr>
        <w:t xml:space="preserve"> </w:t>
      </w:r>
      <w:r>
        <w:rPr>
          <w:sz w:val="16"/>
        </w:rPr>
        <w:t>avec les</w:t>
      </w:r>
      <w:r>
        <w:rPr>
          <w:spacing w:val="-4"/>
          <w:sz w:val="16"/>
        </w:rPr>
        <w:t xml:space="preserve"> </w:t>
      </w:r>
      <w:r>
        <w:rPr>
          <w:sz w:val="16"/>
        </w:rPr>
        <w:t>biens</w:t>
      </w:r>
      <w:r>
        <w:rPr>
          <w:spacing w:val="-4"/>
          <w:sz w:val="16"/>
        </w:rPr>
        <w:t xml:space="preserve"> </w:t>
      </w:r>
      <w:r>
        <w:rPr>
          <w:sz w:val="16"/>
        </w:rPr>
        <w:t>ou</w:t>
      </w:r>
      <w:r>
        <w:rPr>
          <w:spacing w:val="-5"/>
          <w:sz w:val="16"/>
        </w:rPr>
        <w:t xml:space="preserve"> </w:t>
      </w:r>
      <w:r>
        <w:rPr>
          <w:sz w:val="16"/>
        </w:rPr>
        <w:t>les</w:t>
      </w:r>
      <w:r>
        <w:rPr>
          <w:spacing w:val="-5"/>
          <w:sz w:val="16"/>
        </w:rPr>
        <w:t xml:space="preserve"> </w:t>
      </w:r>
      <w:r>
        <w:rPr>
          <w:sz w:val="16"/>
        </w:rPr>
        <w:t>services</w:t>
      </w:r>
      <w:r>
        <w:rPr>
          <w:spacing w:val="-5"/>
          <w:sz w:val="16"/>
        </w:rPr>
        <w:t xml:space="preserve"> </w:t>
      </w:r>
      <w:r>
        <w:rPr>
          <w:sz w:val="16"/>
        </w:rPr>
        <w:t>contractuels,</w:t>
      </w:r>
      <w:r>
        <w:rPr>
          <w:spacing w:val="-3"/>
          <w:sz w:val="16"/>
        </w:rPr>
        <w:t xml:space="preserve"> </w:t>
      </w:r>
      <w:r>
        <w:rPr>
          <w:sz w:val="16"/>
        </w:rPr>
        <w:t>que</w:t>
      </w:r>
      <w:r>
        <w:rPr>
          <w:spacing w:val="-4"/>
          <w:sz w:val="16"/>
        </w:rPr>
        <w:t xml:space="preserve"> </w:t>
      </w:r>
      <w:r>
        <w:rPr>
          <w:sz w:val="16"/>
        </w:rPr>
        <w:t>ces</w:t>
      </w:r>
      <w:r>
        <w:rPr>
          <w:spacing w:val="-4"/>
          <w:sz w:val="16"/>
        </w:rPr>
        <w:t xml:space="preserve"> </w:t>
      </w:r>
      <w:r>
        <w:rPr>
          <w:sz w:val="16"/>
        </w:rPr>
        <w:t>obligations</w:t>
      </w:r>
      <w:r>
        <w:rPr>
          <w:spacing w:val="-5"/>
          <w:sz w:val="16"/>
        </w:rPr>
        <w:t xml:space="preserve"> </w:t>
      </w:r>
      <w:r>
        <w:rPr>
          <w:sz w:val="16"/>
        </w:rPr>
        <w:t>sont</w:t>
      </w:r>
      <w:r>
        <w:rPr>
          <w:spacing w:val="-4"/>
          <w:sz w:val="16"/>
        </w:rPr>
        <w:t xml:space="preserve"> </w:t>
      </w:r>
      <w:r>
        <w:rPr>
          <w:sz w:val="16"/>
        </w:rPr>
        <w:t>limitées</w:t>
      </w:r>
      <w:r>
        <w:rPr>
          <w:spacing w:val="-5"/>
          <w:sz w:val="16"/>
        </w:rPr>
        <w:t xml:space="preserve"> </w:t>
      </w:r>
      <w:r>
        <w:rPr>
          <w:sz w:val="16"/>
        </w:rPr>
        <w:t>aux</w:t>
      </w:r>
      <w:r>
        <w:rPr>
          <w:spacing w:val="-3"/>
          <w:sz w:val="16"/>
        </w:rPr>
        <w:t xml:space="preserve"> </w:t>
      </w:r>
      <w:r>
        <w:rPr>
          <w:sz w:val="16"/>
        </w:rPr>
        <w:t>locaux</w:t>
      </w:r>
      <w:r>
        <w:rPr>
          <w:spacing w:val="-6"/>
          <w:sz w:val="16"/>
        </w:rPr>
        <w:t xml:space="preserve"> </w:t>
      </w:r>
      <w:r>
        <w:rPr>
          <w:sz w:val="16"/>
        </w:rPr>
        <w:t>et</w:t>
      </w:r>
      <w:r>
        <w:rPr>
          <w:spacing w:val="-4"/>
          <w:sz w:val="16"/>
        </w:rPr>
        <w:t xml:space="preserve"> </w:t>
      </w:r>
      <w:r>
        <w:rPr>
          <w:sz w:val="16"/>
        </w:rPr>
        <w:t>aux</w:t>
      </w:r>
      <w:r>
        <w:rPr>
          <w:spacing w:val="-4"/>
          <w:sz w:val="16"/>
        </w:rPr>
        <w:t xml:space="preserve"> </w:t>
      </w:r>
      <w:r>
        <w:rPr>
          <w:sz w:val="16"/>
        </w:rPr>
        <w:t>terrains</w:t>
      </w:r>
      <w:r>
        <w:rPr>
          <w:spacing w:val="-4"/>
          <w:sz w:val="16"/>
        </w:rPr>
        <w:t xml:space="preserve"> </w:t>
      </w:r>
      <w:r>
        <w:rPr>
          <w:sz w:val="16"/>
        </w:rPr>
        <w:t>à</w:t>
      </w:r>
      <w:r>
        <w:rPr>
          <w:spacing w:val="-4"/>
          <w:sz w:val="16"/>
        </w:rPr>
        <w:t xml:space="preserve"> </w:t>
      </w:r>
      <w:r>
        <w:rPr>
          <w:sz w:val="16"/>
        </w:rPr>
        <w:t>partir</w:t>
      </w:r>
      <w:r>
        <w:rPr>
          <w:spacing w:val="-3"/>
          <w:sz w:val="16"/>
        </w:rPr>
        <w:t xml:space="preserve"> </w:t>
      </w:r>
      <w:r>
        <w:rPr>
          <w:sz w:val="16"/>
        </w:rPr>
        <w:t>desquels</w:t>
      </w:r>
      <w:r>
        <w:rPr>
          <w:spacing w:val="-4"/>
          <w:sz w:val="16"/>
        </w:rPr>
        <w:t xml:space="preserve"> </w:t>
      </w:r>
      <w:r>
        <w:rPr>
          <w:sz w:val="16"/>
        </w:rPr>
        <w:t>l’acheteur</w:t>
      </w:r>
      <w:r>
        <w:rPr>
          <w:spacing w:val="-4"/>
          <w:sz w:val="16"/>
        </w:rPr>
        <w:t xml:space="preserve"> </w:t>
      </w:r>
      <w:r>
        <w:rPr>
          <w:sz w:val="16"/>
        </w:rPr>
        <w:t>a</w:t>
      </w:r>
      <w:r>
        <w:rPr>
          <w:spacing w:val="-4"/>
          <w:sz w:val="16"/>
        </w:rPr>
        <w:t xml:space="preserve"> </w:t>
      </w:r>
      <w:r>
        <w:rPr>
          <w:sz w:val="16"/>
        </w:rPr>
        <w:t>exercé</w:t>
      </w:r>
      <w:r>
        <w:rPr>
          <w:spacing w:val="-4"/>
          <w:sz w:val="16"/>
        </w:rPr>
        <w:t xml:space="preserve"> </w:t>
      </w:r>
      <w:r>
        <w:rPr>
          <w:sz w:val="16"/>
        </w:rPr>
        <w:t>ses</w:t>
      </w:r>
      <w:r>
        <w:rPr>
          <w:spacing w:val="-4"/>
          <w:sz w:val="16"/>
        </w:rPr>
        <w:t xml:space="preserve"> </w:t>
      </w:r>
      <w:r>
        <w:rPr>
          <w:sz w:val="16"/>
        </w:rPr>
        <w:t>activités</w:t>
      </w:r>
      <w:r>
        <w:rPr>
          <w:spacing w:val="-4"/>
          <w:sz w:val="16"/>
        </w:rPr>
        <w:t xml:space="preserve"> </w:t>
      </w:r>
      <w:proofErr w:type="spellStart"/>
      <w:r>
        <w:rPr>
          <w:sz w:val="16"/>
        </w:rPr>
        <w:t>pen</w:t>
      </w:r>
      <w:proofErr w:type="spellEnd"/>
      <w:r>
        <w:rPr>
          <w:sz w:val="16"/>
        </w:rPr>
        <w:t xml:space="preserve">- </w:t>
      </w:r>
      <w:proofErr w:type="spellStart"/>
      <w:r>
        <w:rPr>
          <w:sz w:val="16"/>
        </w:rPr>
        <w:t>dant</w:t>
      </w:r>
      <w:proofErr w:type="spellEnd"/>
      <w:r>
        <w:rPr>
          <w:sz w:val="16"/>
        </w:rPr>
        <w:t xml:space="preserve"> la durée du contrat, que ces obligations sont indispensables à la protection d’un savoir-faire transféré par le fournisseur à l’acheteur et que la durée des obligations soit limitée à 1 an à compter de l’expiration de l’accord (art. 5, 3.,</w:t>
      </w:r>
      <w:r>
        <w:rPr>
          <w:spacing w:val="-15"/>
          <w:sz w:val="16"/>
        </w:rPr>
        <w:t xml:space="preserve"> </w:t>
      </w:r>
      <w:r>
        <w:rPr>
          <w:sz w:val="16"/>
        </w:rPr>
        <w:t>règlement).</w:t>
      </w:r>
    </w:p>
    <w:p w14:paraId="69342208" w14:textId="77777777" w:rsidR="007D6B8C" w:rsidRDefault="00722522">
      <w:pPr>
        <w:spacing w:before="3"/>
        <w:ind w:left="107"/>
        <w:jc w:val="both"/>
        <w:rPr>
          <w:sz w:val="16"/>
        </w:rPr>
      </w:pPr>
      <w:r>
        <w:rPr>
          <w:position w:val="5"/>
          <w:sz w:val="10"/>
        </w:rPr>
        <w:t xml:space="preserve">332. </w:t>
      </w:r>
      <w:r>
        <w:rPr>
          <w:sz w:val="16"/>
        </w:rPr>
        <w:t xml:space="preserve">Gand, 16 novembre 2015, </w:t>
      </w:r>
      <w:r>
        <w:rPr>
          <w:i/>
          <w:sz w:val="16"/>
        </w:rPr>
        <w:t>D.A.O.R.</w:t>
      </w:r>
      <w:r>
        <w:rPr>
          <w:sz w:val="16"/>
        </w:rPr>
        <w:t>, 2016/1, n° 117, p. 37.</w:t>
      </w:r>
    </w:p>
    <w:p w14:paraId="100A8086" w14:textId="77777777" w:rsidR="007D6B8C" w:rsidRDefault="00722522">
      <w:pPr>
        <w:spacing w:before="7"/>
        <w:ind w:left="107"/>
        <w:jc w:val="both"/>
        <w:rPr>
          <w:sz w:val="16"/>
        </w:rPr>
      </w:pPr>
      <w:r>
        <w:rPr>
          <w:position w:val="5"/>
          <w:sz w:val="10"/>
        </w:rPr>
        <w:t xml:space="preserve">333. </w:t>
      </w:r>
      <w:r>
        <w:rPr>
          <w:sz w:val="16"/>
        </w:rPr>
        <w:t>Liège (7</w:t>
      </w:r>
      <w:r>
        <w:rPr>
          <w:position w:val="5"/>
          <w:sz w:val="10"/>
        </w:rPr>
        <w:t xml:space="preserve">e </w:t>
      </w:r>
      <w:r>
        <w:rPr>
          <w:sz w:val="16"/>
        </w:rPr>
        <w:t xml:space="preserve">ch.), 8 décembre 2016, </w:t>
      </w:r>
      <w:r>
        <w:rPr>
          <w:i/>
          <w:sz w:val="16"/>
        </w:rPr>
        <w:t>inédit</w:t>
      </w:r>
      <w:r>
        <w:rPr>
          <w:sz w:val="16"/>
        </w:rPr>
        <w:t>, R.G. 2015/RG/1530.</w:t>
      </w:r>
    </w:p>
    <w:p w14:paraId="7DF15291" w14:textId="77777777" w:rsidR="007D6B8C" w:rsidRDefault="007D6B8C">
      <w:pPr>
        <w:pStyle w:val="Corpsdetexte"/>
      </w:pPr>
    </w:p>
    <w:p w14:paraId="2DF9863A" w14:textId="77777777" w:rsidR="007D6B8C" w:rsidRDefault="007D6B8C">
      <w:pPr>
        <w:pStyle w:val="Corpsdetexte"/>
        <w:spacing w:before="9"/>
        <w:rPr>
          <w:sz w:val="26"/>
        </w:rPr>
      </w:pPr>
    </w:p>
    <w:p w14:paraId="6FAD506F" w14:textId="77777777" w:rsidR="007D6B8C" w:rsidRDefault="007D6B8C">
      <w:pPr>
        <w:rPr>
          <w:sz w:val="12"/>
        </w:rPr>
        <w:sectPr w:rsidR="007D6B8C">
          <w:type w:val="continuous"/>
          <w:pgSz w:w="11900" w:h="16840"/>
          <w:pgMar w:top="1360" w:right="740" w:bottom="380" w:left="740" w:header="720" w:footer="720" w:gutter="0"/>
          <w:cols w:space="720"/>
        </w:sectPr>
      </w:pPr>
    </w:p>
    <w:p w14:paraId="66F3A988" w14:textId="77777777" w:rsidR="007D6B8C" w:rsidRDefault="00722522">
      <w:pPr>
        <w:pStyle w:val="Corpsdetexte"/>
        <w:spacing w:before="145" w:line="249" w:lineRule="auto"/>
        <w:ind w:left="391"/>
        <w:jc w:val="both"/>
      </w:pPr>
      <w:proofErr w:type="gramStart"/>
      <w:r>
        <w:lastRenderedPageBreak/>
        <w:t>de</w:t>
      </w:r>
      <w:proofErr w:type="gramEnd"/>
      <w:r>
        <w:t xml:space="preserve"> 5 années sans avoir eu concrètement la possibilité d’en sortir. Il faut qu’aucun obstacle n’empêche de mettre </w:t>
      </w:r>
      <w:proofErr w:type="spellStart"/>
      <w:r>
        <w:t>effec</w:t>
      </w:r>
      <w:proofErr w:type="spellEnd"/>
      <w:r>
        <w:t xml:space="preserve">- </w:t>
      </w:r>
      <w:proofErr w:type="spellStart"/>
      <w:r>
        <w:t>tivement</w:t>
      </w:r>
      <w:proofErr w:type="spellEnd"/>
      <w:r>
        <w:t xml:space="preserve"> un terme auxdites obligations à la fin de cette période de 5 ans. Pour la cour, la situation de l’acheteur qui consent librement et consciemment à s’engager, à l’issue d’une période de 5 ans, dans un contrat subséquent </w:t>
      </w:r>
      <w:proofErr w:type="spellStart"/>
      <w:r>
        <w:t>compre</w:t>
      </w:r>
      <w:proofErr w:type="spellEnd"/>
      <w:r>
        <w:t>- nant à nouveau une telle obligation, est très différente.</w:t>
      </w:r>
    </w:p>
    <w:p w14:paraId="2CBBC64F" w14:textId="77777777" w:rsidR="007D6B8C" w:rsidRDefault="007D6B8C">
      <w:pPr>
        <w:pStyle w:val="Corpsdetexte"/>
        <w:spacing w:before="4"/>
        <w:rPr>
          <w:sz w:val="21"/>
        </w:rPr>
      </w:pPr>
    </w:p>
    <w:p w14:paraId="3AB3A0DD" w14:textId="77777777" w:rsidR="007D6B8C" w:rsidRDefault="00722522">
      <w:pPr>
        <w:pStyle w:val="Paragraphedeliste"/>
        <w:numPr>
          <w:ilvl w:val="0"/>
          <w:numId w:val="9"/>
        </w:numPr>
        <w:tabs>
          <w:tab w:val="left" w:pos="846"/>
        </w:tabs>
        <w:spacing w:line="249" w:lineRule="auto"/>
        <w:ind w:firstLine="0"/>
        <w:jc w:val="both"/>
        <w:rPr>
          <w:sz w:val="20"/>
        </w:rPr>
      </w:pPr>
      <w:r>
        <w:rPr>
          <w:sz w:val="20"/>
        </w:rPr>
        <w:t xml:space="preserve">Mentionnons également les arrêts rendus par la </w:t>
      </w:r>
      <w:r>
        <w:rPr>
          <w:spacing w:val="-3"/>
          <w:sz w:val="20"/>
        </w:rPr>
        <w:t xml:space="preserve">Cour </w:t>
      </w:r>
      <w:r>
        <w:rPr>
          <w:sz w:val="20"/>
        </w:rPr>
        <w:t>de</w:t>
      </w:r>
      <w:r>
        <w:rPr>
          <w:spacing w:val="-13"/>
          <w:sz w:val="20"/>
        </w:rPr>
        <w:t xml:space="preserve"> </w:t>
      </w:r>
      <w:r>
        <w:rPr>
          <w:sz w:val="20"/>
        </w:rPr>
        <w:t>cassation</w:t>
      </w:r>
      <w:r>
        <w:rPr>
          <w:spacing w:val="-12"/>
          <w:sz w:val="20"/>
        </w:rPr>
        <w:t xml:space="preserve"> </w:t>
      </w:r>
      <w:r>
        <w:rPr>
          <w:sz w:val="20"/>
        </w:rPr>
        <w:t>le</w:t>
      </w:r>
      <w:r>
        <w:rPr>
          <w:spacing w:val="-13"/>
          <w:sz w:val="20"/>
        </w:rPr>
        <w:t xml:space="preserve"> </w:t>
      </w:r>
      <w:r>
        <w:rPr>
          <w:sz w:val="20"/>
        </w:rPr>
        <w:t>23</w:t>
      </w:r>
      <w:r>
        <w:rPr>
          <w:spacing w:val="-1"/>
          <w:sz w:val="20"/>
        </w:rPr>
        <w:t xml:space="preserve"> </w:t>
      </w:r>
      <w:r>
        <w:rPr>
          <w:sz w:val="20"/>
        </w:rPr>
        <w:t>janvier</w:t>
      </w:r>
      <w:r>
        <w:rPr>
          <w:spacing w:val="-13"/>
          <w:sz w:val="20"/>
        </w:rPr>
        <w:t xml:space="preserve"> </w:t>
      </w:r>
      <w:r>
        <w:rPr>
          <w:sz w:val="20"/>
        </w:rPr>
        <w:t>2015</w:t>
      </w:r>
      <w:r>
        <w:rPr>
          <w:sz w:val="20"/>
          <w:vertAlign w:val="superscript"/>
        </w:rPr>
        <w:t>334</w:t>
      </w:r>
      <w:r>
        <w:rPr>
          <w:spacing w:val="-12"/>
          <w:sz w:val="20"/>
        </w:rPr>
        <w:t xml:space="preserve"> </w:t>
      </w:r>
      <w:r>
        <w:rPr>
          <w:sz w:val="20"/>
        </w:rPr>
        <w:t>et</w:t>
      </w:r>
      <w:r>
        <w:rPr>
          <w:spacing w:val="-12"/>
          <w:sz w:val="20"/>
        </w:rPr>
        <w:t xml:space="preserve"> </w:t>
      </w:r>
      <w:r>
        <w:rPr>
          <w:sz w:val="20"/>
        </w:rPr>
        <w:t>le</w:t>
      </w:r>
      <w:r>
        <w:rPr>
          <w:spacing w:val="-12"/>
          <w:sz w:val="20"/>
        </w:rPr>
        <w:t xml:space="preserve"> </w:t>
      </w:r>
      <w:r>
        <w:rPr>
          <w:sz w:val="20"/>
        </w:rPr>
        <w:t>25</w:t>
      </w:r>
      <w:r>
        <w:rPr>
          <w:spacing w:val="-2"/>
          <w:sz w:val="20"/>
        </w:rPr>
        <w:t xml:space="preserve"> </w:t>
      </w:r>
      <w:r>
        <w:rPr>
          <w:sz w:val="20"/>
        </w:rPr>
        <w:t>juin</w:t>
      </w:r>
      <w:r>
        <w:rPr>
          <w:spacing w:val="-12"/>
          <w:sz w:val="20"/>
        </w:rPr>
        <w:t xml:space="preserve"> </w:t>
      </w:r>
      <w:r>
        <w:rPr>
          <w:sz w:val="20"/>
        </w:rPr>
        <w:t>2015</w:t>
      </w:r>
      <w:r>
        <w:rPr>
          <w:sz w:val="20"/>
          <w:vertAlign w:val="superscript"/>
        </w:rPr>
        <w:t>335</w:t>
      </w:r>
      <w:r>
        <w:rPr>
          <w:sz w:val="20"/>
        </w:rPr>
        <w:t>.</w:t>
      </w:r>
      <w:r>
        <w:rPr>
          <w:spacing w:val="-12"/>
          <w:sz w:val="20"/>
        </w:rPr>
        <w:t xml:space="preserve"> </w:t>
      </w:r>
      <w:r>
        <w:rPr>
          <w:sz w:val="20"/>
        </w:rPr>
        <w:t>Après avoir confirmé le caractère d’ordre public qui s’attache à la liberté du commerce et d’industrie et précisé les conditions auxquelles</w:t>
      </w:r>
      <w:r>
        <w:rPr>
          <w:spacing w:val="-14"/>
          <w:sz w:val="20"/>
        </w:rPr>
        <w:t xml:space="preserve"> </w:t>
      </w:r>
      <w:r>
        <w:rPr>
          <w:sz w:val="20"/>
        </w:rPr>
        <w:t>est</w:t>
      </w:r>
      <w:r>
        <w:rPr>
          <w:spacing w:val="-13"/>
          <w:sz w:val="20"/>
        </w:rPr>
        <w:t xml:space="preserve"> </w:t>
      </w:r>
      <w:r>
        <w:rPr>
          <w:sz w:val="20"/>
        </w:rPr>
        <w:t>soumise</w:t>
      </w:r>
      <w:r>
        <w:rPr>
          <w:spacing w:val="-14"/>
          <w:sz w:val="20"/>
        </w:rPr>
        <w:t xml:space="preserve"> </w:t>
      </w:r>
      <w:r>
        <w:rPr>
          <w:sz w:val="20"/>
        </w:rPr>
        <w:t>la</w:t>
      </w:r>
      <w:r>
        <w:rPr>
          <w:spacing w:val="-13"/>
          <w:sz w:val="20"/>
        </w:rPr>
        <w:t xml:space="preserve"> </w:t>
      </w:r>
      <w:r>
        <w:rPr>
          <w:sz w:val="20"/>
        </w:rPr>
        <w:t>licéité</w:t>
      </w:r>
      <w:r>
        <w:rPr>
          <w:spacing w:val="-14"/>
          <w:sz w:val="20"/>
        </w:rPr>
        <w:t xml:space="preserve"> </w:t>
      </w:r>
      <w:r>
        <w:rPr>
          <w:sz w:val="20"/>
        </w:rPr>
        <w:t>d’une</w:t>
      </w:r>
      <w:r>
        <w:rPr>
          <w:spacing w:val="-13"/>
          <w:sz w:val="20"/>
        </w:rPr>
        <w:t xml:space="preserve"> </w:t>
      </w:r>
      <w:r>
        <w:rPr>
          <w:sz w:val="20"/>
        </w:rPr>
        <w:t>clause</w:t>
      </w:r>
      <w:r>
        <w:rPr>
          <w:spacing w:val="-13"/>
          <w:sz w:val="20"/>
        </w:rPr>
        <w:t xml:space="preserve"> </w:t>
      </w:r>
      <w:r>
        <w:rPr>
          <w:sz w:val="20"/>
        </w:rPr>
        <w:t>de</w:t>
      </w:r>
      <w:r>
        <w:rPr>
          <w:spacing w:val="-14"/>
          <w:sz w:val="20"/>
        </w:rPr>
        <w:t xml:space="preserve"> </w:t>
      </w:r>
      <w:r>
        <w:rPr>
          <w:sz w:val="20"/>
        </w:rPr>
        <w:t>non-</w:t>
      </w:r>
      <w:proofErr w:type="spellStart"/>
      <w:r>
        <w:rPr>
          <w:sz w:val="20"/>
        </w:rPr>
        <w:t>concur</w:t>
      </w:r>
      <w:proofErr w:type="spellEnd"/>
      <w:r>
        <w:rPr>
          <w:sz w:val="20"/>
        </w:rPr>
        <w:t xml:space="preserve">- </w:t>
      </w:r>
      <w:proofErr w:type="spellStart"/>
      <w:r>
        <w:rPr>
          <w:sz w:val="20"/>
        </w:rPr>
        <w:t>rence</w:t>
      </w:r>
      <w:proofErr w:type="spellEnd"/>
      <w:r>
        <w:rPr>
          <w:sz w:val="20"/>
        </w:rPr>
        <w:t>,</w:t>
      </w:r>
      <w:r>
        <w:rPr>
          <w:spacing w:val="-13"/>
          <w:sz w:val="20"/>
        </w:rPr>
        <w:t xml:space="preserve"> </w:t>
      </w:r>
      <w:r>
        <w:rPr>
          <w:sz w:val="20"/>
        </w:rPr>
        <w:t>la</w:t>
      </w:r>
      <w:r>
        <w:rPr>
          <w:spacing w:val="-13"/>
          <w:sz w:val="20"/>
        </w:rPr>
        <w:t xml:space="preserve"> </w:t>
      </w:r>
      <w:r>
        <w:rPr>
          <w:sz w:val="20"/>
        </w:rPr>
        <w:t>Cour</w:t>
      </w:r>
      <w:r>
        <w:rPr>
          <w:spacing w:val="-11"/>
          <w:sz w:val="20"/>
        </w:rPr>
        <w:t xml:space="preserve"> </w:t>
      </w:r>
      <w:r>
        <w:rPr>
          <w:sz w:val="20"/>
        </w:rPr>
        <w:t>a</w:t>
      </w:r>
      <w:r>
        <w:rPr>
          <w:spacing w:val="-13"/>
          <w:sz w:val="20"/>
        </w:rPr>
        <w:t xml:space="preserve"> </w:t>
      </w:r>
      <w:r>
        <w:rPr>
          <w:sz w:val="20"/>
        </w:rPr>
        <w:t>reconnu</w:t>
      </w:r>
      <w:r>
        <w:rPr>
          <w:spacing w:val="-12"/>
          <w:sz w:val="20"/>
        </w:rPr>
        <w:t xml:space="preserve"> </w:t>
      </w:r>
      <w:r>
        <w:rPr>
          <w:sz w:val="20"/>
        </w:rPr>
        <w:t>au</w:t>
      </w:r>
      <w:r>
        <w:rPr>
          <w:spacing w:val="-13"/>
          <w:sz w:val="20"/>
        </w:rPr>
        <w:t xml:space="preserve"> </w:t>
      </w:r>
      <w:r>
        <w:rPr>
          <w:sz w:val="20"/>
        </w:rPr>
        <w:t>juge</w:t>
      </w:r>
      <w:r>
        <w:rPr>
          <w:spacing w:val="-11"/>
          <w:sz w:val="20"/>
        </w:rPr>
        <w:t xml:space="preserve"> </w:t>
      </w:r>
      <w:r>
        <w:rPr>
          <w:sz w:val="20"/>
        </w:rPr>
        <w:t>du</w:t>
      </w:r>
      <w:r>
        <w:rPr>
          <w:spacing w:val="-12"/>
          <w:sz w:val="20"/>
        </w:rPr>
        <w:t xml:space="preserve"> </w:t>
      </w:r>
      <w:r>
        <w:rPr>
          <w:sz w:val="20"/>
        </w:rPr>
        <w:t>fond</w:t>
      </w:r>
      <w:r>
        <w:rPr>
          <w:spacing w:val="-13"/>
          <w:sz w:val="20"/>
        </w:rPr>
        <w:t xml:space="preserve"> </w:t>
      </w:r>
      <w:r>
        <w:rPr>
          <w:sz w:val="20"/>
        </w:rPr>
        <w:t>le</w:t>
      </w:r>
      <w:r>
        <w:rPr>
          <w:spacing w:val="-12"/>
          <w:sz w:val="20"/>
        </w:rPr>
        <w:t xml:space="preserve"> </w:t>
      </w:r>
      <w:r>
        <w:rPr>
          <w:sz w:val="20"/>
        </w:rPr>
        <w:t>pouvoir</w:t>
      </w:r>
      <w:r>
        <w:rPr>
          <w:spacing w:val="-12"/>
          <w:sz w:val="20"/>
        </w:rPr>
        <w:t xml:space="preserve"> </w:t>
      </w:r>
      <w:r>
        <w:rPr>
          <w:sz w:val="20"/>
        </w:rPr>
        <w:t>de</w:t>
      </w:r>
      <w:r>
        <w:rPr>
          <w:spacing w:val="-13"/>
          <w:sz w:val="20"/>
        </w:rPr>
        <w:t xml:space="preserve"> </w:t>
      </w:r>
      <w:proofErr w:type="spellStart"/>
      <w:r>
        <w:rPr>
          <w:sz w:val="20"/>
        </w:rPr>
        <w:t>modé</w:t>
      </w:r>
      <w:proofErr w:type="spellEnd"/>
      <w:r>
        <w:rPr>
          <w:sz w:val="20"/>
        </w:rPr>
        <w:t xml:space="preserve">- </w:t>
      </w:r>
      <w:proofErr w:type="spellStart"/>
      <w:r>
        <w:rPr>
          <w:sz w:val="20"/>
        </w:rPr>
        <w:t>rer</w:t>
      </w:r>
      <w:proofErr w:type="spellEnd"/>
      <w:r>
        <w:rPr>
          <w:sz w:val="20"/>
        </w:rPr>
        <w:t xml:space="preserve"> les effets de la nullité à une partie de la clause</w:t>
      </w:r>
      <w:r>
        <w:rPr>
          <w:spacing w:val="-14"/>
          <w:sz w:val="20"/>
        </w:rPr>
        <w:t xml:space="preserve"> </w:t>
      </w:r>
      <w:r>
        <w:rPr>
          <w:sz w:val="20"/>
        </w:rPr>
        <w:t>illicite</w:t>
      </w:r>
      <w:r>
        <w:rPr>
          <w:sz w:val="20"/>
          <w:vertAlign w:val="superscript"/>
        </w:rPr>
        <w:t>336</w:t>
      </w:r>
      <w:r>
        <w:rPr>
          <w:sz w:val="20"/>
        </w:rPr>
        <w:t>.</w:t>
      </w:r>
    </w:p>
    <w:p w14:paraId="182F01CC" w14:textId="77777777" w:rsidR="007D6B8C" w:rsidRDefault="007D6B8C">
      <w:pPr>
        <w:pStyle w:val="Corpsdetexte"/>
        <w:spacing w:before="4"/>
        <w:rPr>
          <w:sz w:val="21"/>
        </w:rPr>
      </w:pPr>
    </w:p>
    <w:p w14:paraId="5E64BBD6" w14:textId="77777777" w:rsidR="007D6B8C" w:rsidRDefault="00722522">
      <w:pPr>
        <w:pStyle w:val="Paragraphedeliste"/>
        <w:numPr>
          <w:ilvl w:val="0"/>
          <w:numId w:val="9"/>
        </w:numPr>
        <w:tabs>
          <w:tab w:val="left" w:pos="846"/>
        </w:tabs>
        <w:spacing w:line="249" w:lineRule="auto"/>
        <w:ind w:firstLine="0"/>
        <w:jc w:val="both"/>
        <w:rPr>
          <w:sz w:val="20"/>
        </w:rPr>
      </w:pPr>
      <w:r>
        <w:rPr>
          <w:sz w:val="20"/>
        </w:rPr>
        <w:t>Dans</w:t>
      </w:r>
      <w:r>
        <w:rPr>
          <w:spacing w:val="-10"/>
          <w:sz w:val="20"/>
        </w:rPr>
        <w:t xml:space="preserve"> </w:t>
      </w:r>
      <w:r>
        <w:rPr>
          <w:sz w:val="20"/>
        </w:rPr>
        <w:t>un</w:t>
      </w:r>
      <w:r>
        <w:rPr>
          <w:spacing w:val="-8"/>
          <w:sz w:val="20"/>
        </w:rPr>
        <w:t xml:space="preserve"> </w:t>
      </w:r>
      <w:r>
        <w:rPr>
          <w:sz w:val="20"/>
        </w:rPr>
        <w:t>arrêt</w:t>
      </w:r>
      <w:r>
        <w:rPr>
          <w:spacing w:val="-9"/>
          <w:sz w:val="20"/>
        </w:rPr>
        <w:t xml:space="preserve"> </w:t>
      </w:r>
      <w:r>
        <w:rPr>
          <w:sz w:val="20"/>
        </w:rPr>
        <w:t>du</w:t>
      </w:r>
      <w:r>
        <w:rPr>
          <w:spacing w:val="-8"/>
          <w:sz w:val="20"/>
        </w:rPr>
        <w:t xml:space="preserve"> </w:t>
      </w:r>
      <w:r>
        <w:rPr>
          <w:sz w:val="20"/>
        </w:rPr>
        <w:t>10</w:t>
      </w:r>
      <w:r>
        <w:rPr>
          <w:spacing w:val="-1"/>
          <w:sz w:val="20"/>
        </w:rPr>
        <w:t xml:space="preserve"> </w:t>
      </w:r>
      <w:r>
        <w:rPr>
          <w:sz w:val="20"/>
        </w:rPr>
        <w:t>octobre</w:t>
      </w:r>
      <w:r>
        <w:rPr>
          <w:spacing w:val="-8"/>
          <w:sz w:val="20"/>
        </w:rPr>
        <w:t xml:space="preserve"> </w:t>
      </w:r>
      <w:r>
        <w:rPr>
          <w:sz w:val="20"/>
        </w:rPr>
        <w:t>2011</w:t>
      </w:r>
      <w:r>
        <w:rPr>
          <w:sz w:val="20"/>
          <w:vertAlign w:val="superscript"/>
        </w:rPr>
        <w:t>337</w:t>
      </w:r>
      <w:r>
        <w:rPr>
          <w:sz w:val="20"/>
        </w:rPr>
        <w:t>,</w:t>
      </w:r>
      <w:r>
        <w:rPr>
          <w:spacing w:val="-8"/>
          <w:sz w:val="20"/>
        </w:rPr>
        <w:t xml:space="preserve"> </w:t>
      </w:r>
      <w:r>
        <w:rPr>
          <w:sz w:val="20"/>
        </w:rPr>
        <w:t>la</w:t>
      </w:r>
      <w:r>
        <w:rPr>
          <w:spacing w:val="-9"/>
          <w:sz w:val="20"/>
        </w:rPr>
        <w:t xml:space="preserve"> </w:t>
      </w:r>
      <w:r>
        <w:rPr>
          <w:sz w:val="20"/>
        </w:rPr>
        <w:t>cour</w:t>
      </w:r>
      <w:r>
        <w:rPr>
          <w:spacing w:val="-9"/>
          <w:sz w:val="20"/>
        </w:rPr>
        <w:t xml:space="preserve"> </w:t>
      </w:r>
      <w:r>
        <w:rPr>
          <w:sz w:val="20"/>
        </w:rPr>
        <w:t>d’appel</w:t>
      </w:r>
      <w:r>
        <w:rPr>
          <w:spacing w:val="-8"/>
          <w:sz w:val="20"/>
        </w:rPr>
        <w:t xml:space="preserve"> </w:t>
      </w:r>
      <w:r>
        <w:rPr>
          <w:spacing w:val="-6"/>
          <w:sz w:val="20"/>
        </w:rPr>
        <w:t xml:space="preserve">de </w:t>
      </w:r>
      <w:r>
        <w:rPr>
          <w:sz w:val="20"/>
        </w:rPr>
        <w:t xml:space="preserve">Liège fut saisie d’une affaire opposant un sous-concession- </w:t>
      </w:r>
      <w:proofErr w:type="spellStart"/>
      <w:r>
        <w:rPr>
          <w:sz w:val="20"/>
        </w:rPr>
        <w:t>naire</w:t>
      </w:r>
      <w:proofErr w:type="spellEnd"/>
      <w:r>
        <w:rPr>
          <w:spacing w:val="-14"/>
          <w:sz w:val="20"/>
        </w:rPr>
        <w:t xml:space="preserve"> </w:t>
      </w:r>
      <w:r>
        <w:rPr>
          <w:sz w:val="20"/>
        </w:rPr>
        <w:t>d’une</w:t>
      </w:r>
      <w:r>
        <w:rPr>
          <w:spacing w:val="-14"/>
          <w:sz w:val="20"/>
        </w:rPr>
        <w:t xml:space="preserve"> </w:t>
      </w:r>
      <w:r>
        <w:rPr>
          <w:sz w:val="20"/>
        </w:rPr>
        <w:t>part</w:t>
      </w:r>
      <w:r>
        <w:rPr>
          <w:spacing w:val="-14"/>
          <w:sz w:val="20"/>
        </w:rPr>
        <w:t xml:space="preserve"> </w:t>
      </w:r>
      <w:r>
        <w:rPr>
          <w:sz w:val="20"/>
        </w:rPr>
        <w:t>au</w:t>
      </w:r>
      <w:r>
        <w:rPr>
          <w:spacing w:val="-13"/>
          <w:sz w:val="20"/>
        </w:rPr>
        <w:t xml:space="preserve"> </w:t>
      </w:r>
      <w:r>
        <w:rPr>
          <w:sz w:val="20"/>
        </w:rPr>
        <w:t>concessionnaire</w:t>
      </w:r>
      <w:r>
        <w:rPr>
          <w:spacing w:val="-15"/>
          <w:sz w:val="20"/>
        </w:rPr>
        <w:t xml:space="preserve"> </w:t>
      </w:r>
      <w:r>
        <w:rPr>
          <w:sz w:val="20"/>
        </w:rPr>
        <w:t>principal</w:t>
      </w:r>
      <w:r>
        <w:rPr>
          <w:spacing w:val="-14"/>
          <w:sz w:val="20"/>
        </w:rPr>
        <w:t xml:space="preserve"> </w:t>
      </w:r>
      <w:r>
        <w:rPr>
          <w:sz w:val="20"/>
        </w:rPr>
        <w:t>et</w:t>
      </w:r>
      <w:r>
        <w:rPr>
          <w:spacing w:val="-14"/>
          <w:sz w:val="20"/>
        </w:rPr>
        <w:t xml:space="preserve"> </w:t>
      </w:r>
      <w:r>
        <w:rPr>
          <w:sz w:val="20"/>
        </w:rPr>
        <w:t>au</w:t>
      </w:r>
      <w:r>
        <w:rPr>
          <w:spacing w:val="-13"/>
          <w:sz w:val="20"/>
        </w:rPr>
        <w:t xml:space="preserve"> </w:t>
      </w:r>
      <w:r>
        <w:rPr>
          <w:sz w:val="20"/>
        </w:rPr>
        <w:t xml:space="preserve">concédant d’autre part. Si aucun contrat de concession ni de sous-con- cession écrit n’existait, le concédant et le concessionnaire principal s’étaient engagés à apporter certaines aides </w:t>
      </w:r>
      <w:proofErr w:type="spellStart"/>
      <w:r>
        <w:rPr>
          <w:sz w:val="20"/>
        </w:rPr>
        <w:t>finan</w:t>
      </w:r>
      <w:proofErr w:type="spellEnd"/>
      <w:r>
        <w:rPr>
          <w:sz w:val="20"/>
        </w:rPr>
        <w:t xml:space="preserve">- </w:t>
      </w:r>
      <w:proofErr w:type="spellStart"/>
      <w:r>
        <w:rPr>
          <w:sz w:val="20"/>
        </w:rPr>
        <w:t>cières</w:t>
      </w:r>
      <w:proofErr w:type="spellEnd"/>
      <w:r>
        <w:rPr>
          <w:spacing w:val="-11"/>
          <w:sz w:val="20"/>
        </w:rPr>
        <w:t xml:space="preserve"> </w:t>
      </w:r>
      <w:r>
        <w:rPr>
          <w:sz w:val="20"/>
        </w:rPr>
        <w:t>au</w:t>
      </w:r>
      <w:r>
        <w:rPr>
          <w:spacing w:val="-12"/>
          <w:sz w:val="20"/>
        </w:rPr>
        <w:t xml:space="preserve"> </w:t>
      </w:r>
      <w:r>
        <w:rPr>
          <w:sz w:val="20"/>
        </w:rPr>
        <w:t>sous-concessionnaire,</w:t>
      </w:r>
      <w:r>
        <w:rPr>
          <w:spacing w:val="-12"/>
          <w:sz w:val="20"/>
        </w:rPr>
        <w:t xml:space="preserve"> </w:t>
      </w:r>
      <w:r>
        <w:rPr>
          <w:sz w:val="20"/>
        </w:rPr>
        <w:t>moyennant</w:t>
      </w:r>
      <w:r>
        <w:rPr>
          <w:spacing w:val="-11"/>
          <w:sz w:val="20"/>
        </w:rPr>
        <w:t xml:space="preserve"> </w:t>
      </w:r>
      <w:r>
        <w:rPr>
          <w:sz w:val="20"/>
        </w:rPr>
        <w:t>le</w:t>
      </w:r>
      <w:r>
        <w:rPr>
          <w:spacing w:val="-11"/>
          <w:sz w:val="20"/>
        </w:rPr>
        <w:t xml:space="preserve"> </w:t>
      </w:r>
      <w:r>
        <w:rPr>
          <w:sz w:val="20"/>
        </w:rPr>
        <w:t>respect</w:t>
      </w:r>
      <w:r>
        <w:rPr>
          <w:spacing w:val="-12"/>
          <w:sz w:val="20"/>
        </w:rPr>
        <w:t xml:space="preserve"> </w:t>
      </w:r>
      <w:r>
        <w:rPr>
          <w:sz w:val="20"/>
        </w:rPr>
        <w:t>de</w:t>
      </w:r>
      <w:r>
        <w:rPr>
          <w:spacing w:val="-11"/>
          <w:sz w:val="20"/>
        </w:rPr>
        <w:t xml:space="preserve"> </w:t>
      </w:r>
      <w:proofErr w:type="spellStart"/>
      <w:r>
        <w:rPr>
          <w:sz w:val="20"/>
        </w:rPr>
        <w:t>cer</w:t>
      </w:r>
      <w:proofErr w:type="spellEnd"/>
      <w:r>
        <w:rPr>
          <w:sz w:val="20"/>
        </w:rPr>
        <w:t xml:space="preserve">- </w:t>
      </w:r>
      <w:proofErr w:type="spellStart"/>
      <w:r>
        <w:rPr>
          <w:sz w:val="20"/>
        </w:rPr>
        <w:t>taines</w:t>
      </w:r>
      <w:proofErr w:type="spellEnd"/>
      <w:r>
        <w:rPr>
          <w:spacing w:val="-10"/>
          <w:sz w:val="20"/>
        </w:rPr>
        <w:t xml:space="preserve"> </w:t>
      </w:r>
      <w:r>
        <w:rPr>
          <w:sz w:val="20"/>
        </w:rPr>
        <w:t>conditions</w:t>
      </w:r>
      <w:r>
        <w:rPr>
          <w:spacing w:val="-10"/>
          <w:sz w:val="20"/>
        </w:rPr>
        <w:t xml:space="preserve"> </w:t>
      </w:r>
      <w:r>
        <w:rPr>
          <w:sz w:val="20"/>
        </w:rPr>
        <w:t>par</w:t>
      </w:r>
      <w:r>
        <w:rPr>
          <w:spacing w:val="-9"/>
          <w:sz w:val="20"/>
        </w:rPr>
        <w:t xml:space="preserve"> </w:t>
      </w:r>
      <w:r>
        <w:rPr>
          <w:sz w:val="20"/>
        </w:rPr>
        <w:t>celui-ci,</w:t>
      </w:r>
      <w:r>
        <w:rPr>
          <w:spacing w:val="-10"/>
          <w:sz w:val="20"/>
        </w:rPr>
        <w:t xml:space="preserve"> </w:t>
      </w:r>
      <w:r>
        <w:rPr>
          <w:sz w:val="20"/>
        </w:rPr>
        <w:t>et</w:t>
      </w:r>
      <w:r>
        <w:rPr>
          <w:spacing w:val="-10"/>
          <w:sz w:val="20"/>
        </w:rPr>
        <w:t xml:space="preserve"> </w:t>
      </w:r>
      <w:r>
        <w:rPr>
          <w:sz w:val="20"/>
        </w:rPr>
        <w:t>ce</w:t>
      </w:r>
      <w:r>
        <w:rPr>
          <w:spacing w:val="-8"/>
          <w:sz w:val="20"/>
        </w:rPr>
        <w:t xml:space="preserve"> </w:t>
      </w:r>
      <w:r>
        <w:rPr>
          <w:sz w:val="20"/>
        </w:rPr>
        <w:t>dans</w:t>
      </w:r>
      <w:r>
        <w:rPr>
          <w:spacing w:val="-9"/>
          <w:sz w:val="20"/>
        </w:rPr>
        <w:t xml:space="preserve"> </w:t>
      </w:r>
      <w:r>
        <w:rPr>
          <w:sz w:val="20"/>
        </w:rPr>
        <w:t>un</w:t>
      </w:r>
      <w:r>
        <w:rPr>
          <w:spacing w:val="-9"/>
          <w:sz w:val="20"/>
        </w:rPr>
        <w:t xml:space="preserve"> </w:t>
      </w:r>
      <w:r>
        <w:rPr>
          <w:sz w:val="20"/>
        </w:rPr>
        <w:t>plan</w:t>
      </w:r>
      <w:r>
        <w:rPr>
          <w:spacing w:val="-9"/>
          <w:sz w:val="20"/>
        </w:rPr>
        <w:t xml:space="preserve"> </w:t>
      </w:r>
      <w:r>
        <w:rPr>
          <w:sz w:val="20"/>
        </w:rPr>
        <w:t>d’assistance qui, quant à lui, avait été conclu par</w:t>
      </w:r>
      <w:r>
        <w:rPr>
          <w:spacing w:val="-5"/>
          <w:sz w:val="20"/>
        </w:rPr>
        <w:t xml:space="preserve"> </w:t>
      </w:r>
      <w:r>
        <w:rPr>
          <w:sz w:val="20"/>
        </w:rPr>
        <w:t>écrit.</w:t>
      </w:r>
    </w:p>
    <w:p w14:paraId="5986DA94" w14:textId="77777777" w:rsidR="007D6B8C" w:rsidRDefault="00722522">
      <w:pPr>
        <w:pStyle w:val="Corpsdetexte"/>
        <w:spacing w:before="128" w:line="249" w:lineRule="auto"/>
        <w:ind w:left="391"/>
        <w:jc w:val="both"/>
      </w:pPr>
      <w:r>
        <w:t xml:space="preserve">Le concédant et le concessionnaire avaient cependant </w:t>
      </w:r>
      <w:proofErr w:type="spellStart"/>
      <w:r>
        <w:t>solli</w:t>
      </w:r>
      <w:proofErr w:type="spellEnd"/>
      <w:r>
        <w:t>- cité</w:t>
      </w:r>
      <w:r>
        <w:rPr>
          <w:spacing w:val="-10"/>
        </w:rPr>
        <w:t xml:space="preserve"> </w:t>
      </w:r>
      <w:r>
        <w:t>la</w:t>
      </w:r>
      <w:r>
        <w:rPr>
          <w:spacing w:val="-9"/>
        </w:rPr>
        <w:t xml:space="preserve"> </w:t>
      </w:r>
      <w:r>
        <w:t>résolution</w:t>
      </w:r>
      <w:r>
        <w:rPr>
          <w:spacing w:val="-9"/>
        </w:rPr>
        <w:t xml:space="preserve"> </w:t>
      </w:r>
      <w:r>
        <w:t>du</w:t>
      </w:r>
      <w:r>
        <w:rPr>
          <w:spacing w:val="-9"/>
        </w:rPr>
        <w:t xml:space="preserve"> </w:t>
      </w:r>
      <w:r>
        <w:t>plan</w:t>
      </w:r>
      <w:r>
        <w:rPr>
          <w:spacing w:val="-10"/>
        </w:rPr>
        <w:t xml:space="preserve"> </w:t>
      </w:r>
      <w:r>
        <w:t>d’assistance,</w:t>
      </w:r>
      <w:r>
        <w:rPr>
          <w:spacing w:val="-9"/>
        </w:rPr>
        <w:t xml:space="preserve"> </w:t>
      </w:r>
      <w:r>
        <w:t>aux</w:t>
      </w:r>
      <w:r>
        <w:rPr>
          <w:spacing w:val="-10"/>
        </w:rPr>
        <w:t xml:space="preserve"> </w:t>
      </w:r>
      <w:r>
        <w:t>torts</w:t>
      </w:r>
      <w:r>
        <w:rPr>
          <w:spacing w:val="-9"/>
        </w:rPr>
        <w:t xml:space="preserve"> </w:t>
      </w:r>
      <w:r>
        <w:t>du</w:t>
      </w:r>
      <w:r>
        <w:rPr>
          <w:spacing w:val="-10"/>
        </w:rPr>
        <w:t xml:space="preserve"> </w:t>
      </w:r>
      <w:r>
        <w:t>sous-con- cessionnaire, en raison du non-respect de l’obligation de non-concurrence de minimum 5 ans à laquelle le sous-con- cessionnaire</w:t>
      </w:r>
      <w:r>
        <w:rPr>
          <w:spacing w:val="22"/>
        </w:rPr>
        <w:t xml:space="preserve"> </w:t>
      </w:r>
      <w:r>
        <w:t>s’était</w:t>
      </w:r>
      <w:r>
        <w:rPr>
          <w:spacing w:val="23"/>
        </w:rPr>
        <w:t xml:space="preserve"> </w:t>
      </w:r>
      <w:r>
        <w:t>engagé</w:t>
      </w:r>
      <w:r>
        <w:rPr>
          <w:spacing w:val="24"/>
        </w:rPr>
        <w:t xml:space="preserve"> </w:t>
      </w:r>
      <w:r>
        <w:t>dans</w:t>
      </w:r>
      <w:r>
        <w:rPr>
          <w:spacing w:val="22"/>
        </w:rPr>
        <w:t xml:space="preserve"> </w:t>
      </w:r>
      <w:r>
        <w:t>ce</w:t>
      </w:r>
      <w:r>
        <w:rPr>
          <w:spacing w:val="23"/>
        </w:rPr>
        <w:t xml:space="preserve"> </w:t>
      </w:r>
      <w:r>
        <w:t>plan.</w:t>
      </w:r>
      <w:r>
        <w:rPr>
          <w:spacing w:val="22"/>
        </w:rPr>
        <w:t xml:space="preserve"> </w:t>
      </w:r>
      <w:r>
        <w:t>En</w:t>
      </w:r>
      <w:r>
        <w:rPr>
          <w:spacing w:val="23"/>
        </w:rPr>
        <w:t xml:space="preserve"> </w:t>
      </w:r>
      <w:r>
        <w:t>effet,</w:t>
      </w:r>
      <w:r>
        <w:rPr>
          <w:spacing w:val="21"/>
        </w:rPr>
        <w:t xml:space="preserve"> </w:t>
      </w:r>
      <w:r>
        <w:t>afin</w:t>
      </w:r>
      <w:r>
        <w:rPr>
          <w:spacing w:val="23"/>
        </w:rPr>
        <w:t xml:space="preserve"> </w:t>
      </w:r>
      <w:r>
        <w:t>de</w:t>
      </w:r>
    </w:p>
    <w:p w14:paraId="257C57CD" w14:textId="77777777" w:rsidR="007D6B8C" w:rsidRDefault="00722522">
      <w:pPr>
        <w:pStyle w:val="Corpsdetexte"/>
        <w:spacing w:before="145" w:line="249" w:lineRule="auto"/>
        <w:ind w:left="298" w:right="105"/>
        <w:jc w:val="both"/>
      </w:pPr>
      <w:r>
        <w:br w:type="column"/>
      </w:r>
      <w:proofErr w:type="gramStart"/>
      <w:r>
        <w:t>contourner</w:t>
      </w:r>
      <w:proofErr w:type="gramEnd"/>
      <w:r>
        <w:t xml:space="preserve"> l’interdiction de concurrence, les dirigeants du sous-concessionnaire avaient créé une nouvelle société.</w:t>
      </w:r>
    </w:p>
    <w:p w14:paraId="2E412CDD" w14:textId="77777777" w:rsidR="007D6B8C" w:rsidRDefault="00722522">
      <w:pPr>
        <w:pStyle w:val="Corpsdetexte"/>
        <w:spacing w:before="121" w:line="249" w:lineRule="auto"/>
        <w:ind w:left="298" w:right="103"/>
        <w:jc w:val="both"/>
      </w:pPr>
      <w:r>
        <w:t>Bien que cette faute grave n’eût pas été invoquée pour</w:t>
      </w:r>
      <w:r>
        <w:rPr>
          <w:spacing w:val="-30"/>
        </w:rPr>
        <w:t xml:space="preserve"> </w:t>
      </w:r>
      <w:proofErr w:type="spellStart"/>
      <w:r>
        <w:t>solli</w:t>
      </w:r>
      <w:proofErr w:type="spellEnd"/>
      <w:r>
        <w:t xml:space="preserve">- citer la résolution du contrat de concession mais seulement pour solliciter la résolution du contrat d’assistance, la déci- </w:t>
      </w:r>
      <w:proofErr w:type="spellStart"/>
      <w:r>
        <w:t>sion</w:t>
      </w:r>
      <w:proofErr w:type="spellEnd"/>
      <w:r>
        <w:t xml:space="preserve"> présente un intérêt en ce qu’elle se prononce sur l’</w:t>
      </w:r>
      <w:proofErr w:type="spellStart"/>
      <w:r>
        <w:t>obli</w:t>
      </w:r>
      <w:proofErr w:type="spellEnd"/>
      <w:r>
        <w:t xml:space="preserve">- </w:t>
      </w:r>
      <w:proofErr w:type="spellStart"/>
      <w:r>
        <w:t>gation</w:t>
      </w:r>
      <w:proofErr w:type="spellEnd"/>
      <w:r>
        <w:t xml:space="preserve"> de</w:t>
      </w:r>
      <w:r>
        <w:rPr>
          <w:spacing w:val="-2"/>
        </w:rPr>
        <w:t xml:space="preserve"> </w:t>
      </w:r>
      <w:r>
        <w:t>non-concurrence.</w:t>
      </w:r>
    </w:p>
    <w:p w14:paraId="1562E883" w14:textId="77777777" w:rsidR="007D6B8C" w:rsidRDefault="00722522">
      <w:pPr>
        <w:pStyle w:val="Corpsdetexte"/>
        <w:spacing w:before="124" w:line="249" w:lineRule="auto"/>
        <w:ind w:left="298" w:right="103"/>
        <w:jc w:val="both"/>
      </w:pPr>
      <w:r>
        <w:t xml:space="preserve">La cour estima que la violation de l’obligation de non-con- </w:t>
      </w:r>
      <w:proofErr w:type="spellStart"/>
      <w:r>
        <w:t>currence</w:t>
      </w:r>
      <w:proofErr w:type="spellEnd"/>
      <w:r>
        <w:rPr>
          <w:spacing w:val="23"/>
        </w:rPr>
        <w:t xml:space="preserve"> </w:t>
      </w:r>
      <w:r>
        <w:t>par</w:t>
      </w:r>
      <w:r>
        <w:rPr>
          <w:spacing w:val="24"/>
        </w:rPr>
        <w:t xml:space="preserve"> </w:t>
      </w:r>
      <w:r>
        <w:t>le</w:t>
      </w:r>
      <w:r>
        <w:rPr>
          <w:spacing w:val="24"/>
        </w:rPr>
        <w:t xml:space="preserve"> </w:t>
      </w:r>
      <w:r>
        <w:t>sous-concessionnaire</w:t>
      </w:r>
      <w:r>
        <w:rPr>
          <w:spacing w:val="22"/>
        </w:rPr>
        <w:t xml:space="preserve"> </w:t>
      </w:r>
      <w:r>
        <w:t>était</w:t>
      </w:r>
      <w:r>
        <w:rPr>
          <w:spacing w:val="24"/>
        </w:rPr>
        <w:t xml:space="preserve"> </w:t>
      </w:r>
      <w:r>
        <w:t>patente</w:t>
      </w:r>
      <w:r>
        <w:rPr>
          <w:spacing w:val="24"/>
        </w:rPr>
        <w:t xml:space="preserve"> </w:t>
      </w:r>
      <w:r>
        <w:t>puisque</w:t>
      </w:r>
    </w:p>
    <w:p w14:paraId="0E7EB558" w14:textId="77777777" w:rsidR="007D6B8C" w:rsidRDefault="00722522">
      <w:pPr>
        <w:spacing w:before="2" w:line="249" w:lineRule="auto"/>
        <w:ind w:left="298" w:right="104"/>
        <w:jc w:val="both"/>
        <w:rPr>
          <w:sz w:val="20"/>
        </w:rPr>
      </w:pPr>
      <w:r>
        <w:rPr>
          <w:sz w:val="20"/>
        </w:rPr>
        <w:t xml:space="preserve">« </w:t>
      </w:r>
      <w:proofErr w:type="gramStart"/>
      <w:r>
        <w:rPr>
          <w:i/>
          <w:sz w:val="20"/>
        </w:rPr>
        <w:t>sous</w:t>
      </w:r>
      <w:proofErr w:type="gramEnd"/>
      <w:r>
        <w:rPr>
          <w:i/>
          <w:sz w:val="20"/>
        </w:rPr>
        <w:t xml:space="preserve"> le couvert d’une autre société, [les] dirigeants [du sous-concessionnaire] ont offert à sa clientèle la possibilité de</w:t>
      </w:r>
      <w:r>
        <w:rPr>
          <w:i/>
          <w:spacing w:val="-13"/>
          <w:sz w:val="20"/>
        </w:rPr>
        <w:t xml:space="preserve"> </w:t>
      </w:r>
      <w:r>
        <w:rPr>
          <w:i/>
          <w:sz w:val="20"/>
        </w:rPr>
        <w:t>faire</w:t>
      </w:r>
      <w:r>
        <w:rPr>
          <w:i/>
          <w:spacing w:val="-13"/>
          <w:sz w:val="20"/>
        </w:rPr>
        <w:t xml:space="preserve"> </w:t>
      </w:r>
      <w:r>
        <w:rPr>
          <w:i/>
          <w:sz w:val="20"/>
        </w:rPr>
        <w:t>l’acquisition</w:t>
      </w:r>
      <w:r>
        <w:rPr>
          <w:i/>
          <w:spacing w:val="-12"/>
          <w:sz w:val="20"/>
        </w:rPr>
        <w:t xml:space="preserve"> </w:t>
      </w:r>
      <w:r>
        <w:rPr>
          <w:i/>
          <w:sz w:val="20"/>
        </w:rPr>
        <w:t>de</w:t>
      </w:r>
      <w:r>
        <w:rPr>
          <w:i/>
          <w:spacing w:val="-13"/>
          <w:sz w:val="20"/>
        </w:rPr>
        <w:t xml:space="preserve"> </w:t>
      </w:r>
      <w:r>
        <w:rPr>
          <w:i/>
          <w:sz w:val="20"/>
        </w:rPr>
        <w:t>produits</w:t>
      </w:r>
      <w:r>
        <w:rPr>
          <w:i/>
          <w:spacing w:val="-13"/>
          <w:sz w:val="20"/>
        </w:rPr>
        <w:t xml:space="preserve"> </w:t>
      </w:r>
      <w:r>
        <w:rPr>
          <w:i/>
          <w:sz w:val="20"/>
        </w:rPr>
        <w:t>de</w:t>
      </w:r>
      <w:r>
        <w:rPr>
          <w:i/>
          <w:spacing w:val="-12"/>
          <w:sz w:val="20"/>
        </w:rPr>
        <w:t xml:space="preserve"> </w:t>
      </w:r>
      <w:r>
        <w:rPr>
          <w:i/>
          <w:sz w:val="20"/>
        </w:rPr>
        <w:t>même</w:t>
      </w:r>
      <w:r>
        <w:rPr>
          <w:i/>
          <w:spacing w:val="-13"/>
          <w:sz w:val="20"/>
        </w:rPr>
        <w:t xml:space="preserve"> </w:t>
      </w:r>
      <w:r>
        <w:rPr>
          <w:i/>
          <w:sz w:val="20"/>
        </w:rPr>
        <w:t>nature</w:t>
      </w:r>
      <w:r>
        <w:rPr>
          <w:i/>
          <w:spacing w:val="-13"/>
          <w:sz w:val="20"/>
        </w:rPr>
        <w:t xml:space="preserve"> </w:t>
      </w:r>
      <w:r>
        <w:rPr>
          <w:i/>
          <w:sz w:val="20"/>
        </w:rPr>
        <w:t>mais</w:t>
      </w:r>
      <w:r>
        <w:rPr>
          <w:i/>
          <w:spacing w:val="-13"/>
          <w:sz w:val="20"/>
        </w:rPr>
        <w:t xml:space="preserve"> </w:t>
      </w:r>
      <w:r>
        <w:rPr>
          <w:i/>
          <w:sz w:val="20"/>
        </w:rPr>
        <w:t>d’une autre</w:t>
      </w:r>
      <w:r>
        <w:rPr>
          <w:i/>
          <w:spacing w:val="-6"/>
          <w:sz w:val="20"/>
        </w:rPr>
        <w:t xml:space="preserve"> </w:t>
      </w:r>
      <w:r>
        <w:rPr>
          <w:i/>
          <w:sz w:val="20"/>
        </w:rPr>
        <w:t>marque</w:t>
      </w:r>
      <w:r>
        <w:rPr>
          <w:i/>
          <w:spacing w:val="-5"/>
          <w:sz w:val="20"/>
        </w:rPr>
        <w:t xml:space="preserve"> </w:t>
      </w:r>
      <w:r>
        <w:rPr>
          <w:i/>
          <w:sz w:val="20"/>
        </w:rPr>
        <w:t>[que</w:t>
      </w:r>
      <w:r>
        <w:rPr>
          <w:i/>
          <w:spacing w:val="-5"/>
          <w:sz w:val="20"/>
        </w:rPr>
        <w:t xml:space="preserve"> </w:t>
      </w:r>
      <w:r>
        <w:rPr>
          <w:i/>
          <w:sz w:val="20"/>
        </w:rPr>
        <w:t>ceux</w:t>
      </w:r>
      <w:r>
        <w:rPr>
          <w:i/>
          <w:spacing w:val="-5"/>
          <w:sz w:val="20"/>
        </w:rPr>
        <w:t xml:space="preserve"> </w:t>
      </w:r>
      <w:r>
        <w:rPr>
          <w:i/>
          <w:sz w:val="20"/>
        </w:rPr>
        <w:t>du</w:t>
      </w:r>
      <w:r>
        <w:rPr>
          <w:i/>
          <w:spacing w:val="-5"/>
          <w:sz w:val="20"/>
        </w:rPr>
        <w:t xml:space="preserve"> </w:t>
      </w:r>
      <w:r>
        <w:rPr>
          <w:i/>
          <w:sz w:val="20"/>
        </w:rPr>
        <w:t>concédant],</w:t>
      </w:r>
      <w:r>
        <w:rPr>
          <w:i/>
          <w:spacing w:val="-5"/>
          <w:sz w:val="20"/>
        </w:rPr>
        <w:t xml:space="preserve"> </w:t>
      </w:r>
      <w:r>
        <w:rPr>
          <w:i/>
          <w:sz w:val="20"/>
        </w:rPr>
        <w:t>ce</w:t>
      </w:r>
      <w:r>
        <w:rPr>
          <w:i/>
          <w:spacing w:val="-5"/>
          <w:sz w:val="20"/>
        </w:rPr>
        <w:t xml:space="preserve"> </w:t>
      </w:r>
      <w:r>
        <w:rPr>
          <w:i/>
          <w:sz w:val="20"/>
        </w:rPr>
        <w:t>qui</w:t>
      </w:r>
      <w:r>
        <w:rPr>
          <w:i/>
          <w:spacing w:val="-4"/>
          <w:sz w:val="20"/>
        </w:rPr>
        <w:t xml:space="preserve"> </w:t>
      </w:r>
      <w:r>
        <w:rPr>
          <w:i/>
          <w:sz w:val="20"/>
        </w:rPr>
        <w:t>leur</w:t>
      </w:r>
      <w:r>
        <w:rPr>
          <w:i/>
          <w:spacing w:val="-5"/>
          <w:sz w:val="20"/>
        </w:rPr>
        <w:t xml:space="preserve"> </w:t>
      </w:r>
      <w:r>
        <w:rPr>
          <w:i/>
          <w:sz w:val="20"/>
        </w:rPr>
        <w:t>était</w:t>
      </w:r>
      <w:r>
        <w:rPr>
          <w:i/>
          <w:spacing w:val="-5"/>
          <w:sz w:val="20"/>
        </w:rPr>
        <w:t xml:space="preserve"> </w:t>
      </w:r>
      <w:r>
        <w:rPr>
          <w:i/>
          <w:sz w:val="20"/>
        </w:rPr>
        <w:t xml:space="preserve">for- </w:t>
      </w:r>
      <w:proofErr w:type="spellStart"/>
      <w:r>
        <w:rPr>
          <w:i/>
          <w:sz w:val="20"/>
        </w:rPr>
        <w:t>mellement</w:t>
      </w:r>
      <w:proofErr w:type="spellEnd"/>
      <w:r>
        <w:rPr>
          <w:i/>
          <w:spacing w:val="20"/>
          <w:sz w:val="20"/>
        </w:rPr>
        <w:t xml:space="preserve"> </w:t>
      </w:r>
      <w:r>
        <w:rPr>
          <w:i/>
          <w:sz w:val="20"/>
        </w:rPr>
        <w:t>interdit</w:t>
      </w:r>
      <w:r>
        <w:rPr>
          <w:i/>
          <w:spacing w:val="22"/>
          <w:sz w:val="20"/>
        </w:rPr>
        <w:t xml:space="preserve"> </w:t>
      </w:r>
      <w:r>
        <w:rPr>
          <w:i/>
          <w:sz w:val="20"/>
        </w:rPr>
        <w:t>par</w:t>
      </w:r>
      <w:r>
        <w:rPr>
          <w:i/>
          <w:spacing w:val="21"/>
          <w:sz w:val="20"/>
        </w:rPr>
        <w:t xml:space="preserve"> </w:t>
      </w:r>
      <w:r>
        <w:rPr>
          <w:i/>
          <w:sz w:val="20"/>
        </w:rPr>
        <w:t>le</w:t>
      </w:r>
      <w:r>
        <w:rPr>
          <w:i/>
          <w:spacing w:val="21"/>
          <w:sz w:val="20"/>
        </w:rPr>
        <w:t xml:space="preserve"> </w:t>
      </w:r>
      <w:r>
        <w:rPr>
          <w:i/>
          <w:sz w:val="20"/>
        </w:rPr>
        <w:t>contrat</w:t>
      </w:r>
      <w:r>
        <w:rPr>
          <w:i/>
          <w:spacing w:val="-1"/>
          <w:sz w:val="20"/>
        </w:rPr>
        <w:t xml:space="preserve"> </w:t>
      </w:r>
      <w:r>
        <w:rPr>
          <w:sz w:val="20"/>
        </w:rPr>
        <w:t>».</w:t>
      </w:r>
      <w:r>
        <w:rPr>
          <w:spacing w:val="21"/>
          <w:sz w:val="20"/>
        </w:rPr>
        <w:t xml:space="preserve"> </w:t>
      </w:r>
      <w:r>
        <w:rPr>
          <w:sz w:val="20"/>
        </w:rPr>
        <w:t>La</w:t>
      </w:r>
      <w:r>
        <w:rPr>
          <w:spacing w:val="22"/>
          <w:sz w:val="20"/>
        </w:rPr>
        <w:t xml:space="preserve"> </w:t>
      </w:r>
      <w:r>
        <w:rPr>
          <w:sz w:val="20"/>
        </w:rPr>
        <w:t>cour</w:t>
      </w:r>
      <w:r>
        <w:rPr>
          <w:spacing w:val="21"/>
          <w:sz w:val="20"/>
        </w:rPr>
        <w:t xml:space="preserve"> </w:t>
      </w:r>
      <w:r>
        <w:rPr>
          <w:sz w:val="20"/>
        </w:rPr>
        <w:t>a</w:t>
      </w:r>
      <w:r>
        <w:rPr>
          <w:spacing w:val="21"/>
          <w:sz w:val="20"/>
        </w:rPr>
        <w:t xml:space="preserve"> </w:t>
      </w:r>
      <w:r>
        <w:rPr>
          <w:sz w:val="20"/>
        </w:rPr>
        <w:t>rappelé</w:t>
      </w:r>
      <w:r>
        <w:rPr>
          <w:spacing w:val="21"/>
          <w:sz w:val="20"/>
        </w:rPr>
        <w:t xml:space="preserve"> </w:t>
      </w:r>
      <w:r>
        <w:rPr>
          <w:sz w:val="20"/>
        </w:rPr>
        <w:t>que</w:t>
      </w:r>
    </w:p>
    <w:p w14:paraId="2DFFBCF3" w14:textId="77777777" w:rsidR="007D6B8C" w:rsidRDefault="00722522">
      <w:pPr>
        <w:spacing w:before="4" w:line="249" w:lineRule="auto"/>
        <w:ind w:left="298" w:right="104"/>
        <w:jc w:val="both"/>
        <w:rPr>
          <w:sz w:val="20"/>
        </w:rPr>
      </w:pPr>
      <w:r>
        <w:rPr>
          <w:sz w:val="20"/>
        </w:rPr>
        <w:t xml:space="preserve">« </w:t>
      </w:r>
      <w:proofErr w:type="gramStart"/>
      <w:r>
        <w:rPr>
          <w:i/>
          <w:sz w:val="20"/>
        </w:rPr>
        <w:t>les</w:t>
      </w:r>
      <w:proofErr w:type="gramEnd"/>
      <w:r>
        <w:rPr>
          <w:i/>
          <w:sz w:val="20"/>
        </w:rPr>
        <w:t xml:space="preserve"> agents actifs d’une société liée par une obligation de non-concurrence restent tenus à cette obligation de non- concurrence en tant que fondateurs d’une nouvelle société exerçant</w:t>
      </w:r>
      <w:r>
        <w:rPr>
          <w:i/>
          <w:spacing w:val="-11"/>
          <w:sz w:val="20"/>
        </w:rPr>
        <w:t xml:space="preserve"> </w:t>
      </w:r>
      <w:r>
        <w:rPr>
          <w:i/>
          <w:sz w:val="20"/>
        </w:rPr>
        <w:t>des</w:t>
      </w:r>
      <w:r>
        <w:rPr>
          <w:i/>
          <w:spacing w:val="-11"/>
          <w:sz w:val="20"/>
        </w:rPr>
        <w:t xml:space="preserve"> </w:t>
      </w:r>
      <w:r>
        <w:rPr>
          <w:i/>
          <w:sz w:val="20"/>
        </w:rPr>
        <w:t>activités</w:t>
      </w:r>
      <w:r>
        <w:rPr>
          <w:i/>
          <w:spacing w:val="-10"/>
          <w:sz w:val="20"/>
        </w:rPr>
        <w:t xml:space="preserve"> </w:t>
      </w:r>
      <w:r>
        <w:rPr>
          <w:i/>
          <w:sz w:val="20"/>
        </w:rPr>
        <w:t>similaires.</w:t>
      </w:r>
      <w:r>
        <w:rPr>
          <w:i/>
          <w:spacing w:val="-12"/>
          <w:sz w:val="20"/>
        </w:rPr>
        <w:t xml:space="preserve"> </w:t>
      </w:r>
      <w:r>
        <w:rPr>
          <w:i/>
          <w:sz w:val="20"/>
        </w:rPr>
        <w:t>Ils</w:t>
      </w:r>
      <w:r>
        <w:rPr>
          <w:i/>
          <w:spacing w:val="-10"/>
          <w:sz w:val="20"/>
        </w:rPr>
        <w:t xml:space="preserve"> </w:t>
      </w:r>
      <w:r>
        <w:rPr>
          <w:i/>
          <w:sz w:val="20"/>
        </w:rPr>
        <w:t>ne</w:t>
      </w:r>
      <w:r>
        <w:rPr>
          <w:i/>
          <w:spacing w:val="-10"/>
          <w:sz w:val="20"/>
        </w:rPr>
        <w:t xml:space="preserve"> </w:t>
      </w:r>
      <w:r>
        <w:rPr>
          <w:i/>
          <w:sz w:val="20"/>
        </w:rPr>
        <w:t>pourraient</w:t>
      </w:r>
      <w:r>
        <w:rPr>
          <w:i/>
          <w:spacing w:val="-10"/>
          <w:sz w:val="20"/>
        </w:rPr>
        <w:t xml:space="preserve"> </w:t>
      </w:r>
      <w:r>
        <w:rPr>
          <w:i/>
          <w:sz w:val="20"/>
        </w:rPr>
        <w:t>par</w:t>
      </w:r>
      <w:r>
        <w:rPr>
          <w:i/>
          <w:spacing w:val="-10"/>
          <w:sz w:val="20"/>
        </w:rPr>
        <w:t xml:space="preserve"> </w:t>
      </w:r>
      <w:proofErr w:type="spellStart"/>
      <w:r>
        <w:rPr>
          <w:i/>
          <w:sz w:val="20"/>
        </w:rPr>
        <w:t>l’arti</w:t>
      </w:r>
      <w:proofErr w:type="spellEnd"/>
      <w:r>
        <w:rPr>
          <w:i/>
          <w:sz w:val="20"/>
        </w:rPr>
        <w:t xml:space="preserve">- </w:t>
      </w:r>
      <w:proofErr w:type="spellStart"/>
      <w:r>
        <w:rPr>
          <w:i/>
          <w:sz w:val="20"/>
        </w:rPr>
        <w:t>fice</w:t>
      </w:r>
      <w:proofErr w:type="spellEnd"/>
      <w:r>
        <w:rPr>
          <w:i/>
          <w:sz w:val="20"/>
        </w:rPr>
        <w:t xml:space="preserve"> de la création d’une nouvelle société méconnaître cette obligation de non-concurrence</w:t>
      </w:r>
      <w:r>
        <w:rPr>
          <w:i/>
          <w:spacing w:val="-2"/>
          <w:sz w:val="20"/>
        </w:rPr>
        <w:t xml:space="preserve"> </w:t>
      </w:r>
      <w:r>
        <w:rPr>
          <w:sz w:val="20"/>
        </w:rPr>
        <w:t>».</w:t>
      </w:r>
    </w:p>
    <w:p w14:paraId="470070CC" w14:textId="77777777" w:rsidR="007D6B8C" w:rsidRDefault="00722522">
      <w:pPr>
        <w:pStyle w:val="Corpsdetexte"/>
        <w:spacing w:before="125" w:line="249" w:lineRule="auto"/>
        <w:ind w:left="298" w:right="104"/>
        <w:jc w:val="both"/>
      </w:pPr>
      <w:r>
        <w:t>La cour a donc considéré que c’était à bon droit que les</w:t>
      </w:r>
      <w:r>
        <w:rPr>
          <w:spacing w:val="-27"/>
        </w:rPr>
        <w:t xml:space="preserve"> </w:t>
      </w:r>
      <w:proofErr w:type="spellStart"/>
      <w:r>
        <w:t>pre</w:t>
      </w:r>
      <w:proofErr w:type="spellEnd"/>
      <w:r>
        <w:t xml:space="preserve">- </w:t>
      </w:r>
      <w:proofErr w:type="spellStart"/>
      <w:r>
        <w:t>miers</w:t>
      </w:r>
      <w:proofErr w:type="spellEnd"/>
      <w:r>
        <w:t xml:space="preserve"> juges avaient prononcé la résolution de la convention d’aide aux torts du</w:t>
      </w:r>
      <w:r>
        <w:rPr>
          <w:spacing w:val="-4"/>
        </w:rPr>
        <w:t xml:space="preserve"> </w:t>
      </w:r>
      <w:r>
        <w:t>sous-concessionnaire.</w:t>
      </w:r>
    </w:p>
    <w:p w14:paraId="76F416A0" w14:textId="77777777" w:rsidR="007D6B8C" w:rsidRDefault="00722522">
      <w:pPr>
        <w:pStyle w:val="Corpsdetexte"/>
        <w:spacing w:before="122" w:line="249" w:lineRule="auto"/>
        <w:ind w:left="298" w:right="105"/>
        <w:jc w:val="both"/>
      </w:pPr>
      <w:r>
        <w:t xml:space="preserve">Si cette décision peut paraître sévère dans la mesure où les obligations de non-concurrence doivent en principe s’inter- </w:t>
      </w:r>
      <w:proofErr w:type="spellStart"/>
      <w:r>
        <w:t>préter</w:t>
      </w:r>
      <w:proofErr w:type="spellEnd"/>
      <w:r>
        <w:t xml:space="preserve"> de manière restrictive, elle permet de rappeler la</w:t>
      </w:r>
      <w:r>
        <w:rPr>
          <w:spacing w:val="-31"/>
        </w:rPr>
        <w:t xml:space="preserve"> </w:t>
      </w:r>
      <w:proofErr w:type="spellStart"/>
      <w:r>
        <w:t>vigi</w:t>
      </w:r>
      <w:proofErr w:type="spellEnd"/>
      <w:r>
        <w:t>- lance dont les dirigeants de sociétés doivent faire</w:t>
      </w:r>
      <w:r>
        <w:rPr>
          <w:spacing w:val="-11"/>
        </w:rPr>
        <w:t xml:space="preserve"> </w:t>
      </w:r>
      <w:r>
        <w:t>preuve</w:t>
      </w:r>
      <w:r>
        <w:rPr>
          <w:position w:val="7"/>
          <w:sz w:val="13"/>
        </w:rPr>
        <w:t>338</w:t>
      </w:r>
      <w:r>
        <w:t>.</w:t>
      </w:r>
    </w:p>
    <w:p w14:paraId="0D14F422" w14:textId="77777777" w:rsidR="007D6B8C" w:rsidRDefault="007D6B8C">
      <w:pPr>
        <w:spacing w:line="249" w:lineRule="auto"/>
        <w:jc w:val="both"/>
        <w:sectPr w:rsidR="007D6B8C">
          <w:pgSz w:w="11900" w:h="16840"/>
          <w:pgMar w:top="1360" w:right="740" w:bottom="380" w:left="740" w:header="100" w:footer="183" w:gutter="0"/>
          <w:cols w:num="2" w:space="720" w:equalWidth="0">
            <w:col w:w="5184" w:space="40"/>
            <w:col w:w="5196"/>
          </w:cols>
        </w:sectPr>
      </w:pPr>
    </w:p>
    <w:p w14:paraId="77E68780" w14:textId="77777777" w:rsidR="007D6B8C" w:rsidRDefault="007D6B8C">
      <w:pPr>
        <w:pStyle w:val="Corpsdetexte"/>
      </w:pPr>
    </w:p>
    <w:p w14:paraId="61E940D2" w14:textId="77777777" w:rsidR="007D6B8C" w:rsidRDefault="007D6B8C">
      <w:pPr>
        <w:pStyle w:val="Corpsdetexte"/>
        <w:spacing w:before="4"/>
      </w:pPr>
    </w:p>
    <w:p w14:paraId="4C6893ED" w14:textId="77777777" w:rsidR="007D6B8C" w:rsidRDefault="00722522">
      <w:pPr>
        <w:spacing w:before="90"/>
        <w:ind w:left="1484" w:right="1200"/>
        <w:jc w:val="center"/>
        <w:rPr>
          <w:b/>
          <w:sz w:val="18"/>
        </w:rPr>
      </w:pPr>
      <w:r>
        <w:rPr>
          <w:b/>
          <w:sz w:val="24"/>
        </w:rPr>
        <w:t>C</w:t>
      </w:r>
      <w:r>
        <w:rPr>
          <w:b/>
          <w:sz w:val="18"/>
        </w:rPr>
        <w:t xml:space="preserve">HAPITRE </w:t>
      </w:r>
      <w:r>
        <w:rPr>
          <w:b/>
          <w:sz w:val="24"/>
        </w:rPr>
        <w:t>16. C</w:t>
      </w:r>
      <w:r>
        <w:rPr>
          <w:b/>
          <w:sz w:val="18"/>
        </w:rPr>
        <w:t>ONCLUSION</w:t>
      </w:r>
    </w:p>
    <w:p w14:paraId="62FFCA8E" w14:textId="77777777" w:rsidR="007D6B8C" w:rsidRDefault="007D6B8C">
      <w:pPr>
        <w:pStyle w:val="Corpsdetexte"/>
        <w:spacing w:before="4"/>
        <w:rPr>
          <w:b/>
          <w:sz w:val="14"/>
        </w:rPr>
      </w:pPr>
    </w:p>
    <w:p w14:paraId="0A0A932A" w14:textId="77777777" w:rsidR="007D6B8C" w:rsidRDefault="007D6B8C">
      <w:pPr>
        <w:rPr>
          <w:sz w:val="14"/>
        </w:rPr>
        <w:sectPr w:rsidR="007D6B8C">
          <w:type w:val="continuous"/>
          <w:pgSz w:w="11900" w:h="16840"/>
          <w:pgMar w:top="1360" w:right="740" w:bottom="380" w:left="740" w:header="720" w:footer="720" w:gutter="0"/>
          <w:cols w:space="720"/>
        </w:sectPr>
      </w:pPr>
    </w:p>
    <w:p w14:paraId="52BC631C" w14:textId="77777777" w:rsidR="007D6B8C" w:rsidRDefault="00722522">
      <w:pPr>
        <w:pStyle w:val="Paragraphedeliste"/>
        <w:numPr>
          <w:ilvl w:val="0"/>
          <w:numId w:val="9"/>
        </w:numPr>
        <w:tabs>
          <w:tab w:val="left" w:pos="846"/>
        </w:tabs>
        <w:spacing w:before="91" w:line="249" w:lineRule="auto"/>
        <w:ind w:firstLine="0"/>
        <w:jc w:val="both"/>
        <w:rPr>
          <w:sz w:val="20"/>
        </w:rPr>
      </w:pPr>
      <w:r>
        <w:rPr>
          <w:sz w:val="20"/>
        </w:rPr>
        <w:t>On</w:t>
      </w:r>
      <w:r>
        <w:rPr>
          <w:spacing w:val="-8"/>
          <w:sz w:val="20"/>
        </w:rPr>
        <w:t xml:space="preserve"> </w:t>
      </w:r>
      <w:r>
        <w:rPr>
          <w:sz w:val="20"/>
        </w:rPr>
        <w:t>le</w:t>
      </w:r>
      <w:r>
        <w:rPr>
          <w:spacing w:val="-8"/>
          <w:sz w:val="20"/>
        </w:rPr>
        <w:t xml:space="preserve"> </w:t>
      </w:r>
      <w:r>
        <w:rPr>
          <w:sz w:val="20"/>
        </w:rPr>
        <w:t>voit,</w:t>
      </w:r>
      <w:r>
        <w:rPr>
          <w:spacing w:val="-7"/>
          <w:sz w:val="20"/>
        </w:rPr>
        <w:t xml:space="preserve"> </w:t>
      </w:r>
      <w:r>
        <w:rPr>
          <w:sz w:val="20"/>
        </w:rPr>
        <w:t>à</w:t>
      </w:r>
      <w:r>
        <w:rPr>
          <w:spacing w:val="-8"/>
          <w:sz w:val="20"/>
        </w:rPr>
        <w:t xml:space="preserve"> </w:t>
      </w:r>
      <w:r>
        <w:rPr>
          <w:sz w:val="20"/>
        </w:rPr>
        <w:t>l’exception</w:t>
      </w:r>
      <w:r>
        <w:rPr>
          <w:spacing w:val="-8"/>
          <w:sz w:val="20"/>
        </w:rPr>
        <w:t xml:space="preserve"> </w:t>
      </w:r>
      <w:r>
        <w:rPr>
          <w:sz w:val="20"/>
        </w:rPr>
        <w:t>des</w:t>
      </w:r>
      <w:r>
        <w:rPr>
          <w:spacing w:val="-8"/>
          <w:sz w:val="20"/>
        </w:rPr>
        <w:t xml:space="preserve"> </w:t>
      </w:r>
      <w:r>
        <w:rPr>
          <w:sz w:val="20"/>
        </w:rPr>
        <w:t>questions</w:t>
      </w:r>
      <w:r>
        <w:rPr>
          <w:spacing w:val="-8"/>
          <w:sz w:val="20"/>
        </w:rPr>
        <w:t xml:space="preserve"> </w:t>
      </w:r>
      <w:r>
        <w:rPr>
          <w:sz w:val="20"/>
        </w:rPr>
        <w:t>de</w:t>
      </w:r>
      <w:r>
        <w:rPr>
          <w:spacing w:val="-8"/>
          <w:sz w:val="20"/>
        </w:rPr>
        <w:t xml:space="preserve"> </w:t>
      </w:r>
      <w:r>
        <w:rPr>
          <w:sz w:val="20"/>
        </w:rPr>
        <w:t>droit</w:t>
      </w:r>
      <w:r>
        <w:rPr>
          <w:spacing w:val="-7"/>
          <w:sz w:val="20"/>
        </w:rPr>
        <w:t xml:space="preserve"> </w:t>
      </w:r>
      <w:r>
        <w:rPr>
          <w:sz w:val="20"/>
        </w:rPr>
        <w:t xml:space="preserve">interna- </w:t>
      </w:r>
      <w:proofErr w:type="spellStart"/>
      <w:r>
        <w:rPr>
          <w:sz w:val="20"/>
        </w:rPr>
        <w:t>tional</w:t>
      </w:r>
      <w:proofErr w:type="spellEnd"/>
      <w:r>
        <w:rPr>
          <w:sz w:val="20"/>
        </w:rPr>
        <w:t xml:space="preserve"> privé, la jurisprudence n’a pas connu d’évolution significative au cours de la période examinée. Nous ne pou- </w:t>
      </w:r>
      <w:proofErr w:type="spellStart"/>
      <w:r>
        <w:rPr>
          <w:sz w:val="20"/>
        </w:rPr>
        <w:t>vons</w:t>
      </w:r>
      <w:proofErr w:type="spellEnd"/>
      <w:r>
        <w:rPr>
          <w:spacing w:val="-8"/>
          <w:sz w:val="20"/>
        </w:rPr>
        <w:t xml:space="preserve"> </w:t>
      </w:r>
      <w:r>
        <w:rPr>
          <w:sz w:val="20"/>
        </w:rPr>
        <w:t>que</w:t>
      </w:r>
      <w:r>
        <w:rPr>
          <w:spacing w:val="-8"/>
          <w:sz w:val="20"/>
        </w:rPr>
        <w:t xml:space="preserve"> </w:t>
      </w:r>
      <w:r>
        <w:rPr>
          <w:sz w:val="20"/>
        </w:rPr>
        <w:t>renvoyer</w:t>
      </w:r>
      <w:r>
        <w:rPr>
          <w:spacing w:val="-9"/>
          <w:sz w:val="20"/>
        </w:rPr>
        <w:t xml:space="preserve"> </w:t>
      </w:r>
      <w:r>
        <w:rPr>
          <w:sz w:val="20"/>
        </w:rPr>
        <w:t>pour</w:t>
      </w:r>
      <w:r>
        <w:rPr>
          <w:spacing w:val="-9"/>
          <w:sz w:val="20"/>
        </w:rPr>
        <w:t xml:space="preserve"> </w:t>
      </w:r>
      <w:r>
        <w:rPr>
          <w:sz w:val="20"/>
        </w:rPr>
        <w:t>le</w:t>
      </w:r>
      <w:r>
        <w:rPr>
          <w:spacing w:val="-8"/>
          <w:sz w:val="20"/>
        </w:rPr>
        <w:t xml:space="preserve"> </w:t>
      </w:r>
      <w:r>
        <w:rPr>
          <w:sz w:val="20"/>
        </w:rPr>
        <w:t>surplus</w:t>
      </w:r>
      <w:r>
        <w:rPr>
          <w:spacing w:val="-9"/>
          <w:sz w:val="20"/>
        </w:rPr>
        <w:t xml:space="preserve"> </w:t>
      </w:r>
      <w:r>
        <w:rPr>
          <w:sz w:val="20"/>
        </w:rPr>
        <w:t>aux</w:t>
      </w:r>
      <w:r>
        <w:rPr>
          <w:spacing w:val="-9"/>
          <w:sz w:val="20"/>
        </w:rPr>
        <w:t xml:space="preserve"> </w:t>
      </w:r>
      <w:r>
        <w:rPr>
          <w:sz w:val="20"/>
        </w:rPr>
        <w:t>interrogations</w:t>
      </w:r>
      <w:r>
        <w:rPr>
          <w:spacing w:val="-9"/>
          <w:sz w:val="20"/>
        </w:rPr>
        <w:t xml:space="preserve"> </w:t>
      </w:r>
      <w:r>
        <w:rPr>
          <w:sz w:val="20"/>
        </w:rPr>
        <w:t>par</w:t>
      </w:r>
      <w:r>
        <w:rPr>
          <w:spacing w:val="-9"/>
          <w:sz w:val="20"/>
        </w:rPr>
        <w:t xml:space="preserve"> </w:t>
      </w:r>
      <w:r>
        <w:rPr>
          <w:sz w:val="20"/>
        </w:rPr>
        <w:t>les- quelles</w:t>
      </w:r>
      <w:r>
        <w:rPr>
          <w:spacing w:val="-8"/>
          <w:sz w:val="20"/>
        </w:rPr>
        <w:t xml:space="preserve"> </w:t>
      </w:r>
      <w:r>
        <w:rPr>
          <w:sz w:val="20"/>
        </w:rPr>
        <w:t>nous</w:t>
      </w:r>
      <w:r>
        <w:rPr>
          <w:spacing w:val="-6"/>
          <w:sz w:val="20"/>
        </w:rPr>
        <w:t xml:space="preserve"> </w:t>
      </w:r>
      <w:r>
        <w:rPr>
          <w:sz w:val="20"/>
        </w:rPr>
        <w:t>clôturions</w:t>
      </w:r>
      <w:r>
        <w:rPr>
          <w:spacing w:val="-8"/>
          <w:sz w:val="20"/>
        </w:rPr>
        <w:t xml:space="preserve"> </w:t>
      </w:r>
      <w:r>
        <w:rPr>
          <w:sz w:val="20"/>
        </w:rPr>
        <w:t>l’ouvrage</w:t>
      </w:r>
      <w:r>
        <w:rPr>
          <w:spacing w:val="-7"/>
          <w:sz w:val="20"/>
        </w:rPr>
        <w:t xml:space="preserve"> </w:t>
      </w:r>
      <w:r>
        <w:rPr>
          <w:sz w:val="20"/>
        </w:rPr>
        <w:t>que</w:t>
      </w:r>
      <w:r>
        <w:rPr>
          <w:spacing w:val="-7"/>
          <w:sz w:val="20"/>
        </w:rPr>
        <w:t xml:space="preserve"> </w:t>
      </w:r>
      <w:r>
        <w:rPr>
          <w:sz w:val="20"/>
        </w:rPr>
        <w:t>nous</w:t>
      </w:r>
      <w:r>
        <w:rPr>
          <w:spacing w:val="-6"/>
          <w:sz w:val="20"/>
        </w:rPr>
        <w:t xml:space="preserve"> </w:t>
      </w:r>
      <w:r>
        <w:rPr>
          <w:sz w:val="20"/>
        </w:rPr>
        <w:t>avions</w:t>
      </w:r>
      <w:r>
        <w:rPr>
          <w:spacing w:val="-8"/>
          <w:sz w:val="20"/>
        </w:rPr>
        <w:t xml:space="preserve"> </w:t>
      </w:r>
      <w:r>
        <w:rPr>
          <w:sz w:val="20"/>
        </w:rPr>
        <w:t xml:space="preserve">consacrés à l’analyse de 50 ans d’application de la loi du 27 juillet 1961, soulignant, quoi qu’on en dise, la faiblesse de la pro- </w:t>
      </w:r>
      <w:proofErr w:type="spellStart"/>
      <w:r>
        <w:rPr>
          <w:sz w:val="20"/>
        </w:rPr>
        <w:t>tection</w:t>
      </w:r>
      <w:proofErr w:type="spellEnd"/>
      <w:r>
        <w:rPr>
          <w:sz w:val="20"/>
        </w:rPr>
        <w:t xml:space="preserve"> légale, en ce qu’elle ne protège que les</w:t>
      </w:r>
      <w:r>
        <w:rPr>
          <w:spacing w:val="5"/>
          <w:sz w:val="20"/>
        </w:rPr>
        <w:t xml:space="preserve"> </w:t>
      </w:r>
      <w:r>
        <w:rPr>
          <w:sz w:val="20"/>
        </w:rPr>
        <w:t>contrats</w:t>
      </w:r>
    </w:p>
    <w:p w14:paraId="2033137F" w14:textId="77777777" w:rsidR="007D6B8C" w:rsidRDefault="00722522">
      <w:pPr>
        <w:pStyle w:val="Corpsdetexte"/>
        <w:spacing w:before="91" w:line="249" w:lineRule="auto"/>
        <w:ind w:left="298" w:right="103"/>
        <w:jc w:val="both"/>
      </w:pPr>
      <w:r>
        <w:br w:type="column"/>
      </w:r>
      <w:proofErr w:type="gramStart"/>
      <w:r>
        <w:t>exclusifs</w:t>
      </w:r>
      <w:proofErr w:type="gramEnd"/>
      <w:r>
        <w:t>, quasi exclusifs ou imposant au concessionnaire des</w:t>
      </w:r>
      <w:r>
        <w:rPr>
          <w:spacing w:val="-8"/>
        </w:rPr>
        <w:t xml:space="preserve"> </w:t>
      </w:r>
      <w:r>
        <w:t>obligations</w:t>
      </w:r>
      <w:r>
        <w:rPr>
          <w:spacing w:val="-9"/>
        </w:rPr>
        <w:t xml:space="preserve"> </w:t>
      </w:r>
      <w:r>
        <w:t>importantes</w:t>
      </w:r>
      <w:r>
        <w:rPr>
          <w:spacing w:val="-9"/>
        </w:rPr>
        <w:t xml:space="preserve"> </w:t>
      </w:r>
      <w:r>
        <w:t>et</w:t>
      </w:r>
      <w:r>
        <w:rPr>
          <w:spacing w:val="-8"/>
        </w:rPr>
        <w:t xml:space="preserve"> </w:t>
      </w:r>
      <w:r>
        <w:t>pour</w:t>
      </w:r>
      <w:r>
        <w:rPr>
          <w:spacing w:val="-9"/>
        </w:rPr>
        <w:t xml:space="preserve"> </w:t>
      </w:r>
      <w:r>
        <w:t>autant,</w:t>
      </w:r>
      <w:r>
        <w:rPr>
          <w:spacing w:val="-9"/>
        </w:rPr>
        <w:t xml:space="preserve"> </w:t>
      </w:r>
      <w:r>
        <w:t>de</w:t>
      </w:r>
      <w:r>
        <w:rPr>
          <w:spacing w:val="-9"/>
        </w:rPr>
        <w:t xml:space="preserve"> </w:t>
      </w:r>
      <w:r>
        <w:t>surcroît,</w:t>
      </w:r>
      <w:r>
        <w:rPr>
          <w:spacing w:val="-9"/>
        </w:rPr>
        <w:t xml:space="preserve"> </w:t>
      </w:r>
      <w:r>
        <w:t>qu’ils soient conclus pour une durée indéterminée ou considérés comme</w:t>
      </w:r>
      <w:r>
        <w:rPr>
          <w:spacing w:val="-5"/>
        </w:rPr>
        <w:t xml:space="preserve"> </w:t>
      </w:r>
      <w:r>
        <w:t>tels</w:t>
      </w:r>
      <w:r>
        <w:rPr>
          <w:spacing w:val="-5"/>
        </w:rPr>
        <w:t xml:space="preserve"> </w:t>
      </w:r>
      <w:r>
        <w:t>parce</w:t>
      </w:r>
      <w:r>
        <w:rPr>
          <w:spacing w:val="-4"/>
        </w:rPr>
        <w:t xml:space="preserve"> </w:t>
      </w:r>
      <w:r>
        <w:t>qu’il</w:t>
      </w:r>
      <w:r>
        <w:rPr>
          <w:spacing w:val="-4"/>
        </w:rPr>
        <w:t xml:space="preserve"> </w:t>
      </w:r>
      <w:r>
        <w:t>s’agit</w:t>
      </w:r>
      <w:r>
        <w:rPr>
          <w:spacing w:val="-4"/>
        </w:rPr>
        <w:t xml:space="preserve"> </w:t>
      </w:r>
      <w:r>
        <w:t>de</w:t>
      </w:r>
      <w:r>
        <w:rPr>
          <w:spacing w:val="-5"/>
        </w:rPr>
        <w:t xml:space="preserve"> </w:t>
      </w:r>
      <w:r>
        <w:t>contrats</w:t>
      </w:r>
      <w:r>
        <w:rPr>
          <w:spacing w:val="-4"/>
        </w:rPr>
        <w:t xml:space="preserve"> </w:t>
      </w:r>
      <w:r>
        <w:t>à</w:t>
      </w:r>
      <w:r>
        <w:rPr>
          <w:spacing w:val="-4"/>
        </w:rPr>
        <w:t xml:space="preserve"> </w:t>
      </w:r>
      <w:r>
        <w:t>durée</w:t>
      </w:r>
      <w:r>
        <w:rPr>
          <w:spacing w:val="-4"/>
        </w:rPr>
        <w:t xml:space="preserve"> </w:t>
      </w:r>
      <w:r>
        <w:t xml:space="preserve">déterminée qui ont fait l’objet de plus de deux renouvellements </w:t>
      </w:r>
      <w:proofErr w:type="spellStart"/>
      <w:r>
        <w:t>succes</w:t>
      </w:r>
      <w:proofErr w:type="spellEnd"/>
      <w:r>
        <w:t xml:space="preserve">- </w:t>
      </w:r>
      <w:proofErr w:type="spellStart"/>
      <w:r>
        <w:t>sifs</w:t>
      </w:r>
      <w:proofErr w:type="spellEnd"/>
      <w:r>
        <w:t>. Cette différence de traitement avec la protection quasi inconditionnelle accordée à l’agent, qui, par exemple, aura droit</w:t>
      </w:r>
      <w:r>
        <w:rPr>
          <w:spacing w:val="30"/>
        </w:rPr>
        <w:t xml:space="preserve"> </w:t>
      </w:r>
      <w:r>
        <w:t>à</w:t>
      </w:r>
      <w:r>
        <w:rPr>
          <w:spacing w:val="29"/>
        </w:rPr>
        <w:t xml:space="preserve"> </w:t>
      </w:r>
      <w:r>
        <w:t>une</w:t>
      </w:r>
      <w:r>
        <w:rPr>
          <w:spacing w:val="29"/>
        </w:rPr>
        <w:t xml:space="preserve"> </w:t>
      </w:r>
      <w:r>
        <w:t>indemnité</w:t>
      </w:r>
      <w:r>
        <w:rPr>
          <w:spacing w:val="29"/>
        </w:rPr>
        <w:t xml:space="preserve"> </w:t>
      </w:r>
      <w:r>
        <w:t>d’éviction</w:t>
      </w:r>
      <w:r>
        <w:rPr>
          <w:spacing w:val="30"/>
        </w:rPr>
        <w:t xml:space="preserve"> </w:t>
      </w:r>
      <w:r>
        <w:t>même</w:t>
      </w:r>
      <w:r>
        <w:rPr>
          <w:spacing w:val="29"/>
        </w:rPr>
        <w:t xml:space="preserve"> </w:t>
      </w:r>
      <w:r>
        <w:t>s’il</w:t>
      </w:r>
      <w:r>
        <w:rPr>
          <w:spacing w:val="30"/>
        </w:rPr>
        <w:t xml:space="preserve"> </w:t>
      </w:r>
      <w:r>
        <w:t>ne</w:t>
      </w:r>
      <w:r>
        <w:rPr>
          <w:spacing w:val="30"/>
        </w:rPr>
        <w:t xml:space="preserve"> </w:t>
      </w:r>
      <w:r>
        <w:t>bénéficiait</w:t>
      </w:r>
    </w:p>
    <w:p w14:paraId="627FBF4F" w14:textId="77777777" w:rsidR="007D6B8C" w:rsidRDefault="007D6B8C">
      <w:pPr>
        <w:spacing w:line="249" w:lineRule="auto"/>
        <w:jc w:val="both"/>
        <w:sectPr w:rsidR="007D6B8C">
          <w:type w:val="continuous"/>
          <w:pgSz w:w="11900" w:h="16840"/>
          <w:pgMar w:top="1360" w:right="740" w:bottom="380" w:left="740" w:header="720" w:footer="720" w:gutter="0"/>
          <w:cols w:num="2" w:space="720" w:equalWidth="0">
            <w:col w:w="5184" w:space="40"/>
            <w:col w:w="5196"/>
          </w:cols>
        </w:sectPr>
      </w:pPr>
    </w:p>
    <w:p w14:paraId="59DB212D" w14:textId="77777777" w:rsidR="007D6B8C" w:rsidRDefault="007D6B8C">
      <w:pPr>
        <w:pStyle w:val="Corpsdetexte"/>
        <w:spacing w:before="10"/>
        <w:rPr>
          <w:sz w:val="22"/>
        </w:rPr>
      </w:pPr>
    </w:p>
    <w:p w14:paraId="46948F44" w14:textId="77777777" w:rsidR="007D6B8C" w:rsidRDefault="00722522">
      <w:pPr>
        <w:pStyle w:val="Corpsdetexte"/>
        <w:spacing w:line="20" w:lineRule="exact"/>
        <w:ind w:left="391"/>
        <w:rPr>
          <w:sz w:val="2"/>
        </w:rPr>
      </w:pPr>
      <w:r>
        <w:rPr>
          <w:sz w:val="2"/>
        </w:rPr>
      </w:r>
      <w:r>
        <w:rPr>
          <w:sz w:val="2"/>
        </w:rPr>
        <w:pict w14:anchorId="7459A85A">
          <v:group id="_x0000_s1028" style="width:85.3pt;height:.5pt;mso-position-horizontal-relative:char;mso-position-vertical-relative:line" coordsize="1706,10">
            <v:rect id="_x0000_s1029" style="position:absolute;width:1706;height:10" fillcolor="black" stroked="f"/>
            <w10:anchorlock/>
          </v:group>
        </w:pict>
      </w:r>
    </w:p>
    <w:p w14:paraId="4C490E53" w14:textId="77777777" w:rsidR="007D6B8C" w:rsidRDefault="00722522">
      <w:pPr>
        <w:spacing w:before="55"/>
        <w:ind w:left="391"/>
        <w:jc w:val="both"/>
        <w:rPr>
          <w:sz w:val="16"/>
        </w:rPr>
      </w:pPr>
      <w:r>
        <w:rPr>
          <w:position w:val="5"/>
          <w:sz w:val="10"/>
        </w:rPr>
        <w:t xml:space="preserve">334.   </w:t>
      </w:r>
      <w:r>
        <w:rPr>
          <w:spacing w:val="16"/>
          <w:position w:val="5"/>
          <w:sz w:val="10"/>
        </w:rPr>
        <w:t xml:space="preserve"> </w:t>
      </w:r>
      <w:r>
        <w:rPr>
          <w:sz w:val="16"/>
        </w:rPr>
        <w:t xml:space="preserve">Cass., 23 janvier 2015, R.G. C.13.0579.N, </w:t>
      </w:r>
      <w:r>
        <w:rPr>
          <w:i/>
          <w:sz w:val="16"/>
        </w:rPr>
        <w:t>Pas</w:t>
      </w:r>
      <w:r>
        <w:rPr>
          <w:sz w:val="16"/>
        </w:rPr>
        <w:t xml:space="preserve">., 2015, I, p. 211, note </w:t>
      </w:r>
      <w:proofErr w:type="gramStart"/>
      <w:r>
        <w:rPr>
          <w:sz w:val="16"/>
        </w:rPr>
        <w:t>1;</w:t>
      </w:r>
      <w:proofErr w:type="gramEnd"/>
      <w:r>
        <w:rPr>
          <w:sz w:val="16"/>
        </w:rPr>
        <w:t xml:space="preserve"> </w:t>
      </w:r>
      <w:r>
        <w:rPr>
          <w:i/>
          <w:sz w:val="16"/>
        </w:rPr>
        <w:t>T.B.O</w:t>
      </w:r>
      <w:r>
        <w:rPr>
          <w:sz w:val="16"/>
        </w:rPr>
        <w:t xml:space="preserve">., 2015, p. 199; </w:t>
      </w:r>
      <w:r>
        <w:rPr>
          <w:i/>
          <w:sz w:val="16"/>
        </w:rPr>
        <w:t>T.R.V</w:t>
      </w:r>
      <w:r>
        <w:rPr>
          <w:sz w:val="16"/>
        </w:rPr>
        <w:t>., 2015, p. 459, note B. B</w:t>
      </w:r>
      <w:r>
        <w:rPr>
          <w:sz w:val="12"/>
        </w:rPr>
        <w:t>ELLEN</w:t>
      </w:r>
      <w:r>
        <w:rPr>
          <w:sz w:val="16"/>
        </w:rPr>
        <w:t>, « Niet-</w:t>
      </w:r>
      <w:proofErr w:type="spellStart"/>
      <w:r>
        <w:rPr>
          <w:sz w:val="16"/>
        </w:rPr>
        <w:t>concurren</w:t>
      </w:r>
      <w:proofErr w:type="spellEnd"/>
      <w:r>
        <w:rPr>
          <w:sz w:val="16"/>
        </w:rPr>
        <w:t>-</w:t>
      </w:r>
    </w:p>
    <w:p w14:paraId="29B77233" w14:textId="77777777" w:rsidR="007D6B8C" w:rsidRDefault="00722522">
      <w:pPr>
        <w:spacing w:before="5" w:line="247" w:lineRule="auto"/>
        <w:ind w:left="731" w:right="104"/>
        <w:jc w:val="both"/>
        <w:rPr>
          <w:sz w:val="16"/>
        </w:rPr>
      </w:pPr>
      <w:proofErr w:type="spellStart"/>
      <w:r>
        <w:rPr>
          <w:sz w:val="16"/>
        </w:rPr>
        <w:t>tiebedingen</w:t>
      </w:r>
      <w:proofErr w:type="spellEnd"/>
      <w:r>
        <w:rPr>
          <w:sz w:val="16"/>
        </w:rPr>
        <w:t xml:space="preserve"> in </w:t>
      </w:r>
      <w:proofErr w:type="spellStart"/>
      <w:r>
        <w:rPr>
          <w:sz w:val="16"/>
        </w:rPr>
        <w:t>overnameovereenkomsten</w:t>
      </w:r>
      <w:proofErr w:type="spellEnd"/>
      <w:r>
        <w:rPr>
          <w:sz w:val="16"/>
        </w:rPr>
        <w:t xml:space="preserve">, </w:t>
      </w:r>
      <w:proofErr w:type="spellStart"/>
      <w:r>
        <w:rPr>
          <w:sz w:val="16"/>
        </w:rPr>
        <w:t>splitsbaarheid</w:t>
      </w:r>
      <w:proofErr w:type="spellEnd"/>
      <w:r>
        <w:rPr>
          <w:sz w:val="16"/>
        </w:rPr>
        <w:t xml:space="preserve"> en </w:t>
      </w:r>
      <w:proofErr w:type="spellStart"/>
      <w:r>
        <w:rPr>
          <w:sz w:val="16"/>
        </w:rPr>
        <w:t>gerechtelijke</w:t>
      </w:r>
      <w:proofErr w:type="spellEnd"/>
      <w:r>
        <w:rPr>
          <w:sz w:val="16"/>
        </w:rPr>
        <w:t xml:space="preserve"> </w:t>
      </w:r>
      <w:proofErr w:type="spellStart"/>
      <w:r>
        <w:rPr>
          <w:sz w:val="16"/>
        </w:rPr>
        <w:t>matiging</w:t>
      </w:r>
      <w:proofErr w:type="spellEnd"/>
      <w:r>
        <w:rPr>
          <w:sz w:val="16"/>
        </w:rPr>
        <w:t xml:space="preserve"> »; </w:t>
      </w:r>
      <w:r>
        <w:rPr>
          <w:i/>
          <w:sz w:val="16"/>
        </w:rPr>
        <w:t>R.W</w:t>
      </w:r>
      <w:r>
        <w:rPr>
          <w:sz w:val="16"/>
        </w:rPr>
        <w:t>., 2015-2016, p. 1187, note F. P</w:t>
      </w:r>
      <w:r>
        <w:rPr>
          <w:sz w:val="12"/>
        </w:rPr>
        <w:t>EERAER</w:t>
      </w:r>
      <w:r>
        <w:rPr>
          <w:sz w:val="16"/>
        </w:rPr>
        <w:t xml:space="preserve">, « </w:t>
      </w:r>
      <w:proofErr w:type="spellStart"/>
      <w:r>
        <w:rPr>
          <w:sz w:val="16"/>
        </w:rPr>
        <w:t>Naar</w:t>
      </w:r>
      <w:proofErr w:type="spellEnd"/>
      <w:r>
        <w:rPr>
          <w:sz w:val="16"/>
        </w:rPr>
        <w:t xml:space="preserve"> </w:t>
      </w:r>
      <w:proofErr w:type="spellStart"/>
      <w:r>
        <w:rPr>
          <w:sz w:val="16"/>
        </w:rPr>
        <w:t>een</w:t>
      </w:r>
      <w:proofErr w:type="spellEnd"/>
      <w:r>
        <w:rPr>
          <w:sz w:val="16"/>
        </w:rPr>
        <w:t xml:space="preserve"> </w:t>
      </w:r>
      <w:proofErr w:type="spellStart"/>
      <w:r>
        <w:rPr>
          <w:sz w:val="16"/>
        </w:rPr>
        <w:t>nieti</w:t>
      </w:r>
      <w:proofErr w:type="spellEnd"/>
      <w:r>
        <w:rPr>
          <w:sz w:val="16"/>
        </w:rPr>
        <w:t xml:space="preserve">- </w:t>
      </w:r>
      <w:proofErr w:type="spellStart"/>
      <w:r>
        <w:rPr>
          <w:sz w:val="16"/>
        </w:rPr>
        <w:t>gheid</w:t>
      </w:r>
      <w:proofErr w:type="spellEnd"/>
      <w:r>
        <w:rPr>
          <w:spacing w:val="-6"/>
          <w:sz w:val="16"/>
        </w:rPr>
        <w:t xml:space="preserve"> </w:t>
      </w:r>
      <w:r>
        <w:rPr>
          <w:sz w:val="16"/>
        </w:rPr>
        <w:t>op</w:t>
      </w:r>
      <w:r>
        <w:rPr>
          <w:spacing w:val="-8"/>
          <w:sz w:val="16"/>
        </w:rPr>
        <w:t xml:space="preserve"> </w:t>
      </w:r>
      <w:proofErr w:type="spellStart"/>
      <w:r>
        <w:rPr>
          <w:sz w:val="16"/>
        </w:rPr>
        <w:t>maat</w:t>
      </w:r>
      <w:proofErr w:type="spellEnd"/>
      <w:r>
        <w:rPr>
          <w:sz w:val="16"/>
        </w:rPr>
        <w:t>:</w:t>
      </w:r>
      <w:r>
        <w:rPr>
          <w:spacing w:val="-6"/>
          <w:sz w:val="16"/>
        </w:rPr>
        <w:t xml:space="preserve"> </w:t>
      </w:r>
      <w:r>
        <w:rPr>
          <w:sz w:val="16"/>
        </w:rPr>
        <w:t>de</w:t>
      </w:r>
      <w:r>
        <w:rPr>
          <w:spacing w:val="-6"/>
          <w:sz w:val="16"/>
        </w:rPr>
        <w:t xml:space="preserve"> </w:t>
      </w:r>
      <w:proofErr w:type="spellStart"/>
      <w:r>
        <w:rPr>
          <w:sz w:val="16"/>
        </w:rPr>
        <w:t>principiële</w:t>
      </w:r>
      <w:proofErr w:type="spellEnd"/>
      <w:r>
        <w:rPr>
          <w:spacing w:val="-5"/>
          <w:sz w:val="16"/>
        </w:rPr>
        <w:t xml:space="preserve"> </w:t>
      </w:r>
      <w:proofErr w:type="spellStart"/>
      <w:r>
        <w:rPr>
          <w:sz w:val="16"/>
        </w:rPr>
        <w:t>erkenning</w:t>
      </w:r>
      <w:proofErr w:type="spellEnd"/>
      <w:r>
        <w:rPr>
          <w:spacing w:val="-6"/>
          <w:sz w:val="16"/>
        </w:rPr>
        <w:t xml:space="preserve"> </w:t>
      </w:r>
      <w:r>
        <w:rPr>
          <w:sz w:val="16"/>
        </w:rPr>
        <w:t>van</w:t>
      </w:r>
      <w:r>
        <w:rPr>
          <w:spacing w:val="-6"/>
          <w:sz w:val="16"/>
        </w:rPr>
        <w:t xml:space="preserve"> </w:t>
      </w:r>
      <w:r>
        <w:rPr>
          <w:sz w:val="16"/>
        </w:rPr>
        <w:t>de</w:t>
      </w:r>
      <w:r>
        <w:rPr>
          <w:spacing w:val="-6"/>
          <w:sz w:val="16"/>
        </w:rPr>
        <w:t xml:space="preserve"> </w:t>
      </w:r>
      <w:r>
        <w:rPr>
          <w:sz w:val="16"/>
        </w:rPr>
        <w:t>(</w:t>
      </w:r>
      <w:proofErr w:type="spellStart"/>
      <w:r>
        <w:rPr>
          <w:sz w:val="16"/>
        </w:rPr>
        <w:t>mogelijkheid</w:t>
      </w:r>
      <w:proofErr w:type="spellEnd"/>
      <w:r>
        <w:rPr>
          <w:spacing w:val="-6"/>
          <w:sz w:val="16"/>
        </w:rPr>
        <w:t xml:space="preserve"> </w:t>
      </w:r>
      <w:proofErr w:type="spellStart"/>
      <w:r>
        <w:rPr>
          <w:sz w:val="16"/>
        </w:rPr>
        <w:t>tot</w:t>
      </w:r>
      <w:proofErr w:type="spellEnd"/>
      <w:r>
        <w:rPr>
          <w:sz w:val="16"/>
        </w:rPr>
        <w:t>)</w:t>
      </w:r>
      <w:r>
        <w:rPr>
          <w:spacing w:val="-6"/>
          <w:sz w:val="16"/>
        </w:rPr>
        <w:t xml:space="preserve"> </w:t>
      </w:r>
      <w:proofErr w:type="spellStart"/>
      <w:r>
        <w:rPr>
          <w:sz w:val="16"/>
        </w:rPr>
        <w:t>reductie</w:t>
      </w:r>
      <w:proofErr w:type="spellEnd"/>
      <w:r>
        <w:rPr>
          <w:spacing w:val="-4"/>
          <w:sz w:val="16"/>
        </w:rPr>
        <w:t xml:space="preserve"> </w:t>
      </w:r>
      <w:proofErr w:type="spellStart"/>
      <w:r>
        <w:rPr>
          <w:sz w:val="16"/>
        </w:rPr>
        <w:t>door</w:t>
      </w:r>
      <w:proofErr w:type="spellEnd"/>
      <w:r>
        <w:rPr>
          <w:spacing w:val="-7"/>
          <w:sz w:val="16"/>
        </w:rPr>
        <w:t xml:space="preserve"> </w:t>
      </w:r>
      <w:r>
        <w:rPr>
          <w:sz w:val="16"/>
        </w:rPr>
        <w:t>het</w:t>
      </w:r>
      <w:r>
        <w:rPr>
          <w:spacing w:val="-7"/>
          <w:sz w:val="16"/>
        </w:rPr>
        <w:t xml:space="preserve"> </w:t>
      </w:r>
      <w:r>
        <w:rPr>
          <w:sz w:val="16"/>
        </w:rPr>
        <w:t>Hof</w:t>
      </w:r>
      <w:r>
        <w:rPr>
          <w:spacing w:val="-7"/>
          <w:sz w:val="16"/>
        </w:rPr>
        <w:t xml:space="preserve"> </w:t>
      </w:r>
      <w:r>
        <w:rPr>
          <w:sz w:val="16"/>
        </w:rPr>
        <w:t>van</w:t>
      </w:r>
      <w:r>
        <w:rPr>
          <w:spacing w:val="-7"/>
          <w:sz w:val="16"/>
        </w:rPr>
        <w:t xml:space="preserve"> </w:t>
      </w:r>
      <w:proofErr w:type="spellStart"/>
      <w:r>
        <w:rPr>
          <w:sz w:val="16"/>
        </w:rPr>
        <w:t>Cassatie</w:t>
      </w:r>
      <w:proofErr w:type="spellEnd"/>
      <w:r>
        <w:rPr>
          <w:spacing w:val="-2"/>
          <w:sz w:val="16"/>
        </w:rPr>
        <w:t xml:space="preserve"> </w:t>
      </w:r>
      <w:r>
        <w:rPr>
          <w:sz w:val="16"/>
        </w:rPr>
        <w:t>»;</w:t>
      </w:r>
      <w:r>
        <w:rPr>
          <w:spacing w:val="-5"/>
          <w:sz w:val="16"/>
        </w:rPr>
        <w:t xml:space="preserve"> </w:t>
      </w:r>
      <w:r>
        <w:rPr>
          <w:i/>
          <w:sz w:val="16"/>
        </w:rPr>
        <w:t>D.A.O.R</w:t>
      </w:r>
      <w:r>
        <w:rPr>
          <w:sz w:val="16"/>
        </w:rPr>
        <w:t>.,</w:t>
      </w:r>
      <w:r>
        <w:rPr>
          <w:spacing w:val="-7"/>
          <w:sz w:val="16"/>
        </w:rPr>
        <w:t xml:space="preserve"> </w:t>
      </w:r>
      <w:r>
        <w:rPr>
          <w:sz w:val="16"/>
        </w:rPr>
        <w:t>2015,</w:t>
      </w:r>
      <w:r>
        <w:rPr>
          <w:spacing w:val="-7"/>
          <w:sz w:val="16"/>
        </w:rPr>
        <w:t xml:space="preserve"> </w:t>
      </w:r>
      <w:r>
        <w:rPr>
          <w:sz w:val="16"/>
        </w:rPr>
        <w:t>p.</w:t>
      </w:r>
      <w:r>
        <w:rPr>
          <w:spacing w:val="-3"/>
          <w:sz w:val="16"/>
        </w:rPr>
        <w:t xml:space="preserve"> </w:t>
      </w:r>
      <w:r>
        <w:rPr>
          <w:sz w:val="16"/>
        </w:rPr>
        <w:t>18,</w:t>
      </w:r>
      <w:r>
        <w:rPr>
          <w:spacing w:val="-7"/>
          <w:sz w:val="16"/>
        </w:rPr>
        <w:t xml:space="preserve"> </w:t>
      </w:r>
      <w:r>
        <w:rPr>
          <w:sz w:val="16"/>
        </w:rPr>
        <w:t>note</w:t>
      </w:r>
      <w:r>
        <w:rPr>
          <w:spacing w:val="-5"/>
          <w:sz w:val="16"/>
        </w:rPr>
        <w:t xml:space="preserve"> </w:t>
      </w:r>
      <w:r>
        <w:rPr>
          <w:sz w:val="16"/>
        </w:rPr>
        <w:t>D.</w:t>
      </w:r>
      <w:r>
        <w:rPr>
          <w:spacing w:val="-7"/>
          <w:sz w:val="16"/>
        </w:rPr>
        <w:t xml:space="preserve"> </w:t>
      </w:r>
      <w:r>
        <w:rPr>
          <w:sz w:val="16"/>
        </w:rPr>
        <w:t>M</w:t>
      </w:r>
      <w:r>
        <w:rPr>
          <w:sz w:val="12"/>
        </w:rPr>
        <w:t>ERTENS</w:t>
      </w:r>
      <w:r>
        <w:rPr>
          <w:sz w:val="16"/>
        </w:rPr>
        <w:t>,</w:t>
      </w:r>
      <w:r>
        <w:rPr>
          <w:spacing w:val="-7"/>
          <w:sz w:val="16"/>
        </w:rPr>
        <w:t xml:space="preserve"> </w:t>
      </w:r>
      <w:r>
        <w:rPr>
          <w:sz w:val="16"/>
        </w:rPr>
        <w:t>«</w:t>
      </w:r>
      <w:r>
        <w:rPr>
          <w:spacing w:val="-2"/>
          <w:sz w:val="16"/>
        </w:rPr>
        <w:t xml:space="preserve"> </w:t>
      </w:r>
      <w:r>
        <w:rPr>
          <w:sz w:val="16"/>
        </w:rPr>
        <w:t>Het niet-</w:t>
      </w:r>
      <w:proofErr w:type="spellStart"/>
      <w:r>
        <w:rPr>
          <w:sz w:val="16"/>
        </w:rPr>
        <w:t>concurrentiebeding</w:t>
      </w:r>
      <w:proofErr w:type="spellEnd"/>
      <w:r>
        <w:rPr>
          <w:sz w:val="16"/>
        </w:rPr>
        <w:t xml:space="preserve">: het </w:t>
      </w:r>
      <w:proofErr w:type="spellStart"/>
      <w:r>
        <w:rPr>
          <w:sz w:val="16"/>
        </w:rPr>
        <w:t>mag</w:t>
      </w:r>
      <w:proofErr w:type="spellEnd"/>
      <w:r>
        <w:rPr>
          <w:sz w:val="16"/>
        </w:rPr>
        <w:t xml:space="preserve"> </w:t>
      </w:r>
      <w:proofErr w:type="spellStart"/>
      <w:r>
        <w:rPr>
          <w:sz w:val="16"/>
        </w:rPr>
        <w:t>ietsje</w:t>
      </w:r>
      <w:proofErr w:type="spellEnd"/>
      <w:r>
        <w:rPr>
          <w:sz w:val="16"/>
        </w:rPr>
        <w:t xml:space="preserve"> </w:t>
      </w:r>
      <w:proofErr w:type="spellStart"/>
      <w:r>
        <w:rPr>
          <w:sz w:val="16"/>
        </w:rPr>
        <w:t>meer</w:t>
      </w:r>
      <w:proofErr w:type="spellEnd"/>
      <w:r>
        <w:rPr>
          <w:sz w:val="16"/>
        </w:rPr>
        <w:t xml:space="preserve"> </w:t>
      </w:r>
      <w:proofErr w:type="spellStart"/>
      <w:r>
        <w:rPr>
          <w:sz w:val="16"/>
        </w:rPr>
        <w:t>zijn</w:t>
      </w:r>
      <w:proofErr w:type="spellEnd"/>
      <w:r>
        <w:rPr>
          <w:sz w:val="16"/>
        </w:rPr>
        <w:t xml:space="preserve"> »; </w:t>
      </w:r>
      <w:r>
        <w:rPr>
          <w:i/>
          <w:sz w:val="16"/>
        </w:rPr>
        <w:t>R.G.D.C.</w:t>
      </w:r>
      <w:r>
        <w:rPr>
          <w:sz w:val="16"/>
        </w:rPr>
        <w:t>, 2016, p. 187, note F. P</w:t>
      </w:r>
      <w:r>
        <w:rPr>
          <w:sz w:val="12"/>
        </w:rPr>
        <w:t>EERAER</w:t>
      </w:r>
      <w:r>
        <w:rPr>
          <w:sz w:val="16"/>
        </w:rPr>
        <w:t xml:space="preserve">, « Het Hof van </w:t>
      </w:r>
      <w:proofErr w:type="spellStart"/>
      <w:r>
        <w:rPr>
          <w:sz w:val="16"/>
        </w:rPr>
        <w:t>Cassatie</w:t>
      </w:r>
      <w:proofErr w:type="spellEnd"/>
      <w:r>
        <w:rPr>
          <w:sz w:val="16"/>
        </w:rPr>
        <w:t xml:space="preserve"> </w:t>
      </w:r>
      <w:proofErr w:type="spellStart"/>
      <w:r>
        <w:rPr>
          <w:sz w:val="16"/>
        </w:rPr>
        <w:t>erkent</w:t>
      </w:r>
      <w:proofErr w:type="spellEnd"/>
      <w:r>
        <w:rPr>
          <w:sz w:val="16"/>
        </w:rPr>
        <w:t xml:space="preserve"> en </w:t>
      </w:r>
      <w:proofErr w:type="spellStart"/>
      <w:r>
        <w:rPr>
          <w:sz w:val="16"/>
        </w:rPr>
        <w:t>bevestigt</w:t>
      </w:r>
      <w:proofErr w:type="spellEnd"/>
      <w:r>
        <w:rPr>
          <w:sz w:val="16"/>
        </w:rPr>
        <w:t xml:space="preserve"> de </w:t>
      </w:r>
      <w:proofErr w:type="spellStart"/>
      <w:r>
        <w:rPr>
          <w:sz w:val="16"/>
        </w:rPr>
        <w:t>mogeli</w:t>
      </w:r>
      <w:proofErr w:type="spellEnd"/>
      <w:r>
        <w:rPr>
          <w:sz w:val="16"/>
        </w:rPr>
        <w:t xml:space="preserve">- </w:t>
      </w:r>
      <w:proofErr w:type="spellStart"/>
      <w:r>
        <w:rPr>
          <w:sz w:val="16"/>
        </w:rPr>
        <w:t>jkheid</w:t>
      </w:r>
      <w:proofErr w:type="spellEnd"/>
      <w:r>
        <w:rPr>
          <w:spacing w:val="6"/>
          <w:sz w:val="16"/>
        </w:rPr>
        <w:t xml:space="preserve"> </w:t>
      </w:r>
      <w:proofErr w:type="spellStart"/>
      <w:r>
        <w:rPr>
          <w:sz w:val="16"/>
        </w:rPr>
        <w:t>tot</w:t>
      </w:r>
      <w:proofErr w:type="spellEnd"/>
      <w:r>
        <w:rPr>
          <w:spacing w:val="6"/>
          <w:sz w:val="16"/>
        </w:rPr>
        <w:t xml:space="preserve"> </w:t>
      </w:r>
      <w:proofErr w:type="spellStart"/>
      <w:r>
        <w:rPr>
          <w:sz w:val="16"/>
        </w:rPr>
        <w:t>reductie</w:t>
      </w:r>
      <w:proofErr w:type="spellEnd"/>
      <w:r>
        <w:rPr>
          <w:spacing w:val="6"/>
          <w:sz w:val="16"/>
        </w:rPr>
        <w:t xml:space="preserve"> </w:t>
      </w:r>
      <w:r>
        <w:rPr>
          <w:sz w:val="16"/>
        </w:rPr>
        <w:t>van</w:t>
      </w:r>
      <w:r>
        <w:rPr>
          <w:spacing w:val="5"/>
          <w:sz w:val="16"/>
        </w:rPr>
        <w:t xml:space="preserve"> </w:t>
      </w:r>
      <w:proofErr w:type="spellStart"/>
      <w:r>
        <w:rPr>
          <w:sz w:val="16"/>
        </w:rPr>
        <w:t>nietige</w:t>
      </w:r>
      <w:proofErr w:type="spellEnd"/>
      <w:r>
        <w:rPr>
          <w:spacing w:val="6"/>
          <w:sz w:val="16"/>
        </w:rPr>
        <w:t xml:space="preserve"> </w:t>
      </w:r>
      <w:proofErr w:type="spellStart"/>
      <w:r>
        <w:rPr>
          <w:sz w:val="16"/>
        </w:rPr>
        <w:t>concurrentiebedingen</w:t>
      </w:r>
      <w:proofErr w:type="spellEnd"/>
      <w:r>
        <w:rPr>
          <w:spacing w:val="6"/>
          <w:sz w:val="16"/>
        </w:rPr>
        <w:t xml:space="preserve"> </w:t>
      </w:r>
      <w:r>
        <w:rPr>
          <w:sz w:val="16"/>
        </w:rPr>
        <w:t>in</w:t>
      </w:r>
      <w:r>
        <w:rPr>
          <w:spacing w:val="6"/>
          <w:sz w:val="16"/>
        </w:rPr>
        <w:t xml:space="preserve"> </w:t>
      </w:r>
      <w:r>
        <w:rPr>
          <w:sz w:val="16"/>
        </w:rPr>
        <w:t>het</w:t>
      </w:r>
      <w:r>
        <w:rPr>
          <w:spacing w:val="5"/>
          <w:sz w:val="16"/>
        </w:rPr>
        <w:t xml:space="preserve"> </w:t>
      </w:r>
      <w:proofErr w:type="spellStart"/>
      <w:r>
        <w:rPr>
          <w:sz w:val="16"/>
        </w:rPr>
        <w:t>gemene</w:t>
      </w:r>
      <w:proofErr w:type="spellEnd"/>
      <w:r>
        <w:rPr>
          <w:spacing w:val="5"/>
          <w:sz w:val="16"/>
        </w:rPr>
        <w:t xml:space="preserve"> </w:t>
      </w:r>
      <w:proofErr w:type="spellStart"/>
      <w:r>
        <w:rPr>
          <w:sz w:val="16"/>
        </w:rPr>
        <w:t>recht</w:t>
      </w:r>
      <w:proofErr w:type="spellEnd"/>
      <w:r>
        <w:rPr>
          <w:spacing w:val="-3"/>
          <w:sz w:val="16"/>
        </w:rPr>
        <w:t xml:space="preserve"> </w:t>
      </w:r>
      <w:r>
        <w:rPr>
          <w:sz w:val="16"/>
        </w:rPr>
        <w:t>»;</w:t>
      </w:r>
      <w:r>
        <w:rPr>
          <w:spacing w:val="4"/>
          <w:sz w:val="16"/>
        </w:rPr>
        <w:t xml:space="preserve"> </w:t>
      </w:r>
      <w:r>
        <w:rPr>
          <w:i/>
          <w:sz w:val="16"/>
        </w:rPr>
        <w:t>N.J.W.</w:t>
      </w:r>
      <w:r>
        <w:rPr>
          <w:sz w:val="16"/>
        </w:rPr>
        <w:t>,</w:t>
      </w:r>
      <w:r>
        <w:rPr>
          <w:spacing w:val="6"/>
          <w:sz w:val="16"/>
        </w:rPr>
        <w:t xml:space="preserve"> </w:t>
      </w:r>
      <w:r>
        <w:rPr>
          <w:sz w:val="16"/>
        </w:rPr>
        <w:t>2015,</w:t>
      </w:r>
      <w:r>
        <w:rPr>
          <w:spacing w:val="5"/>
          <w:sz w:val="16"/>
        </w:rPr>
        <w:t xml:space="preserve"> </w:t>
      </w:r>
      <w:r>
        <w:rPr>
          <w:sz w:val="16"/>
        </w:rPr>
        <w:t>p.</w:t>
      </w:r>
      <w:r>
        <w:rPr>
          <w:spacing w:val="-3"/>
          <w:sz w:val="16"/>
        </w:rPr>
        <w:t xml:space="preserve"> </w:t>
      </w:r>
      <w:r>
        <w:rPr>
          <w:sz w:val="16"/>
        </w:rPr>
        <w:t>913,</w:t>
      </w:r>
      <w:r>
        <w:rPr>
          <w:spacing w:val="6"/>
          <w:sz w:val="16"/>
        </w:rPr>
        <w:t xml:space="preserve"> </w:t>
      </w:r>
      <w:r>
        <w:rPr>
          <w:sz w:val="16"/>
        </w:rPr>
        <w:t>note</w:t>
      </w:r>
      <w:r>
        <w:rPr>
          <w:spacing w:val="6"/>
          <w:sz w:val="16"/>
        </w:rPr>
        <w:t xml:space="preserve"> </w:t>
      </w:r>
      <w:r>
        <w:rPr>
          <w:sz w:val="16"/>
        </w:rPr>
        <w:t>C.</w:t>
      </w:r>
      <w:r>
        <w:rPr>
          <w:spacing w:val="5"/>
          <w:sz w:val="16"/>
        </w:rPr>
        <w:t xml:space="preserve"> </w:t>
      </w:r>
      <w:r>
        <w:rPr>
          <w:sz w:val="16"/>
        </w:rPr>
        <w:t>L</w:t>
      </w:r>
      <w:r>
        <w:rPr>
          <w:sz w:val="12"/>
        </w:rPr>
        <w:t>EBON</w:t>
      </w:r>
      <w:r>
        <w:rPr>
          <w:sz w:val="16"/>
        </w:rPr>
        <w:t>;</w:t>
      </w:r>
      <w:r>
        <w:rPr>
          <w:spacing w:val="7"/>
          <w:sz w:val="16"/>
        </w:rPr>
        <w:t xml:space="preserve"> </w:t>
      </w:r>
      <w:r>
        <w:rPr>
          <w:i/>
          <w:sz w:val="16"/>
        </w:rPr>
        <w:t>R.D.C</w:t>
      </w:r>
      <w:r>
        <w:rPr>
          <w:sz w:val="16"/>
        </w:rPr>
        <w:t>.,</w:t>
      </w:r>
      <w:r>
        <w:rPr>
          <w:spacing w:val="5"/>
          <w:sz w:val="16"/>
        </w:rPr>
        <w:t xml:space="preserve"> </w:t>
      </w:r>
      <w:r>
        <w:rPr>
          <w:sz w:val="16"/>
        </w:rPr>
        <w:t>2015,</w:t>
      </w:r>
      <w:r>
        <w:rPr>
          <w:spacing w:val="6"/>
          <w:sz w:val="16"/>
        </w:rPr>
        <w:t xml:space="preserve"> </w:t>
      </w:r>
      <w:r>
        <w:rPr>
          <w:sz w:val="16"/>
        </w:rPr>
        <w:t>p.</w:t>
      </w:r>
      <w:r>
        <w:rPr>
          <w:spacing w:val="-4"/>
          <w:sz w:val="16"/>
        </w:rPr>
        <w:t xml:space="preserve"> </w:t>
      </w:r>
      <w:r>
        <w:rPr>
          <w:sz w:val="16"/>
        </w:rPr>
        <w:t>471;</w:t>
      </w:r>
      <w:r>
        <w:rPr>
          <w:spacing w:val="7"/>
          <w:sz w:val="16"/>
        </w:rPr>
        <w:t xml:space="preserve"> </w:t>
      </w:r>
      <w:r>
        <w:rPr>
          <w:sz w:val="16"/>
        </w:rPr>
        <w:t>S.</w:t>
      </w:r>
      <w:r>
        <w:rPr>
          <w:spacing w:val="4"/>
          <w:sz w:val="16"/>
        </w:rPr>
        <w:t xml:space="preserve"> </w:t>
      </w:r>
      <w:r>
        <w:rPr>
          <w:sz w:val="16"/>
        </w:rPr>
        <w:t>L</w:t>
      </w:r>
      <w:r>
        <w:rPr>
          <w:sz w:val="12"/>
        </w:rPr>
        <w:t>AGASSE</w:t>
      </w:r>
      <w:r>
        <w:rPr>
          <w:sz w:val="16"/>
        </w:rPr>
        <w:t>,</w:t>
      </w:r>
    </w:p>
    <w:p w14:paraId="7DA4E584" w14:textId="77777777" w:rsidR="007D6B8C" w:rsidRDefault="00722522">
      <w:pPr>
        <w:spacing w:before="3"/>
        <w:ind w:left="731"/>
        <w:jc w:val="both"/>
        <w:rPr>
          <w:sz w:val="16"/>
        </w:rPr>
      </w:pPr>
      <w:r>
        <w:rPr>
          <w:sz w:val="16"/>
        </w:rPr>
        <w:t xml:space="preserve">« La réduction, variation de la nullité partielle, appliquée aux clauses de non-concurrence », </w:t>
      </w:r>
      <w:r>
        <w:rPr>
          <w:i/>
          <w:sz w:val="16"/>
        </w:rPr>
        <w:t>J.T</w:t>
      </w:r>
      <w:r>
        <w:rPr>
          <w:sz w:val="16"/>
        </w:rPr>
        <w:t>., 2015/34, p. 717.</w:t>
      </w:r>
    </w:p>
    <w:p w14:paraId="3A05F4BC" w14:textId="77777777" w:rsidR="007D6B8C" w:rsidRDefault="00722522">
      <w:pPr>
        <w:spacing w:before="6" w:line="247" w:lineRule="auto"/>
        <w:ind w:left="731" w:right="104" w:hanging="340"/>
        <w:jc w:val="both"/>
        <w:rPr>
          <w:sz w:val="16"/>
        </w:rPr>
      </w:pPr>
      <w:r>
        <w:rPr>
          <w:position w:val="5"/>
          <w:sz w:val="10"/>
        </w:rPr>
        <w:t xml:space="preserve">335. </w:t>
      </w:r>
      <w:r>
        <w:rPr>
          <w:sz w:val="16"/>
        </w:rPr>
        <w:t xml:space="preserve">Cass., 25 juin 2015, R.G. C.14.0008.F, </w:t>
      </w:r>
      <w:r>
        <w:rPr>
          <w:i/>
          <w:sz w:val="16"/>
        </w:rPr>
        <w:t>R.C.J.B</w:t>
      </w:r>
      <w:r>
        <w:rPr>
          <w:sz w:val="16"/>
        </w:rPr>
        <w:t>., 2016/3, p. 379, note P. W</w:t>
      </w:r>
      <w:r>
        <w:rPr>
          <w:sz w:val="12"/>
        </w:rPr>
        <w:t>ÉRY</w:t>
      </w:r>
      <w:r>
        <w:rPr>
          <w:sz w:val="16"/>
        </w:rPr>
        <w:t xml:space="preserve">, « Une nouvelle application de la flexibilité des sanctions dans le con- </w:t>
      </w:r>
      <w:proofErr w:type="spellStart"/>
      <w:r>
        <w:rPr>
          <w:sz w:val="16"/>
        </w:rPr>
        <w:t>tentieux</w:t>
      </w:r>
      <w:proofErr w:type="spellEnd"/>
      <w:r>
        <w:rPr>
          <w:sz w:val="16"/>
        </w:rPr>
        <w:t xml:space="preserve"> </w:t>
      </w:r>
      <w:proofErr w:type="gramStart"/>
      <w:r>
        <w:rPr>
          <w:sz w:val="16"/>
        </w:rPr>
        <w:t>contractuel:</w:t>
      </w:r>
      <w:proofErr w:type="gramEnd"/>
      <w:r>
        <w:rPr>
          <w:sz w:val="16"/>
        </w:rPr>
        <w:t xml:space="preserve"> la nullité partielle d’une clause illicite », </w:t>
      </w:r>
      <w:r>
        <w:rPr>
          <w:i/>
          <w:sz w:val="16"/>
        </w:rPr>
        <w:t>R.C.J.B</w:t>
      </w:r>
      <w:r>
        <w:rPr>
          <w:sz w:val="16"/>
        </w:rPr>
        <w:t xml:space="preserve">., 2016, p. 387; </w:t>
      </w:r>
      <w:r>
        <w:rPr>
          <w:i/>
          <w:sz w:val="16"/>
        </w:rPr>
        <w:t>J.L.M.B</w:t>
      </w:r>
      <w:r>
        <w:rPr>
          <w:sz w:val="16"/>
        </w:rPr>
        <w:t>., 2015/28, p. 1305; O. V</w:t>
      </w:r>
      <w:r>
        <w:rPr>
          <w:sz w:val="12"/>
        </w:rPr>
        <w:t xml:space="preserve">ANDEN </w:t>
      </w:r>
      <w:r>
        <w:rPr>
          <w:sz w:val="16"/>
        </w:rPr>
        <w:t>B</w:t>
      </w:r>
      <w:r>
        <w:rPr>
          <w:sz w:val="12"/>
        </w:rPr>
        <w:t>ERGHE</w:t>
      </w:r>
      <w:r>
        <w:rPr>
          <w:sz w:val="16"/>
        </w:rPr>
        <w:t xml:space="preserve">, « Actualité: Cour de cassation, 25/06/2015 », </w:t>
      </w:r>
      <w:r>
        <w:rPr>
          <w:i/>
          <w:sz w:val="16"/>
        </w:rPr>
        <w:t>R.D.C</w:t>
      </w:r>
      <w:r>
        <w:rPr>
          <w:sz w:val="16"/>
        </w:rPr>
        <w:t>., 2015/9, p. 925.</w:t>
      </w:r>
    </w:p>
    <w:p w14:paraId="118AACD6" w14:textId="77777777" w:rsidR="007D6B8C" w:rsidRDefault="00722522">
      <w:pPr>
        <w:spacing w:before="1"/>
        <w:ind w:left="391"/>
        <w:jc w:val="both"/>
        <w:rPr>
          <w:sz w:val="16"/>
        </w:rPr>
      </w:pPr>
      <w:r>
        <w:rPr>
          <w:position w:val="5"/>
          <w:sz w:val="10"/>
        </w:rPr>
        <w:t xml:space="preserve">336. </w:t>
      </w:r>
      <w:r>
        <w:rPr>
          <w:sz w:val="16"/>
        </w:rPr>
        <w:t xml:space="preserve">Sur cette question, </w:t>
      </w:r>
      <w:proofErr w:type="spellStart"/>
      <w:r>
        <w:rPr>
          <w:sz w:val="16"/>
        </w:rPr>
        <w:t>voy</w:t>
      </w:r>
      <w:proofErr w:type="spellEnd"/>
      <w:r>
        <w:rPr>
          <w:sz w:val="16"/>
        </w:rPr>
        <w:t xml:space="preserve">. </w:t>
      </w:r>
      <w:proofErr w:type="gramStart"/>
      <w:r>
        <w:rPr>
          <w:sz w:val="16"/>
        </w:rPr>
        <w:t>égal</w:t>
      </w:r>
      <w:proofErr w:type="gramEnd"/>
      <w:r>
        <w:rPr>
          <w:sz w:val="16"/>
        </w:rPr>
        <w:t>. M. S</w:t>
      </w:r>
      <w:r>
        <w:rPr>
          <w:sz w:val="12"/>
        </w:rPr>
        <w:t>ERVAIS</w:t>
      </w:r>
      <w:proofErr w:type="gramStart"/>
      <w:r>
        <w:rPr>
          <w:sz w:val="16"/>
        </w:rPr>
        <w:t>,«</w:t>
      </w:r>
      <w:proofErr w:type="gramEnd"/>
      <w:r>
        <w:rPr>
          <w:sz w:val="16"/>
        </w:rPr>
        <w:t xml:space="preserve"> La proportionnalité comme unique condition de validité des clauses de non-concurrence? », </w:t>
      </w:r>
      <w:r>
        <w:rPr>
          <w:i/>
          <w:sz w:val="16"/>
        </w:rPr>
        <w:t>J.T</w:t>
      </w:r>
      <w:r>
        <w:rPr>
          <w:sz w:val="16"/>
        </w:rPr>
        <w:t>., 2016/29,</w:t>
      </w:r>
    </w:p>
    <w:p w14:paraId="10154DBC" w14:textId="77777777" w:rsidR="007D6B8C" w:rsidRDefault="00722522">
      <w:pPr>
        <w:spacing w:before="6"/>
        <w:ind w:left="731"/>
        <w:jc w:val="both"/>
        <w:rPr>
          <w:sz w:val="16"/>
        </w:rPr>
      </w:pPr>
      <w:r>
        <w:rPr>
          <w:sz w:val="16"/>
        </w:rPr>
        <w:t xml:space="preserve">p. </w:t>
      </w:r>
      <w:proofErr w:type="gramStart"/>
      <w:r>
        <w:rPr>
          <w:sz w:val="16"/>
        </w:rPr>
        <w:t>505;</w:t>
      </w:r>
      <w:proofErr w:type="gramEnd"/>
      <w:r>
        <w:rPr>
          <w:sz w:val="16"/>
        </w:rPr>
        <w:t xml:space="preserve"> A. D</w:t>
      </w:r>
      <w:r>
        <w:rPr>
          <w:sz w:val="12"/>
        </w:rPr>
        <w:t xml:space="preserve">EJOLLIER </w:t>
      </w:r>
      <w:r>
        <w:rPr>
          <w:sz w:val="16"/>
        </w:rPr>
        <w:t>et P. K</w:t>
      </w:r>
      <w:r>
        <w:rPr>
          <w:sz w:val="12"/>
        </w:rPr>
        <w:t>ILESTE</w:t>
      </w:r>
      <w:r>
        <w:rPr>
          <w:sz w:val="16"/>
        </w:rPr>
        <w:t xml:space="preserve">, « La nullité d’une clause de non-concurrence et le pouvoir de réduction du juge », </w:t>
      </w:r>
      <w:r>
        <w:rPr>
          <w:i/>
          <w:sz w:val="16"/>
        </w:rPr>
        <w:t>J.L.M.B</w:t>
      </w:r>
      <w:r>
        <w:rPr>
          <w:sz w:val="16"/>
        </w:rPr>
        <w:t>., 2017/12, p. 562.</w:t>
      </w:r>
    </w:p>
    <w:p w14:paraId="1C53DD6C" w14:textId="77777777" w:rsidR="007D6B8C" w:rsidRDefault="00722522">
      <w:pPr>
        <w:spacing w:before="7"/>
        <w:ind w:left="391"/>
        <w:jc w:val="both"/>
        <w:rPr>
          <w:sz w:val="16"/>
        </w:rPr>
      </w:pPr>
      <w:r>
        <w:rPr>
          <w:position w:val="5"/>
          <w:sz w:val="10"/>
        </w:rPr>
        <w:t xml:space="preserve">337. </w:t>
      </w:r>
      <w:r>
        <w:rPr>
          <w:sz w:val="16"/>
        </w:rPr>
        <w:t>Liège (14</w:t>
      </w:r>
      <w:r>
        <w:rPr>
          <w:position w:val="5"/>
          <w:sz w:val="10"/>
        </w:rPr>
        <w:t xml:space="preserve">e </w:t>
      </w:r>
      <w:r>
        <w:rPr>
          <w:sz w:val="16"/>
        </w:rPr>
        <w:t xml:space="preserve">ch.), 10 octobre 2011, R.G. 2006/RG/1721, disponible sur </w:t>
      </w:r>
      <w:hyperlink r:id="rId70">
        <w:r>
          <w:rPr>
            <w:sz w:val="16"/>
            <w:u w:val="single"/>
          </w:rPr>
          <w:t>www.juridat.be</w:t>
        </w:r>
        <w:r>
          <w:rPr>
            <w:sz w:val="16"/>
          </w:rPr>
          <w:t>.</w:t>
        </w:r>
      </w:hyperlink>
    </w:p>
    <w:p w14:paraId="58622D95" w14:textId="77777777" w:rsidR="007D6B8C" w:rsidRDefault="00722522">
      <w:pPr>
        <w:spacing w:before="5" w:line="247" w:lineRule="auto"/>
        <w:ind w:left="731" w:right="105" w:hanging="340"/>
        <w:jc w:val="both"/>
        <w:rPr>
          <w:sz w:val="16"/>
        </w:rPr>
      </w:pPr>
      <w:r>
        <w:rPr>
          <w:position w:val="5"/>
          <w:sz w:val="10"/>
        </w:rPr>
        <w:t>338.</w:t>
      </w:r>
      <w:r>
        <w:rPr>
          <w:spacing w:val="1"/>
          <w:position w:val="5"/>
          <w:sz w:val="10"/>
        </w:rPr>
        <w:t xml:space="preserve"> </w:t>
      </w:r>
      <w:r>
        <w:rPr>
          <w:sz w:val="16"/>
        </w:rPr>
        <w:t xml:space="preserve">Sur la question des devoirs des dirigeants à l’égard de la société qu’ils administrent, </w:t>
      </w:r>
      <w:proofErr w:type="spellStart"/>
      <w:r>
        <w:rPr>
          <w:sz w:val="16"/>
        </w:rPr>
        <w:t>voy</w:t>
      </w:r>
      <w:proofErr w:type="spellEnd"/>
      <w:r>
        <w:rPr>
          <w:sz w:val="16"/>
        </w:rPr>
        <w:t xml:space="preserve">. </w:t>
      </w:r>
      <w:proofErr w:type="gramStart"/>
      <w:r>
        <w:rPr>
          <w:sz w:val="16"/>
        </w:rPr>
        <w:t>l’arrêt</w:t>
      </w:r>
      <w:proofErr w:type="gramEnd"/>
      <w:r>
        <w:rPr>
          <w:sz w:val="16"/>
        </w:rPr>
        <w:t xml:space="preserve"> de la cour d’appel d’Anvers du 9 novembre 2017 par- </w:t>
      </w:r>
      <w:proofErr w:type="spellStart"/>
      <w:r>
        <w:rPr>
          <w:sz w:val="16"/>
        </w:rPr>
        <w:t>ticulièrement</w:t>
      </w:r>
      <w:proofErr w:type="spellEnd"/>
      <w:r>
        <w:rPr>
          <w:spacing w:val="-5"/>
          <w:sz w:val="16"/>
        </w:rPr>
        <w:t xml:space="preserve"> </w:t>
      </w:r>
      <w:r>
        <w:rPr>
          <w:sz w:val="16"/>
        </w:rPr>
        <w:t>sévère</w:t>
      </w:r>
      <w:r>
        <w:rPr>
          <w:spacing w:val="-4"/>
          <w:sz w:val="16"/>
        </w:rPr>
        <w:t xml:space="preserve"> </w:t>
      </w:r>
      <w:r>
        <w:rPr>
          <w:sz w:val="16"/>
        </w:rPr>
        <w:t>(Anvers,</w:t>
      </w:r>
      <w:r>
        <w:rPr>
          <w:spacing w:val="-4"/>
          <w:sz w:val="16"/>
        </w:rPr>
        <w:t xml:space="preserve"> </w:t>
      </w:r>
      <w:r>
        <w:rPr>
          <w:sz w:val="16"/>
        </w:rPr>
        <w:t>9</w:t>
      </w:r>
      <w:r>
        <w:rPr>
          <w:spacing w:val="-2"/>
          <w:sz w:val="16"/>
        </w:rPr>
        <w:t xml:space="preserve"> </w:t>
      </w:r>
      <w:r>
        <w:rPr>
          <w:sz w:val="16"/>
        </w:rPr>
        <w:t>novembre</w:t>
      </w:r>
      <w:r>
        <w:rPr>
          <w:spacing w:val="-4"/>
          <w:sz w:val="16"/>
        </w:rPr>
        <w:t xml:space="preserve"> </w:t>
      </w:r>
      <w:r>
        <w:rPr>
          <w:sz w:val="16"/>
        </w:rPr>
        <w:t>2017,</w:t>
      </w:r>
      <w:r>
        <w:rPr>
          <w:spacing w:val="-6"/>
          <w:sz w:val="16"/>
        </w:rPr>
        <w:t xml:space="preserve"> </w:t>
      </w:r>
      <w:proofErr w:type="spellStart"/>
      <w:r>
        <w:rPr>
          <w:i/>
          <w:sz w:val="16"/>
        </w:rPr>
        <w:t>Rev</w:t>
      </w:r>
      <w:proofErr w:type="spellEnd"/>
      <w:r>
        <w:rPr>
          <w:i/>
          <w:sz w:val="16"/>
        </w:rPr>
        <w:t>.</w:t>
      </w:r>
      <w:r>
        <w:rPr>
          <w:i/>
          <w:spacing w:val="-4"/>
          <w:sz w:val="16"/>
        </w:rPr>
        <w:t xml:space="preserve"> </w:t>
      </w:r>
      <w:proofErr w:type="spellStart"/>
      <w:proofErr w:type="gramStart"/>
      <w:r>
        <w:rPr>
          <w:i/>
          <w:sz w:val="16"/>
        </w:rPr>
        <w:t>prat</w:t>
      </w:r>
      <w:proofErr w:type="spellEnd"/>
      <w:proofErr w:type="gramEnd"/>
      <w:r>
        <w:rPr>
          <w:i/>
          <w:sz w:val="16"/>
        </w:rPr>
        <w:t>.</w:t>
      </w:r>
      <w:r>
        <w:rPr>
          <w:i/>
          <w:spacing w:val="-4"/>
          <w:sz w:val="16"/>
        </w:rPr>
        <w:t xml:space="preserve"> </w:t>
      </w:r>
      <w:proofErr w:type="gramStart"/>
      <w:r>
        <w:rPr>
          <w:i/>
          <w:sz w:val="16"/>
        </w:rPr>
        <w:t>soc</w:t>
      </w:r>
      <w:proofErr w:type="gramEnd"/>
      <w:r>
        <w:rPr>
          <w:i/>
          <w:sz w:val="16"/>
        </w:rPr>
        <w:t>.</w:t>
      </w:r>
      <w:r>
        <w:rPr>
          <w:sz w:val="16"/>
        </w:rPr>
        <w:t>,</w:t>
      </w:r>
      <w:r>
        <w:rPr>
          <w:spacing w:val="-4"/>
          <w:sz w:val="16"/>
        </w:rPr>
        <w:t xml:space="preserve"> </w:t>
      </w:r>
      <w:r>
        <w:rPr>
          <w:sz w:val="16"/>
        </w:rPr>
        <w:t>2018/5,</w:t>
      </w:r>
      <w:r>
        <w:rPr>
          <w:spacing w:val="-4"/>
          <w:sz w:val="16"/>
        </w:rPr>
        <w:t xml:space="preserve"> </w:t>
      </w:r>
      <w:r>
        <w:rPr>
          <w:sz w:val="16"/>
        </w:rPr>
        <w:t>p.</w:t>
      </w:r>
      <w:r>
        <w:rPr>
          <w:spacing w:val="-3"/>
          <w:sz w:val="16"/>
        </w:rPr>
        <w:t xml:space="preserve"> </w:t>
      </w:r>
      <w:r>
        <w:rPr>
          <w:sz w:val="16"/>
        </w:rPr>
        <w:t>418,</w:t>
      </w:r>
      <w:r>
        <w:rPr>
          <w:spacing w:val="-5"/>
          <w:sz w:val="16"/>
        </w:rPr>
        <w:t xml:space="preserve"> </w:t>
      </w:r>
      <w:r>
        <w:rPr>
          <w:sz w:val="16"/>
        </w:rPr>
        <w:t>note</w:t>
      </w:r>
      <w:r>
        <w:rPr>
          <w:spacing w:val="-4"/>
          <w:sz w:val="16"/>
        </w:rPr>
        <w:t xml:space="preserve"> </w:t>
      </w:r>
      <w:r>
        <w:rPr>
          <w:sz w:val="16"/>
        </w:rPr>
        <w:t>N.</w:t>
      </w:r>
      <w:r>
        <w:rPr>
          <w:spacing w:val="-4"/>
          <w:sz w:val="16"/>
        </w:rPr>
        <w:t xml:space="preserve"> </w:t>
      </w:r>
      <w:r>
        <w:rPr>
          <w:sz w:val="16"/>
        </w:rPr>
        <w:t>H</w:t>
      </w:r>
      <w:r>
        <w:rPr>
          <w:sz w:val="12"/>
        </w:rPr>
        <w:t>ALLEMEERSCH</w:t>
      </w:r>
      <w:r>
        <w:rPr>
          <w:sz w:val="16"/>
        </w:rPr>
        <w:t>,</w:t>
      </w:r>
      <w:r>
        <w:rPr>
          <w:spacing w:val="-4"/>
          <w:sz w:val="16"/>
        </w:rPr>
        <w:t xml:space="preserve"> </w:t>
      </w:r>
      <w:r>
        <w:rPr>
          <w:sz w:val="16"/>
        </w:rPr>
        <w:t>«</w:t>
      </w:r>
      <w:r>
        <w:rPr>
          <w:spacing w:val="-2"/>
          <w:sz w:val="16"/>
        </w:rPr>
        <w:t xml:space="preserve"> </w:t>
      </w:r>
      <w:proofErr w:type="spellStart"/>
      <w:r>
        <w:rPr>
          <w:sz w:val="16"/>
        </w:rPr>
        <w:t>Concurrentie</w:t>
      </w:r>
      <w:proofErr w:type="spellEnd"/>
      <w:r>
        <w:rPr>
          <w:spacing w:val="-5"/>
          <w:sz w:val="16"/>
        </w:rPr>
        <w:t xml:space="preserve"> </w:t>
      </w:r>
      <w:proofErr w:type="spellStart"/>
      <w:r>
        <w:rPr>
          <w:sz w:val="16"/>
        </w:rPr>
        <w:t>aan</w:t>
      </w:r>
      <w:proofErr w:type="spellEnd"/>
      <w:r>
        <w:rPr>
          <w:spacing w:val="-4"/>
          <w:sz w:val="16"/>
        </w:rPr>
        <w:t xml:space="preserve"> </w:t>
      </w:r>
      <w:r>
        <w:rPr>
          <w:sz w:val="16"/>
        </w:rPr>
        <w:t>de</w:t>
      </w:r>
      <w:r>
        <w:rPr>
          <w:spacing w:val="-4"/>
          <w:sz w:val="16"/>
        </w:rPr>
        <w:t xml:space="preserve"> </w:t>
      </w:r>
      <w:proofErr w:type="spellStart"/>
      <w:r>
        <w:rPr>
          <w:sz w:val="16"/>
        </w:rPr>
        <w:t>vennootschap</w:t>
      </w:r>
      <w:proofErr w:type="spellEnd"/>
      <w:r>
        <w:rPr>
          <w:spacing w:val="-5"/>
          <w:sz w:val="16"/>
        </w:rPr>
        <w:t xml:space="preserve"> </w:t>
      </w:r>
      <w:proofErr w:type="spellStart"/>
      <w:r>
        <w:rPr>
          <w:sz w:val="16"/>
        </w:rPr>
        <w:t>door</w:t>
      </w:r>
      <w:proofErr w:type="spellEnd"/>
      <w:r>
        <w:rPr>
          <w:spacing w:val="-3"/>
          <w:sz w:val="16"/>
        </w:rPr>
        <w:t xml:space="preserve"> </w:t>
      </w:r>
      <w:r>
        <w:rPr>
          <w:sz w:val="16"/>
        </w:rPr>
        <w:t xml:space="preserve">ex- </w:t>
      </w:r>
      <w:proofErr w:type="spellStart"/>
      <w:r>
        <w:rPr>
          <w:sz w:val="16"/>
        </w:rPr>
        <w:t>bestuurders</w:t>
      </w:r>
      <w:proofErr w:type="spellEnd"/>
      <w:r>
        <w:rPr>
          <w:sz w:val="16"/>
        </w:rPr>
        <w:t xml:space="preserve"> en </w:t>
      </w:r>
      <w:proofErr w:type="spellStart"/>
      <w:r>
        <w:rPr>
          <w:sz w:val="16"/>
        </w:rPr>
        <w:t>hun</w:t>
      </w:r>
      <w:proofErr w:type="spellEnd"/>
      <w:r>
        <w:rPr>
          <w:sz w:val="16"/>
        </w:rPr>
        <w:t xml:space="preserve"> vaste </w:t>
      </w:r>
      <w:proofErr w:type="spellStart"/>
      <w:r>
        <w:rPr>
          <w:sz w:val="16"/>
        </w:rPr>
        <w:t>vertegenwoordiger</w:t>
      </w:r>
      <w:proofErr w:type="spellEnd"/>
      <w:r>
        <w:rPr>
          <w:sz w:val="16"/>
        </w:rPr>
        <w:t xml:space="preserve"> », p.</w:t>
      </w:r>
      <w:r>
        <w:rPr>
          <w:spacing w:val="-4"/>
          <w:sz w:val="16"/>
        </w:rPr>
        <w:t xml:space="preserve"> </w:t>
      </w:r>
      <w:r>
        <w:rPr>
          <w:sz w:val="16"/>
        </w:rPr>
        <w:t>425).</w:t>
      </w:r>
    </w:p>
    <w:p w14:paraId="497B938E" w14:textId="77777777" w:rsidR="007D6B8C" w:rsidRDefault="007D6B8C">
      <w:pPr>
        <w:pStyle w:val="Corpsdetexte"/>
      </w:pPr>
    </w:p>
    <w:p w14:paraId="24D8940A" w14:textId="77777777" w:rsidR="007D6B8C" w:rsidRDefault="007D6B8C">
      <w:pPr>
        <w:pStyle w:val="Corpsdetexte"/>
        <w:spacing w:before="5"/>
        <w:rPr>
          <w:sz w:val="26"/>
        </w:rPr>
      </w:pPr>
    </w:p>
    <w:p w14:paraId="4F854082" w14:textId="77777777" w:rsidR="007D6B8C" w:rsidRDefault="007D6B8C">
      <w:pPr>
        <w:rPr>
          <w:sz w:val="16"/>
        </w:rPr>
        <w:sectPr w:rsidR="007D6B8C">
          <w:type w:val="continuous"/>
          <w:pgSz w:w="11900" w:h="16840"/>
          <w:pgMar w:top="1360" w:right="740" w:bottom="380" w:left="740" w:header="720" w:footer="720" w:gutter="0"/>
          <w:cols w:space="720"/>
        </w:sectPr>
      </w:pPr>
    </w:p>
    <w:p w14:paraId="46089D28" w14:textId="77777777" w:rsidR="007D6B8C" w:rsidRDefault="00722522">
      <w:pPr>
        <w:pStyle w:val="Corpsdetexte"/>
        <w:spacing w:before="145" w:line="249" w:lineRule="auto"/>
        <w:ind w:left="107" w:right="40"/>
        <w:jc w:val="both"/>
      </w:pPr>
      <w:proofErr w:type="gramStart"/>
      <w:r>
        <w:lastRenderedPageBreak/>
        <w:t>d’aucune</w:t>
      </w:r>
      <w:proofErr w:type="gramEnd"/>
      <w:r>
        <w:t xml:space="preserve"> exclusivité ou si son contrat était conclu pour une durée déterminée, paraît injustifiée.</w:t>
      </w:r>
    </w:p>
    <w:p w14:paraId="5381F0E1" w14:textId="77777777" w:rsidR="007D6B8C" w:rsidRDefault="007D6B8C">
      <w:pPr>
        <w:pStyle w:val="Corpsdetexte"/>
        <w:rPr>
          <w:sz w:val="21"/>
        </w:rPr>
      </w:pPr>
    </w:p>
    <w:p w14:paraId="3B02D06A" w14:textId="77777777" w:rsidR="007D6B8C" w:rsidRDefault="00722522">
      <w:pPr>
        <w:pStyle w:val="Paragraphedeliste"/>
        <w:numPr>
          <w:ilvl w:val="0"/>
          <w:numId w:val="9"/>
        </w:numPr>
        <w:tabs>
          <w:tab w:val="left" w:pos="561"/>
        </w:tabs>
        <w:spacing w:line="249" w:lineRule="auto"/>
        <w:ind w:left="107" w:right="38" w:firstLine="0"/>
        <w:jc w:val="both"/>
        <w:rPr>
          <w:sz w:val="20"/>
        </w:rPr>
      </w:pPr>
      <w:r>
        <w:rPr>
          <w:sz w:val="20"/>
        </w:rPr>
        <w:t>Nous</w:t>
      </w:r>
      <w:r>
        <w:rPr>
          <w:spacing w:val="-11"/>
          <w:sz w:val="20"/>
        </w:rPr>
        <w:t xml:space="preserve"> </w:t>
      </w:r>
      <w:r>
        <w:rPr>
          <w:sz w:val="20"/>
        </w:rPr>
        <w:t>réitérons</w:t>
      </w:r>
      <w:r>
        <w:rPr>
          <w:spacing w:val="-11"/>
          <w:sz w:val="20"/>
        </w:rPr>
        <w:t xml:space="preserve"> </w:t>
      </w:r>
      <w:r>
        <w:rPr>
          <w:sz w:val="20"/>
        </w:rPr>
        <w:t>donc</w:t>
      </w:r>
      <w:r>
        <w:rPr>
          <w:spacing w:val="-11"/>
          <w:sz w:val="20"/>
        </w:rPr>
        <w:t xml:space="preserve"> </w:t>
      </w:r>
      <w:r>
        <w:rPr>
          <w:sz w:val="20"/>
        </w:rPr>
        <w:t>notre</w:t>
      </w:r>
      <w:r>
        <w:rPr>
          <w:spacing w:val="-11"/>
          <w:sz w:val="20"/>
        </w:rPr>
        <w:t xml:space="preserve"> </w:t>
      </w:r>
      <w:r>
        <w:rPr>
          <w:sz w:val="20"/>
        </w:rPr>
        <w:t>vœu</w:t>
      </w:r>
      <w:r>
        <w:rPr>
          <w:spacing w:val="-11"/>
          <w:sz w:val="20"/>
        </w:rPr>
        <w:t xml:space="preserve"> </w:t>
      </w:r>
      <w:r>
        <w:rPr>
          <w:sz w:val="20"/>
        </w:rPr>
        <w:t>d’une</w:t>
      </w:r>
      <w:r>
        <w:rPr>
          <w:spacing w:val="-12"/>
          <w:sz w:val="20"/>
        </w:rPr>
        <w:t xml:space="preserve"> </w:t>
      </w:r>
      <w:r>
        <w:rPr>
          <w:sz w:val="20"/>
        </w:rPr>
        <w:t>harmonisation</w:t>
      </w:r>
      <w:r>
        <w:rPr>
          <w:spacing w:val="-11"/>
          <w:sz w:val="20"/>
        </w:rPr>
        <w:t xml:space="preserve"> </w:t>
      </w:r>
      <w:r>
        <w:rPr>
          <w:sz w:val="20"/>
        </w:rPr>
        <w:t>de la protection des parties les plus faibles dans les contrats de distribution, qu’il s’agisse d’un contrat de concession, d’agence, de franchise ou autre. Les projets de réforme du Code</w:t>
      </w:r>
      <w:r>
        <w:rPr>
          <w:spacing w:val="-13"/>
          <w:sz w:val="20"/>
        </w:rPr>
        <w:t xml:space="preserve"> </w:t>
      </w:r>
      <w:r>
        <w:rPr>
          <w:sz w:val="20"/>
        </w:rPr>
        <w:t>civil</w:t>
      </w:r>
      <w:r>
        <w:rPr>
          <w:spacing w:val="-12"/>
          <w:sz w:val="20"/>
        </w:rPr>
        <w:t xml:space="preserve"> </w:t>
      </w:r>
      <w:r>
        <w:rPr>
          <w:sz w:val="20"/>
        </w:rPr>
        <w:t>ou</w:t>
      </w:r>
      <w:r>
        <w:rPr>
          <w:spacing w:val="-12"/>
          <w:sz w:val="20"/>
        </w:rPr>
        <w:t xml:space="preserve"> </w:t>
      </w:r>
      <w:r>
        <w:rPr>
          <w:sz w:val="20"/>
        </w:rPr>
        <w:t>du</w:t>
      </w:r>
      <w:r>
        <w:rPr>
          <w:spacing w:val="-12"/>
          <w:sz w:val="20"/>
        </w:rPr>
        <w:t xml:space="preserve"> </w:t>
      </w:r>
      <w:r>
        <w:rPr>
          <w:sz w:val="20"/>
        </w:rPr>
        <w:t>Code</w:t>
      </w:r>
      <w:r>
        <w:rPr>
          <w:spacing w:val="-12"/>
          <w:sz w:val="20"/>
        </w:rPr>
        <w:t xml:space="preserve"> </w:t>
      </w:r>
      <w:r>
        <w:rPr>
          <w:sz w:val="20"/>
        </w:rPr>
        <w:t>de</w:t>
      </w:r>
      <w:r>
        <w:rPr>
          <w:spacing w:val="-12"/>
          <w:sz w:val="20"/>
        </w:rPr>
        <w:t xml:space="preserve"> </w:t>
      </w:r>
      <w:r>
        <w:rPr>
          <w:sz w:val="20"/>
        </w:rPr>
        <w:t>droit</w:t>
      </w:r>
      <w:r>
        <w:rPr>
          <w:spacing w:val="-11"/>
          <w:sz w:val="20"/>
        </w:rPr>
        <w:t xml:space="preserve"> </w:t>
      </w:r>
      <w:r>
        <w:rPr>
          <w:sz w:val="20"/>
        </w:rPr>
        <w:t>économique</w:t>
      </w:r>
      <w:r>
        <w:rPr>
          <w:spacing w:val="-12"/>
          <w:sz w:val="20"/>
        </w:rPr>
        <w:t xml:space="preserve"> </w:t>
      </w:r>
      <w:r>
        <w:rPr>
          <w:sz w:val="20"/>
        </w:rPr>
        <w:t>tenant</w:t>
      </w:r>
      <w:r>
        <w:rPr>
          <w:spacing w:val="-11"/>
          <w:sz w:val="20"/>
        </w:rPr>
        <w:t xml:space="preserve"> </w:t>
      </w:r>
      <w:r>
        <w:rPr>
          <w:sz w:val="20"/>
        </w:rPr>
        <w:t>à</w:t>
      </w:r>
      <w:r>
        <w:rPr>
          <w:spacing w:val="-14"/>
          <w:sz w:val="20"/>
        </w:rPr>
        <w:t xml:space="preserve"> </w:t>
      </w:r>
      <w:r>
        <w:rPr>
          <w:sz w:val="20"/>
        </w:rPr>
        <w:t>interdire ou limiter les clauses créant des déséquilibres contractuels vont d’ailleurs dans ce sens d’une « protection » au stade</w:t>
      </w:r>
      <w:r>
        <w:rPr>
          <w:spacing w:val="-31"/>
          <w:sz w:val="20"/>
        </w:rPr>
        <w:t xml:space="preserve"> </w:t>
      </w:r>
      <w:r>
        <w:rPr>
          <w:sz w:val="20"/>
        </w:rPr>
        <w:t>de la formation du</w:t>
      </w:r>
      <w:r>
        <w:rPr>
          <w:spacing w:val="-3"/>
          <w:sz w:val="20"/>
        </w:rPr>
        <w:t xml:space="preserve"> </w:t>
      </w:r>
      <w:r>
        <w:rPr>
          <w:sz w:val="20"/>
        </w:rPr>
        <w:t>contrat.</w:t>
      </w:r>
    </w:p>
    <w:p w14:paraId="760242D4" w14:textId="77777777" w:rsidR="007D6B8C" w:rsidRDefault="00722522">
      <w:pPr>
        <w:spacing w:before="122" w:line="249" w:lineRule="auto"/>
        <w:ind w:left="107" w:right="39"/>
        <w:jc w:val="both"/>
        <w:rPr>
          <w:i/>
          <w:sz w:val="20"/>
        </w:rPr>
      </w:pPr>
      <w:r>
        <w:rPr>
          <w:sz w:val="20"/>
        </w:rPr>
        <w:t>Ainsi,</w:t>
      </w:r>
      <w:r>
        <w:rPr>
          <w:spacing w:val="-8"/>
          <w:sz w:val="20"/>
        </w:rPr>
        <w:t xml:space="preserve"> </w:t>
      </w:r>
      <w:r>
        <w:rPr>
          <w:sz w:val="20"/>
        </w:rPr>
        <w:t>le</w:t>
      </w:r>
      <w:r>
        <w:rPr>
          <w:spacing w:val="-7"/>
          <w:sz w:val="20"/>
        </w:rPr>
        <w:t xml:space="preserve"> </w:t>
      </w:r>
      <w:r>
        <w:rPr>
          <w:sz w:val="20"/>
        </w:rPr>
        <w:t>Livre</w:t>
      </w:r>
      <w:r>
        <w:rPr>
          <w:spacing w:val="-8"/>
          <w:sz w:val="20"/>
        </w:rPr>
        <w:t xml:space="preserve"> </w:t>
      </w:r>
      <w:r>
        <w:rPr>
          <w:sz w:val="20"/>
        </w:rPr>
        <w:t>VI</w:t>
      </w:r>
      <w:r>
        <w:rPr>
          <w:spacing w:val="-7"/>
          <w:sz w:val="20"/>
        </w:rPr>
        <w:t xml:space="preserve"> </w:t>
      </w:r>
      <w:r>
        <w:rPr>
          <w:sz w:val="20"/>
        </w:rPr>
        <w:t>du</w:t>
      </w:r>
      <w:r>
        <w:rPr>
          <w:spacing w:val="-7"/>
          <w:sz w:val="20"/>
        </w:rPr>
        <w:t xml:space="preserve"> </w:t>
      </w:r>
      <w:r>
        <w:rPr>
          <w:sz w:val="20"/>
        </w:rPr>
        <w:t>projet</w:t>
      </w:r>
      <w:r>
        <w:rPr>
          <w:spacing w:val="-8"/>
          <w:sz w:val="20"/>
        </w:rPr>
        <w:t xml:space="preserve"> </w:t>
      </w:r>
      <w:r>
        <w:rPr>
          <w:sz w:val="20"/>
        </w:rPr>
        <w:t>de</w:t>
      </w:r>
      <w:r>
        <w:rPr>
          <w:spacing w:val="-7"/>
          <w:sz w:val="20"/>
        </w:rPr>
        <w:t xml:space="preserve"> </w:t>
      </w:r>
      <w:r>
        <w:rPr>
          <w:sz w:val="20"/>
        </w:rPr>
        <w:t>nouveau</w:t>
      </w:r>
      <w:r>
        <w:rPr>
          <w:spacing w:val="-7"/>
          <w:sz w:val="20"/>
        </w:rPr>
        <w:t xml:space="preserve"> </w:t>
      </w:r>
      <w:r>
        <w:rPr>
          <w:sz w:val="20"/>
        </w:rPr>
        <w:t>Code</w:t>
      </w:r>
      <w:r>
        <w:rPr>
          <w:spacing w:val="-8"/>
          <w:sz w:val="20"/>
        </w:rPr>
        <w:t xml:space="preserve"> </w:t>
      </w:r>
      <w:r>
        <w:rPr>
          <w:sz w:val="20"/>
        </w:rPr>
        <w:t>civil</w:t>
      </w:r>
      <w:r>
        <w:rPr>
          <w:position w:val="7"/>
          <w:sz w:val="13"/>
        </w:rPr>
        <w:t>339</w:t>
      </w:r>
      <w:r>
        <w:rPr>
          <w:sz w:val="20"/>
        </w:rPr>
        <w:t>,</w:t>
      </w:r>
      <w:r>
        <w:rPr>
          <w:spacing w:val="-7"/>
          <w:sz w:val="20"/>
        </w:rPr>
        <w:t xml:space="preserve"> </w:t>
      </w:r>
      <w:proofErr w:type="spellStart"/>
      <w:r>
        <w:rPr>
          <w:sz w:val="20"/>
        </w:rPr>
        <w:t>consa</w:t>
      </w:r>
      <w:proofErr w:type="spellEnd"/>
      <w:r>
        <w:rPr>
          <w:sz w:val="20"/>
        </w:rPr>
        <w:t xml:space="preserve">- </w:t>
      </w:r>
      <w:proofErr w:type="spellStart"/>
      <w:r>
        <w:rPr>
          <w:sz w:val="20"/>
        </w:rPr>
        <w:t>cré</w:t>
      </w:r>
      <w:proofErr w:type="spellEnd"/>
      <w:r>
        <w:rPr>
          <w:sz w:val="20"/>
        </w:rPr>
        <w:t xml:space="preserve"> au droit des obligations, cherche, selon l’</w:t>
      </w:r>
      <w:r>
        <w:rPr>
          <w:i/>
          <w:sz w:val="20"/>
        </w:rPr>
        <w:t>exposé des motifs</w:t>
      </w:r>
      <w:r>
        <w:rPr>
          <w:sz w:val="20"/>
        </w:rPr>
        <w:t>,</w:t>
      </w:r>
      <w:r>
        <w:rPr>
          <w:spacing w:val="-7"/>
          <w:sz w:val="20"/>
        </w:rPr>
        <w:t xml:space="preserve"> </w:t>
      </w:r>
      <w:r>
        <w:rPr>
          <w:sz w:val="20"/>
        </w:rPr>
        <w:t>«</w:t>
      </w:r>
      <w:r>
        <w:rPr>
          <w:spacing w:val="-1"/>
          <w:sz w:val="20"/>
        </w:rPr>
        <w:t xml:space="preserve"> </w:t>
      </w:r>
      <w:r>
        <w:rPr>
          <w:i/>
          <w:sz w:val="20"/>
        </w:rPr>
        <w:t>à</w:t>
      </w:r>
      <w:r>
        <w:rPr>
          <w:i/>
          <w:spacing w:val="-6"/>
          <w:sz w:val="20"/>
        </w:rPr>
        <w:t xml:space="preserve"> </w:t>
      </w:r>
      <w:r>
        <w:rPr>
          <w:i/>
          <w:sz w:val="20"/>
        </w:rPr>
        <w:t>réaliser</w:t>
      </w:r>
      <w:r>
        <w:rPr>
          <w:i/>
          <w:spacing w:val="-7"/>
          <w:sz w:val="20"/>
        </w:rPr>
        <w:t xml:space="preserve"> </w:t>
      </w:r>
      <w:r>
        <w:rPr>
          <w:i/>
          <w:sz w:val="20"/>
        </w:rPr>
        <w:t>un</w:t>
      </w:r>
      <w:r>
        <w:rPr>
          <w:i/>
          <w:spacing w:val="-7"/>
          <w:sz w:val="20"/>
        </w:rPr>
        <w:t xml:space="preserve"> </w:t>
      </w:r>
      <w:r>
        <w:rPr>
          <w:i/>
          <w:sz w:val="20"/>
        </w:rPr>
        <w:t>nouvel</w:t>
      </w:r>
      <w:r>
        <w:rPr>
          <w:i/>
          <w:spacing w:val="-6"/>
          <w:sz w:val="20"/>
        </w:rPr>
        <w:t xml:space="preserve"> </w:t>
      </w:r>
      <w:r>
        <w:rPr>
          <w:i/>
          <w:sz w:val="20"/>
        </w:rPr>
        <w:t>équilibre</w:t>
      </w:r>
      <w:r>
        <w:rPr>
          <w:i/>
          <w:spacing w:val="-7"/>
          <w:sz w:val="20"/>
        </w:rPr>
        <w:t xml:space="preserve"> </w:t>
      </w:r>
      <w:r>
        <w:rPr>
          <w:i/>
          <w:sz w:val="20"/>
        </w:rPr>
        <w:t>entre</w:t>
      </w:r>
      <w:r>
        <w:rPr>
          <w:i/>
          <w:spacing w:val="-6"/>
          <w:sz w:val="20"/>
        </w:rPr>
        <w:t xml:space="preserve"> </w:t>
      </w:r>
      <w:r>
        <w:rPr>
          <w:i/>
          <w:sz w:val="20"/>
        </w:rPr>
        <w:t>l’autonomie</w:t>
      </w:r>
      <w:r>
        <w:rPr>
          <w:i/>
          <w:spacing w:val="-7"/>
          <w:sz w:val="20"/>
        </w:rPr>
        <w:t xml:space="preserve"> </w:t>
      </w:r>
      <w:r>
        <w:rPr>
          <w:i/>
          <w:sz w:val="20"/>
        </w:rPr>
        <w:t xml:space="preserve">de la volonté des parties et le rôle du juge en tant que gardien des intérêts de la partie faible et de l’intérêt général. Sur certains points, l’autonomie de la volonté est renforcée (p. ex., pour l’annulation et la résolution du contrat qui pour- </w:t>
      </w:r>
      <w:proofErr w:type="spellStart"/>
      <w:r>
        <w:rPr>
          <w:i/>
          <w:sz w:val="20"/>
        </w:rPr>
        <w:t>ront</w:t>
      </w:r>
      <w:proofErr w:type="spellEnd"/>
      <w:r>
        <w:rPr>
          <w:i/>
          <w:sz w:val="20"/>
        </w:rPr>
        <w:t xml:space="preserve"> être opérées par voie de notification). Sur d’autres points, le juge se verra investi de pouvoirs lui permettant</w:t>
      </w:r>
      <w:r>
        <w:rPr>
          <w:i/>
          <w:spacing w:val="-23"/>
          <w:sz w:val="20"/>
        </w:rPr>
        <w:t xml:space="preserve"> </w:t>
      </w:r>
      <w:r>
        <w:rPr>
          <w:i/>
          <w:sz w:val="20"/>
        </w:rPr>
        <w:t>de corriger</w:t>
      </w:r>
      <w:r>
        <w:rPr>
          <w:i/>
          <w:spacing w:val="18"/>
          <w:sz w:val="20"/>
        </w:rPr>
        <w:t xml:space="preserve"> </w:t>
      </w:r>
      <w:r>
        <w:rPr>
          <w:i/>
          <w:sz w:val="20"/>
        </w:rPr>
        <w:t>des</w:t>
      </w:r>
      <w:r>
        <w:rPr>
          <w:i/>
          <w:spacing w:val="21"/>
          <w:sz w:val="20"/>
        </w:rPr>
        <w:t xml:space="preserve"> </w:t>
      </w:r>
      <w:r>
        <w:rPr>
          <w:i/>
          <w:sz w:val="20"/>
        </w:rPr>
        <w:t>situations</w:t>
      </w:r>
      <w:r>
        <w:rPr>
          <w:i/>
          <w:spacing w:val="19"/>
          <w:sz w:val="20"/>
        </w:rPr>
        <w:t xml:space="preserve"> </w:t>
      </w:r>
      <w:r>
        <w:rPr>
          <w:i/>
          <w:sz w:val="20"/>
        </w:rPr>
        <w:t>de</w:t>
      </w:r>
      <w:r>
        <w:rPr>
          <w:i/>
          <w:spacing w:val="21"/>
          <w:sz w:val="20"/>
        </w:rPr>
        <w:t xml:space="preserve"> </w:t>
      </w:r>
      <w:r>
        <w:rPr>
          <w:i/>
          <w:sz w:val="20"/>
        </w:rPr>
        <w:t>déséquilibre</w:t>
      </w:r>
      <w:r>
        <w:rPr>
          <w:i/>
          <w:spacing w:val="20"/>
          <w:sz w:val="20"/>
        </w:rPr>
        <w:t xml:space="preserve"> </w:t>
      </w:r>
      <w:r>
        <w:rPr>
          <w:i/>
          <w:sz w:val="20"/>
        </w:rPr>
        <w:t>contractuel</w:t>
      </w:r>
      <w:r>
        <w:rPr>
          <w:i/>
          <w:spacing w:val="21"/>
          <w:sz w:val="20"/>
        </w:rPr>
        <w:t xml:space="preserve"> </w:t>
      </w:r>
      <w:r>
        <w:rPr>
          <w:i/>
          <w:sz w:val="20"/>
        </w:rPr>
        <w:t>(p.</w:t>
      </w:r>
      <w:r>
        <w:rPr>
          <w:i/>
          <w:spacing w:val="21"/>
          <w:sz w:val="20"/>
        </w:rPr>
        <w:t xml:space="preserve"> </w:t>
      </w:r>
      <w:r>
        <w:rPr>
          <w:i/>
          <w:sz w:val="20"/>
        </w:rPr>
        <w:t>ex.,</w:t>
      </w:r>
    </w:p>
    <w:p w14:paraId="4FCAB46D" w14:textId="77777777" w:rsidR="007D6B8C" w:rsidRDefault="00722522">
      <w:pPr>
        <w:spacing w:before="145" w:line="249" w:lineRule="auto"/>
        <w:ind w:left="107" w:right="388"/>
        <w:jc w:val="both"/>
        <w:rPr>
          <w:sz w:val="20"/>
        </w:rPr>
      </w:pPr>
      <w:r>
        <w:br w:type="column"/>
      </w:r>
      <w:proofErr w:type="gramStart"/>
      <w:r>
        <w:rPr>
          <w:i/>
          <w:sz w:val="20"/>
        </w:rPr>
        <w:t>lorsque</w:t>
      </w:r>
      <w:proofErr w:type="gramEnd"/>
      <w:r>
        <w:rPr>
          <w:i/>
          <w:sz w:val="20"/>
        </w:rPr>
        <w:t xml:space="preserve"> l’économie du contrat est bouleversée à la suite de circonstances imprévisibles – la théorie de l’imprévision – ou lorsque les prestations réciproques sont, dès le départ, affectées d’une disproportion manifeste par suite d’un abus par une partie de la position d’infériorité de son </w:t>
      </w:r>
      <w:proofErr w:type="spellStart"/>
      <w:r>
        <w:rPr>
          <w:i/>
          <w:sz w:val="20"/>
        </w:rPr>
        <w:t>cocontrac</w:t>
      </w:r>
      <w:proofErr w:type="spellEnd"/>
      <w:r>
        <w:rPr>
          <w:i/>
          <w:sz w:val="20"/>
        </w:rPr>
        <w:t xml:space="preserve">- tant – l’abus de circonstances –) </w:t>
      </w:r>
      <w:r>
        <w:rPr>
          <w:sz w:val="20"/>
        </w:rPr>
        <w:t>».</w:t>
      </w:r>
    </w:p>
    <w:p w14:paraId="2E78ABB7" w14:textId="77777777" w:rsidR="007D6B8C" w:rsidRDefault="00722522">
      <w:pPr>
        <w:spacing w:before="125" w:line="249" w:lineRule="auto"/>
        <w:ind w:left="107" w:right="386"/>
        <w:jc w:val="both"/>
        <w:rPr>
          <w:sz w:val="20"/>
        </w:rPr>
      </w:pPr>
      <w:r>
        <w:rPr>
          <w:sz w:val="20"/>
        </w:rPr>
        <w:t>L’article 41 de l’avant-projet de loi portant insertion du Livre</w:t>
      </w:r>
      <w:r>
        <w:rPr>
          <w:spacing w:val="-7"/>
          <w:sz w:val="20"/>
        </w:rPr>
        <w:t xml:space="preserve"> </w:t>
      </w:r>
      <w:r>
        <w:rPr>
          <w:sz w:val="20"/>
        </w:rPr>
        <w:t>VI</w:t>
      </w:r>
      <w:r>
        <w:rPr>
          <w:spacing w:val="-6"/>
          <w:sz w:val="20"/>
        </w:rPr>
        <w:t xml:space="preserve"> </w:t>
      </w:r>
      <w:proofErr w:type="gramStart"/>
      <w:r>
        <w:rPr>
          <w:sz w:val="20"/>
        </w:rPr>
        <w:t>prévoit:</w:t>
      </w:r>
      <w:proofErr w:type="gramEnd"/>
      <w:r>
        <w:rPr>
          <w:spacing w:val="-7"/>
          <w:sz w:val="20"/>
        </w:rPr>
        <w:t xml:space="preserve"> </w:t>
      </w:r>
      <w:r>
        <w:rPr>
          <w:sz w:val="20"/>
        </w:rPr>
        <w:t>«</w:t>
      </w:r>
      <w:r>
        <w:rPr>
          <w:spacing w:val="-1"/>
          <w:sz w:val="20"/>
        </w:rPr>
        <w:t xml:space="preserve"> </w:t>
      </w:r>
      <w:r>
        <w:rPr>
          <w:i/>
          <w:sz w:val="20"/>
        </w:rPr>
        <w:t>il</w:t>
      </w:r>
      <w:r>
        <w:rPr>
          <w:i/>
          <w:spacing w:val="-6"/>
          <w:sz w:val="20"/>
        </w:rPr>
        <w:t xml:space="preserve"> </w:t>
      </w:r>
      <w:r>
        <w:rPr>
          <w:i/>
          <w:sz w:val="20"/>
        </w:rPr>
        <w:t>y</w:t>
      </w:r>
      <w:r>
        <w:rPr>
          <w:i/>
          <w:spacing w:val="-6"/>
          <w:sz w:val="20"/>
        </w:rPr>
        <w:t xml:space="preserve"> </w:t>
      </w:r>
      <w:r>
        <w:rPr>
          <w:i/>
          <w:sz w:val="20"/>
        </w:rPr>
        <w:t>a</w:t>
      </w:r>
      <w:r>
        <w:rPr>
          <w:i/>
          <w:spacing w:val="-7"/>
          <w:sz w:val="20"/>
        </w:rPr>
        <w:t xml:space="preserve"> </w:t>
      </w:r>
      <w:r>
        <w:rPr>
          <w:i/>
          <w:sz w:val="20"/>
        </w:rPr>
        <w:t>abus</w:t>
      </w:r>
      <w:r>
        <w:rPr>
          <w:i/>
          <w:spacing w:val="-6"/>
          <w:sz w:val="20"/>
        </w:rPr>
        <w:t xml:space="preserve"> </w:t>
      </w:r>
      <w:r>
        <w:rPr>
          <w:i/>
          <w:sz w:val="20"/>
        </w:rPr>
        <w:t>de</w:t>
      </w:r>
      <w:r>
        <w:rPr>
          <w:i/>
          <w:spacing w:val="-7"/>
          <w:sz w:val="20"/>
        </w:rPr>
        <w:t xml:space="preserve"> </w:t>
      </w:r>
      <w:r>
        <w:rPr>
          <w:i/>
          <w:sz w:val="20"/>
        </w:rPr>
        <w:t>circonstances</w:t>
      </w:r>
      <w:r>
        <w:rPr>
          <w:i/>
          <w:spacing w:val="-7"/>
          <w:sz w:val="20"/>
        </w:rPr>
        <w:t xml:space="preserve"> </w:t>
      </w:r>
      <w:r>
        <w:rPr>
          <w:i/>
          <w:sz w:val="20"/>
        </w:rPr>
        <w:t>lorsque,</w:t>
      </w:r>
      <w:r>
        <w:rPr>
          <w:i/>
          <w:spacing w:val="-6"/>
          <w:sz w:val="20"/>
        </w:rPr>
        <w:t xml:space="preserve"> </w:t>
      </w:r>
      <w:r>
        <w:rPr>
          <w:i/>
          <w:sz w:val="20"/>
        </w:rPr>
        <w:t xml:space="preserve">lors de la conclusion du contrat, il existe un déséquilibre </w:t>
      </w:r>
      <w:proofErr w:type="spellStart"/>
      <w:r>
        <w:rPr>
          <w:i/>
          <w:sz w:val="20"/>
        </w:rPr>
        <w:t>mani</w:t>
      </w:r>
      <w:proofErr w:type="spellEnd"/>
      <w:r>
        <w:rPr>
          <w:i/>
          <w:sz w:val="20"/>
        </w:rPr>
        <w:t xml:space="preserve">- </w:t>
      </w:r>
      <w:proofErr w:type="spellStart"/>
      <w:r>
        <w:rPr>
          <w:i/>
          <w:sz w:val="20"/>
        </w:rPr>
        <w:t>feste</w:t>
      </w:r>
      <w:proofErr w:type="spellEnd"/>
      <w:r>
        <w:rPr>
          <w:i/>
          <w:sz w:val="20"/>
        </w:rPr>
        <w:t xml:space="preserve"> entre les prestations par suite de l’abus par l’une des parties de circonstances liées à la position de faiblesse de l’autre</w:t>
      </w:r>
      <w:r>
        <w:rPr>
          <w:i/>
          <w:spacing w:val="-7"/>
          <w:sz w:val="20"/>
        </w:rPr>
        <w:t xml:space="preserve"> </w:t>
      </w:r>
      <w:r>
        <w:rPr>
          <w:i/>
          <w:sz w:val="20"/>
        </w:rPr>
        <w:t>partie.</w:t>
      </w:r>
      <w:r>
        <w:rPr>
          <w:i/>
          <w:spacing w:val="-7"/>
          <w:sz w:val="20"/>
        </w:rPr>
        <w:t xml:space="preserve"> </w:t>
      </w:r>
      <w:r>
        <w:rPr>
          <w:i/>
          <w:sz w:val="20"/>
        </w:rPr>
        <w:t>En</w:t>
      </w:r>
      <w:r>
        <w:rPr>
          <w:i/>
          <w:spacing w:val="-7"/>
          <w:sz w:val="20"/>
        </w:rPr>
        <w:t xml:space="preserve"> </w:t>
      </w:r>
      <w:r>
        <w:rPr>
          <w:i/>
          <w:sz w:val="20"/>
        </w:rPr>
        <w:t>ce</w:t>
      </w:r>
      <w:r>
        <w:rPr>
          <w:i/>
          <w:spacing w:val="-4"/>
          <w:sz w:val="20"/>
        </w:rPr>
        <w:t xml:space="preserve"> </w:t>
      </w:r>
      <w:r>
        <w:rPr>
          <w:i/>
          <w:sz w:val="20"/>
        </w:rPr>
        <w:t>cas,</w:t>
      </w:r>
      <w:r>
        <w:rPr>
          <w:i/>
          <w:spacing w:val="-5"/>
          <w:sz w:val="20"/>
        </w:rPr>
        <w:t xml:space="preserve"> </w:t>
      </w:r>
      <w:r>
        <w:rPr>
          <w:i/>
          <w:sz w:val="20"/>
        </w:rPr>
        <w:t>la</w:t>
      </w:r>
      <w:r>
        <w:rPr>
          <w:i/>
          <w:spacing w:val="-7"/>
          <w:sz w:val="20"/>
        </w:rPr>
        <w:t xml:space="preserve"> </w:t>
      </w:r>
      <w:r>
        <w:rPr>
          <w:i/>
          <w:sz w:val="20"/>
        </w:rPr>
        <w:t>victime</w:t>
      </w:r>
      <w:r>
        <w:rPr>
          <w:i/>
          <w:spacing w:val="-6"/>
          <w:sz w:val="20"/>
        </w:rPr>
        <w:t xml:space="preserve"> </w:t>
      </w:r>
      <w:r>
        <w:rPr>
          <w:i/>
          <w:sz w:val="20"/>
        </w:rPr>
        <w:t>peut</w:t>
      </w:r>
      <w:r>
        <w:rPr>
          <w:i/>
          <w:spacing w:val="-5"/>
          <w:sz w:val="20"/>
        </w:rPr>
        <w:t xml:space="preserve"> </w:t>
      </w:r>
      <w:r>
        <w:rPr>
          <w:i/>
          <w:sz w:val="20"/>
        </w:rPr>
        <w:t>prétendre</w:t>
      </w:r>
      <w:r>
        <w:rPr>
          <w:i/>
          <w:spacing w:val="-6"/>
          <w:sz w:val="20"/>
        </w:rPr>
        <w:t xml:space="preserve"> </w:t>
      </w:r>
      <w:r>
        <w:rPr>
          <w:i/>
          <w:sz w:val="20"/>
        </w:rPr>
        <w:t>à</w:t>
      </w:r>
      <w:r>
        <w:rPr>
          <w:i/>
          <w:spacing w:val="-6"/>
          <w:sz w:val="20"/>
        </w:rPr>
        <w:t xml:space="preserve"> </w:t>
      </w:r>
      <w:proofErr w:type="spellStart"/>
      <w:r>
        <w:rPr>
          <w:i/>
          <w:sz w:val="20"/>
        </w:rPr>
        <w:t>l’adap</w:t>
      </w:r>
      <w:proofErr w:type="spellEnd"/>
      <w:r>
        <w:rPr>
          <w:i/>
          <w:sz w:val="20"/>
        </w:rPr>
        <w:t xml:space="preserve">- </w:t>
      </w:r>
      <w:proofErr w:type="spellStart"/>
      <w:r>
        <w:rPr>
          <w:i/>
          <w:sz w:val="20"/>
        </w:rPr>
        <w:t>tation</w:t>
      </w:r>
      <w:proofErr w:type="spellEnd"/>
      <w:r>
        <w:rPr>
          <w:i/>
          <w:sz w:val="20"/>
        </w:rPr>
        <w:t xml:space="preserve"> de son obligation par le juge et, si l’abus est</w:t>
      </w:r>
      <w:r>
        <w:rPr>
          <w:i/>
          <w:spacing w:val="-30"/>
          <w:sz w:val="20"/>
        </w:rPr>
        <w:t xml:space="preserve"> </w:t>
      </w:r>
      <w:proofErr w:type="spellStart"/>
      <w:r>
        <w:rPr>
          <w:i/>
          <w:sz w:val="20"/>
        </w:rPr>
        <w:t>détermi</w:t>
      </w:r>
      <w:proofErr w:type="spellEnd"/>
      <w:r>
        <w:rPr>
          <w:i/>
          <w:sz w:val="20"/>
        </w:rPr>
        <w:t>- nant, à la nullité relative</w:t>
      </w:r>
      <w:r>
        <w:rPr>
          <w:i/>
          <w:spacing w:val="-3"/>
          <w:sz w:val="20"/>
        </w:rPr>
        <w:t xml:space="preserve"> </w:t>
      </w:r>
      <w:r>
        <w:rPr>
          <w:sz w:val="20"/>
        </w:rPr>
        <w:t>».</w:t>
      </w:r>
    </w:p>
    <w:p w14:paraId="66605775" w14:textId="77777777" w:rsidR="007D6B8C" w:rsidRDefault="00722522">
      <w:pPr>
        <w:pStyle w:val="Corpsdetexte"/>
        <w:spacing w:before="126" w:line="249" w:lineRule="auto"/>
        <w:ind w:left="107" w:right="388"/>
        <w:jc w:val="both"/>
      </w:pPr>
      <w:r>
        <w:t>Mentionnons également la proposition de loi modifiant le Code</w:t>
      </w:r>
      <w:r>
        <w:rPr>
          <w:spacing w:val="-7"/>
        </w:rPr>
        <w:t xml:space="preserve"> </w:t>
      </w:r>
      <w:r>
        <w:t>de</w:t>
      </w:r>
      <w:r>
        <w:rPr>
          <w:spacing w:val="-6"/>
        </w:rPr>
        <w:t xml:space="preserve"> </w:t>
      </w:r>
      <w:r>
        <w:t>droit</w:t>
      </w:r>
      <w:r>
        <w:rPr>
          <w:spacing w:val="-6"/>
        </w:rPr>
        <w:t xml:space="preserve"> </w:t>
      </w:r>
      <w:r>
        <w:t>économique,</w:t>
      </w:r>
      <w:r>
        <w:rPr>
          <w:spacing w:val="-6"/>
        </w:rPr>
        <w:t xml:space="preserve"> </w:t>
      </w:r>
      <w:r>
        <w:t>visant</w:t>
      </w:r>
      <w:r>
        <w:rPr>
          <w:spacing w:val="-5"/>
        </w:rPr>
        <w:t xml:space="preserve"> </w:t>
      </w:r>
      <w:r>
        <w:t>à</w:t>
      </w:r>
      <w:r>
        <w:rPr>
          <w:spacing w:val="-7"/>
        </w:rPr>
        <w:t xml:space="preserve"> </w:t>
      </w:r>
      <w:r>
        <w:t>mieux</w:t>
      </w:r>
      <w:r>
        <w:rPr>
          <w:spacing w:val="-6"/>
        </w:rPr>
        <w:t xml:space="preserve"> </w:t>
      </w:r>
      <w:r>
        <w:t>protéger</w:t>
      </w:r>
      <w:r>
        <w:rPr>
          <w:spacing w:val="-6"/>
        </w:rPr>
        <w:t xml:space="preserve"> </w:t>
      </w:r>
      <w:r>
        <w:t>les</w:t>
      </w:r>
      <w:r>
        <w:rPr>
          <w:spacing w:val="-7"/>
        </w:rPr>
        <w:t xml:space="preserve"> </w:t>
      </w:r>
      <w:r>
        <w:t xml:space="preserve">PME et les petits producteurs dans le cadre des relations </w:t>
      </w:r>
      <w:proofErr w:type="spellStart"/>
      <w:r>
        <w:t>interen</w:t>
      </w:r>
      <w:proofErr w:type="spellEnd"/>
      <w:r>
        <w:t xml:space="preserve">- </w:t>
      </w:r>
      <w:proofErr w:type="spellStart"/>
      <w:r>
        <w:t>treprises</w:t>
      </w:r>
      <w:proofErr w:type="spellEnd"/>
      <w:r>
        <w:t xml:space="preserve"> et à mieux lutter contre certaines pratiques </w:t>
      </w:r>
      <w:proofErr w:type="spellStart"/>
      <w:r>
        <w:t>déloya</w:t>
      </w:r>
      <w:proofErr w:type="spellEnd"/>
      <w:r>
        <w:t>- les et certains abus de dépendance</w:t>
      </w:r>
      <w:r>
        <w:rPr>
          <w:spacing w:val="-7"/>
        </w:rPr>
        <w:t xml:space="preserve"> </w:t>
      </w:r>
      <w:r>
        <w:t>économique</w:t>
      </w:r>
      <w:r>
        <w:rPr>
          <w:position w:val="7"/>
          <w:sz w:val="13"/>
        </w:rPr>
        <w:t>340</w:t>
      </w:r>
      <w:r>
        <w:t>.</w:t>
      </w:r>
    </w:p>
    <w:p w14:paraId="19080464" w14:textId="77777777" w:rsidR="007D6B8C" w:rsidRDefault="007D6B8C">
      <w:pPr>
        <w:spacing w:line="249" w:lineRule="auto"/>
        <w:jc w:val="both"/>
        <w:sectPr w:rsidR="007D6B8C">
          <w:pgSz w:w="11900" w:h="16840"/>
          <w:pgMar w:top="1360" w:right="740" w:bottom="380" w:left="740" w:header="100" w:footer="183" w:gutter="0"/>
          <w:cols w:num="2" w:space="720" w:equalWidth="0">
            <w:col w:w="4941" w:space="190"/>
            <w:col w:w="5289"/>
          </w:cols>
        </w:sectPr>
      </w:pPr>
    </w:p>
    <w:p w14:paraId="639D1E7B" w14:textId="77777777" w:rsidR="007D6B8C" w:rsidRDefault="007D6B8C">
      <w:pPr>
        <w:pStyle w:val="Corpsdetexte"/>
      </w:pPr>
    </w:p>
    <w:p w14:paraId="1DA750B1" w14:textId="77777777" w:rsidR="007D6B8C" w:rsidRDefault="007D6B8C">
      <w:pPr>
        <w:pStyle w:val="Corpsdetexte"/>
      </w:pPr>
    </w:p>
    <w:p w14:paraId="36CF6161" w14:textId="77777777" w:rsidR="007D6B8C" w:rsidRDefault="007D6B8C">
      <w:pPr>
        <w:pStyle w:val="Corpsdetexte"/>
      </w:pPr>
    </w:p>
    <w:p w14:paraId="4CD7A03A" w14:textId="77777777" w:rsidR="007D6B8C" w:rsidRDefault="007D6B8C">
      <w:pPr>
        <w:pStyle w:val="Corpsdetexte"/>
      </w:pPr>
    </w:p>
    <w:p w14:paraId="072AB0AF" w14:textId="77777777" w:rsidR="007D6B8C" w:rsidRDefault="007D6B8C">
      <w:pPr>
        <w:pStyle w:val="Corpsdetexte"/>
      </w:pPr>
    </w:p>
    <w:p w14:paraId="0BC8D45D" w14:textId="77777777" w:rsidR="007D6B8C" w:rsidRDefault="007D6B8C">
      <w:pPr>
        <w:pStyle w:val="Corpsdetexte"/>
      </w:pPr>
    </w:p>
    <w:p w14:paraId="32879C66" w14:textId="77777777" w:rsidR="007D6B8C" w:rsidRDefault="007D6B8C">
      <w:pPr>
        <w:pStyle w:val="Corpsdetexte"/>
      </w:pPr>
    </w:p>
    <w:p w14:paraId="1787B9C4" w14:textId="77777777" w:rsidR="007D6B8C" w:rsidRDefault="007D6B8C">
      <w:pPr>
        <w:pStyle w:val="Corpsdetexte"/>
      </w:pPr>
    </w:p>
    <w:p w14:paraId="4CEE5D55" w14:textId="77777777" w:rsidR="007D6B8C" w:rsidRDefault="007D6B8C">
      <w:pPr>
        <w:pStyle w:val="Corpsdetexte"/>
      </w:pPr>
    </w:p>
    <w:p w14:paraId="6F7F6A81" w14:textId="77777777" w:rsidR="007D6B8C" w:rsidRDefault="007D6B8C">
      <w:pPr>
        <w:pStyle w:val="Corpsdetexte"/>
      </w:pPr>
    </w:p>
    <w:p w14:paraId="0625D4E6" w14:textId="77777777" w:rsidR="007D6B8C" w:rsidRDefault="007D6B8C">
      <w:pPr>
        <w:pStyle w:val="Corpsdetexte"/>
      </w:pPr>
    </w:p>
    <w:p w14:paraId="74651CBF" w14:textId="77777777" w:rsidR="007D6B8C" w:rsidRDefault="007D6B8C">
      <w:pPr>
        <w:pStyle w:val="Corpsdetexte"/>
      </w:pPr>
    </w:p>
    <w:p w14:paraId="660CB722" w14:textId="77777777" w:rsidR="007D6B8C" w:rsidRDefault="007D6B8C">
      <w:pPr>
        <w:pStyle w:val="Corpsdetexte"/>
      </w:pPr>
    </w:p>
    <w:p w14:paraId="10DA74FD" w14:textId="77777777" w:rsidR="007D6B8C" w:rsidRDefault="007D6B8C">
      <w:pPr>
        <w:pStyle w:val="Corpsdetexte"/>
      </w:pPr>
    </w:p>
    <w:p w14:paraId="27C6B506" w14:textId="77777777" w:rsidR="007D6B8C" w:rsidRDefault="007D6B8C">
      <w:pPr>
        <w:pStyle w:val="Corpsdetexte"/>
      </w:pPr>
    </w:p>
    <w:p w14:paraId="0D1B79FB" w14:textId="77777777" w:rsidR="007D6B8C" w:rsidRDefault="007D6B8C">
      <w:pPr>
        <w:pStyle w:val="Corpsdetexte"/>
      </w:pPr>
    </w:p>
    <w:p w14:paraId="72233AA4" w14:textId="77777777" w:rsidR="007D6B8C" w:rsidRDefault="007D6B8C">
      <w:pPr>
        <w:pStyle w:val="Corpsdetexte"/>
      </w:pPr>
    </w:p>
    <w:p w14:paraId="4C8DA914" w14:textId="77777777" w:rsidR="007D6B8C" w:rsidRDefault="007D6B8C">
      <w:pPr>
        <w:pStyle w:val="Corpsdetexte"/>
      </w:pPr>
    </w:p>
    <w:p w14:paraId="719C35B6" w14:textId="77777777" w:rsidR="007D6B8C" w:rsidRDefault="007D6B8C">
      <w:pPr>
        <w:pStyle w:val="Corpsdetexte"/>
      </w:pPr>
    </w:p>
    <w:p w14:paraId="10C571F8" w14:textId="77777777" w:rsidR="007D6B8C" w:rsidRDefault="007D6B8C">
      <w:pPr>
        <w:pStyle w:val="Corpsdetexte"/>
      </w:pPr>
    </w:p>
    <w:p w14:paraId="01B1EB79" w14:textId="77777777" w:rsidR="007D6B8C" w:rsidRDefault="007D6B8C">
      <w:pPr>
        <w:pStyle w:val="Corpsdetexte"/>
      </w:pPr>
    </w:p>
    <w:p w14:paraId="21A33329" w14:textId="77777777" w:rsidR="007D6B8C" w:rsidRDefault="007D6B8C">
      <w:pPr>
        <w:pStyle w:val="Corpsdetexte"/>
      </w:pPr>
    </w:p>
    <w:p w14:paraId="0CEE7A33" w14:textId="77777777" w:rsidR="007D6B8C" w:rsidRDefault="007D6B8C">
      <w:pPr>
        <w:pStyle w:val="Corpsdetexte"/>
      </w:pPr>
    </w:p>
    <w:p w14:paraId="33D2B9E4" w14:textId="77777777" w:rsidR="007D6B8C" w:rsidRDefault="007D6B8C">
      <w:pPr>
        <w:pStyle w:val="Corpsdetexte"/>
      </w:pPr>
    </w:p>
    <w:p w14:paraId="36321E9E" w14:textId="77777777" w:rsidR="007D6B8C" w:rsidRDefault="007D6B8C">
      <w:pPr>
        <w:pStyle w:val="Corpsdetexte"/>
      </w:pPr>
    </w:p>
    <w:p w14:paraId="3BCD757B" w14:textId="77777777" w:rsidR="007D6B8C" w:rsidRDefault="007D6B8C">
      <w:pPr>
        <w:pStyle w:val="Corpsdetexte"/>
      </w:pPr>
    </w:p>
    <w:p w14:paraId="5420C09B" w14:textId="77777777" w:rsidR="007D6B8C" w:rsidRDefault="007D6B8C">
      <w:pPr>
        <w:pStyle w:val="Corpsdetexte"/>
      </w:pPr>
    </w:p>
    <w:p w14:paraId="0789DABF" w14:textId="77777777" w:rsidR="007D6B8C" w:rsidRDefault="007D6B8C">
      <w:pPr>
        <w:pStyle w:val="Corpsdetexte"/>
      </w:pPr>
    </w:p>
    <w:p w14:paraId="4E997C18" w14:textId="77777777" w:rsidR="007D6B8C" w:rsidRDefault="007D6B8C">
      <w:pPr>
        <w:pStyle w:val="Corpsdetexte"/>
      </w:pPr>
    </w:p>
    <w:p w14:paraId="713A9316" w14:textId="77777777" w:rsidR="007D6B8C" w:rsidRDefault="007D6B8C">
      <w:pPr>
        <w:pStyle w:val="Corpsdetexte"/>
      </w:pPr>
    </w:p>
    <w:p w14:paraId="6F29A22F" w14:textId="77777777" w:rsidR="007D6B8C" w:rsidRDefault="007D6B8C">
      <w:pPr>
        <w:pStyle w:val="Corpsdetexte"/>
      </w:pPr>
    </w:p>
    <w:p w14:paraId="2B3FD432" w14:textId="77777777" w:rsidR="007D6B8C" w:rsidRDefault="007D6B8C">
      <w:pPr>
        <w:pStyle w:val="Corpsdetexte"/>
      </w:pPr>
    </w:p>
    <w:p w14:paraId="4ABC4407" w14:textId="77777777" w:rsidR="007D6B8C" w:rsidRDefault="007D6B8C">
      <w:pPr>
        <w:pStyle w:val="Corpsdetexte"/>
      </w:pPr>
    </w:p>
    <w:p w14:paraId="338A8D6C" w14:textId="77777777" w:rsidR="007D6B8C" w:rsidRDefault="007D6B8C">
      <w:pPr>
        <w:pStyle w:val="Corpsdetexte"/>
        <w:spacing w:before="8"/>
        <w:rPr>
          <w:sz w:val="26"/>
        </w:rPr>
      </w:pPr>
    </w:p>
    <w:p w14:paraId="656029A5" w14:textId="77777777" w:rsidR="007D6B8C" w:rsidRDefault="00722522">
      <w:pPr>
        <w:pStyle w:val="Corpsdetexte"/>
        <w:spacing w:line="20" w:lineRule="exact"/>
        <w:ind w:left="107"/>
        <w:rPr>
          <w:sz w:val="2"/>
        </w:rPr>
      </w:pPr>
      <w:r>
        <w:rPr>
          <w:sz w:val="2"/>
        </w:rPr>
      </w:r>
      <w:r>
        <w:rPr>
          <w:sz w:val="2"/>
        </w:rPr>
        <w:pict w14:anchorId="450AE43B">
          <v:group id="_x0000_s1026" style="width:85.35pt;height:.5pt;mso-position-horizontal-relative:char;mso-position-vertical-relative:line" coordsize="1707,10">
            <v:rect id="_x0000_s1027" style="position:absolute;width:1707;height:10" fillcolor="black" stroked="f"/>
            <w10:anchorlock/>
          </v:group>
        </w:pict>
      </w:r>
    </w:p>
    <w:p w14:paraId="352A8EBC" w14:textId="77777777" w:rsidR="007D6B8C" w:rsidRDefault="00722522">
      <w:pPr>
        <w:spacing w:before="55"/>
        <w:ind w:left="107"/>
        <w:rPr>
          <w:sz w:val="16"/>
        </w:rPr>
      </w:pPr>
      <w:r>
        <w:rPr>
          <w:position w:val="5"/>
          <w:sz w:val="10"/>
        </w:rPr>
        <w:t xml:space="preserve">339. </w:t>
      </w:r>
      <w:hyperlink r:id="rId71">
        <w:r>
          <w:rPr>
            <w:sz w:val="16"/>
            <w:u w:val="single"/>
          </w:rPr>
          <w:t>www.justice.belgium.be/fr/bwcc</w:t>
        </w:r>
        <w:r>
          <w:rPr>
            <w:sz w:val="16"/>
          </w:rPr>
          <w:t>.</w:t>
        </w:r>
      </w:hyperlink>
    </w:p>
    <w:p w14:paraId="3CB29C70" w14:textId="77777777" w:rsidR="007D6B8C" w:rsidRDefault="00722522">
      <w:pPr>
        <w:spacing w:before="7"/>
        <w:ind w:left="107"/>
        <w:rPr>
          <w:sz w:val="16"/>
        </w:rPr>
      </w:pPr>
      <w:r>
        <w:rPr>
          <w:position w:val="5"/>
          <w:sz w:val="10"/>
        </w:rPr>
        <w:t xml:space="preserve">340. </w:t>
      </w:r>
      <w:r>
        <w:rPr>
          <w:i/>
          <w:sz w:val="16"/>
        </w:rPr>
        <w:t xml:space="preserve">Doc. </w:t>
      </w:r>
      <w:proofErr w:type="spellStart"/>
      <w:proofErr w:type="gramStart"/>
      <w:r>
        <w:rPr>
          <w:i/>
          <w:sz w:val="16"/>
        </w:rPr>
        <w:t>parl</w:t>
      </w:r>
      <w:proofErr w:type="spellEnd"/>
      <w:proofErr w:type="gramEnd"/>
      <w:r>
        <w:rPr>
          <w:sz w:val="16"/>
        </w:rPr>
        <w:t>., Chambre, 2018-2019, n° 54-K1451 (proposition adoptée par la Commission Economie de la Chambre le 7 mars 2019).</w:t>
      </w:r>
    </w:p>
    <w:p w14:paraId="2B283BDF" w14:textId="77777777" w:rsidR="007D6B8C" w:rsidRDefault="007D6B8C">
      <w:pPr>
        <w:pStyle w:val="Corpsdetexte"/>
      </w:pPr>
    </w:p>
    <w:p w14:paraId="418DA2EB" w14:textId="77777777" w:rsidR="007D6B8C" w:rsidRDefault="007D6B8C">
      <w:pPr>
        <w:pStyle w:val="Corpsdetexte"/>
        <w:spacing w:before="8"/>
        <w:rPr>
          <w:sz w:val="26"/>
        </w:rPr>
      </w:pPr>
    </w:p>
    <w:sectPr w:rsidR="007D6B8C">
      <w:type w:val="continuous"/>
      <w:pgSz w:w="11900" w:h="16840"/>
      <w:pgMar w:top="1360" w:right="740" w:bottom="3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0E667" w14:textId="77777777" w:rsidR="00B609A0" w:rsidRDefault="00B609A0">
      <w:r>
        <w:separator/>
      </w:r>
    </w:p>
  </w:endnote>
  <w:endnote w:type="continuationSeparator" w:id="0">
    <w:p w14:paraId="1F8A4BEE" w14:textId="77777777" w:rsidR="00B609A0" w:rsidRDefault="00B6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65704" w14:textId="7503B59D" w:rsidR="00722522" w:rsidRDefault="00722522">
    <w:pPr>
      <w:pStyle w:val="Corpsdetexte"/>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810A6" w14:textId="5B6D56D0" w:rsidR="00722522" w:rsidRDefault="00722522">
    <w:pPr>
      <w:pStyle w:val="Corpsdetexte"/>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C5030" w14:textId="2C835321" w:rsidR="00722522" w:rsidRPr="00D3627B" w:rsidRDefault="00722522" w:rsidP="00D3627B">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0E617" w14:textId="0C5EA5A9" w:rsidR="00722522" w:rsidRPr="00D3627B" w:rsidRDefault="00722522" w:rsidP="00D3627B">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2B339" w14:textId="77777777" w:rsidR="00722522" w:rsidRDefault="00722522">
    <w:pPr>
      <w:pStyle w:val="Corpsdetexte"/>
      <w:spacing w:line="14" w:lineRule="auto"/>
    </w:pPr>
    <w:r>
      <w:pict w14:anchorId="639BAA58">
        <v:shapetype id="_x0000_t202" coordsize="21600,21600" o:spt="202" path="m,l,21600r21600,l21600,xe">
          <v:stroke joinstyle="miter"/>
          <v:path gradientshapeok="t" o:connecttype="rect"/>
        </v:shapetype>
        <v:shape id="_x0000_s2076" type="#_x0000_t202" style="position:absolute;margin-left:4pt;margin-top:821.85pt;width:356.1pt;height:17.7pt;z-index:-17170432;mso-position-horizontal-relative:page;mso-position-vertical-relative:page" filled="f" stroked="f">
          <v:textbox inset="0,0,0,0">
            <w:txbxContent>
              <w:p w14:paraId="15B7DEC1" w14:textId="00B01D63" w:rsidR="00722522" w:rsidRDefault="00722522">
                <w:pPr>
                  <w:spacing w:before="3" w:line="211" w:lineRule="auto"/>
                  <w:ind w:left="20"/>
                  <w:rPr>
                    <w:rFonts w:ascii="Courier New" w:hAnsi="Courier New"/>
                    <w:sz w:val="10"/>
                  </w:rPr>
                </w:pP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822BD" w14:textId="1FAE392E" w:rsidR="00722522" w:rsidRPr="00D3627B" w:rsidRDefault="00722522" w:rsidP="00D3627B">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D22BD" w14:textId="2D3D6018" w:rsidR="00722522" w:rsidRDefault="00722522">
    <w:pPr>
      <w:pStyle w:val="Corpsdetexte"/>
      <w:spacing w:line="14"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4B241" w14:textId="4BE6A106" w:rsidR="00722522" w:rsidRPr="002B147A" w:rsidRDefault="00722522" w:rsidP="002B147A">
    <w:pPr>
      <w:pStyle w:val="Pieddepag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9405C" w14:textId="51AE0BB4" w:rsidR="00722522" w:rsidRDefault="00722522">
    <w:pPr>
      <w:pStyle w:val="Corpsdetexte"/>
      <w:spacing w:line="14"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22889" w14:textId="39EA6D32" w:rsidR="00722522" w:rsidRDefault="00722522">
    <w:pPr>
      <w:pStyle w:val="Corpsdetexte"/>
      <w:spacing w:line="14"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F4FF3" w14:textId="087DB2AB" w:rsidR="00722522" w:rsidRPr="002B147A" w:rsidRDefault="00722522" w:rsidP="002B147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17D08" w14:textId="75E01DA5" w:rsidR="00722522" w:rsidRDefault="00722522">
    <w:pPr>
      <w:pStyle w:val="Corpsdetexte"/>
      <w:spacing w:line="14" w:lineRule="auto"/>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C33F9" w14:textId="7BA4C55D" w:rsidR="00722522" w:rsidRDefault="00722522">
    <w:pPr>
      <w:pStyle w:val="Corpsdetexte"/>
      <w:spacing w:line="14"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68811" w14:textId="713EAE6C" w:rsidR="00722522" w:rsidRDefault="00722522">
    <w:pPr>
      <w:pStyle w:val="Corpsdetexte"/>
      <w:spacing w:line="14"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49E78" w14:textId="7ED70C21" w:rsidR="00722522" w:rsidRDefault="00722522">
    <w:pPr>
      <w:pStyle w:val="Corpsdetexte"/>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FB2DF" w14:textId="497529F8" w:rsidR="00722522" w:rsidRDefault="00722522">
    <w:pPr>
      <w:pStyle w:val="Corpsdetexte"/>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B904D" w14:textId="19AF46E0" w:rsidR="00722522" w:rsidRDefault="00722522">
    <w:pPr>
      <w:pStyle w:val="Corpsdetexte"/>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430D1" w14:textId="193A1AAF" w:rsidR="00722522" w:rsidRDefault="00722522">
    <w:pPr>
      <w:pStyle w:val="Corpsdetexte"/>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9DF2B" w14:textId="201D9689" w:rsidR="00722522" w:rsidRDefault="00722522">
    <w:pPr>
      <w:pStyle w:val="Corpsdetext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B056" w14:textId="3066FC5D" w:rsidR="00722522" w:rsidRDefault="00722522">
    <w:pPr>
      <w:pStyle w:val="Corpsdetexte"/>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988B0" w14:textId="3F781E77" w:rsidR="00722522" w:rsidRDefault="00722522">
    <w:pPr>
      <w:pStyle w:val="Corpsdetexte"/>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758A8" w14:textId="63CBCE10" w:rsidR="00722522" w:rsidRPr="00251BC4" w:rsidRDefault="00722522" w:rsidP="00251B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267F3" w14:textId="77777777" w:rsidR="00B609A0" w:rsidRDefault="00B609A0">
      <w:r>
        <w:separator/>
      </w:r>
    </w:p>
  </w:footnote>
  <w:footnote w:type="continuationSeparator" w:id="0">
    <w:p w14:paraId="0FDF535F" w14:textId="77777777" w:rsidR="00B609A0" w:rsidRDefault="00B6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F25D7" w14:textId="335C4ACB" w:rsidR="00722522" w:rsidRDefault="00722522">
    <w:pPr>
      <w:pStyle w:val="Corpsdetexte"/>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157E0" w14:textId="2605F3FA" w:rsidR="00722522" w:rsidRPr="00D3627B" w:rsidRDefault="00722522" w:rsidP="00D3627B">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07DDB" w14:textId="4A43213B" w:rsidR="00722522" w:rsidRPr="00D3627B" w:rsidRDefault="00722522" w:rsidP="00D3627B">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1C745" w14:textId="1518ECA5" w:rsidR="00722522" w:rsidRPr="00D3627B" w:rsidRDefault="00722522" w:rsidP="00D3627B">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C6610" w14:textId="0C017218" w:rsidR="00722522" w:rsidRDefault="00722522">
    <w:pPr>
      <w:pStyle w:val="Corpsdetexte"/>
      <w:spacing w:line="14"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8031F" w14:textId="69BC3560" w:rsidR="00722522" w:rsidRPr="002B147A" w:rsidRDefault="00722522" w:rsidP="002B147A">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61B40" w14:textId="04D3C985" w:rsidR="00722522" w:rsidRDefault="00722522">
    <w:pPr>
      <w:pStyle w:val="Corpsdetexte"/>
      <w:spacing w:line="14"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A7387" w14:textId="716BDA99" w:rsidR="00722522" w:rsidRPr="002B147A" w:rsidRDefault="00722522" w:rsidP="002B147A">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D8E9C" w14:textId="0FF46F7A" w:rsidR="00722522" w:rsidRDefault="00722522">
    <w:pPr>
      <w:pStyle w:val="Corpsdetexte"/>
      <w:spacing w:line="14"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D4448" w14:textId="3FE9D42E" w:rsidR="00722522" w:rsidRDefault="00722522">
    <w:pPr>
      <w:pStyle w:val="Corpsdetexte"/>
      <w:spacing w:line="14"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9738C" w14:textId="6F17B5C2" w:rsidR="00722522" w:rsidRDefault="00722522">
    <w:pPr>
      <w:pStyle w:val="Corpsdetexte"/>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13770" w14:textId="2D0557BD" w:rsidR="00722522" w:rsidRPr="00F54604" w:rsidRDefault="00722522" w:rsidP="00F54604">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001E2" w14:textId="5F203283" w:rsidR="00722522" w:rsidRPr="002B147A" w:rsidRDefault="00722522" w:rsidP="002B147A">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61711" w14:textId="0DBF1B9F" w:rsidR="00722522" w:rsidRPr="002B147A" w:rsidRDefault="00722522" w:rsidP="002B147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135BB" w14:textId="77777777" w:rsidR="00722522" w:rsidRDefault="00722522">
    <w:pPr>
      <w:pStyle w:val="Corpsdetexte"/>
      <w:spacing w:line="14" w:lineRule="auto"/>
    </w:pPr>
    <w:r>
      <w:rPr>
        <w:noProof/>
      </w:rPr>
      <w:drawing>
        <wp:anchor distT="0" distB="0" distL="0" distR="0" simplePos="0" relativeHeight="486123008" behindDoc="1" locked="0" layoutInCell="1" allowOverlap="1" wp14:anchorId="778E3D92" wp14:editId="26DD048C">
          <wp:simplePos x="0" y="0"/>
          <wp:positionH relativeFrom="page">
            <wp:posOffset>3407409</wp:posOffset>
          </wp:positionH>
          <wp:positionV relativeFrom="page">
            <wp:posOffset>63500</wp:posOffset>
          </wp:positionV>
          <wp:extent cx="741679" cy="17272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741679" cy="172720"/>
                  </a:xfrm>
                  <a:prstGeom prst="rect">
                    <a:avLst/>
                  </a:prstGeom>
                </pic:spPr>
              </pic:pic>
            </a:graphicData>
          </a:graphic>
        </wp:anchor>
      </w:drawing>
    </w:r>
    <w:r>
      <w:pict w14:anchorId="0804481A">
        <v:shapetype id="_x0000_t202" coordsize="21600,21600" o:spt="202" path="m,l,21600r21600,l21600,xe">
          <v:stroke joinstyle="miter"/>
          <v:path gradientshapeok="t" o:connecttype="rect"/>
        </v:shapetype>
        <v:shape id="_x0000_s2110" type="#_x0000_t202" style="position:absolute;margin-left:492.3pt;margin-top:42.6pt;width:59.35pt;height:10.85pt;z-index:-17192960;mso-position-horizontal-relative:page;mso-position-vertical-relative:page" filled="f" stroked="f">
          <v:textbox inset="0,0,0,0">
            <w:txbxContent>
              <w:p w14:paraId="2F6C0221" w14:textId="77777777" w:rsidR="00722522" w:rsidRDefault="00722522">
                <w:pPr>
                  <w:spacing w:before="13"/>
                  <w:ind w:left="20"/>
                  <w:rPr>
                    <w:sz w:val="12"/>
                  </w:rPr>
                </w:pPr>
                <w:r>
                  <w:rPr>
                    <w:sz w:val="16"/>
                  </w:rPr>
                  <w:t xml:space="preserve">R </w:t>
                </w:r>
                <w:r>
                  <w:rPr>
                    <w:sz w:val="12"/>
                  </w:rPr>
                  <w:t xml:space="preserve">E C H T S L E </w:t>
                </w:r>
                <w:proofErr w:type="spellStart"/>
                <w:r>
                  <w:rPr>
                    <w:sz w:val="12"/>
                  </w:rPr>
                  <w:t>E</w:t>
                </w:r>
                <w:proofErr w:type="spellEnd"/>
                <w:r>
                  <w:rPr>
                    <w:sz w:val="12"/>
                  </w:rPr>
                  <w:t xml:space="preserve"> R</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2658C" w14:textId="622AA649" w:rsidR="00722522" w:rsidRPr="00F54604" w:rsidRDefault="00722522" w:rsidP="00F5460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80845" w14:textId="6FE34C78" w:rsidR="00722522" w:rsidRDefault="00722522">
    <w:pPr>
      <w:pStyle w:val="Corpsdetexte"/>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E956F" w14:textId="1B208B5C" w:rsidR="00722522" w:rsidRPr="00F54604" w:rsidRDefault="00722522" w:rsidP="00F5460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043FD" w14:textId="74F02995" w:rsidR="00722522" w:rsidRDefault="00722522">
    <w:pPr>
      <w:pStyle w:val="Corpsdetexte"/>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16C9B" w14:textId="29BEAF6B" w:rsidR="00722522" w:rsidRDefault="00722522">
    <w:pPr>
      <w:pStyle w:val="Corpsdetexte"/>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5AA3D" w14:textId="29758F62" w:rsidR="00722522" w:rsidRDefault="00722522">
    <w:pPr>
      <w:pStyle w:val="Corpsdetex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77A98"/>
    <w:multiLevelType w:val="hybridMultilevel"/>
    <w:tmpl w:val="F79CD730"/>
    <w:lvl w:ilvl="0" w:tplc="0184A2C2">
      <w:start w:val="1"/>
      <w:numFmt w:val="upperLetter"/>
      <w:lvlText w:val="%1."/>
      <w:lvlJc w:val="left"/>
      <w:pPr>
        <w:ind w:left="562" w:hanging="267"/>
        <w:jc w:val="right"/>
      </w:pPr>
      <w:rPr>
        <w:rFonts w:ascii="Times New Roman" w:eastAsia="Times New Roman" w:hAnsi="Times New Roman" w:cs="Times New Roman" w:hint="default"/>
        <w:i/>
        <w:w w:val="100"/>
        <w:sz w:val="24"/>
        <w:szCs w:val="24"/>
        <w:lang w:val="fr-FR" w:eastAsia="en-US" w:bidi="ar-SA"/>
      </w:rPr>
    </w:lvl>
    <w:lvl w:ilvl="1" w:tplc="677C797C">
      <w:numFmt w:val="bullet"/>
      <w:lvlText w:val="–"/>
      <w:lvlJc w:val="left"/>
      <w:pPr>
        <w:ind w:left="845" w:hanging="454"/>
      </w:pPr>
      <w:rPr>
        <w:rFonts w:ascii="Times New Roman" w:eastAsia="Times New Roman" w:hAnsi="Times New Roman" w:cs="Times New Roman" w:hint="default"/>
        <w:w w:val="99"/>
        <w:sz w:val="20"/>
        <w:szCs w:val="20"/>
        <w:lang w:val="fr-FR" w:eastAsia="en-US" w:bidi="ar-SA"/>
      </w:rPr>
    </w:lvl>
    <w:lvl w:ilvl="2" w:tplc="E5AC7D60">
      <w:numFmt w:val="bullet"/>
      <w:lvlText w:val="•"/>
      <w:lvlJc w:val="left"/>
      <w:pPr>
        <w:ind w:left="742" w:hanging="454"/>
      </w:pPr>
      <w:rPr>
        <w:rFonts w:hint="default"/>
        <w:lang w:val="fr-FR" w:eastAsia="en-US" w:bidi="ar-SA"/>
      </w:rPr>
    </w:lvl>
    <w:lvl w:ilvl="3" w:tplc="30F69D9A">
      <w:numFmt w:val="bullet"/>
      <w:lvlText w:val="•"/>
      <w:lvlJc w:val="left"/>
      <w:pPr>
        <w:ind w:left="644" w:hanging="454"/>
      </w:pPr>
      <w:rPr>
        <w:rFonts w:hint="default"/>
        <w:lang w:val="fr-FR" w:eastAsia="en-US" w:bidi="ar-SA"/>
      </w:rPr>
    </w:lvl>
    <w:lvl w:ilvl="4" w:tplc="BD9C83C4">
      <w:numFmt w:val="bullet"/>
      <w:lvlText w:val="•"/>
      <w:lvlJc w:val="left"/>
      <w:pPr>
        <w:ind w:left="546" w:hanging="454"/>
      </w:pPr>
      <w:rPr>
        <w:rFonts w:hint="default"/>
        <w:lang w:val="fr-FR" w:eastAsia="en-US" w:bidi="ar-SA"/>
      </w:rPr>
    </w:lvl>
    <w:lvl w:ilvl="5" w:tplc="6664812A">
      <w:numFmt w:val="bullet"/>
      <w:lvlText w:val="•"/>
      <w:lvlJc w:val="left"/>
      <w:pPr>
        <w:ind w:left="448" w:hanging="454"/>
      </w:pPr>
      <w:rPr>
        <w:rFonts w:hint="default"/>
        <w:lang w:val="fr-FR" w:eastAsia="en-US" w:bidi="ar-SA"/>
      </w:rPr>
    </w:lvl>
    <w:lvl w:ilvl="6" w:tplc="C854D506">
      <w:numFmt w:val="bullet"/>
      <w:lvlText w:val="•"/>
      <w:lvlJc w:val="left"/>
      <w:pPr>
        <w:ind w:left="351" w:hanging="454"/>
      </w:pPr>
      <w:rPr>
        <w:rFonts w:hint="default"/>
        <w:lang w:val="fr-FR" w:eastAsia="en-US" w:bidi="ar-SA"/>
      </w:rPr>
    </w:lvl>
    <w:lvl w:ilvl="7" w:tplc="06E24AA8">
      <w:numFmt w:val="bullet"/>
      <w:lvlText w:val="•"/>
      <w:lvlJc w:val="left"/>
      <w:pPr>
        <w:ind w:left="253" w:hanging="454"/>
      </w:pPr>
      <w:rPr>
        <w:rFonts w:hint="default"/>
        <w:lang w:val="fr-FR" w:eastAsia="en-US" w:bidi="ar-SA"/>
      </w:rPr>
    </w:lvl>
    <w:lvl w:ilvl="8" w:tplc="8F52E92E">
      <w:numFmt w:val="bullet"/>
      <w:lvlText w:val="•"/>
      <w:lvlJc w:val="left"/>
      <w:pPr>
        <w:ind w:left="155" w:hanging="454"/>
      </w:pPr>
      <w:rPr>
        <w:rFonts w:hint="default"/>
        <w:lang w:val="fr-FR" w:eastAsia="en-US" w:bidi="ar-SA"/>
      </w:rPr>
    </w:lvl>
  </w:abstractNum>
  <w:abstractNum w:abstractNumId="1" w15:restartNumberingAfterBreak="0">
    <w:nsid w:val="0322646C"/>
    <w:multiLevelType w:val="hybridMultilevel"/>
    <w:tmpl w:val="B4A23BA4"/>
    <w:lvl w:ilvl="0" w:tplc="77522276">
      <w:start w:val="1"/>
      <w:numFmt w:val="decimal"/>
      <w:lvlText w:val="%1."/>
      <w:lvlJc w:val="left"/>
      <w:pPr>
        <w:ind w:left="391" w:hanging="454"/>
        <w:jc w:val="right"/>
      </w:pPr>
      <w:rPr>
        <w:rFonts w:ascii="Times New Roman" w:eastAsia="Times New Roman" w:hAnsi="Times New Roman" w:cs="Times New Roman" w:hint="default"/>
        <w:b/>
        <w:bCs/>
        <w:w w:val="99"/>
        <w:sz w:val="20"/>
        <w:szCs w:val="20"/>
        <w:lang w:val="fr-FR" w:eastAsia="en-US" w:bidi="ar-SA"/>
      </w:rPr>
    </w:lvl>
    <w:lvl w:ilvl="1" w:tplc="5BEE249A">
      <w:numFmt w:val="bullet"/>
      <w:lvlText w:val="•"/>
      <w:lvlJc w:val="left"/>
      <w:pPr>
        <w:ind w:left="660" w:hanging="454"/>
      </w:pPr>
      <w:rPr>
        <w:rFonts w:hint="default"/>
        <w:lang w:val="fr-FR" w:eastAsia="en-US" w:bidi="ar-SA"/>
      </w:rPr>
    </w:lvl>
    <w:lvl w:ilvl="2" w:tplc="AD10C5B2">
      <w:numFmt w:val="bullet"/>
      <w:lvlText w:val="•"/>
      <w:lvlJc w:val="left"/>
      <w:pPr>
        <w:ind w:left="1162" w:hanging="454"/>
      </w:pPr>
      <w:rPr>
        <w:rFonts w:hint="default"/>
        <w:lang w:val="fr-FR" w:eastAsia="en-US" w:bidi="ar-SA"/>
      </w:rPr>
    </w:lvl>
    <w:lvl w:ilvl="3" w:tplc="F67A5988">
      <w:numFmt w:val="bullet"/>
      <w:lvlText w:val="•"/>
      <w:lvlJc w:val="left"/>
      <w:pPr>
        <w:ind w:left="1665" w:hanging="454"/>
      </w:pPr>
      <w:rPr>
        <w:rFonts w:hint="default"/>
        <w:lang w:val="fr-FR" w:eastAsia="en-US" w:bidi="ar-SA"/>
      </w:rPr>
    </w:lvl>
    <w:lvl w:ilvl="4" w:tplc="1660EA00">
      <w:numFmt w:val="bullet"/>
      <w:lvlText w:val="•"/>
      <w:lvlJc w:val="left"/>
      <w:pPr>
        <w:ind w:left="2167" w:hanging="454"/>
      </w:pPr>
      <w:rPr>
        <w:rFonts w:hint="default"/>
        <w:lang w:val="fr-FR" w:eastAsia="en-US" w:bidi="ar-SA"/>
      </w:rPr>
    </w:lvl>
    <w:lvl w:ilvl="5" w:tplc="8F44B016">
      <w:numFmt w:val="bullet"/>
      <w:lvlText w:val="•"/>
      <w:lvlJc w:val="left"/>
      <w:pPr>
        <w:ind w:left="2670" w:hanging="454"/>
      </w:pPr>
      <w:rPr>
        <w:rFonts w:hint="default"/>
        <w:lang w:val="fr-FR" w:eastAsia="en-US" w:bidi="ar-SA"/>
      </w:rPr>
    </w:lvl>
    <w:lvl w:ilvl="6" w:tplc="E494A2E4">
      <w:numFmt w:val="bullet"/>
      <w:lvlText w:val="•"/>
      <w:lvlJc w:val="left"/>
      <w:pPr>
        <w:ind w:left="3173" w:hanging="454"/>
      </w:pPr>
      <w:rPr>
        <w:rFonts w:hint="default"/>
        <w:lang w:val="fr-FR" w:eastAsia="en-US" w:bidi="ar-SA"/>
      </w:rPr>
    </w:lvl>
    <w:lvl w:ilvl="7" w:tplc="A21A393C">
      <w:numFmt w:val="bullet"/>
      <w:lvlText w:val="•"/>
      <w:lvlJc w:val="left"/>
      <w:pPr>
        <w:ind w:left="3675" w:hanging="454"/>
      </w:pPr>
      <w:rPr>
        <w:rFonts w:hint="default"/>
        <w:lang w:val="fr-FR" w:eastAsia="en-US" w:bidi="ar-SA"/>
      </w:rPr>
    </w:lvl>
    <w:lvl w:ilvl="8" w:tplc="3CFAB80E">
      <w:numFmt w:val="bullet"/>
      <w:lvlText w:val="•"/>
      <w:lvlJc w:val="left"/>
      <w:pPr>
        <w:ind w:left="4178" w:hanging="454"/>
      </w:pPr>
      <w:rPr>
        <w:rFonts w:hint="default"/>
        <w:lang w:val="fr-FR" w:eastAsia="en-US" w:bidi="ar-SA"/>
      </w:rPr>
    </w:lvl>
  </w:abstractNum>
  <w:abstractNum w:abstractNumId="2" w15:restartNumberingAfterBreak="0">
    <w:nsid w:val="0C0831EB"/>
    <w:multiLevelType w:val="hybridMultilevel"/>
    <w:tmpl w:val="5E7063FA"/>
    <w:lvl w:ilvl="0" w:tplc="C1F0B0E4">
      <w:numFmt w:val="bullet"/>
      <w:lvlText w:val="–"/>
      <w:lvlJc w:val="left"/>
      <w:pPr>
        <w:ind w:left="749" w:hanging="454"/>
      </w:pPr>
      <w:rPr>
        <w:rFonts w:ascii="Times New Roman" w:eastAsia="Times New Roman" w:hAnsi="Times New Roman" w:cs="Times New Roman" w:hint="default"/>
        <w:w w:val="99"/>
        <w:sz w:val="20"/>
        <w:szCs w:val="20"/>
        <w:lang w:val="fr-FR" w:eastAsia="en-US" w:bidi="ar-SA"/>
      </w:rPr>
    </w:lvl>
    <w:lvl w:ilvl="1" w:tplc="9668C10C">
      <w:numFmt w:val="bullet"/>
      <w:lvlText w:val="•"/>
      <w:lvlJc w:val="left"/>
      <w:pPr>
        <w:ind w:left="1185" w:hanging="454"/>
      </w:pPr>
      <w:rPr>
        <w:rFonts w:hint="default"/>
        <w:lang w:val="fr-FR" w:eastAsia="en-US" w:bidi="ar-SA"/>
      </w:rPr>
    </w:lvl>
    <w:lvl w:ilvl="2" w:tplc="81B8CFD2">
      <w:numFmt w:val="bullet"/>
      <w:lvlText w:val="•"/>
      <w:lvlJc w:val="left"/>
      <w:pPr>
        <w:ind w:left="1630" w:hanging="454"/>
      </w:pPr>
      <w:rPr>
        <w:rFonts w:hint="default"/>
        <w:lang w:val="fr-FR" w:eastAsia="en-US" w:bidi="ar-SA"/>
      </w:rPr>
    </w:lvl>
    <w:lvl w:ilvl="3" w:tplc="3DA8C202">
      <w:numFmt w:val="bullet"/>
      <w:lvlText w:val="•"/>
      <w:lvlJc w:val="left"/>
      <w:pPr>
        <w:ind w:left="2076" w:hanging="454"/>
      </w:pPr>
      <w:rPr>
        <w:rFonts w:hint="default"/>
        <w:lang w:val="fr-FR" w:eastAsia="en-US" w:bidi="ar-SA"/>
      </w:rPr>
    </w:lvl>
    <w:lvl w:ilvl="4" w:tplc="71869328">
      <w:numFmt w:val="bullet"/>
      <w:lvlText w:val="•"/>
      <w:lvlJc w:val="left"/>
      <w:pPr>
        <w:ind w:left="2521" w:hanging="454"/>
      </w:pPr>
      <w:rPr>
        <w:rFonts w:hint="default"/>
        <w:lang w:val="fr-FR" w:eastAsia="en-US" w:bidi="ar-SA"/>
      </w:rPr>
    </w:lvl>
    <w:lvl w:ilvl="5" w:tplc="E5489C04">
      <w:numFmt w:val="bullet"/>
      <w:lvlText w:val="•"/>
      <w:lvlJc w:val="left"/>
      <w:pPr>
        <w:ind w:left="2967" w:hanging="454"/>
      </w:pPr>
      <w:rPr>
        <w:rFonts w:hint="default"/>
        <w:lang w:val="fr-FR" w:eastAsia="en-US" w:bidi="ar-SA"/>
      </w:rPr>
    </w:lvl>
    <w:lvl w:ilvl="6" w:tplc="BEF0894E">
      <w:numFmt w:val="bullet"/>
      <w:lvlText w:val="•"/>
      <w:lvlJc w:val="left"/>
      <w:pPr>
        <w:ind w:left="3412" w:hanging="454"/>
      </w:pPr>
      <w:rPr>
        <w:rFonts w:hint="default"/>
        <w:lang w:val="fr-FR" w:eastAsia="en-US" w:bidi="ar-SA"/>
      </w:rPr>
    </w:lvl>
    <w:lvl w:ilvl="7" w:tplc="08E6A33A">
      <w:numFmt w:val="bullet"/>
      <w:lvlText w:val="•"/>
      <w:lvlJc w:val="left"/>
      <w:pPr>
        <w:ind w:left="3858" w:hanging="454"/>
      </w:pPr>
      <w:rPr>
        <w:rFonts w:hint="default"/>
        <w:lang w:val="fr-FR" w:eastAsia="en-US" w:bidi="ar-SA"/>
      </w:rPr>
    </w:lvl>
    <w:lvl w:ilvl="8" w:tplc="7C30C58C">
      <w:numFmt w:val="bullet"/>
      <w:lvlText w:val="•"/>
      <w:lvlJc w:val="left"/>
      <w:pPr>
        <w:ind w:left="4303" w:hanging="454"/>
      </w:pPr>
      <w:rPr>
        <w:rFonts w:hint="default"/>
        <w:lang w:val="fr-FR" w:eastAsia="en-US" w:bidi="ar-SA"/>
      </w:rPr>
    </w:lvl>
  </w:abstractNum>
  <w:abstractNum w:abstractNumId="3" w15:restartNumberingAfterBreak="0">
    <w:nsid w:val="24F75754"/>
    <w:multiLevelType w:val="hybridMultilevel"/>
    <w:tmpl w:val="EB56C33E"/>
    <w:lvl w:ilvl="0" w:tplc="DE449A1A">
      <w:start w:val="1"/>
      <w:numFmt w:val="upperLetter"/>
      <w:lvlText w:val="%1."/>
      <w:lvlJc w:val="left"/>
      <w:pPr>
        <w:ind w:left="918" w:hanging="244"/>
        <w:jc w:val="left"/>
      </w:pPr>
      <w:rPr>
        <w:rFonts w:ascii="Times New Roman" w:eastAsia="Times New Roman" w:hAnsi="Times New Roman" w:cs="Times New Roman" w:hint="default"/>
        <w:w w:val="99"/>
        <w:sz w:val="20"/>
        <w:szCs w:val="20"/>
        <w:lang w:val="fr-FR" w:eastAsia="en-US" w:bidi="ar-SA"/>
      </w:rPr>
    </w:lvl>
    <w:lvl w:ilvl="1" w:tplc="6450A88E">
      <w:numFmt w:val="bullet"/>
      <w:lvlText w:val="•"/>
      <w:lvlJc w:val="left"/>
      <w:pPr>
        <w:ind w:left="1870" w:hanging="244"/>
      </w:pPr>
      <w:rPr>
        <w:rFonts w:hint="default"/>
        <w:lang w:val="fr-FR" w:eastAsia="en-US" w:bidi="ar-SA"/>
      </w:rPr>
    </w:lvl>
    <w:lvl w:ilvl="2" w:tplc="CF269BE2">
      <w:numFmt w:val="bullet"/>
      <w:lvlText w:val="•"/>
      <w:lvlJc w:val="left"/>
      <w:pPr>
        <w:ind w:left="2820" w:hanging="244"/>
      </w:pPr>
      <w:rPr>
        <w:rFonts w:hint="default"/>
        <w:lang w:val="fr-FR" w:eastAsia="en-US" w:bidi="ar-SA"/>
      </w:rPr>
    </w:lvl>
    <w:lvl w:ilvl="3" w:tplc="AA5ABC30">
      <w:numFmt w:val="bullet"/>
      <w:lvlText w:val="•"/>
      <w:lvlJc w:val="left"/>
      <w:pPr>
        <w:ind w:left="3770" w:hanging="244"/>
      </w:pPr>
      <w:rPr>
        <w:rFonts w:hint="default"/>
        <w:lang w:val="fr-FR" w:eastAsia="en-US" w:bidi="ar-SA"/>
      </w:rPr>
    </w:lvl>
    <w:lvl w:ilvl="4" w:tplc="F6163424">
      <w:numFmt w:val="bullet"/>
      <w:lvlText w:val="•"/>
      <w:lvlJc w:val="left"/>
      <w:pPr>
        <w:ind w:left="4720" w:hanging="244"/>
      </w:pPr>
      <w:rPr>
        <w:rFonts w:hint="default"/>
        <w:lang w:val="fr-FR" w:eastAsia="en-US" w:bidi="ar-SA"/>
      </w:rPr>
    </w:lvl>
    <w:lvl w:ilvl="5" w:tplc="C798C326">
      <w:numFmt w:val="bullet"/>
      <w:lvlText w:val="•"/>
      <w:lvlJc w:val="left"/>
      <w:pPr>
        <w:ind w:left="5670" w:hanging="244"/>
      </w:pPr>
      <w:rPr>
        <w:rFonts w:hint="default"/>
        <w:lang w:val="fr-FR" w:eastAsia="en-US" w:bidi="ar-SA"/>
      </w:rPr>
    </w:lvl>
    <w:lvl w:ilvl="6" w:tplc="399682B8">
      <w:numFmt w:val="bullet"/>
      <w:lvlText w:val="•"/>
      <w:lvlJc w:val="left"/>
      <w:pPr>
        <w:ind w:left="6620" w:hanging="244"/>
      </w:pPr>
      <w:rPr>
        <w:rFonts w:hint="default"/>
        <w:lang w:val="fr-FR" w:eastAsia="en-US" w:bidi="ar-SA"/>
      </w:rPr>
    </w:lvl>
    <w:lvl w:ilvl="7" w:tplc="6E96F796">
      <w:numFmt w:val="bullet"/>
      <w:lvlText w:val="•"/>
      <w:lvlJc w:val="left"/>
      <w:pPr>
        <w:ind w:left="7570" w:hanging="244"/>
      </w:pPr>
      <w:rPr>
        <w:rFonts w:hint="default"/>
        <w:lang w:val="fr-FR" w:eastAsia="en-US" w:bidi="ar-SA"/>
      </w:rPr>
    </w:lvl>
    <w:lvl w:ilvl="8" w:tplc="E0C22BA8">
      <w:numFmt w:val="bullet"/>
      <w:lvlText w:val="•"/>
      <w:lvlJc w:val="left"/>
      <w:pPr>
        <w:ind w:left="8520" w:hanging="244"/>
      </w:pPr>
      <w:rPr>
        <w:rFonts w:hint="default"/>
        <w:lang w:val="fr-FR" w:eastAsia="en-US" w:bidi="ar-SA"/>
      </w:rPr>
    </w:lvl>
  </w:abstractNum>
  <w:abstractNum w:abstractNumId="4" w15:restartNumberingAfterBreak="0">
    <w:nsid w:val="25C51F0E"/>
    <w:multiLevelType w:val="hybridMultilevel"/>
    <w:tmpl w:val="2DE640C8"/>
    <w:lvl w:ilvl="0" w:tplc="8F50842A">
      <w:start w:val="1"/>
      <w:numFmt w:val="upperLetter"/>
      <w:lvlText w:val="%1."/>
      <w:lvlJc w:val="left"/>
      <w:pPr>
        <w:ind w:left="918" w:hanging="244"/>
        <w:jc w:val="left"/>
      </w:pPr>
      <w:rPr>
        <w:rFonts w:ascii="Times New Roman" w:eastAsia="Times New Roman" w:hAnsi="Times New Roman" w:cs="Times New Roman" w:hint="default"/>
        <w:w w:val="99"/>
        <w:sz w:val="20"/>
        <w:szCs w:val="20"/>
        <w:lang w:val="fr-FR" w:eastAsia="en-US" w:bidi="ar-SA"/>
      </w:rPr>
    </w:lvl>
    <w:lvl w:ilvl="1" w:tplc="A748E9B6">
      <w:numFmt w:val="bullet"/>
      <w:lvlText w:val="•"/>
      <w:lvlJc w:val="left"/>
      <w:pPr>
        <w:ind w:left="1870" w:hanging="244"/>
      </w:pPr>
      <w:rPr>
        <w:rFonts w:hint="default"/>
        <w:lang w:val="fr-FR" w:eastAsia="en-US" w:bidi="ar-SA"/>
      </w:rPr>
    </w:lvl>
    <w:lvl w:ilvl="2" w:tplc="7F069732">
      <w:numFmt w:val="bullet"/>
      <w:lvlText w:val="•"/>
      <w:lvlJc w:val="left"/>
      <w:pPr>
        <w:ind w:left="2820" w:hanging="244"/>
      </w:pPr>
      <w:rPr>
        <w:rFonts w:hint="default"/>
        <w:lang w:val="fr-FR" w:eastAsia="en-US" w:bidi="ar-SA"/>
      </w:rPr>
    </w:lvl>
    <w:lvl w:ilvl="3" w:tplc="012418DA">
      <w:numFmt w:val="bullet"/>
      <w:lvlText w:val="•"/>
      <w:lvlJc w:val="left"/>
      <w:pPr>
        <w:ind w:left="3770" w:hanging="244"/>
      </w:pPr>
      <w:rPr>
        <w:rFonts w:hint="default"/>
        <w:lang w:val="fr-FR" w:eastAsia="en-US" w:bidi="ar-SA"/>
      </w:rPr>
    </w:lvl>
    <w:lvl w:ilvl="4" w:tplc="B79A3D62">
      <w:numFmt w:val="bullet"/>
      <w:lvlText w:val="•"/>
      <w:lvlJc w:val="left"/>
      <w:pPr>
        <w:ind w:left="4720" w:hanging="244"/>
      </w:pPr>
      <w:rPr>
        <w:rFonts w:hint="default"/>
        <w:lang w:val="fr-FR" w:eastAsia="en-US" w:bidi="ar-SA"/>
      </w:rPr>
    </w:lvl>
    <w:lvl w:ilvl="5" w:tplc="69FC6118">
      <w:numFmt w:val="bullet"/>
      <w:lvlText w:val="•"/>
      <w:lvlJc w:val="left"/>
      <w:pPr>
        <w:ind w:left="5670" w:hanging="244"/>
      </w:pPr>
      <w:rPr>
        <w:rFonts w:hint="default"/>
        <w:lang w:val="fr-FR" w:eastAsia="en-US" w:bidi="ar-SA"/>
      </w:rPr>
    </w:lvl>
    <w:lvl w:ilvl="6" w:tplc="68F0294C">
      <w:numFmt w:val="bullet"/>
      <w:lvlText w:val="•"/>
      <w:lvlJc w:val="left"/>
      <w:pPr>
        <w:ind w:left="6620" w:hanging="244"/>
      </w:pPr>
      <w:rPr>
        <w:rFonts w:hint="default"/>
        <w:lang w:val="fr-FR" w:eastAsia="en-US" w:bidi="ar-SA"/>
      </w:rPr>
    </w:lvl>
    <w:lvl w:ilvl="7" w:tplc="B2DAD72A">
      <w:numFmt w:val="bullet"/>
      <w:lvlText w:val="•"/>
      <w:lvlJc w:val="left"/>
      <w:pPr>
        <w:ind w:left="7570" w:hanging="244"/>
      </w:pPr>
      <w:rPr>
        <w:rFonts w:hint="default"/>
        <w:lang w:val="fr-FR" w:eastAsia="en-US" w:bidi="ar-SA"/>
      </w:rPr>
    </w:lvl>
    <w:lvl w:ilvl="8" w:tplc="21B8FD5A">
      <w:numFmt w:val="bullet"/>
      <w:lvlText w:val="•"/>
      <w:lvlJc w:val="left"/>
      <w:pPr>
        <w:ind w:left="8520" w:hanging="244"/>
      </w:pPr>
      <w:rPr>
        <w:rFonts w:hint="default"/>
        <w:lang w:val="fr-FR" w:eastAsia="en-US" w:bidi="ar-SA"/>
      </w:rPr>
    </w:lvl>
  </w:abstractNum>
  <w:abstractNum w:abstractNumId="5" w15:restartNumberingAfterBreak="0">
    <w:nsid w:val="29E43E09"/>
    <w:multiLevelType w:val="hybridMultilevel"/>
    <w:tmpl w:val="6686B09C"/>
    <w:lvl w:ilvl="0" w:tplc="EAC08BBA">
      <w:numFmt w:val="bullet"/>
      <w:lvlText w:val="–"/>
      <w:lvlJc w:val="left"/>
      <w:pPr>
        <w:ind w:left="751" w:hanging="454"/>
      </w:pPr>
      <w:rPr>
        <w:rFonts w:ascii="Times New Roman" w:eastAsia="Times New Roman" w:hAnsi="Times New Roman" w:cs="Times New Roman" w:hint="default"/>
        <w:w w:val="99"/>
        <w:sz w:val="20"/>
        <w:szCs w:val="20"/>
        <w:lang w:val="fr-FR" w:eastAsia="en-US" w:bidi="ar-SA"/>
      </w:rPr>
    </w:lvl>
    <w:lvl w:ilvl="1" w:tplc="E9C2608E">
      <w:numFmt w:val="bullet"/>
      <w:lvlText w:val="•"/>
      <w:lvlJc w:val="left"/>
      <w:pPr>
        <w:ind w:left="1203" w:hanging="454"/>
      </w:pPr>
      <w:rPr>
        <w:rFonts w:hint="default"/>
        <w:lang w:val="fr-FR" w:eastAsia="en-US" w:bidi="ar-SA"/>
      </w:rPr>
    </w:lvl>
    <w:lvl w:ilvl="2" w:tplc="BA9CA944">
      <w:numFmt w:val="bullet"/>
      <w:lvlText w:val="•"/>
      <w:lvlJc w:val="left"/>
      <w:pPr>
        <w:ind w:left="1647" w:hanging="454"/>
      </w:pPr>
      <w:rPr>
        <w:rFonts w:hint="default"/>
        <w:lang w:val="fr-FR" w:eastAsia="en-US" w:bidi="ar-SA"/>
      </w:rPr>
    </w:lvl>
    <w:lvl w:ilvl="3" w:tplc="2A78CCF0">
      <w:numFmt w:val="bullet"/>
      <w:lvlText w:val="•"/>
      <w:lvlJc w:val="left"/>
      <w:pPr>
        <w:ind w:left="2090" w:hanging="454"/>
      </w:pPr>
      <w:rPr>
        <w:rFonts w:hint="default"/>
        <w:lang w:val="fr-FR" w:eastAsia="en-US" w:bidi="ar-SA"/>
      </w:rPr>
    </w:lvl>
    <w:lvl w:ilvl="4" w:tplc="93B4D182">
      <w:numFmt w:val="bullet"/>
      <w:lvlText w:val="•"/>
      <w:lvlJc w:val="left"/>
      <w:pPr>
        <w:ind w:left="2534" w:hanging="454"/>
      </w:pPr>
      <w:rPr>
        <w:rFonts w:hint="default"/>
        <w:lang w:val="fr-FR" w:eastAsia="en-US" w:bidi="ar-SA"/>
      </w:rPr>
    </w:lvl>
    <w:lvl w:ilvl="5" w:tplc="F8D6AF1A">
      <w:numFmt w:val="bullet"/>
      <w:lvlText w:val="•"/>
      <w:lvlJc w:val="left"/>
      <w:pPr>
        <w:ind w:left="2977" w:hanging="454"/>
      </w:pPr>
      <w:rPr>
        <w:rFonts w:hint="default"/>
        <w:lang w:val="fr-FR" w:eastAsia="en-US" w:bidi="ar-SA"/>
      </w:rPr>
    </w:lvl>
    <w:lvl w:ilvl="6" w:tplc="F5705998">
      <w:numFmt w:val="bullet"/>
      <w:lvlText w:val="•"/>
      <w:lvlJc w:val="left"/>
      <w:pPr>
        <w:ind w:left="3421" w:hanging="454"/>
      </w:pPr>
      <w:rPr>
        <w:rFonts w:hint="default"/>
        <w:lang w:val="fr-FR" w:eastAsia="en-US" w:bidi="ar-SA"/>
      </w:rPr>
    </w:lvl>
    <w:lvl w:ilvl="7" w:tplc="71DC71B4">
      <w:numFmt w:val="bullet"/>
      <w:lvlText w:val="•"/>
      <w:lvlJc w:val="left"/>
      <w:pPr>
        <w:ind w:left="3865" w:hanging="454"/>
      </w:pPr>
      <w:rPr>
        <w:rFonts w:hint="default"/>
        <w:lang w:val="fr-FR" w:eastAsia="en-US" w:bidi="ar-SA"/>
      </w:rPr>
    </w:lvl>
    <w:lvl w:ilvl="8" w:tplc="65E463A8">
      <w:numFmt w:val="bullet"/>
      <w:lvlText w:val="•"/>
      <w:lvlJc w:val="left"/>
      <w:pPr>
        <w:ind w:left="4308" w:hanging="454"/>
      </w:pPr>
      <w:rPr>
        <w:rFonts w:hint="default"/>
        <w:lang w:val="fr-FR" w:eastAsia="en-US" w:bidi="ar-SA"/>
      </w:rPr>
    </w:lvl>
  </w:abstractNum>
  <w:abstractNum w:abstractNumId="6" w15:restartNumberingAfterBreak="0">
    <w:nsid w:val="2DAA051A"/>
    <w:multiLevelType w:val="hybridMultilevel"/>
    <w:tmpl w:val="ACAE1E4A"/>
    <w:lvl w:ilvl="0" w:tplc="4FE80B7A">
      <w:start w:val="1"/>
      <w:numFmt w:val="upperLetter"/>
      <w:lvlText w:val="%1."/>
      <w:lvlJc w:val="left"/>
      <w:pPr>
        <w:ind w:left="634" w:hanging="244"/>
        <w:jc w:val="left"/>
      </w:pPr>
      <w:rPr>
        <w:rFonts w:ascii="Times New Roman" w:eastAsia="Times New Roman" w:hAnsi="Times New Roman" w:cs="Times New Roman" w:hint="default"/>
        <w:w w:val="99"/>
        <w:sz w:val="20"/>
        <w:szCs w:val="20"/>
        <w:lang w:val="fr-FR" w:eastAsia="en-US" w:bidi="ar-SA"/>
      </w:rPr>
    </w:lvl>
    <w:lvl w:ilvl="1" w:tplc="AC5498C8">
      <w:numFmt w:val="bullet"/>
      <w:lvlText w:val="•"/>
      <w:lvlJc w:val="left"/>
      <w:pPr>
        <w:ind w:left="1618" w:hanging="244"/>
      </w:pPr>
      <w:rPr>
        <w:rFonts w:hint="default"/>
        <w:lang w:val="fr-FR" w:eastAsia="en-US" w:bidi="ar-SA"/>
      </w:rPr>
    </w:lvl>
    <w:lvl w:ilvl="2" w:tplc="D4BAA5C0">
      <w:numFmt w:val="bullet"/>
      <w:lvlText w:val="•"/>
      <w:lvlJc w:val="left"/>
      <w:pPr>
        <w:ind w:left="2596" w:hanging="244"/>
      </w:pPr>
      <w:rPr>
        <w:rFonts w:hint="default"/>
        <w:lang w:val="fr-FR" w:eastAsia="en-US" w:bidi="ar-SA"/>
      </w:rPr>
    </w:lvl>
    <w:lvl w:ilvl="3" w:tplc="67B8641C">
      <w:numFmt w:val="bullet"/>
      <w:lvlText w:val="•"/>
      <w:lvlJc w:val="left"/>
      <w:pPr>
        <w:ind w:left="3574" w:hanging="244"/>
      </w:pPr>
      <w:rPr>
        <w:rFonts w:hint="default"/>
        <w:lang w:val="fr-FR" w:eastAsia="en-US" w:bidi="ar-SA"/>
      </w:rPr>
    </w:lvl>
    <w:lvl w:ilvl="4" w:tplc="F9B891E6">
      <w:numFmt w:val="bullet"/>
      <w:lvlText w:val="•"/>
      <w:lvlJc w:val="left"/>
      <w:pPr>
        <w:ind w:left="4552" w:hanging="244"/>
      </w:pPr>
      <w:rPr>
        <w:rFonts w:hint="default"/>
        <w:lang w:val="fr-FR" w:eastAsia="en-US" w:bidi="ar-SA"/>
      </w:rPr>
    </w:lvl>
    <w:lvl w:ilvl="5" w:tplc="CF58D7C2">
      <w:numFmt w:val="bullet"/>
      <w:lvlText w:val="•"/>
      <w:lvlJc w:val="left"/>
      <w:pPr>
        <w:ind w:left="5530" w:hanging="244"/>
      </w:pPr>
      <w:rPr>
        <w:rFonts w:hint="default"/>
        <w:lang w:val="fr-FR" w:eastAsia="en-US" w:bidi="ar-SA"/>
      </w:rPr>
    </w:lvl>
    <w:lvl w:ilvl="6" w:tplc="C270D62E">
      <w:numFmt w:val="bullet"/>
      <w:lvlText w:val="•"/>
      <w:lvlJc w:val="left"/>
      <w:pPr>
        <w:ind w:left="6508" w:hanging="244"/>
      </w:pPr>
      <w:rPr>
        <w:rFonts w:hint="default"/>
        <w:lang w:val="fr-FR" w:eastAsia="en-US" w:bidi="ar-SA"/>
      </w:rPr>
    </w:lvl>
    <w:lvl w:ilvl="7" w:tplc="5D4EEF70">
      <w:numFmt w:val="bullet"/>
      <w:lvlText w:val="•"/>
      <w:lvlJc w:val="left"/>
      <w:pPr>
        <w:ind w:left="7486" w:hanging="244"/>
      </w:pPr>
      <w:rPr>
        <w:rFonts w:hint="default"/>
        <w:lang w:val="fr-FR" w:eastAsia="en-US" w:bidi="ar-SA"/>
      </w:rPr>
    </w:lvl>
    <w:lvl w:ilvl="8" w:tplc="3CB2C9F0">
      <w:numFmt w:val="bullet"/>
      <w:lvlText w:val="•"/>
      <w:lvlJc w:val="left"/>
      <w:pPr>
        <w:ind w:left="8464" w:hanging="244"/>
      </w:pPr>
      <w:rPr>
        <w:rFonts w:hint="default"/>
        <w:lang w:val="fr-FR" w:eastAsia="en-US" w:bidi="ar-SA"/>
      </w:rPr>
    </w:lvl>
  </w:abstractNum>
  <w:abstractNum w:abstractNumId="7" w15:restartNumberingAfterBreak="0">
    <w:nsid w:val="3F4B4FA8"/>
    <w:multiLevelType w:val="hybridMultilevel"/>
    <w:tmpl w:val="2C12158E"/>
    <w:lvl w:ilvl="0" w:tplc="3CFA93C0">
      <w:numFmt w:val="bullet"/>
      <w:lvlText w:val="–"/>
      <w:lvlJc w:val="left"/>
      <w:pPr>
        <w:ind w:left="560" w:hanging="454"/>
      </w:pPr>
      <w:rPr>
        <w:rFonts w:ascii="Times New Roman" w:eastAsia="Times New Roman" w:hAnsi="Times New Roman" w:cs="Times New Roman" w:hint="default"/>
        <w:w w:val="99"/>
        <w:sz w:val="20"/>
        <w:szCs w:val="20"/>
        <w:lang w:val="fr-FR" w:eastAsia="en-US" w:bidi="ar-SA"/>
      </w:rPr>
    </w:lvl>
    <w:lvl w:ilvl="1" w:tplc="C8888336">
      <w:numFmt w:val="bullet"/>
      <w:lvlText w:val="–"/>
      <w:lvlJc w:val="left"/>
      <w:pPr>
        <w:ind w:left="845" w:hanging="454"/>
      </w:pPr>
      <w:rPr>
        <w:rFonts w:ascii="Times New Roman" w:eastAsia="Times New Roman" w:hAnsi="Times New Roman" w:cs="Times New Roman" w:hint="default"/>
        <w:w w:val="99"/>
        <w:sz w:val="20"/>
        <w:szCs w:val="20"/>
        <w:lang w:val="fr-FR" w:eastAsia="en-US" w:bidi="ar-SA"/>
      </w:rPr>
    </w:lvl>
    <w:lvl w:ilvl="2" w:tplc="32427F00">
      <w:numFmt w:val="bullet"/>
      <w:lvlText w:val="•"/>
      <w:lvlJc w:val="left"/>
      <w:pPr>
        <w:ind w:left="840" w:hanging="454"/>
      </w:pPr>
      <w:rPr>
        <w:rFonts w:hint="default"/>
        <w:lang w:val="fr-FR" w:eastAsia="en-US" w:bidi="ar-SA"/>
      </w:rPr>
    </w:lvl>
    <w:lvl w:ilvl="3" w:tplc="BB96F158">
      <w:numFmt w:val="bullet"/>
      <w:lvlText w:val="•"/>
      <w:lvlJc w:val="left"/>
      <w:pPr>
        <w:ind w:left="1352" w:hanging="454"/>
      </w:pPr>
      <w:rPr>
        <w:rFonts w:hint="default"/>
        <w:lang w:val="fr-FR" w:eastAsia="en-US" w:bidi="ar-SA"/>
      </w:rPr>
    </w:lvl>
    <w:lvl w:ilvl="4" w:tplc="4984BAEA">
      <w:numFmt w:val="bullet"/>
      <w:lvlText w:val="•"/>
      <w:lvlJc w:val="left"/>
      <w:pPr>
        <w:ind w:left="1865" w:hanging="454"/>
      </w:pPr>
      <w:rPr>
        <w:rFonts w:hint="default"/>
        <w:lang w:val="fr-FR" w:eastAsia="en-US" w:bidi="ar-SA"/>
      </w:rPr>
    </w:lvl>
    <w:lvl w:ilvl="5" w:tplc="36920CE4">
      <w:numFmt w:val="bullet"/>
      <w:lvlText w:val="•"/>
      <w:lvlJc w:val="left"/>
      <w:pPr>
        <w:ind w:left="2377" w:hanging="454"/>
      </w:pPr>
      <w:rPr>
        <w:rFonts w:hint="default"/>
        <w:lang w:val="fr-FR" w:eastAsia="en-US" w:bidi="ar-SA"/>
      </w:rPr>
    </w:lvl>
    <w:lvl w:ilvl="6" w:tplc="F13C2526">
      <w:numFmt w:val="bullet"/>
      <w:lvlText w:val="•"/>
      <w:lvlJc w:val="left"/>
      <w:pPr>
        <w:ind w:left="2890" w:hanging="454"/>
      </w:pPr>
      <w:rPr>
        <w:rFonts w:hint="default"/>
        <w:lang w:val="fr-FR" w:eastAsia="en-US" w:bidi="ar-SA"/>
      </w:rPr>
    </w:lvl>
    <w:lvl w:ilvl="7" w:tplc="8E249FEE">
      <w:numFmt w:val="bullet"/>
      <w:lvlText w:val="•"/>
      <w:lvlJc w:val="left"/>
      <w:pPr>
        <w:ind w:left="3403" w:hanging="454"/>
      </w:pPr>
      <w:rPr>
        <w:rFonts w:hint="default"/>
        <w:lang w:val="fr-FR" w:eastAsia="en-US" w:bidi="ar-SA"/>
      </w:rPr>
    </w:lvl>
    <w:lvl w:ilvl="8" w:tplc="D87003DA">
      <w:numFmt w:val="bullet"/>
      <w:lvlText w:val="•"/>
      <w:lvlJc w:val="left"/>
      <w:pPr>
        <w:ind w:left="3915" w:hanging="454"/>
      </w:pPr>
      <w:rPr>
        <w:rFonts w:hint="default"/>
        <w:lang w:val="fr-FR" w:eastAsia="en-US" w:bidi="ar-SA"/>
      </w:rPr>
    </w:lvl>
  </w:abstractNum>
  <w:abstractNum w:abstractNumId="8" w15:restartNumberingAfterBreak="0">
    <w:nsid w:val="44BA6881"/>
    <w:multiLevelType w:val="hybridMultilevel"/>
    <w:tmpl w:val="DE420958"/>
    <w:lvl w:ilvl="0" w:tplc="E634F0AE">
      <w:start w:val="1"/>
      <w:numFmt w:val="upperLetter"/>
      <w:lvlText w:val="%1."/>
      <w:lvlJc w:val="left"/>
      <w:pPr>
        <w:ind w:left="917" w:hanging="244"/>
        <w:jc w:val="left"/>
      </w:pPr>
      <w:rPr>
        <w:rFonts w:ascii="Times New Roman" w:eastAsia="Times New Roman" w:hAnsi="Times New Roman" w:cs="Times New Roman" w:hint="default"/>
        <w:w w:val="99"/>
        <w:sz w:val="20"/>
        <w:szCs w:val="20"/>
        <w:lang w:val="fr-FR" w:eastAsia="en-US" w:bidi="ar-SA"/>
      </w:rPr>
    </w:lvl>
    <w:lvl w:ilvl="1" w:tplc="07C0BBB0">
      <w:numFmt w:val="bullet"/>
      <w:lvlText w:val="•"/>
      <w:lvlJc w:val="left"/>
      <w:pPr>
        <w:ind w:left="1870" w:hanging="244"/>
      </w:pPr>
      <w:rPr>
        <w:rFonts w:hint="default"/>
        <w:lang w:val="fr-FR" w:eastAsia="en-US" w:bidi="ar-SA"/>
      </w:rPr>
    </w:lvl>
    <w:lvl w:ilvl="2" w:tplc="D7BA97F4">
      <w:numFmt w:val="bullet"/>
      <w:lvlText w:val="•"/>
      <w:lvlJc w:val="left"/>
      <w:pPr>
        <w:ind w:left="2820" w:hanging="244"/>
      </w:pPr>
      <w:rPr>
        <w:rFonts w:hint="default"/>
        <w:lang w:val="fr-FR" w:eastAsia="en-US" w:bidi="ar-SA"/>
      </w:rPr>
    </w:lvl>
    <w:lvl w:ilvl="3" w:tplc="13481932">
      <w:numFmt w:val="bullet"/>
      <w:lvlText w:val="•"/>
      <w:lvlJc w:val="left"/>
      <w:pPr>
        <w:ind w:left="3770" w:hanging="244"/>
      </w:pPr>
      <w:rPr>
        <w:rFonts w:hint="default"/>
        <w:lang w:val="fr-FR" w:eastAsia="en-US" w:bidi="ar-SA"/>
      </w:rPr>
    </w:lvl>
    <w:lvl w:ilvl="4" w:tplc="E4124878">
      <w:numFmt w:val="bullet"/>
      <w:lvlText w:val="•"/>
      <w:lvlJc w:val="left"/>
      <w:pPr>
        <w:ind w:left="4720" w:hanging="244"/>
      </w:pPr>
      <w:rPr>
        <w:rFonts w:hint="default"/>
        <w:lang w:val="fr-FR" w:eastAsia="en-US" w:bidi="ar-SA"/>
      </w:rPr>
    </w:lvl>
    <w:lvl w:ilvl="5" w:tplc="AC582FF0">
      <w:numFmt w:val="bullet"/>
      <w:lvlText w:val="•"/>
      <w:lvlJc w:val="left"/>
      <w:pPr>
        <w:ind w:left="5670" w:hanging="244"/>
      </w:pPr>
      <w:rPr>
        <w:rFonts w:hint="default"/>
        <w:lang w:val="fr-FR" w:eastAsia="en-US" w:bidi="ar-SA"/>
      </w:rPr>
    </w:lvl>
    <w:lvl w:ilvl="6" w:tplc="6AFE2AB6">
      <w:numFmt w:val="bullet"/>
      <w:lvlText w:val="•"/>
      <w:lvlJc w:val="left"/>
      <w:pPr>
        <w:ind w:left="6620" w:hanging="244"/>
      </w:pPr>
      <w:rPr>
        <w:rFonts w:hint="default"/>
        <w:lang w:val="fr-FR" w:eastAsia="en-US" w:bidi="ar-SA"/>
      </w:rPr>
    </w:lvl>
    <w:lvl w:ilvl="7" w:tplc="0038B922">
      <w:numFmt w:val="bullet"/>
      <w:lvlText w:val="•"/>
      <w:lvlJc w:val="left"/>
      <w:pPr>
        <w:ind w:left="7570" w:hanging="244"/>
      </w:pPr>
      <w:rPr>
        <w:rFonts w:hint="default"/>
        <w:lang w:val="fr-FR" w:eastAsia="en-US" w:bidi="ar-SA"/>
      </w:rPr>
    </w:lvl>
    <w:lvl w:ilvl="8" w:tplc="E096582E">
      <w:numFmt w:val="bullet"/>
      <w:lvlText w:val="•"/>
      <w:lvlJc w:val="left"/>
      <w:pPr>
        <w:ind w:left="8520" w:hanging="244"/>
      </w:pPr>
      <w:rPr>
        <w:rFonts w:hint="default"/>
        <w:lang w:val="fr-FR" w:eastAsia="en-US" w:bidi="ar-SA"/>
      </w:rPr>
    </w:lvl>
  </w:abstractNum>
  <w:abstractNum w:abstractNumId="9" w15:restartNumberingAfterBreak="0">
    <w:nsid w:val="56CB6489"/>
    <w:multiLevelType w:val="hybridMultilevel"/>
    <w:tmpl w:val="4600D6F8"/>
    <w:lvl w:ilvl="0" w:tplc="AB14A02A">
      <w:start w:val="1"/>
      <w:numFmt w:val="upperLetter"/>
      <w:lvlText w:val="%1."/>
      <w:lvlJc w:val="left"/>
      <w:pPr>
        <w:ind w:left="918" w:hanging="244"/>
        <w:jc w:val="left"/>
      </w:pPr>
      <w:rPr>
        <w:rFonts w:ascii="Times New Roman" w:eastAsia="Times New Roman" w:hAnsi="Times New Roman" w:cs="Times New Roman" w:hint="default"/>
        <w:w w:val="99"/>
        <w:sz w:val="20"/>
        <w:szCs w:val="20"/>
        <w:lang w:val="fr-FR" w:eastAsia="en-US" w:bidi="ar-SA"/>
      </w:rPr>
    </w:lvl>
    <w:lvl w:ilvl="1" w:tplc="FA54EBB2">
      <w:numFmt w:val="bullet"/>
      <w:lvlText w:val="•"/>
      <w:lvlJc w:val="left"/>
      <w:pPr>
        <w:ind w:left="1870" w:hanging="244"/>
      </w:pPr>
      <w:rPr>
        <w:rFonts w:hint="default"/>
        <w:lang w:val="fr-FR" w:eastAsia="en-US" w:bidi="ar-SA"/>
      </w:rPr>
    </w:lvl>
    <w:lvl w:ilvl="2" w:tplc="D1289238">
      <w:numFmt w:val="bullet"/>
      <w:lvlText w:val="•"/>
      <w:lvlJc w:val="left"/>
      <w:pPr>
        <w:ind w:left="2820" w:hanging="244"/>
      </w:pPr>
      <w:rPr>
        <w:rFonts w:hint="default"/>
        <w:lang w:val="fr-FR" w:eastAsia="en-US" w:bidi="ar-SA"/>
      </w:rPr>
    </w:lvl>
    <w:lvl w:ilvl="3" w:tplc="10CCC6C4">
      <w:numFmt w:val="bullet"/>
      <w:lvlText w:val="•"/>
      <w:lvlJc w:val="left"/>
      <w:pPr>
        <w:ind w:left="3770" w:hanging="244"/>
      </w:pPr>
      <w:rPr>
        <w:rFonts w:hint="default"/>
        <w:lang w:val="fr-FR" w:eastAsia="en-US" w:bidi="ar-SA"/>
      </w:rPr>
    </w:lvl>
    <w:lvl w:ilvl="4" w:tplc="D892DAFA">
      <w:numFmt w:val="bullet"/>
      <w:lvlText w:val="•"/>
      <w:lvlJc w:val="left"/>
      <w:pPr>
        <w:ind w:left="4720" w:hanging="244"/>
      </w:pPr>
      <w:rPr>
        <w:rFonts w:hint="default"/>
        <w:lang w:val="fr-FR" w:eastAsia="en-US" w:bidi="ar-SA"/>
      </w:rPr>
    </w:lvl>
    <w:lvl w:ilvl="5" w:tplc="5372BFA2">
      <w:numFmt w:val="bullet"/>
      <w:lvlText w:val="•"/>
      <w:lvlJc w:val="left"/>
      <w:pPr>
        <w:ind w:left="5670" w:hanging="244"/>
      </w:pPr>
      <w:rPr>
        <w:rFonts w:hint="default"/>
        <w:lang w:val="fr-FR" w:eastAsia="en-US" w:bidi="ar-SA"/>
      </w:rPr>
    </w:lvl>
    <w:lvl w:ilvl="6" w:tplc="4BFA42D6">
      <w:numFmt w:val="bullet"/>
      <w:lvlText w:val="•"/>
      <w:lvlJc w:val="left"/>
      <w:pPr>
        <w:ind w:left="6620" w:hanging="244"/>
      </w:pPr>
      <w:rPr>
        <w:rFonts w:hint="default"/>
        <w:lang w:val="fr-FR" w:eastAsia="en-US" w:bidi="ar-SA"/>
      </w:rPr>
    </w:lvl>
    <w:lvl w:ilvl="7" w:tplc="9D8C7B52">
      <w:numFmt w:val="bullet"/>
      <w:lvlText w:val="•"/>
      <w:lvlJc w:val="left"/>
      <w:pPr>
        <w:ind w:left="7570" w:hanging="244"/>
      </w:pPr>
      <w:rPr>
        <w:rFonts w:hint="default"/>
        <w:lang w:val="fr-FR" w:eastAsia="en-US" w:bidi="ar-SA"/>
      </w:rPr>
    </w:lvl>
    <w:lvl w:ilvl="8" w:tplc="7E40D872">
      <w:numFmt w:val="bullet"/>
      <w:lvlText w:val="•"/>
      <w:lvlJc w:val="left"/>
      <w:pPr>
        <w:ind w:left="8520" w:hanging="244"/>
      </w:pPr>
      <w:rPr>
        <w:rFonts w:hint="default"/>
        <w:lang w:val="fr-FR" w:eastAsia="en-US" w:bidi="ar-SA"/>
      </w:rPr>
    </w:lvl>
  </w:abstractNum>
  <w:abstractNum w:abstractNumId="10" w15:restartNumberingAfterBreak="0">
    <w:nsid w:val="61314E91"/>
    <w:multiLevelType w:val="hybridMultilevel"/>
    <w:tmpl w:val="A992E6B8"/>
    <w:lvl w:ilvl="0" w:tplc="CC345C0C">
      <w:start w:val="1"/>
      <w:numFmt w:val="lowerLetter"/>
      <w:lvlText w:val="%1)"/>
      <w:lvlJc w:val="left"/>
      <w:pPr>
        <w:ind w:left="608" w:hanging="217"/>
        <w:jc w:val="right"/>
      </w:pPr>
      <w:rPr>
        <w:rFonts w:ascii="Times New Roman" w:eastAsia="Times New Roman" w:hAnsi="Times New Roman" w:cs="Times New Roman" w:hint="default"/>
        <w:b/>
        <w:bCs/>
        <w:w w:val="99"/>
        <w:sz w:val="20"/>
        <w:szCs w:val="20"/>
        <w:lang w:val="fr-FR" w:eastAsia="en-US" w:bidi="ar-SA"/>
      </w:rPr>
    </w:lvl>
    <w:lvl w:ilvl="1" w:tplc="A6884C8E">
      <w:numFmt w:val="bullet"/>
      <w:lvlText w:val="•"/>
      <w:lvlJc w:val="left"/>
      <w:pPr>
        <w:ind w:left="1058" w:hanging="217"/>
      </w:pPr>
      <w:rPr>
        <w:rFonts w:hint="default"/>
        <w:lang w:val="fr-FR" w:eastAsia="en-US" w:bidi="ar-SA"/>
      </w:rPr>
    </w:lvl>
    <w:lvl w:ilvl="2" w:tplc="62AAB0E0">
      <w:numFmt w:val="bullet"/>
      <w:lvlText w:val="•"/>
      <w:lvlJc w:val="left"/>
      <w:pPr>
        <w:ind w:left="1516" w:hanging="217"/>
      </w:pPr>
      <w:rPr>
        <w:rFonts w:hint="default"/>
        <w:lang w:val="fr-FR" w:eastAsia="en-US" w:bidi="ar-SA"/>
      </w:rPr>
    </w:lvl>
    <w:lvl w:ilvl="3" w:tplc="35EAC50A">
      <w:numFmt w:val="bullet"/>
      <w:lvlText w:val="•"/>
      <w:lvlJc w:val="left"/>
      <w:pPr>
        <w:ind w:left="1975" w:hanging="217"/>
      </w:pPr>
      <w:rPr>
        <w:rFonts w:hint="default"/>
        <w:lang w:val="fr-FR" w:eastAsia="en-US" w:bidi="ar-SA"/>
      </w:rPr>
    </w:lvl>
    <w:lvl w:ilvl="4" w:tplc="AEFC7AD8">
      <w:numFmt w:val="bullet"/>
      <w:lvlText w:val="•"/>
      <w:lvlJc w:val="left"/>
      <w:pPr>
        <w:ind w:left="2433" w:hanging="217"/>
      </w:pPr>
      <w:rPr>
        <w:rFonts w:hint="default"/>
        <w:lang w:val="fr-FR" w:eastAsia="en-US" w:bidi="ar-SA"/>
      </w:rPr>
    </w:lvl>
    <w:lvl w:ilvl="5" w:tplc="15BC1E04">
      <w:numFmt w:val="bullet"/>
      <w:lvlText w:val="•"/>
      <w:lvlJc w:val="left"/>
      <w:pPr>
        <w:ind w:left="2892" w:hanging="217"/>
      </w:pPr>
      <w:rPr>
        <w:rFonts w:hint="default"/>
        <w:lang w:val="fr-FR" w:eastAsia="en-US" w:bidi="ar-SA"/>
      </w:rPr>
    </w:lvl>
    <w:lvl w:ilvl="6" w:tplc="CCFA0BA8">
      <w:numFmt w:val="bullet"/>
      <w:lvlText w:val="•"/>
      <w:lvlJc w:val="left"/>
      <w:pPr>
        <w:ind w:left="3350" w:hanging="217"/>
      </w:pPr>
      <w:rPr>
        <w:rFonts w:hint="default"/>
        <w:lang w:val="fr-FR" w:eastAsia="en-US" w:bidi="ar-SA"/>
      </w:rPr>
    </w:lvl>
    <w:lvl w:ilvl="7" w:tplc="84DA3F26">
      <w:numFmt w:val="bullet"/>
      <w:lvlText w:val="•"/>
      <w:lvlJc w:val="left"/>
      <w:pPr>
        <w:ind w:left="3808" w:hanging="217"/>
      </w:pPr>
      <w:rPr>
        <w:rFonts w:hint="default"/>
        <w:lang w:val="fr-FR" w:eastAsia="en-US" w:bidi="ar-SA"/>
      </w:rPr>
    </w:lvl>
    <w:lvl w:ilvl="8" w:tplc="F3D28998">
      <w:numFmt w:val="bullet"/>
      <w:lvlText w:val="•"/>
      <w:lvlJc w:val="left"/>
      <w:pPr>
        <w:ind w:left="4267" w:hanging="217"/>
      </w:pPr>
      <w:rPr>
        <w:rFonts w:hint="default"/>
        <w:lang w:val="fr-FR" w:eastAsia="en-US" w:bidi="ar-SA"/>
      </w:rPr>
    </w:lvl>
  </w:abstractNum>
  <w:abstractNum w:abstractNumId="11" w15:restartNumberingAfterBreak="0">
    <w:nsid w:val="61CC2BDA"/>
    <w:multiLevelType w:val="hybridMultilevel"/>
    <w:tmpl w:val="038C4932"/>
    <w:lvl w:ilvl="0" w:tplc="873A242C">
      <w:numFmt w:val="bullet"/>
      <w:lvlText w:val="–"/>
      <w:lvlJc w:val="left"/>
      <w:pPr>
        <w:ind w:left="296" w:hanging="178"/>
      </w:pPr>
      <w:rPr>
        <w:rFonts w:ascii="Times New Roman" w:eastAsia="Times New Roman" w:hAnsi="Times New Roman" w:cs="Times New Roman" w:hint="default"/>
        <w:w w:val="99"/>
        <w:sz w:val="20"/>
        <w:szCs w:val="20"/>
        <w:lang w:val="fr-FR" w:eastAsia="en-US" w:bidi="ar-SA"/>
      </w:rPr>
    </w:lvl>
    <w:lvl w:ilvl="1" w:tplc="2E780658">
      <w:numFmt w:val="bullet"/>
      <w:lvlText w:val="•"/>
      <w:lvlJc w:val="left"/>
      <w:pPr>
        <w:ind w:left="789" w:hanging="178"/>
      </w:pPr>
      <w:rPr>
        <w:rFonts w:hint="default"/>
        <w:lang w:val="fr-FR" w:eastAsia="en-US" w:bidi="ar-SA"/>
      </w:rPr>
    </w:lvl>
    <w:lvl w:ilvl="2" w:tplc="D696EE14">
      <w:numFmt w:val="bullet"/>
      <w:lvlText w:val="•"/>
      <w:lvlJc w:val="left"/>
      <w:pPr>
        <w:ind w:left="1279" w:hanging="178"/>
      </w:pPr>
      <w:rPr>
        <w:rFonts w:hint="default"/>
        <w:lang w:val="fr-FR" w:eastAsia="en-US" w:bidi="ar-SA"/>
      </w:rPr>
    </w:lvl>
    <w:lvl w:ilvl="3" w:tplc="14882224">
      <w:numFmt w:val="bullet"/>
      <w:lvlText w:val="•"/>
      <w:lvlJc w:val="left"/>
      <w:pPr>
        <w:ind w:left="1768" w:hanging="178"/>
      </w:pPr>
      <w:rPr>
        <w:rFonts w:hint="default"/>
        <w:lang w:val="fr-FR" w:eastAsia="en-US" w:bidi="ar-SA"/>
      </w:rPr>
    </w:lvl>
    <w:lvl w:ilvl="4" w:tplc="13F62FEA">
      <w:numFmt w:val="bullet"/>
      <w:lvlText w:val="•"/>
      <w:lvlJc w:val="left"/>
      <w:pPr>
        <w:ind w:left="2258" w:hanging="178"/>
      </w:pPr>
      <w:rPr>
        <w:rFonts w:hint="default"/>
        <w:lang w:val="fr-FR" w:eastAsia="en-US" w:bidi="ar-SA"/>
      </w:rPr>
    </w:lvl>
    <w:lvl w:ilvl="5" w:tplc="AF90C950">
      <w:numFmt w:val="bullet"/>
      <w:lvlText w:val="•"/>
      <w:lvlJc w:val="left"/>
      <w:pPr>
        <w:ind w:left="2747" w:hanging="178"/>
      </w:pPr>
      <w:rPr>
        <w:rFonts w:hint="default"/>
        <w:lang w:val="fr-FR" w:eastAsia="en-US" w:bidi="ar-SA"/>
      </w:rPr>
    </w:lvl>
    <w:lvl w:ilvl="6" w:tplc="8E607804">
      <w:numFmt w:val="bullet"/>
      <w:lvlText w:val="•"/>
      <w:lvlJc w:val="left"/>
      <w:pPr>
        <w:ind w:left="3237" w:hanging="178"/>
      </w:pPr>
      <w:rPr>
        <w:rFonts w:hint="default"/>
        <w:lang w:val="fr-FR" w:eastAsia="en-US" w:bidi="ar-SA"/>
      </w:rPr>
    </w:lvl>
    <w:lvl w:ilvl="7" w:tplc="C668FED6">
      <w:numFmt w:val="bullet"/>
      <w:lvlText w:val="•"/>
      <w:lvlJc w:val="left"/>
      <w:pPr>
        <w:ind w:left="3726" w:hanging="178"/>
      </w:pPr>
      <w:rPr>
        <w:rFonts w:hint="default"/>
        <w:lang w:val="fr-FR" w:eastAsia="en-US" w:bidi="ar-SA"/>
      </w:rPr>
    </w:lvl>
    <w:lvl w:ilvl="8" w:tplc="E45662E8">
      <w:numFmt w:val="bullet"/>
      <w:lvlText w:val="•"/>
      <w:lvlJc w:val="left"/>
      <w:pPr>
        <w:ind w:left="4216" w:hanging="178"/>
      </w:pPr>
      <w:rPr>
        <w:rFonts w:hint="default"/>
        <w:lang w:val="fr-FR" w:eastAsia="en-US" w:bidi="ar-SA"/>
      </w:rPr>
    </w:lvl>
  </w:abstractNum>
  <w:abstractNum w:abstractNumId="12" w15:restartNumberingAfterBreak="0">
    <w:nsid w:val="69B06563"/>
    <w:multiLevelType w:val="hybridMultilevel"/>
    <w:tmpl w:val="AAB8C604"/>
    <w:lvl w:ilvl="0" w:tplc="04A23EB0">
      <w:start w:val="1"/>
      <w:numFmt w:val="upperLetter"/>
      <w:lvlText w:val="%1."/>
      <w:lvlJc w:val="left"/>
      <w:pPr>
        <w:ind w:left="918" w:hanging="244"/>
        <w:jc w:val="left"/>
      </w:pPr>
      <w:rPr>
        <w:rFonts w:ascii="Times New Roman" w:eastAsia="Times New Roman" w:hAnsi="Times New Roman" w:cs="Times New Roman" w:hint="default"/>
        <w:w w:val="99"/>
        <w:sz w:val="20"/>
        <w:szCs w:val="20"/>
        <w:lang w:val="fr-FR" w:eastAsia="en-US" w:bidi="ar-SA"/>
      </w:rPr>
    </w:lvl>
    <w:lvl w:ilvl="1" w:tplc="4CA8418C">
      <w:numFmt w:val="bullet"/>
      <w:lvlText w:val="•"/>
      <w:lvlJc w:val="left"/>
      <w:pPr>
        <w:ind w:left="1870" w:hanging="244"/>
      </w:pPr>
      <w:rPr>
        <w:rFonts w:hint="default"/>
        <w:lang w:val="fr-FR" w:eastAsia="en-US" w:bidi="ar-SA"/>
      </w:rPr>
    </w:lvl>
    <w:lvl w:ilvl="2" w:tplc="17FA38C2">
      <w:numFmt w:val="bullet"/>
      <w:lvlText w:val="•"/>
      <w:lvlJc w:val="left"/>
      <w:pPr>
        <w:ind w:left="2820" w:hanging="244"/>
      </w:pPr>
      <w:rPr>
        <w:rFonts w:hint="default"/>
        <w:lang w:val="fr-FR" w:eastAsia="en-US" w:bidi="ar-SA"/>
      </w:rPr>
    </w:lvl>
    <w:lvl w:ilvl="3" w:tplc="E84642BE">
      <w:numFmt w:val="bullet"/>
      <w:lvlText w:val="•"/>
      <w:lvlJc w:val="left"/>
      <w:pPr>
        <w:ind w:left="3770" w:hanging="244"/>
      </w:pPr>
      <w:rPr>
        <w:rFonts w:hint="default"/>
        <w:lang w:val="fr-FR" w:eastAsia="en-US" w:bidi="ar-SA"/>
      </w:rPr>
    </w:lvl>
    <w:lvl w:ilvl="4" w:tplc="E6A28A0E">
      <w:numFmt w:val="bullet"/>
      <w:lvlText w:val="•"/>
      <w:lvlJc w:val="left"/>
      <w:pPr>
        <w:ind w:left="4720" w:hanging="244"/>
      </w:pPr>
      <w:rPr>
        <w:rFonts w:hint="default"/>
        <w:lang w:val="fr-FR" w:eastAsia="en-US" w:bidi="ar-SA"/>
      </w:rPr>
    </w:lvl>
    <w:lvl w:ilvl="5" w:tplc="BD528D3A">
      <w:numFmt w:val="bullet"/>
      <w:lvlText w:val="•"/>
      <w:lvlJc w:val="left"/>
      <w:pPr>
        <w:ind w:left="5670" w:hanging="244"/>
      </w:pPr>
      <w:rPr>
        <w:rFonts w:hint="default"/>
        <w:lang w:val="fr-FR" w:eastAsia="en-US" w:bidi="ar-SA"/>
      </w:rPr>
    </w:lvl>
    <w:lvl w:ilvl="6" w:tplc="6F4AECB6">
      <w:numFmt w:val="bullet"/>
      <w:lvlText w:val="•"/>
      <w:lvlJc w:val="left"/>
      <w:pPr>
        <w:ind w:left="6620" w:hanging="244"/>
      </w:pPr>
      <w:rPr>
        <w:rFonts w:hint="default"/>
        <w:lang w:val="fr-FR" w:eastAsia="en-US" w:bidi="ar-SA"/>
      </w:rPr>
    </w:lvl>
    <w:lvl w:ilvl="7" w:tplc="8392EAF4">
      <w:numFmt w:val="bullet"/>
      <w:lvlText w:val="•"/>
      <w:lvlJc w:val="left"/>
      <w:pPr>
        <w:ind w:left="7570" w:hanging="244"/>
      </w:pPr>
      <w:rPr>
        <w:rFonts w:hint="default"/>
        <w:lang w:val="fr-FR" w:eastAsia="en-US" w:bidi="ar-SA"/>
      </w:rPr>
    </w:lvl>
    <w:lvl w:ilvl="8" w:tplc="17043A3E">
      <w:numFmt w:val="bullet"/>
      <w:lvlText w:val="•"/>
      <w:lvlJc w:val="left"/>
      <w:pPr>
        <w:ind w:left="8520" w:hanging="244"/>
      </w:pPr>
      <w:rPr>
        <w:rFonts w:hint="default"/>
        <w:lang w:val="fr-FR" w:eastAsia="en-US" w:bidi="ar-SA"/>
      </w:rPr>
    </w:lvl>
  </w:abstractNum>
  <w:abstractNum w:abstractNumId="13" w15:restartNumberingAfterBreak="0">
    <w:nsid w:val="78CD351B"/>
    <w:multiLevelType w:val="hybridMultilevel"/>
    <w:tmpl w:val="FC1A275E"/>
    <w:lvl w:ilvl="0" w:tplc="B9127D68">
      <w:start w:val="1"/>
      <w:numFmt w:val="upperLetter"/>
      <w:lvlText w:val="%1."/>
      <w:lvlJc w:val="left"/>
      <w:pPr>
        <w:ind w:left="107" w:hanging="267"/>
        <w:jc w:val="right"/>
      </w:pPr>
      <w:rPr>
        <w:rFonts w:ascii="Times New Roman" w:eastAsia="Times New Roman" w:hAnsi="Times New Roman" w:cs="Times New Roman" w:hint="default"/>
        <w:i/>
        <w:spacing w:val="-8"/>
        <w:w w:val="100"/>
        <w:sz w:val="24"/>
        <w:szCs w:val="24"/>
        <w:lang w:val="fr-FR" w:eastAsia="en-US" w:bidi="ar-SA"/>
      </w:rPr>
    </w:lvl>
    <w:lvl w:ilvl="1" w:tplc="7D9A1AB8">
      <w:numFmt w:val="bullet"/>
      <w:lvlText w:val="•"/>
      <w:lvlJc w:val="left"/>
      <w:pPr>
        <w:ind w:left="618" w:hanging="267"/>
      </w:pPr>
      <w:rPr>
        <w:rFonts w:hint="default"/>
        <w:lang w:val="fr-FR" w:eastAsia="en-US" w:bidi="ar-SA"/>
      </w:rPr>
    </w:lvl>
    <w:lvl w:ilvl="2" w:tplc="5EB6003A">
      <w:numFmt w:val="bullet"/>
      <w:lvlText w:val="•"/>
      <w:lvlJc w:val="left"/>
      <w:pPr>
        <w:ind w:left="1137" w:hanging="267"/>
      </w:pPr>
      <w:rPr>
        <w:rFonts w:hint="default"/>
        <w:lang w:val="fr-FR" w:eastAsia="en-US" w:bidi="ar-SA"/>
      </w:rPr>
    </w:lvl>
    <w:lvl w:ilvl="3" w:tplc="05362B06">
      <w:numFmt w:val="bullet"/>
      <w:lvlText w:val="•"/>
      <w:lvlJc w:val="left"/>
      <w:pPr>
        <w:ind w:left="1656" w:hanging="267"/>
      </w:pPr>
      <w:rPr>
        <w:rFonts w:hint="default"/>
        <w:lang w:val="fr-FR" w:eastAsia="en-US" w:bidi="ar-SA"/>
      </w:rPr>
    </w:lvl>
    <w:lvl w:ilvl="4" w:tplc="12489552">
      <w:numFmt w:val="bullet"/>
      <w:lvlText w:val="•"/>
      <w:lvlJc w:val="left"/>
      <w:pPr>
        <w:ind w:left="2175" w:hanging="267"/>
      </w:pPr>
      <w:rPr>
        <w:rFonts w:hint="default"/>
        <w:lang w:val="fr-FR" w:eastAsia="en-US" w:bidi="ar-SA"/>
      </w:rPr>
    </w:lvl>
    <w:lvl w:ilvl="5" w:tplc="FF5042DC">
      <w:numFmt w:val="bullet"/>
      <w:lvlText w:val="•"/>
      <w:lvlJc w:val="left"/>
      <w:pPr>
        <w:ind w:left="2694" w:hanging="267"/>
      </w:pPr>
      <w:rPr>
        <w:rFonts w:hint="default"/>
        <w:lang w:val="fr-FR" w:eastAsia="en-US" w:bidi="ar-SA"/>
      </w:rPr>
    </w:lvl>
    <w:lvl w:ilvl="6" w:tplc="56206098">
      <w:numFmt w:val="bullet"/>
      <w:lvlText w:val="•"/>
      <w:lvlJc w:val="left"/>
      <w:pPr>
        <w:ind w:left="3213" w:hanging="267"/>
      </w:pPr>
      <w:rPr>
        <w:rFonts w:hint="default"/>
        <w:lang w:val="fr-FR" w:eastAsia="en-US" w:bidi="ar-SA"/>
      </w:rPr>
    </w:lvl>
    <w:lvl w:ilvl="7" w:tplc="3F249346">
      <w:numFmt w:val="bullet"/>
      <w:lvlText w:val="•"/>
      <w:lvlJc w:val="left"/>
      <w:pPr>
        <w:ind w:left="3732" w:hanging="267"/>
      </w:pPr>
      <w:rPr>
        <w:rFonts w:hint="default"/>
        <w:lang w:val="fr-FR" w:eastAsia="en-US" w:bidi="ar-SA"/>
      </w:rPr>
    </w:lvl>
    <w:lvl w:ilvl="8" w:tplc="76A89F56">
      <w:numFmt w:val="bullet"/>
      <w:lvlText w:val="•"/>
      <w:lvlJc w:val="left"/>
      <w:pPr>
        <w:ind w:left="4251" w:hanging="267"/>
      </w:pPr>
      <w:rPr>
        <w:rFonts w:hint="default"/>
        <w:lang w:val="fr-FR" w:eastAsia="en-US" w:bidi="ar-SA"/>
      </w:rPr>
    </w:lvl>
  </w:abstractNum>
  <w:num w:numId="1">
    <w:abstractNumId w:val="12"/>
  </w:num>
  <w:num w:numId="2">
    <w:abstractNumId w:val="11"/>
  </w:num>
  <w:num w:numId="3">
    <w:abstractNumId w:val="10"/>
  </w:num>
  <w:num w:numId="4">
    <w:abstractNumId w:val="13"/>
  </w:num>
  <w:num w:numId="5">
    <w:abstractNumId w:val="5"/>
  </w:num>
  <w:num w:numId="6">
    <w:abstractNumId w:val="7"/>
  </w:num>
  <w:num w:numId="7">
    <w:abstractNumId w:val="0"/>
  </w:num>
  <w:num w:numId="8">
    <w:abstractNumId w:val="2"/>
  </w:num>
  <w:num w:numId="9">
    <w:abstractNumId w:val="1"/>
  </w:num>
  <w:num w:numId="10">
    <w:abstractNumId w:val="8"/>
  </w:num>
  <w:num w:numId="11">
    <w:abstractNumId w:val="3"/>
  </w:num>
  <w:num w:numId="12">
    <w:abstractNumId w:val="6"/>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6B8C"/>
    <w:rsid w:val="00251BC4"/>
    <w:rsid w:val="002B147A"/>
    <w:rsid w:val="00722522"/>
    <w:rsid w:val="007D6B8C"/>
    <w:rsid w:val="00B609A0"/>
    <w:rsid w:val="00BC5D0E"/>
    <w:rsid w:val="00D3627B"/>
    <w:rsid w:val="00F5460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4:docId w14:val="232E5FF6"/>
  <w15:docId w15:val="{FA5A9870-4530-4A41-BC71-B9F62333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107"/>
      <w:outlineLvl w:val="0"/>
    </w:pPr>
    <w:rPr>
      <w:b/>
      <w:bCs/>
      <w:sz w:val="24"/>
      <w:szCs w:val="24"/>
    </w:rPr>
  </w:style>
  <w:style w:type="paragraph" w:styleId="Titre2">
    <w:name w:val="heading 2"/>
    <w:basedOn w:val="Normal"/>
    <w:uiPriority w:val="9"/>
    <w:unhideWhenUsed/>
    <w:qFormat/>
    <w:pPr>
      <w:ind w:left="107"/>
      <w:outlineLvl w:val="1"/>
    </w:pPr>
    <w:rPr>
      <w:b/>
      <w:bCs/>
      <w:i/>
      <w:sz w:val="24"/>
      <w:szCs w:val="24"/>
    </w:rPr>
  </w:style>
  <w:style w:type="paragraph" w:styleId="Titre3">
    <w:name w:val="heading 3"/>
    <w:basedOn w:val="Normal"/>
    <w:uiPriority w:val="9"/>
    <w:unhideWhenUsed/>
    <w:qFormat/>
    <w:pPr>
      <w:ind w:left="107"/>
      <w:jc w:val="both"/>
      <w:outlineLvl w:val="2"/>
    </w:pPr>
    <w:rPr>
      <w:i/>
      <w:sz w:val="24"/>
      <w:szCs w:val="24"/>
    </w:rPr>
  </w:style>
  <w:style w:type="paragraph" w:styleId="Titre4">
    <w:name w:val="heading 4"/>
    <w:basedOn w:val="Normal"/>
    <w:uiPriority w:val="9"/>
    <w:unhideWhenUsed/>
    <w:qFormat/>
    <w:pPr>
      <w:ind w:left="323"/>
      <w:jc w:val="both"/>
      <w:outlineLvl w:val="3"/>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20"/>
      <w:ind w:left="107"/>
    </w:pPr>
    <w:rPr>
      <w:sz w:val="12"/>
      <w:szCs w:val="12"/>
    </w:rPr>
  </w:style>
  <w:style w:type="paragraph" w:styleId="TM2">
    <w:name w:val="toc 2"/>
    <w:basedOn w:val="Normal"/>
    <w:uiPriority w:val="1"/>
    <w:qFormat/>
    <w:pPr>
      <w:spacing w:before="12"/>
      <w:ind w:left="391"/>
    </w:pPr>
    <w:rPr>
      <w:b/>
      <w:bCs/>
      <w:sz w:val="20"/>
      <w:szCs w:val="20"/>
    </w:rPr>
  </w:style>
  <w:style w:type="paragraph" w:styleId="TM3">
    <w:name w:val="toc 3"/>
    <w:basedOn w:val="Normal"/>
    <w:uiPriority w:val="1"/>
    <w:qFormat/>
    <w:pPr>
      <w:spacing w:before="11"/>
      <w:ind w:left="391"/>
    </w:pPr>
    <w:rPr>
      <w:b/>
      <w:bCs/>
      <w:i/>
      <w:sz w:val="20"/>
      <w:szCs w:val="20"/>
    </w:rPr>
  </w:style>
  <w:style w:type="paragraph" w:styleId="TM4">
    <w:name w:val="toc 4"/>
    <w:basedOn w:val="Normal"/>
    <w:uiPriority w:val="1"/>
    <w:qFormat/>
    <w:pPr>
      <w:spacing w:before="11"/>
      <w:ind w:left="391" w:hanging="244"/>
    </w:pPr>
    <w:rPr>
      <w:sz w:val="20"/>
      <w:szCs w:val="20"/>
    </w:rPr>
  </w:style>
  <w:style w:type="paragraph" w:styleId="TM5">
    <w:name w:val="toc 5"/>
    <w:basedOn w:val="Normal"/>
    <w:uiPriority w:val="1"/>
    <w:qFormat/>
    <w:pPr>
      <w:spacing w:before="11"/>
      <w:ind w:left="391"/>
    </w:pPr>
    <w:rPr>
      <w:i/>
      <w:sz w:val="20"/>
      <w:szCs w:val="20"/>
    </w:rPr>
  </w:style>
  <w:style w:type="paragraph" w:styleId="TM6">
    <w:name w:val="toc 6"/>
    <w:basedOn w:val="Normal"/>
    <w:uiPriority w:val="1"/>
    <w:qFormat/>
    <w:pPr>
      <w:spacing w:before="12"/>
      <w:ind w:left="674"/>
    </w:pPr>
    <w:rPr>
      <w:b/>
      <w:bCs/>
      <w:sz w:val="20"/>
      <w:szCs w:val="20"/>
    </w:rPr>
  </w:style>
  <w:style w:type="paragraph" w:styleId="TM7">
    <w:name w:val="toc 7"/>
    <w:basedOn w:val="Normal"/>
    <w:uiPriority w:val="1"/>
    <w:qFormat/>
    <w:pPr>
      <w:spacing w:before="11"/>
      <w:ind w:left="674"/>
    </w:pPr>
    <w:rPr>
      <w:b/>
      <w:bCs/>
      <w:i/>
      <w:sz w:val="20"/>
      <w:szCs w:val="20"/>
    </w:rPr>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29"/>
      <w:ind w:left="1363" w:right="1200"/>
      <w:jc w:val="center"/>
    </w:pPr>
    <w:rPr>
      <w:sz w:val="36"/>
      <w:szCs w:val="36"/>
    </w:rPr>
  </w:style>
  <w:style w:type="paragraph" w:styleId="Paragraphedeliste">
    <w:name w:val="List Paragraph"/>
    <w:basedOn w:val="Normal"/>
    <w:uiPriority w:val="1"/>
    <w:qFormat/>
    <w:pPr>
      <w:ind w:left="107"/>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722522"/>
    <w:pPr>
      <w:tabs>
        <w:tab w:val="center" w:pos="4536"/>
        <w:tab w:val="right" w:pos="9072"/>
      </w:tabs>
    </w:pPr>
  </w:style>
  <w:style w:type="character" w:customStyle="1" w:styleId="En-tteCar">
    <w:name w:val="En-tête Car"/>
    <w:basedOn w:val="Policepardfaut"/>
    <w:link w:val="En-tte"/>
    <w:uiPriority w:val="99"/>
    <w:rsid w:val="00722522"/>
    <w:rPr>
      <w:rFonts w:ascii="Times New Roman" w:eastAsia="Times New Roman" w:hAnsi="Times New Roman" w:cs="Times New Roman"/>
      <w:lang w:val="fr-FR"/>
    </w:rPr>
  </w:style>
  <w:style w:type="paragraph" w:styleId="Pieddepage">
    <w:name w:val="footer"/>
    <w:basedOn w:val="Normal"/>
    <w:link w:val="PieddepageCar"/>
    <w:uiPriority w:val="99"/>
    <w:unhideWhenUsed/>
    <w:rsid w:val="00722522"/>
    <w:pPr>
      <w:tabs>
        <w:tab w:val="center" w:pos="4536"/>
        <w:tab w:val="right" w:pos="9072"/>
      </w:tabs>
    </w:pPr>
  </w:style>
  <w:style w:type="character" w:customStyle="1" w:styleId="PieddepageCar">
    <w:name w:val="Pied de page Car"/>
    <w:basedOn w:val="Policepardfaut"/>
    <w:link w:val="Pieddepage"/>
    <w:uiPriority w:val="99"/>
    <w:rsid w:val="00722522"/>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eader" Target="header16.xml"/><Relationship Id="rId47" Type="http://schemas.openxmlformats.org/officeDocument/2006/relationships/hyperlink" Target="http://www.juridat.be/" TargetMode="External"/><Relationship Id="rId50" Type="http://schemas.openxmlformats.org/officeDocument/2006/relationships/hyperlink" Target="http://www.juridat.be/" TargetMode="External"/><Relationship Id="rId55" Type="http://schemas.openxmlformats.org/officeDocument/2006/relationships/hyperlink" Target="http://www.juridat.be/" TargetMode="External"/><Relationship Id="rId63" Type="http://schemas.openxmlformats.org/officeDocument/2006/relationships/header" Target="header21.xml"/><Relationship Id="rId68" Type="http://schemas.openxmlformats.org/officeDocument/2006/relationships/hyperlink" Target="http://www.juridat.be/" TargetMode="External"/><Relationship Id="rId7" Type="http://schemas.openxmlformats.org/officeDocument/2006/relationships/header" Target="header1.xml"/><Relationship Id="rId71" Type="http://schemas.openxmlformats.org/officeDocument/2006/relationships/hyperlink" Target="http://www.justice.belgium.be/fr/bwcc" TargetMode="Externa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yperlink" Target="http://www.juridat.be/" TargetMode="Externa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hyperlink" Target="http://www.juridat.be/" TargetMode="External"/><Relationship Id="rId45" Type="http://schemas.openxmlformats.org/officeDocument/2006/relationships/footer" Target="footer18.xml"/><Relationship Id="rId53" Type="http://schemas.openxmlformats.org/officeDocument/2006/relationships/hyperlink" Target="http://www.juridat.be/" TargetMode="External"/><Relationship Id="rId58" Type="http://schemas.openxmlformats.org/officeDocument/2006/relationships/header" Target="header18.xml"/><Relationship Id="rId66" Type="http://schemas.openxmlformats.org/officeDocument/2006/relationships/hyperlink" Target="http://www.juridat.be/"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hyperlink" Target="http://www.juridat.be/" TargetMode="External"/><Relationship Id="rId57" Type="http://schemas.openxmlformats.org/officeDocument/2006/relationships/hyperlink" Target="http://www.juridat.be/" TargetMode="External"/><Relationship Id="rId61" Type="http://schemas.openxmlformats.org/officeDocument/2006/relationships/footer" Target="footer20.xml"/><Relationship Id="rId10" Type="http://schemas.openxmlformats.org/officeDocument/2006/relationships/hyperlink" Target="http://www.juridat.be/" TargetMode="Externa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hyperlink" Target="http://www.juridat.be/" TargetMode="External"/><Relationship Id="rId60" Type="http://schemas.openxmlformats.org/officeDocument/2006/relationships/footer" Target="footer19.xml"/><Relationship Id="rId65" Type="http://schemas.openxmlformats.org/officeDocument/2006/relationships/footer" Target="footer22.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header" Target="header17.xml"/><Relationship Id="rId48" Type="http://schemas.openxmlformats.org/officeDocument/2006/relationships/hyperlink" Target="http://www.juridat.be/" TargetMode="External"/><Relationship Id="rId56" Type="http://schemas.openxmlformats.org/officeDocument/2006/relationships/hyperlink" Target="http://www.juridat.be/" TargetMode="External"/><Relationship Id="rId64" Type="http://schemas.openxmlformats.org/officeDocument/2006/relationships/footer" Target="footer21.xml"/><Relationship Id="rId69" Type="http://schemas.openxmlformats.org/officeDocument/2006/relationships/hyperlink" Target="http://www.juridat.be/" TargetMode="External"/><Relationship Id="rId8" Type="http://schemas.openxmlformats.org/officeDocument/2006/relationships/footer" Target="footer1.xml"/><Relationship Id="rId51" Type="http://schemas.openxmlformats.org/officeDocument/2006/relationships/hyperlink" Target="http://www.juridat.be/"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yperlink" Target="http://www.juridat.be/" TargetMode="External"/><Relationship Id="rId59" Type="http://schemas.openxmlformats.org/officeDocument/2006/relationships/header" Target="header19.xml"/><Relationship Id="rId67" Type="http://schemas.openxmlformats.org/officeDocument/2006/relationships/hyperlink" Target="mailto:Revue@dipr.be" TargetMode="External"/><Relationship Id="rId20" Type="http://schemas.openxmlformats.org/officeDocument/2006/relationships/header" Target="header6.xml"/><Relationship Id="rId41" Type="http://schemas.openxmlformats.org/officeDocument/2006/relationships/hyperlink" Target="http://www.juridat.be/" TargetMode="External"/><Relationship Id="rId54" Type="http://schemas.openxmlformats.org/officeDocument/2006/relationships/hyperlink" Target="http://www.juridat.be/" TargetMode="External"/><Relationship Id="rId62" Type="http://schemas.openxmlformats.org/officeDocument/2006/relationships/header" Target="header20.xml"/><Relationship Id="rId70" Type="http://schemas.openxmlformats.org/officeDocument/2006/relationships/hyperlink" Target="http://www.juridat.be/"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43203</Words>
  <Characters>237617</Characters>
  <Application>Microsoft Office Word</Application>
  <DocSecurity>0</DocSecurity>
  <Lines>1980</Lines>
  <Paragraphs>560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Dejollier</cp:lastModifiedBy>
  <cp:revision>3</cp:revision>
  <dcterms:created xsi:type="dcterms:W3CDTF">2020-11-26T10:54:00Z</dcterms:created>
  <dcterms:modified xsi:type="dcterms:W3CDTF">2020-11-26T14:36:00Z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2019-06-13T00:00:00Z</vt:filetime>
  </property>
  <property fmtid="{D5CDD505-2E9C-101B-9397-08002B2CF9AE}" pid="3" name="Creator">
    <vt:lpwstr>pdftk 1.41 - www.pdftk.com</vt:lpwstr>
  </property>
  <property fmtid="{D5CDD505-2E9C-101B-9397-08002B2CF9AE}" pid="4" name="LastSaved">
    <vt:filetime>2020-11-26T00:00:00Z</vt:filetime>
  </property>
</Properties>
</file>