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Abstract </w:t>
      </w:r>
      <w:bookmarkStart w:id="0" w:name="_GoBack"/>
      <w:bookmarkEnd w:id="0"/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Background: Evidence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suggests  that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low birth weight (LBW) is  associated with  increased cardiovascular and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metabolic  risk  in  adulthood,  including  increased  arterial  stiffness,  a  marker  of  early  vascular  aging  (EVA)                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assessable  by  pulse  wave  velocity  (PWV),  obesity  and  glucose  homeostasis  abnormalities. 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The  present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study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aimed  to  explore  the  late  impact  of  LBW  on  PWV  and  </w:t>
      </w:r>
      <w:proofErr w:type="spell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cardiometabolic</w:t>
      </w:r>
      <w:proofErr w:type="spell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phenotypes  among  young  adult              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Cameroonians.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Methods: The study evaluated 120 subjects (mean age: 26 ± 5 years; 54% male sex) at the Cameroon Heart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Institute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,  Douala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 Cameroon,  between  January  and  June  2018. 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Birth  weight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(BW)  and  gestational  age,             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sociodemographic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anthropometrics and fasting capillary blood  glucose were recorded in all participants. Blood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pressure  (BP)  and  PWV  were  measured  using  an  automatic  </w:t>
      </w:r>
      <w:proofErr w:type="spell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oscillometric</w:t>
      </w:r>
      <w:proofErr w:type="spell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device  (Mobil-O-Graph®).                  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Multiple-adjusted  linear  regression  was  used  to  determine  predictive  factors  for  PWV. 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For  assessment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of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potential  impact  of  BW  on  EVA,  PWV  was  adjusted  for  age,  sex,  body  mass  index  (BMI)  and  mean  arterial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pressure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(MAP).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Results: 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28  participants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(23.3%)  of  the  study  sample  had  LBW  (&lt;3000g).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There  was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no  gender  difference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between  LBW  or  normal  birth  weight  patients  (NBW;  controls).  Age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-  and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MAP-adjusted  PWV  (</w:t>
      </w:r>
      <w:proofErr w:type="spell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aPWV</w:t>
      </w:r>
      <w:proofErr w:type="spell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)  were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higher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in women with LBW compared to NBW (5.6 m/s and 5.3 m/s respectively, P = 0.038). In men, </w:t>
      </w:r>
      <w:proofErr w:type="spell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aPWV</w:t>
      </w:r>
      <w:proofErr w:type="spell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was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similar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in  LBW and  NBW.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In  this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study  population,  </w:t>
      </w:r>
      <w:proofErr w:type="spell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aPWV</w:t>
      </w:r>
      <w:proofErr w:type="spell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was  higher (on  average  +15 cm/s)  in LBW  than in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controls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 although  the  difference  was  not  statistically  significant  (P=0.083). 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Multivariate  regression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 analysis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showed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 age, male sex, BMI and MAP were independent determinants of PWV, but not LBW. Compared to NBW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controls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the prevalence of overweight/obesity, impaired glucose homeostasis and diabetes was higher in LBW: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42.9%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vs  37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%; 10.7%  vs  3.3%,  and 3.6  % vs  1.1%, respectively.   Moreover, compared </w:t>
      </w: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with  controls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LBW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individuals who  were  overweight/obese in  adulthood had  a  much  higher  mean  fasting capillary  glucose  (1.54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±0.17 g/l vs 0.87 ±0.11 g/l in NBW, p=0.003).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Conclusion:  This  study  suggests  that  although  LBW  is  associated  with  increased  aortic  stiffness  in  young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adulthood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mainly in women, the association was predominantly driven by aging, MAP, BMI  and male sex. In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proofErr w:type="gramStart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>adulthood</w:t>
      </w:r>
      <w:proofErr w:type="gramEnd"/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, LBW subjects exhibited higher obesity indices and altered glucose homeostasis.  </w:t>
      </w:r>
    </w:p>
    <w:p w:rsidR="00764506" w:rsidRPr="00764506" w:rsidRDefault="00764506" w:rsidP="00764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</w:pPr>
      <w:r w:rsidRPr="00764506">
        <w:rPr>
          <w:rFonts w:ascii="Arial" w:eastAsia="Times New Roman" w:hAnsi="Arial" w:cs="Arial"/>
          <w:color w:val="111111"/>
          <w:sz w:val="24"/>
          <w:szCs w:val="24"/>
          <w:lang w:val="en" w:eastAsia="fr-BE"/>
        </w:rPr>
        <w:t xml:space="preserve">DOI: 10.14302/issn.2379-7835.ijn-20-3463 </w:t>
      </w:r>
    </w:p>
    <w:p w:rsidR="00FB3484" w:rsidRDefault="00FB3484"/>
    <w:sectPr w:rsidR="00FB3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06"/>
    <w:rsid w:val="00764506"/>
    <w:rsid w:val="00FB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259CE-2F9D-4B28-8D1C-99689910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ffc">
    <w:name w:val="ffc"/>
    <w:basedOn w:val="Policepardfaut"/>
    <w:rsid w:val="00764506"/>
  </w:style>
  <w:style w:type="character" w:customStyle="1" w:styleId="ffd">
    <w:name w:val="ffd"/>
    <w:basedOn w:val="Policepardfaut"/>
    <w:rsid w:val="00764506"/>
  </w:style>
  <w:style w:type="character" w:customStyle="1" w:styleId="a">
    <w:name w:val="_"/>
    <w:basedOn w:val="Policepardfaut"/>
    <w:rsid w:val="00764506"/>
  </w:style>
  <w:style w:type="character" w:customStyle="1" w:styleId="ffe">
    <w:name w:val="ffe"/>
    <w:basedOn w:val="Policepardfaut"/>
    <w:rsid w:val="00764506"/>
  </w:style>
  <w:style w:type="character" w:customStyle="1" w:styleId="ls6">
    <w:name w:val="ls6"/>
    <w:basedOn w:val="Policepardfaut"/>
    <w:rsid w:val="00764506"/>
  </w:style>
  <w:style w:type="character" w:customStyle="1" w:styleId="wsd">
    <w:name w:val="wsd"/>
    <w:basedOn w:val="Policepardfaut"/>
    <w:rsid w:val="00764506"/>
  </w:style>
  <w:style w:type="character" w:customStyle="1" w:styleId="ffb">
    <w:name w:val="ffb"/>
    <w:basedOn w:val="Policepardfaut"/>
    <w:rsid w:val="00764506"/>
  </w:style>
  <w:style w:type="character" w:customStyle="1" w:styleId="ff1">
    <w:name w:val="ff1"/>
    <w:basedOn w:val="Policepardfaut"/>
    <w:rsid w:val="00764506"/>
  </w:style>
  <w:style w:type="character" w:customStyle="1" w:styleId="ff4">
    <w:name w:val="ff4"/>
    <w:basedOn w:val="Policepardfaut"/>
    <w:rsid w:val="00764506"/>
  </w:style>
  <w:style w:type="character" w:customStyle="1" w:styleId="lsf">
    <w:name w:val="lsf"/>
    <w:basedOn w:val="Policepardfaut"/>
    <w:rsid w:val="00764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5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85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43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43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59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4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42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87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7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34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54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5820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9960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5615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8122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9543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08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6092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7772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4804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7019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5934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2052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521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144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1215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7247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049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7320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1877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7739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45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1744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5840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4262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575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842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2261</Characters>
  <Application>Microsoft Office Word</Application>
  <DocSecurity>0</DocSecurity>
  <Lines>18</Lines>
  <Paragraphs>5</Paragraphs>
  <ScaleCrop>false</ScaleCrop>
  <Company>Cliniques Universitaires Saint-Luc (CUSL)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LECOCQ Roxane</dc:creator>
  <cp:keywords/>
  <dc:description/>
  <cp:lastModifiedBy>LECOCQ Roxane</cp:lastModifiedBy>
  <cp:revision>1</cp:revision>
  <dcterms:created xsi:type="dcterms:W3CDTF">2021-09-22T07:54:00Z</dcterms:created>
  <dcterms:modified xsi:type="dcterms:W3CDTF">2021-09-22T07:54:00Z</dcterms:modified>
</cp:coreProperties>
</file>