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346E28" w14:textId="10A39897" w:rsidR="00871D9C" w:rsidRDefault="00871D9C" w:rsidP="00871D9C">
      <w:pPr>
        <w:jc w:val="both"/>
        <w:rPr>
          <w:lang w:eastAsia="fr-BE"/>
        </w:rPr>
      </w:pPr>
      <w:r>
        <w:rPr>
          <w:lang w:eastAsia="fr-BE"/>
        </w:rPr>
        <w:t>Extrait de : Bien ou mal doubler ? Comprendre les représentations enseignantes sur le redoublement.</w:t>
      </w:r>
      <w:r w:rsidR="00213773">
        <w:rPr>
          <w:lang w:eastAsia="fr-BE"/>
        </w:rPr>
        <w:t xml:space="preserve"> (202</w:t>
      </w:r>
      <w:r w:rsidR="00DD202F">
        <w:rPr>
          <w:lang w:eastAsia="fr-BE"/>
        </w:rPr>
        <w:t>1</w:t>
      </w:r>
      <w:r w:rsidR="00213773">
        <w:rPr>
          <w:lang w:eastAsia="fr-BE"/>
        </w:rPr>
        <w:t>)</w:t>
      </w:r>
    </w:p>
    <w:p w14:paraId="4897E921" w14:textId="0405CA07" w:rsidR="00871D9C" w:rsidRDefault="00871D9C" w:rsidP="00871D9C">
      <w:pPr>
        <w:jc w:val="both"/>
        <w:rPr>
          <w:lang w:eastAsia="fr-BE"/>
        </w:rPr>
      </w:pPr>
      <w:r>
        <w:rPr>
          <w:lang w:eastAsia="fr-BE"/>
        </w:rPr>
        <w:t>Etudiante : Caroline De Pascale</w:t>
      </w:r>
    </w:p>
    <w:p w14:paraId="1912EB62" w14:textId="7B47D86C" w:rsidR="00871D9C" w:rsidRDefault="00871D9C" w:rsidP="00871D9C">
      <w:pPr>
        <w:pBdr>
          <w:bottom w:val="single" w:sz="6" w:space="1" w:color="auto"/>
        </w:pBdr>
        <w:jc w:val="both"/>
        <w:rPr>
          <w:lang w:eastAsia="fr-BE"/>
        </w:rPr>
      </w:pPr>
      <w:r>
        <w:rPr>
          <w:lang w:eastAsia="fr-BE"/>
        </w:rPr>
        <w:t>Promoteur : Hugues Draelants</w:t>
      </w:r>
    </w:p>
    <w:p w14:paraId="46BB0A7E" w14:textId="106C13AB" w:rsidR="004B155A" w:rsidRDefault="00EE4CD3" w:rsidP="000A42E3">
      <w:pPr>
        <w:jc w:val="both"/>
        <w:rPr>
          <w:lang w:eastAsia="fr-BE"/>
        </w:rPr>
      </w:pPr>
      <w:r>
        <w:rPr>
          <w:lang w:eastAsia="fr-BE"/>
        </w:rPr>
        <w:t>Alors que</w:t>
      </w:r>
      <w:r w:rsidR="00871D9C">
        <w:rPr>
          <w:lang w:eastAsia="fr-BE"/>
        </w:rPr>
        <w:t xml:space="preserve"> les politiques éducatives </w:t>
      </w:r>
      <w:r w:rsidR="008A60E4">
        <w:rPr>
          <w:lang w:eastAsia="fr-BE"/>
        </w:rPr>
        <w:t>belges</w:t>
      </w:r>
      <w:r>
        <w:rPr>
          <w:lang w:eastAsia="fr-BE"/>
        </w:rPr>
        <w:t xml:space="preserve"> ou françaises, soutenues par des travaux et des méta-analyses qui pointent les </w:t>
      </w:r>
      <w:r w:rsidR="00871D9C">
        <w:rPr>
          <w:lang w:eastAsia="fr-BE"/>
        </w:rPr>
        <w:t>effets délétères</w:t>
      </w:r>
      <w:r>
        <w:rPr>
          <w:lang w:eastAsia="fr-BE"/>
        </w:rPr>
        <w:t xml:space="preserve"> du redoublement, sont orientées vers sa suppression, cette question n’est pas clôturée et ne fait pas consensus en sciences de l’éducation</w:t>
      </w:r>
      <w:r w:rsidR="00871D9C">
        <w:rPr>
          <w:lang w:eastAsia="fr-BE"/>
        </w:rPr>
        <w:t xml:space="preserve">. </w:t>
      </w:r>
      <w:r>
        <w:rPr>
          <w:lang w:eastAsia="fr-BE"/>
        </w:rPr>
        <w:t>I</w:t>
      </w:r>
      <w:r w:rsidR="004767D8">
        <w:rPr>
          <w:lang w:eastAsia="fr-BE"/>
        </w:rPr>
        <w:t>l y a une quinzaine d’années</w:t>
      </w:r>
      <w:r w:rsidR="00362350">
        <w:rPr>
          <w:lang w:eastAsia="fr-BE"/>
        </w:rPr>
        <w:t>,</w:t>
      </w:r>
      <w:r w:rsidR="004767D8">
        <w:rPr>
          <w:lang w:eastAsia="fr-BE"/>
        </w:rPr>
        <w:t xml:space="preserve"> des chercheurs anglophones ont montré que les méta-analyses </w:t>
      </w:r>
      <w:r w:rsidR="008A60E4">
        <w:rPr>
          <w:lang w:eastAsia="fr-BE"/>
        </w:rPr>
        <w:t>précitées</w:t>
      </w:r>
      <w:r w:rsidR="004767D8">
        <w:rPr>
          <w:lang w:eastAsia="fr-BE"/>
        </w:rPr>
        <w:t xml:space="preserve"> se fondaient sur une lecture biaisée, voire partisane, des travaux recensés pour soutenir un discours en défaveur du redoublement. </w:t>
      </w:r>
      <w:r w:rsidR="00964DEC">
        <w:rPr>
          <w:lang w:eastAsia="fr-BE"/>
        </w:rPr>
        <w:t>Récemment</w:t>
      </w:r>
      <w:r w:rsidR="004767D8">
        <w:rPr>
          <w:lang w:eastAsia="fr-BE"/>
        </w:rPr>
        <w:t xml:space="preserve">, le </w:t>
      </w:r>
      <w:r w:rsidR="00343432">
        <w:rPr>
          <w:lang w:eastAsia="fr-BE"/>
        </w:rPr>
        <w:t>débat a été ravivé en Belgique autour d’articles</w:t>
      </w:r>
      <w:r w:rsidR="00343432">
        <w:rPr>
          <w:rStyle w:val="Appelnotedebasdep"/>
          <w:lang w:eastAsia="fr-BE"/>
        </w:rPr>
        <w:footnoteReference w:id="1"/>
      </w:r>
      <w:r w:rsidR="00343432">
        <w:rPr>
          <w:lang w:eastAsia="fr-BE"/>
        </w:rPr>
        <w:t xml:space="preserve"> qui</w:t>
      </w:r>
      <w:r w:rsidR="004B155A">
        <w:rPr>
          <w:lang w:eastAsia="fr-BE"/>
        </w:rPr>
        <w:t xml:space="preserve"> </w:t>
      </w:r>
      <w:r w:rsidR="004767D8">
        <w:rPr>
          <w:lang w:eastAsia="fr-BE"/>
        </w:rPr>
        <w:t>ont montré</w:t>
      </w:r>
      <w:r w:rsidR="000D0D57">
        <w:rPr>
          <w:lang w:eastAsia="fr-BE"/>
        </w:rPr>
        <w:t xml:space="preserve"> qu’il </w:t>
      </w:r>
      <w:r w:rsidR="004767D8">
        <w:rPr>
          <w:lang w:eastAsia="fr-BE"/>
        </w:rPr>
        <w:t>était</w:t>
      </w:r>
      <w:r w:rsidR="000D0D57">
        <w:rPr>
          <w:lang w:eastAsia="fr-BE"/>
        </w:rPr>
        <w:t xml:space="preserve">, pour l’heure, </w:t>
      </w:r>
      <w:r w:rsidR="004767D8">
        <w:rPr>
          <w:lang w:eastAsia="fr-BE"/>
        </w:rPr>
        <w:t xml:space="preserve">scientifiquement impossible </w:t>
      </w:r>
      <w:r w:rsidR="00145D87">
        <w:rPr>
          <w:lang w:eastAsia="fr-BE"/>
        </w:rPr>
        <w:t>de déterminer si la répétition d’une année était bénéfique</w:t>
      </w:r>
      <w:r w:rsidR="00964DEC">
        <w:rPr>
          <w:lang w:eastAsia="fr-BE"/>
        </w:rPr>
        <w:t xml:space="preserve"> </w:t>
      </w:r>
      <w:r w:rsidR="00350BB4">
        <w:rPr>
          <w:lang w:eastAsia="fr-BE"/>
        </w:rPr>
        <w:t>ou non pour l’élève.</w:t>
      </w:r>
    </w:p>
    <w:p w14:paraId="3FEA607B" w14:textId="2913B230" w:rsidR="00871D9C" w:rsidRDefault="00362350" w:rsidP="000A42E3">
      <w:pPr>
        <w:jc w:val="both"/>
        <w:rPr>
          <w:lang w:eastAsia="fr-BE"/>
        </w:rPr>
      </w:pPr>
      <w:r>
        <w:rPr>
          <w:lang w:eastAsia="fr-BE"/>
        </w:rPr>
        <w:t>C</w:t>
      </w:r>
      <w:r w:rsidR="005B3274">
        <w:rPr>
          <w:lang w:eastAsia="fr-BE"/>
        </w:rPr>
        <w:t xml:space="preserve">oncrètement, oui, certains jeunes </w:t>
      </w:r>
      <w:r w:rsidR="002A4351">
        <w:rPr>
          <w:lang w:eastAsia="fr-BE"/>
        </w:rPr>
        <w:t>pâtiront</w:t>
      </w:r>
      <w:r w:rsidR="005B3274">
        <w:rPr>
          <w:lang w:eastAsia="fr-BE"/>
        </w:rPr>
        <w:t xml:space="preserve"> de leur redoublement, </w:t>
      </w:r>
      <w:r w:rsidR="002A4351">
        <w:rPr>
          <w:lang w:eastAsia="fr-BE"/>
        </w:rPr>
        <w:t>verront</w:t>
      </w:r>
      <w:r w:rsidR="005B3274">
        <w:rPr>
          <w:lang w:eastAsia="fr-BE"/>
        </w:rPr>
        <w:t xml:space="preserve"> leur motivation, leur confiance en soi ou leurs résultats scolaires baisser, tandis que d’autres </w:t>
      </w:r>
      <w:r w:rsidR="002A4351">
        <w:rPr>
          <w:lang w:eastAsia="fr-BE"/>
        </w:rPr>
        <w:t>profiteront</w:t>
      </w:r>
      <w:r w:rsidR="005B3274">
        <w:rPr>
          <w:lang w:eastAsia="fr-BE"/>
        </w:rPr>
        <w:t xml:space="preserve"> de cette année</w:t>
      </w:r>
      <w:r w:rsidR="00A46404">
        <w:rPr>
          <w:lang w:eastAsia="fr-BE"/>
        </w:rPr>
        <w:t>,</w:t>
      </w:r>
      <w:r w:rsidR="00D93BA7">
        <w:rPr>
          <w:lang w:eastAsia="fr-BE"/>
        </w:rPr>
        <w:t xml:space="preserve"> </w:t>
      </w:r>
      <w:r w:rsidR="002A4351">
        <w:rPr>
          <w:lang w:eastAsia="fr-BE"/>
        </w:rPr>
        <w:t>amélioreront</w:t>
      </w:r>
      <w:r w:rsidR="00D93BA7">
        <w:rPr>
          <w:lang w:eastAsia="fr-BE"/>
        </w:rPr>
        <w:t xml:space="preserve"> </w:t>
      </w:r>
      <w:r w:rsidR="005B3274">
        <w:rPr>
          <w:lang w:eastAsia="fr-BE"/>
        </w:rPr>
        <w:t>leurs résultats</w:t>
      </w:r>
      <w:r w:rsidR="002A4351">
        <w:rPr>
          <w:lang w:eastAsia="fr-BE"/>
        </w:rPr>
        <w:t xml:space="preserve">, </w:t>
      </w:r>
      <w:r w:rsidR="005B3274">
        <w:rPr>
          <w:lang w:eastAsia="fr-BE"/>
        </w:rPr>
        <w:t>leur confiance en eux</w:t>
      </w:r>
      <w:r w:rsidR="002A4351">
        <w:rPr>
          <w:lang w:eastAsia="fr-BE"/>
        </w:rPr>
        <w:t xml:space="preserve"> ou persisteront </w:t>
      </w:r>
      <w:r w:rsidR="005B3274">
        <w:rPr>
          <w:lang w:eastAsia="fr-BE"/>
        </w:rPr>
        <w:t xml:space="preserve">dans une filière sélective. </w:t>
      </w:r>
      <w:r w:rsidR="000D0D57">
        <w:rPr>
          <w:lang w:eastAsia="fr-BE"/>
        </w:rPr>
        <w:t xml:space="preserve">Le problème, c’est </w:t>
      </w:r>
      <w:r w:rsidR="00A46404">
        <w:rPr>
          <w:lang w:eastAsia="fr-BE"/>
        </w:rPr>
        <w:t>que</w:t>
      </w:r>
      <w:r w:rsidR="000D0D57">
        <w:rPr>
          <w:lang w:eastAsia="fr-BE"/>
        </w:rPr>
        <w:t xml:space="preserve"> les résultats de la recherche sur la question ne permettent pas de comprendre dans quelles conditions le redoublement produi</w:t>
      </w:r>
      <w:r w:rsidR="004E5CCE">
        <w:rPr>
          <w:lang w:eastAsia="fr-BE"/>
        </w:rPr>
        <w:t>t</w:t>
      </w:r>
      <w:r w:rsidR="000D0D57">
        <w:rPr>
          <w:lang w:eastAsia="fr-BE"/>
        </w:rPr>
        <w:t xml:space="preserve"> </w:t>
      </w:r>
      <w:r w:rsidR="007750CF">
        <w:rPr>
          <w:lang w:eastAsia="fr-BE"/>
        </w:rPr>
        <w:t>des</w:t>
      </w:r>
      <w:r w:rsidR="00343432">
        <w:rPr>
          <w:lang w:eastAsia="fr-BE"/>
        </w:rPr>
        <w:t xml:space="preserve"> effets</w:t>
      </w:r>
      <w:r w:rsidR="007750CF">
        <w:rPr>
          <w:lang w:eastAsia="fr-BE"/>
        </w:rPr>
        <w:t xml:space="preserve"> aussi contrastés</w:t>
      </w:r>
      <w:r w:rsidR="004E5CCE">
        <w:rPr>
          <w:lang w:eastAsia="fr-BE"/>
        </w:rPr>
        <w:t xml:space="preserve">, ce qui complique toute mesure </w:t>
      </w:r>
      <w:r w:rsidR="00705D33">
        <w:rPr>
          <w:lang w:eastAsia="fr-BE"/>
        </w:rPr>
        <w:t xml:space="preserve">politique </w:t>
      </w:r>
      <w:r w:rsidR="004E5CCE">
        <w:rPr>
          <w:lang w:eastAsia="fr-BE"/>
        </w:rPr>
        <w:t>voulant tendre à un usage modéré et réflexif de cette année supplémentaire.</w:t>
      </w:r>
    </w:p>
    <w:p w14:paraId="628B469A" w14:textId="308C24CD" w:rsidR="00462001" w:rsidRDefault="00A46404" w:rsidP="000A42E3">
      <w:pPr>
        <w:jc w:val="both"/>
        <w:rPr>
          <w:lang w:eastAsia="fr-BE"/>
        </w:rPr>
      </w:pPr>
      <w:r>
        <w:rPr>
          <w:lang w:eastAsia="fr-BE"/>
        </w:rPr>
        <w:t>Pourtant,</w:t>
      </w:r>
      <w:r w:rsidR="008C7A72">
        <w:rPr>
          <w:lang w:eastAsia="fr-BE"/>
        </w:rPr>
        <w:t xml:space="preserve"> </w:t>
      </w:r>
      <w:r w:rsidR="00965935">
        <w:rPr>
          <w:lang w:eastAsia="fr-BE"/>
        </w:rPr>
        <w:t>le taux de redoublement en Belgique reste très élevé comparativement à ses voisins, mais sans une compréhension plus fine des conditions concrètes dans le</w:t>
      </w:r>
      <w:r w:rsidR="00506ABA">
        <w:rPr>
          <w:lang w:eastAsia="fr-BE"/>
        </w:rPr>
        <w:t>s</w:t>
      </w:r>
      <w:r w:rsidR="00965935">
        <w:rPr>
          <w:lang w:eastAsia="fr-BE"/>
        </w:rPr>
        <w:t>quel</w:t>
      </w:r>
      <w:r w:rsidR="00506ABA">
        <w:rPr>
          <w:lang w:eastAsia="fr-BE"/>
        </w:rPr>
        <w:t>les</w:t>
      </w:r>
      <w:r w:rsidR="00965935">
        <w:rPr>
          <w:lang w:eastAsia="fr-BE"/>
        </w:rPr>
        <w:t xml:space="preserve"> il se produit, </w:t>
      </w:r>
      <w:r w:rsidR="000D0D57">
        <w:rPr>
          <w:lang w:eastAsia="fr-BE"/>
        </w:rPr>
        <w:t>le</w:t>
      </w:r>
      <w:r w:rsidR="00965935">
        <w:rPr>
          <w:lang w:eastAsia="fr-BE"/>
        </w:rPr>
        <w:t>s recommandations</w:t>
      </w:r>
      <w:r w:rsidR="000D0D57">
        <w:rPr>
          <w:lang w:eastAsia="fr-BE"/>
        </w:rPr>
        <w:t xml:space="preserve"> visant à limiter son usage </w:t>
      </w:r>
      <w:r w:rsidR="00965935">
        <w:rPr>
          <w:lang w:eastAsia="fr-BE"/>
        </w:rPr>
        <w:t>ne pourront que rester vagues</w:t>
      </w:r>
      <w:r w:rsidR="00983EB0">
        <w:rPr>
          <w:lang w:eastAsia="fr-BE"/>
        </w:rPr>
        <w:t xml:space="preserve"> et déconnectées des pratiques </w:t>
      </w:r>
      <w:r w:rsidR="00705D33">
        <w:rPr>
          <w:lang w:eastAsia="fr-BE"/>
        </w:rPr>
        <w:t>sur le terrain</w:t>
      </w:r>
      <w:r w:rsidR="00983EB0">
        <w:rPr>
          <w:lang w:eastAsia="fr-BE"/>
        </w:rPr>
        <w:t xml:space="preserve">. </w:t>
      </w:r>
      <w:r w:rsidR="00350BB4">
        <w:rPr>
          <w:lang w:eastAsia="fr-BE"/>
        </w:rPr>
        <w:t>Alors, q</w:t>
      </w:r>
      <w:r w:rsidR="004D63E3">
        <w:rPr>
          <w:lang w:eastAsia="fr-BE"/>
        </w:rPr>
        <w:t xml:space="preserve">ue disent des enseignants sur les </w:t>
      </w:r>
      <w:r w:rsidR="00983EB0">
        <w:rPr>
          <w:lang w:eastAsia="fr-BE"/>
        </w:rPr>
        <w:t xml:space="preserve">« bonnes raisons » ou </w:t>
      </w:r>
      <w:r w:rsidR="004D63E3">
        <w:rPr>
          <w:lang w:eastAsia="fr-BE"/>
        </w:rPr>
        <w:t>les</w:t>
      </w:r>
      <w:r w:rsidR="00983EB0">
        <w:rPr>
          <w:lang w:eastAsia="fr-BE"/>
        </w:rPr>
        <w:t xml:space="preserve"> « mauvaises raisons » de faire redoubler un élève</w:t>
      </w:r>
      <w:r w:rsidR="00673E20">
        <w:rPr>
          <w:lang w:eastAsia="fr-BE"/>
        </w:rPr>
        <w:t> </w:t>
      </w:r>
      <w:r w:rsidR="00673E20">
        <w:t>?</w:t>
      </w:r>
      <w:r w:rsidR="00E75C1A">
        <w:t xml:space="preserve"> </w:t>
      </w:r>
      <w:r w:rsidR="00673E20">
        <w:t>Q</w:t>
      </w:r>
      <w:r w:rsidR="00E75C1A">
        <w:t>uels sont les différents sens des agirs enseignants en matière de redoublement</w:t>
      </w:r>
      <w:r w:rsidR="004D63E3">
        <w:t> ?</w:t>
      </w:r>
    </w:p>
    <w:p w14:paraId="238E3C8C" w14:textId="7507418A" w:rsidR="00DF5CA0" w:rsidRDefault="00673E20" w:rsidP="000A42E3">
      <w:pPr>
        <w:jc w:val="both"/>
      </w:pPr>
      <w:r>
        <w:t>Discuter de l’échec scolaire d’un élève en conseil de classe pour tenter d’établir collectivement ce qu’il serait juste de faire constitue une « épreuve », au sens de</w:t>
      </w:r>
      <w:r>
        <w:rPr>
          <w:lang w:eastAsia="fr-BE"/>
        </w:rPr>
        <w:t xml:space="preserve"> </w:t>
      </w:r>
      <w:r w:rsidR="00462001">
        <w:rPr>
          <w:lang w:eastAsia="fr-BE"/>
        </w:rPr>
        <w:t xml:space="preserve">la </w:t>
      </w:r>
      <w:r w:rsidR="00462001">
        <w:t>sociologie pragmatique</w:t>
      </w:r>
      <w:r w:rsidR="000C07FF">
        <w:rPr>
          <w:rStyle w:val="Appelnotedebasdep"/>
        </w:rPr>
        <w:footnoteReference w:id="2"/>
      </w:r>
      <w:r>
        <w:t xml:space="preserve">. </w:t>
      </w:r>
      <w:r w:rsidR="00377691">
        <w:t>Epreuve de réalité</w:t>
      </w:r>
      <w:r w:rsidR="00586CF0">
        <w:t xml:space="preserve">, </w:t>
      </w:r>
      <w:r w:rsidR="00377691">
        <w:t xml:space="preserve">lorsque </w:t>
      </w:r>
      <w:r w:rsidR="00586CF0">
        <w:t xml:space="preserve">les enseignants confrontent </w:t>
      </w:r>
      <w:r w:rsidR="003B24E7">
        <w:t xml:space="preserve">des observations </w:t>
      </w:r>
      <w:r w:rsidR="00586CF0">
        <w:t xml:space="preserve">contradictoires </w:t>
      </w:r>
      <w:r w:rsidR="003B24E7">
        <w:t>au sujet d’un élève</w:t>
      </w:r>
      <w:r>
        <w:t> ;</w:t>
      </w:r>
      <w:r w:rsidR="00586CF0">
        <w:t xml:space="preserve"> </w:t>
      </w:r>
      <w:r w:rsidR="005945AF">
        <w:t xml:space="preserve">épreuve de légitimité, </w:t>
      </w:r>
      <w:r w:rsidR="003B6AAE">
        <w:t>si un</w:t>
      </w:r>
      <w:r w:rsidR="00AF6878">
        <w:t xml:space="preserve"> </w:t>
      </w:r>
      <w:r w:rsidR="00B63B7D">
        <w:t xml:space="preserve">professeur </w:t>
      </w:r>
      <w:r w:rsidR="003B6AAE">
        <w:t>note différemment</w:t>
      </w:r>
      <w:r w:rsidR="005945AF">
        <w:t xml:space="preserve"> </w:t>
      </w:r>
      <w:r w:rsidR="00B63B7D">
        <w:t xml:space="preserve">de ses </w:t>
      </w:r>
      <w:r w:rsidR="005945AF">
        <w:t>collègues</w:t>
      </w:r>
      <w:r w:rsidR="003B6AAE">
        <w:t xml:space="preserve"> ou adopte</w:t>
      </w:r>
      <w:r w:rsidR="005945AF">
        <w:t xml:space="preserve"> </w:t>
      </w:r>
      <w:r w:rsidR="00F154CC">
        <w:t xml:space="preserve">une posture </w:t>
      </w:r>
      <w:r w:rsidR="008632E1">
        <w:t>radicale</w:t>
      </w:r>
      <w:r w:rsidR="00F154CC">
        <w:t xml:space="preserve"> sur </w:t>
      </w:r>
      <w:r w:rsidR="008632E1">
        <w:t>d</w:t>
      </w:r>
      <w:r w:rsidR="00F154CC">
        <w:t>es actions à entreprendre</w:t>
      </w:r>
      <w:r w:rsidR="005A36A4">
        <w:t xml:space="preserve"> pour un élève</w:t>
      </w:r>
      <w:r w:rsidR="00F154CC">
        <w:t>.</w:t>
      </w:r>
      <w:r w:rsidR="00D54489">
        <w:t xml:space="preserve"> Ce sont ces moments de crises et les justifications des acteurs qui permettent de comprendre le sens </w:t>
      </w:r>
      <w:r w:rsidR="00A84B32">
        <w:t>des décisions prises</w:t>
      </w:r>
      <w:r w:rsidR="00D54489">
        <w:t>.</w:t>
      </w:r>
    </w:p>
    <w:p w14:paraId="628D6172" w14:textId="7C0A4A53" w:rsidR="00462001" w:rsidRDefault="00673E20" w:rsidP="00557058">
      <w:pPr>
        <w:jc w:val="both"/>
      </w:pPr>
      <w:r>
        <w:t xml:space="preserve">Une </w:t>
      </w:r>
      <w:r w:rsidR="00E75C1A">
        <w:t>étude de cas</w:t>
      </w:r>
      <w:r w:rsidR="003245A1">
        <w:t xml:space="preserve">, </w:t>
      </w:r>
      <w:r>
        <w:t xml:space="preserve">menée </w:t>
      </w:r>
      <w:r w:rsidR="00343432">
        <w:t>sur trois établissements scolaires</w:t>
      </w:r>
      <w:r w:rsidR="008765F3">
        <w:t xml:space="preserve"> contrastés</w:t>
      </w:r>
      <w:r w:rsidR="0010677C">
        <w:t xml:space="preserve"> selon l</w:t>
      </w:r>
      <w:r w:rsidR="009A22B7">
        <w:t>eur</w:t>
      </w:r>
      <w:r w:rsidR="0010677C">
        <w:t xml:space="preserve"> forme d’enseignement (qualifiant, transition</w:t>
      </w:r>
      <w:r w:rsidR="009925AD">
        <w:t>, mixte</w:t>
      </w:r>
      <w:r w:rsidR="0010677C">
        <w:t xml:space="preserve">) et </w:t>
      </w:r>
      <w:r w:rsidR="00350BB4">
        <w:t>le</w:t>
      </w:r>
      <w:r w:rsidR="0010677C">
        <w:t xml:space="preserve"> niveau </w:t>
      </w:r>
      <w:r w:rsidR="00E235FF">
        <w:t xml:space="preserve">socio-économique </w:t>
      </w:r>
      <w:r w:rsidR="00350BB4">
        <w:t xml:space="preserve">de leur public </w:t>
      </w:r>
      <w:r w:rsidR="009925AD">
        <w:t xml:space="preserve">(faible, moyen, élevé) </w:t>
      </w:r>
      <w:r w:rsidR="00E75C1A">
        <w:t>pendant l’année scolaire 2020-2021</w:t>
      </w:r>
      <w:r w:rsidR="003245A1">
        <w:t>, et basée sur l’</w:t>
      </w:r>
      <w:r w:rsidR="00E75C1A">
        <w:t xml:space="preserve">observation </w:t>
      </w:r>
      <w:r w:rsidR="009D63C6">
        <w:t>d</w:t>
      </w:r>
      <w:r w:rsidR="00343432">
        <w:t xml:space="preserve">es </w:t>
      </w:r>
      <w:r w:rsidR="00E75C1A">
        <w:t xml:space="preserve">conseils de classe </w:t>
      </w:r>
      <w:r w:rsidR="00343432">
        <w:lastRenderedPageBreak/>
        <w:t>de l’année</w:t>
      </w:r>
      <w:r w:rsidR="003245A1">
        <w:rPr>
          <w:rStyle w:val="Appelnotedebasdep"/>
        </w:rPr>
        <w:footnoteReference w:id="3"/>
      </w:r>
      <w:r w:rsidR="00343432">
        <w:t xml:space="preserve"> </w:t>
      </w:r>
      <w:r w:rsidR="00E75C1A">
        <w:t>et</w:t>
      </w:r>
      <w:r w:rsidR="00E24036">
        <w:t xml:space="preserve"> vingt</w:t>
      </w:r>
      <w:r w:rsidR="00E75C1A">
        <w:t xml:space="preserve"> entretiens </w:t>
      </w:r>
      <w:r w:rsidR="00F27505">
        <w:t xml:space="preserve">compréhensifs </w:t>
      </w:r>
      <w:r w:rsidR="00E75C1A">
        <w:t>avec des enseignants</w:t>
      </w:r>
      <w:r w:rsidR="00343432">
        <w:t xml:space="preserve"> et personnels de direction</w:t>
      </w:r>
      <w:r w:rsidR="003245A1">
        <w:t>, a mis évidence trois constats majeurs.</w:t>
      </w:r>
    </w:p>
    <w:p w14:paraId="4BC865DE" w14:textId="7AF1CABB" w:rsidR="00462001" w:rsidRDefault="003245A1" w:rsidP="000A42E3">
      <w:pPr>
        <w:jc w:val="both"/>
        <w:rPr>
          <w:lang w:eastAsia="fr-BE"/>
        </w:rPr>
      </w:pPr>
      <w:r>
        <w:rPr>
          <w:i/>
          <w:iCs/>
          <w:lang w:eastAsia="fr-BE"/>
        </w:rPr>
        <w:t>Premièrement</w:t>
      </w:r>
      <w:r w:rsidR="00462001">
        <w:rPr>
          <w:lang w:eastAsia="fr-BE"/>
        </w:rPr>
        <w:t xml:space="preserve">, </w:t>
      </w:r>
      <w:r>
        <w:rPr>
          <w:lang w:eastAsia="fr-BE"/>
        </w:rPr>
        <w:t xml:space="preserve">la question du redoublement </w:t>
      </w:r>
      <w:r w:rsidR="004D4268">
        <w:rPr>
          <w:lang w:eastAsia="fr-BE"/>
        </w:rPr>
        <w:t>apparaît très tôt dans l’année</w:t>
      </w:r>
      <w:r>
        <w:rPr>
          <w:lang w:eastAsia="fr-BE"/>
        </w:rPr>
        <w:t xml:space="preserve"> scolaire, dès le mois d’octobre</w:t>
      </w:r>
      <w:r w:rsidR="00462001">
        <w:rPr>
          <w:lang w:eastAsia="fr-BE"/>
        </w:rPr>
        <w:t xml:space="preserve">. </w:t>
      </w:r>
      <w:r>
        <w:rPr>
          <w:lang w:eastAsia="fr-BE"/>
        </w:rPr>
        <w:t xml:space="preserve">Dans chacun des </w:t>
      </w:r>
      <w:r w:rsidR="004D4268" w:rsidRPr="00FF267B">
        <w:rPr>
          <w:lang w:eastAsia="fr-BE"/>
        </w:rPr>
        <w:t>établissements</w:t>
      </w:r>
      <w:r>
        <w:rPr>
          <w:lang w:eastAsia="fr-BE"/>
        </w:rPr>
        <w:t xml:space="preserve">, </w:t>
      </w:r>
      <w:r w:rsidR="000A42E3" w:rsidRPr="00FF267B">
        <w:rPr>
          <w:lang w:eastAsia="fr-BE"/>
        </w:rPr>
        <w:t>l’échec scolaire</w:t>
      </w:r>
      <w:r>
        <w:rPr>
          <w:lang w:eastAsia="fr-BE"/>
        </w:rPr>
        <w:t xml:space="preserve"> est pris au sérieux, de façon </w:t>
      </w:r>
      <w:r w:rsidR="00350BB4">
        <w:rPr>
          <w:lang w:eastAsia="fr-BE"/>
        </w:rPr>
        <w:t xml:space="preserve">toutefois </w:t>
      </w:r>
      <w:r>
        <w:rPr>
          <w:lang w:eastAsia="fr-BE"/>
        </w:rPr>
        <w:t>spécifique</w:t>
      </w:r>
      <w:r w:rsidR="007A6023">
        <w:rPr>
          <w:lang w:eastAsia="fr-BE"/>
        </w:rPr>
        <w:t xml:space="preserve">. </w:t>
      </w:r>
      <w:r w:rsidR="00350BB4">
        <w:rPr>
          <w:lang w:eastAsia="fr-BE"/>
        </w:rPr>
        <w:t>D</w:t>
      </w:r>
      <w:r w:rsidR="00A72604">
        <w:rPr>
          <w:lang w:eastAsia="fr-BE"/>
        </w:rPr>
        <w:t>ans l’enseignement qualifiant, l</w:t>
      </w:r>
      <w:r w:rsidR="00C702D9">
        <w:rPr>
          <w:lang w:eastAsia="fr-BE"/>
        </w:rPr>
        <w:t xml:space="preserve">’absentéisme est difficilement séparable de l’échec scolaire, ce qui amène les équipes à </w:t>
      </w:r>
      <w:r w:rsidR="003A2F6D">
        <w:rPr>
          <w:lang w:eastAsia="fr-BE"/>
        </w:rPr>
        <w:t>privilégier</w:t>
      </w:r>
      <w:r w:rsidR="002D3DDA">
        <w:rPr>
          <w:lang w:eastAsia="fr-BE"/>
        </w:rPr>
        <w:t xml:space="preserve"> l’accrochage scolaire et/ou</w:t>
      </w:r>
      <w:r w:rsidR="000344BE">
        <w:rPr>
          <w:lang w:eastAsia="fr-BE"/>
        </w:rPr>
        <w:t xml:space="preserve"> l’orientation dans une filière supposée motivante. </w:t>
      </w:r>
      <w:r w:rsidR="00713118">
        <w:rPr>
          <w:lang w:eastAsia="fr-BE"/>
        </w:rPr>
        <w:t xml:space="preserve">Dans l’enseignement général, l’échec scolaire </w:t>
      </w:r>
      <w:r w:rsidR="002D3DDA">
        <w:rPr>
          <w:lang w:eastAsia="fr-BE"/>
        </w:rPr>
        <w:t>est plutôt</w:t>
      </w:r>
      <w:r w:rsidR="00713118">
        <w:rPr>
          <w:lang w:eastAsia="fr-BE"/>
        </w:rPr>
        <w:t xml:space="preserve"> attribué à un manque de maîtrise du métier d’élève (méthode de travail, attitude en classe, etc.) ou à u</w:t>
      </w:r>
      <w:r w:rsidR="008859F6">
        <w:rPr>
          <w:lang w:eastAsia="fr-BE"/>
        </w:rPr>
        <w:t xml:space="preserve">ne difficulté plus ciblée avec quelques matières, </w:t>
      </w:r>
      <w:r w:rsidR="00713118">
        <w:rPr>
          <w:lang w:eastAsia="fr-BE"/>
        </w:rPr>
        <w:t>ce qui amène</w:t>
      </w:r>
      <w:r w:rsidR="008859F6">
        <w:rPr>
          <w:lang w:eastAsia="fr-BE"/>
        </w:rPr>
        <w:t xml:space="preserve"> les équipes à plutôt p</w:t>
      </w:r>
      <w:r w:rsidR="00D843EB">
        <w:rPr>
          <w:lang w:eastAsia="fr-BE"/>
        </w:rPr>
        <w:t>rivilégier</w:t>
      </w:r>
      <w:r w:rsidR="008859F6">
        <w:rPr>
          <w:lang w:eastAsia="fr-BE"/>
        </w:rPr>
        <w:t xml:space="preserve"> la remédiation.</w:t>
      </w:r>
      <w:r w:rsidR="00F12010">
        <w:rPr>
          <w:lang w:eastAsia="fr-BE"/>
        </w:rPr>
        <w:t xml:space="preserve"> </w:t>
      </w:r>
      <w:r w:rsidR="007A6023">
        <w:rPr>
          <w:lang w:eastAsia="fr-BE"/>
        </w:rPr>
        <w:t xml:space="preserve">En juin, </w:t>
      </w:r>
      <w:r w:rsidR="00462001">
        <w:rPr>
          <w:lang w:eastAsia="fr-BE"/>
        </w:rPr>
        <w:t xml:space="preserve">c’est </w:t>
      </w:r>
      <w:r w:rsidR="00214C1F">
        <w:rPr>
          <w:lang w:eastAsia="fr-BE"/>
        </w:rPr>
        <w:t xml:space="preserve">aussi </w:t>
      </w:r>
      <w:r w:rsidR="00462001">
        <w:rPr>
          <w:lang w:eastAsia="fr-BE"/>
        </w:rPr>
        <w:t>l’efficacité de</w:t>
      </w:r>
      <w:r w:rsidR="007A6023">
        <w:rPr>
          <w:lang w:eastAsia="fr-BE"/>
        </w:rPr>
        <w:t xml:space="preserve"> ces</w:t>
      </w:r>
      <w:r w:rsidR="00462001">
        <w:rPr>
          <w:lang w:eastAsia="fr-BE"/>
        </w:rPr>
        <w:t xml:space="preserve"> actions qui est évaluée pour déterminer si un redoublement</w:t>
      </w:r>
      <w:r w:rsidR="0048116F">
        <w:rPr>
          <w:lang w:eastAsia="fr-BE"/>
        </w:rPr>
        <w:t xml:space="preserve"> qui se produirait dans des conditions et des moyens similaires</w:t>
      </w:r>
      <w:r w:rsidR="00462001">
        <w:rPr>
          <w:lang w:eastAsia="fr-BE"/>
        </w:rPr>
        <w:t xml:space="preserve"> sera</w:t>
      </w:r>
      <w:r w:rsidR="0048116F">
        <w:rPr>
          <w:lang w:eastAsia="fr-BE"/>
        </w:rPr>
        <w:t>it</w:t>
      </w:r>
      <w:r w:rsidR="00462001">
        <w:rPr>
          <w:lang w:eastAsia="fr-BE"/>
        </w:rPr>
        <w:t xml:space="preserve"> pertinent.</w:t>
      </w:r>
      <w:r w:rsidR="00EA4B38">
        <w:rPr>
          <w:lang w:eastAsia="fr-BE"/>
        </w:rPr>
        <w:t xml:space="preserve"> </w:t>
      </w:r>
    </w:p>
    <w:p w14:paraId="52564480" w14:textId="6F7496C5" w:rsidR="00A93BCD" w:rsidRDefault="003245A1" w:rsidP="000A42E3">
      <w:pPr>
        <w:jc w:val="both"/>
      </w:pPr>
      <w:r w:rsidRPr="003245A1">
        <w:rPr>
          <w:i/>
          <w:iCs/>
        </w:rPr>
        <w:t>Deuxièmement</w:t>
      </w:r>
      <w:r>
        <w:t>, l</w:t>
      </w:r>
      <w:r w:rsidR="005D54AA" w:rsidRPr="003245A1">
        <w:t>e</w:t>
      </w:r>
      <w:r w:rsidR="005D54AA">
        <w:t xml:space="preserve"> redoublement n’est pas une décision prise à la légère</w:t>
      </w:r>
      <w:r w:rsidR="007A6023">
        <w:t>. La</w:t>
      </w:r>
      <w:r w:rsidR="005D54AA">
        <w:t xml:space="preserve"> note scolaire</w:t>
      </w:r>
      <w:r w:rsidR="007A6023">
        <w:t xml:space="preserve"> occupe un</w:t>
      </w:r>
      <w:r w:rsidR="005D54AA">
        <w:t>e place prépondérante</w:t>
      </w:r>
      <w:r w:rsidR="007A6023">
        <w:t xml:space="preserve"> dans le choix de maintenir ou de promouvoir un élève</w:t>
      </w:r>
      <w:r w:rsidR="004E5CCE">
        <w:t xml:space="preserve">, mais </w:t>
      </w:r>
      <w:r w:rsidR="007A6023">
        <w:t xml:space="preserve">ce sont aussi les causes des résultats obtenus qui font l’objet d’un examen lors du conseil de classe. A ce titre, </w:t>
      </w:r>
      <w:r w:rsidR="007A6023" w:rsidRPr="00F34DC7">
        <w:t>les équipes mènent une démarche d’investigation de ces causes durant l’année scolaire</w:t>
      </w:r>
      <w:r w:rsidR="00971207">
        <w:t xml:space="preserve">, sur des thématiques différentes selon </w:t>
      </w:r>
      <w:r w:rsidR="0009365F">
        <w:t>les établissements</w:t>
      </w:r>
      <w:r w:rsidR="00971207">
        <w:t xml:space="preserve">. Cette démarche </w:t>
      </w:r>
      <w:r w:rsidR="007A6023">
        <w:t>se matérialise par les exigences de justification</w:t>
      </w:r>
      <w:r w:rsidR="00536BA6">
        <w:t>,</w:t>
      </w:r>
      <w:r w:rsidR="007A6023">
        <w:t xml:space="preserve"> en conseil de classe</w:t>
      </w:r>
      <w:r w:rsidR="00536BA6">
        <w:t>,</w:t>
      </w:r>
      <w:r>
        <w:t xml:space="preserve"> </w:t>
      </w:r>
      <w:r w:rsidR="00A93BCD">
        <w:t>où l’</w:t>
      </w:r>
      <w:r w:rsidR="007A6023">
        <w:t xml:space="preserve">enseignant doit </w:t>
      </w:r>
      <w:r>
        <w:t>justifier les notes attribuées</w:t>
      </w:r>
      <w:r w:rsidR="00536BA6">
        <w:t xml:space="preserve"> à </w:t>
      </w:r>
      <w:r w:rsidR="004E5CCE">
        <w:t>se</w:t>
      </w:r>
      <w:r w:rsidR="007A6023">
        <w:t>s élèves</w:t>
      </w:r>
      <w:r w:rsidR="00536BA6">
        <w:t>, ce qui peut se muer en épreuve de légitimité lorsque l’explication est jugée légère</w:t>
      </w:r>
      <w:r w:rsidR="009A32BA">
        <w:t xml:space="preserve"> : « Je n’accepte pas </w:t>
      </w:r>
      <w:r w:rsidR="00406E50">
        <w:t>qu’un enseignant me</w:t>
      </w:r>
      <w:r w:rsidR="009A32BA">
        <w:t xml:space="preserve"> dise qu’un élève n’a pas étudié, s’il faut, il a étudié mais ça n’a pas porté ses fruits », d</w:t>
      </w:r>
      <w:r>
        <w:t>it</w:t>
      </w:r>
      <w:r w:rsidR="009A32BA">
        <w:t xml:space="preserve"> une directrice.</w:t>
      </w:r>
      <w:r w:rsidR="00A93BCD">
        <w:t xml:space="preserve"> Lorsqu</w:t>
      </w:r>
      <w:r>
        <w:t>’</w:t>
      </w:r>
      <w:r w:rsidR="00A93BCD">
        <w:t xml:space="preserve">en juin, un élève serait susceptible de redoubler, l’hésitation des équipes et les débats qui ont été observés montrent combien cette décision est complexe à prendre. </w:t>
      </w:r>
    </w:p>
    <w:p w14:paraId="1C9237ED" w14:textId="2602D75A" w:rsidR="00752450" w:rsidRDefault="003245A1" w:rsidP="000A42E3">
      <w:pPr>
        <w:jc w:val="both"/>
      </w:pPr>
      <w:r>
        <w:rPr>
          <w:i/>
          <w:iCs/>
        </w:rPr>
        <w:t>Troisièmement</w:t>
      </w:r>
      <w:r w:rsidR="00A93BCD">
        <w:t xml:space="preserve">, </w:t>
      </w:r>
      <w:r w:rsidR="000A42E3">
        <w:t>l</w:t>
      </w:r>
      <w:r w:rsidR="00A93BCD">
        <w:t>es débats</w:t>
      </w:r>
      <w:r w:rsidR="000A42E3">
        <w:t xml:space="preserve"> observés en conseil de classe</w:t>
      </w:r>
      <w:r w:rsidR="00A93BCD">
        <w:t xml:space="preserve"> montrent combien l</w:t>
      </w:r>
      <w:r w:rsidR="007A6023">
        <w:rPr>
          <w:lang w:eastAsia="fr-BE"/>
        </w:rPr>
        <w:t xml:space="preserve">a question du sens du redoublement </w:t>
      </w:r>
      <w:r w:rsidR="000A42E3">
        <w:rPr>
          <w:lang w:eastAsia="fr-BE"/>
        </w:rPr>
        <w:t>est</w:t>
      </w:r>
      <w:r w:rsidR="00A93BCD">
        <w:rPr>
          <w:lang w:eastAsia="fr-BE"/>
        </w:rPr>
        <w:t xml:space="preserve"> </w:t>
      </w:r>
      <w:r w:rsidR="00ED7048">
        <w:rPr>
          <w:lang w:eastAsia="fr-BE"/>
        </w:rPr>
        <w:t>génératrice d’épreuves</w:t>
      </w:r>
      <w:r w:rsidR="009C23EB">
        <w:rPr>
          <w:lang w:eastAsia="fr-BE"/>
        </w:rPr>
        <w:t xml:space="preserve">, </w:t>
      </w:r>
      <w:r w:rsidR="0019750A">
        <w:rPr>
          <w:lang w:eastAsia="fr-BE"/>
        </w:rPr>
        <w:t>parfois</w:t>
      </w:r>
      <w:r w:rsidR="009C23EB">
        <w:rPr>
          <w:lang w:eastAsia="fr-BE"/>
        </w:rPr>
        <w:t xml:space="preserve"> liées aux tensions entre les différentes missions de l’école</w:t>
      </w:r>
      <w:r w:rsidR="007A6023">
        <w:rPr>
          <w:lang w:eastAsia="fr-BE"/>
        </w:rPr>
        <w:t xml:space="preserve">. </w:t>
      </w:r>
      <w:r w:rsidR="00A93BCD">
        <w:rPr>
          <w:lang w:eastAsia="fr-BE"/>
        </w:rPr>
        <w:t>Par exemple, s</w:t>
      </w:r>
      <w:r w:rsidR="00A93BCD">
        <w:t>i le manque de travail, de méthodologie ou l’absentéisme sont visés comme cause de l’échec scolaire, la mission éducative pourra être mise en avant</w:t>
      </w:r>
      <w:r w:rsidR="009C2992">
        <w:t xml:space="preserve"> </w:t>
      </w:r>
      <w:r w:rsidR="00A93BCD">
        <w:t xml:space="preserve">par </w:t>
      </w:r>
      <w:r w:rsidR="00181F9E">
        <w:t>d</w:t>
      </w:r>
      <w:r w:rsidR="00A93BCD">
        <w:t xml:space="preserve">es enseignants qui </w:t>
      </w:r>
      <w:r w:rsidR="00181F9E">
        <w:t>vont souligner</w:t>
      </w:r>
      <w:r w:rsidR="00A93BCD">
        <w:t xml:space="preserve"> la nécessité </w:t>
      </w:r>
      <w:r w:rsidR="00181F9E">
        <w:t xml:space="preserve">de maîtriser son </w:t>
      </w:r>
      <w:r w:rsidR="00A93BCD">
        <w:t xml:space="preserve">métier d’élève pour réussir. Face à cela, </w:t>
      </w:r>
      <w:r w:rsidR="0019750A">
        <w:t>d</w:t>
      </w:r>
      <w:r w:rsidR="00FF294E">
        <w:t>es professeurs pourraient valoriser une mission d’utilité de l’institution</w:t>
      </w:r>
      <w:r w:rsidR="009C2992">
        <w:t xml:space="preserve"> </w:t>
      </w:r>
      <w:r w:rsidR="0019750A">
        <w:t>pour souligner</w:t>
      </w:r>
      <w:r w:rsidR="00FF294E">
        <w:t xml:space="preserve"> l’engagement de l’élève dans un projet professionnel</w:t>
      </w:r>
      <w:r w:rsidR="0019750A">
        <w:t xml:space="preserve"> jugé porteur</w:t>
      </w:r>
      <w:r w:rsidR="00FF294E">
        <w:t xml:space="preserve"> et</w:t>
      </w:r>
      <w:r w:rsidR="0019750A">
        <w:t xml:space="preserve"> refuser de le maintenir plus longtemps sur les bancs de l’école. </w:t>
      </w:r>
      <w:r w:rsidR="009C2992">
        <w:t>Lors des entretiens</w:t>
      </w:r>
      <w:r w:rsidR="00BD375B">
        <w:t xml:space="preserve">, les enseignants expriment tous un avis très nuancé en la matière et évoquent fréquemment la notion de </w:t>
      </w:r>
      <w:r w:rsidR="009C2992">
        <w:t>« </w:t>
      </w:r>
      <w:r w:rsidR="00BD375B">
        <w:t>pari</w:t>
      </w:r>
      <w:r w:rsidR="009C2992">
        <w:t> »</w:t>
      </w:r>
      <w:r w:rsidR="00BD375B">
        <w:t xml:space="preserve"> pour souligner qu’il reste impossible de prédire avec certitude l’évolution de l’élève.</w:t>
      </w:r>
    </w:p>
    <w:p w14:paraId="39C1F523" w14:textId="5097EE4C" w:rsidR="004E6479" w:rsidRDefault="00B63280" w:rsidP="000A42E3">
      <w:pPr>
        <w:jc w:val="both"/>
      </w:pPr>
      <w:r>
        <w:t>En conclusion,</w:t>
      </w:r>
      <w:r w:rsidR="00CD590B">
        <w:t xml:space="preserve"> et contre les idées reçues qui circulent sur le redoublement,</w:t>
      </w:r>
      <w:r>
        <w:t xml:space="preserve"> l</w:t>
      </w:r>
      <w:r w:rsidR="0001168F">
        <w:t xml:space="preserve">es équipes éducatives observées témoignent </w:t>
      </w:r>
      <w:r>
        <w:t xml:space="preserve">d’une volonté </w:t>
      </w:r>
      <w:r w:rsidR="00BD375B">
        <w:t>d’agir sur</w:t>
      </w:r>
      <w:r w:rsidR="0001168F">
        <w:t xml:space="preserve"> l’échec scolaire</w:t>
      </w:r>
      <w:r w:rsidR="00BD375B">
        <w:t xml:space="preserve"> </w:t>
      </w:r>
      <w:r w:rsidR="00DB56CF">
        <w:t>en usant</w:t>
      </w:r>
      <w:r>
        <w:t xml:space="preserve"> des ressources à </w:t>
      </w:r>
      <w:r w:rsidR="00380B3C">
        <w:t xml:space="preserve">leur </w:t>
      </w:r>
      <w:r>
        <w:t xml:space="preserve">disposition. </w:t>
      </w:r>
      <w:r w:rsidR="004E6479">
        <w:t xml:space="preserve">Le redoublement n’est jamais pris à la légère, les </w:t>
      </w:r>
      <w:r w:rsidR="00A007C5">
        <w:t>enseignants</w:t>
      </w:r>
      <w:r w:rsidR="004E6479">
        <w:t xml:space="preserve"> pèsent le pour et le contre, doutent et se montrent lucides quant aux conséquences de leur décision</w:t>
      </w:r>
      <w:r w:rsidR="009178D9">
        <w:t>,</w:t>
      </w:r>
      <w:r w:rsidR="004E6479">
        <w:t xml:space="preserve"> compte tenu de l’incertitude qui </w:t>
      </w:r>
      <w:r w:rsidR="00DB56CF">
        <w:t>l’</w:t>
      </w:r>
      <w:r w:rsidR="004E6479">
        <w:t xml:space="preserve">accompagne. </w:t>
      </w:r>
      <w:r w:rsidR="009C2992">
        <w:t>Ils soulignent aussi</w:t>
      </w:r>
      <w:r w:rsidR="00181F9E">
        <w:t xml:space="preserve"> </w:t>
      </w:r>
      <w:r w:rsidR="009C2992">
        <w:t>la nécessité d</w:t>
      </w:r>
      <w:r w:rsidR="00181F9E">
        <w:t>’accompagne</w:t>
      </w:r>
      <w:r w:rsidR="009C2992">
        <w:t>r</w:t>
      </w:r>
      <w:r w:rsidR="00181F9E">
        <w:t xml:space="preserve"> </w:t>
      </w:r>
      <w:r w:rsidR="009C2992">
        <w:t>l</w:t>
      </w:r>
      <w:r w:rsidR="00181F9E">
        <w:t xml:space="preserve">es élèves </w:t>
      </w:r>
      <w:r w:rsidR="009C2992">
        <w:t xml:space="preserve">pour qu’un </w:t>
      </w:r>
      <w:r w:rsidR="00181F9E">
        <w:t xml:space="preserve">redoublement </w:t>
      </w:r>
      <w:r w:rsidR="009C2992">
        <w:t>prenne sens et génère</w:t>
      </w:r>
      <w:r w:rsidR="00181F9E">
        <w:t xml:space="preserve"> des effets positifs. </w:t>
      </w:r>
      <w:r w:rsidR="004E6479">
        <w:t>Cependant, la manière dont ces éléments peuvent être reçus par un élève</w:t>
      </w:r>
      <w:r w:rsidR="00CF474D">
        <w:t xml:space="preserve"> </w:t>
      </w:r>
      <w:r w:rsidR="00C846BD">
        <w:t>puis se cristalliser dans un</w:t>
      </w:r>
      <w:r w:rsidR="004E6479">
        <w:t xml:space="preserve"> parcours scolaire</w:t>
      </w:r>
      <w:r w:rsidR="00C846BD">
        <w:t xml:space="preserve"> et</w:t>
      </w:r>
      <w:r w:rsidR="004E6479">
        <w:t xml:space="preserve"> biograph</w:t>
      </w:r>
      <w:r w:rsidR="00C846BD">
        <w:t>ique spécifique reste à élucider.</w:t>
      </w:r>
    </w:p>
    <w:p w14:paraId="71741507" w14:textId="39D4236C" w:rsidR="00BB1E9F" w:rsidRDefault="00BB1E9F" w:rsidP="000A42E3">
      <w:pPr>
        <w:jc w:val="both"/>
        <w:rPr>
          <w:lang w:eastAsia="fr-BE"/>
        </w:rPr>
      </w:pPr>
    </w:p>
    <w:sectPr w:rsidR="00BB1E9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A8E69B" w14:textId="77777777" w:rsidR="000E1047" w:rsidRDefault="000E1047" w:rsidP="0015073F">
      <w:pPr>
        <w:spacing w:after="0" w:line="240" w:lineRule="auto"/>
      </w:pPr>
      <w:r>
        <w:separator/>
      </w:r>
    </w:p>
  </w:endnote>
  <w:endnote w:type="continuationSeparator" w:id="0">
    <w:p w14:paraId="2C7D17EF" w14:textId="77777777" w:rsidR="000E1047" w:rsidRDefault="000E1047" w:rsidP="001507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0F24091" w14:textId="77777777" w:rsidR="000E1047" w:rsidRDefault="000E1047" w:rsidP="0015073F">
      <w:pPr>
        <w:spacing w:after="0" w:line="240" w:lineRule="auto"/>
      </w:pPr>
      <w:r>
        <w:separator/>
      </w:r>
    </w:p>
  </w:footnote>
  <w:footnote w:type="continuationSeparator" w:id="0">
    <w:p w14:paraId="0E95AF37" w14:textId="77777777" w:rsidR="000E1047" w:rsidRDefault="000E1047" w:rsidP="0015073F">
      <w:pPr>
        <w:spacing w:after="0" w:line="240" w:lineRule="auto"/>
      </w:pPr>
      <w:r>
        <w:continuationSeparator/>
      </w:r>
    </w:p>
  </w:footnote>
  <w:footnote w:id="1">
    <w:p w14:paraId="1C877FA7" w14:textId="224893AB" w:rsidR="00343432" w:rsidRDefault="00343432" w:rsidP="00343432">
      <w:pPr>
        <w:pStyle w:val="Notedebasdepage"/>
        <w:jc w:val="both"/>
      </w:pPr>
      <w:r>
        <w:rPr>
          <w:rStyle w:val="Appelnotedebasdep"/>
        </w:rPr>
        <w:footnoteRef/>
      </w:r>
      <w:r>
        <w:t xml:space="preserve"> Draelants, H. (2018). Le redoublement est-il vraiment moins efficace que la promotion automatique ? Une évidence à réinterroger. </w:t>
      </w:r>
      <w:r w:rsidRPr="00343432">
        <w:rPr>
          <w:i/>
          <w:iCs/>
        </w:rPr>
        <w:t>Les cahiers de recherche du Girsef</w:t>
      </w:r>
      <w:r>
        <w:t xml:space="preserve">, (113), 1-20. https://ojs.uclouvain.be/index.php/cahiersgirsef/article/view/54123 </w:t>
      </w:r>
    </w:p>
    <w:p w14:paraId="6ACFAE47" w14:textId="344381A3" w:rsidR="00343432" w:rsidRDefault="00343432" w:rsidP="00343432">
      <w:pPr>
        <w:pStyle w:val="Notedebasdepage"/>
        <w:jc w:val="both"/>
      </w:pPr>
      <w:r>
        <w:t xml:space="preserve">Draelants, H. (2019). Le redoublement n’est pas un médicament. Réponses et pistes pour une approche modérée et réflexive de son usage. </w:t>
      </w:r>
      <w:r w:rsidRPr="00343432">
        <w:rPr>
          <w:i/>
          <w:iCs/>
        </w:rPr>
        <w:t>Les cahiers de recherche du Girsef</w:t>
      </w:r>
      <w:r>
        <w:t>, (115), 1-35. https://uclouvain.be/fr/chercher/girsef/actualites/cahier-de-recherche-du-girsef-n-115-le-redoublement-nest-pas-un-medicament-par-hugues-draelants.html</w:t>
      </w:r>
    </w:p>
  </w:footnote>
  <w:footnote w:id="2">
    <w:p w14:paraId="326A30A9" w14:textId="71F74DCD" w:rsidR="000C07FF" w:rsidRPr="000C07FF" w:rsidRDefault="000C07FF">
      <w:pPr>
        <w:pStyle w:val="Notedebasdepage"/>
      </w:pPr>
      <w:r>
        <w:rPr>
          <w:rStyle w:val="Appelnotedebasdep"/>
        </w:rPr>
        <w:footnoteRef/>
      </w:r>
      <w:r>
        <w:t xml:space="preserve"> </w:t>
      </w:r>
      <w:r>
        <w:rPr>
          <w:lang w:eastAsia="fr-BE"/>
        </w:rPr>
        <w:t>La notion d’épreuve suppose un</w:t>
      </w:r>
      <w:r>
        <w:t xml:space="preserve"> « acteur libre de ses mouvements, capable d’ajuster son action » confronté à une situation dans laquelle il doit aussi « tenir compte de certaines contraintes inhérentes à la situation pour pouvoir ajuster aux mieux ses actions et les coordonner avec d’autres, c’est-à-dire agir en commun » (Nachi M., 2015, </w:t>
      </w:r>
      <w:r>
        <w:rPr>
          <w:i/>
          <w:iCs/>
        </w:rPr>
        <w:t>Introduction à la sociologie pragmatique</w:t>
      </w:r>
      <w:r>
        <w:t>, Paris, Armand Colin).</w:t>
      </w:r>
    </w:p>
  </w:footnote>
  <w:footnote w:id="3">
    <w:p w14:paraId="738124DD" w14:textId="0CE12106" w:rsidR="003245A1" w:rsidRPr="003245A1" w:rsidRDefault="003245A1">
      <w:pPr>
        <w:pStyle w:val="Notedebasdepage"/>
        <w:rPr>
          <w:lang w:val="fr-FR"/>
        </w:rPr>
      </w:pPr>
      <w:r>
        <w:rPr>
          <w:rStyle w:val="Appelnotedebasdep"/>
        </w:rPr>
        <w:footnoteRef/>
      </w:r>
      <w:r>
        <w:t xml:space="preserve"> La 3</w:t>
      </w:r>
      <w:r w:rsidRPr="009925AD">
        <w:rPr>
          <w:vertAlign w:val="superscript"/>
        </w:rPr>
        <w:t>ème</w:t>
      </w:r>
      <w:r>
        <w:t xml:space="preserve"> année du secondaire a été choisie en raison d’un taux de redoublement comparativement plus élevé que les autres années.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7343362"/>
    <w:multiLevelType w:val="multilevel"/>
    <w:tmpl w:val="CB6446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8B14762"/>
    <w:multiLevelType w:val="multilevel"/>
    <w:tmpl w:val="657CE3DE"/>
    <w:lvl w:ilvl="0">
      <w:start w:val="1"/>
      <w:numFmt w:val="bullet"/>
      <w:lvlText w:val="•"/>
      <w:lvlJc w:val="left"/>
      <w:pPr>
        <w:ind w:left="720" w:hanging="360"/>
      </w:pPr>
      <w:rPr>
        <w:rFonts w:ascii="Arial" w:eastAsia="Arial" w:hAnsi="Arial" w:cs="Arial"/>
      </w:rPr>
    </w:lvl>
    <w:lvl w:ilvl="1">
      <w:start w:val="1"/>
      <w:numFmt w:val="bullet"/>
      <w:lvlText w:val="•"/>
      <w:lvlJc w:val="left"/>
      <w:pPr>
        <w:ind w:left="1440" w:hanging="360"/>
      </w:pPr>
      <w:rPr>
        <w:rFonts w:ascii="Arial" w:eastAsia="Arial" w:hAnsi="Arial" w:cs="Arial"/>
      </w:rPr>
    </w:lvl>
    <w:lvl w:ilvl="2">
      <w:start w:val="1"/>
      <w:numFmt w:val="bullet"/>
      <w:lvlText w:val="•"/>
      <w:lvlJc w:val="left"/>
      <w:pPr>
        <w:ind w:left="2160" w:hanging="360"/>
      </w:pPr>
      <w:rPr>
        <w:rFonts w:ascii="Arial" w:eastAsia="Arial" w:hAnsi="Arial" w:cs="Arial"/>
      </w:rPr>
    </w:lvl>
    <w:lvl w:ilvl="3">
      <w:start w:val="1"/>
      <w:numFmt w:val="bullet"/>
      <w:lvlText w:val="•"/>
      <w:lvlJc w:val="left"/>
      <w:pPr>
        <w:ind w:left="2880" w:hanging="360"/>
      </w:pPr>
      <w:rPr>
        <w:rFonts w:ascii="Arial" w:eastAsia="Arial" w:hAnsi="Arial" w:cs="Arial"/>
      </w:rPr>
    </w:lvl>
    <w:lvl w:ilvl="4">
      <w:start w:val="1"/>
      <w:numFmt w:val="bullet"/>
      <w:lvlText w:val="•"/>
      <w:lvlJc w:val="left"/>
      <w:pPr>
        <w:ind w:left="3600" w:hanging="360"/>
      </w:pPr>
      <w:rPr>
        <w:rFonts w:ascii="Arial" w:eastAsia="Arial" w:hAnsi="Arial" w:cs="Arial"/>
      </w:rPr>
    </w:lvl>
    <w:lvl w:ilvl="5">
      <w:start w:val="1"/>
      <w:numFmt w:val="bullet"/>
      <w:lvlText w:val="•"/>
      <w:lvlJc w:val="left"/>
      <w:pPr>
        <w:ind w:left="4320" w:hanging="360"/>
      </w:pPr>
      <w:rPr>
        <w:rFonts w:ascii="Arial" w:eastAsia="Arial" w:hAnsi="Arial" w:cs="Arial"/>
      </w:rPr>
    </w:lvl>
    <w:lvl w:ilvl="6">
      <w:start w:val="1"/>
      <w:numFmt w:val="bullet"/>
      <w:lvlText w:val="•"/>
      <w:lvlJc w:val="left"/>
      <w:pPr>
        <w:ind w:left="5040" w:hanging="360"/>
      </w:pPr>
      <w:rPr>
        <w:rFonts w:ascii="Arial" w:eastAsia="Arial" w:hAnsi="Arial" w:cs="Arial"/>
      </w:rPr>
    </w:lvl>
    <w:lvl w:ilvl="7">
      <w:start w:val="1"/>
      <w:numFmt w:val="bullet"/>
      <w:lvlText w:val="•"/>
      <w:lvlJc w:val="left"/>
      <w:pPr>
        <w:ind w:left="5760" w:hanging="360"/>
      </w:pPr>
      <w:rPr>
        <w:rFonts w:ascii="Arial" w:eastAsia="Arial" w:hAnsi="Arial" w:cs="Arial"/>
      </w:rPr>
    </w:lvl>
    <w:lvl w:ilvl="8">
      <w:start w:val="1"/>
      <w:numFmt w:val="bullet"/>
      <w:lvlText w:val="•"/>
      <w:lvlJc w:val="left"/>
      <w:pPr>
        <w:ind w:left="6480" w:hanging="360"/>
      </w:pPr>
      <w:rPr>
        <w:rFonts w:ascii="Arial" w:eastAsia="Arial" w:hAnsi="Arial" w:cs="Arial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52978"/>
    <w:rsid w:val="0001168F"/>
    <w:rsid w:val="0001739B"/>
    <w:rsid w:val="000344BE"/>
    <w:rsid w:val="00034799"/>
    <w:rsid w:val="000408DF"/>
    <w:rsid w:val="000758F5"/>
    <w:rsid w:val="0009365F"/>
    <w:rsid w:val="000A42E3"/>
    <w:rsid w:val="000C07FF"/>
    <w:rsid w:val="000C4689"/>
    <w:rsid w:val="000C46F2"/>
    <w:rsid w:val="000D0D57"/>
    <w:rsid w:val="000E1047"/>
    <w:rsid w:val="0010677C"/>
    <w:rsid w:val="00112237"/>
    <w:rsid w:val="00145D87"/>
    <w:rsid w:val="00145F83"/>
    <w:rsid w:val="0015073F"/>
    <w:rsid w:val="00181F9E"/>
    <w:rsid w:val="00197090"/>
    <w:rsid w:val="0019750A"/>
    <w:rsid w:val="001977BF"/>
    <w:rsid w:val="001B5BF9"/>
    <w:rsid w:val="001C57C6"/>
    <w:rsid w:val="0020352F"/>
    <w:rsid w:val="00213773"/>
    <w:rsid w:val="00214C1F"/>
    <w:rsid w:val="00216752"/>
    <w:rsid w:val="002A4351"/>
    <w:rsid w:val="002A6A88"/>
    <w:rsid w:val="002D3DDA"/>
    <w:rsid w:val="003245A1"/>
    <w:rsid w:val="00343432"/>
    <w:rsid w:val="00350BB4"/>
    <w:rsid w:val="00362350"/>
    <w:rsid w:val="0037017D"/>
    <w:rsid w:val="00376416"/>
    <w:rsid w:val="00377691"/>
    <w:rsid w:val="00380B3C"/>
    <w:rsid w:val="003A2F6D"/>
    <w:rsid w:val="003B24E7"/>
    <w:rsid w:val="003B6AAE"/>
    <w:rsid w:val="003E4419"/>
    <w:rsid w:val="00406E50"/>
    <w:rsid w:val="004224FA"/>
    <w:rsid w:val="00462001"/>
    <w:rsid w:val="004767D8"/>
    <w:rsid w:val="0048116F"/>
    <w:rsid w:val="00491336"/>
    <w:rsid w:val="004B155A"/>
    <w:rsid w:val="004D4268"/>
    <w:rsid w:val="004D63E3"/>
    <w:rsid w:val="004E5CCE"/>
    <w:rsid w:val="004E6479"/>
    <w:rsid w:val="00501EF1"/>
    <w:rsid w:val="00506ABA"/>
    <w:rsid w:val="00536BA6"/>
    <w:rsid w:val="00552978"/>
    <w:rsid w:val="005554D6"/>
    <w:rsid w:val="0055552F"/>
    <w:rsid w:val="00557058"/>
    <w:rsid w:val="005733D4"/>
    <w:rsid w:val="00586CF0"/>
    <w:rsid w:val="005945AF"/>
    <w:rsid w:val="005973ED"/>
    <w:rsid w:val="005A36A4"/>
    <w:rsid w:val="005B150A"/>
    <w:rsid w:val="005B3274"/>
    <w:rsid w:val="005D54AA"/>
    <w:rsid w:val="00602E46"/>
    <w:rsid w:val="00637DCF"/>
    <w:rsid w:val="00673E20"/>
    <w:rsid w:val="006C28B1"/>
    <w:rsid w:val="006E3B7F"/>
    <w:rsid w:val="006F3826"/>
    <w:rsid w:val="00705D33"/>
    <w:rsid w:val="00713118"/>
    <w:rsid w:val="00752450"/>
    <w:rsid w:val="007750CF"/>
    <w:rsid w:val="007A6023"/>
    <w:rsid w:val="007B15B7"/>
    <w:rsid w:val="007C04D8"/>
    <w:rsid w:val="008258D4"/>
    <w:rsid w:val="00837918"/>
    <w:rsid w:val="008632E1"/>
    <w:rsid w:val="00871D9C"/>
    <w:rsid w:val="00872965"/>
    <w:rsid w:val="008765F3"/>
    <w:rsid w:val="008859F6"/>
    <w:rsid w:val="008A60E4"/>
    <w:rsid w:val="008C7466"/>
    <w:rsid w:val="008C7A72"/>
    <w:rsid w:val="009178D9"/>
    <w:rsid w:val="009429F8"/>
    <w:rsid w:val="009445D9"/>
    <w:rsid w:val="00964DEC"/>
    <w:rsid w:val="009658EA"/>
    <w:rsid w:val="00965935"/>
    <w:rsid w:val="00971207"/>
    <w:rsid w:val="00983EB0"/>
    <w:rsid w:val="009925AD"/>
    <w:rsid w:val="009A22B7"/>
    <w:rsid w:val="009A32BA"/>
    <w:rsid w:val="009A377B"/>
    <w:rsid w:val="009A4511"/>
    <w:rsid w:val="009A45AB"/>
    <w:rsid w:val="009A59D9"/>
    <w:rsid w:val="009C23EB"/>
    <w:rsid w:val="009C2992"/>
    <w:rsid w:val="009D63C6"/>
    <w:rsid w:val="00A001A0"/>
    <w:rsid w:val="00A007C5"/>
    <w:rsid w:val="00A16E19"/>
    <w:rsid w:val="00A240D9"/>
    <w:rsid w:val="00A46404"/>
    <w:rsid w:val="00A72604"/>
    <w:rsid w:val="00A813E5"/>
    <w:rsid w:val="00A84B32"/>
    <w:rsid w:val="00A93535"/>
    <w:rsid w:val="00A93BCD"/>
    <w:rsid w:val="00AC5FB2"/>
    <w:rsid w:val="00AF6878"/>
    <w:rsid w:val="00B05EA9"/>
    <w:rsid w:val="00B50BFD"/>
    <w:rsid w:val="00B61829"/>
    <w:rsid w:val="00B63280"/>
    <w:rsid w:val="00B63B7D"/>
    <w:rsid w:val="00BB1E9F"/>
    <w:rsid w:val="00BC6A5E"/>
    <w:rsid w:val="00BD375B"/>
    <w:rsid w:val="00BF2A9B"/>
    <w:rsid w:val="00C12255"/>
    <w:rsid w:val="00C23C65"/>
    <w:rsid w:val="00C415A3"/>
    <w:rsid w:val="00C702D9"/>
    <w:rsid w:val="00C846BD"/>
    <w:rsid w:val="00C87689"/>
    <w:rsid w:val="00C974F3"/>
    <w:rsid w:val="00CA403B"/>
    <w:rsid w:val="00CB243E"/>
    <w:rsid w:val="00CD23B5"/>
    <w:rsid w:val="00CD590B"/>
    <w:rsid w:val="00CE480C"/>
    <w:rsid w:val="00CF474D"/>
    <w:rsid w:val="00D00719"/>
    <w:rsid w:val="00D53597"/>
    <w:rsid w:val="00D54489"/>
    <w:rsid w:val="00D843EB"/>
    <w:rsid w:val="00D93BA7"/>
    <w:rsid w:val="00DB56CF"/>
    <w:rsid w:val="00DC03F4"/>
    <w:rsid w:val="00DD202F"/>
    <w:rsid w:val="00DD3D47"/>
    <w:rsid w:val="00DE090E"/>
    <w:rsid w:val="00DF289C"/>
    <w:rsid w:val="00DF5CA0"/>
    <w:rsid w:val="00E235FF"/>
    <w:rsid w:val="00E24036"/>
    <w:rsid w:val="00E64A49"/>
    <w:rsid w:val="00E75C1A"/>
    <w:rsid w:val="00EA4B38"/>
    <w:rsid w:val="00ED7048"/>
    <w:rsid w:val="00EE4CD3"/>
    <w:rsid w:val="00EE4D84"/>
    <w:rsid w:val="00EF0064"/>
    <w:rsid w:val="00F12010"/>
    <w:rsid w:val="00F154CC"/>
    <w:rsid w:val="00F20E8A"/>
    <w:rsid w:val="00F27505"/>
    <w:rsid w:val="00F34DC7"/>
    <w:rsid w:val="00F61718"/>
    <w:rsid w:val="00F8183B"/>
    <w:rsid w:val="00FA360B"/>
    <w:rsid w:val="00FB259E"/>
    <w:rsid w:val="00FC1546"/>
    <w:rsid w:val="00FF267B"/>
    <w:rsid w:val="00FF29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B996D3"/>
  <w15:chartTrackingRefBased/>
  <w15:docId w15:val="{27B9CF97-A997-4937-8C23-5873155D5C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3">
    <w:name w:val="heading 3"/>
    <w:basedOn w:val="Normal"/>
    <w:link w:val="Titre3Car"/>
    <w:uiPriority w:val="9"/>
    <w:qFormat/>
    <w:rsid w:val="00552978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fr-BE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3Car">
    <w:name w:val="Titre 3 Car"/>
    <w:basedOn w:val="Policepardfaut"/>
    <w:link w:val="Titre3"/>
    <w:uiPriority w:val="9"/>
    <w:rsid w:val="00552978"/>
    <w:rPr>
      <w:rFonts w:ascii="Times New Roman" w:eastAsia="Times New Roman" w:hAnsi="Times New Roman" w:cs="Times New Roman"/>
      <w:b/>
      <w:bCs/>
      <w:sz w:val="27"/>
      <w:szCs w:val="27"/>
      <w:lang w:eastAsia="fr-BE"/>
    </w:rPr>
  </w:style>
  <w:style w:type="paragraph" w:styleId="NormalWeb">
    <w:name w:val="Normal (Web)"/>
    <w:basedOn w:val="Normal"/>
    <w:uiPriority w:val="99"/>
    <w:semiHidden/>
    <w:unhideWhenUsed/>
    <w:rsid w:val="0055297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BE"/>
    </w:rPr>
  </w:style>
  <w:style w:type="character" w:styleId="lev">
    <w:name w:val="Strong"/>
    <w:basedOn w:val="Policepardfaut"/>
    <w:uiPriority w:val="22"/>
    <w:qFormat/>
    <w:rsid w:val="00552978"/>
    <w:rPr>
      <w:b/>
      <w:bCs/>
    </w:rPr>
  </w:style>
  <w:style w:type="character" w:styleId="Lienhypertexte">
    <w:name w:val="Hyperlink"/>
    <w:basedOn w:val="Policepardfaut"/>
    <w:uiPriority w:val="99"/>
    <w:semiHidden/>
    <w:unhideWhenUsed/>
    <w:rsid w:val="00552978"/>
    <w:rPr>
      <w:color w:val="0000FF"/>
      <w:u w:val="single"/>
    </w:rPr>
  </w:style>
  <w:style w:type="character" w:styleId="Accentuation">
    <w:name w:val="Emphasis"/>
    <w:basedOn w:val="Policepardfaut"/>
    <w:uiPriority w:val="20"/>
    <w:qFormat/>
    <w:rsid w:val="00552978"/>
    <w:rPr>
      <w:i/>
      <w:iCs/>
    </w:rPr>
  </w:style>
  <w:style w:type="paragraph" w:styleId="Notedebasdepage">
    <w:name w:val="footnote text"/>
    <w:basedOn w:val="Normal"/>
    <w:link w:val="NotedebasdepageCar"/>
    <w:uiPriority w:val="99"/>
    <w:semiHidden/>
    <w:unhideWhenUsed/>
    <w:rsid w:val="00343432"/>
    <w:pPr>
      <w:spacing w:after="0" w:line="240" w:lineRule="auto"/>
    </w:pPr>
    <w:rPr>
      <w:sz w:val="20"/>
      <w:szCs w:val="20"/>
    </w:rPr>
  </w:style>
  <w:style w:type="character" w:customStyle="1" w:styleId="NotedebasdepageCar">
    <w:name w:val="Note de bas de page Car"/>
    <w:basedOn w:val="Policepardfaut"/>
    <w:link w:val="Notedebasdepage"/>
    <w:uiPriority w:val="99"/>
    <w:semiHidden/>
    <w:rsid w:val="00343432"/>
    <w:rPr>
      <w:sz w:val="20"/>
      <w:szCs w:val="20"/>
    </w:rPr>
  </w:style>
  <w:style w:type="character" w:styleId="Appelnotedebasdep">
    <w:name w:val="footnote reference"/>
    <w:basedOn w:val="Policepardfaut"/>
    <w:uiPriority w:val="99"/>
    <w:semiHidden/>
    <w:unhideWhenUsed/>
    <w:rsid w:val="00343432"/>
    <w:rPr>
      <w:vertAlign w:val="superscript"/>
    </w:rPr>
  </w:style>
  <w:style w:type="character" w:styleId="Marquedecommentaire">
    <w:name w:val="annotation reference"/>
    <w:basedOn w:val="Policepardfaut"/>
    <w:uiPriority w:val="99"/>
    <w:semiHidden/>
    <w:unhideWhenUsed/>
    <w:rsid w:val="007750CF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7750CF"/>
    <w:pPr>
      <w:spacing w:line="240" w:lineRule="auto"/>
    </w:pPr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semiHidden/>
    <w:rsid w:val="007750CF"/>
    <w:rPr>
      <w:sz w:val="20"/>
      <w:szCs w:val="20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7750CF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7750CF"/>
    <w:rPr>
      <w:b/>
      <w:bCs/>
      <w:sz w:val="20"/>
      <w:szCs w:val="20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7750C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7750CF"/>
    <w:rPr>
      <w:rFonts w:ascii="Segoe UI" w:hAnsi="Segoe UI" w:cs="Segoe UI"/>
      <w:sz w:val="18"/>
      <w:szCs w:val="18"/>
    </w:rPr>
  </w:style>
  <w:style w:type="paragraph" w:styleId="Textebrut">
    <w:name w:val="Plain Text"/>
    <w:basedOn w:val="Normal"/>
    <w:link w:val="TextebrutCar"/>
    <w:uiPriority w:val="99"/>
    <w:semiHidden/>
    <w:unhideWhenUsed/>
    <w:rsid w:val="00BC6A5E"/>
    <w:pPr>
      <w:spacing w:after="0" w:line="240" w:lineRule="auto"/>
    </w:pPr>
    <w:rPr>
      <w:rFonts w:ascii="Calibri" w:hAnsi="Calibri"/>
      <w:szCs w:val="21"/>
    </w:rPr>
  </w:style>
  <w:style w:type="character" w:customStyle="1" w:styleId="TextebrutCar">
    <w:name w:val="Texte brut Car"/>
    <w:basedOn w:val="Policepardfaut"/>
    <w:link w:val="Textebrut"/>
    <w:uiPriority w:val="99"/>
    <w:semiHidden/>
    <w:rsid w:val="00BC6A5E"/>
    <w:rPr>
      <w:rFonts w:ascii="Calibri" w:hAnsi="Calibri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1604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00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90F6E03-4876-45AE-B159-69E06DBF65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1001</Words>
  <Characters>5511</Characters>
  <Application>Microsoft Office Word</Application>
  <DocSecurity>0</DocSecurity>
  <Lines>45</Lines>
  <Paragraphs>12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Caroline De Pascale</dc:creator>
  <cp:keywords/>
  <dc:description/>
  <cp:lastModifiedBy>Caroline De Pascale</cp:lastModifiedBy>
  <cp:revision>2</cp:revision>
  <dcterms:created xsi:type="dcterms:W3CDTF">2022-01-20T13:35:00Z</dcterms:created>
  <dcterms:modified xsi:type="dcterms:W3CDTF">2022-01-20T13:35:00Z</dcterms:modified>
</cp:coreProperties>
</file>