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201A" w:rsidRPr="009C201A" w:rsidRDefault="009C201A" w:rsidP="009C201A">
      <w:pPr>
        <w:rPr>
          <w:rFonts w:ascii="Times New Roman" w:hAnsi="Times New Roman"/>
          <w:b/>
          <w:color w:val="000000" w:themeColor="text1"/>
          <w:sz w:val="28"/>
          <w:szCs w:val="28"/>
        </w:rPr>
      </w:pPr>
      <w:r w:rsidRPr="009C201A">
        <w:rPr>
          <w:rFonts w:ascii="Times New Roman" w:hAnsi="Times New Roman"/>
          <w:b/>
          <w:color w:val="000000" w:themeColor="text1"/>
          <w:sz w:val="28"/>
          <w:szCs w:val="28"/>
        </w:rPr>
        <w:t>Hormonal regulation of flower development in the tomato (</w:t>
      </w:r>
      <w:proofErr w:type="spellStart"/>
      <w:r w:rsidRPr="009C201A">
        <w:rPr>
          <w:rFonts w:ascii="Times New Roman" w:hAnsi="Times New Roman"/>
          <w:b/>
          <w:i/>
          <w:color w:val="000000" w:themeColor="text1"/>
          <w:sz w:val="28"/>
          <w:szCs w:val="28"/>
        </w:rPr>
        <w:t>Solanum</w:t>
      </w:r>
      <w:proofErr w:type="spellEnd"/>
      <w:r w:rsidRPr="009C201A">
        <w:rPr>
          <w:rFonts w:ascii="Times New Roman" w:hAnsi="Times New Roman"/>
          <w:b/>
          <w:i/>
          <w:color w:val="000000" w:themeColor="text1"/>
          <w:sz w:val="28"/>
          <w:szCs w:val="28"/>
        </w:rPr>
        <w:t xml:space="preserve"> </w:t>
      </w:r>
      <w:proofErr w:type="spellStart"/>
      <w:r w:rsidRPr="009C201A">
        <w:rPr>
          <w:rFonts w:ascii="Times New Roman" w:hAnsi="Times New Roman"/>
          <w:b/>
          <w:i/>
          <w:color w:val="000000" w:themeColor="text1"/>
          <w:sz w:val="28"/>
          <w:szCs w:val="28"/>
        </w:rPr>
        <w:t>lycopersicum</w:t>
      </w:r>
      <w:proofErr w:type="spellEnd"/>
      <w:r w:rsidRPr="009C201A">
        <w:rPr>
          <w:rFonts w:ascii="Times New Roman" w:hAnsi="Times New Roman"/>
          <w:b/>
          <w:color w:val="000000" w:themeColor="text1"/>
          <w:sz w:val="28"/>
          <w:szCs w:val="28"/>
        </w:rPr>
        <w:t xml:space="preserve"> L.) mutant </w:t>
      </w:r>
      <w:proofErr w:type="spellStart"/>
      <w:r w:rsidRPr="009C201A">
        <w:rPr>
          <w:rFonts w:ascii="Times New Roman" w:hAnsi="Times New Roman"/>
          <w:b/>
          <w:i/>
          <w:color w:val="000000" w:themeColor="text1"/>
          <w:sz w:val="28"/>
          <w:szCs w:val="28"/>
        </w:rPr>
        <w:t>stamenless</w:t>
      </w:r>
      <w:proofErr w:type="spellEnd"/>
    </w:p>
    <w:p w:rsidR="009C201A" w:rsidRPr="000B55DE" w:rsidRDefault="009C201A" w:rsidP="009C201A">
      <w:pPr>
        <w:rPr>
          <w:rFonts w:ascii="Times New Roman" w:hAnsi="Times New Roman"/>
          <w:sz w:val="24"/>
          <w:szCs w:val="24"/>
          <w:lang w:val="fr-BE"/>
        </w:rPr>
      </w:pPr>
      <w:r w:rsidRPr="000B55DE">
        <w:rPr>
          <w:rFonts w:ascii="Times New Roman" w:hAnsi="Times New Roman"/>
          <w:sz w:val="24"/>
          <w:szCs w:val="24"/>
          <w:lang w:val="fr-BE"/>
        </w:rPr>
        <w:t>Muriel Quinet</w:t>
      </w:r>
      <w:r>
        <w:rPr>
          <w:rFonts w:ascii="Times New Roman" w:hAnsi="Times New Roman"/>
          <w:sz w:val="24"/>
          <w:szCs w:val="24"/>
          <w:lang w:val="fr-BE"/>
        </w:rPr>
        <w:t>,</w:t>
      </w:r>
      <w:r w:rsidRPr="000B55DE">
        <w:rPr>
          <w:rFonts w:ascii="Times New Roman" w:hAnsi="Times New Roman"/>
          <w:sz w:val="24"/>
          <w:szCs w:val="24"/>
          <w:lang w:val="fr-BE"/>
        </w:rPr>
        <w:t xml:space="preserve"> </w:t>
      </w:r>
      <w:proofErr w:type="spellStart"/>
      <w:r w:rsidRPr="000B55DE">
        <w:rPr>
          <w:rFonts w:ascii="Times New Roman" w:hAnsi="Times New Roman"/>
          <w:sz w:val="24"/>
          <w:szCs w:val="24"/>
          <w:lang w:val="fr-BE"/>
        </w:rPr>
        <w:t>Gwennaël</w:t>
      </w:r>
      <w:proofErr w:type="spellEnd"/>
      <w:r w:rsidRPr="000B55DE">
        <w:rPr>
          <w:rFonts w:ascii="Times New Roman" w:hAnsi="Times New Roman"/>
          <w:sz w:val="24"/>
          <w:szCs w:val="24"/>
          <w:lang w:val="fr-BE"/>
        </w:rPr>
        <w:t xml:space="preserve"> Bataille, </w:t>
      </w:r>
      <w:proofErr w:type="spellStart"/>
      <w:r w:rsidRPr="000B55DE">
        <w:rPr>
          <w:rFonts w:ascii="Times New Roman" w:hAnsi="Times New Roman"/>
          <w:sz w:val="24"/>
          <w:szCs w:val="24"/>
          <w:lang w:val="fr-BE"/>
        </w:rPr>
        <w:t>V</w:t>
      </w:r>
      <w:r w:rsidR="00BB6164">
        <w:rPr>
          <w:rFonts w:ascii="Times New Roman" w:hAnsi="Times New Roman"/>
          <w:sz w:val="24"/>
          <w:szCs w:val="24"/>
          <w:lang w:val="fr-BE"/>
        </w:rPr>
        <w:t>á</w:t>
      </w:r>
      <w:r w:rsidRPr="000B55DE">
        <w:rPr>
          <w:rFonts w:ascii="Times New Roman" w:hAnsi="Times New Roman"/>
          <w:sz w:val="24"/>
          <w:szCs w:val="24"/>
          <w:lang w:val="fr-BE"/>
        </w:rPr>
        <w:t>clav</w:t>
      </w:r>
      <w:proofErr w:type="spellEnd"/>
      <w:r w:rsidRPr="000B55DE">
        <w:rPr>
          <w:rFonts w:ascii="Times New Roman" w:hAnsi="Times New Roman"/>
          <w:sz w:val="24"/>
          <w:szCs w:val="24"/>
          <w:lang w:val="fr-BE"/>
        </w:rPr>
        <w:t xml:space="preserve"> </w:t>
      </w:r>
      <w:proofErr w:type="spellStart"/>
      <w:r w:rsidRPr="000B55DE">
        <w:rPr>
          <w:rFonts w:ascii="Times New Roman" w:hAnsi="Times New Roman"/>
          <w:sz w:val="24"/>
          <w:szCs w:val="24"/>
          <w:lang w:val="fr-BE"/>
        </w:rPr>
        <w:t>Motyka</w:t>
      </w:r>
      <w:proofErr w:type="spellEnd"/>
      <w:r w:rsidRPr="000B55DE">
        <w:rPr>
          <w:rFonts w:ascii="Times New Roman" w:hAnsi="Times New Roman"/>
          <w:sz w:val="24"/>
          <w:szCs w:val="24"/>
          <w:lang w:val="fr-BE"/>
        </w:rPr>
        <w:t xml:space="preserve">, </w:t>
      </w:r>
      <w:r>
        <w:rPr>
          <w:rFonts w:ascii="Times New Roman" w:hAnsi="Times New Roman"/>
          <w:sz w:val="24"/>
          <w:szCs w:val="24"/>
          <w:lang w:val="fr-BE"/>
        </w:rPr>
        <w:t>Petre I. Dobrev, Stanley Lutts</w:t>
      </w:r>
    </w:p>
    <w:p w:rsidR="0035686C" w:rsidRPr="00AC599F" w:rsidRDefault="00C91713" w:rsidP="00AC599F">
      <w:pPr>
        <w:tabs>
          <w:tab w:val="left" w:pos="4520"/>
        </w:tabs>
        <w:ind w:left="20"/>
        <w:jc w:val="both"/>
        <w:rPr>
          <w:rFonts w:ascii="Times New Roman" w:eastAsiaTheme="minorHAnsi" w:hAnsi="Times New Roman"/>
          <w:sz w:val="24"/>
          <w:szCs w:val="24"/>
          <w:lang w:val="fr-BE"/>
        </w:rPr>
      </w:pPr>
      <w:bookmarkStart w:id="0" w:name="_GoBack"/>
      <w:r w:rsidRPr="000E3ECB">
        <w:rPr>
          <w:rFonts w:ascii="Times New Roman" w:hAnsi="Times New Roman"/>
          <w:sz w:val="24"/>
          <w:szCs w:val="24"/>
          <w:lang w:val="en-GB"/>
        </w:rPr>
        <w:t xml:space="preserve">Extensive genetic and molecular studies have led to the broadly accepted ABCE model of flower development. </w:t>
      </w:r>
      <w:r w:rsidRPr="000E3ECB">
        <w:rPr>
          <w:rFonts w:ascii="Times New Roman" w:eastAsia="Arial Unicode MS" w:hAnsi="Times New Roman"/>
          <w:color w:val="2E2E2E"/>
          <w:sz w:val="24"/>
          <w:szCs w:val="24"/>
        </w:rPr>
        <w:t xml:space="preserve">Floral homeotic genes encoding transcription factors </w:t>
      </w:r>
      <w:r w:rsidRPr="000E3ECB">
        <w:rPr>
          <w:rFonts w:ascii="Times New Roman" w:eastAsiaTheme="minorHAnsi" w:hAnsi="Times New Roman"/>
          <w:color w:val="000000"/>
          <w:sz w:val="24"/>
          <w:szCs w:val="24"/>
          <w:lang w:val="fr-BE"/>
        </w:rPr>
        <w:t>combinatorially specify organ identity in each floral whorl.</w:t>
      </w:r>
      <w:r w:rsidRPr="000E3ECB">
        <w:rPr>
          <w:rFonts w:ascii="Times New Roman" w:eastAsia="Arial Unicode MS" w:hAnsi="Times New Roman"/>
          <w:color w:val="2E2E2E"/>
          <w:sz w:val="24"/>
          <w:szCs w:val="24"/>
        </w:rPr>
        <w:t xml:space="preserve"> However,</w:t>
      </w:r>
      <w:r w:rsidR="001C4AC1" w:rsidRPr="000E3ECB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0E3ECB" w:rsidRPr="000E3ECB">
        <w:rPr>
          <w:rFonts w:ascii="Times New Roman" w:hAnsi="Times New Roman"/>
          <w:sz w:val="24"/>
          <w:szCs w:val="24"/>
          <w:lang w:val="en-GB"/>
        </w:rPr>
        <w:t xml:space="preserve">less is known regarding how these genes control changes at the cellular level during floral organ formation. Recently, an important role for </w:t>
      </w:r>
      <w:proofErr w:type="spellStart"/>
      <w:r w:rsidR="000E3ECB" w:rsidRPr="000E3ECB">
        <w:rPr>
          <w:rFonts w:ascii="Times New Roman" w:hAnsi="Times New Roman"/>
          <w:sz w:val="24"/>
          <w:szCs w:val="24"/>
          <w:lang w:val="en-GB"/>
        </w:rPr>
        <w:t>phytohormones</w:t>
      </w:r>
      <w:proofErr w:type="spellEnd"/>
      <w:r w:rsidR="000E3ECB" w:rsidRPr="000E3ECB">
        <w:rPr>
          <w:rFonts w:ascii="Times New Roman" w:hAnsi="Times New Roman"/>
          <w:sz w:val="24"/>
          <w:szCs w:val="24"/>
          <w:lang w:val="en-GB"/>
        </w:rPr>
        <w:t xml:space="preserve"> as transducers of genetic information during floral development has been suggested in model species. </w:t>
      </w:r>
      <w:r w:rsidR="000E3ECB">
        <w:rPr>
          <w:rFonts w:ascii="Times New Roman" w:hAnsi="Times New Roman"/>
          <w:sz w:val="24"/>
          <w:szCs w:val="24"/>
          <w:lang w:val="en-GB"/>
        </w:rPr>
        <w:t xml:space="preserve">We investigated the hormonal regulation of </w:t>
      </w:r>
      <w:r w:rsidR="007C2A1E">
        <w:rPr>
          <w:rFonts w:ascii="Times New Roman" w:hAnsi="Times New Roman"/>
          <w:sz w:val="24"/>
          <w:szCs w:val="24"/>
          <w:lang w:val="en-GB"/>
        </w:rPr>
        <w:t xml:space="preserve">floral organ </w:t>
      </w:r>
      <w:r w:rsidR="0014443A">
        <w:rPr>
          <w:rFonts w:ascii="Times New Roman" w:hAnsi="Times New Roman"/>
          <w:sz w:val="24"/>
          <w:szCs w:val="24"/>
          <w:lang w:val="en-GB"/>
        </w:rPr>
        <w:t xml:space="preserve">development in </w:t>
      </w:r>
      <w:r w:rsidR="007C2A1E">
        <w:rPr>
          <w:rFonts w:ascii="Times New Roman" w:hAnsi="Times New Roman"/>
          <w:sz w:val="24"/>
          <w:szCs w:val="24"/>
          <w:lang w:val="en-GB"/>
        </w:rPr>
        <w:t xml:space="preserve">a strong </w:t>
      </w:r>
      <w:proofErr w:type="spellStart"/>
      <w:r w:rsidR="0014443A" w:rsidRPr="0014443A">
        <w:rPr>
          <w:rFonts w:ascii="Times New Roman" w:hAnsi="Times New Roman"/>
          <w:i/>
          <w:sz w:val="24"/>
          <w:szCs w:val="24"/>
          <w:lang w:val="en-GB"/>
        </w:rPr>
        <w:t>stamenless</w:t>
      </w:r>
      <w:proofErr w:type="spellEnd"/>
      <w:r w:rsidR="0014443A" w:rsidRPr="0014443A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r w:rsidR="0014443A">
        <w:rPr>
          <w:rFonts w:ascii="Times New Roman" w:hAnsi="Times New Roman"/>
          <w:sz w:val="24"/>
          <w:szCs w:val="24"/>
          <w:lang w:val="en-GB"/>
        </w:rPr>
        <w:t>(</w:t>
      </w:r>
      <w:proofErr w:type="spellStart"/>
      <w:r w:rsidR="0014443A" w:rsidRPr="0014443A">
        <w:rPr>
          <w:rFonts w:ascii="Times New Roman" w:hAnsi="Times New Roman"/>
          <w:i/>
          <w:sz w:val="24"/>
          <w:szCs w:val="24"/>
          <w:lang w:val="en-GB"/>
        </w:rPr>
        <w:t>sl</w:t>
      </w:r>
      <w:r w:rsidR="00B946A5">
        <w:rPr>
          <w:rFonts w:ascii="Times New Roman" w:hAnsi="Times New Roman"/>
          <w:i/>
          <w:sz w:val="24"/>
          <w:szCs w:val="24"/>
          <w:lang w:val="en-GB"/>
        </w:rPr>
        <w:t>-Pr</w:t>
      </w:r>
      <w:proofErr w:type="spellEnd"/>
      <w:r w:rsidR="0014443A">
        <w:rPr>
          <w:rFonts w:ascii="Times New Roman" w:hAnsi="Times New Roman"/>
          <w:sz w:val="24"/>
          <w:szCs w:val="24"/>
          <w:lang w:val="en-GB"/>
        </w:rPr>
        <w:t>) mutant</w:t>
      </w:r>
      <w:r w:rsidR="007C2A1E">
        <w:rPr>
          <w:rFonts w:ascii="Times New Roman" w:hAnsi="Times New Roman"/>
          <w:sz w:val="24"/>
          <w:szCs w:val="24"/>
          <w:lang w:val="en-GB"/>
        </w:rPr>
        <w:t xml:space="preserve"> - in the tomato </w:t>
      </w:r>
      <w:proofErr w:type="spellStart"/>
      <w:r w:rsidR="007C2A1E">
        <w:rPr>
          <w:rFonts w:ascii="Times New Roman" w:hAnsi="Times New Roman"/>
          <w:sz w:val="24"/>
          <w:szCs w:val="24"/>
          <w:lang w:val="en-GB"/>
        </w:rPr>
        <w:t>Primabel</w:t>
      </w:r>
      <w:proofErr w:type="spellEnd"/>
      <w:r w:rsidR="007C2A1E">
        <w:rPr>
          <w:rFonts w:ascii="Times New Roman" w:hAnsi="Times New Roman"/>
          <w:sz w:val="24"/>
          <w:szCs w:val="24"/>
          <w:lang w:val="en-GB"/>
        </w:rPr>
        <w:t xml:space="preserve"> cultivar - that exhibits homeotic conversion of petals into sepals and stamens into carpels. This phenotype results from mutations in the coding sequence of the class B </w:t>
      </w:r>
      <w:r w:rsidR="007C2A1E" w:rsidRPr="007C2A1E">
        <w:rPr>
          <w:rFonts w:ascii="Times New Roman" w:hAnsi="Times New Roman"/>
          <w:i/>
          <w:sz w:val="24"/>
          <w:szCs w:val="24"/>
          <w:lang w:val="en-GB"/>
        </w:rPr>
        <w:t>Tomato APETALA3</w:t>
      </w:r>
      <w:r w:rsidR="007C2A1E">
        <w:rPr>
          <w:rFonts w:ascii="Times New Roman" w:hAnsi="Times New Roman"/>
          <w:sz w:val="24"/>
          <w:szCs w:val="24"/>
          <w:lang w:val="en-GB"/>
        </w:rPr>
        <w:t xml:space="preserve"> (</w:t>
      </w:r>
      <w:r w:rsidR="007C2A1E" w:rsidRPr="007C2A1E">
        <w:rPr>
          <w:rFonts w:ascii="Times New Roman" w:hAnsi="Times New Roman"/>
          <w:i/>
          <w:sz w:val="24"/>
          <w:szCs w:val="24"/>
          <w:lang w:val="en-GB"/>
        </w:rPr>
        <w:t>TAP3</w:t>
      </w:r>
      <w:r w:rsidR="007C2A1E">
        <w:rPr>
          <w:rFonts w:ascii="Times New Roman" w:hAnsi="Times New Roman"/>
          <w:sz w:val="24"/>
          <w:szCs w:val="24"/>
          <w:lang w:val="en-GB"/>
        </w:rPr>
        <w:t xml:space="preserve">) gene. </w:t>
      </w:r>
      <w:r w:rsidR="00827DE8">
        <w:rPr>
          <w:rFonts w:ascii="Times New Roman" w:hAnsi="Times New Roman"/>
          <w:sz w:val="24"/>
          <w:szCs w:val="24"/>
          <w:lang w:val="en-GB"/>
        </w:rPr>
        <w:t xml:space="preserve">Treatments with </w:t>
      </w:r>
      <w:proofErr w:type="spellStart"/>
      <w:r w:rsidR="00827DE8">
        <w:rPr>
          <w:rFonts w:ascii="Times New Roman" w:hAnsi="Times New Roman"/>
          <w:sz w:val="24"/>
          <w:szCs w:val="24"/>
          <w:lang w:val="en-GB"/>
        </w:rPr>
        <w:t>phytohormones</w:t>
      </w:r>
      <w:proofErr w:type="spellEnd"/>
      <w:r w:rsidR="00827DE8">
        <w:rPr>
          <w:rFonts w:ascii="Times New Roman" w:hAnsi="Times New Roman"/>
          <w:sz w:val="24"/>
          <w:szCs w:val="24"/>
          <w:lang w:val="en-GB"/>
        </w:rPr>
        <w:t xml:space="preserve"> revealed that gibberellins could partly </w:t>
      </w:r>
      <w:proofErr w:type="gramStart"/>
      <w:r w:rsidR="00827DE8">
        <w:rPr>
          <w:rFonts w:ascii="Times New Roman" w:hAnsi="Times New Roman"/>
          <w:sz w:val="24"/>
          <w:szCs w:val="24"/>
          <w:lang w:val="en-GB"/>
        </w:rPr>
        <w:t>revert</w:t>
      </w:r>
      <w:proofErr w:type="gramEnd"/>
      <w:r w:rsidR="00827DE8">
        <w:rPr>
          <w:rFonts w:ascii="Times New Roman" w:hAnsi="Times New Roman"/>
          <w:sz w:val="24"/>
          <w:szCs w:val="24"/>
          <w:lang w:val="en-GB"/>
        </w:rPr>
        <w:t xml:space="preserve"> the </w:t>
      </w:r>
      <w:proofErr w:type="spellStart"/>
      <w:r w:rsidR="00827DE8" w:rsidRPr="00827DE8">
        <w:rPr>
          <w:rFonts w:ascii="Times New Roman" w:hAnsi="Times New Roman"/>
          <w:i/>
          <w:sz w:val="24"/>
          <w:szCs w:val="24"/>
          <w:lang w:val="en-GB"/>
        </w:rPr>
        <w:t>sl</w:t>
      </w:r>
      <w:r w:rsidR="00B946A5">
        <w:rPr>
          <w:rFonts w:ascii="Times New Roman" w:hAnsi="Times New Roman"/>
          <w:i/>
          <w:sz w:val="24"/>
          <w:szCs w:val="24"/>
          <w:lang w:val="en-GB"/>
        </w:rPr>
        <w:t>-Pr</w:t>
      </w:r>
      <w:proofErr w:type="spellEnd"/>
      <w:r w:rsidR="00827DE8">
        <w:rPr>
          <w:rFonts w:ascii="Times New Roman" w:hAnsi="Times New Roman"/>
          <w:sz w:val="24"/>
          <w:szCs w:val="24"/>
          <w:lang w:val="en-GB"/>
        </w:rPr>
        <w:t xml:space="preserve"> phenotype but affected neither the </w:t>
      </w:r>
      <w:r w:rsidR="00827DE8" w:rsidRPr="00827DE8">
        <w:rPr>
          <w:rFonts w:ascii="Times New Roman" w:hAnsi="Times New Roman"/>
          <w:i/>
          <w:sz w:val="24"/>
          <w:szCs w:val="24"/>
          <w:lang w:val="en-GB"/>
        </w:rPr>
        <w:t>SL</w:t>
      </w:r>
      <w:r w:rsidR="00827DE8">
        <w:rPr>
          <w:rFonts w:ascii="Times New Roman" w:hAnsi="Times New Roman"/>
          <w:sz w:val="24"/>
          <w:szCs w:val="24"/>
          <w:lang w:val="en-GB"/>
        </w:rPr>
        <w:t xml:space="preserve"> (</w:t>
      </w:r>
      <w:r w:rsidR="00827DE8" w:rsidRPr="00827DE8">
        <w:rPr>
          <w:rFonts w:ascii="Times New Roman" w:hAnsi="Times New Roman"/>
          <w:i/>
          <w:sz w:val="24"/>
          <w:szCs w:val="24"/>
          <w:lang w:val="en-GB"/>
        </w:rPr>
        <w:t>TAP3</w:t>
      </w:r>
      <w:r w:rsidR="00827DE8">
        <w:rPr>
          <w:rFonts w:ascii="Times New Roman" w:hAnsi="Times New Roman"/>
          <w:sz w:val="24"/>
          <w:szCs w:val="24"/>
          <w:lang w:val="en-GB"/>
        </w:rPr>
        <w:t xml:space="preserve">) nor the other ABCE gene expression. Quantification of endogenous polyamines and </w:t>
      </w:r>
      <w:proofErr w:type="spellStart"/>
      <w:r w:rsidR="00827DE8">
        <w:rPr>
          <w:rFonts w:ascii="Times New Roman" w:hAnsi="Times New Roman"/>
          <w:sz w:val="24"/>
          <w:szCs w:val="24"/>
          <w:lang w:val="en-GB"/>
        </w:rPr>
        <w:t>phytohormones</w:t>
      </w:r>
      <w:proofErr w:type="spellEnd"/>
      <w:r w:rsidR="00827DE8">
        <w:rPr>
          <w:rFonts w:ascii="Times New Roman" w:hAnsi="Times New Roman"/>
          <w:sz w:val="24"/>
          <w:szCs w:val="24"/>
          <w:lang w:val="en-GB"/>
        </w:rPr>
        <w:t xml:space="preserve"> content in the </w:t>
      </w:r>
      <w:proofErr w:type="spellStart"/>
      <w:r w:rsidR="00827DE8" w:rsidRPr="00827DE8">
        <w:rPr>
          <w:rFonts w:ascii="Times New Roman" w:hAnsi="Times New Roman"/>
          <w:i/>
          <w:sz w:val="24"/>
          <w:szCs w:val="24"/>
          <w:lang w:val="en-GB"/>
        </w:rPr>
        <w:t>sl</w:t>
      </w:r>
      <w:r w:rsidR="00AC599F">
        <w:rPr>
          <w:rFonts w:ascii="Times New Roman" w:hAnsi="Times New Roman"/>
          <w:i/>
          <w:sz w:val="24"/>
          <w:szCs w:val="24"/>
          <w:lang w:val="en-GB"/>
        </w:rPr>
        <w:t>-Pr</w:t>
      </w:r>
      <w:proofErr w:type="spellEnd"/>
      <w:r w:rsidR="00827DE8" w:rsidRPr="00827DE8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r w:rsidR="00827DE8">
        <w:rPr>
          <w:rFonts w:ascii="Times New Roman" w:hAnsi="Times New Roman"/>
          <w:sz w:val="24"/>
          <w:szCs w:val="24"/>
          <w:lang w:val="en-GB"/>
        </w:rPr>
        <w:t xml:space="preserve">flowers along their development showed that </w:t>
      </w:r>
      <w:r w:rsidR="00B946A5">
        <w:rPr>
          <w:rFonts w:ascii="Times New Roman" w:hAnsi="Times New Roman"/>
          <w:sz w:val="24"/>
          <w:szCs w:val="24"/>
          <w:lang w:val="en-GB"/>
        </w:rPr>
        <w:t xml:space="preserve">the </w:t>
      </w:r>
      <w:proofErr w:type="spellStart"/>
      <w:r w:rsidR="00B946A5" w:rsidRPr="00B946A5">
        <w:rPr>
          <w:rFonts w:ascii="Times New Roman" w:hAnsi="Times New Roman"/>
          <w:i/>
          <w:sz w:val="24"/>
          <w:szCs w:val="24"/>
          <w:lang w:val="en-GB"/>
        </w:rPr>
        <w:t>sl-Pr</w:t>
      </w:r>
      <w:proofErr w:type="spellEnd"/>
      <w:r w:rsidR="00B946A5">
        <w:rPr>
          <w:rFonts w:ascii="Times New Roman" w:hAnsi="Times New Roman"/>
          <w:sz w:val="24"/>
          <w:szCs w:val="24"/>
          <w:lang w:val="en-GB"/>
        </w:rPr>
        <w:t xml:space="preserve"> mutation reduced gibberellins, </w:t>
      </w:r>
      <w:proofErr w:type="spellStart"/>
      <w:r w:rsidR="00B946A5">
        <w:rPr>
          <w:rFonts w:ascii="Times New Roman" w:hAnsi="Times New Roman"/>
          <w:sz w:val="24"/>
          <w:szCs w:val="24"/>
          <w:lang w:val="en-GB"/>
        </w:rPr>
        <w:t>auxins</w:t>
      </w:r>
      <w:proofErr w:type="spellEnd"/>
      <w:r w:rsidR="00B946A5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="00B946A5">
        <w:rPr>
          <w:rFonts w:ascii="Times New Roman" w:hAnsi="Times New Roman"/>
          <w:sz w:val="24"/>
          <w:szCs w:val="24"/>
          <w:lang w:val="en-GB"/>
        </w:rPr>
        <w:t>cytokinins</w:t>
      </w:r>
      <w:proofErr w:type="spellEnd"/>
      <w:r w:rsidR="00B946A5">
        <w:rPr>
          <w:rFonts w:ascii="Times New Roman" w:hAnsi="Times New Roman"/>
          <w:sz w:val="24"/>
          <w:szCs w:val="24"/>
          <w:lang w:val="en-GB"/>
        </w:rPr>
        <w:t xml:space="preserve">, salicylic acid, </w:t>
      </w:r>
      <w:proofErr w:type="spellStart"/>
      <w:r w:rsidR="00B946A5">
        <w:rPr>
          <w:rFonts w:ascii="Times New Roman" w:hAnsi="Times New Roman"/>
          <w:sz w:val="24"/>
          <w:szCs w:val="24"/>
          <w:lang w:val="en-GB"/>
        </w:rPr>
        <w:t>spermine</w:t>
      </w:r>
      <w:proofErr w:type="spellEnd"/>
      <w:r w:rsidR="00B946A5">
        <w:rPr>
          <w:rFonts w:ascii="Times New Roman" w:hAnsi="Times New Roman"/>
          <w:sz w:val="24"/>
          <w:szCs w:val="24"/>
          <w:lang w:val="en-GB"/>
        </w:rPr>
        <w:t xml:space="preserve"> and </w:t>
      </w:r>
      <w:proofErr w:type="spellStart"/>
      <w:r w:rsidR="00B946A5">
        <w:rPr>
          <w:rFonts w:ascii="Times New Roman" w:hAnsi="Times New Roman"/>
          <w:sz w:val="24"/>
          <w:szCs w:val="24"/>
          <w:lang w:val="en-GB"/>
        </w:rPr>
        <w:t>tyramine</w:t>
      </w:r>
      <w:proofErr w:type="spellEnd"/>
      <w:r w:rsidR="00B946A5">
        <w:rPr>
          <w:rFonts w:ascii="Times New Roman" w:hAnsi="Times New Roman"/>
          <w:sz w:val="24"/>
          <w:szCs w:val="24"/>
          <w:lang w:val="en-GB"/>
        </w:rPr>
        <w:t xml:space="preserve"> concentrations and increased </w:t>
      </w:r>
      <w:proofErr w:type="spellStart"/>
      <w:r w:rsidR="00B946A5">
        <w:rPr>
          <w:rFonts w:ascii="Times New Roman" w:hAnsi="Times New Roman"/>
          <w:sz w:val="24"/>
          <w:szCs w:val="24"/>
          <w:lang w:val="en-GB"/>
        </w:rPr>
        <w:t>jasmonic</w:t>
      </w:r>
      <w:proofErr w:type="spellEnd"/>
      <w:r w:rsidR="00B946A5">
        <w:rPr>
          <w:rFonts w:ascii="Times New Roman" w:hAnsi="Times New Roman"/>
          <w:sz w:val="24"/>
          <w:szCs w:val="24"/>
          <w:lang w:val="en-GB"/>
        </w:rPr>
        <w:t xml:space="preserve"> acid </w:t>
      </w:r>
      <w:r w:rsidR="00B946A5" w:rsidRPr="00AC599F">
        <w:rPr>
          <w:rFonts w:ascii="Times New Roman" w:hAnsi="Times New Roman"/>
          <w:sz w:val="24"/>
          <w:szCs w:val="24"/>
          <w:lang w:val="en-GB"/>
        </w:rPr>
        <w:t xml:space="preserve">and </w:t>
      </w:r>
      <w:proofErr w:type="spellStart"/>
      <w:r w:rsidR="00CC467E" w:rsidRPr="00AC599F">
        <w:rPr>
          <w:rFonts w:ascii="Times New Roman" w:hAnsi="Times New Roman"/>
          <w:sz w:val="24"/>
          <w:szCs w:val="24"/>
          <w:lang w:val="en-GB"/>
        </w:rPr>
        <w:t>abscisic</w:t>
      </w:r>
      <w:proofErr w:type="spellEnd"/>
      <w:r w:rsidR="00CC467E" w:rsidRPr="00AC599F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B946A5" w:rsidRPr="00AC599F">
        <w:rPr>
          <w:rFonts w:ascii="Times New Roman" w:hAnsi="Times New Roman"/>
          <w:sz w:val="24"/>
          <w:szCs w:val="24"/>
          <w:lang w:val="en-GB"/>
        </w:rPr>
        <w:t xml:space="preserve">acid </w:t>
      </w:r>
      <w:r w:rsidR="00B946A5">
        <w:rPr>
          <w:rFonts w:ascii="Times New Roman" w:hAnsi="Times New Roman"/>
          <w:sz w:val="24"/>
          <w:szCs w:val="24"/>
          <w:lang w:val="en-GB"/>
        </w:rPr>
        <w:t xml:space="preserve">in tomato flowers. </w:t>
      </w:r>
      <w:r w:rsidR="007C2A1E">
        <w:rPr>
          <w:rFonts w:ascii="Times New Roman" w:hAnsi="Times New Roman"/>
          <w:sz w:val="24"/>
          <w:szCs w:val="24"/>
          <w:lang w:val="en-GB"/>
        </w:rPr>
        <w:t xml:space="preserve">Together, our results </w:t>
      </w:r>
      <w:r w:rsidR="00827DE8">
        <w:rPr>
          <w:rFonts w:ascii="Times New Roman" w:hAnsi="Times New Roman"/>
          <w:sz w:val="24"/>
          <w:szCs w:val="24"/>
          <w:lang w:val="en-GB"/>
        </w:rPr>
        <w:t xml:space="preserve">revealed a role of </w:t>
      </w:r>
      <w:proofErr w:type="spellStart"/>
      <w:r w:rsidR="00827DE8">
        <w:rPr>
          <w:rFonts w:ascii="Times New Roman" w:hAnsi="Times New Roman"/>
          <w:sz w:val="24"/>
          <w:szCs w:val="24"/>
          <w:lang w:val="en-GB"/>
        </w:rPr>
        <w:t>phytohormones</w:t>
      </w:r>
      <w:proofErr w:type="spellEnd"/>
      <w:r w:rsidR="00827DE8">
        <w:rPr>
          <w:rFonts w:ascii="Times New Roman" w:hAnsi="Times New Roman"/>
          <w:sz w:val="24"/>
          <w:szCs w:val="24"/>
          <w:lang w:val="en-GB"/>
        </w:rPr>
        <w:t xml:space="preserve"> in flower development downstream of the </w:t>
      </w:r>
      <w:r w:rsidR="00827DE8" w:rsidRPr="00827DE8">
        <w:rPr>
          <w:rFonts w:ascii="Times New Roman" w:hAnsi="Times New Roman"/>
          <w:i/>
          <w:sz w:val="24"/>
          <w:szCs w:val="24"/>
          <w:lang w:val="en-GB"/>
        </w:rPr>
        <w:t>SL</w:t>
      </w:r>
      <w:r w:rsidR="00827DE8">
        <w:rPr>
          <w:rFonts w:ascii="Times New Roman" w:hAnsi="Times New Roman"/>
          <w:sz w:val="24"/>
          <w:szCs w:val="24"/>
          <w:lang w:val="en-GB"/>
        </w:rPr>
        <w:t xml:space="preserve"> (</w:t>
      </w:r>
      <w:r w:rsidR="00827DE8" w:rsidRPr="00827DE8">
        <w:rPr>
          <w:rFonts w:ascii="Times New Roman" w:hAnsi="Times New Roman"/>
          <w:i/>
          <w:sz w:val="24"/>
          <w:szCs w:val="24"/>
          <w:lang w:val="en-GB"/>
        </w:rPr>
        <w:t>TAP3</w:t>
      </w:r>
      <w:r w:rsidR="00827DE8">
        <w:rPr>
          <w:rFonts w:ascii="Times New Roman" w:hAnsi="Times New Roman"/>
          <w:sz w:val="24"/>
          <w:szCs w:val="24"/>
          <w:lang w:val="en-GB"/>
        </w:rPr>
        <w:t xml:space="preserve">) gene in tomato. </w:t>
      </w:r>
      <w:r w:rsidR="00AC599F">
        <w:rPr>
          <w:rFonts w:ascii="Times New Roman" w:hAnsi="Times New Roman"/>
          <w:sz w:val="24"/>
          <w:szCs w:val="24"/>
          <w:lang w:val="en-GB"/>
        </w:rPr>
        <w:t xml:space="preserve">[This </w:t>
      </w:r>
      <w:r w:rsidR="00AC599F" w:rsidRPr="00AC599F">
        <w:rPr>
          <w:rFonts w:ascii="Times New Roman" w:hAnsi="Times New Roman"/>
          <w:sz w:val="24"/>
          <w:szCs w:val="24"/>
          <w:lang w:val="en-GB"/>
        </w:rPr>
        <w:t>research was supported by the Belgian ‘</w:t>
      </w:r>
      <w:proofErr w:type="spellStart"/>
      <w:r w:rsidR="00AC599F" w:rsidRPr="00AC599F">
        <w:rPr>
          <w:rFonts w:ascii="Times New Roman" w:hAnsi="Times New Roman"/>
          <w:sz w:val="24"/>
          <w:szCs w:val="24"/>
          <w:lang w:val="en-GB"/>
        </w:rPr>
        <w:t>Fonds</w:t>
      </w:r>
      <w:proofErr w:type="spellEnd"/>
      <w:r w:rsidR="00AC599F" w:rsidRPr="00AC599F">
        <w:rPr>
          <w:rFonts w:ascii="Times New Roman" w:hAnsi="Times New Roman"/>
          <w:sz w:val="24"/>
          <w:szCs w:val="24"/>
          <w:lang w:val="en-GB"/>
        </w:rPr>
        <w:t xml:space="preserve"> de la </w:t>
      </w:r>
      <w:proofErr w:type="spellStart"/>
      <w:r w:rsidR="00AC599F" w:rsidRPr="00AC599F">
        <w:rPr>
          <w:rFonts w:ascii="Times New Roman" w:hAnsi="Times New Roman"/>
          <w:sz w:val="24"/>
          <w:szCs w:val="24"/>
          <w:lang w:val="en-GB"/>
        </w:rPr>
        <w:t>Recherche</w:t>
      </w:r>
      <w:proofErr w:type="spellEnd"/>
      <w:r w:rsidR="00AC599F" w:rsidRPr="00AC599F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AC599F" w:rsidRPr="00AC599F">
        <w:rPr>
          <w:rFonts w:ascii="Times New Roman" w:hAnsi="Times New Roman"/>
          <w:sz w:val="24"/>
          <w:szCs w:val="24"/>
          <w:lang w:val="en-GB"/>
        </w:rPr>
        <w:t>Scientifique</w:t>
      </w:r>
      <w:proofErr w:type="spellEnd"/>
      <w:r w:rsidR="00AC599F" w:rsidRPr="00AC599F">
        <w:rPr>
          <w:rFonts w:ascii="Times New Roman" w:hAnsi="Times New Roman"/>
          <w:sz w:val="24"/>
          <w:szCs w:val="24"/>
          <w:lang w:val="en-GB"/>
        </w:rPr>
        <w:t xml:space="preserve">’ (1.5.101.08.F) and </w:t>
      </w:r>
      <w:r w:rsidR="0035686C" w:rsidRPr="00AC599F">
        <w:rPr>
          <w:rFonts w:ascii="Times New Roman" w:hAnsi="Times New Roman"/>
          <w:sz w:val="24"/>
          <w:szCs w:val="24"/>
          <w:lang w:val="en-GB"/>
        </w:rPr>
        <w:t>the Czech Science Foundation (506/11/0774)].</w:t>
      </w:r>
      <w:bookmarkEnd w:id="0"/>
    </w:p>
    <w:sectPr w:rsidR="0035686C" w:rsidRPr="00AC59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201A"/>
    <w:rsid w:val="000E3ECB"/>
    <w:rsid w:val="0014443A"/>
    <w:rsid w:val="001C4AC1"/>
    <w:rsid w:val="0035686C"/>
    <w:rsid w:val="004E767B"/>
    <w:rsid w:val="0073686B"/>
    <w:rsid w:val="007C2A1E"/>
    <w:rsid w:val="00827DE8"/>
    <w:rsid w:val="009C201A"/>
    <w:rsid w:val="00AC599F"/>
    <w:rsid w:val="00B946A5"/>
    <w:rsid w:val="00BB6164"/>
    <w:rsid w:val="00C91713"/>
    <w:rsid w:val="00CC4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201A"/>
    <w:rPr>
      <w:rFonts w:ascii="Calibri" w:eastAsia="Calibri" w:hAnsi="Calibri" w:cs="Times New Roman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Marquedecommentaire">
    <w:name w:val="annotation reference"/>
    <w:basedOn w:val="Policepardfaut"/>
    <w:uiPriority w:val="99"/>
    <w:semiHidden/>
    <w:rsid w:val="009C201A"/>
    <w:rPr>
      <w:rFonts w:cs="Times New Roman"/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rsid w:val="009C201A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9C201A"/>
    <w:rPr>
      <w:rFonts w:ascii="Calibri" w:eastAsia="Calibri" w:hAnsi="Calibri" w:cs="Times New Roman"/>
      <w:sz w:val="20"/>
      <w:szCs w:val="20"/>
      <w:lang w:val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C20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C201A"/>
    <w:rPr>
      <w:rFonts w:ascii="Tahoma" w:eastAsia="Calibri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201A"/>
    <w:rPr>
      <w:rFonts w:ascii="Calibri" w:eastAsia="Calibri" w:hAnsi="Calibri" w:cs="Times New Roman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Marquedecommentaire">
    <w:name w:val="annotation reference"/>
    <w:basedOn w:val="Policepardfaut"/>
    <w:uiPriority w:val="99"/>
    <w:semiHidden/>
    <w:rsid w:val="009C201A"/>
    <w:rPr>
      <w:rFonts w:cs="Times New Roman"/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rsid w:val="009C201A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9C201A"/>
    <w:rPr>
      <w:rFonts w:ascii="Calibri" w:eastAsia="Calibri" w:hAnsi="Calibri" w:cs="Times New Roman"/>
      <w:sz w:val="20"/>
      <w:szCs w:val="20"/>
      <w:lang w:val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C20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C201A"/>
    <w:rPr>
      <w:rFonts w:ascii="Tahoma" w:eastAsia="Calibri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803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266</Words>
  <Characters>1465</Characters>
  <Application>Microsoft Office Word</Application>
  <DocSecurity>0</DocSecurity>
  <Lines>12</Lines>
  <Paragraphs>3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Université catholique de Louvain</Company>
  <LinksUpToDate>false</LinksUpToDate>
  <CharactersWithSpaces>1728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SIWS</dc:creator>
  <cp:lastModifiedBy>SIWS</cp:lastModifiedBy>
  <cp:revision>2</cp:revision>
  <cp:lastPrinted>2014-03-11T06:56:00Z</cp:lastPrinted>
  <dcterms:created xsi:type="dcterms:W3CDTF">2014-03-11T09:44:00Z</dcterms:created>
  <dcterms:modified xsi:type="dcterms:W3CDTF">2014-03-11T09:44:00Z</dcterms:modified>
</cp:coreProperties>
</file>